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861" w:firstLineChars="195"/>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bCs/>
          <w:sz w:val="44"/>
          <w:szCs w:val="44"/>
        </w:rPr>
        <w:t>2020年昌吉市保障性住房分配方案</w:t>
      </w:r>
    </w:p>
    <w:p>
      <w:pPr>
        <w:topLinePunct/>
        <w:spacing w:line="56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为确保昌吉市保障性住房充分使用，及时解决</w:t>
      </w:r>
      <w:r>
        <w:rPr>
          <w:rFonts w:hint="eastAsia" w:ascii="仿宋_GB2312" w:hAnsi="仿宋_GB2312" w:eastAsia="仿宋_GB2312" w:cs="仿宋_GB2312"/>
          <w:sz w:val="32"/>
          <w:szCs w:val="32"/>
        </w:rPr>
        <w:t>城镇低保、低收入家庭，中等偏下收入家庭和在城镇稳定就业外来务工人员住房。并结合本市公租房实物供应、住房（租赁）价格等因素，将新入职大学生、引进人才、便民警务站工作人员、环卫工人、公交司机、家政服务从业人员等新就业无房职工有序纳入公租房保障范围</w:t>
      </w:r>
      <w:r>
        <w:rPr>
          <w:rFonts w:hint="eastAsia" w:ascii="仿宋_GB2312" w:hAnsi="仿宋_GB2312" w:eastAsia="仿宋_GB2312" w:cs="仿宋_GB2312"/>
          <w:sz w:val="32"/>
          <w:szCs w:val="32"/>
        </w:rPr>
        <w:t>，根据上级保障性住房管理办法的有关政策和昌吉市保障性住房管理规定，制定本方案。</w:t>
      </w:r>
    </w:p>
    <w:p>
      <w:pPr>
        <w:topLinePunct/>
        <w:spacing w:line="4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一、分配原则：</w:t>
      </w:r>
    </w:p>
    <w:p>
      <w:pPr>
        <w:topLinePunct/>
        <w:spacing w:line="4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按照“基本保障、程序公正、公平分配、轮候优先”的原则，科学合理确定保障范围，严格规范，阳光操作，切实保障中低收入住房困难家庭的基本住房需求。</w:t>
      </w:r>
    </w:p>
    <w:p>
      <w:pPr>
        <w:topLinePunct/>
        <w:spacing w:line="4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二、保障性住房分配对象及房源。</w:t>
      </w:r>
    </w:p>
    <w:p>
      <w:pPr>
        <w:topLinePunct/>
        <w:spacing w:line="4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本次分配的公租房房源为2019年新交工及历年腾退出房屋，共计80套，其中天和城品小区20套、特变世纪广场8套、都市名居11套、圣水雅阁1套、21号小区2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套、</w:t>
      </w:r>
      <w:r>
        <w:rPr>
          <w:rFonts w:hint="eastAsia" w:ascii="仿宋_GB2312" w:hAnsi="仿宋_GB2312" w:eastAsia="仿宋_GB2312" w:cs="仿宋_GB2312"/>
          <w:sz w:val="32"/>
          <w:szCs w:val="32"/>
          <w:lang w:val="en-US" w:eastAsia="zh-CN"/>
        </w:rPr>
        <w:t>桃源新城1套、</w:t>
      </w:r>
      <w:r>
        <w:rPr>
          <w:rFonts w:hint="eastAsia" w:ascii="仿宋_GB2312" w:hAnsi="仿宋_GB2312" w:eastAsia="仿宋_GB2312" w:cs="仿宋_GB2312"/>
          <w:sz w:val="32"/>
          <w:szCs w:val="32"/>
        </w:rPr>
        <w:t>华洋上城6套、世纪康城4套、海棠公馆</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套，分配对象为 2020年新增的6</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户申请保障家庭。</w:t>
      </w:r>
    </w:p>
    <w:p>
      <w:pPr>
        <w:topLinePunct/>
        <w:spacing w:line="4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三、分配方式和办法</w:t>
      </w:r>
    </w:p>
    <w:p>
      <w:pPr>
        <w:topLinePunct/>
        <w:spacing w:line="4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1、本次分配采取电脑随机集中摇号方式进行公租房分配。     </w:t>
      </w:r>
    </w:p>
    <w:p>
      <w:pPr>
        <w:topLinePunct/>
        <w:spacing w:line="4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办法：按照现有可分配房源套数，先经过电脑抽签产生随机房源及序列号;再按照公示名单中符合条件的实物配租申请家庭人员，通过电脑抽签产生配租人员及序列号；电脑抽签随机产生的房源及序列号与配租人员序列号相对应，即产生本次保障性住房分配名单。</w:t>
      </w:r>
    </w:p>
    <w:p>
      <w:pPr>
        <w:topLinePunct/>
        <w:spacing w:line="4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3、分配时间：  2020年9月1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日上午11点</w:t>
      </w:r>
    </w:p>
    <w:p>
      <w:pPr>
        <w:topLinePunct/>
        <w:spacing w:line="4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4、分配摇号地点：昌吉市长宁南路新区办公楼一楼会议室</w:t>
      </w:r>
    </w:p>
    <w:p>
      <w:pPr>
        <w:topLinePunct/>
        <w:spacing w:line="4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5、分配预案：按照嵌入式居住要求，此次分配分两个批次分配。</w:t>
      </w:r>
    </w:p>
    <w:p>
      <w:pPr>
        <w:topLinePunct/>
        <w:spacing w:line="4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第一批次分配2020年新增的</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户少数民族申请保障家庭。第一批次分配的房源分布6个小区共计20套，其中天和城品小区5套、特变世纪广场3套、圣水雅阁1套、华洋上城4套、世纪康城3套、海棠公馆4套（此次可分配房源分别位于</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个住宅小区，上述6个小区公租房居住人口民族比例低于35%，其他</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小区的公租房居住人口民族比例均高于45%），按照2020年新增的少数民族保障家庭数量结合位于上述6个小区的房源数量整理出可分配人员及房源信息，核对无误进行数据导入，电脑抽签随机产生的房源及序列号与配租人员序列号相对应，即产生第一批次保障性住房分配名单，本批次全部保障。</w:t>
      </w:r>
    </w:p>
    <w:p>
      <w:pPr>
        <w:topLinePunct/>
        <w:spacing w:line="4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第二批次分配2020年新增的</w:t>
      </w:r>
      <w:r>
        <w:rPr>
          <w:rFonts w:hint="eastAsia" w:ascii="仿宋_GB2312" w:hAnsi="仿宋_GB2312" w:eastAsia="仿宋_GB2312" w:cs="仿宋_GB2312"/>
          <w:sz w:val="32"/>
          <w:szCs w:val="32"/>
          <w:lang w:val="en-US" w:eastAsia="zh-CN"/>
        </w:rPr>
        <w:t>45</w:t>
      </w:r>
      <w:r>
        <w:rPr>
          <w:rFonts w:hint="eastAsia" w:ascii="仿宋_GB2312" w:hAnsi="仿宋_GB2312" w:eastAsia="仿宋_GB2312" w:cs="仿宋_GB2312"/>
          <w:sz w:val="32"/>
          <w:szCs w:val="32"/>
        </w:rPr>
        <w:t>户申请保障家庭。按照2020年度新增的保障家庭数量结合空置房源数量整理出可分配人员及房源信息，核对无误进行数据导入，电脑抽签随机产生的房源及序列号与配租人员序列号相对应，即产生本次保障性住房分配名单。</w:t>
      </w:r>
    </w:p>
    <w:p>
      <w:pPr>
        <w:topLinePunct/>
        <w:spacing w:line="4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四、分配监督</w:t>
      </w:r>
    </w:p>
    <w:p>
      <w:pPr>
        <w:spacing w:line="46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分配过程由市住保办负责牵头组织实施，届时邀请民政局、信访局、人大代表、政协委员、群众代表、办事处及各乡镇、电视台媒体等现场监督整个分配过程。</w:t>
      </w:r>
    </w:p>
    <w:p>
      <w:pPr>
        <w:topLinePunct/>
        <w:spacing w:line="4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五、分配现场纪律。</w:t>
      </w:r>
    </w:p>
    <w:p>
      <w:pPr>
        <w:topLinePunct/>
        <w:spacing w:line="4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所有参会人员须保持会场秩序，不得随意走动；分配期间关闭手机或调至震动。对分配事项有异议可向监督部门反映，不得影响整体分配工作过程的顺利进行。</w:t>
      </w:r>
    </w:p>
    <w:p>
      <w:pPr>
        <w:topLinePunct/>
        <w:spacing w:line="4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六、分配过程</w:t>
      </w:r>
    </w:p>
    <w:p>
      <w:pPr>
        <w:topLinePunct/>
        <w:spacing w:line="4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1、对2020年新增的1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户少数民族申请保障家庭和2020年新增的</w:t>
      </w:r>
      <w:r>
        <w:rPr>
          <w:rFonts w:hint="eastAsia" w:ascii="仿宋_GB2312" w:hAnsi="仿宋_GB2312" w:eastAsia="仿宋_GB2312" w:cs="仿宋_GB2312"/>
          <w:sz w:val="32"/>
          <w:szCs w:val="32"/>
          <w:lang w:val="en-US" w:eastAsia="zh-CN"/>
        </w:rPr>
        <w:t>45</w:t>
      </w:r>
      <w:r>
        <w:rPr>
          <w:rFonts w:hint="eastAsia" w:ascii="仿宋_GB2312" w:hAnsi="仿宋_GB2312" w:eastAsia="仿宋_GB2312" w:cs="仿宋_GB2312"/>
          <w:sz w:val="32"/>
          <w:szCs w:val="32"/>
        </w:rPr>
        <w:t>户保障家庭分批次对保障家庭先序号导入，然后按程序摇取房号，现场打印摇号结果，由</w:t>
      </w:r>
      <w:r>
        <w:rPr>
          <w:rFonts w:hint="eastAsia" w:ascii="仿宋_GB2312" w:hAnsi="仿宋_GB2312" w:eastAsia="仿宋_GB2312" w:cs="仿宋_GB2312"/>
          <w:sz w:val="32"/>
          <w:szCs w:val="32"/>
        </w:rPr>
        <w:t>人大代表、政协委员、民政局、信访局、</w:t>
      </w:r>
      <w:r>
        <w:rPr>
          <w:rFonts w:hint="eastAsia" w:ascii="仿宋_GB2312" w:hAnsi="仿宋_GB2312" w:eastAsia="仿宋_GB2312" w:cs="仿宋_GB2312"/>
          <w:sz w:val="32"/>
          <w:szCs w:val="32"/>
        </w:rPr>
        <w:t>各乡镇、办事处签字确认。</w:t>
      </w:r>
    </w:p>
    <w:p>
      <w:pPr>
        <w:topLinePunct/>
        <w:spacing w:line="4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2、由监督人员对分配程序及结果进行见证（是否公平、公正，有无违反规定行为等）</w:t>
      </w:r>
    </w:p>
    <w:p>
      <w:pPr>
        <w:spacing w:line="460" w:lineRule="exact"/>
        <w:ind w:firstLine="645"/>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七、及时公开分配结果</w:t>
      </w:r>
    </w:p>
    <w:p>
      <w:pPr>
        <w:topLinePunct/>
        <w:spacing w:line="460" w:lineRule="exact"/>
        <w:ind w:firstLine="63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分配工作完成后，将公租房分配结果现场公布，接受社会公众监督。</w:t>
      </w:r>
    </w:p>
    <w:p>
      <w:pPr>
        <w:spacing w:line="46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w:t>
      </w:r>
      <w:bookmarkStart w:id="0" w:name="_GoBack"/>
      <w:bookmarkEnd w:id="0"/>
      <w:r>
        <w:rPr>
          <w:rFonts w:hint="eastAsia" w:ascii="仿宋_GB2312" w:hAnsi="仿宋_GB2312" w:eastAsia="仿宋_GB2312" w:cs="仿宋_GB2312"/>
          <w:b/>
          <w:bCs/>
          <w:sz w:val="32"/>
          <w:szCs w:val="32"/>
        </w:rPr>
        <w:t xml:space="preserve">   </w:t>
      </w:r>
    </w:p>
    <w:p>
      <w:pPr>
        <w:spacing w:line="460" w:lineRule="exact"/>
        <w:ind w:firstLine="4640" w:firstLineChars="1450"/>
        <w:rPr>
          <w:rFonts w:hint="eastAsia" w:ascii="仿宋_GB2312" w:hAnsi="仿宋_GB2312" w:eastAsia="仿宋_GB2312" w:cs="仿宋_GB2312"/>
          <w:sz w:val="32"/>
          <w:szCs w:val="32"/>
        </w:rPr>
      </w:pPr>
    </w:p>
    <w:p>
      <w:pPr>
        <w:spacing w:line="460" w:lineRule="exact"/>
        <w:ind w:firstLine="4640" w:firstLineChars="1450"/>
        <w:rPr>
          <w:rFonts w:hint="eastAsia" w:ascii="仿宋_GB2312" w:hAnsi="仿宋_GB2312" w:eastAsia="仿宋_GB2312" w:cs="仿宋_GB2312"/>
          <w:sz w:val="32"/>
          <w:szCs w:val="32"/>
        </w:rPr>
      </w:pPr>
    </w:p>
    <w:p>
      <w:pPr>
        <w:spacing w:line="460" w:lineRule="exact"/>
        <w:ind w:firstLine="4640" w:firstLineChars="14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昌吉市城市住房保障管理</w:t>
      </w:r>
    </w:p>
    <w:p>
      <w:pPr>
        <w:pStyle w:val="4"/>
        <w:topLinePunct/>
        <w:spacing w:line="460" w:lineRule="exact"/>
        <w:ind w:firstLine="640" w:firstLineChars="20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  工作领导小组办公室</w:t>
      </w:r>
    </w:p>
    <w:p>
      <w:pPr>
        <w:pStyle w:val="4"/>
        <w:topLinePunct/>
        <w:spacing w:line="460" w:lineRule="exact"/>
        <w:ind w:firstLine="640" w:firstLineChars="20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2020年9月</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日</w:t>
      </w:r>
    </w:p>
    <w:p>
      <w:pPr>
        <w:spacing w:line="560" w:lineRule="exact"/>
        <w:ind w:firstLine="3066" w:firstLineChars="694"/>
        <w:rPr>
          <w:rFonts w:ascii="方正小标宋简体" w:hAnsi="方正小标宋简体" w:eastAsia="方正小标宋简体" w:cs="方正小标宋简体"/>
          <w:b/>
          <w:bCs/>
          <w:sz w:val="44"/>
          <w:szCs w:val="44"/>
        </w:rPr>
      </w:pPr>
    </w:p>
    <w:p>
      <w:pPr>
        <w:spacing w:line="560" w:lineRule="exact"/>
        <w:ind w:firstLine="3066" w:firstLineChars="694"/>
        <w:rPr>
          <w:rFonts w:ascii="方正小标宋简体" w:hAnsi="方正小标宋简体" w:eastAsia="方正小标宋简体" w:cs="方正小标宋简体"/>
          <w:b/>
          <w:bCs/>
          <w:sz w:val="44"/>
          <w:szCs w:val="44"/>
        </w:rPr>
      </w:pPr>
    </w:p>
    <w:p>
      <w:pPr>
        <w:spacing w:line="560" w:lineRule="exact"/>
        <w:ind w:firstLine="3066" w:firstLineChars="694"/>
        <w:rPr>
          <w:rFonts w:ascii="方正小标宋简体" w:hAnsi="方正小标宋简体" w:eastAsia="方正小标宋简体" w:cs="方正小标宋简体"/>
          <w:b/>
          <w:bCs/>
          <w:sz w:val="44"/>
          <w:szCs w:val="44"/>
        </w:rPr>
      </w:pPr>
    </w:p>
    <w:p>
      <w:pPr>
        <w:spacing w:line="560" w:lineRule="exact"/>
        <w:ind w:firstLine="3066" w:firstLineChars="694"/>
        <w:rPr>
          <w:rFonts w:ascii="方正小标宋简体" w:hAnsi="方正小标宋简体" w:eastAsia="方正小标宋简体" w:cs="方正小标宋简体"/>
          <w:b/>
          <w:bCs/>
          <w:sz w:val="44"/>
          <w:szCs w:val="44"/>
        </w:rPr>
      </w:pPr>
    </w:p>
    <w:p>
      <w:pPr>
        <w:spacing w:line="560" w:lineRule="exact"/>
        <w:ind w:firstLine="3066" w:firstLineChars="694"/>
        <w:rPr>
          <w:rFonts w:ascii="方正小标宋简体" w:hAnsi="方正小标宋简体" w:eastAsia="方正小标宋简体" w:cs="方正小标宋简体"/>
          <w:b/>
          <w:bCs/>
          <w:sz w:val="44"/>
          <w:szCs w:val="44"/>
        </w:rPr>
      </w:pPr>
    </w:p>
    <w:p>
      <w:pPr>
        <w:spacing w:line="560" w:lineRule="exact"/>
        <w:ind w:firstLine="3066" w:firstLineChars="694"/>
        <w:rPr>
          <w:rFonts w:ascii="方正小标宋简体" w:hAnsi="方正小标宋简体" w:eastAsia="方正小标宋简体" w:cs="方正小标宋简体"/>
          <w:b/>
          <w:bCs/>
          <w:sz w:val="44"/>
          <w:szCs w:val="44"/>
        </w:rPr>
      </w:pPr>
    </w:p>
    <w:p>
      <w:pPr>
        <w:spacing w:line="560" w:lineRule="exact"/>
        <w:ind w:firstLine="3066" w:firstLineChars="694"/>
        <w:rPr>
          <w:rFonts w:ascii="方正小标宋简体" w:hAnsi="方正小标宋简体" w:eastAsia="方正小标宋简体" w:cs="方正小标宋简体"/>
          <w:b/>
          <w:bCs/>
          <w:sz w:val="44"/>
          <w:szCs w:val="44"/>
        </w:rPr>
      </w:pPr>
    </w:p>
    <w:p>
      <w:pPr>
        <w:spacing w:line="560" w:lineRule="exact"/>
        <w:ind w:firstLine="3066" w:firstLineChars="694"/>
        <w:rPr>
          <w:rFonts w:ascii="方正小标宋简体" w:hAnsi="方正小标宋简体" w:eastAsia="方正小标宋简体" w:cs="方正小标宋简体"/>
          <w:b/>
          <w:bCs/>
          <w:sz w:val="44"/>
          <w:szCs w:val="44"/>
        </w:rPr>
      </w:pPr>
    </w:p>
    <w:p>
      <w:pPr>
        <w:spacing w:line="560" w:lineRule="exact"/>
        <w:ind w:firstLine="3066" w:firstLineChars="694"/>
        <w:rPr>
          <w:rFonts w:ascii="方正小标宋简体" w:hAnsi="方正小标宋简体" w:eastAsia="方正小标宋简体" w:cs="方正小标宋简体"/>
          <w:b/>
          <w:bCs/>
          <w:sz w:val="44"/>
          <w:szCs w:val="44"/>
        </w:rPr>
      </w:pPr>
    </w:p>
    <w:p>
      <w:pPr>
        <w:spacing w:line="560" w:lineRule="exact"/>
        <w:ind w:firstLine="3066" w:firstLineChars="694"/>
        <w:rPr>
          <w:rFonts w:ascii="方正小标宋简体" w:hAnsi="方正小标宋简体" w:eastAsia="方正小标宋简体" w:cs="方正小标宋简体"/>
          <w:b/>
          <w:bCs/>
          <w:sz w:val="44"/>
          <w:szCs w:val="4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方正仿宋简体">
    <w:altName w:val="微软雅黑"/>
    <w:panose1 w:val="00000000000000000000"/>
    <w:charset w:val="86"/>
    <w:family w:val="script"/>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6A2896"/>
    <w:rsid w:val="2FB20CF1"/>
    <w:rsid w:val="3B1613CE"/>
    <w:rsid w:val="57717A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customStyle="1" w:styleId="4">
    <w:name w:val="p0"/>
    <w:unhideWhenUsed/>
    <w:qFormat/>
    <w:uiPriority w:val="0"/>
    <w:rPr>
      <w:rFonts w:ascii="宋体" w:hAnsi="宋体" w:eastAsia="宋体" w:cs="宋体"/>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2020-09-08T06:36:00Z</dcterms:created>
  <dc:creator>Administrator</dc:creator>
  <cp:lastModifiedBy>Administrator</cp:lastModifiedBy>
  <cp:lastPrinted>2020-09-08T08:20:34Z</cp:lastPrinted>
  <dcterms:modified xsi:type="dcterms:W3CDTF">2020-09-08T08:20:59Z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