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2018年度中共昌吉市委员会宣传部决算公开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1.贯彻执行中央关于宣传工作的方针、政策，指导全市理论学习、理论宣传、理论研究工作。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负责引导社会舆论，指导、协调新闻单位紧紧围绕党的中心任务和重点工作，组织战役性宣传；对全市文化、体育、广播电视、新闻出版等部门的宣传工作实施方针政策的指导和宏观管理；负责昌吉市对外宣传工作的组织，指导、协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负责规划、部署全市的思想政治工作任务；负责全市民族团结教育工作；配合市党委组织部作好党员教育工作；会同有关部门研究和改进群众思想教育工作；负责指导和协调昌吉市国防教育领导小组办公室的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4.负责规划、部署和实施全市社会主义精神文明建设工作；负责组织开展各类群众性精神文明创建活动；负责文明单位动态管理工作；负责市民文明素质教育和农牧民思想道德教育工作；负责全市《公民道德建设实施纲要》的宣传和落实；负责指导市精神文明建设委员会办公室的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5.负责从宏观上指导全市精神产品的生产和群众文化活动、文化市场的管理以级体育工作的开展，负责对文化、体育、文联等工作在政治方向和方针政策方面实施指导。</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6.负责提出全市宣传思想文化事业发展的指导方针，协调宣传文化系统各部门的工作；负责宣传思想工作的督查，及时向市党委反映重要情况，提出建议；配合组织部门做好宣传文化系统干部的考察工作。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7.负责组织、协调重大节日、纪念日的宣传和庆祝活动；负责组织、协调全市大型文体活动的社会宣传工作。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8.完成昌吉市党委、政府交办的其它工作任务。</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从决算单位构成看，中共昌吉市委员会宣传部决算包括：中共昌吉市委员会宣传部本级决算。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纳入中共昌吉市委员会宣传部2018年部门决算编制范围的单位名单见下表：</w:t>
      </w:r>
    </w:p>
    <w:tbl>
      <w:tblPr>
        <w:tblStyle w:val="8"/>
        <w:tblW w:w="412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313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3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3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中共昌吉市委员会宣传部本级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3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3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537.14万元,与上年相比，减少104.13万元，降低16.24%，变化主要原因是：项目资金预算安排减少；支出601.12万元,与上年相比，减少536.88万元，降低47.18%，减少变化主要原因是：项目资金预算安排减少；结余0万元，与上年相比，减少96.78万元，降低100%。减少变化主要原因是：上年项目拨款已验收支付完毕。</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本年收入合计537.14万元，其中：财政拨款收入535.94万元，占99.78%；上级补助收入0万元，占0%；事业收入0万元，占0%；经营收入0万元，占0%；附属单位缴款0万元，占0%；其他收入1.2万元，占0.22%。</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与年初预算数相比情况：本年收入年初预算数276.99万元，决算数537.14万元，预决算差异率93.92%，差异主要原因：追加了项目经费及人员增资等经费。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本年支出合计601.12万元，其中：基本支出316.08万元，占52.58%；项目支出285.04万元，占47.42%；上缴上级支出0万元，占0%；经营支出0万元，占0%；对附属单位补助支出0万元，占0%。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与年初预算数相比情况：本年支出年初预算数276.99万元，决算数601.12万元，预决算差异率117.02%，差异主要原因追加了项目经费及人员增资等经费。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535.94万元，与上年相比，减少105.33万元，降低16.43%。减少变化的主要原因是：项目资金预算安排减少。财政拨款支出599.92万元，与上年相比，减少538.08万元，降低47.28%，增减变化的主要原因是：项目资金预算安排减少。其中：基本支出314.88万元，项目支出285.04万元。财政拨款结转结余0万元，与上年相比，减少96.78万元，降低100%。增减变化的主要原因是：上年项目拨款已验收支付完毕。</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276.99万元，决算数535.94万元，预决算差异率93.49%，差异主要原因：追加了项目经费及人员增资等经费。财政拨款支出年初预算数276.99万元，决算数599.92万元，预决算差异率116.58%，差异主要原因追加了项目经费及人员增资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535.94万元。与上年相比，减少105.33万元，降低16.43%。增减变化的主要原因是：项目资金预算安排减少。一般公共预算财政拨款支出599.92万元。与上年相比，减少538.08万元，降低47.28%。增减变化的主要原因是：项目资金预算安排减少。其中：按功能分类科目，201类一般公共服务支出555.11万元，207类文化体育与传媒支出16万元，208类社会保障和就业支出28.81万元。按经济分类科目，工资福利支出271.22万元，商品和服务支出298.78万元，对个人和家庭的补助25.98万元，资本性支出3.94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276.99万元，决算数535.94万元，预决算差异率93.49%，差异主要原因追加了项目经费及人员增资等经费。一般公共预算财政拨款支出年初预算数276.99万元，决算数599.92万元，预决算差异率116.58%，差异主要原因是追加了项目经费及人员增资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年末结转结余0万元。与上年相比，减少96.78万元，降低100%。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其中财政拨款结转结余0万元。与上年相比，减少96.78万元，降低100%。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2018年度一般公共预算“三公”经费支出决算5.2万元，比上年增加0万元，增长0%，增加原因是严格执行“八项”规定精神，严控“三公” 经费预算。其中，因公出国（境）费支出0万元，占0%，比上年增加0万元，增长0%，增加原因是严格执行“八项”规定精神，严控出国（境）；公务用车购置及运行维护费支出5.2万元，占100%，比上年增加0万元，增长0%，增加原因是严格执行“八项”规定精神，严控公车运行维护费；公务接待费支出0万元，占0%，比上年增加0万元，增长0%，增加原因是严格执行“八项”规定精神，杜绝公务接待。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因公出国（境）费支出0万元。中共昌吉市委员会宣传部全年使用一般公共预算财政拨款安排的出国（境）团组0个，累计0人次。开支内容包括：无开支。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公务用车购置及运行维护费5.2万元,其中，公务用车购置0万元，公务用车运行维护费5.2万元。主要用于车辆加油、加气、维修、保养、审验等。单位一般公共财政拨款安排的公务用车购置量0辆，保有量为1辆。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公务接待费0万元。具体是：国内公务接待支出0万元，主要是无公务接待。中共昌吉市委员会宣传部国内公务接待0批次，0人次。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5.2万元，决算数5.2万元，预决算差异率0%，差异主要原因严格执行“八项”规定精神，严控“三公”经费预算。其中：因公出国（境）费预算数0万元，决算数0万元，预决算差异率0%，差异主要原因严格执行“八项”规定精神，严控出国（境）；公务用车购置预算数0万元，决算数0万元，预决算差异率0%，差异主要原因严格执行“八项”规定精神，严控公车用车购置费；公务用车运行费预算数5.2万元，决算数5.2万元，预决算差异率0%，差异主要原因严格执行“八项”规定精神，严控公车运行维护费；公务接待费预算数0万元，决算数0万元，预决算差异率0%，差异主要原因严格执行“八项”规定精神，杜绝公务接待。</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中共昌吉市委员会宣传部机关运行经费支出17.67万元，比上年增加9.65万元，增长120.35%，主要原因是业务量加大。</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2018年度政府采购支出总额12.54万元，其中：政府采购货物支出8.24万元、政府采购工程支出0万元、政府采购服务支出4.3万元。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15.99万元，其中：部级领导干部用车0辆、主要领导干部用车0辆、机要通信用车0辆、应急保障用车0辆、执法执勤用车0辆、特种专业技术用车0辆、离退休干部用车0辆、其他用车1辆，其他用车主要是生产用车；单位价值50万元以上通用设备0台（套）、单位价值100万元以上专用设备0台（套），其他固定资产价值83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本单位2018年共有2个项目，分别是强州专项资金和创城氛围营造资金项目两项，预算项目经费285.04万元，由昌吉市财政拨付，用于支付本单位项目运行经费。我单位严格按照项目资金管理制度，项目资金严格按照项目进度支出。确保财政资金落实到项目上，用到实处，杜绝项目资金挪用截留，项目成效不打折扣。</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根据2018年度昌吉市部门绩效考核工作细则申报，2018年底昌吉市绩效考核小组对昌吉市委宣传部工作进行项目工作绩效考核，经对项目的各项环节和结果现场考核评估确定。对昌吉市委宣传部工作项目各项指标完成，综合评价良好，考核通过。</w:t>
      </w:r>
    </w:p>
    <w:p>
      <w:pPr>
        <w:numPr>
          <w:ilvl w:val="0"/>
          <w:numId w:val="1"/>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创城氛围营造资金项目经费的自评综述：根据年初设定的绩效目标，创城氛围营造资金项目绩效自评得分88分，项目全年预算数为269.04万元，执行数为269.04万元，完成预算的100%。主要产出和效果：一是完成了与中央、区、州媒体的合作，加大全国文明城市巩固氛围营造。二是群众满意度100%；发现的问题及原因：无。下一步改进措施：无。</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lang w:eastAsia="zh-CN"/>
              </w:rPr>
              <w:t>中共</w:t>
            </w:r>
            <w:r>
              <w:rPr>
                <w:rFonts w:hint="eastAsia" w:ascii="宋体" w:hAnsi="宋体" w:cs="宋体"/>
                <w:b/>
                <w:bCs/>
                <w:kern w:val="0"/>
                <w:sz w:val="32"/>
                <w:szCs w:val="32"/>
              </w:rPr>
              <w:t>昌吉市委员会宣传部项目支出绩效自评表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cs="宋体"/>
                <w:kern w:val="0"/>
                <w:sz w:val="24"/>
              </w:rPr>
            </w:pPr>
          </w:p>
        </w:tc>
        <w:tc>
          <w:tcPr>
            <w:tcW w:w="1077" w:type="dxa"/>
            <w:tcBorders>
              <w:top w:val="nil"/>
              <w:left w:val="nil"/>
              <w:bottom w:val="nil"/>
              <w:right w:val="nil"/>
            </w:tcBorders>
            <w:vAlign w:val="center"/>
          </w:tcPr>
          <w:p>
            <w:pPr>
              <w:widowControl/>
              <w:jc w:val="center"/>
              <w:rPr>
                <w:rFonts w:ascii="宋体" w:cs="宋体"/>
                <w:kern w:val="0"/>
                <w:sz w:val="24"/>
              </w:rPr>
            </w:pPr>
          </w:p>
        </w:tc>
        <w:tc>
          <w:tcPr>
            <w:tcW w:w="1285" w:type="dxa"/>
            <w:tcBorders>
              <w:top w:val="nil"/>
              <w:left w:val="nil"/>
              <w:bottom w:val="nil"/>
              <w:right w:val="nil"/>
            </w:tcBorders>
            <w:vAlign w:val="center"/>
          </w:tcPr>
          <w:p>
            <w:pPr>
              <w:widowControl/>
              <w:jc w:val="center"/>
              <w:rPr>
                <w:rFonts w:ascii="宋体" w:cs="宋体"/>
                <w:kern w:val="0"/>
                <w:sz w:val="24"/>
              </w:rPr>
            </w:pPr>
          </w:p>
        </w:tc>
        <w:tc>
          <w:tcPr>
            <w:tcW w:w="1021" w:type="dxa"/>
            <w:tcBorders>
              <w:top w:val="nil"/>
              <w:left w:val="nil"/>
              <w:bottom w:val="nil"/>
              <w:right w:val="nil"/>
            </w:tcBorders>
            <w:vAlign w:val="center"/>
          </w:tcPr>
          <w:p>
            <w:pPr>
              <w:widowControl/>
              <w:jc w:val="center"/>
              <w:rPr>
                <w:rFonts w:ascii="宋体" w:cs="宋体"/>
                <w:kern w:val="0"/>
                <w:sz w:val="24"/>
              </w:rPr>
            </w:pPr>
          </w:p>
        </w:tc>
        <w:tc>
          <w:tcPr>
            <w:tcW w:w="831" w:type="dxa"/>
            <w:tcBorders>
              <w:top w:val="nil"/>
              <w:left w:val="nil"/>
              <w:bottom w:val="nil"/>
              <w:right w:val="nil"/>
            </w:tcBorders>
            <w:vAlign w:val="center"/>
          </w:tcPr>
          <w:p>
            <w:pPr>
              <w:widowControl/>
              <w:jc w:val="center"/>
              <w:rPr>
                <w:rFonts w:ascii="宋体" w:cs="宋体"/>
                <w:kern w:val="0"/>
                <w:sz w:val="24"/>
              </w:rPr>
            </w:pPr>
          </w:p>
        </w:tc>
        <w:tc>
          <w:tcPr>
            <w:tcW w:w="1946" w:type="dxa"/>
            <w:tcBorders>
              <w:top w:val="nil"/>
              <w:left w:val="nil"/>
              <w:bottom w:val="nil"/>
              <w:right w:val="nil"/>
            </w:tcBorders>
            <w:vAlign w:val="center"/>
          </w:tcPr>
          <w:p>
            <w:pPr>
              <w:widowControl/>
              <w:jc w:val="center"/>
              <w:rPr>
                <w:rFonts w:ascii="宋体" w:cs="宋体"/>
                <w:kern w:val="0"/>
                <w:sz w:val="24"/>
              </w:rPr>
            </w:pPr>
          </w:p>
        </w:tc>
        <w:tc>
          <w:tcPr>
            <w:tcW w:w="1682"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创城氛围营造项目资金</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lang w:eastAsia="zh-CN"/>
              </w:rPr>
              <w:t>中共</w:t>
            </w:r>
            <w:r>
              <w:rPr>
                <w:rFonts w:hint="eastAsia" w:ascii="宋体" w:hAnsi="宋体" w:cs="宋体"/>
                <w:kern w:val="0"/>
                <w:sz w:val="20"/>
                <w:szCs w:val="20"/>
              </w:rPr>
              <w:t>昌吉市委员会宣传部</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宋体" w:eastAsia="宋体" w:cs="宋体"/>
                <w:kern w:val="0"/>
                <w:sz w:val="20"/>
                <w:szCs w:val="20"/>
                <w:lang w:val="en-US" w:eastAsia="zh-CN"/>
              </w:rPr>
            </w:pPr>
            <w:r>
              <w:rPr>
                <w:rFonts w:hint="eastAsia" w:ascii="宋体" w:cs="宋体"/>
                <w:kern w:val="0"/>
                <w:sz w:val="20"/>
                <w:szCs w:val="20"/>
                <w:lang w:val="en-US" w:eastAsia="zh-CN"/>
              </w:rPr>
              <w:t>269.04</w:t>
            </w:r>
          </w:p>
        </w:tc>
        <w:tc>
          <w:tcPr>
            <w:tcW w:w="1946"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269.04</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269.04</w:t>
            </w:r>
          </w:p>
        </w:tc>
        <w:tc>
          <w:tcPr>
            <w:tcW w:w="1946"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269.04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94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tcPr>
          <w:p>
            <w:pPr>
              <w:widowControl/>
              <w:jc w:val="left"/>
              <w:rPr>
                <w:rFonts w:ascii="宋体" w:cs="宋体"/>
                <w:b/>
                <w:bCs/>
                <w:kern w:val="0"/>
                <w:sz w:val="20"/>
                <w:szCs w:val="20"/>
              </w:rPr>
            </w:pPr>
            <w:r>
              <w:rPr>
                <w:rFonts w:ascii="宋体" w:hAnsi="宋体" w:cs="宋体"/>
                <w:kern w:val="0"/>
                <w:sz w:val="20"/>
                <w:szCs w:val="20"/>
              </w:rPr>
              <w:t>2018</w:t>
            </w:r>
            <w:r>
              <w:rPr>
                <w:rFonts w:hint="eastAsia" w:ascii="宋体" w:hAnsi="宋体" w:cs="宋体"/>
                <w:kern w:val="0"/>
                <w:sz w:val="20"/>
                <w:szCs w:val="20"/>
              </w:rPr>
              <w:t>年与中央、自治区、自治州</w:t>
            </w:r>
            <w:r>
              <w:rPr>
                <w:rFonts w:ascii="宋体" w:hAnsi="宋体" w:cs="宋体"/>
                <w:kern w:val="0"/>
                <w:sz w:val="20"/>
                <w:szCs w:val="20"/>
              </w:rPr>
              <w:t>10</w:t>
            </w:r>
            <w:r>
              <w:rPr>
                <w:rFonts w:hint="eastAsia" w:ascii="宋体" w:hAnsi="宋体" w:cs="宋体"/>
                <w:kern w:val="0"/>
                <w:sz w:val="20"/>
                <w:szCs w:val="20"/>
              </w:rPr>
              <w:t>家媒体单位进行合作，加大对昌吉市的宣传力度。加大全国文明城市巩固氛围营造</w:t>
            </w:r>
          </w:p>
          <w:p>
            <w:pPr>
              <w:widowControl/>
              <w:jc w:val="left"/>
              <w:rPr>
                <w:rFonts w:ascii="宋体" w:cs="宋体"/>
                <w:kern w:val="0"/>
                <w:sz w:val="20"/>
                <w:szCs w:val="20"/>
              </w:rPr>
            </w:pPr>
          </w:p>
        </w:tc>
        <w:tc>
          <w:tcPr>
            <w:tcW w:w="3628" w:type="dxa"/>
            <w:gridSpan w:val="2"/>
            <w:tcBorders>
              <w:top w:val="single" w:color="auto" w:sz="4" w:space="0"/>
              <w:left w:val="nil"/>
              <w:bottom w:val="single" w:color="auto" w:sz="4" w:space="0"/>
              <w:right w:val="single" w:color="000000" w:sz="4" w:space="0"/>
            </w:tcBorders>
          </w:tcPr>
          <w:p>
            <w:pPr>
              <w:widowControl/>
              <w:jc w:val="left"/>
              <w:rPr>
                <w:rFonts w:ascii="宋体" w:cs="宋体"/>
                <w:b/>
                <w:bCs/>
                <w:kern w:val="0"/>
                <w:sz w:val="20"/>
                <w:szCs w:val="20"/>
              </w:rPr>
            </w:pPr>
            <w:r>
              <w:rPr>
                <w:rFonts w:ascii="宋体" w:hAnsi="宋体" w:cs="宋体"/>
                <w:kern w:val="0"/>
                <w:sz w:val="20"/>
                <w:szCs w:val="20"/>
              </w:rPr>
              <w:t>2018</w:t>
            </w:r>
            <w:r>
              <w:rPr>
                <w:rFonts w:hint="eastAsia" w:ascii="宋体" w:hAnsi="宋体" w:cs="宋体"/>
                <w:kern w:val="0"/>
                <w:sz w:val="20"/>
                <w:szCs w:val="20"/>
              </w:rPr>
              <w:t>年与中央、自治区、自治州</w:t>
            </w:r>
            <w:r>
              <w:rPr>
                <w:rFonts w:ascii="宋体" w:hAnsi="宋体" w:cs="宋体"/>
                <w:kern w:val="0"/>
                <w:sz w:val="20"/>
                <w:szCs w:val="20"/>
              </w:rPr>
              <w:t>10</w:t>
            </w:r>
            <w:r>
              <w:rPr>
                <w:rFonts w:hint="eastAsia" w:ascii="宋体" w:hAnsi="宋体" w:cs="宋体"/>
                <w:kern w:val="0"/>
                <w:sz w:val="20"/>
                <w:szCs w:val="20"/>
              </w:rPr>
              <w:t>家媒体单位进行合作，加大对昌吉市的宣传力度。加大全国文明城市巩固氛围营造</w:t>
            </w:r>
          </w:p>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1783"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val="en-US" w:eastAsia="zh-CN"/>
              </w:rPr>
              <w:t>合作</w:t>
            </w:r>
            <w:r>
              <w:rPr>
                <w:rFonts w:hint="eastAsia" w:ascii="宋体" w:hAnsi="宋体" w:cs="宋体"/>
                <w:kern w:val="0"/>
                <w:sz w:val="20"/>
                <w:szCs w:val="20"/>
              </w:rPr>
              <w:t>媒体</w:t>
            </w:r>
            <w:r>
              <w:rPr>
                <w:rFonts w:hint="eastAsia" w:ascii="宋体" w:hAnsi="宋体" w:cs="宋体"/>
                <w:kern w:val="0"/>
                <w:sz w:val="20"/>
                <w:szCs w:val="20"/>
                <w:lang w:val="en-US" w:eastAsia="zh-CN"/>
              </w:rPr>
              <w:t>数量</w:t>
            </w:r>
          </w:p>
        </w:tc>
        <w:tc>
          <w:tcPr>
            <w:tcW w:w="1946" w:type="dxa"/>
            <w:tcBorders>
              <w:top w:val="nil"/>
              <w:left w:val="nil"/>
              <w:bottom w:val="single" w:color="auto" w:sz="4" w:space="0"/>
              <w:right w:val="single" w:color="auto" w:sz="4" w:space="0"/>
            </w:tcBorders>
            <w:vAlign w:val="center"/>
          </w:tcPr>
          <w:p>
            <w:pPr>
              <w:widowControl/>
              <w:jc w:val="left"/>
              <w:rPr>
                <w:rFonts w:ascii="宋体" w:cs="宋体"/>
                <w:b/>
                <w:bCs/>
                <w:kern w:val="0"/>
                <w:sz w:val="20"/>
                <w:szCs w:val="20"/>
              </w:rPr>
            </w:pPr>
            <w:r>
              <w:rPr>
                <w:rFonts w:hint="eastAsia" w:ascii="宋体" w:hAnsi="宋体" w:cs="宋体"/>
                <w:kern w:val="0"/>
                <w:sz w:val="20"/>
                <w:szCs w:val="20"/>
              </w:rPr>
              <w:t>与中央、自治区、自治州</w:t>
            </w:r>
            <w:r>
              <w:rPr>
                <w:rFonts w:ascii="宋体" w:hAnsi="宋体" w:cs="宋体"/>
                <w:kern w:val="0"/>
                <w:sz w:val="20"/>
                <w:szCs w:val="20"/>
              </w:rPr>
              <w:t>10</w:t>
            </w:r>
            <w:r>
              <w:rPr>
                <w:rFonts w:hint="eastAsia" w:ascii="宋体" w:hAnsi="宋体" w:cs="宋体"/>
                <w:kern w:val="0"/>
                <w:sz w:val="20"/>
                <w:szCs w:val="20"/>
              </w:rPr>
              <w:t>家媒体单位进行合作，加大对昌吉市的宣传力度。</w:t>
            </w:r>
          </w:p>
          <w:p>
            <w:pPr>
              <w:widowControl/>
              <w:jc w:val="left"/>
              <w:rPr>
                <w:rFonts w:ascii="宋体" w:cs="宋体"/>
                <w:kern w:val="0"/>
                <w:sz w:val="20"/>
                <w:szCs w:val="20"/>
              </w:rPr>
            </w:pPr>
          </w:p>
        </w:tc>
        <w:tc>
          <w:tcPr>
            <w:tcW w:w="1682" w:type="dxa"/>
            <w:tcBorders>
              <w:top w:val="nil"/>
              <w:left w:val="nil"/>
              <w:bottom w:val="single" w:color="auto" w:sz="4" w:space="0"/>
              <w:right w:val="single" w:color="auto" w:sz="4" w:space="0"/>
            </w:tcBorders>
            <w:vAlign w:val="center"/>
          </w:tcPr>
          <w:p>
            <w:pPr>
              <w:widowControl/>
              <w:jc w:val="left"/>
              <w:rPr>
                <w:rFonts w:hint="eastAsia" w:ascii="宋体" w:eastAsia="宋体" w:cs="宋体"/>
                <w:b/>
                <w:bCs/>
                <w:kern w:val="0"/>
                <w:sz w:val="20"/>
                <w:szCs w:val="20"/>
                <w:lang w:eastAsia="zh-CN"/>
              </w:rPr>
            </w:pPr>
            <w:r>
              <w:rPr>
                <w:rFonts w:hint="eastAsia" w:ascii="宋体" w:hAnsi="宋体" w:cs="宋体"/>
                <w:kern w:val="0"/>
                <w:sz w:val="20"/>
                <w:szCs w:val="20"/>
              </w:rPr>
              <w:t>完成了与中央、区、州媒体的合作，加大全国文明城市巩固氛围营造</w:t>
            </w:r>
            <w:r>
              <w:rPr>
                <w:rFonts w:hint="eastAsia" w:ascii="宋体" w:hAnsi="宋体" w:cs="宋体"/>
                <w:kern w:val="0"/>
                <w:sz w:val="20"/>
                <w:szCs w:val="20"/>
                <w:lang w:eastAsia="zh-CN"/>
              </w:rPr>
              <w:t>。</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项目结束时间</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2018年12月31日</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2018年12月31日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项目经费</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269.04万</w:t>
            </w:r>
          </w:p>
        </w:tc>
        <w:tc>
          <w:tcPr>
            <w:tcW w:w="1682"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val="en-US" w:eastAsia="zh-CN"/>
              </w:rPr>
              <w:t>269.04万</w:t>
            </w:r>
          </w:p>
        </w:tc>
      </w:tr>
      <w:tr>
        <w:tblPrEx>
          <w:tblLayout w:type="fixed"/>
          <w:tblCellMar>
            <w:top w:w="0" w:type="dxa"/>
            <w:left w:w="108" w:type="dxa"/>
            <w:bottom w:w="0" w:type="dxa"/>
            <w:right w:w="108" w:type="dxa"/>
          </w:tblCellMar>
        </w:tblPrEx>
        <w:trPr>
          <w:trHeight w:val="1124"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285"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：加大对昌吉市的宣传力度</w:t>
            </w:r>
          </w:p>
        </w:tc>
        <w:tc>
          <w:tcPr>
            <w:tcW w:w="194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加大了对昌吉市的宣传力度</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加大了对昌吉市的宣传力度</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指标2：，加大全国文明城市巩固氛围营造</w:t>
            </w:r>
          </w:p>
        </w:tc>
        <w:tc>
          <w:tcPr>
            <w:tcW w:w="194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全市主要街道、全市各街道、公园、过街天桥、公交车站站台、街面楼体、地下通道、建筑，围挡等地方制作相关版面</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加强巩固全国文明城市创建成果</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val="en-US" w:eastAsia="zh-CN"/>
              </w:rPr>
              <w:t>持续时间</w:t>
            </w:r>
          </w:p>
        </w:tc>
        <w:tc>
          <w:tcPr>
            <w:tcW w:w="1946"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一年</w:t>
            </w:r>
          </w:p>
        </w:tc>
        <w:tc>
          <w:tcPr>
            <w:tcW w:w="1682"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一年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val="en-US" w:eastAsia="zh-CN"/>
              </w:rPr>
              <w:t>群众满意度</w:t>
            </w:r>
          </w:p>
        </w:tc>
        <w:tc>
          <w:tcPr>
            <w:tcW w:w="1946" w:type="dxa"/>
            <w:tcBorders>
              <w:top w:val="nil"/>
              <w:left w:val="nil"/>
              <w:bottom w:val="single" w:color="auto" w:sz="4" w:space="0"/>
              <w:right w:val="single" w:color="auto" w:sz="4" w:space="0"/>
            </w:tcBorders>
            <w:vAlign w:val="center"/>
          </w:tcPr>
          <w:p>
            <w:pPr>
              <w:widowControl/>
              <w:jc w:val="both"/>
              <w:rPr>
                <w:rFonts w:hint="eastAsia" w:ascii="宋体" w:eastAsia="宋体" w:cs="宋体"/>
                <w:kern w:val="0"/>
                <w:sz w:val="20"/>
                <w:szCs w:val="20"/>
                <w:lang w:val="en-US" w:eastAsia="zh-CN"/>
              </w:rPr>
            </w:pPr>
            <w:r>
              <w:rPr>
                <w:rFonts w:hint="eastAsia" w:ascii="宋体" w:cs="宋体"/>
                <w:kern w:val="0"/>
                <w:sz w:val="20"/>
                <w:szCs w:val="20"/>
                <w:lang w:val="en-US" w:eastAsia="zh-CN"/>
              </w:rPr>
              <w:t>100%</w:t>
            </w:r>
          </w:p>
        </w:tc>
        <w:tc>
          <w:tcPr>
            <w:tcW w:w="1682" w:type="dxa"/>
            <w:tcBorders>
              <w:top w:val="nil"/>
              <w:left w:val="nil"/>
              <w:bottom w:val="single" w:color="auto" w:sz="4" w:space="0"/>
              <w:right w:val="single" w:color="auto" w:sz="4" w:space="0"/>
            </w:tcBorders>
            <w:vAlign w:val="center"/>
          </w:tcPr>
          <w:p>
            <w:pPr>
              <w:widowControl/>
              <w:jc w:val="both"/>
              <w:rPr>
                <w:rFonts w:hint="eastAsia" w:ascii="宋体" w:eastAsia="宋体" w:cs="宋体"/>
                <w:kern w:val="0"/>
                <w:sz w:val="20"/>
                <w:szCs w:val="20"/>
                <w:lang w:val="en-US" w:eastAsia="zh-CN"/>
              </w:rPr>
            </w:pPr>
            <w:r>
              <w:rPr>
                <w:rFonts w:hint="eastAsia" w:ascii="宋体" w:cs="宋体"/>
                <w:kern w:val="0"/>
                <w:sz w:val="20"/>
                <w:szCs w:val="20"/>
                <w:lang w:val="en-US" w:eastAsia="zh-CN"/>
              </w:rPr>
              <w:t>100%</w:t>
            </w:r>
          </w:p>
        </w:tc>
      </w:tr>
    </w:tbl>
    <w:p>
      <w:pPr>
        <w:numPr>
          <w:numId w:val="0"/>
        </w:numPr>
        <w:spacing w:line="540" w:lineRule="exact"/>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强州文化宣传项目绩效自评综述：根据年初设定的绩效目标，强州文化宣传项目绩效自评得分88分，项目全年预算数为16万元，执行数为16万元，完成预算的100%。主要产出和效果：一是加大了对文化大院的补助，二是相关单位满意度100%；发现的问题及原因：无。下一步改进措施：无。</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lang w:eastAsia="zh-CN"/>
              </w:rPr>
              <w:t>中共</w:t>
            </w:r>
            <w:r>
              <w:rPr>
                <w:rFonts w:hint="eastAsia" w:ascii="宋体" w:hAnsi="宋体" w:cs="宋体"/>
                <w:b/>
                <w:bCs/>
                <w:kern w:val="0"/>
                <w:sz w:val="32"/>
                <w:szCs w:val="32"/>
              </w:rPr>
              <w:t>昌吉市委员会宣传部项目支出绩效自评表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2017</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cs="宋体"/>
                <w:kern w:val="0"/>
                <w:sz w:val="24"/>
              </w:rPr>
            </w:pPr>
          </w:p>
        </w:tc>
        <w:tc>
          <w:tcPr>
            <w:tcW w:w="1077" w:type="dxa"/>
            <w:tcBorders>
              <w:top w:val="nil"/>
              <w:left w:val="nil"/>
              <w:bottom w:val="nil"/>
              <w:right w:val="nil"/>
            </w:tcBorders>
            <w:vAlign w:val="center"/>
          </w:tcPr>
          <w:p>
            <w:pPr>
              <w:widowControl/>
              <w:jc w:val="center"/>
              <w:rPr>
                <w:rFonts w:ascii="宋体" w:cs="宋体"/>
                <w:kern w:val="0"/>
                <w:sz w:val="24"/>
              </w:rPr>
            </w:pPr>
          </w:p>
        </w:tc>
        <w:tc>
          <w:tcPr>
            <w:tcW w:w="1285" w:type="dxa"/>
            <w:tcBorders>
              <w:top w:val="nil"/>
              <w:left w:val="nil"/>
              <w:bottom w:val="nil"/>
              <w:right w:val="nil"/>
            </w:tcBorders>
            <w:vAlign w:val="center"/>
          </w:tcPr>
          <w:p>
            <w:pPr>
              <w:widowControl/>
              <w:jc w:val="center"/>
              <w:rPr>
                <w:rFonts w:ascii="宋体" w:cs="宋体"/>
                <w:kern w:val="0"/>
                <w:sz w:val="24"/>
              </w:rPr>
            </w:pPr>
          </w:p>
        </w:tc>
        <w:tc>
          <w:tcPr>
            <w:tcW w:w="1021" w:type="dxa"/>
            <w:tcBorders>
              <w:top w:val="nil"/>
              <w:left w:val="nil"/>
              <w:bottom w:val="nil"/>
              <w:right w:val="nil"/>
            </w:tcBorders>
            <w:vAlign w:val="center"/>
          </w:tcPr>
          <w:p>
            <w:pPr>
              <w:widowControl/>
              <w:jc w:val="center"/>
              <w:rPr>
                <w:rFonts w:ascii="宋体" w:cs="宋体"/>
                <w:kern w:val="0"/>
                <w:sz w:val="24"/>
              </w:rPr>
            </w:pPr>
          </w:p>
        </w:tc>
        <w:tc>
          <w:tcPr>
            <w:tcW w:w="831" w:type="dxa"/>
            <w:tcBorders>
              <w:top w:val="nil"/>
              <w:left w:val="nil"/>
              <w:bottom w:val="nil"/>
              <w:right w:val="nil"/>
            </w:tcBorders>
            <w:vAlign w:val="center"/>
          </w:tcPr>
          <w:p>
            <w:pPr>
              <w:widowControl/>
              <w:jc w:val="center"/>
              <w:rPr>
                <w:rFonts w:ascii="宋体" w:cs="宋体"/>
                <w:kern w:val="0"/>
                <w:sz w:val="24"/>
              </w:rPr>
            </w:pPr>
          </w:p>
        </w:tc>
        <w:tc>
          <w:tcPr>
            <w:tcW w:w="1946" w:type="dxa"/>
            <w:tcBorders>
              <w:top w:val="nil"/>
              <w:left w:val="nil"/>
              <w:bottom w:val="nil"/>
              <w:right w:val="nil"/>
            </w:tcBorders>
            <w:vAlign w:val="center"/>
          </w:tcPr>
          <w:p>
            <w:pPr>
              <w:widowControl/>
              <w:jc w:val="center"/>
              <w:rPr>
                <w:rFonts w:ascii="宋体" w:cs="宋体"/>
                <w:kern w:val="0"/>
                <w:sz w:val="24"/>
              </w:rPr>
            </w:pPr>
          </w:p>
        </w:tc>
        <w:tc>
          <w:tcPr>
            <w:tcW w:w="1682"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eastAsia="zh-CN"/>
              </w:rPr>
            </w:pPr>
            <w:r>
              <w:rPr>
                <w:rFonts w:hint="eastAsia" w:ascii="宋体" w:hAnsi="宋体" w:cs="宋体"/>
                <w:kern w:val="0"/>
                <w:sz w:val="20"/>
                <w:szCs w:val="20"/>
                <w:lang w:eastAsia="zh-CN"/>
              </w:rPr>
              <w:t>强州文化宣传项目</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lang w:eastAsia="zh-CN"/>
              </w:rPr>
              <w:t>中共</w:t>
            </w:r>
            <w:r>
              <w:rPr>
                <w:rFonts w:hint="eastAsia" w:ascii="宋体" w:hAnsi="宋体" w:cs="宋体"/>
                <w:kern w:val="0"/>
                <w:sz w:val="20"/>
                <w:szCs w:val="20"/>
              </w:rPr>
              <w:t>昌吉市委员会宣传部</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ascii="宋体" w:cs="宋体"/>
                <w:kern w:val="0"/>
                <w:sz w:val="20"/>
                <w:szCs w:val="20"/>
              </w:rPr>
            </w:pPr>
            <w:r>
              <w:rPr>
                <w:rFonts w:ascii="宋体" w:hAnsi="宋体" w:cs="宋体"/>
                <w:kern w:val="0"/>
                <w:sz w:val="20"/>
                <w:szCs w:val="20"/>
              </w:rPr>
              <w:t>16</w:t>
            </w:r>
          </w:p>
        </w:tc>
        <w:tc>
          <w:tcPr>
            <w:tcW w:w="1946"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cs="宋体"/>
                <w:kern w:val="0"/>
                <w:sz w:val="20"/>
                <w:szCs w:val="20"/>
              </w:rPr>
              <w:t>16</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 xml:space="preserve">        16</w:t>
            </w:r>
          </w:p>
        </w:tc>
        <w:tc>
          <w:tcPr>
            <w:tcW w:w="1946"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16</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p>
        </w:tc>
        <w:tc>
          <w:tcPr>
            <w:tcW w:w="194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tcPr>
          <w:p>
            <w:pPr>
              <w:widowControl/>
              <w:jc w:val="left"/>
              <w:rPr>
                <w:rStyle w:val="5"/>
                <w:rFonts w:ascii="楷体" w:hAnsi="楷体" w:eastAsia="楷体"/>
                <w:spacing w:val="-4"/>
                <w:sz w:val="32"/>
                <w:szCs w:val="32"/>
              </w:rPr>
            </w:pPr>
            <w:r>
              <w:rPr>
                <w:rFonts w:hint="eastAsia" w:ascii="宋体" w:hAnsi="宋体" w:cs="宋体"/>
                <w:kern w:val="0"/>
                <w:sz w:val="20"/>
                <w:szCs w:val="20"/>
              </w:rPr>
              <w:t>加大对文化大院、扫黄打非、核心价值观示范点的补助</w:t>
            </w:r>
          </w:p>
          <w:p>
            <w:pPr>
              <w:widowControl/>
              <w:jc w:val="left"/>
              <w:rPr>
                <w:rFonts w:ascii="宋体" w:cs="宋体"/>
                <w:kern w:val="0"/>
                <w:sz w:val="20"/>
                <w:szCs w:val="20"/>
              </w:rPr>
            </w:pPr>
          </w:p>
        </w:tc>
        <w:tc>
          <w:tcPr>
            <w:tcW w:w="3628"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加大对文化大院、扫黄打非、核心价值观示范点的补助</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：文化大院补助</w:t>
            </w:r>
            <w:r>
              <w:rPr>
                <w:rFonts w:hint="eastAsia" w:ascii="宋体" w:hAnsi="宋体" w:cs="宋体"/>
                <w:kern w:val="0"/>
                <w:sz w:val="20"/>
                <w:szCs w:val="20"/>
                <w:lang w:val="en-US" w:eastAsia="zh-CN"/>
              </w:rPr>
              <w:t>数量</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2个，</w:t>
            </w:r>
            <w:r>
              <w:rPr>
                <w:rFonts w:hint="eastAsia" w:ascii="宋体" w:hAnsi="宋体" w:cs="宋体"/>
                <w:kern w:val="0"/>
                <w:sz w:val="20"/>
                <w:szCs w:val="20"/>
              </w:rPr>
              <w:t>加大对文化大院的补助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2个，</w:t>
            </w:r>
            <w:r>
              <w:rPr>
                <w:rFonts w:hint="eastAsia" w:ascii="宋体" w:hAnsi="宋体" w:cs="宋体"/>
                <w:kern w:val="0"/>
                <w:sz w:val="20"/>
                <w:szCs w:val="20"/>
              </w:rPr>
              <w:t>加大对文化大院的补助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指标2：扫黄打非示范点补助</w:t>
            </w:r>
            <w:r>
              <w:rPr>
                <w:rFonts w:hint="eastAsia" w:ascii="宋体" w:hAnsi="宋体" w:cs="宋体"/>
                <w:kern w:val="0"/>
                <w:sz w:val="20"/>
                <w:szCs w:val="20"/>
                <w:lang w:val="en-US" w:eastAsia="zh-CN"/>
              </w:rPr>
              <w:t>数量</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3个，</w:t>
            </w:r>
            <w:r>
              <w:rPr>
                <w:rFonts w:hint="eastAsia" w:ascii="宋体" w:hAnsi="宋体" w:cs="宋体"/>
                <w:kern w:val="0"/>
                <w:sz w:val="20"/>
                <w:szCs w:val="20"/>
              </w:rPr>
              <w:t>对扫黄打非的补助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3个，</w:t>
            </w:r>
            <w:r>
              <w:rPr>
                <w:rFonts w:hint="eastAsia" w:ascii="宋体" w:hAnsi="宋体" w:cs="宋体"/>
                <w:kern w:val="0"/>
                <w:sz w:val="20"/>
                <w:szCs w:val="20"/>
              </w:rPr>
              <w:t>对扫黄打非的补助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指标3：</w:t>
            </w:r>
            <w:r>
              <w:rPr>
                <w:rFonts w:hint="eastAsia" w:ascii="宋体" w:hAnsi="宋体" w:cs="宋体"/>
                <w:kern w:val="0"/>
                <w:sz w:val="20"/>
                <w:szCs w:val="20"/>
              </w:rPr>
              <w:t>核心价值观示范点补助</w:t>
            </w:r>
            <w:r>
              <w:rPr>
                <w:rFonts w:hint="eastAsia" w:ascii="宋体" w:hAnsi="宋体" w:cs="宋体"/>
                <w:kern w:val="0"/>
                <w:sz w:val="20"/>
                <w:szCs w:val="20"/>
                <w:lang w:val="en-US" w:eastAsia="zh-CN"/>
              </w:rPr>
              <w:t>数量</w:t>
            </w:r>
          </w:p>
        </w:tc>
        <w:tc>
          <w:tcPr>
            <w:tcW w:w="1946"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1个，</w:t>
            </w:r>
            <w:r>
              <w:rPr>
                <w:rFonts w:hint="eastAsia" w:ascii="宋体" w:hAnsi="宋体" w:cs="宋体"/>
                <w:kern w:val="0"/>
                <w:sz w:val="20"/>
                <w:szCs w:val="20"/>
              </w:rPr>
              <w:t>核心价值观示范点进行补助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1个，</w:t>
            </w:r>
            <w:r>
              <w:rPr>
                <w:rFonts w:hint="eastAsia" w:ascii="宋体" w:hAnsi="宋体" w:cs="宋体"/>
                <w:kern w:val="0"/>
                <w:sz w:val="20"/>
                <w:szCs w:val="20"/>
              </w:rPr>
              <w:t>核心价值观示范点进行补助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项目完成时间</w:t>
            </w:r>
          </w:p>
        </w:tc>
        <w:tc>
          <w:tcPr>
            <w:tcW w:w="1946" w:type="dxa"/>
            <w:tcBorders>
              <w:top w:val="nil"/>
              <w:left w:val="nil"/>
              <w:bottom w:val="single" w:color="auto" w:sz="4" w:space="0"/>
              <w:right w:val="single" w:color="auto" w:sz="4" w:space="0"/>
            </w:tcBorders>
            <w:vAlign w:val="center"/>
          </w:tcPr>
          <w:p>
            <w:pPr>
              <w:widowControl/>
              <w:tabs>
                <w:tab w:val="left" w:pos="328"/>
              </w:tabs>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2018年12月31日</w:t>
            </w:r>
          </w:p>
        </w:tc>
        <w:tc>
          <w:tcPr>
            <w:tcW w:w="1682"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val="en-US" w:eastAsia="zh-CN"/>
              </w:rPr>
              <w:t>2018年12月31日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val="en-US" w:eastAsia="zh-CN"/>
              </w:rPr>
              <w:t>文化大院补助金额</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6万，</w:t>
            </w:r>
            <w:r>
              <w:rPr>
                <w:rFonts w:hint="eastAsia" w:ascii="宋体" w:hAnsi="宋体" w:cs="宋体"/>
                <w:kern w:val="0"/>
                <w:sz w:val="20"/>
                <w:szCs w:val="20"/>
              </w:rPr>
              <w:t>对</w:t>
            </w:r>
            <w:r>
              <w:rPr>
                <w:rFonts w:ascii="宋体" w:hAnsi="宋体" w:cs="宋体"/>
                <w:kern w:val="0"/>
                <w:sz w:val="20"/>
                <w:szCs w:val="20"/>
              </w:rPr>
              <w:t>2</w:t>
            </w:r>
            <w:r>
              <w:rPr>
                <w:rFonts w:hint="eastAsia" w:ascii="宋体" w:hAnsi="宋体" w:cs="宋体"/>
                <w:kern w:val="0"/>
                <w:sz w:val="20"/>
                <w:szCs w:val="20"/>
              </w:rPr>
              <w:t>个文化大院进行</w:t>
            </w:r>
            <w:r>
              <w:rPr>
                <w:rFonts w:hint="eastAsia" w:ascii="宋体" w:hAnsi="宋体" w:cs="宋体"/>
                <w:kern w:val="0"/>
                <w:sz w:val="20"/>
                <w:szCs w:val="20"/>
                <w:lang w:val="en-US" w:eastAsia="zh-CN"/>
              </w:rPr>
              <w:t>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6万，</w:t>
            </w:r>
            <w:r>
              <w:rPr>
                <w:rFonts w:hint="eastAsia" w:ascii="宋体" w:hAnsi="宋体" w:cs="宋体"/>
                <w:kern w:val="0"/>
                <w:sz w:val="20"/>
                <w:szCs w:val="20"/>
              </w:rPr>
              <w:t>对</w:t>
            </w:r>
            <w:r>
              <w:rPr>
                <w:rFonts w:ascii="宋体" w:hAnsi="宋体" w:cs="宋体"/>
                <w:kern w:val="0"/>
                <w:sz w:val="20"/>
                <w:szCs w:val="20"/>
              </w:rPr>
              <w:t>2</w:t>
            </w:r>
            <w:r>
              <w:rPr>
                <w:rFonts w:hint="eastAsia" w:ascii="宋体" w:hAnsi="宋体" w:cs="宋体"/>
                <w:kern w:val="0"/>
                <w:sz w:val="20"/>
                <w:szCs w:val="20"/>
              </w:rPr>
              <w:t>个文化大院进行</w:t>
            </w:r>
            <w:r>
              <w:rPr>
                <w:rFonts w:hint="eastAsia" w:ascii="宋体" w:hAnsi="宋体" w:cs="宋体"/>
                <w:kern w:val="0"/>
                <w:sz w:val="20"/>
                <w:szCs w:val="20"/>
                <w:lang w:val="en-US" w:eastAsia="zh-CN"/>
              </w:rPr>
              <w:t>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val="en-US" w:eastAsia="zh-CN"/>
              </w:rPr>
              <w:t>扫黄打非示范点补助金额</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6万，对3个扫黄打非示范点补助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6万，对3个扫黄打非示范点补助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28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val="en-US" w:eastAsia="zh-CN"/>
              </w:rPr>
              <w:t>核心价值观示范点补助金额</w:t>
            </w:r>
          </w:p>
        </w:tc>
        <w:tc>
          <w:tcPr>
            <w:tcW w:w="1946"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4万，对1个核心价值观示范点补助</w:t>
            </w:r>
          </w:p>
        </w:tc>
        <w:tc>
          <w:tcPr>
            <w:tcW w:w="1682"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4万，对1个核心价值观示范点补助</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宋体" w:cs="宋体"/>
                <w:kern w:val="0"/>
                <w:sz w:val="20"/>
                <w:szCs w:val="20"/>
              </w:rPr>
            </w:pPr>
            <w:r>
              <w:rPr>
                <w:rFonts w:hint="eastAsia" w:ascii="宋体" w:cs="宋体"/>
                <w:kern w:val="0"/>
                <w:sz w:val="20"/>
                <w:szCs w:val="20"/>
                <w:lang w:val="en-US" w:eastAsia="zh-CN"/>
              </w:rPr>
              <w:t>指标1：文化惠民工作提升情况</w:t>
            </w:r>
          </w:p>
        </w:tc>
        <w:tc>
          <w:tcPr>
            <w:tcW w:w="1946" w:type="dxa"/>
            <w:tcBorders>
              <w:top w:val="nil"/>
              <w:left w:val="nil"/>
              <w:bottom w:val="single" w:color="auto" w:sz="4" w:space="0"/>
              <w:right w:val="single" w:color="auto" w:sz="4" w:space="0"/>
            </w:tcBorders>
            <w:textDirection w:val="lrTb"/>
            <w:vAlign w:val="center"/>
          </w:tcPr>
          <w:p>
            <w:pPr>
              <w:widowControl/>
              <w:jc w:val="left"/>
              <w:rPr>
                <w:rFonts w:ascii="宋体" w:cs="宋体"/>
                <w:kern w:val="0"/>
                <w:sz w:val="20"/>
                <w:szCs w:val="20"/>
              </w:rPr>
            </w:pPr>
            <w:r>
              <w:rPr>
                <w:rFonts w:hint="eastAsia" w:ascii="宋体" w:hAnsi="宋体" w:cs="宋体"/>
                <w:kern w:val="0"/>
                <w:sz w:val="20"/>
                <w:szCs w:val="20"/>
              </w:rPr>
              <w:t>文化惠民和核心价值观培育等工作，宣传思想文化各项工作有效推进</w:t>
            </w:r>
          </w:p>
        </w:tc>
        <w:tc>
          <w:tcPr>
            <w:tcW w:w="1682" w:type="dxa"/>
            <w:tcBorders>
              <w:top w:val="nil"/>
              <w:left w:val="nil"/>
              <w:bottom w:val="single" w:color="auto" w:sz="4" w:space="0"/>
              <w:right w:val="single" w:color="auto" w:sz="4" w:space="0"/>
            </w:tcBorders>
            <w:textDirection w:val="lrTb"/>
            <w:vAlign w:val="center"/>
          </w:tcPr>
          <w:p>
            <w:pPr>
              <w:widowControl/>
              <w:jc w:val="left"/>
              <w:rPr>
                <w:rFonts w:ascii="宋体" w:cs="宋体"/>
                <w:kern w:val="0"/>
                <w:sz w:val="20"/>
                <w:szCs w:val="20"/>
              </w:rPr>
            </w:pPr>
            <w:r>
              <w:rPr>
                <w:rFonts w:hint="eastAsia" w:ascii="宋体" w:hAnsi="宋体" w:cs="宋体"/>
                <w:kern w:val="0"/>
                <w:sz w:val="20"/>
                <w:szCs w:val="20"/>
              </w:rPr>
              <w:t>文化惠民和核心价值观培育等工作，宣传思想文化各项工作有效推进</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val="en-US" w:eastAsia="zh-CN"/>
              </w:rPr>
              <w:t>相关单位满意度</w:t>
            </w:r>
          </w:p>
        </w:tc>
        <w:tc>
          <w:tcPr>
            <w:tcW w:w="1946" w:type="dxa"/>
            <w:tcBorders>
              <w:top w:val="nil"/>
              <w:left w:val="nil"/>
              <w:bottom w:val="single" w:color="auto" w:sz="4" w:space="0"/>
              <w:right w:val="single" w:color="auto" w:sz="4" w:space="0"/>
            </w:tcBorders>
            <w:vAlign w:val="center"/>
          </w:tcPr>
          <w:p>
            <w:pPr>
              <w:widowControl/>
              <w:jc w:val="both"/>
              <w:rPr>
                <w:rFonts w:ascii="宋体" w:cs="宋体"/>
                <w:kern w:val="0"/>
                <w:sz w:val="20"/>
                <w:szCs w:val="20"/>
              </w:rPr>
            </w:pPr>
            <w:r>
              <w:rPr>
                <w:rFonts w:ascii="宋体" w:hAnsi="宋体" w:cs="宋体"/>
                <w:kern w:val="0"/>
                <w:sz w:val="20"/>
                <w:szCs w:val="20"/>
              </w:rPr>
              <w:t>100%</w:t>
            </w:r>
          </w:p>
        </w:tc>
        <w:tc>
          <w:tcPr>
            <w:tcW w:w="1682" w:type="dxa"/>
            <w:tcBorders>
              <w:top w:val="nil"/>
              <w:left w:val="nil"/>
              <w:bottom w:val="single" w:color="auto" w:sz="4" w:space="0"/>
              <w:right w:val="single" w:color="auto" w:sz="4" w:space="0"/>
            </w:tcBorders>
            <w:vAlign w:val="center"/>
          </w:tcPr>
          <w:p>
            <w:pPr>
              <w:widowControl/>
              <w:jc w:val="both"/>
              <w:rPr>
                <w:rFonts w:ascii="宋体" w:cs="宋体"/>
                <w:kern w:val="0"/>
                <w:sz w:val="20"/>
                <w:szCs w:val="20"/>
              </w:rPr>
            </w:pPr>
            <w:r>
              <w:rPr>
                <w:rFonts w:ascii="宋体" w:hAnsi="宋体" w:cs="宋体"/>
                <w:kern w:val="0"/>
                <w:sz w:val="20"/>
                <w:szCs w:val="20"/>
              </w:rPr>
              <w:t>100%</w:t>
            </w:r>
          </w:p>
        </w:tc>
      </w:tr>
    </w:tbl>
    <w:p>
      <w:pPr>
        <w:spacing w:line="540" w:lineRule="exact"/>
        <w:ind w:firstLine="640" w:firstLineChars="200"/>
        <w:rPr>
          <w:rFonts w:hint="eastAsia" w:ascii="仿宋_GB2312" w:eastAsia="仿宋_GB2312"/>
          <w:sz w:val="32"/>
          <w:szCs w:val="32"/>
        </w:rPr>
      </w:pPr>
      <w:bookmarkStart w:id="0" w:name="_GoBack"/>
      <w:bookmarkEnd w:id="0"/>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208（类）05（款）05（项）：指机关事业单位基本养老保险缴支出。201（类）33（款）01（项）：行政运行。201（类）33（款）05（项）：事业运。201（类）33（款）99（项）：其他宣传事务支出。207（类）99（款）99（项）：其他文化体育与传媒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4AC31"/>
    <w:multiLevelType w:val="singleLevel"/>
    <w:tmpl w:val="60B4AC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E09"/>
    <w:rsid w:val="00376136"/>
    <w:rsid w:val="00613E09"/>
    <w:rsid w:val="00663ECC"/>
    <w:rsid w:val="19523CE4"/>
    <w:rsid w:val="27687844"/>
    <w:rsid w:val="38D07CFC"/>
    <w:rsid w:val="434E74CA"/>
    <w:rsid w:val="57486372"/>
    <w:rsid w:val="59DB4AE3"/>
    <w:rsid w:val="5C0633C3"/>
    <w:rsid w:val="77E23B45"/>
    <w:rsid w:val="7B650129"/>
    <w:rsid w:val="7FEA2C2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rFonts w:cs="Times New Roman"/>
      <w:b/>
      <w:bCs/>
    </w:rPr>
  </w:style>
  <w:style w:type="character" w:styleId="6">
    <w:name w:val="FollowedHyperlink"/>
    <w:basedOn w:val="4"/>
    <w:unhideWhenUsed/>
    <w:qFormat/>
    <w:uiPriority w:val="99"/>
    <w:rPr>
      <w:color w:val="800080"/>
      <w:u w:val="single"/>
    </w:rPr>
  </w:style>
  <w:style w:type="character" w:styleId="7">
    <w:name w:val="Hyperlink"/>
    <w:basedOn w:val="4"/>
    <w:unhideWhenUsed/>
    <w:qFormat/>
    <w:uiPriority w:val="99"/>
    <w:rPr>
      <w:color w:val="0000FF"/>
      <w:u w:val="single"/>
    </w:rPr>
  </w:style>
  <w:style w:type="character" w:customStyle="1" w:styleId="9">
    <w:name w:val="标题 2 字符"/>
    <w:basedOn w:val="4"/>
    <w:link w:val="2"/>
    <w:qFormat/>
    <w:uiPriority w:val="9"/>
    <w:rPr>
      <w:rFonts w:ascii="宋体" w:hAnsi="宋体" w:eastAsia="宋体" w:cs="宋体"/>
      <w:b/>
      <w:bCs/>
      <w:kern w:val="0"/>
      <w:sz w:val="36"/>
      <w:szCs w:val="36"/>
    </w:rPr>
  </w:style>
  <w:style w:type="paragraph" w:customStyle="1" w:styleId="1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pages_print_font"/>
    <w:basedOn w:val="4"/>
    <w:qFormat/>
    <w:uiPriority w:val="0"/>
  </w:style>
  <w:style w:type="character" w:customStyle="1" w:styleId="12">
    <w:name w:val="am-margin-right-sm"/>
    <w:basedOn w:val="4"/>
    <w:qFormat/>
    <w:uiPriority w:val="0"/>
  </w:style>
  <w:style w:type="character" w:customStyle="1" w:styleId="13">
    <w:name w:val="pointer"/>
    <w:basedOn w:val="4"/>
    <w:qFormat/>
    <w:uiPriority w:val="0"/>
  </w:style>
  <w:style w:type="character" w:customStyle="1" w:styleId="14">
    <w:name w:val="btnprin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1119</Words>
  <Characters>6381</Characters>
  <Lines>53</Lines>
  <Paragraphs>14</Paragraphs>
  <ScaleCrop>false</ScaleCrop>
  <LinksUpToDate>false</LinksUpToDate>
  <CharactersWithSpaces>7486</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2021-05-21T12:31:00Z</dcterms:created>
  <dc:creator>Lenovo</dc:creator>
  <cp:lastModifiedBy>Administrator</cp:lastModifiedBy>
  <dcterms:modified xsi:type="dcterms:W3CDTF">2021-05-31T09:24:59Z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D989C13ECE2442AB8E04050E8B8D7025</vt:lpwstr>
  </property>
</Properties>
</file>