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2018年度中共昌吉市纪律检查委员会决算公开</w:t>
      </w: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维护党的章程和其他党内法规，检查党的路线、方针、政策和决议的执行情况；协助市委抓好党风建设，组织协调全市的党风廉政建设和反腐败工作；监督检查市政府各部门及其工作人员执行国家法律法规、政策。</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2、负责检查并处理市委、市政府各基层党组织和党员领导干部违反党的章程及其他党内法规的案件，决定或取消对这些案件中的党员处分；受理党员的控告和申诉。</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3、负责作出维护党纪的决定，制定党风党纪政纪教育规划；会同有关部门做好纪律检查、行政监察工作方针、政策的宣传工作和对党员、国家工作人员遵纪守法、为政清廉的教育工作。</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4、负责党风政风监督检查和综合协调工作，会同有关部门抓好纠正部门和行业不正之风工作、执法监察工作以及综合治理工作；指导和督促行政审批电子监察相关工作。</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5、负责监督检查全市纪检监察系统干部遵守和执行党章以及其他党内法规、政策、决议和国家法律法规等情况。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6、承办市委、市政府和上级纪委授权和交办的其他工作。</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从决算单位构成看，中共昌吉市纪律检查委员会部门决算包括：中共昌吉市纪律检查委员会部门本级决算。</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纳入中共昌吉市纪律检查委员会2018年部门决算编制范围的单位名单见下表：</w:t>
      </w:r>
    </w:p>
    <w:tbl>
      <w:tblPr>
        <w:tblStyle w:val="7"/>
        <w:tblW w:w="4368"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496"/>
        <w:gridCol w:w="3376"/>
        <w:gridCol w:w="49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序号</w:t>
            </w:r>
          </w:p>
        </w:tc>
        <w:tc>
          <w:tcPr>
            <w:tcW w:w="337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单位名称</w:t>
            </w: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w:t>
            </w:r>
          </w:p>
        </w:tc>
        <w:tc>
          <w:tcPr>
            <w:tcW w:w="337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中共昌吉市纪律检查委员会本级</w:t>
            </w: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337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337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337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spacing w:line="540" w:lineRule="exact"/>
        <w:jc w:val="center"/>
        <w:rPr>
          <w:rFonts w:hint="eastAsia" w:ascii="黑体" w:hAnsi="黑体" w:eastAsia="黑体"/>
          <w:sz w:val="32"/>
          <w:szCs w:val="32"/>
        </w:rPr>
      </w:pPr>
      <w:r>
        <w:rPr>
          <w:rFonts w:hint="eastAsia" w:ascii="黑体" w:hAnsi="黑体" w:eastAsia="黑体"/>
          <w:sz w:val="32"/>
          <w:szCs w:val="32"/>
        </w:rPr>
        <w:t>第二部分 部门决算情况说明</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一、部门收支总体情况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（一）部门收入支出决算总体情况说明</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2018年度收入1096.41万元,与上年相比，减少11.26万元，降低1.02%，减少变化主要原因是：专项业务工作经费预算减少；支出1350.49万元,与上年相比，增加348.72万元，增长34.81%，增长变化主要原因是：2018年人员增加；结余99.11万元，与上年相比，减少254.08万元，降低71.94%。增减变化主要原因是：因专项业务工作经费减少，人员增加。</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（二）部门收入总体情况说明</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本年收入合计1096.41万元，其中：财政拨款收入1096.41万元，占100%；上级补助收入0万元，占0%；事业收入0万元，占0%；经营收入0万元，占0%；附属单位缴款0万元，占0%；其他收入0万元，占0%。</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与年初预算数相比情况：本年收入年初预算数587.71万元，决算数1096.41万元，预决算差异率86.56%，差异主要原因是增加人员，人员经费增加。</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（三）部门支出总体情况说明</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本年支出合计1350.49万元，其中：基本支出1224.19万元，占90.6%；项目支出126.3万元，占9.4%；上缴上级支出0万元，占0%；经营支出0万元，占0%；对附属单位补助支出0万元，占0%。</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与年初预算数相比情况：本年支出年初预算数587.71万元，决算数1350.49万元，预决算差异率129.79%，差异主要原因增加人员，人员经费增加。</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二、部门财政拨款收支情况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（一）财政拨款收支总体情况说明</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2018年度财政拨款收入1096.41万元，与上年相比，减少11.26万元，降低1.02%，减少变化主要原因是：专项业务工作经费预算减少。财政拨款支出1350.49万元,与上年相比，增加348.72万元，增长34.81%，增长变化主要原因是：2018年人员增加。其中：基本支出1224.19万元，项目支出126.3万元。财政拨款结转结余99.11万元，与上年相比，减少254.08万元，降低71.94%。增减变化主要原因是：因专项业务工作经费减少，人员增加。</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与年初预算数相比情况:财政拨款收入年初预算数587.71万元，决算数1096.41万元，预决算差异率86.56%，差异主要原因增加人员，人员经费增加。财政拨款支出年初预算数587.71万元，决算数1350.49万元，预决算差异率129.79%，差异主要原因增加人员，人员经费增加。</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（二）一般公共预算收支决算情况说明</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2018年度一般公共预算财政拨款收入1096.41万元。与上年相比，减少11.26万元，降低1.02%，减少变化主要原因是：专项业务工作经费预算减少。一般公共预算财政拨款支出1350.49万元。与上年相比，增加348.72万元，增长34.81%，增长变化主要原因是：2018年人员增加。其中：按功能分类科目，201类一般公共服务支出1283.4万元，208类社会保障和就业支出64.34万元，229其他支出2.74万元。按经济分类科目，工资福利支出970万元，商品和服务支出213.12万元，对个人和家庭的补助151.69万元，资本性支出15.68万元。</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与年初预算数相比情况：一般公共预算财政拨款收入年初预算数587.71万元，决算数1096.41万元，预决算差异率86.56%，差异主要原因增加人员，人员经费增加。一般公共预算财政拨款支出年初预算数587.71万元，决算数1350.49万元，预决算差异率129.79%，差异主要原因增加人员，人员经费增加。</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（三）政府性基金预算收支决算情况说明</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其中：按功能分类科目，支出0万元。按经济分类科目，支出0万元。</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三、部门结转结余情况</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年末结转结余99.11万元。与上年相比，减少254.08万元，降低71.94%。</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其中财政拨款结转结余99.11万元。与上年相比，减少254.08万元，降低71.94%。</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四、一般公共预算“三公”经费支出情况</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2018年度一般公共预算“三公”经费支出决算10.4万元，比上年增加0万元，增长0%，增加原因是本年无增减。其中，因公出国（境）费支出0万元，占0%，比上年增加0万元，增长0%，增加原因是本年无增减；公务用车购置及运行维护费支出10.4万元，占100%，比上年增加0万元，增长0%，增加0原因是本年无增减；公务接待费支出0万元，占0%，比上年增加0万元，增长0%，增加原因是本年无增减。具体情况如下：</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因公出国（境）费支出0万元。中共昌吉市纪律检查委员会全年使用一般公共预算财政拨款安排的出国（境）团组0个，累计0人次。开支内容包括：无开支。</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公务用车购置及运行维护费10.4万元,其中，公务用车购置0万元，公务用车运行维护费10.4万元。主要用于车辆加油、加气、维修、保养、审验等。单位一般公共财政拨款安排的公务用车购置量0辆，保有量为3辆。</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公务接待费0万元。具体是：国内公务接待支出0万元，主要是无公务接待。中共昌吉市纪律检查委员会国内公务接待0批次，0人次。</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与年初预算数相比情况：一般公共预算“三公”经费支出年初预算数10.4万元，决算数10.4万元，预决算差异率0%，差异主要原因本年无增减。其中：因公出国（境）费预算数0万元，决算数0万元，预决算差异率0%，差异主要原因本年无增减；公务用车购置预算数0万元，决算数0万元，预决算差异率0%，差异主要原因本年无增减；公务用车运行费预算数10.4万元，决算数10.4万元，预决算差异率0%，差异主要原因本年无增减；公务接待费预算数0万元，决算数0万元，预决算差异率0%，差异主要原因本年无增减。</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五、机关运行经费支出情况</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2018年度中共昌吉市纪律检查委员会机关运行经费支出102.5万元，比上年减少139.44万元，降低57.64%，主要原因是节约开支，专项业务经费减少。</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六、政府采购情况</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2018年度政府采购支出总额3.9万元，其中：政府采购货物支出0万元、政府采购工程支出0万元、政府采购服务支出3.9万元。</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七、其他重要事项的情况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（一）国有资产占用情况说明</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截至2018年12月31日，单位共有车辆3辆，价值54.42万元，其中：部级领导干部用车0辆、主要领导干部用车0辆、机要通信用车0辆、应急保障用车0辆、执法执勤用车0辆、特种专业技术用车0辆、离退休干部用车0辆、其他用车3辆，其他用车主要是：办案用车；单位价值50万元以上通用设备0台（套）、单位价值100万元以上专用设备0台（套），其他固定资产价值155.18万元。</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（二）预算绩效情况的说明</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2018年度，本部门单位预算绩效自评情况：2018年市纪委共有2个项目，分别是：纪检监察及纪检案件经费项目和为民办实事专项业务费，项目经费为126.3万元。</w:t>
      </w:r>
    </w:p>
    <w:p>
      <w:pPr>
        <w:widowControl/>
        <w:shd w:val="clear" w:color="auto" w:fill="FFFFFF"/>
        <w:spacing w:before="225" w:line="450" w:lineRule="atLeast"/>
        <w:ind w:firstLine="480"/>
        <w:jc w:val="left"/>
        <w:rPr>
          <w:rFonts w:hint="eastAsia" w:ascii="仿宋_GB2312" w:eastAsia="仿宋_GB2312"/>
          <w:sz w:val="32"/>
          <w:szCs w:val="32"/>
        </w:rPr>
      </w:pPr>
      <w:r>
        <w:rPr>
          <w:rFonts w:hint="eastAsia" w:ascii="仿宋_GB2312" w:eastAsia="仿宋_GB2312"/>
          <w:sz w:val="32"/>
          <w:szCs w:val="32"/>
        </w:rPr>
        <w:t>项目资金管理情况：2018年该项目所有资金支出均严格按照程序规范管理。根据国家有关财政法律法规和实际，制定了一系列的财务管理制度，全部资金由财务人员统一管理。在资金使用上一直按照国家及自治区、州、市法规和单位财政制度规定以及有关专项资金管理办法规定，有关报销发票和报销条据先由财务人员审核后，再由领导签字审核。此次绩效评价过程中未发现有截留、挤占或挪用项目资金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纪检监察及纪检案件经费项目自评综述：根据年初设定的绩效目标，纪检监察及纪检案件经费项目绩效自评得分100分，项目全年预算数为123.56万元，执行数为123.56万元，完成预算的100%。主要产出和效果：一是有效确保纪检监察各项工作正常开展。2018年按时完成办公办案经费既定的工作任务，达到预期目标，绩效指标评价为优；二是稳步推进纪检监察工作，推进党的建设，净化党的队伍，夯实党的执政基础，提升党员干部为人民服务的能力；发现的问题及原因：无问题；下一步改进措施：无。</w:t>
      </w:r>
    </w:p>
    <w:tbl>
      <w:tblPr>
        <w:tblStyle w:val="7"/>
        <w:tblW w:w="8522" w:type="dxa"/>
        <w:jc w:val="center"/>
        <w:tblInd w:w="0" w:type="dxa"/>
        <w:tblLayout w:type="fixed"/>
        <w:tblCellMar>
          <w:top w:w="0" w:type="dxa"/>
          <w:left w:w="108" w:type="dxa"/>
          <w:bottom w:w="0" w:type="dxa"/>
          <w:right w:w="108" w:type="dxa"/>
        </w:tblCellMar>
      </w:tblPr>
      <w:tblGrid>
        <w:gridCol w:w="680"/>
        <w:gridCol w:w="1077"/>
        <w:gridCol w:w="1285"/>
        <w:gridCol w:w="1021"/>
        <w:gridCol w:w="1009"/>
        <w:gridCol w:w="1768"/>
        <w:gridCol w:w="1"/>
        <w:gridCol w:w="1681"/>
      </w:tblGrid>
      <w:tr>
        <w:tblPrEx>
          <w:tblLayout w:type="fixed"/>
          <w:tblCellMar>
            <w:top w:w="0" w:type="dxa"/>
            <w:left w:w="108" w:type="dxa"/>
            <w:bottom w:w="0" w:type="dxa"/>
            <w:right w:w="108" w:type="dxa"/>
          </w:tblCellMar>
        </w:tblPrEx>
        <w:trPr>
          <w:trHeight w:val="405" w:hRule="atLeast"/>
          <w:jc w:val="center"/>
        </w:trPr>
        <w:tc>
          <w:tcPr>
            <w:tcW w:w="8522"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仿宋" w:hAnsi="仿宋" w:eastAsia="仿宋" w:cs="仿宋"/>
                <w:b/>
                <w:bCs/>
                <w:sz w:val="34"/>
                <w:szCs w:val="34"/>
                <w:lang w:eastAsia="zh-CN"/>
              </w:rPr>
              <w:t>中共昌吉市纪律检查委员会</w:t>
            </w:r>
            <w:r>
              <w:rPr>
                <w:rFonts w:hint="eastAsia" w:ascii="宋体" w:hAnsi="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8"/>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lang w:val="en-US" w:eastAsia="zh-CN"/>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77"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285"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21"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09"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68"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682" w:type="dxa"/>
            <w:gridSpan w:val="2"/>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480"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纪检监察及纪检案件经费</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48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中共昌吉市纪律检查委员会</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203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123.5</w:t>
            </w:r>
            <w:r>
              <w:rPr>
                <w:rFonts w:hint="default" w:ascii="宋体" w:hAnsi="宋体" w:cs="宋体"/>
                <w:kern w:val="0"/>
                <w:sz w:val="20"/>
                <w:szCs w:val="20"/>
                <w:lang w:val="en-US" w:eastAsia="zh-CN"/>
              </w:rPr>
              <w:t>6</w:t>
            </w:r>
          </w:p>
        </w:tc>
        <w:tc>
          <w:tcPr>
            <w:tcW w:w="17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68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lang w:val="en-US"/>
              </w:rPr>
            </w:pPr>
            <w:r>
              <w:rPr>
                <w:rFonts w:hint="eastAsia" w:ascii="宋体" w:hAnsi="宋体" w:cs="宋体"/>
                <w:kern w:val="0"/>
                <w:sz w:val="20"/>
                <w:szCs w:val="20"/>
                <w:lang w:val="en-US" w:eastAsia="zh-CN"/>
              </w:rPr>
              <w:t>123.5</w:t>
            </w:r>
            <w:r>
              <w:rPr>
                <w:rFonts w:hint="default" w:ascii="宋体" w:hAnsi="宋体" w:cs="宋体"/>
                <w:kern w:val="0"/>
                <w:sz w:val="20"/>
                <w:szCs w:val="20"/>
                <w:lang w:val="en-US" w:eastAsia="zh-CN"/>
              </w:rPr>
              <w:t>6</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203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ascii="宋体" w:hAnsi="宋体" w:cs="宋体"/>
                <w:kern w:val="0"/>
                <w:sz w:val="20"/>
                <w:szCs w:val="20"/>
                <w:lang w:val="en-US"/>
              </w:rPr>
            </w:pPr>
            <w:r>
              <w:rPr>
                <w:rFonts w:hint="eastAsia" w:ascii="宋体" w:hAnsi="宋体" w:cs="宋体"/>
                <w:kern w:val="0"/>
                <w:sz w:val="20"/>
                <w:szCs w:val="20"/>
                <w:lang w:val="en-US" w:eastAsia="zh-CN"/>
              </w:rPr>
              <w:t>123.5</w:t>
            </w:r>
            <w:r>
              <w:rPr>
                <w:rFonts w:hint="default" w:ascii="宋体" w:hAnsi="宋体" w:cs="宋体"/>
                <w:kern w:val="0"/>
                <w:sz w:val="20"/>
                <w:szCs w:val="20"/>
                <w:lang w:val="en-US" w:eastAsia="zh-CN"/>
              </w:rPr>
              <w:t>6</w:t>
            </w:r>
          </w:p>
        </w:tc>
        <w:tc>
          <w:tcPr>
            <w:tcW w:w="1768"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68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lang w:val="en-US"/>
              </w:rPr>
            </w:pPr>
            <w:r>
              <w:rPr>
                <w:rFonts w:hint="eastAsia" w:ascii="宋体" w:hAnsi="宋体" w:cs="宋体"/>
                <w:kern w:val="0"/>
                <w:sz w:val="20"/>
                <w:szCs w:val="20"/>
                <w:lang w:val="en-US" w:eastAsia="zh-CN"/>
              </w:rPr>
              <w:t>123.5</w:t>
            </w:r>
            <w:r>
              <w:rPr>
                <w:rFonts w:hint="default" w:ascii="宋体" w:hAnsi="宋体" w:cs="宋体"/>
                <w:kern w:val="0"/>
                <w:sz w:val="20"/>
                <w:szCs w:val="20"/>
                <w:lang w:val="en-US" w:eastAsia="zh-CN"/>
              </w:rPr>
              <w:t>6</w:t>
            </w:r>
          </w:p>
        </w:tc>
      </w:tr>
      <w:tr>
        <w:tblPrEx>
          <w:tblLayout w:type="fixed"/>
          <w:tblCellMar>
            <w:top w:w="0" w:type="dxa"/>
            <w:left w:w="108" w:type="dxa"/>
            <w:bottom w:w="0" w:type="dxa"/>
            <w:right w:w="108" w:type="dxa"/>
          </w:tblCellMar>
        </w:tblPrEx>
        <w:trPr>
          <w:trHeight w:val="671"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203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p>
        </w:tc>
        <w:tc>
          <w:tcPr>
            <w:tcW w:w="1768"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68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680"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392"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45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392" w:type="dxa"/>
            <w:gridSpan w:val="4"/>
            <w:tcBorders>
              <w:top w:val="single" w:color="auto" w:sz="4" w:space="0"/>
              <w:left w:val="nil"/>
              <w:bottom w:val="single" w:color="auto" w:sz="4" w:space="0"/>
              <w:right w:val="single" w:color="000000" w:sz="4" w:space="0"/>
            </w:tcBorders>
            <w:shd w:val="clear" w:color="auto" w:fill="auto"/>
            <w:vAlign w:val="center"/>
          </w:tcPr>
          <w:p>
            <w:pPr>
              <w:widowControl/>
              <w:ind w:firstLine="400" w:firstLineChars="200"/>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为了工作的顺利开展，财政拨入纪委监委专项业务工作经费，主要用于各类专项工作的开展，办公办案经费开支。</w:t>
            </w:r>
          </w:p>
        </w:tc>
        <w:tc>
          <w:tcPr>
            <w:tcW w:w="3450" w:type="dxa"/>
            <w:gridSpan w:val="3"/>
            <w:tcBorders>
              <w:top w:val="single" w:color="auto" w:sz="4" w:space="0"/>
              <w:left w:val="nil"/>
              <w:bottom w:val="single" w:color="auto" w:sz="4" w:space="0"/>
              <w:right w:val="single" w:color="000000" w:sz="4" w:space="0"/>
            </w:tcBorders>
            <w:shd w:val="clear" w:color="auto" w:fill="auto"/>
            <w:vAlign w:val="center"/>
          </w:tcPr>
          <w:p>
            <w:pPr>
              <w:widowControl/>
              <w:ind w:firstLine="400" w:firstLineChars="200"/>
              <w:jc w:val="left"/>
              <w:rPr>
                <w:rFonts w:hint="eastAsia" w:ascii="宋体" w:hAnsi="宋体" w:cs="宋体"/>
                <w:kern w:val="0"/>
                <w:sz w:val="20"/>
                <w:szCs w:val="20"/>
                <w:lang w:val="en-US" w:eastAsia="zh-CN"/>
              </w:rPr>
            </w:pPr>
            <w:r>
              <w:rPr>
                <w:rFonts w:hint="eastAsia" w:ascii="宋体" w:hAnsi="宋体" w:cs="宋体"/>
                <w:kern w:val="0"/>
                <w:sz w:val="20"/>
                <w:szCs w:val="20"/>
                <w:lang w:val="en-US" w:eastAsia="zh-CN"/>
              </w:rPr>
              <w:t>已完成</w:t>
            </w:r>
          </w:p>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077"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2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2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176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2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办理案件数</w:t>
            </w:r>
          </w:p>
        </w:tc>
        <w:tc>
          <w:tcPr>
            <w:tcW w:w="1769"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46件</w:t>
            </w:r>
          </w:p>
        </w:tc>
        <w:tc>
          <w:tcPr>
            <w:tcW w:w="168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46件</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2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完成率</w:t>
            </w:r>
          </w:p>
        </w:tc>
        <w:tc>
          <w:tcPr>
            <w:tcW w:w="1769"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c>
          <w:tcPr>
            <w:tcW w:w="16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2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办案开始时间</w:t>
            </w:r>
          </w:p>
        </w:tc>
        <w:tc>
          <w:tcPr>
            <w:tcW w:w="1769"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2018年1月</w:t>
            </w:r>
          </w:p>
        </w:tc>
        <w:tc>
          <w:tcPr>
            <w:tcW w:w="16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2018年1月</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Fonts w:hint="eastAsia" w:ascii="宋体" w:hAnsi="宋体" w:cs="宋体"/>
                <w:kern w:val="0"/>
                <w:sz w:val="20"/>
                <w:szCs w:val="20"/>
                <w:lang w:val="en-US" w:eastAsia="zh-CN"/>
              </w:rPr>
              <w:t>办案结束时间</w:t>
            </w:r>
          </w:p>
        </w:tc>
        <w:tc>
          <w:tcPr>
            <w:tcW w:w="176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2018年12月</w:t>
            </w:r>
          </w:p>
        </w:tc>
        <w:tc>
          <w:tcPr>
            <w:tcW w:w="16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2018年12月</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2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办公办案经费</w:t>
            </w:r>
          </w:p>
        </w:tc>
        <w:tc>
          <w:tcPr>
            <w:tcW w:w="1769"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123.5</w:t>
            </w:r>
            <w:r>
              <w:rPr>
                <w:rFonts w:hint="default" w:ascii="宋体" w:hAnsi="宋体" w:cs="宋体"/>
                <w:kern w:val="0"/>
                <w:sz w:val="20"/>
                <w:szCs w:val="20"/>
                <w:lang w:val="en-US" w:eastAsia="zh-CN"/>
              </w:rPr>
              <w:t>6</w:t>
            </w:r>
            <w:r>
              <w:rPr>
                <w:rFonts w:hint="eastAsia" w:ascii="宋体" w:hAnsi="宋体" w:cs="宋体"/>
                <w:kern w:val="0"/>
                <w:sz w:val="20"/>
                <w:szCs w:val="20"/>
                <w:lang w:val="en-US" w:eastAsia="zh-CN"/>
              </w:rPr>
              <w:t>万元</w:t>
            </w:r>
          </w:p>
        </w:tc>
        <w:tc>
          <w:tcPr>
            <w:tcW w:w="16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lang w:val="en-US"/>
              </w:rPr>
            </w:pPr>
            <w:r>
              <w:rPr>
                <w:rFonts w:hint="eastAsia" w:ascii="宋体" w:hAnsi="宋体" w:cs="宋体"/>
                <w:kern w:val="0"/>
                <w:sz w:val="20"/>
                <w:szCs w:val="20"/>
                <w:lang w:val="en-US" w:eastAsia="zh-CN"/>
              </w:rPr>
              <w:t>123.5</w:t>
            </w:r>
            <w:r>
              <w:rPr>
                <w:rFonts w:hint="default" w:ascii="宋体" w:hAnsi="宋体" w:cs="宋体"/>
                <w:kern w:val="0"/>
                <w:sz w:val="20"/>
                <w:szCs w:val="20"/>
                <w:lang w:val="en-US" w:eastAsia="zh-CN"/>
              </w:rPr>
              <w:t>6</w:t>
            </w:r>
            <w:r>
              <w:rPr>
                <w:rFonts w:hint="eastAsia" w:ascii="宋体" w:hAnsi="宋体" w:cs="宋体"/>
                <w:kern w:val="0"/>
                <w:sz w:val="20"/>
                <w:szCs w:val="20"/>
                <w:lang w:val="en-US" w:eastAsia="zh-CN"/>
              </w:rPr>
              <w:t>万元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纪检案件</w:t>
            </w:r>
          </w:p>
        </w:tc>
        <w:tc>
          <w:tcPr>
            <w:tcW w:w="1769"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46件</w:t>
            </w:r>
          </w:p>
        </w:tc>
        <w:tc>
          <w:tcPr>
            <w:tcW w:w="16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46件</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保证纪委办公办案经费</w:t>
            </w:r>
          </w:p>
        </w:tc>
        <w:tc>
          <w:tcPr>
            <w:tcW w:w="1769"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可持续，一年</w:t>
            </w:r>
          </w:p>
        </w:tc>
        <w:tc>
          <w:tcPr>
            <w:tcW w:w="168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可持续，一年</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2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群众满意度</w:t>
            </w:r>
          </w:p>
        </w:tc>
        <w:tc>
          <w:tcPr>
            <w:tcW w:w="1769" w:type="dxa"/>
            <w:gridSpan w:val="2"/>
            <w:tcBorders>
              <w:top w:val="nil"/>
              <w:left w:val="nil"/>
              <w:bottom w:val="single" w:color="auto" w:sz="4" w:space="0"/>
              <w:right w:val="single" w:color="auto" w:sz="4" w:space="0"/>
            </w:tcBorders>
            <w:shd w:val="clear" w:color="auto" w:fill="auto"/>
            <w:vAlign w:val="center"/>
          </w:tcPr>
          <w:p>
            <w:pPr>
              <w:widowControl/>
              <w:jc w:val="both"/>
              <w:rPr>
                <w:rFonts w:ascii="宋体" w:hAnsi="宋体" w:cs="宋体"/>
                <w:kern w:val="0"/>
                <w:sz w:val="20"/>
                <w:szCs w:val="20"/>
              </w:rPr>
            </w:pP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c>
          <w:tcPr>
            <w:tcW w:w="16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numPr>
          <w:ilvl w:val="0"/>
          <w:numId w:val="1"/>
        </w:numPr>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为民办实事”专项业务费项目自评综述：根据年初设定的绩效目标，“为民办实事”专项业务费项目绩效自评得分100分，项目全年预算数为2.74万元，执行数为2.74万元，完成预算的100%。主要产出和效果：该项目不折不扣的落实市“为民办实事”工作部署，认真组织实施社区惠民生项目，有利于进一步推动我市社会稳定和长治久安工作，有利于“为民办实事”工作常态化开展。发现的问题及原因：无问题；下一步改进措施：无。</w:t>
      </w:r>
    </w:p>
    <w:p>
      <w:pPr>
        <w:widowControl/>
        <w:numPr>
          <w:numId w:val="0"/>
        </w:numPr>
        <w:shd w:val="clear" w:color="auto" w:fill="FFFFFF"/>
        <w:spacing w:before="225" w:line="450" w:lineRule="atLeast"/>
        <w:jc w:val="left"/>
        <w:rPr>
          <w:rFonts w:hint="eastAsia" w:ascii="宋体" w:hAnsi="宋体" w:eastAsia="宋体" w:cs="宋体"/>
          <w:color w:val="333333"/>
          <w:kern w:val="0"/>
          <w:sz w:val="24"/>
          <w:szCs w:val="24"/>
        </w:rPr>
      </w:pPr>
    </w:p>
    <w:p>
      <w:pPr>
        <w:widowControl/>
        <w:numPr>
          <w:numId w:val="0"/>
        </w:numPr>
        <w:shd w:val="clear" w:color="auto" w:fill="FFFFFF"/>
        <w:spacing w:before="225" w:line="450" w:lineRule="atLeast"/>
        <w:jc w:val="left"/>
        <w:rPr>
          <w:rFonts w:hint="eastAsia" w:ascii="宋体" w:hAnsi="宋体" w:eastAsia="宋体" w:cs="宋体"/>
          <w:color w:val="333333"/>
          <w:kern w:val="0"/>
          <w:sz w:val="24"/>
          <w:szCs w:val="24"/>
        </w:rPr>
      </w:pPr>
      <w:bookmarkStart w:id="0" w:name="_GoBack"/>
      <w:bookmarkEnd w:id="0"/>
    </w:p>
    <w:tbl>
      <w:tblPr>
        <w:tblStyle w:val="7"/>
        <w:tblW w:w="852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80"/>
        <w:gridCol w:w="1077"/>
        <w:gridCol w:w="1285"/>
        <w:gridCol w:w="1021"/>
        <w:gridCol w:w="1073"/>
        <w:gridCol w:w="1704"/>
        <w:gridCol w:w="16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中共昌吉市纪律检查委员会</w:t>
            </w:r>
            <w:r>
              <w:rPr>
                <w:rFonts w:hint="eastAsia" w:ascii="宋体" w:hAnsi="宋体" w:cs="宋体"/>
                <w:b/>
                <w:bCs/>
                <w:kern w:val="0"/>
                <w:sz w:val="32"/>
                <w:szCs w:val="32"/>
                <w:lang w:eastAsia="zh-CN"/>
              </w:rPr>
              <w:t>项目</w:t>
            </w:r>
            <w:r>
              <w:rPr>
                <w:rFonts w:hint="eastAsia" w:ascii="宋体" w:hAnsi="宋体" w:cs="宋体"/>
                <w:b/>
                <w:bCs/>
                <w:kern w:val="0"/>
                <w:sz w:val="32"/>
                <w:szCs w:val="32"/>
              </w:rPr>
              <w:t>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lang w:val="en-US" w:eastAsia="zh-CN"/>
              </w:rPr>
              <w:t>2018</w:t>
            </w:r>
            <w:r>
              <w:rPr>
                <w:rFonts w:hint="eastAsia" w:ascii="宋体" w:hAnsi="宋体" w:cs="宋体"/>
                <w:kern w:val="0"/>
                <w:sz w:val="24"/>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vAlign w:val="center"/>
          </w:tcPr>
          <w:p>
            <w:pPr>
              <w:widowControl/>
              <w:jc w:val="center"/>
              <w:rPr>
                <w:rFonts w:ascii="宋体" w:hAnsi="宋体" w:cs="宋体"/>
                <w:kern w:val="0"/>
                <w:sz w:val="24"/>
              </w:rPr>
            </w:pPr>
          </w:p>
        </w:tc>
        <w:tc>
          <w:tcPr>
            <w:tcW w:w="1077" w:type="dxa"/>
            <w:tcBorders>
              <w:top w:val="nil"/>
              <w:left w:val="nil"/>
              <w:bottom w:val="nil"/>
              <w:right w:val="nil"/>
            </w:tcBorders>
            <w:vAlign w:val="center"/>
          </w:tcPr>
          <w:p>
            <w:pPr>
              <w:widowControl/>
              <w:jc w:val="center"/>
              <w:rPr>
                <w:rFonts w:ascii="宋体" w:hAnsi="宋体" w:cs="宋体"/>
                <w:kern w:val="0"/>
                <w:sz w:val="24"/>
              </w:rPr>
            </w:pPr>
          </w:p>
        </w:tc>
        <w:tc>
          <w:tcPr>
            <w:tcW w:w="1285" w:type="dxa"/>
            <w:tcBorders>
              <w:top w:val="nil"/>
              <w:left w:val="nil"/>
              <w:bottom w:val="nil"/>
              <w:right w:val="nil"/>
            </w:tcBorders>
            <w:vAlign w:val="center"/>
          </w:tcPr>
          <w:p>
            <w:pPr>
              <w:widowControl/>
              <w:jc w:val="center"/>
              <w:rPr>
                <w:rFonts w:ascii="宋体" w:hAnsi="宋体" w:cs="宋体"/>
                <w:kern w:val="0"/>
                <w:sz w:val="24"/>
              </w:rPr>
            </w:pPr>
          </w:p>
        </w:tc>
        <w:tc>
          <w:tcPr>
            <w:tcW w:w="1021" w:type="dxa"/>
            <w:tcBorders>
              <w:top w:val="nil"/>
              <w:left w:val="nil"/>
              <w:bottom w:val="nil"/>
              <w:right w:val="nil"/>
            </w:tcBorders>
            <w:vAlign w:val="center"/>
          </w:tcPr>
          <w:p>
            <w:pPr>
              <w:widowControl/>
              <w:jc w:val="center"/>
              <w:rPr>
                <w:rFonts w:ascii="宋体" w:hAnsi="宋体" w:cs="宋体"/>
                <w:kern w:val="0"/>
                <w:sz w:val="24"/>
              </w:rPr>
            </w:pPr>
          </w:p>
        </w:tc>
        <w:tc>
          <w:tcPr>
            <w:tcW w:w="1073" w:type="dxa"/>
            <w:tcBorders>
              <w:top w:val="nil"/>
              <w:left w:val="nil"/>
              <w:bottom w:val="nil"/>
              <w:right w:val="nil"/>
            </w:tcBorders>
            <w:vAlign w:val="center"/>
          </w:tcPr>
          <w:p>
            <w:pPr>
              <w:widowControl/>
              <w:jc w:val="center"/>
              <w:rPr>
                <w:rFonts w:ascii="宋体" w:hAnsi="宋体" w:cs="宋体"/>
                <w:kern w:val="0"/>
                <w:sz w:val="24"/>
              </w:rPr>
            </w:pPr>
          </w:p>
        </w:tc>
        <w:tc>
          <w:tcPr>
            <w:tcW w:w="1704" w:type="dxa"/>
            <w:tcBorders>
              <w:top w:val="nil"/>
              <w:left w:val="nil"/>
              <w:bottom w:val="nil"/>
              <w:right w:val="nil"/>
            </w:tcBorders>
            <w:vAlign w:val="center"/>
          </w:tcPr>
          <w:p>
            <w:pPr>
              <w:widowControl/>
              <w:jc w:val="center"/>
              <w:rPr>
                <w:rFonts w:ascii="宋体" w:hAnsi="宋体" w:cs="宋体"/>
                <w:kern w:val="0"/>
                <w:sz w:val="24"/>
              </w:rPr>
            </w:pPr>
          </w:p>
        </w:tc>
        <w:tc>
          <w:tcPr>
            <w:tcW w:w="1682" w:type="dxa"/>
            <w:tcBorders>
              <w:top w:val="nil"/>
              <w:left w:val="nil"/>
              <w:bottom w:val="nil"/>
              <w:right w:val="nil"/>
            </w:tcBorders>
            <w:vAlign w:val="center"/>
          </w:tcPr>
          <w:p>
            <w:pPr>
              <w:widowControl/>
              <w:jc w:val="center"/>
              <w:rPr>
                <w:rFonts w:ascii="宋体" w:hAnsi="宋体" w:cs="宋体"/>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项目名称</w:t>
            </w:r>
          </w:p>
        </w:tc>
        <w:tc>
          <w:tcPr>
            <w:tcW w:w="548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昌吉市纪律检查委员会“为民办实事”专项业务费项目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中共昌吉市纪律检查委员会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预算</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执行</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（万元）</w:t>
            </w:r>
          </w:p>
        </w:tc>
        <w:tc>
          <w:tcPr>
            <w:tcW w:w="236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预算数：</w:t>
            </w:r>
          </w:p>
        </w:tc>
        <w:tc>
          <w:tcPr>
            <w:tcW w:w="2094" w:type="dxa"/>
            <w:gridSpan w:val="2"/>
            <w:tcBorders>
              <w:top w:val="single" w:color="auto" w:sz="4" w:space="0"/>
              <w:left w:val="nil"/>
              <w:bottom w:val="single" w:color="auto" w:sz="4" w:space="0"/>
              <w:right w:val="single" w:color="000000" w:sz="4" w:space="0"/>
            </w:tcBorders>
            <w:vAlign w:val="center"/>
          </w:tcPr>
          <w:p>
            <w:pPr>
              <w:widowControl/>
              <w:jc w:val="right"/>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eastAsiaTheme="minorEastAsia" w:cstheme="minorEastAsia"/>
                <w:kern w:val="0"/>
                <w:sz w:val="20"/>
                <w:szCs w:val="20"/>
                <w:lang w:val="en-US" w:eastAsia="zh-CN"/>
              </w:rPr>
              <w:t>2.74</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xml:space="preserve"> 执行数：</w:t>
            </w:r>
          </w:p>
        </w:tc>
        <w:tc>
          <w:tcPr>
            <w:tcW w:w="1682"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eastAsiaTheme="minorEastAsia" w:cstheme="minorEastAsia"/>
                <w:kern w:val="0"/>
                <w:sz w:val="20"/>
                <w:szCs w:val="20"/>
                <w:lang w:val="en-US" w:eastAsia="zh-CN"/>
              </w:rPr>
              <w:t>2.74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其中：财政拨款</w:t>
            </w:r>
          </w:p>
        </w:tc>
        <w:tc>
          <w:tcPr>
            <w:tcW w:w="2094" w:type="dxa"/>
            <w:gridSpan w:val="2"/>
            <w:tcBorders>
              <w:top w:val="single" w:color="auto" w:sz="4" w:space="0"/>
              <w:left w:val="nil"/>
              <w:bottom w:val="single" w:color="auto" w:sz="4" w:space="0"/>
              <w:right w:val="single" w:color="000000" w:sz="4" w:space="0"/>
            </w:tcBorders>
            <w:vAlign w:val="center"/>
          </w:tcPr>
          <w:p>
            <w:pPr>
              <w:widowControl/>
              <w:jc w:val="right"/>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eastAsiaTheme="minorEastAsia" w:cstheme="minorEastAsia"/>
                <w:kern w:val="0"/>
                <w:sz w:val="20"/>
                <w:szCs w:val="20"/>
                <w:lang w:val="en-US" w:eastAsia="zh-CN"/>
              </w:rPr>
              <w:t>2.74</w:t>
            </w:r>
          </w:p>
        </w:tc>
        <w:tc>
          <w:tcPr>
            <w:tcW w:w="1704" w:type="dxa"/>
            <w:tcBorders>
              <w:top w:val="nil"/>
              <w:left w:val="nil"/>
              <w:bottom w:val="nil"/>
              <w:right w:val="single" w:color="auto" w:sz="4" w:space="0"/>
            </w:tcBorders>
            <w:vAlign w:val="center"/>
          </w:tcPr>
          <w:p>
            <w:pPr>
              <w:widowControl/>
              <w:jc w:val="righ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其中：财政拨款</w:t>
            </w:r>
          </w:p>
        </w:tc>
        <w:tc>
          <w:tcPr>
            <w:tcW w:w="1682"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eastAsiaTheme="minorEastAsia" w:cstheme="minorEastAsia"/>
                <w:kern w:val="0"/>
                <w:sz w:val="20"/>
                <w:szCs w:val="20"/>
                <w:lang w:val="en-US" w:eastAsia="zh-CN"/>
              </w:rPr>
              <w:t>2.74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其他资金</w:t>
            </w:r>
          </w:p>
        </w:tc>
        <w:tc>
          <w:tcPr>
            <w:tcW w:w="2094"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Theme="minorEastAsia" w:hAnsiTheme="minorEastAsia" w:eastAsiaTheme="minorEastAsia" w:cstheme="minorEastAsia"/>
                <w:kern w:val="0"/>
                <w:sz w:val="20"/>
                <w:szCs w:val="20"/>
              </w:rPr>
            </w:pPr>
          </w:p>
        </w:tc>
        <w:tc>
          <w:tcPr>
            <w:tcW w:w="1704" w:type="dxa"/>
            <w:tcBorders>
              <w:top w:val="single" w:color="auto" w:sz="4" w:space="0"/>
              <w:left w:val="nil"/>
              <w:bottom w:val="nil"/>
              <w:right w:val="single" w:color="auto" w:sz="4" w:space="0"/>
            </w:tcBorders>
            <w:vAlign w:val="center"/>
          </w:tcPr>
          <w:p>
            <w:pPr>
              <w:widowControl/>
              <w:jc w:val="righ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其他资金</w:t>
            </w:r>
          </w:p>
        </w:tc>
        <w:tc>
          <w:tcPr>
            <w:tcW w:w="1682" w:type="dxa"/>
            <w:tcBorders>
              <w:top w:val="nil"/>
              <w:left w:val="nil"/>
              <w:bottom w:val="single" w:color="auto" w:sz="4" w:space="0"/>
              <w:right w:val="single" w:color="auto" w:sz="4" w:space="0"/>
            </w:tcBorders>
            <w:vAlign w:val="center"/>
          </w:tcPr>
          <w:p>
            <w:pPr>
              <w:widowControl/>
              <w:jc w:val="both"/>
              <w:rPr>
                <w:rFonts w:hint="eastAsia" w:asciiTheme="minorEastAsia" w:hAnsiTheme="minorEastAsia" w:eastAsiaTheme="minorEastAsia" w:cstheme="minorEastAsia"/>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年度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目标</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完成</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p>
        </w:tc>
        <w:tc>
          <w:tcPr>
            <w:tcW w:w="4456"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预期目标</w:t>
            </w:r>
          </w:p>
        </w:tc>
        <w:tc>
          <w:tcPr>
            <w:tcW w:w="3386"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25"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4456" w:type="dxa"/>
            <w:gridSpan w:val="4"/>
            <w:tcBorders>
              <w:top w:val="single" w:color="auto" w:sz="4" w:space="0"/>
              <w:left w:val="nil"/>
              <w:bottom w:val="single" w:color="auto" w:sz="4" w:space="0"/>
              <w:right w:val="single" w:color="000000" w:sz="4" w:space="0"/>
            </w:tcBorders>
            <w:vAlign w:val="top"/>
          </w:tcPr>
          <w:p>
            <w:pPr>
              <w:widowControl/>
              <w:ind w:firstLine="400" w:firstLineChars="200"/>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主要用于“为民办实事”工作队办公运转和为民办实事好事等群众工作支出。</w:t>
            </w:r>
          </w:p>
        </w:tc>
        <w:tc>
          <w:tcPr>
            <w:tcW w:w="3386" w:type="dxa"/>
            <w:gridSpan w:val="2"/>
            <w:tcBorders>
              <w:top w:val="single" w:color="auto" w:sz="4" w:space="0"/>
              <w:left w:val="nil"/>
              <w:bottom w:val="single" w:color="auto" w:sz="4" w:space="0"/>
              <w:right w:val="single" w:color="000000" w:sz="4" w:space="0"/>
            </w:tcBorders>
            <w:vAlign w:val="top"/>
          </w:tcPr>
          <w:p>
            <w:pPr>
              <w:widowControl/>
              <w:ind w:firstLine="400" w:firstLineChars="200"/>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本年度</w:t>
            </w:r>
            <w:r>
              <w:rPr>
                <w:rFonts w:hint="eastAsia" w:asciiTheme="minorEastAsia" w:hAnsiTheme="minorEastAsia" w:eastAsiaTheme="minorEastAsia" w:cstheme="minorEastAsia"/>
                <w:kern w:val="0"/>
                <w:sz w:val="20"/>
                <w:szCs w:val="20"/>
              </w:rPr>
              <w:t>项目绩效目标已完成</w:t>
            </w:r>
            <w:r>
              <w:rPr>
                <w:rFonts w:hint="eastAsia" w:asciiTheme="minorEastAsia" w:hAnsiTheme="minorEastAsia" w:eastAsiaTheme="minorEastAsia" w:cstheme="minorEastAsia"/>
                <w:kern w:val="0"/>
                <w:sz w:val="20"/>
                <w:szCs w:val="20"/>
                <w:lang w:eastAsia="zh-CN"/>
              </w:rPr>
              <w:t>，该项资金为更好地开展</w:t>
            </w:r>
            <w:r>
              <w:rPr>
                <w:rFonts w:hint="eastAsia" w:asciiTheme="minorEastAsia" w:hAnsiTheme="minorEastAsia" w:eastAsiaTheme="minorEastAsia" w:cstheme="minorEastAsia"/>
                <w:kern w:val="0"/>
                <w:sz w:val="20"/>
                <w:szCs w:val="20"/>
                <w:lang w:val="en-US" w:eastAsia="zh-CN"/>
              </w:rPr>
              <w:t>“访民情惠民生聚民心”工作提供专项经费保障。</w:t>
            </w:r>
            <w:r>
              <w:rPr>
                <w:rFonts w:hint="eastAsia" w:asciiTheme="minorEastAsia" w:hAnsiTheme="minorEastAsia" w:eastAsiaTheme="minorEastAsia" w:cstheme="minorEastAsia"/>
                <w:kern w:val="0"/>
                <w:sz w:val="20"/>
                <w:szCs w:val="20"/>
                <w:lang w:eastAsia="zh-CN"/>
              </w:rPr>
              <w:t>有利于更好地开展群众工作，切实提升工作队民办实事好事能力。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年度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绩效</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完成</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情况</w:t>
            </w:r>
          </w:p>
        </w:tc>
        <w:tc>
          <w:tcPr>
            <w:tcW w:w="1077" w:type="dxa"/>
            <w:tcBorders>
              <w:top w:val="nil"/>
              <w:left w:val="nil"/>
              <w:bottom w:val="nil"/>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一级指标</w:t>
            </w:r>
          </w:p>
        </w:tc>
        <w:tc>
          <w:tcPr>
            <w:tcW w:w="1285"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二级指标</w:t>
            </w:r>
          </w:p>
        </w:tc>
        <w:tc>
          <w:tcPr>
            <w:tcW w:w="2094"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三级指标</w:t>
            </w:r>
          </w:p>
        </w:tc>
        <w:tc>
          <w:tcPr>
            <w:tcW w:w="17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预期指标值（包含数字及文字描述）</w:t>
            </w:r>
          </w:p>
        </w:tc>
        <w:tc>
          <w:tcPr>
            <w:tcW w:w="1682"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实际完成指标值（包含数字及文字描述）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项目完成指标</w:t>
            </w: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数量指标</w:t>
            </w: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rPr>
              <w:t>指标1：</w:t>
            </w:r>
            <w:r>
              <w:rPr>
                <w:rFonts w:hint="eastAsia" w:asciiTheme="minorEastAsia" w:hAnsiTheme="minorEastAsia" w:eastAsiaTheme="minorEastAsia" w:cstheme="minorEastAsia"/>
                <w:kern w:val="0"/>
                <w:sz w:val="20"/>
                <w:szCs w:val="20"/>
                <w:lang w:eastAsia="zh-CN"/>
              </w:rPr>
              <w:t>办公经费</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10万</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10万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指标2：</w:t>
            </w:r>
            <w:r>
              <w:rPr>
                <w:rFonts w:hint="eastAsia" w:asciiTheme="minorEastAsia" w:hAnsiTheme="minorEastAsia" w:eastAsiaTheme="minorEastAsia" w:cstheme="minorEastAsia"/>
                <w:kern w:val="0"/>
                <w:sz w:val="20"/>
                <w:szCs w:val="20"/>
                <w:lang w:eastAsia="zh-CN"/>
              </w:rPr>
              <w:t>工作队数量</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1个</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质量指标</w:t>
            </w: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rPr>
              <w:t>指标1：</w:t>
            </w:r>
            <w:r>
              <w:rPr>
                <w:rFonts w:hint="eastAsia" w:asciiTheme="minorEastAsia" w:hAnsiTheme="minorEastAsia" w:eastAsiaTheme="minorEastAsia" w:cstheme="minorEastAsia"/>
                <w:kern w:val="0"/>
                <w:sz w:val="20"/>
                <w:szCs w:val="20"/>
                <w:lang w:eastAsia="zh-CN"/>
              </w:rPr>
              <w:t>工作经费拨付运转情况</w:t>
            </w:r>
          </w:p>
          <w:p>
            <w:pPr>
              <w:widowControl/>
              <w:jc w:val="left"/>
              <w:rPr>
                <w:rFonts w:hint="eastAsia" w:asciiTheme="minorEastAsia" w:hAnsiTheme="minorEastAsia" w:eastAsiaTheme="minorEastAsia" w:cstheme="minorEastAsia"/>
                <w:kern w:val="0"/>
                <w:sz w:val="20"/>
                <w:szCs w:val="20"/>
                <w:lang w:eastAsia="zh-CN"/>
              </w:rPr>
            </w:pP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lang w:eastAsia="zh-CN"/>
              </w:rPr>
              <w:t>全额拨付，专款专用</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全额拨付，专款专用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rPr>
              <w:t>指标2：</w:t>
            </w:r>
            <w:r>
              <w:rPr>
                <w:rFonts w:hint="eastAsia" w:asciiTheme="minorEastAsia" w:hAnsiTheme="minorEastAsia" w:eastAsiaTheme="minorEastAsia" w:cstheme="minorEastAsia"/>
                <w:kern w:val="0"/>
                <w:sz w:val="20"/>
                <w:szCs w:val="20"/>
                <w:lang w:eastAsia="zh-CN"/>
              </w:rPr>
              <w:t>“为民办实事”工作队办公及为群众办事情况</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按预期项目目标达到</w:t>
            </w:r>
            <w:r>
              <w:rPr>
                <w:rFonts w:hint="eastAsia" w:asciiTheme="minorEastAsia" w:hAnsiTheme="minorEastAsia" w:eastAsiaTheme="minorEastAsia" w:cstheme="minorEastAsia"/>
                <w:kern w:val="0"/>
                <w:sz w:val="20"/>
                <w:szCs w:val="20"/>
                <w:lang w:val="en-US" w:eastAsia="zh-CN"/>
              </w:rPr>
              <w:t>100%</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按预期项目目标达到</w:t>
            </w:r>
            <w:r>
              <w:rPr>
                <w:rFonts w:hint="eastAsia" w:asciiTheme="minorEastAsia" w:hAnsiTheme="minorEastAsia" w:eastAsiaTheme="minorEastAsia" w:cstheme="minorEastAsia"/>
                <w:kern w:val="0"/>
                <w:sz w:val="20"/>
                <w:szCs w:val="20"/>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时效指标</w:t>
            </w: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指标1：</w:t>
            </w:r>
            <w:r>
              <w:rPr>
                <w:rFonts w:hint="eastAsia" w:asciiTheme="minorEastAsia" w:hAnsiTheme="minorEastAsia" w:eastAsiaTheme="minorEastAsia" w:cstheme="minorEastAsia"/>
                <w:kern w:val="0"/>
                <w:sz w:val="20"/>
                <w:szCs w:val="20"/>
                <w:lang w:eastAsia="zh-CN"/>
              </w:rPr>
              <w:t>资金到位率</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100%</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rPr>
              <w:t>指标2：</w:t>
            </w:r>
            <w:r>
              <w:rPr>
                <w:rFonts w:hint="eastAsia" w:asciiTheme="minorEastAsia" w:hAnsiTheme="minorEastAsia" w:eastAsiaTheme="minorEastAsia" w:cstheme="minorEastAsia"/>
                <w:kern w:val="0"/>
                <w:sz w:val="20"/>
                <w:szCs w:val="20"/>
                <w:lang w:eastAsia="zh-CN"/>
              </w:rPr>
              <w:t>资金拨付率</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100%</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成本指标</w:t>
            </w: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rPr>
              <w:t>指标1：</w:t>
            </w:r>
            <w:r>
              <w:rPr>
                <w:rFonts w:hint="eastAsia" w:asciiTheme="minorEastAsia" w:hAnsiTheme="minorEastAsia" w:eastAsiaTheme="minorEastAsia" w:cstheme="minorEastAsia"/>
                <w:kern w:val="0"/>
                <w:sz w:val="20"/>
                <w:szCs w:val="20"/>
                <w:lang w:eastAsia="zh-CN"/>
              </w:rPr>
              <w:t>工作队经费支出情况</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lang w:eastAsia="zh-CN"/>
              </w:rPr>
              <w:t>严格按照项目绩效目标控制成本</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严格按照项目绩效目标控制成本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指标2：</w:t>
            </w:r>
            <w:r>
              <w:rPr>
                <w:rFonts w:hint="eastAsia" w:asciiTheme="minorEastAsia" w:hAnsiTheme="minorEastAsia" w:eastAsiaTheme="minorEastAsia" w:cstheme="minorEastAsia"/>
                <w:kern w:val="0"/>
                <w:sz w:val="20"/>
                <w:szCs w:val="20"/>
                <w:lang w:eastAsia="zh-CN"/>
              </w:rPr>
              <w:t>是否达预期绩效目标</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是</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项目效果指标</w:t>
            </w: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经济效益</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指标1：</w:t>
            </w:r>
            <w:r>
              <w:rPr>
                <w:rFonts w:hint="eastAsia" w:asciiTheme="minorEastAsia" w:hAnsiTheme="minorEastAsia" w:eastAsiaTheme="minorEastAsia" w:cstheme="minorEastAsia"/>
                <w:kern w:val="0"/>
                <w:sz w:val="20"/>
                <w:szCs w:val="20"/>
                <w:lang w:eastAsia="zh-CN"/>
              </w:rPr>
              <w:t>对基层经济带动情况</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进一步推动基层经济工作有序开展</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进一步推动基层经济工作有序开展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指标2：</w:t>
            </w:r>
            <w:r>
              <w:rPr>
                <w:rFonts w:hint="eastAsia" w:asciiTheme="minorEastAsia" w:hAnsiTheme="minorEastAsia" w:eastAsiaTheme="minorEastAsia" w:cstheme="minorEastAsia"/>
                <w:kern w:val="0"/>
                <w:sz w:val="20"/>
                <w:szCs w:val="20"/>
                <w:lang w:eastAsia="zh-CN"/>
              </w:rPr>
              <w:t>是否按照经济绩效目标，建立资金公开公示制度</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lang w:eastAsia="zh-CN"/>
              </w:rPr>
              <w:t>是</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社会效益</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指标1：</w:t>
            </w:r>
            <w:r>
              <w:rPr>
                <w:rFonts w:hint="eastAsia" w:asciiTheme="minorEastAsia" w:hAnsiTheme="minorEastAsia" w:eastAsiaTheme="minorEastAsia" w:cstheme="minorEastAsia"/>
                <w:kern w:val="0"/>
                <w:sz w:val="20"/>
                <w:szCs w:val="20"/>
                <w:lang w:eastAsia="zh-CN"/>
              </w:rPr>
              <w:t>社会稳定和长治久安工作实现情况</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有序开展</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有序开展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指标2：</w:t>
            </w:r>
            <w:r>
              <w:rPr>
                <w:rFonts w:hint="eastAsia" w:asciiTheme="minorEastAsia" w:hAnsiTheme="minorEastAsia" w:eastAsiaTheme="minorEastAsia" w:cstheme="minorEastAsia"/>
                <w:kern w:val="0"/>
                <w:sz w:val="20"/>
                <w:szCs w:val="20"/>
                <w:lang w:eastAsia="zh-CN"/>
              </w:rPr>
              <w:t>是否按照预期目标开展群众工作</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是</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lang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指标2：</w:t>
            </w:r>
            <w:r>
              <w:rPr>
                <w:rFonts w:hint="eastAsia" w:asciiTheme="minorEastAsia" w:hAnsiTheme="minorEastAsia" w:eastAsiaTheme="minorEastAsia" w:cstheme="minorEastAsia"/>
                <w:kern w:val="0"/>
                <w:sz w:val="20"/>
                <w:szCs w:val="20"/>
                <w:lang w:eastAsia="zh-CN"/>
              </w:rPr>
              <w:t>工作完好率</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100%</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可持续影响</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指标1</w:t>
            </w:r>
            <w:r>
              <w:rPr>
                <w:rFonts w:hint="eastAsia" w:asciiTheme="minorEastAsia" w:hAnsiTheme="minorEastAsia" w:eastAsiaTheme="minorEastAsia" w:cstheme="minorEastAsia"/>
                <w:kern w:val="0"/>
                <w:sz w:val="20"/>
                <w:szCs w:val="20"/>
                <w:lang w:eastAsia="zh-CN"/>
              </w:rPr>
              <w:t>：“为民办实事”工作可持续开展情况</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常态化开展</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常态化开展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指标2：</w:t>
            </w:r>
            <w:r>
              <w:rPr>
                <w:rFonts w:hint="eastAsia" w:asciiTheme="minorEastAsia" w:hAnsiTheme="minorEastAsia" w:eastAsiaTheme="minorEastAsia" w:cstheme="minorEastAsia"/>
                <w:kern w:val="0"/>
                <w:sz w:val="20"/>
                <w:szCs w:val="20"/>
                <w:lang w:eastAsia="zh-CN"/>
              </w:rPr>
              <w:t>工作队工作是否按照常态化机制建立工作台账</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是</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满意度</w:t>
            </w:r>
            <w:r>
              <w:rPr>
                <w:rFonts w:hint="eastAsia" w:asciiTheme="minorEastAsia" w:hAnsiTheme="minorEastAsia" w:eastAsiaTheme="minorEastAsia" w:cstheme="minorEastAsia"/>
                <w:kern w:val="0"/>
                <w:sz w:val="20"/>
                <w:szCs w:val="20"/>
              </w:rPr>
              <w:br w:type="textWrapping"/>
            </w:r>
            <w:r>
              <w:rPr>
                <w:rFonts w:hint="eastAsia" w:asciiTheme="minorEastAsia" w:hAnsiTheme="minorEastAsia" w:eastAsiaTheme="minorEastAsia" w:cstheme="minorEastAsia"/>
                <w:kern w:val="0"/>
                <w:sz w:val="20"/>
                <w:szCs w:val="20"/>
              </w:rPr>
              <w:t>指标</w:t>
            </w: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满意度指标</w:t>
            </w: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指标1：</w:t>
            </w:r>
            <w:r>
              <w:rPr>
                <w:rFonts w:hint="eastAsia" w:asciiTheme="minorEastAsia" w:hAnsiTheme="minorEastAsia" w:eastAsiaTheme="minorEastAsia" w:cstheme="minorEastAsia"/>
                <w:kern w:val="0"/>
                <w:sz w:val="20"/>
                <w:szCs w:val="20"/>
                <w:lang w:eastAsia="zh-CN"/>
              </w:rPr>
              <w:t>群众满意度</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93%</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077"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p>
        </w:tc>
        <w:tc>
          <w:tcPr>
            <w:tcW w:w="209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指标2：</w:t>
            </w:r>
            <w:r>
              <w:rPr>
                <w:rFonts w:hint="eastAsia" w:asciiTheme="minorEastAsia" w:hAnsiTheme="minorEastAsia" w:eastAsiaTheme="minorEastAsia" w:cstheme="minorEastAsia"/>
                <w:kern w:val="0"/>
                <w:sz w:val="20"/>
                <w:szCs w:val="20"/>
                <w:lang w:eastAsia="zh-CN"/>
              </w:rPr>
              <w:t>群众工作成效</w:t>
            </w:r>
          </w:p>
        </w:tc>
        <w:tc>
          <w:tcPr>
            <w:tcW w:w="170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95%</w:t>
            </w:r>
            <w:r>
              <w:rPr>
                <w:rFonts w:hint="eastAsia" w:asciiTheme="minorEastAsia" w:hAnsiTheme="minorEastAsia" w:eastAsiaTheme="minorEastAsia" w:cstheme="minorEastAsia"/>
                <w:kern w:val="0"/>
                <w:sz w:val="20"/>
                <w:szCs w:val="20"/>
              </w:rPr>
              <w:t>　</w:t>
            </w:r>
          </w:p>
        </w:tc>
        <w:tc>
          <w:tcPr>
            <w:tcW w:w="168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95%</w:t>
            </w: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201（类）11（款）01（项）：指行政运行。201（类）11（款）02（项）：指一般行政管理事务。201（类）11（款）99（项）：指一其他纪检监察事务支出。208（类）05（款）05（项）：指机关事业单位基本养老保险缴费支出。229（类）49（款）01（项）：指其他支出。</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B4AF42"/>
    <w:multiLevelType w:val="singleLevel"/>
    <w:tmpl w:val="60B4AF4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D4B"/>
    <w:rsid w:val="00301213"/>
    <w:rsid w:val="006148F2"/>
    <w:rsid w:val="00E74D4B"/>
    <w:rsid w:val="02CA2600"/>
    <w:rsid w:val="04976D0E"/>
    <w:rsid w:val="06F3364E"/>
    <w:rsid w:val="06FA7B96"/>
    <w:rsid w:val="085639DC"/>
    <w:rsid w:val="0D987742"/>
    <w:rsid w:val="34626EC7"/>
    <w:rsid w:val="3DD17F80"/>
    <w:rsid w:val="3DF203E0"/>
    <w:rsid w:val="43906720"/>
    <w:rsid w:val="504A12CB"/>
    <w:rsid w:val="522B7D74"/>
    <w:rsid w:val="525C147F"/>
    <w:rsid w:val="53FC5679"/>
    <w:rsid w:val="5411023C"/>
    <w:rsid w:val="5653553B"/>
    <w:rsid w:val="58D90870"/>
    <w:rsid w:val="5D452AD5"/>
    <w:rsid w:val="616757B3"/>
    <w:rsid w:val="677D3753"/>
    <w:rsid w:val="67CC0F74"/>
    <w:rsid w:val="6FDC62AE"/>
    <w:rsid w:val="7202649E"/>
    <w:rsid w:val="7928258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FollowedHyperlink"/>
    <w:basedOn w:val="4"/>
    <w:unhideWhenUsed/>
    <w:qFormat/>
    <w:uiPriority w:val="99"/>
    <w:rPr>
      <w:color w:val="800080"/>
      <w:u w:val="single"/>
    </w:rPr>
  </w:style>
  <w:style w:type="character" w:styleId="6">
    <w:name w:val="Hyperlink"/>
    <w:basedOn w:val="4"/>
    <w:unhideWhenUsed/>
    <w:qFormat/>
    <w:uiPriority w:val="99"/>
    <w:rPr>
      <w:color w:val="0000FF"/>
      <w:u w:val="single"/>
    </w:rPr>
  </w:style>
  <w:style w:type="character" w:customStyle="1" w:styleId="8">
    <w:name w:val="标题 2 字符"/>
    <w:basedOn w:val="4"/>
    <w:link w:val="2"/>
    <w:qFormat/>
    <w:uiPriority w:val="9"/>
    <w:rPr>
      <w:rFonts w:ascii="宋体" w:hAnsi="宋体" w:eastAsia="宋体" w:cs="宋体"/>
      <w:b/>
      <w:bCs/>
      <w:kern w:val="0"/>
      <w:sz w:val="36"/>
      <w:szCs w:val="36"/>
    </w:rPr>
  </w:style>
  <w:style w:type="paragraph" w:customStyle="1" w:styleId="9">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pages_print_font"/>
    <w:basedOn w:val="4"/>
    <w:qFormat/>
    <w:uiPriority w:val="0"/>
  </w:style>
  <w:style w:type="character" w:customStyle="1" w:styleId="11">
    <w:name w:val="am-margin-right-sm"/>
    <w:basedOn w:val="4"/>
    <w:qFormat/>
    <w:uiPriority w:val="0"/>
  </w:style>
  <w:style w:type="character" w:customStyle="1" w:styleId="12">
    <w:name w:val="pointer"/>
    <w:basedOn w:val="4"/>
    <w:qFormat/>
    <w:uiPriority w:val="0"/>
  </w:style>
  <w:style w:type="character" w:customStyle="1" w:styleId="13">
    <w:name w:val="btnprint"/>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1152</Words>
  <Characters>6572</Characters>
  <Lines>54</Lines>
  <Paragraphs>15</Paragraphs>
  <ScaleCrop>false</ScaleCrop>
  <LinksUpToDate>false</LinksUpToDate>
  <CharactersWithSpaces>7709</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2021-05-21T12:34:00Z</dcterms:created>
  <dc:creator>Lenovo</dc:creator>
  <cp:lastModifiedBy>Administrator</cp:lastModifiedBy>
  <dcterms:modified xsi:type="dcterms:W3CDTF">2021-05-31T09:31:57Z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y fmtid="{D5CDD505-2E9C-101B-9397-08002B2CF9AE}" pid="3" name="ICV">
    <vt:lpwstr>79B0F9F21B9B47B5885D3BCFD24332A9</vt:lpwstr>
  </property>
</Properties>
</file>