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1"/>
        <w:rPr>
          <w:rFonts w:ascii="å®‹ä½“" w:hAnsi="微软雅黑" w:eastAsia="å®‹ä½“" w:cs="宋体"/>
          <w:b/>
          <w:bCs/>
          <w:color w:val="333333"/>
          <w:kern w:val="0"/>
          <w:sz w:val="57"/>
          <w:szCs w:val="57"/>
        </w:rPr>
      </w:pPr>
      <w:r>
        <w:rPr>
          <w:rFonts w:hint="eastAsia" w:ascii="å®‹ä½“" w:hAnsi="微软雅黑" w:eastAsia="å®‹ä½“" w:cs="宋体"/>
          <w:b/>
          <w:bCs/>
          <w:color w:val="333333"/>
          <w:kern w:val="0"/>
          <w:sz w:val="57"/>
          <w:szCs w:val="57"/>
        </w:rPr>
        <w:t>2018年度昌吉市财政局决算公开</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1、贯彻执行国家财政、税收、国有资产管理的法规、制度和方针政策。</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根据昌吉市国民经济和社会发展战略，制定昌吉市财政发展战略和中长期财政规划，参与制定有关综合经济政策，提出运用财税政策实施区域经济综合平衡社会财力的建议；拟定和执行本级与乡镇、财政与企业的分配政策，对昌吉市社会财力进行综合平衡。</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3、根据《预算法》编制昌吉市年度部门预、决算，审查、编制、批复部门收支预算，受昌吉市人民政府委托向昌吉市人民代表大会报告昌吉市预算及其执行情况，向昌吉市人大常委会报告决算和预算变动事项。</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4、根据《税法》和自治区税收条例、决定、规定，拟定财政税收收入计划，按管理权限拟定减免事项，并组织实施、管理、监督。</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5、管理和监督昌吉市财政预算的执行，负责地方财政收入入库解缴制度的制定，代表政府管理、监督地方国库资金的缴拨退付及使用。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6、管理农业综合开发项目财务及资金；管理社会保障专项资金、财政扶贫资金、发展资金、少数民族补助费、棉花基地建设资金、扶贫贷款贴息等资金；负责国债转贷资金、粮食风险基金管理及粮食挂账处理；管理和监督彩票发行的彩票市场；管理昌吉市财政统一发放工资工作。</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7、负责外国政府、国际金融组织贷款项目的审核、申报、转贷、签订贷款协定、财务会计核算、提款保障、办理还本付息等资金管理工作。管理昌吉市财政预算内行政机构、事业单位和社会团体非贸易经营性用汇。</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8、根据《会计法》及相关部门规章，管理和指导全市会计工作，加强会计监督，规范会计行为，保障会计资料的真实完整，查处各单位违反《会计法》及有关会计法规的案件，组织执行《企业会计准则》、《事业单位会计准则》和分行业会计制度，组织和管理会计人员的业务培训和会计从业资格证书；指导和监督注册会计师、注册资产评估师等，指导和管理社会审计工作。负责对授权经营的企业集团、国有上市公司、资产经营公司以及重点建设项目实行财务监督工作。</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9、拟定和执行昌吉市国有资本金基础管理的有关规章制度、管理办法；研究制定国有股权管理办法，组织查处国有资产流产案件；组织实施全市国有企业、国有预算单位的股权管理、清产核资、产权交易、资本金权属界定、产权登记；负责实施企业绩效评价。国有资本金营运监测；负责监督国有资本金的统计、分析；管理和监督财产评估业务；负责国有企业和行政事业单位国有资产管理。</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10、根据《采购法》及部门规章办理我市政府采购业务工作，按规范程序实施采购事项，检查、监督、指导、规范采购行为，理顺财政与单位的采购关系，构建公共采购体系。</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11、监督财税方针政策、法规的执行；检查监督昌吉市预算收入征收部门征收各项预算收入情况和部门、各单位财务执行情况；延伸检查重点行业和部门、重点税源和纳税大户，检查验证税收征管质量的财税政策、法令、制度执行情况。根据《财政部关于加强政府非税收入管理的通知》精神，做好我市政府非税收入收缴管理工作。</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12、根据《新疆维吾尔自治区行政事业性收费票据管理办法实施细则》及相关规章，办理我市行政事业单位各类票据的购、领、销业务，检查、监督、指导各单位票据管理工作，规范用票行为。</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13、根据国家财政政策积极推进部门预算、国库集中支付等财政改革进程，不断完善财政收支制度建设。</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14、负责财政宣传和财政信息工作，指导全市财政系统精神文明建设。</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15、参与研究昌吉市经济体制改革工作，提出经济和社会发展的意见和建议。</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16、承办昌吉市人民政府交办的其他事项。</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从决算单位构成看，昌吉市财政局部门决算包括：昌吉市财政局部门本级决算。</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纳入昌吉市财政局2018年部门决算编制范围的单位名单见下表：</w:t>
      </w:r>
    </w:p>
    <w:tbl>
      <w:tblPr>
        <w:tblStyle w:val="8"/>
        <w:tblW w:w="726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230"/>
        <w:gridCol w:w="4800"/>
        <w:gridCol w:w="123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90" w:hRule="atLeast"/>
        </w:trPr>
        <w:tc>
          <w:tcPr>
            <w:tcW w:w="1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序号</w:t>
            </w:r>
          </w:p>
        </w:tc>
        <w:tc>
          <w:tcPr>
            <w:tcW w:w="4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单位名称</w:t>
            </w:r>
          </w:p>
        </w:tc>
        <w:tc>
          <w:tcPr>
            <w:tcW w:w="1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90" w:hRule="atLeast"/>
        </w:trPr>
        <w:tc>
          <w:tcPr>
            <w:tcW w:w="1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w:t>
            </w:r>
          </w:p>
        </w:tc>
        <w:tc>
          <w:tcPr>
            <w:tcW w:w="4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昌吉市财政局本级</w:t>
            </w:r>
          </w:p>
        </w:tc>
        <w:tc>
          <w:tcPr>
            <w:tcW w:w="1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90" w:hRule="atLeast"/>
        </w:trPr>
        <w:tc>
          <w:tcPr>
            <w:tcW w:w="1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w:t>
            </w:r>
          </w:p>
        </w:tc>
        <w:tc>
          <w:tcPr>
            <w:tcW w:w="48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p>
        </w:tc>
        <w:tc>
          <w:tcPr>
            <w:tcW w:w="1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eastAsia="仿宋_GB2312"/>
                <w:sz w:val="32"/>
                <w:szCs w:val="32"/>
              </w:rPr>
            </w:pPr>
          </w:p>
        </w:tc>
      </w:tr>
    </w:tbl>
    <w:p>
      <w:pPr>
        <w:spacing w:line="540" w:lineRule="exact"/>
        <w:ind w:firstLine="640" w:firstLineChars="200"/>
        <w:jc w:val="center"/>
        <w:rPr>
          <w:rFonts w:hint="eastAsia" w:ascii="黑体" w:hAnsi="黑体" w:eastAsia="黑体"/>
          <w:sz w:val="32"/>
          <w:szCs w:val="32"/>
        </w:rPr>
      </w:pPr>
      <w:r>
        <w:rPr>
          <w:rFonts w:hint="eastAsia" w:ascii="黑体" w:hAnsi="黑体" w:eastAsia="黑体"/>
          <w:sz w:val="32"/>
          <w:szCs w:val="32"/>
        </w:rPr>
        <w:t>第二部分 部门决算情况说明</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一、部门收支总体情况</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（一）部门收入支出决算总体情况说明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收入1334.88万元,与上年相比，减少253.55万元，降低15.96%，减少的主要原因是：2018年未安排项目支出预算；支出1540.17万元,与上年相比，增加59.56万元，增长4.02%，增加的主要原因是：人员工资调整增加及社会保险缴费增加；结余207.29万元，与上年相比，减少239.73万元，降低53.63%。减少的主要原因是：加快资金支出进度。</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（二）部门收入总体情况说明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本年收入合计1334.88万元，其中：财政拨款收入1334.88万元，占100%；上级补助收入0万元，占0%；事业收入0万元，占0%；经营收入0万元，占0%；附属单位缴款0万元，占0%；其他收入0万元，占0%。</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与年初预算数相比情况：本年收入年初预算数997.41万元，决算数1334.88万元，预决算差异率33.83%，差异主要原因追加了项目经费及工资调标、正常晋升增加的人员经费。</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（三）部门支出总体情况说明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本年支出合计1540.17万元，其中：基本支出1349.07万元，占87.59%；项目支出191.1万元，占12.41%；上缴上级支出0万元，占0%；经营支出0万元，占0%；对附属单位补助支出0万元，占0%。</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与年初预算数相比情况：本年支出年初预算数997.41万元，决算数1540.17万元，预决算差异率54.42%，差异主要原因追加了项目经费及工资调标、正常晋升增加的人员经费。</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二、部门财政拨款收支情况</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（一）财政拨款收支总体情况说明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财政拨款收入1334.88万元，与上年相比，减少253.55万元，降低15.96%。减少的主要原因是：2018年未安排项目支出预算。财政拨款支出1540.17万元，与上年相比，增加59.56万元，增长4.02%，增加的主要原因是：人员工资调整增加及社会保险缴费增加。其中：基本支出1349.07万元，项目支出191.1万元。财政拨款结转结余207.29万元，与上年相比，减少239.73万元，降低53.63%。减少的主要原因是加快了资金支出进度。</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财政拨款收入年初预算数997.41万元，决算数1334.88万元，预决算差异率33.83%，差异主要原因追加了项目经费及工资调标、正常晋升增加的人员经费。财政拨款支出年初预算数997.41万元，决算数1540.17万元，预决算差异率54.42%，差异主要原因追加了项目经费及工资调标、正常晋升增加的人员经费。</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（二）一般公共预算收支决算情况说明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一般公共预算财政拨款收入1334.88万元。与上年相比，减少253.55万元，降低15.96%。增减变化的主要原因是：2018年未安排项目支出预算。一般公共预算财政拨款支出1540.17万元。与上年相比，增加59.56万元，增长4.02%。增加的主要原因是：人员工资调整增加及社会保险缴费增加。其中：按功能分类科目，201类一般公共服务支出1326.95万元，208类社会保障和就业支出94.38万元，213类农林水支出107.84万元，220类国土海洋气象等支出2.63万元，229类其他支出8.37万元。按经济分类科目，工资福利支出983.48万元，商品和服务支出417.15万元，对个人和家庭的补助111.45万元，资本性支出28.09万元。</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一般公共预算财政拨款收入年初预算数997.41万元，决算数1334.88万元，预决算差异率33.83%，差异主要原因追加了项目经费及工资调标、正常晋升增加的人员经费。一般公共预算财政拨款支出年初预算数997.41万元，决算数1540.17万元，预决算差异率54.42%，差异主要原因追加了项目经费及工资调标、正常晋升增加的人员经费。</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（三）政府性基金预算收支决算情况说明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支出0万元。按经济分类科目，支出0万元。</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三、部门结转结余情况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年末结转结余207.29万元。与上年相比，减少239.73万元，降低53.63%。</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其中财政拨款结转结余207.29万元。与上年相比，减少239.73万元，降低53.63%。</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四、一般公共预算“三公”经费支出情况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一般公共预算“三公”经费支出决算20.72万元，比上年增加0.23万元，增长1.14%，增加原因是车辆使用年限长，维修费用增加。其中，因公出国（境）费支出0万元，占0%，比上年增加0万元，增长0%，增加原因是本单位未安排出国境活动；公务用车购置及运行维护费支出20.72万元，占100%，比上年增加0.23万元，增长1.14%，增加原因是车辆使用年限长，维修费用增加；公务接待费支出0万元，占0%，比上年增加0万元，增长0%，原因是本单位未安排公务接待活动。具体情况如下：</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因公出国（境）费支出0万元。昌吉市财政局全年使用一般公共预算财政拨款安排的出国（境）团组0个，累计0人次，无开支。</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公务用车购置及运行维护费20.72万元,其中，公务用车购置0万元，公务用车运行维护费20.72万元。主要用于车辆维修、燃油、保险等支出。单位一般公共财政拨款安排的公务用车购置量0辆，保有量为3辆。</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公务接待费0万元。具体是：国内公务接待支出0万元，未安排公务接待活动。昌吉市财政局国内公务接待0批次，0人次。</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与年初预算数相比情况：一般公共预算“三公”经费支出年初预算数20.8万元，决算数20.72万元，预决算差异率</w:t>
      </w:r>
      <w:r>
        <w:rPr>
          <w:rFonts w:hint="eastAsia" w:ascii="仿宋_GB2312" w:eastAsia="仿宋_GB2312"/>
          <w:sz w:val="32"/>
          <w:szCs w:val="32"/>
          <w:lang w:val="en-US" w:eastAsia="zh-CN"/>
        </w:rPr>
        <w:t>-0.38%</w:t>
      </w:r>
      <w:r>
        <w:rPr>
          <w:rFonts w:hint="eastAsia" w:ascii="仿宋_GB2312" w:eastAsia="仿宋_GB2312"/>
          <w:sz w:val="32"/>
          <w:szCs w:val="32"/>
        </w:rPr>
        <w:t>，差异主要原因厉行节约减少三公经费开支。其中：因公出国（境）费预算数0万元，决算数0万元，预决算差异率0%，差异主要原因预算未安排；公务用车购置预算数0万元，决算数0万元，预决算差异率0%，差异主要原因预算未安排；公务用车运行费预算数20.8万元，决算数20.72万元，预决算差异率-0.3</w:t>
      </w:r>
      <w:r>
        <w:rPr>
          <w:rFonts w:hint="eastAsia" w:ascii="仿宋_GB2312" w:eastAsia="仿宋_GB2312"/>
          <w:sz w:val="32"/>
          <w:szCs w:val="32"/>
          <w:lang w:val="en-US" w:eastAsia="zh-CN"/>
        </w:rPr>
        <w:t>8</w:t>
      </w:r>
      <w:r>
        <w:rPr>
          <w:rFonts w:hint="eastAsia" w:ascii="仿宋_GB2312" w:eastAsia="仿宋_GB2312"/>
          <w:sz w:val="32"/>
          <w:szCs w:val="32"/>
        </w:rPr>
        <w:t>%，差异主要原因厉行节约减少三公经费开支；公务接待费预算数0万元，决算数0万元，预决算差异率0%，差异主要原因预算未安排。</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五、机关运行经费支出情况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昌吉市财政局机关运行经费支出254.14万元，比上年减少94.16万元，降低27.03%，主要原因是从多个方面减少开支。缩减会议费用、外出考察等公务活动。规范财务管理，将各项开支纳入财务管理制度中。规范经费支出，有效减少不必要的支出。</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六、政府采购情况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2018年度政府采购支出总额18019.46万元，其中：政府采购货物支出5406.4万元、政府采购工程支出9967.99万元、政府采购服务支出2645.06万元。</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七、其他重要事项的情况</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（一）国有资产占用情况说明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截至2018年12月31日，单位共有车辆3辆，价值64.33万元，其中：部级领导干部用车0辆、主要领导干部用车0辆、机要通信用车0辆、应急保障用车0辆、执法执勤用车0辆、特种专业技术用车0辆、离退休干部用车0辆、其他用车3辆，其他用车主要是：单位日常业务用车；单位价值50万元以上通用设备0台（套）、单位价值100万元以上专用设备0台（套），其他固定资产价值350.09万元。</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（二）预算绩效情况的说明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2018年度，本部门单位预算绩效自评情况：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本单位2018年共有5个项目，分别是：1、建设用地有偿使用收缴业务；2、草牧业生态保护工作；3、访惠聚驻村工作；4、专项业务工作；5、综合治税大平台业务。经费合计240.93万元。</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本单位严格遵守财务管理制度，按照财政部门要求开展财务管理，按照部门决算公开要求对本单位部门决算及时、准确公开。</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根据《昌吉州财政局关于做好2018年预算绩效自评工作的通知》文件精神，财政局对该项工作高度重视，认真对照各实施项目逐条逐项进行了自评。通过核实数据、查阅资料、归纳汇总、讨论分析等环节，形成绩效评价报告。</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建设用地有偿使用收缴业务项目绩效自评综述：根据年初设定的绩效目标，建设用地有偿使用收缴业务项目绩效自评得分85分，项目全年预算数为2.63万元，执行数为2.63万元，完成预算的100%。主要产出和效果：一是抓好绩效目标编制，及时报送绩效目标；二是开展绩效跟踪监控，加强过程监控；发现的问题及原因：绩效目标制度执行不到位。下一步改进措施：一是强化制度措施，狠抓责任落实。按照相关要求，建立并完善符合实际的预算绩效管理制度；二是加强项目管理，规范项目评审。严把绩效目标细化、量化程度审核关。</w:t>
      </w:r>
    </w:p>
    <w:tbl>
      <w:tblPr>
        <w:tblStyle w:val="8"/>
        <w:tblW w:w="8522" w:type="dxa"/>
        <w:jc w:val="center"/>
        <w:tblInd w:w="0" w:type="dxa"/>
        <w:tblLayout w:type="fixed"/>
        <w:tblCellMar>
          <w:top w:w="0" w:type="dxa"/>
          <w:left w:w="108" w:type="dxa"/>
          <w:bottom w:w="0" w:type="dxa"/>
          <w:right w:w="108" w:type="dxa"/>
        </w:tblCellMar>
      </w:tblPr>
      <w:tblGrid>
        <w:gridCol w:w="679"/>
        <w:gridCol w:w="927"/>
        <w:gridCol w:w="150"/>
        <w:gridCol w:w="1125"/>
        <w:gridCol w:w="160"/>
        <w:gridCol w:w="1021"/>
        <w:gridCol w:w="831"/>
        <w:gridCol w:w="1947"/>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9"/>
            <w:vAlign w:val="center"/>
          </w:tcPr>
          <w:p>
            <w:pPr>
              <w:widowControl/>
              <w:spacing w:line="276" w:lineRule="auto"/>
              <w:jc w:val="center"/>
              <w:rPr>
                <w:rFonts w:ascii="宋体" w:hAnsi="宋体" w:cs="宋体"/>
                <w:b/>
                <w:bCs/>
                <w:kern w:val="0"/>
                <w:sz w:val="32"/>
                <w:szCs w:val="32"/>
              </w:rPr>
            </w:pPr>
            <w:r>
              <w:rPr>
                <w:rFonts w:hint="eastAsia" w:ascii="宋体" w:hAnsi="宋体" w:cs="宋体"/>
                <w:b/>
                <w:bCs/>
                <w:kern w:val="0"/>
                <w:sz w:val="32"/>
                <w:szCs w:val="32"/>
              </w:rPr>
              <w:t>昌吉市财政局项目支出绩效自评表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9"/>
            <w:vAlign w:val="center"/>
          </w:tcPr>
          <w:p>
            <w:pPr>
              <w:widowControl/>
              <w:spacing w:line="276" w:lineRule="auto"/>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679" w:type="dxa"/>
            <w:vAlign w:val="center"/>
          </w:tcPr>
          <w:p>
            <w:pPr>
              <w:widowControl/>
              <w:spacing w:line="276" w:lineRule="auto"/>
              <w:jc w:val="left"/>
              <w:rPr>
                <w:rFonts w:asciiTheme="minorHAnsi" w:hAnsiTheme="minorHAnsi" w:cstheme="minorBidi"/>
                <w:szCs w:val="22"/>
              </w:rPr>
            </w:pPr>
          </w:p>
        </w:tc>
        <w:tc>
          <w:tcPr>
            <w:tcW w:w="1077" w:type="dxa"/>
            <w:gridSpan w:val="2"/>
            <w:vAlign w:val="center"/>
          </w:tcPr>
          <w:p>
            <w:pPr>
              <w:widowControl/>
              <w:spacing w:line="276" w:lineRule="auto"/>
              <w:jc w:val="left"/>
              <w:rPr>
                <w:rFonts w:asciiTheme="minorHAnsi" w:hAnsiTheme="minorHAnsi" w:cstheme="minorBidi"/>
                <w:szCs w:val="22"/>
              </w:rPr>
            </w:pPr>
          </w:p>
        </w:tc>
        <w:tc>
          <w:tcPr>
            <w:tcW w:w="1285" w:type="dxa"/>
            <w:gridSpan w:val="2"/>
            <w:vAlign w:val="center"/>
          </w:tcPr>
          <w:p>
            <w:pPr>
              <w:widowControl/>
              <w:spacing w:line="276" w:lineRule="auto"/>
              <w:jc w:val="left"/>
              <w:rPr>
                <w:rFonts w:asciiTheme="minorHAnsi" w:hAnsiTheme="minorHAnsi" w:cstheme="minorBidi"/>
                <w:szCs w:val="22"/>
              </w:rPr>
            </w:pPr>
          </w:p>
        </w:tc>
        <w:tc>
          <w:tcPr>
            <w:tcW w:w="1021" w:type="dxa"/>
            <w:vAlign w:val="center"/>
          </w:tcPr>
          <w:p>
            <w:pPr>
              <w:widowControl/>
              <w:spacing w:line="276" w:lineRule="auto"/>
              <w:jc w:val="left"/>
              <w:rPr>
                <w:rFonts w:asciiTheme="minorHAnsi" w:hAnsiTheme="minorHAnsi" w:cstheme="minorBidi"/>
                <w:szCs w:val="22"/>
              </w:rPr>
            </w:pPr>
          </w:p>
        </w:tc>
        <w:tc>
          <w:tcPr>
            <w:tcW w:w="831" w:type="dxa"/>
            <w:vAlign w:val="center"/>
          </w:tcPr>
          <w:p>
            <w:pPr>
              <w:widowControl/>
              <w:spacing w:line="276" w:lineRule="auto"/>
              <w:jc w:val="left"/>
              <w:rPr>
                <w:rFonts w:asciiTheme="minorHAnsi" w:hAnsiTheme="minorHAnsi" w:cstheme="minorBidi"/>
                <w:szCs w:val="22"/>
              </w:rPr>
            </w:pPr>
          </w:p>
        </w:tc>
        <w:tc>
          <w:tcPr>
            <w:tcW w:w="1947" w:type="dxa"/>
            <w:vAlign w:val="center"/>
          </w:tcPr>
          <w:p>
            <w:pPr>
              <w:widowControl/>
              <w:spacing w:line="276" w:lineRule="auto"/>
              <w:jc w:val="left"/>
              <w:rPr>
                <w:rFonts w:asciiTheme="minorHAnsi" w:hAnsiTheme="minorHAnsi" w:cstheme="minorBidi"/>
                <w:szCs w:val="22"/>
              </w:rPr>
            </w:pPr>
          </w:p>
        </w:tc>
        <w:tc>
          <w:tcPr>
            <w:tcW w:w="1682" w:type="dxa"/>
            <w:vAlign w:val="center"/>
          </w:tcPr>
          <w:p>
            <w:pPr>
              <w:widowControl/>
              <w:spacing w:line="276" w:lineRule="auto"/>
              <w:jc w:val="left"/>
              <w:rPr>
                <w:rFonts w:asciiTheme="minorHAnsi" w:hAnsiTheme="minorHAnsi" w:cstheme="minorBidi"/>
                <w:szCs w:val="22"/>
              </w:rPr>
            </w:pPr>
          </w:p>
        </w:tc>
      </w:tr>
      <w:tr>
        <w:tblPrEx>
          <w:tblLayout w:type="fixed"/>
          <w:tblCellMar>
            <w:top w:w="0" w:type="dxa"/>
            <w:left w:w="108" w:type="dxa"/>
            <w:bottom w:w="0" w:type="dxa"/>
            <w:right w:w="108" w:type="dxa"/>
          </w:tblCellMar>
        </w:tblPrEx>
        <w:trPr>
          <w:trHeight w:val="420" w:hRule="atLeast"/>
          <w:jc w:val="center"/>
        </w:trPr>
        <w:tc>
          <w:tcPr>
            <w:tcW w:w="3041" w:type="dxa"/>
            <w:gridSpan w:val="5"/>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项目名称</w:t>
            </w:r>
          </w:p>
        </w:tc>
        <w:tc>
          <w:tcPr>
            <w:tcW w:w="5481" w:type="dxa"/>
            <w:gridSpan w:val="4"/>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建设用地有偿使用收缴业务经费　</w:t>
            </w:r>
          </w:p>
        </w:tc>
      </w:tr>
      <w:tr>
        <w:tblPrEx>
          <w:tblLayout w:type="fixed"/>
          <w:tblCellMar>
            <w:top w:w="0" w:type="dxa"/>
            <w:left w:w="108" w:type="dxa"/>
            <w:bottom w:w="0" w:type="dxa"/>
            <w:right w:w="108" w:type="dxa"/>
          </w:tblCellMar>
        </w:tblPrEx>
        <w:trPr>
          <w:trHeight w:val="230" w:hRule="atLeast"/>
          <w:jc w:val="center"/>
        </w:trPr>
        <w:tc>
          <w:tcPr>
            <w:tcW w:w="3041" w:type="dxa"/>
            <w:gridSpan w:val="5"/>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预算单位</w:t>
            </w:r>
          </w:p>
        </w:tc>
        <w:tc>
          <w:tcPr>
            <w:tcW w:w="5481" w:type="dxa"/>
            <w:gridSpan w:val="4"/>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昌吉市财政局　</w:t>
            </w:r>
          </w:p>
        </w:tc>
      </w:tr>
      <w:tr>
        <w:tblPrEx>
          <w:tblLayout w:type="fixed"/>
          <w:tblCellMar>
            <w:top w:w="0" w:type="dxa"/>
            <w:left w:w="108" w:type="dxa"/>
            <w:bottom w:w="0" w:type="dxa"/>
            <w:right w:w="108" w:type="dxa"/>
          </w:tblCellMar>
        </w:tblPrEx>
        <w:trPr>
          <w:trHeight w:val="255" w:hRule="atLeast"/>
          <w:jc w:val="center"/>
        </w:trPr>
        <w:tc>
          <w:tcPr>
            <w:tcW w:w="679" w:type="dxa"/>
            <w:vMerge w:val="restart"/>
            <w:tcBorders>
              <w:top w:val="nil"/>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执行</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（万元）</w:t>
            </w:r>
          </w:p>
        </w:tc>
        <w:tc>
          <w:tcPr>
            <w:tcW w:w="2362" w:type="dxa"/>
            <w:gridSpan w:val="4"/>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2.63</w:t>
            </w:r>
          </w:p>
        </w:tc>
        <w:tc>
          <w:tcPr>
            <w:tcW w:w="1947"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执行数：</w:t>
            </w:r>
          </w:p>
        </w:tc>
        <w:tc>
          <w:tcPr>
            <w:tcW w:w="1682" w:type="dxa"/>
            <w:tcBorders>
              <w:top w:val="nil"/>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2.63　</w:t>
            </w:r>
          </w:p>
        </w:tc>
      </w:tr>
      <w:tr>
        <w:tblPrEx>
          <w:tblLayout w:type="fixed"/>
          <w:tblCellMar>
            <w:top w:w="0" w:type="dxa"/>
            <w:left w:w="108" w:type="dxa"/>
            <w:bottom w:w="0" w:type="dxa"/>
            <w:right w:w="108" w:type="dxa"/>
          </w:tblCellMar>
        </w:tblPrEx>
        <w:trPr>
          <w:trHeight w:val="384" w:hRule="atLeast"/>
          <w:jc w:val="center"/>
        </w:trPr>
        <w:tc>
          <w:tcPr>
            <w:tcW w:w="679"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2362" w:type="dxa"/>
            <w:gridSpan w:val="4"/>
            <w:tcBorders>
              <w:top w:val="single" w:color="auto" w:sz="4" w:space="0"/>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2.63</w:t>
            </w:r>
          </w:p>
        </w:tc>
        <w:tc>
          <w:tcPr>
            <w:tcW w:w="1947" w:type="dxa"/>
            <w:tcBorders>
              <w:top w:val="nil"/>
              <w:left w:val="nil"/>
              <w:bottom w:val="nil"/>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2.63　</w:t>
            </w:r>
          </w:p>
        </w:tc>
      </w:tr>
      <w:tr>
        <w:tblPrEx>
          <w:tblLayout w:type="fixed"/>
          <w:tblCellMar>
            <w:top w:w="0" w:type="dxa"/>
            <w:left w:w="108" w:type="dxa"/>
            <w:bottom w:w="0" w:type="dxa"/>
            <w:right w:w="108" w:type="dxa"/>
          </w:tblCellMar>
        </w:tblPrEx>
        <w:trPr>
          <w:trHeight w:val="566" w:hRule="atLeast"/>
          <w:jc w:val="center"/>
        </w:trPr>
        <w:tc>
          <w:tcPr>
            <w:tcW w:w="679"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2362" w:type="dxa"/>
            <w:gridSpan w:val="4"/>
            <w:tcBorders>
              <w:top w:val="single" w:color="auto" w:sz="4" w:space="0"/>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1947" w:type="dxa"/>
            <w:tcBorders>
              <w:top w:val="single" w:color="auto" w:sz="4" w:space="0"/>
              <w:left w:val="nil"/>
              <w:bottom w:val="nil"/>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r>
      <w:tr>
        <w:tblPrEx>
          <w:tblLayout w:type="fixed"/>
          <w:tblCellMar>
            <w:top w:w="0" w:type="dxa"/>
            <w:left w:w="108" w:type="dxa"/>
            <w:bottom w:w="0" w:type="dxa"/>
            <w:right w:w="108" w:type="dxa"/>
          </w:tblCellMar>
        </w:tblPrEx>
        <w:trPr>
          <w:trHeight w:val="405" w:hRule="atLeast"/>
          <w:jc w:val="center"/>
        </w:trPr>
        <w:tc>
          <w:tcPr>
            <w:tcW w:w="679" w:type="dxa"/>
            <w:vMerge w:val="restart"/>
            <w:tcBorders>
              <w:top w:val="nil"/>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目标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4214" w:type="dxa"/>
            <w:gridSpan w:val="6"/>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预期目标</w:t>
            </w:r>
          </w:p>
        </w:tc>
        <w:tc>
          <w:tcPr>
            <w:tcW w:w="3629"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实际完成目标</w:t>
            </w:r>
          </w:p>
        </w:tc>
      </w:tr>
      <w:tr>
        <w:tblPrEx>
          <w:tblLayout w:type="fixed"/>
          <w:tblCellMar>
            <w:top w:w="0" w:type="dxa"/>
            <w:left w:w="108" w:type="dxa"/>
            <w:bottom w:w="0" w:type="dxa"/>
            <w:right w:w="108" w:type="dxa"/>
          </w:tblCellMar>
        </w:tblPrEx>
        <w:trPr>
          <w:trHeight w:val="1425" w:hRule="atLeast"/>
          <w:jc w:val="center"/>
        </w:trPr>
        <w:tc>
          <w:tcPr>
            <w:tcW w:w="679"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4214" w:type="dxa"/>
            <w:gridSpan w:val="6"/>
            <w:tcBorders>
              <w:top w:val="single" w:color="auto" w:sz="4" w:space="0"/>
              <w:left w:val="nil"/>
              <w:bottom w:val="single" w:color="auto" w:sz="4" w:space="0"/>
              <w:right w:val="single" w:color="000000" w:sz="4" w:space="0"/>
            </w:tcBorders>
          </w:tcPr>
          <w:p>
            <w:pPr>
              <w:widowControl/>
              <w:spacing w:line="276" w:lineRule="auto"/>
              <w:ind w:firstLine="384" w:firstLineChars="200"/>
              <w:jc w:val="left"/>
              <w:rPr>
                <w:rStyle w:val="5"/>
                <w:rFonts w:asciiTheme="minorEastAsia" w:hAnsiTheme="minorEastAsia" w:eastAsiaTheme="minorEastAsia" w:cstheme="minorEastAsia"/>
                <w:b w:val="0"/>
                <w:bCs w:val="0"/>
                <w:spacing w:val="-4"/>
                <w:sz w:val="20"/>
                <w:szCs w:val="20"/>
              </w:rPr>
            </w:pPr>
          </w:p>
          <w:p>
            <w:pPr>
              <w:widowControl/>
              <w:spacing w:line="276" w:lineRule="auto"/>
              <w:ind w:firstLine="384" w:firstLineChars="200"/>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通过对土地有偿作用收费业务经费投入，更新办公设备，更好地做好土地使用费的收缴工作，增加国家地地资源收益 。</w:t>
            </w:r>
          </w:p>
        </w:tc>
        <w:tc>
          <w:tcPr>
            <w:tcW w:w="3629" w:type="dxa"/>
            <w:gridSpan w:val="2"/>
            <w:tcBorders>
              <w:top w:val="single" w:color="auto" w:sz="4" w:space="0"/>
              <w:left w:val="nil"/>
              <w:bottom w:val="single" w:color="auto" w:sz="4" w:space="0"/>
              <w:right w:val="single" w:color="000000" w:sz="4" w:space="0"/>
            </w:tcBorders>
          </w:tcPr>
          <w:p>
            <w:pPr>
              <w:spacing w:line="560" w:lineRule="exact"/>
              <w:ind w:firstLine="384" w:firstLineChars="200"/>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2018年实际使用26327.57元，用于办公费11140.7元，印刷费1486.87元，购置3台电脑、2台打印机计13700元。</w:t>
            </w:r>
          </w:p>
        </w:tc>
      </w:tr>
      <w:tr>
        <w:tblPrEx>
          <w:tblLayout w:type="fixed"/>
          <w:tblCellMar>
            <w:top w:w="0" w:type="dxa"/>
            <w:left w:w="108" w:type="dxa"/>
            <w:bottom w:w="0" w:type="dxa"/>
            <w:right w:w="108" w:type="dxa"/>
          </w:tblCellMar>
        </w:tblPrEx>
        <w:trPr>
          <w:trHeight w:val="720" w:hRule="atLeast"/>
          <w:jc w:val="center"/>
        </w:trPr>
        <w:tc>
          <w:tcPr>
            <w:tcW w:w="679" w:type="dxa"/>
            <w:vMerge w:val="restart"/>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绩效</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927" w:type="dxa"/>
            <w:tcBorders>
              <w:top w:val="nil"/>
              <w:left w:val="nil"/>
              <w:bottom w:val="nil"/>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一级指标</w:t>
            </w:r>
          </w:p>
        </w:tc>
        <w:tc>
          <w:tcPr>
            <w:tcW w:w="1275" w:type="dxa"/>
            <w:gridSpan w:val="2"/>
            <w:tcBorders>
              <w:top w:val="nil"/>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二级指标</w:t>
            </w:r>
          </w:p>
        </w:tc>
        <w:tc>
          <w:tcPr>
            <w:tcW w:w="2012" w:type="dxa"/>
            <w:gridSpan w:val="3"/>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三级指标</w:t>
            </w:r>
          </w:p>
        </w:tc>
        <w:tc>
          <w:tcPr>
            <w:tcW w:w="1947" w:type="dxa"/>
            <w:tcBorders>
              <w:top w:val="nil"/>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实际完成指标值（包含数字及文字描述）</w:t>
            </w:r>
          </w:p>
        </w:tc>
      </w:tr>
      <w:tr>
        <w:tblPrEx>
          <w:tblLayout w:type="fixed"/>
          <w:tblCellMar>
            <w:top w:w="0" w:type="dxa"/>
            <w:left w:w="108" w:type="dxa"/>
            <w:bottom w:w="0" w:type="dxa"/>
            <w:right w:w="108" w:type="dxa"/>
          </w:tblCellMar>
        </w:tblPrEx>
        <w:trPr>
          <w:trHeight w:val="2450" w:hRule="atLeast"/>
          <w:jc w:val="center"/>
        </w:trPr>
        <w:tc>
          <w:tcPr>
            <w:tcW w:w="679"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92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项目完成指标</w:t>
            </w:r>
          </w:p>
        </w:tc>
        <w:tc>
          <w:tcPr>
            <w:tcW w:w="1275" w:type="dxa"/>
            <w:gridSpan w:val="2"/>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数量指标</w:t>
            </w:r>
          </w:p>
        </w:tc>
        <w:tc>
          <w:tcPr>
            <w:tcW w:w="2012" w:type="dxa"/>
            <w:gridSpan w:val="3"/>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指标1：购置办公设备</w:t>
            </w:r>
          </w:p>
        </w:tc>
        <w:tc>
          <w:tcPr>
            <w:tcW w:w="1947"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通过对土地有偿作用收费业务经费投入，更新办公设备，更好地做好土地使用费的收缴工作，增加国家地地资源收益 。</w:t>
            </w:r>
          </w:p>
        </w:tc>
        <w:tc>
          <w:tcPr>
            <w:tcW w:w="1682" w:type="dxa"/>
            <w:tcBorders>
              <w:top w:val="nil"/>
              <w:left w:val="nil"/>
              <w:bottom w:val="single" w:color="auto" w:sz="4" w:space="0"/>
              <w:right w:val="single" w:color="auto" w:sz="4" w:space="0"/>
            </w:tcBorders>
            <w:vAlign w:val="center"/>
          </w:tcPr>
          <w:p>
            <w:pPr>
              <w:widowControl/>
              <w:spacing w:line="276" w:lineRule="auto"/>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2018年实际使用26327.57元，用于办公费11140.7元，印刷费1486.87元，购置3台电脑、2台打印机计13700元元。</w:t>
            </w:r>
          </w:p>
          <w:p>
            <w:pPr>
              <w:widowControl/>
              <w:spacing w:line="276" w:lineRule="auto"/>
              <w:jc w:val="left"/>
              <w:rPr>
                <w:rStyle w:val="5"/>
                <w:rFonts w:asciiTheme="minorEastAsia" w:hAnsiTheme="minorEastAsia" w:eastAsiaTheme="minorEastAsia" w:cstheme="minorEastAsia"/>
                <w:b w:val="0"/>
                <w:bCs w:val="0"/>
                <w:spacing w:val="-4"/>
                <w:sz w:val="20"/>
                <w:szCs w:val="20"/>
              </w:rPr>
            </w:pPr>
          </w:p>
        </w:tc>
      </w:tr>
      <w:tr>
        <w:tblPrEx>
          <w:tblLayout w:type="fixed"/>
          <w:tblCellMar>
            <w:top w:w="0" w:type="dxa"/>
            <w:left w:w="108" w:type="dxa"/>
            <w:bottom w:w="0" w:type="dxa"/>
            <w:right w:w="108" w:type="dxa"/>
          </w:tblCellMar>
        </w:tblPrEx>
        <w:trPr>
          <w:trHeight w:val="480" w:hRule="atLeast"/>
          <w:jc w:val="center"/>
        </w:trPr>
        <w:tc>
          <w:tcPr>
            <w:tcW w:w="679"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9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75" w:type="dxa"/>
            <w:gridSpan w:val="2"/>
            <w:vMerge w:val="restart"/>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时效指标</w:t>
            </w:r>
          </w:p>
        </w:tc>
        <w:tc>
          <w:tcPr>
            <w:tcW w:w="2012" w:type="dxa"/>
            <w:gridSpan w:val="3"/>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指标1：2018年1月开始</w:t>
            </w:r>
          </w:p>
        </w:tc>
        <w:tc>
          <w:tcPr>
            <w:tcW w:w="1947"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2018年1月开始</w:t>
            </w:r>
          </w:p>
        </w:tc>
        <w:tc>
          <w:tcPr>
            <w:tcW w:w="1682"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2018年1月开始</w:t>
            </w:r>
          </w:p>
        </w:tc>
      </w:tr>
      <w:tr>
        <w:tblPrEx>
          <w:tblLayout w:type="fixed"/>
          <w:tblCellMar>
            <w:top w:w="0" w:type="dxa"/>
            <w:left w:w="108" w:type="dxa"/>
            <w:bottom w:w="0" w:type="dxa"/>
            <w:right w:w="108" w:type="dxa"/>
          </w:tblCellMar>
        </w:tblPrEx>
        <w:trPr>
          <w:trHeight w:val="480" w:hRule="atLeast"/>
          <w:jc w:val="center"/>
        </w:trPr>
        <w:tc>
          <w:tcPr>
            <w:tcW w:w="679"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9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75"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2012" w:type="dxa"/>
            <w:gridSpan w:val="3"/>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指标2：2019年12月结束</w:t>
            </w:r>
          </w:p>
        </w:tc>
        <w:tc>
          <w:tcPr>
            <w:tcW w:w="1947"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2019年12月结束</w:t>
            </w:r>
          </w:p>
        </w:tc>
        <w:tc>
          <w:tcPr>
            <w:tcW w:w="1682"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2019年12月结束</w:t>
            </w:r>
          </w:p>
        </w:tc>
      </w:tr>
      <w:tr>
        <w:tblPrEx>
          <w:tblLayout w:type="fixed"/>
          <w:tblCellMar>
            <w:top w:w="0" w:type="dxa"/>
            <w:left w:w="108" w:type="dxa"/>
            <w:bottom w:w="0" w:type="dxa"/>
            <w:right w:w="108" w:type="dxa"/>
          </w:tblCellMar>
        </w:tblPrEx>
        <w:trPr>
          <w:trHeight w:val="480" w:hRule="atLeast"/>
          <w:jc w:val="center"/>
        </w:trPr>
        <w:tc>
          <w:tcPr>
            <w:tcW w:w="679"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9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75" w:type="dxa"/>
            <w:gridSpan w:val="2"/>
            <w:vMerge w:val="restart"/>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成本指标</w:t>
            </w:r>
          </w:p>
        </w:tc>
        <w:tc>
          <w:tcPr>
            <w:tcW w:w="2012" w:type="dxa"/>
            <w:gridSpan w:val="3"/>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w:t>
            </w:r>
            <w:r>
              <w:rPr>
                <w:rStyle w:val="5"/>
                <w:rFonts w:hint="eastAsia" w:asciiTheme="minorEastAsia" w:hAnsiTheme="minorEastAsia" w:eastAsiaTheme="minorEastAsia" w:cstheme="minorEastAsia"/>
                <w:b w:val="0"/>
                <w:bCs w:val="0"/>
                <w:spacing w:val="-4"/>
                <w:sz w:val="20"/>
                <w:szCs w:val="20"/>
              </w:rPr>
              <w:t>办公费</w:t>
            </w:r>
          </w:p>
        </w:tc>
        <w:tc>
          <w:tcPr>
            <w:tcW w:w="1947"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11140.7元</w:t>
            </w:r>
          </w:p>
        </w:tc>
        <w:tc>
          <w:tcPr>
            <w:tcW w:w="1682"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11140.7元</w:t>
            </w:r>
          </w:p>
        </w:tc>
      </w:tr>
      <w:tr>
        <w:tblPrEx>
          <w:tblLayout w:type="fixed"/>
          <w:tblCellMar>
            <w:top w:w="0" w:type="dxa"/>
            <w:left w:w="108" w:type="dxa"/>
            <w:bottom w:w="0" w:type="dxa"/>
            <w:right w:w="108" w:type="dxa"/>
          </w:tblCellMar>
        </w:tblPrEx>
        <w:trPr>
          <w:trHeight w:val="480" w:hRule="atLeast"/>
          <w:jc w:val="center"/>
        </w:trPr>
        <w:tc>
          <w:tcPr>
            <w:tcW w:w="679"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9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75"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2012" w:type="dxa"/>
            <w:gridSpan w:val="3"/>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指标2：</w:t>
            </w:r>
            <w:r>
              <w:rPr>
                <w:rStyle w:val="5"/>
                <w:rFonts w:hint="eastAsia" w:asciiTheme="minorEastAsia" w:hAnsiTheme="minorEastAsia" w:eastAsiaTheme="minorEastAsia" w:cstheme="minorEastAsia"/>
                <w:b w:val="0"/>
                <w:bCs w:val="0"/>
                <w:spacing w:val="-4"/>
                <w:sz w:val="20"/>
                <w:szCs w:val="20"/>
              </w:rPr>
              <w:t>印刷费</w:t>
            </w:r>
          </w:p>
        </w:tc>
        <w:tc>
          <w:tcPr>
            <w:tcW w:w="1947"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1486.87元</w:t>
            </w:r>
          </w:p>
        </w:tc>
        <w:tc>
          <w:tcPr>
            <w:tcW w:w="1682"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1486.87元</w:t>
            </w:r>
          </w:p>
        </w:tc>
      </w:tr>
      <w:tr>
        <w:tblPrEx>
          <w:tblLayout w:type="fixed"/>
          <w:tblCellMar>
            <w:top w:w="0" w:type="dxa"/>
            <w:left w:w="108" w:type="dxa"/>
            <w:bottom w:w="0" w:type="dxa"/>
            <w:right w:w="108" w:type="dxa"/>
          </w:tblCellMar>
        </w:tblPrEx>
        <w:trPr>
          <w:trHeight w:val="480" w:hRule="atLeast"/>
          <w:jc w:val="center"/>
        </w:trPr>
        <w:tc>
          <w:tcPr>
            <w:tcW w:w="679"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927" w:type="dxa"/>
            <w:tcBorders>
              <w:top w:val="nil"/>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项目效果指标</w:t>
            </w:r>
          </w:p>
        </w:tc>
        <w:tc>
          <w:tcPr>
            <w:tcW w:w="1275" w:type="dxa"/>
            <w:gridSpan w:val="2"/>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社会效益</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2012" w:type="dxa"/>
            <w:gridSpan w:val="3"/>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指标1：业务保障提升情况</w:t>
            </w:r>
          </w:p>
        </w:tc>
        <w:tc>
          <w:tcPr>
            <w:tcW w:w="1947"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通过对土地有偿作用收费业务经费投入，更新办公设备，更好地做好土地使用费的收缴工作，增加国家地地资源收益 。</w:t>
            </w:r>
          </w:p>
        </w:tc>
        <w:tc>
          <w:tcPr>
            <w:tcW w:w="1682"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通过对土地有偿作用收费业务经费投入，更新办公设备，更好地做好土地使用费的收缴工作，增加国家地地资源收益 。</w:t>
            </w:r>
          </w:p>
        </w:tc>
      </w:tr>
      <w:tr>
        <w:tblPrEx>
          <w:tblLayout w:type="fixed"/>
          <w:tblCellMar>
            <w:top w:w="0" w:type="dxa"/>
            <w:left w:w="108" w:type="dxa"/>
            <w:bottom w:w="0" w:type="dxa"/>
            <w:right w:w="108" w:type="dxa"/>
          </w:tblCellMar>
        </w:tblPrEx>
        <w:trPr>
          <w:trHeight w:val="480" w:hRule="atLeast"/>
          <w:jc w:val="center"/>
        </w:trPr>
        <w:tc>
          <w:tcPr>
            <w:tcW w:w="679"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927" w:type="dxa"/>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275" w:type="dxa"/>
            <w:gridSpan w:val="2"/>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满意度指标</w:t>
            </w:r>
          </w:p>
        </w:tc>
        <w:tc>
          <w:tcPr>
            <w:tcW w:w="2012" w:type="dxa"/>
            <w:gridSpan w:val="3"/>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指标1：满意度</w:t>
            </w:r>
          </w:p>
        </w:tc>
        <w:tc>
          <w:tcPr>
            <w:tcW w:w="1947" w:type="dxa"/>
            <w:tcBorders>
              <w:top w:val="nil"/>
              <w:left w:val="nil"/>
              <w:bottom w:val="single" w:color="auto" w:sz="4" w:space="0"/>
              <w:right w:val="single" w:color="auto" w:sz="4" w:space="0"/>
            </w:tcBorders>
            <w:vAlign w:val="center"/>
          </w:tcPr>
          <w:p>
            <w:pPr>
              <w:widowControl/>
              <w:spacing w:line="276" w:lineRule="auto"/>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tc>
        <w:tc>
          <w:tcPr>
            <w:tcW w:w="1682"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tc>
      </w:tr>
    </w:tbl>
    <w:p>
      <w:pPr>
        <w:widowControl w:val="0"/>
        <w:spacing w:line="540" w:lineRule="exact"/>
        <w:ind w:firstLine="640" w:firstLineChars="200"/>
        <w:jc w:val="both"/>
        <w:rPr>
          <w:rFonts w:hint="eastAsia" w:ascii="仿宋_GB2312" w:eastAsia="仿宋_GB2312"/>
          <w:sz w:val="32"/>
          <w:szCs w:val="32"/>
        </w:rPr>
      </w:pP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仿宋_GB2312" w:eastAsia="仿宋_GB2312"/>
          <w:sz w:val="32"/>
          <w:szCs w:val="32"/>
        </w:rPr>
        <w:t>2、草牧业生态保护工作项目绩效自评综述：根据年初设定的绩效目标，草牧业生态保护工作业务项目绩效自评得分85分，项目全年预算数为17万元，执行数为16.64万元，完成预算的97.88%。主要产出和效果：一是抓好绩效目标编制，及时报送绩效目标；二是开展绩效跟踪监控，加强过程监控；发现的问题及原因：一是项目存在跨年度实施情况，故该部分资金尚未使用完毕，需结转至下年度继续使用；二是绩效目标制度执行不到位。下一步改进措施：一是强化制度措施，狠抓责任落实。按照相关要求，建立并完善符合实际的预算绩效管理制度；二是加强项目管理，规范项目评审。严把绩效目标细化、量化程度审核关。</w:t>
      </w:r>
    </w:p>
    <w:tbl>
      <w:tblPr>
        <w:tblStyle w:val="8"/>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52"/>
        <w:gridCol w:w="1530"/>
      </w:tblGrid>
      <w:tr>
        <w:tblPrEx>
          <w:tblLayout w:type="fixed"/>
          <w:tblCellMar>
            <w:top w:w="0" w:type="dxa"/>
            <w:left w:w="108" w:type="dxa"/>
            <w:bottom w:w="0" w:type="dxa"/>
            <w:right w:w="108" w:type="dxa"/>
          </w:tblCellMar>
        </w:tblPrEx>
        <w:trPr>
          <w:trHeight w:val="405" w:hRule="atLeast"/>
          <w:jc w:val="center"/>
        </w:trPr>
        <w:tc>
          <w:tcPr>
            <w:tcW w:w="8522" w:type="dxa"/>
            <w:gridSpan w:val="8"/>
            <w:vAlign w:val="center"/>
          </w:tcPr>
          <w:p>
            <w:pPr>
              <w:widowControl/>
              <w:spacing w:line="276" w:lineRule="auto"/>
              <w:jc w:val="center"/>
              <w:rPr>
                <w:rFonts w:ascii="宋体" w:hAnsi="宋体" w:cs="宋体"/>
                <w:b/>
                <w:bCs/>
                <w:kern w:val="0"/>
                <w:sz w:val="32"/>
                <w:szCs w:val="32"/>
              </w:rPr>
            </w:pPr>
            <w:r>
              <w:rPr>
                <w:rFonts w:hint="eastAsia" w:ascii="宋体" w:hAnsi="宋体" w:cs="宋体"/>
                <w:b/>
                <w:bCs/>
                <w:kern w:val="0"/>
                <w:sz w:val="32"/>
                <w:szCs w:val="32"/>
              </w:rPr>
              <w:t>昌吉市财政局项目支出绩效自评表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8"/>
            <w:vAlign w:val="center"/>
          </w:tcPr>
          <w:p>
            <w:pPr>
              <w:widowControl/>
              <w:spacing w:line="276" w:lineRule="auto"/>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680" w:type="dxa"/>
            <w:vAlign w:val="center"/>
          </w:tcPr>
          <w:p>
            <w:pPr>
              <w:widowControl/>
              <w:spacing w:line="276" w:lineRule="auto"/>
              <w:jc w:val="left"/>
              <w:rPr>
                <w:rFonts w:asciiTheme="minorHAnsi" w:hAnsiTheme="minorHAnsi" w:cstheme="minorBidi"/>
                <w:szCs w:val="22"/>
              </w:rPr>
            </w:pPr>
          </w:p>
        </w:tc>
        <w:tc>
          <w:tcPr>
            <w:tcW w:w="1077" w:type="dxa"/>
            <w:vAlign w:val="center"/>
          </w:tcPr>
          <w:p>
            <w:pPr>
              <w:widowControl/>
              <w:spacing w:line="276" w:lineRule="auto"/>
              <w:jc w:val="left"/>
              <w:rPr>
                <w:rFonts w:asciiTheme="minorHAnsi" w:hAnsiTheme="minorHAnsi" w:cstheme="minorBidi"/>
                <w:szCs w:val="22"/>
              </w:rPr>
            </w:pPr>
          </w:p>
        </w:tc>
        <w:tc>
          <w:tcPr>
            <w:tcW w:w="1285" w:type="dxa"/>
            <w:vAlign w:val="center"/>
          </w:tcPr>
          <w:p>
            <w:pPr>
              <w:widowControl/>
              <w:spacing w:line="276" w:lineRule="auto"/>
              <w:jc w:val="left"/>
              <w:rPr>
                <w:rFonts w:asciiTheme="minorHAnsi" w:hAnsiTheme="minorHAnsi" w:cstheme="minorBidi"/>
                <w:szCs w:val="22"/>
              </w:rPr>
            </w:pPr>
          </w:p>
        </w:tc>
        <w:tc>
          <w:tcPr>
            <w:tcW w:w="1021" w:type="dxa"/>
            <w:vAlign w:val="center"/>
          </w:tcPr>
          <w:p>
            <w:pPr>
              <w:widowControl/>
              <w:spacing w:line="276" w:lineRule="auto"/>
              <w:jc w:val="left"/>
              <w:rPr>
                <w:rFonts w:asciiTheme="minorHAnsi" w:hAnsiTheme="minorHAnsi" w:cstheme="minorBidi"/>
                <w:szCs w:val="22"/>
              </w:rPr>
            </w:pPr>
          </w:p>
        </w:tc>
        <w:tc>
          <w:tcPr>
            <w:tcW w:w="831" w:type="dxa"/>
            <w:vAlign w:val="center"/>
          </w:tcPr>
          <w:p>
            <w:pPr>
              <w:widowControl/>
              <w:spacing w:line="276" w:lineRule="auto"/>
              <w:jc w:val="left"/>
              <w:rPr>
                <w:rFonts w:asciiTheme="minorHAnsi" w:hAnsiTheme="minorHAnsi" w:cstheme="minorBidi"/>
                <w:szCs w:val="22"/>
              </w:rPr>
            </w:pPr>
          </w:p>
        </w:tc>
        <w:tc>
          <w:tcPr>
            <w:tcW w:w="1946" w:type="dxa"/>
            <w:vAlign w:val="center"/>
          </w:tcPr>
          <w:p>
            <w:pPr>
              <w:widowControl/>
              <w:spacing w:line="276" w:lineRule="auto"/>
              <w:jc w:val="left"/>
              <w:rPr>
                <w:rFonts w:asciiTheme="minorHAnsi" w:hAnsiTheme="minorHAnsi" w:cstheme="minorBidi"/>
                <w:szCs w:val="22"/>
              </w:rPr>
            </w:pPr>
          </w:p>
        </w:tc>
        <w:tc>
          <w:tcPr>
            <w:tcW w:w="1682" w:type="dxa"/>
            <w:gridSpan w:val="2"/>
            <w:vAlign w:val="center"/>
          </w:tcPr>
          <w:p>
            <w:pPr>
              <w:widowControl/>
              <w:spacing w:line="276" w:lineRule="auto"/>
              <w:jc w:val="left"/>
              <w:rPr>
                <w:rFonts w:asciiTheme="minorHAnsi" w:hAnsiTheme="minorHAnsi" w:cstheme="minorBidi"/>
                <w:szCs w:val="22"/>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项目名称</w:t>
            </w:r>
          </w:p>
        </w:tc>
        <w:tc>
          <w:tcPr>
            <w:tcW w:w="5480" w:type="dxa"/>
            <w:gridSpan w:val="5"/>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草牧业生态保护工作经费　</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预算单位</w:t>
            </w:r>
          </w:p>
        </w:tc>
        <w:tc>
          <w:tcPr>
            <w:tcW w:w="5480" w:type="dxa"/>
            <w:gridSpan w:val="5"/>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昌吉市财政局　</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执行</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17</w:t>
            </w:r>
          </w:p>
        </w:tc>
        <w:tc>
          <w:tcPr>
            <w:tcW w:w="1946"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执行数：</w:t>
            </w:r>
          </w:p>
        </w:tc>
        <w:tc>
          <w:tcPr>
            <w:tcW w:w="1682" w:type="dxa"/>
            <w:gridSpan w:val="2"/>
            <w:tcBorders>
              <w:top w:val="nil"/>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16.64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17</w:t>
            </w:r>
          </w:p>
        </w:tc>
        <w:tc>
          <w:tcPr>
            <w:tcW w:w="1946" w:type="dxa"/>
            <w:tcBorders>
              <w:top w:val="nil"/>
              <w:left w:val="nil"/>
              <w:bottom w:val="nil"/>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其中：财政拨款</w:t>
            </w:r>
          </w:p>
        </w:tc>
        <w:tc>
          <w:tcPr>
            <w:tcW w:w="1682" w:type="dxa"/>
            <w:gridSpan w:val="2"/>
            <w:tcBorders>
              <w:top w:val="nil"/>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16.64</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1946" w:type="dxa"/>
            <w:tcBorders>
              <w:top w:val="single" w:color="auto" w:sz="4" w:space="0"/>
              <w:left w:val="nil"/>
              <w:bottom w:val="nil"/>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682" w:type="dxa"/>
            <w:gridSpan w:val="2"/>
            <w:tcBorders>
              <w:top w:val="nil"/>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目标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4214" w:type="dxa"/>
            <w:gridSpan w:val="4"/>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预期目标</w:t>
            </w:r>
          </w:p>
        </w:tc>
        <w:tc>
          <w:tcPr>
            <w:tcW w:w="3628" w:type="dxa"/>
            <w:gridSpan w:val="3"/>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实际完成目标</w:t>
            </w:r>
          </w:p>
        </w:tc>
      </w:tr>
      <w:tr>
        <w:tblPrEx>
          <w:tblLayout w:type="fixed"/>
          <w:tblCellMar>
            <w:top w:w="0" w:type="dxa"/>
            <w:left w:w="108" w:type="dxa"/>
            <w:bottom w:w="0" w:type="dxa"/>
            <w:right w:w="108" w:type="dxa"/>
          </w:tblCellMar>
        </w:tblPrEx>
        <w:trPr>
          <w:trHeight w:val="1425"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4214" w:type="dxa"/>
            <w:gridSpan w:val="4"/>
            <w:tcBorders>
              <w:top w:val="single" w:color="auto" w:sz="4" w:space="0"/>
              <w:left w:val="nil"/>
              <w:bottom w:val="single" w:color="auto" w:sz="4" w:space="0"/>
              <w:right w:val="single" w:color="000000" w:sz="4" w:space="0"/>
            </w:tcBorders>
          </w:tcPr>
          <w:p>
            <w:pPr>
              <w:widowControl/>
              <w:spacing w:line="276" w:lineRule="auto"/>
              <w:ind w:firstLine="384" w:firstLineChars="200"/>
              <w:jc w:val="left"/>
              <w:rPr>
                <w:rStyle w:val="5"/>
                <w:rFonts w:asciiTheme="minorEastAsia" w:hAnsiTheme="minorEastAsia" w:eastAsiaTheme="minorEastAsia" w:cstheme="minorEastAsia"/>
                <w:b w:val="0"/>
                <w:bCs w:val="0"/>
                <w:spacing w:val="-4"/>
                <w:sz w:val="20"/>
                <w:szCs w:val="20"/>
              </w:rPr>
            </w:pPr>
          </w:p>
          <w:p>
            <w:pPr>
              <w:widowControl/>
              <w:spacing w:line="276" w:lineRule="auto"/>
              <w:ind w:firstLine="384" w:firstLineChars="200"/>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通过对草牧业生态项目资金投入，合理规划项目，加强生态保护 实现对财政资金各环节的全过程监督管理，提高资金管理水平</w:t>
            </w:r>
          </w:p>
        </w:tc>
        <w:tc>
          <w:tcPr>
            <w:tcW w:w="3628" w:type="dxa"/>
            <w:gridSpan w:val="3"/>
            <w:tcBorders>
              <w:top w:val="single" w:color="auto" w:sz="4" w:space="0"/>
              <w:left w:val="nil"/>
              <w:bottom w:val="single" w:color="auto" w:sz="4" w:space="0"/>
              <w:right w:val="single" w:color="000000" w:sz="4" w:space="0"/>
            </w:tcBorders>
          </w:tcPr>
          <w:p>
            <w:pPr>
              <w:spacing w:line="560" w:lineRule="exact"/>
              <w:ind w:firstLine="384" w:firstLineChars="200"/>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2018年实际使用166411.88元，用于办公费69778元，印刷费47313.88元，1人次差旅费9270元，购置3台办公设备10050元，项目规划30000元。</w:t>
            </w:r>
          </w:p>
          <w:p>
            <w:pPr>
              <w:widowControl/>
              <w:spacing w:line="276" w:lineRule="auto"/>
              <w:ind w:firstLine="384" w:firstLineChars="200"/>
              <w:jc w:val="left"/>
              <w:rPr>
                <w:rStyle w:val="5"/>
                <w:rFonts w:asciiTheme="minorEastAsia" w:hAnsiTheme="minorEastAsia" w:eastAsiaTheme="minorEastAsia" w:cstheme="minorEastAsia"/>
                <w:b w:val="0"/>
                <w:bCs w:val="0"/>
                <w:spacing w:val="-4"/>
                <w:sz w:val="20"/>
                <w:szCs w:val="20"/>
              </w:rPr>
            </w:pP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绩效</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1077" w:type="dxa"/>
            <w:tcBorders>
              <w:top w:val="nil"/>
              <w:left w:val="nil"/>
              <w:bottom w:val="nil"/>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一级指标</w:t>
            </w:r>
          </w:p>
        </w:tc>
        <w:tc>
          <w:tcPr>
            <w:tcW w:w="1285" w:type="dxa"/>
            <w:tcBorders>
              <w:top w:val="nil"/>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二级指标</w:t>
            </w: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三级指标</w:t>
            </w:r>
          </w:p>
        </w:tc>
        <w:tc>
          <w:tcPr>
            <w:tcW w:w="2098" w:type="dxa"/>
            <w:gridSpan w:val="2"/>
            <w:tcBorders>
              <w:top w:val="nil"/>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预期指标值（包含数字及文字描述）</w:t>
            </w:r>
          </w:p>
        </w:tc>
        <w:tc>
          <w:tcPr>
            <w:tcW w:w="1530" w:type="dxa"/>
            <w:tcBorders>
              <w:top w:val="nil"/>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项目完成指标</w:t>
            </w:r>
          </w:p>
        </w:tc>
        <w:tc>
          <w:tcPr>
            <w:tcW w:w="1285" w:type="dxa"/>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数量指标</w:t>
            </w: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指标1：设备购置数量及金额</w:t>
            </w:r>
          </w:p>
        </w:tc>
        <w:tc>
          <w:tcPr>
            <w:tcW w:w="2098"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通过对草牧业生态项目资金投入，合理规划项目，加强生态保护 实现对财政资金各环节的全过程监督管理，提高资金管理水平</w:t>
            </w:r>
          </w:p>
        </w:tc>
        <w:tc>
          <w:tcPr>
            <w:tcW w:w="1530" w:type="dxa"/>
            <w:tcBorders>
              <w:top w:val="nil"/>
              <w:left w:val="nil"/>
              <w:bottom w:val="single" w:color="auto" w:sz="4" w:space="0"/>
              <w:right w:val="single" w:color="auto" w:sz="4" w:space="0"/>
            </w:tcBorders>
            <w:vAlign w:val="center"/>
          </w:tcPr>
          <w:p>
            <w:pPr>
              <w:widowControl/>
              <w:spacing w:line="276" w:lineRule="auto"/>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2018年实际使用166411.88元，用于办公费69778元，印刷费47313.88元，1人次差旅费9270元，购置3台办公设备10050元，项目规划30000元。</w:t>
            </w:r>
          </w:p>
          <w:p>
            <w:pPr>
              <w:widowControl/>
              <w:spacing w:line="276" w:lineRule="auto"/>
              <w:jc w:val="left"/>
              <w:rPr>
                <w:rStyle w:val="5"/>
                <w:rFonts w:asciiTheme="minorEastAsia" w:hAnsiTheme="minorEastAsia" w:eastAsiaTheme="minorEastAsia" w:cstheme="minorEastAsia"/>
                <w:b w:val="0"/>
                <w:bCs w:val="0"/>
                <w:spacing w:val="-4"/>
                <w:sz w:val="20"/>
                <w:szCs w:val="20"/>
              </w:rPr>
            </w:pP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时效指标</w:t>
            </w: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指标1：2018年1月开始</w:t>
            </w:r>
          </w:p>
        </w:tc>
        <w:tc>
          <w:tcPr>
            <w:tcW w:w="2098"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2018年1月开始</w:t>
            </w:r>
          </w:p>
        </w:tc>
        <w:tc>
          <w:tcPr>
            <w:tcW w:w="1530"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2018年1月开始</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指标2：2018年12月结束</w:t>
            </w:r>
          </w:p>
        </w:tc>
        <w:tc>
          <w:tcPr>
            <w:tcW w:w="2098"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2018年12月结束</w:t>
            </w:r>
          </w:p>
        </w:tc>
        <w:tc>
          <w:tcPr>
            <w:tcW w:w="1530"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2018年12月结束</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成本指标</w:t>
            </w: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w:t>
            </w:r>
            <w:r>
              <w:rPr>
                <w:rStyle w:val="5"/>
                <w:rFonts w:hint="eastAsia" w:asciiTheme="minorEastAsia" w:hAnsiTheme="minorEastAsia" w:eastAsiaTheme="minorEastAsia" w:cstheme="minorEastAsia"/>
                <w:b w:val="0"/>
                <w:bCs w:val="0"/>
                <w:spacing w:val="-4"/>
                <w:sz w:val="20"/>
                <w:szCs w:val="20"/>
              </w:rPr>
              <w:t>办公费</w:t>
            </w:r>
          </w:p>
        </w:tc>
        <w:tc>
          <w:tcPr>
            <w:tcW w:w="2098"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69778元</w:t>
            </w:r>
          </w:p>
        </w:tc>
        <w:tc>
          <w:tcPr>
            <w:tcW w:w="1530"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69778元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指标2：</w:t>
            </w:r>
            <w:r>
              <w:rPr>
                <w:rStyle w:val="5"/>
                <w:rFonts w:hint="eastAsia" w:asciiTheme="minorEastAsia" w:hAnsiTheme="minorEastAsia" w:eastAsiaTheme="minorEastAsia" w:cstheme="minorEastAsia"/>
                <w:b w:val="0"/>
                <w:bCs w:val="0"/>
                <w:spacing w:val="-4"/>
                <w:sz w:val="20"/>
                <w:szCs w:val="20"/>
              </w:rPr>
              <w:t>项目规划</w:t>
            </w:r>
          </w:p>
        </w:tc>
        <w:tc>
          <w:tcPr>
            <w:tcW w:w="2098"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30000元</w:t>
            </w:r>
          </w:p>
        </w:tc>
        <w:tc>
          <w:tcPr>
            <w:tcW w:w="1530"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30000元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指标3：</w:t>
            </w:r>
            <w:r>
              <w:rPr>
                <w:rStyle w:val="5"/>
                <w:rFonts w:hint="eastAsia" w:asciiTheme="minorEastAsia" w:hAnsiTheme="minorEastAsia" w:eastAsiaTheme="minorEastAsia" w:cstheme="minorEastAsia"/>
                <w:b w:val="0"/>
                <w:bCs w:val="0"/>
                <w:spacing w:val="-4"/>
                <w:sz w:val="20"/>
                <w:szCs w:val="20"/>
              </w:rPr>
              <w:t>印刷费</w:t>
            </w:r>
          </w:p>
        </w:tc>
        <w:tc>
          <w:tcPr>
            <w:tcW w:w="2098"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47313.88元</w:t>
            </w:r>
          </w:p>
        </w:tc>
        <w:tc>
          <w:tcPr>
            <w:tcW w:w="1530"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47313.88元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tcBorders>
              <w:top w:val="nil"/>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项目效果指标</w:t>
            </w:r>
          </w:p>
        </w:tc>
        <w:tc>
          <w:tcPr>
            <w:tcW w:w="1285" w:type="dxa"/>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社会效益</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指标1：业务保障能力提升情况</w:t>
            </w:r>
          </w:p>
        </w:tc>
        <w:tc>
          <w:tcPr>
            <w:tcW w:w="2098"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通过对草牧业生态项目资金投入，合理规划项目，加强生态保护 实现对财政资金各环节的全过程监督管理，提高资金管理水平</w:t>
            </w:r>
          </w:p>
        </w:tc>
        <w:tc>
          <w:tcPr>
            <w:tcW w:w="1530"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通过对草牧业生态项目资金投入，合理规划项目，加强生态保护 实现对财政资金各环节的全过程监督管理，提高资金管理水平。</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285" w:type="dxa"/>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指标1：满意度</w:t>
            </w:r>
          </w:p>
        </w:tc>
        <w:tc>
          <w:tcPr>
            <w:tcW w:w="2098" w:type="dxa"/>
            <w:gridSpan w:val="2"/>
            <w:tcBorders>
              <w:top w:val="nil"/>
              <w:left w:val="nil"/>
              <w:bottom w:val="single" w:color="auto" w:sz="4" w:space="0"/>
              <w:right w:val="single" w:color="auto" w:sz="4" w:space="0"/>
            </w:tcBorders>
            <w:vAlign w:val="center"/>
          </w:tcPr>
          <w:p>
            <w:pPr>
              <w:widowControl/>
              <w:spacing w:line="276" w:lineRule="auto"/>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tc>
        <w:tc>
          <w:tcPr>
            <w:tcW w:w="1530"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tc>
      </w:tr>
    </w:tbl>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3、为民办实事工作项目绩效自评综述：根据年初设定的绩效目标，为民办实事工作项目绩效自评得分85分，项目全年预算数为8.37万元，执行数为8.37万元，完成预算的100%。主要产出和效果：一是抓好绩效目标编制，及时报送绩效目标；二是开展绩效跟踪监控，加强过程监控；发现的问题及原因：绩效目标制度执行不到位。下一步改进措施：一是强化制度措施，狠抓责任落实。按照相关要求，建立并完善符合实际的预算绩效管理制度；二是加强项目管理，规范项目评审。严把绩效目标细化、量化程度审核关。</w:t>
      </w:r>
    </w:p>
    <w:tbl>
      <w:tblPr>
        <w:tblStyle w:val="8"/>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77"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285"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2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3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946"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682"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项目名称</w:t>
            </w:r>
          </w:p>
        </w:tc>
        <w:tc>
          <w:tcPr>
            <w:tcW w:w="548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为民办实事工作经费　</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昌吉市财政局　</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执行</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（万元）</w:t>
            </w: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8.37</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执行数：</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8.37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8.37</w:t>
            </w:r>
          </w:p>
        </w:tc>
        <w:tc>
          <w:tcPr>
            <w:tcW w:w="1946" w:type="dxa"/>
            <w:tcBorders>
              <w:top w:val="nil"/>
              <w:left w:val="nil"/>
              <w:bottom w:val="nil"/>
              <w:right w:val="single" w:color="auto" w:sz="4" w:space="0"/>
            </w:tcBorders>
            <w:shd w:val="clear" w:color="auto" w:fill="auto"/>
            <w:vAlign w:val="center"/>
          </w:tcPr>
          <w:p>
            <w:pPr>
              <w:widowControl/>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其中：财政拨款</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8.37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1946" w:type="dxa"/>
            <w:tcBorders>
              <w:top w:val="single" w:color="auto" w:sz="4" w:space="0"/>
              <w:left w:val="nil"/>
              <w:bottom w:val="nil"/>
              <w:right w:val="single" w:color="auto" w:sz="4" w:space="0"/>
            </w:tcBorders>
            <w:shd w:val="clear" w:color="auto" w:fill="auto"/>
            <w:vAlign w:val="center"/>
          </w:tcPr>
          <w:p>
            <w:pPr>
              <w:widowControl/>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目标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421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预期目标</w:t>
            </w:r>
          </w:p>
        </w:tc>
        <w:tc>
          <w:tcPr>
            <w:tcW w:w="362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实际完成目标</w:t>
            </w:r>
          </w:p>
        </w:tc>
      </w:tr>
      <w:tr>
        <w:tblPrEx>
          <w:tblLayout w:type="fixed"/>
          <w:tblCellMar>
            <w:top w:w="0" w:type="dxa"/>
            <w:left w:w="108" w:type="dxa"/>
            <w:bottom w:w="0" w:type="dxa"/>
            <w:right w:w="108" w:type="dxa"/>
          </w:tblCellMar>
        </w:tblPrEx>
        <w:trPr>
          <w:trHeight w:val="1425"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4214"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访贫问苦，为群众送信息、送服务、送温暖；困难群众房屋修缮，村道、桥涵、水渠维修、小磨坊、小作坊修缮，小型种植、家庭旅游、农产品加工业发展，组织群众参观学习，开展就业创业技能培训，更新“两委办公设施，党内激励关怀帮扶等。</w:t>
            </w:r>
          </w:p>
          <w:p>
            <w:pPr>
              <w:widowControl/>
              <w:jc w:val="left"/>
              <w:rPr>
                <w:rFonts w:asciiTheme="minorEastAsia" w:hAnsiTheme="minorEastAsia" w:eastAsiaTheme="minorEastAsia" w:cstheme="minorEastAsia"/>
                <w:kern w:val="0"/>
                <w:sz w:val="20"/>
                <w:szCs w:val="20"/>
              </w:rPr>
            </w:pPr>
          </w:p>
        </w:tc>
        <w:tc>
          <w:tcPr>
            <w:tcW w:w="3628"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2018年实际使用8.37万元，购置信息录入用平板电脑15台2.07万元，贫困家庭1户医疗支出6.3万元。</w:t>
            </w:r>
          </w:p>
          <w:p>
            <w:pPr>
              <w:widowControl/>
              <w:jc w:val="left"/>
              <w:rPr>
                <w:rFonts w:asciiTheme="minorEastAsia" w:hAnsiTheme="minorEastAsia" w:eastAsiaTheme="minorEastAsia" w:cstheme="minorEastAsia"/>
                <w:kern w:val="0"/>
                <w:sz w:val="20"/>
                <w:szCs w:val="20"/>
              </w:rPr>
            </w:pP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绩效</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1077" w:type="dxa"/>
            <w:tcBorders>
              <w:top w:val="nil"/>
              <w:left w:val="nil"/>
              <w:bottom w:val="nil"/>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一级指标</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二级指标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三级指标</w:t>
            </w:r>
          </w:p>
        </w:tc>
        <w:tc>
          <w:tcPr>
            <w:tcW w:w="1946" w:type="dxa"/>
            <w:tcBorders>
              <w:top w:val="nil"/>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预期指标值（包含数字及文字描述）</w:t>
            </w:r>
          </w:p>
        </w:tc>
        <w:tc>
          <w:tcPr>
            <w:tcW w:w="1682" w:type="dxa"/>
            <w:tcBorders>
              <w:top w:val="nil"/>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项目完成指标</w:t>
            </w:r>
          </w:p>
        </w:tc>
        <w:tc>
          <w:tcPr>
            <w:tcW w:w="1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数量指标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指标1：村委会办公设备更新</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购置信息录入用平板电脑15台2.07万元</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购置信息录入用平板电脑15台2.07万元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指标2：慰问困难群众次数</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贫困家庭1户医疗支出6.3万元。</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贫困家庭1户医疗支出6.3万元。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时效指标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指标1：2018年1月</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2018年1月开始</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2018年1月开始</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指标2：2018年12月</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2018年12月结束</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2018年12月结束</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社会效益</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指标1：群众工作提升情况</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把做好群众工作作为第一责任，充分发挥自身优势，以村民最关心的民生问题为突破口，把党和政府的温暖和关怀送到千家万户。</w:t>
            </w:r>
          </w:p>
          <w:p>
            <w:pPr>
              <w:widowControl/>
              <w:jc w:val="left"/>
              <w:rPr>
                <w:rFonts w:asciiTheme="minorEastAsia" w:hAnsiTheme="minorEastAsia" w:eastAsiaTheme="minorEastAsia" w:cstheme="minorEastAsia"/>
                <w:kern w:val="0"/>
                <w:sz w:val="20"/>
                <w:szCs w:val="20"/>
              </w:rPr>
            </w:pP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把做好群众工作作为第一责任，充分发挥自身优势，以村民最关心的民生问题为突破口，把党和政府的温暖和关怀送到千家万户</w:t>
            </w:r>
            <w:r>
              <w:rPr>
                <w:rFonts w:hint="eastAsia" w:asciiTheme="minorEastAsia" w:hAnsiTheme="minorEastAsia" w:eastAsiaTheme="minorEastAsia" w:cstheme="minorEastAsia"/>
                <w:kern w:val="0"/>
                <w:sz w:val="20"/>
                <w:szCs w:val="20"/>
              </w:rPr>
              <w:t>　</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指标1：群众满意度</w:t>
            </w:r>
          </w:p>
        </w:tc>
        <w:tc>
          <w:tcPr>
            <w:tcW w:w="1946" w:type="dxa"/>
            <w:tcBorders>
              <w:top w:val="nil"/>
              <w:left w:val="nil"/>
              <w:bottom w:val="single" w:color="auto" w:sz="4" w:space="0"/>
              <w:right w:val="single" w:color="auto" w:sz="4" w:space="0"/>
            </w:tcBorders>
            <w:shd w:val="clear" w:color="auto" w:fill="auto"/>
            <w:vAlign w:val="center"/>
          </w:tcPr>
          <w:p>
            <w:pPr>
              <w:widowControl/>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tc>
      </w:tr>
    </w:tbl>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4、专项业务工作项目绩效自评综述：根据年初设定的绩效目标，专项业务工作业务项目绩效自评得分85分，项目全年预算数为111.78万元，执行数为111.78万元，完成预算的100%。主要产出和效果：一是抓好绩效目标编制，及时报送绩效目标；二是开展绩效跟踪监控，加强过程监控；发现的问题及原因：绩效目标制度执行不到位。下一步改进措施：一是强化制度措施，狠抓责任落实。按照相关要求，建立并完善符合实际的预算绩效管理制度；二是加强项目管理，规范项目评审。严把绩效目标细化、量化程度审核关。</w:t>
      </w:r>
    </w:p>
    <w:tbl>
      <w:tblPr>
        <w:tblStyle w:val="8"/>
        <w:tblW w:w="8522" w:type="dxa"/>
        <w:jc w:val="center"/>
        <w:tblInd w:w="0" w:type="dxa"/>
        <w:tblLayout w:type="fixed"/>
        <w:tblCellMar>
          <w:top w:w="0" w:type="dxa"/>
          <w:left w:w="108" w:type="dxa"/>
          <w:bottom w:w="0" w:type="dxa"/>
          <w:right w:w="108" w:type="dxa"/>
        </w:tblCellMar>
      </w:tblPr>
      <w:tblGrid>
        <w:gridCol w:w="680"/>
        <w:gridCol w:w="1077"/>
        <w:gridCol w:w="1285"/>
        <w:gridCol w:w="1021"/>
        <w:gridCol w:w="456"/>
        <w:gridCol w:w="375"/>
        <w:gridCol w:w="1382"/>
        <w:gridCol w:w="564"/>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9"/>
            <w:vAlign w:val="center"/>
          </w:tcPr>
          <w:p>
            <w:pPr>
              <w:widowControl/>
              <w:spacing w:line="276" w:lineRule="auto"/>
              <w:jc w:val="center"/>
              <w:rPr>
                <w:rFonts w:ascii="宋体" w:hAnsi="宋体" w:cs="宋体"/>
                <w:b/>
                <w:bCs/>
                <w:kern w:val="0"/>
                <w:sz w:val="32"/>
                <w:szCs w:val="32"/>
              </w:rPr>
            </w:pPr>
            <w:r>
              <w:rPr>
                <w:rFonts w:hint="eastAsia" w:ascii="宋体" w:hAnsi="宋体" w:cs="宋体"/>
                <w:b/>
                <w:bCs/>
                <w:kern w:val="0"/>
                <w:sz w:val="32"/>
                <w:szCs w:val="32"/>
              </w:rPr>
              <w:t>昌吉市财政局项目支出绩效自评表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9"/>
            <w:vAlign w:val="center"/>
          </w:tcPr>
          <w:p>
            <w:pPr>
              <w:widowControl/>
              <w:spacing w:line="276" w:lineRule="auto"/>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680" w:type="dxa"/>
            <w:vAlign w:val="center"/>
          </w:tcPr>
          <w:p>
            <w:pPr>
              <w:widowControl/>
              <w:spacing w:line="276" w:lineRule="auto"/>
              <w:jc w:val="left"/>
              <w:rPr>
                <w:rFonts w:asciiTheme="minorHAnsi" w:hAnsiTheme="minorHAnsi" w:cstheme="minorBidi"/>
                <w:szCs w:val="22"/>
              </w:rPr>
            </w:pPr>
          </w:p>
        </w:tc>
        <w:tc>
          <w:tcPr>
            <w:tcW w:w="1077" w:type="dxa"/>
            <w:vAlign w:val="center"/>
          </w:tcPr>
          <w:p>
            <w:pPr>
              <w:widowControl/>
              <w:spacing w:line="276" w:lineRule="auto"/>
              <w:jc w:val="left"/>
              <w:rPr>
                <w:rFonts w:asciiTheme="minorHAnsi" w:hAnsiTheme="minorHAnsi" w:cstheme="minorBidi"/>
                <w:szCs w:val="22"/>
              </w:rPr>
            </w:pPr>
          </w:p>
        </w:tc>
        <w:tc>
          <w:tcPr>
            <w:tcW w:w="1285" w:type="dxa"/>
            <w:vAlign w:val="center"/>
          </w:tcPr>
          <w:p>
            <w:pPr>
              <w:widowControl/>
              <w:spacing w:line="276" w:lineRule="auto"/>
              <w:jc w:val="left"/>
              <w:rPr>
                <w:rFonts w:asciiTheme="minorHAnsi" w:hAnsiTheme="minorHAnsi" w:cstheme="minorBidi"/>
                <w:szCs w:val="22"/>
              </w:rPr>
            </w:pPr>
          </w:p>
        </w:tc>
        <w:tc>
          <w:tcPr>
            <w:tcW w:w="1021" w:type="dxa"/>
            <w:vAlign w:val="center"/>
          </w:tcPr>
          <w:p>
            <w:pPr>
              <w:widowControl/>
              <w:spacing w:line="276" w:lineRule="auto"/>
              <w:jc w:val="left"/>
              <w:rPr>
                <w:rFonts w:asciiTheme="minorHAnsi" w:hAnsiTheme="minorHAnsi" w:cstheme="minorBidi"/>
                <w:szCs w:val="22"/>
              </w:rPr>
            </w:pPr>
          </w:p>
        </w:tc>
        <w:tc>
          <w:tcPr>
            <w:tcW w:w="831" w:type="dxa"/>
            <w:gridSpan w:val="2"/>
            <w:vAlign w:val="center"/>
          </w:tcPr>
          <w:p>
            <w:pPr>
              <w:widowControl/>
              <w:spacing w:line="276" w:lineRule="auto"/>
              <w:jc w:val="left"/>
              <w:rPr>
                <w:rFonts w:asciiTheme="minorHAnsi" w:hAnsiTheme="minorHAnsi" w:cstheme="minorBidi"/>
                <w:szCs w:val="22"/>
              </w:rPr>
            </w:pPr>
          </w:p>
        </w:tc>
        <w:tc>
          <w:tcPr>
            <w:tcW w:w="1946" w:type="dxa"/>
            <w:gridSpan w:val="2"/>
            <w:vAlign w:val="center"/>
          </w:tcPr>
          <w:p>
            <w:pPr>
              <w:widowControl/>
              <w:spacing w:line="276" w:lineRule="auto"/>
              <w:jc w:val="left"/>
              <w:rPr>
                <w:rFonts w:asciiTheme="minorHAnsi" w:hAnsiTheme="minorHAnsi" w:cstheme="minorBidi"/>
                <w:szCs w:val="22"/>
              </w:rPr>
            </w:pPr>
          </w:p>
        </w:tc>
        <w:tc>
          <w:tcPr>
            <w:tcW w:w="1682" w:type="dxa"/>
            <w:vAlign w:val="center"/>
          </w:tcPr>
          <w:p>
            <w:pPr>
              <w:widowControl/>
              <w:spacing w:line="276" w:lineRule="auto"/>
              <w:jc w:val="left"/>
              <w:rPr>
                <w:rFonts w:asciiTheme="minorHAnsi" w:hAnsiTheme="minorHAnsi" w:cstheme="minorBidi"/>
                <w:szCs w:val="22"/>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项目名称</w:t>
            </w:r>
          </w:p>
        </w:tc>
        <w:tc>
          <w:tcPr>
            <w:tcW w:w="5480" w:type="dxa"/>
            <w:gridSpan w:val="6"/>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专项业务工作经费　</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预算单位</w:t>
            </w:r>
          </w:p>
        </w:tc>
        <w:tc>
          <w:tcPr>
            <w:tcW w:w="5480" w:type="dxa"/>
            <w:gridSpan w:val="6"/>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昌吉市财政局　</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执行</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预算数：</w:t>
            </w:r>
          </w:p>
        </w:tc>
        <w:tc>
          <w:tcPr>
            <w:tcW w:w="1477" w:type="dxa"/>
            <w:gridSpan w:val="2"/>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111.78</w:t>
            </w:r>
          </w:p>
        </w:tc>
        <w:tc>
          <w:tcPr>
            <w:tcW w:w="2321" w:type="dxa"/>
            <w:gridSpan w:val="3"/>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执行数：</w:t>
            </w:r>
          </w:p>
        </w:tc>
        <w:tc>
          <w:tcPr>
            <w:tcW w:w="1682" w:type="dxa"/>
            <w:tcBorders>
              <w:top w:val="nil"/>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111.78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其中：财政拨款</w:t>
            </w:r>
          </w:p>
        </w:tc>
        <w:tc>
          <w:tcPr>
            <w:tcW w:w="1477" w:type="dxa"/>
            <w:gridSpan w:val="2"/>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111.78　</w:t>
            </w:r>
          </w:p>
        </w:tc>
        <w:tc>
          <w:tcPr>
            <w:tcW w:w="2321" w:type="dxa"/>
            <w:gridSpan w:val="3"/>
            <w:tcBorders>
              <w:top w:val="nil"/>
              <w:left w:val="nil"/>
              <w:bottom w:val="nil"/>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111.78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477" w:type="dxa"/>
            <w:gridSpan w:val="2"/>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2321" w:type="dxa"/>
            <w:gridSpan w:val="3"/>
            <w:tcBorders>
              <w:top w:val="single" w:color="auto" w:sz="4" w:space="0"/>
              <w:left w:val="nil"/>
              <w:bottom w:val="nil"/>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目标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3839" w:type="dxa"/>
            <w:gridSpan w:val="4"/>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预期目标</w:t>
            </w:r>
          </w:p>
        </w:tc>
        <w:tc>
          <w:tcPr>
            <w:tcW w:w="4003" w:type="dxa"/>
            <w:gridSpan w:val="4"/>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实际完成目标</w:t>
            </w:r>
          </w:p>
        </w:tc>
      </w:tr>
      <w:tr>
        <w:tblPrEx>
          <w:tblLayout w:type="fixed"/>
          <w:tblCellMar>
            <w:top w:w="0" w:type="dxa"/>
            <w:left w:w="108" w:type="dxa"/>
            <w:bottom w:w="0" w:type="dxa"/>
            <w:right w:w="108" w:type="dxa"/>
          </w:tblCellMar>
        </w:tblPrEx>
        <w:trPr>
          <w:trHeight w:val="1802"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3839" w:type="dxa"/>
            <w:gridSpan w:val="4"/>
            <w:tcBorders>
              <w:top w:val="single" w:color="auto" w:sz="4" w:space="0"/>
              <w:left w:val="nil"/>
              <w:bottom w:val="single" w:color="auto" w:sz="4" w:space="0"/>
              <w:right w:val="single" w:color="000000" w:sz="4" w:space="0"/>
            </w:tcBorders>
          </w:tcPr>
          <w:p>
            <w:pPr>
              <w:widowControl/>
              <w:spacing w:line="276" w:lineRule="auto"/>
              <w:ind w:firstLine="384" w:firstLineChars="200"/>
              <w:jc w:val="left"/>
              <w:rPr>
                <w:rStyle w:val="5"/>
                <w:rFonts w:asciiTheme="minorEastAsia" w:hAnsiTheme="minorEastAsia" w:eastAsiaTheme="minorEastAsia" w:cstheme="minorEastAsia"/>
                <w:b w:val="0"/>
                <w:bCs w:val="0"/>
                <w:spacing w:val="-4"/>
                <w:sz w:val="20"/>
                <w:szCs w:val="20"/>
              </w:rPr>
            </w:pPr>
          </w:p>
          <w:p>
            <w:pPr>
              <w:widowControl/>
              <w:spacing w:line="276" w:lineRule="auto"/>
              <w:ind w:firstLine="384" w:firstLineChars="200"/>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通过对财政大平台维护更新，实现对财政资金各环节的全过程监督管理，提高资金管理水平</w:t>
            </w:r>
          </w:p>
        </w:tc>
        <w:tc>
          <w:tcPr>
            <w:tcW w:w="4003" w:type="dxa"/>
            <w:gridSpan w:val="4"/>
            <w:tcBorders>
              <w:top w:val="single" w:color="auto" w:sz="4" w:space="0"/>
              <w:left w:val="nil"/>
              <w:bottom w:val="single" w:color="auto" w:sz="4" w:space="0"/>
              <w:right w:val="single" w:color="000000" w:sz="4" w:space="0"/>
            </w:tcBorders>
          </w:tcPr>
          <w:p>
            <w:pPr>
              <w:widowControl/>
              <w:spacing w:line="276" w:lineRule="auto"/>
              <w:ind w:firstLine="384" w:firstLineChars="200"/>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用于办公费用19.15万元，印刷费4.68万元，邮电费0.54万元，维修维护9次计13.75万元，130个行政事业单位大平台线路租赁21.14万元，劳务费用42.09万元，10个单位专项资金审计5.4万元，购置11台办公设备5.03万元。</w:t>
            </w:r>
          </w:p>
          <w:p>
            <w:pPr>
              <w:widowControl/>
              <w:spacing w:line="276" w:lineRule="auto"/>
              <w:ind w:firstLine="384" w:firstLineChars="200"/>
              <w:jc w:val="left"/>
              <w:rPr>
                <w:rStyle w:val="5"/>
                <w:rFonts w:asciiTheme="minorEastAsia" w:hAnsiTheme="minorEastAsia" w:eastAsiaTheme="minorEastAsia" w:cstheme="minorEastAsia"/>
                <w:b w:val="0"/>
                <w:bCs w:val="0"/>
                <w:spacing w:val="-4"/>
                <w:sz w:val="20"/>
                <w:szCs w:val="20"/>
              </w:rPr>
            </w:pP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绩效</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1077" w:type="dxa"/>
            <w:tcBorders>
              <w:top w:val="nil"/>
              <w:left w:val="nil"/>
              <w:bottom w:val="nil"/>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一级指标</w:t>
            </w:r>
          </w:p>
        </w:tc>
        <w:tc>
          <w:tcPr>
            <w:tcW w:w="1285" w:type="dxa"/>
            <w:tcBorders>
              <w:top w:val="nil"/>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二级指标</w:t>
            </w:r>
          </w:p>
        </w:tc>
        <w:tc>
          <w:tcPr>
            <w:tcW w:w="147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三级指标</w:t>
            </w:r>
          </w:p>
        </w:tc>
        <w:tc>
          <w:tcPr>
            <w:tcW w:w="1757" w:type="dxa"/>
            <w:gridSpan w:val="2"/>
            <w:tcBorders>
              <w:top w:val="nil"/>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预期指标值（包含数字及文字描述）</w:t>
            </w:r>
          </w:p>
        </w:tc>
        <w:tc>
          <w:tcPr>
            <w:tcW w:w="2246" w:type="dxa"/>
            <w:gridSpan w:val="2"/>
            <w:tcBorders>
              <w:top w:val="nil"/>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项目完成指标</w:t>
            </w:r>
          </w:p>
        </w:tc>
        <w:tc>
          <w:tcPr>
            <w:tcW w:w="1285" w:type="dxa"/>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数量指标</w:t>
            </w:r>
          </w:p>
        </w:tc>
        <w:tc>
          <w:tcPr>
            <w:tcW w:w="1477"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指标1：网络维护更新</w:t>
            </w:r>
          </w:p>
        </w:tc>
        <w:tc>
          <w:tcPr>
            <w:tcW w:w="1757"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通过对财政大平台维护更新，实现对财政资金各环节的全过程监督管理，提高资金管理水平</w:t>
            </w:r>
          </w:p>
        </w:tc>
        <w:tc>
          <w:tcPr>
            <w:tcW w:w="2246" w:type="dxa"/>
            <w:gridSpan w:val="2"/>
            <w:tcBorders>
              <w:top w:val="nil"/>
              <w:left w:val="nil"/>
              <w:bottom w:val="single" w:color="auto" w:sz="4" w:space="0"/>
              <w:right w:val="single" w:color="auto" w:sz="4" w:space="0"/>
            </w:tcBorders>
            <w:vAlign w:val="center"/>
          </w:tcPr>
          <w:p>
            <w:pPr>
              <w:widowControl/>
              <w:spacing w:line="276" w:lineRule="auto"/>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用于办公费用19.15万元，印刷费4.68万元，邮电费0.54万元，维修维护9次计13.75万元，130个行政事业单位大平台线路租赁21.14万元，劳务费用42.09万元，10个单位专项资金审计5.4万元，购置11台办公设备5.03万元。</w:t>
            </w:r>
          </w:p>
          <w:p>
            <w:pPr>
              <w:widowControl/>
              <w:spacing w:line="276" w:lineRule="auto"/>
              <w:jc w:val="left"/>
              <w:rPr>
                <w:rFonts w:asciiTheme="minorEastAsia" w:hAnsiTheme="minorEastAsia" w:eastAsiaTheme="minorEastAsia" w:cstheme="minorEastAsia"/>
                <w:kern w:val="0"/>
                <w:sz w:val="20"/>
                <w:szCs w:val="20"/>
              </w:rPr>
            </w:pP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时效指标</w:t>
            </w:r>
          </w:p>
        </w:tc>
        <w:tc>
          <w:tcPr>
            <w:tcW w:w="1477"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指标1：2018年1月开始</w:t>
            </w:r>
          </w:p>
        </w:tc>
        <w:tc>
          <w:tcPr>
            <w:tcW w:w="1757"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2018年1月开始</w:t>
            </w:r>
          </w:p>
        </w:tc>
        <w:tc>
          <w:tcPr>
            <w:tcW w:w="2246"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2018年1月开始</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477"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指标2：2018年12月结束</w:t>
            </w:r>
          </w:p>
        </w:tc>
        <w:tc>
          <w:tcPr>
            <w:tcW w:w="1757"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2018年12月结束</w:t>
            </w:r>
          </w:p>
        </w:tc>
        <w:tc>
          <w:tcPr>
            <w:tcW w:w="2246"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2018年12月结束</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restart"/>
            <w:tcBorders>
              <w:top w:val="nil"/>
              <w:left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成本指标</w:t>
            </w:r>
          </w:p>
        </w:tc>
        <w:tc>
          <w:tcPr>
            <w:tcW w:w="1477"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w:t>
            </w:r>
            <w:r>
              <w:rPr>
                <w:rStyle w:val="5"/>
                <w:rFonts w:hint="eastAsia" w:asciiTheme="minorEastAsia" w:hAnsiTheme="minorEastAsia" w:eastAsiaTheme="minorEastAsia" w:cstheme="minorEastAsia"/>
                <w:b w:val="0"/>
                <w:bCs w:val="0"/>
                <w:spacing w:val="-4"/>
                <w:sz w:val="20"/>
                <w:szCs w:val="20"/>
              </w:rPr>
              <w:t>10个单位专项资金审计费</w:t>
            </w:r>
          </w:p>
        </w:tc>
        <w:tc>
          <w:tcPr>
            <w:tcW w:w="1757"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5.4万元</w:t>
            </w:r>
          </w:p>
        </w:tc>
        <w:tc>
          <w:tcPr>
            <w:tcW w:w="2246"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5.4万元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continue"/>
            <w:tcBorders>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p>
        </w:tc>
        <w:tc>
          <w:tcPr>
            <w:tcW w:w="1477"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指标2：</w:t>
            </w:r>
            <w:r>
              <w:rPr>
                <w:rStyle w:val="5"/>
                <w:rFonts w:hint="eastAsia" w:asciiTheme="minorEastAsia" w:hAnsiTheme="minorEastAsia" w:eastAsiaTheme="minorEastAsia" w:cstheme="minorEastAsia"/>
                <w:b w:val="0"/>
                <w:bCs w:val="0"/>
                <w:spacing w:val="-4"/>
                <w:sz w:val="20"/>
                <w:szCs w:val="20"/>
              </w:rPr>
              <w:t>购置11台办公设备费用</w:t>
            </w:r>
          </w:p>
        </w:tc>
        <w:tc>
          <w:tcPr>
            <w:tcW w:w="1757"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5.03万</w:t>
            </w:r>
          </w:p>
        </w:tc>
        <w:tc>
          <w:tcPr>
            <w:tcW w:w="2246"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5.03万</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项目效益指标</w:t>
            </w:r>
          </w:p>
        </w:tc>
        <w:tc>
          <w:tcPr>
            <w:tcW w:w="1285" w:type="dxa"/>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社会效益</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477"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指标1：业务保障能力提升情况</w:t>
            </w:r>
          </w:p>
        </w:tc>
        <w:tc>
          <w:tcPr>
            <w:tcW w:w="1757" w:type="dxa"/>
            <w:gridSpan w:val="2"/>
            <w:tcBorders>
              <w:top w:val="nil"/>
              <w:left w:val="nil"/>
              <w:bottom w:val="single" w:color="auto" w:sz="4" w:space="0"/>
              <w:right w:val="single" w:color="auto" w:sz="4" w:space="0"/>
            </w:tcBorders>
            <w:vAlign w:val="center"/>
          </w:tcPr>
          <w:p>
            <w:pPr>
              <w:widowControl/>
              <w:spacing w:line="276" w:lineRule="auto"/>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通过对财政大平台维护更新，实现对财政资金各环节的全过程监督管理，提高资金管理水平</w:t>
            </w:r>
          </w:p>
        </w:tc>
        <w:tc>
          <w:tcPr>
            <w:tcW w:w="2246" w:type="dxa"/>
            <w:gridSpan w:val="2"/>
            <w:tcBorders>
              <w:top w:val="nil"/>
              <w:left w:val="nil"/>
              <w:bottom w:val="single" w:color="auto" w:sz="4" w:space="0"/>
              <w:right w:val="single" w:color="auto" w:sz="4" w:space="0"/>
            </w:tcBorders>
            <w:vAlign w:val="center"/>
          </w:tcPr>
          <w:p>
            <w:pPr>
              <w:widowControl/>
              <w:spacing w:line="276" w:lineRule="auto"/>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通过对财政大平台维护更新，实现对财政资金各环节的全过程监督管理，提高资金管理水平</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285" w:type="dxa"/>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满意度指标</w:t>
            </w:r>
          </w:p>
        </w:tc>
        <w:tc>
          <w:tcPr>
            <w:tcW w:w="1477"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指标1：满意度</w:t>
            </w:r>
          </w:p>
        </w:tc>
        <w:tc>
          <w:tcPr>
            <w:tcW w:w="1757" w:type="dxa"/>
            <w:gridSpan w:val="2"/>
            <w:tcBorders>
              <w:top w:val="nil"/>
              <w:left w:val="nil"/>
              <w:bottom w:val="single" w:color="auto" w:sz="4" w:space="0"/>
              <w:right w:val="single" w:color="auto" w:sz="4" w:space="0"/>
            </w:tcBorders>
            <w:vAlign w:val="center"/>
          </w:tcPr>
          <w:p>
            <w:pPr>
              <w:widowControl/>
              <w:spacing w:line="276" w:lineRule="auto"/>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　</w:t>
            </w:r>
          </w:p>
        </w:tc>
        <w:tc>
          <w:tcPr>
            <w:tcW w:w="2246" w:type="dxa"/>
            <w:gridSpan w:val="2"/>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tc>
      </w:tr>
    </w:tbl>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5、综合治税大平台业务项目绩效自评综述：根据年初设定的绩效目标，综合治税大平台业务项目绩效自评得分85分，项目全年预算数为98.18万元，执行数为51.69万元，完成预算的52.65%。主要产出和效果：一是抓好绩效目标编制，及时报送绩效目标；二是开展绩效跟踪监控，加强过程监控；发现的问题及原因：一是项目存在跨年度实施情况，故该部分资金尚未使用完毕，需结转至下年度继续使用；二是绩效目标制度执行不到位。下一步改进措施：一是强化制度措施，狠抓责任落实。按照相关要求，建立并完善符合实际的预算绩效管理制度；二是加强项目管理，规范项目评审。严把绩效目标细化、量化程度审核关。</w:t>
      </w:r>
    </w:p>
    <w:tbl>
      <w:tblPr>
        <w:tblStyle w:val="8"/>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vAlign w:val="center"/>
          </w:tcPr>
          <w:p>
            <w:pPr>
              <w:widowControl/>
              <w:spacing w:line="276" w:lineRule="auto"/>
              <w:jc w:val="center"/>
              <w:rPr>
                <w:rFonts w:ascii="宋体" w:hAnsi="宋体" w:cs="宋体"/>
                <w:b/>
                <w:bCs/>
                <w:kern w:val="0"/>
                <w:sz w:val="32"/>
                <w:szCs w:val="32"/>
              </w:rPr>
            </w:pPr>
            <w:r>
              <w:rPr>
                <w:rFonts w:hint="eastAsia" w:ascii="宋体" w:hAnsi="宋体" w:cs="宋体"/>
                <w:b/>
                <w:bCs/>
                <w:kern w:val="0"/>
                <w:sz w:val="32"/>
                <w:szCs w:val="32"/>
              </w:rPr>
              <w:t>昌吉市财政局项目支出绩效自评表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vAlign w:val="center"/>
          </w:tcPr>
          <w:p>
            <w:pPr>
              <w:widowControl/>
              <w:spacing w:line="276" w:lineRule="auto"/>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680" w:type="dxa"/>
            <w:vAlign w:val="center"/>
          </w:tcPr>
          <w:p>
            <w:pPr>
              <w:widowControl/>
              <w:spacing w:line="276" w:lineRule="auto"/>
              <w:jc w:val="left"/>
              <w:rPr>
                <w:rFonts w:asciiTheme="minorHAnsi" w:hAnsiTheme="minorHAnsi" w:cstheme="minorBidi"/>
                <w:szCs w:val="22"/>
              </w:rPr>
            </w:pPr>
          </w:p>
        </w:tc>
        <w:tc>
          <w:tcPr>
            <w:tcW w:w="1077" w:type="dxa"/>
            <w:vAlign w:val="center"/>
          </w:tcPr>
          <w:p>
            <w:pPr>
              <w:widowControl/>
              <w:spacing w:line="276" w:lineRule="auto"/>
              <w:jc w:val="left"/>
              <w:rPr>
                <w:rFonts w:asciiTheme="minorHAnsi" w:hAnsiTheme="minorHAnsi" w:cstheme="minorBidi"/>
                <w:szCs w:val="22"/>
              </w:rPr>
            </w:pPr>
          </w:p>
        </w:tc>
        <w:tc>
          <w:tcPr>
            <w:tcW w:w="1285" w:type="dxa"/>
            <w:vAlign w:val="center"/>
          </w:tcPr>
          <w:p>
            <w:pPr>
              <w:widowControl/>
              <w:spacing w:line="276" w:lineRule="auto"/>
              <w:jc w:val="left"/>
              <w:rPr>
                <w:rFonts w:asciiTheme="minorHAnsi" w:hAnsiTheme="minorHAnsi" w:cstheme="minorBidi"/>
                <w:szCs w:val="22"/>
              </w:rPr>
            </w:pPr>
          </w:p>
        </w:tc>
        <w:tc>
          <w:tcPr>
            <w:tcW w:w="1021" w:type="dxa"/>
            <w:vAlign w:val="center"/>
          </w:tcPr>
          <w:p>
            <w:pPr>
              <w:widowControl/>
              <w:spacing w:line="276" w:lineRule="auto"/>
              <w:jc w:val="left"/>
              <w:rPr>
                <w:rFonts w:asciiTheme="minorHAnsi" w:hAnsiTheme="minorHAnsi" w:cstheme="minorBidi"/>
                <w:szCs w:val="22"/>
              </w:rPr>
            </w:pPr>
          </w:p>
        </w:tc>
        <w:tc>
          <w:tcPr>
            <w:tcW w:w="831" w:type="dxa"/>
            <w:vAlign w:val="center"/>
          </w:tcPr>
          <w:p>
            <w:pPr>
              <w:widowControl/>
              <w:spacing w:line="276" w:lineRule="auto"/>
              <w:jc w:val="left"/>
              <w:rPr>
                <w:rFonts w:asciiTheme="minorHAnsi" w:hAnsiTheme="minorHAnsi" w:cstheme="minorBidi"/>
                <w:szCs w:val="22"/>
              </w:rPr>
            </w:pPr>
          </w:p>
        </w:tc>
        <w:tc>
          <w:tcPr>
            <w:tcW w:w="1946" w:type="dxa"/>
            <w:vAlign w:val="center"/>
          </w:tcPr>
          <w:p>
            <w:pPr>
              <w:widowControl/>
              <w:spacing w:line="276" w:lineRule="auto"/>
              <w:jc w:val="left"/>
              <w:rPr>
                <w:rFonts w:asciiTheme="minorHAnsi" w:hAnsiTheme="minorHAnsi" w:cstheme="minorBidi"/>
                <w:szCs w:val="22"/>
              </w:rPr>
            </w:pPr>
          </w:p>
        </w:tc>
        <w:tc>
          <w:tcPr>
            <w:tcW w:w="1682" w:type="dxa"/>
            <w:vAlign w:val="center"/>
          </w:tcPr>
          <w:p>
            <w:pPr>
              <w:widowControl/>
              <w:spacing w:line="276" w:lineRule="auto"/>
              <w:jc w:val="left"/>
              <w:rPr>
                <w:rFonts w:asciiTheme="minorHAnsi" w:hAnsiTheme="minorHAnsi" w:cstheme="minorBidi"/>
                <w:szCs w:val="22"/>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项目名称</w:t>
            </w:r>
          </w:p>
        </w:tc>
        <w:tc>
          <w:tcPr>
            <w:tcW w:w="5480" w:type="dxa"/>
            <w:gridSpan w:val="4"/>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综合治税大平台经费　</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昌吉市财政局　</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执行</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98.18</w:t>
            </w:r>
          </w:p>
        </w:tc>
        <w:tc>
          <w:tcPr>
            <w:tcW w:w="1946"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执行数：</w:t>
            </w:r>
          </w:p>
        </w:tc>
        <w:tc>
          <w:tcPr>
            <w:tcW w:w="1682" w:type="dxa"/>
            <w:tcBorders>
              <w:top w:val="nil"/>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51.69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98.18</w:t>
            </w:r>
          </w:p>
        </w:tc>
        <w:tc>
          <w:tcPr>
            <w:tcW w:w="1946" w:type="dxa"/>
            <w:tcBorders>
              <w:top w:val="nil"/>
              <w:left w:val="nil"/>
              <w:bottom w:val="nil"/>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51.69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1946" w:type="dxa"/>
            <w:tcBorders>
              <w:top w:val="single" w:color="auto" w:sz="4" w:space="0"/>
              <w:left w:val="nil"/>
              <w:bottom w:val="nil"/>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spacing w:line="276" w:lineRule="auto"/>
              <w:jc w:val="righ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目标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4214" w:type="dxa"/>
            <w:gridSpan w:val="4"/>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预期目标</w:t>
            </w:r>
          </w:p>
        </w:tc>
        <w:tc>
          <w:tcPr>
            <w:tcW w:w="3628"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实际完成目标</w:t>
            </w:r>
          </w:p>
        </w:tc>
      </w:tr>
      <w:tr>
        <w:tblPrEx>
          <w:tblLayout w:type="fixed"/>
          <w:tblCellMar>
            <w:top w:w="0" w:type="dxa"/>
            <w:left w:w="108" w:type="dxa"/>
            <w:bottom w:w="0" w:type="dxa"/>
            <w:right w:w="108" w:type="dxa"/>
          </w:tblCellMar>
        </w:tblPrEx>
        <w:trPr>
          <w:trHeight w:val="1425"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4214" w:type="dxa"/>
            <w:gridSpan w:val="4"/>
            <w:tcBorders>
              <w:top w:val="single" w:color="auto" w:sz="4" w:space="0"/>
              <w:left w:val="nil"/>
              <w:bottom w:val="single" w:color="auto" w:sz="4" w:space="0"/>
              <w:right w:val="single" w:color="000000" w:sz="4" w:space="0"/>
            </w:tcBorders>
          </w:tcPr>
          <w:p>
            <w:pPr>
              <w:widowControl/>
              <w:spacing w:line="276" w:lineRule="auto"/>
              <w:ind w:firstLine="384" w:firstLineChars="200"/>
              <w:jc w:val="left"/>
              <w:rPr>
                <w:rStyle w:val="5"/>
                <w:rFonts w:asciiTheme="minorEastAsia" w:hAnsiTheme="minorEastAsia" w:eastAsiaTheme="minorEastAsia" w:cstheme="minorEastAsia"/>
                <w:b w:val="0"/>
                <w:bCs w:val="0"/>
                <w:spacing w:val="-4"/>
                <w:sz w:val="20"/>
                <w:szCs w:val="20"/>
              </w:rPr>
            </w:pPr>
          </w:p>
          <w:p>
            <w:pPr>
              <w:widowControl/>
              <w:spacing w:line="276" w:lineRule="auto"/>
              <w:ind w:firstLine="384" w:firstLineChars="200"/>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通过对财政大平台维护更新，实现对财政资金各环节的全过程监督管理，提高资金管理水平</w:t>
            </w:r>
          </w:p>
        </w:tc>
        <w:tc>
          <w:tcPr>
            <w:tcW w:w="3628" w:type="dxa"/>
            <w:gridSpan w:val="2"/>
            <w:tcBorders>
              <w:top w:val="single" w:color="auto" w:sz="4" w:space="0"/>
              <w:left w:val="nil"/>
              <w:bottom w:val="single" w:color="auto" w:sz="4" w:space="0"/>
              <w:right w:val="single" w:color="000000" w:sz="4" w:space="0"/>
            </w:tcBorders>
          </w:tcPr>
          <w:p>
            <w:pPr>
              <w:ind w:firstLine="384" w:firstLineChars="200"/>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2018年实际使用516821.27元，用于印刷费11741.27元，采购专家评审92次费用116400元，购置1台办公设备4480元，信息网络及软件购置更新7次计384200元。</w:t>
            </w:r>
          </w:p>
          <w:p>
            <w:pPr>
              <w:widowControl/>
              <w:spacing w:line="276" w:lineRule="auto"/>
              <w:ind w:firstLine="384" w:firstLineChars="200"/>
              <w:jc w:val="left"/>
              <w:rPr>
                <w:rStyle w:val="5"/>
                <w:rFonts w:asciiTheme="minorEastAsia" w:hAnsiTheme="minorEastAsia" w:eastAsiaTheme="minorEastAsia" w:cstheme="minorEastAsia"/>
                <w:b w:val="0"/>
                <w:bCs w:val="0"/>
                <w:spacing w:val="-4"/>
                <w:sz w:val="20"/>
                <w:szCs w:val="20"/>
              </w:rPr>
            </w:pP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绩效</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1077" w:type="dxa"/>
            <w:tcBorders>
              <w:top w:val="nil"/>
              <w:left w:val="nil"/>
              <w:bottom w:val="nil"/>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一级指标</w:t>
            </w:r>
          </w:p>
        </w:tc>
        <w:tc>
          <w:tcPr>
            <w:tcW w:w="1285" w:type="dxa"/>
            <w:tcBorders>
              <w:top w:val="nil"/>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二级指标</w:t>
            </w: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三级指标</w:t>
            </w:r>
          </w:p>
        </w:tc>
        <w:tc>
          <w:tcPr>
            <w:tcW w:w="1946" w:type="dxa"/>
            <w:tcBorders>
              <w:top w:val="nil"/>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项目完成指标</w:t>
            </w:r>
          </w:p>
        </w:tc>
        <w:tc>
          <w:tcPr>
            <w:tcW w:w="1285" w:type="dxa"/>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数量指标</w:t>
            </w: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指标1：设备购置网络更新</w:t>
            </w:r>
          </w:p>
        </w:tc>
        <w:tc>
          <w:tcPr>
            <w:tcW w:w="1946"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Style w:val="5"/>
                <w:rFonts w:hint="eastAsia" w:asciiTheme="minorEastAsia" w:hAnsiTheme="minorEastAsia" w:eastAsiaTheme="minorEastAsia" w:cstheme="minorEastAsia"/>
                <w:b w:val="0"/>
                <w:bCs w:val="0"/>
                <w:spacing w:val="-4"/>
                <w:sz w:val="20"/>
                <w:szCs w:val="20"/>
              </w:rPr>
              <w:t>通过对财政大平台维护更新，实现对财政资金各环节的全过程监督管理，提高资金管理水平</w:t>
            </w:r>
          </w:p>
        </w:tc>
        <w:tc>
          <w:tcPr>
            <w:tcW w:w="1682" w:type="dxa"/>
            <w:tcBorders>
              <w:top w:val="nil"/>
              <w:left w:val="nil"/>
              <w:bottom w:val="single" w:color="auto" w:sz="4" w:space="0"/>
              <w:right w:val="single" w:color="auto" w:sz="4" w:space="0"/>
            </w:tcBorders>
            <w:vAlign w:val="center"/>
          </w:tcPr>
          <w:p>
            <w:pPr>
              <w:widowControl/>
              <w:spacing w:line="276" w:lineRule="auto"/>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2018年实际使用516821.27元，用于印刷费11741.27元，采购专家评审92次费用116400元，购置1台办公设备4480元，信息网络及软件购置更新7次计384200元。</w:t>
            </w:r>
          </w:p>
          <w:p>
            <w:pPr>
              <w:widowControl/>
              <w:spacing w:line="276" w:lineRule="auto"/>
              <w:jc w:val="left"/>
              <w:rPr>
                <w:rStyle w:val="5"/>
                <w:rFonts w:asciiTheme="minorEastAsia" w:hAnsiTheme="minorEastAsia" w:eastAsiaTheme="minorEastAsia" w:cstheme="minorEastAsia"/>
                <w:b w:val="0"/>
                <w:bCs w:val="0"/>
                <w:spacing w:val="-4"/>
                <w:sz w:val="20"/>
                <w:szCs w:val="20"/>
              </w:rPr>
            </w:pP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时效指标</w:t>
            </w: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指标1：2018年1月开始</w:t>
            </w:r>
          </w:p>
        </w:tc>
        <w:tc>
          <w:tcPr>
            <w:tcW w:w="1946"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2018年1月开始</w:t>
            </w:r>
          </w:p>
        </w:tc>
        <w:tc>
          <w:tcPr>
            <w:tcW w:w="1682"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2018年1月开始</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指标2：2019年12月结束</w:t>
            </w:r>
          </w:p>
        </w:tc>
        <w:tc>
          <w:tcPr>
            <w:tcW w:w="1946"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2019年12月结束</w:t>
            </w:r>
          </w:p>
        </w:tc>
        <w:tc>
          <w:tcPr>
            <w:tcW w:w="1682"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2019年12月结束</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成本指标</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w:t>
            </w:r>
            <w:r>
              <w:rPr>
                <w:rStyle w:val="5"/>
                <w:rFonts w:hint="eastAsia" w:asciiTheme="minorEastAsia" w:hAnsiTheme="minorEastAsia" w:eastAsiaTheme="minorEastAsia" w:cstheme="minorEastAsia"/>
                <w:b w:val="0"/>
                <w:bCs w:val="0"/>
                <w:spacing w:val="-4"/>
                <w:sz w:val="20"/>
                <w:szCs w:val="20"/>
              </w:rPr>
              <w:t>信息网络及软件购置更新7次费用</w:t>
            </w:r>
          </w:p>
        </w:tc>
        <w:tc>
          <w:tcPr>
            <w:tcW w:w="1946" w:type="dxa"/>
            <w:tcBorders>
              <w:top w:val="nil"/>
              <w:left w:val="nil"/>
              <w:bottom w:val="single" w:color="auto" w:sz="4" w:space="0"/>
              <w:right w:val="single" w:color="auto" w:sz="4" w:space="0"/>
            </w:tcBorders>
            <w:vAlign w:val="center"/>
          </w:tcPr>
          <w:p>
            <w:pPr>
              <w:widowControl/>
              <w:spacing w:line="276" w:lineRule="auto"/>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384200元</w:t>
            </w:r>
          </w:p>
        </w:tc>
        <w:tc>
          <w:tcPr>
            <w:tcW w:w="1682" w:type="dxa"/>
            <w:tcBorders>
              <w:top w:val="nil"/>
              <w:left w:val="nil"/>
              <w:bottom w:val="single" w:color="auto" w:sz="4" w:space="0"/>
              <w:right w:val="single" w:color="auto" w:sz="4" w:space="0"/>
            </w:tcBorders>
            <w:vAlign w:val="center"/>
          </w:tcPr>
          <w:p>
            <w:pPr>
              <w:widowControl/>
              <w:spacing w:line="276" w:lineRule="auto"/>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384200元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2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p>
        </w:tc>
        <w:tc>
          <w:tcPr>
            <w:tcW w:w="1852"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指标2：采购专家评审92次费用</w:t>
            </w:r>
          </w:p>
        </w:tc>
        <w:tc>
          <w:tcPr>
            <w:tcW w:w="1946" w:type="dxa"/>
            <w:tcBorders>
              <w:top w:val="nil"/>
              <w:left w:val="nil"/>
              <w:bottom w:val="single" w:color="auto" w:sz="4" w:space="0"/>
              <w:right w:val="single" w:color="auto" w:sz="4" w:space="0"/>
            </w:tcBorders>
            <w:vAlign w:val="center"/>
          </w:tcPr>
          <w:p>
            <w:pPr>
              <w:widowControl/>
              <w:spacing w:line="276" w:lineRule="auto"/>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116400元</w:t>
            </w:r>
          </w:p>
        </w:tc>
        <w:tc>
          <w:tcPr>
            <w:tcW w:w="1682" w:type="dxa"/>
            <w:tcBorders>
              <w:top w:val="nil"/>
              <w:left w:val="nil"/>
              <w:bottom w:val="single" w:color="auto" w:sz="4" w:space="0"/>
              <w:right w:val="single" w:color="auto" w:sz="4" w:space="0"/>
            </w:tcBorders>
            <w:vAlign w:val="center"/>
          </w:tcPr>
          <w:p>
            <w:pPr>
              <w:widowControl/>
              <w:spacing w:line="276" w:lineRule="auto"/>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116400元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项目效益指标</w:t>
            </w:r>
          </w:p>
        </w:tc>
        <w:tc>
          <w:tcPr>
            <w:tcW w:w="1285" w:type="dxa"/>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社会效益</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指标1：业务保障能力提升情况</w:t>
            </w:r>
          </w:p>
        </w:tc>
        <w:tc>
          <w:tcPr>
            <w:tcW w:w="1946" w:type="dxa"/>
            <w:tcBorders>
              <w:top w:val="nil"/>
              <w:left w:val="nil"/>
              <w:bottom w:val="single" w:color="auto" w:sz="4" w:space="0"/>
              <w:right w:val="single" w:color="auto" w:sz="4" w:space="0"/>
            </w:tcBorders>
            <w:vAlign w:val="center"/>
          </w:tcPr>
          <w:p>
            <w:pPr>
              <w:widowControl/>
              <w:spacing w:line="276" w:lineRule="auto"/>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通过对财政大平台维护更新，实现对财政资金各环节的全过程监督管理，提高资金管理水平</w:t>
            </w:r>
          </w:p>
        </w:tc>
        <w:tc>
          <w:tcPr>
            <w:tcW w:w="1682" w:type="dxa"/>
            <w:tcBorders>
              <w:top w:val="nil"/>
              <w:left w:val="nil"/>
              <w:bottom w:val="single" w:color="auto" w:sz="4" w:space="0"/>
              <w:right w:val="single" w:color="auto" w:sz="4" w:space="0"/>
            </w:tcBorders>
            <w:vAlign w:val="center"/>
          </w:tcPr>
          <w:p>
            <w:pPr>
              <w:widowControl/>
              <w:spacing w:line="276" w:lineRule="auto"/>
              <w:jc w:val="left"/>
              <w:rPr>
                <w:rStyle w:val="5"/>
                <w:rFonts w:asciiTheme="minorEastAsia" w:hAnsiTheme="minorEastAsia" w:eastAsiaTheme="minorEastAsia" w:cstheme="minorEastAsia"/>
                <w:b w:val="0"/>
                <w:bCs w:val="0"/>
                <w:spacing w:val="-4"/>
                <w:sz w:val="20"/>
                <w:szCs w:val="20"/>
              </w:rPr>
            </w:pPr>
            <w:r>
              <w:rPr>
                <w:rStyle w:val="5"/>
                <w:rFonts w:hint="eastAsia" w:asciiTheme="minorEastAsia" w:hAnsiTheme="minorEastAsia" w:eastAsiaTheme="minorEastAsia" w:cstheme="minorEastAsia"/>
                <w:b w:val="0"/>
                <w:bCs w:val="0"/>
                <w:spacing w:val="-4"/>
                <w:sz w:val="20"/>
                <w:szCs w:val="20"/>
              </w:rPr>
              <w:t>通过对财政大平台维护更新，实现对财政资金各环节的全过程监督管理，提高资金管理水平</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cstheme="minorEastAsia"/>
                <w:kern w:val="0"/>
                <w:sz w:val="20"/>
                <w:szCs w:val="20"/>
              </w:rPr>
            </w:pPr>
          </w:p>
        </w:tc>
        <w:tc>
          <w:tcPr>
            <w:tcW w:w="1077" w:type="dxa"/>
            <w:tcBorders>
              <w:top w:val="nil"/>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285" w:type="dxa"/>
            <w:tcBorders>
              <w:top w:val="single" w:color="auto" w:sz="4" w:space="0"/>
              <w:left w:val="single" w:color="auto" w:sz="4" w:space="0"/>
              <w:bottom w:val="single" w:color="000000" w:sz="4" w:space="0"/>
              <w:right w:val="single" w:color="auto" w:sz="4" w:space="0"/>
            </w:tcBorders>
            <w:vAlign w:val="center"/>
          </w:tcPr>
          <w:p>
            <w:pPr>
              <w:widowControl/>
              <w:spacing w:line="276" w:lineRule="auto"/>
              <w:jc w:val="center"/>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指标1：满意度</w:t>
            </w:r>
          </w:p>
        </w:tc>
        <w:tc>
          <w:tcPr>
            <w:tcW w:w="1946" w:type="dxa"/>
            <w:tcBorders>
              <w:top w:val="nil"/>
              <w:left w:val="nil"/>
              <w:bottom w:val="single" w:color="auto" w:sz="4" w:space="0"/>
              <w:right w:val="single" w:color="auto" w:sz="4" w:space="0"/>
            </w:tcBorders>
            <w:vAlign w:val="center"/>
          </w:tcPr>
          <w:p>
            <w:pPr>
              <w:widowControl/>
              <w:spacing w:line="276" w:lineRule="auto"/>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　</w:t>
            </w:r>
          </w:p>
        </w:tc>
        <w:tc>
          <w:tcPr>
            <w:tcW w:w="1682" w:type="dxa"/>
            <w:tcBorders>
              <w:top w:val="nil"/>
              <w:left w:val="nil"/>
              <w:bottom w:val="single" w:color="auto" w:sz="4" w:space="0"/>
              <w:right w:val="single" w:color="auto" w:sz="4" w:space="0"/>
            </w:tcBorders>
            <w:vAlign w:val="center"/>
          </w:tcPr>
          <w:p>
            <w:pPr>
              <w:widowControl/>
              <w:spacing w:line="276" w:lineRule="auto"/>
              <w:jc w:val="left"/>
              <w:rPr>
                <w:rFonts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100%</w:t>
            </w:r>
          </w:p>
        </w:tc>
      </w:tr>
    </w:tbl>
    <w:p>
      <w:pPr>
        <w:widowControl/>
        <w:shd w:val="clear" w:color="auto" w:fill="FFFFFF"/>
        <w:spacing w:before="225" w:line="450" w:lineRule="atLeast"/>
        <w:ind w:firstLine="480"/>
        <w:jc w:val="left"/>
        <w:rPr>
          <w:rFonts w:hint="eastAsia" w:ascii="仿宋_GB2312" w:eastAsia="仿宋_GB2312"/>
          <w:sz w:val="32"/>
          <w:szCs w:val="32"/>
        </w:rPr>
      </w:pPr>
      <w:bookmarkStart w:id="0" w:name="_GoBack"/>
      <w:bookmarkEnd w:id="0"/>
    </w:p>
    <w:p>
      <w:pPr>
        <w:spacing w:line="540" w:lineRule="exact"/>
        <w:jc w:val="center"/>
        <w:rPr>
          <w:rFonts w:hint="eastAsia" w:ascii="黑体" w:hAnsi="黑体" w:eastAsia="黑体"/>
          <w:sz w:val="32"/>
          <w:szCs w:val="32"/>
        </w:rPr>
      </w:pPr>
      <w:r>
        <w:rPr>
          <w:rFonts w:hint="eastAsia" w:ascii="黑体" w:hAnsi="黑体" w:eastAsia="黑体"/>
          <w:sz w:val="32"/>
          <w:szCs w:val="32"/>
        </w:rPr>
        <w:t>第三部分 专业名词解释</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结余分配：反映单位当年结余的分配情况。</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本单位支出功能分类说明。201（类）06（款）01（项）：指行政运行。201（类）06（款）02（项）：指一般行政管理事务。201（类）06（款）50（项）：指事业运行。201（类）06（款）99（项）：指其他财政事务支出。208（类）05（款）05（项）：指机关事业单位基本养老保险缴费支出。213（类）01（款）35（项）：指农业资源保护修复与利用。213（类）06（款）01（项）：指机构运行。220（类）01（款）99（项）：指其他国土资源事务支出。229（类）99（款）01（项）：指其他支出。</w:t>
      </w:r>
    </w:p>
    <w:p>
      <w:pPr>
        <w:spacing w:line="540" w:lineRule="exact"/>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一、《收入支出决算总表》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二、《收入决算表》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三、《支出决算表》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四、《财政拨款收入支出决算总表》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3A2"/>
    <w:rsid w:val="00610A7D"/>
    <w:rsid w:val="00E223A2"/>
    <w:rsid w:val="00F864F1"/>
    <w:rsid w:val="296F000C"/>
    <w:rsid w:val="2DB370A5"/>
    <w:rsid w:val="3A065472"/>
    <w:rsid w:val="3C170D38"/>
    <w:rsid w:val="4A7B7964"/>
    <w:rsid w:val="72D26AB1"/>
    <w:rsid w:val="74BA054A"/>
    <w:rsid w:val="756A1AF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styleId="6">
    <w:name w:val="FollowedHyperlink"/>
    <w:basedOn w:val="4"/>
    <w:unhideWhenUsed/>
    <w:qFormat/>
    <w:uiPriority w:val="99"/>
    <w:rPr>
      <w:color w:val="800080"/>
      <w:u w:val="single"/>
    </w:rPr>
  </w:style>
  <w:style w:type="character" w:styleId="7">
    <w:name w:val="Hyperlink"/>
    <w:basedOn w:val="4"/>
    <w:unhideWhenUsed/>
    <w:qFormat/>
    <w:uiPriority w:val="99"/>
    <w:rPr>
      <w:color w:val="0000FF"/>
      <w:u w:val="single"/>
    </w:rPr>
  </w:style>
  <w:style w:type="character" w:customStyle="1" w:styleId="9">
    <w:name w:val="标题 2 字符"/>
    <w:basedOn w:val="4"/>
    <w:link w:val="2"/>
    <w:qFormat/>
    <w:uiPriority w:val="9"/>
    <w:rPr>
      <w:rFonts w:ascii="宋体" w:hAnsi="宋体" w:eastAsia="宋体" w:cs="宋体"/>
      <w:b/>
      <w:bCs/>
      <w:kern w:val="0"/>
      <w:sz w:val="36"/>
      <w:szCs w:val="36"/>
    </w:rPr>
  </w:style>
  <w:style w:type="paragraph" w:customStyle="1" w:styleId="10">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pages_print_font"/>
    <w:basedOn w:val="4"/>
    <w:qFormat/>
    <w:uiPriority w:val="0"/>
  </w:style>
  <w:style w:type="character" w:customStyle="1" w:styleId="12">
    <w:name w:val="am-margin-right-sm"/>
    <w:basedOn w:val="4"/>
    <w:qFormat/>
    <w:uiPriority w:val="0"/>
  </w:style>
  <w:style w:type="character" w:customStyle="1" w:styleId="13">
    <w:name w:val="pointer"/>
    <w:basedOn w:val="4"/>
    <w:qFormat/>
    <w:uiPriority w:val="0"/>
  </w:style>
  <w:style w:type="character" w:customStyle="1" w:styleId="14">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1857</Words>
  <Characters>10591</Characters>
  <Lines>88</Lines>
  <Paragraphs>24</Paragraphs>
  <ScaleCrop>false</ScaleCrop>
  <LinksUpToDate>false</LinksUpToDate>
  <CharactersWithSpaces>12424</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2021-05-21T12:42:00Z</dcterms:created>
  <dc:creator>Lenovo</dc:creator>
  <cp:lastModifiedBy>Administrator</cp:lastModifiedBy>
  <dcterms:modified xsi:type="dcterms:W3CDTF">2021-05-31T09:57:38Z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4EC7939A1B204B32A89F9032092F6550</vt:lpwstr>
  </property>
</Properties>
</file>