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2018年度昌吉市乡镇财政管理局决算公开</w:t>
      </w:r>
    </w:p>
    <w:p>
      <w:pPr>
        <w:spacing w:line="540" w:lineRule="exact"/>
        <w:jc w:val="center"/>
        <w:rPr>
          <w:rFonts w:hint="eastAsia" w:ascii="方正小标宋_GBK" w:hAnsi="宋体" w:eastAsia="方正小标宋_GBK" w:cs="Times New Roman"/>
          <w:sz w:val="44"/>
          <w:szCs w:val="44"/>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负责组织和管理乡镇年度财政预算、决算的编制，管理和监督乡镇各项财政收支；做好农村综合改革相关工作，负责监督和落实中央及自治区补助乡镇及村级专项转移支付资金的分配、使用与管理；负责村级“一事一议”财政奖补工作的组织实施和监督检查工作；负责贯彻落实中央、自治区财政惠农政策，具体组织涉农资金的发放、宣传管理工作；负责昌吉市乡镇财政管理和乡镇财政改革工作；乡镇财政信息化建设和培训工作，推进财政对农民直接补贴制度的改革和完善；负责对各类专项资金的监管，提高财政资金使用效率；乡镇债权债务清理、化解等日常管理工作；认真完成上级主管部门和乡镇交办的其它事项。</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从决算单位构成看，昌吉市乡镇财政管理局部门决算包括：昌吉市乡镇财政管理局部门本级决算。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纳入昌吉市乡镇财政管理局2018年部门决算编制范围的单位名单见下表：</w:t>
      </w:r>
    </w:p>
    <w:tbl>
      <w:tblPr>
        <w:tblStyle w:val="7"/>
        <w:tblW w:w="8243"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378"/>
        <w:gridCol w:w="3115"/>
        <w:gridCol w:w="275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3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3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昌吉市乡镇财政管理局本级</w:t>
            </w:r>
          </w:p>
        </w:tc>
        <w:tc>
          <w:tcPr>
            <w:tcW w:w="2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773" w:hRule="atLeast"/>
        </w:trPr>
        <w:tc>
          <w:tcPr>
            <w:tcW w:w="23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39" w:hRule="atLeast"/>
        </w:trPr>
        <w:tc>
          <w:tcPr>
            <w:tcW w:w="23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58" w:hRule="atLeast"/>
        </w:trPr>
        <w:tc>
          <w:tcPr>
            <w:tcW w:w="23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1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7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00" w:lineRule="exact"/>
        <w:ind w:firstLine="627"/>
        <w:jc w:val="center"/>
        <w:rPr>
          <w:rFonts w:hint="eastAsia" w:ascii="仿宋_GB2312" w:hAnsi="宋体" w:eastAsia="仿宋_GB2312" w:cs="宋体"/>
          <w:kern w:val="0"/>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178.71万元,与上年相比，减少181.92万元，降低50.45%，增减变化主要原因是：乡镇财政所人员下划人数减少，人员经费预算减少；支出313.1万元,与上年相比，减少8.83万元，降低2.74%，增减变化主要原因是：厉行节约，减少支出；结余79.79万元，与上年相比，减少182.19万元，降低69.54%。增减变化主要原因是：上缴了结余资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本年收入合计178.71万元，其中：财政拨款收入178.71万元，占100%；上级补助收入0万元，占0%；事业收入0万元，占0%；经营收入0万元，占0%；附属单位缴款0万元，占0%；其他收入0万元，占0%。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与年初预算数相比情况：本年收入年初预算数218.23万元，决算数178.71万元，预决算差异率-18.11%，差异主要原因：厉行节约，减少支出，年底未使用资金财政收回。</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本年支出合计313.1万元，其中：基本支出237.68万元，占75.9%；项目支出75.42万元，占24.1%；上缴上级支出0万元，占0%；经营支出0万元，占0%；对附属单位补助支出0万元，占0%。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与年初预算数相比情况：本年支出年初预算数218.23万元，决算数313.1万元，预决算差异率43.47%，差异主要原因：人员工资增加使用了上年结余资金。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178.71万元，与上年相比，减少181.92万元，降低50.45%。增减变化的主要原因是：乡镇财政所下划。财政拨款支出313.1万元，与上年相比，减少8.83万元，降低2.74%，增减变化的主要原因是：厉行节约，减少支出。其中：基本支出237.68万元，项目支出75.42万元。财政拨款结转结余79.79万元，与上年相比，减少182.19万元，降低69.54%。增减变化的主要原因是：上缴了结余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218.23万元，决算数178.71万元，预决算差异率-18.11%，差异主要原因:厉行节约，减少支出，年底未使用资金财政收回。财政拨款支出年初预算数218.23万元，决算数313.1万元，预决算差异率43.47%，差异主要原因：人员工资增加使用上年结余资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178.71万元。与上年相比，减少181.9万元，降低50.45%。增减变化的主要原因是：乡镇财政所人员下划，人数减少，人员经费预算减少。一般公共预算财政拨款支出313.1万元。与上年相比，减少8.83万元，降低2.74%。增减变化的主要原因是：厉行节约，减少支出。其中：按功能分类科目，201类一般公共服务支出311.57万元，208类社会保障和就业支出1.53万元。按经济分类科目，工资福利支出187.59万元，商品和服务支出101.57万元，对个人和家庭的补助23.94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218.23万元，决算数178.71万元，预决算差异率-18.11%，差异主要原因：厉行节约，减少支出，年底未使用资金财政收回。一般公共预算财政拨款支出年初预算数218.23万元，决算数313.1万元，预决算差异率43.47%，差异主要原因：人员经费增加使用上年结余资金。</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2018年末结转结余79.79万元。与上年相比，减少182.19万元，降低69.54%。</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其中财政拨款结转结余79.79万元。与上年相比，减少182.19万元，降低69.54%。</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6.28万元，比上年减少0.05万元，降低0.85%，降低原因是：厉行节约，节约油耗。其中，因公出国（境）费支出0万元，占0%，比上年增加0万元，增长0%，增加原因是本年无增减；公务用车购置及运行维护费支出6.28万元，占100%，比上年减少0.05万元，降低0.85%，减少原因是节约油耗；公务接待费支出0万元，占0%，比上年增加0万元，增长0%，增加原因是：本年无增减。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因公出国（境）费支出0万元。昌吉市乡镇财政管理局全年使用一般公共预算财政拨款安排的出国（境）团组0个，累计0人次。开支内容包括：无开支。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6.28万元,其中，公务用车购置0万元，公务用车运行维护费6.28万元。主要用于车辆加油、加气、维修、保养、审验、保险等。单位一般公共财政拨款安排的公务用车购置量0辆，保有量为8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公务接待费0万元。具体是：国内公务接待支出0万元，主要是：无公务接待。昌吉市乡镇财政管理局国内公务接待0批次，0人次。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7.8万元，决算数6.28万元，预决算差异率-19.44%，差异主要原因：节约开支。其中：因公出国（境）费预算数0万元，决算数0万元，预决算差异率0%，差异主要原因本年无增减；公务用车购置预算数0万元，决算数0万元，预决算差异率0%，差异主要原因：本年无增减；公务用车运行费预算数7.8万元，决算数6.28万元，预决算差异率-19.44%，差异主要原因：节约开支；公务接待费预算数0万元，决算数0万元，预决算差异率0%，差异主要原因：本年无增减。</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2018年度昌吉市乡镇财政管理局机关运行经费支出26.15万元，比上年增加7.12万元，增长37.42%，主要原因是：培训等经费增加。</w:t>
      </w:r>
    </w:p>
    <w:p>
      <w:pPr>
        <w:spacing w:line="540" w:lineRule="exact"/>
        <w:ind w:firstLine="640" w:firstLineChars="200"/>
        <w:rPr>
          <w:rFonts w:hint="eastAsia" w:ascii="仿宋_GB2312" w:hAnsi="Times New Roman" w:eastAsia="仿宋_GB2312"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2018年度政府采购支出总额4.3万元，其中：政府采购货物支出0万元、政府采购工程支出0万元、政府采购服务支出4.3万元。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8辆，价值96.55万元，其中：部级领导干部用车0辆、主要领导干部用车0辆、机要通信用车0辆、应急保障用车0辆、执法执勤用车0辆、特种专业技术用车0辆、离退休干部用车0辆、其他用车8辆，其他用车主要是：各乡镇业务用车；单位价值50万元以上通用设备0台（套）、单位价值100万元以上专用设备0台（套），其他固定资产价值173.56万元。</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2018年度，昌吉市乡镇财政管理局共有三个项目，分别为其他农村综合改革支出经费，乡镇财政资金监管工作补助，一般行政管理事务业务费，项目经费111.31万元。我单位按照财政法律法规执行，支付手续严格，保障资金专款专用。</w:t>
      </w:r>
    </w:p>
    <w:p>
      <w:pPr>
        <w:numPr>
          <w:ilvl w:val="0"/>
          <w:numId w:val="1"/>
        </w:num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农村综合改革支出经费项目绩效自评综述：根据年初设定的绩效目标，其他农村综合改革支出经费项目绩效自评得分95分，项目全年预算数为4万元，执行数为0万元，完成预算的0%。主要产出和效果：无。发现的问题及原因：2017年争取经费2万元，未使用结转2018年，2018年争取经费2万元，合计4万元，用于昌吉市乡镇财政管理局农村宗改工作及农垦国有农牧场土地确权。此项资金未使用，原因是2018年使用了以前年度的结余资金，此项资金结转2019年支出。下一步改进措施：无。</w:t>
      </w:r>
    </w:p>
    <w:tbl>
      <w:tblPr>
        <w:tblStyle w:val="7"/>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ind w:firstLine="960" w:firstLineChars="300"/>
              <w:rPr>
                <w:rFonts w:ascii="宋体" w:hAnsi="宋体" w:cs="宋体"/>
                <w:b/>
                <w:bCs/>
                <w:kern w:val="0"/>
                <w:sz w:val="32"/>
                <w:szCs w:val="32"/>
              </w:rPr>
            </w:pPr>
            <w:r>
              <w:rPr>
                <w:rFonts w:hint="eastAsia" w:ascii="宋体" w:hAnsi="宋体" w:cs="宋体"/>
                <w:b/>
                <w:bCs/>
                <w:kern w:val="0"/>
                <w:sz w:val="32"/>
                <w:szCs w:val="32"/>
              </w:rPr>
              <w:t>昌吉市乡镇财政管理局项目支出绩效自评表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农村综合改革业务费</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昌吉市乡镇财政管理局</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4</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0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4</w:t>
            </w:r>
          </w:p>
        </w:tc>
        <w:tc>
          <w:tcPr>
            <w:tcW w:w="1946" w:type="dxa"/>
            <w:tcBorders>
              <w:top w:val="nil"/>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0　</w:t>
            </w:r>
          </w:p>
        </w:tc>
      </w:tr>
      <w:tr>
        <w:tblPrEx>
          <w:tblLayout w:type="fixed"/>
          <w:tblCellMar>
            <w:top w:w="0" w:type="dxa"/>
            <w:left w:w="108" w:type="dxa"/>
            <w:bottom w:w="0" w:type="dxa"/>
            <w:right w:w="108" w:type="dxa"/>
          </w:tblCellMar>
        </w:tblPrEx>
        <w:trPr>
          <w:trHeight w:val="277"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633"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auto"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2017年上级拨2万元，2018年上级拨2万元，均未使用资金结转4万元2019年使用。</w:t>
            </w:r>
          </w:p>
          <w:p>
            <w:pPr>
              <w:widowControl/>
              <w:jc w:val="left"/>
              <w:rPr>
                <w:rFonts w:hint="eastAsia" w:ascii="宋体" w:hAnsi="宋体" w:eastAsia="宋体" w:cs="宋体"/>
                <w:kern w:val="0"/>
                <w:sz w:val="20"/>
                <w:szCs w:val="20"/>
              </w:rPr>
            </w:pPr>
          </w:p>
        </w:tc>
        <w:tc>
          <w:tcPr>
            <w:tcW w:w="3628" w:type="dxa"/>
            <w:gridSpan w:val="2"/>
            <w:tcBorders>
              <w:top w:val="single" w:color="auto" w:sz="4" w:space="0"/>
              <w:left w:val="single" w:color="auto" w:sz="4" w:space="0"/>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2018年未支付，资金结转2019年。</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9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324"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tabs>
                <w:tab w:val="right" w:pos="1636"/>
              </w:tabs>
              <w:jc w:val="left"/>
              <w:rPr>
                <w:rFonts w:hint="eastAsia" w:ascii="宋体" w:hAnsi="宋体" w:eastAsia="宋体" w:cs="宋体"/>
                <w:kern w:val="0"/>
                <w:sz w:val="20"/>
                <w:szCs w:val="20"/>
                <w:lang w:eastAsia="zh-CN"/>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ab/>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w:t>
            </w:r>
          </w:p>
        </w:tc>
      </w:tr>
    </w:tbl>
    <w:p>
      <w:pPr>
        <w:numPr>
          <w:ilvl w:val="0"/>
          <w:numId w:val="1"/>
        </w:numPr>
        <w:spacing w:line="540" w:lineRule="exact"/>
        <w:ind w:left="0" w:leftChars="0"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乡镇财政资金监管工作补助项目绩效自评综述：根据年初设定的绩效目标，乡镇财政资金监管工作补助项目绩效自评得分95分，项目全年预算数为80万元，执行数为75万元，完成预算的93.75%。结余5万元2019年支付。主要产出和效果：一是提高了财政所的工作效率，建立全昌吉市农户基础资料数据库，推进财政对农民直接补贴制度的改革和完善；二是促进了涉农补贴的快速发放；发现的问题及原因：无。下一步改进措施：无。</w:t>
      </w:r>
    </w:p>
    <w:tbl>
      <w:tblPr>
        <w:tblStyle w:val="7"/>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昌吉市乡镇财政管理局项目支出绩效自评表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eastAsia="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31"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乡镇财政资金监管工作补助　</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昌吉市乡镇财政管理局　</w:t>
            </w:r>
          </w:p>
        </w:tc>
      </w:tr>
      <w:tr>
        <w:tblPrEx>
          <w:tblLayout w:type="fixed"/>
          <w:tblCellMar>
            <w:top w:w="0" w:type="dxa"/>
            <w:left w:w="108" w:type="dxa"/>
            <w:bottom w:w="0" w:type="dxa"/>
            <w:right w:w="108" w:type="dxa"/>
          </w:tblCellMar>
        </w:tblPrEx>
        <w:trPr>
          <w:trHeight w:val="360" w:hRule="atLeast"/>
          <w:jc w:val="center"/>
        </w:trPr>
        <w:tc>
          <w:tcPr>
            <w:tcW w:w="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80　</w:t>
            </w:r>
          </w:p>
        </w:tc>
        <w:tc>
          <w:tcPr>
            <w:tcW w:w="1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75　</w:t>
            </w:r>
          </w:p>
        </w:tc>
      </w:tr>
      <w:tr>
        <w:tblPrEx>
          <w:tblLayout w:type="fixed"/>
          <w:tblCellMar>
            <w:top w:w="0" w:type="dxa"/>
            <w:left w:w="108" w:type="dxa"/>
            <w:bottom w:w="0" w:type="dxa"/>
            <w:right w:w="108" w:type="dxa"/>
          </w:tblCellMar>
        </w:tblPrEx>
        <w:trPr>
          <w:trHeight w:val="429"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80　</w:t>
            </w: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75　</w:t>
            </w:r>
          </w:p>
        </w:tc>
      </w:tr>
      <w:tr>
        <w:tblPrEx>
          <w:tblLayout w:type="fixed"/>
          <w:tblCellMar>
            <w:top w:w="0" w:type="dxa"/>
            <w:left w:w="108" w:type="dxa"/>
            <w:bottom w:w="0" w:type="dxa"/>
            <w:right w:w="108" w:type="dxa"/>
          </w:tblCellMar>
        </w:tblPrEx>
        <w:trPr>
          <w:trHeight w:val="511"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81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2017年争取经费75万元，用于补充昌吉市十个乡镇财政所工作经费，2018年上级拨付5万，用于乡镇财政资金监管工作补助。</w:t>
            </w:r>
          </w:p>
          <w:p>
            <w:pPr>
              <w:widowControl/>
              <w:jc w:val="left"/>
              <w:rPr>
                <w:rFonts w:hint="eastAsia" w:ascii="宋体" w:hAnsi="宋体" w:eastAsia="宋体" w:cs="宋体"/>
                <w:kern w:val="0"/>
                <w:sz w:val="20"/>
                <w:szCs w:val="20"/>
              </w:rPr>
            </w:pPr>
          </w:p>
          <w:p>
            <w:pPr>
              <w:widowControl/>
              <w:jc w:val="left"/>
              <w:rPr>
                <w:rFonts w:hint="eastAsia" w:ascii="宋体" w:hAnsi="宋体" w:eastAsia="宋体" w:cs="宋体"/>
                <w:kern w:val="0"/>
                <w:sz w:val="20"/>
                <w:szCs w:val="20"/>
              </w:rPr>
            </w:pP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2018年实际支付75万元，剩余资金结转2019年使用。</w:t>
            </w:r>
          </w:p>
          <w:p>
            <w:pPr>
              <w:widowControl/>
              <w:jc w:val="left"/>
              <w:rPr>
                <w:rFonts w:hint="eastAsia" w:ascii="宋体" w:hAnsi="宋体" w:eastAsia="宋体" w:cs="宋体"/>
                <w:kern w:val="0"/>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1067"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top"/>
          </w:tcPr>
          <w:p>
            <w:pPr>
              <w:spacing w:line="700" w:lineRule="exact"/>
              <w:jc w:val="left"/>
              <w:rPr>
                <w:rFonts w:hint="eastAsia" w:ascii="宋体" w:hAnsi="宋体" w:eastAsia="宋体" w:cs="宋体"/>
                <w:kern w:val="0"/>
                <w:sz w:val="20"/>
                <w:szCs w:val="20"/>
              </w:rPr>
            </w:pPr>
            <w:r>
              <w:rPr>
                <w:rFonts w:hint="eastAsia" w:ascii="宋体" w:hAnsi="宋体" w:eastAsia="宋体" w:cs="宋体"/>
                <w:kern w:val="0"/>
                <w:sz w:val="20"/>
                <w:szCs w:val="20"/>
              </w:rPr>
              <w:t>指标1：乡镇财政资金监管工作补助</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80万元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75万元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指标1：拨入时间</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2018年1月1日拨入</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2018年1月1日拨入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指标2：拨出时间</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2018年8月</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2018年8月拨出75万元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指标1：行政财政资金监管工作补助</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80万元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75万元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指标1：降低财政支出，节约行政成本</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93.75%</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指标1：稳步推进乡镇财政资金监管工作</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93.75%</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指标1：保证乡镇财政资金监管工作稳步进行</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持续1年</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持续1年</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指标1：站所满意度</w:t>
            </w:r>
          </w:p>
        </w:tc>
        <w:tc>
          <w:tcPr>
            <w:tcW w:w="1946"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≧98%</w:t>
            </w:r>
          </w:p>
        </w:tc>
      </w:tr>
    </w:tbl>
    <w:p>
      <w:pPr>
        <w:numPr>
          <w:numId w:val="0"/>
        </w:numPr>
        <w:spacing w:line="540" w:lineRule="exact"/>
        <w:rPr>
          <w:rFonts w:hint="eastAsia" w:ascii="仿宋_GB2312" w:hAnsi="Times New Roman" w:eastAsia="仿宋_GB2312" w:cs="Times New Roman"/>
          <w:sz w:val="32"/>
          <w:szCs w:val="32"/>
        </w:rPr>
      </w:pPr>
    </w:p>
    <w:p>
      <w:pPr>
        <w:numPr>
          <w:ilvl w:val="0"/>
          <w:numId w:val="1"/>
        </w:numPr>
        <w:spacing w:line="540" w:lineRule="exact"/>
        <w:ind w:left="0" w:leftChars="0"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般行政管理事务业务费项目绩效自评综述：根据年初设定的绩效目标，一般行政管理事务业务费项目绩效自评得分95分，项目全年预算数为27.31万元，执行数为0.42万元，完成预算的1.53%。主要产出和效果：加大了培训力度，提高了干部的岗位能力；发现的问题及原因：无。</w:t>
      </w:r>
    </w:p>
    <w:tbl>
      <w:tblPr>
        <w:tblStyle w:val="7"/>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昌吉市乡镇财政管理局项目支出绩效自评表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946"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一般行政管理事务业务费</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昌吉市乡镇财政管理局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27.31</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0.42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27.31</w:t>
            </w:r>
          </w:p>
        </w:tc>
        <w:tc>
          <w:tcPr>
            <w:tcW w:w="1946" w:type="dxa"/>
            <w:tcBorders>
              <w:top w:val="nil"/>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0.42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1946"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75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2017年争取经费30万元，2018年结转27.31万元，用于补充昌吉市乡镇财政局工作经费。</w:t>
            </w:r>
          </w:p>
          <w:p>
            <w:pPr>
              <w:widowControl/>
              <w:jc w:val="center"/>
              <w:rPr>
                <w:rFonts w:hint="eastAsia" w:ascii="宋体" w:hAnsi="宋体" w:eastAsia="宋体" w:cs="宋体"/>
                <w:kern w:val="0"/>
                <w:sz w:val="20"/>
                <w:szCs w:val="20"/>
              </w:rPr>
            </w:pPr>
          </w:p>
        </w:tc>
        <w:tc>
          <w:tcPr>
            <w:tcW w:w="3628" w:type="dxa"/>
            <w:gridSpan w:val="2"/>
            <w:tcBorders>
              <w:top w:val="single" w:color="auto" w:sz="4" w:space="0"/>
              <w:left w:val="nil"/>
              <w:bottom w:val="single" w:color="auto" w:sz="4" w:space="0"/>
              <w:right w:val="single" w:color="000000" w:sz="4" w:space="0"/>
            </w:tcBorders>
            <w:shd w:val="clear" w:color="auto" w:fill="auto"/>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2018年此项资金支出0.42万元，相关工作已完成，剩余资金结转2019年使用。</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指标1：业务办公经费</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27.31万元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0.42万元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指标1：业务办公费</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0.42万元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0.42万元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指标1开始时间</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2018年1月1日</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2018年1月1日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指标2：结束时间</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2018年12月31日</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2018年12月31日</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指标1：专项业务费</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0.42万元</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0.42万元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经济效益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指标1：降低支出，节约成本</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指标1：稳步推进乡镇财政管理工作</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指标1：保证乡镇财政工作正常运转</w:t>
            </w:r>
          </w:p>
        </w:tc>
        <w:tc>
          <w:tcPr>
            <w:tcW w:w="194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持续1年</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持续1年</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指标1：群众满意度</w:t>
            </w:r>
          </w:p>
        </w:tc>
        <w:tc>
          <w:tcPr>
            <w:tcW w:w="1946"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rPr>
              <w:t>≧98%</w:t>
            </w:r>
          </w:p>
        </w:tc>
        <w:tc>
          <w:tcPr>
            <w:tcW w:w="168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≧98%</w:t>
            </w:r>
          </w:p>
        </w:tc>
      </w:tr>
    </w:tbl>
    <w:p>
      <w:pPr>
        <w:numPr>
          <w:numId w:val="0"/>
        </w:numPr>
        <w:spacing w:line="540" w:lineRule="exact"/>
        <w:ind w:leftChars="200"/>
        <w:jc w:val="both"/>
        <w:rPr>
          <w:rFonts w:hint="eastAsia" w:ascii="仿宋_GB2312" w:hAnsi="Times New Roman" w:eastAsia="仿宋_GB2312" w:cs="Times New Roman"/>
          <w:sz w:val="32"/>
          <w:szCs w:val="32"/>
        </w:rPr>
      </w:pPr>
    </w:p>
    <w:p>
      <w:pPr>
        <w:numPr>
          <w:numId w:val="0"/>
        </w:numPr>
        <w:spacing w:line="540" w:lineRule="exact"/>
        <w:ind w:leftChars="200"/>
        <w:jc w:val="both"/>
        <w:rPr>
          <w:rFonts w:hint="eastAsia" w:ascii="仿宋_GB2312" w:hAnsi="Times New Roman" w:eastAsia="仿宋_GB2312" w:cs="Times New Roman"/>
          <w:sz w:val="32"/>
          <w:szCs w:val="32"/>
        </w:rPr>
      </w:pPr>
      <w:bookmarkStart w:id="0" w:name="_GoBack"/>
      <w:bookmarkEnd w:id="0"/>
    </w:p>
    <w:p>
      <w:pPr>
        <w:numPr>
          <w:numId w:val="0"/>
        </w:numPr>
        <w:spacing w:line="540" w:lineRule="exact"/>
        <w:ind w:leftChars="200" w:firstLine="1280" w:firstLineChars="400"/>
        <w:jc w:val="both"/>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06（款）01（项）：指行政运行。201（类）06（款）02（项）:指一般行政管理事务201（类）06（款）99（项）：指其他财政事务支出。208（类）05（款）05（项）：指机关事业单位基本养老保险缴支出。</w:t>
      </w:r>
    </w:p>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2B4FC"/>
    <w:multiLevelType w:val="singleLevel"/>
    <w:tmpl w:val="0B52B4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C41"/>
    <w:rsid w:val="006943D3"/>
    <w:rsid w:val="008167E3"/>
    <w:rsid w:val="009F6C41"/>
    <w:rsid w:val="1B552E0E"/>
    <w:rsid w:val="509B28E6"/>
    <w:rsid w:val="75C67453"/>
    <w:rsid w:val="76D21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semiHidden/>
    <w:unhideWhenUsed/>
    <w:qFormat/>
    <w:uiPriority w:val="99"/>
    <w:rPr>
      <w:color w:val="800080"/>
      <w:u w:val="single"/>
    </w:rPr>
  </w:style>
  <w:style w:type="character" w:styleId="6">
    <w:name w:val="Hyperlink"/>
    <w:basedOn w:val="4"/>
    <w:semiHidden/>
    <w:unhideWhenUsed/>
    <w:qFormat/>
    <w:uiPriority w:val="99"/>
    <w:rPr>
      <w:color w:val="0000FF"/>
      <w:u w:val="single"/>
    </w:rPr>
  </w:style>
  <w:style w:type="character" w:customStyle="1" w:styleId="8">
    <w:name w:val="标题 2 字符"/>
    <w:basedOn w:val="4"/>
    <w:link w:val="2"/>
    <w:qFormat/>
    <w:uiPriority w:val="9"/>
    <w:rPr>
      <w:rFonts w:ascii="宋体" w:hAnsi="宋体" w:eastAsia="宋体" w:cs="宋体"/>
      <w:b/>
      <w:bCs/>
      <w:kern w:val="0"/>
      <w:sz w:val="36"/>
      <w:szCs w:val="36"/>
    </w:rPr>
  </w:style>
  <w:style w:type="paragraph" w:customStyle="1" w:styleId="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4"/>
    <w:qFormat/>
    <w:uiPriority w:val="0"/>
  </w:style>
  <w:style w:type="character" w:customStyle="1" w:styleId="11">
    <w:name w:val="am-margin-right-sm"/>
    <w:basedOn w:val="4"/>
    <w:qFormat/>
    <w:uiPriority w:val="0"/>
  </w:style>
  <w:style w:type="character" w:customStyle="1" w:styleId="12">
    <w:name w:val="pointer"/>
    <w:basedOn w:val="4"/>
    <w:qFormat/>
    <w:uiPriority w:val="0"/>
  </w:style>
  <w:style w:type="character" w:customStyle="1" w:styleId="13">
    <w:name w:val="btnprint"/>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1113</Words>
  <Characters>6348</Characters>
  <Lines>52</Lines>
  <Paragraphs>14</Paragraphs>
  <TotalTime>5</TotalTime>
  <ScaleCrop>false</ScaleCrop>
  <LinksUpToDate>false</LinksUpToDate>
  <CharactersWithSpaces>7447</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2021-05-21T14:01:00Z</dcterms:created>
  <dc:creator>Lenovo</dc:creator>
  <cp:lastModifiedBy>Administrator</cp:lastModifiedBy>
  <dcterms:modified xsi:type="dcterms:W3CDTF">2021-05-31T08:39:21Z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3F3B674AC292412CB53F0056B94379B1</vt:lpwstr>
  </property>
</Properties>
</file>