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2018年度昌吉市发展和改革委员会</w:t>
      </w:r>
    </w:p>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决算公开</w:t>
      </w:r>
    </w:p>
    <w:p>
      <w:pPr>
        <w:spacing w:line="540" w:lineRule="exact"/>
        <w:ind w:firstLine="0" w:firstLineChars="0"/>
        <w:rPr>
          <w:rFonts w:hint="eastAsia" w:ascii="仿宋_GB2312" w:hAnsi="宋体" w:eastAsia="仿宋_GB2312"/>
          <w:sz w:val="32"/>
          <w:szCs w:val="32"/>
        </w:rPr>
      </w:pP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2、负责监测宏观经济和社会发展态势，承担预测预警和信息引导的责任。</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汇总和分析昌吉市财政、金融、产业、价格政策等方面的情况和执行效果，提出建议；综合协调财政、信贷、价格等经济手段，对昌吉市国民经济和社会发展进行宏观调控；指导和管理关系国计民生的重要产品的昌吉市储备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承担指导推进和综合协调经济体制改革的责任。研究制定昌吉市经济体制改革中长期规划和年度工作要点，组织拟订昌吉市综合性经济体制改革方案，协调有关专项经济体制改革方案；对昌吉市改革开放重大决策的实施情况进行调查研究、指导和协调；推进昌吉市城镇化建设，跟踪调查小城镇改革与发展、非国有经济改革与发展政策措施执行情况，及时提出对策建议；参与研究论证昌吉市涉外经济体制改革；研究提出区域经济协调发展和实施西部大开发战略规划；指导企业做好经济体制改革工作；负责昌吉市医药卫生体制改革领导小组办公室的日常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承担规划重大建设项目和生产力布局的责任。研究提出昌吉市全社会固定资产投资总规模和投资方向，规划重点项目和生产力布局；汇总编制昌吉市固定资产投资计划、建设项目的项目建议书、可行性研究报告和初步设计的审核、审批、报批及开工报告；负责昌吉市重点项目的管理和组织协调；组织实施昌吉市固定资产项目节能评估审核上报工作；安排昌吉市财政预算内建设资金，指导和监督国外贷款建设资金的使用，向政策性银行推荐贷款项目并指导监督贷款的使用方向，会同有关部门研究直接融资用于固定资产投资的总量和使用方向；指导和协调昌吉市招投标工作，负责重点项目招投标活动有关监督管理工作；负责昌吉市重大建设项目稽察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推进产业结构调整和升级。组织拟订昌吉市综合性产业政策，研究提出昌吉市一、二、三产业发展的发展规划，研究提出第三产业政策和产业结构调整的对策、建议，以及提高宏观经济效益的政策措施并监督实施；研究提出能源和高技术产业发展规划，引导和促进产业结构的合理化和重大比例关系的协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研究提出昌吉市利用外资的发展战略、总量平衡和结构优化的目标和政策，负责昌吉市全口径外资的总量控制、结构优化和监测工作；按照管理权限，负责审核上报国外贷款、外商直接投资、境外投资项目；会同有关部门协调和评审重大利用外资项目；负责昌吉市世界银行贷款项目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负责全市价格宏观管理和综合平衡，调控全市价格总水平，组织实施价格政策和昌吉市价格调整方案；制定和调整昌吉市人民政府管理的重要商品价格、服务价格和收费项目、标准以及政府定价分级管理目录和管理办法，发布重大价格信息；监督检查价格政策的执行，组织实施价格检查监督工作，依法查处价格违法行为；负责专司涉案物品价格鉴证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9、承担昌吉市重要商品的总量平衡和宏观调控的责任。研究分析国内外市场供求状况，编制粮食、棉花等重要农产品、工业品和原材料进出口计划，安排昌吉市粮食、棉花等重要商品的储备计划，指导监督昌吉市重要商品订货活动，引导和调控市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10、负责昌吉市社会发展与国民经济发展的政策衔接，组织拟订社会发展战略，总体规划和年度计划，参与拟订昌吉市人口和计划生育、科学技术、教育、文化、卫生、民政等社会事业发展政策，协调昌吉市社会事业发展的重大问题；研究提出促进就业、调整收入分配、完善社会保障与经济协调发展的措施和建议，协调就业、收入分配和社会保障的重大问题。</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11、推进可持续发展战略，负责昌吉市全社会节能减排综合协调工作，会同有关部门提出昌吉市生态建设、资源节约综合利用规划和计划，协调生态建设、环保产业和资源节约综合利用的重大问题，促进经济与资源、环境协调发展。</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12、研究昌吉市经济体制改革和对外开放的重大问题，组织拟订昌吉市综合性经济体制改革方案，协调有关专项经济体制改革方案；研究制定昌吉市经济体制改革中长期规划和年度工作要点；对昌吉市改革开放重大决策的实施情况进行调查研究、指导的协调；推进昌吉市城镇化建设，跟踪调查小城镇改革与发展、非国有经济改革与发展政策措施执行情况，及时提出对策建议；参与研究论证昌吉市涉外经济体制改革；研究提出区域经济协调发展和实施西部大开发战略规划；指导有关部门的经济体制改革工作；负责昌吉市经济体制改革领导小组办公室、昌吉市西部开发领导小组办公室和昌吉市医药卫生体制改革领导小组办公室的日常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13、负责对口援疆工作，负责研究分析有关援疆政策和项目，编制昌吉市对口援疆规划和制定具体实施方案，并组织实施监督。</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14、承办昌吉市人民政府交办的其他事项。</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从决算单位构成看，昌吉市发展和改革委员会部门决算包括：昌吉市发展和改革委员会部门本级决算。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纳入昌吉市发展和改革委员会2018年部门决算编制范围的单位名单见下表：</w:t>
      </w:r>
    </w:p>
    <w:tbl>
      <w:tblPr>
        <w:tblStyle w:val="7"/>
        <w:tblW w:w="8316"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008"/>
        <w:gridCol w:w="3500"/>
        <w:gridCol w:w="280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5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5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昌吉市发展和改革委员会本级</w:t>
            </w: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5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5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5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一、部门收支总体情况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5870.79万元,与上年相比，增加4355.97万元，增长287.56%，增减变化主要原因是：2018年项目资金增加；支出3181.40万元,与上年相比，增加1749.79万元，增长122.22%，增减变化主要原因是：项目支出增加；结余2839.80万元，与上年相比，增加2676.33万元，增长1637.23%。增减变化主要原因是：项目未完工，项目资金未支付完。</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本年收入合计5870.79万元，其中：财政拨款收入5857.27万元，占99.27%；上级补助收入0万元，占0%；事业收入0万元，占0%；经营收入0万元，占0%；附属单位缴款0万元，占0%；其他收入13.52万元，占0.23%。</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与年初预算数相比情况：本年收入年初预算数1134.87万元，决算数5870.79万元，预决算差异率417.31%，差异主要原因是追加了项目资金。</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本年支出合计3181.40万元，其中：基本支出1300.21万元，占40.87%；项目支出1881.19万元，占59.13%；上缴上级支出0万元，占0%；经营支出0万元，占0%；对附属单位补助支出0万元，占0%。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与年初预算数相比情况：本年支出年初预算数1134.87万元，决算数3181.4万元，预决算差异率180.33%，差异主要原因追加了项目资金。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5857.27万元，与上年相比，增加4343.73万元，增长286.99%。增减变化的主要原因是：2018年度项目资金增加。财政拨款支出3167.88万元，与上年相比，增加1736.27万元，增长121.28%，增减变化的主要原因是：项目支出增加。其中：基本支出1298.21万元，项目支出1869.67万元。财政拨款结转结余2839.8万元，与上年相比，增加</w:t>
      </w:r>
      <w:r>
        <w:rPr>
          <w:rFonts w:hint="eastAsia" w:ascii="仿宋_GB2312" w:hAnsi="Times New Roman" w:eastAsia="仿宋_GB2312" w:cs="Times New Roman"/>
          <w:sz w:val="32"/>
          <w:szCs w:val="32"/>
          <w:lang w:val="en-US" w:eastAsia="zh-CN"/>
        </w:rPr>
        <w:t>2689.39</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1788.04</w:t>
      </w:r>
      <w:r>
        <w:rPr>
          <w:rFonts w:hint="eastAsia" w:ascii="仿宋_GB2312" w:hAnsi="Times New Roman" w:eastAsia="仿宋_GB2312" w:cs="Times New Roman"/>
          <w:sz w:val="32"/>
          <w:szCs w:val="32"/>
        </w:rPr>
        <w:t>%。增减变化的主要原因是：2018年度项目资金增加。</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1134.87万元，决算数5857.27万元，预决算差异率416.12%，差异主要原因2018年度项目资金增加。财政拨款支出年初预算数1134.87万元，决算数3167.88万元，预决算差异率179.14%，差异主要原因追加了项目资金。</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5857.27万元。与上年相比，增加4343.73万元，增长286.99%。增减变化的主要原因是：追加了项目资金。一般公共预算财政拨款支出3167.88万元。与上年相比，增加1736.27万元，增长121.28%，增减变化的主要原因是：项目支出增加。其中：按功能分类科目，201类一般公共服务支出1273.33万元，206类科学技术支出1000万元，208类社会保障和就业支出66.56万元，215类资源勘探信息等支出820万元，229类其他支出7.99万元。按经济分类科目，工资福利支出1000.13万元，对个人和家庭的补助181.71万元，商品和服务支出1986.05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1134.87万元，决算数5857.27万元，预决算差异率416.12%，差异主要原因追加了项目资金。一般公共预算财政拨款支出年初预算数1134.87万元，决算数3167.88万元，预决算差异率179.14%，差异主要原因追加了项目资金。</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年末结转结余2839.8万元。与上年相比，增加2676.33万元，增长1637.23%。</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其中财政拨款结转结余2839.8万元。与上年相比，增加2677.61万元，增长1650.88%。</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11.03万元，比上年减少0.03万元，降低0.28%，减少原因是公务用车费用减少。其中，因公出国（境）费支出0万元，占0%，比上年增加0万元，增长0%，增加原因是本年无增减；公务用车购置及运行维护费支出11.03万元，占100%，比上年减少0.03万元，降低0.28%，减少原因是厉行节约，严格控制车辆费用；公务接待费支出0万元，占0%，比上年增加0万元，增长0%，增加原因是本年无增减。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因公出国（境）费支出0万元。昌吉市发展和改革委员会全年使用一般公共预算财政拨款安排的出国（境）团组0个，累计0人次。开支内容包括：无开支。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公务用车购置及运行维护费11.03万元,其中，公务用车购置0万元，公务用车运行维护费11.03万元。主要用于公务用车费用。单位一般公共财政拨款安排的公务用车购置量0辆，保有量为5辆。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公务接待费0万元。具体是：国内公务接待支出0万元，主要是无公务接待。昌吉市发展和改革委员会国内公务接待0批次，0人次。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15.6万元，决算数11.03万元，预决算差异率-29.32%，差异主要原因公务用车费用减少。其中：因公出国（境）费预算数0万元，决算数0万元，预决算差异率0%，差异主要原因本年无增减；公务用车购置预算数0万元，决算数0万元，预决算差异率0%，差异主要原因本年无增减；公务用车运行费预算数15.6万元，决算数11.03万元，预决算差异率-29.32%，差异主要原因公务用车费用减少；公务接待费预算数0万元，决算数0万元，预决算差异率0%，差异主要原因本年无增减。</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2018年度昌吉市发展和改革委员会机关运行经费支出116.38万元，比上年增加11.69万元，增长11.17%，主要原因是业务量增加。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2018年度政府采购支出总额29.79万元，其中：政府采购货物支出22.22万元、政府采购工程支出0万元、政府采购服务支出7.57万元。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5辆，价值107.89万元，其中：部级领导干部用车0辆、主要领导干部用车0辆、机要通信用车0辆、应急保障用车0辆、执法执勤用车0辆、特种专业技术用车0辆、离退休干部用车0辆、其他用车5辆，其他用车主要是：一般公务用车；单位价值50万元以上通用设备1台（套）、单位价值100万元以上专用设备0台（套），其他固定资产价值66.32万元。</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我单位共有项目4个，分别是：发展与改革费用项目，供水、供热价格调整工作经费项目，2018年第二批新兴产业重大工程项目，兖矿新疆矿业有限公司硫磺沟煤矿2018年安全改造项目。</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项目执行过程中严格预算控制各项经费开支，费用类支出按照自治区财政厅、人社厅等部门相关规定的标准支出。严格按照“无预算不支出，有预算不超支”的原则，严格执行有关部门厉行节约的规定。</w:t>
      </w:r>
    </w:p>
    <w:p>
      <w:pPr>
        <w:numPr>
          <w:ilvl w:val="0"/>
          <w:numId w:val="1"/>
        </w:num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发展与改革费用项目绩效自评综述：根据年初设定的绩效目标，发展与改革费用项目绩效自评得分94分，项目全年预算数为52.23万元，执行数为52.23万元，完成预算的100%。主要产出和效果：昌吉市储备面粉的建立，对于关键时刻保证粮食市场稳定及面粉市场正常供应、价格稳定起到了积极的重要作用；发现的问题及原因：无问题。下一步改进措施：无措施。</w:t>
      </w:r>
    </w:p>
    <w:tbl>
      <w:tblPr>
        <w:tblStyle w:val="7"/>
        <w:tblW w:w="8522" w:type="dxa"/>
        <w:jc w:val="center"/>
        <w:tblInd w:w="0" w:type="dxa"/>
        <w:tblLayout w:type="fixed"/>
        <w:tblCellMar>
          <w:top w:w="0" w:type="dxa"/>
          <w:left w:w="108" w:type="dxa"/>
          <w:bottom w:w="0" w:type="dxa"/>
          <w:right w:w="108" w:type="dxa"/>
        </w:tblCellMar>
      </w:tblPr>
      <w:tblGrid>
        <w:gridCol w:w="642"/>
        <w:gridCol w:w="1017"/>
        <w:gridCol w:w="1040"/>
        <w:gridCol w:w="173"/>
        <w:gridCol w:w="1629"/>
        <w:gridCol w:w="1793"/>
        <w:gridCol w:w="164"/>
        <w:gridCol w:w="2064"/>
      </w:tblGrid>
      <w:tr>
        <w:tblPrEx>
          <w:tblLayout w:type="fixed"/>
          <w:tblCellMar>
            <w:top w:w="0" w:type="dxa"/>
            <w:left w:w="108" w:type="dxa"/>
            <w:bottom w:w="0" w:type="dxa"/>
            <w:right w:w="108" w:type="dxa"/>
          </w:tblCellMar>
        </w:tblPrEx>
        <w:trPr>
          <w:trHeight w:val="459" w:hRule="atLeast"/>
          <w:jc w:val="center"/>
        </w:trPr>
        <w:tc>
          <w:tcPr>
            <w:tcW w:w="8522" w:type="dxa"/>
            <w:gridSpan w:val="8"/>
            <w:tcBorders>
              <w:top w:val="nil"/>
              <w:left w:val="nil"/>
              <w:bottom w:val="nil"/>
              <w:right w:val="nil"/>
            </w:tcBorders>
            <w:vAlign w:val="center"/>
          </w:tcPr>
          <w:p>
            <w:pPr>
              <w:jc w:val="center"/>
              <w:rPr>
                <w:rFonts w:hint="eastAsia" w:ascii="宋体" w:hAnsi="宋体" w:cs="宋体"/>
                <w:b/>
                <w:bCs/>
                <w:kern w:val="0"/>
                <w:sz w:val="32"/>
                <w:szCs w:val="32"/>
              </w:rPr>
            </w:pPr>
          </w:p>
          <w:p>
            <w:pPr>
              <w:jc w:val="center"/>
              <w:rPr>
                <w:rFonts w:ascii="仿宋" w:hAnsi="仿宋" w:eastAsia="仿宋"/>
                <w:lang w:val="zh-CN"/>
              </w:rPr>
            </w:pPr>
            <w:r>
              <w:rPr>
                <w:rFonts w:hint="eastAsia" w:ascii="宋体" w:hAnsi="宋体" w:cs="宋体"/>
                <w:b/>
                <w:bCs/>
                <w:kern w:val="0"/>
                <w:sz w:val="32"/>
                <w:szCs w:val="32"/>
              </w:rPr>
              <w:t>昌吉市发展与改革委员会项目支出绩效自评表</w:t>
            </w:r>
          </w:p>
        </w:tc>
      </w:tr>
      <w:tr>
        <w:tblPrEx>
          <w:tblLayout w:type="fixed"/>
          <w:tblCellMar>
            <w:top w:w="0" w:type="dxa"/>
            <w:left w:w="108" w:type="dxa"/>
            <w:bottom w:w="0" w:type="dxa"/>
            <w:right w:w="108" w:type="dxa"/>
          </w:tblCellMar>
        </w:tblPrEx>
        <w:trPr>
          <w:trHeight w:val="90" w:hRule="atLeast"/>
          <w:jc w:val="center"/>
        </w:trPr>
        <w:tc>
          <w:tcPr>
            <w:tcW w:w="8522" w:type="dxa"/>
            <w:gridSpan w:val="8"/>
            <w:tcBorders>
              <w:top w:val="nil"/>
              <w:left w:val="nil"/>
              <w:bottom w:val="single" w:color="auto" w:sz="4" w:space="0"/>
              <w:right w:val="nil"/>
            </w:tcBorders>
            <w:vAlign w:val="center"/>
          </w:tcPr>
          <w:p>
            <w:pPr>
              <w:jc w:val="center"/>
              <w:rPr>
                <w:rFonts w:ascii="仿宋" w:hAnsi="仿宋" w:eastAsia="仿宋"/>
                <w:lang w:val="zh-CN"/>
              </w:rPr>
            </w:pPr>
            <w:r>
              <w:rPr>
                <w:rFonts w:hint="eastAsia" w:ascii="仿宋" w:hAnsi="仿宋" w:eastAsia="仿宋"/>
                <w:sz w:val="24"/>
                <w:lang w:val="zh-CN"/>
              </w:rPr>
              <w:t>（</w:t>
            </w:r>
            <w:r>
              <w:rPr>
                <w:rFonts w:hint="eastAsia" w:ascii="仿宋" w:hAnsi="仿宋" w:eastAsia="仿宋"/>
                <w:sz w:val="24"/>
              </w:rPr>
              <w:t>2018</w:t>
            </w:r>
            <w:r>
              <w:rPr>
                <w:rFonts w:hint="eastAsia" w:ascii="仿宋" w:hAnsi="仿宋" w:eastAsia="仿宋"/>
                <w:sz w:val="24"/>
                <w:lang w:val="zh-CN"/>
              </w:rPr>
              <w:t>年度）</w:t>
            </w:r>
          </w:p>
        </w:tc>
      </w:tr>
      <w:tr>
        <w:tblPrEx>
          <w:tblLayout w:type="fixed"/>
          <w:tblCellMar>
            <w:top w:w="0" w:type="dxa"/>
            <w:left w:w="108" w:type="dxa"/>
            <w:bottom w:w="0" w:type="dxa"/>
            <w:right w:w="108" w:type="dxa"/>
          </w:tblCellMar>
        </w:tblPrEx>
        <w:trPr>
          <w:trHeight w:val="394" w:hRule="atLeast"/>
          <w:jc w:val="center"/>
        </w:trPr>
        <w:tc>
          <w:tcPr>
            <w:tcW w:w="2872"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项目名称：</w:t>
            </w:r>
          </w:p>
        </w:tc>
        <w:tc>
          <w:tcPr>
            <w:tcW w:w="565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0"/>
                <w:szCs w:val="20"/>
                <w:lang w:val="zh-CN" w:eastAsia="zh-CN"/>
              </w:rPr>
            </w:pPr>
            <w:r>
              <w:rPr>
                <w:rFonts w:hint="eastAsia" w:asciiTheme="minorEastAsia" w:hAnsiTheme="minorEastAsia" w:eastAsiaTheme="minorEastAsia" w:cstheme="minorEastAsia"/>
                <w:sz w:val="20"/>
                <w:szCs w:val="20"/>
                <w:lang w:eastAsia="zh-CN"/>
              </w:rPr>
              <w:t>发展与改革费用</w:t>
            </w:r>
          </w:p>
        </w:tc>
      </w:tr>
      <w:tr>
        <w:tblPrEx>
          <w:tblLayout w:type="fixed"/>
          <w:tblCellMar>
            <w:top w:w="0" w:type="dxa"/>
            <w:left w:w="108" w:type="dxa"/>
            <w:bottom w:w="0" w:type="dxa"/>
            <w:right w:w="108" w:type="dxa"/>
          </w:tblCellMar>
        </w:tblPrEx>
        <w:trPr>
          <w:trHeight w:val="355" w:hRule="atLeast"/>
          <w:jc w:val="center"/>
        </w:trPr>
        <w:tc>
          <w:tcPr>
            <w:tcW w:w="2872"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预算单位</w:t>
            </w:r>
          </w:p>
        </w:tc>
        <w:tc>
          <w:tcPr>
            <w:tcW w:w="565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昌吉市发展和改革委员会</w:t>
            </w:r>
          </w:p>
        </w:tc>
      </w:tr>
      <w:tr>
        <w:tblPrEx>
          <w:tblLayout w:type="fixed"/>
          <w:tblCellMar>
            <w:top w:w="0" w:type="dxa"/>
            <w:left w:w="108" w:type="dxa"/>
            <w:bottom w:w="0" w:type="dxa"/>
            <w:right w:w="108" w:type="dxa"/>
          </w:tblCellMar>
        </w:tblPrEx>
        <w:trPr>
          <w:trHeight w:val="345" w:hRule="atLeast"/>
          <w:jc w:val="center"/>
        </w:trPr>
        <w:tc>
          <w:tcPr>
            <w:tcW w:w="6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预算</w:t>
            </w:r>
            <w:r>
              <w:rPr>
                <w:rFonts w:hint="eastAsia" w:asciiTheme="minorEastAsia" w:hAnsiTheme="minorEastAsia" w:eastAsiaTheme="minorEastAsia" w:cstheme="minorEastAsia"/>
                <w:sz w:val="20"/>
                <w:szCs w:val="20"/>
                <w:lang w:val="zh-CN"/>
              </w:rPr>
              <w:br w:type="textWrapping"/>
            </w:r>
            <w:r>
              <w:rPr>
                <w:rFonts w:hint="eastAsia" w:asciiTheme="minorEastAsia" w:hAnsiTheme="minorEastAsia" w:eastAsiaTheme="minorEastAsia" w:cstheme="minorEastAsia"/>
                <w:sz w:val="20"/>
                <w:szCs w:val="20"/>
                <w:lang w:val="zh-CN"/>
              </w:rPr>
              <w:t>执行</w:t>
            </w:r>
            <w:r>
              <w:rPr>
                <w:rFonts w:hint="eastAsia" w:asciiTheme="minorEastAsia" w:hAnsiTheme="minorEastAsia" w:eastAsiaTheme="minorEastAsia" w:cstheme="minorEastAsia"/>
                <w:sz w:val="20"/>
                <w:szCs w:val="20"/>
                <w:lang w:val="zh-CN"/>
              </w:rPr>
              <w:br w:type="textWrapping"/>
            </w:r>
            <w:r>
              <w:rPr>
                <w:rFonts w:hint="eastAsia" w:asciiTheme="minorEastAsia" w:hAnsiTheme="minorEastAsia" w:eastAsiaTheme="minorEastAsia" w:cstheme="minorEastAsia"/>
                <w:sz w:val="20"/>
                <w:szCs w:val="20"/>
                <w:lang w:val="zh-CN"/>
              </w:rPr>
              <w:t>情况</w:t>
            </w:r>
            <w:r>
              <w:rPr>
                <w:rFonts w:hint="eastAsia" w:asciiTheme="minorEastAsia" w:hAnsiTheme="minorEastAsia" w:eastAsiaTheme="minorEastAsia" w:cstheme="minorEastAsia"/>
                <w:sz w:val="20"/>
                <w:szCs w:val="20"/>
                <w:lang w:val="zh-CN"/>
              </w:rPr>
              <w:br w:type="textWrapping"/>
            </w:r>
            <w:r>
              <w:rPr>
                <w:rFonts w:hint="eastAsia" w:asciiTheme="minorEastAsia" w:hAnsiTheme="minorEastAsia" w:eastAsiaTheme="minorEastAsia" w:cstheme="minorEastAsia"/>
                <w:sz w:val="20"/>
                <w:szCs w:val="20"/>
                <w:lang w:val="zh-CN"/>
              </w:rPr>
              <w:t>（万元）</w:t>
            </w:r>
          </w:p>
        </w:tc>
        <w:tc>
          <w:tcPr>
            <w:tcW w:w="2230"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 xml:space="preserve"> 预算数：</w:t>
            </w:r>
          </w:p>
        </w:tc>
        <w:tc>
          <w:tcPr>
            <w:tcW w:w="1629" w:type="dxa"/>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52.23</w:t>
            </w:r>
          </w:p>
        </w:tc>
        <w:tc>
          <w:tcPr>
            <w:tcW w:w="1957"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 xml:space="preserve"> 执行数：</w:t>
            </w:r>
          </w:p>
        </w:tc>
        <w:tc>
          <w:tcPr>
            <w:tcW w:w="2064" w:type="dxa"/>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52.23</w:t>
            </w:r>
          </w:p>
        </w:tc>
      </w:tr>
      <w:tr>
        <w:tblPrEx>
          <w:tblLayout w:type="fixed"/>
          <w:tblCellMar>
            <w:top w:w="0" w:type="dxa"/>
            <w:left w:w="108" w:type="dxa"/>
            <w:bottom w:w="0" w:type="dxa"/>
            <w:right w:w="108" w:type="dxa"/>
          </w:tblCellMar>
        </w:tblPrEx>
        <w:trPr>
          <w:trHeight w:val="354"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Theme="minorEastAsia" w:hAnsiTheme="minorEastAsia" w:eastAsiaTheme="minorEastAsia" w:cstheme="minorEastAsia"/>
                <w:sz w:val="20"/>
                <w:szCs w:val="20"/>
                <w:lang w:val="zh-CN"/>
              </w:rPr>
            </w:pPr>
          </w:p>
        </w:tc>
        <w:tc>
          <w:tcPr>
            <w:tcW w:w="2230"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其中：财政拨款</w:t>
            </w:r>
          </w:p>
        </w:tc>
        <w:tc>
          <w:tcPr>
            <w:tcW w:w="1629" w:type="dxa"/>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40.71</w:t>
            </w:r>
          </w:p>
        </w:tc>
        <w:tc>
          <w:tcPr>
            <w:tcW w:w="1957"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其中：财政拨款</w:t>
            </w:r>
          </w:p>
        </w:tc>
        <w:tc>
          <w:tcPr>
            <w:tcW w:w="2064" w:type="dxa"/>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40.71</w:t>
            </w:r>
          </w:p>
        </w:tc>
      </w:tr>
      <w:tr>
        <w:tblPrEx>
          <w:tblLayout w:type="fixed"/>
          <w:tblCellMar>
            <w:top w:w="0" w:type="dxa"/>
            <w:left w:w="108" w:type="dxa"/>
            <w:bottom w:w="0" w:type="dxa"/>
            <w:right w:w="108" w:type="dxa"/>
          </w:tblCellMar>
        </w:tblPrEx>
        <w:trPr>
          <w:trHeight w:val="551"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Theme="minorEastAsia" w:hAnsiTheme="minorEastAsia" w:eastAsiaTheme="minorEastAsia" w:cstheme="minorEastAsia"/>
                <w:sz w:val="20"/>
                <w:szCs w:val="20"/>
                <w:lang w:val="zh-CN"/>
              </w:rPr>
            </w:pPr>
          </w:p>
        </w:tc>
        <w:tc>
          <w:tcPr>
            <w:tcW w:w="2230"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其他资金</w:t>
            </w:r>
          </w:p>
        </w:tc>
        <w:tc>
          <w:tcPr>
            <w:tcW w:w="1629" w:type="dxa"/>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11.52</w:t>
            </w:r>
          </w:p>
        </w:tc>
        <w:tc>
          <w:tcPr>
            <w:tcW w:w="1957"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其他资金</w:t>
            </w:r>
          </w:p>
        </w:tc>
        <w:tc>
          <w:tcPr>
            <w:tcW w:w="2064" w:type="dxa"/>
            <w:tcBorders>
              <w:top w:val="single" w:color="auto" w:sz="4" w:space="0"/>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11.52</w:t>
            </w:r>
          </w:p>
        </w:tc>
      </w:tr>
      <w:tr>
        <w:tblPrEx>
          <w:tblLayout w:type="fixed"/>
          <w:tblCellMar>
            <w:top w:w="0" w:type="dxa"/>
            <w:left w:w="108" w:type="dxa"/>
            <w:bottom w:w="0" w:type="dxa"/>
            <w:right w:w="108" w:type="dxa"/>
          </w:tblCellMar>
        </w:tblPrEx>
        <w:trPr>
          <w:trHeight w:val="300" w:hRule="atLeast"/>
          <w:jc w:val="center"/>
        </w:trPr>
        <w:tc>
          <w:tcPr>
            <w:tcW w:w="6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年度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目标</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完成</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p>
        </w:tc>
        <w:tc>
          <w:tcPr>
            <w:tcW w:w="385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预期目标</w:t>
            </w:r>
          </w:p>
        </w:tc>
        <w:tc>
          <w:tcPr>
            <w:tcW w:w="402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实际完成目标</w:t>
            </w:r>
          </w:p>
        </w:tc>
      </w:tr>
      <w:tr>
        <w:tblPrEx>
          <w:tblLayout w:type="fixed"/>
          <w:tblCellMar>
            <w:top w:w="0" w:type="dxa"/>
            <w:left w:w="108" w:type="dxa"/>
            <w:bottom w:w="0" w:type="dxa"/>
            <w:right w:w="108" w:type="dxa"/>
          </w:tblCellMar>
        </w:tblPrEx>
        <w:trPr>
          <w:trHeight w:val="1236"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3859"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1、保证储备面粉的正常开展</w:t>
            </w:r>
          </w:p>
          <w:p>
            <w:pPr>
              <w:jc w:val="left"/>
              <w:rPr>
                <w:rFonts w:hint="eastAsia" w:ascii="宋体" w:hAnsi="宋体" w:eastAsia="宋体" w:cs="宋体"/>
                <w:sz w:val="20"/>
                <w:szCs w:val="20"/>
                <w:lang w:val="zh-CN"/>
              </w:rPr>
            </w:pPr>
            <w:r>
              <w:rPr>
                <w:rFonts w:hint="eastAsia" w:ascii="宋体" w:hAnsi="宋体" w:eastAsia="宋体" w:cs="宋体"/>
                <w:sz w:val="20"/>
                <w:szCs w:val="20"/>
                <w:lang w:val="zh-CN"/>
              </w:rPr>
              <w:t>2、保证各项工作正常运转</w:t>
            </w:r>
          </w:p>
        </w:tc>
        <w:tc>
          <w:tcPr>
            <w:tcW w:w="4021" w:type="dxa"/>
            <w:gridSpan w:val="3"/>
            <w:tcBorders>
              <w:top w:val="single" w:color="auto" w:sz="4" w:space="0"/>
              <w:left w:val="single" w:color="auto" w:sz="4" w:space="0"/>
              <w:bottom w:val="single" w:color="auto" w:sz="4" w:space="0"/>
              <w:right w:val="single" w:color="auto" w:sz="4" w:space="0"/>
            </w:tcBorders>
            <w:vAlign w:val="center"/>
          </w:tcPr>
          <w:p>
            <w:pPr>
              <w:spacing w:after="240" w:line="300" w:lineRule="atLeast"/>
              <w:jc w:val="left"/>
              <w:rPr>
                <w:rFonts w:hint="eastAsia" w:ascii="宋体" w:hAnsi="宋体" w:eastAsia="宋体" w:cs="宋体"/>
                <w:color w:val="000000"/>
                <w:kern w:val="0"/>
                <w:sz w:val="20"/>
                <w:szCs w:val="20"/>
                <w:lang w:val="zh-CN"/>
              </w:rPr>
            </w:pPr>
            <w:r>
              <w:rPr>
                <w:rFonts w:hint="eastAsia" w:ascii="宋体" w:hAnsi="宋体" w:eastAsia="宋体" w:cs="宋体"/>
                <w:color w:val="000000"/>
                <w:sz w:val="20"/>
                <w:szCs w:val="20"/>
                <w:highlight w:val="white"/>
              </w:rPr>
              <w:t>按时完成2018年度储备面粉工作，有效</w:t>
            </w:r>
            <w:r>
              <w:rPr>
                <w:rFonts w:hint="eastAsia" w:ascii="宋体" w:hAnsi="宋体" w:eastAsia="宋体" w:cs="宋体"/>
                <w:sz w:val="20"/>
                <w:szCs w:val="20"/>
              </w:rPr>
              <w:t>保证粮食市场稳定及面粉市场正常供应、价格稳定起到了积极的重要作用</w:t>
            </w:r>
            <w:r>
              <w:rPr>
                <w:rFonts w:hint="eastAsia" w:ascii="宋体" w:hAnsi="宋体" w:eastAsia="宋体" w:cs="宋体"/>
                <w:color w:val="000000"/>
                <w:sz w:val="20"/>
                <w:szCs w:val="20"/>
                <w:highlight w:val="white"/>
                <w:lang w:val="zh-CN"/>
              </w:rPr>
              <w:t>。</w:t>
            </w:r>
          </w:p>
        </w:tc>
      </w:tr>
      <w:tr>
        <w:tblPrEx>
          <w:tblLayout w:type="fixed"/>
          <w:tblCellMar>
            <w:top w:w="0" w:type="dxa"/>
            <w:left w:w="108" w:type="dxa"/>
            <w:bottom w:w="0" w:type="dxa"/>
            <w:right w:w="108" w:type="dxa"/>
          </w:tblCellMar>
        </w:tblPrEx>
        <w:trPr>
          <w:trHeight w:val="587" w:hRule="atLeast"/>
          <w:jc w:val="center"/>
        </w:trPr>
        <w:tc>
          <w:tcPr>
            <w:tcW w:w="6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年度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绩效</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完成</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p>
        </w:tc>
        <w:tc>
          <w:tcPr>
            <w:tcW w:w="10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一级指标</w:t>
            </w: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二级指标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三级指标</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预期指标值（包含数字及文字描述）</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实际完成指标值（包含数字及文字描述）</w:t>
            </w:r>
          </w:p>
        </w:tc>
      </w:tr>
      <w:tr>
        <w:tblPrEx>
          <w:tblLayout w:type="fixed"/>
          <w:tblCellMar>
            <w:top w:w="0" w:type="dxa"/>
            <w:left w:w="108" w:type="dxa"/>
            <w:bottom w:w="0" w:type="dxa"/>
            <w:right w:w="108" w:type="dxa"/>
          </w:tblCellMar>
        </w:tblPrEx>
        <w:trPr>
          <w:trHeight w:val="377"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项目完成指标</w:t>
            </w: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数量指标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w:t>
            </w:r>
            <w:r>
              <w:rPr>
                <w:rFonts w:hint="eastAsia" w:ascii="宋体" w:hAnsi="宋体" w:eastAsia="宋体" w:cs="宋体"/>
                <w:sz w:val="20"/>
                <w:szCs w:val="20"/>
              </w:rPr>
              <w:t>专项储备费</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30万</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30万</w:t>
            </w:r>
          </w:p>
        </w:tc>
      </w:tr>
      <w:tr>
        <w:tblPrEx>
          <w:tblLayout w:type="fixed"/>
          <w:tblCellMar>
            <w:top w:w="0" w:type="dxa"/>
            <w:left w:w="108" w:type="dxa"/>
            <w:bottom w:w="0" w:type="dxa"/>
            <w:right w:w="108" w:type="dxa"/>
          </w:tblCellMar>
        </w:tblPrEx>
        <w:trPr>
          <w:trHeight w:val="535"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质量指标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rPr>
            </w:pPr>
            <w:r>
              <w:rPr>
                <w:rFonts w:hint="eastAsia" w:ascii="宋体" w:hAnsi="宋体" w:eastAsia="宋体" w:cs="宋体"/>
                <w:sz w:val="20"/>
                <w:szCs w:val="20"/>
                <w:lang w:val="zh-CN"/>
              </w:rPr>
              <w:t>指标1：</w:t>
            </w:r>
            <w:r>
              <w:rPr>
                <w:rFonts w:hint="eastAsia" w:ascii="宋体" w:hAnsi="宋体" w:eastAsia="宋体" w:cs="宋体"/>
                <w:sz w:val="20"/>
                <w:szCs w:val="20"/>
              </w:rPr>
              <w:t>根据有关法律规定要求，完成率</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40.9%</w:t>
            </w:r>
          </w:p>
        </w:tc>
      </w:tr>
      <w:tr>
        <w:tblPrEx>
          <w:tblLayout w:type="fixed"/>
          <w:tblCellMar>
            <w:top w:w="0" w:type="dxa"/>
            <w:left w:w="108" w:type="dxa"/>
            <w:bottom w:w="0" w:type="dxa"/>
            <w:right w:w="108" w:type="dxa"/>
          </w:tblCellMar>
        </w:tblPrEx>
        <w:trPr>
          <w:trHeight w:val="497"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vMerge w:val="restart"/>
            <w:tcBorders>
              <w:top w:val="single" w:color="auto" w:sz="4" w:space="0"/>
              <w:left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时效指标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0"/>
                <w:szCs w:val="20"/>
                <w:lang w:val="zh-CN"/>
              </w:rPr>
            </w:pPr>
            <w:r>
              <w:rPr>
                <w:rFonts w:hint="eastAsia" w:ascii="宋体" w:hAnsi="宋体" w:eastAsia="宋体" w:cs="宋体"/>
                <w:sz w:val="20"/>
                <w:szCs w:val="20"/>
                <w:lang w:val="zh-CN"/>
              </w:rPr>
              <w:t>指标</w:t>
            </w:r>
            <w:r>
              <w:rPr>
                <w:rFonts w:hint="eastAsia" w:ascii="宋体" w:hAnsi="宋体" w:eastAsia="宋体" w:cs="宋体"/>
                <w:sz w:val="20"/>
                <w:szCs w:val="20"/>
              </w:rPr>
              <w:t>1</w:t>
            </w:r>
            <w:r>
              <w:rPr>
                <w:rFonts w:hint="eastAsia" w:ascii="宋体" w:hAnsi="宋体" w:eastAsia="宋体" w:cs="宋体"/>
                <w:sz w:val="20"/>
                <w:szCs w:val="20"/>
                <w:lang w:val="zh-CN"/>
              </w:rPr>
              <w:t>：工作</w:t>
            </w:r>
            <w:r>
              <w:rPr>
                <w:rFonts w:hint="eastAsia" w:ascii="宋体" w:hAnsi="宋体" w:eastAsia="宋体" w:cs="宋体"/>
                <w:sz w:val="20"/>
                <w:szCs w:val="20"/>
              </w:rPr>
              <w:t>开始时间</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1月1日</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1月1日</w:t>
            </w:r>
          </w:p>
        </w:tc>
      </w:tr>
      <w:tr>
        <w:tblPrEx>
          <w:tblLayout w:type="fixed"/>
          <w:tblCellMar>
            <w:top w:w="0" w:type="dxa"/>
            <w:left w:w="108" w:type="dxa"/>
            <w:bottom w:w="0" w:type="dxa"/>
            <w:right w:w="108" w:type="dxa"/>
          </w:tblCellMar>
        </w:tblPrEx>
        <w:trPr>
          <w:trHeight w:val="333"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vMerge w:val="continue"/>
            <w:tcBorders>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0"/>
                <w:szCs w:val="20"/>
                <w:lang w:val="zh-CN"/>
              </w:rPr>
            </w:pPr>
            <w:r>
              <w:rPr>
                <w:rFonts w:hint="eastAsia" w:ascii="宋体" w:hAnsi="宋体" w:eastAsia="宋体" w:cs="宋体"/>
                <w:sz w:val="20"/>
                <w:szCs w:val="20"/>
                <w:lang w:val="zh-CN"/>
              </w:rPr>
              <w:t>指标</w:t>
            </w:r>
            <w:r>
              <w:rPr>
                <w:rFonts w:hint="eastAsia" w:ascii="宋体" w:hAnsi="宋体" w:eastAsia="宋体" w:cs="宋体"/>
                <w:sz w:val="20"/>
                <w:szCs w:val="20"/>
              </w:rPr>
              <w:t>2</w:t>
            </w:r>
            <w:r>
              <w:rPr>
                <w:rFonts w:hint="eastAsia" w:ascii="宋体" w:hAnsi="宋体" w:eastAsia="宋体" w:cs="宋体"/>
                <w:sz w:val="20"/>
                <w:szCs w:val="20"/>
                <w:lang w:val="zh-CN"/>
              </w:rPr>
              <w:t>：工作</w:t>
            </w:r>
            <w:r>
              <w:rPr>
                <w:rFonts w:hint="eastAsia" w:ascii="宋体" w:hAnsi="宋体" w:eastAsia="宋体" w:cs="宋体"/>
                <w:sz w:val="20"/>
                <w:szCs w:val="20"/>
              </w:rPr>
              <w:t>结束时间</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12月31日</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12月31日</w:t>
            </w:r>
          </w:p>
        </w:tc>
      </w:tr>
      <w:tr>
        <w:tblPrEx>
          <w:tblLayout w:type="fixed"/>
          <w:tblCellMar>
            <w:top w:w="0" w:type="dxa"/>
            <w:left w:w="108" w:type="dxa"/>
            <w:bottom w:w="0" w:type="dxa"/>
            <w:right w:w="108" w:type="dxa"/>
          </w:tblCellMar>
        </w:tblPrEx>
        <w:trPr>
          <w:trHeight w:val="480"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成本指标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w:t>
            </w:r>
            <w:r>
              <w:rPr>
                <w:rFonts w:hint="eastAsia" w:ascii="宋体" w:hAnsi="宋体" w:eastAsia="宋体" w:cs="宋体"/>
                <w:sz w:val="20"/>
                <w:szCs w:val="20"/>
              </w:rPr>
              <w:t>专项办公</w:t>
            </w:r>
            <w:r>
              <w:rPr>
                <w:rFonts w:hint="eastAsia" w:ascii="宋体" w:hAnsi="宋体" w:eastAsia="宋体" w:cs="宋体"/>
                <w:sz w:val="20"/>
                <w:szCs w:val="20"/>
                <w:lang w:eastAsia="zh-CN"/>
              </w:rPr>
              <w:t>费用</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10万</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4.09万</w:t>
            </w:r>
          </w:p>
        </w:tc>
      </w:tr>
      <w:tr>
        <w:tblPrEx>
          <w:tblLayout w:type="fixed"/>
          <w:tblCellMar>
            <w:top w:w="0" w:type="dxa"/>
            <w:left w:w="108" w:type="dxa"/>
            <w:bottom w:w="0" w:type="dxa"/>
            <w:right w:w="108" w:type="dxa"/>
          </w:tblCellMar>
        </w:tblPrEx>
        <w:trPr>
          <w:trHeight w:val="480"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项目效果指标</w:t>
            </w: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经济效益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0"/>
                <w:szCs w:val="20"/>
                <w:lang w:val="zh-CN"/>
              </w:rPr>
            </w:pPr>
            <w:r>
              <w:rPr>
                <w:rFonts w:hint="eastAsia" w:ascii="宋体" w:hAnsi="宋体" w:eastAsia="宋体" w:cs="宋体"/>
                <w:sz w:val="20"/>
                <w:szCs w:val="20"/>
                <w:lang w:val="zh-CN"/>
              </w:rPr>
              <w:t>指标：降低财政支出，节约行政成本</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r>
      <w:tr>
        <w:tblPrEx>
          <w:tblLayout w:type="fixed"/>
          <w:tblCellMar>
            <w:top w:w="0" w:type="dxa"/>
            <w:left w:w="108" w:type="dxa"/>
            <w:bottom w:w="0" w:type="dxa"/>
            <w:right w:w="108" w:type="dxa"/>
          </w:tblCellMar>
        </w:tblPrEx>
        <w:trPr>
          <w:trHeight w:val="2433"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社会效益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textAlignment w:val="baseline"/>
              <w:rPr>
                <w:rFonts w:hint="eastAsia" w:ascii="宋体" w:hAnsi="宋体" w:eastAsia="宋体" w:cs="宋体"/>
                <w:sz w:val="20"/>
                <w:szCs w:val="20"/>
              </w:rPr>
            </w:pPr>
            <w:r>
              <w:rPr>
                <w:rFonts w:hint="eastAsia" w:ascii="宋体" w:hAnsi="宋体" w:eastAsia="宋体" w:cs="宋体"/>
                <w:sz w:val="20"/>
                <w:szCs w:val="20"/>
                <w:lang w:val="zh-CN"/>
              </w:rPr>
              <w:t>指标</w:t>
            </w:r>
            <w:r>
              <w:rPr>
                <w:rFonts w:hint="eastAsia" w:ascii="宋体" w:hAnsi="宋体" w:eastAsia="宋体" w:cs="宋体"/>
                <w:sz w:val="20"/>
                <w:szCs w:val="20"/>
                <w:lang w:val="en-US" w:eastAsia="zh-CN"/>
              </w:rPr>
              <w:t>1</w:t>
            </w:r>
            <w:r>
              <w:rPr>
                <w:rFonts w:hint="eastAsia" w:ascii="宋体" w:hAnsi="宋体" w:eastAsia="宋体" w:cs="宋体"/>
                <w:sz w:val="20"/>
                <w:szCs w:val="20"/>
                <w:lang w:val="zh-CN"/>
              </w:rPr>
              <w:t>：</w:t>
            </w:r>
            <w:r>
              <w:rPr>
                <w:rFonts w:hint="eastAsia" w:ascii="宋体" w:hAnsi="宋体" w:eastAsia="宋体" w:cs="宋体"/>
                <w:sz w:val="20"/>
                <w:szCs w:val="20"/>
              </w:rPr>
              <w:t>昌吉市储备面粉的建立，对于关键时刻保证粮食市场稳定及面粉市场正常供应、价格稳定起到了积极的重要作用。</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r>
      <w:tr>
        <w:tblPrEx>
          <w:tblLayout w:type="fixed"/>
          <w:tblCellMar>
            <w:top w:w="0" w:type="dxa"/>
            <w:left w:w="108" w:type="dxa"/>
            <w:bottom w:w="0" w:type="dxa"/>
            <w:right w:w="108" w:type="dxa"/>
          </w:tblCellMar>
        </w:tblPrEx>
        <w:trPr>
          <w:trHeight w:val="300"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生态效益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0"/>
                <w:szCs w:val="20"/>
                <w:lang w:val="zh-CN"/>
              </w:rPr>
            </w:pPr>
            <w:r>
              <w:rPr>
                <w:rFonts w:hint="eastAsia" w:ascii="宋体" w:hAnsi="宋体" w:eastAsia="宋体" w:cs="宋体"/>
                <w:sz w:val="20"/>
                <w:szCs w:val="20"/>
                <w:lang w:val="zh-CN"/>
              </w:rPr>
              <w:t>指标1：</w:t>
            </w:r>
            <w:r>
              <w:rPr>
                <w:rFonts w:hint="eastAsia" w:ascii="宋体" w:hAnsi="宋体" w:eastAsia="宋体" w:cs="宋体"/>
                <w:sz w:val="20"/>
                <w:szCs w:val="20"/>
              </w:rPr>
              <w:t>通过职能配置的科学化，我市有关部门生态效益有所提升</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r>
      <w:tr>
        <w:tblPrEx>
          <w:tblLayout w:type="fixed"/>
          <w:tblCellMar>
            <w:top w:w="0" w:type="dxa"/>
            <w:left w:w="108" w:type="dxa"/>
            <w:bottom w:w="0" w:type="dxa"/>
            <w:right w:w="108" w:type="dxa"/>
          </w:tblCellMar>
        </w:tblPrEx>
        <w:trPr>
          <w:trHeight w:val="240"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可持续影响指标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0"/>
                <w:szCs w:val="20"/>
                <w:lang w:val="zh-CN"/>
              </w:rPr>
            </w:pPr>
            <w:r>
              <w:rPr>
                <w:rFonts w:hint="eastAsia" w:ascii="宋体" w:hAnsi="宋体" w:eastAsia="宋体" w:cs="宋体"/>
                <w:sz w:val="20"/>
                <w:szCs w:val="20"/>
                <w:lang w:val="zh-CN"/>
              </w:rPr>
              <w:t>指标1：保证工作正常运转</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持续</w:t>
            </w:r>
            <w:r>
              <w:rPr>
                <w:rFonts w:hint="eastAsia" w:ascii="宋体" w:hAnsi="宋体" w:eastAsia="宋体" w:cs="宋体"/>
                <w:sz w:val="20"/>
                <w:szCs w:val="20"/>
                <w:lang w:val="zh-CN"/>
              </w:rPr>
              <w:t>性</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持续</w:t>
            </w:r>
            <w:r>
              <w:rPr>
                <w:rFonts w:hint="eastAsia" w:ascii="宋体" w:hAnsi="宋体" w:eastAsia="宋体" w:cs="宋体"/>
                <w:sz w:val="20"/>
                <w:szCs w:val="20"/>
                <w:lang w:val="zh-CN"/>
              </w:rPr>
              <w:t>性</w:t>
            </w:r>
          </w:p>
        </w:tc>
      </w:tr>
      <w:tr>
        <w:tblPrEx>
          <w:tblLayout w:type="fixed"/>
          <w:tblCellMar>
            <w:top w:w="0" w:type="dxa"/>
            <w:left w:w="108" w:type="dxa"/>
            <w:bottom w:w="0" w:type="dxa"/>
            <w:right w:w="108" w:type="dxa"/>
          </w:tblCellMar>
        </w:tblPrEx>
        <w:trPr>
          <w:trHeight w:val="480" w:hRule="atLeast"/>
          <w:jc w:val="center"/>
        </w:trPr>
        <w:tc>
          <w:tcPr>
            <w:tcW w:w="642"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满意度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满意度指标</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0"/>
                <w:szCs w:val="20"/>
                <w:lang w:val="zh-CN"/>
              </w:rPr>
            </w:pPr>
            <w:r>
              <w:rPr>
                <w:rFonts w:hint="eastAsia" w:ascii="宋体" w:hAnsi="宋体" w:eastAsia="宋体" w:cs="宋体"/>
                <w:sz w:val="20"/>
                <w:szCs w:val="20"/>
                <w:lang w:val="zh-CN"/>
              </w:rPr>
              <w:t>指标1：群众满意率</w:t>
            </w:r>
          </w:p>
        </w:tc>
        <w:tc>
          <w:tcPr>
            <w:tcW w:w="17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≥98%</w:t>
            </w:r>
          </w:p>
        </w:tc>
        <w:tc>
          <w:tcPr>
            <w:tcW w:w="22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≥98%</w:t>
            </w:r>
          </w:p>
        </w:tc>
      </w:tr>
    </w:tbl>
    <w:p>
      <w:pPr>
        <w:numPr>
          <w:numId w:val="0"/>
        </w:numPr>
        <w:spacing w:line="540" w:lineRule="exact"/>
        <w:rPr>
          <w:rFonts w:hint="eastAsia" w:ascii="仿宋_GB2312" w:hAnsi="Times New Roman" w:eastAsia="仿宋_GB2312" w:cs="Times New Roman"/>
          <w:sz w:val="32"/>
          <w:szCs w:val="32"/>
        </w:rPr>
      </w:pPr>
    </w:p>
    <w:p>
      <w:pPr>
        <w:numPr>
          <w:ilvl w:val="0"/>
          <w:numId w:val="1"/>
        </w:numPr>
        <w:spacing w:line="540" w:lineRule="exact"/>
        <w:ind w:left="0" w:leftChars="0"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供水、供热价格调整工作经费项目绩效自评综述：根据年初设定的绩效目标，供水、供热价格调整工作经费项目绩效自评得分94分，项目全年预算数为8.95万元，执行数为8.95万元，完成预算的100%。主要产出和效果：一是随着项目的实施对供热、供水价格核定调整工作不断的完善和规范，有利于促进机价格监审工作的可持续性发展；二是群众满意度98%；发现的问题及原因：无问题。下一步改进措施：无措施。</w:t>
      </w:r>
    </w:p>
    <w:p>
      <w:pPr>
        <w:numPr>
          <w:numId w:val="0"/>
        </w:numPr>
        <w:tabs>
          <w:tab w:val="left" w:pos="1612"/>
        </w:tabs>
        <w:spacing w:line="540" w:lineRule="exact"/>
        <w:ind w:left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ab/>
      </w:r>
    </w:p>
    <w:tbl>
      <w:tblPr>
        <w:tblStyle w:val="7"/>
        <w:tblW w:w="8522" w:type="dxa"/>
        <w:jc w:val="center"/>
        <w:tblInd w:w="0" w:type="dxa"/>
        <w:tblLayout w:type="fixed"/>
        <w:tblCellMar>
          <w:top w:w="0" w:type="dxa"/>
          <w:left w:w="108" w:type="dxa"/>
          <w:bottom w:w="0" w:type="dxa"/>
          <w:right w:w="108" w:type="dxa"/>
        </w:tblCellMar>
      </w:tblPr>
      <w:tblGrid>
        <w:gridCol w:w="639"/>
        <w:gridCol w:w="1011"/>
        <w:gridCol w:w="1073"/>
        <w:gridCol w:w="134"/>
        <w:gridCol w:w="2041"/>
        <w:gridCol w:w="1361"/>
        <w:gridCol w:w="164"/>
        <w:gridCol w:w="2099"/>
      </w:tblGrid>
      <w:tr>
        <w:tblPrEx>
          <w:tblLayout w:type="fixed"/>
          <w:tblCellMar>
            <w:top w:w="0" w:type="dxa"/>
            <w:left w:w="108" w:type="dxa"/>
            <w:bottom w:w="0" w:type="dxa"/>
            <w:right w:w="108" w:type="dxa"/>
          </w:tblCellMar>
        </w:tblPrEx>
        <w:trPr>
          <w:trHeight w:val="459" w:hRule="atLeast"/>
          <w:jc w:val="center"/>
        </w:trPr>
        <w:tc>
          <w:tcPr>
            <w:tcW w:w="8522" w:type="dxa"/>
            <w:gridSpan w:val="8"/>
            <w:tcBorders>
              <w:top w:val="nil"/>
              <w:left w:val="nil"/>
              <w:bottom w:val="nil"/>
              <w:right w:val="nil"/>
            </w:tcBorders>
            <w:vAlign w:val="center"/>
          </w:tcPr>
          <w:p>
            <w:pPr>
              <w:jc w:val="center"/>
              <w:rPr>
                <w:rFonts w:ascii="仿宋" w:hAnsi="仿宋" w:eastAsia="仿宋"/>
                <w:lang w:val="zh-CN"/>
              </w:rPr>
            </w:pPr>
            <w:r>
              <w:rPr>
                <w:rFonts w:hint="eastAsia" w:ascii="宋体" w:hAnsi="宋体" w:cs="宋体"/>
                <w:b/>
                <w:bCs/>
                <w:kern w:val="0"/>
                <w:sz w:val="32"/>
                <w:szCs w:val="32"/>
              </w:rPr>
              <w:t>昌吉市发展与改革委员会项目支出绩效自评表</w:t>
            </w:r>
          </w:p>
        </w:tc>
      </w:tr>
      <w:tr>
        <w:tblPrEx>
          <w:tblLayout w:type="fixed"/>
          <w:tblCellMar>
            <w:top w:w="0" w:type="dxa"/>
            <w:left w:w="108" w:type="dxa"/>
            <w:bottom w:w="0" w:type="dxa"/>
            <w:right w:w="108" w:type="dxa"/>
          </w:tblCellMar>
        </w:tblPrEx>
        <w:trPr>
          <w:trHeight w:val="207" w:hRule="atLeast"/>
          <w:jc w:val="center"/>
        </w:trPr>
        <w:tc>
          <w:tcPr>
            <w:tcW w:w="8522" w:type="dxa"/>
            <w:gridSpan w:val="8"/>
            <w:tcBorders>
              <w:top w:val="nil"/>
              <w:left w:val="nil"/>
              <w:bottom w:val="single" w:color="auto" w:sz="4" w:space="0"/>
              <w:right w:val="nil"/>
            </w:tcBorders>
            <w:vAlign w:val="center"/>
          </w:tcPr>
          <w:p>
            <w:pPr>
              <w:jc w:val="center"/>
              <w:rPr>
                <w:rFonts w:ascii="仿宋" w:hAnsi="仿宋" w:eastAsia="仿宋"/>
                <w:lang w:val="zh-CN"/>
              </w:rPr>
            </w:pPr>
            <w:r>
              <w:rPr>
                <w:rFonts w:hint="eastAsia" w:ascii="仿宋" w:hAnsi="仿宋" w:eastAsia="仿宋"/>
                <w:sz w:val="24"/>
                <w:lang w:val="zh-CN"/>
              </w:rPr>
              <w:t>（</w:t>
            </w:r>
            <w:r>
              <w:rPr>
                <w:rFonts w:hint="eastAsia" w:ascii="仿宋" w:hAnsi="仿宋" w:eastAsia="仿宋"/>
                <w:sz w:val="24"/>
              </w:rPr>
              <w:t>2018</w:t>
            </w:r>
            <w:r>
              <w:rPr>
                <w:rFonts w:hint="eastAsia" w:ascii="仿宋" w:hAnsi="仿宋" w:eastAsia="仿宋"/>
                <w:sz w:val="24"/>
                <w:lang w:val="zh-CN"/>
              </w:rPr>
              <w:t>年度）</w:t>
            </w:r>
          </w:p>
        </w:tc>
      </w:tr>
      <w:tr>
        <w:tblPrEx>
          <w:tblLayout w:type="fixed"/>
          <w:tblCellMar>
            <w:top w:w="0" w:type="dxa"/>
            <w:left w:w="108" w:type="dxa"/>
            <w:bottom w:w="0" w:type="dxa"/>
            <w:right w:w="108" w:type="dxa"/>
          </w:tblCellMar>
        </w:tblPrEx>
        <w:trPr>
          <w:trHeight w:val="253" w:hRule="atLeast"/>
          <w:jc w:val="center"/>
        </w:trPr>
        <w:tc>
          <w:tcPr>
            <w:tcW w:w="2857"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项目名称</w:t>
            </w:r>
          </w:p>
        </w:tc>
        <w:tc>
          <w:tcPr>
            <w:tcW w:w="566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供水、供热价格调整工作经费</w:t>
            </w:r>
          </w:p>
        </w:tc>
      </w:tr>
      <w:tr>
        <w:tblPrEx>
          <w:tblLayout w:type="fixed"/>
          <w:tblCellMar>
            <w:top w:w="0" w:type="dxa"/>
            <w:left w:w="108" w:type="dxa"/>
            <w:bottom w:w="0" w:type="dxa"/>
            <w:right w:w="108" w:type="dxa"/>
          </w:tblCellMar>
        </w:tblPrEx>
        <w:trPr>
          <w:trHeight w:val="289" w:hRule="atLeast"/>
          <w:jc w:val="center"/>
        </w:trPr>
        <w:tc>
          <w:tcPr>
            <w:tcW w:w="2857"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预算单位</w:t>
            </w:r>
          </w:p>
        </w:tc>
        <w:tc>
          <w:tcPr>
            <w:tcW w:w="566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昌吉市发展和改革委员会</w:t>
            </w:r>
          </w:p>
        </w:tc>
      </w:tr>
      <w:tr>
        <w:tblPrEx>
          <w:tblLayout w:type="fixed"/>
          <w:tblCellMar>
            <w:top w:w="0" w:type="dxa"/>
            <w:left w:w="108" w:type="dxa"/>
            <w:bottom w:w="0" w:type="dxa"/>
            <w:right w:w="108" w:type="dxa"/>
          </w:tblCellMar>
        </w:tblPrEx>
        <w:trPr>
          <w:trHeight w:val="260"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预算</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执行</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（万元）</w:t>
            </w:r>
          </w:p>
        </w:tc>
        <w:tc>
          <w:tcPr>
            <w:tcW w:w="2218"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预算数：</w:t>
            </w:r>
          </w:p>
        </w:tc>
        <w:tc>
          <w:tcPr>
            <w:tcW w:w="2041"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en-US"/>
              </w:rPr>
            </w:pPr>
            <w:r>
              <w:rPr>
                <w:rFonts w:hint="eastAsia" w:ascii="宋体" w:hAnsi="宋体" w:eastAsia="宋体" w:cs="宋体"/>
                <w:sz w:val="20"/>
                <w:szCs w:val="20"/>
              </w:rPr>
              <w:t>8.9</w:t>
            </w:r>
            <w:r>
              <w:rPr>
                <w:rFonts w:hint="default" w:ascii="宋体" w:hAnsi="宋体" w:cs="宋体"/>
                <w:sz w:val="20"/>
                <w:szCs w:val="20"/>
                <w:lang w:val="en-US"/>
              </w:rPr>
              <w:t>5</w:t>
            </w:r>
          </w:p>
        </w:tc>
        <w:tc>
          <w:tcPr>
            <w:tcW w:w="152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执行数：</w:t>
            </w:r>
          </w:p>
        </w:tc>
        <w:tc>
          <w:tcPr>
            <w:tcW w:w="2099"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en-US"/>
              </w:rPr>
            </w:pPr>
            <w:r>
              <w:rPr>
                <w:rFonts w:hint="eastAsia" w:ascii="宋体" w:hAnsi="宋体" w:eastAsia="宋体" w:cs="宋体"/>
                <w:sz w:val="20"/>
                <w:szCs w:val="20"/>
              </w:rPr>
              <w:t>8.9</w:t>
            </w:r>
            <w:r>
              <w:rPr>
                <w:rFonts w:hint="default" w:ascii="宋体" w:hAnsi="宋体" w:cs="宋体"/>
                <w:sz w:val="20"/>
                <w:szCs w:val="20"/>
                <w:lang w:val="en-US"/>
              </w:rPr>
              <w:t>5</w:t>
            </w:r>
          </w:p>
        </w:tc>
      </w:tr>
      <w:tr>
        <w:tblPrEx>
          <w:tblLayout w:type="fixed"/>
          <w:tblCellMar>
            <w:top w:w="0" w:type="dxa"/>
            <w:left w:w="108" w:type="dxa"/>
            <w:bottom w:w="0" w:type="dxa"/>
            <w:right w:w="108" w:type="dxa"/>
          </w:tblCellMar>
        </w:tblPrEx>
        <w:trPr>
          <w:trHeight w:val="354"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2218"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其中：财政拨款</w:t>
            </w:r>
          </w:p>
        </w:tc>
        <w:tc>
          <w:tcPr>
            <w:tcW w:w="2041"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en-US"/>
              </w:rPr>
            </w:pPr>
            <w:r>
              <w:rPr>
                <w:rFonts w:hint="eastAsia" w:ascii="宋体" w:hAnsi="宋体" w:eastAsia="宋体" w:cs="宋体"/>
                <w:sz w:val="20"/>
                <w:szCs w:val="20"/>
              </w:rPr>
              <w:t>8.9</w:t>
            </w:r>
            <w:r>
              <w:rPr>
                <w:rFonts w:hint="default" w:ascii="宋体" w:hAnsi="宋体" w:cs="宋体"/>
                <w:sz w:val="20"/>
                <w:szCs w:val="20"/>
                <w:lang w:val="en-US"/>
              </w:rPr>
              <w:t>5</w:t>
            </w:r>
          </w:p>
        </w:tc>
        <w:tc>
          <w:tcPr>
            <w:tcW w:w="1525"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其中：财政拨款</w:t>
            </w:r>
          </w:p>
        </w:tc>
        <w:tc>
          <w:tcPr>
            <w:tcW w:w="2099"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en-US"/>
              </w:rPr>
            </w:pPr>
            <w:r>
              <w:rPr>
                <w:rFonts w:hint="eastAsia" w:ascii="宋体" w:hAnsi="宋体" w:eastAsia="宋体" w:cs="宋体"/>
                <w:sz w:val="20"/>
                <w:szCs w:val="20"/>
              </w:rPr>
              <w:t>8.9</w:t>
            </w:r>
            <w:r>
              <w:rPr>
                <w:rFonts w:hint="default" w:ascii="宋体" w:hAnsi="宋体" w:cs="宋体"/>
                <w:sz w:val="20"/>
                <w:szCs w:val="20"/>
                <w:lang w:val="en-US"/>
              </w:rPr>
              <w:t>5</w:t>
            </w:r>
          </w:p>
        </w:tc>
      </w:tr>
      <w:tr>
        <w:tblPrEx>
          <w:tblLayout w:type="fixed"/>
          <w:tblCellMar>
            <w:top w:w="0" w:type="dxa"/>
            <w:left w:w="108" w:type="dxa"/>
            <w:bottom w:w="0" w:type="dxa"/>
            <w:right w:w="108" w:type="dxa"/>
          </w:tblCellMar>
        </w:tblPrEx>
        <w:trPr>
          <w:trHeight w:val="551"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2218"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其他资金</w:t>
            </w:r>
          </w:p>
        </w:tc>
        <w:tc>
          <w:tcPr>
            <w:tcW w:w="20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0"/>
                <w:szCs w:val="20"/>
                <w:lang w:val="zh-CN"/>
              </w:rPr>
            </w:pPr>
          </w:p>
        </w:tc>
        <w:tc>
          <w:tcPr>
            <w:tcW w:w="1525"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sz w:val="20"/>
                <w:szCs w:val="20"/>
                <w:lang w:val="zh-CN"/>
              </w:rPr>
            </w:pPr>
            <w:r>
              <w:rPr>
                <w:rFonts w:hint="eastAsia" w:ascii="宋体" w:hAnsi="宋体" w:eastAsia="宋体" w:cs="宋体"/>
                <w:sz w:val="20"/>
                <w:szCs w:val="20"/>
                <w:lang w:val="zh-CN"/>
              </w:rPr>
              <w:t>其他资金</w:t>
            </w:r>
          </w:p>
        </w:tc>
        <w:tc>
          <w:tcPr>
            <w:tcW w:w="209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0"/>
                <w:szCs w:val="20"/>
                <w:lang w:val="zh-CN"/>
              </w:rPr>
            </w:pPr>
          </w:p>
        </w:tc>
      </w:tr>
      <w:tr>
        <w:tblPrEx>
          <w:tblLayout w:type="fixed"/>
          <w:tblCellMar>
            <w:top w:w="0" w:type="dxa"/>
            <w:left w:w="108" w:type="dxa"/>
            <w:bottom w:w="0" w:type="dxa"/>
            <w:right w:w="108" w:type="dxa"/>
          </w:tblCellMar>
        </w:tblPrEx>
        <w:trPr>
          <w:trHeight w:val="300"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年度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目标</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完成</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p>
        </w:tc>
        <w:tc>
          <w:tcPr>
            <w:tcW w:w="425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预期目标</w:t>
            </w:r>
          </w:p>
        </w:tc>
        <w:tc>
          <w:tcPr>
            <w:tcW w:w="3624"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实际完成目标</w:t>
            </w:r>
          </w:p>
        </w:tc>
      </w:tr>
      <w:tr>
        <w:tblPrEx>
          <w:tblLayout w:type="fixed"/>
          <w:tblCellMar>
            <w:top w:w="0" w:type="dxa"/>
            <w:left w:w="108" w:type="dxa"/>
            <w:bottom w:w="0" w:type="dxa"/>
            <w:right w:w="108" w:type="dxa"/>
          </w:tblCellMar>
        </w:tblPrEx>
        <w:trPr>
          <w:trHeight w:val="998"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4259" w:type="dxa"/>
            <w:gridSpan w:val="4"/>
            <w:tcBorders>
              <w:top w:val="single" w:color="auto" w:sz="4" w:space="0"/>
              <w:left w:val="single" w:color="auto" w:sz="4" w:space="0"/>
              <w:bottom w:val="single" w:color="auto" w:sz="4" w:space="0"/>
              <w:right w:val="single" w:color="auto" w:sz="4" w:space="0"/>
            </w:tcBorders>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保证价格调整工作的正常运转</w:t>
            </w:r>
          </w:p>
        </w:tc>
        <w:tc>
          <w:tcPr>
            <w:tcW w:w="3624" w:type="dxa"/>
            <w:gridSpan w:val="3"/>
            <w:tcBorders>
              <w:top w:val="single" w:color="auto" w:sz="4" w:space="0"/>
              <w:left w:val="single" w:color="auto" w:sz="4" w:space="0"/>
              <w:bottom w:val="single" w:color="auto" w:sz="4" w:space="0"/>
              <w:right w:val="single" w:color="auto" w:sz="4" w:space="0"/>
            </w:tcBorders>
          </w:tcPr>
          <w:p>
            <w:pPr>
              <w:spacing w:after="240" w:line="300" w:lineRule="atLeast"/>
              <w:jc w:val="left"/>
              <w:rPr>
                <w:rFonts w:hint="eastAsia" w:ascii="宋体" w:hAnsi="宋体" w:eastAsia="宋体" w:cs="宋体"/>
                <w:color w:val="000000"/>
                <w:kern w:val="0"/>
                <w:sz w:val="20"/>
                <w:szCs w:val="20"/>
                <w:lang w:val="zh-CN"/>
              </w:rPr>
            </w:pPr>
            <w:r>
              <w:rPr>
                <w:rFonts w:hint="eastAsia" w:ascii="宋体" w:hAnsi="宋体" w:eastAsia="宋体" w:cs="宋体"/>
                <w:sz w:val="20"/>
                <w:szCs w:val="20"/>
                <w:lang w:val="zh-CN"/>
              </w:rPr>
              <w:t>随着项目的实施对价格调整工作不断的完善和规范，有利于促进机价格监审工作的可持续性发展。</w:t>
            </w:r>
          </w:p>
        </w:tc>
      </w:tr>
      <w:tr>
        <w:tblPrEx>
          <w:tblLayout w:type="fixed"/>
          <w:tblCellMar>
            <w:top w:w="0" w:type="dxa"/>
            <w:left w:w="108" w:type="dxa"/>
            <w:bottom w:w="0" w:type="dxa"/>
            <w:right w:w="108" w:type="dxa"/>
          </w:tblCellMar>
        </w:tblPrEx>
        <w:trPr>
          <w:trHeight w:val="663"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年度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绩效</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完成</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情况</w:t>
            </w: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一级指标</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二级指标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三级指标</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预期指标值（包含数字及文字描述）</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实际完成指标值（包含数字及文字描述）</w:t>
            </w:r>
          </w:p>
        </w:tc>
      </w:tr>
      <w:tr>
        <w:tblPrEx>
          <w:tblLayout w:type="fixed"/>
          <w:tblCellMar>
            <w:top w:w="0" w:type="dxa"/>
            <w:left w:w="108" w:type="dxa"/>
            <w:bottom w:w="0" w:type="dxa"/>
            <w:right w:w="108" w:type="dxa"/>
          </w:tblCellMar>
        </w:tblPrEx>
        <w:trPr>
          <w:trHeight w:val="377"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项目完成指标</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数量指标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w:t>
            </w:r>
            <w:r>
              <w:rPr>
                <w:rFonts w:hint="eastAsia" w:ascii="宋体" w:hAnsi="宋体" w:eastAsia="宋体" w:cs="宋体"/>
                <w:sz w:val="20"/>
                <w:szCs w:val="20"/>
              </w:rPr>
              <w:t>专项办公</w:t>
            </w:r>
            <w:r>
              <w:rPr>
                <w:rFonts w:hint="eastAsia" w:ascii="宋体" w:hAnsi="宋体" w:cs="宋体"/>
                <w:sz w:val="20"/>
                <w:szCs w:val="20"/>
                <w:lang w:eastAsia="zh-CN"/>
              </w:rPr>
              <w:t>业务数量</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15</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10</w:t>
            </w:r>
          </w:p>
        </w:tc>
      </w:tr>
      <w:tr>
        <w:tblPrEx>
          <w:tblLayout w:type="fixed"/>
          <w:tblCellMar>
            <w:top w:w="0" w:type="dxa"/>
            <w:left w:w="108" w:type="dxa"/>
            <w:bottom w:w="0" w:type="dxa"/>
            <w:right w:w="108" w:type="dxa"/>
          </w:tblCellMar>
        </w:tblPrEx>
        <w:trPr>
          <w:trHeight w:val="535"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质量指标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rPr>
            </w:pPr>
            <w:r>
              <w:rPr>
                <w:rFonts w:hint="eastAsia" w:ascii="宋体" w:hAnsi="宋体" w:eastAsia="宋体" w:cs="宋体"/>
                <w:sz w:val="20"/>
                <w:szCs w:val="20"/>
                <w:lang w:val="zh-CN"/>
              </w:rPr>
              <w:t>指标1：</w:t>
            </w:r>
            <w:r>
              <w:rPr>
                <w:rFonts w:hint="eastAsia" w:ascii="宋体" w:hAnsi="宋体" w:eastAsia="宋体" w:cs="宋体"/>
                <w:sz w:val="20"/>
                <w:szCs w:val="20"/>
              </w:rPr>
              <w:t>根据有关法律规定要求，完成率</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66.67%</w:t>
            </w:r>
          </w:p>
        </w:tc>
      </w:tr>
      <w:tr>
        <w:tblPrEx>
          <w:tblLayout w:type="fixed"/>
          <w:tblCellMar>
            <w:top w:w="0" w:type="dxa"/>
            <w:left w:w="108" w:type="dxa"/>
            <w:bottom w:w="0" w:type="dxa"/>
            <w:right w:w="108" w:type="dxa"/>
          </w:tblCellMar>
        </w:tblPrEx>
        <w:trPr>
          <w:trHeight w:val="497"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vMerge w:val="restart"/>
            <w:tcBorders>
              <w:top w:val="single" w:color="auto" w:sz="4" w:space="0"/>
              <w:left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时效指标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w:t>
            </w:r>
            <w:r>
              <w:rPr>
                <w:rFonts w:hint="eastAsia" w:ascii="宋体" w:hAnsi="宋体" w:eastAsia="宋体" w:cs="宋体"/>
                <w:sz w:val="20"/>
                <w:szCs w:val="20"/>
              </w:rPr>
              <w:t>1</w:t>
            </w:r>
            <w:r>
              <w:rPr>
                <w:rFonts w:hint="eastAsia" w:ascii="宋体" w:hAnsi="宋体" w:eastAsia="宋体" w:cs="宋体"/>
                <w:sz w:val="20"/>
                <w:szCs w:val="20"/>
                <w:lang w:val="zh-CN"/>
              </w:rPr>
              <w:t>：</w:t>
            </w:r>
            <w:r>
              <w:rPr>
                <w:rFonts w:hint="eastAsia" w:ascii="宋体" w:hAnsi="宋体" w:eastAsia="宋体" w:cs="宋体"/>
                <w:sz w:val="20"/>
                <w:szCs w:val="20"/>
              </w:rPr>
              <w:t>价格监审</w:t>
            </w:r>
            <w:r>
              <w:rPr>
                <w:rFonts w:hint="eastAsia" w:ascii="宋体" w:hAnsi="宋体" w:eastAsia="宋体" w:cs="宋体"/>
                <w:sz w:val="20"/>
                <w:szCs w:val="20"/>
                <w:lang w:val="zh-CN"/>
              </w:rPr>
              <w:t>工作</w:t>
            </w:r>
            <w:r>
              <w:rPr>
                <w:rFonts w:hint="eastAsia" w:ascii="宋体" w:hAnsi="宋体" w:eastAsia="宋体" w:cs="宋体"/>
                <w:sz w:val="20"/>
                <w:szCs w:val="20"/>
              </w:rPr>
              <w:t>开始时间</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1月1日</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1月1日</w:t>
            </w:r>
          </w:p>
        </w:tc>
      </w:tr>
      <w:tr>
        <w:tblPrEx>
          <w:tblLayout w:type="fixed"/>
          <w:tblCellMar>
            <w:top w:w="0" w:type="dxa"/>
            <w:left w:w="108" w:type="dxa"/>
            <w:bottom w:w="0" w:type="dxa"/>
            <w:right w:w="108" w:type="dxa"/>
          </w:tblCellMar>
        </w:tblPrEx>
        <w:trPr>
          <w:trHeight w:val="333"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vMerge w:val="continue"/>
            <w:tcBorders>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w:t>
            </w:r>
            <w:r>
              <w:rPr>
                <w:rFonts w:hint="eastAsia" w:ascii="宋体" w:hAnsi="宋体" w:eastAsia="宋体" w:cs="宋体"/>
                <w:sz w:val="20"/>
                <w:szCs w:val="20"/>
              </w:rPr>
              <w:t>2</w:t>
            </w:r>
            <w:r>
              <w:rPr>
                <w:rFonts w:hint="eastAsia" w:ascii="宋体" w:hAnsi="宋体" w:eastAsia="宋体" w:cs="宋体"/>
                <w:sz w:val="20"/>
                <w:szCs w:val="20"/>
                <w:lang w:val="zh-CN"/>
              </w:rPr>
              <w:t>：</w:t>
            </w:r>
            <w:r>
              <w:rPr>
                <w:rFonts w:hint="eastAsia" w:ascii="宋体" w:hAnsi="宋体" w:eastAsia="宋体" w:cs="宋体"/>
                <w:sz w:val="20"/>
                <w:szCs w:val="20"/>
              </w:rPr>
              <w:t>价格监审</w:t>
            </w:r>
            <w:r>
              <w:rPr>
                <w:rFonts w:hint="eastAsia" w:ascii="宋体" w:hAnsi="宋体" w:eastAsia="宋体" w:cs="宋体"/>
                <w:sz w:val="20"/>
                <w:szCs w:val="20"/>
                <w:lang w:val="zh-CN"/>
              </w:rPr>
              <w:t>工作</w:t>
            </w:r>
            <w:r>
              <w:rPr>
                <w:rFonts w:hint="eastAsia" w:ascii="宋体" w:hAnsi="宋体" w:eastAsia="宋体" w:cs="宋体"/>
                <w:sz w:val="20"/>
                <w:szCs w:val="20"/>
              </w:rPr>
              <w:t>结束时间</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12月31日</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201</w:t>
            </w:r>
            <w:r>
              <w:rPr>
                <w:rFonts w:hint="eastAsia" w:ascii="宋体" w:hAnsi="宋体" w:eastAsia="宋体" w:cs="宋体"/>
                <w:sz w:val="20"/>
                <w:szCs w:val="20"/>
                <w:lang w:val="en-US" w:eastAsia="zh-CN"/>
              </w:rPr>
              <w:t>8</w:t>
            </w:r>
            <w:r>
              <w:rPr>
                <w:rFonts w:hint="eastAsia" w:ascii="宋体" w:hAnsi="宋体" w:eastAsia="宋体" w:cs="宋体"/>
                <w:sz w:val="20"/>
                <w:szCs w:val="20"/>
                <w:lang w:val="zh-CN"/>
              </w:rPr>
              <w:t>年</w:t>
            </w:r>
            <w:r>
              <w:rPr>
                <w:rFonts w:hint="eastAsia" w:ascii="宋体" w:hAnsi="宋体" w:eastAsia="宋体" w:cs="宋体"/>
                <w:sz w:val="20"/>
                <w:szCs w:val="20"/>
              </w:rPr>
              <w:t>12月31日</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成本指标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w:t>
            </w:r>
            <w:r>
              <w:rPr>
                <w:rFonts w:hint="eastAsia" w:ascii="宋体" w:hAnsi="宋体" w:eastAsia="宋体" w:cs="宋体"/>
                <w:sz w:val="20"/>
                <w:szCs w:val="20"/>
              </w:rPr>
              <w:t>专项办公</w:t>
            </w:r>
            <w:r>
              <w:rPr>
                <w:rFonts w:hint="eastAsia" w:ascii="宋体" w:hAnsi="宋体" w:cs="宋体"/>
                <w:sz w:val="20"/>
                <w:szCs w:val="20"/>
                <w:lang w:eastAsia="zh-CN"/>
              </w:rPr>
              <w:t>费用</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15万</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10万</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项目效果指标</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经济效益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 xml:space="preserve"> 指标</w:t>
            </w:r>
            <w:r>
              <w:rPr>
                <w:rFonts w:hint="eastAsia" w:ascii="宋体" w:hAnsi="宋体" w:cs="宋体"/>
                <w:sz w:val="20"/>
                <w:szCs w:val="20"/>
                <w:lang w:val="en-US" w:eastAsia="zh-CN"/>
              </w:rPr>
              <w:t>1</w:t>
            </w:r>
            <w:r>
              <w:rPr>
                <w:rFonts w:hint="eastAsia" w:ascii="宋体" w:hAnsi="宋体" w:eastAsia="宋体" w:cs="宋体"/>
                <w:sz w:val="20"/>
                <w:szCs w:val="20"/>
                <w:lang w:val="zh-CN"/>
              </w:rPr>
              <w:t>：降低财政支出，节约行政成本</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r>
      <w:tr>
        <w:tblPrEx>
          <w:tblLayout w:type="fixed"/>
          <w:tblCellMar>
            <w:top w:w="0" w:type="dxa"/>
            <w:left w:w="108" w:type="dxa"/>
            <w:bottom w:w="0" w:type="dxa"/>
            <w:right w:w="108" w:type="dxa"/>
          </w:tblCellMar>
        </w:tblPrEx>
        <w:trPr>
          <w:trHeight w:val="1599"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社会效益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 w:val="20"/>
                <w:szCs w:val="20"/>
              </w:rPr>
            </w:pPr>
            <w:r>
              <w:rPr>
                <w:rFonts w:hint="eastAsia" w:ascii="宋体" w:hAnsi="宋体" w:eastAsia="宋体" w:cs="宋体"/>
                <w:sz w:val="20"/>
                <w:szCs w:val="20"/>
                <w:lang w:val="zh-CN"/>
              </w:rPr>
              <w:t>指标</w:t>
            </w:r>
            <w:r>
              <w:rPr>
                <w:rFonts w:hint="eastAsia" w:ascii="宋体" w:hAnsi="宋体" w:cs="宋体"/>
                <w:sz w:val="20"/>
                <w:szCs w:val="20"/>
                <w:lang w:val="en-US" w:eastAsia="zh-CN"/>
              </w:rPr>
              <w:t>1</w:t>
            </w:r>
            <w:r>
              <w:rPr>
                <w:rFonts w:hint="eastAsia" w:ascii="宋体" w:hAnsi="宋体" w:eastAsia="宋体" w:cs="宋体"/>
                <w:sz w:val="20"/>
                <w:szCs w:val="20"/>
                <w:lang w:val="zh-CN"/>
              </w:rPr>
              <w:t>：</w:t>
            </w:r>
            <w:r>
              <w:rPr>
                <w:rFonts w:hint="eastAsia" w:ascii="宋体" w:hAnsi="宋体" w:eastAsia="宋体" w:cs="宋体"/>
                <w:color w:val="000000"/>
                <w:sz w:val="20"/>
                <w:szCs w:val="20"/>
                <w:highlight w:val="white"/>
                <w:lang w:val="zh-CN"/>
              </w:rPr>
              <w:t>随着项目的实施对</w:t>
            </w:r>
            <w:r>
              <w:rPr>
                <w:rFonts w:hint="eastAsia" w:ascii="宋体" w:hAnsi="宋体" w:eastAsia="宋体" w:cs="宋体"/>
                <w:color w:val="000000"/>
                <w:sz w:val="20"/>
                <w:szCs w:val="20"/>
                <w:highlight w:val="white"/>
              </w:rPr>
              <w:t>供热、供水价格核定调整</w:t>
            </w:r>
            <w:r>
              <w:rPr>
                <w:rFonts w:hint="eastAsia" w:ascii="宋体" w:hAnsi="宋体" w:eastAsia="宋体" w:cs="宋体"/>
                <w:color w:val="000000"/>
                <w:sz w:val="20"/>
                <w:szCs w:val="20"/>
                <w:highlight w:val="white"/>
                <w:lang w:val="zh-CN"/>
              </w:rPr>
              <w:t>工作不断的完善和规范，有利于促进机价格监审工作的可持续性发展。</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90%</w:t>
            </w:r>
          </w:p>
        </w:tc>
      </w:tr>
      <w:tr>
        <w:tblPrEx>
          <w:tblLayout w:type="fixed"/>
          <w:tblCellMar>
            <w:top w:w="0" w:type="dxa"/>
            <w:left w:w="108" w:type="dxa"/>
            <w:bottom w:w="0" w:type="dxa"/>
            <w:right w:w="108" w:type="dxa"/>
          </w:tblCellMar>
        </w:tblPrEx>
        <w:trPr>
          <w:trHeight w:val="30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生态效益</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w:t>
            </w:r>
            <w:r>
              <w:rPr>
                <w:rFonts w:hint="eastAsia" w:ascii="宋体" w:hAnsi="宋体" w:eastAsia="宋体" w:cs="宋体"/>
                <w:sz w:val="20"/>
                <w:szCs w:val="20"/>
              </w:rPr>
              <w:t>通过职能配置的科学化，我市有关部门生态效益有所提升</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100%</w:t>
            </w:r>
          </w:p>
        </w:tc>
      </w:tr>
      <w:tr>
        <w:tblPrEx>
          <w:tblLayout w:type="fixed"/>
          <w:tblCellMar>
            <w:top w:w="0" w:type="dxa"/>
            <w:left w:w="108" w:type="dxa"/>
            <w:bottom w:w="0" w:type="dxa"/>
            <w:right w:w="108" w:type="dxa"/>
          </w:tblCellMar>
        </w:tblPrEx>
        <w:trPr>
          <w:trHeight w:val="738"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可持续影响指标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指标1：保证工作正常运转</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持续</w:t>
            </w:r>
            <w:r>
              <w:rPr>
                <w:rFonts w:hint="eastAsia" w:ascii="宋体" w:hAnsi="宋体" w:eastAsia="宋体" w:cs="宋体"/>
                <w:sz w:val="20"/>
                <w:szCs w:val="20"/>
                <w:lang w:val="zh-CN"/>
              </w:rPr>
              <w:t>性</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rPr>
              <w:t>持续</w:t>
            </w:r>
            <w:r>
              <w:rPr>
                <w:rFonts w:hint="eastAsia" w:ascii="宋体" w:hAnsi="宋体" w:eastAsia="宋体" w:cs="宋体"/>
                <w:sz w:val="20"/>
                <w:szCs w:val="20"/>
                <w:lang w:val="zh-CN"/>
              </w:rPr>
              <w:t>性</w:t>
            </w:r>
          </w:p>
        </w:tc>
      </w:tr>
      <w:tr>
        <w:tblPrEx>
          <w:tblLayout w:type="fixed"/>
          <w:tblCellMar>
            <w:top w:w="0" w:type="dxa"/>
            <w:left w:w="108" w:type="dxa"/>
            <w:bottom w:w="0" w:type="dxa"/>
            <w:right w:w="108" w:type="dxa"/>
          </w:tblCellMar>
        </w:tblPrEx>
        <w:trPr>
          <w:trHeight w:val="436"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spacing w:after="200" w:line="276" w:lineRule="auto"/>
              <w:jc w:val="left"/>
              <w:rPr>
                <w:rFonts w:hint="eastAsia" w:ascii="宋体" w:hAnsi="宋体" w:eastAsia="宋体" w:cs="宋体"/>
                <w:sz w:val="20"/>
                <w:szCs w:val="20"/>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满意度</w:t>
            </w:r>
            <w:r>
              <w:rPr>
                <w:rFonts w:hint="eastAsia" w:ascii="宋体" w:hAnsi="宋体" w:eastAsia="宋体" w:cs="宋体"/>
                <w:sz w:val="20"/>
                <w:szCs w:val="20"/>
                <w:lang w:val="zh-CN"/>
              </w:rPr>
              <w:br w:type="textWrapping"/>
            </w:r>
            <w:r>
              <w:rPr>
                <w:rFonts w:hint="eastAsia" w:ascii="宋体" w:hAnsi="宋体" w:eastAsia="宋体" w:cs="宋体"/>
                <w:sz w:val="20"/>
                <w:szCs w:val="20"/>
                <w:lang w:val="zh-CN"/>
              </w:rPr>
              <w:t>指标</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满意度指标</w:t>
            </w:r>
          </w:p>
        </w:tc>
        <w:tc>
          <w:tcPr>
            <w:tcW w:w="2175"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0"/>
                <w:szCs w:val="20"/>
                <w:lang w:val="zh-CN"/>
              </w:rPr>
            </w:pPr>
            <w:r>
              <w:rPr>
                <w:rFonts w:hint="eastAsia" w:ascii="宋体" w:hAnsi="宋体" w:eastAsia="宋体" w:cs="宋体"/>
                <w:sz w:val="20"/>
                <w:szCs w:val="20"/>
                <w:lang w:val="zh-CN"/>
              </w:rPr>
              <w:t>指标1：群众满意</w:t>
            </w:r>
            <w:r>
              <w:rPr>
                <w:rFonts w:hint="eastAsia" w:ascii="宋体" w:hAnsi="宋体" w:cs="宋体"/>
                <w:sz w:val="20"/>
                <w:szCs w:val="20"/>
                <w:lang w:val="zh-CN"/>
              </w:rPr>
              <w:t>度</w:t>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≥98%</w:t>
            </w:r>
          </w:p>
        </w:tc>
        <w:tc>
          <w:tcPr>
            <w:tcW w:w="226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0"/>
                <w:szCs w:val="20"/>
                <w:lang w:val="zh-CN"/>
              </w:rPr>
            </w:pPr>
            <w:r>
              <w:rPr>
                <w:rFonts w:hint="eastAsia" w:ascii="宋体" w:hAnsi="宋体" w:eastAsia="宋体" w:cs="宋体"/>
                <w:sz w:val="20"/>
                <w:szCs w:val="20"/>
                <w:lang w:val="zh-CN"/>
              </w:rPr>
              <w:t>≥98%</w:t>
            </w:r>
          </w:p>
        </w:tc>
      </w:tr>
    </w:tbl>
    <w:p>
      <w:pPr>
        <w:numPr>
          <w:numId w:val="0"/>
        </w:numPr>
        <w:tabs>
          <w:tab w:val="left" w:pos="1612"/>
        </w:tabs>
        <w:spacing w:line="540" w:lineRule="exact"/>
        <w:ind w:leftChars="200"/>
        <w:rPr>
          <w:rFonts w:hint="eastAsia" w:ascii="仿宋_GB2312" w:hAnsi="Times New Roman" w:eastAsia="仿宋_GB2312" w:cs="Times New Roman"/>
          <w:sz w:val="32"/>
          <w:szCs w:val="32"/>
          <w:lang w:eastAsia="zh-CN"/>
        </w:rPr>
      </w:pP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3.2018年第二批新兴产业重大工程项目绩效自评综述：根据年初设定的绩效目标，2018年第二批新兴产业重大工程项目绩效自评得分94分，项目全年预算数为1000万元，执行数为1000万元，完成预算的100%。主要产出和效果：一是规模以上工业企业新产品销售收入占比10%；二是规模以上工业企业全员劳动生产率年均增速5%；发现的问题及原因：无问题。下一步改进措施：无措施。</w:t>
      </w:r>
    </w:p>
    <w:tbl>
      <w:tblPr>
        <w:tblStyle w:val="7"/>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432"/>
        <w:gridCol w:w="1514"/>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8"/>
            <w:tcBorders>
              <w:top w:val="nil"/>
              <w:left w:val="nil"/>
              <w:bottom w:val="nil"/>
              <w:right w:val="nil"/>
            </w:tcBorders>
            <w:vAlign w:val="center"/>
          </w:tcPr>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昌吉市发展与改革委员会项目支出绩效自评表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8"/>
            <w:tcBorders>
              <w:top w:val="nil"/>
              <w:left w:val="nil"/>
              <w:bottom w:val="nil"/>
              <w:right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  2018  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946" w:type="dxa"/>
            <w:gridSpan w:val="2"/>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西部地区创新能力建设西高分子建筑材料开发技术国家地方联合工程实验室</w:t>
            </w:r>
            <w:r>
              <w:rPr>
                <w:rFonts w:hint="eastAsia" w:ascii="宋体" w:hAnsi="宋体" w:eastAsia="宋体" w:cs="宋体"/>
                <w:kern w:val="0"/>
                <w:sz w:val="20"/>
                <w:szCs w:val="20"/>
                <w:lang w:val="en-US" w:eastAsia="zh-CN"/>
              </w:rPr>
              <w:t>-新疆蓝山屯河型材有限公司</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5"/>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昌吉市发展与改革委员会</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2284" w:type="dxa"/>
            <w:gridSpan w:val="3"/>
            <w:tcBorders>
              <w:top w:val="single" w:color="auto" w:sz="4" w:space="0"/>
              <w:left w:val="nil"/>
              <w:bottom w:val="single" w:color="auto" w:sz="4" w:space="0"/>
              <w:right w:val="single" w:color="000000"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1600</w:t>
            </w:r>
          </w:p>
        </w:tc>
        <w:tc>
          <w:tcPr>
            <w:tcW w:w="1514"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1600</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2284" w:type="dxa"/>
            <w:gridSpan w:val="3"/>
            <w:tcBorders>
              <w:top w:val="single" w:color="auto" w:sz="4" w:space="0"/>
              <w:left w:val="nil"/>
              <w:bottom w:val="single" w:color="auto" w:sz="4" w:space="0"/>
              <w:right w:val="single" w:color="000000"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500</w:t>
            </w:r>
          </w:p>
        </w:tc>
        <w:tc>
          <w:tcPr>
            <w:tcW w:w="1514"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500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2284" w:type="dxa"/>
            <w:gridSpan w:val="3"/>
            <w:tcBorders>
              <w:top w:val="single" w:color="auto" w:sz="4" w:space="0"/>
              <w:left w:val="nil"/>
              <w:bottom w:val="single" w:color="auto" w:sz="4" w:space="0"/>
              <w:right w:val="single" w:color="000000" w:sz="4" w:space="0"/>
            </w:tcBorders>
            <w:vAlign w:val="center"/>
          </w:tcPr>
          <w:p>
            <w:pPr>
              <w:widowControl/>
              <w:jc w:val="right"/>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1100</w:t>
            </w:r>
          </w:p>
        </w:tc>
        <w:tc>
          <w:tcPr>
            <w:tcW w:w="1514" w:type="dxa"/>
            <w:tcBorders>
              <w:top w:val="single" w:color="auto" w:sz="4" w:space="0"/>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1100</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646"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196"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85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646" w:type="dxa"/>
            <w:gridSpan w:val="5"/>
            <w:tcBorders>
              <w:top w:val="single" w:color="auto" w:sz="4" w:space="0"/>
              <w:left w:val="nil"/>
              <w:bottom w:val="single" w:color="auto" w:sz="4" w:space="0"/>
              <w:right w:val="single" w:color="000000" w:sz="4" w:space="0"/>
            </w:tcBorders>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围绕西部地区、中亚严寒寒冷地区及高紫外线地区高分子建筑材料产业对高分子建筑材料的需求，承担国家、自治区各类相关科研任务；根据新疆新材料和节能环保产业发展中的资源利用附加值低、建筑能源消耗高、节能环保关键技术缺乏、科技成果转化率低、建筑材料高技术产业化发展滞后等问题，建设高分子建筑材料开发技术国家地方联合工程实验室（新疆）。并将工程实验室所形成的技术成果通过市场机制向行业转移和扩散，最终建成集检测、研发、服务、技术推广为一体的国家地方联合工程实验室。</w:t>
            </w:r>
          </w:p>
        </w:tc>
        <w:tc>
          <w:tcPr>
            <w:tcW w:w="3196" w:type="dxa"/>
            <w:gridSpan w:val="2"/>
            <w:tcBorders>
              <w:top w:val="single" w:color="auto" w:sz="4" w:space="0"/>
              <w:left w:val="nil"/>
              <w:bottom w:val="single" w:color="auto" w:sz="4" w:space="0"/>
              <w:right w:val="single" w:color="000000" w:sz="4" w:space="0"/>
            </w:tcBorders>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项目尚在建设中，目前已基本建成国家地方联合平台工程实验室，已购置先进检测仪器，搭建检测平台。</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2284"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514"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指标1：创新示范基地数</w:t>
            </w:r>
          </w:p>
        </w:tc>
        <w:tc>
          <w:tcPr>
            <w:tcW w:w="151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1家（国家地方联合实验室）</w:t>
            </w:r>
          </w:p>
        </w:tc>
        <w:tc>
          <w:tcPr>
            <w:tcW w:w="16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1家（国家地方联合实验室）</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kern w:val="0"/>
                <w:sz w:val="20"/>
                <w:szCs w:val="20"/>
                <w:lang w:eastAsia="zh-CN"/>
              </w:rPr>
              <w:t>项目完成时间</w:t>
            </w:r>
          </w:p>
        </w:tc>
        <w:tc>
          <w:tcPr>
            <w:tcW w:w="151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2018年12月31日</w:t>
            </w:r>
          </w:p>
        </w:tc>
        <w:tc>
          <w:tcPr>
            <w:tcW w:w="16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2018年12月31日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single" w:color="auto" w:sz="4" w:space="0"/>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2284"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指标1：项目建设投资</w:t>
            </w:r>
          </w:p>
        </w:tc>
        <w:tc>
          <w:tcPr>
            <w:tcW w:w="1514"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1450万元</w:t>
            </w:r>
          </w:p>
        </w:tc>
        <w:tc>
          <w:tcPr>
            <w:tcW w:w="16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1450万元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vMerge w:val="restart"/>
            <w:tcBorders>
              <w:top w:val="nil"/>
              <w:left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2284"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指标1：制造业质量竞争力指数</w:t>
            </w:r>
          </w:p>
        </w:tc>
        <w:tc>
          <w:tcPr>
            <w:tcW w:w="1514"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284"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指标2：制造业增加值率提高</w:t>
            </w:r>
          </w:p>
        </w:tc>
        <w:tc>
          <w:tcPr>
            <w:tcW w:w="1514"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284"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指标3：规模以上工业企业全员劳动生产率年均增速</w:t>
            </w:r>
          </w:p>
        </w:tc>
        <w:tc>
          <w:tcPr>
            <w:tcW w:w="1514"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2284"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指标4：规模以上工业企业新产品销售收入占比</w:t>
            </w:r>
          </w:p>
        </w:tc>
        <w:tc>
          <w:tcPr>
            <w:tcW w:w="1514"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15％</w:t>
            </w:r>
          </w:p>
        </w:tc>
      </w:tr>
      <w:tr>
        <w:tblPrEx>
          <w:tblLayout w:type="fixed"/>
          <w:tblCellMar>
            <w:top w:w="0" w:type="dxa"/>
            <w:left w:w="108" w:type="dxa"/>
            <w:bottom w:w="0" w:type="dxa"/>
            <w:right w:w="108" w:type="dxa"/>
          </w:tblCellMar>
        </w:tblPrEx>
        <w:trPr>
          <w:trHeight w:val="405" w:hRule="atLeast"/>
          <w:jc w:val="center"/>
        </w:trPr>
        <w:tc>
          <w:tcPr>
            <w:tcW w:w="8522" w:type="dxa"/>
            <w:gridSpan w:val="8"/>
            <w:tcBorders>
              <w:top w:val="nil"/>
              <w:left w:val="nil"/>
              <w:bottom w:val="nil"/>
              <w:right w:val="nil"/>
            </w:tcBorders>
            <w:vAlign w:val="center"/>
          </w:tcPr>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昌吉市发展与改革委员会项目支出绩效自评表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8"/>
            <w:tcBorders>
              <w:top w:val="nil"/>
              <w:left w:val="nil"/>
              <w:bottom w:val="nil"/>
              <w:right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946" w:type="dxa"/>
            <w:gridSpan w:val="2"/>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特高压输变电装备制造技术国家地方联合工程实验室（新疆）创新能力建设项目</w:t>
            </w:r>
            <w:r>
              <w:rPr>
                <w:rFonts w:hint="eastAsia" w:ascii="宋体" w:hAnsi="宋体" w:eastAsia="宋体" w:cs="宋体"/>
                <w:kern w:val="0"/>
                <w:sz w:val="20"/>
                <w:szCs w:val="20"/>
                <w:lang w:val="en-US" w:eastAsia="zh-CN"/>
              </w:rPr>
              <w:t>-</w:t>
            </w:r>
            <w:r>
              <w:rPr>
                <w:rFonts w:hint="eastAsia" w:ascii="宋体" w:hAnsi="宋体" w:eastAsia="宋体" w:cs="宋体"/>
                <w:kern w:val="0"/>
                <w:sz w:val="20"/>
                <w:szCs w:val="20"/>
              </w:rPr>
              <w:t>特变电工股份有限公司</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5"/>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昌吉市发展与改革委员会</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8645</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执行数：</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8645</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500</w:t>
            </w:r>
          </w:p>
        </w:tc>
        <w:tc>
          <w:tcPr>
            <w:tcW w:w="1946" w:type="dxa"/>
            <w:gridSpan w:val="2"/>
            <w:tcBorders>
              <w:top w:val="nil"/>
              <w:left w:val="nil"/>
              <w:bottom w:val="nil"/>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500</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8145</w:t>
            </w:r>
          </w:p>
        </w:tc>
        <w:tc>
          <w:tcPr>
            <w:tcW w:w="1946" w:type="dxa"/>
            <w:gridSpan w:val="2"/>
            <w:tcBorders>
              <w:top w:val="single" w:color="auto" w:sz="4" w:space="0"/>
              <w:left w:val="nil"/>
              <w:bottom w:val="nil"/>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8145</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围绕西部电力能源产业发展中的直流产品运行、特高压输电关键技术等关键问题，新增冲击电压试验装置、6000kV冲击电压发生器、1800kV串联谐振试验成套一体化装置、2250kV高压直流发生器等直流产品试验设备,全面提高交、直流变压器试验检测能力；新增理化检测试验设备，具备绝缘件、硅钢片、变压器油等原材料的试验检测能力。建设特高压输变电创新研发平台，开展特高压交直流输电、原材料性能检测分析等技术研发。</w:t>
            </w:r>
          </w:p>
        </w:tc>
        <w:tc>
          <w:tcPr>
            <w:tcW w:w="3628" w:type="dxa"/>
            <w:gridSpan w:val="3"/>
            <w:tcBorders>
              <w:top w:val="single" w:color="auto" w:sz="4" w:space="0"/>
              <w:left w:val="nil"/>
              <w:bottom w:val="single" w:color="auto" w:sz="4" w:space="0"/>
              <w:right w:val="single" w:color="000000" w:sz="4" w:space="0"/>
            </w:tcBorders>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以购置冲击电压试验装置、6000kV冲击电压发生器、1800kV串联谐振试验成套一体化装置、2250kV高压直流发生器等直流产品试验设备； 新增理化检测试验设备，具备绝缘件、硅钢片、变压器油等原材料的试验检测设备，建设特高压输变电创新研发平台，开展特高压交直流输电、原材料性能检测分析等技术研发。</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eastAsia="zh-CN"/>
              </w:rPr>
              <w:t>指标</w:t>
            </w:r>
            <w:r>
              <w:rPr>
                <w:rFonts w:hint="eastAsia" w:ascii="宋体" w:hAnsi="宋体" w:eastAsia="宋体" w:cs="宋体"/>
                <w:kern w:val="0"/>
                <w:sz w:val="20"/>
                <w:szCs w:val="20"/>
                <w:lang w:val="en-US" w:eastAsia="zh-CN"/>
              </w:rPr>
              <w:t>1：</w:t>
            </w:r>
            <w:r>
              <w:rPr>
                <w:rFonts w:hint="eastAsia" w:ascii="宋体" w:hAnsi="宋体" w:eastAsia="宋体" w:cs="宋体"/>
                <w:kern w:val="0"/>
                <w:sz w:val="20"/>
                <w:szCs w:val="20"/>
              </w:rPr>
              <w:t>创新示范基地数量</w:t>
            </w:r>
          </w:p>
        </w:tc>
        <w:tc>
          <w:tcPr>
            <w:tcW w:w="19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1家（国家地方联合实验室）</w:t>
            </w:r>
          </w:p>
        </w:tc>
        <w:tc>
          <w:tcPr>
            <w:tcW w:w="16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1家（国家地方联合实验室）</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single" w:color="auto" w:sz="4" w:space="0"/>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kern w:val="0"/>
                <w:sz w:val="20"/>
                <w:szCs w:val="20"/>
                <w:lang w:eastAsia="zh-CN"/>
              </w:rPr>
              <w:t>项目完成时间</w:t>
            </w:r>
          </w:p>
        </w:tc>
        <w:tc>
          <w:tcPr>
            <w:tcW w:w="1946"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2018年12月31日</w:t>
            </w:r>
          </w:p>
        </w:tc>
        <w:tc>
          <w:tcPr>
            <w:tcW w:w="168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2018年12月31日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kern w:val="0"/>
                <w:sz w:val="20"/>
                <w:szCs w:val="20"/>
                <w:lang w:eastAsia="zh-CN"/>
              </w:rPr>
              <w:t>项目经费</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8645万</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8645万</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vMerge w:val="restart"/>
            <w:tcBorders>
              <w:top w:val="nil"/>
              <w:left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eastAsia="zh-CN"/>
              </w:rPr>
              <w:t>指标</w:t>
            </w:r>
            <w:r>
              <w:rPr>
                <w:rFonts w:hint="eastAsia" w:ascii="宋体" w:hAnsi="宋体" w:eastAsia="宋体" w:cs="宋体"/>
                <w:kern w:val="0"/>
                <w:sz w:val="20"/>
                <w:szCs w:val="20"/>
                <w:lang w:val="en-US" w:eastAsia="zh-CN"/>
              </w:rPr>
              <w:t>1：</w:t>
            </w:r>
            <w:r>
              <w:rPr>
                <w:rFonts w:hint="eastAsia" w:ascii="宋体" w:hAnsi="宋体" w:eastAsia="宋体" w:cs="宋体"/>
                <w:kern w:val="0"/>
                <w:sz w:val="20"/>
                <w:szCs w:val="20"/>
              </w:rPr>
              <w:t>装备制造业工业增加占比</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eastAsia="zh-CN"/>
              </w:rPr>
              <w:t>指标</w:t>
            </w: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制造业质量竞争力指数</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eastAsia="zh-CN"/>
              </w:rPr>
              <w:t>指标</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制造业增加值率提高</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eastAsia="zh-CN"/>
              </w:rPr>
              <w:t>指标</w:t>
            </w:r>
            <w:r>
              <w:rPr>
                <w:rFonts w:hint="eastAsia" w:ascii="宋体" w:hAnsi="宋体" w:eastAsia="宋体" w:cs="宋体"/>
                <w:kern w:val="0"/>
                <w:sz w:val="20"/>
                <w:szCs w:val="20"/>
                <w:lang w:val="en-US" w:eastAsia="zh-CN"/>
              </w:rPr>
              <w:t>4：</w:t>
            </w:r>
            <w:r>
              <w:rPr>
                <w:rFonts w:hint="eastAsia" w:ascii="宋体" w:hAnsi="宋体" w:eastAsia="宋体" w:cs="宋体"/>
                <w:kern w:val="0"/>
                <w:sz w:val="20"/>
                <w:szCs w:val="20"/>
              </w:rPr>
              <w:t>规模以上工业企业全员劳动生产率年均增速</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eastAsia="zh-CN"/>
              </w:rPr>
              <w:t>指标</w:t>
            </w:r>
            <w:r>
              <w:rPr>
                <w:rFonts w:hint="eastAsia" w:ascii="宋体" w:hAnsi="宋体" w:eastAsia="宋体" w:cs="宋体"/>
                <w:kern w:val="0"/>
                <w:sz w:val="20"/>
                <w:szCs w:val="20"/>
                <w:lang w:val="en-US" w:eastAsia="zh-CN"/>
              </w:rPr>
              <w:t>5：</w:t>
            </w:r>
            <w:r>
              <w:rPr>
                <w:rFonts w:hint="eastAsia" w:ascii="宋体" w:hAnsi="宋体" w:eastAsia="宋体" w:cs="宋体"/>
                <w:kern w:val="0"/>
                <w:sz w:val="20"/>
                <w:szCs w:val="20"/>
              </w:rPr>
              <w:t>规模以上工业企业新产品销售收入占比</w:t>
            </w:r>
          </w:p>
        </w:tc>
        <w:tc>
          <w:tcPr>
            <w:tcW w:w="19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15％</w:t>
            </w:r>
          </w:p>
        </w:tc>
      </w:tr>
    </w:tbl>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兖矿新疆矿业有限公司硫磺沟煤矿2018年安全改造项目绩效自评综述：根据年初设定的绩效目标，兖矿新疆矿业有限公司硫磺沟煤矿2018年安全改造项目绩效自评得分94分，项目全年预算数为1327万元，执行数为820万元，完成预算的61.79%。主要产出和效果：一是完成全部设备购置安装418套；二是生态环境明显改善；发现的问题及原因：由于部分材料到货慢，个别项目招标中存在流标现象，导致项目未完工。下一步改进措施：加快项目剩余工程的推进。</w:t>
      </w:r>
    </w:p>
    <w:p>
      <w:pPr>
        <w:spacing w:line="540" w:lineRule="exact"/>
        <w:ind w:firstLine="0"/>
        <w:jc w:val="center"/>
        <w:rPr>
          <w:rFonts w:hint="eastAsia" w:ascii="黑体" w:hAnsi="黑体" w:eastAsia="黑体" w:cs="Times New Roman"/>
          <w:sz w:val="32"/>
          <w:szCs w:val="32"/>
        </w:rPr>
      </w:pPr>
    </w:p>
    <w:tbl>
      <w:tblPr>
        <w:tblStyle w:val="7"/>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昌吉市发展与改革委员会项目支出绩效自评表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 2018 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946"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兖矿新疆矿业有限公司硫磺沟煤矿2018年安全改造项目</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昌吉市发展与改革委员会</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4424　</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3045.94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1327　</w:t>
            </w:r>
          </w:p>
        </w:tc>
        <w:tc>
          <w:tcPr>
            <w:tcW w:w="1946"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820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3097　</w:t>
            </w:r>
          </w:p>
        </w:tc>
        <w:tc>
          <w:tcPr>
            <w:tcW w:w="1946" w:type="dxa"/>
            <w:tcBorders>
              <w:top w:val="single" w:color="auto" w:sz="4" w:space="0"/>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2225.94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111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tcPr>
          <w:p>
            <w:pPr>
              <w:spacing w:line="240" w:lineRule="exact"/>
              <w:jc w:val="left"/>
              <w:rPr>
                <w:rFonts w:hint="eastAsia" w:ascii="宋体" w:hAnsi="宋体" w:eastAsia="宋体" w:cs="宋体"/>
                <w:szCs w:val="21"/>
              </w:rPr>
            </w:pPr>
            <w:r>
              <w:rPr>
                <w:rFonts w:hint="eastAsia" w:ascii="宋体" w:hAnsi="宋体" w:eastAsia="宋体" w:cs="宋体"/>
                <w:szCs w:val="21"/>
              </w:rPr>
              <w:t>目标1：完善瓦斯抽采系统。</w:t>
            </w:r>
          </w:p>
          <w:p>
            <w:pPr>
              <w:spacing w:line="240" w:lineRule="exact"/>
              <w:jc w:val="left"/>
              <w:rPr>
                <w:rFonts w:hint="eastAsia" w:ascii="宋体" w:hAnsi="宋体" w:eastAsia="宋体" w:cs="宋体"/>
                <w:szCs w:val="21"/>
              </w:rPr>
            </w:pPr>
            <w:r>
              <w:rPr>
                <w:rFonts w:hint="eastAsia" w:ascii="宋体" w:hAnsi="宋体" w:eastAsia="宋体" w:cs="宋体"/>
                <w:szCs w:val="21"/>
              </w:rPr>
              <w:t>目标2：提高矿井防治水、灭火能力。</w:t>
            </w:r>
          </w:p>
          <w:p>
            <w:pPr>
              <w:widowControl/>
              <w:jc w:val="left"/>
              <w:rPr>
                <w:rFonts w:hint="eastAsia" w:ascii="宋体" w:hAnsi="宋体" w:eastAsia="宋体" w:cs="宋体"/>
                <w:szCs w:val="21"/>
              </w:rPr>
            </w:pPr>
            <w:r>
              <w:rPr>
                <w:rFonts w:hint="eastAsia" w:ascii="宋体" w:hAnsi="宋体" w:eastAsia="宋体" w:cs="宋体"/>
                <w:szCs w:val="21"/>
              </w:rPr>
              <w:t>目标3：完善矿井安全监测监控等系统。</w:t>
            </w:r>
          </w:p>
          <w:p>
            <w:pPr>
              <w:widowControl/>
              <w:jc w:val="left"/>
              <w:rPr>
                <w:rFonts w:hint="eastAsia" w:ascii="宋体" w:hAnsi="宋体" w:eastAsia="宋体" w:cs="宋体"/>
                <w:kern w:val="0"/>
                <w:sz w:val="20"/>
                <w:szCs w:val="20"/>
              </w:rPr>
            </w:pPr>
            <w:r>
              <w:rPr>
                <w:rFonts w:hint="eastAsia" w:ascii="宋体" w:hAnsi="宋体" w:eastAsia="宋体" w:cs="宋体"/>
                <w:szCs w:val="21"/>
              </w:rPr>
              <w:t>目标4：完善矿井各系统，提高矿井抗灾能力。</w:t>
            </w:r>
          </w:p>
        </w:tc>
        <w:tc>
          <w:tcPr>
            <w:tcW w:w="3628" w:type="dxa"/>
            <w:gridSpan w:val="2"/>
            <w:tcBorders>
              <w:top w:val="single" w:color="auto" w:sz="4" w:space="0"/>
              <w:left w:val="nil"/>
              <w:bottom w:val="single" w:color="auto" w:sz="4" w:space="0"/>
              <w:right w:val="single" w:color="000000" w:sz="4" w:space="0"/>
            </w:tcBorders>
          </w:tcPr>
          <w:p>
            <w:pPr>
              <w:spacing w:line="240" w:lineRule="exact"/>
              <w:jc w:val="left"/>
              <w:rPr>
                <w:rFonts w:hint="eastAsia" w:ascii="宋体" w:hAnsi="宋体" w:eastAsia="宋体" w:cs="宋体"/>
                <w:szCs w:val="21"/>
              </w:rPr>
            </w:pPr>
            <w:r>
              <w:rPr>
                <w:rFonts w:hint="eastAsia" w:ascii="宋体" w:hAnsi="宋体" w:eastAsia="宋体" w:cs="宋体"/>
                <w:szCs w:val="21"/>
              </w:rPr>
              <w:t>目标1：完善瓦斯抽采系统。</w:t>
            </w:r>
          </w:p>
          <w:p>
            <w:pPr>
              <w:spacing w:line="240" w:lineRule="exact"/>
              <w:jc w:val="left"/>
              <w:rPr>
                <w:rFonts w:hint="eastAsia" w:ascii="宋体" w:hAnsi="宋体" w:eastAsia="宋体" w:cs="宋体"/>
                <w:szCs w:val="21"/>
              </w:rPr>
            </w:pPr>
            <w:r>
              <w:rPr>
                <w:rFonts w:hint="eastAsia" w:ascii="宋体" w:hAnsi="宋体" w:eastAsia="宋体" w:cs="宋体"/>
                <w:szCs w:val="21"/>
              </w:rPr>
              <w:t>目标2：提高矿井防治水、灭火能力。</w:t>
            </w:r>
          </w:p>
          <w:p>
            <w:pPr>
              <w:widowControl/>
              <w:jc w:val="left"/>
              <w:rPr>
                <w:rFonts w:hint="eastAsia" w:ascii="宋体" w:hAnsi="宋体" w:eastAsia="宋体" w:cs="宋体"/>
                <w:szCs w:val="21"/>
              </w:rPr>
            </w:pPr>
            <w:r>
              <w:rPr>
                <w:rFonts w:hint="eastAsia" w:ascii="宋体" w:hAnsi="宋体" w:eastAsia="宋体" w:cs="宋体"/>
                <w:szCs w:val="21"/>
              </w:rPr>
              <w:t>目标3：完善矿井安全监测监控等系统。</w:t>
            </w:r>
          </w:p>
          <w:p>
            <w:pPr>
              <w:widowControl/>
              <w:jc w:val="left"/>
              <w:rPr>
                <w:rFonts w:hint="eastAsia" w:ascii="宋体" w:hAnsi="宋体" w:eastAsia="宋体" w:cs="宋体"/>
                <w:kern w:val="0"/>
                <w:sz w:val="20"/>
                <w:szCs w:val="20"/>
              </w:rPr>
            </w:pPr>
            <w:r>
              <w:rPr>
                <w:rFonts w:hint="eastAsia" w:ascii="宋体" w:hAnsi="宋体" w:eastAsia="宋体" w:cs="宋体"/>
                <w:szCs w:val="21"/>
              </w:rPr>
              <w:t>目标4：提高了矿井抗灾能力。</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指标1：安全改造项目数</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121项</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102项</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指标2：更新设备台（套）数</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完成全部设备购置安装</w:t>
            </w:r>
            <w:r>
              <w:rPr>
                <w:rFonts w:hint="eastAsia" w:ascii="宋体" w:hAnsi="宋体" w:eastAsia="宋体" w:cs="宋体"/>
                <w:kern w:val="0"/>
                <w:sz w:val="20"/>
                <w:szCs w:val="20"/>
                <w:lang w:val="en-US" w:eastAsia="zh-CN"/>
              </w:rPr>
              <w:t>418套</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418</w:t>
            </w:r>
            <w:r>
              <w:rPr>
                <w:rFonts w:hint="eastAsia" w:ascii="宋体" w:hAnsi="宋体" w:eastAsia="宋体" w:cs="宋体"/>
                <w:kern w:val="0"/>
                <w:sz w:val="20"/>
                <w:szCs w:val="20"/>
                <w:lang w:eastAsia="zh-CN"/>
              </w:rPr>
              <w:t>套</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指标1：项目工程质量</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100%合格</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1000%合格</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指标1：按期完成</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2018年12月完成</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预计2019年3月完成</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指标1：吨煤成本（元/吨）</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148.92</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136.4</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指标1：利润（万元）</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1500</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2400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指标1：上缴税金（万元）</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6000</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6700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指标1：改善环境</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生态环境明显改善</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改善了环境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指标1：安全生产</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死亡指标为0</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指标1：满意</w:t>
            </w:r>
            <w:r>
              <w:rPr>
                <w:rFonts w:hint="eastAsia" w:ascii="宋体" w:hAnsi="宋体" w:eastAsia="宋体" w:cs="宋体"/>
                <w:kern w:val="0"/>
                <w:sz w:val="20"/>
                <w:szCs w:val="20"/>
                <w:lang w:eastAsia="zh-CN"/>
              </w:rPr>
              <w:t>度</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100%</w:t>
            </w:r>
          </w:p>
        </w:tc>
      </w:tr>
    </w:tbl>
    <w:p>
      <w:pPr>
        <w:spacing w:line="540" w:lineRule="exact"/>
        <w:ind w:firstLine="0"/>
        <w:jc w:val="center"/>
        <w:rPr>
          <w:rFonts w:hint="eastAsia" w:ascii="黑体" w:hAnsi="黑体" w:eastAsia="黑体" w:cs="Times New Roman"/>
          <w:sz w:val="32"/>
          <w:szCs w:val="32"/>
        </w:rPr>
      </w:pPr>
    </w:p>
    <w:p>
      <w:pPr>
        <w:spacing w:line="540" w:lineRule="exact"/>
        <w:ind w:firstLine="0"/>
        <w:jc w:val="center"/>
        <w:rPr>
          <w:rFonts w:hint="eastAsia" w:ascii="黑体" w:hAnsi="黑体" w:eastAsia="黑体" w:cs="Times New Roman"/>
          <w:sz w:val="32"/>
          <w:szCs w:val="32"/>
        </w:rPr>
      </w:pPr>
    </w:p>
    <w:p>
      <w:pPr>
        <w:spacing w:line="540" w:lineRule="exact"/>
        <w:ind w:firstLine="0"/>
        <w:jc w:val="center"/>
        <w:rPr>
          <w:rFonts w:hint="eastAsia" w:ascii="黑体" w:hAnsi="黑体" w:eastAsia="黑体" w:cs="Times New Roman"/>
          <w:sz w:val="32"/>
          <w:szCs w:val="32"/>
        </w:rPr>
      </w:pPr>
      <w:bookmarkStart w:id="0" w:name="_GoBack"/>
      <w:bookmarkEnd w:id="0"/>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04（款）01（项）：指行政运行。206（类）99（款）99（项）：指其他科学技术支出。208（类）05（款）05（项）：指机关事业单位基本养老保险缴费支出。215（类）06（款）07（项）：指煤炭安全。229（类）99（款）01（项）：指其他支出。</w:t>
      </w:r>
    </w:p>
    <w:p>
      <w:pPr>
        <w:spacing w:line="540" w:lineRule="exact"/>
        <w:ind w:firstLine="0"/>
        <w:jc w:val="center"/>
        <w:rPr>
          <w:rFonts w:hint="eastAsia" w:ascii="黑体" w:hAnsi="黑体" w:eastAsia="黑体" w:cs="Times New Roman"/>
          <w:sz w:val="32"/>
          <w:szCs w:val="32"/>
        </w:rPr>
      </w:pP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5BE35"/>
    <w:multiLevelType w:val="singleLevel"/>
    <w:tmpl w:val="3565BE3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7E"/>
    <w:rsid w:val="002E5E30"/>
    <w:rsid w:val="00602B2E"/>
    <w:rsid w:val="009B5F7E"/>
    <w:rsid w:val="05AF6BF0"/>
    <w:rsid w:val="15E84170"/>
    <w:rsid w:val="27DD5FFB"/>
    <w:rsid w:val="35205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semiHidden/>
    <w:unhideWhenUsed/>
    <w:qFormat/>
    <w:uiPriority w:val="99"/>
    <w:rPr>
      <w:color w:val="800080"/>
      <w:u w:val="single"/>
    </w:rPr>
  </w:style>
  <w:style w:type="character" w:styleId="6">
    <w:name w:val="Hyperlink"/>
    <w:basedOn w:val="4"/>
    <w:semiHidden/>
    <w:unhideWhenUsed/>
    <w:uiPriority w:val="99"/>
    <w:rPr>
      <w:color w:val="0000FF"/>
      <w:u w:val="single"/>
    </w:rPr>
  </w:style>
  <w:style w:type="character" w:customStyle="1" w:styleId="8">
    <w:name w:val="标题 2 字符"/>
    <w:basedOn w:val="4"/>
    <w:link w:val="2"/>
    <w:uiPriority w:val="9"/>
    <w:rPr>
      <w:rFonts w:ascii="宋体" w:hAnsi="宋体" w:eastAsia="宋体" w:cs="宋体"/>
      <w:b/>
      <w:bCs/>
      <w:kern w:val="0"/>
      <w:sz w:val="36"/>
      <w:szCs w:val="36"/>
    </w:rPr>
  </w:style>
  <w:style w:type="paragraph" w:customStyle="1" w:styleId="9">
    <w:name w:val="msonormal"/>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4"/>
    <w:uiPriority w:val="0"/>
  </w:style>
  <w:style w:type="character" w:customStyle="1" w:styleId="11">
    <w:name w:val="am-margin-right-sm"/>
    <w:basedOn w:val="4"/>
    <w:uiPriority w:val="0"/>
  </w:style>
  <w:style w:type="character" w:customStyle="1" w:styleId="12">
    <w:name w:val="pointer"/>
    <w:basedOn w:val="4"/>
    <w:uiPriority w:val="0"/>
  </w:style>
  <w:style w:type="character" w:customStyle="1" w:styleId="13">
    <w:name w:val="btnprint"/>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1748</Words>
  <Characters>9966</Characters>
  <Lines>83</Lines>
  <Paragraphs>23</Paragraphs>
  <TotalTime>0</TotalTime>
  <ScaleCrop>false</ScaleCrop>
  <LinksUpToDate>false</LinksUpToDate>
  <CharactersWithSpaces>11691</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2021-05-21T14:08:00Z</dcterms:created>
  <dc:creator>Lenovo</dc:creator>
  <cp:lastModifiedBy>Administrator</cp:lastModifiedBy>
  <dcterms:modified xsi:type="dcterms:W3CDTF">2021-05-31T09:02:31Z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D7EB7BB74F624641BDD6192DDFCD46EC</vt:lpwstr>
  </property>
</Properties>
</file>