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2018年度昌吉市安全生产监督管理局决算公开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依法综合管理全市安全生产，行使安全生产行政监督的职能机构（同时挂安委会办公室的牌子，承担安委会的具体工作），依法行使国家安全生产监督职权，指导、协调和监督有关部门的专项安全监察、监督工作；负责权限内的伤亡事故调查处理与统计上报工作，发布安全生产信息，分析和预测安全生产形势，受理安全生产举报，查处安全生产违法行为；宣传贯彻执行安全生产的法律、法规，负责监督生产经营单位贯彻执行法律、法规，执行国家标准和行业标准；负责劳动保护用品和职业危害防治的监督管理工作；指导并监督生产经营单位安全管理工作；指导并监督生产经营单位安全管理人员与特种作业人员的培训考核工作；负责“三同时”工作；负责非煤矿山、危险化学品和烟花爆竹行业的安全管理工作；负责《安全生产法》、《矿山安全法》《危险化学品安全管理条例》、《烟花爆竹安全管理条例》及其配套法律、法规的行政执法工作。</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从决算单位构成看，昌吉市安全生产监督管理局部门决算包括：昌吉市安全生产监督管理局本级决算。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纳入昌吉市安全生产监督管理局2018年部门决算编制范围的单位名单见下表：</w:t>
      </w:r>
    </w:p>
    <w:tbl>
      <w:tblPr>
        <w:tblStyle w:val="6"/>
        <w:tblW w:w="825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874"/>
        <w:gridCol w:w="3077"/>
        <w:gridCol w:w="330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8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0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8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0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昌吉市安全生产监督管理局本级</w:t>
            </w: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8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0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8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0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8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0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318.33万元,与上年相比，减少124.17万元，降低28.07%，减少变化主要原因是：2018年安全生产专项资金安排减少；支出318.33万元,与上年相比，减少84.21万元，降低20.92%，增减变化主要原因是：2018年安全生产专项资金安排减少。结余40万元，与上年相比，增加0万元，增长0%。增减变化主要原因是：结余资金为安全生产示范城市规划编制、安全生产风险评估专项资金40万元，预计2019年支付。</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本年收入合计318.33万元，其中：财政拨款收入318.33万元，占100%；上级补助收入0万元，占0%；事业收入0万元，占0%；经营收入0万元，占0%；附属单位缴款0万元，占0%；其他收入0万元，占0%。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与年初预算数相比情况：本年收入年初预算数295.34万元，决算数318.33万元，预决算差异率7.78%，差异主要原因追加2018年增人增资及年度绩效奖金。</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bookmarkStart w:id="0" w:name="_GoBack"/>
      <w:r>
        <w:rPr>
          <w:rFonts w:hint="eastAsia" w:ascii="仿宋_GB2312" w:hAnsi="Times New Roman" w:eastAsia="仿宋_GB2312" w:cs="Times New Roman"/>
          <w:sz w:val="32"/>
          <w:szCs w:val="32"/>
        </w:rPr>
        <w:t>本年支出合计318.33万元，其中：基本支出318.33万元，占100%；项目支出0万元，占0%；上缴上级支出0万元，占0%；经营支出0万元，占0%；对附属单位补助支出0万元，占0%。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与年初预算数相比情况：本年支出年初预算数295.34万元，决算数318.33万元，预决算差异率7.78%，差异主要原因追加2018年增人增资及年度绩效奖金。</w:t>
      </w:r>
    </w:p>
    <w:bookmarkEnd w:id="0"/>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318.33万元，与上年相比，减少124.21万元，降低28.07%。增减变化的主要原因是：2018年安全生产专项资金安排减少。财政拨款支出318.33万元，与上年相比，减少84.21万元，降低20.92%，增减变化的主要原因是：2018年安全生产专项资金安排减少。其中：基本支出318.33万元，项目支出0万元。财政拨款结转结余40万元，与上年相比，增加0万元，增长0%。增减变化的主要原因是：结余资金为安全生产示范城市规划编制、安全生产风险评估专项资金40万元，预计2019年支付。</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295.34万元，决算数318.33万元，预决算差异率7.78%，差异主要原因2018年增人增资及年度绩效奖金。财政拨款支出年初预算数295.34万元，决算数318.33万元，预决算差异率7.78%，差异主要原因2018年增人增资及年度绩效奖金。</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318.33万元。与上年相比，减少124.21万元，降低28.07%。增减变化的主要原因是：2018年安全生产专项资金安排减少。一般公共预算财政拨款支出318.33万元。与上年相比，减少84.21万元，降低20.92%。增减变化的主要原因是：2018年安全生产专项资金安排减少。其中：按功能分类科目，208类社会保障和就业支出25.42万元，215类资源勘探信息等支出292.91万元。按经济分类科目，工资福利支出260.03万元，对个人和家庭的补助21.65万元，商品和服务支出36.65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295.34万元，决算数318.33万元，预决算差异率7.78%，差异主要原因2018年增人增资及年度绩效奖金。一般公共预算财政拨款支出年初预算数295.34万元，决算数318.33万元，预决算差异率7.78%，差异主要原因2018年增人增资及年度绩效奖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年末结转结余40万元。与上年相比，增加0万元，增长0%。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其中财政拨款结转结余40万元。与上年相比，增加0万元，增长0%。</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10.4万元，比上年增加0万元，增长0%，增加原因是本年无增减。其中，因公出国（境）费支出0万元，占0%，比上年增加0万元，增长0%，增加原因本年无增减；公务用车购置及运行维护费支出10.4万元，占100%，比上年增加0万元，增长0%，增加原因是本年无增减；公务接待费支出0万元，占0%，比上年增加0万元，增长0%，增加原因是本年无增减。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因公出国（境）费支出0万元。昌吉市安全生产监督管理局全年使用一般公共预算财政拨款安排的出国（境）团组0个，累计0人次。开支内容包括：无。</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公务用车购置及运行维护费10.4万元,其中，公务用车购置0万元，公务用车运行维护费10.4万元。主要用于车辆维修、缴纳保险费、加油等。单位一般公共财政拨款安排的公务用车购置量0辆，保有量为6辆。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公务接待费0万元。具体是：国内公务接待支出0万元，主要是预算未安排。昌吉市安全生产监督管理局国内公务接待0批次，0人次。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10.4万元，决算数10.4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10.4万元，决算数10.4万元，预决算差异率0%，差异主要原因本年无增减；公务接待费预算数0万元，决算数0万元，预决算差异率0%，差异主要原因本年无增减。</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2018年度昌吉市安全生产监督管理局机关运行经费支出36.65万元，比上年减少10.45万元，降低22.19%，主要原因是为民办实事经费减少。</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2018年度政府采购支出总额17.76万元，其中：政府采购货物支出6.78万元、政府采购工程支出0万元、政府采购服务支出10.98万元。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6辆，价值149.22万元，其中：部级领导干部用车0辆、主要领导干部用车0辆、机要通信用车0辆、应急保障用车0辆、执法执勤用车6辆、特种专业技术用车0辆、离退休干部用车0辆、其他用车0辆，其他用车主要是：无其他用车；单位价值50万元以上通用设备0台（套）、单位价值100万元以上专用设备0台（套），其他固定资产价值133.64万元。</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2018年度，本部门单位预算绩效自评情况：无。</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0项目绩效自评综述：根据年初设定的绩效目标，0项目绩效自评得分0分，项目全年预算数为0万元，执行数为0万元，完成预算的0%。主要产出和效果：无产出和效果；发现的问题及原因：无问题及原因。下一步改进措施：无改进措施。</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本单位支出功能分类说明。208（类）05（款）05（项）：指机关事业单位基本养老保险缴费支出。205（类）06（款）01（项）：指行政运行。215（类）06（款）99（项）：指其他安全生产监管支出。</w:t>
      </w:r>
    </w:p>
    <w:p>
      <w:pPr>
        <w:spacing w:line="540" w:lineRule="exact"/>
        <w:ind w:firstLine="640" w:firstLineChars="200"/>
        <w:rPr>
          <w:rFonts w:hint="eastAsia" w:ascii="仿宋_GB2312" w:hAnsi="Times New Roman" w:eastAsia="仿宋_GB2312" w:cs="Times New Roman"/>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五、《一般公共预算财政拨款支出决算表》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72C"/>
    <w:rsid w:val="001B57A0"/>
    <w:rsid w:val="0064172C"/>
    <w:rsid w:val="00842BE9"/>
    <w:rsid w:val="399C4624"/>
    <w:rsid w:val="4587161E"/>
    <w:rsid w:val="71924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804</Words>
  <Characters>4586</Characters>
  <Lines>38</Lines>
  <Paragraphs>10</Paragraphs>
  <TotalTime>0</TotalTime>
  <ScaleCrop>false</ScaleCrop>
  <LinksUpToDate>false</LinksUpToDate>
  <CharactersWithSpaces>5380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2021-05-21T14:24:00Z</dcterms:created>
  <dc:creator>Lenovo</dc:creator>
  <cp:lastModifiedBy>Administrator</cp:lastModifiedBy>
  <dcterms:modified xsi:type="dcterms:W3CDTF">2021-05-31T09:04:18Z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892993C8BE1C4FA7BB445D90EFEDE989</vt:lpwstr>
  </property>
</Properties>
</file>