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2018年度昌吉市工商业联合会决算公开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1、依据《中国工商业联合会章程》，贯彻执行昌吉市工商联执委会、常委会决议。</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2、做好昌吉市工商联履行政治协商、参政议政、民主监督职能的有关工作。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3、宣传党和国家的方针政策，开展非公有制经济人士思想政治工作。做好非公有制经济代表人士的日常联系、考察、培养工作，协助做好政治安排推荐的有关工作。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4、负责昌吉市商会具体工作，加强与政府部门及有关经济组织的联系，为会员企业开展经济活动提供服务。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5、依照法律和《中国工商业联合会章程》，维护会员的合法权利；反映会员的意见、建议，为会员提供服务，帮助解决生产经营中的实际问题。</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6、加强对外联系，促进经济、技术和贸易合作，协助引进资金、技术、人才。</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7、开展工商专业培训，帮助会员改善经营管理，提高生产技术和产品质量。</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8、对基层工商联工作进行业务指导。</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9、承担昌吉市党委、人民政府授权和交办的其他工作。</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从决算单位构成看，昌吉市工商业联合会部门决算包括：昌吉市工商业联合会部门本级决算。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纳入昌吉市工商业联合会2018年部门决算编制范围的单位名单见下表：</w:t>
      </w:r>
    </w:p>
    <w:tbl>
      <w:tblPr>
        <w:tblStyle w:val="6"/>
        <w:tblW w:w="8239"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604"/>
        <w:gridCol w:w="3577"/>
        <w:gridCol w:w="30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6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6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昌吉市工商业联合会本级</w:t>
            </w:r>
          </w:p>
        </w:tc>
        <w:tc>
          <w:tcPr>
            <w:tcW w:w="3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6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6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6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0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bl>
    <w:p>
      <w:pPr>
        <w:spacing w:line="540" w:lineRule="exact"/>
        <w:jc w:val="center"/>
        <w:rPr>
          <w:rFonts w:hint="eastAsia" w:ascii="仿宋_GB2312" w:hAnsi="Times New Roman" w:eastAsia="仿宋_GB2312" w:cs="Times New Roman"/>
          <w:sz w:val="32"/>
          <w:szCs w:val="32"/>
        </w:rPr>
      </w:pPr>
    </w:p>
    <w:p>
      <w:pPr>
        <w:spacing w:line="540" w:lineRule="exact"/>
        <w:jc w:val="center"/>
        <w:rPr>
          <w:rFonts w:hint="eastAsia" w:ascii="黑体" w:hAnsi="黑体" w:eastAsia="黑体" w:cs="Times New Roman"/>
          <w:sz w:val="32"/>
          <w:szCs w:val="32"/>
        </w:rPr>
      </w:pPr>
      <w:r>
        <w:rPr>
          <w:rFonts w:hint="eastAsia" w:ascii="仿宋_GB2312" w:hAnsi="Times New Roman" w:eastAsia="仿宋_GB2312" w:cs="Times New Roman"/>
          <w:sz w:val="32"/>
          <w:szCs w:val="32"/>
          <w:lang w:eastAsia="zh-CN"/>
        </w:rPr>
        <w:tab/>
        <w:t/>
      </w:r>
      <w:r>
        <w:rPr>
          <w:rFonts w:hint="eastAsia" w:ascii="仿宋_GB2312" w:hAnsi="Times New Roman" w:eastAsia="仿宋_GB2312" w:cs="Times New Roman"/>
          <w:sz w:val="32"/>
          <w:szCs w:val="32"/>
          <w:lang w:eastAsia="zh-CN"/>
        </w:rPr>
        <w:tab/>
      </w:r>
      <w:r>
        <w:rPr>
          <w:rFonts w:hint="eastAsia" w:ascii="黑体" w:hAnsi="黑体" w:eastAsia="黑体" w:cs="Times New Roman"/>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115.85万元,与上年相比，减少4.31万元，降低3.59%，增减变化主要原因是：本年无项目支出；支出115.85万元,与上年相比，减少4.31万元，降低3.59%，增减变化主要原因是：本年无项目支出；结余0万元，与上年相比，增加0万元，增长0%。增减变化主要原因是：无结余。</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本年收入合计115.85万元，其中：财政拨款收入115.85万元，占100%；上级补助收入0万元，占0%；事业收入0万元，占0%；经营收入0万元，占0%；附属单位缴款0万元，占0%；其他收入0万元，占0%。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与年初预算数相比情况：本年收入年初预算数93.75万元，决算数115.85万元，预决算差异率23.58%，差异主要原因人员工资总体增加，社会保险缴费总额增加。</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本年支出合计115.85万元，其中：基本支出115.85万元，占100%；项目支出0万元，占0%；上缴上级支出0万元，占0%；经营支出0万元，占0%；对附属单位补助支出0万元，占0%。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与年初预算数相比情况：本年支出年初预算数93.75万元，决算数115.85万元，预决算差异率23.58%，差异主要原因人员工资总体增加，社会保险缴费总额增加。</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二、部门财政拨款收支情况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115.85万元，与上年相比，减少4.31万元，降低3.59%。增减变化的主要原因是：本年无项目支出。财政拨款支出115.85万元，与上年相比，减少4.31万元，降低3.59%，增减变化的主要原因是：本年无项目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93.75万元，决算数115.85万元，预决算差异率23.58%，差异主要原因人员工资总体增加，社会保险缴费总额增加。财政拨款支出年初预算数93.75万元，决算数115.85万元，预决算差异率23.58%，差异主要原因人员工资总体增加，社会保险缴费总额增加。</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115.85万元。与上年相比，减少4.31万元，降低3.59%。增减变化的主要原因是：本年无项目支出。一般公共预算财政拨款支出115.85万元。与上年相比，减少4.31万元，降低3.59%。增减变化的主要原因是：本年无项目支出。其中：按功能分类科目，201类一般公共服务支出106.54万元，208类社会保障和就业支出9.31万元。按经济分类科目，工资福利支出79.92万元，商品和服务支出14.71万元，对个人和家庭的补助支出18.62万元,资本性支出2.60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93.75万元，决算数115.85万元，预决算差异率23.58%，差异主要原因人员工资总体增加，社会保险缴费总额增加。一般公共预算财政拨款支出年初预算数93.75万元，决算数115.85万元，预决算差异率23.58%，差异主要原因人员工资总体增加，社会保险缴费总额增加。</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支出0万元。按经济分类科目，支出0万元，支出0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年末结转结余0万元。与上年相比，增加0万元，增长0%。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其中财政拨款结转结余0万元。与上年相比，增加0万元，增长0%。</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1.55万元，比上年减少3.65万元，降低70.2%，减少原因是严格管理车辆费用支出，节约开支。其中，因公出国（境）费支出0万元，占0%，比上年增加0万元，增长0%，增加原因是无因公出国费用；公务用车购置及运行维护费支出1.55万元，占100%，比上年减少3.65万元，降低70.2%，减少原因是严格管理车辆费用支出，节约开支；公务接待费支出0万元，占0%，比上年增加0万元，增长0%，增加原因是无公务接待费支出。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因公出国（境）费支出0万元。昌吉市工商业联合会全年使用一般公共预算财政拨款安排的出国（境）团组0个，累计0人次。开支内容包括：无因公出国费用。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公务用车购置及运行维护费1.55万元,其中，公务用车购置0万元，公务用车运行维护费1.55万元。主要用于车辆加油、维修及购买保险等。单位一般公共财政拨款安排的公务用车购置量0辆，保有量为2辆。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公务接待费0万元。具体是：国内公务接待支出0万元，主要是无公务接待等。昌吉市工商业联合会国内公务接待0批次，0人次。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5.2万元，决算数1.55万元，预决算差异率-70.2%，差异主要原因严格管理车辆费用支出，节约开支。其中：因公出国（境）费预算数0万元，决算数0万元，预决算差异率0%，差异主要原因预算未安排；公务用车购置预算数0万元，决算数0万元，预决算差异率0%，差异主要原因预算未安排；公务用车运行费预算数5.2万元，决算数1.55万元，预决算差异率-70.2%，差异主要原因严格管理车辆费用支出，节约开支；公务接待费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2018年度昌吉市工商业联合会机关运行经费支出17.31万元，比上年增加6.14万元，增长54.94%，主要原因是增加办公设备等。</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2018年度政府采购支出总额15.3万元，其中：政府采购货物支出10.4万元、政府采购工程支出4.9万元、政府采购服务支出0万元。</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2辆，价值27.08万元，其中：部级领导干部用车0辆、主要领导干部用车1辆、机要通信用车0辆、应急保障用车0辆、执法执勤用车0辆、特种专业技术用车0辆、离退休干部用车0辆、其他用车1辆，其他用车主要是：公务用车；单位价值50万元以上通用设备0台（套）、单位价值100万元以上专用设备0台（套），其他固定资产价值8.46万元。</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2018年度，本部门单位预算绩效自评情况：工商联无项目经费。</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0项目绩效自评综述：根据年初设定的绩效目标，0项目绩效自评得分0分，项目全年预算数为0万元，执行数为0万元，完成预算的0%。主要产出和效果：无。发现的问题及原因：无。下一步改进措施：无。</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第三部分 专业名词解释</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本单位支出功能分类说明。201（类）28（款）01（项）：指行政运行。208（类）05（款）05（项）：指机关事业单位基本养老保险缴费支出。</w:t>
      </w:r>
    </w:p>
    <w:p>
      <w:pPr>
        <w:spacing w:line="540" w:lineRule="exact"/>
        <w:ind w:firstLine="640" w:firstLineChars="200"/>
        <w:rPr>
          <w:rFonts w:hint="eastAsia" w:ascii="仿宋_GB2312" w:hAnsi="Times New Roman" w:eastAsia="仿宋_GB2312" w:cs="Times New Roman"/>
          <w:sz w:val="32"/>
          <w:szCs w:val="32"/>
        </w:rPr>
      </w:pPr>
      <w:bookmarkStart w:id="0" w:name="_GoBack"/>
      <w:bookmarkEnd w:id="0"/>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853"/>
    <w:rsid w:val="00DD48E0"/>
    <w:rsid w:val="00E37853"/>
    <w:rsid w:val="00E9625D"/>
    <w:rsid w:val="3C7D71B4"/>
    <w:rsid w:val="5C6465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uiPriority w:val="99"/>
    <w:rPr>
      <w:color w:val="0000FF"/>
      <w:u w:val="single"/>
    </w:rPr>
  </w:style>
  <w:style w:type="character" w:customStyle="1" w:styleId="7">
    <w:name w:val="标题 2 字符"/>
    <w:basedOn w:val="4"/>
    <w:link w:val="2"/>
    <w:uiPriority w:val="9"/>
    <w:rPr>
      <w:rFonts w:ascii="宋体" w:hAnsi="宋体" w:eastAsia="宋体" w:cs="宋体"/>
      <w:b/>
      <w:bCs/>
      <w:kern w:val="0"/>
      <w:sz w:val="36"/>
      <w:szCs w:val="36"/>
    </w:rPr>
  </w:style>
  <w:style w:type="character" w:customStyle="1" w:styleId="8">
    <w:name w:val="pages_print_font"/>
    <w:basedOn w:val="4"/>
    <w:uiPriority w:val="0"/>
  </w:style>
  <w:style w:type="character" w:customStyle="1" w:styleId="9">
    <w:name w:val="am-margin-right-sm"/>
    <w:basedOn w:val="4"/>
    <w:uiPriority w:val="0"/>
  </w:style>
  <w:style w:type="character" w:customStyle="1" w:styleId="10">
    <w:name w:val="pointer"/>
    <w:basedOn w:val="4"/>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773</Words>
  <Characters>4409</Characters>
  <Lines>36</Lines>
  <Paragraphs>10</Paragraphs>
  <TotalTime>1</TotalTime>
  <ScaleCrop>false</ScaleCrop>
  <LinksUpToDate>false</LinksUpToDate>
  <CharactersWithSpaces>5172</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2021-05-21T14:26:00Z</dcterms:created>
  <dc:creator>Lenovo</dc:creator>
  <cp:lastModifiedBy>Administrator</cp:lastModifiedBy>
  <dcterms:modified xsi:type="dcterms:W3CDTF">2021-05-31T04:21:10Z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FDE516318F344089A279E244C758BA22</vt:lpwstr>
  </property>
</Properties>
</file>