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2018年度昌吉市人民法院决算公开</w:t>
      </w: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bookmarkStart w:id="0" w:name="_GoBack"/>
      <w:bookmarkEnd w:id="0"/>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人民法院是国家审判机关，对市人民代表大会及常务委员会负责并报告工作，接受自治州中级人民法院对审判工作的监督和业务指导，正科级建制。其主要职责是：1.依法审判法律规定由基层人民法院管辖，自治州中级人民法院指定管辖或者认为应当由自己审判的刑事、民事、行政等第一审案件。2.审理上级法院指令再审的各类案件；受理不服本院一审生效裁判的各类申诉和再诉申请，对其中确有错误的，依法提起再审。3.依法审判由市人民检察院按照审判监督程序提出的抗诉案件。4.处理不需要开庭审判的民事纠纷和轻微的刑事案件。5.依法行使司法执行权和司法决定权。6.依法办理外地法院委托办理的司法协助事项。7.对法院的法官和其他工作人员进行思想政治教育，组织业务专业培训和监督管理工作。8.指导基层人民调解委员会的工作。9.在审判工作中宣传法制，教育公民自觉遵守宪法、法律。10.管理人民法院的有关经费和物质装备。11.承办其他应当由市法院负责的工作。</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从决算单位构成看，昌吉市人民法院部门决算包括：昌吉市人民法院部门本级决算。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纳入昌吉市人民法院2018年部门决算编制范围的单位名单见下表：</w:t>
      </w:r>
    </w:p>
    <w:tbl>
      <w:tblPr>
        <w:tblStyle w:val="6"/>
        <w:tblW w:w="8263"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763"/>
        <w:gridCol w:w="3692"/>
        <w:gridCol w:w="280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7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6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2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7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6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昌吉市人民法院本级</w:t>
            </w:r>
          </w:p>
        </w:tc>
        <w:tc>
          <w:tcPr>
            <w:tcW w:w="2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7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36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7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36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7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6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80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00" w:lineRule="exact"/>
        <w:ind w:firstLine="627"/>
        <w:jc w:val="center"/>
        <w:rPr>
          <w:rFonts w:hint="eastAsia" w:ascii="仿宋_GB2312" w:hAnsi="宋体" w:eastAsia="仿宋_GB2312" w:cs="宋体"/>
          <w:kern w:val="0"/>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3814.81万元,与上年相比，增加348.07万元，增长10.04%，增减变化主要原因是：新的建设项目成立；支出3738.54万元,与上年相比，减少28.2万元，降低0.75%，增减变化主要原因是：建设项目暂未完工，存在结余资金；结余76.26万元，与上年相比，增加76.26万元，增长100%。增减变化主要原因是：项目建设未完工。</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本年收入合计3814.81万元，其中：财政拨款收入3814.81万元，占100%；上级补助收入0万元，占0%；事业收入0万元，占0%；经营收入0万元，占0%；附属单位缴款0万元，占0%；其他收入0万元，占0%。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与年初预算数相比情况：本年收入年初预算数2781.1万元，决算数3814.81万元，预决算差异率37.17%，差异主要原因年中新项目的成立及人员发生变化。</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本年支出合计3738.54万元，其中：基本支出3117.81万元，占83.40%；项目支出620.74万元，占16.6%；上缴上级支出0万元，占0%；经营支出0万元，占0%；对附属单位补助支出0万元，占0%。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与年初预算数相比情况：本年支出年初预算数2781.1万元，决算数3738.54万元，预决算差异率34.43%，差异主要原因年中新项目的成立及人员发生变化。</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3814.81万元，与上年相比，增加348.07万元，增长10.04%。增减变化的主要原因是：新建设项目成立。财政拨款支出3738.54万元，与上年相比，减少28.2万元，降低0.75%，增减变化的主要原因是：建设项目暂未完工。其中：基本支出3117.81万元，项目支出620.74万元。财政拨款结转结余76.26万元，与上年相比，增加76.26万元，增长100%。增减变化的主要原因是：建设项目未完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2781.10万元，决算数3814.81万元，预决算差异率37.17%，差异主要原因年中新项目的成立及人员发生变化。财政拨款支出年初预算数2781.10万元，决算数3738.54万元，预决算差异率34.43%，差异主要原因年中新项目的成立及人员发生变化。</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3814.81万元。与上年相比，增加348.07万元，增长10.04%。增减变化的主要原因是：新建设项目成立。一般公共预算财政拨款支出3738.54万元。与上年相比，减少28.2万元，降低0.75%。增减变化的主要原因是：建设项目暂未完工。其中：按功能分类科目，204类公共安全支出3495.29万元，208类机关事业单位基本养老保险缴费支出243.25万元。按经济分类科目，工资福利支出2362.47万元，商品和服务支出915.98万元，对个人和家庭补助支出224.42万元，其他资本性支出235.68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2781.10万元，决算数3814.81万元，预决算差异率37.17%，差异主要原因年中新项目的成立及人员发生变化。一般公共预算财政拨款支出年初预算数2781.10万元，决算数3738.54万元，预决算差异率34.43%，差异主要原因年中新项目的成立及人员发生变化。</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年末结转结余76.26万元。与上年相比，增加76.26万元，增长100%。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其中财政拨款结转结余76.26万元。与上年相比，增加76.26万元，增长100%。</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68.19万元，比上年减少13.67万元，降低16.70%，减少原因是严格控制“三公”经费开支。其中，因公出国（境）费支出0万元，占0%，比上年增加0万元，增长0%，增加原因是无；公务用车购置及运行维护费支出68.19万元，占100%，比上年减少13.67万元，降低16.70%，减少原因是严格控制“三公”经费开支；公务接待费支出0万元，占0%，比上年减少0万元，增加0%，减少原因是预算未安排。具体情况如下：</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因公出国（境）费支出0万元。昌吉市人民法院全年使用一般公共预算财政拨款安排的出国（境）团组0个，累计0人次。开支内容包括：无开支。</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公务用车购置及运行维护费68.19万元,其中，公务用车购置0万元，公务用车运行维护费68.19万元。主要用于办理案件等。单位一般公共财政拨款安排的公务用车购置量0辆，保有量为22辆。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公务接待费0万元。具体是：国内公务接待支出0万元，主要是无公务接待等。昌吉市人民法院国内公务接待0批次，0人次。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68.19万元，决算数68.19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68.19万元，决算数68.19万元，预决算差异率0%，差异主要原因本年无增减；公务接待费预算数0万元，决算数0万元，预决算差异率0%，差异主要原因本年无增减。</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2018年度昌吉市人民法院机关运行经费支出530.92万元，比上年增加93.24万元，增长21.30%，主要原因是案件量增多。</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2018年度政府采购支出总额111.99万元，其中：政府采购货物支出41.54万元、政府采购工程支出0万元、政府采购服务支出70.45万元。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22辆，价值506.24万元，其中：部级领导干部用车0辆、主要领导干部用车2辆、机要通信用车0辆、应急保障用车0辆、执法执勤用车20辆、特种专业技术用车0辆、离退休干部用车0辆、其他用车0辆，其他用车主要是：无其他车辆；单位价值50万元以上通用设备0台（套）、单位价值100万元以上专用设备0台（套），其他固定资产价值300.45万元。</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widowControl w:val="0"/>
        <w:spacing w:line="540" w:lineRule="exact"/>
        <w:ind w:firstLine="640" w:firstLineChars="200"/>
        <w:jc w:val="both"/>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rPr>
        <w:t>2018年度，本部门单位预算绩效自评情况：2018年共有3个项目</w:t>
      </w:r>
      <w:r>
        <w:rPr>
          <w:rFonts w:hint="eastAsia" w:ascii="仿宋_GB2312" w:hAnsi="Times New Roman" w:eastAsia="仿宋_GB2312" w:cs="Times New Roman"/>
          <w:sz w:val="32"/>
          <w:szCs w:val="32"/>
          <w:lang w:val="en-US" w:eastAsia="zh-CN"/>
        </w:rPr>
        <w:t>(均涉密，不予公开）</w:t>
      </w:r>
    </w:p>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204（类）05（款）01（项）：指行政运行。204（类）05（款）06（项）：指“两庭”建设。204（类）05（款）99（项）：指其他法院支出。204（类）99（款）01（项）：指其他公共安全支出。208（类）05（款）05（项）：指机关事业单位基本养老保险缴费支出。</w:t>
      </w:r>
    </w:p>
    <w:p>
      <w:pPr>
        <w:spacing w:line="540" w:lineRule="exact"/>
        <w:ind w:firstLine="640" w:firstLineChars="200"/>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hint="eastAsia" w:ascii="仿宋_GB2312" w:eastAsia="仿宋_GB2312"/>
          <w:b/>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3B9"/>
    <w:rsid w:val="001813B9"/>
    <w:rsid w:val="003D7258"/>
    <w:rsid w:val="00C946C8"/>
    <w:rsid w:val="42960D20"/>
    <w:rsid w:val="4A316E3C"/>
    <w:rsid w:val="57636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786</Words>
  <Characters>4485</Characters>
  <Lines>37</Lines>
  <Paragraphs>10</Paragraphs>
  <TotalTime>0</TotalTime>
  <ScaleCrop>false</ScaleCrop>
  <LinksUpToDate>false</LinksUpToDate>
  <CharactersWithSpaces>5261</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2021-05-21T14:28:00Z</dcterms:created>
  <dc:creator>Lenovo</dc:creator>
  <cp:lastModifiedBy>Administrator</cp:lastModifiedBy>
  <dcterms:modified xsi:type="dcterms:W3CDTF">2021-05-31T08:24:52Z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FE3747B731914B08BCAE864D16037022</vt:lpwstr>
  </property>
</Properties>
</file>