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27FE" w:rsidRDefault="00363EEF">
      <w:pPr>
        <w:widowControl/>
        <w:shd w:val="clear" w:color="auto" w:fill="FFFFFF"/>
        <w:spacing w:line="840" w:lineRule="atLeast"/>
        <w:jc w:val="center"/>
        <w:outlineLvl w:val="1"/>
        <w:rPr>
          <w:rFonts w:ascii="å®‹ä½“" w:eastAsia="å®‹ä½“" w:hAnsi="微软雅黑" w:cs="宋体"/>
          <w:b/>
          <w:bCs/>
          <w:color w:val="333333"/>
          <w:kern w:val="0"/>
          <w:sz w:val="57"/>
          <w:szCs w:val="57"/>
        </w:rPr>
      </w:pPr>
      <w:r>
        <w:rPr>
          <w:rFonts w:ascii="å®‹ä½“" w:eastAsia="å®‹ä½“" w:hAnsi="微软雅黑" w:cs="宋体" w:hint="eastAsia"/>
          <w:b/>
          <w:bCs/>
          <w:color w:val="333333"/>
          <w:kern w:val="0"/>
          <w:sz w:val="57"/>
          <w:szCs w:val="57"/>
        </w:rPr>
        <w:t>2018</w:t>
      </w:r>
      <w:r>
        <w:rPr>
          <w:rFonts w:ascii="å®‹ä½“" w:eastAsia="å®‹ä½“" w:hAnsi="微软雅黑" w:cs="宋体" w:hint="eastAsia"/>
          <w:b/>
          <w:bCs/>
          <w:color w:val="333333"/>
          <w:kern w:val="0"/>
          <w:sz w:val="57"/>
          <w:szCs w:val="57"/>
        </w:rPr>
        <w:t>年度昌吉市城市管理指挥中心部门决算公开</w:t>
      </w:r>
    </w:p>
    <w:p w:rsidR="00EC1BCE" w:rsidRPr="00C127E6" w:rsidRDefault="00EC1BCE" w:rsidP="00EC1BCE">
      <w:pPr>
        <w:widowControl/>
        <w:shd w:val="clear" w:color="auto" w:fill="FFFFFF"/>
        <w:spacing w:before="225" w:line="450" w:lineRule="atLeast"/>
        <w:ind w:firstLine="480"/>
        <w:jc w:val="center"/>
        <w:rPr>
          <w:rFonts w:ascii="宋体" w:hAnsi="宋体" w:cs="宋体" w:hint="eastAsia"/>
          <w:color w:val="333333"/>
          <w:kern w:val="0"/>
          <w:sz w:val="24"/>
          <w:szCs w:val="24"/>
        </w:rPr>
      </w:pPr>
      <w:r w:rsidRPr="00C127E6">
        <w:rPr>
          <w:rFonts w:ascii="宋体" w:hAnsi="宋体" w:cs="宋体" w:hint="eastAsia"/>
          <w:color w:val="333333"/>
          <w:kern w:val="0"/>
          <w:sz w:val="24"/>
          <w:szCs w:val="24"/>
        </w:rPr>
        <w:t>目</w:t>
      </w:r>
      <w:r w:rsidRPr="00C127E6">
        <w:rPr>
          <w:rFonts w:ascii="宋体" w:hAnsi="宋体" w:cs="宋体" w:hint="eastAsia"/>
          <w:color w:val="333333"/>
          <w:kern w:val="0"/>
          <w:sz w:val="24"/>
          <w:szCs w:val="24"/>
        </w:rPr>
        <w:t xml:space="preserve">  </w:t>
      </w:r>
      <w:r w:rsidRPr="00C127E6">
        <w:rPr>
          <w:rFonts w:ascii="宋体" w:hAnsi="宋体" w:cs="宋体" w:hint="eastAsia"/>
          <w:color w:val="333333"/>
          <w:kern w:val="0"/>
          <w:sz w:val="24"/>
          <w:szCs w:val="24"/>
        </w:rPr>
        <w:t>录</w:t>
      </w:r>
    </w:p>
    <w:p w:rsidR="00EC1BCE" w:rsidRPr="00C127E6" w:rsidRDefault="00EC1BCE" w:rsidP="00EC1BCE">
      <w:pPr>
        <w:widowControl/>
        <w:shd w:val="clear" w:color="auto" w:fill="FFFFFF"/>
        <w:spacing w:before="225" w:line="450" w:lineRule="atLeast"/>
        <w:ind w:firstLine="480"/>
        <w:jc w:val="left"/>
        <w:rPr>
          <w:rFonts w:ascii="宋体" w:hAnsi="宋体" w:cs="宋体" w:hint="eastAsia"/>
          <w:color w:val="333333"/>
          <w:kern w:val="0"/>
          <w:sz w:val="24"/>
          <w:szCs w:val="24"/>
        </w:rPr>
      </w:pPr>
      <w:r w:rsidRPr="00C127E6">
        <w:rPr>
          <w:rFonts w:ascii="宋体" w:hAnsi="宋体" w:cs="宋体" w:hint="eastAsia"/>
          <w:color w:val="333333"/>
          <w:kern w:val="0"/>
          <w:sz w:val="24"/>
          <w:szCs w:val="24"/>
        </w:rPr>
        <w:t>第一部分</w:t>
      </w:r>
      <w:r w:rsidRPr="00C127E6">
        <w:rPr>
          <w:rFonts w:ascii="宋体" w:hAnsi="宋体" w:cs="宋体" w:hint="eastAsia"/>
          <w:color w:val="333333"/>
          <w:kern w:val="0"/>
          <w:sz w:val="24"/>
          <w:szCs w:val="24"/>
        </w:rPr>
        <w:t xml:space="preserve"> </w:t>
      </w:r>
      <w:r w:rsidRPr="00C127E6">
        <w:rPr>
          <w:rFonts w:ascii="宋体" w:hAnsi="宋体" w:cs="宋体" w:hint="eastAsia"/>
          <w:color w:val="333333"/>
          <w:kern w:val="0"/>
          <w:sz w:val="24"/>
          <w:szCs w:val="24"/>
        </w:rPr>
        <w:t>部门单位概况</w:t>
      </w:r>
    </w:p>
    <w:p w:rsidR="00EC1BCE" w:rsidRPr="00C127E6" w:rsidRDefault="00EC1BCE" w:rsidP="00EC1BCE">
      <w:pPr>
        <w:widowControl/>
        <w:shd w:val="clear" w:color="auto" w:fill="FFFFFF"/>
        <w:spacing w:before="225" w:line="450" w:lineRule="atLeast"/>
        <w:ind w:firstLine="480"/>
        <w:jc w:val="left"/>
        <w:rPr>
          <w:rFonts w:ascii="宋体" w:hAnsi="宋体" w:cs="宋体" w:hint="eastAsia"/>
          <w:color w:val="333333"/>
          <w:kern w:val="0"/>
          <w:sz w:val="24"/>
          <w:szCs w:val="24"/>
        </w:rPr>
      </w:pPr>
      <w:r w:rsidRPr="00C127E6">
        <w:rPr>
          <w:rFonts w:ascii="宋体" w:hAnsi="宋体" w:cs="宋体" w:hint="eastAsia"/>
          <w:color w:val="333333"/>
          <w:kern w:val="0"/>
          <w:sz w:val="24"/>
          <w:szCs w:val="24"/>
        </w:rPr>
        <w:t>一、主要职能</w:t>
      </w:r>
    </w:p>
    <w:p w:rsidR="00EC1BCE" w:rsidRPr="00C127E6" w:rsidRDefault="00EC1BCE" w:rsidP="00EC1BCE">
      <w:pPr>
        <w:widowControl/>
        <w:shd w:val="clear" w:color="auto" w:fill="FFFFFF"/>
        <w:spacing w:before="225" w:line="450" w:lineRule="atLeast"/>
        <w:ind w:firstLine="480"/>
        <w:jc w:val="left"/>
        <w:rPr>
          <w:rFonts w:ascii="宋体" w:hAnsi="宋体" w:cs="宋体" w:hint="eastAsia"/>
          <w:color w:val="333333"/>
          <w:kern w:val="0"/>
          <w:sz w:val="24"/>
          <w:szCs w:val="24"/>
        </w:rPr>
      </w:pPr>
      <w:r w:rsidRPr="00C127E6">
        <w:rPr>
          <w:rFonts w:ascii="宋体" w:hAnsi="宋体" w:cs="宋体" w:hint="eastAsia"/>
          <w:color w:val="333333"/>
          <w:kern w:val="0"/>
          <w:sz w:val="24"/>
          <w:szCs w:val="24"/>
        </w:rPr>
        <w:t>二、机构设置情况</w:t>
      </w:r>
    </w:p>
    <w:p w:rsidR="00EC1BCE" w:rsidRPr="00C127E6" w:rsidRDefault="00EC1BCE" w:rsidP="00EC1BCE">
      <w:pPr>
        <w:widowControl/>
        <w:shd w:val="clear" w:color="auto" w:fill="FFFFFF"/>
        <w:spacing w:before="225" w:line="450" w:lineRule="atLeast"/>
        <w:ind w:firstLine="480"/>
        <w:jc w:val="left"/>
        <w:rPr>
          <w:rFonts w:ascii="宋体" w:hAnsi="宋体" w:cs="宋体" w:hint="eastAsia"/>
          <w:color w:val="333333"/>
          <w:kern w:val="0"/>
          <w:sz w:val="24"/>
          <w:szCs w:val="24"/>
        </w:rPr>
      </w:pPr>
      <w:r w:rsidRPr="00C127E6">
        <w:rPr>
          <w:rFonts w:ascii="宋体" w:hAnsi="宋体" w:cs="宋体" w:hint="eastAsia"/>
          <w:color w:val="333333"/>
          <w:kern w:val="0"/>
          <w:sz w:val="24"/>
          <w:szCs w:val="24"/>
        </w:rPr>
        <w:t>第二部分</w:t>
      </w:r>
      <w:r w:rsidRPr="00C127E6">
        <w:rPr>
          <w:rFonts w:ascii="宋体" w:hAnsi="宋体" w:cs="宋体" w:hint="eastAsia"/>
          <w:color w:val="333333"/>
          <w:kern w:val="0"/>
          <w:sz w:val="24"/>
          <w:szCs w:val="24"/>
        </w:rPr>
        <w:t xml:space="preserve"> </w:t>
      </w:r>
      <w:r w:rsidRPr="00C127E6">
        <w:rPr>
          <w:rFonts w:ascii="宋体" w:hAnsi="宋体" w:cs="宋体" w:hint="eastAsia"/>
          <w:color w:val="333333"/>
          <w:kern w:val="0"/>
          <w:sz w:val="24"/>
          <w:szCs w:val="24"/>
        </w:rPr>
        <w:t>部门决算情况说明</w:t>
      </w:r>
    </w:p>
    <w:p w:rsidR="00EC1BCE" w:rsidRPr="00C127E6" w:rsidRDefault="00EC1BCE" w:rsidP="00EC1BCE">
      <w:pPr>
        <w:widowControl/>
        <w:shd w:val="clear" w:color="auto" w:fill="FFFFFF"/>
        <w:spacing w:before="225" w:line="450" w:lineRule="atLeast"/>
        <w:ind w:firstLine="480"/>
        <w:jc w:val="left"/>
        <w:rPr>
          <w:rFonts w:ascii="宋体" w:hAnsi="宋体" w:cs="宋体" w:hint="eastAsia"/>
          <w:color w:val="333333"/>
          <w:kern w:val="0"/>
          <w:sz w:val="24"/>
          <w:szCs w:val="24"/>
        </w:rPr>
      </w:pPr>
      <w:r w:rsidRPr="00C127E6">
        <w:rPr>
          <w:rFonts w:ascii="宋体" w:hAnsi="宋体" w:cs="宋体" w:hint="eastAsia"/>
          <w:color w:val="333333"/>
          <w:kern w:val="0"/>
          <w:sz w:val="24"/>
          <w:szCs w:val="24"/>
        </w:rPr>
        <w:t>一、部门收支总体情况</w:t>
      </w:r>
    </w:p>
    <w:p w:rsidR="00EC1BCE" w:rsidRPr="00C127E6" w:rsidRDefault="00EC1BCE" w:rsidP="00EC1BCE">
      <w:pPr>
        <w:widowControl/>
        <w:shd w:val="clear" w:color="auto" w:fill="FFFFFF"/>
        <w:spacing w:before="225" w:line="450" w:lineRule="atLeast"/>
        <w:ind w:firstLine="480"/>
        <w:jc w:val="left"/>
        <w:rPr>
          <w:rFonts w:ascii="宋体" w:hAnsi="宋体" w:cs="宋体" w:hint="eastAsia"/>
          <w:color w:val="333333"/>
          <w:kern w:val="0"/>
          <w:sz w:val="24"/>
          <w:szCs w:val="24"/>
        </w:rPr>
      </w:pPr>
      <w:r w:rsidRPr="00C127E6">
        <w:rPr>
          <w:rFonts w:ascii="宋体" w:hAnsi="宋体" w:cs="宋体" w:hint="eastAsia"/>
          <w:color w:val="333333"/>
          <w:kern w:val="0"/>
          <w:sz w:val="24"/>
          <w:szCs w:val="24"/>
        </w:rPr>
        <w:t>（一）部门收入支出决算总体情况说明</w:t>
      </w:r>
    </w:p>
    <w:p w:rsidR="00EC1BCE" w:rsidRPr="00C127E6" w:rsidRDefault="00EC1BCE" w:rsidP="00EC1BCE">
      <w:pPr>
        <w:widowControl/>
        <w:shd w:val="clear" w:color="auto" w:fill="FFFFFF"/>
        <w:spacing w:before="225" w:line="450" w:lineRule="atLeast"/>
        <w:ind w:firstLine="480"/>
        <w:jc w:val="left"/>
        <w:rPr>
          <w:rFonts w:ascii="宋体" w:hAnsi="宋体" w:cs="宋体" w:hint="eastAsia"/>
          <w:color w:val="333333"/>
          <w:kern w:val="0"/>
          <w:sz w:val="24"/>
          <w:szCs w:val="24"/>
        </w:rPr>
      </w:pPr>
      <w:r w:rsidRPr="00C127E6">
        <w:rPr>
          <w:rFonts w:ascii="宋体" w:hAnsi="宋体" w:cs="宋体" w:hint="eastAsia"/>
          <w:color w:val="333333"/>
          <w:kern w:val="0"/>
          <w:sz w:val="24"/>
          <w:szCs w:val="24"/>
        </w:rPr>
        <w:t>（二）部门收入总体情况说明</w:t>
      </w:r>
    </w:p>
    <w:p w:rsidR="00EC1BCE" w:rsidRPr="00C127E6" w:rsidRDefault="00EC1BCE" w:rsidP="00EC1BCE">
      <w:pPr>
        <w:widowControl/>
        <w:shd w:val="clear" w:color="auto" w:fill="FFFFFF"/>
        <w:spacing w:before="225" w:line="450" w:lineRule="atLeast"/>
        <w:ind w:firstLine="480"/>
        <w:jc w:val="left"/>
        <w:rPr>
          <w:rFonts w:ascii="宋体" w:hAnsi="宋体" w:cs="宋体" w:hint="eastAsia"/>
          <w:color w:val="333333"/>
          <w:kern w:val="0"/>
          <w:sz w:val="24"/>
          <w:szCs w:val="24"/>
        </w:rPr>
      </w:pPr>
      <w:r w:rsidRPr="00C127E6">
        <w:rPr>
          <w:rFonts w:ascii="宋体" w:hAnsi="宋体" w:cs="宋体" w:hint="eastAsia"/>
          <w:color w:val="333333"/>
          <w:kern w:val="0"/>
          <w:sz w:val="24"/>
          <w:szCs w:val="24"/>
        </w:rPr>
        <w:t>（三）部门支出总体情况说明</w:t>
      </w:r>
    </w:p>
    <w:p w:rsidR="00EC1BCE" w:rsidRPr="00C127E6" w:rsidRDefault="00EC1BCE" w:rsidP="00EC1BCE">
      <w:pPr>
        <w:widowControl/>
        <w:shd w:val="clear" w:color="auto" w:fill="FFFFFF"/>
        <w:spacing w:before="225" w:line="450" w:lineRule="atLeast"/>
        <w:ind w:firstLine="480"/>
        <w:jc w:val="left"/>
        <w:rPr>
          <w:rFonts w:ascii="宋体" w:hAnsi="宋体" w:cs="宋体" w:hint="eastAsia"/>
          <w:color w:val="333333"/>
          <w:kern w:val="0"/>
          <w:sz w:val="24"/>
          <w:szCs w:val="24"/>
        </w:rPr>
      </w:pPr>
      <w:r w:rsidRPr="00C127E6">
        <w:rPr>
          <w:rFonts w:ascii="宋体" w:hAnsi="宋体" w:cs="宋体" w:hint="eastAsia"/>
          <w:color w:val="333333"/>
          <w:kern w:val="0"/>
          <w:sz w:val="24"/>
          <w:szCs w:val="24"/>
        </w:rPr>
        <w:t>二、部门财政拨款收支情况</w:t>
      </w:r>
    </w:p>
    <w:p w:rsidR="00EC1BCE" w:rsidRPr="00C127E6" w:rsidRDefault="00EC1BCE" w:rsidP="00EC1BCE">
      <w:pPr>
        <w:widowControl/>
        <w:shd w:val="clear" w:color="auto" w:fill="FFFFFF"/>
        <w:spacing w:before="225" w:line="450" w:lineRule="atLeast"/>
        <w:ind w:firstLine="480"/>
        <w:jc w:val="left"/>
        <w:rPr>
          <w:rFonts w:ascii="宋体" w:hAnsi="宋体" w:cs="宋体" w:hint="eastAsia"/>
          <w:color w:val="333333"/>
          <w:kern w:val="0"/>
          <w:sz w:val="24"/>
          <w:szCs w:val="24"/>
        </w:rPr>
      </w:pPr>
      <w:r w:rsidRPr="00C127E6">
        <w:rPr>
          <w:rFonts w:ascii="宋体" w:hAnsi="宋体" w:cs="宋体" w:hint="eastAsia"/>
          <w:color w:val="333333"/>
          <w:kern w:val="0"/>
          <w:sz w:val="24"/>
          <w:szCs w:val="24"/>
        </w:rPr>
        <w:t>（一）财政拨款收支总体情况说明</w:t>
      </w:r>
    </w:p>
    <w:p w:rsidR="00EC1BCE" w:rsidRPr="00C127E6" w:rsidRDefault="00EC1BCE" w:rsidP="00EC1BCE">
      <w:pPr>
        <w:widowControl/>
        <w:shd w:val="clear" w:color="auto" w:fill="FFFFFF"/>
        <w:spacing w:before="225" w:line="450" w:lineRule="atLeast"/>
        <w:ind w:firstLine="480"/>
        <w:jc w:val="left"/>
        <w:rPr>
          <w:rFonts w:ascii="宋体" w:hAnsi="宋体" w:cs="宋体" w:hint="eastAsia"/>
          <w:color w:val="333333"/>
          <w:kern w:val="0"/>
          <w:sz w:val="24"/>
          <w:szCs w:val="24"/>
        </w:rPr>
      </w:pPr>
      <w:r w:rsidRPr="00C127E6">
        <w:rPr>
          <w:rFonts w:ascii="宋体" w:hAnsi="宋体" w:cs="宋体" w:hint="eastAsia"/>
          <w:color w:val="333333"/>
          <w:kern w:val="0"/>
          <w:sz w:val="24"/>
          <w:szCs w:val="24"/>
        </w:rPr>
        <w:t>（二）一般公共预算收支决算情况说明</w:t>
      </w:r>
    </w:p>
    <w:p w:rsidR="00EC1BCE" w:rsidRPr="00C127E6" w:rsidRDefault="00EC1BCE" w:rsidP="00EC1BCE">
      <w:pPr>
        <w:widowControl/>
        <w:shd w:val="clear" w:color="auto" w:fill="FFFFFF"/>
        <w:spacing w:before="225" w:line="450" w:lineRule="atLeast"/>
        <w:ind w:firstLine="480"/>
        <w:jc w:val="left"/>
        <w:rPr>
          <w:rFonts w:ascii="宋体" w:hAnsi="宋体" w:cs="宋体" w:hint="eastAsia"/>
          <w:color w:val="333333"/>
          <w:kern w:val="0"/>
          <w:sz w:val="24"/>
          <w:szCs w:val="24"/>
        </w:rPr>
      </w:pPr>
      <w:r w:rsidRPr="00C127E6">
        <w:rPr>
          <w:rFonts w:ascii="宋体" w:hAnsi="宋体" w:cs="宋体" w:hint="eastAsia"/>
          <w:color w:val="333333"/>
          <w:kern w:val="0"/>
          <w:sz w:val="24"/>
          <w:szCs w:val="24"/>
        </w:rPr>
        <w:t>（三）政府性基金预算收支决算情况说明</w:t>
      </w:r>
    </w:p>
    <w:p w:rsidR="00EC1BCE" w:rsidRPr="00C127E6" w:rsidRDefault="00EC1BCE" w:rsidP="00EC1BCE">
      <w:pPr>
        <w:widowControl/>
        <w:shd w:val="clear" w:color="auto" w:fill="FFFFFF"/>
        <w:spacing w:before="225" w:line="450" w:lineRule="atLeast"/>
        <w:ind w:firstLine="480"/>
        <w:jc w:val="left"/>
        <w:rPr>
          <w:rFonts w:ascii="宋体" w:hAnsi="宋体" w:cs="宋体" w:hint="eastAsia"/>
          <w:color w:val="333333"/>
          <w:kern w:val="0"/>
          <w:sz w:val="24"/>
          <w:szCs w:val="24"/>
        </w:rPr>
      </w:pPr>
      <w:r w:rsidRPr="00C127E6">
        <w:rPr>
          <w:rFonts w:ascii="宋体" w:hAnsi="宋体" w:cs="宋体" w:hint="eastAsia"/>
          <w:color w:val="333333"/>
          <w:kern w:val="0"/>
          <w:sz w:val="24"/>
          <w:szCs w:val="24"/>
        </w:rPr>
        <w:t>三、部门结转结余情况</w:t>
      </w:r>
    </w:p>
    <w:p w:rsidR="00EC1BCE" w:rsidRPr="00C127E6" w:rsidRDefault="00EC1BCE" w:rsidP="00EC1BCE">
      <w:pPr>
        <w:widowControl/>
        <w:shd w:val="clear" w:color="auto" w:fill="FFFFFF"/>
        <w:spacing w:before="225" w:line="450" w:lineRule="atLeast"/>
        <w:ind w:firstLine="480"/>
        <w:jc w:val="left"/>
        <w:rPr>
          <w:rFonts w:ascii="宋体" w:hAnsi="宋体" w:cs="宋体" w:hint="eastAsia"/>
          <w:color w:val="333333"/>
          <w:kern w:val="0"/>
          <w:sz w:val="24"/>
          <w:szCs w:val="24"/>
        </w:rPr>
      </w:pPr>
      <w:r w:rsidRPr="00C127E6">
        <w:rPr>
          <w:rFonts w:ascii="宋体" w:hAnsi="宋体" w:cs="宋体" w:hint="eastAsia"/>
          <w:color w:val="333333"/>
          <w:kern w:val="0"/>
          <w:sz w:val="24"/>
          <w:szCs w:val="24"/>
        </w:rPr>
        <w:lastRenderedPageBreak/>
        <w:t>四、一般公共预算“三公”经费支出情况</w:t>
      </w:r>
    </w:p>
    <w:p w:rsidR="00EC1BCE" w:rsidRPr="00C127E6" w:rsidRDefault="00EC1BCE" w:rsidP="00EC1BCE">
      <w:pPr>
        <w:widowControl/>
        <w:shd w:val="clear" w:color="auto" w:fill="FFFFFF"/>
        <w:spacing w:before="225" w:line="450" w:lineRule="atLeast"/>
        <w:ind w:firstLine="480"/>
        <w:jc w:val="left"/>
        <w:rPr>
          <w:rFonts w:ascii="宋体" w:hAnsi="宋体" w:cs="宋体" w:hint="eastAsia"/>
          <w:color w:val="333333"/>
          <w:kern w:val="0"/>
          <w:sz w:val="24"/>
          <w:szCs w:val="24"/>
        </w:rPr>
      </w:pPr>
      <w:r w:rsidRPr="00C127E6">
        <w:rPr>
          <w:rFonts w:ascii="宋体" w:hAnsi="宋体" w:cs="宋体" w:hint="eastAsia"/>
          <w:color w:val="333333"/>
          <w:kern w:val="0"/>
          <w:sz w:val="24"/>
          <w:szCs w:val="24"/>
        </w:rPr>
        <w:t>五、机关运行经费支出情况</w:t>
      </w:r>
    </w:p>
    <w:p w:rsidR="00EC1BCE" w:rsidRPr="00C127E6" w:rsidRDefault="00EC1BCE" w:rsidP="00EC1BCE">
      <w:pPr>
        <w:widowControl/>
        <w:shd w:val="clear" w:color="auto" w:fill="FFFFFF"/>
        <w:spacing w:before="225" w:line="450" w:lineRule="atLeast"/>
        <w:ind w:firstLine="480"/>
        <w:jc w:val="left"/>
        <w:rPr>
          <w:rFonts w:ascii="宋体" w:hAnsi="宋体" w:cs="宋体" w:hint="eastAsia"/>
          <w:color w:val="333333"/>
          <w:kern w:val="0"/>
          <w:sz w:val="24"/>
          <w:szCs w:val="24"/>
        </w:rPr>
      </w:pPr>
      <w:r w:rsidRPr="00C127E6">
        <w:rPr>
          <w:rFonts w:ascii="宋体" w:hAnsi="宋体" w:cs="宋体" w:hint="eastAsia"/>
          <w:color w:val="333333"/>
          <w:kern w:val="0"/>
          <w:sz w:val="24"/>
          <w:szCs w:val="24"/>
        </w:rPr>
        <w:t>六、政府采购情况</w:t>
      </w:r>
    </w:p>
    <w:p w:rsidR="00EC1BCE" w:rsidRPr="00C127E6" w:rsidRDefault="00EC1BCE" w:rsidP="00EC1BCE">
      <w:pPr>
        <w:widowControl/>
        <w:shd w:val="clear" w:color="auto" w:fill="FFFFFF"/>
        <w:spacing w:before="225" w:line="450" w:lineRule="atLeast"/>
        <w:ind w:firstLine="480"/>
        <w:jc w:val="left"/>
        <w:rPr>
          <w:rFonts w:ascii="宋体" w:hAnsi="宋体" w:cs="宋体" w:hint="eastAsia"/>
          <w:color w:val="333333"/>
          <w:kern w:val="0"/>
          <w:sz w:val="24"/>
          <w:szCs w:val="24"/>
        </w:rPr>
      </w:pPr>
      <w:r w:rsidRPr="00C127E6">
        <w:rPr>
          <w:rFonts w:ascii="宋体" w:hAnsi="宋体" w:cs="宋体" w:hint="eastAsia"/>
          <w:color w:val="333333"/>
          <w:kern w:val="0"/>
          <w:sz w:val="24"/>
          <w:szCs w:val="24"/>
        </w:rPr>
        <w:t>七、其他重要事项的情况</w:t>
      </w:r>
    </w:p>
    <w:p w:rsidR="00EC1BCE" w:rsidRPr="00C127E6" w:rsidRDefault="00EC1BCE" w:rsidP="00EC1BCE">
      <w:pPr>
        <w:widowControl/>
        <w:shd w:val="clear" w:color="auto" w:fill="FFFFFF"/>
        <w:spacing w:before="225" w:line="450" w:lineRule="atLeast"/>
        <w:ind w:firstLine="480"/>
        <w:jc w:val="left"/>
        <w:rPr>
          <w:rFonts w:ascii="宋体" w:hAnsi="宋体" w:cs="宋体" w:hint="eastAsia"/>
          <w:color w:val="333333"/>
          <w:kern w:val="0"/>
          <w:sz w:val="24"/>
          <w:szCs w:val="24"/>
        </w:rPr>
      </w:pPr>
      <w:r w:rsidRPr="00C127E6">
        <w:rPr>
          <w:rFonts w:ascii="宋体" w:hAnsi="宋体" w:cs="宋体" w:hint="eastAsia"/>
          <w:color w:val="333333"/>
          <w:kern w:val="0"/>
          <w:sz w:val="24"/>
          <w:szCs w:val="24"/>
        </w:rPr>
        <w:t>（一）国有资产占用情况说明</w:t>
      </w:r>
    </w:p>
    <w:p w:rsidR="00EC1BCE" w:rsidRPr="00C127E6" w:rsidRDefault="00EC1BCE" w:rsidP="00EC1BCE">
      <w:pPr>
        <w:widowControl/>
        <w:shd w:val="clear" w:color="auto" w:fill="FFFFFF"/>
        <w:spacing w:before="225" w:line="450" w:lineRule="atLeast"/>
        <w:ind w:firstLine="480"/>
        <w:jc w:val="left"/>
        <w:rPr>
          <w:rFonts w:ascii="宋体" w:hAnsi="宋体" w:cs="宋体" w:hint="eastAsia"/>
          <w:color w:val="333333"/>
          <w:kern w:val="0"/>
          <w:sz w:val="24"/>
          <w:szCs w:val="24"/>
        </w:rPr>
      </w:pPr>
      <w:r w:rsidRPr="00C127E6">
        <w:rPr>
          <w:rFonts w:ascii="宋体" w:hAnsi="宋体" w:cs="宋体" w:hint="eastAsia"/>
          <w:color w:val="333333"/>
          <w:kern w:val="0"/>
          <w:sz w:val="24"/>
          <w:szCs w:val="24"/>
        </w:rPr>
        <w:t>（二）预算绩效情况的说明</w:t>
      </w:r>
    </w:p>
    <w:p w:rsidR="00EC1BCE" w:rsidRPr="00C127E6" w:rsidRDefault="00EC1BCE" w:rsidP="00EC1BCE">
      <w:pPr>
        <w:widowControl/>
        <w:shd w:val="clear" w:color="auto" w:fill="FFFFFF"/>
        <w:spacing w:before="225" w:line="450" w:lineRule="atLeast"/>
        <w:ind w:firstLine="480"/>
        <w:jc w:val="left"/>
        <w:rPr>
          <w:rFonts w:ascii="宋体" w:hAnsi="宋体" w:cs="宋体" w:hint="eastAsia"/>
          <w:color w:val="333333"/>
          <w:kern w:val="0"/>
          <w:sz w:val="24"/>
          <w:szCs w:val="24"/>
        </w:rPr>
      </w:pPr>
      <w:r w:rsidRPr="00C127E6">
        <w:rPr>
          <w:rFonts w:ascii="宋体" w:hAnsi="宋体" w:cs="宋体" w:hint="eastAsia"/>
          <w:color w:val="333333"/>
          <w:kern w:val="0"/>
          <w:sz w:val="24"/>
          <w:szCs w:val="24"/>
        </w:rPr>
        <w:t>第三部分</w:t>
      </w:r>
      <w:r w:rsidRPr="00C127E6">
        <w:rPr>
          <w:rFonts w:ascii="宋体" w:hAnsi="宋体" w:cs="宋体" w:hint="eastAsia"/>
          <w:color w:val="333333"/>
          <w:kern w:val="0"/>
          <w:sz w:val="24"/>
          <w:szCs w:val="24"/>
        </w:rPr>
        <w:t xml:space="preserve"> </w:t>
      </w:r>
      <w:r w:rsidRPr="00C127E6">
        <w:rPr>
          <w:rFonts w:ascii="宋体" w:hAnsi="宋体" w:cs="宋体" w:hint="eastAsia"/>
          <w:color w:val="333333"/>
          <w:kern w:val="0"/>
          <w:sz w:val="24"/>
          <w:szCs w:val="24"/>
        </w:rPr>
        <w:t>专业名词解释</w:t>
      </w:r>
    </w:p>
    <w:p w:rsidR="00EC1BCE" w:rsidRPr="00C127E6" w:rsidRDefault="00EC1BCE" w:rsidP="00EC1BCE">
      <w:pPr>
        <w:widowControl/>
        <w:shd w:val="clear" w:color="auto" w:fill="FFFFFF"/>
        <w:spacing w:before="225" w:line="450" w:lineRule="atLeast"/>
        <w:ind w:firstLine="480"/>
        <w:jc w:val="left"/>
        <w:rPr>
          <w:rFonts w:ascii="宋体" w:hAnsi="宋体" w:cs="宋体" w:hint="eastAsia"/>
          <w:color w:val="333333"/>
          <w:kern w:val="0"/>
          <w:sz w:val="24"/>
          <w:szCs w:val="24"/>
        </w:rPr>
      </w:pPr>
      <w:r w:rsidRPr="00C127E6">
        <w:rPr>
          <w:rFonts w:ascii="宋体" w:hAnsi="宋体" w:cs="宋体" w:hint="eastAsia"/>
          <w:color w:val="333333"/>
          <w:kern w:val="0"/>
          <w:sz w:val="24"/>
          <w:szCs w:val="24"/>
        </w:rPr>
        <w:t>第四部分</w:t>
      </w:r>
      <w:r w:rsidRPr="00C127E6">
        <w:rPr>
          <w:rFonts w:ascii="宋体" w:hAnsi="宋体" w:cs="宋体" w:hint="eastAsia"/>
          <w:color w:val="333333"/>
          <w:kern w:val="0"/>
          <w:sz w:val="24"/>
          <w:szCs w:val="24"/>
        </w:rPr>
        <w:t xml:space="preserve"> </w:t>
      </w:r>
      <w:r w:rsidRPr="00C127E6">
        <w:rPr>
          <w:rFonts w:ascii="宋体" w:hAnsi="宋体" w:cs="宋体" w:hint="eastAsia"/>
          <w:color w:val="333333"/>
          <w:kern w:val="0"/>
          <w:sz w:val="24"/>
          <w:szCs w:val="24"/>
        </w:rPr>
        <w:t>部门决算公开的</w:t>
      </w:r>
      <w:r w:rsidRPr="00C127E6">
        <w:rPr>
          <w:rFonts w:ascii="宋体" w:hAnsi="宋体" w:cs="宋体" w:hint="eastAsia"/>
          <w:color w:val="333333"/>
          <w:kern w:val="0"/>
          <w:sz w:val="24"/>
          <w:szCs w:val="24"/>
        </w:rPr>
        <w:t>8</w:t>
      </w:r>
      <w:r w:rsidRPr="00C127E6">
        <w:rPr>
          <w:rFonts w:ascii="宋体" w:hAnsi="宋体" w:cs="宋体" w:hint="eastAsia"/>
          <w:color w:val="333333"/>
          <w:kern w:val="0"/>
          <w:sz w:val="24"/>
          <w:szCs w:val="24"/>
        </w:rPr>
        <w:t>张报表</w:t>
      </w:r>
    </w:p>
    <w:p w:rsidR="00EC1BCE" w:rsidRPr="00C127E6" w:rsidRDefault="00EC1BCE" w:rsidP="00EC1BCE">
      <w:pPr>
        <w:widowControl/>
        <w:shd w:val="clear" w:color="auto" w:fill="FFFFFF"/>
        <w:spacing w:before="225" w:line="450" w:lineRule="atLeast"/>
        <w:ind w:firstLine="480"/>
        <w:jc w:val="left"/>
        <w:rPr>
          <w:rFonts w:ascii="宋体" w:hAnsi="宋体" w:cs="宋体" w:hint="eastAsia"/>
          <w:color w:val="333333"/>
          <w:kern w:val="0"/>
          <w:sz w:val="24"/>
          <w:szCs w:val="24"/>
        </w:rPr>
      </w:pPr>
      <w:r w:rsidRPr="00C127E6">
        <w:rPr>
          <w:rFonts w:ascii="宋体" w:hAnsi="宋体" w:cs="宋体" w:hint="eastAsia"/>
          <w:color w:val="333333"/>
          <w:kern w:val="0"/>
          <w:sz w:val="24"/>
          <w:szCs w:val="24"/>
        </w:rPr>
        <w:t>《收入支出决算总表》</w:t>
      </w:r>
    </w:p>
    <w:p w:rsidR="00EC1BCE" w:rsidRPr="00C127E6" w:rsidRDefault="00EC1BCE" w:rsidP="00EC1BCE">
      <w:pPr>
        <w:widowControl/>
        <w:shd w:val="clear" w:color="auto" w:fill="FFFFFF"/>
        <w:spacing w:before="225" w:line="450" w:lineRule="atLeast"/>
        <w:ind w:firstLine="480"/>
        <w:jc w:val="left"/>
        <w:rPr>
          <w:rFonts w:ascii="宋体" w:hAnsi="宋体" w:cs="宋体" w:hint="eastAsia"/>
          <w:color w:val="333333"/>
          <w:kern w:val="0"/>
          <w:sz w:val="24"/>
          <w:szCs w:val="24"/>
        </w:rPr>
      </w:pPr>
      <w:r w:rsidRPr="00C127E6">
        <w:rPr>
          <w:rFonts w:ascii="宋体" w:hAnsi="宋体" w:cs="宋体" w:hint="eastAsia"/>
          <w:color w:val="333333"/>
          <w:kern w:val="0"/>
          <w:sz w:val="24"/>
          <w:szCs w:val="24"/>
        </w:rPr>
        <w:t>《收入决算表》</w:t>
      </w:r>
    </w:p>
    <w:p w:rsidR="00EC1BCE" w:rsidRPr="00C127E6" w:rsidRDefault="00EC1BCE" w:rsidP="00EC1BCE">
      <w:pPr>
        <w:widowControl/>
        <w:shd w:val="clear" w:color="auto" w:fill="FFFFFF"/>
        <w:spacing w:before="225" w:line="450" w:lineRule="atLeast"/>
        <w:ind w:firstLine="480"/>
        <w:jc w:val="left"/>
        <w:rPr>
          <w:rFonts w:ascii="宋体" w:hAnsi="宋体" w:cs="宋体" w:hint="eastAsia"/>
          <w:color w:val="333333"/>
          <w:kern w:val="0"/>
          <w:sz w:val="24"/>
          <w:szCs w:val="24"/>
        </w:rPr>
      </w:pPr>
      <w:r w:rsidRPr="00C127E6">
        <w:rPr>
          <w:rFonts w:ascii="宋体" w:hAnsi="宋体" w:cs="宋体" w:hint="eastAsia"/>
          <w:color w:val="333333"/>
          <w:kern w:val="0"/>
          <w:sz w:val="24"/>
          <w:szCs w:val="24"/>
        </w:rPr>
        <w:t>《支出决算表》</w:t>
      </w:r>
    </w:p>
    <w:p w:rsidR="00EC1BCE" w:rsidRPr="00C127E6" w:rsidRDefault="00EC1BCE" w:rsidP="00EC1BCE">
      <w:pPr>
        <w:widowControl/>
        <w:shd w:val="clear" w:color="auto" w:fill="FFFFFF"/>
        <w:spacing w:before="225" w:line="450" w:lineRule="atLeast"/>
        <w:ind w:firstLine="480"/>
        <w:jc w:val="left"/>
        <w:rPr>
          <w:rFonts w:ascii="宋体" w:hAnsi="宋体" w:cs="宋体" w:hint="eastAsia"/>
          <w:color w:val="333333"/>
          <w:kern w:val="0"/>
          <w:sz w:val="24"/>
          <w:szCs w:val="24"/>
        </w:rPr>
      </w:pPr>
      <w:r w:rsidRPr="00C127E6">
        <w:rPr>
          <w:rFonts w:ascii="宋体" w:hAnsi="宋体" w:cs="宋体" w:hint="eastAsia"/>
          <w:color w:val="333333"/>
          <w:kern w:val="0"/>
          <w:sz w:val="24"/>
          <w:szCs w:val="24"/>
        </w:rPr>
        <w:t>《财政拨款收入支出决算总表》</w:t>
      </w:r>
    </w:p>
    <w:p w:rsidR="00EC1BCE" w:rsidRPr="00C127E6" w:rsidRDefault="00EC1BCE" w:rsidP="00EC1BCE">
      <w:pPr>
        <w:widowControl/>
        <w:shd w:val="clear" w:color="auto" w:fill="FFFFFF"/>
        <w:spacing w:before="225" w:line="450" w:lineRule="atLeast"/>
        <w:ind w:firstLine="480"/>
        <w:jc w:val="left"/>
        <w:rPr>
          <w:rFonts w:ascii="宋体" w:hAnsi="宋体" w:cs="宋体" w:hint="eastAsia"/>
          <w:color w:val="333333"/>
          <w:kern w:val="0"/>
          <w:sz w:val="24"/>
          <w:szCs w:val="24"/>
        </w:rPr>
      </w:pPr>
      <w:r w:rsidRPr="00C127E6">
        <w:rPr>
          <w:rFonts w:ascii="宋体" w:hAnsi="宋体" w:cs="宋体" w:hint="eastAsia"/>
          <w:color w:val="333333"/>
          <w:kern w:val="0"/>
          <w:sz w:val="24"/>
          <w:szCs w:val="24"/>
        </w:rPr>
        <w:t>《一般公共预算财政拨款支出决算表》</w:t>
      </w:r>
    </w:p>
    <w:p w:rsidR="00EC1BCE" w:rsidRPr="00C127E6" w:rsidRDefault="00EC1BCE" w:rsidP="00EC1BCE">
      <w:pPr>
        <w:widowControl/>
        <w:shd w:val="clear" w:color="auto" w:fill="FFFFFF"/>
        <w:spacing w:before="225" w:line="450" w:lineRule="atLeast"/>
        <w:ind w:firstLine="480"/>
        <w:jc w:val="left"/>
        <w:rPr>
          <w:rFonts w:ascii="宋体" w:hAnsi="宋体" w:cs="宋体" w:hint="eastAsia"/>
          <w:color w:val="333333"/>
          <w:kern w:val="0"/>
          <w:sz w:val="24"/>
          <w:szCs w:val="24"/>
        </w:rPr>
      </w:pPr>
      <w:r w:rsidRPr="00C127E6">
        <w:rPr>
          <w:rFonts w:ascii="宋体" w:hAnsi="宋体" w:cs="宋体" w:hint="eastAsia"/>
          <w:color w:val="333333"/>
          <w:kern w:val="0"/>
          <w:sz w:val="24"/>
          <w:szCs w:val="24"/>
        </w:rPr>
        <w:t>《一般公共预算财政拨款基本支出决算表》</w:t>
      </w:r>
    </w:p>
    <w:p w:rsidR="00EC1BCE" w:rsidRPr="00C127E6" w:rsidRDefault="00EC1BCE" w:rsidP="00EC1BCE">
      <w:pPr>
        <w:widowControl/>
        <w:shd w:val="clear" w:color="auto" w:fill="FFFFFF"/>
        <w:spacing w:before="225" w:line="450" w:lineRule="atLeast"/>
        <w:ind w:firstLine="480"/>
        <w:jc w:val="left"/>
        <w:rPr>
          <w:rFonts w:ascii="宋体" w:hAnsi="宋体" w:cs="宋体" w:hint="eastAsia"/>
          <w:color w:val="333333"/>
          <w:kern w:val="0"/>
          <w:sz w:val="24"/>
          <w:szCs w:val="24"/>
        </w:rPr>
      </w:pPr>
      <w:r w:rsidRPr="00C127E6">
        <w:rPr>
          <w:rFonts w:ascii="宋体" w:hAnsi="宋体" w:cs="宋体" w:hint="eastAsia"/>
          <w:color w:val="333333"/>
          <w:kern w:val="0"/>
          <w:sz w:val="24"/>
          <w:szCs w:val="24"/>
        </w:rPr>
        <w:t>《一般公共预算财政拨款“三公”经费支出决算表》</w:t>
      </w:r>
    </w:p>
    <w:p w:rsidR="00EC1BCE" w:rsidRPr="00C127E6" w:rsidRDefault="00EC1BCE" w:rsidP="00EC1BCE">
      <w:pPr>
        <w:widowControl/>
        <w:shd w:val="clear" w:color="auto" w:fill="FFFFFF"/>
        <w:spacing w:before="225" w:line="450" w:lineRule="atLeast"/>
        <w:ind w:firstLine="480"/>
        <w:jc w:val="left"/>
        <w:rPr>
          <w:rFonts w:ascii="宋体" w:hAnsi="宋体" w:cs="宋体" w:hint="eastAsia"/>
          <w:color w:val="333333"/>
          <w:kern w:val="0"/>
          <w:sz w:val="24"/>
          <w:szCs w:val="24"/>
        </w:rPr>
      </w:pPr>
      <w:r w:rsidRPr="00C127E6">
        <w:rPr>
          <w:rFonts w:ascii="宋体" w:hAnsi="宋体" w:cs="宋体" w:hint="eastAsia"/>
          <w:color w:val="333333"/>
          <w:kern w:val="0"/>
          <w:sz w:val="24"/>
          <w:szCs w:val="24"/>
        </w:rPr>
        <w:t>《政府性基金预算财政拨款收入支出决算表》</w:t>
      </w:r>
    </w:p>
    <w:p w:rsidR="00EC1BCE" w:rsidRPr="009A66BC" w:rsidRDefault="00EC1BCE" w:rsidP="00EC1BCE">
      <w:pPr>
        <w:widowControl/>
        <w:shd w:val="clear" w:color="auto" w:fill="FFFFFF"/>
        <w:spacing w:before="225" w:line="450" w:lineRule="atLeast"/>
        <w:ind w:firstLine="480"/>
        <w:jc w:val="left"/>
        <w:rPr>
          <w:rFonts w:ascii="宋体" w:hAnsi="宋体" w:cs="宋体" w:hint="eastAsia"/>
          <w:color w:val="333333"/>
          <w:kern w:val="0"/>
          <w:sz w:val="24"/>
          <w:szCs w:val="24"/>
        </w:rPr>
      </w:pPr>
      <w:r w:rsidRPr="009A66BC">
        <w:rPr>
          <w:rFonts w:ascii="宋体" w:hAnsi="宋体" w:cs="宋体" w:hint="eastAsia"/>
          <w:color w:val="333333"/>
          <w:kern w:val="0"/>
          <w:sz w:val="24"/>
          <w:szCs w:val="24"/>
        </w:rPr>
        <w:lastRenderedPageBreak/>
        <w:t>第一部分</w:t>
      </w:r>
      <w:r w:rsidRPr="009A66BC">
        <w:rPr>
          <w:rFonts w:ascii="宋体" w:hAnsi="宋体" w:cs="宋体" w:hint="eastAsia"/>
          <w:color w:val="333333"/>
          <w:kern w:val="0"/>
          <w:sz w:val="24"/>
          <w:szCs w:val="24"/>
        </w:rPr>
        <w:t xml:space="preserve"> </w:t>
      </w:r>
      <w:r w:rsidRPr="009A66BC">
        <w:rPr>
          <w:rFonts w:ascii="宋体" w:hAnsi="宋体" w:cs="宋体" w:hint="eastAsia"/>
          <w:color w:val="333333"/>
          <w:kern w:val="0"/>
          <w:sz w:val="24"/>
          <w:szCs w:val="24"/>
        </w:rPr>
        <w:t>部门单位概况</w:t>
      </w:r>
    </w:p>
    <w:p w:rsidR="00EC1BCE" w:rsidRPr="003646B4" w:rsidRDefault="00EC1BCE" w:rsidP="00EC1BCE">
      <w:pPr>
        <w:widowControl/>
        <w:shd w:val="clear" w:color="auto" w:fill="FFFFFF"/>
        <w:spacing w:before="225" w:line="450" w:lineRule="atLeast"/>
        <w:ind w:firstLine="480"/>
        <w:jc w:val="left"/>
        <w:rPr>
          <w:rFonts w:ascii="宋体" w:hAnsi="宋体" w:cs="宋体" w:hint="eastAsia"/>
          <w:color w:val="333333"/>
          <w:kern w:val="0"/>
          <w:sz w:val="24"/>
          <w:szCs w:val="24"/>
        </w:rPr>
      </w:pPr>
      <w:r w:rsidRPr="003646B4">
        <w:rPr>
          <w:rFonts w:ascii="宋体" w:hAnsi="宋体" w:cs="宋体" w:hint="eastAsia"/>
          <w:color w:val="333333"/>
          <w:kern w:val="0"/>
          <w:sz w:val="24"/>
          <w:szCs w:val="24"/>
        </w:rPr>
        <w:t>一、主要职能</w:t>
      </w:r>
    </w:p>
    <w:p w:rsidR="00BA27FE" w:rsidRPr="00EC1BCE" w:rsidRDefault="00363EEF">
      <w:pPr>
        <w:widowControl/>
        <w:shd w:val="clear" w:color="auto" w:fill="FFFFFF"/>
        <w:spacing w:before="225" w:line="450" w:lineRule="atLeast"/>
        <w:ind w:firstLine="480"/>
        <w:jc w:val="left"/>
        <w:rPr>
          <w:rFonts w:ascii="宋体" w:eastAsia="宋体" w:hAnsi="宋体" w:cs="宋体"/>
          <w:color w:val="333333"/>
          <w:kern w:val="0"/>
          <w:sz w:val="24"/>
          <w:szCs w:val="24"/>
        </w:rPr>
      </w:pPr>
      <w:r w:rsidRPr="00EC1BCE">
        <w:rPr>
          <w:rFonts w:ascii="宋体" w:eastAsia="宋体" w:hAnsi="宋体" w:cs="宋体" w:hint="eastAsia"/>
          <w:color w:val="333333"/>
          <w:kern w:val="0"/>
          <w:sz w:val="24"/>
          <w:szCs w:val="24"/>
        </w:rPr>
        <w:t>昌吉市城市管理指挥中心是昌吉市城市管理局负责城市管理工作的公益二类事业机构。</w:t>
      </w:r>
      <w:r w:rsidR="00EC1BCE" w:rsidRPr="00EC1BCE">
        <w:rPr>
          <w:rFonts w:ascii="宋体" w:eastAsia="宋体" w:hAnsi="宋体" w:cs="宋体" w:hint="eastAsia"/>
          <w:color w:val="333333"/>
          <w:kern w:val="0"/>
          <w:sz w:val="24"/>
          <w:szCs w:val="24"/>
        </w:rPr>
        <w:t>主要职能：</w:t>
      </w:r>
    </w:p>
    <w:p w:rsidR="00BA27FE" w:rsidRDefault="00363EEF">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1</w:t>
      </w:r>
      <w:r>
        <w:rPr>
          <w:rFonts w:ascii="宋体" w:eastAsia="宋体" w:hAnsi="宋体" w:cs="宋体" w:hint="eastAsia"/>
          <w:color w:val="333333"/>
          <w:kern w:val="0"/>
          <w:sz w:val="24"/>
          <w:szCs w:val="24"/>
        </w:rPr>
        <w:t>、推进城市管理网格化体系建设，实现主动服务，切实做好数字化城市管理平台的智慧化升级，实现信息的综合采集及管理分析，对建城区城市管理工作做到及时处理、监督检查、考核评价。</w:t>
      </w:r>
    </w:p>
    <w:p w:rsidR="00BA27FE" w:rsidRDefault="00363EEF">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2</w:t>
      </w:r>
      <w:r>
        <w:rPr>
          <w:rFonts w:ascii="宋体" w:eastAsia="宋体" w:hAnsi="宋体" w:cs="宋体" w:hint="eastAsia"/>
          <w:color w:val="333333"/>
          <w:kern w:val="0"/>
          <w:sz w:val="24"/>
          <w:szCs w:val="24"/>
        </w:rPr>
        <w:t>、负责城市管理服务热线</w:t>
      </w:r>
      <w:r>
        <w:rPr>
          <w:rFonts w:ascii="宋体" w:eastAsia="宋体" w:hAnsi="宋体" w:cs="宋体" w:hint="eastAsia"/>
          <w:color w:val="333333"/>
          <w:kern w:val="0"/>
          <w:sz w:val="24"/>
          <w:szCs w:val="24"/>
        </w:rPr>
        <w:t>12319</w:t>
      </w:r>
      <w:r>
        <w:rPr>
          <w:rFonts w:ascii="宋体" w:eastAsia="宋体" w:hAnsi="宋体" w:cs="宋体" w:hint="eastAsia"/>
          <w:color w:val="333333"/>
          <w:kern w:val="0"/>
          <w:sz w:val="24"/>
          <w:szCs w:val="24"/>
        </w:rPr>
        <w:t>系统的日常运行，实现城市管理综合服务功能。</w:t>
      </w:r>
    </w:p>
    <w:p w:rsidR="00BA27FE" w:rsidRDefault="00363EEF">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3</w:t>
      </w:r>
      <w:r>
        <w:rPr>
          <w:rFonts w:ascii="宋体" w:eastAsia="宋体" w:hAnsi="宋体" w:cs="宋体" w:hint="eastAsia"/>
          <w:color w:val="333333"/>
          <w:kern w:val="0"/>
          <w:sz w:val="24"/>
          <w:szCs w:val="24"/>
        </w:rPr>
        <w:t>、负责推进信息化标准体系建设，整合信息平台资源，推进管理方式向精细化、专业化、市场化转</w:t>
      </w:r>
      <w:r>
        <w:rPr>
          <w:rFonts w:ascii="宋体" w:eastAsia="宋体" w:hAnsi="宋体" w:cs="宋体" w:hint="eastAsia"/>
          <w:color w:val="333333"/>
          <w:kern w:val="0"/>
          <w:sz w:val="24"/>
          <w:szCs w:val="24"/>
        </w:rPr>
        <w:t>变，实现城市管理共治共管、共建共享。</w:t>
      </w:r>
    </w:p>
    <w:p w:rsidR="00BA27FE" w:rsidRDefault="00363EEF">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4</w:t>
      </w:r>
      <w:r>
        <w:rPr>
          <w:rFonts w:ascii="宋体" w:eastAsia="宋体" w:hAnsi="宋体" w:cs="宋体" w:hint="eastAsia"/>
          <w:color w:val="333333"/>
          <w:kern w:val="0"/>
          <w:sz w:val="24"/>
          <w:szCs w:val="24"/>
        </w:rPr>
        <w:t>、依托数字城市网格化管理平台，构建智慧城市建设，加快城市基础设施监控服务，实现城市地上地下的智慧化管理。</w:t>
      </w:r>
    </w:p>
    <w:p w:rsidR="00BA27FE" w:rsidRDefault="00363EEF">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二、部门决算单位构成</w:t>
      </w:r>
    </w:p>
    <w:p w:rsidR="00BA27FE" w:rsidRDefault="00363EEF">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从决算单位构成看，昌吉市城市管理指挥中心部门决算包括：昌吉市城市管理指挥中心部门本级决算。</w:t>
      </w:r>
    </w:p>
    <w:p w:rsidR="00BA27FE" w:rsidRDefault="00363EEF">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纳入昌吉市城市管理指挥中心</w:t>
      </w:r>
      <w:r>
        <w:rPr>
          <w:rFonts w:ascii="宋体" w:eastAsia="宋体" w:hAnsi="宋体" w:cs="宋体" w:hint="eastAsia"/>
          <w:color w:val="333333"/>
          <w:kern w:val="0"/>
          <w:sz w:val="24"/>
          <w:szCs w:val="24"/>
        </w:rPr>
        <w:t>2018</w:t>
      </w:r>
      <w:r>
        <w:rPr>
          <w:rFonts w:ascii="宋体" w:eastAsia="宋体" w:hAnsi="宋体" w:cs="宋体" w:hint="eastAsia"/>
          <w:color w:val="333333"/>
          <w:kern w:val="0"/>
          <w:sz w:val="24"/>
          <w:szCs w:val="24"/>
        </w:rPr>
        <w:t>年部门决算编制范围的单位名单见下表：</w:t>
      </w:r>
    </w:p>
    <w:tbl>
      <w:tblPr>
        <w:tblW w:w="0" w:type="auto"/>
        <w:tblBorders>
          <w:top w:val="outset" w:sz="6" w:space="0" w:color="000000"/>
          <w:left w:val="outset" w:sz="6" w:space="0" w:color="000000"/>
          <w:bottom w:val="outset" w:sz="6" w:space="0" w:color="000000"/>
          <w:right w:val="outset" w:sz="6" w:space="0" w:color="000000"/>
        </w:tblBorders>
        <w:tblCellMar>
          <w:top w:w="24" w:type="dxa"/>
          <w:left w:w="24" w:type="dxa"/>
          <w:bottom w:w="24" w:type="dxa"/>
          <w:right w:w="24" w:type="dxa"/>
        </w:tblCellMar>
        <w:tblLook w:val="04A0" w:firstRow="1" w:lastRow="0" w:firstColumn="1" w:lastColumn="0" w:noHBand="0" w:noVBand="1"/>
      </w:tblPr>
      <w:tblGrid>
        <w:gridCol w:w="495"/>
        <w:gridCol w:w="3135"/>
        <w:gridCol w:w="495"/>
      </w:tblGrid>
      <w:tr w:rsidR="00BA27FE">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BA27FE" w:rsidRDefault="00363EEF">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序号</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BA27FE" w:rsidRDefault="00363EEF">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单位名称</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BA27FE" w:rsidRDefault="00363EEF">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备注</w:t>
            </w:r>
          </w:p>
        </w:tc>
      </w:tr>
      <w:tr w:rsidR="00BA27FE">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BA27FE" w:rsidRDefault="00363EEF">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1</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BA27FE" w:rsidRDefault="00363EEF">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昌吉市城市管理指挥中心本级</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BA27FE" w:rsidRDefault="00BA27FE">
            <w:pPr>
              <w:widowControl/>
              <w:jc w:val="left"/>
              <w:rPr>
                <w:rFonts w:ascii="宋体" w:eastAsia="宋体" w:hAnsi="宋体" w:cs="宋体"/>
                <w:color w:val="333333"/>
                <w:kern w:val="0"/>
                <w:sz w:val="24"/>
                <w:szCs w:val="24"/>
              </w:rPr>
            </w:pPr>
          </w:p>
        </w:tc>
      </w:tr>
      <w:tr w:rsidR="00BA27FE">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BA27FE" w:rsidRDefault="00BA27FE">
            <w:pPr>
              <w:widowControl/>
              <w:jc w:val="left"/>
              <w:rPr>
                <w:rFonts w:ascii="Times New Roman" w:eastAsia="Times New Roman" w:hAnsi="Times New Roman" w:cs="Times New Roman"/>
                <w:kern w:val="0"/>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BA27FE" w:rsidRDefault="00BA27FE">
            <w:pPr>
              <w:widowControl/>
              <w:jc w:val="left"/>
              <w:rPr>
                <w:rFonts w:ascii="Times New Roman" w:eastAsia="Times New Roman" w:hAnsi="Times New Roman" w:cs="Times New Roman"/>
                <w:kern w:val="0"/>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BA27FE" w:rsidRDefault="00BA27FE">
            <w:pPr>
              <w:widowControl/>
              <w:jc w:val="left"/>
              <w:rPr>
                <w:rFonts w:ascii="Times New Roman" w:eastAsia="Times New Roman" w:hAnsi="Times New Roman" w:cs="Times New Roman"/>
                <w:kern w:val="0"/>
                <w:sz w:val="20"/>
                <w:szCs w:val="20"/>
              </w:rPr>
            </w:pPr>
          </w:p>
        </w:tc>
      </w:tr>
    </w:tbl>
    <w:p w:rsidR="00BA27FE" w:rsidRDefault="00363EEF">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第二部分</w:t>
      </w:r>
      <w:r>
        <w:rPr>
          <w:rFonts w:ascii="宋体" w:eastAsia="宋体" w:hAnsi="宋体" w:cs="宋体" w:hint="eastAsia"/>
          <w:color w:val="333333"/>
          <w:kern w:val="0"/>
          <w:sz w:val="24"/>
          <w:szCs w:val="24"/>
        </w:rPr>
        <w:t xml:space="preserve"> </w:t>
      </w:r>
      <w:r>
        <w:rPr>
          <w:rFonts w:ascii="宋体" w:eastAsia="宋体" w:hAnsi="宋体" w:cs="宋体" w:hint="eastAsia"/>
          <w:color w:val="333333"/>
          <w:kern w:val="0"/>
          <w:sz w:val="24"/>
          <w:szCs w:val="24"/>
        </w:rPr>
        <w:t>部门决算情况说明</w:t>
      </w:r>
    </w:p>
    <w:p w:rsidR="00BA27FE" w:rsidRDefault="00363EEF">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一、部门收支总体情况</w:t>
      </w:r>
    </w:p>
    <w:p w:rsidR="00BA27FE" w:rsidRDefault="00363EEF">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（一）部门收入支出决算总体情况说明</w:t>
      </w:r>
    </w:p>
    <w:p w:rsidR="00BA27FE" w:rsidRDefault="00363EEF">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lastRenderedPageBreak/>
        <w:t>2018</w:t>
      </w:r>
      <w:r>
        <w:rPr>
          <w:rFonts w:ascii="宋体" w:eastAsia="宋体" w:hAnsi="宋体" w:cs="宋体" w:hint="eastAsia"/>
          <w:color w:val="333333"/>
          <w:kern w:val="0"/>
          <w:sz w:val="24"/>
          <w:szCs w:val="24"/>
        </w:rPr>
        <w:t>年度收入</w:t>
      </w:r>
      <w:r>
        <w:rPr>
          <w:rFonts w:ascii="宋体" w:eastAsia="宋体" w:hAnsi="宋体" w:cs="宋体" w:hint="eastAsia"/>
          <w:color w:val="333333"/>
          <w:kern w:val="0"/>
          <w:sz w:val="24"/>
          <w:szCs w:val="24"/>
        </w:rPr>
        <w:t>241.17</w:t>
      </w:r>
      <w:r>
        <w:rPr>
          <w:rFonts w:ascii="宋体" w:eastAsia="宋体" w:hAnsi="宋体" w:cs="宋体" w:hint="eastAsia"/>
          <w:color w:val="333333"/>
          <w:kern w:val="0"/>
          <w:sz w:val="24"/>
          <w:szCs w:val="24"/>
        </w:rPr>
        <w:t>万元</w:t>
      </w:r>
      <w:r>
        <w:rPr>
          <w:rFonts w:ascii="宋体" w:eastAsia="宋体" w:hAnsi="宋体" w:cs="宋体" w:hint="eastAsia"/>
          <w:color w:val="333333"/>
          <w:kern w:val="0"/>
          <w:sz w:val="24"/>
          <w:szCs w:val="24"/>
        </w:rPr>
        <w:t>,</w:t>
      </w:r>
      <w:r>
        <w:rPr>
          <w:rFonts w:ascii="宋体" w:eastAsia="宋体" w:hAnsi="宋体" w:cs="宋体" w:hint="eastAsia"/>
          <w:color w:val="333333"/>
          <w:kern w:val="0"/>
          <w:sz w:val="24"/>
          <w:szCs w:val="24"/>
        </w:rPr>
        <w:t>与上年相比，增加</w:t>
      </w:r>
      <w:r>
        <w:rPr>
          <w:rFonts w:ascii="宋体" w:eastAsia="宋体" w:hAnsi="宋体" w:cs="宋体" w:hint="eastAsia"/>
          <w:color w:val="333333"/>
          <w:kern w:val="0"/>
          <w:sz w:val="24"/>
          <w:szCs w:val="24"/>
        </w:rPr>
        <w:t>38.23</w:t>
      </w:r>
      <w:r>
        <w:rPr>
          <w:rFonts w:ascii="宋体" w:eastAsia="宋体" w:hAnsi="宋体" w:cs="宋体" w:hint="eastAsia"/>
          <w:color w:val="333333"/>
          <w:kern w:val="0"/>
          <w:sz w:val="24"/>
          <w:szCs w:val="24"/>
        </w:rPr>
        <w:t>万元，增长</w:t>
      </w:r>
      <w:r>
        <w:rPr>
          <w:rFonts w:ascii="宋体" w:eastAsia="宋体" w:hAnsi="宋体" w:cs="宋体" w:hint="eastAsia"/>
          <w:color w:val="333333"/>
          <w:kern w:val="0"/>
          <w:sz w:val="24"/>
          <w:szCs w:val="24"/>
        </w:rPr>
        <w:t>18.84%</w:t>
      </w:r>
      <w:r>
        <w:rPr>
          <w:rFonts w:ascii="宋体" w:eastAsia="宋体" w:hAnsi="宋体" w:cs="宋体" w:hint="eastAsia"/>
          <w:color w:val="333333"/>
          <w:kern w:val="0"/>
          <w:sz w:val="24"/>
          <w:szCs w:val="24"/>
        </w:rPr>
        <w:t>，增加变化主要原因是：</w:t>
      </w:r>
      <w:r>
        <w:rPr>
          <w:rFonts w:ascii="宋体" w:eastAsia="宋体" w:hAnsi="宋体" w:cs="宋体" w:hint="eastAsia"/>
          <w:color w:val="333333"/>
          <w:kern w:val="0"/>
          <w:sz w:val="24"/>
          <w:szCs w:val="24"/>
        </w:rPr>
        <w:t>2018</w:t>
      </w:r>
      <w:r>
        <w:rPr>
          <w:rFonts w:ascii="宋体" w:eastAsia="宋体" w:hAnsi="宋体" w:cs="宋体" w:hint="eastAsia"/>
          <w:color w:val="333333"/>
          <w:kern w:val="0"/>
          <w:sz w:val="24"/>
          <w:szCs w:val="24"/>
        </w:rPr>
        <w:t>年年底调入两名研究生；支出</w:t>
      </w:r>
      <w:r>
        <w:rPr>
          <w:rFonts w:ascii="宋体" w:eastAsia="宋体" w:hAnsi="宋体" w:cs="宋体" w:hint="eastAsia"/>
          <w:color w:val="333333"/>
          <w:kern w:val="0"/>
          <w:sz w:val="24"/>
          <w:szCs w:val="24"/>
        </w:rPr>
        <w:t>241.17</w:t>
      </w:r>
      <w:r>
        <w:rPr>
          <w:rFonts w:ascii="宋体" w:eastAsia="宋体" w:hAnsi="宋体" w:cs="宋体" w:hint="eastAsia"/>
          <w:color w:val="333333"/>
          <w:kern w:val="0"/>
          <w:sz w:val="24"/>
          <w:szCs w:val="24"/>
        </w:rPr>
        <w:t>万元</w:t>
      </w:r>
      <w:r>
        <w:rPr>
          <w:rFonts w:ascii="宋体" w:eastAsia="宋体" w:hAnsi="宋体" w:cs="宋体" w:hint="eastAsia"/>
          <w:color w:val="333333"/>
          <w:kern w:val="0"/>
          <w:sz w:val="24"/>
          <w:szCs w:val="24"/>
        </w:rPr>
        <w:t>,</w:t>
      </w:r>
      <w:r>
        <w:rPr>
          <w:rFonts w:ascii="宋体" w:eastAsia="宋体" w:hAnsi="宋体" w:cs="宋体" w:hint="eastAsia"/>
          <w:color w:val="333333"/>
          <w:kern w:val="0"/>
          <w:sz w:val="24"/>
          <w:szCs w:val="24"/>
        </w:rPr>
        <w:t>与上年相比，增加</w:t>
      </w:r>
      <w:r>
        <w:rPr>
          <w:rFonts w:ascii="宋体" w:eastAsia="宋体" w:hAnsi="宋体" w:cs="宋体" w:hint="eastAsia"/>
          <w:color w:val="333333"/>
          <w:kern w:val="0"/>
          <w:sz w:val="24"/>
          <w:szCs w:val="24"/>
        </w:rPr>
        <w:t>38.24</w:t>
      </w:r>
      <w:r>
        <w:rPr>
          <w:rFonts w:ascii="宋体" w:eastAsia="宋体" w:hAnsi="宋体" w:cs="宋体" w:hint="eastAsia"/>
          <w:color w:val="333333"/>
          <w:kern w:val="0"/>
          <w:sz w:val="24"/>
          <w:szCs w:val="24"/>
        </w:rPr>
        <w:t>万元，增长</w:t>
      </w:r>
      <w:r>
        <w:rPr>
          <w:rFonts w:ascii="宋体" w:eastAsia="宋体" w:hAnsi="宋体" w:cs="宋体" w:hint="eastAsia"/>
          <w:color w:val="333333"/>
          <w:kern w:val="0"/>
          <w:sz w:val="24"/>
          <w:szCs w:val="24"/>
        </w:rPr>
        <w:t>18.84%</w:t>
      </w:r>
      <w:r>
        <w:rPr>
          <w:rFonts w:ascii="宋体" w:eastAsia="宋体" w:hAnsi="宋体" w:cs="宋体" w:hint="eastAsia"/>
          <w:color w:val="333333"/>
          <w:kern w:val="0"/>
          <w:sz w:val="24"/>
          <w:szCs w:val="24"/>
        </w:rPr>
        <w:t>，增减变化主要原因是：</w:t>
      </w:r>
      <w:r>
        <w:rPr>
          <w:rFonts w:ascii="宋体" w:eastAsia="宋体" w:hAnsi="宋体" w:cs="宋体" w:hint="eastAsia"/>
          <w:color w:val="333333"/>
          <w:kern w:val="0"/>
          <w:sz w:val="24"/>
          <w:szCs w:val="24"/>
        </w:rPr>
        <w:t>2018</w:t>
      </w:r>
      <w:r>
        <w:rPr>
          <w:rFonts w:ascii="宋体" w:eastAsia="宋体" w:hAnsi="宋体" w:cs="宋体" w:hint="eastAsia"/>
          <w:color w:val="333333"/>
          <w:kern w:val="0"/>
          <w:sz w:val="24"/>
          <w:szCs w:val="24"/>
        </w:rPr>
        <w:t>年年底调入两名研究生；结余</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万元，与上年相比，减少</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万元，降低</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。增减变化主要原因是：本年与上年均无结余。</w:t>
      </w:r>
    </w:p>
    <w:p w:rsidR="00BA27FE" w:rsidRDefault="00363EEF">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（二）部门收入总体情况说明</w:t>
      </w:r>
    </w:p>
    <w:p w:rsidR="00BA27FE" w:rsidRDefault="00363EEF">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本年收入合计</w:t>
      </w:r>
      <w:r>
        <w:rPr>
          <w:rFonts w:ascii="宋体" w:eastAsia="宋体" w:hAnsi="宋体" w:cs="宋体" w:hint="eastAsia"/>
          <w:color w:val="333333"/>
          <w:kern w:val="0"/>
          <w:sz w:val="24"/>
          <w:szCs w:val="24"/>
        </w:rPr>
        <w:t>241.17</w:t>
      </w:r>
      <w:r>
        <w:rPr>
          <w:rFonts w:ascii="宋体" w:eastAsia="宋体" w:hAnsi="宋体" w:cs="宋体" w:hint="eastAsia"/>
          <w:color w:val="333333"/>
          <w:kern w:val="0"/>
          <w:sz w:val="24"/>
          <w:szCs w:val="24"/>
        </w:rPr>
        <w:t>万元，其中：财政拨款收入</w:t>
      </w:r>
      <w:r>
        <w:rPr>
          <w:rFonts w:ascii="宋体" w:eastAsia="宋体" w:hAnsi="宋体" w:cs="宋体" w:hint="eastAsia"/>
          <w:color w:val="333333"/>
          <w:kern w:val="0"/>
          <w:sz w:val="24"/>
          <w:szCs w:val="24"/>
        </w:rPr>
        <w:t>241.17</w:t>
      </w:r>
      <w:r>
        <w:rPr>
          <w:rFonts w:ascii="宋体" w:eastAsia="宋体" w:hAnsi="宋体" w:cs="宋体" w:hint="eastAsia"/>
          <w:color w:val="333333"/>
          <w:kern w:val="0"/>
          <w:sz w:val="24"/>
          <w:szCs w:val="24"/>
        </w:rPr>
        <w:t>万元，占</w:t>
      </w:r>
      <w:r>
        <w:rPr>
          <w:rFonts w:ascii="宋体" w:eastAsia="宋体" w:hAnsi="宋体" w:cs="宋体" w:hint="eastAsia"/>
          <w:color w:val="333333"/>
          <w:kern w:val="0"/>
          <w:sz w:val="24"/>
          <w:szCs w:val="24"/>
        </w:rPr>
        <w:t>100%</w:t>
      </w:r>
      <w:r>
        <w:rPr>
          <w:rFonts w:ascii="宋体" w:eastAsia="宋体" w:hAnsi="宋体" w:cs="宋体" w:hint="eastAsia"/>
          <w:color w:val="333333"/>
          <w:kern w:val="0"/>
          <w:sz w:val="24"/>
          <w:szCs w:val="24"/>
        </w:rPr>
        <w:t>；上级补助收入</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万元，占</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；事业收入</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万元，占</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；经营收入</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万元，占</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；附属单位缴款</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万元，占</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；其他收入</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万元，占</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w:t>
      </w:r>
    </w:p>
    <w:p w:rsidR="00BA27FE" w:rsidRDefault="00363EEF">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与年初预算数相比情况：本年收入年初预算数</w:t>
      </w:r>
      <w:r>
        <w:rPr>
          <w:rFonts w:ascii="宋体" w:eastAsia="宋体" w:hAnsi="宋体" w:cs="宋体" w:hint="eastAsia"/>
          <w:color w:val="333333"/>
          <w:kern w:val="0"/>
          <w:sz w:val="24"/>
          <w:szCs w:val="24"/>
        </w:rPr>
        <w:t>193.83</w:t>
      </w:r>
      <w:r>
        <w:rPr>
          <w:rFonts w:ascii="宋体" w:eastAsia="宋体" w:hAnsi="宋体" w:cs="宋体" w:hint="eastAsia"/>
          <w:color w:val="333333"/>
          <w:kern w:val="0"/>
          <w:sz w:val="24"/>
          <w:szCs w:val="24"/>
        </w:rPr>
        <w:t>万元，决算数</w:t>
      </w:r>
      <w:r>
        <w:rPr>
          <w:rFonts w:ascii="宋体" w:eastAsia="宋体" w:hAnsi="宋体" w:cs="宋体" w:hint="eastAsia"/>
          <w:color w:val="333333"/>
          <w:kern w:val="0"/>
          <w:sz w:val="24"/>
          <w:szCs w:val="24"/>
        </w:rPr>
        <w:t>241.17</w:t>
      </w:r>
      <w:r>
        <w:rPr>
          <w:rFonts w:ascii="宋体" w:eastAsia="宋体" w:hAnsi="宋体" w:cs="宋体" w:hint="eastAsia"/>
          <w:color w:val="333333"/>
          <w:kern w:val="0"/>
          <w:sz w:val="24"/>
          <w:szCs w:val="24"/>
        </w:rPr>
        <w:t>万元，预决算差异率</w:t>
      </w:r>
      <w:r>
        <w:rPr>
          <w:rFonts w:ascii="宋体" w:eastAsia="宋体" w:hAnsi="宋体" w:cs="宋体" w:hint="eastAsia"/>
          <w:color w:val="333333"/>
          <w:kern w:val="0"/>
          <w:sz w:val="24"/>
          <w:szCs w:val="24"/>
        </w:rPr>
        <w:t>24.42%</w:t>
      </w:r>
      <w:r>
        <w:rPr>
          <w:rFonts w:ascii="宋体" w:eastAsia="宋体" w:hAnsi="宋体" w:cs="宋体" w:hint="eastAsia"/>
          <w:color w:val="333333"/>
          <w:kern w:val="0"/>
          <w:sz w:val="24"/>
          <w:szCs w:val="24"/>
        </w:rPr>
        <w:t>，差异主要原因：预算未安排调入的两名研究生工资，决算包含了人员增资及项目经费</w:t>
      </w:r>
      <w:r>
        <w:rPr>
          <w:rFonts w:ascii="宋体" w:eastAsia="宋体" w:hAnsi="宋体" w:cs="宋体" w:hint="eastAsia"/>
          <w:color w:val="333333"/>
          <w:kern w:val="0"/>
          <w:sz w:val="24"/>
          <w:szCs w:val="24"/>
        </w:rPr>
        <w:t>30</w:t>
      </w:r>
      <w:r>
        <w:rPr>
          <w:rFonts w:ascii="宋体" w:eastAsia="宋体" w:hAnsi="宋体" w:cs="宋体" w:hint="eastAsia"/>
          <w:color w:val="333333"/>
          <w:kern w:val="0"/>
          <w:sz w:val="24"/>
          <w:szCs w:val="24"/>
        </w:rPr>
        <w:t>万元。</w:t>
      </w:r>
    </w:p>
    <w:p w:rsidR="00BA27FE" w:rsidRDefault="00363EEF">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（三）部门支出总体情况说明</w:t>
      </w:r>
    </w:p>
    <w:p w:rsidR="00BA27FE" w:rsidRDefault="00363EEF">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本年支出合计</w:t>
      </w:r>
      <w:r>
        <w:rPr>
          <w:rFonts w:ascii="宋体" w:eastAsia="宋体" w:hAnsi="宋体" w:cs="宋体" w:hint="eastAsia"/>
          <w:color w:val="333333"/>
          <w:kern w:val="0"/>
          <w:sz w:val="24"/>
          <w:szCs w:val="24"/>
        </w:rPr>
        <w:t>241.17</w:t>
      </w:r>
      <w:r>
        <w:rPr>
          <w:rFonts w:ascii="宋体" w:eastAsia="宋体" w:hAnsi="宋体" w:cs="宋体" w:hint="eastAsia"/>
          <w:color w:val="333333"/>
          <w:kern w:val="0"/>
          <w:sz w:val="24"/>
          <w:szCs w:val="24"/>
        </w:rPr>
        <w:t>万元，其中：基本支出</w:t>
      </w:r>
      <w:r>
        <w:rPr>
          <w:rFonts w:ascii="宋体" w:eastAsia="宋体" w:hAnsi="宋体" w:cs="宋体" w:hint="eastAsia"/>
          <w:color w:val="333333"/>
          <w:kern w:val="0"/>
          <w:sz w:val="24"/>
          <w:szCs w:val="24"/>
        </w:rPr>
        <w:t>211.17</w:t>
      </w:r>
      <w:r>
        <w:rPr>
          <w:rFonts w:ascii="宋体" w:eastAsia="宋体" w:hAnsi="宋体" w:cs="宋体" w:hint="eastAsia"/>
          <w:color w:val="333333"/>
          <w:kern w:val="0"/>
          <w:sz w:val="24"/>
          <w:szCs w:val="24"/>
        </w:rPr>
        <w:t>万元，占</w:t>
      </w:r>
      <w:r>
        <w:rPr>
          <w:rFonts w:ascii="宋体" w:eastAsia="宋体" w:hAnsi="宋体" w:cs="宋体" w:hint="eastAsia"/>
          <w:color w:val="333333"/>
          <w:kern w:val="0"/>
          <w:sz w:val="24"/>
          <w:szCs w:val="24"/>
        </w:rPr>
        <w:t>87.56%</w:t>
      </w:r>
      <w:r>
        <w:rPr>
          <w:rFonts w:ascii="宋体" w:eastAsia="宋体" w:hAnsi="宋体" w:cs="宋体" w:hint="eastAsia"/>
          <w:color w:val="333333"/>
          <w:kern w:val="0"/>
          <w:sz w:val="24"/>
          <w:szCs w:val="24"/>
        </w:rPr>
        <w:t>；项目支出</w:t>
      </w:r>
      <w:r>
        <w:rPr>
          <w:rFonts w:ascii="宋体" w:eastAsia="宋体" w:hAnsi="宋体" w:cs="宋体" w:hint="eastAsia"/>
          <w:color w:val="333333"/>
          <w:kern w:val="0"/>
          <w:sz w:val="24"/>
          <w:szCs w:val="24"/>
        </w:rPr>
        <w:t>30</w:t>
      </w:r>
      <w:r>
        <w:rPr>
          <w:rFonts w:ascii="宋体" w:eastAsia="宋体" w:hAnsi="宋体" w:cs="宋体" w:hint="eastAsia"/>
          <w:color w:val="333333"/>
          <w:kern w:val="0"/>
          <w:sz w:val="24"/>
          <w:szCs w:val="24"/>
        </w:rPr>
        <w:t>万元，占</w:t>
      </w:r>
      <w:r>
        <w:rPr>
          <w:rFonts w:ascii="宋体" w:eastAsia="宋体" w:hAnsi="宋体" w:cs="宋体" w:hint="eastAsia"/>
          <w:color w:val="333333"/>
          <w:kern w:val="0"/>
          <w:sz w:val="24"/>
          <w:szCs w:val="24"/>
        </w:rPr>
        <w:t>12.44%</w:t>
      </w:r>
      <w:r>
        <w:rPr>
          <w:rFonts w:ascii="宋体" w:eastAsia="宋体" w:hAnsi="宋体" w:cs="宋体" w:hint="eastAsia"/>
          <w:color w:val="333333"/>
          <w:kern w:val="0"/>
          <w:sz w:val="24"/>
          <w:szCs w:val="24"/>
        </w:rPr>
        <w:t>；上缴上级支出</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万元，占</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；经营支出</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万元，占</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；对附属单位补助支出</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万元，占</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w:t>
      </w:r>
    </w:p>
    <w:p w:rsidR="00BA27FE" w:rsidRDefault="00363EEF">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与年初预算数相比情况：</w:t>
      </w:r>
      <w:r>
        <w:rPr>
          <w:rFonts w:ascii="宋体" w:eastAsia="宋体" w:hAnsi="宋体" w:cs="宋体" w:hint="eastAsia"/>
          <w:color w:val="333333"/>
          <w:kern w:val="0"/>
          <w:sz w:val="24"/>
          <w:szCs w:val="24"/>
        </w:rPr>
        <w:t>本年支出年初预算数</w:t>
      </w:r>
      <w:r>
        <w:rPr>
          <w:rFonts w:ascii="宋体" w:eastAsia="宋体" w:hAnsi="宋体" w:cs="宋体" w:hint="eastAsia"/>
          <w:color w:val="333333"/>
          <w:kern w:val="0"/>
          <w:sz w:val="24"/>
          <w:szCs w:val="24"/>
        </w:rPr>
        <w:t>193.83</w:t>
      </w:r>
      <w:r>
        <w:rPr>
          <w:rFonts w:ascii="宋体" w:eastAsia="宋体" w:hAnsi="宋体" w:cs="宋体" w:hint="eastAsia"/>
          <w:color w:val="333333"/>
          <w:kern w:val="0"/>
          <w:sz w:val="24"/>
          <w:szCs w:val="24"/>
        </w:rPr>
        <w:t>万元，</w:t>
      </w:r>
      <w:r w:rsidRPr="00EC1BCE">
        <w:rPr>
          <w:rFonts w:ascii="宋体" w:eastAsia="宋体" w:hAnsi="宋体" w:cs="宋体" w:hint="eastAsia"/>
          <w:color w:val="333333"/>
          <w:kern w:val="0"/>
          <w:sz w:val="24"/>
          <w:szCs w:val="24"/>
        </w:rPr>
        <w:t>决算数</w:t>
      </w:r>
      <w:r w:rsidRPr="00EC1BCE">
        <w:rPr>
          <w:rFonts w:ascii="宋体" w:eastAsia="宋体" w:hAnsi="宋体" w:cs="宋体" w:hint="eastAsia"/>
          <w:color w:val="333333"/>
          <w:kern w:val="0"/>
          <w:sz w:val="24"/>
          <w:szCs w:val="24"/>
        </w:rPr>
        <w:t>2</w:t>
      </w:r>
      <w:r w:rsidR="00EC1BCE" w:rsidRPr="00EC1BCE">
        <w:rPr>
          <w:rFonts w:ascii="宋体" w:eastAsia="宋体" w:hAnsi="宋体" w:cs="宋体" w:hint="eastAsia"/>
          <w:color w:val="333333"/>
          <w:kern w:val="0"/>
          <w:sz w:val="24"/>
          <w:szCs w:val="24"/>
        </w:rPr>
        <w:t>41</w:t>
      </w:r>
      <w:r w:rsidRPr="00EC1BCE">
        <w:rPr>
          <w:rFonts w:ascii="宋体" w:eastAsia="宋体" w:hAnsi="宋体" w:cs="宋体" w:hint="eastAsia"/>
          <w:color w:val="333333"/>
          <w:kern w:val="0"/>
          <w:sz w:val="24"/>
          <w:szCs w:val="24"/>
        </w:rPr>
        <w:t>.17</w:t>
      </w:r>
      <w:r w:rsidRPr="00EC1BCE">
        <w:rPr>
          <w:rFonts w:ascii="宋体" w:eastAsia="宋体" w:hAnsi="宋体" w:cs="宋体" w:hint="eastAsia"/>
          <w:color w:val="333333"/>
          <w:kern w:val="0"/>
          <w:sz w:val="24"/>
          <w:szCs w:val="24"/>
        </w:rPr>
        <w:t>万元，预决算差异率</w:t>
      </w:r>
      <w:r w:rsidR="00EC1BCE" w:rsidRPr="00EC1BCE">
        <w:rPr>
          <w:rFonts w:ascii="宋体" w:eastAsia="宋体" w:hAnsi="宋体" w:cs="宋体" w:hint="eastAsia"/>
          <w:color w:val="333333"/>
          <w:kern w:val="0"/>
          <w:sz w:val="24"/>
          <w:szCs w:val="24"/>
        </w:rPr>
        <w:t>24.42</w:t>
      </w:r>
      <w:r w:rsidRPr="00EC1BCE">
        <w:rPr>
          <w:rFonts w:ascii="宋体" w:eastAsia="宋体" w:hAnsi="宋体" w:cs="宋体" w:hint="eastAsia"/>
          <w:color w:val="333333"/>
          <w:kern w:val="0"/>
          <w:sz w:val="24"/>
          <w:szCs w:val="24"/>
        </w:rPr>
        <w:t xml:space="preserve"> %</w:t>
      </w:r>
      <w:r>
        <w:rPr>
          <w:rFonts w:ascii="宋体" w:eastAsia="宋体" w:hAnsi="宋体" w:cs="宋体" w:hint="eastAsia"/>
          <w:color w:val="333333"/>
          <w:kern w:val="0"/>
          <w:sz w:val="24"/>
          <w:szCs w:val="24"/>
        </w:rPr>
        <w:t>，差异主要原因：预算未安排调入的两名研究生工资，决算包含了人员增资及项目经费</w:t>
      </w:r>
      <w:r>
        <w:rPr>
          <w:rFonts w:ascii="宋体" w:eastAsia="宋体" w:hAnsi="宋体" w:cs="宋体" w:hint="eastAsia"/>
          <w:color w:val="333333"/>
          <w:kern w:val="0"/>
          <w:sz w:val="24"/>
          <w:szCs w:val="24"/>
        </w:rPr>
        <w:t>30</w:t>
      </w:r>
      <w:r>
        <w:rPr>
          <w:rFonts w:ascii="宋体" w:eastAsia="宋体" w:hAnsi="宋体" w:cs="宋体" w:hint="eastAsia"/>
          <w:color w:val="333333"/>
          <w:kern w:val="0"/>
          <w:sz w:val="24"/>
          <w:szCs w:val="24"/>
        </w:rPr>
        <w:t>万元。</w:t>
      </w:r>
    </w:p>
    <w:p w:rsidR="00BA27FE" w:rsidRDefault="00363EEF">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二、部门财政拨款收支情况</w:t>
      </w:r>
    </w:p>
    <w:p w:rsidR="00BA27FE" w:rsidRDefault="00363EEF">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（一）财政拨款收支总体情况说明</w:t>
      </w:r>
    </w:p>
    <w:p w:rsidR="00BA27FE" w:rsidRDefault="00363EEF">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2018</w:t>
      </w:r>
      <w:r>
        <w:rPr>
          <w:rFonts w:ascii="宋体" w:eastAsia="宋体" w:hAnsi="宋体" w:cs="宋体" w:hint="eastAsia"/>
          <w:color w:val="333333"/>
          <w:kern w:val="0"/>
          <w:sz w:val="24"/>
          <w:szCs w:val="24"/>
        </w:rPr>
        <w:t>年度财政拨款收入</w:t>
      </w:r>
      <w:r>
        <w:rPr>
          <w:rFonts w:ascii="宋体" w:eastAsia="宋体" w:hAnsi="宋体" w:cs="宋体" w:hint="eastAsia"/>
          <w:color w:val="333333"/>
          <w:kern w:val="0"/>
          <w:sz w:val="24"/>
          <w:szCs w:val="24"/>
        </w:rPr>
        <w:t>241.17</w:t>
      </w:r>
      <w:r>
        <w:rPr>
          <w:rFonts w:ascii="宋体" w:eastAsia="宋体" w:hAnsi="宋体" w:cs="宋体" w:hint="eastAsia"/>
          <w:color w:val="333333"/>
          <w:kern w:val="0"/>
          <w:sz w:val="24"/>
          <w:szCs w:val="24"/>
        </w:rPr>
        <w:t>万元，与上年相比，增加</w:t>
      </w:r>
      <w:r>
        <w:rPr>
          <w:rFonts w:ascii="宋体" w:eastAsia="宋体" w:hAnsi="宋体" w:cs="宋体" w:hint="eastAsia"/>
          <w:color w:val="333333"/>
          <w:kern w:val="0"/>
          <w:sz w:val="24"/>
          <w:szCs w:val="24"/>
        </w:rPr>
        <w:t>38.23</w:t>
      </w:r>
      <w:r>
        <w:rPr>
          <w:rFonts w:ascii="宋体" w:eastAsia="宋体" w:hAnsi="宋体" w:cs="宋体" w:hint="eastAsia"/>
          <w:color w:val="333333"/>
          <w:kern w:val="0"/>
          <w:sz w:val="24"/>
          <w:szCs w:val="24"/>
        </w:rPr>
        <w:t>万元，增长</w:t>
      </w:r>
      <w:r>
        <w:rPr>
          <w:rFonts w:ascii="宋体" w:eastAsia="宋体" w:hAnsi="宋体" w:cs="宋体" w:hint="eastAsia"/>
          <w:color w:val="333333"/>
          <w:kern w:val="0"/>
          <w:sz w:val="24"/>
          <w:szCs w:val="24"/>
        </w:rPr>
        <w:t>18.84%</w:t>
      </w:r>
      <w:r>
        <w:rPr>
          <w:rFonts w:ascii="宋体" w:eastAsia="宋体" w:hAnsi="宋体" w:cs="宋体" w:hint="eastAsia"/>
          <w:color w:val="333333"/>
          <w:kern w:val="0"/>
          <w:sz w:val="24"/>
          <w:szCs w:val="24"/>
        </w:rPr>
        <w:t>。增减变化的主要原因是：</w:t>
      </w:r>
      <w:r>
        <w:rPr>
          <w:rFonts w:ascii="宋体" w:eastAsia="宋体" w:hAnsi="宋体" w:cs="宋体" w:hint="eastAsia"/>
          <w:color w:val="333333"/>
          <w:kern w:val="0"/>
          <w:sz w:val="24"/>
          <w:szCs w:val="24"/>
        </w:rPr>
        <w:t>2018</w:t>
      </w:r>
      <w:r>
        <w:rPr>
          <w:rFonts w:ascii="宋体" w:eastAsia="宋体" w:hAnsi="宋体" w:cs="宋体" w:hint="eastAsia"/>
          <w:color w:val="333333"/>
          <w:kern w:val="0"/>
          <w:sz w:val="24"/>
          <w:szCs w:val="24"/>
        </w:rPr>
        <w:t>年年底调入两名研究生。财政拨款支出</w:t>
      </w:r>
      <w:r>
        <w:rPr>
          <w:rFonts w:ascii="宋体" w:eastAsia="宋体" w:hAnsi="宋体" w:cs="宋体" w:hint="eastAsia"/>
          <w:color w:val="333333"/>
          <w:kern w:val="0"/>
          <w:sz w:val="24"/>
          <w:szCs w:val="24"/>
        </w:rPr>
        <w:t>241.17</w:t>
      </w:r>
      <w:r>
        <w:rPr>
          <w:rFonts w:ascii="宋体" w:eastAsia="宋体" w:hAnsi="宋体" w:cs="宋体" w:hint="eastAsia"/>
          <w:color w:val="333333"/>
          <w:kern w:val="0"/>
          <w:sz w:val="24"/>
          <w:szCs w:val="24"/>
        </w:rPr>
        <w:t>万元，与上年相比，增加</w:t>
      </w:r>
      <w:r>
        <w:rPr>
          <w:rFonts w:ascii="宋体" w:eastAsia="宋体" w:hAnsi="宋体" w:cs="宋体" w:hint="eastAsia"/>
          <w:color w:val="333333"/>
          <w:kern w:val="0"/>
          <w:sz w:val="24"/>
          <w:szCs w:val="24"/>
        </w:rPr>
        <w:t>38.23</w:t>
      </w:r>
      <w:r>
        <w:rPr>
          <w:rFonts w:ascii="宋体" w:eastAsia="宋体" w:hAnsi="宋体" w:cs="宋体" w:hint="eastAsia"/>
          <w:color w:val="333333"/>
          <w:kern w:val="0"/>
          <w:sz w:val="24"/>
          <w:szCs w:val="24"/>
        </w:rPr>
        <w:t>万元，增长</w:t>
      </w:r>
      <w:r>
        <w:rPr>
          <w:rFonts w:ascii="宋体" w:eastAsia="宋体" w:hAnsi="宋体" w:cs="宋体" w:hint="eastAsia"/>
          <w:color w:val="333333"/>
          <w:kern w:val="0"/>
          <w:sz w:val="24"/>
          <w:szCs w:val="24"/>
        </w:rPr>
        <w:t>18.84%</w:t>
      </w:r>
      <w:r>
        <w:rPr>
          <w:rFonts w:ascii="宋体" w:eastAsia="宋体" w:hAnsi="宋体" w:cs="宋体" w:hint="eastAsia"/>
          <w:color w:val="333333"/>
          <w:kern w:val="0"/>
          <w:sz w:val="24"/>
          <w:szCs w:val="24"/>
        </w:rPr>
        <w:t>，增减变化的主要原因是：</w:t>
      </w:r>
      <w:r>
        <w:rPr>
          <w:rFonts w:ascii="宋体" w:eastAsia="宋体" w:hAnsi="宋体" w:cs="宋体" w:hint="eastAsia"/>
          <w:color w:val="333333"/>
          <w:kern w:val="0"/>
          <w:sz w:val="24"/>
          <w:szCs w:val="24"/>
        </w:rPr>
        <w:t>2018</w:t>
      </w:r>
      <w:r>
        <w:rPr>
          <w:rFonts w:ascii="宋体" w:eastAsia="宋体" w:hAnsi="宋体" w:cs="宋体" w:hint="eastAsia"/>
          <w:color w:val="333333"/>
          <w:kern w:val="0"/>
          <w:sz w:val="24"/>
          <w:szCs w:val="24"/>
        </w:rPr>
        <w:t>年年底调入两名研究生。其中：基本支出</w:t>
      </w:r>
      <w:r>
        <w:rPr>
          <w:rFonts w:ascii="宋体" w:eastAsia="宋体" w:hAnsi="宋体" w:cs="宋体" w:hint="eastAsia"/>
          <w:color w:val="333333"/>
          <w:kern w:val="0"/>
          <w:sz w:val="24"/>
          <w:szCs w:val="24"/>
        </w:rPr>
        <w:t>211.17</w:t>
      </w:r>
      <w:r>
        <w:rPr>
          <w:rFonts w:ascii="宋体" w:eastAsia="宋体" w:hAnsi="宋体" w:cs="宋体" w:hint="eastAsia"/>
          <w:color w:val="333333"/>
          <w:kern w:val="0"/>
          <w:sz w:val="24"/>
          <w:szCs w:val="24"/>
        </w:rPr>
        <w:t>万元，项目支出</w:t>
      </w:r>
      <w:r>
        <w:rPr>
          <w:rFonts w:ascii="宋体" w:eastAsia="宋体" w:hAnsi="宋体" w:cs="宋体" w:hint="eastAsia"/>
          <w:color w:val="333333"/>
          <w:kern w:val="0"/>
          <w:sz w:val="24"/>
          <w:szCs w:val="24"/>
        </w:rPr>
        <w:t>30</w:t>
      </w:r>
      <w:r>
        <w:rPr>
          <w:rFonts w:ascii="宋体" w:eastAsia="宋体" w:hAnsi="宋体" w:cs="宋体" w:hint="eastAsia"/>
          <w:color w:val="333333"/>
          <w:kern w:val="0"/>
          <w:sz w:val="24"/>
          <w:szCs w:val="24"/>
        </w:rPr>
        <w:lastRenderedPageBreak/>
        <w:t>万元。财政拨款结转结余</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万元，与上年相比，增加</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万元，增长</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。增减变化的主要原因是：本年与上年持平，无变化。</w:t>
      </w:r>
    </w:p>
    <w:p w:rsidR="00BA27FE" w:rsidRDefault="00363EEF">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与年初预算数相比情况</w:t>
      </w:r>
      <w:r>
        <w:rPr>
          <w:rFonts w:ascii="宋体" w:eastAsia="宋体" w:hAnsi="宋体" w:cs="宋体" w:hint="eastAsia"/>
          <w:color w:val="333333"/>
          <w:kern w:val="0"/>
          <w:sz w:val="24"/>
          <w:szCs w:val="24"/>
        </w:rPr>
        <w:t>:</w:t>
      </w:r>
      <w:r>
        <w:rPr>
          <w:rFonts w:ascii="宋体" w:eastAsia="宋体" w:hAnsi="宋体" w:cs="宋体" w:hint="eastAsia"/>
          <w:color w:val="333333"/>
          <w:kern w:val="0"/>
          <w:sz w:val="24"/>
          <w:szCs w:val="24"/>
        </w:rPr>
        <w:t>财政拨款收入年初预算数</w:t>
      </w:r>
      <w:r>
        <w:rPr>
          <w:rFonts w:ascii="宋体" w:eastAsia="宋体" w:hAnsi="宋体" w:cs="宋体" w:hint="eastAsia"/>
          <w:color w:val="333333"/>
          <w:kern w:val="0"/>
          <w:sz w:val="24"/>
          <w:szCs w:val="24"/>
        </w:rPr>
        <w:t>193.83</w:t>
      </w:r>
      <w:r>
        <w:rPr>
          <w:rFonts w:ascii="宋体" w:eastAsia="宋体" w:hAnsi="宋体" w:cs="宋体" w:hint="eastAsia"/>
          <w:color w:val="333333"/>
          <w:kern w:val="0"/>
          <w:sz w:val="24"/>
          <w:szCs w:val="24"/>
        </w:rPr>
        <w:t>万元，决算数</w:t>
      </w:r>
      <w:r>
        <w:rPr>
          <w:rFonts w:ascii="宋体" w:eastAsia="宋体" w:hAnsi="宋体" w:cs="宋体" w:hint="eastAsia"/>
          <w:color w:val="333333"/>
          <w:kern w:val="0"/>
          <w:sz w:val="24"/>
          <w:szCs w:val="24"/>
        </w:rPr>
        <w:t>241.17</w:t>
      </w:r>
      <w:r>
        <w:rPr>
          <w:rFonts w:ascii="宋体" w:eastAsia="宋体" w:hAnsi="宋体" w:cs="宋体" w:hint="eastAsia"/>
          <w:color w:val="333333"/>
          <w:kern w:val="0"/>
          <w:sz w:val="24"/>
          <w:szCs w:val="24"/>
        </w:rPr>
        <w:t>万元，预决算差异率</w:t>
      </w:r>
      <w:r>
        <w:rPr>
          <w:rFonts w:ascii="宋体" w:eastAsia="宋体" w:hAnsi="宋体" w:cs="宋体" w:hint="eastAsia"/>
          <w:color w:val="333333"/>
          <w:kern w:val="0"/>
          <w:sz w:val="24"/>
          <w:szCs w:val="24"/>
        </w:rPr>
        <w:t>24.42%</w:t>
      </w:r>
      <w:r>
        <w:rPr>
          <w:rFonts w:ascii="宋体" w:eastAsia="宋体" w:hAnsi="宋体" w:cs="宋体" w:hint="eastAsia"/>
          <w:color w:val="333333"/>
          <w:kern w:val="0"/>
          <w:sz w:val="24"/>
          <w:szCs w:val="24"/>
        </w:rPr>
        <w:t>，差异主要原因：预算未安排调入的两名研</w:t>
      </w:r>
      <w:bookmarkStart w:id="0" w:name="_GoBack"/>
      <w:bookmarkEnd w:id="0"/>
      <w:r>
        <w:rPr>
          <w:rFonts w:ascii="宋体" w:eastAsia="宋体" w:hAnsi="宋体" w:cs="宋体" w:hint="eastAsia"/>
          <w:color w:val="333333"/>
          <w:kern w:val="0"/>
          <w:sz w:val="24"/>
          <w:szCs w:val="24"/>
        </w:rPr>
        <w:t>究生工资，决算包含了人员增资经费及项目经费</w:t>
      </w:r>
      <w:r>
        <w:rPr>
          <w:rFonts w:ascii="宋体" w:eastAsia="宋体" w:hAnsi="宋体" w:cs="宋体" w:hint="eastAsia"/>
          <w:color w:val="333333"/>
          <w:kern w:val="0"/>
          <w:sz w:val="24"/>
          <w:szCs w:val="24"/>
        </w:rPr>
        <w:t>30</w:t>
      </w:r>
      <w:r>
        <w:rPr>
          <w:rFonts w:ascii="宋体" w:eastAsia="宋体" w:hAnsi="宋体" w:cs="宋体" w:hint="eastAsia"/>
          <w:color w:val="333333"/>
          <w:kern w:val="0"/>
          <w:sz w:val="24"/>
          <w:szCs w:val="24"/>
        </w:rPr>
        <w:t>万元。财政拨款支出年初预算数</w:t>
      </w:r>
      <w:r>
        <w:rPr>
          <w:rFonts w:ascii="宋体" w:eastAsia="宋体" w:hAnsi="宋体" w:cs="宋体" w:hint="eastAsia"/>
          <w:color w:val="333333"/>
          <w:kern w:val="0"/>
          <w:sz w:val="24"/>
          <w:szCs w:val="24"/>
        </w:rPr>
        <w:t>193.83</w:t>
      </w:r>
      <w:r>
        <w:rPr>
          <w:rFonts w:ascii="宋体" w:eastAsia="宋体" w:hAnsi="宋体" w:cs="宋体" w:hint="eastAsia"/>
          <w:color w:val="333333"/>
          <w:kern w:val="0"/>
          <w:sz w:val="24"/>
          <w:szCs w:val="24"/>
        </w:rPr>
        <w:t>万元，</w:t>
      </w:r>
      <w:r w:rsidRPr="00EC1BCE">
        <w:rPr>
          <w:rFonts w:ascii="宋体" w:eastAsia="宋体" w:hAnsi="宋体" w:cs="宋体" w:hint="eastAsia"/>
          <w:color w:val="333333"/>
          <w:kern w:val="0"/>
          <w:sz w:val="24"/>
          <w:szCs w:val="24"/>
        </w:rPr>
        <w:t>决算数</w:t>
      </w:r>
      <w:r w:rsidRPr="00EC1BCE">
        <w:rPr>
          <w:rFonts w:ascii="宋体" w:eastAsia="宋体" w:hAnsi="宋体" w:cs="宋体" w:hint="eastAsia"/>
          <w:color w:val="333333"/>
          <w:kern w:val="0"/>
          <w:sz w:val="24"/>
          <w:szCs w:val="24"/>
        </w:rPr>
        <w:t>2</w:t>
      </w:r>
      <w:r w:rsidR="00EC1BCE" w:rsidRPr="00EC1BCE">
        <w:rPr>
          <w:rFonts w:ascii="宋体" w:eastAsia="宋体" w:hAnsi="宋体" w:cs="宋体" w:hint="eastAsia"/>
          <w:color w:val="333333"/>
          <w:kern w:val="0"/>
          <w:sz w:val="24"/>
          <w:szCs w:val="24"/>
        </w:rPr>
        <w:t>4</w:t>
      </w:r>
      <w:r w:rsidRPr="00EC1BCE">
        <w:rPr>
          <w:rFonts w:ascii="宋体" w:eastAsia="宋体" w:hAnsi="宋体" w:cs="宋体" w:hint="eastAsia"/>
          <w:color w:val="333333"/>
          <w:kern w:val="0"/>
          <w:sz w:val="24"/>
          <w:szCs w:val="24"/>
        </w:rPr>
        <w:t>1.17</w:t>
      </w:r>
      <w:r w:rsidRPr="00EC1BCE">
        <w:rPr>
          <w:rFonts w:ascii="宋体" w:eastAsia="宋体" w:hAnsi="宋体" w:cs="宋体" w:hint="eastAsia"/>
          <w:color w:val="333333"/>
          <w:kern w:val="0"/>
          <w:sz w:val="24"/>
          <w:szCs w:val="24"/>
        </w:rPr>
        <w:t>万元，预决算差异</w:t>
      </w:r>
      <w:r w:rsidR="00EC1BCE" w:rsidRPr="00EC1BCE">
        <w:rPr>
          <w:rFonts w:ascii="宋体" w:eastAsia="宋体" w:hAnsi="宋体" w:cs="宋体" w:hint="eastAsia"/>
          <w:color w:val="333333"/>
          <w:kern w:val="0"/>
          <w:sz w:val="24"/>
          <w:szCs w:val="24"/>
        </w:rPr>
        <w:t>24.42</w:t>
      </w:r>
      <w:r w:rsidRPr="00EC1BCE">
        <w:rPr>
          <w:rFonts w:ascii="宋体" w:eastAsia="宋体" w:hAnsi="宋体" w:cs="宋体" w:hint="eastAsia"/>
          <w:color w:val="333333"/>
          <w:kern w:val="0"/>
          <w:sz w:val="24"/>
          <w:szCs w:val="24"/>
        </w:rPr>
        <w:t>%</w:t>
      </w:r>
      <w:r w:rsidRPr="00EC1BCE">
        <w:rPr>
          <w:rFonts w:ascii="宋体" w:eastAsia="宋体" w:hAnsi="宋体" w:cs="宋体" w:hint="eastAsia"/>
          <w:color w:val="333333"/>
          <w:kern w:val="0"/>
          <w:sz w:val="24"/>
          <w:szCs w:val="24"/>
        </w:rPr>
        <w:t>，</w:t>
      </w:r>
      <w:r>
        <w:rPr>
          <w:rFonts w:ascii="宋体" w:eastAsia="宋体" w:hAnsi="宋体" w:cs="宋体" w:hint="eastAsia"/>
          <w:color w:val="333333"/>
          <w:kern w:val="0"/>
          <w:sz w:val="24"/>
          <w:szCs w:val="24"/>
        </w:rPr>
        <w:t>差异主要原因：预算未安排调入的两名研究生工资，决算包含了人员增资及项目经费</w:t>
      </w:r>
      <w:r>
        <w:rPr>
          <w:rFonts w:ascii="宋体" w:eastAsia="宋体" w:hAnsi="宋体" w:cs="宋体" w:hint="eastAsia"/>
          <w:color w:val="333333"/>
          <w:kern w:val="0"/>
          <w:sz w:val="24"/>
          <w:szCs w:val="24"/>
        </w:rPr>
        <w:t>30</w:t>
      </w:r>
      <w:r>
        <w:rPr>
          <w:rFonts w:ascii="宋体" w:eastAsia="宋体" w:hAnsi="宋体" w:cs="宋体" w:hint="eastAsia"/>
          <w:color w:val="333333"/>
          <w:kern w:val="0"/>
          <w:sz w:val="24"/>
          <w:szCs w:val="24"/>
        </w:rPr>
        <w:t>万元。</w:t>
      </w:r>
    </w:p>
    <w:p w:rsidR="00BA27FE" w:rsidRDefault="00363EEF">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（二）一般公共预算收支决算情况说明</w:t>
      </w:r>
    </w:p>
    <w:p w:rsidR="00BA27FE" w:rsidRDefault="00363EEF">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2018</w:t>
      </w:r>
      <w:r>
        <w:rPr>
          <w:rFonts w:ascii="宋体" w:eastAsia="宋体" w:hAnsi="宋体" w:cs="宋体" w:hint="eastAsia"/>
          <w:color w:val="333333"/>
          <w:kern w:val="0"/>
          <w:sz w:val="24"/>
          <w:szCs w:val="24"/>
        </w:rPr>
        <w:t>年度一般公共预算财政拨款收入</w:t>
      </w:r>
      <w:r>
        <w:rPr>
          <w:rFonts w:ascii="宋体" w:eastAsia="宋体" w:hAnsi="宋体" w:cs="宋体" w:hint="eastAsia"/>
          <w:color w:val="333333"/>
          <w:kern w:val="0"/>
          <w:sz w:val="24"/>
          <w:szCs w:val="24"/>
        </w:rPr>
        <w:t>241.17</w:t>
      </w:r>
      <w:r>
        <w:rPr>
          <w:rFonts w:ascii="宋体" w:eastAsia="宋体" w:hAnsi="宋体" w:cs="宋体" w:hint="eastAsia"/>
          <w:color w:val="333333"/>
          <w:kern w:val="0"/>
          <w:sz w:val="24"/>
          <w:szCs w:val="24"/>
        </w:rPr>
        <w:t>万元。与上年相比，增加</w:t>
      </w:r>
      <w:r>
        <w:rPr>
          <w:rFonts w:ascii="宋体" w:eastAsia="宋体" w:hAnsi="宋体" w:cs="宋体" w:hint="eastAsia"/>
          <w:color w:val="333333"/>
          <w:kern w:val="0"/>
          <w:sz w:val="24"/>
          <w:szCs w:val="24"/>
        </w:rPr>
        <w:t>38.23</w:t>
      </w:r>
      <w:r>
        <w:rPr>
          <w:rFonts w:ascii="宋体" w:eastAsia="宋体" w:hAnsi="宋体" w:cs="宋体" w:hint="eastAsia"/>
          <w:color w:val="333333"/>
          <w:kern w:val="0"/>
          <w:sz w:val="24"/>
          <w:szCs w:val="24"/>
        </w:rPr>
        <w:t>万元，增长</w:t>
      </w:r>
      <w:r>
        <w:rPr>
          <w:rFonts w:ascii="宋体" w:eastAsia="宋体" w:hAnsi="宋体" w:cs="宋体" w:hint="eastAsia"/>
          <w:color w:val="333333"/>
          <w:kern w:val="0"/>
          <w:sz w:val="24"/>
          <w:szCs w:val="24"/>
        </w:rPr>
        <w:t>18.84%</w:t>
      </w:r>
      <w:r>
        <w:rPr>
          <w:rFonts w:ascii="宋体" w:eastAsia="宋体" w:hAnsi="宋体" w:cs="宋体" w:hint="eastAsia"/>
          <w:color w:val="333333"/>
          <w:kern w:val="0"/>
          <w:sz w:val="24"/>
          <w:szCs w:val="24"/>
        </w:rPr>
        <w:t>。增减变化的主要原因是：</w:t>
      </w:r>
      <w:r>
        <w:rPr>
          <w:rFonts w:ascii="宋体" w:eastAsia="宋体" w:hAnsi="宋体" w:cs="宋体" w:hint="eastAsia"/>
          <w:color w:val="333333"/>
          <w:kern w:val="0"/>
          <w:sz w:val="24"/>
          <w:szCs w:val="24"/>
        </w:rPr>
        <w:t>2018</w:t>
      </w:r>
      <w:r>
        <w:rPr>
          <w:rFonts w:ascii="宋体" w:eastAsia="宋体" w:hAnsi="宋体" w:cs="宋体" w:hint="eastAsia"/>
          <w:color w:val="333333"/>
          <w:kern w:val="0"/>
          <w:sz w:val="24"/>
          <w:szCs w:val="24"/>
        </w:rPr>
        <w:t>年年底调入两名研究生。一般公共预算财政拨款支出</w:t>
      </w:r>
      <w:r>
        <w:rPr>
          <w:rFonts w:ascii="宋体" w:eastAsia="宋体" w:hAnsi="宋体" w:cs="宋体" w:hint="eastAsia"/>
          <w:color w:val="333333"/>
          <w:kern w:val="0"/>
          <w:sz w:val="24"/>
          <w:szCs w:val="24"/>
        </w:rPr>
        <w:t>2</w:t>
      </w:r>
      <w:r>
        <w:rPr>
          <w:rFonts w:ascii="宋体" w:eastAsia="宋体" w:hAnsi="宋体" w:cs="宋体" w:hint="eastAsia"/>
          <w:color w:val="333333"/>
          <w:kern w:val="0"/>
          <w:sz w:val="24"/>
          <w:szCs w:val="24"/>
        </w:rPr>
        <w:t>41.17</w:t>
      </w:r>
      <w:r>
        <w:rPr>
          <w:rFonts w:ascii="宋体" w:eastAsia="宋体" w:hAnsi="宋体" w:cs="宋体" w:hint="eastAsia"/>
          <w:color w:val="333333"/>
          <w:kern w:val="0"/>
          <w:sz w:val="24"/>
          <w:szCs w:val="24"/>
        </w:rPr>
        <w:t>万元。与上年相比，增加</w:t>
      </w:r>
      <w:r>
        <w:rPr>
          <w:rFonts w:ascii="宋体" w:eastAsia="宋体" w:hAnsi="宋体" w:cs="宋体" w:hint="eastAsia"/>
          <w:color w:val="333333"/>
          <w:kern w:val="0"/>
          <w:sz w:val="24"/>
          <w:szCs w:val="24"/>
        </w:rPr>
        <w:t>38.23</w:t>
      </w:r>
      <w:r>
        <w:rPr>
          <w:rFonts w:ascii="宋体" w:eastAsia="宋体" w:hAnsi="宋体" w:cs="宋体" w:hint="eastAsia"/>
          <w:color w:val="333333"/>
          <w:kern w:val="0"/>
          <w:sz w:val="24"/>
          <w:szCs w:val="24"/>
        </w:rPr>
        <w:t>万元，增长</w:t>
      </w:r>
      <w:r>
        <w:rPr>
          <w:rFonts w:ascii="宋体" w:eastAsia="宋体" w:hAnsi="宋体" w:cs="宋体" w:hint="eastAsia"/>
          <w:color w:val="333333"/>
          <w:kern w:val="0"/>
          <w:sz w:val="24"/>
          <w:szCs w:val="24"/>
        </w:rPr>
        <w:t>18.84%</w:t>
      </w:r>
      <w:r>
        <w:rPr>
          <w:rFonts w:ascii="宋体" w:eastAsia="宋体" w:hAnsi="宋体" w:cs="宋体" w:hint="eastAsia"/>
          <w:color w:val="333333"/>
          <w:kern w:val="0"/>
          <w:sz w:val="24"/>
          <w:szCs w:val="24"/>
        </w:rPr>
        <w:t>。增减变化的主要原因是：</w:t>
      </w:r>
      <w:r>
        <w:rPr>
          <w:rFonts w:ascii="宋体" w:eastAsia="宋体" w:hAnsi="宋体" w:cs="宋体" w:hint="eastAsia"/>
          <w:color w:val="333333"/>
          <w:kern w:val="0"/>
          <w:sz w:val="24"/>
          <w:szCs w:val="24"/>
        </w:rPr>
        <w:t>2018</w:t>
      </w:r>
      <w:r>
        <w:rPr>
          <w:rFonts w:ascii="宋体" w:eastAsia="宋体" w:hAnsi="宋体" w:cs="宋体" w:hint="eastAsia"/>
          <w:color w:val="333333"/>
          <w:kern w:val="0"/>
          <w:sz w:val="24"/>
          <w:szCs w:val="24"/>
        </w:rPr>
        <w:t>年年底调入两名研究生。其中：按功能分类科目，</w:t>
      </w:r>
      <w:r>
        <w:rPr>
          <w:rFonts w:ascii="宋体" w:eastAsia="宋体" w:hAnsi="宋体" w:cs="宋体" w:hint="eastAsia"/>
          <w:color w:val="333333"/>
          <w:kern w:val="0"/>
          <w:sz w:val="24"/>
          <w:szCs w:val="24"/>
        </w:rPr>
        <w:t>208</w:t>
      </w:r>
      <w:r>
        <w:rPr>
          <w:rFonts w:ascii="宋体" w:eastAsia="宋体" w:hAnsi="宋体" w:cs="宋体" w:hint="eastAsia"/>
          <w:color w:val="333333"/>
          <w:kern w:val="0"/>
          <w:sz w:val="24"/>
          <w:szCs w:val="24"/>
        </w:rPr>
        <w:t>类社会保障和就业支出</w:t>
      </w:r>
      <w:r>
        <w:rPr>
          <w:rFonts w:ascii="宋体" w:eastAsia="宋体" w:hAnsi="宋体" w:cs="宋体" w:hint="eastAsia"/>
          <w:color w:val="333333"/>
          <w:kern w:val="0"/>
          <w:sz w:val="24"/>
          <w:szCs w:val="24"/>
        </w:rPr>
        <w:t>9.59</w:t>
      </w:r>
      <w:r>
        <w:rPr>
          <w:rFonts w:ascii="宋体" w:eastAsia="宋体" w:hAnsi="宋体" w:cs="宋体" w:hint="eastAsia"/>
          <w:color w:val="333333"/>
          <w:kern w:val="0"/>
          <w:sz w:val="24"/>
          <w:szCs w:val="24"/>
        </w:rPr>
        <w:t>万元，</w:t>
      </w:r>
      <w:r>
        <w:rPr>
          <w:rFonts w:ascii="宋体" w:eastAsia="宋体" w:hAnsi="宋体" w:cs="宋体" w:hint="eastAsia"/>
          <w:color w:val="333333"/>
          <w:kern w:val="0"/>
          <w:sz w:val="24"/>
          <w:szCs w:val="24"/>
        </w:rPr>
        <w:t>212</w:t>
      </w:r>
      <w:r>
        <w:rPr>
          <w:rFonts w:ascii="宋体" w:eastAsia="宋体" w:hAnsi="宋体" w:cs="宋体" w:hint="eastAsia"/>
          <w:color w:val="333333"/>
          <w:kern w:val="0"/>
          <w:sz w:val="24"/>
          <w:szCs w:val="24"/>
        </w:rPr>
        <w:t>类城乡社区支出</w:t>
      </w:r>
      <w:r>
        <w:rPr>
          <w:rFonts w:ascii="宋体" w:eastAsia="宋体" w:hAnsi="宋体" w:cs="宋体" w:hint="eastAsia"/>
          <w:color w:val="333333"/>
          <w:kern w:val="0"/>
          <w:sz w:val="24"/>
          <w:szCs w:val="24"/>
        </w:rPr>
        <w:t>231.58</w:t>
      </w:r>
      <w:r>
        <w:rPr>
          <w:rFonts w:ascii="宋体" w:eastAsia="宋体" w:hAnsi="宋体" w:cs="宋体" w:hint="eastAsia"/>
          <w:color w:val="333333"/>
          <w:kern w:val="0"/>
          <w:sz w:val="24"/>
          <w:szCs w:val="24"/>
        </w:rPr>
        <w:t>万元。按经济分类科目，工资福利支出</w:t>
      </w:r>
      <w:r>
        <w:rPr>
          <w:rFonts w:ascii="宋体" w:eastAsia="宋体" w:hAnsi="宋体" w:cs="宋体" w:hint="eastAsia"/>
          <w:color w:val="333333"/>
          <w:kern w:val="0"/>
          <w:sz w:val="24"/>
          <w:szCs w:val="24"/>
        </w:rPr>
        <w:t>199.89</w:t>
      </w:r>
      <w:r>
        <w:rPr>
          <w:rFonts w:ascii="宋体" w:eastAsia="宋体" w:hAnsi="宋体" w:cs="宋体" w:hint="eastAsia"/>
          <w:color w:val="333333"/>
          <w:kern w:val="0"/>
          <w:sz w:val="24"/>
          <w:szCs w:val="24"/>
        </w:rPr>
        <w:t>万元，商品和服务支出</w:t>
      </w:r>
      <w:r>
        <w:rPr>
          <w:rFonts w:ascii="宋体" w:eastAsia="宋体" w:hAnsi="宋体" w:cs="宋体" w:hint="eastAsia"/>
          <w:color w:val="333333"/>
          <w:kern w:val="0"/>
          <w:sz w:val="24"/>
          <w:szCs w:val="24"/>
        </w:rPr>
        <w:t>36.92</w:t>
      </w:r>
      <w:r>
        <w:rPr>
          <w:rFonts w:ascii="宋体" w:eastAsia="宋体" w:hAnsi="宋体" w:cs="宋体" w:hint="eastAsia"/>
          <w:color w:val="333333"/>
          <w:kern w:val="0"/>
          <w:sz w:val="24"/>
          <w:szCs w:val="24"/>
        </w:rPr>
        <w:t>万元，对个人和家庭的补助支出</w:t>
      </w:r>
      <w:r>
        <w:rPr>
          <w:rFonts w:ascii="宋体" w:eastAsia="宋体" w:hAnsi="宋体" w:cs="宋体" w:hint="eastAsia"/>
          <w:color w:val="333333"/>
          <w:kern w:val="0"/>
          <w:sz w:val="24"/>
          <w:szCs w:val="24"/>
        </w:rPr>
        <w:t>4.37</w:t>
      </w:r>
      <w:r>
        <w:rPr>
          <w:rFonts w:ascii="宋体" w:eastAsia="宋体" w:hAnsi="宋体" w:cs="宋体" w:hint="eastAsia"/>
          <w:color w:val="333333"/>
          <w:kern w:val="0"/>
          <w:sz w:val="24"/>
          <w:szCs w:val="24"/>
        </w:rPr>
        <w:t>万元。</w:t>
      </w:r>
    </w:p>
    <w:p w:rsidR="00BA27FE" w:rsidRDefault="00363EEF">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与年初预算数相比情况：一般公共预算财政拨款收入年初预算数</w:t>
      </w:r>
      <w:r>
        <w:rPr>
          <w:rFonts w:ascii="宋体" w:eastAsia="宋体" w:hAnsi="宋体" w:cs="宋体" w:hint="eastAsia"/>
          <w:color w:val="333333"/>
          <w:kern w:val="0"/>
          <w:sz w:val="24"/>
          <w:szCs w:val="24"/>
        </w:rPr>
        <w:t>193.83</w:t>
      </w:r>
      <w:r>
        <w:rPr>
          <w:rFonts w:ascii="宋体" w:eastAsia="宋体" w:hAnsi="宋体" w:cs="宋体" w:hint="eastAsia"/>
          <w:color w:val="333333"/>
          <w:kern w:val="0"/>
          <w:sz w:val="24"/>
          <w:szCs w:val="24"/>
        </w:rPr>
        <w:t>万元，决算数</w:t>
      </w:r>
      <w:r>
        <w:rPr>
          <w:rFonts w:ascii="宋体" w:eastAsia="宋体" w:hAnsi="宋体" w:cs="宋体" w:hint="eastAsia"/>
          <w:color w:val="333333"/>
          <w:kern w:val="0"/>
          <w:sz w:val="24"/>
          <w:szCs w:val="24"/>
        </w:rPr>
        <w:t>241.17</w:t>
      </w:r>
      <w:r>
        <w:rPr>
          <w:rFonts w:ascii="宋体" w:eastAsia="宋体" w:hAnsi="宋体" w:cs="宋体" w:hint="eastAsia"/>
          <w:color w:val="333333"/>
          <w:kern w:val="0"/>
          <w:sz w:val="24"/>
          <w:szCs w:val="24"/>
        </w:rPr>
        <w:t>万元，预决算差异率</w:t>
      </w:r>
      <w:r>
        <w:rPr>
          <w:rFonts w:ascii="宋体" w:eastAsia="宋体" w:hAnsi="宋体" w:cs="宋体" w:hint="eastAsia"/>
          <w:color w:val="333333"/>
          <w:kern w:val="0"/>
          <w:sz w:val="24"/>
          <w:szCs w:val="24"/>
        </w:rPr>
        <w:t>24.42%</w:t>
      </w:r>
      <w:r>
        <w:rPr>
          <w:rFonts w:ascii="宋体" w:eastAsia="宋体" w:hAnsi="宋体" w:cs="宋体" w:hint="eastAsia"/>
          <w:color w:val="333333"/>
          <w:kern w:val="0"/>
          <w:sz w:val="24"/>
          <w:szCs w:val="24"/>
        </w:rPr>
        <w:t>，差异主要原因预算未安排调入两名研究生工资，决算包含了人员</w:t>
      </w:r>
      <w:r>
        <w:rPr>
          <w:rFonts w:ascii="宋体" w:eastAsia="宋体" w:hAnsi="宋体" w:cs="宋体" w:hint="eastAsia"/>
          <w:color w:val="333333"/>
          <w:kern w:val="0"/>
          <w:sz w:val="24"/>
          <w:szCs w:val="24"/>
        </w:rPr>
        <w:t>增资及项目经费</w:t>
      </w:r>
      <w:r>
        <w:rPr>
          <w:rFonts w:ascii="宋体" w:eastAsia="宋体" w:hAnsi="宋体" w:cs="宋体" w:hint="eastAsia"/>
          <w:color w:val="333333"/>
          <w:kern w:val="0"/>
          <w:sz w:val="24"/>
          <w:szCs w:val="24"/>
        </w:rPr>
        <w:t>30</w:t>
      </w:r>
      <w:r>
        <w:rPr>
          <w:rFonts w:ascii="宋体" w:eastAsia="宋体" w:hAnsi="宋体" w:cs="宋体" w:hint="eastAsia"/>
          <w:color w:val="333333"/>
          <w:kern w:val="0"/>
          <w:sz w:val="24"/>
          <w:szCs w:val="24"/>
        </w:rPr>
        <w:t>万元。一般公共预算财政拨款支出年初预算数</w:t>
      </w:r>
      <w:r>
        <w:rPr>
          <w:rFonts w:ascii="宋体" w:eastAsia="宋体" w:hAnsi="宋体" w:cs="宋体" w:hint="eastAsia"/>
          <w:color w:val="333333"/>
          <w:kern w:val="0"/>
          <w:sz w:val="24"/>
          <w:szCs w:val="24"/>
        </w:rPr>
        <w:t>193.83</w:t>
      </w:r>
      <w:r>
        <w:rPr>
          <w:rFonts w:ascii="宋体" w:eastAsia="宋体" w:hAnsi="宋体" w:cs="宋体" w:hint="eastAsia"/>
          <w:color w:val="333333"/>
          <w:kern w:val="0"/>
          <w:sz w:val="24"/>
          <w:szCs w:val="24"/>
        </w:rPr>
        <w:t>万元，决算数</w:t>
      </w:r>
      <w:r>
        <w:rPr>
          <w:rFonts w:ascii="宋体" w:eastAsia="宋体" w:hAnsi="宋体" w:cs="宋体" w:hint="eastAsia"/>
          <w:color w:val="333333"/>
          <w:kern w:val="0"/>
          <w:sz w:val="24"/>
          <w:szCs w:val="24"/>
        </w:rPr>
        <w:t>241.17</w:t>
      </w:r>
      <w:r>
        <w:rPr>
          <w:rFonts w:ascii="宋体" w:eastAsia="宋体" w:hAnsi="宋体" w:cs="宋体" w:hint="eastAsia"/>
          <w:color w:val="333333"/>
          <w:kern w:val="0"/>
          <w:sz w:val="24"/>
          <w:szCs w:val="24"/>
        </w:rPr>
        <w:t>万元，预决算差异率</w:t>
      </w:r>
      <w:r>
        <w:rPr>
          <w:rFonts w:ascii="宋体" w:eastAsia="宋体" w:hAnsi="宋体" w:cs="宋体" w:hint="eastAsia"/>
          <w:color w:val="333333"/>
          <w:kern w:val="0"/>
          <w:sz w:val="24"/>
          <w:szCs w:val="24"/>
        </w:rPr>
        <w:t>24.42%</w:t>
      </w:r>
      <w:r>
        <w:rPr>
          <w:rFonts w:ascii="宋体" w:eastAsia="宋体" w:hAnsi="宋体" w:cs="宋体" w:hint="eastAsia"/>
          <w:color w:val="333333"/>
          <w:kern w:val="0"/>
          <w:sz w:val="24"/>
          <w:szCs w:val="24"/>
        </w:rPr>
        <w:t>，差异主要原因：预算未安排调入两名研究生工资，决算包含了人员增资及项目经费</w:t>
      </w:r>
      <w:r>
        <w:rPr>
          <w:rFonts w:ascii="宋体" w:eastAsia="宋体" w:hAnsi="宋体" w:cs="宋体" w:hint="eastAsia"/>
          <w:color w:val="333333"/>
          <w:kern w:val="0"/>
          <w:sz w:val="24"/>
          <w:szCs w:val="24"/>
        </w:rPr>
        <w:t>30</w:t>
      </w:r>
      <w:r>
        <w:rPr>
          <w:rFonts w:ascii="宋体" w:eastAsia="宋体" w:hAnsi="宋体" w:cs="宋体" w:hint="eastAsia"/>
          <w:color w:val="333333"/>
          <w:kern w:val="0"/>
          <w:sz w:val="24"/>
          <w:szCs w:val="24"/>
        </w:rPr>
        <w:t>万元。</w:t>
      </w:r>
    </w:p>
    <w:p w:rsidR="00BA27FE" w:rsidRDefault="00363EEF">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（三）政府性基金预算收支决算情况说明</w:t>
      </w:r>
    </w:p>
    <w:p w:rsidR="00BA27FE" w:rsidRDefault="00363EEF">
      <w:pPr>
        <w:widowControl/>
        <w:shd w:val="clear" w:color="auto" w:fill="FFFFFF"/>
        <w:spacing w:before="225" w:line="450" w:lineRule="atLeast"/>
        <w:ind w:firstLine="480"/>
        <w:jc w:val="left"/>
        <w:rPr>
          <w:rFonts w:ascii="宋体" w:eastAsia="宋体" w:hAnsi="宋体" w:cs="宋体"/>
          <w:color w:val="333333"/>
          <w:kern w:val="0"/>
          <w:sz w:val="24"/>
          <w:szCs w:val="24"/>
          <w:highlight w:val="yellow"/>
        </w:rPr>
      </w:pPr>
      <w:r>
        <w:rPr>
          <w:rFonts w:ascii="宋体" w:eastAsia="宋体" w:hAnsi="宋体" w:cs="宋体" w:hint="eastAsia"/>
          <w:color w:val="333333"/>
          <w:kern w:val="0"/>
          <w:sz w:val="24"/>
          <w:szCs w:val="24"/>
        </w:rPr>
        <w:t>2018</w:t>
      </w:r>
      <w:r>
        <w:rPr>
          <w:rFonts w:ascii="宋体" w:eastAsia="宋体" w:hAnsi="宋体" w:cs="宋体" w:hint="eastAsia"/>
          <w:color w:val="333333"/>
          <w:kern w:val="0"/>
          <w:sz w:val="24"/>
          <w:szCs w:val="24"/>
        </w:rPr>
        <w:t>年度政府性基金预算财政拨款收入</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万元，与上年相比，增加</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万元，增长</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。增减变化的主要原因是：预算未安排。政府性基金预算财政拨款支出</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万元，与上年相比，增加</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万元，增长（降低）</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。增减变化的主要原因是：预</w:t>
      </w:r>
      <w:r>
        <w:rPr>
          <w:rFonts w:ascii="宋体" w:eastAsia="宋体" w:hAnsi="宋体" w:cs="宋体" w:hint="eastAsia"/>
          <w:color w:val="333333"/>
          <w:kern w:val="0"/>
          <w:sz w:val="24"/>
          <w:szCs w:val="24"/>
        </w:rPr>
        <w:t>算未安排。其中：按功能分类科目，支出</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万元。按经济</w:t>
      </w:r>
      <w:r>
        <w:rPr>
          <w:rFonts w:ascii="宋体" w:eastAsia="宋体" w:hAnsi="宋体" w:cs="宋体" w:hint="eastAsia"/>
          <w:color w:val="333333"/>
          <w:kern w:val="0"/>
          <w:sz w:val="24"/>
          <w:szCs w:val="24"/>
        </w:rPr>
        <w:t>分类科目支出</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万元。</w:t>
      </w:r>
    </w:p>
    <w:p w:rsidR="00BA27FE" w:rsidRDefault="00363EEF">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lastRenderedPageBreak/>
        <w:t>与年初预算数相比情况：政府性基金预算财政拨款收入年初预算数</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万元，决算数</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万元，预决算差异率</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，差异主要原因预算未安排。政府性基金预算财政拨款支出年初预算数</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万元，决算数</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万元，预决算差异率</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，差异主要原因预算未安排。</w:t>
      </w:r>
    </w:p>
    <w:p w:rsidR="00BA27FE" w:rsidRDefault="00363EEF">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三、部门结转结余情况</w:t>
      </w:r>
    </w:p>
    <w:p w:rsidR="00BA27FE" w:rsidRDefault="00363EEF">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年末结转结余</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万元。与上年相比，增加</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万元，增长</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w:t>
      </w:r>
    </w:p>
    <w:p w:rsidR="00BA27FE" w:rsidRDefault="00363EEF">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其中财政拨款结转结余</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万元。与上年相比，增加</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万元，增长</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w:t>
      </w:r>
    </w:p>
    <w:p w:rsidR="00BA27FE" w:rsidRDefault="00363EEF">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四、一般公共预算“三公”经费支出情况</w:t>
      </w:r>
    </w:p>
    <w:p w:rsidR="00BA27FE" w:rsidRDefault="00363EEF">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2018</w:t>
      </w:r>
      <w:r>
        <w:rPr>
          <w:rFonts w:ascii="宋体" w:eastAsia="宋体" w:hAnsi="宋体" w:cs="宋体" w:hint="eastAsia"/>
          <w:color w:val="333333"/>
          <w:kern w:val="0"/>
          <w:sz w:val="24"/>
          <w:szCs w:val="24"/>
        </w:rPr>
        <w:t>年度一般公共预算“三公”经费支出决算</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万元，比上年增加</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万元，增长</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，增加原</w:t>
      </w:r>
      <w:r>
        <w:rPr>
          <w:rFonts w:ascii="宋体" w:eastAsia="宋体" w:hAnsi="宋体" w:cs="宋体" w:hint="eastAsia"/>
          <w:color w:val="333333"/>
          <w:kern w:val="0"/>
          <w:sz w:val="24"/>
          <w:szCs w:val="24"/>
        </w:rPr>
        <w:t>因是</w:t>
      </w:r>
      <w:r>
        <w:rPr>
          <w:rFonts w:ascii="宋体" w:eastAsia="宋体" w:hAnsi="宋体" w:cs="宋体" w:hint="eastAsia"/>
          <w:color w:val="333333"/>
          <w:kern w:val="0"/>
          <w:sz w:val="24"/>
          <w:szCs w:val="24"/>
        </w:rPr>
        <w:t>:</w:t>
      </w:r>
      <w:r>
        <w:rPr>
          <w:rFonts w:ascii="宋体" w:eastAsia="宋体" w:hAnsi="宋体" w:cs="宋体" w:hint="eastAsia"/>
          <w:color w:val="333333"/>
          <w:kern w:val="0"/>
          <w:sz w:val="24"/>
          <w:szCs w:val="24"/>
        </w:rPr>
        <w:t>本年无增减。其中，因公出国（境）费支出</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万元，占</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，比上年增加</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万元，增长</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，增加原因是：本年无增减；公务用车购置及运行维护费支出</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万元，占</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，比上年增加</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万元，增长</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，增加原因是：本年无增减；公务接待费支出</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万元，占</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，比上年增加</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万元，增长</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，增加原因是</w:t>
      </w:r>
      <w:r>
        <w:rPr>
          <w:rFonts w:ascii="宋体" w:eastAsia="宋体" w:hAnsi="宋体" w:cs="宋体" w:hint="eastAsia"/>
          <w:color w:val="333333"/>
          <w:kern w:val="0"/>
          <w:sz w:val="24"/>
          <w:szCs w:val="24"/>
        </w:rPr>
        <w:t>:</w:t>
      </w:r>
      <w:r>
        <w:rPr>
          <w:rFonts w:ascii="宋体" w:eastAsia="宋体" w:hAnsi="宋体" w:cs="宋体" w:hint="eastAsia"/>
          <w:color w:val="333333"/>
          <w:kern w:val="0"/>
          <w:sz w:val="24"/>
          <w:szCs w:val="24"/>
        </w:rPr>
        <w:t>预算未安排。具体情况如下：</w:t>
      </w:r>
    </w:p>
    <w:p w:rsidR="00BA27FE" w:rsidRDefault="00363EEF">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因公出国（境）费支出</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万元。昌吉市城市管理指挥中心单位全年使用一般公共预算财政拨款安排的出国（境）团组</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个，累计</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人次。开支内容包括：无开支。</w:t>
      </w:r>
    </w:p>
    <w:p w:rsidR="00BA27FE" w:rsidRDefault="00363EEF">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公务用车购置及运行维护费</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万元</w:t>
      </w:r>
      <w:r>
        <w:rPr>
          <w:rFonts w:ascii="宋体" w:eastAsia="宋体" w:hAnsi="宋体" w:cs="宋体" w:hint="eastAsia"/>
          <w:color w:val="333333"/>
          <w:kern w:val="0"/>
          <w:sz w:val="24"/>
          <w:szCs w:val="24"/>
        </w:rPr>
        <w:t>,</w:t>
      </w:r>
      <w:r>
        <w:rPr>
          <w:rFonts w:ascii="宋体" w:eastAsia="宋体" w:hAnsi="宋体" w:cs="宋体" w:hint="eastAsia"/>
          <w:color w:val="333333"/>
          <w:kern w:val="0"/>
          <w:sz w:val="24"/>
          <w:szCs w:val="24"/>
        </w:rPr>
        <w:t>其中，公务用车购置</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万元，公务</w:t>
      </w:r>
      <w:r>
        <w:rPr>
          <w:rFonts w:ascii="宋体" w:eastAsia="宋体" w:hAnsi="宋体" w:cs="宋体" w:hint="eastAsia"/>
          <w:color w:val="333333"/>
          <w:kern w:val="0"/>
          <w:sz w:val="24"/>
          <w:szCs w:val="24"/>
        </w:rPr>
        <w:t>用车运行维护费</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万元。单位一般公共财政拨款安排的公务用车购置量</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辆，保有量为</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辆。</w:t>
      </w:r>
    </w:p>
    <w:p w:rsidR="00BA27FE" w:rsidRDefault="00363EEF">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公务接待费</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万元。具体是：国内公务接待支出</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万元，无公务接待。昌吉市城市管理指挥中心单位国内公务接待</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批次，</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人次。</w:t>
      </w:r>
    </w:p>
    <w:p w:rsidR="00BA27FE" w:rsidRDefault="00363EEF">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与年初预算数相比情况：一般公共预算“三公”经费支出年初预算数</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万元，决算数</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万元，预决算差异率</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，差异主要原因：预算未安排。其中：因公出国（境）费预算数</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万元，决算数</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万元，预决算差异率</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，差异主要原因：预算未安排；公务用车购置预算数</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万元，决算数</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万元，预决算差异率</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w:t>
      </w:r>
      <w:r>
        <w:rPr>
          <w:rFonts w:ascii="宋体" w:eastAsia="宋体" w:hAnsi="宋体" w:cs="宋体" w:hint="eastAsia"/>
          <w:color w:val="333333"/>
          <w:kern w:val="0"/>
          <w:sz w:val="24"/>
          <w:szCs w:val="24"/>
        </w:rPr>
        <w:lastRenderedPageBreak/>
        <w:t>差异主要原因：预算未安排；公务用车运行费预算数</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万元，决算数</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万元，预决算差异率</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，差异主要原因：预算未安排；公务接待费预算数</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万元，决算数</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万元，预决算差异率</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，差异主要原因：预算未安排。</w:t>
      </w:r>
    </w:p>
    <w:p w:rsidR="00BA27FE" w:rsidRDefault="00363EEF">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五、机关运行经费支出情况</w:t>
      </w:r>
    </w:p>
    <w:p w:rsidR="00BA27FE" w:rsidRDefault="00363EEF">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昌吉市城市管</w:t>
      </w:r>
      <w:r>
        <w:rPr>
          <w:rFonts w:ascii="宋体" w:eastAsia="宋体" w:hAnsi="宋体" w:cs="宋体" w:hint="eastAsia"/>
          <w:color w:val="333333"/>
          <w:kern w:val="0"/>
          <w:sz w:val="24"/>
          <w:szCs w:val="24"/>
        </w:rPr>
        <w:t>理指挥中心日常公用经费支出</w:t>
      </w:r>
      <w:r>
        <w:rPr>
          <w:rFonts w:ascii="宋体" w:eastAsia="宋体" w:hAnsi="宋体" w:cs="宋体" w:hint="eastAsia"/>
          <w:color w:val="333333"/>
          <w:kern w:val="0"/>
          <w:sz w:val="24"/>
          <w:szCs w:val="24"/>
        </w:rPr>
        <w:t>6.91</w:t>
      </w:r>
      <w:r>
        <w:rPr>
          <w:rFonts w:ascii="宋体" w:eastAsia="宋体" w:hAnsi="宋体" w:cs="宋体" w:hint="eastAsia"/>
          <w:color w:val="333333"/>
          <w:kern w:val="0"/>
          <w:sz w:val="24"/>
          <w:szCs w:val="24"/>
        </w:rPr>
        <w:t>万元，比上年增加</w:t>
      </w:r>
      <w:r>
        <w:rPr>
          <w:rFonts w:ascii="宋体" w:eastAsia="宋体" w:hAnsi="宋体" w:cs="宋体" w:hint="eastAsia"/>
          <w:color w:val="333333"/>
          <w:kern w:val="0"/>
          <w:sz w:val="24"/>
          <w:szCs w:val="24"/>
        </w:rPr>
        <w:t>4.72</w:t>
      </w:r>
      <w:r>
        <w:rPr>
          <w:rFonts w:ascii="宋体" w:eastAsia="宋体" w:hAnsi="宋体" w:cs="宋体" w:hint="eastAsia"/>
          <w:color w:val="333333"/>
          <w:kern w:val="0"/>
          <w:sz w:val="24"/>
          <w:szCs w:val="24"/>
        </w:rPr>
        <w:t>万元，增长</w:t>
      </w:r>
      <w:r>
        <w:rPr>
          <w:rFonts w:ascii="宋体" w:eastAsia="宋体" w:hAnsi="宋体" w:cs="宋体" w:hint="eastAsia"/>
          <w:color w:val="333333"/>
          <w:kern w:val="0"/>
          <w:sz w:val="24"/>
          <w:szCs w:val="24"/>
        </w:rPr>
        <w:t>215.53%</w:t>
      </w:r>
      <w:r>
        <w:rPr>
          <w:rFonts w:ascii="宋体" w:eastAsia="宋体" w:hAnsi="宋体" w:cs="宋体" w:hint="eastAsia"/>
          <w:color w:val="333333"/>
          <w:kern w:val="0"/>
          <w:sz w:val="24"/>
          <w:szCs w:val="24"/>
        </w:rPr>
        <w:t>，主要原因是</w:t>
      </w:r>
      <w:r>
        <w:rPr>
          <w:rFonts w:ascii="宋体" w:eastAsia="宋体" w:hAnsi="宋体" w:cs="宋体" w:hint="eastAsia"/>
          <w:color w:val="333333"/>
          <w:kern w:val="0"/>
          <w:sz w:val="24"/>
          <w:szCs w:val="24"/>
        </w:rPr>
        <w:t>2018</w:t>
      </w:r>
      <w:r>
        <w:rPr>
          <w:rFonts w:ascii="宋体" w:eastAsia="宋体" w:hAnsi="宋体" w:cs="宋体" w:hint="eastAsia"/>
          <w:color w:val="333333"/>
          <w:kern w:val="0"/>
          <w:sz w:val="24"/>
          <w:szCs w:val="24"/>
        </w:rPr>
        <w:t>年年底调入两名研究生，公用经费增加。</w:t>
      </w:r>
    </w:p>
    <w:p w:rsidR="00BA27FE" w:rsidRDefault="00363EEF">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六、政府采购情况</w:t>
      </w:r>
    </w:p>
    <w:p w:rsidR="00BA27FE" w:rsidRDefault="00363EEF">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2018</w:t>
      </w:r>
      <w:r>
        <w:rPr>
          <w:rFonts w:ascii="宋体" w:eastAsia="宋体" w:hAnsi="宋体" w:cs="宋体" w:hint="eastAsia"/>
          <w:color w:val="333333"/>
          <w:kern w:val="0"/>
          <w:sz w:val="24"/>
          <w:szCs w:val="24"/>
        </w:rPr>
        <w:t>年度政府采购支出总额</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万元，其中：政府采购货物支出</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万元、政府采购工程支出</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万元、政府采购服务支出</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万元。</w:t>
      </w:r>
    </w:p>
    <w:p w:rsidR="00BA27FE" w:rsidRDefault="00363EEF">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七、其他重要事项的情况</w:t>
      </w:r>
    </w:p>
    <w:p w:rsidR="00BA27FE" w:rsidRDefault="00363EEF">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（一）国有资产占用情况说明</w:t>
      </w:r>
    </w:p>
    <w:p w:rsidR="00BA27FE" w:rsidRDefault="00363EEF">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截至</w:t>
      </w:r>
      <w:r>
        <w:rPr>
          <w:rFonts w:ascii="宋体" w:eastAsia="宋体" w:hAnsi="宋体" w:cs="宋体" w:hint="eastAsia"/>
          <w:color w:val="333333"/>
          <w:kern w:val="0"/>
          <w:sz w:val="24"/>
          <w:szCs w:val="24"/>
        </w:rPr>
        <w:t>2018</w:t>
      </w:r>
      <w:r>
        <w:rPr>
          <w:rFonts w:ascii="宋体" w:eastAsia="宋体" w:hAnsi="宋体" w:cs="宋体" w:hint="eastAsia"/>
          <w:color w:val="333333"/>
          <w:kern w:val="0"/>
          <w:sz w:val="24"/>
          <w:szCs w:val="24"/>
        </w:rPr>
        <w:t>年</w:t>
      </w:r>
      <w:r>
        <w:rPr>
          <w:rFonts w:ascii="宋体" w:eastAsia="宋体" w:hAnsi="宋体" w:cs="宋体" w:hint="eastAsia"/>
          <w:color w:val="333333"/>
          <w:kern w:val="0"/>
          <w:sz w:val="24"/>
          <w:szCs w:val="24"/>
        </w:rPr>
        <w:t>12</w:t>
      </w:r>
      <w:r>
        <w:rPr>
          <w:rFonts w:ascii="宋体" w:eastAsia="宋体" w:hAnsi="宋体" w:cs="宋体" w:hint="eastAsia"/>
          <w:color w:val="333333"/>
          <w:kern w:val="0"/>
          <w:sz w:val="24"/>
          <w:szCs w:val="24"/>
        </w:rPr>
        <w:t>月</w:t>
      </w:r>
      <w:r>
        <w:rPr>
          <w:rFonts w:ascii="宋体" w:eastAsia="宋体" w:hAnsi="宋体" w:cs="宋体" w:hint="eastAsia"/>
          <w:color w:val="333333"/>
          <w:kern w:val="0"/>
          <w:sz w:val="24"/>
          <w:szCs w:val="24"/>
        </w:rPr>
        <w:t>31</w:t>
      </w:r>
      <w:r>
        <w:rPr>
          <w:rFonts w:ascii="宋体" w:eastAsia="宋体" w:hAnsi="宋体" w:cs="宋体" w:hint="eastAsia"/>
          <w:color w:val="333333"/>
          <w:kern w:val="0"/>
          <w:sz w:val="24"/>
          <w:szCs w:val="24"/>
        </w:rPr>
        <w:t>日，单位共有车辆</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辆，价值</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万元，其中：部级领导干部用车</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辆、主要领导干部用车</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辆、机要通信用车</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辆、应急保障用车</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辆、执法执勤用车</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辆、特种专业技术用车</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辆、离</w:t>
      </w:r>
      <w:r>
        <w:rPr>
          <w:rFonts w:ascii="宋体" w:eastAsia="宋体" w:hAnsi="宋体" w:cs="宋体" w:hint="eastAsia"/>
          <w:color w:val="333333"/>
          <w:kern w:val="0"/>
          <w:sz w:val="24"/>
          <w:szCs w:val="24"/>
        </w:rPr>
        <w:t>退休干部用车</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辆、其他用车</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辆，其他用车主要是：无；单位价值</w:t>
      </w:r>
      <w:r>
        <w:rPr>
          <w:rFonts w:ascii="宋体" w:eastAsia="宋体" w:hAnsi="宋体" w:cs="宋体" w:hint="eastAsia"/>
          <w:color w:val="333333"/>
          <w:kern w:val="0"/>
          <w:sz w:val="24"/>
          <w:szCs w:val="24"/>
        </w:rPr>
        <w:t>50</w:t>
      </w:r>
      <w:r>
        <w:rPr>
          <w:rFonts w:ascii="宋体" w:eastAsia="宋体" w:hAnsi="宋体" w:cs="宋体" w:hint="eastAsia"/>
          <w:color w:val="333333"/>
          <w:kern w:val="0"/>
          <w:sz w:val="24"/>
          <w:szCs w:val="24"/>
        </w:rPr>
        <w:t>万元以上通用设备</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台（套）、单位价值</w:t>
      </w:r>
      <w:r>
        <w:rPr>
          <w:rFonts w:ascii="宋体" w:eastAsia="宋体" w:hAnsi="宋体" w:cs="宋体" w:hint="eastAsia"/>
          <w:color w:val="333333"/>
          <w:kern w:val="0"/>
          <w:sz w:val="24"/>
          <w:szCs w:val="24"/>
        </w:rPr>
        <w:t>100</w:t>
      </w:r>
      <w:r>
        <w:rPr>
          <w:rFonts w:ascii="宋体" w:eastAsia="宋体" w:hAnsi="宋体" w:cs="宋体" w:hint="eastAsia"/>
          <w:color w:val="333333"/>
          <w:kern w:val="0"/>
          <w:sz w:val="24"/>
          <w:szCs w:val="24"/>
        </w:rPr>
        <w:t>万元以上专用设备</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台（套），其他固定资产价值</w:t>
      </w:r>
      <w:r>
        <w:rPr>
          <w:rFonts w:ascii="宋体" w:eastAsia="宋体" w:hAnsi="宋体" w:cs="宋体" w:hint="eastAsia"/>
          <w:color w:val="333333"/>
          <w:kern w:val="0"/>
          <w:sz w:val="24"/>
          <w:szCs w:val="24"/>
        </w:rPr>
        <w:t>6.89</w:t>
      </w:r>
      <w:r>
        <w:rPr>
          <w:rFonts w:ascii="宋体" w:eastAsia="宋体" w:hAnsi="宋体" w:cs="宋体" w:hint="eastAsia"/>
          <w:color w:val="333333"/>
          <w:kern w:val="0"/>
          <w:sz w:val="24"/>
          <w:szCs w:val="24"/>
        </w:rPr>
        <w:t>万元。</w:t>
      </w:r>
    </w:p>
    <w:p w:rsidR="00BA27FE" w:rsidRDefault="00363EEF">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（二）预算绩效情况的说明</w:t>
      </w:r>
    </w:p>
    <w:p w:rsidR="00BA27FE" w:rsidRDefault="00363EEF">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2018</w:t>
      </w:r>
      <w:r>
        <w:rPr>
          <w:rFonts w:ascii="宋体" w:eastAsia="宋体" w:hAnsi="宋体" w:cs="宋体" w:hint="eastAsia"/>
          <w:color w:val="333333"/>
          <w:kern w:val="0"/>
          <w:sz w:val="24"/>
          <w:szCs w:val="24"/>
        </w:rPr>
        <w:t>年度，本部门单位预算绩效自评情况：</w:t>
      </w:r>
    </w:p>
    <w:p w:rsidR="00BA27FE" w:rsidRDefault="00363EEF">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本单位项目绩效的管理情况：项目通过审核后，按照项目计划书逐一安排工作，每项工作开展需要用款必须提前带价目表向科室负责人汇报，科室负责人再向项目负责人汇报，逐一通过审核并签字后才能支取款项。通过此方式合理有效的管控资金，避免超支及款项滥用现象。</w:t>
      </w:r>
    </w:p>
    <w:p w:rsidR="00BA27FE" w:rsidRDefault="00363EEF">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绩效自评开展情况：通过实地督查工作完成度、工作记录等，项目从立项</w:t>
      </w:r>
      <w:r>
        <w:rPr>
          <w:rFonts w:ascii="宋体" w:eastAsia="宋体" w:hAnsi="宋体" w:cs="宋体" w:hint="eastAsia"/>
          <w:color w:val="333333"/>
          <w:kern w:val="0"/>
          <w:sz w:val="24"/>
          <w:szCs w:val="24"/>
        </w:rPr>
        <w:t>-</w:t>
      </w:r>
      <w:r>
        <w:rPr>
          <w:rFonts w:ascii="宋体" w:eastAsia="宋体" w:hAnsi="宋体" w:cs="宋体" w:hint="eastAsia"/>
          <w:color w:val="333333"/>
          <w:kern w:val="0"/>
          <w:sz w:val="24"/>
          <w:szCs w:val="24"/>
        </w:rPr>
        <w:t>审核</w:t>
      </w:r>
      <w:r>
        <w:rPr>
          <w:rFonts w:ascii="宋体" w:eastAsia="宋体" w:hAnsi="宋体" w:cs="宋体" w:hint="eastAsia"/>
          <w:color w:val="333333"/>
          <w:kern w:val="0"/>
          <w:sz w:val="24"/>
          <w:szCs w:val="24"/>
        </w:rPr>
        <w:t>-</w:t>
      </w:r>
      <w:r>
        <w:rPr>
          <w:rFonts w:ascii="宋体" w:eastAsia="宋体" w:hAnsi="宋体" w:cs="宋体" w:hint="eastAsia"/>
          <w:color w:val="333333"/>
          <w:kern w:val="0"/>
          <w:sz w:val="24"/>
          <w:szCs w:val="24"/>
        </w:rPr>
        <w:t>执行</w:t>
      </w:r>
      <w:r>
        <w:rPr>
          <w:rFonts w:ascii="宋体" w:eastAsia="宋体" w:hAnsi="宋体" w:cs="宋体" w:hint="eastAsia"/>
          <w:color w:val="333333"/>
          <w:kern w:val="0"/>
          <w:sz w:val="24"/>
          <w:szCs w:val="24"/>
        </w:rPr>
        <w:t>-</w:t>
      </w:r>
      <w:r>
        <w:rPr>
          <w:rFonts w:ascii="宋体" w:eastAsia="宋体" w:hAnsi="宋体" w:cs="宋体" w:hint="eastAsia"/>
          <w:color w:val="333333"/>
          <w:kern w:val="0"/>
          <w:sz w:val="24"/>
          <w:szCs w:val="24"/>
        </w:rPr>
        <w:t>总结工程中，每一环节都注入了干事们的心血，没有上一个环节的铺</w:t>
      </w:r>
      <w:r>
        <w:rPr>
          <w:rFonts w:ascii="宋体" w:eastAsia="宋体" w:hAnsi="宋体" w:cs="宋体" w:hint="eastAsia"/>
          <w:color w:val="333333"/>
          <w:kern w:val="0"/>
          <w:sz w:val="24"/>
          <w:szCs w:val="24"/>
        </w:rPr>
        <w:lastRenderedPageBreak/>
        <w:t>垫就没有下一环节的持续发展。其中在项目执行过程中做到及时监督，其余工作均圆满完成，达到了预期目标。</w:t>
      </w:r>
    </w:p>
    <w:p w:rsidR="00BA27FE" w:rsidRDefault="00363EEF">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2018</w:t>
      </w:r>
      <w:r>
        <w:rPr>
          <w:rFonts w:ascii="宋体" w:eastAsia="宋体" w:hAnsi="宋体" w:cs="宋体" w:hint="eastAsia"/>
          <w:color w:val="333333"/>
          <w:kern w:val="0"/>
          <w:sz w:val="24"/>
          <w:szCs w:val="24"/>
        </w:rPr>
        <w:t>年预算项目经费</w:t>
      </w:r>
      <w:r>
        <w:rPr>
          <w:rFonts w:ascii="宋体" w:eastAsia="宋体" w:hAnsi="宋体" w:cs="宋体" w:hint="eastAsia"/>
          <w:color w:val="333333"/>
          <w:kern w:val="0"/>
          <w:sz w:val="24"/>
          <w:szCs w:val="24"/>
        </w:rPr>
        <w:t>30</w:t>
      </w:r>
      <w:r>
        <w:rPr>
          <w:rFonts w:ascii="宋体" w:eastAsia="宋体" w:hAnsi="宋体" w:cs="宋体" w:hint="eastAsia"/>
          <w:color w:val="333333"/>
          <w:kern w:val="0"/>
          <w:sz w:val="24"/>
          <w:szCs w:val="24"/>
        </w:rPr>
        <w:t>万元，由昌吉市财政拨付，用于支付本单位项目运行经费：</w:t>
      </w:r>
      <w:r>
        <w:rPr>
          <w:rFonts w:ascii="宋体" w:eastAsia="宋体" w:hAnsi="宋体" w:cs="宋体" w:hint="eastAsia"/>
          <w:color w:val="333333"/>
          <w:kern w:val="0"/>
          <w:sz w:val="24"/>
          <w:szCs w:val="24"/>
        </w:rPr>
        <w:t>1</w:t>
      </w:r>
      <w:r>
        <w:rPr>
          <w:rFonts w:ascii="宋体" w:eastAsia="宋体" w:hAnsi="宋体" w:cs="宋体" w:hint="eastAsia"/>
          <w:color w:val="333333"/>
          <w:kern w:val="0"/>
          <w:sz w:val="24"/>
          <w:szCs w:val="24"/>
        </w:rPr>
        <w:t>、</w:t>
      </w:r>
      <w:r>
        <w:rPr>
          <w:rFonts w:ascii="宋体" w:eastAsia="宋体" w:hAnsi="宋体" w:cs="宋体" w:hint="eastAsia"/>
          <w:color w:val="333333"/>
          <w:kern w:val="0"/>
          <w:sz w:val="24"/>
          <w:szCs w:val="24"/>
        </w:rPr>
        <w:t>12319</w:t>
      </w:r>
      <w:r>
        <w:rPr>
          <w:rFonts w:ascii="宋体" w:eastAsia="宋体" w:hAnsi="宋体" w:cs="宋体" w:hint="eastAsia"/>
          <w:color w:val="333333"/>
          <w:kern w:val="0"/>
          <w:sz w:val="24"/>
          <w:szCs w:val="24"/>
        </w:rPr>
        <w:t>热线系统维护费</w:t>
      </w:r>
      <w:r>
        <w:rPr>
          <w:rFonts w:ascii="宋体" w:eastAsia="宋体" w:hAnsi="宋体" w:cs="宋体" w:hint="eastAsia"/>
          <w:color w:val="333333"/>
          <w:kern w:val="0"/>
          <w:sz w:val="24"/>
          <w:szCs w:val="24"/>
        </w:rPr>
        <w:t>8</w:t>
      </w:r>
      <w:r>
        <w:rPr>
          <w:rFonts w:ascii="宋体" w:eastAsia="宋体" w:hAnsi="宋体" w:cs="宋体" w:hint="eastAsia"/>
          <w:color w:val="333333"/>
          <w:kern w:val="0"/>
          <w:sz w:val="24"/>
          <w:szCs w:val="24"/>
        </w:rPr>
        <w:t>万元；</w:t>
      </w:r>
      <w:r>
        <w:rPr>
          <w:rFonts w:ascii="宋体" w:eastAsia="宋体" w:hAnsi="宋体" w:cs="宋体" w:hint="eastAsia"/>
          <w:color w:val="333333"/>
          <w:kern w:val="0"/>
          <w:sz w:val="24"/>
          <w:szCs w:val="24"/>
        </w:rPr>
        <w:t>2</w:t>
      </w:r>
      <w:r>
        <w:rPr>
          <w:rFonts w:ascii="宋体" w:eastAsia="宋体" w:hAnsi="宋体" w:cs="宋体" w:hint="eastAsia"/>
          <w:color w:val="333333"/>
          <w:kern w:val="0"/>
          <w:sz w:val="24"/>
          <w:szCs w:val="24"/>
        </w:rPr>
        <w:t>、数字化城管系统光纤费、城管通信费</w:t>
      </w:r>
      <w:r>
        <w:rPr>
          <w:rFonts w:ascii="宋体" w:eastAsia="宋体" w:hAnsi="宋体" w:cs="宋体" w:hint="eastAsia"/>
          <w:color w:val="333333"/>
          <w:kern w:val="0"/>
          <w:sz w:val="24"/>
          <w:szCs w:val="24"/>
        </w:rPr>
        <w:t>22</w:t>
      </w:r>
      <w:r>
        <w:rPr>
          <w:rFonts w:ascii="宋体" w:eastAsia="宋体" w:hAnsi="宋体" w:cs="宋体" w:hint="eastAsia"/>
          <w:color w:val="333333"/>
          <w:kern w:val="0"/>
          <w:sz w:val="24"/>
          <w:szCs w:val="24"/>
        </w:rPr>
        <w:t>万元。</w:t>
      </w:r>
    </w:p>
    <w:p w:rsidR="00BA27FE" w:rsidRDefault="00363EEF">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各系统维护和光纤、通讯专用费类项目绩效自评综述：根据年初设定的绩效目标，数字化城市管理系统光纤费及</w:t>
      </w:r>
      <w:r>
        <w:rPr>
          <w:rFonts w:ascii="宋体" w:eastAsia="宋体" w:hAnsi="宋体" w:cs="宋体" w:hint="eastAsia"/>
          <w:color w:val="333333"/>
          <w:kern w:val="0"/>
          <w:sz w:val="24"/>
          <w:szCs w:val="24"/>
        </w:rPr>
        <w:t>12319</w:t>
      </w:r>
      <w:r>
        <w:rPr>
          <w:rFonts w:ascii="宋体" w:eastAsia="宋体" w:hAnsi="宋体" w:cs="宋体" w:hint="eastAsia"/>
          <w:color w:val="333333"/>
          <w:kern w:val="0"/>
          <w:sz w:val="24"/>
          <w:szCs w:val="24"/>
        </w:rPr>
        <w:t>热线</w:t>
      </w:r>
      <w:r>
        <w:rPr>
          <w:rFonts w:ascii="宋体" w:eastAsia="宋体" w:hAnsi="宋体" w:cs="宋体" w:hint="eastAsia"/>
          <w:color w:val="333333"/>
          <w:kern w:val="0"/>
          <w:sz w:val="24"/>
          <w:szCs w:val="24"/>
        </w:rPr>
        <w:t>系统维护费项目绩效自评得分</w:t>
      </w:r>
      <w:r>
        <w:rPr>
          <w:rFonts w:ascii="宋体" w:eastAsia="宋体" w:hAnsi="宋体" w:cs="宋体" w:hint="eastAsia"/>
          <w:color w:val="333333"/>
          <w:kern w:val="0"/>
          <w:sz w:val="24"/>
          <w:szCs w:val="24"/>
        </w:rPr>
        <w:t>99</w:t>
      </w:r>
      <w:r>
        <w:rPr>
          <w:rFonts w:ascii="宋体" w:eastAsia="宋体" w:hAnsi="宋体" w:cs="宋体" w:hint="eastAsia"/>
          <w:color w:val="333333"/>
          <w:kern w:val="0"/>
          <w:sz w:val="24"/>
          <w:szCs w:val="24"/>
        </w:rPr>
        <w:t>分，项目全年预算数为</w:t>
      </w:r>
      <w:r>
        <w:rPr>
          <w:rFonts w:ascii="宋体" w:eastAsia="宋体" w:hAnsi="宋体" w:cs="宋体" w:hint="eastAsia"/>
          <w:color w:val="333333"/>
          <w:kern w:val="0"/>
          <w:sz w:val="24"/>
          <w:szCs w:val="24"/>
        </w:rPr>
        <w:t>30</w:t>
      </w:r>
      <w:r>
        <w:rPr>
          <w:rFonts w:ascii="宋体" w:eastAsia="宋体" w:hAnsi="宋体" w:cs="宋体" w:hint="eastAsia"/>
          <w:color w:val="333333"/>
          <w:kern w:val="0"/>
          <w:sz w:val="24"/>
          <w:szCs w:val="24"/>
        </w:rPr>
        <w:t>万元，执行数为</w:t>
      </w:r>
      <w:r>
        <w:rPr>
          <w:rFonts w:ascii="宋体" w:eastAsia="宋体" w:hAnsi="宋体" w:cs="宋体" w:hint="eastAsia"/>
          <w:color w:val="333333"/>
          <w:kern w:val="0"/>
          <w:sz w:val="24"/>
          <w:szCs w:val="24"/>
        </w:rPr>
        <w:t>30</w:t>
      </w:r>
      <w:r>
        <w:rPr>
          <w:rFonts w:ascii="宋体" w:eastAsia="宋体" w:hAnsi="宋体" w:cs="宋体" w:hint="eastAsia"/>
          <w:color w:val="333333"/>
          <w:kern w:val="0"/>
          <w:sz w:val="24"/>
          <w:szCs w:val="24"/>
        </w:rPr>
        <w:t>万元，完成预算的</w:t>
      </w:r>
      <w:r>
        <w:rPr>
          <w:rFonts w:ascii="宋体" w:eastAsia="宋体" w:hAnsi="宋体" w:cs="宋体" w:hint="eastAsia"/>
          <w:color w:val="333333"/>
          <w:kern w:val="0"/>
          <w:sz w:val="24"/>
          <w:szCs w:val="24"/>
        </w:rPr>
        <w:t>100%</w:t>
      </w:r>
      <w:r>
        <w:rPr>
          <w:rFonts w:ascii="宋体" w:eastAsia="宋体" w:hAnsi="宋体" w:cs="宋体" w:hint="eastAsia"/>
          <w:color w:val="333333"/>
          <w:kern w:val="0"/>
          <w:sz w:val="24"/>
          <w:szCs w:val="24"/>
        </w:rPr>
        <w:t>。主要产出和效果：城管热线</w:t>
      </w:r>
      <w:r>
        <w:rPr>
          <w:rFonts w:ascii="宋体" w:eastAsia="宋体" w:hAnsi="宋体" w:cs="宋体" w:hint="eastAsia"/>
          <w:color w:val="333333"/>
          <w:kern w:val="0"/>
          <w:sz w:val="24"/>
          <w:szCs w:val="24"/>
        </w:rPr>
        <w:t>12319</w:t>
      </w:r>
      <w:r>
        <w:rPr>
          <w:rFonts w:ascii="宋体" w:eastAsia="宋体" w:hAnsi="宋体" w:cs="宋体" w:hint="eastAsia"/>
          <w:color w:val="333333"/>
          <w:kern w:val="0"/>
          <w:sz w:val="24"/>
          <w:szCs w:val="24"/>
        </w:rPr>
        <w:t>系统项目全年维护</w:t>
      </w:r>
      <w:r>
        <w:rPr>
          <w:rFonts w:ascii="宋体" w:eastAsia="宋体" w:hAnsi="宋体" w:cs="宋体" w:hint="eastAsia"/>
          <w:color w:val="333333"/>
          <w:kern w:val="0"/>
          <w:sz w:val="24"/>
          <w:szCs w:val="24"/>
        </w:rPr>
        <w:t>52</w:t>
      </w:r>
      <w:r>
        <w:rPr>
          <w:rFonts w:ascii="宋体" w:eastAsia="宋体" w:hAnsi="宋体" w:cs="宋体" w:hint="eastAsia"/>
          <w:color w:val="333333"/>
          <w:kern w:val="0"/>
          <w:sz w:val="24"/>
          <w:szCs w:val="24"/>
        </w:rPr>
        <w:t>次，其中上门维护</w:t>
      </w:r>
      <w:r>
        <w:rPr>
          <w:rFonts w:ascii="宋体" w:eastAsia="宋体" w:hAnsi="宋体" w:cs="宋体" w:hint="eastAsia"/>
          <w:color w:val="333333"/>
          <w:kern w:val="0"/>
          <w:sz w:val="24"/>
          <w:szCs w:val="24"/>
        </w:rPr>
        <w:t>48</w:t>
      </w:r>
      <w:r>
        <w:rPr>
          <w:rFonts w:ascii="宋体" w:eastAsia="宋体" w:hAnsi="宋体" w:cs="宋体" w:hint="eastAsia"/>
          <w:color w:val="333333"/>
          <w:kern w:val="0"/>
          <w:sz w:val="24"/>
          <w:szCs w:val="24"/>
        </w:rPr>
        <w:t>次。数字化城市管理系统平台支付</w:t>
      </w:r>
      <w:r>
        <w:rPr>
          <w:rFonts w:ascii="宋体" w:eastAsia="宋体" w:hAnsi="宋体" w:cs="宋体" w:hint="eastAsia"/>
          <w:color w:val="333333"/>
          <w:kern w:val="0"/>
          <w:sz w:val="24"/>
          <w:szCs w:val="24"/>
        </w:rPr>
        <w:t>,</w:t>
      </w:r>
      <w:r>
        <w:rPr>
          <w:rFonts w:ascii="宋体" w:eastAsia="宋体" w:hAnsi="宋体" w:cs="宋体" w:hint="eastAsia"/>
          <w:color w:val="333333"/>
          <w:kern w:val="0"/>
          <w:sz w:val="24"/>
          <w:szCs w:val="24"/>
        </w:rPr>
        <w:t>光纤费、通信费</w:t>
      </w:r>
      <w:r>
        <w:rPr>
          <w:rFonts w:ascii="宋体" w:eastAsia="宋体" w:hAnsi="宋体" w:cs="宋体" w:hint="eastAsia"/>
          <w:color w:val="333333"/>
          <w:kern w:val="0"/>
          <w:sz w:val="24"/>
          <w:szCs w:val="24"/>
        </w:rPr>
        <w:t>12</w:t>
      </w:r>
      <w:r>
        <w:rPr>
          <w:rFonts w:ascii="宋体" w:eastAsia="宋体" w:hAnsi="宋体" w:cs="宋体" w:hint="eastAsia"/>
          <w:color w:val="333333"/>
          <w:kern w:val="0"/>
          <w:sz w:val="24"/>
          <w:szCs w:val="24"/>
        </w:rPr>
        <w:t>次。</w:t>
      </w:r>
      <w:r>
        <w:rPr>
          <w:rFonts w:ascii="宋体" w:eastAsia="宋体" w:hAnsi="宋体" w:cs="宋体" w:hint="eastAsia"/>
          <w:color w:val="333333"/>
          <w:kern w:val="0"/>
          <w:sz w:val="24"/>
          <w:szCs w:val="24"/>
        </w:rPr>
        <w:t>2018</w:t>
      </w:r>
      <w:r>
        <w:rPr>
          <w:rFonts w:ascii="宋体" w:eastAsia="宋体" w:hAnsi="宋体" w:cs="宋体" w:hint="eastAsia"/>
          <w:color w:val="333333"/>
          <w:kern w:val="0"/>
          <w:sz w:val="24"/>
          <w:szCs w:val="24"/>
        </w:rPr>
        <w:t>年，城市管理指挥中心共受理案件</w:t>
      </w:r>
      <w:r>
        <w:rPr>
          <w:rFonts w:ascii="宋体" w:eastAsia="宋体" w:hAnsi="宋体" w:cs="宋体" w:hint="eastAsia"/>
          <w:color w:val="333333"/>
          <w:kern w:val="0"/>
          <w:sz w:val="24"/>
          <w:szCs w:val="24"/>
        </w:rPr>
        <w:t>40653</w:t>
      </w:r>
      <w:r>
        <w:rPr>
          <w:rFonts w:ascii="宋体" w:eastAsia="宋体" w:hAnsi="宋体" w:cs="宋体" w:hint="eastAsia"/>
          <w:color w:val="333333"/>
          <w:kern w:val="0"/>
          <w:sz w:val="24"/>
          <w:szCs w:val="24"/>
        </w:rPr>
        <w:t>件。办结</w:t>
      </w:r>
      <w:r>
        <w:rPr>
          <w:rFonts w:ascii="宋体" w:eastAsia="宋体" w:hAnsi="宋体" w:cs="宋体" w:hint="eastAsia"/>
          <w:color w:val="333333"/>
          <w:kern w:val="0"/>
          <w:sz w:val="24"/>
          <w:szCs w:val="24"/>
        </w:rPr>
        <w:t>40217</w:t>
      </w:r>
      <w:r>
        <w:rPr>
          <w:rFonts w:ascii="宋体" w:eastAsia="宋体" w:hAnsi="宋体" w:cs="宋体" w:hint="eastAsia"/>
          <w:color w:val="333333"/>
          <w:kern w:val="0"/>
          <w:sz w:val="24"/>
          <w:szCs w:val="24"/>
        </w:rPr>
        <w:t>件，结案率</w:t>
      </w:r>
      <w:r>
        <w:rPr>
          <w:rFonts w:ascii="宋体" w:eastAsia="宋体" w:hAnsi="宋体" w:cs="宋体" w:hint="eastAsia"/>
          <w:color w:val="333333"/>
          <w:kern w:val="0"/>
          <w:sz w:val="24"/>
          <w:szCs w:val="24"/>
        </w:rPr>
        <w:t>99%</w:t>
      </w:r>
      <w:r>
        <w:rPr>
          <w:rFonts w:ascii="宋体" w:eastAsia="宋体" w:hAnsi="宋体" w:cs="宋体" w:hint="eastAsia"/>
          <w:color w:val="333333"/>
          <w:kern w:val="0"/>
          <w:sz w:val="24"/>
          <w:szCs w:val="24"/>
        </w:rPr>
        <w:t>，满意率</w:t>
      </w:r>
      <w:r>
        <w:rPr>
          <w:rFonts w:ascii="宋体" w:eastAsia="宋体" w:hAnsi="宋体" w:cs="宋体" w:hint="eastAsia"/>
          <w:color w:val="333333"/>
          <w:kern w:val="0"/>
          <w:sz w:val="24"/>
          <w:szCs w:val="24"/>
        </w:rPr>
        <w:t>99%</w:t>
      </w:r>
      <w:r>
        <w:rPr>
          <w:rFonts w:ascii="宋体" w:eastAsia="宋体" w:hAnsi="宋体" w:cs="宋体" w:hint="eastAsia"/>
          <w:color w:val="333333"/>
          <w:kern w:val="0"/>
          <w:sz w:val="24"/>
          <w:szCs w:val="24"/>
        </w:rPr>
        <w:t>，保证</w:t>
      </w:r>
      <w:r>
        <w:rPr>
          <w:rFonts w:ascii="宋体" w:eastAsia="宋体" w:hAnsi="宋体" w:cs="宋体" w:hint="eastAsia"/>
          <w:color w:val="333333"/>
          <w:kern w:val="0"/>
          <w:sz w:val="24"/>
          <w:szCs w:val="24"/>
        </w:rPr>
        <w:t>12319</w:t>
      </w:r>
      <w:r>
        <w:rPr>
          <w:rFonts w:ascii="宋体" w:eastAsia="宋体" w:hAnsi="宋体" w:cs="宋体" w:hint="eastAsia"/>
          <w:color w:val="333333"/>
          <w:kern w:val="0"/>
          <w:sz w:val="24"/>
          <w:szCs w:val="24"/>
        </w:rPr>
        <w:t>热线畅通和数字城管系统正常运行；发现的问题及原因：无问题；下一步改进措施：无措施。有关项目自评情况可以</w:t>
      </w:r>
      <w:proofErr w:type="gramStart"/>
      <w:r>
        <w:rPr>
          <w:rFonts w:ascii="宋体" w:eastAsia="宋体" w:hAnsi="宋体" w:cs="宋体" w:hint="eastAsia"/>
          <w:color w:val="333333"/>
          <w:kern w:val="0"/>
          <w:sz w:val="24"/>
          <w:szCs w:val="24"/>
        </w:rPr>
        <w:t>附项目</w:t>
      </w:r>
      <w:proofErr w:type="gramEnd"/>
      <w:r>
        <w:rPr>
          <w:rFonts w:ascii="宋体" w:eastAsia="宋体" w:hAnsi="宋体" w:cs="宋体" w:hint="eastAsia"/>
          <w:color w:val="333333"/>
          <w:kern w:val="0"/>
          <w:sz w:val="24"/>
          <w:szCs w:val="24"/>
        </w:rPr>
        <w:t>支出绩效自评表。</w:t>
      </w:r>
    </w:p>
    <w:tbl>
      <w:tblPr>
        <w:tblW w:w="0" w:type="auto"/>
        <w:tblBorders>
          <w:top w:val="outset" w:sz="6" w:space="0" w:color="000000"/>
          <w:left w:val="outset" w:sz="6" w:space="0" w:color="000000"/>
          <w:bottom w:val="outset" w:sz="6" w:space="0" w:color="000000"/>
          <w:right w:val="outset" w:sz="6" w:space="0" w:color="000000"/>
        </w:tblBorders>
        <w:tblCellMar>
          <w:top w:w="24" w:type="dxa"/>
          <w:left w:w="24" w:type="dxa"/>
          <w:bottom w:w="24" w:type="dxa"/>
          <w:right w:w="24" w:type="dxa"/>
        </w:tblCellMar>
        <w:tblLook w:val="04A0" w:firstRow="1" w:lastRow="0" w:firstColumn="1" w:lastColumn="0" w:noHBand="0" w:noVBand="1"/>
      </w:tblPr>
      <w:tblGrid>
        <w:gridCol w:w="605"/>
        <w:gridCol w:w="365"/>
        <w:gridCol w:w="2074"/>
        <w:gridCol w:w="1535"/>
        <w:gridCol w:w="1535"/>
        <w:gridCol w:w="1274"/>
        <w:gridCol w:w="934"/>
      </w:tblGrid>
      <w:tr w:rsidR="00BA27FE">
        <w:tc>
          <w:tcPr>
            <w:tcW w:w="0" w:type="auto"/>
            <w:gridSpan w:val="7"/>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BA27FE" w:rsidRDefault="00363EEF">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昌吉市数字化城市管理系统光纤费及</w:t>
            </w:r>
            <w:r>
              <w:rPr>
                <w:rFonts w:ascii="宋体" w:eastAsia="宋体" w:hAnsi="宋体" w:cs="宋体" w:hint="eastAsia"/>
                <w:color w:val="333333"/>
                <w:kern w:val="0"/>
                <w:sz w:val="24"/>
                <w:szCs w:val="24"/>
              </w:rPr>
              <w:t>12319</w:t>
            </w:r>
            <w:r>
              <w:rPr>
                <w:rFonts w:ascii="宋体" w:eastAsia="宋体" w:hAnsi="宋体" w:cs="宋体" w:hint="eastAsia"/>
                <w:color w:val="333333"/>
                <w:kern w:val="0"/>
                <w:sz w:val="24"/>
                <w:szCs w:val="24"/>
              </w:rPr>
              <w:t>热线系</w:t>
            </w:r>
            <w:r>
              <w:rPr>
                <w:rFonts w:ascii="宋体" w:eastAsia="宋体" w:hAnsi="宋体" w:cs="宋体" w:hint="eastAsia"/>
                <w:color w:val="333333"/>
                <w:kern w:val="0"/>
                <w:sz w:val="24"/>
                <w:szCs w:val="24"/>
              </w:rPr>
              <w:t>统维护费项目支出绩效自评表</w:t>
            </w:r>
          </w:p>
        </w:tc>
      </w:tr>
      <w:tr w:rsidR="00BA27FE">
        <w:tc>
          <w:tcPr>
            <w:tcW w:w="0" w:type="auto"/>
            <w:gridSpan w:val="7"/>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BA27FE" w:rsidRDefault="00363EEF">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w:t>
            </w:r>
            <w:r>
              <w:rPr>
                <w:rFonts w:ascii="宋体" w:eastAsia="宋体" w:hAnsi="宋体" w:cs="宋体" w:hint="eastAsia"/>
                <w:color w:val="333333"/>
                <w:kern w:val="0"/>
                <w:sz w:val="24"/>
                <w:szCs w:val="24"/>
              </w:rPr>
              <w:t>2018</w:t>
            </w:r>
            <w:r>
              <w:rPr>
                <w:rFonts w:ascii="宋体" w:eastAsia="宋体" w:hAnsi="宋体" w:cs="宋体" w:hint="eastAsia"/>
                <w:color w:val="333333"/>
                <w:kern w:val="0"/>
                <w:sz w:val="24"/>
                <w:szCs w:val="24"/>
              </w:rPr>
              <w:t>年度）</w:t>
            </w:r>
          </w:p>
        </w:tc>
      </w:tr>
      <w:tr w:rsidR="00BA27FE">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BA27FE" w:rsidRDefault="00BA27FE">
            <w:pPr>
              <w:widowControl/>
              <w:jc w:val="left"/>
              <w:rPr>
                <w:rFonts w:ascii="宋体" w:eastAsia="宋体" w:hAnsi="宋体" w:cs="宋体"/>
                <w:color w:val="333333"/>
                <w:kern w:val="0"/>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BA27FE" w:rsidRDefault="00BA27FE">
            <w:pPr>
              <w:widowControl/>
              <w:jc w:val="left"/>
              <w:rPr>
                <w:rFonts w:ascii="Times New Roman" w:eastAsia="Times New Roman" w:hAnsi="Times New Roman" w:cs="Times New Roman"/>
                <w:kern w:val="0"/>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BA27FE" w:rsidRDefault="00BA27FE">
            <w:pPr>
              <w:widowControl/>
              <w:jc w:val="left"/>
              <w:rPr>
                <w:rFonts w:ascii="Times New Roman" w:eastAsia="Times New Roman" w:hAnsi="Times New Roman" w:cs="Times New Roman"/>
                <w:kern w:val="0"/>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BA27FE" w:rsidRDefault="00BA27FE">
            <w:pPr>
              <w:widowControl/>
              <w:jc w:val="left"/>
              <w:rPr>
                <w:rFonts w:ascii="Times New Roman" w:eastAsia="Times New Roman" w:hAnsi="Times New Roman" w:cs="Times New Roman"/>
                <w:kern w:val="0"/>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BA27FE" w:rsidRDefault="00BA27FE">
            <w:pPr>
              <w:widowControl/>
              <w:jc w:val="left"/>
              <w:rPr>
                <w:rFonts w:ascii="Times New Roman" w:eastAsia="Times New Roman" w:hAnsi="Times New Roman" w:cs="Times New Roman"/>
                <w:kern w:val="0"/>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BA27FE" w:rsidRDefault="00BA27FE">
            <w:pPr>
              <w:widowControl/>
              <w:jc w:val="left"/>
              <w:rPr>
                <w:rFonts w:ascii="Times New Roman" w:eastAsia="Times New Roman" w:hAnsi="Times New Roman" w:cs="Times New Roman"/>
                <w:kern w:val="0"/>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BA27FE" w:rsidRDefault="00BA27FE">
            <w:pPr>
              <w:widowControl/>
              <w:jc w:val="left"/>
              <w:rPr>
                <w:rFonts w:ascii="Times New Roman" w:eastAsia="Times New Roman" w:hAnsi="Times New Roman" w:cs="Times New Roman"/>
                <w:kern w:val="0"/>
                <w:sz w:val="20"/>
                <w:szCs w:val="20"/>
              </w:rPr>
            </w:pPr>
          </w:p>
        </w:tc>
      </w:tr>
      <w:tr w:rsidR="00BA27FE">
        <w:tc>
          <w:tcPr>
            <w:tcW w:w="0" w:type="auto"/>
            <w:gridSpan w:val="3"/>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BA27FE" w:rsidRDefault="00363EEF">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项目名称</w:t>
            </w:r>
          </w:p>
        </w:tc>
        <w:tc>
          <w:tcPr>
            <w:tcW w:w="0" w:type="auto"/>
            <w:gridSpan w:val="4"/>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BA27FE" w:rsidRDefault="00363EEF">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数字化城市管理系统光纤费及</w:t>
            </w:r>
            <w:r>
              <w:rPr>
                <w:rFonts w:ascii="宋体" w:eastAsia="宋体" w:hAnsi="宋体" w:cs="宋体" w:hint="eastAsia"/>
                <w:color w:val="333333"/>
                <w:kern w:val="0"/>
                <w:sz w:val="24"/>
                <w:szCs w:val="24"/>
              </w:rPr>
              <w:t>12319</w:t>
            </w:r>
            <w:r>
              <w:rPr>
                <w:rFonts w:ascii="宋体" w:eastAsia="宋体" w:hAnsi="宋体" w:cs="宋体" w:hint="eastAsia"/>
                <w:color w:val="333333"/>
                <w:kern w:val="0"/>
                <w:sz w:val="24"/>
                <w:szCs w:val="24"/>
              </w:rPr>
              <w:t>热线系统维护费</w:t>
            </w:r>
          </w:p>
        </w:tc>
      </w:tr>
      <w:tr w:rsidR="00BA27FE">
        <w:tc>
          <w:tcPr>
            <w:tcW w:w="0" w:type="auto"/>
            <w:gridSpan w:val="3"/>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BA27FE" w:rsidRDefault="00363EEF">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预算单位</w:t>
            </w:r>
          </w:p>
        </w:tc>
        <w:tc>
          <w:tcPr>
            <w:tcW w:w="0" w:type="auto"/>
            <w:gridSpan w:val="4"/>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BA27FE" w:rsidRDefault="00363EEF">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昌吉市城市管理指挥中心　</w:t>
            </w:r>
          </w:p>
        </w:tc>
      </w:tr>
      <w:tr w:rsidR="00BA27FE">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BA27FE" w:rsidRDefault="00363EEF">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预算</w:t>
            </w:r>
          </w:p>
          <w:p w:rsidR="00BA27FE" w:rsidRDefault="00363EEF">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执行</w:t>
            </w:r>
          </w:p>
          <w:p w:rsidR="00BA27FE" w:rsidRDefault="00363EEF">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情况</w:t>
            </w:r>
          </w:p>
          <w:p w:rsidR="00BA27FE" w:rsidRDefault="00363EEF">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（万元）</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BA27FE" w:rsidRDefault="00363EEF">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预算数：</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BA27FE" w:rsidRDefault="00363EEF">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30</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BA27FE" w:rsidRDefault="00363EEF">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执行数：</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BA27FE" w:rsidRDefault="00363EEF">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30</w:t>
            </w:r>
            <w:r>
              <w:rPr>
                <w:rFonts w:ascii="宋体" w:eastAsia="宋体" w:hAnsi="宋体" w:cs="宋体" w:hint="eastAsia"/>
                <w:color w:val="333333"/>
                <w:kern w:val="0"/>
                <w:sz w:val="24"/>
                <w:szCs w:val="24"/>
              </w:rPr>
              <w:t xml:space="preserve">　</w:t>
            </w:r>
          </w:p>
        </w:tc>
      </w:tr>
      <w:tr w:rsidR="00BA27FE">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BA27FE" w:rsidRDefault="00363EEF">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lastRenderedPageBreak/>
              <w:t>其中：财政拨款</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BA27FE" w:rsidRDefault="00363EEF">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30</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BA27FE" w:rsidRDefault="00363EEF">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其中：财政拨款</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BA27FE" w:rsidRDefault="00363EEF">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30</w:t>
            </w:r>
            <w:r>
              <w:rPr>
                <w:rFonts w:ascii="宋体" w:eastAsia="宋体" w:hAnsi="宋体" w:cs="宋体" w:hint="eastAsia"/>
                <w:color w:val="333333"/>
                <w:kern w:val="0"/>
                <w:sz w:val="24"/>
                <w:szCs w:val="24"/>
              </w:rPr>
              <w:t xml:space="preserve">　</w:t>
            </w:r>
          </w:p>
        </w:tc>
        <w:tc>
          <w:tcPr>
            <w:tcW w:w="0" w:type="auto"/>
            <w:shd w:val="clear" w:color="auto" w:fill="auto"/>
            <w:vAlign w:val="center"/>
          </w:tcPr>
          <w:p w:rsidR="00BA27FE" w:rsidRDefault="00BA27FE">
            <w:pPr>
              <w:widowControl/>
              <w:jc w:val="left"/>
              <w:rPr>
                <w:rFonts w:ascii="Times New Roman" w:eastAsia="Times New Roman" w:hAnsi="Times New Roman" w:cs="Times New Roman"/>
                <w:kern w:val="0"/>
                <w:sz w:val="20"/>
                <w:szCs w:val="20"/>
              </w:rPr>
            </w:pPr>
          </w:p>
        </w:tc>
      </w:tr>
      <w:tr w:rsidR="00BA27FE">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BA27FE" w:rsidRDefault="00363EEF">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其他资金</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BA27FE" w:rsidRDefault="00363EEF">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BA27FE" w:rsidRDefault="00363EEF">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其他资金</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BA27FE" w:rsidRDefault="00363EEF">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w:t>
            </w:r>
          </w:p>
        </w:tc>
        <w:tc>
          <w:tcPr>
            <w:tcW w:w="0" w:type="auto"/>
            <w:shd w:val="clear" w:color="auto" w:fill="auto"/>
            <w:vAlign w:val="center"/>
          </w:tcPr>
          <w:p w:rsidR="00BA27FE" w:rsidRDefault="00BA27FE">
            <w:pPr>
              <w:widowControl/>
              <w:jc w:val="left"/>
              <w:rPr>
                <w:rFonts w:ascii="Times New Roman" w:eastAsia="Times New Roman" w:hAnsi="Times New Roman" w:cs="Times New Roman"/>
                <w:kern w:val="0"/>
                <w:sz w:val="20"/>
                <w:szCs w:val="20"/>
              </w:rPr>
            </w:pPr>
          </w:p>
        </w:tc>
      </w:tr>
      <w:tr w:rsidR="00BA27FE">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BA27FE" w:rsidRDefault="00363EEF">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年度</w:t>
            </w:r>
          </w:p>
          <w:p w:rsidR="00BA27FE" w:rsidRDefault="00363EEF">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目标</w:t>
            </w:r>
          </w:p>
          <w:p w:rsidR="00BA27FE" w:rsidRDefault="00363EEF">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完成</w:t>
            </w:r>
          </w:p>
          <w:p w:rsidR="00BA27FE" w:rsidRDefault="00363EEF">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情况</w:t>
            </w:r>
          </w:p>
        </w:tc>
        <w:tc>
          <w:tcPr>
            <w:tcW w:w="0" w:type="auto"/>
            <w:gridSpan w:val="4"/>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BA27FE" w:rsidRDefault="00363EEF">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预期目标</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BA27FE" w:rsidRDefault="00363EEF">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实际完成目标</w:t>
            </w:r>
          </w:p>
        </w:tc>
      </w:tr>
      <w:tr w:rsidR="00BA27FE">
        <w:tc>
          <w:tcPr>
            <w:tcW w:w="0" w:type="auto"/>
            <w:gridSpan w:val="4"/>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BA27FE" w:rsidRDefault="00363EEF">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城管热线</w:t>
            </w:r>
            <w:r>
              <w:rPr>
                <w:rFonts w:ascii="宋体" w:eastAsia="宋体" w:hAnsi="宋体" w:cs="宋体" w:hint="eastAsia"/>
                <w:color w:val="333333"/>
                <w:kern w:val="0"/>
                <w:sz w:val="24"/>
                <w:szCs w:val="24"/>
              </w:rPr>
              <w:t>12319</w:t>
            </w:r>
            <w:r>
              <w:rPr>
                <w:rFonts w:ascii="宋体" w:eastAsia="宋体" w:hAnsi="宋体" w:cs="宋体" w:hint="eastAsia"/>
                <w:color w:val="333333"/>
                <w:kern w:val="0"/>
                <w:sz w:val="24"/>
                <w:szCs w:val="24"/>
              </w:rPr>
              <w:t>热线系统全年维护不少于</w:t>
            </w:r>
            <w:r>
              <w:rPr>
                <w:rFonts w:ascii="宋体" w:eastAsia="宋体" w:hAnsi="宋体" w:cs="宋体" w:hint="eastAsia"/>
                <w:color w:val="333333"/>
                <w:kern w:val="0"/>
                <w:sz w:val="24"/>
                <w:szCs w:val="24"/>
              </w:rPr>
              <w:t>48</w:t>
            </w:r>
            <w:r>
              <w:rPr>
                <w:rFonts w:ascii="宋体" w:eastAsia="宋体" w:hAnsi="宋体" w:cs="宋体" w:hint="eastAsia"/>
                <w:color w:val="333333"/>
                <w:kern w:val="0"/>
                <w:sz w:val="24"/>
                <w:szCs w:val="24"/>
              </w:rPr>
              <w:t>次，数字化城市管理系统平台光纤费、城管</w:t>
            </w:r>
            <w:proofErr w:type="gramStart"/>
            <w:r>
              <w:rPr>
                <w:rFonts w:ascii="宋体" w:eastAsia="宋体" w:hAnsi="宋体" w:cs="宋体" w:hint="eastAsia"/>
                <w:color w:val="333333"/>
                <w:kern w:val="0"/>
                <w:sz w:val="24"/>
                <w:szCs w:val="24"/>
              </w:rPr>
              <w:t>通通信费付费</w:t>
            </w:r>
            <w:proofErr w:type="gramEnd"/>
            <w:r>
              <w:rPr>
                <w:rFonts w:ascii="宋体" w:eastAsia="宋体" w:hAnsi="宋体" w:cs="宋体" w:hint="eastAsia"/>
                <w:color w:val="333333"/>
                <w:kern w:val="0"/>
                <w:sz w:val="24"/>
                <w:szCs w:val="24"/>
              </w:rPr>
              <w:t>12</w:t>
            </w:r>
            <w:r>
              <w:rPr>
                <w:rFonts w:ascii="宋体" w:eastAsia="宋体" w:hAnsi="宋体" w:cs="宋体" w:hint="eastAsia"/>
                <w:color w:val="333333"/>
                <w:kern w:val="0"/>
                <w:sz w:val="24"/>
                <w:szCs w:val="24"/>
              </w:rPr>
              <w:t>次。</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BA27FE" w:rsidRDefault="00363EEF">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100%</w:t>
            </w:r>
            <w:r>
              <w:rPr>
                <w:rFonts w:ascii="宋体" w:eastAsia="宋体" w:hAnsi="宋体" w:cs="宋体" w:hint="eastAsia"/>
                <w:color w:val="333333"/>
                <w:kern w:val="0"/>
                <w:sz w:val="24"/>
                <w:szCs w:val="24"/>
              </w:rPr>
              <w:t>完成</w:t>
            </w:r>
          </w:p>
        </w:tc>
        <w:tc>
          <w:tcPr>
            <w:tcW w:w="0" w:type="auto"/>
            <w:shd w:val="clear" w:color="auto" w:fill="auto"/>
            <w:vAlign w:val="center"/>
          </w:tcPr>
          <w:p w:rsidR="00BA27FE" w:rsidRDefault="00BA27FE">
            <w:pPr>
              <w:widowControl/>
              <w:jc w:val="left"/>
              <w:rPr>
                <w:rFonts w:ascii="Times New Roman" w:eastAsia="Times New Roman" w:hAnsi="Times New Roman" w:cs="Times New Roman"/>
                <w:kern w:val="0"/>
                <w:sz w:val="20"/>
                <w:szCs w:val="20"/>
              </w:rPr>
            </w:pPr>
          </w:p>
        </w:tc>
      </w:tr>
      <w:tr w:rsidR="00BA27FE">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BA27FE" w:rsidRDefault="00363EEF">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年度</w:t>
            </w:r>
          </w:p>
          <w:p w:rsidR="00BA27FE" w:rsidRDefault="00363EEF">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绩效</w:t>
            </w:r>
          </w:p>
          <w:p w:rsidR="00BA27FE" w:rsidRDefault="00363EEF">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w:t>
            </w:r>
          </w:p>
          <w:p w:rsidR="00BA27FE" w:rsidRDefault="00363EEF">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完成</w:t>
            </w:r>
          </w:p>
          <w:p w:rsidR="00BA27FE" w:rsidRDefault="00363EEF">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情况</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BA27FE" w:rsidRDefault="00363EEF">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一级指标</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BA27FE" w:rsidRDefault="00363EEF">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二级指标</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BA27FE" w:rsidRDefault="00363EEF">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三级指标</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BA27FE" w:rsidRDefault="00363EEF">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预期指标值（包含数字及文字描述）</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BA27FE" w:rsidRDefault="00363EEF">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实际完成指标值（包含数字及文字描述）</w:t>
            </w:r>
          </w:p>
        </w:tc>
      </w:tr>
      <w:tr w:rsidR="00BA27FE">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BA27FE" w:rsidRDefault="00363EEF">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项目完成指标</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BA27FE" w:rsidRDefault="00363EEF">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数量指标</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BA27FE" w:rsidRDefault="00363EEF">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w:t>
            </w:r>
            <w:r>
              <w:rPr>
                <w:rFonts w:ascii="宋体" w:eastAsia="宋体" w:hAnsi="宋体" w:cs="宋体" w:hint="eastAsia"/>
                <w:color w:val="333333"/>
                <w:kern w:val="0"/>
                <w:sz w:val="24"/>
                <w:szCs w:val="24"/>
              </w:rPr>
              <w:t>1</w:t>
            </w:r>
            <w:r>
              <w:rPr>
                <w:rFonts w:ascii="宋体" w:eastAsia="宋体" w:hAnsi="宋体" w:cs="宋体" w:hint="eastAsia"/>
                <w:color w:val="333333"/>
                <w:kern w:val="0"/>
                <w:sz w:val="24"/>
                <w:szCs w:val="24"/>
              </w:rPr>
              <w:t>：付费次数</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BA27FE" w:rsidRDefault="00363EEF">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数字化城市管理系统平台光纤费、城管</w:t>
            </w:r>
            <w:proofErr w:type="gramStart"/>
            <w:r>
              <w:rPr>
                <w:rFonts w:ascii="宋体" w:eastAsia="宋体" w:hAnsi="宋体" w:cs="宋体" w:hint="eastAsia"/>
                <w:color w:val="333333"/>
                <w:kern w:val="0"/>
                <w:sz w:val="24"/>
                <w:szCs w:val="24"/>
              </w:rPr>
              <w:t>通通信费付费</w:t>
            </w:r>
            <w:proofErr w:type="gramEnd"/>
            <w:r>
              <w:rPr>
                <w:rFonts w:ascii="宋体" w:eastAsia="宋体" w:hAnsi="宋体" w:cs="宋体" w:hint="eastAsia"/>
                <w:color w:val="333333"/>
                <w:kern w:val="0"/>
                <w:sz w:val="24"/>
                <w:szCs w:val="24"/>
              </w:rPr>
              <w:t>12</w:t>
            </w:r>
            <w:r>
              <w:rPr>
                <w:rFonts w:ascii="宋体" w:eastAsia="宋体" w:hAnsi="宋体" w:cs="宋体" w:hint="eastAsia"/>
                <w:color w:val="333333"/>
                <w:kern w:val="0"/>
                <w:sz w:val="24"/>
                <w:szCs w:val="24"/>
              </w:rPr>
              <w:t>次。</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BA27FE" w:rsidRDefault="00363EEF">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数字化城市管理系统平台光纤费、城管</w:t>
            </w:r>
            <w:proofErr w:type="gramStart"/>
            <w:r>
              <w:rPr>
                <w:rFonts w:ascii="宋体" w:eastAsia="宋体" w:hAnsi="宋体" w:cs="宋体" w:hint="eastAsia"/>
                <w:color w:val="333333"/>
                <w:kern w:val="0"/>
                <w:sz w:val="24"/>
                <w:szCs w:val="24"/>
              </w:rPr>
              <w:t>通通信费付费</w:t>
            </w:r>
            <w:proofErr w:type="gramEnd"/>
            <w:r>
              <w:rPr>
                <w:rFonts w:ascii="宋体" w:eastAsia="宋体" w:hAnsi="宋体" w:cs="宋体" w:hint="eastAsia"/>
                <w:color w:val="333333"/>
                <w:kern w:val="0"/>
                <w:sz w:val="24"/>
                <w:szCs w:val="24"/>
              </w:rPr>
              <w:t>12</w:t>
            </w:r>
            <w:r>
              <w:rPr>
                <w:rFonts w:ascii="宋体" w:eastAsia="宋体" w:hAnsi="宋体" w:cs="宋体" w:hint="eastAsia"/>
                <w:color w:val="333333"/>
                <w:kern w:val="0"/>
                <w:sz w:val="24"/>
                <w:szCs w:val="24"/>
              </w:rPr>
              <w:t>次。</w:t>
            </w:r>
          </w:p>
        </w:tc>
        <w:tc>
          <w:tcPr>
            <w:tcW w:w="0" w:type="auto"/>
            <w:shd w:val="clear" w:color="auto" w:fill="auto"/>
            <w:vAlign w:val="center"/>
          </w:tcPr>
          <w:p w:rsidR="00BA27FE" w:rsidRDefault="00BA27FE">
            <w:pPr>
              <w:widowControl/>
              <w:jc w:val="left"/>
              <w:rPr>
                <w:rFonts w:ascii="Times New Roman" w:eastAsia="Times New Roman" w:hAnsi="Times New Roman" w:cs="Times New Roman"/>
                <w:kern w:val="0"/>
                <w:sz w:val="20"/>
                <w:szCs w:val="20"/>
              </w:rPr>
            </w:pPr>
          </w:p>
        </w:tc>
      </w:tr>
      <w:tr w:rsidR="00BA27FE">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BA27FE" w:rsidRDefault="00363EEF">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w:t>
            </w:r>
            <w:r>
              <w:rPr>
                <w:rFonts w:ascii="宋体" w:eastAsia="宋体" w:hAnsi="宋体" w:cs="宋体" w:hint="eastAsia"/>
                <w:color w:val="333333"/>
                <w:kern w:val="0"/>
                <w:sz w:val="24"/>
                <w:szCs w:val="24"/>
              </w:rPr>
              <w:t>2</w:t>
            </w:r>
            <w:r>
              <w:rPr>
                <w:rFonts w:ascii="宋体" w:eastAsia="宋体" w:hAnsi="宋体" w:cs="宋体" w:hint="eastAsia"/>
                <w:color w:val="333333"/>
                <w:kern w:val="0"/>
                <w:sz w:val="24"/>
                <w:szCs w:val="24"/>
              </w:rPr>
              <w:t>：</w:t>
            </w:r>
            <w:r>
              <w:rPr>
                <w:rFonts w:ascii="宋体" w:eastAsia="宋体" w:hAnsi="宋体" w:cs="宋体" w:hint="eastAsia"/>
                <w:color w:val="333333"/>
                <w:kern w:val="0"/>
                <w:sz w:val="24"/>
                <w:szCs w:val="24"/>
              </w:rPr>
              <w:lastRenderedPageBreak/>
              <w:t>案件受理率</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BA27FE" w:rsidRDefault="00363EEF">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lastRenderedPageBreak/>
              <w:t>城管热线系统接听</w:t>
            </w:r>
            <w:r>
              <w:rPr>
                <w:rFonts w:ascii="宋体" w:eastAsia="宋体" w:hAnsi="宋体" w:cs="宋体" w:hint="eastAsia"/>
                <w:color w:val="333333"/>
                <w:kern w:val="0"/>
                <w:sz w:val="24"/>
                <w:szCs w:val="24"/>
              </w:rPr>
              <w:lastRenderedPageBreak/>
              <w:t>顺畅，通话音质良好，案件受理、转办率达到</w:t>
            </w:r>
            <w:r>
              <w:rPr>
                <w:rFonts w:ascii="宋体" w:eastAsia="宋体" w:hAnsi="宋体" w:cs="宋体" w:hint="eastAsia"/>
                <w:color w:val="333333"/>
                <w:kern w:val="0"/>
                <w:sz w:val="24"/>
                <w:szCs w:val="24"/>
              </w:rPr>
              <w:t>100%</w:t>
            </w:r>
            <w:r>
              <w:rPr>
                <w:rFonts w:ascii="宋体" w:eastAsia="宋体" w:hAnsi="宋体" w:cs="宋体" w:hint="eastAsia"/>
                <w:color w:val="333333"/>
                <w:kern w:val="0"/>
                <w:sz w:val="24"/>
                <w:szCs w:val="24"/>
              </w:rPr>
              <w:t>。城管热线</w:t>
            </w:r>
            <w:r>
              <w:rPr>
                <w:rFonts w:ascii="宋体" w:eastAsia="宋体" w:hAnsi="宋体" w:cs="宋体" w:hint="eastAsia"/>
                <w:color w:val="333333"/>
                <w:kern w:val="0"/>
                <w:sz w:val="24"/>
                <w:szCs w:val="24"/>
              </w:rPr>
              <w:t>12319</w:t>
            </w:r>
            <w:r>
              <w:rPr>
                <w:rFonts w:ascii="宋体" w:eastAsia="宋体" w:hAnsi="宋体" w:cs="宋体" w:hint="eastAsia"/>
                <w:color w:val="333333"/>
                <w:kern w:val="0"/>
                <w:sz w:val="24"/>
                <w:szCs w:val="24"/>
              </w:rPr>
              <w:t>热线系统全年维护不少于</w:t>
            </w:r>
            <w:r>
              <w:rPr>
                <w:rFonts w:ascii="宋体" w:eastAsia="宋体" w:hAnsi="宋体" w:cs="宋体" w:hint="eastAsia"/>
                <w:color w:val="333333"/>
                <w:kern w:val="0"/>
                <w:sz w:val="24"/>
                <w:szCs w:val="24"/>
              </w:rPr>
              <w:t>48</w:t>
            </w:r>
            <w:r>
              <w:rPr>
                <w:rFonts w:ascii="宋体" w:eastAsia="宋体" w:hAnsi="宋体" w:cs="宋体" w:hint="eastAsia"/>
                <w:color w:val="333333"/>
                <w:kern w:val="0"/>
                <w:sz w:val="24"/>
                <w:szCs w:val="24"/>
              </w:rPr>
              <w:t>次</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BA27FE" w:rsidRDefault="00363EEF">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lastRenderedPageBreak/>
              <w:t>城管热线</w:t>
            </w:r>
            <w:r>
              <w:rPr>
                <w:rFonts w:ascii="宋体" w:eastAsia="宋体" w:hAnsi="宋体" w:cs="宋体" w:hint="eastAsia"/>
                <w:color w:val="333333"/>
                <w:kern w:val="0"/>
                <w:sz w:val="24"/>
                <w:szCs w:val="24"/>
              </w:rPr>
              <w:lastRenderedPageBreak/>
              <w:t>12319</w:t>
            </w:r>
            <w:r>
              <w:rPr>
                <w:rFonts w:ascii="宋体" w:eastAsia="宋体" w:hAnsi="宋体" w:cs="宋体" w:hint="eastAsia"/>
                <w:color w:val="333333"/>
                <w:kern w:val="0"/>
                <w:sz w:val="24"/>
                <w:szCs w:val="24"/>
              </w:rPr>
              <w:t>热线系统全年维护不少于</w:t>
            </w:r>
            <w:r>
              <w:rPr>
                <w:rFonts w:ascii="宋体" w:eastAsia="宋体" w:hAnsi="宋体" w:cs="宋体" w:hint="eastAsia"/>
                <w:color w:val="333333"/>
                <w:kern w:val="0"/>
                <w:sz w:val="24"/>
                <w:szCs w:val="24"/>
              </w:rPr>
              <w:t>48</w:t>
            </w:r>
            <w:r>
              <w:rPr>
                <w:rFonts w:ascii="宋体" w:eastAsia="宋体" w:hAnsi="宋体" w:cs="宋体" w:hint="eastAsia"/>
                <w:color w:val="333333"/>
                <w:kern w:val="0"/>
                <w:sz w:val="24"/>
                <w:szCs w:val="24"/>
              </w:rPr>
              <w:t>次</w:t>
            </w:r>
          </w:p>
        </w:tc>
        <w:tc>
          <w:tcPr>
            <w:tcW w:w="0" w:type="auto"/>
            <w:shd w:val="clear" w:color="auto" w:fill="auto"/>
            <w:vAlign w:val="center"/>
          </w:tcPr>
          <w:p w:rsidR="00BA27FE" w:rsidRDefault="00BA27FE">
            <w:pPr>
              <w:widowControl/>
              <w:jc w:val="left"/>
              <w:rPr>
                <w:rFonts w:ascii="Times New Roman" w:eastAsia="Times New Roman" w:hAnsi="Times New Roman" w:cs="Times New Roman"/>
                <w:kern w:val="0"/>
                <w:sz w:val="20"/>
                <w:szCs w:val="20"/>
              </w:rPr>
            </w:pPr>
          </w:p>
        </w:tc>
        <w:tc>
          <w:tcPr>
            <w:tcW w:w="0" w:type="auto"/>
            <w:shd w:val="clear" w:color="auto" w:fill="auto"/>
            <w:vAlign w:val="center"/>
          </w:tcPr>
          <w:p w:rsidR="00BA27FE" w:rsidRDefault="00BA27FE">
            <w:pPr>
              <w:widowControl/>
              <w:jc w:val="left"/>
              <w:rPr>
                <w:rFonts w:ascii="Times New Roman" w:eastAsia="Times New Roman" w:hAnsi="Times New Roman" w:cs="Times New Roman"/>
                <w:kern w:val="0"/>
                <w:sz w:val="20"/>
                <w:szCs w:val="20"/>
              </w:rPr>
            </w:pPr>
          </w:p>
        </w:tc>
        <w:tc>
          <w:tcPr>
            <w:tcW w:w="0" w:type="auto"/>
            <w:shd w:val="clear" w:color="auto" w:fill="auto"/>
            <w:vAlign w:val="center"/>
          </w:tcPr>
          <w:p w:rsidR="00BA27FE" w:rsidRDefault="00BA27FE">
            <w:pPr>
              <w:widowControl/>
              <w:jc w:val="left"/>
              <w:rPr>
                <w:rFonts w:ascii="Times New Roman" w:eastAsia="Times New Roman" w:hAnsi="Times New Roman" w:cs="Times New Roman"/>
                <w:kern w:val="0"/>
                <w:sz w:val="20"/>
                <w:szCs w:val="20"/>
              </w:rPr>
            </w:pPr>
          </w:p>
        </w:tc>
      </w:tr>
      <w:tr w:rsidR="00BA27FE">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BA27FE" w:rsidRDefault="00363EEF">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lastRenderedPageBreak/>
              <w:t>质量指标</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BA27FE" w:rsidRDefault="00363EEF">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w:t>
            </w:r>
            <w:r>
              <w:rPr>
                <w:rFonts w:ascii="宋体" w:eastAsia="宋体" w:hAnsi="宋体" w:cs="宋体" w:hint="eastAsia"/>
                <w:color w:val="333333"/>
                <w:kern w:val="0"/>
                <w:sz w:val="24"/>
                <w:szCs w:val="24"/>
              </w:rPr>
              <w:t>1</w:t>
            </w:r>
            <w:r>
              <w:rPr>
                <w:rFonts w:ascii="宋体" w:eastAsia="宋体" w:hAnsi="宋体" w:cs="宋体" w:hint="eastAsia"/>
                <w:color w:val="333333"/>
                <w:kern w:val="0"/>
                <w:sz w:val="24"/>
                <w:szCs w:val="24"/>
              </w:rPr>
              <w:t>：故障发生率</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BA27FE" w:rsidRDefault="00363EEF">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故障发生率减少</w:t>
            </w:r>
            <w:r>
              <w:rPr>
                <w:rFonts w:ascii="宋体" w:eastAsia="宋体" w:hAnsi="宋体" w:cs="宋体" w:hint="eastAsia"/>
                <w:color w:val="333333"/>
                <w:kern w:val="0"/>
                <w:sz w:val="24"/>
                <w:szCs w:val="24"/>
              </w:rPr>
              <w:t>20%</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BA27FE" w:rsidRDefault="00363EEF">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故障发生率减少</w:t>
            </w:r>
            <w:r>
              <w:rPr>
                <w:rFonts w:ascii="宋体" w:eastAsia="宋体" w:hAnsi="宋体" w:cs="宋体" w:hint="eastAsia"/>
                <w:color w:val="333333"/>
                <w:kern w:val="0"/>
                <w:sz w:val="24"/>
                <w:szCs w:val="24"/>
              </w:rPr>
              <w:t>20%</w:t>
            </w:r>
          </w:p>
        </w:tc>
        <w:tc>
          <w:tcPr>
            <w:tcW w:w="0" w:type="auto"/>
            <w:shd w:val="clear" w:color="auto" w:fill="auto"/>
            <w:vAlign w:val="center"/>
          </w:tcPr>
          <w:p w:rsidR="00BA27FE" w:rsidRDefault="00BA27FE">
            <w:pPr>
              <w:widowControl/>
              <w:jc w:val="left"/>
              <w:rPr>
                <w:rFonts w:ascii="Times New Roman" w:eastAsia="Times New Roman" w:hAnsi="Times New Roman" w:cs="Times New Roman"/>
                <w:kern w:val="0"/>
                <w:sz w:val="20"/>
                <w:szCs w:val="20"/>
              </w:rPr>
            </w:pPr>
          </w:p>
        </w:tc>
        <w:tc>
          <w:tcPr>
            <w:tcW w:w="0" w:type="auto"/>
            <w:shd w:val="clear" w:color="auto" w:fill="auto"/>
            <w:vAlign w:val="center"/>
          </w:tcPr>
          <w:p w:rsidR="00BA27FE" w:rsidRDefault="00BA27FE">
            <w:pPr>
              <w:widowControl/>
              <w:jc w:val="left"/>
              <w:rPr>
                <w:rFonts w:ascii="Times New Roman" w:eastAsia="Times New Roman" w:hAnsi="Times New Roman" w:cs="Times New Roman"/>
                <w:kern w:val="0"/>
                <w:sz w:val="20"/>
                <w:szCs w:val="20"/>
              </w:rPr>
            </w:pPr>
          </w:p>
        </w:tc>
      </w:tr>
      <w:tr w:rsidR="00BA27FE">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BA27FE" w:rsidRDefault="00363EEF">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时效指标</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BA27FE" w:rsidRDefault="00363EEF">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w:t>
            </w:r>
            <w:r>
              <w:rPr>
                <w:rFonts w:ascii="宋体" w:eastAsia="宋体" w:hAnsi="宋体" w:cs="宋体" w:hint="eastAsia"/>
                <w:color w:val="333333"/>
                <w:kern w:val="0"/>
                <w:sz w:val="24"/>
                <w:szCs w:val="24"/>
              </w:rPr>
              <w:t>1</w:t>
            </w:r>
            <w:r>
              <w:rPr>
                <w:rFonts w:ascii="宋体" w:eastAsia="宋体" w:hAnsi="宋体" w:cs="宋体" w:hint="eastAsia"/>
                <w:color w:val="333333"/>
                <w:kern w:val="0"/>
                <w:sz w:val="24"/>
                <w:szCs w:val="24"/>
              </w:rPr>
              <w:t>：城市管理案件处置率</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BA27FE" w:rsidRDefault="00363EEF">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城市管理案件处置率增加</w:t>
            </w:r>
            <w:r>
              <w:rPr>
                <w:rFonts w:ascii="宋体" w:eastAsia="宋体" w:hAnsi="宋体" w:cs="宋体" w:hint="eastAsia"/>
                <w:color w:val="333333"/>
                <w:kern w:val="0"/>
                <w:sz w:val="24"/>
                <w:szCs w:val="24"/>
              </w:rPr>
              <w:t>20%</w:t>
            </w:r>
            <w:r>
              <w:rPr>
                <w:rFonts w:ascii="宋体" w:eastAsia="宋体" w:hAnsi="宋体" w:cs="宋体" w:hint="eastAsia"/>
                <w:color w:val="333333"/>
                <w:kern w:val="0"/>
                <w:sz w:val="24"/>
                <w:szCs w:val="24"/>
              </w:rPr>
              <w:t>。</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BA27FE" w:rsidRDefault="00363EEF">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案件及时处置率达到</w:t>
            </w:r>
            <w:r>
              <w:rPr>
                <w:rFonts w:ascii="宋体" w:eastAsia="宋体" w:hAnsi="宋体" w:cs="宋体" w:hint="eastAsia"/>
                <w:color w:val="333333"/>
                <w:kern w:val="0"/>
                <w:sz w:val="24"/>
                <w:szCs w:val="24"/>
              </w:rPr>
              <w:t>90%</w:t>
            </w:r>
            <w:r>
              <w:rPr>
                <w:rFonts w:ascii="宋体" w:eastAsia="宋体" w:hAnsi="宋体" w:cs="宋体" w:hint="eastAsia"/>
                <w:color w:val="333333"/>
                <w:kern w:val="0"/>
                <w:sz w:val="24"/>
                <w:szCs w:val="24"/>
              </w:rPr>
              <w:t xml:space="preserve">。　</w:t>
            </w:r>
          </w:p>
        </w:tc>
        <w:tc>
          <w:tcPr>
            <w:tcW w:w="0" w:type="auto"/>
            <w:shd w:val="clear" w:color="auto" w:fill="auto"/>
            <w:vAlign w:val="center"/>
          </w:tcPr>
          <w:p w:rsidR="00BA27FE" w:rsidRDefault="00BA27FE">
            <w:pPr>
              <w:widowControl/>
              <w:jc w:val="left"/>
              <w:rPr>
                <w:rFonts w:ascii="Times New Roman" w:eastAsia="Times New Roman" w:hAnsi="Times New Roman" w:cs="Times New Roman"/>
                <w:kern w:val="0"/>
                <w:sz w:val="20"/>
                <w:szCs w:val="20"/>
              </w:rPr>
            </w:pPr>
          </w:p>
        </w:tc>
        <w:tc>
          <w:tcPr>
            <w:tcW w:w="0" w:type="auto"/>
            <w:shd w:val="clear" w:color="auto" w:fill="auto"/>
            <w:vAlign w:val="center"/>
          </w:tcPr>
          <w:p w:rsidR="00BA27FE" w:rsidRDefault="00BA27FE">
            <w:pPr>
              <w:widowControl/>
              <w:jc w:val="left"/>
              <w:rPr>
                <w:rFonts w:ascii="Times New Roman" w:eastAsia="Times New Roman" w:hAnsi="Times New Roman" w:cs="Times New Roman"/>
                <w:kern w:val="0"/>
                <w:sz w:val="20"/>
                <w:szCs w:val="20"/>
              </w:rPr>
            </w:pPr>
          </w:p>
        </w:tc>
      </w:tr>
      <w:tr w:rsidR="00BA27FE">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BA27FE" w:rsidRDefault="00363EEF">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成本指标</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BA27FE" w:rsidRDefault="00363EEF">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w:t>
            </w:r>
            <w:r>
              <w:rPr>
                <w:rFonts w:ascii="宋体" w:eastAsia="宋体" w:hAnsi="宋体" w:cs="宋体" w:hint="eastAsia"/>
                <w:color w:val="333333"/>
                <w:kern w:val="0"/>
                <w:sz w:val="24"/>
                <w:szCs w:val="24"/>
              </w:rPr>
              <w:t>1</w:t>
            </w:r>
            <w:r>
              <w:rPr>
                <w:rFonts w:ascii="宋体" w:eastAsia="宋体" w:hAnsi="宋体" w:cs="宋体" w:hint="eastAsia"/>
                <w:color w:val="333333"/>
                <w:kern w:val="0"/>
                <w:sz w:val="24"/>
                <w:szCs w:val="24"/>
              </w:rPr>
              <w:t>：全年投入成本</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BA27FE" w:rsidRDefault="00363EEF">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全年投入成本</w:t>
            </w:r>
            <w:r>
              <w:rPr>
                <w:rFonts w:ascii="宋体" w:eastAsia="宋体" w:hAnsi="宋体" w:cs="宋体" w:hint="eastAsia"/>
                <w:color w:val="333333"/>
                <w:kern w:val="0"/>
                <w:sz w:val="24"/>
                <w:szCs w:val="24"/>
              </w:rPr>
              <w:t>30</w:t>
            </w:r>
            <w:r>
              <w:rPr>
                <w:rFonts w:ascii="宋体" w:eastAsia="宋体" w:hAnsi="宋体" w:cs="宋体" w:hint="eastAsia"/>
                <w:color w:val="333333"/>
                <w:kern w:val="0"/>
                <w:sz w:val="24"/>
                <w:szCs w:val="24"/>
              </w:rPr>
              <w:t>万元，均用于全年数字化城管系统光纤及</w:t>
            </w:r>
            <w:r>
              <w:rPr>
                <w:rFonts w:ascii="宋体" w:eastAsia="宋体" w:hAnsi="宋体" w:cs="宋体" w:hint="eastAsia"/>
                <w:color w:val="333333"/>
                <w:kern w:val="0"/>
                <w:sz w:val="24"/>
                <w:szCs w:val="24"/>
              </w:rPr>
              <w:t>12319</w:t>
            </w:r>
            <w:r>
              <w:rPr>
                <w:rFonts w:ascii="宋体" w:eastAsia="宋体" w:hAnsi="宋体" w:cs="宋体" w:hint="eastAsia"/>
                <w:color w:val="333333"/>
                <w:kern w:val="0"/>
                <w:sz w:val="24"/>
                <w:szCs w:val="24"/>
              </w:rPr>
              <w:t>热线系统维护</w:t>
            </w:r>
            <w:r>
              <w:rPr>
                <w:rFonts w:ascii="宋体" w:eastAsia="宋体" w:hAnsi="宋体" w:cs="宋体" w:hint="eastAsia"/>
                <w:color w:val="333333"/>
                <w:kern w:val="0"/>
                <w:sz w:val="24"/>
                <w:szCs w:val="24"/>
              </w:rPr>
              <w:t>.</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BA27FE" w:rsidRDefault="00363EEF">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全年投入成本</w:t>
            </w:r>
            <w:r>
              <w:rPr>
                <w:rFonts w:ascii="宋体" w:eastAsia="宋体" w:hAnsi="宋体" w:cs="宋体" w:hint="eastAsia"/>
                <w:color w:val="333333"/>
                <w:kern w:val="0"/>
                <w:sz w:val="24"/>
                <w:szCs w:val="24"/>
              </w:rPr>
              <w:t>30</w:t>
            </w:r>
            <w:r>
              <w:rPr>
                <w:rFonts w:ascii="宋体" w:eastAsia="宋体" w:hAnsi="宋体" w:cs="宋体" w:hint="eastAsia"/>
                <w:color w:val="333333"/>
                <w:kern w:val="0"/>
                <w:sz w:val="24"/>
                <w:szCs w:val="24"/>
              </w:rPr>
              <w:t>万元，均用于全年数字化城管系统光纤及</w:t>
            </w:r>
            <w:r>
              <w:rPr>
                <w:rFonts w:ascii="宋体" w:eastAsia="宋体" w:hAnsi="宋体" w:cs="宋体" w:hint="eastAsia"/>
                <w:color w:val="333333"/>
                <w:kern w:val="0"/>
                <w:sz w:val="24"/>
                <w:szCs w:val="24"/>
              </w:rPr>
              <w:t>12319</w:t>
            </w:r>
            <w:r>
              <w:rPr>
                <w:rFonts w:ascii="宋体" w:eastAsia="宋体" w:hAnsi="宋体" w:cs="宋体" w:hint="eastAsia"/>
                <w:color w:val="333333"/>
                <w:kern w:val="0"/>
                <w:sz w:val="24"/>
                <w:szCs w:val="24"/>
              </w:rPr>
              <w:t>热线系统维护</w:t>
            </w:r>
            <w:r>
              <w:rPr>
                <w:rFonts w:ascii="宋体" w:eastAsia="宋体" w:hAnsi="宋体" w:cs="宋体" w:hint="eastAsia"/>
                <w:color w:val="333333"/>
                <w:kern w:val="0"/>
                <w:sz w:val="24"/>
                <w:szCs w:val="24"/>
              </w:rPr>
              <w:t>.</w:t>
            </w:r>
          </w:p>
        </w:tc>
        <w:tc>
          <w:tcPr>
            <w:tcW w:w="0" w:type="auto"/>
            <w:shd w:val="clear" w:color="auto" w:fill="auto"/>
            <w:vAlign w:val="center"/>
          </w:tcPr>
          <w:p w:rsidR="00BA27FE" w:rsidRDefault="00BA27FE">
            <w:pPr>
              <w:widowControl/>
              <w:jc w:val="left"/>
              <w:rPr>
                <w:rFonts w:ascii="Times New Roman" w:eastAsia="Times New Roman" w:hAnsi="Times New Roman" w:cs="Times New Roman"/>
                <w:kern w:val="0"/>
                <w:sz w:val="20"/>
                <w:szCs w:val="20"/>
              </w:rPr>
            </w:pPr>
          </w:p>
        </w:tc>
        <w:tc>
          <w:tcPr>
            <w:tcW w:w="0" w:type="auto"/>
            <w:shd w:val="clear" w:color="auto" w:fill="auto"/>
            <w:vAlign w:val="center"/>
          </w:tcPr>
          <w:p w:rsidR="00BA27FE" w:rsidRDefault="00BA27FE">
            <w:pPr>
              <w:widowControl/>
              <w:jc w:val="left"/>
              <w:rPr>
                <w:rFonts w:ascii="Times New Roman" w:eastAsia="Times New Roman" w:hAnsi="Times New Roman" w:cs="Times New Roman"/>
                <w:kern w:val="0"/>
                <w:sz w:val="20"/>
                <w:szCs w:val="20"/>
              </w:rPr>
            </w:pPr>
          </w:p>
        </w:tc>
      </w:tr>
      <w:tr w:rsidR="00BA27FE">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BA27FE" w:rsidRDefault="00363EEF">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项目效果指标</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BA27FE" w:rsidRDefault="00363EEF">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经济效益</w:t>
            </w:r>
          </w:p>
          <w:p w:rsidR="00BA27FE" w:rsidRDefault="00363EEF">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BA27FE" w:rsidRDefault="00363EEF">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w:t>
            </w:r>
            <w:r>
              <w:rPr>
                <w:rFonts w:ascii="宋体" w:eastAsia="宋体" w:hAnsi="宋体" w:cs="宋体" w:hint="eastAsia"/>
                <w:color w:val="333333"/>
                <w:kern w:val="0"/>
                <w:sz w:val="24"/>
                <w:szCs w:val="24"/>
              </w:rPr>
              <w:t>1</w:t>
            </w:r>
            <w:r>
              <w:rPr>
                <w:rFonts w:ascii="宋体" w:eastAsia="宋体" w:hAnsi="宋体" w:cs="宋体" w:hint="eastAsia"/>
                <w:color w:val="333333"/>
                <w:kern w:val="0"/>
                <w:sz w:val="24"/>
                <w:szCs w:val="24"/>
              </w:rPr>
              <w:t>：系统寿命</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BA27FE" w:rsidRDefault="00363EEF">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12319</w:t>
            </w:r>
            <w:r>
              <w:rPr>
                <w:rFonts w:ascii="宋体" w:eastAsia="宋体" w:hAnsi="宋体" w:cs="宋体" w:hint="eastAsia"/>
                <w:color w:val="333333"/>
                <w:kern w:val="0"/>
                <w:sz w:val="24"/>
                <w:szCs w:val="24"/>
              </w:rPr>
              <w:t>热线系统运行已</w:t>
            </w:r>
            <w:r>
              <w:rPr>
                <w:rFonts w:ascii="宋体" w:eastAsia="宋体" w:hAnsi="宋体" w:cs="宋体" w:hint="eastAsia"/>
                <w:color w:val="333333"/>
                <w:kern w:val="0"/>
                <w:sz w:val="24"/>
                <w:szCs w:val="24"/>
              </w:rPr>
              <w:t>10</w:t>
            </w:r>
            <w:r>
              <w:rPr>
                <w:rFonts w:ascii="宋体" w:eastAsia="宋体" w:hAnsi="宋体" w:cs="宋体" w:hint="eastAsia"/>
                <w:color w:val="333333"/>
                <w:kern w:val="0"/>
                <w:sz w:val="24"/>
                <w:szCs w:val="24"/>
              </w:rPr>
              <w:t>年，设备老化，但</w:t>
            </w:r>
            <w:proofErr w:type="gramStart"/>
            <w:r>
              <w:rPr>
                <w:rFonts w:ascii="宋体" w:eastAsia="宋体" w:hAnsi="宋体" w:cs="宋体" w:hint="eastAsia"/>
                <w:color w:val="333333"/>
                <w:kern w:val="0"/>
                <w:sz w:val="24"/>
                <w:szCs w:val="24"/>
              </w:rPr>
              <w:t>经维护</w:t>
            </w:r>
            <w:proofErr w:type="gramEnd"/>
            <w:r>
              <w:rPr>
                <w:rFonts w:ascii="宋体" w:eastAsia="宋体" w:hAnsi="宋体" w:cs="宋体" w:hint="eastAsia"/>
                <w:color w:val="333333"/>
                <w:kern w:val="0"/>
                <w:sz w:val="24"/>
                <w:szCs w:val="24"/>
              </w:rPr>
              <w:t>后</w:t>
            </w:r>
            <w:r>
              <w:rPr>
                <w:rFonts w:ascii="宋体" w:eastAsia="宋体" w:hAnsi="宋体" w:cs="宋体" w:hint="eastAsia"/>
                <w:color w:val="333333"/>
                <w:kern w:val="0"/>
                <w:sz w:val="24"/>
                <w:szCs w:val="24"/>
              </w:rPr>
              <w:t>2018</w:t>
            </w:r>
            <w:r>
              <w:rPr>
                <w:rFonts w:ascii="宋体" w:eastAsia="宋体" w:hAnsi="宋体" w:cs="宋体" w:hint="eastAsia"/>
                <w:color w:val="333333"/>
                <w:kern w:val="0"/>
                <w:sz w:val="24"/>
                <w:szCs w:val="24"/>
              </w:rPr>
              <w:t>年正常运行。</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BA27FE" w:rsidRDefault="00363EEF">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系统设备寿命延长</w:t>
            </w:r>
            <w:r>
              <w:rPr>
                <w:rFonts w:ascii="宋体" w:eastAsia="宋体" w:hAnsi="宋体" w:cs="宋体" w:hint="eastAsia"/>
                <w:color w:val="333333"/>
                <w:kern w:val="0"/>
                <w:sz w:val="24"/>
                <w:szCs w:val="24"/>
              </w:rPr>
              <w:t>30%</w:t>
            </w:r>
            <w:r>
              <w:rPr>
                <w:rFonts w:ascii="宋体" w:eastAsia="宋体" w:hAnsi="宋体" w:cs="宋体" w:hint="eastAsia"/>
                <w:color w:val="333333"/>
                <w:kern w:val="0"/>
                <w:sz w:val="24"/>
                <w:szCs w:val="24"/>
              </w:rPr>
              <w:t>。</w:t>
            </w:r>
          </w:p>
        </w:tc>
        <w:tc>
          <w:tcPr>
            <w:tcW w:w="0" w:type="auto"/>
            <w:shd w:val="clear" w:color="auto" w:fill="auto"/>
            <w:vAlign w:val="center"/>
          </w:tcPr>
          <w:p w:rsidR="00BA27FE" w:rsidRDefault="00BA27FE">
            <w:pPr>
              <w:widowControl/>
              <w:jc w:val="left"/>
              <w:rPr>
                <w:rFonts w:ascii="Times New Roman" w:eastAsia="Times New Roman" w:hAnsi="Times New Roman" w:cs="Times New Roman"/>
                <w:kern w:val="0"/>
                <w:sz w:val="20"/>
                <w:szCs w:val="20"/>
              </w:rPr>
            </w:pPr>
          </w:p>
        </w:tc>
      </w:tr>
      <w:tr w:rsidR="00BA27FE">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BA27FE" w:rsidRDefault="00363EEF">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社会效益</w:t>
            </w:r>
          </w:p>
          <w:p w:rsidR="00BA27FE" w:rsidRDefault="00363EEF">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BA27FE" w:rsidRDefault="00363EEF">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w:t>
            </w:r>
            <w:r>
              <w:rPr>
                <w:rFonts w:ascii="宋体" w:eastAsia="宋体" w:hAnsi="宋体" w:cs="宋体" w:hint="eastAsia"/>
                <w:color w:val="333333"/>
                <w:kern w:val="0"/>
                <w:sz w:val="24"/>
                <w:szCs w:val="24"/>
              </w:rPr>
              <w:t>1</w:t>
            </w:r>
            <w:r>
              <w:rPr>
                <w:rFonts w:ascii="宋体" w:eastAsia="宋体" w:hAnsi="宋体" w:cs="宋体" w:hint="eastAsia"/>
                <w:color w:val="333333"/>
                <w:kern w:val="0"/>
                <w:sz w:val="24"/>
                <w:szCs w:val="24"/>
              </w:rPr>
              <w:t>：市民投诉率</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BA27FE" w:rsidRDefault="00363EEF">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市民投诉率减少</w:t>
            </w:r>
            <w:r>
              <w:rPr>
                <w:rFonts w:ascii="宋体" w:eastAsia="宋体" w:hAnsi="宋体" w:cs="宋体" w:hint="eastAsia"/>
                <w:color w:val="333333"/>
                <w:kern w:val="0"/>
                <w:sz w:val="24"/>
                <w:szCs w:val="24"/>
              </w:rPr>
              <w:t>15%</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BA27FE" w:rsidRDefault="00363EEF">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市民投诉率减少</w:t>
            </w:r>
            <w:r>
              <w:rPr>
                <w:rFonts w:ascii="宋体" w:eastAsia="宋体" w:hAnsi="宋体" w:cs="宋体" w:hint="eastAsia"/>
                <w:color w:val="333333"/>
                <w:kern w:val="0"/>
                <w:sz w:val="24"/>
                <w:szCs w:val="24"/>
              </w:rPr>
              <w:t>15%</w:t>
            </w:r>
          </w:p>
        </w:tc>
        <w:tc>
          <w:tcPr>
            <w:tcW w:w="0" w:type="auto"/>
            <w:shd w:val="clear" w:color="auto" w:fill="auto"/>
            <w:vAlign w:val="center"/>
          </w:tcPr>
          <w:p w:rsidR="00BA27FE" w:rsidRDefault="00BA27FE">
            <w:pPr>
              <w:widowControl/>
              <w:jc w:val="left"/>
              <w:rPr>
                <w:rFonts w:ascii="Times New Roman" w:eastAsia="Times New Roman" w:hAnsi="Times New Roman" w:cs="Times New Roman"/>
                <w:kern w:val="0"/>
                <w:sz w:val="20"/>
                <w:szCs w:val="20"/>
              </w:rPr>
            </w:pPr>
          </w:p>
        </w:tc>
        <w:tc>
          <w:tcPr>
            <w:tcW w:w="0" w:type="auto"/>
            <w:shd w:val="clear" w:color="auto" w:fill="auto"/>
            <w:vAlign w:val="center"/>
          </w:tcPr>
          <w:p w:rsidR="00BA27FE" w:rsidRDefault="00BA27FE">
            <w:pPr>
              <w:widowControl/>
              <w:jc w:val="left"/>
              <w:rPr>
                <w:rFonts w:ascii="Times New Roman" w:eastAsia="Times New Roman" w:hAnsi="Times New Roman" w:cs="Times New Roman"/>
                <w:kern w:val="0"/>
                <w:sz w:val="20"/>
                <w:szCs w:val="20"/>
              </w:rPr>
            </w:pPr>
          </w:p>
        </w:tc>
      </w:tr>
      <w:tr w:rsidR="00BA27FE">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BA27FE" w:rsidRDefault="00363EEF">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lastRenderedPageBreak/>
              <w:t>生态效益</w:t>
            </w:r>
          </w:p>
          <w:p w:rsidR="00BA27FE" w:rsidRDefault="00363EEF">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BA27FE" w:rsidRDefault="00363EEF">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w:t>
            </w:r>
            <w:r>
              <w:rPr>
                <w:rFonts w:ascii="宋体" w:eastAsia="宋体" w:hAnsi="宋体" w:cs="宋体" w:hint="eastAsia"/>
                <w:color w:val="333333"/>
                <w:kern w:val="0"/>
                <w:sz w:val="24"/>
                <w:szCs w:val="24"/>
              </w:rPr>
              <w:t>1</w:t>
            </w:r>
            <w:r>
              <w:rPr>
                <w:rFonts w:ascii="宋体" w:eastAsia="宋体" w:hAnsi="宋体" w:cs="宋体" w:hint="eastAsia"/>
                <w:color w:val="333333"/>
                <w:kern w:val="0"/>
                <w:sz w:val="24"/>
                <w:szCs w:val="24"/>
              </w:rPr>
              <w:t>：系统故障发生率</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BA27FE" w:rsidRDefault="00363EEF">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系统故障发生率减少</w:t>
            </w:r>
            <w:r>
              <w:rPr>
                <w:rFonts w:ascii="宋体" w:eastAsia="宋体" w:hAnsi="宋体" w:cs="宋体" w:hint="eastAsia"/>
                <w:color w:val="333333"/>
                <w:kern w:val="0"/>
                <w:sz w:val="24"/>
                <w:szCs w:val="24"/>
              </w:rPr>
              <w:t>20%</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BA27FE" w:rsidRDefault="00363EEF">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系统故障发生率减少</w:t>
            </w:r>
            <w:r>
              <w:rPr>
                <w:rFonts w:ascii="宋体" w:eastAsia="宋体" w:hAnsi="宋体" w:cs="宋体" w:hint="eastAsia"/>
                <w:color w:val="333333"/>
                <w:kern w:val="0"/>
                <w:sz w:val="24"/>
                <w:szCs w:val="24"/>
              </w:rPr>
              <w:t>20%</w:t>
            </w:r>
          </w:p>
        </w:tc>
        <w:tc>
          <w:tcPr>
            <w:tcW w:w="0" w:type="auto"/>
            <w:shd w:val="clear" w:color="auto" w:fill="auto"/>
            <w:vAlign w:val="center"/>
          </w:tcPr>
          <w:p w:rsidR="00BA27FE" w:rsidRDefault="00BA27FE">
            <w:pPr>
              <w:widowControl/>
              <w:jc w:val="left"/>
              <w:rPr>
                <w:rFonts w:ascii="Times New Roman" w:eastAsia="Times New Roman" w:hAnsi="Times New Roman" w:cs="Times New Roman"/>
                <w:kern w:val="0"/>
                <w:sz w:val="20"/>
                <w:szCs w:val="20"/>
              </w:rPr>
            </w:pPr>
          </w:p>
        </w:tc>
        <w:tc>
          <w:tcPr>
            <w:tcW w:w="0" w:type="auto"/>
            <w:shd w:val="clear" w:color="auto" w:fill="auto"/>
            <w:vAlign w:val="center"/>
          </w:tcPr>
          <w:p w:rsidR="00BA27FE" w:rsidRDefault="00BA27FE">
            <w:pPr>
              <w:widowControl/>
              <w:jc w:val="left"/>
              <w:rPr>
                <w:rFonts w:ascii="Times New Roman" w:eastAsia="Times New Roman" w:hAnsi="Times New Roman" w:cs="Times New Roman"/>
                <w:kern w:val="0"/>
                <w:sz w:val="20"/>
                <w:szCs w:val="20"/>
              </w:rPr>
            </w:pPr>
          </w:p>
        </w:tc>
      </w:tr>
      <w:tr w:rsidR="00BA27FE">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BA27FE" w:rsidRDefault="00363EEF">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可持续影响</w:t>
            </w:r>
          </w:p>
          <w:p w:rsidR="00BA27FE" w:rsidRDefault="00363EEF">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BA27FE" w:rsidRDefault="00363EEF">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w:t>
            </w:r>
            <w:r>
              <w:rPr>
                <w:rFonts w:ascii="宋体" w:eastAsia="宋体" w:hAnsi="宋体" w:cs="宋体" w:hint="eastAsia"/>
                <w:color w:val="333333"/>
                <w:kern w:val="0"/>
                <w:sz w:val="24"/>
                <w:szCs w:val="24"/>
              </w:rPr>
              <w:t>1</w:t>
            </w:r>
            <w:r>
              <w:rPr>
                <w:rFonts w:ascii="宋体" w:eastAsia="宋体" w:hAnsi="宋体" w:cs="宋体" w:hint="eastAsia"/>
                <w:color w:val="333333"/>
                <w:kern w:val="0"/>
                <w:sz w:val="24"/>
                <w:szCs w:val="24"/>
              </w:rPr>
              <w:t>：城市管理案件受理率</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BA27FE" w:rsidRDefault="00363EEF">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城市管理案件受理率增加</w:t>
            </w:r>
            <w:r>
              <w:rPr>
                <w:rFonts w:ascii="宋体" w:eastAsia="宋体" w:hAnsi="宋体" w:cs="宋体" w:hint="eastAsia"/>
                <w:color w:val="333333"/>
                <w:kern w:val="0"/>
                <w:sz w:val="24"/>
                <w:szCs w:val="24"/>
              </w:rPr>
              <w:t>35%</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BA27FE" w:rsidRDefault="00363EEF">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城市管理案件处置率提高</w:t>
            </w:r>
            <w:r>
              <w:rPr>
                <w:rFonts w:ascii="宋体" w:eastAsia="宋体" w:hAnsi="宋体" w:cs="宋体" w:hint="eastAsia"/>
                <w:color w:val="333333"/>
                <w:kern w:val="0"/>
                <w:sz w:val="24"/>
                <w:szCs w:val="24"/>
              </w:rPr>
              <w:t>8%</w:t>
            </w:r>
            <w:r>
              <w:rPr>
                <w:rFonts w:ascii="宋体" w:eastAsia="宋体" w:hAnsi="宋体" w:cs="宋体" w:hint="eastAsia"/>
                <w:color w:val="333333"/>
                <w:kern w:val="0"/>
                <w:sz w:val="24"/>
                <w:szCs w:val="24"/>
              </w:rPr>
              <w:t>。</w:t>
            </w:r>
          </w:p>
        </w:tc>
        <w:tc>
          <w:tcPr>
            <w:tcW w:w="0" w:type="auto"/>
            <w:shd w:val="clear" w:color="auto" w:fill="auto"/>
            <w:vAlign w:val="center"/>
          </w:tcPr>
          <w:p w:rsidR="00BA27FE" w:rsidRDefault="00BA27FE">
            <w:pPr>
              <w:widowControl/>
              <w:jc w:val="left"/>
              <w:rPr>
                <w:rFonts w:ascii="Times New Roman" w:eastAsia="Times New Roman" w:hAnsi="Times New Roman" w:cs="Times New Roman"/>
                <w:kern w:val="0"/>
                <w:sz w:val="20"/>
                <w:szCs w:val="20"/>
              </w:rPr>
            </w:pPr>
          </w:p>
        </w:tc>
        <w:tc>
          <w:tcPr>
            <w:tcW w:w="0" w:type="auto"/>
            <w:shd w:val="clear" w:color="auto" w:fill="auto"/>
            <w:vAlign w:val="center"/>
          </w:tcPr>
          <w:p w:rsidR="00BA27FE" w:rsidRDefault="00BA27FE">
            <w:pPr>
              <w:widowControl/>
              <w:jc w:val="left"/>
              <w:rPr>
                <w:rFonts w:ascii="Times New Roman" w:eastAsia="Times New Roman" w:hAnsi="Times New Roman" w:cs="Times New Roman"/>
                <w:kern w:val="0"/>
                <w:sz w:val="20"/>
                <w:szCs w:val="20"/>
              </w:rPr>
            </w:pPr>
          </w:p>
        </w:tc>
      </w:tr>
      <w:tr w:rsidR="00BA27FE">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BA27FE" w:rsidRDefault="00363EEF">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满意度</w:t>
            </w:r>
          </w:p>
          <w:p w:rsidR="00BA27FE" w:rsidRDefault="00363EEF">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BA27FE" w:rsidRDefault="00363EEF">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满意度指标</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BA27FE" w:rsidRDefault="00363EEF">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w:t>
            </w:r>
            <w:r>
              <w:rPr>
                <w:rFonts w:ascii="宋体" w:eastAsia="宋体" w:hAnsi="宋体" w:cs="宋体" w:hint="eastAsia"/>
                <w:color w:val="333333"/>
                <w:kern w:val="0"/>
                <w:sz w:val="24"/>
                <w:szCs w:val="24"/>
              </w:rPr>
              <w:t>1</w:t>
            </w:r>
            <w:r>
              <w:rPr>
                <w:rFonts w:ascii="宋体" w:eastAsia="宋体" w:hAnsi="宋体" w:cs="宋体" w:hint="eastAsia"/>
                <w:color w:val="333333"/>
                <w:kern w:val="0"/>
                <w:sz w:val="24"/>
                <w:szCs w:val="24"/>
              </w:rPr>
              <w:t>：市民满意度</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BA27FE" w:rsidRDefault="00363EEF">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市民满意度达</w:t>
            </w:r>
            <w:r>
              <w:rPr>
                <w:rFonts w:ascii="宋体" w:eastAsia="宋体" w:hAnsi="宋体" w:cs="宋体" w:hint="eastAsia"/>
                <w:color w:val="333333"/>
                <w:kern w:val="0"/>
                <w:sz w:val="24"/>
                <w:szCs w:val="24"/>
              </w:rPr>
              <w:t>99%</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BA27FE" w:rsidRDefault="00363EEF">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市民满意度达</w:t>
            </w:r>
            <w:r>
              <w:rPr>
                <w:rFonts w:ascii="宋体" w:eastAsia="宋体" w:hAnsi="宋体" w:cs="宋体" w:hint="eastAsia"/>
                <w:color w:val="333333"/>
                <w:kern w:val="0"/>
                <w:sz w:val="24"/>
                <w:szCs w:val="24"/>
              </w:rPr>
              <w:t>99%</w:t>
            </w:r>
          </w:p>
        </w:tc>
        <w:tc>
          <w:tcPr>
            <w:tcW w:w="0" w:type="auto"/>
            <w:shd w:val="clear" w:color="auto" w:fill="auto"/>
            <w:vAlign w:val="center"/>
          </w:tcPr>
          <w:p w:rsidR="00BA27FE" w:rsidRDefault="00BA27FE">
            <w:pPr>
              <w:widowControl/>
              <w:jc w:val="left"/>
              <w:rPr>
                <w:rFonts w:ascii="Times New Roman" w:eastAsia="Times New Roman" w:hAnsi="Times New Roman" w:cs="Times New Roman"/>
                <w:kern w:val="0"/>
                <w:sz w:val="20"/>
                <w:szCs w:val="20"/>
              </w:rPr>
            </w:pPr>
          </w:p>
        </w:tc>
      </w:tr>
    </w:tbl>
    <w:p w:rsidR="00BA27FE" w:rsidRDefault="00363EEF">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第三部分</w:t>
      </w:r>
      <w:r>
        <w:rPr>
          <w:rFonts w:ascii="宋体" w:eastAsia="宋体" w:hAnsi="宋体" w:cs="宋体" w:hint="eastAsia"/>
          <w:color w:val="333333"/>
          <w:kern w:val="0"/>
          <w:sz w:val="24"/>
          <w:szCs w:val="24"/>
        </w:rPr>
        <w:t xml:space="preserve"> </w:t>
      </w:r>
      <w:r>
        <w:rPr>
          <w:rFonts w:ascii="宋体" w:eastAsia="宋体" w:hAnsi="宋体" w:cs="宋体" w:hint="eastAsia"/>
          <w:color w:val="333333"/>
          <w:kern w:val="0"/>
          <w:sz w:val="24"/>
          <w:szCs w:val="24"/>
        </w:rPr>
        <w:t>专业名词解释</w:t>
      </w:r>
    </w:p>
    <w:p w:rsidR="00BA27FE" w:rsidRDefault="00363EEF">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财政拨款收入：指同级财政当年拨付的资金。</w:t>
      </w:r>
    </w:p>
    <w:p w:rsidR="00BA27FE" w:rsidRDefault="00363EEF">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上级补助收入：指事业单位从主管部门和上级单位取得的非财政补助收入。</w:t>
      </w:r>
    </w:p>
    <w:p w:rsidR="00BA27FE" w:rsidRDefault="00363EEF">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事业收入：指事业单位开展专业业务活动及其辅助活动所取得的收入。</w:t>
      </w:r>
    </w:p>
    <w:p w:rsidR="00BA27FE" w:rsidRDefault="00363EEF">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经营收入：指事业单位在专业业务活动及其辅助活动之外开展非独立核算经营活动取得的收入。</w:t>
      </w:r>
    </w:p>
    <w:p w:rsidR="00BA27FE" w:rsidRDefault="00363EEF">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附属单位上缴收入：指事业单位附属的独立核算单位按有关规定上缴的收入。</w:t>
      </w:r>
    </w:p>
    <w:p w:rsidR="00BA27FE" w:rsidRDefault="00363EEF">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其他收入：指除上述“财政拨款收入”、“事业收入”、“经营收入”、“附属单位上缴收入”等之外取得的收入。</w:t>
      </w:r>
    </w:p>
    <w:p w:rsidR="00BA27FE" w:rsidRDefault="00363EEF">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用事业基金弥补收支差额：指事业单位在当年的“财政拨款收入”、“财政拨款结转和结余资金”、“事业收入”、“事业单位经营收入”、“其他收入”不足以安排当年支出的情况下，使用以前年度积累的事业基金（即事业单位当年</w:t>
      </w:r>
      <w:r>
        <w:rPr>
          <w:rFonts w:ascii="宋体" w:eastAsia="宋体" w:hAnsi="宋体" w:cs="宋体" w:hint="eastAsia"/>
          <w:color w:val="333333"/>
          <w:kern w:val="0"/>
          <w:sz w:val="24"/>
          <w:szCs w:val="24"/>
        </w:rPr>
        <w:lastRenderedPageBreak/>
        <w:t>收支相抵后按国家规定提取、用于弥补以后年度收支差额的基金）弥补本年度收支缺口的资金。</w:t>
      </w:r>
    </w:p>
    <w:p w:rsidR="00BA27FE" w:rsidRDefault="00363EEF">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上年结转和结余：指以前年度支出预算因客观条件变化未执行完毕、结转到本年度按有关规定继续使用的资金，既包括财政拨款结转和结余，也包括事业收入、经营收入、其他收入的结转和结余。</w:t>
      </w:r>
    </w:p>
    <w:p w:rsidR="00BA27FE" w:rsidRDefault="00363EEF">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结余分配：反映单位当年结余的分配情况。</w:t>
      </w:r>
    </w:p>
    <w:p w:rsidR="00BA27FE" w:rsidRDefault="00363EEF">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年末结</w:t>
      </w:r>
      <w:r>
        <w:rPr>
          <w:rFonts w:ascii="宋体" w:eastAsia="宋体" w:hAnsi="宋体" w:cs="宋体" w:hint="eastAsia"/>
          <w:color w:val="333333"/>
          <w:kern w:val="0"/>
          <w:sz w:val="24"/>
          <w:szCs w:val="24"/>
        </w:rPr>
        <w:t>转和结余：指本年度或以前年度预算安排、因客观条件发生变化无法按原计划实施，需要延迟到以后年度按有关规定继续使用的资金，既包括财政拨款结转和结余，也包括事业收入、经营收入、其他收入的结转和结余。</w:t>
      </w:r>
    </w:p>
    <w:p w:rsidR="00BA27FE" w:rsidRDefault="00363EEF">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基本支出：指为保障机构正常运转、完成日常工作任务而发生的人员支出和公用支出。</w:t>
      </w:r>
    </w:p>
    <w:p w:rsidR="00BA27FE" w:rsidRDefault="00363EEF">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项目支出：指在基本支出之外为完成特定行政任务和事业发展目标所发生的支出。</w:t>
      </w:r>
    </w:p>
    <w:p w:rsidR="00BA27FE" w:rsidRDefault="00363EEF">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经营支出：指事业单位在专业业务活动及其辅助活动之外开展非独立核算经营活动发生的支出。</w:t>
      </w:r>
    </w:p>
    <w:p w:rsidR="00BA27FE" w:rsidRDefault="00363EEF">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对附属单位补助支出：指事业单位发生的用非财政预算资金对附属单位的补助支出。</w:t>
      </w:r>
    </w:p>
    <w:p w:rsidR="00BA27FE" w:rsidRDefault="00363EEF">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“三</w:t>
      </w:r>
      <w:r>
        <w:rPr>
          <w:rFonts w:ascii="宋体" w:eastAsia="宋体" w:hAnsi="宋体" w:cs="宋体" w:hint="eastAsia"/>
          <w:color w:val="333333"/>
          <w:kern w:val="0"/>
          <w:sz w:val="24"/>
          <w:szCs w:val="24"/>
        </w:rPr>
        <w:t>公”经费：指用一般公共预算财政拨款安排的因公出国（境）费、公务用车购置及运行费和公务接待费。其中，因公出国（境）</w:t>
      </w:r>
      <w:proofErr w:type="gramStart"/>
      <w:r>
        <w:rPr>
          <w:rFonts w:ascii="宋体" w:eastAsia="宋体" w:hAnsi="宋体" w:cs="宋体" w:hint="eastAsia"/>
          <w:color w:val="333333"/>
          <w:kern w:val="0"/>
          <w:sz w:val="24"/>
          <w:szCs w:val="24"/>
        </w:rPr>
        <w:t>费反映</w:t>
      </w:r>
      <w:proofErr w:type="gramEnd"/>
      <w:r>
        <w:rPr>
          <w:rFonts w:ascii="宋体" w:eastAsia="宋体" w:hAnsi="宋体" w:cs="宋体" w:hint="eastAsia"/>
          <w:color w:val="333333"/>
          <w:kern w:val="0"/>
          <w:sz w:val="24"/>
          <w:szCs w:val="24"/>
        </w:rPr>
        <w:t>单位公务出国（境）的住宿费、旅费、伙食补助费、杂费、培训费等支出；公务用车购置及运行</w:t>
      </w:r>
      <w:proofErr w:type="gramStart"/>
      <w:r>
        <w:rPr>
          <w:rFonts w:ascii="宋体" w:eastAsia="宋体" w:hAnsi="宋体" w:cs="宋体" w:hint="eastAsia"/>
          <w:color w:val="333333"/>
          <w:kern w:val="0"/>
          <w:sz w:val="24"/>
          <w:szCs w:val="24"/>
        </w:rPr>
        <w:t>费反映</w:t>
      </w:r>
      <w:proofErr w:type="gramEnd"/>
      <w:r>
        <w:rPr>
          <w:rFonts w:ascii="宋体" w:eastAsia="宋体" w:hAnsi="宋体" w:cs="宋体" w:hint="eastAsia"/>
          <w:color w:val="333333"/>
          <w:kern w:val="0"/>
          <w:sz w:val="24"/>
          <w:szCs w:val="24"/>
        </w:rPr>
        <w:t>单位公务用车购置费及租用费、燃料费、维修费、过路过桥费、保险费、安全奖励费用等支出；公务接待</w:t>
      </w:r>
      <w:proofErr w:type="gramStart"/>
      <w:r>
        <w:rPr>
          <w:rFonts w:ascii="宋体" w:eastAsia="宋体" w:hAnsi="宋体" w:cs="宋体" w:hint="eastAsia"/>
          <w:color w:val="333333"/>
          <w:kern w:val="0"/>
          <w:sz w:val="24"/>
          <w:szCs w:val="24"/>
        </w:rPr>
        <w:t>费反映</w:t>
      </w:r>
      <w:proofErr w:type="gramEnd"/>
      <w:r>
        <w:rPr>
          <w:rFonts w:ascii="宋体" w:eastAsia="宋体" w:hAnsi="宋体" w:cs="宋体" w:hint="eastAsia"/>
          <w:color w:val="333333"/>
          <w:kern w:val="0"/>
          <w:sz w:val="24"/>
          <w:szCs w:val="24"/>
        </w:rPr>
        <w:t>单位按规定开支的各类公务接待（含外宾接待）支出。</w:t>
      </w:r>
    </w:p>
    <w:p w:rsidR="00BA27FE" w:rsidRDefault="00363EEF">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机关运行经费：为保障行政单位（含参照公务员法管理的事业单位）运行用于购买货物和服务的各项资金，包括办公及印刷费、邮电费、差旅费、会议费、</w:t>
      </w:r>
      <w:r>
        <w:rPr>
          <w:rFonts w:ascii="宋体" w:eastAsia="宋体" w:hAnsi="宋体" w:cs="宋体" w:hint="eastAsia"/>
          <w:color w:val="333333"/>
          <w:kern w:val="0"/>
          <w:sz w:val="24"/>
          <w:szCs w:val="24"/>
        </w:rPr>
        <w:lastRenderedPageBreak/>
        <w:t>福利费、日常维修费、</w:t>
      </w:r>
      <w:r>
        <w:rPr>
          <w:rFonts w:ascii="宋体" w:eastAsia="宋体" w:hAnsi="宋体" w:cs="宋体" w:hint="eastAsia"/>
          <w:color w:val="333333"/>
          <w:kern w:val="0"/>
          <w:sz w:val="24"/>
          <w:szCs w:val="24"/>
        </w:rPr>
        <w:t>专用材料及一般设备购置费、办公用房水电费、办公用房取暖费、办公用房物业管理费、公务用车运行维护费以及其他费用。</w:t>
      </w:r>
    </w:p>
    <w:p w:rsidR="00BA27FE" w:rsidRDefault="00363EEF">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本单位支出功能分类说明。</w:t>
      </w:r>
      <w:r>
        <w:rPr>
          <w:rFonts w:ascii="宋体" w:eastAsia="宋体" w:hAnsi="宋体" w:cs="宋体" w:hint="eastAsia"/>
          <w:color w:val="333333"/>
          <w:kern w:val="0"/>
          <w:sz w:val="24"/>
          <w:szCs w:val="24"/>
        </w:rPr>
        <w:t>208</w:t>
      </w:r>
      <w:r>
        <w:rPr>
          <w:rFonts w:ascii="宋体" w:eastAsia="宋体" w:hAnsi="宋体" w:cs="宋体" w:hint="eastAsia"/>
          <w:color w:val="333333"/>
          <w:kern w:val="0"/>
          <w:sz w:val="24"/>
          <w:szCs w:val="24"/>
        </w:rPr>
        <w:t>（类）</w:t>
      </w:r>
      <w:r>
        <w:rPr>
          <w:rFonts w:ascii="宋体" w:eastAsia="宋体" w:hAnsi="宋体" w:cs="宋体" w:hint="eastAsia"/>
          <w:color w:val="333333"/>
          <w:kern w:val="0"/>
          <w:sz w:val="24"/>
          <w:szCs w:val="24"/>
        </w:rPr>
        <w:t>05</w:t>
      </w:r>
      <w:r>
        <w:rPr>
          <w:rFonts w:ascii="宋体" w:eastAsia="宋体" w:hAnsi="宋体" w:cs="宋体" w:hint="eastAsia"/>
          <w:color w:val="333333"/>
          <w:kern w:val="0"/>
          <w:sz w:val="24"/>
          <w:szCs w:val="24"/>
        </w:rPr>
        <w:t>（款）</w:t>
      </w:r>
      <w:r>
        <w:rPr>
          <w:rFonts w:ascii="宋体" w:eastAsia="宋体" w:hAnsi="宋体" w:cs="宋体" w:hint="eastAsia"/>
          <w:color w:val="333333"/>
          <w:kern w:val="0"/>
          <w:sz w:val="24"/>
          <w:szCs w:val="24"/>
        </w:rPr>
        <w:t>05</w:t>
      </w:r>
      <w:r>
        <w:rPr>
          <w:rFonts w:ascii="宋体" w:eastAsia="宋体" w:hAnsi="宋体" w:cs="宋体" w:hint="eastAsia"/>
          <w:color w:val="333333"/>
          <w:kern w:val="0"/>
          <w:sz w:val="24"/>
          <w:szCs w:val="24"/>
        </w:rPr>
        <w:t>（项）：指机关事业单位基本养老保险缴费支出。</w:t>
      </w:r>
      <w:r>
        <w:rPr>
          <w:rFonts w:ascii="宋体" w:eastAsia="宋体" w:hAnsi="宋体" w:cs="宋体" w:hint="eastAsia"/>
          <w:color w:val="333333"/>
          <w:kern w:val="0"/>
          <w:sz w:val="24"/>
          <w:szCs w:val="24"/>
        </w:rPr>
        <w:t>212</w:t>
      </w:r>
      <w:r>
        <w:rPr>
          <w:rFonts w:ascii="宋体" w:eastAsia="宋体" w:hAnsi="宋体" w:cs="宋体" w:hint="eastAsia"/>
          <w:color w:val="333333"/>
          <w:kern w:val="0"/>
          <w:sz w:val="24"/>
          <w:szCs w:val="24"/>
        </w:rPr>
        <w:t>（类）</w:t>
      </w:r>
      <w:r>
        <w:rPr>
          <w:rFonts w:ascii="宋体" w:eastAsia="宋体" w:hAnsi="宋体" w:cs="宋体" w:hint="eastAsia"/>
          <w:color w:val="333333"/>
          <w:kern w:val="0"/>
          <w:sz w:val="24"/>
          <w:szCs w:val="24"/>
        </w:rPr>
        <w:t>01</w:t>
      </w:r>
      <w:r>
        <w:rPr>
          <w:rFonts w:ascii="宋体" w:eastAsia="宋体" w:hAnsi="宋体" w:cs="宋体" w:hint="eastAsia"/>
          <w:color w:val="333333"/>
          <w:kern w:val="0"/>
          <w:sz w:val="24"/>
          <w:szCs w:val="24"/>
        </w:rPr>
        <w:t>（款）</w:t>
      </w:r>
      <w:r>
        <w:rPr>
          <w:rFonts w:ascii="宋体" w:eastAsia="宋体" w:hAnsi="宋体" w:cs="宋体" w:hint="eastAsia"/>
          <w:color w:val="333333"/>
          <w:kern w:val="0"/>
          <w:sz w:val="24"/>
          <w:szCs w:val="24"/>
        </w:rPr>
        <w:t>99</w:t>
      </w:r>
      <w:r>
        <w:rPr>
          <w:rFonts w:ascii="宋体" w:eastAsia="宋体" w:hAnsi="宋体" w:cs="宋体" w:hint="eastAsia"/>
          <w:color w:val="333333"/>
          <w:kern w:val="0"/>
          <w:sz w:val="24"/>
          <w:szCs w:val="24"/>
        </w:rPr>
        <w:t>（项）：指其他城乡社区管理事务支出。</w:t>
      </w:r>
    </w:p>
    <w:p w:rsidR="00BA27FE" w:rsidRDefault="00363EEF">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其他有关说明内容。</w:t>
      </w:r>
    </w:p>
    <w:p w:rsidR="00BA27FE" w:rsidRDefault="00363EEF">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第四部分</w:t>
      </w:r>
      <w:r>
        <w:rPr>
          <w:rFonts w:ascii="宋体" w:eastAsia="宋体" w:hAnsi="宋体" w:cs="宋体" w:hint="eastAsia"/>
          <w:color w:val="333333"/>
          <w:kern w:val="0"/>
          <w:sz w:val="24"/>
          <w:szCs w:val="24"/>
        </w:rPr>
        <w:t xml:space="preserve"> </w:t>
      </w:r>
      <w:r>
        <w:rPr>
          <w:rFonts w:ascii="宋体" w:eastAsia="宋体" w:hAnsi="宋体" w:cs="宋体" w:hint="eastAsia"/>
          <w:color w:val="333333"/>
          <w:kern w:val="0"/>
          <w:sz w:val="24"/>
          <w:szCs w:val="24"/>
        </w:rPr>
        <w:t>部门决算公开的</w:t>
      </w:r>
      <w:r>
        <w:rPr>
          <w:rFonts w:ascii="宋体" w:eastAsia="宋体" w:hAnsi="宋体" w:cs="宋体" w:hint="eastAsia"/>
          <w:color w:val="333333"/>
          <w:kern w:val="0"/>
          <w:sz w:val="24"/>
          <w:szCs w:val="24"/>
        </w:rPr>
        <w:t>8</w:t>
      </w:r>
      <w:r>
        <w:rPr>
          <w:rFonts w:ascii="宋体" w:eastAsia="宋体" w:hAnsi="宋体" w:cs="宋体" w:hint="eastAsia"/>
          <w:color w:val="333333"/>
          <w:kern w:val="0"/>
          <w:sz w:val="24"/>
          <w:szCs w:val="24"/>
        </w:rPr>
        <w:t>张报表（见附表）</w:t>
      </w:r>
    </w:p>
    <w:p w:rsidR="00BA27FE" w:rsidRDefault="00363EEF">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一、《收入支出决算总表》</w:t>
      </w:r>
    </w:p>
    <w:p w:rsidR="00BA27FE" w:rsidRDefault="00363EEF">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二、《收入决算表》</w:t>
      </w:r>
    </w:p>
    <w:p w:rsidR="00BA27FE" w:rsidRDefault="00363EEF">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三、《支出决算表》</w:t>
      </w:r>
    </w:p>
    <w:p w:rsidR="00BA27FE" w:rsidRDefault="00363EEF">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四、《财政拨款收入支出决算总表》</w:t>
      </w:r>
    </w:p>
    <w:p w:rsidR="00BA27FE" w:rsidRDefault="00363EEF">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五、《一般公共预算财政拨款支出决算明细表》</w:t>
      </w:r>
    </w:p>
    <w:p w:rsidR="00BA27FE" w:rsidRDefault="00363EEF">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六、《一般公共预算财政拨款基本支出</w:t>
      </w:r>
      <w:r>
        <w:rPr>
          <w:rFonts w:ascii="宋体" w:eastAsia="宋体" w:hAnsi="宋体" w:cs="宋体" w:hint="eastAsia"/>
          <w:color w:val="333333"/>
          <w:kern w:val="0"/>
          <w:sz w:val="24"/>
          <w:szCs w:val="24"/>
        </w:rPr>
        <w:t>决算明细表》</w:t>
      </w:r>
    </w:p>
    <w:p w:rsidR="00BA27FE" w:rsidRDefault="00363EEF">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七、《一般公共预算财政拨款“三公”经费支出决算表》</w:t>
      </w:r>
    </w:p>
    <w:p w:rsidR="00BA27FE" w:rsidRDefault="00363EEF">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八、《政府性基金预算财政拨款收入支出决算表》</w:t>
      </w:r>
    </w:p>
    <w:p w:rsidR="00BA27FE" w:rsidRDefault="00BA27FE"/>
    <w:sectPr w:rsidR="00BA27F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3EEF" w:rsidRDefault="00363EEF" w:rsidP="00EC1BCE">
      <w:r>
        <w:separator/>
      </w:r>
    </w:p>
  </w:endnote>
  <w:endnote w:type="continuationSeparator" w:id="0">
    <w:p w:rsidR="00363EEF" w:rsidRDefault="00363EEF" w:rsidP="00EC1B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altName w:val="Arial Unicode MS"/>
    <w:charset w:val="86"/>
    <w:family w:val="auto"/>
    <w:pitch w:val="default"/>
    <w:sig w:usb0="00000000" w:usb1="38CF7CFA" w:usb2="00000016" w:usb3="00000000" w:csb0="0004000F" w:csb1="00000000"/>
  </w:font>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å®‹ä½“">
    <w:altName w:val="宋体"/>
    <w:charset w:val="86"/>
    <w:family w:val="roman"/>
    <w:pitch w:val="default"/>
    <w:sig w:usb0="00000000" w:usb1="0000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等线 Light">
    <w:altName w:val="宋体"/>
    <w:panose1 w:val="00000000000000000000"/>
    <w:charset w:val="86"/>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3EEF" w:rsidRDefault="00363EEF" w:rsidP="00EC1BCE">
      <w:r>
        <w:separator/>
      </w:r>
    </w:p>
  </w:footnote>
  <w:footnote w:type="continuationSeparator" w:id="0">
    <w:p w:rsidR="00363EEF" w:rsidRDefault="00363EEF" w:rsidP="00EC1BC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08FF"/>
    <w:rsid w:val="0007062E"/>
    <w:rsid w:val="00363EEF"/>
    <w:rsid w:val="004E363A"/>
    <w:rsid w:val="009608FF"/>
    <w:rsid w:val="00BA27FE"/>
    <w:rsid w:val="00EC1BCE"/>
    <w:rsid w:val="208017DC"/>
    <w:rsid w:val="72B22F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Normal Table" w:qFormat="1"/>
    <w:lsdException w:name="Table Web 3" w:semiHidden="0" w:unhideWhenUsed="0"/>
    <w:lsdException w:name="Table Grid" w:semiHidden="0" w:uiPriority="39" w:unhideWhenUsed="0"/>
    <w:lsdException w:name="Table Theme"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paragraph" w:styleId="2">
    <w:name w:val="heading 2"/>
    <w:basedOn w:val="a"/>
    <w:next w:val="a"/>
    <w:link w:val="2Char"/>
    <w:uiPriority w:val="9"/>
    <w:qFormat/>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qFormat/>
    <w:pPr>
      <w:widowControl/>
      <w:spacing w:before="100" w:beforeAutospacing="1" w:after="100" w:afterAutospacing="1"/>
      <w:jc w:val="left"/>
    </w:pPr>
    <w:rPr>
      <w:rFonts w:ascii="宋体" w:eastAsia="宋体" w:hAnsi="宋体" w:cs="宋体"/>
      <w:kern w:val="0"/>
      <w:sz w:val="24"/>
      <w:szCs w:val="24"/>
    </w:rPr>
  </w:style>
  <w:style w:type="character" w:styleId="a4">
    <w:name w:val="FollowedHyperlink"/>
    <w:basedOn w:val="a0"/>
    <w:uiPriority w:val="99"/>
    <w:semiHidden/>
    <w:unhideWhenUsed/>
    <w:rPr>
      <w:color w:val="800080"/>
      <w:u w:val="single"/>
    </w:rPr>
  </w:style>
  <w:style w:type="character" w:styleId="a5">
    <w:name w:val="Hyperlink"/>
    <w:basedOn w:val="a0"/>
    <w:uiPriority w:val="99"/>
    <w:semiHidden/>
    <w:unhideWhenUsed/>
    <w:rPr>
      <w:color w:val="0000FF"/>
      <w:u w:val="single"/>
    </w:rPr>
  </w:style>
  <w:style w:type="character" w:customStyle="1" w:styleId="2Char">
    <w:name w:val="标题 2 Char"/>
    <w:basedOn w:val="a0"/>
    <w:link w:val="2"/>
    <w:uiPriority w:val="9"/>
    <w:rPr>
      <w:rFonts w:ascii="宋体" w:eastAsia="宋体" w:hAnsi="宋体" w:cs="宋体"/>
      <w:b/>
      <w:bCs/>
      <w:kern w:val="0"/>
      <w:sz w:val="36"/>
      <w:szCs w:val="36"/>
    </w:rPr>
  </w:style>
  <w:style w:type="paragraph" w:customStyle="1" w:styleId="msonormal0">
    <w:name w:val="msonormal"/>
    <w:basedOn w:val="a"/>
    <w:pPr>
      <w:widowControl/>
      <w:spacing w:before="100" w:beforeAutospacing="1" w:after="100" w:afterAutospacing="1"/>
      <w:jc w:val="left"/>
    </w:pPr>
    <w:rPr>
      <w:rFonts w:ascii="宋体" w:eastAsia="宋体" w:hAnsi="宋体" w:cs="宋体"/>
      <w:kern w:val="0"/>
      <w:sz w:val="24"/>
      <w:szCs w:val="24"/>
    </w:rPr>
  </w:style>
  <w:style w:type="character" w:customStyle="1" w:styleId="pagesprintfont">
    <w:name w:val="pages_print_font"/>
    <w:basedOn w:val="a0"/>
  </w:style>
  <w:style w:type="character" w:customStyle="1" w:styleId="am-margin-right-sm">
    <w:name w:val="am-margin-right-sm"/>
    <w:basedOn w:val="a0"/>
  </w:style>
  <w:style w:type="character" w:customStyle="1" w:styleId="pointer">
    <w:name w:val="pointer"/>
    <w:basedOn w:val="a0"/>
  </w:style>
  <w:style w:type="character" w:customStyle="1" w:styleId="btnprint">
    <w:name w:val="btnprint"/>
    <w:basedOn w:val="a0"/>
  </w:style>
  <w:style w:type="paragraph" w:styleId="a6">
    <w:name w:val="header"/>
    <w:basedOn w:val="a"/>
    <w:link w:val="Char"/>
    <w:uiPriority w:val="99"/>
    <w:unhideWhenUsed/>
    <w:rsid w:val="00EC1BC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rsid w:val="00EC1BCE"/>
    <w:rPr>
      <w:kern w:val="2"/>
      <w:sz w:val="18"/>
      <w:szCs w:val="18"/>
    </w:rPr>
  </w:style>
  <w:style w:type="paragraph" w:styleId="a7">
    <w:name w:val="footer"/>
    <w:basedOn w:val="a"/>
    <w:link w:val="Char0"/>
    <w:uiPriority w:val="99"/>
    <w:unhideWhenUsed/>
    <w:rsid w:val="00EC1BCE"/>
    <w:pPr>
      <w:tabs>
        <w:tab w:val="center" w:pos="4153"/>
        <w:tab w:val="right" w:pos="8306"/>
      </w:tabs>
      <w:snapToGrid w:val="0"/>
      <w:jc w:val="left"/>
    </w:pPr>
    <w:rPr>
      <w:sz w:val="18"/>
      <w:szCs w:val="18"/>
    </w:rPr>
  </w:style>
  <w:style w:type="character" w:customStyle="1" w:styleId="Char0">
    <w:name w:val="页脚 Char"/>
    <w:basedOn w:val="a0"/>
    <w:link w:val="a7"/>
    <w:uiPriority w:val="99"/>
    <w:rsid w:val="00EC1BCE"/>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Normal Table" w:qFormat="1"/>
    <w:lsdException w:name="Table Web 3" w:semiHidden="0" w:unhideWhenUsed="0"/>
    <w:lsdException w:name="Table Grid" w:semiHidden="0" w:uiPriority="39" w:unhideWhenUsed="0"/>
    <w:lsdException w:name="Table Theme"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paragraph" w:styleId="2">
    <w:name w:val="heading 2"/>
    <w:basedOn w:val="a"/>
    <w:next w:val="a"/>
    <w:link w:val="2Char"/>
    <w:uiPriority w:val="9"/>
    <w:qFormat/>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qFormat/>
    <w:pPr>
      <w:widowControl/>
      <w:spacing w:before="100" w:beforeAutospacing="1" w:after="100" w:afterAutospacing="1"/>
      <w:jc w:val="left"/>
    </w:pPr>
    <w:rPr>
      <w:rFonts w:ascii="宋体" w:eastAsia="宋体" w:hAnsi="宋体" w:cs="宋体"/>
      <w:kern w:val="0"/>
      <w:sz w:val="24"/>
      <w:szCs w:val="24"/>
    </w:rPr>
  </w:style>
  <w:style w:type="character" w:styleId="a4">
    <w:name w:val="FollowedHyperlink"/>
    <w:basedOn w:val="a0"/>
    <w:uiPriority w:val="99"/>
    <w:semiHidden/>
    <w:unhideWhenUsed/>
    <w:rPr>
      <w:color w:val="800080"/>
      <w:u w:val="single"/>
    </w:rPr>
  </w:style>
  <w:style w:type="character" w:styleId="a5">
    <w:name w:val="Hyperlink"/>
    <w:basedOn w:val="a0"/>
    <w:uiPriority w:val="99"/>
    <w:semiHidden/>
    <w:unhideWhenUsed/>
    <w:rPr>
      <w:color w:val="0000FF"/>
      <w:u w:val="single"/>
    </w:rPr>
  </w:style>
  <w:style w:type="character" w:customStyle="1" w:styleId="2Char">
    <w:name w:val="标题 2 Char"/>
    <w:basedOn w:val="a0"/>
    <w:link w:val="2"/>
    <w:uiPriority w:val="9"/>
    <w:rPr>
      <w:rFonts w:ascii="宋体" w:eastAsia="宋体" w:hAnsi="宋体" w:cs="宋体"/>
      <w:b/>
      <w:bCs/>
      <w:kern w:val="0"/>
      <w:sz w:val="36"/>
      <w:szCs w:val="36"/>
    </w:rPr>
  </w:style>
  <w:style w:type="paragraph" w:customStyle="1" w:styleId="msonormal0">
    <w:name w:val="msonormal"/>
    <w:basedOn w:val="a"/>
    <w:pPr>
      <w:widowControl/>
      <w:spacing w:before="100" w:beforeAutospacing="1" w:after="100" w:afterAutospacing="1"/>
      <w:jc w:val="left"/>
    </w:pPr>
    <w:rPr>
      <w:rFonts w:ascii="宋体" w:eastAsia="宋体" w:hAnsi="宋体" w:cs="宋体"/>
      <w:kern w:val="0"/>
      <w:sz w:val="24"/>
      <w:szCs w:val="24"/>
    </w:rPr>
  </w:style>
  <w:style w:type="character" w:customStyle="1" w:styleId="pagesprintfont">
    <w:name w:val="pages_print_font"/>
    <w:basedOn w:val="a0"/>
  </w:style>
  <w:style w:type="character" w:customStyle="1" w:styleId="am-margin-right-sm">
    <w:name w:val="am-margin-right-sm"/>
    <w:basedOn w:val="a0"/>
  </w:style>
  <w:style w:type="character" w:customStyle="1" w:styleId="pointer">
    <w:name w:val="pointer"/>
    <w:basedOn w:val="a0"/>
  </w:style>
  <w:style w:type="character" w:customStyle="1" w:styleId="btnprint">
    <w:name w:val="btnprint"/>
    <w:basedOn w:val="a0"/>
  </w:style>
  <w:style w:type="paragraph" w:styleId="a6">
    <w:name w:val="header"/>
    <w:basedOn w:val="a"/>
    <w:link w:val="Char"/>
    <w:uiPriority w:val="99"/>
    <w:unhideWhenUsed/>
    <w:rsid w:val="00EC1BC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rsid w:val="00EC1BCE"/>
    <w:rPr>
      <w:kern w:val="2"/>
      <w:sz w:val="18"/>
      <w:szCs w:val="18"/>
    </w:rPr>
  </w:style>
  <w:style w:type="paragraph" w:styleId="a7">
    <w:name w:val="footer"/>
    <w:basedOn w:val="a"/>
    <w:link w:val="Char0"/>
    <w:uiPriority w:val="99"/>
    <w:unhideWhenUsed/>
    <w:rsid w:val="00EC1BCE"/>
    <w:pPr>
      <w:tabs>
        <w:tab w:val="center" w:pos="4153"/>
        <w:tab w:val="right" w:pos="8306"/>
      </w:tabs>
      <w:snapToGrid w:val="0"/>
      <w:jc w:val="left"/>
    </w:pPr>
    <w:rPr>
      <w:sz w:val="18"/>
      <w:szCs w:val="18"/>
    </w:rPr>
  </w:style>
  <w:style w:type="character" w:customStyle="1" w:styleId="Char0">
    <w:name w:val="页脚 Char"/>
    <w:basedOn w:val="a0"/>
    <w:link w:val="a7"/>
    <w:uiPriority w:val="99"/>
    <w:rsid w:val="00EC1BCE"/>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13</Pages>
  <Words>1000</Words>
  <Characters>5701</Characters>
  <Application>Microsoft Office Word</Application>
  <DocSecurity>0</DocSecurity>
  <Lines>47</Lines>
  <Paragraphs>13</Paragraphs>
  <ScaleCrop>false</ScaleCrop>
  <Company>user</Company>
  <LinksUpToDate>false</LinksUpToDate>
  <CharactersWithSpaces>6688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经建科</cp:lastModifiedBy>
  <cp:revision>3</cp:revision>
  <dcterms:created xsi:type="dcterms:W3CDTF">2021-05-21T12:26:00Z</dcterms:created>
  <dcterms:modified xsi:type="dcterms:W3CDTF">2021-05-28T08:42:00Z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8683C1DC0B3F452BBC0265A73452462E</vt:lpwstr>
  </property>
</Properties>
</file>