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4CE" w:rsidRDefault="0045249D">
      <w:pPr>
        <w:widowControl/>
        <w:shd w:val="clear" w:color="auto" w:fill="FFFFFF"/>
        <w:spacing w:line="840" w:lineRule="atLeast"/>
        <w:jc w:val="center"/>
        <w:outlineLvl w:val="1"/>
        <w:rPr>
          <w:rFonts w:ascii="å®‹ä½“" w:eastAsia="å®‹ä½“" w:hAnsi="微软雅黑" w:cs="宋体"/>
          <w:b/>
          <w:bCs/>
          <w:color w:val="333333"/>
          <w:kern w:val="0"/>
          <w:sz w:val="57"/>
          <w:szCs w:val="57"/>
        </w:rPr>
      </w:pPr>
      <w:r>
        <w:rPr>
          <w:rFonts w:ascii="å®‹ä½“" w:eastAsia="å®‹ä½“" w:hAnsi="微软雅黑" w:cs="宋体" w:hint="eastAsia"/>
          <w:b/>
          <w:bCs/>
          <w:color w:val="333333"/>
          <w:kern w:val="0"/>
          <w:sz w:val="57"/>
          <w:szCs w:val="57"/>
        </w:rPr>
        <w:t>2018年度昌吉市国土资源局部门决算公开</w:t>
      </w:r>
    </w:p>
    <w:p w:rsidR="0045249D" w:rsidRPr="00C127E6" w:rsidRDefault="0045249D" w:rsidP="0045249D">
      <w:pPr>
        <w:widowControl/>
        <w:shd w:val="clear" w:color="auto" w:fill="FFFFFF"/>
        <w:spacing w:before="225" w:line="450" w:lineRule="atLeast"/>
        <w:ind w:firstLine="480"/>
        <w:jc w:val="center"/>
        <w:rPr>
          <w:rFonts w:ascii="宋体" w:hAnsi="宋体" w:cs="宋体" w:hint="eastAsia"/>
          <w:color w:val="333333"/>
          <w:kern w:val="0"/>
          <w:sz w:val="24"/>
          <w:szCs w:val="24"/>
        </w:rPr>
      </w:pPr>
      <w:r w:rsidRPr="00C127E6">
        <w:rPr>
          <w:rFonts w:ascii="宋体" w:hAnsi="宋体" w:cs="宋体" w:hint="eastAsia"/>
          <w:color w:val="333333"/>
          <w:kern w:val="0"/>
          <w:sz w:val="24"/>
          <w:szCs w:val="24"/>
        </w:rPr>
        <w:t>目</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录</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第一部分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部门单位概况</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一、主要职能</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二、机构设置情况</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第二部分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部门决算情况说明</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一、部门收支总体情况</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（一）部门收入支出决算总体情况说明</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（二）部门收入总体情况说明</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（三）部门支出总体情况说明</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二、部门财政拨款收支情况</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（一）财政拨款收支总体情况说明</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（二）一般公共预算收支决算情况说明</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（三）政府性基金预算收支决算情况说明</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三、部门结转结余情况</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lastRenderedPageBreak/>
        <w:t>四、一般公共预算“三公”经费支出情况</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五、机关运行经费支出情况</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六、政府采购情况</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七、其他重要事项的情况</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（一）国有资产占用情况说明</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（二）预算绩效情况的说明</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第三部分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专业名词解释</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第四部分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部门决算公开的</w:t>
      </w:r>
      <w:r w:rsidRPr="00C127E6">
        <w:rPr>
          <w:rFonts w:ascii="宋体" w:hAnsi="宋体" w:cs="宋体" w:hint="eastAsia"/>
          <w:color w:val="333333"/>
          <w:kern w:val="0"/>
          <w:sz w:val="24"/>
          <w:szCs w:val="24"/>
        </w:rPr>
        <w:t>8</w:t>
      </w:r>
      <w:r w:rsidRPr="00C127E6">
        <w:rPr>
          <w:rFonts w:ascii="宋体" w:hAnsi="宋体" w:cs="宋体" w:hint="eastAsia"/>
          <w:color w:val="333333"/>
          <w:kern w:val="0"/>
          <w:sz w:val="24"/>
          <w:szCs w:val="24"/>
        </w:rPr>
        <w:t>张报表</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《收入支出决算总表》</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《收入决算表》</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《支出决算表》</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《财政拨款收入支出决算总表》</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《一般公共预算财政拨款支出决算表》</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《一般公共预算财政拨款基本支出决算表》</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《一般公共预算财政拨款“三公”经费支出决算表》</w:t>
      </w:r>
    </w:p>
    <w:p w:rsidR="0045249D" w:rsidRPr="00C127E6"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《政府性基金预算财政拨款收入支出决算表》</w:t>
      </w:r>
    </w:p>
    <w:p w:rsidR="0045249D" w:rsidRPr="009A66BC"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9A66BC">
        <w:rPr>
          <w:rFonts w:ascii="宋体" w:hAnsi="宋体" w:cs="宋体" w:hint="eastAsia"/>
          <w:color w:val="333333"/>
          <w:kern w:val="0"/>
          <w:sz w:val="24"/>
          <w:szCs w:val="24"/>
        </w:rPr>
        <w:lastRenderedPageBreak/>
        <w:t>第一部分</w:t>
      </w:r>
      <w:r w:rsidRPr="009A66BC">
        <w:rPr>
          <w:rFonts w:ascii="宋体" w:hAnsi="宋体" w:cs="宋体" w:hint="eastAsia"/>
          <w:color w:val="333333"/>
          <w:kern w:val="0"/>
          <w:sz w:val="24"/>
          <w:szCs w:val="24"/>
        </w:rPr>
        <w:t xml:space="preserve"> </w:t>
      </w:r>
      <w:r w:rsidRPr="009A66BC">
        <w:rPr>
          <w:rFonts w:ascii="宋体" w:hAnsi="宋体" w:cs="宋体" w:hint="eastAsia"/>
          <w:color w:val="333333"/>
          <w:kern w:val="0"/>
          <w:sz w:val="24"/>
          <w:szCs w:val="24"/>
        </w:rPr>
        <w:t>部门单位概况</w:t>
      </w:r>
    </w:p>
    <w:p w:rsidR="0045249D" w:rsidRPr="003646B4" w:rsidRDefault="0045249D" w:rsidP="0045249D">
      <w:pPr>
        <w:widowControl/>
        <w:shd w:val="clear" w:color="auto" w:fill="FFFFFF"/>
        <w:spacing w:before="225" w:line="450" w:lineRule="atLeast"/>
        <w:ind w:firstLine="480"/>
        <w:jc w:val="left"/>
        <w:rPr>
          <w:rFonts w:ascii="宋体" w:hAnsi="宋体" w:cs="宋体" w:hint="eastAsia"/>
          <w:color w:val="333333"/>
          <w:kern w:val="0"/>
          <w:sz w:val="24"/>
          <w:szCs w:val="24"/>
        </w:rPr>
      </w:pPr>
      <w:r w:rsidRPr="003646B4">
        <w:rPr>
          <w:rFonts w:ascii="宋体" w:hAnsi="宋体" w:cs="宋体" w:hint="eastAsia"/>
          <w:color w:val="333333"/>
          <w:kern w:val="0"/>
          <w:sz w:val="24"/>
          <w:szCs w:val="24"/>
        </w:rPr>
        <w:t>一、主要职能</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国土资源局主要承担贯彻执行国家土地、矿产的方针政策、法律法规;土地利用总体规划、矿产资源规划及专项规划；编制年度土地利用计划、矿产资源规划及专项规划并组织实施；负责依法保护土地、矿产资源所有者和使用者的合法权益，调处土地权属纠纷；负责制定并组织实施土地使用权出让、租赁、作价出资、转让、土地交易管理；负责承担各类用地审查报批工作和建设用地的管理等；组织实施基本农田保护工作；负责土地开发、整理、复垦项目论证和用地的审核报批、项目验收及监督管理；负责落实耕地占补平衡制度，确保耕地总量动态平衡；组织管理监管全市基础测绘、地籍测绘、行政区域界线测绘和其他重大测绘项目；负责宣传贯彻实施《物权法》、《不动产登记暂行条例》以及国家、自治区、</w:t>
      </w:r>
      <w:proofErr w:type="gramStart"/>
      <w:r>
        <w:rPr>
          <w:rFonts w:ascii="宋体" w:eastAsia="宋体" w:hAnsi="宋体" w:cs="宋体" w:hint="eastAsia"/>
          <w:color w:val="333333"/>
          <w:kern w:val="0"/>
          <w:sz w:val="24"/>
          <w:szCs w:val="24"/>
        </w:rPr>
        <w:t>州关于</w:t>
      </w:r>
      <w:proofErr w:type="gramEnd"/>
      <w:r>
        <w:rPr>
          <w:rFonts w:ascii="宋体" w:eastAsia="宋体" w:hAnsi="宋体" w:cs="宋体" w:hint="eastAsia"/>
          <w:color w:val="333333"/>
          <w:kern w:val="0"/>
          <w:sz w:val="24"/>
          <w:szCs w:val="24"/>
        </w:rPr>
        <w:t>不动产登记的法规、规章和政策；参与土地权属管理和不动产登记相关政策调研及制定工作；协助开展重大不动产权属争议调处案件的调查、核查、取证工作；负责不动产登记平台的建设、维护、更新及技术指导；负责各类不动产登记资料的收集整理、数据分析和共享等工作；负责不动产登记成果应用与社会化服务等工作</w:t>
      </w:r>
    </w:p>
    <w:p w:rsidR="0045249D" w:rsidRDefault="0045249D">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Pr>
          <w:rFonts w:ascii="宋体" w:eastAsia="宋体" w:hAnsi="宋体" w:cs="宋体" w:hint="eastAsia"/>
          <w:color w:val="333333"/>
          <w:kern w:val="0"/>
          <w:sz w:val="24"/>
          <w:szCs w:val="24"/>
        </w:rPr>
        <w:t>二、机构设置情况</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从决算单位构成看，昌吉市国土资源局部门决算包括：昌吉市国土资源局本级决算。</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纳入昌吉市国土资源局2018年部门决算编制范围的单位名单见下表：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495"/>
        <w:gridCol w:w="2835"/>
        <w:gridCol w:w="495"/>
      </w:tblGrid>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序号</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单位名称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备注</w:t>
            </w: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昌吉市国土资源局本级为3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宋体" w:eastAsia="宋体" w:hAnsi="宋体" w:cs="宋体"/>
                <w:color w:val="333333"/>
                <w:kern w:val="0"/>
                <w:sz w:val="24"/>
                <w:szCs w:val="24"/>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r>
    </w:tbl>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第二部分 部门决算情况说明</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一、部门收支总体情况</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（一）部门收入支出决算总体情况说明</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度收入1496.64万元,与上年相比，减少6007.06万元，降低80%，减少变化主要原因是：2018年未安排交纳耕地占用税；支出1499.64万元,与上年相比，减少6022.84元，降低80%，增减变化主要原因是：2018年未安排交纳耕地占用税；结余2万元，与上年相比，减少3万元，降低60%。增减变化主要原因是：加快项目资金支出。</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（二）部门收入总体情况说明</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本年收入合计1496.64万元，其中：财政拨款收入1494.64万元，占99.9%；上级补助收入2万元，占0.1%；事业收入0万元，占0%；经营收入0万元，占0%；附属单位缴款0万元，占0%；其他收入0万元，占0%。</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与年初预算数相比情况：本年收入年初预算数813.65万元，决算数1496.64万元，预决算差异率83.94%，差异主要原因：1、财政追加人员正常调资及调入人员经费；2、追加项目资金收入462.17万元。</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（三）部门支出总体情况说明</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本年支出合计1499.64万元，其中：基本支出1039.47万元，占69%；项目支出460.17万元，占31%；上缴上级支出0万元，占0%；经营支出0万元，占0%；对附属单位补助支出0万元，占0%。</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与年初预算数相比情况：本年支出年初预算数813.65万元，决算数1499.64万元，预决算差异率84.31%，差异主要原因：1、财政追加人员正常调资及调入人员经费；2、追加项目资金支出460.17万元。</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二、部门财政拨款收支情况</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（一）财政拨款收支总体情况说明</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2018年度财政拨款收入1494.64万元，与上年相比，减少5998.58万元，降低80%。增减变化的主要原因是：2018年未安排交纳耕地占用税。财政拨款支</w:t>
      </w:r>
      <w:r>
        <w:rPr>
          <w:rFonts w:ascii="宋体" w:eastAsia="宋体" w:hAnsi="宋体" w:cs="宋体" w:hint="eastAsia"/>
          <w:color w:val="333333"/>
          <w:kern w:val="0"/>
          <w:sz w:val="24"/>
          <w:szCs w:val="24"/>
        </w:rPr>
        <w:lastRenderedPageBreak/>
        <w:t>出1499.64万元，与上年相比，减少6012.36万元，降低80%，增减变化的主要原因是：2018年未安排交纳耕地占用税。其中：基本支出1039.47万元，项目支出460.17万元。财政拨款结转结余0万元，与上年相比，减少0万元，降低0%。增减变化的主要原因是：无结余。</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财政拨款收入年初预算数813.65万元，决算数1494.64万元，预决算差异率83.7%，差异主要原因年初预算未安排项目资金，年中追加项目资金462.17万元。财政拨款支出年初预算数813.65万元，决算数1499.64万元，预决算差异率84.31%，差异主要原因：1、财政追加人员正常调资及调入人员经费；2、追加项目资金支出462.17万元。</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（二）一般公共预算收支决算情况说明</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度一般公共预算财政拨款收入1494.64万元，与上年相比，减少251.99万元，降低14%。增减变化的主要原因是：2018年减少项目资金支出。一般公共预算财政拨款支出1499.64万元，与上年相比，减少265.77万元，降低15%。增减变化的主要原因是：2018年减少项目资金支出。按功能分类科目：208类社会保障和就业支出94.72万元；220类国土海洋气象等支出1404.92万元；按经济分类科目，工资福利支出930.84万元；商品和服务支出561.41万元；对个人和家庭的补助7.39万元。</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一般公共预算财政拨款收入年初预算数813.65万元，决算数1494.64万元，预决算差异率84.31%，差异主要原因2018年减少项目资金支出。一般公共预算财政拨款支出年初预算数813.65万元，决算数1499.64万元，预决算差异率84.31%，差异主要原因2018年减少项目资金支出。</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（三）政府性基金预算收支决算情况说明</w:t>
      </w:r>
    </w:p>
    <w:p w:rsidR="001144CE" w:rsidRPr="0045249D"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度政府性基金预算财政拨款收入0万元，与上年相比，减少5746.59万元，降低100%。增减变化的主要原因是：2018年未安排交纳耕地占用税。政府性基金预算财政拨款支出0万元，与上年相比，减少5746.59万元，降低100%。增减变化的主要原因是：2018年未安排交纳耕地占用税。</w:t>
      </w:r>
      <w:r w:rsidRPr="0045249D">
        <w:rPr>
          <w:rFonts w:ascii="宋体" w:eastAsia="宋体" w:hAnsi="宋体" w:cs="宋体" w:hint="eastAsia"/>
          <w:color w:val="333333"/>
          <w:kern w:val="0"/>
          <w:sz w:val="24"/>
          <w:szCs w:val="24"/>
        </w:rPr>
        <w:t>其中：按功能分类科目，0支出0万元。按经济分类科目，0支出0万元。</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与年初预算数相比情况：政府性基金预算财政拨款收入年初预算数0万元，决算数0万元，预决算差异率0%，差异主要原因预算未安排。政府性基金预算财政拨款支出年初预算数0万元，决算数0万元，预决算差异率0%，差异主要原因预算未安排。</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三、部门结转结余情况</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2018年末结转结余2万元。与上年相比，减少3万元，降低60%。</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其中财政拨款结转结余0万元。与上年相比，减少5万元，降低100%。</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四、一般公共预算“三公”经费支出情况</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度一般公共预算“三公”经费支出决算18.2万元，比上年增加0万元，增长0%，增加原因是本年无增减，与上年持平。其中，因公出国（境）费支出0万元，占0%，比上年增加0万元，增长0%，增加原因是本年无增减；公务用车购置及运行维护费支出18.2万元，占100%，比上年增加0万元，增长0%，增加原因是与上年持平，本年无增减；公务接待费支出0万元，占0%，比上年增加0万元，增长0%，增加原因是预算未安排。具体情况如下：</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因公出国（境）费支出0万元。昌吉市国土资源局全年使用一般公共预算财政拨款安排的出国（境）团组0个，累计0人次。开支内容包括：无开支。</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公务用车购置及运行维护费18.2万元,其中，公务用车购置0万元，公务用车运行维护费18.2万元。主要用于车辆维修、车辆保险及车辆燃油费。单位一般公共财政拨款安排的公务用车购置量0辆，保有量为6辆。</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公务接待费0万元。具体是：国内公务接待支出0万元，主要是无公务接待。昌吉市国土资源</w:t>
      </w:r>
      <w:proofErr w:type="gramStart"/>
      <w:r>
        <w:rPr>
          <w:rFonts w:ascii="宋体" w:eastAsia="宋体" w:hAnsi="宋体" w:cs="宋体" w:hint="eastAsia"/>
          <w:color w:val="333333"/>
          <w:kern w:val="0"/>
          <w:sz w:val="24"/>
          <w:szCs w:val="24"/>
        </w:rPr>
        <w:t>局国内</w:t>
      </w:r>
      <w:proofErr w:type="gramEnd"/>
      <w:r>
        <w:rPr>
          <w:rFonts w:ascii="宋体" w:eastAsia="宋体" w:hAnsi="宋体" w:cs="宋体" w:hint="eastAsia"/>
          <w:color w:val="333333"/>
          <w:kern w:val="0"/>
          <w:sz w:val="24"/>
          <w:szCs w:val="24"/>
        </w:rPr>
        <w:t>公务接待0批次，0人次。</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一般公共预算“三公”经费支出年初预算数18.2万元，决算数18.2万元，预决算差异率0%，差异主要原因本年无增减。其中：因公出国（境）费预算数0万元，决算数0万元，预决算差异率0%，差异主要原因预算未安排；公务用车购置预算数0万元，决算数0万元，预决算差异率0%，差异主要原因预算未安排；公务用车运行费预算数18.2万元，决算数18.2</w:t>
      </w:r>
      <w:r>
        <w:rPr>
          <w:rFonts w:ascii="宋体" w:eastAsia="宋体" w:hAnsi="宋体" w:cs="宋体" w:hint="eastAsia"/>
          <w:color w:val="333333"/>
          <w:kern w:val="0"/>
          <w:sz w:val="24"/>
          <w:szCs w:val="24"/>
        </w:rPr>
        <w:lastRenderedPageBreak/>
        <w:t>万元，预决算差异率0%，差异主要原因本年无增减；公务接待费预算数0万元，决算数0万元，预决算差异率0%，差异主要原因预算未安排。</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五、机关运行经费支出情况</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2018年度昌吉市国土资源局（行政单位和参照公务员法管理事业单位）机关运行经费支出101.24万元，</w:t>
      </w:r>
      <w:r w:rsidRPr="00C86743">
        <w:rPr>
          <w:rFonts w:ascii="宋体" w:eastAsia="宋体" w:hAnsi="宋体" w:cs="宋体" w:hint="eastAsia"/>
          <w:color w:val="333333"/>
          <w:kern w:val="0"/>
          <w:sz w:val="24"/>
          <w:szCs w:val="24"/>
        </w:rPr>
        <w:t>比上年减少</w:t>
      </w:r>
      <w:r w:rsidR="00C86743" w:rsidRPr="00C86743">
        <w:rPr>
          <w:rFonts w:ascii="宋体" w:eastAsia="宋体" w:hAnsi="宋体" w:cs="宋体" w:hint="eastAsia"/>
          <w:color w:val="333333"/>
          <w:kern w:val="0"/>
          <w:sz w:val="24"/>
          <w:szCs w:val="24"/>
        </w:rPr>
        <w:t>143.06</w:t>
      </w:r>
      <w:r w:rsidRPr="00C86743">
        <w:rPr>
          <w:rFonts w:ascii="宋体" w:eastAsia="宋体" w:hAnsi="宋体" w:cs="宋体" w:hint="eastAsia"/>
          <w:color w:val="333333"/>
          <w:kern w:val="0"/>
          <w:sz w:val="24"/>
          <w:szCs w:val="24"/>
        </w:rPr>
        <w:t>万元，降低</w:t>
      </w:r>
      <w:r w:rsidR="00C86743" w:rsidRPr="00C86743">
        <w:rPr>
          <w:rFonts w:ascii="宋体" w:eastAsia="宋体" w:hAnsi="宋体" w:cs="宋体" w:hint="eastAsia"/>
          <w:color w:val="333333"/>
          <w:kern w:val="0"/>
          <w:sz w:val="24"/>
          <w:szCs w:val="24"/>
        </w:rPr>
        <w:t>58.5</w:t>
      </w:r>
      <w:r w:rsidRPr="00C86743">
        <w:rPr>
          <w:rFonts w:ascii="宋体" w:eastAsia="宋体" w:hAnsi="宋体" w:cs="宋体" w:hint="eastAsia"/>
          <w:color w:val="333333"/>
          <w:kern w:val="0"/>
          <w:sz w:val="24"/>
          <w:szCs w:val="24"/>
        </w:rPr>
        <w:t>6%，</w:t>
      </w:r>
      <w:bookmarkStart w:id="0" w:name="_GoBack"/>
      <w:bookmarkEnd w:id="0"/>
      <w:r>
        <w:rPr>
          <w:rFonts w:ascii="宋体" w:eastAsia="宋体" w:hAnsi="宋体" w:cs="宋体" w:hint="eastAsia"/>
          <w:color w:val="333333"/>
          <w:kern w:val="0"/>
          <w:sz w:val="24"/>
          <w:szCs w:val="24"/>
        </w:rPr>
        <w:t>主要原因是2018年新区办公楼采暖费及</w:t>
      </w:r>
      <w:proofErr w:type="gramStart"/>
      <w:r>
        <w:rPr>
          <w:rFonts w:ascii="宋体" w:eastAsia="宋体" w:hAnsi="宋体" w:cs="宋体" w:hint="eastAsia"/>
          <w:color w:val="333333"/>
          <w:kern w:val="0"/>
          <w:sz w:val="24"/>
          <w:szCs w:val="24"/>
        </w:rPr>
        <w:t>物业费</w:t>
      </w:r>
      <w:proofErr w:type="gramEnd"/>
      <w:r>
        <w:rPr>
          <w:rFonts w:ascii="宋体" w:eastAsia="宋体" w:hAnsi="宋体" w:cs="宋体" w:hint="eastAsia"/>
          <w:color w:val="333333"/>
          <w:kern w:val="0"/>
          <w:sz w:val="24"/>
          <w:szCs w:val="24"/>
        </w:rPr>
        <w:t>支出未安排预算，由机关事务管理局预算支出。</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六、政府采购情况</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2018年度政府采购支出总额10.74万元，其中：政府采购货物支出1.25万元、政府采购工程支出0万元、政府采购服务支出9.49万元。</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七、其他重要事项的情况</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（一）国有资产占用情况说明</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截至2018年12月31日，单位共有车辆6辆，价值112.8万元，其中：部级领导干部用车0辆、主要领导干部用车0辆、机要通信用车0辆、应急保障用车0辆、执法执勤用车0辆、特种专业技术用车0辆、离退休干部用车0辆、其他用车6辆，其他用车主要是：公务轿车6辆；单位价值50万元以上通用设备0台（套）、单位价值100万元以上专用设备0台（套），其他固定资产价值337.23元。</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（二）预算绩效情况的说明</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度，本部门单位预算绩效自评情况：我局按照预算绩效工作要求，设定项目预算绩效目标，项目严格按照《政府采购法》、《招标法》等相关程序进行采购，项目资金严格按照《党政主要领导四个不直接分管和末位表态制》、《内部控制管理工作制度》进行管理，项目经费按项目专项使用。</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2018自治区城市建设用地节约集约利用更新评价工作项目绩效自评综述：根据年初设定的绩效目标，2018自治区城市建设用地节约集约利用更新评价工作项目绩效自评得分85分，项目全年预算数为6万元，执行数为6万元，完成</w:t>
      </w:r>
      <w:r>
        <w:rPr>
          <w:rFonts w:ascii="宋体" w:eastAsia="宋体" w:hAnsi="宋体" w:cs="宋体" w:hint="eastAsia"/>
          <w:color w:val="333333"/>
          <w:kern w:val="0"/>
          <w:sz w:val="24"/>
          <w:szCs w:val="24"/>
        </w:rPr>
        <w:lastRenderedPageBreak/>
        <w:t>预算的100%。主要产出和效果：本次完成区域用地更新评价，包含昌吉市行政辖区范围内的所有建设用地，评价面积26643.10公顷（含兵团）；发现的问题及原因：无。下一步改进措施：完善节约集约工作机制、提升管理水平。有关项目自评情况可以</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698"/>
        <w:gridCol w:w="886"/>
        <w:gridCol w:w="751"/>
        <w:gridCol w:w="1713"/>
        <w:gridCol w:w="1639"/>
        <w:gridCol w:w="1328"/>
        <w:gridCol w:w="1307"/>
      </w:tblGrid>
      <w:tr w:rsidR="001144CE">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昌吉市国土资源局2018自治区城市建设用地节约集约利用更新评价工作项目支出绩效自评表</w:t>
            </w:r>
          </w:p>
        </w:tc>
      </w:tr>
      <w:tr w:rsidR="001144CE">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（2018年度）</w:t>
            </w: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2018自治区城市建设用地节约集约利用更新评价工作　</w:t>
            </w:r>
          </w:p>
        </w:tc>
      </w:tr>
      <w:tr w:rsidR="001144CE">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昌吉市国土资源局　</w:t>
            </w: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6</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6　</w:t>
            </w:r>
          </w:p>
        </w:tc>
      </w:tr>
      <w:tr w:rsidR="001144CE">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6</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6</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1144CE">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完成不动产登记业务5万件（其中：发放不动产权证4万本，出具不动产登</w:t>
            </w:r>
            <w:r>
              <w:rPr>
                <w:rFonts w:ascii="宋体" w:eastAsia="宋体" w:hAnsi="宋体" w:cs="宋体" w:hint="eastAsia"/>
                <w:color w:val="333333"/>
                <w:kern w:val="0"/>
                <w:sz w:val="24"/>
                <w:szCs w:val="24"/>
              </w:rPr>
              <w:lastRenderedPageBreak/>
              <w:t>记证明1万件）</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完成不动产登记业务5.5万本（其中：发放不动产权证</w:t>
            </w:r>
            <w:r>
              <w:rPr>
                <w:rFonts w:ascii="宋体" w:eastAsia="宋体" w:hAnsi="宋体" w:cs="宋体" w:hint="eastAsia"/>
                <w:color w:val="333333"/>
                <w:kern w:val="0"/>
                <w:sz w:val="24"/>
                <w:szCs w:val="24"/>
              </w:rPr>
              <w:lastRenderedPageBreak/>
              <w:t>4.2万本，出具不动产登记证明1.3万件）</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年度</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指标1：预期办结不动产登记业务5万件</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预期办结不动产登记业务5万件</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实际完成办结不动产登记业务5.5万件</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时效指标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指标1：10个工作日办结业务</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10个工作日办结业务</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10个工作日领取不动产证书</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成本指标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指标1：预期购买不动产证书50万本（每本10元/本）</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预期购买不动产证书50万本（每本10元/本）</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实际购买不动产证书55万本（每本10元/本）</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项目效果指标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经济效益</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指标1：预期上缴国库不动产登记费480万元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预期上缴国库不动产登记费480万元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上缴国库不动产登记费480万元</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社会效益</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指标1：实行三证合一，方便群众</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实行三证合一，方便群众，十五个工作日领</w:t>
            </w:r>
            <w:r>
              <w:rPr>
                <w:rFonts w:ascii="宋体" w:eastAsia="宋体" w:hAnsi="宋体" w:cs="宋体" w:hint="eastAsia"/>
                <w:color w:val="333333"/>
                <w:kern w:val="0"/>
                <w:sz w:val="24"/>
                <w:szCs w:val="24"/>
              </w:rPr>
              <w:lastRenderedPageBreak/>
              <w:t xml:space="preserve">取不动产证书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 xml:space="preserve">　实行三证合一，方便群众十个工作日领取</w:t>
            </w:r>
            <w:r>
              <w:rPr>
                <w:rFonts w:ascii="宋体" w:eastAsia="宋体" w:hAnsi="宋体" w:cs="宋体" w:hint="eastAsia"/>
                <w:color w:val="333333"/>
                <w:kern w:val="0"/>
                <w:sz w:val="24"/>
                <w:szCs w:val="24"/>
              </w:rPr>
              <w:lastRenderedPageBreak/>
              <w:t>不动产证书</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满意度</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指标1：群众满意度95%以上</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群众满意度95%以上</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群众满意度95%以上</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bl>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2、昌吉市</w:t>
      </w:r>
      <w:proofErr w:type="gramStart"/>
      <w:r>
        <w:rPr>
          <w:rFonts w:ascii="宋体" w:eastAsia="宋体" w:hAnsi="宋体" w:cs="宋体" w:hint="eastAsia"/>
          <w:color w:val="333333"/>
          <w:kern w:val="0"/>
          <w:sz w:val="24"/>
          <w:szCs w:val="24"/>
        </w:rPr>
        <w:t>三工镇二工村</w:t>
      </w:r>
      <w:proofErr w:type="gramEnd"/>
      <w:r>
        <w:rPr>
          <w:rFonts w:ascii="宋体" w:eastAsia="宋体" w:hAnsi="宋体" w:cs="宋体" w:hint="eastAsia"/>
          <w:color w:val="333333"/>
          <w:kern w:val="0"/>
          <w:sz w:val="24"/>
          <w:szCs w:val="24"/>
        </w:rPr>
        <w:t>等（3）</w:t>
      </w:r>
      <w:proofErr w:type="gramStart"/>
      <w:r>
        <w:rPr>
          <w:rFonts w:ascii="宋体" w:eastAsia="宋体" w:hAnsi="宋体" w:cs="宋体" w:hint="eastAsia"/>
          <w:color w:val="333333"/>
          <w:kern w:val="0"/>
          <w:sz w:val="24"/>
          <w:szCs w:val="24"/>
        </w:rPr>
        <w:t>个</w:t>
      </w:r>
      <w:proofErr w:type="gramEnd"/>
      <w:r>
        <w:rPr>
          <w:rFonts w:ascii="宋体" w:eastAsia="宋体" w:hAnsi="宋体" w:cs="宋体" w:hint="eastAsia"/>
          <w:color w:val="333333"/>
          <w:kern w:val="0"/>
          <w:sz w:val="24"/>
          <w:szCs w:val="24"/>
        </w:rPr>
        <w:t>村高标准农田整治项目绩效自评综述：根据年初设定的绩效目标，昌吉市</w:t>
      </w:r>
      <w:proofErr w:type="gramStart"/>
      <w:r>
        <w:rPr>
          <w:rFonts w:ascii="宋体" w:eastAsia="宋体" w:hAnsi="宋体" w:cs="宋体" w:hint="eastAsia"/>
          <w:color w:val="333333"/>
          <w:kern w:val="0"/>
          <w:sz w:val="24"/>
          <w:szCs w:val="24"/>
        </w:rPr>
        <w:t>三工镇二工村</w:t>
      </w:r>
      <w:proofErr w:type="gramEnd"/>
      <w:r>
        <w:rPr>
          <w:rFonts w:ascii="宋体" w:eastAsia="宋体" w:hAnsi="宋体" w:cs="宋体" w:hint="eastAsia"/>
          <w:color w:val="333333"/>
          <w:kern w:val="0"/>
          <w:sz w:val="24"/>
          <w:szCs w:val="24"/>
        </w:rPr>
        <w:t>等（3）</w:t>
      </w:r>
      <w:proofErr w:type="gramStart"/>
      <w:r>
        <w:rPr>
          <w:rFonts w:ascii="宋体" w:eastAsia="宋体" w:hAnsi="宋体" w:cs="宋体" w:hint="eastAsia"/>
          <w:color w:val="333333"/>
          <w:kern w:val="0"/>
          <w:sz w:val="24"/>
          <w:szCs w:val="24"/>
        </w:rPr>
        <w:t>个</w:t>
      </w:r>
      <w:proofErr w:type="gramEnd"/>
      <w:r>
        <w:rPr>
          <w:rFonts w:ascii="宋体" w:eastAsia="宋体" w:hAnsi="宋体" w:cs="宋体" w:hint="eastAsia"/>
          <w:color w:val="333333"/>
          <w:kern w:val="0"/>
          <w:sz w:val="24"/>
          <w:szCs w:val="24"/>
        </w:rPr>
        <w:t>村高标准农田整治项目绩效自评得分90分，项目全年预算数为287万元，执行数为287万元，完成预算的100%。主要产出和效果：完成田间道路工程建设任务，新建圆管涵75座，改建</w:t>
      </w:r>
      <w:proofErr w:type="gramStart"/>
      <w:r>
        <w:rPr>
          <w:rFonts w:ascii="宋体" w:eastAsia="宋体" w:hAnsi="宋体" w:cs="宋体" w:hint="eastAsia"/>
          <w:color w:val="333333"/>
          <w:kern w:val="0"/>
          <w:sz w:val="24"/>
          <w:szCs w:val="24"/>
        </w:rPr>
        <w:t>田间道</w:t>
      </w:r>
      <w:proofErr w:type="gramEnd"/>
      <w:r>
        <w:rPr>
          <w:rFonts w:ascii="宋体" w:eastAsia="宋体" w:hAnsi="宋体" w:cs="宋体" w:hint="eastAsia"/>
          <w:color w:val="333333"/>
          <w:kern w:val="0"/>
          <w:sz w:val="24"/>
          <w:szCs w:val="24"/>
        </w:rPr>
        <w:t>7条，共长11986米。改建</w:t>
      </w:r>
      <w:proofErr w:type="gramStart"/>
      <w:r>
        <w:rPr>
          <w:rFonts w:ascii="宋体" w:eastAsia="宋体" w:hAnsi="宋体" w:cs="宋体" w:hint="eastAsia"/>
          <w:color w:val="333333"/>
          <w:kern w:val="0"/>
          <w:sz w:val="24"/>
          <w:szCs w:val="24"/>
        </w:rPr>
        <w:t>生产路</w:t>
      </w:r>
      <w:proofErr w:type="gramEnd"/>
      <w:r>
        <w:rPr>
          <w:rFonts w:ascii="宋体" w:eastAsia="宋体" w:hAnsi="宋体" w:cs="宋体" w:hint="eastAsia"/>
          <w:color w:val="333333"/>
          <w:kern w:val="0"/>
          <w:sz w:val="24"/>
          <w:szCs w:val="24"/>
        </w:rPr>
        <w:t>12条，共计7604米。发现的问题及原因：无。下一步改进措施：继续巩固整治成果。有关项目自评情况可以</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1112"/>
        <w:gridCol w:w="656"/>
        <w:gridCol w:w="1145"/>
        <w:gridCol w:w="33"/>
        <w:gridCol w:w="1137"/>
        <w:gridCol w:w="2117"/>
        <w:gridCol w:w="1235"/>
        <w:gridCol w:w="887"/>
      </w:tblGrid>
      <w:tr w:rsidR="001144CE">
        <w:tc>
          <w:tcPr>
            <w:tcW w:w="0" w:type="auto"/>
            <w:gridSpan w:val="8"/>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w:t>
            </w:r>
            <w:proofErr w:type="gramStart"/>
            <w:r>
              <w:rPr>
                <w:rFonts w:ascii="宋体" w:eastAsia="宋体" w:hAnsi="宋体" w:cs="宋体" w:hint="eastAsia"/>
                <w:color w:val="333333"/>
                <w:kern w:val="0"/>
                <w:sz w:val="24"/>
                <w:szCs w:val="24"/>
              </w:rPr>
              <w:t>市项目</w:t>
            </w:r>
            <w:proofErr w:type="gramEnd"/>
            <w:r>
              <w:rPr>
                <w:rFonts w:ascii="宋体" w:eastAsia="宋体" w:hAnsi="宋体" w:cs="宋体" w:hint="eastAsia"/>
                <w:color w:val="333333"/>
                <w:kern w:val="0"/>
                <w:sz w:val="24"/>
                <w:szCs w:val="24"/>
              </w:rPr>
              <w:t>支出绩效自评表</w:t>
            </w:r>
          </w:p>
        </w:tc>
      </w:tr>
      <w:tr w:rsidR="001144CE">
        <w:tc>
          <w:tcPr>
            <w:tcW w:w="0" w:type="auto"/>
            <w:gridSpan w:val="8"/>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（2018年度）</w:t>
            </w: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w:t>
            </w:r>
            <w:proofErr w:type="gramStart"/>
            <w:r>
              <w:rPr>
                <w:rFonts w:ascii="宋体" w:eastAsia="宋体" w:hAnsi="宋体" w:cs="宋体" w:hint="eastAsia"/>
                <w:color w:val="333333"/>
                <w:kern w:val="0"/>
                <w:sz w:val="24"/>
                <w:szCs w:val="24"/>
              </w:rPr>
              <w:t>三工镇二工村</w:t>
            </w:r>
            <w:proofErr w:type="gramEnd"/>
            <w:r>
              <w:rPr>
                <w:rFonts w:ascii="宋体" w:eastAsia="宋体" w:hAnsi="宋体" w:cs="宋体" w:hint="eastAsia"/>
                <w:color w:val="333333"/>
                <w:kern w:val="0"/>
                <w:sz w:val="24"/>
                <w:szCs w:val="24"/>
              </w:rPr>
              <w:t>等(3)</w:t>
            </w:r>
            <w:proofErr w:type="gramStart"/>
            <w:r>
              <w:rPr>
                <w:rFonts w:ascii="宋体" w:eastAsia="宋体" w:hAnsi="宋体" w:cs="宋体" w:hint="eastAsia"/>
                <w:color w:val="333333"/>
                <w:kern w:val="0"/>
                <w:sz w:val="24"/>
                <w:szCs w:val="24"/>
              </w:rPr>
              <w:t>个</w:t>
            </w:r>
            <w:proofErr w:type="gramEnd"/>
            <w:r>
              <w:rPr>
                <w:rFonts w:ascii="宋体" w:eastAsia="宋体" w:hAnsi="宋体" w:cs="宋体" w:hint="eastAsia"/>
                <w:color w:val="333333"/>
                <w:kern w:val="0"/>
                <w:sz w:val="24"/>
                <w:szCs w:val="24"/>
              </w:rPr>
              <w:t>村高标准农田整治项目</w:t>
            </w:r>
          </w:p>
        </w:tc>
      </w:tr>
      <w:tr w:rsidR="001144CE">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昌吉市国土资源局　</w:t>
            </w: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287　</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287　</w:t>
            </w:r>
          </w:p>
        </w:tc>
      </w:tr>
      <w:tr w:rsidR="001144CE">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287</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287　</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年度</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1144CE">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该项目预计完成田间道路工程建设任务，新建圆管涵75座，改建</w:t>
            </w:r>
            <w:proofErr w:type="gramStart"/>
            <w:r>
              <w:rPr>
                <w:rFonts w:ascii="宋体" w:eastAsia="宋体" w:hAnsi="宋体" w:cs="宋体" w:hint="eastAsia"/>
                <w:color w:val="333333"/>
                <w:kern w:val="0"/>
                <w:sz w:val="24"/>
                <w:szCs w:val="24"/>
              </w:rPr>
              <w:t>田间道</w:t>
            </w:r>
            <w:proofErr w:type="gramEnd"/>
            <w:r>
              <w:rPr>
                <w:rFonts w:ascii="宋体" w:eastAsia="宋体" w:hAnsi="宋体" w:cs="宋体" w:hint="eastAsia"/>
                <w:color w:val="333333"/>
                <w:kern w:val="0"/>
                <w:sz w:val="24"/>
                <w:szCs w:val="24"/>
              </w:rPr>
              <w:t>7条，共长11986米。改建</w:t>
            </w:r>
            <w:proofErr w:type="gramStart"/>
            <w:r>
              <w:rPr>
                <w:rFonts w:ascii="宋体" w:eastAsia="宋体" w:hAnsi="宋体" w:cs="宋体" w:hint="eastAsia"/>
                <w:color w:val="333333"/>
                <w:kern w:val="0"/>
                <w:sz w:val="24"/>
                <w:szCs w:val="24"/>
              </w:rPr>
              <w:t>生产路</w:t>
            </w:r>
            <w:proofErr w:type="gramEnd"/>
            <w:r>
              <w:rPr>
                <w:rFonts w:ascii="宋体" w:eastAsia="宋体" w:hAnsi="宋体" w:cs="宋体" w:hint="eastAsia"/>
                <w:color w:val="333333"/>
                <w:kern w:val="0"/>
                <w:sz w:val="24"/>
                <w:szCs w:val="24"/>
              </w:rPr>
              <w:t>12条，共计7604米。</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完成田间道路工程建设任务，新建圆管涵75座，改建</w:t>
            </w:r>
            <w:proofErr w:type="gramStart"/>
            <w:r>
              <w:rPr>
                <w:rFonts w:ascii="宋体" w:eastAsia="宋体" w:hAnsi="宋体" w:cs="宋体" w:hint="eastAsia"/>
                <w:color w:val="333333"/>
                <w:kern w:val="0"/>
                <w:sz w:val="24"/>
                <w:szCs w:val="24"/>
              </w:rPr>
              <w:t>田间道</w:t>
            </w:r>
            <w:proofErr w:type="gramEnd"/>
            <w:r>
              <w:rPr>
                <w:rFonts w:ascii="宋体" w:eastAsia="宋体" w:hAnsi="宋体" w:cs="宋体" w:hint="eastAsia"/>
                <w:color w:val="333333"/>
                <w:kern w:val="0"/>
                <w:sz w:val="24"/>
                <w:szCs w:val="24"/>
              </w:rPr>
              <w:t>7条，共长11986米。</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改建</w:t>
            </w:r>
            <w:proofErr w:type="gramStart"/>
            <w:r>
              <w:rPr>
                <w:rFonts w:ascii="宋体" w:eastAsia="宋体" w:hAnsi="宋体" w:cs="宋体" w:hint="eastAsia"/>
                <w:color w:val="333333"/>
                <w:kern w:val="0"/>
                <w:sz w:val="24"/>
                <w:szCs w:val="24"/>
              </w:rPr>
              <w:t>生产路</w:t>
            </w:r>
            <w:proofErr w:type="gramEnd"/>
            <w:r>
              <w:rPr>
                <w:rFonts w:ascii="宋体" w:eastAsia="宋体" w:hAnsi="宋体" w:cs="宋体" w:hint="eastAsia"/>
                <w:color w:val="333333"/>
                <w:kern w:val="0"/>
                <w:sz w:val="24"/>
                <w:szCs w:val="24"/>
              </w:rPr>
              <w:t>12条，共计7604米。</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指标1：项目用地面积3580.19公顷</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项目区边界以内土地总面积3580.19公顷</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项目区边界以内土地总面积3580.19公顷</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指标2：项目建设规模2943.42公顷</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建设规模2943.42公顷</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建设规模2943.42公顷</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质量指标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指标1：建设渠道</w:t>
            </w:r>
            <w:proofErr w:type="gramStart"/>
            <w:r>
              <w:rPr>
                <w:rFonts w:ascii="宋体" w:eastAsia="宋体" w:hAnsi="宋体" w:cs="宋体" w:hint="eastAsia"/>
                <w:color w:val="333333"/>
                <w:kern w:val="0"/>
                <w:sz w:val="24"/>
                <w:szCs w:val="24"/>
              </w:rPr>
              <w:lastRenderedPageBreak/>
              <w:t>函管</w:t>
            </w:r>
            <w:proofErr w:type="gramEnd"/>
            <w:r>
              <w:rPr>
                <w:rFonts w:ascii="宋体" w:eastAsia="宋体" w:hAnsi="宋体" w:cs="宋体" w:hint="eastAsia"/>
                <w:color w:val="333333"/>
                <w:kern w:val="0"/>
                <w:sz w:val="24"/>
                <w:szCs w:val="24"/>
              </w:rPr>
              <w:t>75座</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 xml:space="preserve">　新建圆</w:t>
            </w:r>
            <w:r>
              <w:rPr>
                <w:rFonts w:ascii="宋体" w:eastAsia="宋体" w:hAnsi="宋体" w:cs="宋体" w:hint="eastAsia"/>
                <w:color w:val="333333"/>
                <w:kern w:val="0"/>
                <w:sz w:val="24"/>
                <w:szCs w:val="24"/>
              </w:rPr>
              <w:lastRenderedPageBreak/>
              <w:t>管函75座</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 xml:space="preserve">　新建圆管函75座</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指标2：改建田间道路</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改建</w:t>
            </w:r>
            <w:proofErr w:type="gramStart"/>
            <w:r>
              <w:rPr>
                <w:rFonts w:ascii="宋体" w:eastAsia="宋体" w:hAnsi="宋体" w:cs="宋体" w:hint="eastAsia"/>
                <w:color w:val="333333"/>
                <w:kern w:val="0"/>
                <w:sz w:val="24"/>
                <w:szCs w:val="24"/>
              </w:rPr>
              <w:t>田间道</w:t>
            </w:r>
            <w:proofErr w:type="gramEnd"/>
            <w:r>
              <w:rPr>
                <w:rFonts w:ascii="宋体" w:eastAsia="宋体" w:hAnsi="宋体" w:cs="宋体" w:hint="eastAsia"/>
                <w:color w:val="333333"/>
                <w:kern w:val="0"/>
                <w:sz w:val="24"/>
                <w:szCs w:val="24"/>
              </w:rPr>
              <w:t>7条，共长11986米</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改建</w:t>
            </w:r>
            <w:proofErr w:type="gramStart"/>
            <w:r>
              <w:rPr>
                <w:rFonts w:ascii="宋体" w:eastAsia="宋体" w:hAnsi="宋体" w:cs="宋体" w:hint="eastAsia"/>
                <w:color w:val="333333"/>
                <w:kern w:val="0"/>
                <w:sz w:val="24"/>
                <w:szCs w:val="24"/>
              </w:rPr>
              <w:t>田间道</w:t>
            </w:r>
            <w:proofErr w:type="gramEnd"/>
            <w:r>
              <w:rPr>
                <w:rFonts w:ascii="宋体" w:eastAsia="宋体" w:hAnsi="宋体" w:cs="宋体" w:hint="eastAsia"/>
                <w:color w:val="333333"/>
                <w:kern w:val="0"/>
                <w:sz w:val="24"/>
                <w:szCs w:val="24"/>
              </w:rPr>
              <w:t>7条，共长11986米</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指标3：改建田间生产道路</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改建</w:t>
            </w:r>
            <w:proofErr w:type="gramStart"/>
            <w:r>
              <w:rPr>
                <w:rFonts w:ascii="宋体" w:eastAsia="宋体" w:hAnsi="宋体" w:cs="宋体" w:hint="eastAsia"/>
                <w:color w:val="333333"/>
                <w:kern w:val="0"/>
                <w:sz w:val="24"/>
                <w:szCs w:val="24"/>
              </w:rPr>
              <w:t>生产路</w:t>
            </w:r>
            <w:proofErr w:type="gramEnd"/>
            <w:r>
              <w:rPr>
                <w:rFonts w:ascii="宋体" w:eastAsia="宋体" w:hAnsi="宋体" w:cs="宋体" w:hint="eastAsia"/>
                <w:color w:val="333333"/>
                <w:kern w:val="0"/>
                <w:sz w:val="24"/>
                <w:szCs w:val="24"/>
              </w:rPr>
              <w:t>12条，共计7604米</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改建</w:t>
            </w:r>
            <w:proofErr w:type="gramStart"/>
            <w:r>
              <w:rPr>
                <w:rFonts w:ascii="宋体" w:eastAsia="宋体" w:hAnsi="宋体" w:cs="宋体" w:hint="eastAsia"/>
                <w:color w:val="333333"/>
                <w:kern w:val="0"/>
                <w:sz w:val="24"/>
                <w:szCs w:val="24"/>
              </w:rPr>
              <w:t>生产路</w:t>
            </w:r>
            <w:proofErr w:type="gramEnd"/>
            <w:r>
              <w:rPr>
                <w:rFonts w:ascii="宋体" w:eastAsia="宋体" w:hAnsi="宋体" w:cs="宋体" w:hint="eastAsia"/>
                <w:color w:val="333333"/>
                <w:kern w:val="0"/>
                <w:sz w:val="24"/>
                <w:szCs w:val="24"/>
              </w:rPr>
              <w:t>12条，共计7604米</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时效指标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指标1：建设期为8个月</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建设期为8个月</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实际完成实际5个月即：2018年7月-12月</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成本指标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指标1：项目预算投资289.78万元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预算总投资289.78万元。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实际完成2897.78万元，其中工程施工费227.98万元，设备购置费0万元，其他费用53.30万元，不可预见费8.50万元。</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r>
    </w:tbl>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第三次全国土地调查项目绩效自评综述：根据年初设定的绩效目标，第三次全国土地调查项目绩效自评得分90分，项目全年预算数为20万元，执行数为20万元，完成预算的100%。主要产出和效果：已完成成立昌吉市展第三次全国土地调查工作领导小组及实施方案，前期数据库调查建库工作。发现的问题及原因：无。下一步改进措施：继续按照国家、自治区第三次国土调查实施方案，年度内完成调查工作。有关项目自评情况可以</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619"/>
        <w:gridCol w:w="562"/>
        <w:gridCol w:w="562"/>
        <w:gridCol w:w="2021"/>
        <w:gridCol w:w="2125"/>
        <w:gridCol w:w="1440"/>
        <w:gridCol w:w="993"/>
      </w:tblGrid>
      <w:tr w:rsidR="001144CE">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w:t>
            </w:r>
            <w:proofErr w:type="gramStart"/>
            <w:r>
              <w:rPr>
                <w:rFonts w:ascii="宋体" w:eastAsia="宋体" w:hAnsi="宋体" w:cs="宋体" w:hint="eastAsia"/>
                <w:color w:val="333333"/>
                <w:kern w:val="0"/>
                <w:sz w:val="24"/>
                <w:szCs w:val="24"/>
              </w:rPr>
              <w:t>市项目</w:t>
            </w:r>
            <w:proofErr w:type="gramEnd"/>
            <w:r>
              <w:rPr>
                <w:rFonts w:ascii="宋体" w:eastAsia="宋体" w:hAnsi="宋体" w:cs="宋体" w:hint="eastAsia"/>
                <w:color w:val="333333"/>
                <w:kern w:val="0"/>
                <w:sz w:val="24"/>
                <w:szCs w:val="24"/>
              </w:rPr>
              <w:t>支出绩效自评表</w:t>
            </w:r>
          </w:p>
        </w:tc>
      </w:tr>
      <w:tr w:rsidR="001144CE">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（2018年度）</w:t>
            </w: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开展第三次全国土地调查工作经费　</w:t>
            </w:r>
          </w:p>
        </w:tc>
      </w:tr>
      <w:tr w:rsidR="001144CE">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昌吉市国土资源局　</w:t>
            </w: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20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20　</w:t>
            </w:r>
          </w:p>
        </w:tc>
      </w:tr>
      <w:tr w:rsidR="001144CE">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20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20　</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1144CE">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组织开展实地调查和数据库建设。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已完成成立昌吉市展第三次全国土地调查工作领导小组及实施方案，前期数据库调查建库工作。</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完成</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w:t>
            </w:r>
            <w:r>
              <w:rPr>
                <w:rFonts w:ascii="宋体" w:eastAsia="宋体" w:hAnsi="宋体" w:cs="宋体" w:hint="eastAsia"/>
                <w:color w:val="333333"/>
                <w:kern w:val="0"/>
                <w:sz w:val="24"/>
                <w:szCs w:val="24"/>
              </w:rPr>
              <w:lastRenderedPageBreak/>
              <w:t>描述）</w:t>
            </w: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时效指标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指标1：调查时期1年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2018年5月-2019年6月组织开展实地调查和基础数据库建设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2018年5月-2019年6月组织开展实地调查和基础数据库建设</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项目效果指标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经济效益</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指标1：全面掌握国土资源数据</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掌握土地基础数据</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满足积极社会发展好国土资料管理工作需要</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社会效益</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指标1：加强宏观调控，推进科学决策的重要依据</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是编制国民经济和社会发展规划，加强宏观调控，推进科学决策的重要依据</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是编制国民经济和社会发展规划，加强宏观调控，推进科学决策的重要依据</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生态效益</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指标1：加快推进生态文明建设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加快推进生态文明建设依据</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加快推进生态文明建设依据</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可持续影响</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指标1：保护耕地，保护农民合法权益</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是落实最严格的耕地保护和最严格的节约用地制度，确保国家粮食安全和社会未对，维护</w:t>
            </w:r>
            <w:r>
              <w:rPr>
                <w:rFonts w:ascii="宋体" w:eastAsia="宋体" w:hAnsi="宋体" w:cs="宋体" w:hint="eastAsia"/>
                <w:color w:val="333333"/>
                <w:kern w:val="0"/>
                <w:sz w:val="24"/>
                <w:szCs w:val="24"/>
              </w:rPr>
              <w:lastRenderedPageBreak/>
              <w:t>农民合法权益的重要内容</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 xml:space="preserve">　是落实最严格的耕地保护和最严格的节约用地制度，确保国家粮食安全和社会未对，维护农民</w:t>
            </w:r>
            <w:r>
              <w:rPr>
                <w:rFonts w:ascii="宋体" w:eastAsia="宋体" w:hAnsi="宋体" w:cs="宋体" w:hint="eastAsia"/>
                <w:color w:val="333333"/>
                <w:kern w:val="0"/>
                <w:sz w:val="24"/>
                <w:szCs w:val="24"/>
              </w:rPr>
              <w:lastRenderedPageBreak/>
              <w:t>合法权益的重要内容</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bl>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4、昌吉市南部山区整治围栏建设项目绩效自评综述：根据年初设定的绩效目标，昌吉市南部山区整治围栏建设项目绩效自评得分90分，项目全年预算数为45.1万元，执行数为45.1万元，完成预算的100%。主要产出和效果：完成9</w:t>
      </w:r>
      <w:proofErr w:type="gramStart"/>
      <w:r>
        <w:rPr>
          <w:rFonts w:ascii="宋体" w:eastAsia="宋体" w:hAnsi="宋体" w:cs="宋体" w:hint="eastAsia"/>
          <w:color w:val="333333"/>
          <w:kern w:val="0"/>
          <w:sz w:val="24"/>
          <w:szCs w:val="24"/>
        </w:rPr>
        <w:t>处次重点</w:t>
      </w:r>
      <w:proofErr w:type="gramEnd"/>
      <w:r>
        <w:rPr>
          <w:rFonts w:ascii="宋体" w:eastAsia="宋体" w:hAnsi="宋体" w:cs="宋体" w:hint="eastAsia"/>
          <w:color w:val="333333"/>
          <w:kern w:val="0"/>
          <w:sz w:val="24"/>
          <w:szCs w:val="24"/>
        </w:rPr>
        <w:t>治理区和31处一般治理区20.5公里围栏封闭保护及安装99块警示标志（牌）。发现的问题及原因：无。下一步改进措施：继续巩固整治成果。</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762"/>
        <w:gridCol w:w="543"/>
        <w:gridCol w:w="1174"/>
        <w:gridCol w:w="1396"/>
        <w:gridCol w:w="1746"/>
        <w:gridCol w:w="1584"/>
        <w:gridCol w:w="1117"/>
      </w:tblGrid>
      <w:tr w:rsidR="001144CE">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w:t>
            </w:r>
            <w:proofErr w:type="gramStart"/>
            <w:r>
              <w:rPr>
                <w:rFonts w:ascii="宋体" w:eastAsia="宋体" w:hAnsi="宋体" w:cs="宋体" w:hint="eastAsia"/>
                <w:color w:val="333333"/>
                <w:kern w:val="0"/>
                <w:sz w:val="24"/>
                <w:szCs w:val="24"/>
              </w:rPr>
              <w:t>市项目</w:t>
            </w:r>
            <w:proofErr w:type="gramEnd"/>
            <w:r>
              <w:rPr>
                <w:rFonts w:ascii="宋体" w:eastAsia="宋体" w:hAnsi="宋体" w:cs="宋体" w:hint="eastAsia"/>
                <w:color w:val="333333"/>
                <w:kern w:val="0"/>
                <w:sz w:val="24"/>
                <w:szCs w:val="24"/>
              </w:rPr>
              <w:t>支出绩效自评表</w:t>
            </w:r>
          </w:p>
        </w:tc>
      </w:tr>
      <w:tr w:rsidR="001144CE">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（2018年度）</w:t>
            </w: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昌吉市南部山区整治围栏建设　</w:t>
            </w:r>
          </w:p>
        </w:tc>
      </w:tr>
      <w:tr w:rsidR="001144CE">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昌吉市国土资源局　</w:t>
            </w: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45.1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45.1　</w:t>
            </w:r>
          </w:p>
        </w:tc>
      </w:tr>
      <w:tr w:rsidR="001144CE">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45.1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45.1　</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完成</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1144CE">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 xml:space="preserve">　完成9</w:t>
            </w:r>
            <w:proofErr w:type="gramStart"/>
            <w:r>
              <w:rPr>
                <w:rFonts w:ascii="宋体" w:eastAsia="宋体" w:hAnsi="宋体" w:cs="宋体" w:hint="eastAsia"/>
                <w:color w:val="333333"/>
                <w:kern w:val="0"/>
                <w:sz w:val="24"/>
                <w:szCs w:val="24"/>
              </w:rPr>
              <w:t>处次重点</w:t>
            </w:r>
            <w:proofErr w:type="gramEnd"/>
            <w:r>
              <w:rPr>
                <w:rFonts w:ascii="宋体" w:eastAsia="宋体" w:hAnsi="宋体" w:cs="宋体" w:hint="eastAsia"/>
                <w:color w:val="333333"/>
                <w:kern w:val="0"/>
                <w:sz w:val="24"/>
                <w:szCs w:val="24"/>
              </w:rPr>
              <w:t>治理区和31处一般治理区20.5公里围栏封闭保护及安装99块警示标志（牌）</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完成9</w:t>
            </w:r>
            <w:proofErr w:type="gramStart"/>
            <w:r>
              <w:rPr>
                <w:rFonts w:ascii="宋体" w:eastAsia="宋体" w:hAnsi="宋体" w:cs="宋体" w:hint="eastAsia"/>
                <w:color w:val="333333"/>
                <w:kern w:val="0"/>
                <w:sz w:val="24"/>
                <w:szCs w:val="24"/>
              </w:rPr>
              <w:t>处次重点</w:t>
            </w:r>
            <w:proofErr w:type="gramEnd"/>
            <w:r>
              <w:rPr>
                <w:rFonts w:ascii="宋体" w:eastAsia="宋体" w:hAnsi="宋体" w:cs="宋体" w:hint="eastAsia"/>
                <w:color w:val="333333"/>
                <w:kern w:val="0"/>
                <w:sz w:val="24"/>
                <w:szCs w:val="24"/>
              </w:rPr>
              <w:t>治理区和31处一般治理区20.5公里围栏封闭保护及安装99块警示标志（牌）</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指标1：9</w:t>
            </w:r>
            <w:proofErr w:type="gramStart"/>
            <w:r>
              <w:rPr>
                <w:rFonts w:ascii="宋体" w:eastAsia="宋体" w:hAnsi="宋体" w:cs="宋体" w:hint="eastAsia"/>
                <w:color w:val="333333"/>
                <w:kern w:val="0"/>
                <w:sz w:val="24"/>
                <w:szCs w:val="24"/>
              </w:rPr>
              <w:t>处次重点</w:t>
            </w:r>
            <w:proofErr w:type="gramEnd"/>
            <w:r>
              <w:rPr>
                <w:rFonts w:ascii="宋体" w:eastAsia="宋体" w:hAnsi="宋体" w:cs="宋体" w:hint="eastAsia"/>
                <w:color w:val="333333"/>
                <w:kern w:val="0"/>
                <w:sz w:val="24"/>
                <w:szCs w:val="24"/>
              </w:rPr>
              <w:t>治理区和31处一般治理区20.5公里围栏封闭保护</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完成9</w:t>
            </w:r>
            <w:proofErr w:type="gramStart"/>
            <w:r>
              <w:rPr>
                <w:rFonts w:ascii="宋体" w:eastAsia="宋体" w:hAnsi="宋体" w:cs="宋体" w:hint="eastAsia"/>
                <w:color w:val="333333"/>
                <w:kern w:val="0"/>
                <w:sz w:val="24"/>
                <w:szCs w:val="24"/>
              </w:rPr>
              <w:t>处次重点</w:t>
            </w:r>
            <w:proofErr w:type="gramEnd"/>
            <w:r>
              <w:rPr>
                <w:rFonts w:ascii="宋体" w:eastAsia="宋体" w:hAnsi="宋体" w:cs="宋体" w:hint="eastAsia"/>
                <w:color w:val="333333"/>
                <w:kern w:val="0"/>
                <w:sz w:val="24"/>
                <w:szCs w:val="24"/>
              </w:rPr>
              <w:t>治理区和31处一般治理区20.5公里围栏封闭保护</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完成9</w:t>
            </w:r>
            <w:proofErr w:type="gramStart"/>
            <w:r>
              <w:rPr>
                <w:rFonts w:ascii="宋体" w:eastAsia="宋体" w:hAnsi="宋体" w:cs="宋体" w:hint="eastAsia"/>
                <w:color w:val="333333"/>
                <w:kern w:val="0"/>
                <w:sz w:val="24"/>
                <w:szCs w:val="24"/>
              </w:rPr>
              <w:t>处次重点</w:t>
            </w:r>
            <w:proofErr w:type="gramEnd"/>
            <w:r>
              <w:rPr>
                <w:rFonts w:ascii="宋体" w:eastAsia="宋体" w:hAnsi="宋体" w:cs="宋体" w:hint="eastAsia"/>
                <w:color w:val="333333"/>
                <w:kern w:val="0"/>
                <w:sz w:val="24"/>
                <w:szCs w:val="24"/>
              </w:rPr>
              <w:t>治理区和31处一般治理区20.5公里围栏封闭保护</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指标2：　安装99块警示标志（牌）</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安装99块警示标志（牌）</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安装99块警示标志（牌）</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时效指标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指标1：约定5日完成项目安装</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合同约定5日完成项目安装</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8月13日-17日安装20.5公里围栏及99块警示标志（牌）</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成本指标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指标1：成本2.15万元/公里</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围栏安装成本2.15万元/</w:t>
            </w:r>
            <w:r>
              <w:rPr>
                <w:rFonts w:ascii="宋体" w:eastAsia="宋体" w:hAnsi="宋体" w:cs="宋体" w:hint="eastAsia"/>
                <w:color w:val="333333"/>
                <w:kern w:val="0"/>
                <w:sz w:val="24"/>
                <w:szCs w:val="24"/>
              </w:rPr>
              <w:lastRenderedPageBreak/>
              <w:t>公里</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围栏安装成本2.15万元/公里，</w:t>
            </w:r>
            <w:r>
              <w:rPr>
                <w:rFonts w:ascii="宋体" w:eastAsia="宋体" w:hAnsi="宋体" w:cs="宋体" w:hint="eastAsia"/>
                <w:color w:val="333333"/>
                <w:kern w:val="0"/>
                <w:sz w:val="24"/>
                <w:szCs w:val="24"/>
              </w:rPr>
              <w:lastRenderedPageBreak/>
              <w:t>已安装20.5公里</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指标2：警示牌0.2万元/块</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警示牌0.2万元/块</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安装99块警示牌，金额19.8万元</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社会效益</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指标1：围栏安装保护达到保护牲畜，人员场所安全</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围栏安装保护达到保护牲畜，人员场所安全</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围栏安装保护达到保护牲畜，人员场所安全</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指标1：达到州国土资源局局、市政府验收标准</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达到州国土资源局局、市政府验收标准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州国土资源局局、市政府已验收　</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bl>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5、购买不动产证书项目绩效自评综述：根据年初设定的绩效目标，购买不动产项目绩效自评得分90分，项目全年预算数为55万元，执行数为55万元，完成预算的100%。主要产出和效果：完成不动产登记业务5.5万本（其中：发放不动产权证4.2万本，出具不动产登记证明1.3万件）。发现的问题及原因：无。下一步改进措施：继续优化服务，完善工作流程，提高办事效率。</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698"/>
        <w:gridCol w:w="886"/>
        <w:gridCol w:w="751"/>
        <w:gridCol w:w="1713"/>
        <w:gridCol w:w="1639"/>
        <w:gridCol w:w="1328"/>
        <w:gridCol w:w="1307"/>
      </w:tblGrid>
      <w:tr w:rsidR="001144CE">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昌吉市国土资源局购买不动产证书项目支出绩效自评表</w:t>
            </w:r>
          </w:p>
        </w:tc>
      </w:tr>
      <w:tr w:rsidR="001144CE">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（2018年度）</w:t>
            </w: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购买不动产证书　</w:t>
            </w:r>
          </w:p>
        </w:tc>
      </w:tr>
      <w:tr w:rsidR="001144CE">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昌吉市国土资源局　</w:t>
            </w: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情况</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55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55　</w:t>
            </w:r>
          </w:p>
        </w:tc>
      </w:tr>
      <w:tr w:rsidR="001144CE">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55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55　</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1144CE">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完成不动产登记业务5万件（其中：发放不动产权证4万本，出具不动产登记证明1万件）</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完成不动产登记业务5.5万本（其中：发放不动产权证4.2万本，出具不动产登记证明1.3万件）</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指标1：预期办结不动产登记业务5万件</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预期办结不动产登记业务5万件</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实际完成办结不动产登记业务5.5万件</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时效指标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指标1：10个工作日办结业务</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10个工作日办结业务</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10个工作日领取不动产证书</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成本指标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指标1：预期购买不动产证书50万本（每本10元/本）</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预期购买不动产证书50万本（每本10元/本）</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实际购买不动产证书55万本（每本10元/本）</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项目效果指标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经济效益</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指标1：预期上缴国库不动产登记费480万元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预期上缴国库不动产登记费480万元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上缴国库不动产登记费480万元</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社会效益</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指标1：实行三证合一，方便群众</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实行三证合一，方便群众，十五个工作日领取不动产证书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实行三证合一，方便群众十个工作日领取不动产证书</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指标1：群众满意度95%以上</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群众满意度95%以上</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群众满意度95%以上</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bl>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6、新疆秀天房地产开发有限责任公司欠缴土地出让金及违约金案件诉讼项目绩效自评综述：根据年初设定的绩效目标，新疆秀天房地产开发有限责任公司欠缴土地出让金及违约金案件诉讼项目绩效自评得分83分，项目全年预算数为47.07万元，执行数为47.07万元，完成预算的100%。主要产出和效果：完成前期诉讼准备工作，按程序进入诉讼期。发现的问题及原因：无。下一步改进措施：依法通过法律程序</w:t>
      </w:r>
      <w:proofErr w:type="gramStart"/>
      <w:r>
        <w:rPr>
          <w:rFonts w:ascii="宋体" w:eastAsia="宋体" w:hAnsi="宋体" w:cs="宋体" w:hint="eastAsia"/>
          <w:color w:val="333333"/>
          <w:kern w:val="0"/>
          <w:sz w:val="24"/>
          <w:szCs w:val="24"/>
        </w:rPr>
        <w:t>追回秀天房产</w:t>
      </w:r>
      <w:proofErr w:type="gramEnd"/>
      <w:r>
        <w:rPr>
          <w:rFonts w:ascii="宋体" w:eastAsia="宋体" w:hAnsi="宋体" w:cs="宋体" w:hint="eastAsia"/>
          <w:color w:val="333333"/>
          <w:kern w:val="0"/>
          <w:sz w:val="24"/>
          <w:szCs w:val="24"/>
        </w:rPr>
        <w:t>欠缴土地出让金，挽回国家损失，规范土地市场。</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664"/>
        <w:gridCol w:w="566"/>
        <w:gridCol w:w="647"/>
        <w:gridCol w:w="1376"/>
        <w:gridCol w:w="1878"/>
        <w:gridCol w:w="1920"/>
        <w:gridCol w:w="1271"/>
      </w:tblGrid>
      <w:tr w:rsidR="001144CE">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w:t>
            </w:r>
            <w:proofErr w:type="gramStart"/>
            <w:r>
              <w:rPr>
                <w:rFonts w:ascii="宋体" w:eastAsia="宋体" w:hAnsi="宋体" w:cs="宋体" w:hint="eastAsia"/>
                <w:color w:val="333333"/>
                <w:kern w:val="0"/>
                <w:sz w:val="24"/>
                <w:szCs w:val="24"/>
              </w:rPr>
              <w:t>市项目</w:t>
            </w:r>
            <w:proofErr w:type="gramEnd"/>
            <w:r>
              <w:rPr>
                <w:rFonts w:ascii="宋体" w:eastAsia="宋体" w:hAnsi="宋体" w:cs="宋体" w:hint="eastAsia"/>
                <w:color w:val="333333"/>
                <w:kern w:val="0"/>
                <w:sz w:val="24"/>
                <w:szCs w:val="24"/>
              </w:rPr>
              <w:t>支出绩效自评表</w:t>
            </w:r>
          </w:p>
        </w:tc>
      </w:tr>
      <w:tr w:rsidR="001144CE">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（2018年度）</w:t>
            </w: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新疆秀天房地产开发有限责任公司欠缴土地出让金及违约金案件诉讼费　</w:t>
            </w:r>
          </w:p>
        </w:tc>
      </w:tr>
      <w:tr w:rsidR="001144CE">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昌吉市国土资源局　</w:t>
            </w: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47.07</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47.07　</w:t>
            </w:r>
          </w:p>
        </w:tc>
      </w:tr>
      <w:tr w:rsidR="001144CE">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47.07</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47.07　</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1144CE">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通过司法程序依法</w:t>
            </w:r>
            <w:proofErr w:type="gramStart"/>
            <w:r>
              <w:rPr>
                <w:rFonts w:ascii="宋体" w:eastAsia="宋体" w:hAnsi="宋体" w:cs="宋体" w:hint="eastAsia"/>
                <w:color w:val="333333"/>
                <w:kern w:val="0"/>
                <w:sz w:val="24"/>
                <w:szCs w:val="24"/>
              </w:rPr>
              <w:t>追缴秀天房产</w:t>
            </w:r>
            <w:proofErr w:type="gramEnd"/>
            <w:r>
              <w:rPr>
                <w:rFonts w:ascii="宋体" w:eastAsia="宋体" w:hAnsi="宋体" w:cs="宋体" w:hint="eastAsia"/>
                <w:color w:val="333333"/>
                <w:kern w:val="0"/>
                <w:sz w:val="24"/>
                <w:szCs w:val="24"/>
              </w:rPr>
              <w:t>公司土地出让金违约</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在法院诉讼期</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完成</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指标1：法院诉讼费47.07万元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法院诉讼费47.07万元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法院诉讼费47.07万元</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项目效果指标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经济效益</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指标1：收回土地出让金10310.568万元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收回土地出让金10310.568万元，增加财政基金收入</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收回土地出让金10310.568万元，增加财政基金收入</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r w:rsidR="001144CE">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社会效益</w:t>
            </w:r>
          </w:p>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指标1：挽回国家损失，规范土地市场</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增加财政收入，用于城市基础设施建设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1144CE" w:rsidRDefault="0045249D">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增加财政收入，用于城市基础设施建设</w:t>
            </w: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1144CE" w:rsidRDefault="001144CE">
            <w:pPr>
              <w:widowControl/>
              <w:jc w:val="left"/>
              <w:rPr>
                <w:rFonts w:ascii="Times New Roman" w:eastAsia="Times New Roman" w:hAnsi="Times New Roman" w:cs="Times New Roman"/>
                <w:kern w:val="0"/>
                <w:sz w:val="20"/>
                <w:szCs w:val="20"/>
              </w:rPr>
            </w:pPr>
          </w:p>
        </w:tc>
      </w:tr>
    </w:tbl>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第三部分 专业名词解释</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财政拨款收入：指同级财政当年拨付的资金。</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上级补助收入：指事业单位从主管部门和上级单位取得的非财政补助收入。</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事业收入：指事业单位开展专业业务活动及其辅助活动所取得的收入。</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经营收入：指事业单位在专业业务活动及其辅助活动之外开展非独立核算经营活动取得的收入。</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附属单位上缴收入：指事业单位附属的独立核算单位按有关规定上缴的收入。</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其他收入：指除上述“财政拨款收入”、“事业收入”、“经营收入”、“附属单位上缴收入”等之外取得的收入。</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用事业基金弥补收支差额：指事业单位在当年的“财政拨款收入”、“财政拨款结转和结余资金”、“事业收入”、“事业单位经营收入”、“其他收入”</w:t>
      </w:r>
      <w:r>
        <w:rPr>
          <w:rFonts w:ascii="宋体" w:eastAsia="宋体" w:hAnsi="宋体" w:cs="宋体" w:hint="eastAsia"/>
          <w:color w:val="333333"/>
          <w:kern w:val="0"/>
          <w:sz w:val="24"/>
          <w:szCs w:val="24"/>
        </w:rPr>
        <w:lastRenderedPageBreak/>
        <w:t>不足以安排当年支出的情况下，使用以前年度积累的事业基金（即事业单位当年收支相抵后按国家规定提取、用于弥补以后年度收支差额的基金）弥补本年度收支缺口的资金。</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上年结转和结余：指以前年度支出预算因客观条件变化未执行完毕、结转到本年度按有关规定继续使用的资金，既包括财政拨款结转和结余，也包括事业收入、经营收入、其他收入的结转和结余。</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结余分配：反映单位当年结余的分配情况。</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基本支出：指为保障机构正常运转、完成日常工作任务而发生的人员支出和公用支出。</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项目支出：指在基本支出之外为完成特定行政任务和事业发展目标所发生的支出。</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经营支出：指事业单位在专业业务活动及其辅助活动之外开展非独立核算经营活动发生的支出。</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对附属单位补助支出：指事业单位发生的用非财政预算资金对附属单位的补助支出。</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“三公”经费：指用一般公共预算财政拨款安排的因公出国（境）费、公务用车购置及运行费和公务接待费。其中，因公出国（境）</w:t>
      </w:r>
      <w:proofErr w:type="gramStart"/>
      <w:r>
        <w:rPr>
          <w:rFonts w:ascii="宋体" w:eastAsia="宋体" w:hAnsi="宋体" w:cs="宋体" w:hint="eastAsia"/>
          <w:color w:val="333333"/>
          <w:kern w:val="0"/>
          <w:sz w:val="24"/>
          <w:szCs w:val="24"/>
        </w:rPr>
        <w:t>费反映</w:t>
      </w:r>
      <w:proofErr w:type="gramEnd"/>
      <w:r>
        <w:rPr>
          <w:rFonts w:ascii="宋体" w:eastAsia="宋体" w:hAnsi="宋体" w:cs="宋体" w:hint="eastAsia"/>
          <w:color w:val="333333"/>
          <w:kern w:val="0"/>
          <w:sz w:val="24"/>
          <w:szCs w:val="24"/>
        </w:rPr>
        <w:t>单位公务出国（境）的住宿费、旅费、伙食补助费、杂费、培训费等支出；公务用车购置及运行</w:t>
      </w:r>
      <w:proofErr w:type="gramStart"/>
      <w:r>
        <w:rPr>
          <w:rFonts w:ascii="宋体" w:eastAsia="宋体" w:hAnsi="宋体" w:cs="宋体" w:hint="eastAsia"/>
          <w:color w:val="333333"/>
          <w:kern w:val="0"/>
          <w:sz w:val="24"/>
          <w:szCs w:val="24"/>
        </w:rPr>
        <w:t>费反映</w:t>
      </w:r>
      <w:proofErr w:type="gramEnd"/>
      <w:r>
        <w:rPr>
          <w:rFonts w:ascii="宋体" w:eastAsia="宋体" w:hAnsi="宋体" w:cs="宋体" w:hint="eastAsia"/>
          <w:color w:val="333333"/>
          <w:kern w:val="0"/>
          <w:sz w:val="24"/>
          <w:szCs w:val="24"/>
        </w:rPr>
        <w:t>单位公务用车购置费及租用费、燃料费、维修费、过路过桥费、保险费、安全奖励费用等支出；公务接待</w:t>
      </w:r>
      <w:proofErr w:type="gramStart"/>
      <w:r>
        <w:rPr>
          <w:rFonts w:ascii="宋体" w:eastAsia="宋体" w:hAnsi="宋体" w:cs="宋体" w:hint="eastAsia"/>
          <w:color w:val="333333"/>
          <w:kern w:val="0"/>
          <w:sz w:val="24"/>
          <w:szCs w:val="24"/>
        </w:rPr>
        <w:t>费反映</w:t>
      </w:r>
      <w:proofErr w:type="gramEnd"/>
      <w:r>
        <w:rPr>
          <w:rFonts w:ascii="宋体" w:eastAsia="宋体" w:hAnsi="宋体" w:cs="宋体" w:hint="eastAsia"/>
          <w:color w:val="333333"/>
          <w:kern w:val="0"/>
          <w:sz w:val="24"/>
          <w:szCs w:val="24"/>
        </w:rPr>
        <w:t>单位按规定开支的各类公务接待（含外宾接待）支出。</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机关运行经费：为保障行政单位（含参照公务员法管理的事业单位）运行用于购买货物和服务的各项资金，包括办公及印刷费、邮电费、差旅费、会议费、</w:t>
      </w:r>
      <w:r>
        <w:rPr>
          <w:rFonts w:ascii="宋体" w:eastAsia="宋体" w:hAnsi="宋体" w:cs="宋体" w:hint="eastAsia"/>
          <w:color w:val="333333"/>
          <w:kern w:val="0"/>
          <w:sz w:val="24"/>
          <w:szCs w:val="24"/>
        </w:rPr>
        <w:lastRenderedPageBreak/>
        <w:t>福利费、日常维修费、专用材料及一般设备购置费、办公用房水电费、办公用房取暖费、办公用房物业管理费、公务用车运行维护费以及其他费用。</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本单位支出功能分类说明。208类05款05项：指机关事业单位基本养老保险缴费支出；220类01款01项：指行政运行；220类01款05项：指土地资源调查；220类01款09项：指国土资源调查；220类01款10项：指国土整治；220类01款99项：指其他自然资源事务支出。</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无其他有关说明内容。</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第四部分 部门决算公开的8张报表（见附表）</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一、《收入支出决算总表》</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二、《收入决算表》</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三、《支出决算表》</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四、《财政拨款收入支出决算总表》</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五、《一般公共预算财政拨款支出决算明细表》</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六、《一般公共预算财政拨款基本支出决算明细表》</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七、《一般公共预算财政拨款“三公”经费支出决算表》</w:t>
      </w:r>
    </w:p>
    <w:p w:rsidR="001144CE" w:rsidRDefault="0045249D">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八、《政府性基金预算财政拨款收入支出决算表》</w:t>
      </w:r>
    </w:p>
    <w:p w:rsidR="001144CE" w:rsidRDefault="001144CE"/>
    <w:sectPr w:rsidR="001144C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å®‹ä½“">
    <w:altName w:val="宋体"/>
    <w:charset w:val="86"/>
    <w:family w:val="roman"/>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0F65"/>
    <w:rsid w:val="001144CE"/>
    <w:rsid w:val="002E0F65"/>
    <w:rsid w:val="0045249D"/>
    <w:rsid w:val="0068367E"/>
    <w:rsid w:val="00840CE5"/>
    <w:rsid w:val="00C86743"/>
    <w:rsid w:val="2AD1703E"/>
    <w:rsid w:val="4F563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Web 3" w:semiHidden="0" w:unhideWhenUsed="0"/>
    <w:lsdException w:name="Table Grid" w:semiHidden="0" w:uiPriority="3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styleId="a4">
    <w:name w:val="FollowedHyperlink"/>
    <w:basedOn w:val="a0"/>
    <w:uiPriority w:val="99"/>
    <w:semiHidden/>
    <w:unhideWhenUsed/>
    <w:rPr>
      <w:color w:val="800080"/>
      <w:u w:val="single"/>
    </w:rPr>
  </w:style>
  <w:style w:type="character" w:styleId="a5">
    <w:name w:val="Hyperlink"/>
    <w:basedOn w:val="a0"/>
    <w:uiPriority w:val="99"/>
    <w:semiHidden/>
    <w:unhideWhenUsed/>
    <w:rPr>
      <w:color w:val="0000FF"/>
      <w:u w:val="single"/>
    </w:rPr>
  </w:style>
  <w:style w:type="character" w:customStyle="1" w:styleId="2Char">
    <w:name w:val="标题 2 Char"/>
    <w:basedOn w:val="a0"/>
    <w:link w:val="2"/>
    <w:uiPriority w:val="9"/>
    <w:qFormat/>
    <w:rPr>
      <w:rFonts w:ascii="宋体" w:eastAsia="宋体" w:hAnsi="宋体" w:cs="宋体"/>
      <w:b/>
      <w:bCs/>
      <w:kern w:val="0"/>
      <w:sz w:val="36"/>
      <w:szCs w:val="36"/>
    </w:rPr>
  </w:style>
  <w:style w:type="paragraph" w:customStyle="1" w:styleId="msonormal0">
    <w:name w:val="msonormal"/>
    <w:basedOn w:val="a"/>
    <w:pPr>
      <w:widowControl/>
      <w:spacing w:before="100" w:beforeAutospacing="1" w:after="100" w:afterAutospacing="1"/>
      <w:jc w:val="left"/>
    </w:pPr>
    <w:rPr>
      <w:rFonts w:ascii="宋体" w:eastAsia="宋体" w:hAnsi="宋体" w:cs="宋体"/>
      <w:kern w:val="0"/>
      <w:sz w:val="24"/>
      <w:szCs w:val="24"/>
    </w:rPr>
  </w:style>
  <w:style w:type="character" w:customStyle="1" w:styleId="pagesprintfont">
    <w:name w:val="pages_print_font"/>
    <w:basedOn w:val="a0"/>
    <w:qFormat/>
  </w:style>
  <w:style w:type="character" w:customStyle="1" w:styleId="am-margin-right-sm">
    <w:name w:val="am-margin-right-sm"/>
    <w:basedOn w:val="a0"/>
    <w:qFormat/>
  </w:style>
  <w:style w:type="character" w:customStyle="1" w:styleId="pointer">
    <w:name w:val="pointer"/>
    <w:basedOn w:val="a0"/>
  </w:style>
  <w:style w:type="character" w:customStyle="1" w:styleId="btnprint">
    <w:name w:val="btnprint"/>
    <w:basedOn w:val="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Web 3" w:semiHidden="0" w:unhideWhenUsed="0"/>
    <w:lsdException w:name="Table Grid" w:semiHidden="0" w:uiPriority="3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styleId="a4">
    <w:name w:val="FollowedHyperlink"/>
    <w:basedOn w:val="a0"/>
    <w:uiPriority w:val="99"/>
    <w:semiHidden/>
    <w:unhideWhenUsed/>
    <w:rPr>
      <w:color w:val="800080"/>
      <w:u w:val="single"/>
    </w:rPr>
  </w:style>
  <w:style w:type="character" w:styleId="a5">
    <w:name w:val="Hyperlink"/>
    <w:basedOn w:val="a0"/>
    <w:uiPriority w:val="99"/>
    <w:semiHidden/>
    <w:unhideWhenUsed/>
    <w:rPr>
      <w:color w:val="0000FF"/>
      <w:u w:val="single"/>
    </w:rPr>
  </w:style>
  <w:style w:type="character" w:customStyle="1" w:styleId="2Char">
    <w:name w:val="标题 2 Char"/>
    <w:basedOn w:val="a0"/>
    <w:link w:val="2"/>
    <w:uiPriority w:val="9"/>
    <w:qFormat/>
    <w:rPr>
      <w:rFonts w:ascii="宋体" w:eastAsia="宋体" w:hAnsi="宋体" w:cs="宋体"/>
      <w:b/>
      <w:bCs/>
      <w:kern w:val="0"/>
      <w:sz w:val="36"/>
      <w:szCs w:val="36"/>
    </w:rPr>
  </w:style>
  <w:style w:type="paragraph" w:customStyle="1" w:styleId="msonormal0">
    <w:name w:val="msonormal"/>
    <w:basedOn w:val="a"/>
    <w:pPr>
      <w:widowControl/>
      <w:spacing w:before="100" w:beforeAutospacing="1" w:after="100" w:afterAutospacing="1"/>
      <w:jc w:val="left"/>
    </w:pPr>
    <w:rPr>
      <w:rFonts w:ascii="宋体" w:eastAsia="宋体" w:hAnsi="宋体" w:cs="宋体"/>
      <w:kern w:val="0"/>
      <w:sz w:val="24"/>
      <w:szCs w:val="24"/>
    </w:rPr>
  </w:style>
  <w:style w:type="character" w:customStyle="1" w:styleId="pagesprintfont">
    <w:name w:val="pages_print_font"/>
    <w:basedOn w:val="a0"/>
    <w:qFormat/>
  </w:style>
  <w:style w:type="character" w:customStyle="1" w:styleId="am-margin-right-sm">
    <w:name w:val="am-margin-right-sm"/>
    <w:basedOn w:val="a0"/>
    <w:qFormat/>
  </w:style>
  <w:style w:type="character" w:customStyle="1" w:styleId="pointer">
    <w:name w:val="pointer"/>
    <w:basedOn w:val="a0"/>
  </w:style>
  <w:style w:type="character" w:customStyle="1" w:styleId="btnprint">
    <w:name w:val="btnprint"/>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Pages>
  <Words>1683</Words>
  <Characters>9596</Characters>
  <Application>Microsoft Office Word</Application>
  <DocSecurity>0</DocSecurity>
  <Lines>79</Lines>
  <Paragraphs>22</Paragraphs>
  <ScaleCrop>false</ScaleCrop>
  <Company>user</Company>
  <LinksUpToDate>false</LinksUpToDate>
  <CharactersWithSpaces>11257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经建科</cp:lastModifiedBy>
  <cp:revision>4</cp:revision>
  <dcterms:created xsi:type="dcterms:W3CDTF">2021-05-21T13:50:00Z</dcterms:created>
  <dcterms:modified xsi:type="dcterms:W3CDTF">2021-05-27T10:16:00Z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B54E35EDD74D42ECBCEFF71F2459F93B</vt:lpwstr>
  </property>
</Properties>
</file>