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sz w:val="32"/>
          <w:szCs w:val="32"/>
        </w:rPr>
      </w:pPr>
      <w:r>
        <w:rPr>
          <w:rFonts w:hint="eastAsia" w:ascii="黑体" w:hAnsi="黑体" w:eastAsia="黑体"/>
          <w:sz w:val="32"/>
          <w:szCs w:val="32"/>
        </w:rPr>
        <w:t>附件1：</w:t>
      </w:r>
    </w:p>
    <w:p>
      <w:pPr>
        <w:spacing w:line="540" w:lineRule="exact"/>
        <w:rPr>
          <w:rFonts w:hint="eastAsia" w:ascii="黑体" w:hAnsi="黑体" w:eastAsia="黑体"/>
          <w:sz w:val="32"/>
          <w:szCs w:val="32"/>
        </w:rPr>
      </w:pP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val="en-US" w:eastAsia="zh-CN"/>
        </w:rPr>
        <w:t>2018</w:t>
      </w:r>
      <w:r>
        <w:rPr>
          <w:rFonts w:hint="eastAsia" w:ascii="方正小标宋_GBK" w:hAnsi="宋体" w:eastAsia="方正小标宋_GBK"/>
          <w:sz w:val="44"/>
          <w:szCs w:val="44"/>
        </w:rPr>
        <w:t>年度</w:t>
      </w:r>
      <w:r>
        <w:rPr>
          <w:rFonts w:hint="eastAsia" w:ascii="方正小标宋_GBK" w:hAnsi="宋体" w:eastAsia="方正小标宋_GBK"/>
          <w:sz w:val="44"/>
          <w:szCs w:val="44"/>
          <w:lang w:val="en-US" w:eastAsia="zh-CN"/>
        </w:rPr>
        <w:t>昌吉市第六小学</w:t>
      </w:r>
      <w:r>
        <w:rPr>
          <w:rFonts w:hint="eastAsia" w:ascii="方正小标宋_GBK" w:hAnsi="宋体" w:eastAsia="方正小标宋_GBK"/>
          <w:sz w:val="44"/>
          <w:szCs w:val="44"/>
        </w:rPr>
        <w:t>部门决算</w:t>
      </w: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jc w:val="center"/>
        <w:rPr>
          <w:rFonts w:hint="eastAsia" w:ascii="黑体" w:hAnsi="黑体" w:eastAsia="黑体"/>
          <w:b w:val="0"/>
          <w:bCs/>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both"/>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第一部分 部门单位概况</w:t>
      </w:r>
    </w:p>
    <w:p>
      <w:pPr>
        <w:spacing w:line="540" w:lineRule="exact"/>
        <w:jc w:val="both"/>
        <w:rPr>
          <w:rFonts w:hint="eastAsia" w:ascii="黑体" w:hAnsi="黑体" w:eastAsia="黑体" w:cs="Times New Roman"/>
          <w:sz w:val="32"/>
          <w:szCs w:val="32"/>
        </w:rPr>
      </w:pPr>
      <w:r>
        <w:rPr>
          <w:rFonts w:hint="eastAsia" w:ascii="黑体" w:hAnsi="黑体" w:eastAsia="黑体" w:cs="Times New Roman"/>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根据机构改革三定方案，本单位承担的职能为：实施小学义务教育，促进基础教育发展。小学学历教育（相关社会服务）</w:t>
      </w:r>
    </w:p>
    <w:p>
      <w:pPr>
        <w:spacing w:line="540" w:lineRule="exact"/>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二、</w:t>
      </w:r>
      <w:r>
        <w:rPr>
          <w:rFonts w:hint="eastAsia" w:ascii="黑体" w:hAnsi="黑体" w:eastAsia="黑体" w:cs="Times New Roman"/>
          <w:sz w:val="32"/>
          <w:szCs w:val="32"/>
        </w:rPr>
        <w:t> 机构</w:t>
      </w:r>
      <w:r>
        <w:rPr>
          <w:rFonts w:hint="eastAsia" w:ascii="黑体" w:hAnsi="黑体" w:eastAsia="黑体" w:cs="Times New Roman"/>
          <w:sz w:val="32"/>
          <w:szCs w:val="32"/>
          <w:lang w:eastAsia="zh-CN"/>
        </w:rPr>
        <w:t>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从决算单位构成看，昌吉市第</w:t>
      </w:r>
      <w:r>
        <w:rPr>
          <w:rFonts w:hint="eastAsia" w:ascii="仿宋_GB2312" w:hAnsi="Times New Roman" w:eastAsia="仿宋_GB2312" w:cs="Times New Roman"/>
          <w:sz w:val="32"/>
          <w:szCs w:val="32"/>
          <w:lang w:eastAsia="zh-CN"/>
        </w:rPr>
        <w:t>六</w:t>
      </w:r>
      <w:r>
        <w:rPr>
          <w:rFonts w:hint="eastAsia" w:ascii="仿宋_GB2312" w:hAnsi="Times New Roman" w:eastAsia="仿宋_GB2312" w:cs="Times New Roman"/>
          <w:sz w:val="32"/>
          <w:szCs w:val="32"/>
        </w:rPr>
        <w:t>小学部门决算包括：昌吉市第</w:t>
      </w:r>
      <w:r>
        <w:rPr>
          <w:rFonts w:hint="eastAsia" w:ascii="仿宋_GB2312" w:hAnsi="Times New Roman" w:eastAsia="仿宋_GB2312" w:cs="Times New Roman"/>
          <w:sz w:val="32"/>
          <w:szCs w:val="32"/>
          <w:lang w:eastAsia="zh-CN"/>
        </w:rPr>
        <w:t>六</w:t>
      </w:r>
      <w:r>
        <w:rPr>
          <w:rFonts w:hint="eastAsia" w:ascii="仿宋_GB2312" w:hAnsi="Times New Roman" w:eastAsia="仿宋_GB2312" w:cs="Times New Roman"/>
          <w:sz w:val="32"/>
          <w:szCs w:val="32"/>
        </w:rPr>
        <w:t>小学部门本级决算。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纳入昌吉市第六小学2018年部门决算编制范围的单位名单见下表：</w:t>
      </w:r>
    </w:p>
    <w:tbl>
      <w:tblPr>
        <w:tblStyle w:val="4"/>
        <w:tblW w:w="865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525"/>
        <w:gridCol w:w="4522"/>
        <w:gridCol w:w="261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437" w:hRule="atLeast"/>
        </w:trPr>
        <w:tc>
          <w:tcPr>
            <w:tcW w:w="15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45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6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542" w:hRule="atLeast"/>
        </w:trPr>
        <w:tc>
          <w:tcPr>
            <w:tcW w:w="15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45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昌吉市第六小学单位本级</w:t>
            </w:r>
          </w:p>
        </w:tc>
        <w:tc>
          <w:tcPr>
            <w:tcW w:w="26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center"/>
              <w:rPr>
                <w:rFonts w:hint="eastAsia" w:ascii="仿宋_GB2312" w:hAnsi="Times New Roman" w:eastAsia="仿宋_GB2312" w:cs="Times New Roman"/>
                <w:sz w:val="32"/>
                <w:szCs w:val="32"/>
              </w:rPr>
            </w:pPr>
          </w:p>
        </w:tc>
      </w:tr>
    </w:tbl>
    <w:p>
      <w:pPr>
        <w:spacing w:line="540" w:lineRule="exact"/>
        <w:jc w:val="center"/>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第二部分 部门决算情况说明</w:t>
      </w:r>
    </w:p>
    <w:p>
      <w:pPr>
        <w:spacing w:line="540" w:lineRule="exact"/>
        <w:ind w:firstLine="640" w:firstLineChars="200"/>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一、部门收支总体情况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1073.78万元,与上年相比，增加88.18万元，增长8.95%，增长变化主要原因是：人员经费增加；支出1065.32万元,与上年相比，增加83.88万元，增长8.55%，增长变化主要原因是：人员经费增加；结余20.01万元，与上年相比，增加8.46万元，增加73.25%。增长变化主要原因是：2018年的项目资金结余</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本年收入合计1073.78万元，其中：财政拨款收入1073.78万元，占100%，上级补助收入0万元，占0%；事业收入0万元，占0%；经营收入0万元，占0%；附属单位缴款0万元，占0%；其他收入0万元，占0%。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与年初预算数相比情况：本年收入年初预算数835.88万元，决算数1073.78万元，预决算差异率28.4</w:t>
      </w: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%，差异主要原因人员经费增加。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本年支出合计1065.32万元，其中：基本支出1054.50万元，占98.98%；项目支出10.82万元，占1.02%。上缴上级支出0万元，占0%；经营支出0万元，占0%；对附属单位补助支出0万元，占0%。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与年初预算数相比情况：本年支出年初预算数835.88万元，决算数1065.32万元，预决算差异率27.45%，差异主要原因是人员经费增加及上年财政拨款结余实际支出公用经费，本年经费结余减少。</w:t>
      </w:r>
    </w:p>
    <w:p>
      <w:pPr>
        <w:spacing w:line="540" w:lineRule="exact"/>
        <w:ind w:firstLine="640" w:firstLineChars="200"/>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二、部门财政拨款收支情况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1073.78万元,与上年相比，增加88.18万元，增长8.95%，增长变化主要原因是：人员经费增加。财政拨款支出1065.32万元,与上年相比，增加83.88万元，增长8.55%，增长变化主要原因是：人员经费增加。其中：基本支出1054.50万元，项目支出10.82万元。财政拨款结余20.01万元，与上年相比，增加8.46万元，增加73.25%。增长变化主要原因是：项目资金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与年初预算数相比情况：本年收入年初预算数835.88万元，决算数1073.78万元，预决算差异率28.4</w:t>
      </w: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%，差异主要原因人员经费增加。财政拨款支出年初预算数835.88万元，决算数1065.32万元，预决算差异率27.45%，差异主要原因是人员经费增加及上级专项资金。</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2018年度一般公共预算财政拨款收入1073.78万元,与上年相比，增加88.18万元，增长8.95%，增长变化主要原因是：人员经费增加。一般公共预算财政拨款支出1065.32万元。与上年相比，增加83.88万元，增长8.55%，增长变化主要原因是：人员经费增加及上年财政拨款结余实际支出公用经费，本年经费结余减少。其中：按功能分类科目，205（类）教育支出985.91万元，208（类）社会保障和就业支出79.41万元。按经济分类科目</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工资福利支出938.92万元，商品和服务支出95.01万元，对个人和家庭的补助支出13.83万元，资本性支出6.75万元</w:t>
      </w:r>
      <w:r>
        <w:rPr>
          <w:rFonts w:hint="eastAsia" w:ascii="仿宋_GB2312" w:hAnsi="Times New Roman" w:eastAsia="仿宋_GB2312" w:cs="Times New Roman"/>
          <w:sz w:val="32"/>
          <w:szCs w:val="32"/>
          <w:lang w:eastAsia="zh-CN"/>
        </w:rPr>
        <w:t>。</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与年初预算数相比情况：一般公共预算财政拨款收入年初预算数835.88万元，决算数1073.78万元，预决算差异率28.4</w:t>
      </w: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差异主要原因人员经费增加。一般公共预算财政拨款支出年初预算数835.88万元，决算数1065.32万元，预决算差异率27.45%，差异主要原因是人员经费增加及上年财政拨款结余实际支出公用经费，本年公用经费结余减少。</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政府性基金预算财政拨款支出0万元，与上年相比，增加0万元，增长0%。其中：按功能分类科目（按类级科目公开），0支出0万元，0支出0万元。按经济分类科目（按类级科目公开），0支出0万元，0支出0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与年初预算数相比情况：政府性基金预算财政拨款收入年初预算数0万元，决算数0万元，预决算差异率0%。政府性基金预算财政拨款支出年初预算数0万元，决算数0万元，预决算差异率0%。</w:t>
      </w:r>
    </w:p>
    <w:p>
      <w:pPr>
        <w:spacing w:line="540" w:lineRule="exact"/>
        <w:ind w:firstLine="640" w:firstLineChars="200"/>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年末结转结余20.01万元。与上年相比，增加8.46万元，增长</w:t>
      </w:r>
      <w:r>
        <w:rPr>
          <w:rFonts w:hint="eastAsia" w:ascii="仿宋_GB2312" w:hAnsi="Times New Roman" w:eastAsia="仿宋_GB2312" w:cs="Times New Roman"/>
          <w:sz w:val="32"/>
          <w:szCs w:val="32"/>
          <w:lang w:val="en-US" w:eastAsia="zh-CN"/>
        </w:rPr>
        <w:t>73.25</w:t>
      </w:r>
      <w:r>
        <w:rPr>
          <w:rFonts w:hint="eastAsia" w:ascii="仿宋_GB2312" w:hAnsi="Times New Roman" w:eastAsia="仿宋_GB2312" w:cs="Times New Roman"/>
          <w:sz w:val="32"/>
          <w:szCs w:val="32"/>
        </w:rPr>
        <w:t>%。其中财政拨款结转结余20.01万元。与上年相比，增加8.46万元，增加</w:t>
      </w:r>
      <w:r>
        <w:rPr>
          <w:rFonts w:hint="eastAsia" w:ascii="仿宋_GB2312" w:hAnsi="Times New Roman" w:eastAsia="仿宋_GB2312" w:cs="Times New Roman"/>
          <w:sz w:val="32"/>
          <w:szCs w:val="32"/>
          <w:lang w:val="en-US" w:eastAsia="zh-CN"/>
        </w:rPr>
        <w:t>73.25</w:t>
      </w:r>
      <w:r>
        <w:rPr>
          <w:rFonts w:hint="eastAsia" w:ascii="仿宋_GB2312" w:hAnsi="Times New Roman" w:eastAsia="仿宋_GB2312" w:cs="Times New Roman"/>
          <w:sz w:val="32"/>
          <w:szCs w:val="32"/>
        </w:rPr>
        <w:t>%。</w:t>
      </w:r>
    </w:p>
    <w:p>
      <w:pPr>
        <w:spacing w:line="540" w:lineRule="exact"/>
        <w:ind w:firstLine="640" w:firstLineChars="200"/>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0.06万元，比上年减少0.76万元，降低92.68%，减少原因是严格按照中央八项规定和自治区的十条禁令从严控制公务用车运行经费的支出，本着厉行节约的原则要求，努力降低运行成本。2018年产生0.06万元车辆运行费用支出为工作组车辆运行费用。其中，因公出国（境）费支出0万元，占0%，比上年增加0万元，增长0%，原因是未安排支出；公务用车购置及运行维护费支出0.06万元，占100%，比上年减少0.76万元，降低92.68%，减少原因是公务用车停用；公务接待费支出0万元，占0%，比上年减少0万元，增长0%，原因是未安排支出。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因公出国（境）费支出0万元。昌吉市第六小学全年使用一般公共预算财政拨款安排的出国（境）团组0个，累计0人次。开支内容包括：无因公出国（境）费支出。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公务用车购置及运行维护费0.06万元,其中，公务用车购置0万元，公务用车运行维护费0.06万元。主要用于单位车辆运行等。单位一般公共财政拨款安排的公务用车购置量1辆，保有量为1辆。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公务接待费0万元。具体是：国内公务接待支出0万元，主要是无接待。国内公务接待0批次，0人次。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2.2万元，决算数0.06万元，预决算差异率97%，差异主要原因公务用车停用。其中：因公出国（境）费预算数0万元，决算数0万元，预决算差异率0%，差异主要原因预算未安排；公务用车购置预算数0万元，决算数0万元，预决算差异率0%，差异主要原因预算未安排；公务用车运行费预算数2.2万元，决算数0.06万元，预决算差异率97%，差异主要原因公务用车停用；公务接待费预算数0万元，决算数0万元，预决算差异率0%，差异主要原因未安排支出。</w:t>
      </w:r>
    </w:p>
    <w:p>
      <w:pPr>
        <w:spacing w:line="540" w:lineRule="exact"/>
        <w:ind w:firstLine="640" w:firstLineChars="200"/>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昌吉市第</w:t>
      </w:r>
      <w:r>
        <w:rPr>
          <w:rFonts w:hint="eastAsia" w:ascii="仿宋_GB2312" w:hAnsi="Times New Roman" w:eastAsia="仿宋_GB2312" w:cs="Times New Roman"/>
          <w:sz w:val="32"/>
          <w:szCs w:val="32"/>
          <w:lang w:eastAsia="zh-CN"/>
        </w:rPr>
        <w:t>六</w:t>
      </w:r>
      <w:r>
        <w:rPr>
          <w:rFonts w:hint="eastAsia" w:ascii="仿宋_GB2312" w:hAnsi="Times New Roman" w:eastAsia="仿宋_GB2312" w:cs="Times New Roman"/>
          <w:sz w:val="32"/>
          <w:szCs w:val="32"/>
        </w:rPr>
        <w:t>小学单位日常公用经费支出</w:t>
      </w:r>
      <w:r>
        <w:rPr>
          <w:rFonts w:hint="eastAsia" w:ascii="仿宋_GB2312" w:hAnsi="Times New Roman" w:eastAsia="仿宋_GB2312" w:cs="Times New Roman"/>
          <w:sz w:val="32"/>
          <w:szCs w:val="32"/>
          <w:lang w:val="en-US" w:eastAsia="zh-CN"/>
        </w:rPr>
        <w:t>95.01</w:t>
      </w:r>
      <w:r>
        <w:rPr>
          <w:rFonts w:hint="eastAsia" w:ascii="仿宋_GB2312" w:hAnsi="Times New Roman" w:eastAsia="仿宋_GB2312" w:cs="Times New Roman"/>
          <w:sz w:val="32"/>
          <w:szCs w:val="32"/>
        </w:rPr>
        <w:t>万元，比上年减少31.58万元，降低</w:t>
      </w:r>
      <w:r>
        <w:rPr>
          <w:rFonts w:hint="eastAsia" w:ascii="仿宋_GB2312" w:hAnsi="Times New Roman" w:eastAsia="仿宋_GB2312" w:cs="Times New Roman"/>
          <w:sz w:val="32"/>
          <w:szCs w:val="32"/>
          <w:lang w:val="en-US" w:eastAsia="zh-CN"/>
        </w:rPr>
        <w:t>24.95</w:t>
      </w:r>
      <w:r>
        <w:rPr>
          <w:rFonts w:hint="eastAsia" w:ascii="仿宋_GB2312" w:hAnsi="Times New Roman" w:eastAsia="仿宋_GB2312" w:cs="Times New Roman"/>
          <w:sz w:val="32"/>
          <w:szCs w:val="32"/>
        </w:rPr>
        <w:t>%，主要原因是加强管理，厉行节约。</w:t>
      </w:r>
    </w:p>
    <w:p>
      <w:pPr>
        <w:spacing w:line="540" w:lineRule="exact"/>
        <w:ind w:firstLine="640" w:firstLineChars="200"/>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2018年度政府采购支出总额15.28万元，其中：政府采购货物支出15.28万元、政府采购工程支出0万元、政府采购服务支出0万元。</w:t>
      </w:r>
    </w:p>
    <w:p>
      <w:pPr>
        <w:spacing w:line="540" w:lineRule="exact"/>
        <w:ind w:firstLine="640" w:firstLineChars="200"/>
        <w:jc w:val="both"/>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七、其他重要事项的情况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1辆，价值5.6万元，其中：部级领导干部用车0辆、主要领导干部用车0辆、机要通信用车0辆、应急保障用车0辆、执法执勤用车0辆、特种专业技术用车0辆、离退休干部用车0辆、其他用车1辆，车辆已停用，2018年产生车辆运行费用0.06万元为工作组公务用车运行费用；单位价值50万元以上通用设备0台（套）、单位价值100万元以上专用设备0台（套），其他固定资产价值1013.65万元。</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第六小学预算绩效自评情况：我校2018年门卫室改造项目，完全按照财政局采购办下发的政府采购相关文件打报告进行逐级审批，并严格按照政府采购手续办理集中采购相关事宜。项目完工后由学校领导及教育局项目办进行验收后付款。为了规范项目资金管理，我校特要求专人负责资金的管理与支付，遵循“专款专用、公开透明”的原则。按照专项资金管理办法拨付及使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门卫室改造项目绩效自评综述：根据年初设定的绩效目标，门卫室改造项目绩效自评得分98分，项目全年预算数为20万元，执行数为10.82万元，完成预算的54.10%。主要产出和效果：一是门卫室改造项目完工后具有有益性和可持续性；二是该项目的实施大大改善了学校安全设施的建设；三是提高学校安全防护水平,使学校的校容、校貌有了很大的改观；发现的问题及原因：一是因天气原因导致工程项目未能按时完工。下一步改进措施：一是施工过程中全程进行监督；二是将安全隐患彻底清除。</w:t>
      </w:r>
    </w:p>
    <w:tbl>
      <w:tblPr>
        <w:tblStyle w:val="4"/>
        <w:tblpPr w:leftFromText="180" w:rightFromText="180" w:vertAnchor="text" w:horzAnchor="page" w:tblpXSpec="center" w:tblpY="481"/>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昌吉市第六小学门卫室改造工程项目支出绩效自评表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Style w:val="6"/>
                <w:rFonts w:hint="eastAsia" w:ascii="仿宋" w:hAnsi="仿宋" w:eastAsia="仿宋"/>
                <w:b w:val="0"/>
                <w:spacing w:val="-4"/>
                <w:sz w:val="32"/>
                <w:szCs w:val="32"/>
              </w:rPr>
              <w:t>门卫室改造工程</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昌吉市第六小学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10.82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10.82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hAnsi="宋体" w:cs="宋体"/>
                <w:kern w:val="0"/>
                <w:sz w:val="20"/>
                <w:szCs w:val="20"/>
              </w:rPr>
            </w:pPr>
            <w:r>
              <w:rPr>
                <w:rFonts w:hint="eastAsia" w:ascii="宋体" w:hAnsi="宋体" w:cs="宋体"/>
                <w:kern w:val="0"/>
                <w:sz w:val="20"/>
                <w:szCs w:val="20"/>
              </w:rPr>
              <w:t>计划完成：门卫室改造.</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hAnsi="宋体" w:cs="宋体"/>
                <w:kern w:val="0"/>
                <w:sz w:val="20"/>
                <w:szCs w:val="20"/>
              </w:rPr>
            </w:pPr>
            <w:r>
              <w:rPr>
                <w:rFonts w:hint="eastAsia" w:ascii="宋体" w:hAnsi="宋体" w:cs="宋体"/>
                <w:kern w:val="0"/>
                <w:sz w:val="20"/>
                <w:szCs w:val="20"/>
              </w:rPr>
              <w:t>本年度实际完成项目：门卫室改造项目已基本完工，支付工程款10.82万元。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1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门卫室改造工程100平方米</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门卫室改造工程，通过验收等于100平方米。</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门卫室改造工程完成100平方米，完成率等于100%</w:t>
            </w:r>
          </w:p>
        </w:tc>
      </w:tr>
      <w:tr>
        <w:tblPrEx>
          <w:tblLayout w:type="fixed"/>
          <w:tblCellMar>
            <w:top w:w="0" w:type="dxa"/>
            <w:left w:w="108" w:type="dxa"/>
            <w:bottom w:w="0" w:type="dxa"/>
            <w:right w:w="108" w:type="dxa"/>
          </w:tblCellMar>
        </w:tblPrEx>
        <w:trPr>
          <w:trHeight w:val="317"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门卫室改造100平方米工程验收合格率（100%）</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门卫室工程等于100平方米</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等于100%</w:t>
            </w:r>
          </w:p>
        </w:tc>
      </w:tr>
      <w:tr>
        <w:tblPrEx>
          <w:tblLayout w:type="fixed"/>
          <w:tblCellMar>
            <w:top w:w="0" w:type="dxa"/>
            <w:left w:w="108" w:type="dxa"/>
            <w:bottom w:w="0" w:type="dxa"/>
            <w:right w:w="108" w:type="dxa"/>
          </w:tblCellMar>
        </w:tblPrEx>
        <w:trPr>
          <w:trHeight w:val="211"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门卫室改造工程量完成率，工程按期完成（100%）</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完成工程量占计划完成工程量的</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完成工程量等于80</w:t>
            </w:r>
            <w:r>
              <w:rPr>
                <w:rFonts w:ascii="宋体" w:hAnsi="宋体" w:cs="宋体"/>
                <w:kern w:val="0"/>
                <w:sz w:val="20"/>
                <w:szCs w:val="20"/>
              </w:rPr>
              <w:t>%</w:t>
            </w:r>
          </w:p>
        </w:tc>
      </w:tr>
      <w:tr>
        <w:tblPrEx>
          <w:tblLayout w:type="fixed"/>
          <w:tblCellMar>
            <w:top w:w="0" w:type="dxa"/>
            <w:left w:w="108" w:type="dxa"/>
            <w:bottom w:w="0" w:type="dxa"/>
            <w:right w:w="108" w:type="dxa"/>
          </w:tblCellMar>
        </w:tblPrEx>
        <w:trPr>
          <w:trHeight w:val="211"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门卫室改造工程单位建设成本13.92万元</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通过核算审计门卫室改造工程100平方米，工程单位建设成本等于100%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门卫室工程100平方米</w:t>
            </w:r>
          </w:p>
        </w:tc>
      </w:tr>
      <w:tr>
        <w:tblPrEx>
          <w:tblLayout w:type="fixed"/>
          <w:tblCellMar>
            <w:top w:w="0" w:type="dxa"/>
            <w:left w:w="108" w:type="dxa"/>
            <w:bottom w:w="0" w:type="dxa"/>
            <w:right w:w="108" w:type="dxa"/>
          </w:tblCellMar>
        </w:tblPrEx>
        <w:trPr>
          <w:trHeight w:val="211"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门卫室改造工程消除安全隐患，确保校园安全。</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通过维护改造，消除安全隐患，等于100%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通过维护改造，消除安全隐患</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学校学生满意度</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学校学生满意度≧95%</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学生家长满意度</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学校学生满意度≧95%</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学校教职工满意度</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学校教职工满意度　≧95%</w:t>
            </w:r>
          </w:p>
        </w:tc>
      </w:tr>
    </w:tbl>
    <w:p>
      <w:pPr>
        <w:widowControl w:val="0"/>
        <w:spacing w:line="540" w:lineRule="exact"/>
        <w:ind w:firstLine="640" w:firstLineChars="200"/>
        <w:jc w:val="both"/>
        <w:rPr>
          <w:rFonts w:hint="eastAsia" w:ascii="仿宋_GB2312" w:hAnsi="Times New Roman" w:eastAsia="仿宋_GB2312" w:cs="Times New Roman"/>
          <w:sz w:val="32"/>
          <w:szCs w:val="32"/>
        </w:rPr>
      </w:pPr>
      <w:bookmarkStart w:id="0" w:name="_GoBack"/>
      <w:bookmarkEnd w:id="0"/>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第三部分 专业名词解释</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本单位支出功能分类说明。205（类）02（款）02（项）：指教育支出-普通教育-小学教育。208（类）05（款）05（项）：指社会保障和就业支出-行政事业单位离退休-机关事业单位基本养老保险缴费支出。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其他有关说明内容。</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第四部分 部门决算公开的8张报表（见附表）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C9"/>
    <w:rsid w:val="002907C9"/>
    <w:rsid w:val="009457EB"/>
    <w:rsid w:val="00DA539E"/>
    <w:rsid w:val="049D2BD9"/>
    <w:rsid w:val="322478EC"/>
    <w:rsid w:val="49451D27"/>
    <w:rsid w:val="60B72866"/>
    <w:rsid w:val="78956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qFormat/>
    <w:uiPriority w:val="0"/>
    <w:rPr>
      <w:b/>
      <w:bCs/>
    </w:rPr>
  </w:style>
  <w:style w:type="character" w:styleId="7">
    <w:name w:val="Hyperlink"/>
    <w:basedOn w:val="5"/>
    <w:semiHidden/>
    <w:unhideWhenUsed/>
    <w:qFormat/>
    <w:uiPriority w:val="99"/>
    <w:rPr>
      <w:color w:val="0000FF"/>
      <w:u w:val="single"/>
    </w:rPr>
  </w:style>
  <w:style w:type="character" w:customStyle="1" w:styleId="8">
    <w:name w:val="标题 2 字符"/>
    <w:basedOn w:val="5"/>
    <w:link w:val="2"/>
    <w:uiPriority w:val="9"/>
    <w:rPr>
      <w:rFonts w:ascii="宋体" w:hAnsi="宋体" w:eastAsia="宋体" w:cs="宋体"/>
      <w:b/>
      <w:bCs/>
      <w:kern w:val="0"/>
      <w:sz w:val="36"/>
      <w:szCs w:val="36"/>
    </w:rPr>
  </w:style>
  <w:style w:type="character" w:customStyle="1" w:styleId="9">
    <w:name w:val="pages_print_font"/>
    <w:basedOn w:val="5"/>
    <w:qFormat/>
    <w:uiPriority w:val="0"/>
  </w:style>
  <w:style w:type="character" w:customStyle="1" w:styleId="10">
    <w:name w:val="am-margin-right-sm"/>
    <w:basedOn w:val="5"/>
    <w:qFormat/>
    <w:uiPriority w:val="0"/>
  </w:style>
  <w:style w:type="character" w:customStyle="1" w:styleId="11">
    <w:name w:val="pointer"/>
    <w:basedOn w:val="5"/>
    <w:qFormat/>
    <w:uiPriority w:val="0"/>
  </w:style>
  <w:style w:type="character" w:customStyle="1" w:styleId="12">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870</Words>
  <Characters>4965</Characters>
  <Lines>41</Lines>
  <Paragraphs>11</Paragraphs>
  <TotalTime>0</TotalTime>
  <ScaleCrop>false</ScaleCrop>
  <LinksUpToDate>false</LinksUpToDate>
  <CharactersWithSpaces>5824</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2021-05-21T12:00:00Z</dcterms:created>
  <dc:creator>Lenovo</dc:creator>
  <cp:lastModifiedBy>Administrator</cp:lastModifiedBy>
  <dcterms:modified xsi:type="dcterms:W3CDTF">2021-05-28T08:29:07Z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E0867195367144F1AB66CEC393898757</vt:lpwstr>
  </property>
</Properties>
</file>