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lang w:val="en-US" w:eastAsia="zh-CN"/>
        </w:rPr>
        <w:t>2018</w:t>
      </w:r>
      <w:r>
        <w:rPr>
          <w:rFonts w:hint="eastAsia" w:ascii="方正小标宋_GBK" w:hAnsi="宋体" w:eastAsia="方正小标宋_GBK"/>
          <w:sz w:val="44"/>
          <w:szCs w:val="44"/>
        </w:rPr>
        <w:t>年度</w:t>
      </w:r>
      <w:r>
        <w:rPr>
          <w:rFonts w:hint="eastAsia" w:ascii="方正小标宋_GBK" w:hAnsi="宋体" w:eastAsia="方正小标宋_GBK"/>
          <w:sz w:val="44"/>
          <w:szCs w:val="44"/>
          <w:lang w:val="en-US" w:eastAsia="zh-CN"/>
        </w:rPr>
        <w:t>昌吉市第四小学</w:t>
      </w:r>
      <w:r>
        <w:rPr>
          <w:rFonts w:hint="eastAsia" w:ascii="方正小标宋_GBK" w:hAnsi="宋体" w:eastAsia="方正小标宋_GBK"/>
          <w:sz w:val="44"/>
          <w:szCs w:val="44"/>
        </w:rPr>
        <w:t>部门决算</w:t>
      </w:r>
    </w:p>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widowControl/>
        <w:shd w:val="clear" w:color="auto" w:fill="FFFFFF"/>
        <w:spacing w:before="225" w:line="450" w:lineRule="atLeast"/>
        <w:ind w:firstLine="480"/>
        <w:jc w:val="left"/>
        <w:rPr>
          <w:rFonts w:hint="eastAsia" w:ascii="黑体" w:hAnsi="黑体" w:eastAsia="黑体" w:cs="黑体"/>
          <w:color w:val="333333"/>
          <w:kern w:val="0"/>
          <w:sz w:val="32"/>
          <w:szCs w:val="32"/>
        </w:rPr>
      </w:pPr>
      <w:r>
        <w:rPr>
          <w:rFonts w:hint="eastAsia" w:ascii="宋体" w:hAnsi="宋体" w:eastAsia="宋体" w:cs="宋体"/>
          <w:color w:val="333333"/>
          <w:kern w:val="0"/>
          <w:sz w:val="24"/>
          <w:szCs w:val="24"/>
        </w:rPr>
        <w:t>     </w:t>
      </w:r>
      <w:r>
        <w:rPr>
          <w:rFonts w:hint="eastAsia" w:ascii="黑体" w:hAnsi="黑体" w:eastAsia="黑体" w:cs="黑体"/>
          <w:color w:val="333333"/>
          <w:kern w:val="0"/>
          <w:sz w:val="32"/>
          <w:szCs w:val="32"/>
        </w:rPr>
        <w:t xml:space="preserve"> 2018年度昌吉市第四小学部门决算公开说明</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第一部分 部门单位概况</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一、主要职能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实施小学阶段义务教育，促进基础教育。小学学历教育（相关社会服务）。</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机构设置情况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从决算单位构成看，昌吉市第四小学部门决算包括：昌吉市第四小学部门本级决算、所属单位决算等。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纳入昌吉市第四小学2018年部门决算编制范围的单位名单见下表：</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003"/>
        <w:gridCol w:w="4755"/>
        <w:gridCol w:w="160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10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47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16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480" w:hRule="atLeast"/>
        </w:trPr>
        <w:tc>
          <w:tcPr>
            <w:tcW w:w="10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47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昌吉市第四小学本级</w:t>
            </w:r>
          </w:p>
        </w:tc>
        <w:tc>
          <w:tcPr>
            <w:tcW w:w="16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0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p>
        </w:tc>
        <w:tc>
          <w:tcPr>
            <w:tcW w:w="47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p>
        </w:tc>
        <w:tc>
          <w:tcPr>
            <w:tcW w:w="16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0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ascii="宋体" w:hAnsi="宋体" w:eastAsia="宋体" w:cs="宋体"/>
                <w:color w:val="333333"/>
                <w:kern w:val="0"/>
                <w:sz w:val="24"/>
                <w:szCs w:val="24"/>
              </w:rPr>
            </w:pPr>
          </w:p>
        </w:tc>
        <w:tc>
          <w:tcPr>
            <w:tcW w:w="47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hint="eastAsia" w:ascii="宋体" w:hAnsi="宋体" w:eastAsia="宋体" w:cs="宋体"/>
                <w:color w:val="333333"/>
                <w:kern w:val="0"/>
                <w:sz w:val="24"/>
                <w:szCs w:val="24"/>
              </w:rPr>
            </w:pPr>
          </w:p>
        </w:tc>
        <w:tc>
          <w:tcPr>
            <w:tcW w:w="16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ascii="Times New Roman" w:hAnsi="Times New Roman" w:eastAsia="Times New Roman" w:cs="Times New Roman"/>
                <w:kern w:val="0"/>
                <w:sz w:val="20"/>
                <w:szCs w:val="20"/>
              </w:rPr>
            </w:pPr>
          </w:p>
        </w:tc>
      </w:tr>
    </w:tbl>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第二部分 部门决算情况说明</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一、部门收支总体情况</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（一）部门收入支出决算总体情况说明</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1072.61万元,与上年相比，增加248.37万元，增长30.13%，增长主要原因是：项目及政府购买人员经费增加；支出1037.36万元,与上年相比，增加218.48万元，增长26.68%，增长主要原因是：项目支出和政府购买人员支出增加；结余40.62万元，与上年相比，增加35.26万元，增长657.83%。增长变化主要原因是：项目工程未完工资金结余。</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（二）部门收入总体情况说明</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本年收入合计1072.61万元，其中：财政拨款收入1072.61万元，占100%。上级补助收入0万元，占0%；事业收入0万元，占0%；经营收入0万元，占0%；附属单位缴款0万元，占0%；其他收入0万元，占0%。</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与年初预算数相比情况：本年收入年初预算数723.18万元，决算数1072.61万元，预决算差异率</w:t>
      </w:r>
      <w:r>
        <w:rPr>
          <w:rFonts w:hint="eastAsia" w:ascii="仿宋_GB2312" w:hAnsi="Times New Roman" w:eastAsia="仿宋_GB2312" w:cs="Times New Roman"/>
          <w:sz w:val="32"/>
          <w:szCs w:val="32"/>
          <w:lang w:val="en-US" w:eastAsia="zh-CN"/>
        </w:rPr>
        <w:t>48.32</w:t>
      </w:r>
      <w:r>
        <w:rPr>
          <w:rFonts w:hint="eastAsia" w:ascii="仿宋_GB2312" w:hAnsi="Times New Roman" w:eastAsia="仿宋_GB2312" w:cs="Times New Roman"/>
          <w:sz w:val="32"/>
          <w:szCs w:val="32"/>
        </w:rPr>
        <w:t>%，差异主要原因：增加政府购买人员工资、五金、上级资金。</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（三）部门支出总体情况说明</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本年支出合计1037.36万元，其中：基本支出943.52万元，占90.95%；项目支出93.83万元，占9.05%。上缴上级支出0万元，占0%；经营支出0万元，占0%；对附属单位补助支出0万元，占0%。</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与年初预算数相比情况：本年支出年初预算数723.18万元，决算数1037.36万元，预决算差异率</w:t>
      </w:r>
      <w:r>
        <w:rPr>
          <w:rFonts w:hint="eastAsia" w:ascii="仿宋_GB2312" w:hAnsi="Times New Roman" w:eastAsia="仿宋_GB2312" w:cs="Times New Roman"/>
          <w:sz w:val="32"/>
          <w:szCs w:val="32"/>
          <w:lang w:val="en-US" w:eastAsia="zh-CN"/>
        </w:rPr>
        <w:t>43.44</w:t>
      </w:r>
      <w:r>
        <w:rPr>
          <w:rFonts w:hint="eastAsia" w:ascii="仿宋_GB2312" w:hAnsi="Times New Roman" w:eastAsia="仿宋_GB2312" w:cs="Times New Roman"/>
          <w:sz w:val="32"/>
          <w:szCs w:val="32"/>
        </w:rPr>
        <w:t>%，差异主要原因：增加政府购买人员工资及五金，年初预算没有上级资金。</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黑体" w:hAnsi="黑体" w:eastAsia="黑体" w:cs="黑体"/>
          <w:color w:val="333333"/>
          <w:kern w:val="0"/>
          <w:sz w:val="32"/>
          <w:szCs w:val="32"/>
        </w:rPr>
      </w:pPr>
      <w:bookmarkStart w:id="0" w:name="_GoBack"/>
      <w:r>
        <w:rPr>
          <w:rFonts w:hint="eastAsia" w:ascii="黑体" w:hAnsi="黑体" w:eastAsia="黑体" w:cs="黑体"/>
          <w:color w:val="333333"/>
          <w:kern w:val="0"/>
          <w:sz w:val="32"/>
          <w:szCs w:val="32"/>
        </w:rPr>
        <w:t>二、部门财</w:t>
      </w:r>
      <w:bookmarkEnd w:id="0"/>
      <w:r>
        <w:rPr>
          <w:rFonts w:hint="eastAsia" w:ascii="黑体" w:hAnsi="黑体" w:eastAsia="黑体" w:cs="黑体"/>
          <w:color w:val="333333"/>
          <w:kern w:val="0"/>
          <w:sz w:val="32"/>
          <w:szCs w:val="32"/>
        </w:rPr>
        <w:t>政拨款收支情况</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（一）财政拨款收支总体情况说明</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1072.61万元，与上年相比，增加248.37万元，增长30.13%。增长变化的主要原因是：项目及政府购买人员增加。财政拨款支出1037.36万元，与上年相比，增加218.48万元，增长26.68%，增长变化的主要原因是：项目资金和政府购买人员经费增加。其中：基本支出943.52万元，项目支出93.83万元。财政拨款结转结余40.62万元，与上年相比，增加35.26万元，增长657.83%。增长变化的主要原因是：项目工程未完工资金结余。</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与年初预算数相比情况:财政拨款收入年初预算数723.18万元，决算数1072.61万元，预决算差异率</w:t>
      </w:r>
      <w:r>
        <w:rPr>
          <w:rFonts w:hint="eastAsia" w:ascii="仿宋_GB2312" w:hAnsi="Times New Roman" w:eastAsia="仿宋_GB2312" w:cs="Times New Roman"/>
          <w:sz w:val="32"/>
          <w:szCs w:val="32"/>
          <w:lang w:val="en-US" w:eastAsia="zh-CN"/>
        </w:rPr>
        <w:t>48.32</w:t>
      </w:r>
      <w:r>
        <w:rPr>
          <w:rFonts w:hint="eastAsia" w:ascii="仿宋_GB2312" w:hAnsi="Times New Roman" w:eastAsia="仿宋_GB2312" w:cs="Times New Roman"/>
          <w:sz w:val="32"/>
          <w:szCs w:val="32"/>
        </w:rPr>
        <w:t>%，差异主要原因：人员经费增加。财政拨款支出年初预算数:723.18万元，决算数1037.36万元，预决算差异率</w:t>
      </w:r>
      <w:r>
        <w:rPr>
          <w:rFonts w:hint="eastAsia" w:ascii="仿宋_GB2312" w:hAnsi="Times New Roman" w:eastAsia="仿宋_GB2312" w:cs="Times New Roman"/>
          <w:sz w:val="32"/>
          <w:szCs w:val="32"/>
          <w:lang w:val="en-US" w:eastAsia="zh-CN"/>
        </w:rPr>
        <w:t>43.44</w:t>
      </w:r>
      <w:r>
        <w:rPr>
          <w:rFonts w:hint="eastAsia" w:ascii="仿宋_GB2312" w:hAnsi="Times New Roman" w:eastAsia="仿宋_GB2312" w:cs="Times New Roman"/>
          <w:sz w:val="32"/>
          <w:szCs w:val="32"/>
        </w:rPr>
        <w:t>%，差异主要原因：增加政府购买人员工资、五金、上级资金。</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（二）一般公共预算收支决算情况说明</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1072.61万元。与上年相比，增加248.37万元，增长30.13%。增减变化的主要原因是：项目及人员增加。一般公共预算财政拨款支出1037.36万元。与上年相比，增加218.48万元，增长26.68%。增减变化的主要原因是：项目资金和人员经费增加。其中：按功能分类科目，205（类）教育支出960.56万元，208（类）社会保障和就业支出76.79万元。按经济分类科目，工资福利支出805.57万元，商品和服务支出141.95万元，对个人及家庭补助支出68.88万元，资本性支出20.95万元。</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与年初预算数相比情况：一般公共预算财政拨款收入年初预算数723.18万元，决算数1072.61万元，预决算差异率</w:t>
      </w:r>
      <w:r>
        <w:rPr>
          <w:rFonts w:hint="eastAsia" w:ascii="仿宋_GB2312" w:hAnsi="Times New Roman" w:eastAsia="仿宋_GB2312" w:cs="Times New Roman"/>
          <w:sz w:val="32"/>
          <w:szCs w:val="32"/>
          <w:lang w:val="en-US" w:eastAsia="zh-CN"/>
        </w:rPr>
        <w:t>48.32</w:t>
      </w:r>
      <w:r>
        <w:rPr>
          <w:rFonts w:hint="eastAsia" w:ascii="仿宋_GB2312" w:hAnsi="Times New Roman" w:eastAsia="仿宋_GB2312" w:cs="Times New Roman"/>
          <w:sz w:val="32"/>
          <w:szCs w:val="32"/>
        </w:rPr>
        <w:t>%，差异主要原因：增加政府购买人员工资及五金，年初预算没有上级资金。一般公共预算财政拨款支出年初预算数723.18万元，决算数1037.36万元，预决算差异率</w:t>
      </w:r>
      <w:r>
        <w:rPr>
          <w:rFonts w:hint="eastAsia" w:ascii="仿宋_GB2312" w:hAnsi="Times New Roman" w:eastAsia="仿宋_GB2312" w:cs="Times New Roman"/>
          <w:sz w:val="32"/>
          <w:szCs w:val="32"/>
          <w:lang w:val="en-US" w:eastAsia="zh-CN"/>
        </w:rPr>
        <w:t>43.44</w:t>
      </w:r>
      <w:r>
        <w:rPr>
          <w:rFonts w:hint="eastAsia" w:ascii="仿宋_GB2312" w:hAnsi="Times New Roman" w:eastAsia="仿宋_GB2312" w:cs="Times New Roman"/>
          <w:sz w:val="32"/>
          <w:szCs w:val="32"/>
        </w:rPr>
        <w:t>%，差异主要原因：增加政府购买人员工资及五金，年初预算没有上级资金。</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（三）政府性基金预算收支决算情况说明</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r>
        <w:rPr>
          <w:rFonts w:hint="eastAsia" w:ascii="仿宋_GB2312" w:hAnsi="Times New Roman" w:eastAsia="仿宋_GB2312" w:cs="Times New Roman"/>
          <w:sz w:val="32"/>
          <w:szCs w:val="32"/>
        </w:rPr>
        <w:t>018年度政府性基金预算财政拨款收入0万元，与上年相比，增加0万元，增长0%。增减变化的主要原因是：无政府性基金预算财政拨款收入。政府性基金预算财政拨款支出0万元，与上年相比，增加0万元，增长0%。增减变化的主要原因是：无政府性基金预算财政拨款支出。其中：按功能分类科目（按类级科目公开），0支出0万元，0支出0万元。按经济分类科目（按类级科目公开），0支出0万元，0支出0万元。</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无政府性基金预算财政拨款。政府性基金预算财政拨款支出年初预算数0万元，决算数0万元，预决算差异率0%，差异主要原因：无政府性基金预算财政拨款支出。</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三、部门结转结余情况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年末结转结余40.62万元。与上年相比，增加35.26万元，增长657.83%。</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其中财政拨款结转结余40.26万元。与上年相比，增加35.26万元，增长657.83%。</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黑体" w:hAnsi="黑体" w:eastAsia="黑体" w:cs="黑体"/>
          <w:sz w:val="32"/>
          <w:szCs w:val="32"/>
        </w:rPr>
      </w:pPr>
      <w:r>
        <w:rPr>
          <w:rFonts w:hint="eastAsia" w:ascii="黑体" w:hAnsi="黑体" w:eastAsia="黑体" w:cs="黑体"/>
          <w:sz w:val="32"/>
          <w:szCs w:val="32"/>
        </w:rPr>
        <w:t>四、一般公共预算“三公”经费支出情况</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0.87万元，比上年减少0.04万元，降低4.39%，减少原因是严格按照中央八项规定和自治区的十条禁令从严控制公务用车运行经费的支出，本着厉行节约的原则要求，压缩三公经费支出。其中，因公出国（境）费支出0万元，占0%，比上年增加0万元，增长0%，增加原因是：无因公出国（境）费；公务用车购置及运行维护费支出0.87万元，占1.45%，比上年减少0.04万元，降低4.39%，减少原因是：压缩三公经费支出；公务接待费支出0万元，占0%，比上年增加0万元，增长0%，增加原因是我单位无公务接待费。具体情况如下：</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因公出国（境）费支出0万元。单位全年使用一般公共预算财政拨款安排的出国（境）团组0个，累计0人次。开支内容包括：无。</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公务用车购置及运行维护费0.87万元,其中，公务用车购置0万元，公务用车运行维护费0.87万元。主要用于外出办事等。单位一般公共财政拨款安排的公务用车购置量0辆，保有量为1辆。</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宋体" w:hAnsi="宋体" w:eastAsia="宋体" w:cs="宋体"/>
          <w:color w:val="333333"/>
          <w:kern w:val="0"/>
          <w:sz w:val="24"/>
          <w:szCs w:val="24"/>
        </w:rPr>
      </w:pPr>
      <w:r>
        <w:rPr>
          <w:rFonts w:hint="eastAsia" w:ascii="仿宋_GB2312" w:hAnsi="Times New Roman" w:eastAsia="仿宋_GB2312" w:cs="Times New Roman"/>
          <w:sz w:val="32"/>
          <w:szCs w:val="32"/>
        </w:rPr>
        <w:t>公务接待费0万元。具体是：国内公务接待支出0万元。昌吉市第四小学国内公务接待0批次，0人次。</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2.2万元，决算数0.87万元，预决算差异率-60.45%，差异主要原因：严格按照中央八项规定和自治区的十条禁令从严控制公务用车运行经费的支出，本着厉行节约的原则要求，压缩三公经费支出。其中：因公出国（境）费预算数:0万元，决算数0万元，预决算差异率0%，差异主要原因：无因公出国（境）费预算；公务用车购置预算数0万元，决算数0万元，预决算差异率0%，差异主要原因：公务用车购置费；公务用车运行费预算数2.2万元，决算数0.87万元，预决算差异率-60.45%，差异主要原因：严格按照中央八项规定和自治区的十条禁令从严控制公务用车运行经费的支出，本着厉行节约的原则要求，压缩三公经费支出；公务接待费预算数:0万元，决算数0万元，预决算差异率0%，差异主要原因：无公务接待费。</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黑体" w:hAnsi="黑体" w:eastAsia="黑体" w:cs="黑体"/>
          <w:sz w:val="32"/>
          <w:szCs w:val="32"/>
        </w:rPr>
      </w:pPr>
      <w:r>
        <w:rPr>
          <w:rFonts w:hint="eastAsia" w:ascii="黑体" w:hAnsi="黑体" w:eastAsia="黑体" w:cs="黑体"/>
          <w:sz w:val="32"/>
          <w:szCs w:val="32"/>
        </w:rPr>
        <w:t>五、机关运行经费支出情况</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2018年度昌吉市第四小学日常公用经费支出69.07万元，比上年减少1.35万元，降低1.92%，主要原因是：加强管理，厉行节约。</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六、政府采购情况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2018年度政府采购支出总额14.24万元，其中：政府采购货物支出13.14万元、政府采购工程支出0万元、政府采购服务支出1.1万元。</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七、其他重要事项的情况</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（一）国有资产占用情况说明</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1辆，价值17.45万元，其中：部级领导干部用车0辆、主要领导干部用车0辆、机要通信用车0辆、应急保障用车0辆、执法执勤用车1辆、特种专业技术用车0辆、离退休干部用车0辆、其他用车0辆，其他用车主要是：0；单位价值50万元以上通用设备0台（套）、单位价值100万元以上专用设备0台（套），其他固定资产价值776.16万元。</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0"/>
        <w:jc w:val="left"/>
        <w:textAlignment w:val="auto"/>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（二）预算绩效情况的说明</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2018年度，昌吉市第四小学预算绩效自评情况：自述有关预算绩效管理和绩效自评开展情况。</w:t>
      </w:r>
    </w:p>
    <w:p>
      <w:pPr>
        <w:keepNext w:val="0"/>
        <w:keepLines w:val="0"/>
        <w:pageBreakBefore w:val="0"/>
        <w:numPr>
          <w:ilvl w:val="0"/>
          <w:numId w:val="2"/>
        </w:numPr>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校舍维修工程项目绩效自评综述：根据年初设定的绩效目标，项目全年预算数为110万元，执行数为82万元，完成预算的74.55%。主要产出和效果：该项目的实施消除校舍安全隐患，提高了学校安全防护水平，保障师生冬季取暖，改善教学环境，使学校教职工及学生的工作学习环境有很大改观；发现的问题及原因：由于时间紧工期短，及各种不可估测的因素，致使工程未能按期完工。下一步改进措施：尽可能规避可能影响施工的各种因素，督促施工方尽快保质保量完成后续收尾工程。有关项目自评情况可以附项目支出绩效自评表。</w:t>
      </w:r>
    </w:p>
    <w:p>
      <w:pPr>
        <w:keepNext w:val="0"/>
        <w:keepLines w:val="0"/>
        <w:pageBreakBefore w:val="0"/>
        <w:numPr>
          <w:ilvl w:val="0"/>
          <w:numId w:val="0"/>
        </w:numPr>
        <w:kinsoku/>
        <w:wordWrap/>
        <w:overflowPunct/>
        <w:topLinePunct w:val="0"/>
        <w:autoSpaceDE/>
        <w:autoSpaceDN/>
        <w:bidi w:val="0"/>
        <w:adjustRightInd/>
        <w:snapToGrid/>
        <w:spacing w:line="540" w:lineRule="exact"/>
        <w:textAlignment w:val="auto"/>
        <w:rPr>
          <w:rFonts w:hint="eastAsia" w:ascii="仿宋_GB2312" w:hAnsi="Times New Roman" w:eastAsia="仿宋_GB2312" w:cs="Times New Roman"/>
          <w:sz w:val="32"/>
          <w:szCs w:val="32"/>
        </w:rPr>
      </w:pPr>
    </w:p>
    <w:tbl>
      <w:tblPr>
        <w:tblStyle w:val="4"/>
        <w:tblW w:w="8320" w:type="dxa"/>
        <w:tblInd w:w="93" w:type="dxa"/>
        <w:tblLayout w:type="fixed"/>
        <w:tblCellMar>
          <w:top w:w="0" w:type="dxa"/>
          <w:left w:w="108" w:type="dxa"/>
          <w:bottom w:w="0" w:type="dxa"/>
          <w:right w:w="108" w:type="dxa"/>
        </w:tblCellMar>
      </w:tblPr>
      <w:tblGrid>
        <w:gridCol w:w="988"/>
        <w:gridCol w:w="727"/>
        <w:gridCol w:w="1254"/>
        <w:gridCol w:w="1807"/>
        <w:gridCol w:w="1900"/>
        <w:gridCol w:w="1644"/>
      </w:tblGrid>
      <w:tr>
        <w:tblPrEx>
          <w:tblCellMar>
            <w:top w:w="0" w:type="dxa"/>
            <w:left w:w="108" w:type="dxa"/>
            <w:bottom w:w="0" w:type="dxa"/>
            <w:right w:w="108" w:type="dxa"/>
          </w:tblCellMar>
        </w:tblPrEx>
        <w:trPr>
          <w:trHeight w:val="605" w:hRule="atLeast"/>
        </w:trPr>
        <w:tc>
          <w:tcPr>
            <w:tcW w:w="8320"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昌吉市第四小学校舍维修项目支出绩效自评表</w:t>
            </w:r>
          </w:p>
        </w:tc>
      </w:tr>
      <w:tr>
        <w:tblPrEx>
          <w:tblCellMar>
            <w:top w:w="0" w:type="dxa"/>
            <w:left w:w="108" w:type="dxa"/>
            <w:bottom w:w="0" w:type="dxa"/>
            <w:right w:w="108" w:type="dxa"/>
          </w:tblCellMar>
        </w:tblPrEx>
        <w:trPr>
          <w:trHeight w:val="605" w:hRule="atLeast"/>
        </w:trPr>
        <w:tc>
          <w:tcPr>
            <w:tcW w:w="8320" w:type="dxa"/>
            <w:gridSpan w:val="6"/>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417" w:hRule="atLeast"/>
        </w:trPr>
        <w:tc>
          <w:tcPr>
            <w:tcW w:w="296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项目名称</w:t>
            </w:r>
          </w:p>
        </w:tc>
        <w:tc>
          <w:tcPr>
            <w:tcW w:w="535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校舍维修</w:t>
            </w:r>
          </w:p>
        </w:tc>
      </w:tr>
      <w:tr>
        <w:tblPrEx>
          <w:tblCellMar>
            <w:top w:w="0" w:type="dxa"/>
            <w:left w:w="108" w:type="dxa"/>
            <w:bottom w:w="0" w:type="dxa"/>
            <w:right w:w="108" w:type="dxa"/>
          </w:tblCellMar>
        </w:tblPrEx>
        <w:trPr>
          <w:trHeight w:val="432" w:hRule="atLeast"/>
        </w:trPr>
        <w:tc>
          <w:tcPr>
            <w:tcW w:w="296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预算单位</w:t>
            </w:r>
          </w:p>
        </w:tc>
        <w:tc>
          <w:tcPr>
            <w:tcW w:w="5351"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昌吉市第四小学　　</w:t>
            </w:r>
          </w:p>
        </w:tc>
      </w:tr>
      <w:tr>
        <w:tblPrEx>
          <w:tblCellMar>
            <w:top w:w="0" w:type="dxa"/>
            <w:left w:w="108" w:type="dxa"/>
            <w:bottom w:w="0" w:type="dxa"/>
            <w:right w:w="108" w:type="dxa"/>
          </w:tblCellMar>
        </w:tblPrEx>
        <w:trPr>
          <w:trHeight w:val="461" w:hRule="atLeast"/>
        </w:trPr>
        <w:tc>
          <w:tcPr>
            <w:tcW w:w="98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预算</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执行</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情况</w:t>
            </w:r>
            <w:r>
              <w:rPr>
                <w:rFonts w:hint="eastAsia" w:ascii="仿宋" w:hAnsi="仿宋" w:eastAsia="仿宋" w:cs="仿宋"/>
                <w:kern w:val="0"/>
                <w:sz w:val="24"/>
                <w:szCs w:val="24"/>
              </w:rPr>
              <w:br w:type="textWrapping"/>
            </w:r>
            <w:r>
              <w:rPr>
                <w:rFonts w:hint="eastAsia" w:ascii="仿宋" w:hAnsi="仿宋" w:eastAsia="仿宋" w:cs="仿宋"/>
                <w:kern w:val="0"/>
                <w:sz w:val="24"/>
                <w:szCs w:val="24"/>
              </w:rPr>
              <w:t>（万元）</w:t>
            </w:r>
          </w:p>
        </w:tc>
        <w:tc>
          <w:tcPr>
            <w:tcW w:w="19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 预算数：</w:t>
            </w:r>
          </w:p>
        </w:tc>
        <w:tc>
          <w:tcPr>
            <w:tcW w:w="180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110</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执行数：</w:t>
            </w:r>
          </w:p>
        </w:tc>
        <w:tc>
          <w:tcPr>
            <w:tcW w:w="164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82</w:t>
            </w:r>
          </w:p>
        </w:tc>
      </w:tr>
      <w:tr>
        <w:tblPrEx>
          <w:tblCellMar>
            <w:top w:w="0" w:type="dxa"/>
            <w:left w:w="108" w:type="dxa"/>
            <w:bottom w:w="0" w:type="dxa"/>
            <w:right w:w="108" w:type="dxa"/>
          </w:tblCellMar>
        </w:tblPrEx>
        <w:trPr>
          <w:trHeight w:val="503" w:hRule="atLeast"/>
        </w:trPr>
        <w:tc>
          <w:tcPr>
            <w:tcW w:w="98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kern w:val="0"/>
                <w:sz w:val="24"/>
                <w:szCs w:val="24"/>
              </w:rPr>
            </w:pPr>
            <w:r>
              <w:rPr>
                <w:rFonts w:hint="eastAsia" w:ascii="仿宋" w:hAnsi="仿宋" w:eastAsia="仿宋" w:cs="仿宋"/>
                <w:kern w:val="0"/>
                <w:sz w:val="24"/>
                <w:szCs w:val="24"/>
              </w:rPr>
              <w:t>其中：财政拨款</w:t>
            </w:r>
          </w:p>
        </w:tc>
        <w:tc>
          <w:tcPr>
            <w:tcW w:w="180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110</w:t>
            </w:r>
          </w:p>
        </w:tc>
        <w:tc>
          <w:tcPr>
            <w:tcW w:w="1900" w:type="dxa"/>
            <w:tcBorders>
              <w:top w:val="nil"/>
              <w:left w:val="nil"/>
              <w:bottom w:val="nil"/>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其中：财政拨款</w:t>
            </w:r>
          </w:p>
        </w:tc>
        <w:tc>
          <w:tcPr>
            <w:tcW w:w="164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82</w:t>
            </w:r>
          </w:p>
        </w:tc>
      </w:tr>
      <w:tr>
        <w:tblPrEx>
          <w:tblCellMar>
            <w:top w:w="0" w:type="dxa"/>
            <w:left w:w="108" w:type="dxa"/>
            <w:bottom w:w="0" w:type="dxa"/>
            <w:right w:w="108" w:type="dxa"/>
          </w:tblCellMar>
        </w:tblPrEx>
        <w:trPr>
          <w:trHeight w:val="558" w:hRule="atLeast"/>
        </w:trPr>
        <w:tc>
          <w:tcPr>
            <w:tcW w:w="98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9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kern w:val="0"/>
                <w:sz w:val="24"/>
                <w:szCs w:val="24"/>
              </w:rPr>
            </w:pPr>
            <w:r>
              <w:rPr>
                <w:rFonts w:hint="eastAsia" w:ascii="仿宋" w:hAnsi="仿宋" w:eastAsia="仿宋" w:cs="仿宋"/>
                <w:kern w:val="0"/>
                <w:sz w:val="24"/>
                <w:szCs w:val="24"/>
              </w:rPr>
              <w:t>其他资金</w:t>
            </w:r>
          </w:p>
        </w:tc>
        <w:tc>
          <w:tcPr>
            <w:tcW w:w="180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900" w:type="dxa"/>
            <w:tcBorders>
              <w:top w:val="single" w:color="auto" w:sz="4" w:space="0"/>
              <w:left w:val="nil"/>
              <w:bottom w:val="nil"/>
              <w:right w:val="single" w:color="auto" w:sz="4" w:space="0"/>
            </w:tcBorders>
            <w:shd w:val="clear" w:color="auto" w:fill="auto"/>
            <w:vAlign w:val="center"/>
          </w:tcPr>
          <w:p>
            <w:pPr>
              <w:widowControl/>
              <w:jc w:val="right"/>
              <w:rPr>
                <w:rFonts w:hint="eastAsia" w:ascii="仿宋" w:hAnsi="仿宋" w:eastAsia="仿宋" w:cs="仿宋"/>
                <w:kern w:val="0"/>
                <w:sz w:val="24"/>
                <w:szCs w:val="24"/>
              </w:rPr>
            </w:pPr>
            <w:r>
              <w:rPr>
                <w:rFonts w:hint="eastAsia" w:ascii="仿宋" w:hAnsi="仿宋" w:eastAsia="仿宋" w:cs="仿宋"/>
                <w:kern w:val="0"/>
                <w:sz w:val="24"/>
                <w:szCs w:val="24"/>
              </w:rPr>
              <w:t>其他资金</w:t>
            </w:r>
          </w:p>
        </w:tc>
        <w:tc>
          <w:tcPr>
            <w:tcW w:w="164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CellMar>
            <w:top w:w="0" w:type="dxa"/>
            <w:left w:w="108" w:type="dxa"/>
            <w:bottom w:w="0" w:type="dxa"/>
            <w:right w:w="108" w:type="dxa"/>
          </w:tblCellMar>
        </w:tblPrEx>
        <w:trPr>
          <w:trHeight w:val="446" w:hRule="atLeast"/>
        </w:trPr>
        <w:tc>
          <w:tcPr>
            <w:tcW w:w="98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年度</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目标</w:t>
            </w:r>
            <w:r>
              <w:rPr>
                <w:rFonts w:hint="eastAsia" w:ascii="仿宋" w:hAnsi="仿宋" w:eastAsia="仿宋" w:cs="仿宋"/>
                <w:kern w:val="0"/>
                <w:sz w:val="24"/>
                <w:szCs w:val="24"/>
              </w:rPr>
              <w:br w:type="textWrapping"/>
            </w:r>
            <w:r>
              <w:rPr>
                <w:rFonts w:hint="eastAsia" w:ascii="仿宋" w:hAnsi="仿宋" w:eastAsia="仿宋" w:cs="仿宋"/>
                <w:kern w:val="0"/>
                <w:sz w:val="24"/>
                <w:szCs w:val="24"/>
              </w:rPr>
              <w:t>完成</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情况</w:t>
            </w:r>
          </w:p>
        </w:tc>
        <w:tc>
          <w:tcPr>
            <w:tcW w:w="378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预期目标</w:t>
            </w:r>
          </w:p>
        </w:tc>
        <w:tc>
          <w:tcPr>
            <w:tcW w:w="354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实际完成目标</w:t>
            </w:r>
          </w:p>
        </w:tc>
      </w:tr>
      <w:tr>
        <w:tblPrEx>
          <w:tblCellMar>
            <w:top w:w="0" w:type="dxa"/>
            <w:left w:w="108" w:type="dxa"/>
            <w:bottom w:w="0" w:type="dxa"/>
            <w:right w:w="108" w:type="dxa"/>
          </w:tblCellMar>
        </w:tblPrEx>
        <w:trPr>
          <w:trHeight w:val="1390" w:hRule="atLeast"/>
        </w:trPr>
        <w:tc>
          <w:tcPr>
            <w:tcW w:w="98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3788" w:type="dxa"/>
            <w:gridSpan w:val="3"/>
            <w:tcBorders>
              <w:top w:val="single" w:color="auto" w:sz="4" w:space="0"/>
              <w:left w:val="nil"/>
              <w:bottom w:val="single" w:color="auto" w:sz="4" w:space="0"/>
              <w:right w:val="single" w:color="000000" w:sz="4" w:space="0"/>
            </w:tcBorders>
            <w:shd w:val="clear" w:color="auto" w:fill="auto"/>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　计划完成：110万元。</w:t>
            </w:r>
          </w:p>
        </w:tc>
        <w:tc>
          <w:tcPr>
            <w:tcW w:w="3544"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本年度实际完成项目：82万元</w:t>
            </w:r>
          </w:p>
        </w:tc>
      </w:tr>
      <w:tr>
        <w:tblPrEx>
          <w:tblCellMar>
            <w:top w:w="0" w:type="dxa"/>
            <w:left w:w="108" w:type="dxa"/>
            <w:bottom w:w="0" w:type="dxa"/>
            <w:right w:w="108" w:type="dxa"/>
          </w:tblCellMar>
        </w:tblPrEx>
        <w:trPr>
          <w:trHeight w:val="917" w:hRule="atLeast"/>
        </w:trPr>
        <w:tc>
          <w:tcPr>
            <w:tcW w:w="988" w:type="dxa"/>
            <w:vMerge w:val="restart"/>
            <w:tcBorders>
              <w:top w:val="nil"/>
              <w:left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年度</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绩效</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r>
              <w:rPr>
                <w:rFonts w:hint="eastAsia" w:ascii="仿宋" w:hAnsi="仿宋" w:eastAsia="仿宋" w:cs="仿宋"/>
                <w:kern w:val="0"/>
                <w:sz w:val="24"/>
                <w:szCs w:val="24"/>
              </w:rPr>
              <w:br w:type="textWrapping"/>
            </w:r>
            <w:r>
              <w:rPr>
                <w:rFonts w:hint="eastAsia" w:ascii="仿宋" w:hAnsi="仿宋" w:eastAsia="仿宋" w:cs="仿宋"/>
                <w:kern w:val="0"/>
                <w:sz w:val="24"/>
                <w:szCs w:val="24"/>
              </w:rPr>
              <w:t>完成</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情况</w:t>
            </w:r>
          </w:p>
        </w:tc>
        <w:tc>
          <w:tcPr>
            <w:tcW w:w="727" w:type="dxa"/>
            <w:tcBorders>
              <w:top w:val="nil"/>
              <w:left w:val="nil"/>
              <w:bottom w:val="nil"/>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一级指标</w:t>
            </w:r>
          </w:p>
        </w:tc>
        <w:tc>
          <w:tcPr>
            <w:tcW w:w="125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二级指标</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三级指标</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预期指标值（包含数字及文字描述）</w:t>
            </w:r>
          </w:p>
        </w:tc>
        <w:tc>
          <w:tcPr>
            <w:tcW w:w="164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实际完成指标值（包含数字及文字描述）</w:t>
            </w:r>
          </w:p>
        </w:tc>
      </w:tr>
      <w:tr>
        <w:tblPrEx>
          <w:tblCellMar>
            <w:top w:w="0" w:type="dxa"/>
            <w:left w:w="108" w:type="dxa"/>
            <w:bottom w:w="0" w:type="dxa"/>
            <w:right w:w="108" w:type="dxa"/>
          </w:tblCellMar>
        </w:tblPrEx>
        <w:trPr>
          <w:trHeight w:val="615" w:hRule="atLeast"/>
        </w:trPr>
        <w:tc>
          <w:tcPr>
            <w:tcW w:w="988"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72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项目完成指标</w:t>
            </w:r>
          </w:p>
        </w:tc>
        <w:tc>
          <w:tcPr>
            <w:tcW w:w="1254"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数量指标</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校舍维修面积1277平方米</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校舍维修面积1277平方米</w:t>
            </w:r>
          </w:p>
        </w:tc>
        <w:tc>
          <w:tcPr>
            <w:tcW w:w="164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校舍维修面积1277平方米</w:t>
            </w:r>
          </w:p>
        </w:tc>
      </w:tr>
      <w:tr>
        <w:tblPrEx>
          <w:tblCellMar>
            <w:top w:w="0" w:type="dxa"/>
            <w:left w:w="108" w:type="dxa"/>
            <w:bottom w:w="0" w:type="dxa"/>
            <w:right w:w="108" w:type="dxa"/>
          </w:tblCellMar>
        </w:tblPrEx>
        <w:trPr>
          <w:trHeight w:val="615" w:hRule="atLeast"/>
        </w:trPr>
        <w:tc>
          <w:tcPr>
            <w:tcW w:w="988"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727"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254"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质量指标</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校舍维修工程验收合格率（100%）</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校舍维修工程通过验收，等于100%</w:t>
            </w:r>
          </w:p>
        </w:tc>
        <w:tc>
          <w:tcPr>
            <w:tcW w:w="164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通过验收，等于100%</w:t>
            </w:r>
          </w:p>
        </w:tc>
      </w:tr>
      <w:tr>
        <w:tblPrEx>
          <w:tblCellMar>
            <w:top w:w="0" w:type="dxa"/>
            <w:left w:w="108" w:type="dxa"/>
            <w:bottom w:w="0" w:type="dxa"/>
            <w:right w:w="108" w:type="dxa"/>
          </w:tblCellMar>
        </w:tblPrEx>
        <w:trPr>
          <w:trHeight w:val="917" w:hRule="atLeast"/>
        </w:trPr>
        <w:tc>
          <w:tcPr>
            <w:tcW w:w="988"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727"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254"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时效指标</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校舍维修工程量完成率，工程按期完成（100%）</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通过监理监管按期完成率等于100%</w:t>
            </w:r>
          </w:p>
        </w:tc>
        <w:tc>
          <w:tcPr>
            <w:tcW w:w="164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工程按期完成　等于100%</w:t>
            </w:r>
          </w:p>
        </w:tc>
      </w:tr>
      <w:tr>
        <w:tblPrEx>
          <w:tblCellMar>
            <w:top w:w="0" w:type="dxa"/>
            <w:left w:w="108" w:type="dxa"/>
            <w:bottom w:w="0" w:type="dxa"/>
            <w:right w:w="108" w:type="dxa"/>
          </w:tblCellMar>
        </w:tblPrEx>
        <w:trPr>
          <w:trHeight w:val="1219" w:hRule="atLeast"/>
        </w:trPr>
        <w:tc>
          <w:tcPr>
            <w:tcW w:w="988"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727"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254"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成本指标</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校舍维修工程单位建设成本</w:t>
            </w:r>
            <w:r>
              <w:rPr>
                <w:rStyle w:val="6"/>
                <w:rFonts w:hint="eastAsia" w:ascii="仿宋" w:hAnsi="仿宋" w:eastAsia="仿宋" w:cs="仿宋"/>
                <w:b w:val="0"/>
                <w:bCs w:val="0"/>
                <w:spacing w:val="-4"/>
                <w:sz w:val="24"/>
                <w:szCs w:val="24"/>
              </w:rPr>
              <w:t>110万</w:t>
            </w:r>
            <w:r>
              <w:rPr>
                <w:rFonts w:hint="eastAsia" w:ascii="仿宋" w:hAnsi="仿宋" w:eastAsia="仿宋" w:cs="仿宋"/>
                <w:kern w:val="0"/>
                <w:sz w:val="24"/>
                <w:szCs w:val="24"/>
              </w:rPr>
              <w:t>元</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通过核算审计校舍维修工程1277平方米，工程单位建设成本等于100%</w:t>
            </w:r>
          </w:p>
        </w:tc>
        <w:tc>
          <w:tcPr>
            <w:tcW w:w="164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校舍维修工程实际完成成本82万元</w:t>
            </w:r>
          </w:p>
        </w:tc>
      </w:tr>
      <w:tr>
        <w:tblPrEx>
          <w:tblCellMar>
            <w:top w:w="0" w:type="dxa"/>
            <w:left w:w="108" w:type="dxa"/>
            <w:bottom w:w="0" w:type="dxa"/>
            <w:right w:w="108" w:type="dxa"/>
          </w:tblCellMar>
        </w:tblPrEx>
        <w:trPr>
          <w:trHeight w:val="1521" w:hRule="atLeast"/>
        </w:trPr>
        <w:tc>
          <w:tcPr>
            <w:tcW w:w="988" w:type="dxa"/>
            <w:vMerge w:val="continue"/>
            <w:tcBorders>
              <w:left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727" w:type="dxa"/>
            <w:vMerge w:val="continue"/>
            <w:tcBorders>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p>
        </w:tc>
        <w:tc>
          <w:tcPr>
            <w:tcW w:w="1254"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社会效益</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校舍维修工程消除安全隐患，确保师生及家长冬季取暖后顾之忧，改善教学环境</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通过维护改造，消除安全隐患，等于100%</w:t>
            </w:r>
          </w:p>
        </w:tc>
        <w:tc>
          <w:tcPr>
            <w:tcW w:w="164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通过维护改造，消除安全隐患</w:t>
            </w:r>
          </w:p>
        </w:tc>
      </w:tr>
      <w:tr>
        <w:tblPrEx>
          <w:tblCellMar>
            <w:top w:w="0" w:type="dxa"/>
            <w:left w:w="108" w:type="dxa"/>
            <w:bottom w:w="0" w:type="dxa"/>
            <w:right w:w="108" w:type="dxa"/>
          </w:tblCellMar>
        </w:tblPrEx>
        <w:trPr>
          <w:trHeight w:val="615" w:hRule="atLeast"/>
        </w:trPr>
        <w:tc>
          <w:tcPr>
            <w:tcW w:w="988" w:type="dxa"/>
            <w:vMerge w:val="continue"/>
            <w:tcBorders>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kern w:val="0"/>
                <w:sz w:val="24"/>
                <w:szCs w:val="24"/>
              </w:rPr>
            </w:pPr>
          </w:p>
        </w:tc>
        <w:tc>
          <w:tcPr>
            <w:tcW w:w="72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满意度</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p>
        </w:tc>
        <w:tc>
          <w:tcPr>
            <w:tcW w:w="1254" w:type="dxa"/>
            <w:vMerge w:val="restart"/>
            <w:tcBorders>
              <w:top w:val="nil"/>
              <w:left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满意度指标</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学校学生满意度</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≧95%</w:t>
            </w:r>
          </w:p>
        </w:tc>
        <w:tc>
          <w:tcPr>
            <w:tcW w:w="164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学校学生满意度≧95%</w:t>
            </w:r>
          </w:p>
        </w:tc>
      </w:tr>
      <w:tr>
        <w:tblPrEx>
          <w:tblCellMar>
            <w:top w:w="0" w:type="dxa"/>
            <w:left w:w="108" w:type="dxa"/>
            <w:bottom w:w="0" w:type="dxa"/>
            <w:right w:w="108" w:type="dxa"/>
          </w:tblCellMar>
        </w:tblPrEx>
        <w:trPr>
          <w:trHeight w:val="615" w:hRule="atLeast"/>
        </w:trPr>
        <w:tc>
          <w:tcPr>
            <w:tcW w:w="988" w:type="dxa"/>
            <w:vMerge w:val="continue"/>
            <w:tcBorders>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sz w:val="24"/>
                <w:szCs w:val="24"/>
              </w:rPr>
            </w:pPr>
          </w:p>
        </w:tc>
        <w:tc>
          <w:tcPr>
            <w:tcW w:w="727" w:type="dxa"/>
            <w:vMerge w:val="continue"/>
            <w:tcBorders>
              <w:left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p>
        </w:tc>
        <w:tc>
          <w:tcPr>
            <w:tcW w:w="1254" w:type="dxa"/>
            <w:vMerge w:val="continue"/>
            <w:tcBorders>
              <w:left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学生家长满意度</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≧95%</w:t>
            </w:r>
          </w:p>
        </w:tc>
        <w:tc>
          <w:tcPr>
            <w:tcW w:w="164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学校学生满意度≧95%</w:t>
            </w:r>
          </w:p>
        </w:tc>
      </w:tr>
      <w:tr>
        <w:tblPrEx>
          <w:tblCellMar>
            <w:top w:w="0" w:type="dxa"/>
            <w:left w:w="108" w:type="dxa"/>
            <w:bottom w:w="0" w:type="dxa"/>
            <w:right w:w="108" w:type="dxa"/>
          </w:tblCellMar>
        </w:tblPrEx>
        <w:trPr>
          <w:trHeight w:val="615" w:hRule="atLeast"/>
        </w:trPr>
        <w:tc>
          <w:tcPr>
            <w:tcW w:w="988" w:type="dxa"/>
            <w:vMerge w:val="continue"/>
            <w:tcBorders>
              <w:left w:val="single" w:color="auto" w:sz="4" w:space="0"/>
              <w:bottom w:val="single" w:color="000000" w:sz="4" w:space="0"/>
              <w:right w:val="single" w:color="auto" w:sz="4" w:space="0"/>
            </w:tcBorders>
            <w:vAlign w:val="center"/>
          </w:tcPr>
          <w:p>
            <w:pPr>
              <w:widowControl/>
              <w:jc w:val="left"/>
              <w:rPr>
                <w:rFonts w:hint="eastAsia" w:ascii="仿宋" w:hAnsi="仿宋" w:eastAsia="仿宋" w:cs="仿宋"/>
                <w:kern w:val="0"/>
                <w:sz w:val="24"/>
                <w:szCs w:val="24"/>
              </w:rPr>
            </w:pPr>
          </w:p>
        </w:tc>
        <w:tc>
          <w:tcPr>
            <w:tcW w:w="727" w:type="dxa"/>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p>
        </w:tc>
        <w:tc>
          <w:tcPr>
            <w:tcW w:w="1254" w:type="dxa"/>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学校教职工满意度</w:t>
            </w:r>
          </w:p>
        </w:tc>
        <w:tc>
          <w:tcPr>
            <w:tcW w:w="1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≧95%</w:t>
            </w:r>
          </w:p>
        </w:tc>
        <w:tc>
          <w:tcPr>
            <w:tcW w:w="164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学校教职工满意度　≧95%</w:t>
            </w:r>
          </w:p>
        </w:tc>
      </w:tr>
    </w:tbl>
    <w:p>
      <w:pPr>
        <w:widowControl/>
        <w:numPr>
          <w:ilvl w:val="0"/>
          <w:numId w:val="3"/>
        </w:numPr>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门卫室改造工程项目绩效自评综述：根据年初设定的绩效目标，项目全年预算数为20万元，执行数为11.8万元，完成预算的59%。主要产出和效果：消除安全隐患，大大改善了值班环境，同时使学校的校容、校貌有了很大改观；发现的问题及原因：由于临近冬天时间紧工期短，及各种不可估测的因素，致使工程未能按期完工。下一步改进措施：尽可能规避可能影响施工的各种因素，督促施工方尽快保质保量完成后续收尾工程。</w:t>
      </w:r>
    </w:p>
    <w:tbl>
      <w:tblPr>
        <w:tblStyle w:val="4"/>
        <w:tblW w:w="8280" w:type="dxa"/>
        <w:tblInd w:w="0" w:type="dxa"/>
        <w:shd w:val="clear" w:color="auto" w:fill="auto"/>
        <w:tblLayout w:type="autofit"/>
        <w:tblCellMar>
          <w:top w:w="0" w:type="dxa"/>
          <w:left w:w="0" w:type="dxa"/>
          <w:bottom w:w="0" w:type="dxa"/>
          <w:right w:w="0" w:type="dxa"/>
        </w:tblCellMar>
      </w:tblPr>
      <w:tblGrid>
        <w:gridCol w:w="1182"/>
        <w:gridCol w:w="1182"/>
        <w:gridCol w:w="1184"/>
        <w:gridCol w:w="1730"/>
        <w:gridCol w:w="1530"/>
        <w:gridCol w:w="1472"/>
      </w:tblGrid>
      <w:tr>
        <w:tblPrEx>
          <w:tblCellMar>
            <w:top w:w="0" w:type="dxa"/>
            <w:left w:w="0" w:type="dxa"/>
            <w:bottom w:w="0" w:type="dxa"/>
            <w:right w:w="0" w:type="dxa"/>
          </w:tblCellMar>
        </w:tblPrEx>
        <w:trPr>
          <w:trHeight w:val="405" w:hRule="atLeast"/>
        </w:trPr>
        <w:tc>
          <w:tcPr>
            <w:tcW w:w="8280" w:type="dxa"/>
            <w:gridSpan w:val="6"/>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ascii="等线" w:hAnsi="等线" w:eastAsia="等线" w:cs="等线"/>
                <w:b/>
                <w:i w:val="0"/>
                <w:color w:val="000000"/>
                <w:sz w:val="32"/>
                <w:szCs w:val="32"/>
                <w:u w:val="none"/>
              </w:rPr>
            </w:pPr>
            <w:r>
              <w:rPr>
                <w:rFonts w:hint="eastAsia" w:ascii="等线" w:hAnsi="等线" w:eastAsia="等线" w:cs="等线"/>
                <w:b/>
                <w:i w:val="0"/>
                <w:color w:val="000000"/>
                <w:kern w:val="0"/>
                <w:sz w:val="32"/>
                <w:szCs w:val="32"/>
                <w:u w:val="none"/>
                <w:lang w:val="en-US" w:eastAsia="zh-CN" w:bidi="ar"/>
              </w:rPr>
              <w:t>昌吉市第四小学项目支出绩效自评表</w:t>
            </w:r>
          </w:p>
        </w:tc>
      </w:tr>
      <w:tr>
        <w:tblPrEx>
          <w:shd w:val="clear" w:color="auto" w:fill="auto"/>
          <w:tblCellMar>
            <w:top w:w="0" w:type="dxa"/>
            <w:left w:w="0" w:type="dxa"/>
            <w:bottom w:w="0" w:type="dxa"/>
            <w:right w:w="0" w:type="dxa"/>
          </w:tblCellMar>
        </w:tblPrEx>
        <w:trPr>
          <w:trHeight w:val="315" w:hRule="atLeast"/>
        </w:trPr>
        <w:tc>
          <w:tcPr>
            <w:tcW w:w="8280" w:type="dxa"/>
            <w:gridSpan w:val="6"/>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等线" w:hAnsi="等线" w:eastAsia="等线" w:cs="等线"/>
                <w:i w:val="0"/>
                <w:color w:val="000000"/>
                <w:sz w:val="24"/>
                <w:szCs w:val="24"/>
                <w:u w:val="none"/>
              </w:rPr>
            </w:pPr>
            <w:r>
              <w:rPr>
                <w:rFonts w:hint="eastAsia" w:ascii="等线" w:hAnsi="等线" w:eastAsia="等线" w:cs="等线"/>
                <w:i w:val="0"/>
                <w:color w:val="000000"/>
                <w:kern w:val="0"/>
                <w:sz w:val="24"/>
                <w:szCs w:val="24"/>
                <w:u w:val="none"/>
                <w:lang w:val="en-US" w:eastAsia="zh-CN" w:bidi="ar"/>
              </w:rPr>
              <w:t>（2018年度）</w:t>
            </w:r>
          </w:p>
        </w:tc>
      </w:tr>
      <w:tr>
        <w:tblPrEx>
          <w:tblCellMar>
            <w:top w:w="0" w:type="dxa"/>
            <w:left w:w="0" w:type="dxa"/>
            <w:bottom w:w="0" w:type="dxa"/>
            <w:right w:w="0" w:type="dxa"/>
          </w:tblCellMar>
        </w:tblPrEx>
        <w:trPr>
          <w:trHeight w:val="300" w:hRule="atLeast"/>
        </w:trPr>
        <w:tc>
          <w:tcPr>
            <w:tcW w:w="3548" w:type="dxa"/>
            <w:gridSpan w:val="3"/>
            <w:tcBorders>
              <w:top w:val="single" w:color="000000" w:sz="8" w:space="0"/>
              <w:left w:val="single" w:color="000000" w:sz="8"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项目名称</w:t>
            </w:r>
          </w:p>
        </w:tc>
        <w:tc>
          <w:tcPr>
            <w:tcW w:w="4732" w:type="dxa"/>
            <w:gridSpan w:val="3"/>
            <w:tcBorders>
              <w:top w:val="single" w:color="000000" w:sz="8"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w:t>
            </w:r>
          </w:p>
        </w:tc>
      </w:tr>
      <w:tr>
        <w:tblPrEx>
          <w:shd w:val="clear" w:color="auto" w:fill="auto"/>
          <w:tblCellMar>
            <w:top w:w="0" w:type="dxa"/>
            <w:left w:w="0" w:type="dxa"/>
            <w:bottom w:w="0" w:type="dxa"/>
            <w:right w:w="0" w:type="dxa"/>
          </w:tblCellMar>
        </w:tblPrEx>
        <w:trPr>
          <w:trHeight w:val="300" w:hRule="atLeast"/>
        </w:trPr>
        <w:tc>
          <w:tcPr>
            <w:tcW w:w="3548" w:type="dxa"/>
            <w:gridSpan w:val="3"/>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预算单位</w:t>
            </w:r>
          </w:p>
        </w:tc>
        <w:tc>
          <w:tcPr>
            <w:tcW w:w="473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昌吉市第四小学</w:t>
            </w:r>
          </w:p>
        </w:tc>
      </w:tr>
      <w:tr>
        <w:tblPrEx>
          <w:tblCellMar>
            <w:top w:w="0" w:type="dxa"/>
            <w:left w:w="0" w:type="dxa"/>
            <w:bottom w:w="0" w:type="dxa"/>
            <w:right w:w="0" w:type="dxa"/>
          </w:tblCellMar>
        </w:tblPrEx>
        <w:trPr>
          <w:trHeight w:val="300" w:hRule="atLeast"/>
        </w:trPr>
        <w:tc>
          <w:tcPr>
            <w:tcW w:w="1182"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预算</w:t>
            </w:r>
          </w:p>
        </w:tc>
        <w:tc>
          <w:tcPr>
            <w:tcW w:w="23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预算数：</w:t>
            </w:r>
          </w:p>
        </w:tc>
        <w:tc>
          <w:tcPr>
            <w:tcW w:w="17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执行数：</w:t>
            </w:r>
          </w:p>
        </w:tc>
        <w:tc>
          <w:tcPr>
            <w:tcW w:w="1472" w:type="dxa"/>
            <w:vMerge w:val="restart"/>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11.8</w:t>
            </w:r>
          </w:p>
        </w:tc>
      </w:tr>
      <w:tr>
        <w:tblPrEx>
          <w:tblCellMar>
            <w:top w:w="0" w:type="dxa"/>
            <w:left w:w="0" w:type="dxa"/>
            <w:bottom w:w="0" w:type="dxa"/>
            <w:right w:w="0" w:type="dxa"/>
          </w:tblCellMar>
        </w:tblPrEx>
        <w:trPr>
          <w:trHeight w:val="270" w:hRule="atLeast"/>
        </w:trPr>
        <w:tc>
          <w:tcPr>
            <w:tcW w:w="1182"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执行</w:t>
            </w:r>
          </w:p>
        </w:tc>
        <w:tc>
          <w:tcPr>
            <w:tcW w:w="23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仿宋" w:hAnsi="仿宋" w:eastAsia="仿宋" w:cs="仿宋"/>
                <w:i w:val="0"/>
                <w:color w:val="000000"/>
                <w:sz w:val="24"/>
                <w:szCs w:val="24"/>
                <w:u w:val="none"/>
              </w:rPr>
            </w:pPr>
          </w:p>
        </w:tc>
        <w:tc>
          <w:tcPr>
            <w:tcW w:w="17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仿宋" w:hAnsi="仿宋" w:eastAsia="仿宋" w:cs="仿宋"/>
                <w:i w:val="0"/>
                <w:color w:val="000000"/>
                <w:sz w:val="24"/>
                <w:szCs w:val="24"/>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仿宋" w:hAnsi="仿宋" w:eastAsia="仿宋" w:cs="仿宋"/>
                <w:i w:val="0"/>
                <w:color w:val="000000"/>
                <w:sz w:val="24"/>
                <w:szCs w:val="24"/>
                <w:u w:val="none"/>
              </w:rPr>
            </w:pPr>
          </w:p>
        </w:tc>
        <w:tc>
          <w:tcPr>
            <w:tcW w:w="1472" w:type="dxa"/>
            <w:vMerge w:val="continue"/>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bottom"/>
          </w:tcPr>
          <w:p>
            <w:pPr>
              <w:jc w:val="center"/>
              <w:rPr>
                <w:rFonts w:hint="eastAsia" w:ascii="仿宋" w:hAnsi="仿宋" w:eastAsia="仿宋" w:cs="仿宋"/>
                <w:i w:val="0"/>
                <w:color w:val="000000"/>
                <w:sz w:val="24"/>
                <w:szCs w:val="24"/>
                <w:u w:val="none"/>
              </w:rPr>
            </w:pPr>
          </w:p>
        </w:tc>
      </w:tr>
      <w:tr>
        <w:tblPrEx>
          <w:tblCellMar>
            <w:top w:w="0" w:type="dxa"/>
            <w:left w:w="0" w:type="dxa"/>
            <w:bottom w:w="0" w:type="dxa"/>
            <w:right w:w="0" w:type="dxa"/>
          </w:tblCellMar>
        </w:tblPrEx>
        <w:trPr>
          <w:trHeight w:val="540" w:hRule="atLeast"/>
        </w:trPr>
        <w:tc>
          <w:tcPr>
            <w:tcW w:w="1182"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情况</w:t>
            </w:r>
          </w:p>
        </w:tc>
        <w:tc>
          <w:tcPr>
            <w:tcW w:w="23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其中：财政拨款</w:t>
            </w: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其中：财政拨款</w:t>
            </w:r>
          </w:p>
        </w:tc>
        <w:tc>
          <w:tcPr>
            <w:tcW w:w="1472"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11.8</w:t>
            </w:r>
          </w:p>
        </w:tc>
      </w:tr>
      <w:tr>
        <w:tblPrEx>
          <w:shd w:val="clear" w:color="auto" w:fill="auto"/>
          <w:tblCellMar>
            <w:top w:w="0" w:type="dxa"/>
            <w:left w:w="0" w:type="dxa"/>
            <w:bottom w:w="0" w:type="dxa"/>
            <w:right w:w="0" w:type="dxa"/>
          </w:tblCellMar>
        </w:tblPrEx>
        <w:trPr>
          <w:trHeight w:val="300" w:hRule="atLeast"/>
        </w:trPr>
        <w:tc>
          <w:tcPr>
            <w:tcW w:w="1182"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（万元）</w:t>
            </w:r>
          </w:p>
        </w:tc>
        <w:tc>
          <w:tcPr>
            <w:tcW w:w="23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其他资金</w:t>
            </w: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hint="eastAsia" w:ascii="仿宋" w:hAnsi="仿宋" w:eastAsia="仿宋" w:cs="仿宋"/>
                <w:i w:val="0"/>
                <w:color w:val="000000"/>
                <w:sz w:val="24"/>
                <w:szCs w:val="24"/>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其他资金</w:t>
            </w:r>
          </w:p>
        </w:tc>
        <w:tc>
          <w:tcPr>
            <w:tcW w:w="1472"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bottom"/>
          </w:tcPr>
          <w:p>
            <w:pPr>
              <w:jc w:val="center"/>
              <w:rPr>
                <w:rFonts w:hint="eastAsia" w:ascii="仿宋" w:hAnsi="仿宋" w:eastAsia="仿宋" w:cs="仿宋"/>
                <w:i w:val="0"/>
                <w:color w:val="000000"/>
                <w:sz w:val="24"/>
                <w:szCs w:val="24"/>
                <w:u w:val="none"/>
              </w:rPr>
            </w:pPr>
          </w:p>
        </w:tc>
      </w:tr>
      <w:tr>
        <w:tblPrEx>
          <w:tblCellMar>
            <w:top w:w="0" w:type="dxa"/>
            <w:left w:w="0" w:type="dxa"/>
            <w:bottom w:w="0" w:type="dxa"/>
            <w:right w:w="0" w:type="dxa"/>
          </w:tblCellMar>
        </w:tblPrEx>
        <w:trPr>
          <w:trHeight w:val="300" w:hRule="atLeast"/>
        </w:trPr>
        <w:tc>
          <w:tcPr>
            <w:tcW w:w="1182" w:type="dxa"/>
            <w:vMerge w:val="restart"/>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年度目标完成情况</w:t>
            </w:r>
          </w:p>
        </w:tc>
        <w:tc>
          <w:tcPr>
            <w:tcW w:w="409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预期目标</w:t>
            </w:r>
          </w:p>
        </w:tc>
        <w:tc>
          <w:tcPr>
            <w:tcW w:w="30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实际完成目标</w:t>
            </w:r>
          </w:p>
        </w:tc>
      </w:tr>
      <w:tr>
        <w:tblPrEx>
          <w:tblCellMar>
            <w:top w:w="0" w:type="dxa"/>
            <w:left w:w="0" w:type="dxa"/>
            <w:bottom w:w="0" w:type="dxa"/>
            <w:right w:w="0" w:type="dxa"/>
          </w:tblCellMar>
        </w:tblPrEx>
        <w:trPr>
          <w:trHeight w:val="27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409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30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shd w:val="clear" w:color="auto" w:fill="auto"/>
          <w:tblCellMar>
            <w:top w:w="0" w:type="dxa"/>
            <w:left w:w="0" w:type="dxa"/>
            <w:bottom w:w="0" w:type="dxa"/>
            <w:right w:w="0" w:type="dxa"/>
          </w:tblCellMar>
        </w:tblPrEx>
        <w:trPr>
          <w:trHeight w:val="312"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409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30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shd w:val="clear" w:color="auto" w:fill="auto"/>
          <w:tblCellMar>
            <w:top w:w="0" w:type="dxa"/>
            <w:left w:w="0" w:type="dxa"/>
            <w:bottom w:w="0" w:type="dxa"/>
            <w:right w:w="0" w:type="dxa"/>
          </w:tblCellMar>
        </w:tblPrEx>
        <w:trPr>
          <w:trHeight w:val="70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409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Chars="200"/>
              <w:jc w:val="center"/>
              <w:textAlignment w:val="top"/>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计划完成：20万元。</w:t>
            </w:r>
          </w:p>
        </w:tc>
        <w:tc>
          <w:tcPr>
            <w:tcW w:w="30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Chars="200"/>
              <w:jc w:val="center"/>
              <w:textAlignment w:val="top"/>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本年度实际完成项目：11.8万元。</w:t>
            </w:r>
          </w:p>
        </w:tc>
      </w:tr>
      <w:tr>
        <w:tblPrEx>
          <w:shd w:val="clear" w:color="auto" w:fill="auto"/>
          <w:tblCellMar>
            <w:top w:w="0" w:type="dxa"/>
            <w:left w:w="0" w:type="dxa"/>
            <w:bottom w:w="0" w:type="dxa"/>
            <w:right w:w="0" w:type="dxa"/>
          </w:tblCellMar>
        </w:tblPrEx>
        <w:trPr>
          <w:trHeight w:val="1050" w:hRule="atLeast"/>
        </w:trPr>
        <w:tc>
          <w:tcPr>
            <w:tcW w:w="1182" w:type="dxa"/>
            <w:vMerge w:val="restart"/>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年度</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绩效</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指标</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完成</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情况</w:t>
            </w:r>
          </w:p>
        </w:tc>
        <w:tc>
          <w:tcPr>
            <w:tcW w:w="11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一级指标</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二级指标</w:t>
            </w: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三级指标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预期指标值（包含数字及文字描述）</w:t>
            </w:r>
          </w:p>
        </w:tc>
        <w:tc>
          <w:tcPr>
            <w:tcW w:w="1472"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实际完成指标值（包含数字及文字描述）</w:t>
            </w:r>
          </w:p>
        </w:tc>
      </w:tr>
      <w:tr>
        <w:tblPrEx>
          <w:tblCellMar>
            <w:top w:w="0" w:type="dxa"/>
            <w:left w:w="0" w:type="dxa"/>
            <w:bottom w:w="0" w:type="dxa"/>
            <w:right w:w="0" w:type="dxa"/>
          </w:tblCellMar>
        </w:tblPrEx>
        <w:trPr>
          <w:trHeight w:val="195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项目完成指标</w:t>
            </w: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数量指标</w:t>
            </w: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门卫室工程80平方米</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门卫室工程80平方米</w:t>
            </w:r>
          </w:p>
        </w:tc>
        <w:tc>
          <w:tcPr>
            <w:tcW w:w="1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门卫室工程80平方米</w:t>
            </w:r>
          </w:p>
        </w:tc>
      </w:tr>
      <w:tr>
        <w:tblPrEx>
          <w:tblCellMar>
            <w:top w:w="0" w:type="dxa"/>
            <w:left w:w="0" w:type="dxa"/>
            <w:bottom w:w="0" w:type="dxa"/>
            <w:right w:w="0" w:type="dxa"/>
          </w:tblCellMar>
        </w:tblPrEx>
        <w:trPr>
          <w:trHeight w:val="78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质量指标</w:t>
            </w: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门卫室工程验收合格率（100%）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门卫室工程通过验收=100%</w:t>
            </w:r>
          </w:p>
        </w:tc>
        <w:tc>
          <w:tcPr>
            <w:tcW w:w="1472"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通过验收=100%</w:t>
            </w:r>
          </w:p>
        </w:tc>
      </w:tr>
      <w:tr>
        <w:tblPrEx>
          <w:tblCellMar>
            <w:top w:w="0" w:type="dxa"/>
            <w:left w:w="0" w:type="dxa"/>
            <w:bottom w:w="0" w:type="dxa"/>
            <w:right w:w="0" w:type="dxa"/>
          </w:tblCellMar>
        </w:tblPrEx>
        <w:trPr>
          <w:trHeight w:val="102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时效指标</w:t>
            </w: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门卫室工程量完成率，工程按期完成（100%）</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通过监理监管按期完成率等于100%</w:t>
            </w:r>
          </w:p>
        </w:tc>
        <w:tc>
          <w:tcPr>
            <w:tcW w:w="1472"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工程按期完成=100%</w:t>
            </w:r>
          </w:p>
        </w:tc>
      </w:tr>
      <w:tr>
        <w:tblPrEx>
          <w:tblCellMar>
            <w:top w:w="0" w:type="dxa"/>
            <w:left w:w="0" w:type="dxa"/>
            <w:bottom w:w="0" w:type="dxa"/>
            <w:right w:w="0" w:type="dxa"/>
          </w:tblCellMar>
        </w:tblPrEx>
        <w:trPr>
          <w:trHeight w:val="192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成本指标</w:t>
            </w: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门卫室工程单位建设成本20万元</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通过核算审计门卫室工程80平方米，工程单位建设成本等于100%</w:t>
            </w:r>
          </w:p>
        </w:tc>
        <w:tc>
          <w:tcPr>
            <w:tcW w:w="1472"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门卫室工程实际完成成本11.8万元</w:t>
            </w:r>
          </w:p>
        </w:tc>
      </w:tr>
      <w:tr>
        <w:tblPrEx>
          <w:shd w:val="clear" w:color="auto" w:fill="auto"/>
          <w:tblCellMar>
            <w:top w:w="0" w:type="dxa"/>
            <w:left w:w="0" w:type="dxa"/>
            <w:bottom w:w="0" w:type="dxa"/>
            <w:right w:w="0" w:type="dxa"/>
          </w:tblCellMar>
        </w:tblPrEx>
        <w:trPr>
          <w:trHeight w:val="112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社会效益</w:t>
            </w: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门卫室工程消除安全隐患，确保值班人员后顾之忧，改善值班环境</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通过维护改造，消除安全隐患，等于100%</w:t>
            </w:r>
          </w:p>
        </w:tc>
        <w:tc>
          <w:tcPr>
            <w:tcW w:w="1472"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通过维护改造，消除安全隐患</w:t>
            </w:r>
          </w:p>
        </w:tc>
      </w:tr>
      <w:tr>
        <w:tblPrEx>
          <w:tblCellMar>
            <w:top w:w="0" w:type="dxa"/>
            <w:left w:w="0" w:type="dxa"/>
            <w:bottom w:w="0" w:type="dxa"/>
            <w:right w:w="0" w:type="dxa"/>
          </w:tblCellMar>
        </w:tblPrEx>
        <w:trPr>
          <w:trHeight w:val="54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满意度指标</w:t>
            </w:r>
          </w:p>
        </w:tc>
        <w:tc>
          <w:tcPr>
            <w:tcW w:w="11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满意度指标</w:t>
            </w: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学校学生满意度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≧95%</w:t>
            </w:r>
          </w:p>
        </w:tc>
        <w:tc>
          <w:tcPr>
            <w:tcW w:w="1472"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学校学生满意度≧95%</w:t>
            </w:r>
          </w:p>
        </w:tc>
      </w:tr>
      <w:tr>
        <w:tblPrEx>
          <w:shd w:val="clear" w:color="auto" w:fill="auto"/>
          <w:tblCellMar>
            <w:top w:w="0" w:type="dxa"/>
            <w:left w:w="0" w:type="dxa"/>
            <w:bottom w:w="0" w:type="dxa"/>
            <w:right w:w="0" w:type="dxa"/>
          </w:tblCellMar>
        </w:tblPrEx>
        <w:trPr>
          <w:trHeight w:val="54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学生家长满意度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≧95%</w:t>
            </w:r>
          </w:p>
        </w:tc>
        <w:tc>
          <w:tcPr>
            <w:tcW w:w="1472" w:type="dxa"/>
            <w:tcBorders>
              <w:top w:val="single" w:color="000000" w:sz="4" w:space="0"/>
              <w:left w:val="single" w:color="000000" w:sz="4"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学校学生满意度≧95%</w:t>
            </w:r>
          </w:p>
        </w:tc>
      </w:tr>
      <w:tr>
        <w:tblPrEx>
          <w:shd w:val="clear" w:color="auto" w:fill="auto"/>
          <w:tblCellMar>
            <w:top w:w="0" w:type="dxa"/>
            <w:left w:w="0" w:type="dxa"/>
            <w:bottom w:w="0" w:type="dxa"/>
            <w:right w:w="0" w:type="dxa"/>
          </w:tblCellMar>
        </w:tblPrEx>
        <w:trPr>
          <w:trHeight w:val="780" w:hRule="atLeast"/>
        </w:trPr>
        <w:tc>
          <w:tcPr>
            <w:tcW w:w="1182" w:type="dxa"/>
            <w:vMerge w:val="continue"/>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1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30"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学校教职工满意度</w:t>
            </w:r>
          </w:p>
        </w:tc>
        <w:tc>
          <w:tcPr>
            <w:tcW w:w="1530" w:type="dxa"/>
            <w:tcBorders>
              <w:top w:val="single" w:color="000000" w:sz="4" w:space="0"/>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≧95%</w:t>
            </w:r>
          </w:p>
        </w:tc>
        <w:tc>
          <w:tcPr>
            <w:tcW w:w="1472" w:type="dxa"/>
            <w:tcBorders>
              <w:top w:val="single" w:color="000000" w:sz="4" w:space="0"/>
              <w:left w:val="single" w:color="000000" w:sz="4"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学校教职工满意度　≧95%</w:t>
            </w:r>
          </w:p>
        </w:tc>
      </w:tr>
    </w:tbl>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第三部分 专业名词解释</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昌吉市第四小学</w:t>
      </w:r>
      <w:r>
        <w:rPr>
          <w:rFonts w:hint="eastAsia" w:ascii="仿宋_GB2312" w:hAnsi="Times New Roman" w:eastAsia="仿宋_GB2312" w:cs="Times New Roman"/>
          <w:sz w:val="32"/>
          <w:szCs w:val="32"/>
        </w:rPr>
        <w:t>支出功能分类说明。2050202指小学教育</w:t>
      </w:r>
      <w:r>
        <w:rPr>
          <w:rFonts w:hint="eastAsia" w:ascii="仿宋_GB2312" w:hAnsi="Times New Roman" w:eastAsia="仿宋_GB2312" w:cs="Times New Roman"/>
          <w:sz w:val="32"/>
          <w:szCs w:val="32"/>
          <w:lang w:val="en-US" w:eastAsia="zh-CN"/>
        </w:rPr>
        <w:t>支出</w:t>
      </w:r>
      <w:r>
        <w:rPr>
          <w:rFonts w:hint="eastAsia" w:ascii="仿宋_GB2312" w:hAnsi="Times New Roman" w:eastAsia="仿宋_GB2312" w:cs="Times New Roman"/>
          <w:sz w:val="32"/>
          <w:szCs w:val="32"/>
        </w:rPr>
        <w:t>。2080505指机关事业单位基本养老保险缴费支出。</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其他有关说明内容。</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第四部分 部门决算公开的8张报表（见附表）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b w:val="0"/>
          <w:bCs w:val="0"/>
          <w:sz w:val="32"/>
          <w:szCs w:val="32"/>
        </w:rPr>
      </w:pPr>
      <w:r>
        <w:rPr>
          <w:rFonts w:hint="eastAsia" w:ascii="仿宋_GB2312" w:hAnsi="Times New Roman" w:eastAsia="仿宋_GB2312" w:cs="Times New Roman"/>
          <w:b w:val="0"/>
          <w:bCs w:val="0"/>
          <w:sz w:val="32"/>
          <w:szCs w:val="32"/>
        </w:rPr>
        <w:t>一、《收入支出决算总表》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b w:val="0"/>
          <w:bCs w:val="0"/>
          <w:sz w:val="32"/>
          <w:szCs w:val="32"/>
        </w:rPr>
      </w:pPr>
      <w:r>
        <w:rPr>
          <w:rFonts w:hint="eastAsia" w:ascii="仿宋_GB2312" w:hAnsi="Times New Roman" w:eastAsia="仿宋_GB2312" w:cs="Times New Roman"/>
          <w:b w:val="0"/>
          <w:bCs w:val="0"/>
          <w:sz w:val="32"/>
          <w:szCs w:val="32"/>
        </w:rPr>
        <w:t>二、《收入决算表》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b w:val="0"/>
          <w:bCs w:val="0"/>
          <w:sz w:val="32"/>
          <w:szCs w:val="32"/>
        </w:rPr>
      </w:pPr>
      <w:r>
        <w:rPr>
          <w:rFonts w:hint="eastAsia" w:ascii="仿宋_GB2312" w:hAnsi="Times New Roman" w:eastAsia="仿宋_GB2312" w:cs="Times New Roman"/>
          <w:b w:val="0"/>
          <w:bCs w:val="0"/>
          <w:sz w:val="32"/>
          <w:szCs w:val="32"/>
        </w:rPr>
        <w:t>三、《支出决算表》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b w:val="0"/>
          <w:bCs w:val="0"/>
          <w:sz w:val="32"/>
          <w:szCs w:val="32"/>
        </w:rPr>
      </w:pPr>
      <w:r>
        <w:rPr>
          <w:rFonts w:hint="eastAsia" w:ascii="仿宋_GB2312" w:hAnsi="Times New Roman" w:eastAsia="仿宋_GB2312" w:cs="Times New Roman"/>
          <w:b w:val="0"/>
          <w:bCs w:val="0"/>
          <w:sz w:val="32"/>
          <w:szCs w:val="32"/>
        </w:rPr>
        <w:t>四、《财政拨款收入支出决算总表》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b w:val="0"/>
          <w:bCs w:val="0"/>
          <w:sz w:val="32"/>
          <w:szCs w:val="32"/>
        </w:rPr>
      </w:pPr>
      <w:r>
        <w:rPr>
          <w:rFonts w:hint="eastAsia" w:ascii="仿宋_GB2312" w:hAnsi="Times New Roman" w:eastAsia="仿宋_GB2312" w:cs="Times New Roman"/>
          <w:b w:val="0"/>
          <w:bCs w:val="0"/>
          <w:sz w:val="32"/>
          <w:szCs w:val="32"/>
        </w:rPr>
        <w:t>五、《一般公共预算财政拨款支出决算明细表》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b w:val="0"/>
          <w:bCs w:val="0"/>
          <w:sz w:val="32"/>
          <w:szCs w:val="32"/>
        </w:rPr>
      </w:pPr>
      <w:r>
        <w:rPr>
          <w:rFonts w:hint="eastAsia" w:ascii="仿宋_GB2312" w:hAnsi="Times New Roman" w:eastAsia="仿宋_GB2312" w:cs="Times New Roman"/>
          <w:b w:val="0"/>
          <w:bCs w:val="0"/>
          <w:sz w:val="32"/>
          <w:szCs w:val="32"/>
        </w:rPr>
        <w:t>六、《一般公共预算财政拨款基本支出决算明细表》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b w:val="0"/>
          <w:bCs w:val="0"/>
          <w:sz w:val="32"/>
          <w:szCs w:val="32"/>
        </w:rPr>
      </w:pPr>
      <w:r>
        <w:rPr>
          <w:rFonts w:hint="eastAsia" w:ascii="仿宋_GB2312" w:hAnsi="Times New Roman" w:eastAsia="仿宋_GB2312" w:cs="Times New Roman"/>
          <w:b w:val="0"/>
          <w:bCs w:val="0"/>
          <w:sz w:val="32"/>
          <w:szCs w:val="32"/>
        </w:rPr>
        <w:t>七、《一般公共预算财政拨款“三公”经费支出决算表》</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firstLine="482"/>
        <w:jc w:val="left"/>
        <w:textAlignment w:val="auto"/>
        <w:rPr>
          <w:rFonts w:hint="eastAsia" w:ascii="仿宋_GB2312" w:hAnsi="Times New Roman" w:eastAsia="仿宋_GB2312" w:cs="Times New Roman"/>
          <w:b w:val="0"/>
          <w:bCs w:val="0"/>
          <w:sz w:val="32"/>
          <w:szCs w:val="32"/>
        </w:rPr>
      </w:pPr>
      <w:r>
        <w:rPr>
          <w:rFonts w:hint="eastAsia" w:ascii="仿宋_GB2312" w:hAnsi="Times New Roman" w:eastAsia="仿宋_GB2312" w:cs="Times New Roman"/>
          <w:b w:val="0"/>
          <w:bCs w:val="0"/>
          <w:sz w:val="32"/>
          <w:szCs w:val="32"/>
        </w:rPr>
        <w:t>八、《政府性基金预算财政拨款收入支出决算表》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A993F7"/>
    <w:multiLevelType w:val="singleLevel"/>
    <w:tmpl w:val="9AA993F7"/>
    <w:lvl w:ilvl="0" w:tentative="0">
      <w:start w:val="1"/>
      <w:numFmt w:val="decimal"/>
      <w:suff w:val="nothing"/>
      <w:lvlText w:val="%1、"/>
      <w:lvlJc w:val="left"/>
    </w:lvl>
  </w:abstractNum>
  <w:abstractNum w:abstractNumId="1">
    <w:nsid w:val="26752C2B"/>
    <w:multiLevelType w:val="singleLevel"/>
    <w:tmpl w:val="26752C2B"/>
    <w:lvl w:ilvl="0" w:tentative="0">
      <w:start w:val="2"/>
      <w:numFmt w:val="chineseCounting"/>
      <w:suff w:val="nothing"/>
      <w:lvlText w:val="%1、"/>
      <w:lvlJc w:val="left"/>
      <w:rPr>
        <w:rFonts w:hint="eastAsia"/>
      </w:rPr>
    </w:lvl>
  </w:abstractNum>
  <w:abstractNum w:abstractNumId="2">
    <w:nsid w:val="636BC0F8"/>
    <w:multiLevelType w:val="singleLevel"/>
    <w:tmpl w:val="636BC0F8"/>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DC2"/>
    <w:rsid w:val="00485862"/>
    <w:rsid w:val="004E0DC2"/>
    <w:rsid w:val="00AE7C5F"/>
    <w:rsid w:val="11F433DC"/>
    <w:rsid w:val="13EB1028"/>
    <w:rsid w:val="15C3193F"/>
    <w:rsid w:val="2B096C80"/>
    <w:rsid w:val="33A85994"/>
    <w:rsid w:val="380945A7"/>
    <w:rsid w:val="38883900"/>
    <w:rsid w:val="43776ACB"/>
    <w:rsid w:val="45642F7C"/>
    <w:rsid w:val="575328C2"/>
    <w:rsid w:val="69A30523"/>
    <w:rsid w:val="6C6F681A"/>
    <w:rsid w:val="72616E3F"/>
    <w:rsid w:val="744301D4"/>
    <w:rsid w:val="789233CD"/>
    <w:rsid w:val="78F46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0"/>
    <w:rPr>
      <w:b/>
      <w:bCs/>
    </w:rPr>
  </w:style>
  <w:style w:type="character" w:styleId="7">
    <w:name w:val="FollowedHyperlink"/>
    <w:basedOn w:val="5"/>
    <w:semiHidden/>
    <w:unhideWhenUsed/>
    <w:qFormat/>
    <w:uiPriority w:val="99"/>
    <w:rPr>
      <w:color w:val="800080"/>
      <w:u w:val="single"/>
    </w:rPr>
  </w:style>
  <w:style w:type="character" w:styleId="8">
    <w:name w:val="Hyperlink"/>
    <w:basedOn w:val="5"/>
    <w:semiHidden/>
    <w:unhideWhenUsed/>
    <w:qFormat/>
    <w:uiPriority w:val="99"/>
    <w:rPr>
      <w:color w:val="0000FF"/>
      <w:u w:val="single"/>
    </w:rPr>
  </w:style>
  <w:style w:type="character" w:customStyle="1" w:styleId="9">
    <w:name w:val="标题 2 字符"/>
    <w:basedOn w:val="5"/>
    <w:link w:val="2"/>
    <w:qFormat/>
    <w:uiPriority w:val="9"/>
    <w:rPr>
      <w:rFonts w:ascii="宋体" w:hAnsi="宋体" w:eastAsia="宋体" w:cs="宋体"/>
      <w:b/>
      <w:bCs/>
      <w:kern w:val="0"/>
      <w:sz w:val="36"/>
      <w:szCs w:val="36"/>
    </w:rPr>
  </w:style>
  <w:style w:type="paragraph" w:customStyle="1" w:styleId="10">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pages_print_font"/>
    <w:basedOn w:val="5"/>
    <w:qFormat/>
    <w:uiPriority w:val="0"/>
  </w:style>
  <w:style w:type="character" w:customStyle="1" w:styleId="12">
    <w:name w:val="am-margin-right-sm"/>
    <w:basedOn w:val="5"/>
    <w:qFormat/>
    <w:uiPriority w:val="0"/>
  </w:style>
  <w:style w:type="character" w:customStyle="1" w:styleId="13">
    <w:name w:val="pointer"/>
    <w:basedOn w:val="5"/>
    <w:qFormat/>
    <w:uiPriority w:val="0"/>
  </w:style>
  <w:style w:type="character" w:customStyle="1" w:styleId="14">
    <w:name w:val="btnprint"/>
    <w:basedOn w:val="5"/>
    <w:qFormat/>
    <w:uiPriority w:val="0"/>
  </w:style>
  <w:style w:type="character" w:customStyle="1" w:styleId="15">
    <w:name w:val="font21"/>
    <w:basedOn w:val="5"/>
    <w:uiPriority w:val="0"/>
    <w:rPr>
      <w:rFonts w:hint="eastAsia" w:ascii="等线" w:hAnsi="等线" w:eastAsia="等线" w:cs="等线"/>
      <w:color w:val="000000"/>
      <w:sz w:val="24"/>
      <w:szCs w:val="24"/>
      <w:u w:val="none"/>
    </w:rPr>
  </w:style>
  <w:style w:type="character" w:customStyle="1" w:styleId="16">
    <w:name w:val="font51"/>
    <w:basedOn w:val="5"/>
    <w:uiPriority w:val="0"/>
    <w:rPr>
      <w:rFonts w:hint="eastAsia" w:ascii="等线" w:hAnsi="等线" w:eastAsia="等线" w:cs="等线"/>
      <w:color w:val="000000"/>
      <w:sz w:val="20"/>
      <w:szCs w:val="20"/>
      <w:u w:val="none"/>
    </w:rPr>
  </w:style>
  <w:style w:type="character" w:customStyle="1" w:styleId="17">
    <w:name w:val="font81"/>
    <w:basedOn w:val="5"/>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1021</Words>
  <Characters>5820</Characters>
  <Lines>48</Lines>
  <Paragraphs>13</Paragraphs>
  <TotalTime>15</TotalTime>
  <ScaleCrop>false</ScaleCrop>
  <LinksUpToDate>false</LinksUpToDate>
  <CharactersWithSpaces>6828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2021-05-21T11:57:00Z</dcterms:created>
  <dc:creator>Lenovo</dc:creator>
  <cp:lastModifiedBy>L</cp:lastModifiedBy>
  <dcterms:modified xsi:type="dcterms:W3CDTF">2021-05-28T05:06:28Z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29B1338B127040EB8EE5157980915695</vt:lpwstr>
  </property>
</Properties>
</file>