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F9E" w:rsidRDefault="00B8369C">
      <w:pPr>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2018年昌吉市第一小学决算公开</w:t>
      </w:r>
    </w:p>
    <w:p w:rsidR="00B8369C" w:rsidRDefault="00B8369C" w:rsidP="00B8369C">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B8369C" w:rsidRDefault="00B8369C" w:rsidP="00B8369C">
      <w:pPr>
        <w:spacing w:line="540" w:lineRule="exact"/>
        <w:rPr>
          <w:rFonts w:ascii="仿宋_GB2312" w:eastAsia="仿宋_GB2312" w:hAnsi="宋体"/>
          <w:b/>
          <w:kern w:val="0"/>
          <w:sz w:val="32"/>
          <w:szCs w:val="32"/>
        </w:rPr>
      </w:pPr>
    </w:p>
    <w:p w:rsidR="00B8369C" w:rsidRDefault="00B8369C" w:rsidP="00B8369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B8369C" w:rsidRDefault="00B8369C" w:rsidP="00B8369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B8369C" w:rsidRDefault="00B8369C" w:rsidP="00B8369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B8369C" w:rsidRDefault="00B8369C" w:rsidP="00B8369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B8369C" w:rsidRDefault="00B8369C" w:rsidP="00B8369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8369C" w:rsidRDefault="00B8369C" w:rsidP="00B8369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《收入决算表》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B8369C" w:rsidRDefault="00B8369C" w:rsidP="00B8369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B8369C" w:rsidRDefault="00B8369C" w:rsidP="00B8369C">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067F9E" w:rsidRDefault="00B8369C">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第一部分 部门单位概况</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一、主要职能</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本单位承担的职能为：实施小学义务教育，促进基础教育发展。小学学历教育（相关社会服务）</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二</w:t>
      </w:r>
      <w:r w:rsidR="000D1222">
        <w:rPr>
          <w:rFonts w:ascii="黑体" w:eastAsia="黑体" w:hAnsi="黑体" w:cs="黑体" w:hint="eastAsia"/>
          <w:kern w:val="0"/>
          <w:sz w:val="32"/>
          <w:szCs w:val="32"/>
        </w:rPr>
        <w:t>、</w:t>
      </w:r>
      <w:r>
        <w:rPr>
          <w:rFonts w:ascii="黑体" w:eastAsia="黑体" w:hAnsi="黑体" w:cs="黑体" w:hint="eastAsia"/>
          <w:kern w:val="0"/>
          <w:sz w:val="32"/>
          <w:szCs w:val="32"/>
        </w:rPr>
        <w:t>机构设置情况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昌吉市第一小学内设机构4个，包括教务处、办公室、德育处、总务处。</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三、部门决算单位构成</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从决算单位构成看，昌吉市第一小学部门决算包括：昌吉市第一小学部门本级决算、所属单位决算等。</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纳入昌吉市第一小学2018年部门决算编制范围的单位名单见下表：</w:t>
      </w:r>
    </w:p>
    <w:tbl>
      <w:tblPr>
        <w:tblW w:w="0" w:type="auto"/>
        <w:jc w:val="center"/>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firstRow="1" w:lastRow="0" w:firstColumn="1" w:lastColumn="0" w:noHBand="0" w:noVBand="1"/>
      </w:tblPr>
      <w:tblGrid>
        <w:gridCol w:w="655"/>
        <w:gridCol w:w="3535"/>
        <w:gridCol w:w="655"/>
      </w:tblGrid>
      <w:tr w:rsidR="00067F9E">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B8369C">
            <w:pPr>
              <w:spacing w:line="54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序号</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B8369C">
            <w:pPr>
              <w:spacing w:line="54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单位名称</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B8369C">
            <w:pPr>
              <w:spacing w:line="54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备注</w:t>
            </w:r>
          </w:p>
        </w:tc>
      </w:tr>
      <w:tr w:rsidR="00067F9E">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B8369C">
            <w:pPr>
              <w:spacing w:line="54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昌吉市第一小学单位本级</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67F9E" w:rsidRDefault="00067F9E">
            <w:pPr>
              <w:spacing w:line="540" w:lineRule="exact"/>
              <w:ind w:firstLineChars="200" w:firstLine="640"/>
              <w:rPr>
                <w:rFonts w:ascii="仿宋_GB2312" w:eastAsia="仿宋_GB2312" w:hAnsi="仿宋_GB2312" w:cs="仿宋_GB2312"/>
                <w:kern w:val="0"/>
                <w:sz w:val="32"/>
                <w:szCs w:val="32"/>
              </w:rPr>
            </w:pPr>
          </w:p>
        </w:tc>
      </w:tr>
    </w:tbl>
    <w:p w:rsidR="00067F9E" w:rsidRDefault="00B8369C">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第二部分 部门决算情况说明</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一、部门收支总体情况</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（一）部门收入支出决算总体情况说明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2018年度收入1779.13万元,与上年相比，减少51.73</w:t>
      </w:r>
      <w:r>
        <w:rPr>
          <w:rFonts w:ascii="仿宋_GB2312" w:eastAsia="仿宋_GB2312" w:hAnsi="仿宋_GB2312" w:cs="仿宋_GB2312" w:hint="eastAsia"/>
          <w:kern w:val="0"/>
          <w:sz w:val="32"/>
          <w:szCs w:val="32"/>
        </w:rPr>
        <w:lastRenderedPageBreak/>
        <w:t>万元，降低2.83%，减少变化主要原因是：在职人员减少，退休人员增加；支出1871.32万元,与上年相比，增加123.49万元，增长7.07%，减少变化主要原因是：增加政府购买服务人员及人员工资调整；结余0万元，与上年相比，减少92.19万元，降低100%。增减变化主要原因是：2017年义务保障机制结余，用于2018年校园维修（护）。</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（二）部门收入总体情况说明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本年收入合计1779.13万元，其中：财政拨款收入1779.13万元，占100%；上级补助收入0万元，占0%；事业收入0万元，占0%；经营收入0万元，占0%；附属单位缴款0万元，占0%；其他收入0万元，占0%。</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与年初预算数相比情况：本年收入年初预算数1508.21万元，决算数1779.13万元，预决算差异率17.96%，差异主要原因增加政府购买服务人员及人员工资调整。</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（三）部门支出总体情况说明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本年支出合计1871.32万元，其中：基本支出1871.32万元，占100%；项目支出0万元，占0%；上缴上级支出0万元，占0%；经营支出0万元，占0%；对附属单位补助支出0万元，占0%。</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与年初预算数相比情况：本年支出年初预算数1508.21万元，决算数1871.32万元，预决算差异率24.08%，差异主要原因增加政府购买服务人员及人员工资调整。</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二、部门财政拨款收支情况</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（一）财政拨款收支总体情况说明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2018年度财政拨款收入1779.13万元，与上年相比，减</w:t>
      </w:r>
      <w:r>
        <w:rPr>
          <w:rFonts w:ascii="仿宋_GB2312" w:eastAsia="仿宋_GB2312" w:hAnsi="仿宋_GB2312" w:cs="仿宋_GB2312" w:hint="eastAsia"/>
          <w:kern w:val="0"/>
          <w:sz w:val="32"/>
          <w:szCs w:val="32"/>
        </w:rPr>
        <w:lastRenderedPageBreak/>
        <w:t>少51.73万元，降低2.83%，减少变化主要原因是：在职人员减少，退休人员增加。财政拨款支出1871.32万元，与上年相比，增加123.49万元，增长7.07%，增长变化主要原因是：增加政府购买服务人员及人员工资调整。其中：基本支出1871.32万元，项目支出0万元。财政拨款结转结余0万元，与上年相比，减少92.19万元，降低100%。增减变化的主要原因是：2017年义务保障机制结余，用于2018年校园维修。</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与年初预算数相比情况:财政拨款收入年初预算数1508.21万元，决算数1779.13万元，预决算差异率17.96%，差异主要原因增加政府购买服务人员及人员工资调整。财政拨款支出年初预算数1508.21万元，决算数1871.32万元，预决算差异率24.08%，差异主要原因增加政府购买服务人员及人员工资调整。</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（二）一般公共预算收支决算情况说明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一般公共预算财政拨款收入1779.13万元。与上年相比，减少51.73万元，降低2.83%。减少变化的主要原因是：在职人员减少，退休人员增加。一般公共预算财政拨款支出1871.32万元。与上年相比，增加123.49万元，增长7.07%，增加变化主要原因是：增加政府购买服务人员及人员工资调整。其中：按功能分类科目，205（类）教育支出1722.80万元，208（类）社会保障和就业支出148.51万元。按经济分类科目，301工资福利支出1614.70万元，302商品和服务支出223.33万元，303对个人和家庭的补助支出10.69万元，310资本性支出22.60万元。</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与年初预算数相比情况：一般公共预算财政拨款收入年初预算数1508.21万元，决算数1779.13万元，预决算差异率17.96%，差异主要原因新增政府购买人员工资及人员工资调整。一般公共预算财政拨款支出年初预算数1508.21万元，决算数1871.32万元，预决算差异率24.08%，差异主要原因增加政府购买服务人员及人员工资调整。</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（三）政府性基金预算收支决算情况说明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2018年度政府性基金预算财政拨款收入0万元，与上年相比，增加0万元，增长0%。0政府性基金预算财政拨款支出0万元，与上年相比，增加0万元。差异主要原因是：无收入</w:t>
      </w:r>
      <w:proofErr w:type="gramStart"/>
      <w:r>
        <w:rPr>
          <w:rFonts w:ascii="仿宋_GB2312" w:eastAsia="仿宋_GB2312" w:hAnsi="仿宋_GB2312" w:cs="仿宋_GB2312" w:hint="eastAsia"/>
          <w:kern w:val="0"/>
          <w:sz w:val="32"/>
          <w:szCs w:val="32"/>
        </w:rPr>
        <w:t>按排</w:t>
      </w:r>
      <w:proofErr w:type="gramEnd"/>
      <w:r>
        <w:rPr>
          <w:rFonts w:ascii="仿宋_GB2312" w:eastAsia="仿宋_GB2312" w:hAnsi="仿宋_GB2312" w:cs="仿宋_GB2312" w:hint="eastAsia"/>
          <w:kern w:val="0"/>
          <w:sz w:val="32"/>
          <w:szCs w:val="32"/>
        </w:rPr>
        <w:t>。其中：按功能分类科目（按类级科目公开），0支出0万元，0支出0万元。按经济分类科目（按类级科目公开），0支出0万元，0支出0万元。</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与年初预算数相比情况：政府性基金预算财政拨款收入年初预算数0万元，决算数0万元，预决算差异率0%。政府性基金预算财政拨款支出年初预算数0万元，决算数0万元，预决算差异率0%。差异主要原因是无支出。</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三、部门结转结余情况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年末结转结余0万元。与上年相比，减少92.19万元，降低100%。</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其中财政拨款结转结余0万元。与上年相比，减少92.19万元，降低100%。</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四、一般公共预算“三公”经费支出情况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2018年度一般公共预算“三公”经费支出决算2.2万元，比上年增加0万元，增长0%，增加原因是公务车辆无变化。</w:t>
      </w:r>
      <w:r>
        <w:rPr>
          <w:rFonts w:ascii="仿宋_GB2312" w:eastAsia="仿宋_GB2312" w:hAnsi="仿宋_GB2312" w:cs="仿宋_GB2312" w:hint="eastAsia"/>
          <w:kern w:val="0"/>
          <w:sz w:val="32"/>
          <w:szCs w:val="32"/>
        </w:rPr>
        <w:lastRenderedPageBreak/>
        <w:t>其中，因公出国（境）费支出0万元，占0%，比上年增加0万元，增长0%，增加原因是未安排支出；公务用车购置及运行维护费支出2.2万元，占100%，比上年增加0万元，增长0%，增加原因是公务车辆无变化；公务接待费支出0万元，占0%，比上年增加0万元，增长0%，增加原因是未安排支出。具体情况如下：</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因公出国（境）费支出0万元。昌吉市第一小学单位全年使用一般公共预算财政拨款安排的出国（境）团组0个，累计0人次。开支内容包括：无此项开支。</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公务用车购置及运行维护费2.2万元,其中，公务用车购置0万元，公务用车运行维护费2.2万元。主要用于车辆维修及加油等。单位一般公共财政拨款安排的公务用车购置量0辆，保有量为1辆。</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公务接待费0万元。具体是：国内公务接待支出0万元。昌吉市第一小学单位国内公务接待0批次，0人次。</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与年初预算数相比情况：一般公共预算“三公”经费支出年初预算数2.2万元，决算数2.2万元，预决算差异率0%，差异主要原因公务车辆无变化。其中：因公出国（境）费预算数0万元，决算数0万元，预决算差异率0%，差异主要原因预算未安排且无此项支出；公务用车购置预算数0万元，决算数0万元，预决算差异率0%，差异主要原因预算未安排且无此项支出；公务用车运行费预算数2.2万元，决算数2.2万元，预决算差异率0%，差异主要原因公务用车无变化；公务接待费预算数0万元，决算数0万元，预决算差异率0%，差异主要原因预算未安排且无此项支出。</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五、机关运行经费支出情况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昌吉市第一小学日常公用经费支出245.93万元，比上年增加68.23万元，增长30.55%，主要原因是学生人数增加，2017年结余用于公用经费支出。</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六、政府采购情况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2018年度政府采购支出总额14.98万元，其中：政府采购货物支出12.90万元、政府采购工程支出0万元、政府采购服务支出2.08万元。</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七、其他重要事项的情况</w:t>
      </w:r>
    </w:p>
    <w:p w:rsidR="00067F9E" w:rsidRPr="000D1222" w:rsidRDefault="00B8369C" w:rsidP="000D1222">
      <w:pPr>
        <w:spacing w:line="540" w:lineRule="exact"/>
        <w:ind w:firstLineChars="200" w:firstLine="643"/>
        <w:rPr>
          <w:rFonts w:ascii="楷体" w:eastAsia="楷体" w:hAnsi="楷体" w:cs="黑体"/>
          <w:b/>
          <w:kern w:val="0"/>
          <w:sz w:val="32"/>
          <w:szCs w:val="32"/>
        </w:rPr>
      </w:pPr>
      <w:r w:rsidRPr="000D1222">
        <w:rPr>
          <w:rFonts w:ascii="楷体" w:eastAsia="楷体" w:hAnsi="楷体" w:cs="黑体" w:hint="eastAsia"/>
          <w:b/>
          <w:kern w:val="0"/>
          <w:sz w:val="32"/>
          <w:szCs w:val="32"/>
        </w:rPr>
        <w:t>（一）国有资产占用情况说明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截至2018年12月31日，单位共有车辆1辆，价值11.8万元，其中：部级领导干部用车0辆、主要领导干部用车0辆、机要通信用车0辆、应急保障用车0辆、执法执勤用车0辆、特种专业技术用车0辆、离退休干部用车0辆、其他用车1辆，其他用车主要是：办公用车；单位价值50万元以上通用设备0台（套）、单位价值100万元以上专用设备0台（套），其他固定资产价值663.69万元。</w:t>
      </w:r>
    </w:p>
    <w:p w:rsidR="00067F9E" w:rsidRDefault="00B8369C">
      <w:pPr>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（二）预算绩效情况的说明</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2018年度，本部门单位预算绩效自评情况：自述有关预算绩效管理和绩效自评开展情况。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无项目绩效自评综述：根据年初设定的绩效目标，无项目绩效自评得分为0分。项目全年预算数为0万元，执行数为0万元，完成预算的0%。有关项目自评情况可以</w:t>
      </w:r>
      <w:proofErr w:type="gramStart"/>
      <w:r>
        <w:rPr>
          <w:rFonts w:ascii="仿宋_GB2312" w:eastAsia="仿宋_GB2312" w:hAnsi="仿宋_GB2312" w:cs="仿宋_GB2312" w:hint="eastAsia"/>
          <w:kern w:val="0"/>
          <w:sz w:val="32"/>
          <w:szCs w:val="32"/>
        </w:rPr>
        <w:t>附项目</w:t>
      </w:r>
      <w:proofErr w:type="gramEnd"/>
      <w:r>
        <w:rPr>
          <w:rFonts w:ascii="仿宋_GB2312" w:eastAsia="仿宋_GB2312" w:hAnsi="仿宋_GB2312" w:cs="仿宋_GB2312" w:hint="eastAsia"/>
          <w:kern w:val="0"/>
          <w:sz w:val="32"/>
          <w:szCs w:val="32"/>
        </w:rPr>
        <w:t>支出绩效自评表。</w:t>
      </w:r>
    </w:p>
    <w:p w:rsidR="00067F9E" w:rsidRDefault="00B8369C">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第三部分 专业名词解释</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财政拨款收入：指同级财政当年拨付的资金。</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上级补助收入：指事业单位从主管部门和上级单位取得的非财政补助收入。</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事业收入：指事业单位开展专业业务活动及其辅助活动所取得的收入。</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经营收入：指事业单位在专业业务活动及其辅助活动之外开展非独立核算经营活动取得的收</w:t>
      </w:r>
      <w:bookmarkStart w:id="0" w:name="_GoBack"/>
      <w:bookmarkEnd w:id="0"/>
      <w:r>
        <w:rPr>
          <w:rFonts w:ascii="仿宋_GB2312" w:eastAsia="仿宋_GB2312" w:hAnsi="仿宋_GB2312" w:cs="仿宋_GB2312" w:hint="eastAsia"/>
          <w:kern w:val="0"/>
          <w:sz w:val="32"/>
          <w:szCs w:val="32"/>
        </w:rPr>
        <w:t>入。</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附属单位上缴收入：指事业单位附属的独立核算单位按有关规定上缴的收入。</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其他收入：指除上述“财政拨款收入”、“事业收入”、“经营收入”、“附属单位上缴收入”等之外取得的收入。</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结余分配：反映单位当年结余的分配情况。</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年末结转和结余：指本年度或以前年度预算安排、因客观条件发生变化无法按原计划实施，需要延迟到以后年度按有关规定继续使用的资金，既包括财政拨款结转和结余，也</w:t>
      </w:r>
      <w:r>
        <w:rPr>
          <w:rFonts w:ascii="仿宋_GB2312" w:eastAsia="仿宋_GB2312" w:hAnsi="仿宋_GB2312" w:cs="仿宋_GB2312" w:hint="eastAsia"/>
          <w:kern w:val="0"/>
          <w:sz w:val="32"/>
          <w:szCs w:val="32"/>
        </w:rPr>
        <w:lastRenderedPageBreak/>
        <w:t>包括事业收入、经营收入、其他收入的结转和结余。</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基本支出：指为保障机构正常运转、完成日常工作任务而发生的人员支出和公用支出。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项目支出：指在基本支出之外为完成特定行政任务和事业发展目标所发生的支出。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经营支出：指事业单位在专业业务活动及其辅助活动之外开展非独立核算经营活动发生的支出。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对附属单位补助支出：指事业单位发生的用非财政预算资金对附属单位的补助支出。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“三公”经费：指用一般公共预算财政拨款安排的因公出国（境）费、公务用车购置及运行费和公务接待费。其中，因公出国（境）</w:t>
      </w:r>
      <w:proofErr w:type="gramStart"/>
      <w:r>
        <w:rPr>
          <w:rFonts w:ascii="仿宋_GB2312" w:eastAsia="仿宋_GB2312" w:hAnsi="仿宋_GB2312" w:cs="仿宋_GB2312" w:hint="eastAsia"/>
          <w:kern w:val="0"/>
          <w:sz w:val="32"/>
          <w:szCs w:val="32"/>
        </w:rPr>
        <w:t>费反映</w:t>
      </w:r>
      <w:proofErr w:type="gramEnd"/>
      <w:r>
        <w:rPr>
          <w:rFonts w:ascii="仿宋_GB2312" w:eastAsia="仿宋_GB2312" w:hAnsi="仿宋_GB2312" w:cs="仿宋_GB2312" w:hint="eastAsia"/>
          <w:kern w:val="0"/>
          <w:sz w:val="32"/>
          <w:szCs w:val="32"/>
        </w:rPr>
        <w:t>单位公务出国（境）的住宿费、旅费、伙食补助费、杂费、培训费等支出；公务用车购置及运行</w:t>
      </w:r>
      <w:proofErr w:type="gramStart"/>
      <w:r>
        <w:rPr>
          <w:rFonts w:ascii="仿宋_GB2312" w:eastAsia="仿宋_GB2312" w:hAnsi="仿宋_GB2312" w:cs="仿宋_GB2312" w:hint="eastAsia"/>
          <w:kern w:val="0"/>
          <w:sz w:val="32"/>
          <w:szCs w:val="32"/>
        </w:rPr>
        <w:t>费反映</w:t>
      </w:r>
      <w:proofErr w:type="gramEnd"/>
      <w:r>
        <w:rPr>
          <w:rFonts w:ascii="仿宋_GB2312" w:eastAsia="仿宋_GB2312" w:hAnsi="仿宋_GB2312" w:cs="仿宋_GB2312" w:hint="eastAsia"/>
          <w:kern w:val="0"/>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kern w:val="0"/>
          <w:sz w:val="32"/>
          <w:szCs w:val="32"/>
        </w:rPr>
        <w:t>费反映</w:t>
      </w:r>
      <w:proofErr w:type="gramEnd"/>
      <w:r>
        <w:rPr>
          <w:rFonts w:ascii="仿宋_GB2312" w:eastAsia="仿宋_GB2312" w:hAnsi="仿宋_GB2312" w:cs="仿宋_GB2312" w:hint="eastAsia"/>
          <w:kern w:val="0"/>
          <w:sz w:val="32"/>
          <w:szCs w:val="32"/>
        </w:rPr>
        <w:t>单位按规定开支的各类公务接待（含外宾接待）支出。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本单位支出功能分类说明。205（类）02（款）02（项）：指小学教育支出。205（类）02（款）99（项）：指其他普通教育支出。208（类）05（款）05（项）：指机关事业单</w:t>
      </w:r>
      <w:r>
        <w:rPr>
          <w:rFonts w:ascii="仿宋_GB2312" w:eastAsia="仿宋_GB2312" w:hAnsi="仿宋_GB2312" w:cs="仿宋_GB2312" w:hint="eastAsia"/>
          <w:kern w:val="0"/>
          <w:sz w:val="32"/>
          <w:szCs w:val="32"/>
        </w:rPr>
        <w:lastRenderedPageBreak/>
        <w:t>位养老保险缴费支出</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其他有关说明内容。</w:t>
      </w:r>
    </w:p>
    <w:p w:rsidR="00067F9E" w:rsidRDefault="00B8369C">
      <w:pPr>
        <w:spacing w:line="540" w:lineRule="exact"/>
        <w:jc w:val="center"/>
        <w:rPr>
          <w:rFonts w:ascii="黑体" w:eastAsia="黑体" w:hAnsi="黑体" w:cs="黑体"/>
          <w:kern w:val="0"/>
          <w:sz w:val="32"/>
          <w:szCs w:val="32"/>
        </w:rPr>
      </w:pPr>
      <w:r>
        <w:rPr>
          <w:rFonts w:ascii="黑体" w:eastAsia="黑体" w:hAnsi="黑体" w:cs="黑体" w:hint="eastAsia"/>
          <w:kern w:val="0"/>
          <w:sz w:val="32"/>
          <w:szCs w:val="32"/>
        </w:rPr>
        <w:t>第四部分 部门决算公开的8张报表（见附表）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一、《收入支出决算总表》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二、《收入决算表》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三、《支出决算表》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四、《财政拨款收入支出决算总表》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五、《一般公共预算财政拨款支出决算明细表》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六、《一般公共预算财政拨款基本支出决算明细表》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七、《一般公共预算财政拨款“三公”经费支出决算表》</w:t>
      </w:r>
    </w:p>
    <w:p w:rsidR="00067F9E" w:rsidRDefault="00B8369C">
      <w:pPr>
        <w:spacing w:line="54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八、《政府性基金预算财政拨款收入支出决算表》</w:t>
      </w:r>
    </w:p>
    <w:p w:rsidR="00067F9E" w:rsidRDefault="00067F9E">
      <w:pPr>
        <w:spacing w:line="540" w:lineRule="exact"/>
        <w:ind w:firstLineChars="200" w:firstLine="640"/>
        <w:rPr>
          <w:rFonts w:ascii="仿宋_GB2312" w:eastAsia="仿宋_GB2312" w:hAnsi="仿宋_GB2312" w:cs="仿宋_GB2312"/>
          <w:kern w:val="0"/>
          <w:sz w:val="32"/>
          <w:szCs w:val="32"/>
        </w:rPr>
      </w:pPr>
    </w:p>
    <w:sectPr w:rsidR="00067F9E" w:rsidSect="00067F9E">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041" w:rsidRDefault="00870041" w:rsidP="000D1222">
      <w:r>
        <w:separator/>
      </w:r>
    </w:p>
  </w:endnote>
  <w:endnote w:type="continuationSeparator" w:id="0">
    <w:p w:rsidR="00870041" w:rsidRDefault="00870041" w:rsidP="000D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041" w:rsidRDefault="00870041" w:rsidP="000D1222">
      <w:r>
        <w:separator/>
      </w:r>
    </w:p>
  </w:footnote>
  <w:footnote w:type="continuationSeparator" w:id="0">
    <w:p w:rsidR="00870041" w:rsidRDefault="00870041" w:rsidP="000D1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9BF"/>
    <w:rsid w:val="00020E33"/>
    <w:rsid w:val="00067F9E"/>
    <w:rsid w:val="000D1222"/>
    <w:rsid w:val="003169FE"/>
    <w:rsid w:val="004A55BE"/>
    <w:rsid w:val="005D302C"/>
    <w:rsid w:val="00601A93"/>
    <w:rsid w:val="00714CBC"/>
    <w:rsid w:val="00764981"/>
    <w:rsid w:val="00870041"/>
    <w:rsid w:val="008839BF"/>
    <w:rsid w:val="00896D7C"/>
    <w:rsid w:val="00AA0CFC"/>
    <w:rsid w:val="00B8369C"/>
    <w:rsid w:val="0BD97EC6"/>
    <w:rsid w:val="34C632C6"/>
    <w:rsid w:val="573E60AE"/>
    <w:rsid w:val="6E4C59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F9E"/>
    <w:pPr>
      <w:widowControl w:val="0"/>
      <w:jc w:val="both"/>
    </w:pPr>
    <w:rPr>
      <w:kern w:val="2"/>
      <w:sz w:val="21"/>
      <w:szCs w:val="22"/>
    </w:rPr>
  </w:style>
  <w:style w:type="paragraph" w:styleId="2">
    <w:name w:val="heading 2"/>
    <w:basedOn w:val="a"/>
    <w:next w:val="a"/>
    <w:link w:val="2Char"/>
    <w:uiPriority w:val="9"/>
    <w:qFormat/>
    <w:rsid w:val="00067F9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67F9E"/>
    <w:pPr>
      <w:tabs>
        <w:tab w:val="center" w:pos="4153"/>
        <w:tab w:val="right" w:pos="8306"/>
      </w:tabs>
      <w:snapToGrid w:val="0"/>
      <w:jc w:val="left"/>
    </w:pPr>
    <w:rPr>
      <w:sz w:val="18"/>
      <w:szCs w:val="18"/>
    </w:rPr>
  </w:style>
  <w:style w:type="paragraph" w:styleId="a4">
    <w:name w:val="header"/>
    <w:basedOn w:val="a"/>
    <w:link w:val="Char0"/>
    <w:uiPriority w:val="99"/>
    <w:unhideWhenUsed/>
    <w:rsid w:val="00067F9E"/>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067F9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67F9E"/>
    <w:rPr>
      <w:color w:val="0000FF"/>
      <w:u w:val="single"/>
    </w:rPr>
  </w:style>
  <w:style w:type="character" w:customStyle="1" w:styleId="2Char">
    <w:name w:val="标题 2 Char"/>
    <w:basedOn w:val="a0"/>
    <w:link w:val="2"/>
    <w:uiPriority w:val="9"/>
    <w:rsid w:val="00067F9E"/>
    <w:rPr>
      <w:rFonts w:ascii="宋体" w:eastAsia="宋体" w:hAnsi="宋体" w:cs="宋体"/>
      <w:b/>
      <w:bCs/>
      <w:kern w:val="0"/>
      <w:sz w:val="36"/>
      <w:szCs w:val="36"/>
    </w:rPr>
  </w:style>
  <w:style w:type="character" w:customStyle="1" w:styleId="pagesprintfont">
    <w:name w:val="pages_print_font"/>
    <w:basedOn w:val="a0"/>
    <w:qFormat/>
    <w:rsid w:val="00067F9E"/>
  </w:style>
  <w:style w:type="character" w:customStyle="1" w:styleId="am-margin-right-sm">
    <w:name w:val="am-margin-right-sm"/>
    <w:basedOn w:val="a0"/>
    <w:rsid w:val="00067F9E"/>
  </w:style>
  <w:style w:type="character" w:customStyle="1" w:styleId="pointer">
    <w:name w:val="pointer"/>
    <w:basedOn w:val="a0"/>
    <w:rsid w:val="00067F9E"/>
  </w:style>
  <w:style w:type="character" w:customStyle="1" w:styleId="btnprint">
    <w:name w:val="btnprint"/>
    <w:basedOn w:val="a0"/>
    <w:rsid w:val="00067F9E"/>
  </w:style>
  <w:style w:type="character" w:customStyle="1" w:styleId="Char0">
    <w:name w:val="页眉 Char"/>
    <w:basedOn w:val="a0"/>
    <w:link w:val="a4"/>
    <w:uiPriority w:val="99"/>
    <w:rsid w:val="00067F9E"/>
    <w:rPr>
      <w:kern w:val="2"/>
      <w:sz w:val="18"/>
      <w:szCs w:val="18"/>
    </w:rPr>
  </w:style>
  <w:style w:type="character" w:customStyle="1" w:styleId="Char">
    <w:name w:val="页脚 Char"/>
    <w:basedOn w:val="a0"/>
    <w:link w:val="a3"/>
    <w:uiPriority w:val="99"/>
    <w:rsid w:val="00067F9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F9E"/>
    <w:pPr>
      <w:widowControl w:val="0"/>
      <w:jc w:val="both"/>
    </w:pPr>
    <w:rPr>
      <w:kern w:val="2"/>
      <w:sz w:val="21"/>
      <w:szCs w:val="22"/>
    </w:rPr>
  </w:style>
  <w:style w:type="paragraph" w:styleId="2">
    <w:name w:val="heading 2"/>
    <w:basedOn w:val="a"/>
    <w:next w:val="a"/>
    <w:link w:val="2Char"/>
    <w:uiPriority w:val="9"/>
    <w:qFormat/>
    <w:rsid w:val="00067F9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67F9E"/>
    <w:pPr>
      <w:tabs>
        <w:tab w:val="center" w:pos="4153"/>
        <w:tab w:val="right" w:pos="8306"/>
      </w:tabs>
      <w:snapToGrid w:val="0"/>
      <w:jc w:val="left"/>
    </w:pPr>
    <w:rPr>
      <w:sz w:val="18"/>
      <w:szCs w:val="18"/>
    </w:rPr>
  </w:style>
  <w:style w:type="paragraph" w:styleId="a4">
    <w:name w:val="header"/>
    <w:basedOn w:val="a"/>
    <w:link w:val="Char0"/>
    <w:uiPriority w:val="99"/>
    <w:unhideWhenUsed/>
    <w:rsid w:val="00067F9E"/>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067F9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67F9E"/>
    <w:rPr>
      <w:color w:val="0000FF"/>
      <w:u w:val="single"/>
    </w:rPr>
  </w:style>
  <w:style w:type="character" w:customStyle="1" w:styleId="2Char">
    <w:name w:val="标题 2 Char"/>
    <w:basedOn w:val="a0"/>
    <w:link w:val="2"/>
    <w:uiPriority w:val="9"/>
    <w:rsid w:val="00067F9E"/>
    <w:rPr>
      <w:rFonts w:ascii="宋体" w:eastAsia="宋体" w:hAnsi="宋体" w:cs="宋体"/>
      <w:b/>
      <w:bCs/>
      <w:kern w:val="0"/>
      <w:sz w:val="36"/>
      <w:szCs w:val="36"/>
    </w:rPr>
  </w:style>
  <w:style w:type="character" w:customStyle="1" w:styleId="pagesprintfont">
    <w:name w:val="pages_print_font"/>
    <w:basedOn w:val="a0"/>
    <w:qFormat/>
    <w:rsid w:val="00067F9E"/>
  </w:style>
  <w:style w:type="character" w:customStyle="1" w:styleId="am-margin-right-sm">
    <w:name w:val="am-margin-right-sm"/>
    <w:basedOn w:val="a0"/>
    <w:rsid w:val="00067F9E"/>
  </w:style>
  <w:style w:type="character" w:customStyle="1" w:styleId="pointer">
    <w:name w:val="pointer"/>
    <w:basedOn w:val="a0"/>
    <w:rsid w:val="00067F9E"/>
  </w:style>
  <w:style w:type="character" w:customStyle="1" w:styleId="btnprint">
    <w:name w:val="btnprint"/>
    <w:basedOn w:val="a0"/>
    <w:rsid w:val="00067F9E"/>
  </w:style>
  <w:style w:type="character" w:customStyle="1" w:styleId="Char0">
    <w:name w:val="页眉 Char"/>
    <w:basedOn w:val="a0"/>
    <w:link w:val="a4"/>
    <w:uiPriority w:val="99"/>
    <w:rsid w:val="00067F9E"/>
    <w:rPr>
      <w:kern w:val="2"/>
      <w:sz w:val="18"/>
      <w:szCs w:val="18"/>
    </w:rPr>
  </w:style>
  <w:style w:type="character" w:customStyle="1" w:styleId="Char">
    <w:name w:val="页脚 Char"/>
    <w:basedOn w:val="a0"/>
    <w:link w:val="a3"/>
    <w:uiPriority w:val="99"/>
    <w:rsid w:val="00067F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756</Words>
  <Characters>4315</Characters>
  <Application>Microsoft Office Word</Application>
  <DocSecurity>0</DocSecurity>
  <Lines>35</Lines>
  <Paragraphs>10</Paragraphs>
  <ScaleCrop>false</ScaleCrop>
  <Company>Microsoft</Company>
  <LinksUpToDate>false</LinksUpToDate>
  <CharactersWithSpaces>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2</cp:revision>
  <dcterms:created xsi:type="dcterms:W3CDTF">2021-05-28T10:25:00Z</dcterms:created>
  <dcterms:modified xsi:type="dcterms:W3CDTF">2021-05-28T10:25:00Z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D4494F69F5C644C08835C592D916AA3F</vt:lpwstr>
  </property>
</Properties>
</file>