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41B" w:rsidRPr="00D5441B" w:rsidRDefault="00D5441B" w:rsidP="00D5441B">
      <w:pPr>
        <w:spacing w:line="540" w:lineRule="exact"/>
        <w:rPr>
          <w:rFonts w:ascii="黑体" w:eastAsia="黑体" w:hAnsi="黑体" w:cs="Times New Roman"/>
          <w:sz w:val="32"/>
          <w:szCs w:val="32"/>
        </w:rPr>
      </w:pPr>
      <w:r w:rsidRPr="00D5441B">
        <w:rPr>
          <w:rFonts w:ascii="黑体" w:eastAsia="黑体" w:hAnsi="黑体" w:cs="Times New Roman" w:hint="eastAsia"/>
          <w:sz w:val="32"/>
          <w:szCs w:val="32"/>
        </w:rPr>
        <w:t>附件1：</w:t>
      </w:r>
    </w:p>
    <w:p w:rsidR="00D5441B" w:rsidRDefault="00E61EC9" w:rsidP="00BA0E86">
      <w:pPr>
        <w:spacing w:line="540" w:lineRule="exact"/>
        <w:jc w:val="center"/>
        <w:rPr>
          <w:rFonts w:ascii="方正小标宋简体" w:eastAsia="方正小标宋简体" w:hAnsi="宋体" w:cs="Times New Roman"/>
          <w:sz w:val="44"/>
          <w:szCs w:val="44"/>
        </w:rPr>
      </w:pPr>
      <w:r w:rsidRPr="00D5441B">
        <w:rPr>
          <w:rFonts w:ascii="方正小标宋简体" w:eastAsia="方正小标宋简体" w:hAnsi="宋体" w:cs="Times New Roman" w:hint="eastAsia"/>
          <w:sz w:val="44"/>
          <w:szCs w:val="44"/>
        </w:rPr>
        <w:t>2018年昌吉市第一幼儿园决算公开</w:t>
      </w:r>
    </w:p>
    <w:p w:rsidR="00D5441B" w:rsidRDefault="00D5441B" w:rsidP="00D5441B">
      <w:pPr>
        <w:spacing w:line="540" w:lineRule="exact"/>
        <w:jc w:val="center"/>
        <w:rPr>
          <w:rFonts w:ascii="方正小标宋简体" w:eastAsia="方正小标宋简体" w:hAnsi="黑体"/>
          <w:bCs/>
          <w:kern w:val="0"/>
          <w:sz w:val="44"/>
          <w:szCs w:val="44"/>
        </w:rPr>
      </w:pPr>
    </w:p>
    <w:p w:rsidR="00D5441B" w:rsidRPr="00D5441B" w:rsidRDefault="00771B5F" w:rsidP="00D5441B">
      <w:pPr>
        <w:spacing w:line="540" w:lineRule="exact"/>
        <w:jc w:val="center"/>
        <w:rPr>
          <w:rFonts w:ascii="黑体" w:eastAsia="黑体" w:hAnsi="黑体" w:cs="Times New Roman"/>
          <w:sz w:val="32"/>
          <w:szCs w:val="32"/>
        </w:rPr>
      </w:pPr>
      <w:r w:rsidRPr="00D5441B">
        <w:rPr>
          <w:rFonts w:ascii="黑体" w:eastAsia="黑体" w:hAnsi="黑体" w:hint="eastAsia"/>
          <w:bCs/>
          <w:kern w:val="0"/>
          <w:sz w:val="32"/>
          <w:szCs w:val="32"/>
        </w:rPr>
        <w:t>目录</w:t>
      </w:r>
    </w:p>
    <w:p w:rsidR="00771B5F" w:rsidRPr="00D5441B" w:rsidRDefault="00D5441B" w:rsidP="00D5441B">
      <w:pPr>
        <w:spacing w:line="540" w:lineRule="exact"/>
        <w:rPr>
          <w:rFonts w:ascii="黑体" w:eastAsia="黑体" w:hAnsi="黑体"/>
          <w:bCs/>
          <w:kern w:val="0"/>
          <w:sz w:val="32"/>
          <w:szCs w:val="32"/>
        </w:rPr>
      </w:pPr>
      <w:r>
        <w:rPr>
          <w:rFonts w:ascii="黑体" w:eastAsia="黑体" w:hAnsi="黑体" w:hint="eastAsia"/>
          <w:bCs/>
          <w:kern w:val="0"/>
          <w:sz w:val="32"/>
          <w:szCs w:val="32"/>
        </w:rPr>
        <w:t xml:space="preserve">       </w:t>
      </w:r>
      <w:r w:rsidR="00771B5F" w:rsidRPr="00D5441B">
        <w:rPr>
          <w:rFonts w:ascii="黑体" w:eastAsia="黑体" w:hAnsi="黑体" w:hint="eastAsia"/>
          <w:bCs/>
          <w:kern w:val="0"/>
          <w:sz w:val="32"/>
          <w:szCs w:val="32"/>
        </w:rPr>
        <w:t>第一部分 部门单位概况</w:t>
      </w:r>
    </w:p>
    <w:p w:rsidR="00771B5F" w:rsidRPr="00D5441B" w:rsidRDefault="00D5441B" w:rsidP="00D5441B">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 xml:space="preserve">   </w:t>
      </w:r>
      <w:r w:rsidR="00771B5F" w:rsidRPr="00D5441B">
        <w:rPr>
          <w:rFonts w:ascii="仿宋_GB2312" w:eastAsia="仿宋_GB2312" w:hAnsi="宋体" w:hint="eastAsia"/>
          <w:kern w:val="0"/>
          <w:sz w:val="32"/>
          <w:szCs w:val="32"/>
        </w:rPr>
        <w:t>一、主要职能</w:t>
      </w:r>
    </w:p>
    <w:p w:rsidR="00771B5F" w:rsidRDefault="00D5441B" w:rsidP="00771B5F">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 xml:space="preserve">   </w:t>
      </w:r>
      <w:r w:rsidR="00771B5F">
        <w:rPr>
          <w:rFonts w:ascii="仿宋_GB2312" w:eastAsia="仿宋_GB2312" w:hAnsi="宋体" w:hint="eastAsia"/>
          <w:kern w:val="0"/>
          <w:sz w:val="32"/>
          <w:szCs w:val="32"/>
        </w:rPr>
        <w:t>二、</w:t>
      </w:r>
      <w:r w:rsidR="00771B5F" w:rsidRPr="00D5441B">
        <w:rPr>
          <w:rFonts w:ascii="仿宋_GB2312" w:eastAsia="仿宋_GB2312" w:hAnsi="宋体" w:hint="eastAsia"/>
          <w:kern w:val="0"/>
          <w:sz w:val="32"/>
          <w:szCs w:val="32"/>
        </w:rPr>
        <w:t>机构设置情况</w:t>
      </w:r>
    </w:p>
    <w:p w:rsidR="00771B5F" w:rsidRPr="00D5441B" w:rsidRDefault="00D5441B" w:rsidP="00D5441B">
      <w:pPr>
        <w:tabs>
          <w:tab w:val="left" w:pos="1134"/>
        </w:tabs>
        <w:spacing w:line="540" w:lineRule="exact"/>
        <w:rPr>
          <w:rFonts w:ascii="黑体" w:eastAsia="黑体" w:hAnsi="黑体"/>
          <w:bCs/>
          <w:kern w:val="0"/>
          <w:sz w:val="32"/>
          <w:szCs w:val="32"/>
        </w:rPr>
      </w:pPr>
      <w:r>
        <w:rPr>
          <w:rFonts w:ascii="黑体" w:eastAsia="黑体" w:hAnsi="黑体" w:hint="eastAsia"/>
          <w:bCs/>
          <w:kern w:val="0"/>
          <w:sz w:val="32"/>
          <w:szCs w:val="32"/>
        </w:rPr>
        <w:t xml:space="preserve">        </w:t>
      </w:r>
      <w:r w:rsidR="00771B5F" w:rsidRPr="00D5441B">
        <w:rPr>
          <w:rFonts w:ascii="黑体" w:eastAsia="黑体" w:hAnsi="黑体" w:hint="eastAsia"/>
          <w:bCs/>
          <w:kern w:val="0"/>
          <w:sz w:val="32"/>
          <w:szCs w:val="32"/>
        </w:rPr>
        <w:t>第二部分 部门决算情况说明</w:t>
      </w:r>
    </w:p>
    <w:p w:rsidR="00771B5F" w:rsidRPr="00D5441B" w:rsidRDefault="00D5441B" w:rsidP="00771B5F">
      <w:pPr>
        <w:spacing w:line="540" w:lineRule="exact"/>
        <w:ind w:firstLineChars="200" w:firstLine="640"/>
        <w:rPr>
          <w:rFonts w:ascii="仿宋_GB2312" w:eastAsia="仿宋_GB2312" w:hAnsi="宋体"/>
          <w:kern w:val="0"/>
          <w:sz w:val="32"/>
          <w:szCs w:val="32"/>
        </w:rPr>
      </w:pPr>
      <w:r>
        <w:rPr>
          <w:rFonts w:ascii="仿宋_GB2312" w:eastAsia="仿宋_GB2312" w:hint="eastAsia"/>
          <w:sz w:val="32"/>
          <w:szCs w:val="32"/>
        </w:rPr>
        <w:t xml:space="preserve">   </w:t>
      </w:r>
      <w:r w:rsidR="00771B5F">
        <w:rPr>
          <w:rFonts w:ascii="仿宋_GB2312" w:eastAsia="仿宋_GB2312" w:hint="eastAsia"/>
          <w:sz w:val="32"/>
          <w:szCs w:val="32"/>
        </w:rPr>
        <w:t>一</w:t>
      </w:r>
      <w:r w:rsidR="00771B5F" w:rsidRPr="00D5441B">
        <w:rPr>
          <w:rFonts w:ascii="仿宋_GB2312" w:eastAsia="仿宋_GB2312" w:hAnsi="宋体" w:hint="eastAsia"/>
          <w:kern w:val="0"/>
          <w:sz w:val="32"/>
          <w:szCs w:val="32"/>
        </w:rPr>
        <w:t>、部门收支总体情况</w:t>
      </w:r>
    </w:p>
    <w:p w:rsidR="00771B5F" w:rsidRPr="00D5441B" w:rsidRDefault="00D5441B"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 xml:space="preserve">  </w:t>
      </w:r>
      <w:r w:rsidR="00771B5F" w:rsidRPr="00D5441B">
        <w:rPr>
          <w:rFonts w:ascii="仿宋_GB2312" w:eastAsia="仿宋_GB2312" w:hAnsi="宋体" w:hint="eastAsia"/>
          <w:kern w:val="0"/>
          <w:sz w:val="32"/>
          <w:szCs w:val="32"/>
        </w:rPr>
        <w:t>（一）部门收入支出决算总体情况说明</w:t>
      </w:r>
    </w:p>
    <w:p w:rsidR="00771B5F" w:rsidRPr="00D5441B" w:rsidRDefault="00D5441B"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 xml:space="preserve">  </w:t>
      </w:r>
      <w:r w:rsidR="00771B5F" w:rsidRPr="00D5441B">
        <w:rPr>
          <w:rFonts w:ascii="仿宋_GB2312" w:eastAsia="仿宋_GB2312" w:hAnsi="宋体" w:hint="eastAsia"/>
          <w:kern w:val="0"/>
          <w:sz w:val="32"/>
          <w:szCs w:val="32"/>
        </w:rPr>
        <w:t>（二）部门收入总体情况说明</w:t>
      </w:r>
    </w:p>
    <w:p w:rsidR="00771B5F" w:rsidRPr="00D5441B" w:rsidRDefault="00D5441B"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 xml:space="preserve">  </w:t>
      </w:r>
      <w:r w:rsidR="00771B5F" w:rsidRPr="00D5441B">
        <w:rPr>
          <w:rFonts w:ascii="仿宋_GB2312" w:eastAsia="仿宋_GB2312" w:hAnsi="宋体" w:hint="eastAsia"/>
          <w:kern w:val="0"/>
          <w:sz w:val="32"/>
          <w:szCs w:val="32"/>
        </w:rPr>
        <w:t>（三）部门支出总体情况说明</w:t>
      </w:r>
    </w:p>
    <w:p w:rsidR="00771B5F" w:rsidRPr="00D5441B" w:rsidRDefault="00771B5F" w:rsidP="00582289">
      <w:pPr>
        <w:spacing w:line="540" w:lineRule="exact"/>
        <w:rPr>
          <w:rFonts w:ascii="仿宋_GB2312" w:eastAsia="仿宋_GB2312" w:hAnsi="宋体"/>
          <w:kern w:val="0"/>
          <w:sz w:val="32"/>
          <w:szCs w:val="32"/>
        </w:rPr>
      </w:pPr>
      <w:r w:rsidRPr="00D5441B">
        <w:rPr>
          <w:rFonts w:ascii="仿宋_GB2312" w:eastAsia="仿宋_GB2312" w:hAnsi="宋体" w:hint="eastAsia"/>
          <w:kern w:val="0"/>
          <w:sz w:val="32"/>
          <w:szCs w:val="32"/>
        </w:rPr>
        <w:t>二、部门财政拨款收支情况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（一）财政拨款收支总体情况说明</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（二）一般公共预算收支决算情况说明</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（三）政府性基金预算收支决算情况说明</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三、部门结转结余情况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四、一般公共预算“三公”经费支出情况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五、机关运行经费支出情况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六、政府采购情况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七、其他重要事项的情况</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（一）国有资产占用情况说明</w:t>
      </w:r>
    </w:p>
    <w:p w:rsidR="00771B5F" w:rsidRPr="00D5441B" w:rsidRDefault="00771B5F" w:rsidP="00771B5F">
      <w:pPr>
        <w:spacing w:line="540" w:lineRule="exact"/>
        <w:ind w:firstLineChars="200" w:firstLine="640"/>
        <w:rPr>
          <w:rFonts w:ascii="仿宋_GB2312" w:eastAsia="仿宋_GB2312" w:hAnsi="宋体"/>
          <w:kern w:val="0"/>
          <w:sz w:val="32"/>
          <w:szCs w:val="32"/>
        </w:rPr>
      </w:pPr>
      <w:r w:rsidRPr="00D5441B">
        <w:rPr>
          <w:rFonts w:ascii="仿宋_GB2312" w:eastAsia="仿宋_GB2312" w:hAnsi="宋体" w:hint="eastAsia"/>
          <w:kern w:val="0"/>
          <w:sz w:val="32"/>
          <w:szCs w:val="32"/>
        </w:rPr>
        <w:t>（二）预算绩效情况的说明</w:t>
      </w:r>
    </w:p>
    <w:p w:rsidR="00771B5F" w:rsidRPr="00D5441B" w:rsidRDefault="00771B5F" w:rsidP="00771B5F">
      <w:pPr>
        <w:spacing w:line="540" w:lineRule="exact"/>
        <w:ind w:firstLineChars="200" w:firstLine="640"/>
        <w:rPr>
          <w:rFonts w:ascii="黑体" w:eastAsia="黑体" w:hAnsi="黑体" w:cs="Times New Roman"/>
          <w:kern w:val="0"/>
          <w:sz w:val="32"/>
          <w:szCs w:val="32"/>
        </w:rPr>
      </w:pPr>
      <w:r w:rsidRPr="00D5441B">
        <w:rPr>
          <w:rFonts w:ascii="黑体" w:eastAsia="黑体" w:hAnsi="黑体" w:cs="Times New Roman" w:hint="eastAsia"/>
          <w:kern w:val="0"/>
          <w:sz w:val="32"/>
          <w:szCs w:val="32"/>
        </w:rPr>
        <w:t>第三部分 专业名词解释</w:t>
      </w:r>
    </w:p>
    <w:p w:rsidR="00771B5F" w:rsidRDefault="00771B5F" w:rsidP="00771B5F">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《收入支出决算总表》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771B5F" w:rsidRDefault="00771B5F" w:rsidP="00771B5F">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771B5F" w:rsidRDefault="00771B5F" w:rsidP="00771B5F">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B06E40" w:rsidRDefault="00B06E40">
      <w:pPr>
        <w:widowControl/>
        <w:shd w:val="clear" w:color="auto" w:fill="FFFFFF"/>
        <w:spacing w:line="600" w:lineRule="atLeast"/>
        <w:jc w:val="left"/>
        <w:rPr>
          <w:rFonts w:ascii="微软雅黑" w:eastAsia="微软雅黑" w:hAnsi="微软雅黑" w:cs="宋体"/>
          <w:color w:val="555555"/>
          <w:kern w:val="0"/>
          <w:szCs w:val="21"/>
        </w:rPr>
      </w:pPr>
    </w:p>
    <w:p w:rsidR="008C4C57" w:rsidRPr="00D5441B" w:rsidRDefault="00E61EC9" w:rsidP="00D5441B">
      <w:pPr>
        <w:spacing w:line="540" w:lineRule="exact"/>
        <w:ind w:firstLineChars="200" w:firstLine="640"/>
        <w:jc w:val="center"/>
        <w:rPr>
          <w:rFonts w:ascii="黑体" w:eastAsia="黑体" w:hAnsi="黑体" w:cs="Times New Roman"/>
          <w:sz w:val="32"/>
          <w:szCs w:val="32"/>
        </w:rPr>
      </w:pPr>
      <w:r w:rsidRPr="00D5441B">
        <w:rPr>
          <w:rFonts w:ascii="黑体" w:eastAsia="黑体" w:hAnsi="黑体" w:cs="Times New Roman" w:hint="eastAsia"/>
          <w:sz w:val="32"/>
          <w:szCs w:val="32"/>
        </w:rPr>
        <w:t>第一部分 部门单位概况</w:t>
      </w:r>
    </w:p>
    <w:p w:rsidR="008C4C57" w:rsidRPr="00D5441B" w:rsidRDefault="00E61EC9" w:rsidP="00D56336">
      <w:pPr>
        <w:spacing w:line="540" w:lineRule="exact"/>
        <w:ind w:firstLineChars="200" w:firstLine="640"/>
        <w:rPr>
          <w:rFonts w:ascii="黑体" w:eastAsia="黑体" w:hAnsi="黑体" w:cs="Times New Roman"/>
          <w:sz w:val="32"/>
          <w:szCs w:val="32"/>
        </w:rPr>
      </w:pPr>
      <w:r w:rsidRPr="00D5441B">
        <w:rPr>
          <w:rFonts w:ascii="黑体" w:eastAsia="黑体" w:hAnsi="黑体" w:cs="Times New Roman" w:hint="eastAsia"/>
          <w:sz w:val="32"/>
          <w:szCs w:val="32"/>
        </w:rPr>
        <w:t>一、主要职能。</w:t>
      </w:r>
    </w:p>
    <w:p w:rsidR="008C4C57" w:rsidRPr="00D56336" w:rsidRDefault="00E61EC9" w:rsidP="00D56336">
      <w:pPr>
        <w:spacing w:line="540" w:lineRule="exact"/>
        <w:ind w:firstLineChars="200" w:firstLine="640"/>
        <w:rPr>
          <w:rFonts w:ascii="仿宋_GB2312" w:eastAsia="仿宋_GB2312" w:hAnsi="Times New Roman" w:cs="Times New Roman"/>
          <w:sz w:val="32"/>
          <w:szCs w:val="32"/>
        </w:rPr>
      </w:pPr>
      <w:r w:rsidRPr="00D56336">
        <w:rPr>
          <w:rFonts w:ascii="仿宋_GB2312" w:eastAsia="仿宋_GB2312" w:hAnsi="Times New Roman" w:cs="Times New Roman" w:hint="eastAsia"/>
          <w:sz w:val="32"/>
          <w:szCs w:val="32"/>
        </w:rPr>
        <w:t>根据机构改革三定方</w:t>
      </w:r>
      <w:r w:rsidR="00582289">
        <w:rPr>
          <w:rFonts w:ascii="仿宋_GB2312" w:eastAsia="仿宋_GB2312" w:hAnsi="Times New Roman" w:cs="Times New Roman" w:hint="eastAsia"/>
          <w:sz w:val="32"/>
          <w:szCs w:val="32"/>
        </w:rPr>
        <w:t>案，本单位承担的职能为：负责为学龄前幼儿提供保育和进行教育服务。</w:t>
      </w:r>
    </w:p>
    <w:p w:rsidR="008C4C57" w:rsidRPr="00D5441B" w:rsidRDefault="00E61EC9" w:rsidP="00D56336">
      <w:pPr>
        <w:spacing w:line="540" w:lineRule="exact"/>
        <w:ind w:firstLineChars="200" w:firstLine="640"/>
        <w:rPr>
          <w:rFonts w:ascii="黑体" w:eastAsia="黑体" w:hAnsi="黑体" w:cs="Times New Roman"/>
          <w:sz w:val="32"/>
          <w:szCs w:val="32"/>
        </w:rPr>
      </w:pPr>
      <w:r w:rsidRPr="00D5441B">
        <w:rPr>
          <w:rFonts w:ascii="黑体" w:eastAsia="黑体" w:hAnsi="黑体" w:cs="Times New Roman" w:hint="eastAsia"/>
          <w:sz w:val="32"/>
          <w:szCs w:val="32"/>
        </w:rPr>
        <w:t>二、部门决算单位构成</w:t>
      </w:r>
    </w:p>
    <w:p w:rsidR="008C4C57" w:rsidRPr="00D56336" w:rsidRDefault="00E61EC9" w:rsidP="00D56336">
      <w:pPr>
        <w:spacing w:line="540" w:lineRule="exact"/>
        <w:ind w:firstLineChars="200" w:firstLine="640"/>
        <w:rPr>
          <w:rFonts w:ascii="仿宋_GB2312" w:eastAsia="仿宋_GB2312" w:hAnsi="Times New Roman" w:cs="Times New Roman"/>
          <w:sz w:val="32"/>
          <w:szCs w:val="32"/>
        </w:rPr>
      </w:pPr>
      <w:r w:rsidRPr="00D56336">
        <w:rPr>
          <w:rFonts w:ascii="仿宋_GB2312" w:eastAsia="仿宋_GB2312" w:hAnsi="Times New Roman" w:cs="Times New Roman" w:hint="eastAsia"/>
          <w:sz w:val="32"/>
          <w:szCs w:val="32"/>
        </w:rPr>
        <w:t>从决算单位构成看，昌吉市第一幼儿园部门决算包括：昌吉市第一幼儿园部门本级决算。</w:t>
      </w:r>
    </w:p>
    <w:p w:rsidR="008C4C57" w:rsidRPr="00582289" w:rsidRDefault="00E61EC9" w:rsidP="00582289">
      <w:pPr>
        <w:widowControl/>
        <w:shd w:val="clear" w:color="auto" w:fill="FFFFFF"/>
        <w:spacing w:before="225" w:line="450" w:lineRule="atLeast"/>
        <w:rPr>
          <w:rFonts w:ascii="宋体" w:eastAsia="宋体" w:hAnsi="宋体" w:cs="宋体"/>
          <w:color w:val="333333"/>
          <w:kern w:val="0"/>
          <w:sz w:val="28"/>
          <w:szCs w:val="28"/>
        </w:rPr>
      </w:pPr>
      <w:r w:rsidRPr="00582289">
        <w:rPr>
          <w:rFonts w:ascii="宋体" w:eastAsia="宋体" w:hAnsi="宋体" w:cs="宋体" w:hint="eastAsia"/>
          <w:color w:val="333333"/>
          <w:kern w:val="0"/>
          <w:sz w:val="28"/>
          <w:szCs w:val="28"/>
        </w:rPr>
        <w:t>纳入昌吉市第一幼儿园2018年部门决算编制范围的单位名单见下表：</w:t>
      </w:r>
    </w:p>
    <w:tbl>
      <w:tblPr>
        <w:tblW w:w="8652" w:type="dxa"/>
        <w:tblBorders>
          <w:top w:val="outset" w:sz="6" w:space="0" w:color="000000"/>
          <w:left w:val="outset" w:sz="6" w:space="0" w:color="000000"/>
          <w:bottom w:val="outset" w:sz="6" w:space="0" w:color="000000"/>
          <w:right w:val="outset" w:sz="6" w:space="0" w:color="000000"/>
        </w:tblBorders>
        <w:tblCellMar>
          <w:top w:w="24" w:type="dxa"/>
          <w:left w:w="24" w:type="dxa"/>
          <w:bottom w:w="24" w:type="dxa"/>
          <w:right w:w="24" w:type="dxa"/>
        </w:tblCellMar>
        <w:tblLook w:val="04A0" w:firstRow="1" w:lastRow="0" w:firstColumn="1" w:lastColumn="0" w:noHBand="0" w:noVBand="1"/>
      </w:tblPr>
      <w:tblGrid>
        <w:gridCol w:w="1258"/>
        <w:gridCol w:w="6136"/>
        <w:gridCol w:w="1258"/>
      </w:tblGrid>
      <w:tr w:rsidR="008C4C57" w:rsidTr="00D56336">
        <w:trPr>
          <w:trHeight w:val="751"/>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E61EC9" w:rsidP="00D56336">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序号</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E61EC9" w:rsidP="00D56336">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单位名称</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E61EC9" w:rsidP="00D56336">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备注</w:t>
            </w:r>
          </w:p>
        </w:tc>
      </w:tr>
      <w:tr w:rsidR="008C4C57" w:rsidTr="00D56336">
        <w:trPr>
          <w:trHeight w:val="751"/>
        </w:trPr>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E61EC9" w:rsidP="00D56336">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E61EC9" w:rsidP="00D56336">
            <w:pPr>
              <w:widowControl/>
              <w:spacing w:before="225" w:line="450" w:lineRule="atLeast"/>
              <w:jc w:val="center"/>
              <w:rPr>
                <w:rFonts w:ascii="宋体" w:eastAsia="宋体" w:hAnsi="宋体" w:cs="宋体"/>
                <w:color w:val="333333"/>
                <w:kern w:val="0"/>
                <w:sz w:val="24"/>
                <w:szCs w:val="24"/>
              </w:rPr>
            </w:pPr>
            <w:r>
              <w:rPr>
                <w:rFonts w:ascii="宋体" w:eastAsia="宋体" w:hAnsi="宋体" w:cs="宋体" w:hint="eastAsia"/>
                <w:color w:val="333333"/>
                <w:kern w:val="0"/>
                <w:sz w:val="24"/>
                <w:szCs w:val="24"/>
              </w:rPr>
              <w:t>昌吉市第一幼儿园本级</w:t>
            </w:r>
          </w:p>
        </w:tc>
        <w:tc>
          <w:tcPr>
            <w:tcW w:w="0" w:type="auto"/>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8C4C57" w:rsidRDefault="008C4C57" w:rsidP="00D56336">
            <w:pPr>
              <w:widowControl/>
              <w:jc w:val="center"/>
              <w:rPr>
                <w:rFonts w:ascii="宋体" w:eastAsia="宋体" w:hAnsi="宋体" w:cs="宋体"/>
                <w:color w:val="333333"/>
                <w:kern w:val="0"/>
                <w:sz w:val="24"/>
                <w:szCs w:val="24"/>
              </w:rPr>
            </w:pPr>
          </w:p>
        </w:tc>
      </w:tr>
    </w:tbl>
    <w:p w:rsidR="008C4C57" w:rsidRPr="00006AAD" w:rsidRDefault="00E61EC9" w:rsidP="00D5441B">
      <w:pPr>
        <w:widowControl/>
        <w:shd w:val="clear" w:color="auto" w:fill="FFFFFF"/>
        <w:spacing w:before="225" w:line="450" w:lineRule="atLeast"/>
        <w:ind w:firstLine="480"/>
        <w:jc w:val="center"/>
        <w:rPr>
          <w:rFonts w:ascii="黑体" w:eastAsia="黑体" w:hAnsi="黑体" w:cs="宋体"/>
          <w:color w:val="333333"/>
          <w:kern w:val="0"/>
          <w:sz w:val="32"/>
          <w:szCs w:val="32"/>
        </w:rPr>
      </w:pPr>
      <w:r w:rsidRPr="00006AAD">
        <w:rPr>
          <w:rFonts w:ascii="黑体" w:eastAsia="黑体" w:hAnsi="黑体" w:cs="宋体" w:hint="eastAsia"/>
          <w:color w:val="333333"/>
          <w:kern w:val="0"/>
          <w:sz w:val="32"/>
          <w:szCs w:val="32"/>
        </w:rPr>
        <w:t>第二部分 部门决算情况说明</w:t>
      </w:r>
    </w:p>
    <w:p w:rsidR="008C4C57" w:rsidRPr="00006AAD" w:rsidRDefault="00E61EC9" w:rsidP="00BA0E86">
      <w:pPr>
        <w:widowControl/>
        <w:shd w:val="clear" w:color="auto" w:fill="FFFFFF"/>
        <w:spacing w:line="560" w:lineRule="exact"/>
        <w:ind w:firstLine="480"/>
        <w:jc w:val="left"/>
        <w:rPr>
          <w:rFonts w:ascii="黑体" w:eastAsia="黑体" w:hAnsi="黑体" w:cs="宋体"/>
          <w:color w:val="333333"/>
          <w:kern w:val="0"/>
          <w:sz w:val="32"/>
          <w:szCs w:val="32"/>
        </w:rPr>
      </w:pPr>
      <w:r w:rsidRPr="00006AAD">
        <w:rPr>
          <w:rFonts w:ascii="黑体" w:eastAsia="黑体" w:hAnsi="黑体" w:cs="宋体" w:hint="eastAsia"/>
          <w:color w:val="333333"/>
          <w:kern w:val="0"/>
          <w:sz w:val="32"/>
          <w:szCs w:val="32"/>
        </w:rPr>
        <w:t>一、部门收支总体情况</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（一）部门收入支出决算总体情况说明</w:t>
      </w:r>
    </w:p>
    <w:p w:rsidR="008C4C57" w:rsidRPr="00BA0E86" w:rsidRDefault="00006AAD"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lastRenderedPageBreak/>
        <w:t xml:space="preserve">  </w:t>
      </w:r>
      <w:r w:rsidR="00E61EC9" w:rsidRPr="00BA0E86">
        <w:rPr>
          <w:rFonts w:ascii="仿宋_GB2312" w:eastAsia="仿宋_GB2312" w:hAnsi="Times New Roman" w:cs="Times New Roman" w:hint="eastAsia"/>
          <w:sz w:val="32"/>
          <w:szCs w:val="32"/>
        </w:rPr>
        <w:t>2018年度收入762.90万元,与上年相比，增加9.63万元，增长1.28%，增长的主要原因是：增加政府购买服务人员工资、社保五金相应增加；支出771.86万元,与上年相比，减少38.21万元，降低4.71%，减少的主要原因是：项目减少；结余26.46万元，与上年相比，减少8.96万元，降低25.3%。减少的主要原因是：严格执行预算。</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（二）部门收入总体情况说明</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本年收入合计762.90万元，其中：财政拨款收入721.71万元，占94.6%；上级补助收入0万元，占0%；事业收入41.19万元，占5.4%；经营收入0万元，占0%；附属单位缴款0万元，占0%；其他收入0万元，占0%。</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与年初预算数相比情况：本年收入年初预算数617.92万元，决算数762.90万元，预决算差异率23.46%，差异主要原因是：预算收入没有包括事业收入，增加州专项资金、增加政府购买服务人员工资、社保五金。</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（三）部门支出总体情况说明</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本年支出合计771.86万元，其中：基本支出771.86万元，占100%；项目支出0万元，占0%；上缴上级支出0万元，占0%；经营支出0万元，占0%；对附属单位补助支出0万元，占0%。</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与年初预算数相比情况：本年支出年初预算数617.92万元，决算数771.86万元，预决算差异率24.91%，差异主要原因是：增加政府购买服务人员工资、社保及住房公积金。</w:t>
      </w:r>
    </w:p>
    <w:p w:rsidR="008C4C57" w:rsidRPr="00C66B3C" w:rsidRDefault="00E61EC9" w:rsidP="00BA0E86">
      <w:pPr>
        <w:widowControl/>
        <w:shd w:val="clear" w:color="auto" w:fill="FFFFFF"/>
        <w:spacing w:line="560" w:lineRule="exact"/>
        <w:ind w:firstLine="480"/>
        <w:jc w:val="left"/>
        <w:rPr>
          <w:rFonts w:ascii="黑体" w:eastAsia="黑体" w:hAnsi="黑体" w:cs="宋体"/>
          <w:color w:val="333333"/>
          <w:kern w:val="0"/>
          <w:sz w:val="32"/>
          <w:szCs w:val="32"/>
        </w:rPr>
      </w:pPr>
      <w:r w:rsidRPr="00C66B3C">
        <w:rPr>
          <w:rFonts w:ascii="黑体" w:eastAsia="黑体" w:hAnsi="黑体" w:cs="宋体" w:hint="eastAsia"/>
          <w:color w:val="333333"/>
          <w:kern w:val="0"/>
          <w:sz w:val="32"/>
          <w:szCs w:val="32"/>
        </w:rPr>
        <w:t>二、部门财政拨款收支情况</w:t>
      </w:r>
    </w:p>
    <w:p w:rsidR="008C4C57" w:rsidRPr="00C66B3C" w:rsidRDefault="00E61EC9" w:rsidP="00BA0E86">
      <w:pPr>
        <w:widowControl/>
        <w:shd w:val="clear" w:color="auto" w:fill="FFFFFF"/>
        <w:spacing w:line="560" w:lineRule="exact"/>
        <w:ind w:firstLine="480"/>
        <w:jc w:val="left"/>
        <w:rPr>
          <w:rFonts w:ascii="黑体" w:eastAsia="黑体" w:hAnsi="黑体" w:cs="宋体"/>
          <w:color w:val="333333"/>
          <w:kern w:val="0"/>
          <w:sz w:val="32"/>
          <w:szCs w:val="32"/>
        </w:rPr>
      </w:pPr>
      <w:r w:rsidRPr="00BA0E86">
        <w:rPr>
          <w:rFonts w:ascii="楷体" w:eastAsia="楷体" w:hAnsi="楷体" w:cs="宋体" w:hint="eastAsia"/>
          <w:b/>
          <w:color w:val="333333"/>
          <w:kern w:val="0"/>
          <w:sz w:val="32"/>
          <w:szCs w:val="32"/>
        </w:rPr>
        <w:lastRenderedPageBreak/>
        <w:t>（一）财政拨款收支总体情况说明</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度财政拨款收入721.71万元，与上年相比，增加12.36万元，增长1.74%。增长的主要原因是：增加政府购买服务人员，工资及社保住房公积金相应增加。财政拨款支出730.67万元，与上年相比，减少25.17万元，降低3.33%，减少的主要原因是：园内维修项目减少。其中：基本支出730.67万元，项目支出0万元。财政拨款结转结余26.46万元，与上年相比，减少8.96万元，降低25.3%。减少的主要原因是：增加班级环境创设用品。</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财政拨款收入年初预算数617.92万元，决算数721.71万元，预决算差异率16.80%，差异主要原因是：增加政府购买服务人员工资及五金。财政拨款支出年初预算数617.92万元，决算数730.67万元，预决算差异率18.25%，差异主要原因是：增加政府购买服务人员工资及五金。</w:t>
      </w:r>
    </w:p>
    <w:p w:rsidR="008C4C57" w:rsidRPr="00C66B3C" w:rsidRDefault="00E61EC9" w:rsidP="00BA0E86">
      <w:pPr>
        <w:widowControl/>
        <w:shd w:val="clear" w:color="auto" w:fill="FFFFFF"/>
        <w:spacing w:line="560" w:lineRule="exact"/>
        <w:ind w:firstLine="480"/>
        <w:jc w:val="left"/>
        <w:rPr>
          <w:rFonts w:ascii="黑体" w:eastAsia="黑体" w:hAnsi="黑体" w:cs="宋体"/>
          <w:color w:val="333333"/>
          <w:kern w:val="0"/>
          <w:sz w:val="32"/>
          <w:szCs w:val="32"/>
        </w:rPr>
      </w:pPr>
      <w:r w:rsidRPr="00BA0E86">
        <w:rPr>
          <w:rFonts w:ascii="楷体" w:eastAsia="楷体" w:hAnsi="楷体" w:cs="宋体" w:hint="eastAsia"/>
          <w:b/>
          <w:color w:val="333333"/>
          <w:kern w:val="0"/>
          <w:sz w:val="32"/>
          <w:szCs w:val="32"/>
        </w:rPr>
        <w:t>（二）一般公共预算收支决算情况说明</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度一般公共预算财政拨款收入721.71万元，与上年相比，增加12.36万元，增长1.74%。增长的主要原因是：增加政府购买服务人员工资及五金。一般公共预算财政拨款支出730.67万元，与上年相比，减少25.17万元，降低3.33%，减少的主要原因是：园内维修项目减少。其中：按功能分类科目（按类级科目公开），205（类）教育支出666.33万元，208（类）社会保障和就业支出64.34万元。按经济分类科目（按类级科目公开），工资福利支出637.71万元、商品和</w:t>
      </w:r>
      <w:r w:rsidRPr="00BA0E86">
        <w:rPr>
          <w:rFonts w:ascii="仿宋_GB2312" w:eastAsia="仿宋_GB2312" w:hAnsi="Times New Roman" w:cs="Times New Roman" w:hint="eastAsia"/>
          <w:sz w:val="32"/>
          <w:szCs w:val="32"/>
        </w:rPr>
        <w:lastRenderedPageBreak/>
        <w:t>服务支出37.92万元、对个人和家庭的补助支出53.39万元、资本性支出1.65万元。</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一般公共预算财政拨款收入年初预算数617.92万元，决算数721.71万元，预决算差异率16.80%，差异主要原因是：增加政府购买服务人员工资及五金。一般公共预算财政拨款支出年初预算数617.92万元，决算数730.67万元，预决算差异率18.25%，差异主要原因是：增加州专项资金、增加政府购买服务人员工资五金。</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（三）政府性基金预算收支决算情况说明</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度政府性基金预算财政拨款收入0万元，与上年相比，增加0万元，增长0%。政府性基金预算财政拨款支出0万元，与上年相比，增加0万元，增长0%。增加变化的主要原因是：无政府性基金预算财政拨款支出。其中：按功能分类科目（按类级科目公开），0支出0万元，0支出0万元。按经济分类科目（按类级科目公开），0支出0万元，0支出0万元。</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与年初预算数相比情况：政府性基金预算财政拨款收入年初预算数0万元，决算数0万元，预决算差异率0%。政府性基金预算财政拨款支出年初预算数0万元，决算数0万元，预决算差异率0%。</w:t>
      </w:r>
    </w:p>
    <w:p w:rsidR="008C4C57" w:rsidRPr="00B369BF" w:rsidRDefault="00E61EC9" w:rsidP="00582289">
      <w:pPr>
        <w:widowControl/>
        <w:shd w:val="clear" w:color="auto" w:fill="FFFFFF"/>
        <w:spacing w:line="560" w:lineRule="exact"/>
        <w:ind w:firstLineChars="200" w:firstLine="640"/>
        <w:jc w:val="left"/>
        <w:rPr>
          <w:rFonts w:ascii="黑体" w:eastAsia="黑体" w:hAnsi="黑体" w:cs="宋体"/>
          <w:color w:val="333333"/>
          <w:kern w:val="0"/>
          <w:sz w:val="32"/>
          <w:szCs w:val="32"/>
        </w:rPr>
      </w:pPr>
      <w:r w:rsidRPr="00B369BF">
        <w:rPr>
          <w:rFonts w:ascii="黑体" w:eastAsia="黑体" w:hAnsi="黑体" w:cs="宋体" w:hint="eastAsia"/>
          <w:color w:val="333333"/>
          <w:kern w:val="0"/>
          <w:sz w:val="32"/>
          <w:szCs w:val="32"/>
        </w:rPr>
        <w:t>三、部门结转结余情况</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年末结转结余26.46万元。与上年相比，减少8.96万元，降低25.3%。减少的主要原因是：增加班级环境创设用品。</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lastRenderedPageBreak/>
        <w:t>其中财政拨款结转结余26.46万元。与上年相比，减少8.96万元，降低25.3%。</w:t>
      </w:r>
    </w:p>
    <w:p w:rsidR="008C4C57" w:rsidRPr="00B369BF" w:rsidRDefault="00E61EC9" w:rsidP="00582289">
      <w:pPr>
        <w:widowControl/>
        <w:shd w:val="clear" w:color="auto" w:fill="FFFFFF"/>
        <w:spacing w:line="560" w:lineRule="exact"/>
        <w:ind w:firstLineChars="200" w:firstLine="640"/>
        <w:jc w:val="left"/>
        <w:rPr>
          <w:rFonts w:ascii="黑体" w:eastAsia="黑体" w:hAnsi="黑体" w:cs="宋体"/>
          <w:color w:val="333333"/>
          <w:kern w:val="0"/>
          <w:sz w:val="32"/>
          <w:szCs w:val="32"/>
        </w:rPr>
      </w:pPr>
      <w:r w:rsidRPr="00B369BF">
        <w:rPr>
          <w:rFonts w:ascii="黑体" w:eastAsia="黑体" w:hAnsi="黑体" w:cs="宋体" w:hint="eastAsia"/>
          <w:color w:val="333333"/>
          <w:kern w:val="0"/>
          <w:sz w:val="32"/>
          <w:szCs w:val="32"/>
        </w:rPr>
        <w:t>四、一般公共预算“三公”经费支出情况</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度一般公共预算“三公”经费支出决算1.13万元，比上年减少0.2万元，降低15.03%，减少原因是严格按照中央八项规定和自治区的十条禁令从严控制公务用车运行经费的支出，本着厉行节约的原则要求，其中，因公出国（境）费支出0万元，占0%，比上年增加0万元，增长0%；公务用车购置及运行维护费支出1.13万元，占100%，比上年减少0.2万元，降低15.03%，减少原因是严格控制“三公”经费，开源节留，减少公务用车开支，公务接待费支出0万元，占0%，比上年增加0万元，增长0%。具体情况如下：</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因公出国（境）费支出0万元。昌吉市第一幼儿</w:t>
      </w:r>
      <w:proofErr w:type="gramStart"/>
      <w:r w:rsidRPr="00BA0E86">
        <w:rPr>
          <w:rFonts w:ascii="仿宋_GB2312" w:eastAsia="仿宋_GB2312" w:hAnsi="Times New Roman" w:cs="Times New Roman" w:hint="eastAsia"/>
          <w:sz w:val="32"/>
          <w:szCs w:val="32"/>
        </w:rPr>
        <w:t>园全</w:t>
      </w:r>
      <w:proofErr w:type="gramEnd"/>
      <w:r w:rsidRPr="00BA0E86">
        <w:rPr>
          <w:rFonts w:ascii="仿宋_GB2312" w:eastAsia="仿宋_GB2312" w:hAnsi="Times New Roman" w:cs="Times New Roman" w:hint="eastAsia"/>
          <w:sz w:val="32"/>
          <w:szCs w:val="32"/>
        </w:rPr>
        <w:t>年使用一般公共预算财政拨款安排的出国（境）团组0个，累计0人次。开支内容包括：无预算。</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公务用车购置及运行维护费1.13万元,其中，公务用车购置0万元，公务用车运行维护费1.13万元。主要用于车辆维修及加油车辆保险等。单位一般公共财政拨款安排的公务用车购置量0辆，保有量为1辆。</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公务接待费0万元。具体是：国内公务接待支出0万元。昌吉市第一幼儿园国内公务接待0批次，0人次。</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与年初预算数相比情况：一般公共预算“三公”经费支出年初预算数2.2万元，决算数1.13万元，预决算差异率-48.64%，差异主要原因严格按照中央八项规定和自治区的</w:t>
      </w:r>
      <w:r w:rsidRPr="00BA0E86">
        <w:rPr>
          <w:rFonts w:ascii="仿宋_GB2312" w:eastAsia="仿宋_GB2312" w:hAnsi="Times New Roman" w:cs="Times New Roman" w:hint="eastAsia"/>
          <w:sz w:val="32"/>
          <w:szCs w:val="32"/>
        </w:rPr>
        <w:lastRenderedPageBreak/>
        <w:t>十条禁令从严控制公务用车运行经费的支出，本着厉行节约的原则要求，其中：因公出国（境）费预算数0万元，决算数0万元，预决算差异率0%；公务用车购置预算数0万元，决算数0万元，预决算差异率0%；公务用车运行费预算数2.2万元，决算数1.13万元，预决算差异率-48.64%，差异主要原因严格控制“三公”经费，开源节留，减少公务用车开支；公务接待费预算数0万元，决算数0万元，预决算差异率0%。</w:t>
      </w:r>
    </w:p>
    <w:p w:rsidR="008C4C57" w:rsidRPr="00B369BF" w:rsidRDefault="00E61EC9" w:rsidP="00582289">
      <w:pPr>
        <w:widowControl/>
        <w:shd w:val="clear" w:color="auto" w:fill="FFFFFF"/>
        <w:spacing w:line="560" w:lineRule="exact"/>
        <w:ind w:firstLineChars="200" w:firstLine="640"/>
        <w:jc w:val="left"/>
        <w:rPr>
          <w:rFonts w:ascii="黑体" w:eastAsia="黑体" w:hAnsi="黑体" w:cs="宋体"/>
          <w:color w:val="333333"/>
          <w:kern w:val="0"/>
          <w:sz w:val="32"/>
          <w:szCs w:val="32"/>
        </w:rPr>
      </w:pPr>
      <w:r w:rsidRPr="00B369BF">
        <w:rPr>
          <w:rFonts w:ascii="黑体" w:eastAsia="黑体" w:hAnsi="黑体" w:cs="宋体" w:hint="eastAsia"/>
          <w:color w:val="333333"/>
          <w:kern w:val="0"/>
          <w:sz w:val="32"/>
          <w:szCs w:val="32"/>
        </w:rPr>
        <w:t>五、机关运行经费支出情况</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昌吉市第一幼儿园单位（事业单位）日常公用经费支出39.57万元，比上年减少51.03万元，降低44.14%，主要原因是我单位严格执行预算，厉行节约，减少日常公用经费支出。</w:t>
      </w:r>
    </w:p>
    <w:p w:rsidR="008C4C57" w:rsidRPr="00B53CF8" w:rsidRDefault="00E61EC9" w:rsidP="00BA0E86">
      <w:pPr>
        <w:widowControl/>
        <w:shd w:val="clear" w:color="auto" w:fill="FFFFFF"/>
        <w:spacing w:line="560" w:lineRule="exact"/>
        <w:ind w:firstLine="480"/>
        <w:jc w:val="left"/>
        <w:rPr>
          <w:rFonts w:ascii="黑体" w:eastAsia="黑体" w:hAnsi="黑体" w:cs="宋体"/>
          <w:color w:val="333333"/>
          <w:kern w:val="0"/>
          <w:sz w:val="32"/>
          <w:szCs w:val="32"/>
        </w:rPr>
      </w:pPr>
      <w:r w:rsidRPr="00B53CF8">
        <w:rPr>
          <w:rFonts w:ascii="黑体" w:eastAsia="黑体" w:hAnsi="黑体" w:cs="宋体" w:hint="eastAsia"/>
          <w:color w:val="333333"/>
          <w:kern w:val="0"/>
          <w:sz w:val="32"/>
          <w:szCs w:val="32"/>
        </w:rPr>
        <w:t>六、政府采购情况</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2018年度政府采购支出总额1.05万元，其中：政府采购货物支出1.05万元、政府采购工程支出0万元、政府采购服务支出0万元。</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AF52C4">
        <w:rPr>
          <w:rFonts w:ascii="黑体" w:eastAsia="黑体" w:hAnsi="黑体" w:cs="宋体" w:hint="eastAsia"/>
          <w:color w:val="333333"/>
          <w:kern w:val="0"/>
          <w:sz w:val="32"/>
          <w:szCs w:val="32"/>
        </w:rPr>
        <w:t>七、其他重要事项的情况</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（一）国有资产占用情况说明</w:t>
      </w:r>
    </w:p>
    <w:p w:rsidR="008C4C57" w:rsidRPr="00BA0E86" w:rsidRDefault="00E61EC9" w:rsidP="00582289">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截至2018年12月31日，单位共有车辆1辆，价值15.39万元，其中：部级领导干部用车0辆、主要领导干部用车0辆、机要通信用车0辆、应急保障用车0辆、执法执勤用车0辆、特种专业技术用车0辆、离退休干部用车0辆、其他用车1辆，其他用车主要是：其他公务用车；单位价值50</w:t>
      </w:r>
      <w:r w:rsidRPr="00BA0E86">
        <w:rPr>
          <w:rFonts w:ascii="仿宋_GB2312" w:eastAsia="仿宋_GB2312" w:hAnsi="Times New Roman" w:cs="Times New Roman" w:hint="eastAsia"/>
          <w:sz w:val="32"/>
          <w:szCs w:val="32"/>
        </w:rPr>
        <w:lastRenderedPageBreak/>
        <w:t>万元以上通用设备0台（套）、单位价值100万元以上专用设备0台（套），其他固定资产价值57.66万元。</w:t>
      </w:r>
    </w:p>
    <w:p w:rsidR="008C4C57" w:rsidRPr="00BA0E86" w:rsidRDefault="00E61EC9" w:rsidP="00BA0E86">
      <w:pPr>
        <w:widowControl/>
        <w:shd w:val="clear" w:color="auto" w:fill="FFFFFF"/>
        <w:spacing w:line="560" w:lineRule="exact"/>
        <w:ind w:firstLine="480"/>
        <w:jc w:val="left"/>
        <w:rPr>
          <w:rFonts w:ascii="楷体" w:eastAsia="楷体" w:hAnsi="楷体" w:cs="宋体"/>
          <w:b/>
          <w:color w:val="333333"/>
          <w:kern w:val="0"/>
          <w:sz w:val="32"/>
          <w:szCs w:val="32"/>
        </w:rPr>
      </w:pPr>
      <w:r w:rsidRPr="00BA0E86">
        <w:rPr>
          <w:rFonts w:ascii="楷体" w:eastAsia="楷体" w:hAnsi="楷体" w:cs="宋体" w:hint="eastAsia"/>
          <w:b/>
          <w:color w:val="333333"/>
          <w:kern w:val="0"/>
          <w:sz w:val="32"/>
          <w:szCs w:val="32"/>
        </w:rPr>
        <w:t>（二）预算绩效情况的说明</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2018年项目绩效自评综述：昌吉市第一幼儿园2018年无项目支出。无预算绩效自评。</w:t>
      </w:r>
    </w:p>
    <w:p w:rsidR="00BA0E86" w:rsidRDefault="00BA0E86" w:rsidP="00BA0E86">
      <w:pPr>
        <w:widowControl/>
        <w:shd w:val="clear" w:color="auto" w:fill="FFFFFF"/>
        <w:spacing w:line="560" w:lineRule="exact"/>
        <w:ind w:firstLine="480"/>
        <w:jc w:val="left"/>
        <w:rPr>
          <w:rFonts w:ascii="黑体" w:eastAsia="黑体" w:hAnsi="黑体" w:cs="宋体" w:hint="eastAsia"/>
          <w:color w:val="333333"/>
          <w:kern w:val="0"/>
          <w:sz w:val="32"/>
          <w:szCs w:val="32"/>
        </w:rPr>
      </w:pPr>
    </w:p>
    <w:p w:rsidR="008C4C57" w:rsidRPr="00BA0E86" w:rsidRDefault="00E61EC9" w:rsidP="00BA0E86">
      <w:pPr>
        <w:widowControl/>
        <w:shd w:val="clear" w:color="auto" w:fill="FFFFFF"/>
        <w:spacing w:line="560" w:lineRule="exact"/>
        <w:ind w:firstLineChars="700" w:firstLine="2240"/>
        <w:jc w:val="left"/>
        <w:rPr>
          <w:rFonts w:ascii="黑体" w:eastAsia="黑体" w:hAnsi="黑体" w:cs="宋体"/>
          <w:color w:val="333333"/>
          <w:kern w:val="0"/>
          <w:sz w:val="32"/>
          <w:szCs w:val="32"/>
        </w:rPr>
      </w:pPr>
      <w:r w:rsidRPr="00BA0E86">
        <w:rPr>
          <w:rFonts w:ascii="黑体" w:eastAsia="黑体" w:hAnsi="黑体" w:cs="宋体" w:hint="eastAsia"/>
          <w:color w:val="333333"/>
          <w:kern w:val="0"/>
          <w:sz w:val="32"/>
          <w:szCs w:val="32"/>
        </w:rPr>
        <w:t>第三部分 专业名词解释</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财政拨款收入：指同级财政当年拨付的资金。</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上级补助收入：指事业单位从主管部门和上级单位取得的非财政补助收入。</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事业收入：指事业单位开展专业业务活动及其辅助活动所取得的收入。</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经营收入：指事业单位在专业业务活动及其辅助活动之外开展非独立核算经营活动取得的收入。</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附属单位上缴收入：指事业单位附属的独立核算单位按有关规定上缴的收入。</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其他收入：指除上述“财政拨款收入”、“事业收入”、“经营收入”、“附属单位上缴收入”等之外取得的收入。</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lastRenderedPageBreak/>
        <w:t>上年结转和结余：指以前年度支出预算因客观条件变化未执行完毕、结转到本年度按有关规定继续使用的资金，既包括财政拨款结转和结余，也包括事业收入、经营收入、其他收入的结转和结余。</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结余分配：反映单位当年结余的分配情况。</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基本支出：指为保障机构正常运转、完成日常工作任务而发生的人员支出和公用支出。</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项目支出：指在基本支出之外为完成特定行政任务和事业发展目标所发生的支出。</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经营支出：指事业单位在专业业务活动及其辅助活动之外开展非独立核算经营活动发生的支出。</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对附属单位补助支出：指事业单位发生的用非财政预算资金对附属单位的补助支出。</w:t>
      </w:r>
    </w:p>
    <w:p w:rsidR="008C4C57" w:rsidRPr="00BA0E86" w:rsidRDefault="00E61EC9" w:rsidP="00BA0E86">
      <w:pPr>
        <w:widowControl/>
        <w:shd w:val="clear" w:color="auto" w:fill="FFFFFF"/>
        <w:spacing w:line="560" w:lineRule="exact"/>
        <w:ind w:firstLine="48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“三公”经费：指用一般公共预算财政拨款安排的因公出国（境）费、公务用车购置及运行费和公务接待费。其中，因公出国（境）</w:t>
      </w:r>
      <w:proofErr w:type="gramStart"/>
      <w:r w:rsidRPr="00BA0E86">
        <w:rPr>
          <w:rFonts w:ascii="仿宋_GB2312" w:eastAsia="仿宋_GB2312" w:hAnsi="Times New Roman" w:cs="Times New Roman" w:hint="eastAsia"/>
          <w:sz w:val="32"/>
          <w:szCs w:val="32"/>
        </w:rPr>
        <w:t>费反映</w:t>
      </w:r>
      <w:proofErr w:type="gramEnd"/>
      <w:r w:rsidRPr="00BA0E86">
        <w:rPr>
          <w:rFonts w:ascii="仿宋_GB2312" w:eastAsia="仿宋_GB2312" w:hAnsi="Times New Roman" w:cs="Times New Roman" w:hint="eastAsia"/>
          <w:sz w:val="32"/>
          <w:szCs w:val="32"/>
        </w:rPr>
        <w:t>单位公务出国（境）的住宿费、旅费、伙食补助费、杂费、培训费等支出；公务用车购置及运行</w:t>
      </w:r>
      <w:proofErr w:type="gramStart"/>
      <w:r w:rsidRPr="00BA0E86">
        <w:rPr>
          <w:rFonts w:ascii="仿宋_GB2312" w:eastAsia="仿宋_GB2312" w:hAnsi="Times New Roman" w:cs="Times New Roman" w:hint="eastAsia"/>
          <w:sz w:val="32"/>
          <w:szCs w:val="32"/>
        </w:rPr>
        <w:t>费反映</w:t>
      </w:r>
      <w:proofErr w:type="gramEnd"/>
      <w:r w:rsidRPr="00BA0E86">
        <w:rPr>
          <w:rFonts w:ascii="仿宋_GB2312" w:eastAsia="仿宋_GB2312" w:hAnsi="Times New Roman" w:cs="Times New Roman" w:hint="eastAsia"/>
          <w:sz w:val="32"/>
          <w:szCs w:val="32"/>
        </w:rPr>
        <w:t>单位公务用车购置费及租用费、燃料费、维修费、过路过桥费、保险费、安全奖励费用等支出；公务接待</w:t>
      </w:r>
      <w:proofErr w:type="gramStart"/>
      <w:r w:rsidRPr="00BA0E86">
        <w:rPr>
          <w:rFonts w:ascii="仿宋_GB2312" w:eastAsia="仿宋_GB2312" w:hAnsi="Times New Roman" w:cs="Times New Roman" w:hint="eastAsia"/>
          <w:sz w:val="32"/>
          <w:szCs w:val="32"/>
        </w:rPr>
        <w:t>费反映</w:t>
      </w:r>
      <w:proofErr w:type="gramEnd"/>
      <w:r w:rsidRPr="00BA0E86">
        <w:rPr>
          <w:rFonts w:ascii="仿宋_GB2312" w:eastAsia="仿宋_GB2312" w:hAnsi="Times New Roman" w:cs="Times New Roman" w:hint="eastAsia"/>
          <w:sz w:val="32"/>
          <w:szCs w:val="32"/>
        </w:rPr>
        <w:t>单位按规定开支的各类公务接待（含外宾接待）支出。</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lastRenderedPageBreak/>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本单位支出功能分类说明。205（类）02（款）01（项）：指学前教育。208（类）05（款）05（项）：指机关事业单位基本养老保险缴费支出。</w:t>
      </w:r>
    </w:p>
    <w:p w:rsidR="008C4C57" w:rsidRPr="00BA0E86" w:rsidRDefault="00E61EC9" w:rsidP="00BA0E86">
      <w:pPr>
        <w:widowControl/>
        <w:shd w:val="clear" w:color="auto" w:fill="FFFFFF"/>
        <w:spacing w:line="560" w:lineRule="exact"/>
        <w:ind w:firstLineChars="200" w:firstLine="640"/>
        <w:jc w:val="left"/>
        <w:rPr>
          <w:rFonts w:ascii="仿宋_GB2312" w:eastAsia="仿宋_GB2312" w:hAnsi="Times New Roman" w:cs="Times New Roman"/>
          <w:sz w:val="32"/>
          <w:szCs w:val="32"/>
        </w:rPr>
      </w:pPr>
      <w:r w:rsidRPr="00BA0E86">
        <w:rPr>
          <w:rFonts w:ascii="仿宋_GB2312" w:eastAsia="仿宋_GB2312" w:hAnsi="Times New Roman" w:cs="Times New Roman" w:hint="eastAsia"/>
          <w:sz w:val="32"/>
          <w:szCs w:val="32"/>
        </w:rPr>
        <w:t>其他有关说明内容：无。</w:t>
      </w:r>
    </w:p>
    <w:p w:rsidR="00BA0E86" w:rsidRDefault="00BA0E86" w:rsidP="00BA0E86">
      <w:pPr>
        <w:spacing w:line="560" w:lineRule="exact"/>
        <w:ind w:firstLineChars="200" w:firstLine="640"/>
        <w:outlineLvl w:val="1"/>
        <w:rPr>
          <w:rFonts w:ascii="黑体" w:eastAsia="黑体" w:hAnsi="黑体" w:cs="宋体" w:hint="eastAsia"/>
          <w:bCs/>
          <w:kern w:val="0"/>
          <w:sz w:val="32"/>
          <w:szCs w:val="32"/>
        </w:rPr>
      </w:pP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第四部分 部门决算公开的8张报表（见附表）</w:t>
      </w:r>
    </w:p>
    <w:p w:rsidR="00582289" w:rsidRDefault="00582289" w:rsidP="00BA0E86">
      <w:pPr>
        <w:spacing w:line="560" w:lineRule="exact"/>
        <w:ind w:firstLineChars="200" w:firstLine="640"/>
        <w:outlineLvl w:val="1"/>
        <w:rPr>
          <w:rFonts w:ascii="黑体" w:eastAsia="黑体" w:hAnsi="黑体" w:cs="宋体" w:hint="eastAsia"/>
          <w:bCs/>
          <w:kern w:val="0"/>
          <w:sz w:val="32"/>
          <w:szCs w:val="32"/>
        </w:rPr>
      </w:pP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bookmarkStart w:id="0" w:name="_GoBack"/>
      <w:bookmarkEnd w:id="0"/>
      <w:r w:rsidRPr="00BA0E86">
        <w:rPr>
          <w:rFonts w:ascii="黑体" w:eastAsia="黑体" w:hAnsi="黑体" w:cs="宋体" w:hint="eastAsia"/>
          <w:bCs/>
          <w:kern w:val="0"/>
          <w:sz w:val="32"/>
          <w:szCs w:val="32"/>
        </w:rPr>
        <w:t>一、《收入支出决算总表》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二、《收入决算表》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三、《支出决算表》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四、《财政拨款收入支出决算总表》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五、《一般公共预算财政拨款支出决算明细表》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六、《一般公共预算财政拨款基本支出决算明细表》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七、《一般公共预算财政拨款“三公”经费支出决算表》</w:t>
      </w:r>
    </w:p>
    <w:p w:rsidR="008C4C57" w:rsidRPr="00BA0E86" w:rsidRDefault="00E61EC9" w:rsidP="00BA0E86">
      <w:pPr>
        <w:spacing w:line="560" w:lineRule="exact"/>
        <w:ind w:firstLineChars="200" w:firstLine="640"/>
        <w:outlineLvl w:val="1"/>
        <w:rPr>
          <w:rFonts w:ascii="黑体" w:eastAsia="黑体" w:hAnsi="黑体" w:cs="宋体"/>
          <w:bCs/>
          <w:kern w:val="0"/>
          <w:sz w:val="32"/>
          <w:szCs w:val="32"/>
        </w:rPr>
      </w:pPr>
      <w:r w:rsidRPr="00BA0E86">
        <w:rPr>
          <w:rFonts w:ascii="黑体" w:eastAsia="黑体" w:hAnsi="黑体" w:cs="宋体" w:hint="eastAsia"/>
          <w:bCs/>
          <w:kern w:val="0"/>
          <w:sz w:val="32"/>
          <w:szCs w:val="32"/>
        </w:rPr>
        <w:t>八、《政府性基金预算财政拨款收入支出决算表》</w:t>
      </w:r>
    </w:p>
    <w:p w:rsidR="008C4C57" w:rsidRDefault="008C4C57"/>
    <w:sectPr w:rsidR="008C4C57" w:rsidSect="008C4C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FC4" w:rsidRDefault="00B12FC4" w:rsidP="00B06E40">
      <w:r>
        <w:separator/>
      </w:r>
    </w:p>
  </w:endnote>
  <w:endnote w:type="continuationSeparator" w:id="0">
    <w:p w:rsidR="00B12FC4" w:rsidRDefault="00B12FC4" w:rsidP="00B0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FC4" w:rsidRDefault="00B12FC4" w:rsidP="00B06E40">
      <w:r>
        <w:separator/>
      </w:r>
    </w:p>
  </w:footnote>
  <w:footnote w:type="continuationSeparator" w:id="0">
    <w:p w:rsidR="00B12FC4" w:rsidRDefault="00B12FC4" w:rsidP="00B06E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0DA6"/>
    <w:rsid w:val="00006AAD"/>
    <w:rsid w:val="00582289"/>
    <w:rsid w:val="00771B5F"/>
    <w:rsid w:val="007F6D8B"/>
    <w:rsid w:val="00801FED"/>
    <w:rsid w:val="00864EDA"/>
    <w:rsid w:val="008C4C57"/>
    <w:rsid w:val="00AF52C4"/>
    <w:rsid w:val="00B06E40"/>
    <w:rsid w:val="00B12FC4"/>
    <w:rsid w:val="00B369BF"/>
    <w:rsid w:val="00B53CF8"/>
    <w:rsid w:val="00BA0E86"/>
    <w:rsid w:val="00C66B3C"/>
    <w:rsid w:val="00CB0DA6"/>
    <w:rsid w:val="00D5441B"/>
    <w:rsid w:val="00D56336"/>
    <w:rsid w:val="00E61EC9"/>
    <w:rsid w:val="00FD39A5"/>
    <w:rsid w:val="1A1E4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C57"/>
    <w:pPr>
      <w:widowControl w:val="0"/>
      <w:jc w:val="both"/>
    </w:pPr>
    <w:rPr>
      <w:kern w:val="2"/>
      <w:sz w:val="21"/>
      <w:szCs w:val="22"/>
    </w:rPr>
  </w:style>
  <w:style w:type="paragraph" w:styleId="2">
    <w:name w:val="heading 2"/>
    <w:basedOn w:val="a"/>
    <w:next w:val="a"/>
    <w:link w:val="2Char"/>
    <w:uiPriority w:val="9"/>
    <w:qFormat/>
    <w:rsid w:val="008C4C57"/>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8C4C5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qFormat/>
    <w:rsid w:val="008C4C57"/>
    <w:rPr>
      <w:color w:val="0000FF"/>
      <w:u w:val="single"/>
    </w:rPr>
  </w:style>
  <w:style w:type="character" w:customStyle="1" w:styleId="2Char">
    <w:name w:val="标题 2 Char"/>
    <w:basedOn w:val="a0"/>
    <w:link w:val="2"/>
    <w:uiPriority w:val="9"/>
    <w:qFormat/>
    <w:rsid w:val="008C4C57"/>
    <w:rPr>
      <w:rFonts w:ascii="宋体" w:eastAsia="宋体" w:hAnsi="宋体" w:cs="宋体"/>
      <w:b/>
      <w:bCs/>
      <w:kern w:val="0"/>
      <w:sz w:val="36"/>
      <w:szCs w:val="36"/>
    </w:rPr>
  </w:style>
  <w:style w:type="character" w:customStyle="1" w:styleId="pagesprintfont">
    <w:name w:val="pages_print_font"/>
    <w:basedOn w:val="a0"/>
    <w:qFormat/>
    <w:rsid w:val="008C4C57"/>
  </w:style>
  <w:style w:type="character" w:customStyle="1" w:styleId="am-margin-right-sm">
    <w:name w:val="am-margin-right-sm"/>
    <w:basedOn w:val="a0"/>
    <w:qFormat/>
    <w:rsid w:val="008C4C57"/>
  </w:style>
  <w:style w:type="character" w:customStyle="1" w:styleId="pointer">
    <w:name w:val="pointer"/>
    <w:basedOn w:val="a0"/>
    <w:qFormat/>
    <w:rsid w:val="008C4C57"/>
  </w:style>
  <w:style w:type="character" w:customStyle="1" w:styleId="btnprint">
    <w:name w:val="btnprint"/>
    <w:basedOn w:val="a0"/>
    <w:qFormat/>
    <w:rsid w:val="008C4C57"/>
  </w:style>
  <w:style w:type="paragraph" w:styleId="a5">
    <w:name w:val="header"/>
    <w:basedOn w:val="a"/>
    <w:link w:val="Char"/>
    <w:uiPriority w:val="99"/>
    <w:semiHidden/>
    <w:unhideWhenUsed/>
    <w:rsid w:val="00B06E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B06E40"/>
    <w:rPr>
      <w:kern w:val="2"/>
      <w:sz w:val="18"/>
      <w:szCs w:val="18"/>
    </w:rPr>
  </w:style>
  <w:style w:type="paragraph" w:styleId="a6">
    <w:name w:val="footer"/>
    <w:basedOn w:val="a"/>
    <w:link w:val="Char0"/>
    <w:uiPriority w:val="99"/>
    <w:semiHidden/>
    <w:unhideWhenUsed/>
    <w:rsid w:val="00B06E40"/>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B06E40"/>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750</Words>
  <Characters>4278</Characters>
  <Application>Microsoft Office Word</Application>
  <DocSecurity>0</DocSecurity>
  <Lines>35</Lines>
  <Paragraphs>10</Paragraphs>
  <ScaleCrop>false</ScaleCrop>
  <Company/>
  <LinksUpToDate>false</LinksUpToDate>
  <CharactersWithSpaces>5018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AutoBVT</cp:lastModifiedBy>
  <cp:revision>14</cp:revision>
  <dcterms:created xsi:type="dcterms:W3CDTF">2021-05-21T11:55:00Z</dcterms:created>
  <dcterms:modified xsi:type="dcterms:W3CDTF">2021-05-28T03:45:00Z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73B21521B76649B1BA341B7F4EC72D65</vt:lpwstr>
  </property>
</Properties>
</file>