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AA4" w:rsidRDefault="00847AA4">
      <w:pPr>
        <w:spacing w:line="540" w:lineRule="exact"/>
        <w:jc w:val="center"/>
        <w:rPr>
          <w:rFonts w:ascii="方正小标宋_GBK" w:eastAsia="方正小标宋_GBK" w:hAnsi="宋体" w:hint="eastAsia"/>
          <w:sz w:val="44"/>
          <w:szCs w:val="44"/>
        </w:rPr>
      </w:pPr>
      <w:r>
        <w:rPr>
          <w:rFonts w:ascii="方正小标宋_GBK" w:eastAsia="方正小标宋_GBK" w:hAnsi="宋体" w:hint="eastAsia"/>
          <w:sz w:val="44"/>
          <w:szCs w:val="44"/>
        </w:rPr>
        <w:t>2018</w:t>
      </w:r>
      <w:r>
        <w:rPr>
          <w:rFonts w:ascii="方正小标宋_GBK" w:eastAsia="方正小标宋_GBK" w:hAnsi="宋体" w:hint="eastAsia"/>
          <w:sz w:val="44"/>
          <w:szCs w:val="44"/>
        </w:rPr>
        <w:t>年度</w:t>
      </w:r>
      <w:r>
        <w:rPr>
          <w:rFonts w:ascii="方正小标宋_GBK" w:eastAsia="方正小标宋_GBK" w:hAnsi="宋体" w:hint="eastAsia"/>
          <w:sz w:val="44"/>
          <w:szCs w:val="44"/>
        </w:rPr>
        <w:t>昌吉市绿洲路街道双语幼儿园</w:t>
      </w:r>
    </w:p>
    <w:p w:rsidR="00B562DE" w:rsidRDefault="00847AA4">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部门决算公开说明</w:t>
      </w:r>
    </w:p>
    <w:p w:rsidR="00B562DE" w:rsidRDefault="00B562DE">
      <w:pPr>
        <w:spacing w:line="540" w:lineRule="exact"/>
        <w:rPr>
          <w:rFonts w:ascii="仿宋_GB2312" w:eastAsia="仿宋_GB2312" w:hAnsi="宋体"/>
          <w:sz w:val="32"/>
          <w:szCs w:val="32"/>
        </w:rPr>
      </w:pPr>
    </w:p>
    <w:p w:rsidR="00B562DE" w:rsidRDefault="00847AA4">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w:t>
      </w:r>
      <w:r>
        <w:rPr>
          <w:rFonts w:ascii="黑体" w:eastAsia="黑体" w:hAnsi="黑体" w:hint="eastAsia"/>
          <w:bCs/>
          <w:kern w:val="0"/>
          <w:sz w:val="32"/>
          <w:szCs w:val="32"/>
        </w:rPr>
        <w:t xml:space="preserve">  </w:t>
      </w:r>
      <w:r>
        <w:rPr>
          <w:rFonts w:ascii="黑体" w:eastAsia="黑体" w:hAnsi="黑体" w:hint="eastAsia"/>
          <w:bCs/>
          <w:kern w:val="0"/>
          <w:sz w:val="32"/>
          <w:szCs w:val="32"/>
        </w:rPr>
        <w:t>录</w:t>
      </w:r>
    </w:p>
    <w:p w:rsidR="00B562DE" w:rsidRDefault="00B562DE">
      <w:pPr>
        <w:spacing w:line="540" w:lineRule="exact"/>
        <w:rPr>
          <w:rFonts w:ascii="仿宋_GB2312" w:eastAsia="仿宋_GB2312" w:hAnsi="宋体"/>
          <w:b/>
          <w:kern w:val="0"/>
          <w:sz w:val="32"/>
          <w:szCs w:val="32"/>
        </w:rPr>
      </w:pPr>
    </w:p>
    <w:p w:rsidR="00B562DE" w:rsidRDefault="00847AA4">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w:t>
      </w:r>
      <w:r>
        <w:rPr>
          <w:rFonts w:ascii="黑体" w:eastAsia="黑体" w:hAnsi="黑体" w:hint="eastAsia"/>
          <w:kern w:val="0"/>
          <w:sz w:val="32"/>
          <w:szCs w:val="32"/>
        </w:rPr>
        <w:t xml:space="preserve"> </w:t>
      </w:r>
      <w:r>
        <w:rPr>
          <w:rFonts w:ascii="黑体" w:eastAsia="黑体" w:hAnsi="黑体" w:hint="eastAsia"/>
          <w:kern w:val="0"/>
          <w:sz w:val="32"/>
          <w:szCs w:val="32"/>
        </w:rPr>
        <w:t>部门单位概况</w:t>
      </w:r>
    </w:p>
    <w:p w:rsidR="00B562DE" w:rsidRDefault="00847AA4">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B562DE" w:rsidRDefault="00847AA4">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B562DE" w:rsidRDefault="00847AA4">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w:t>
      </w:r>
      <w:r>
        <w:rPr>
          <w:rFonts w:ascii="黑体" w:eastAsia="黑体" w:hAnsi="黑体" w:hint="eastAsia"/>
          <w:kern w:val="0"/>
          <w:sz w:val="32"/>
          <w:szCs w:val="32"/>
        </w:rPr>
        <w:t xml:space="preserve"> </w:t>
      </w:r>
      <w:r>
        <w:rPr>
          <w:rFonts w:ascii="黑体" w:eastAsia="黑体" w:hAnsi="黑体" w:hint="eastAsia"/>
          <w:kern w:val="0"/>
          <w:sz w:val="32"/>
          <w:szCs w:val="32"/>
        </w:rPr>
        <w:t>部门决算情况说明</w:t>
      </w:r>
    </w:p>
    <w:p w:rsidR="00B562DE" w:rsidRDefault="00847AA4">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B562DE" w:rsidRDefault="00847AA4">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B562DE" w:rsidRDefault="00847AA4">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B562DE" w:rsidRDefault="00847AA4">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B562DE" w:rsidRDefault="00847AA4">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B562DE" w:rsidRDefault="00847AA4">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B562DE" w:rsidRDefault="00847AA4">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B562DE" w:rsidRDefault="00847AA4">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B562DE" w:rsidRDefault="00847AA4">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B562DE" w:rsidRDefault="00847AA4">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B562DE" w:rsidRDefault="00847AA4">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B562DE" w:rsidRDefault="00847AA4">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B562DE" w:rsidRDefault="00847AA4">
      <w:pPr>
        <w:spacing w:line="54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B562DE" w:rsidRDefault="00847AA4">
      <w:pPr>
        <w:spacing w:line="54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B562DE" w:rsidRDefault="00847AA4">
      <w:pPr>
        <w:spacing w:line="540" w:lineRule="exact"/>
        <w:ind w:firstLineChars="200" w:firstLine="640"/>
        <w:rPr>
          <w:rFonts w:ascii="仿宋_GB2312" w:eastAsia="仿宋_GB2312"/>
          <w:sz w:val="32"/>
          <w:szCs w:val="32"/>
        </w:rPr>
      </w:pPr>
      <w:r>
        <w:rPr>
          <w:rFonts w:ascii="仿宋_GB2312" w:eastAsia="仿宋_GB2312" w:hint="eastAsia"/>
          <w:sz w:val="32"/>
          <w:szCs w:val="32"/>
        </w:rPr>
        <w:t>（二）预算绩效情况的说明</w:t>
      </w:r>
    </w:p>
    <w:p w:rsidR="00B562DE" w:rsidRDefault="00847AA4">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w:t>
      </w:r>
      <w:r>
        <w:rPr>
          <w:rFonts w:ascii="黑体" w:eastAsia="黑体" w:hAnsi="黑体" w:hint="eastAsia"/>
          <w:kern w:val="0"/>
          <w:sz w:val="32"/>
          <w:szCs w:val="32"/>
        </w:rPr>
        <w:t xml:space="preserve"> </w:t>
      </w:r>
      <w:r>
        <w:rPr>
          <w:rFonts w:ascii="黑体" w:eastAsia="黑体" w:hAnsi="黑体" w:hint="eastAsia"/>
          <w:kern w:val="0"/>
          <w:sz w:val="32"/>
          <w:szCs w:val="32"/>
        </w:rPr>
        <w:t>专业名词解释</w:t>
      </w:r>
    </w:p>
    <w:p w:rsidR="00B562DE" w:rsidRDefault="00847AA4">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lastRenderedPageBreak/>
        <w:t>第四部分</w:t>
      </w:r>
      <w:r>
        <w:rPr>
          <w:rFonts w:ascii="黑体" w:eastAsia="黑体" w:hAnsi="黑体" w:hint="eastAsia"/>
          <w:kern w:val="0"/>
          <w:sz w:val="32"/>
          <w:szCs w:val="32"/>
        </w:rPr>
        <w:t xml:space="preserve"> </w:t>
      </w:r>
      <w:r>
        <w:rPr>
          <w:rFonts w:ascii="黑体" w:eastAsia="黑体" w:hAnsi="黑体" w:hint="eastAsia"/>
          <w:kern w:val="0"/>
          <w:sz w:val="32"/>
          <w:szCs w:val="32"/>
        </w:rPr>
        <w:t>部</w:t>
      </w:r>
      <w:r>
        <w:rPr>
          <w:rFonts w:ascii="黑体" w:eastAsia="黑体" w:hAnsi="黑体" w:hint="eastAsia"/>
          <w:sz w:val="32"/>
          <w:szCs w:val="32"/>
        </w:rPr>
        <w:t>门决算公开的</w:t>
      </w:r>
      <w:r>
        <w:rPr>
          <w:rFonts w:ascii="黑体" w:eastAsia="黑体" w:hAnsi="黑体" w:hint="eastAsia"/>
          <w:sz w:val="32"/>
          <w:szCs w:val="32"/>
        </w:rPr>
        <w:t>8</w:t>
      </w:r>
      <w:r>
        <w:rPr>
          <w:rFonts w:ascii="黑体" w:eastAsia="黑体" w:hAnsi="黑体" w:hint="eastAsia"/>
          <w:sz w:val="32"/>
          <w:szCs w:val="32"/>
        </w:rPr>
        <w:t>张报表</w:t>
      </w:r>
    </w:p>
    <w:p w:rsidR="00B562DE" w:rsidRDefault="00847AA4">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B562DE" w:rsidRDefault="00847AA4">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B562DE" w:rsidRDefault="00847AA4">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B562DE" w:rsidRDefault="00847AA4">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B562DE" w:rsidRDefault="00847AA4">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B562DE" w:rsidRDefault="00847AA4">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B562DE" w:rsidRDefault="00847AA4">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B562DE" w:rsidRDefault="00847AA4">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B562DE" w:rsidRDefault="00B562DE">
      <w:pPr>
        <w:widowControl/>
        <w:shd w:val="clear" w:color="auto" w:fill="FFFFFF"/>
        <w:spacing w:line="840" w:lineRule="atLeast"/>
        <w:jc w:val="center"/>
        <w:outlineLvl w:val="1"/>
        <w:rPr>
          <w:rFonts w:ascii="å®‹ä½“" w:eastAsia="å®‹ä½“" w:hAnsi="微软雅黑" w:cs="宋体"/>
          <w:b/>
          <w:bCs/>
          <w:color w:val="333333"/>
          <w:kern w:val="0"/>
          <w:sz w:val="57"/>
          <w:szCs w:val="57"/>
        </w:rPr>
      </w:pPr>
    </w:p>
    <w:p w:rsidR="00B562DE" w:rsidRDefault="00B562DE">
      <w:pPr>
        <w:widowControl/>
        <w:shd w:val="clear" w:color="auto" w:fill="FFFFFF"/>
        <w:spacing w:line="840" w:lineRule="atLeast"/>
        <w:jc w:val="center"/>
        <w:outlineLvl w:val="1"/>
        <w:rPr>
          <w:rFonts w:ascii="å®‹ä½“" w:eastAsia="å®‹ä½“" w:hAnsi="微软雅黑" w:cs="宋体"/>
          <w:b/>
          <w:bCs/>
          <w:color w:val="333333"/>
          <w:kern w:val="0"/>
          <w:sz w:val="57"/>
          <w:szCs w:val="57"/>
        </w:rPr>
      </w:pPr>
    </w:p>
    <w:p w:rsidR="00B562DE" w:rsidRPr="00847AA4" w:rsidRDefault="00B562DE">
      <w:pPr>
        <w:widowControl/>
        <w:shd w:val="clear" w:color="auto" w:fill="FFFFFF"/>
        <w:spacing w:line="840" w:lineRule="atLeast"/>
        <w:jc w:val="center"/>
        <w:outlineLvl w:val="1"/>
        <w:rPr>
          <w:rFonts w:ascii="å®‹ä½“" w:eastAsia="å®‹ä½“" w:hAnsi="微软雅黑" w:cs="宋体"/>
          <w:b/>
          <w:bCs/>
          <w:color w:val="333333"/>
          <w:kern w:val="0"/>
          <w:sz w:val="57"/>
          <w:szCs w:val="57"/>
        </w:rPr>
      </w:pPr>
      <w:bookmarkStart w:id="0" w:name="_GoBack"/>
      <w:bookmarkEnd w:id="0"/>
    </w:p>
    <w:p w:rsidR="00B562DE" w:rsidRDefault="00B562DE">
      <w:pPr>
        <w:widowControl/>
        <w:shd w:val="clear" w:color="auto" w:fill="FFFFFF"/>
        <w:spacing w:line="840" w:lineRule="atLeast"/>
        <w:jc w:val="center"/>
        <w:outlineLvl w:val="1"/>
        <w:rPr>
          <w:rFonts w:ascii="å®‹ä½“" w:eastAsia="å®‹ä½“" w:hAnsi="微软雅黑" w:cs="宋体"/>
          <w:b/>
          <w:bCs/>
          <w:color w:val="333333"/>
          <w:kern w:val="0"/>
          <w:sz w:val="57"/>
          <w:szCs w:val="57"/>
        </w:rPr>
      </w:pPr>
    </w:p>
    <w:p w:rsidR="00B562DE" w:rsidRDefault="00B562DE">
      <w:pPr>
        <w:widowControl/>
        <w:shd w:val="clear" w:color="auto" w:fill="FFFFFF"/>
        <w:spacing w:line="840" w:lineRule="atLeast"/>
        <w:jc w:val="center"/>
        <w:outlineLvl w:val="1"/>
        <w:rPr>
          <w:rFonts w:ascii="å®‹ä½“" w:eastAsia="å®‹ä½“" w:hAnsi="微软雅黑" w:cs="宋体"/>
          <w:b/>
          <w:bCs/>
          <w:color w:val="333333"/>
          <w:kern w:val="0"/>
          <w:sz w:val="57"/>
          <w:szCs w:val="57"/>
        </w:rPr>
      </w:pPr>
    </w:p>
    <w:p w:rsidR="00B562DE" w:rsidRDefault="00B562DE">
      <w:pPr>
        <w:widowControl/>
        <w:shd w:val="clear" w:color="auto" w:fill="FFFFFF"/>
        <w:spacing w:line="840" w:lineRule="atLeast"/>
        <w:jc w:val="center"/>
        <w:outlineLvl w:val="1"/>
        <w:rPr>
          <w:rFonts w:ascii="å®‹ä½“" w:eastAsia="å®‹ä½“" w:hAnsi="微软雅黑" w:cs="宋体"/>
          <w:b/>
          <w:bCs/>
          <w:color w:val="333333"/>
          <w:kern w:val="0"/>
          <w:sz w:val="57"/>
          <w:szCs w:val="57"/>
        </w:rPr>
      </w:pPr>
    </w:p>
    <w:p w:rsidR="00B562DE" w:rsidRDefault="00B562DE">
      <w:pPr>
        <w:widowControl/>
        <w:shd w:val="clear" w:color="auto" w:fill="FFFFFF"/>
        <w:spacing w:line="840" w:lineRule="atLeast"/>
        <w:jc w:val="center"/>
        <w:outlineLvl w:val="1"/>
        <w:rPr>
          <w:rFonts w:ascii="å®‹ä½“" w:eastAsia="å®‹ä½“" w:hAnsi="微软雅黑" w:cs="宋体"/>
          <w:b/>
          <w:bCs/>
          <w:color w:val="333333"/>
          <w:kern w:val="0"/>
          <w:sz w:val="57"/>
          <w:szCs w:val="57"/>
        </w:rPr>
      </w:pPr>
    </w:p>
    <w:p w:rsidR="00B562DE" w:rsidRDefault="00B562DE">
      <w:pPr>
        <w:widowControl/>
        <w:shd w:val="clear" w:color="auto" w:fill="FFFFFF"/>
        <w:spacing w:line="840" w:lineRule="atLeast"/>
        <w:jc w:val="center"/>
        <w:outlineLvl w:val="1"/>
        <w:rPr>
          <w:rFonts w:ascii="å®‹ä½“" w:eastAsia="å®‹ä½“" w:hAnsi="微软雅黑" w:cs="宋体"/>
          <w:b/>
          <w:bCs/>
          <w:color w:val="333333"/>
          <w:kern w:val="0"/>
          <w:sz w:val="57"/>
          <w:szCs w:val="57"/>
        </w:rPr>
      </w:pPr>
    </w:p>
    <w:p w:rsidR="00B562DE" w:rsidRDefault="00B562DE">
      <w:pPr>
        <w:widowControl/>
        <w:shd w:val="clear" w:color="auto" w:fill="FFFFFF"/>
        <w:spacing w:line="840" w:lineRule="atLeast"/>
        <w:jc w:val="center"/>
        <w:outlineLvl w:val="1"/>
        <w:rPr>
          <w:rFonts w:ascii="å®‹ä½“" w:eastAsia="å®‹ä½“" w:hAnsi="微软雅黑" w:cs="宋体"/>
          <w:b/>
          <w:bCs/>
          <w:color w:val="333333"/>
          <w:kern w:val="0"/>
          <w:sz w:val="57"/>
          <w:szCs w:val="57"/>
        </w:rPr>
      </w:pPr>
    </w:p>
    <w:p w:rsidR="00B562DE" w:rsidRDefault="00B562DE">
      <w:pPr>
        <w:widowControl/>
        <w:shd w:val="clear" w:color="auto" w:fill="FFFFFF"/>
        <w:spacing w:line="540" w:lineRule="exact"/>
        <w:ind w:firstLine="480"/>
        <w:jc w:val="left"/>
        <w:rPr>
          <w:rFonts w:ascii="仿宋" w:eastAsia="仿宋" w:hAnsi="仿宋" w:cs="仿宋"/>
          <w:color w:val="333333"/>
          <w:kern w:val="0"/>
          <w:sz w:val="32"/>
          <w:szCs w:val="32"/>
        </w:rPr>
      </w:pPr>
    </w:p>
    <w:p w:rsidR="00B562DE" w:rsidRDefault="00847AA4">
      <w:pPr>
        <w:widowControl/>
        <w:shd w:val="clear" w:color="auto" w:fill="FFFFFF"/>
        <w:spacing w:line="540" w:lineRule="exact"/>
        <w:ind w:firstLine="480"/>
        <w:jc w:val="center"/>
        <w:rPr>
          <w:rFonts w:ascii="黑体" w:eastAsia="黑体" w:hAnsi="黑体" w:cs="黑体"/>
          <w:color w:val="333333"/>
          <w:kern w:val="0"/>
          <w:sz w:val="32"/>
          <w:szCs w:val="32"/>
        </w:rPr>
      </w:pPr>
      <w:r>
        <w:rPr>
          <w:rFonts w:ascii="黑体" w:eastAsia="黑体" w:hAnsi="黑体" w:cs="黑体" w:hint="eastAsia"/>
          <w:color w:val="333333"/>
          <w:kern w:val="0"/>
          <w:sz w:val="32"/>
          <w:szCs w:val="32"/>
        </w:rPr>
        <w:lastRenderedPageBreak/>
        <w:t>第一部分</w:t>
      </w:r>
      <w:r>
        <w:rPr>
          <w:rFonts w:ascii="黑体" w:eastAsia="黑体" w:hAnsi="黑体" w:cs="黑体" w:hint="eastAsia"/>
          <w:color w:val="333333"/>
          <w:kern w:val="0"/>
          <w:sz w:val="32"/>
          <w:szCs w:val="32"/>
        </w:rPr>
        <w:t xml:space="preserve"> </w:t>
      </w:r>
      <w:r>
        <w:rPr>
          <w:rFonts w:ascii="黑体" w:eastAsia="黑体" w:hAnsi="黑体" w:cs="黑体" w:hint="eastAsia"/>
          <w:color w:val="333333"/>
          <w:kern w:val="0"/>
          <w:sz w:val="32"/>
          <w:szCs w:val="32"/>
        </w:rPr>
        <w:t>部门单位概况</w:t>
      </w:r>
    </w:p>
    <w:p w:rsidR="00B562DE" w:rsidRDefault="00847AA4">
      <w:pPr>
        <w:widowControl/>
        <w:shd w:val="clear" w:color="auto" w:fill="FFFFFF"/>
        <w:spacing w:line="540" w:lineRule="exact"/>
        <w:ind w:firstLine="480"/>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一、主要职能</w:t>
      </w:r>
    </w:p>
    <w:p w:rsidR="00B562DE" w:rsidRDefault="00847AA4">
      <w:pPr>
        <w:spacing w:line="560" w:lineRule="exact"/>
        <w:ind w:firstLineChars="200" w:firstLine="640"/>
        <w:rPr>
          <w:rFonts w:ascii="仿宋_GB2312" w:eastAsia="仿宋_GB2312"/>
          <w:sz w:val="32"/>
          <w:szCs w:val="32"/>
        </w:rPr>
      </w:pPr>
      <w:r>
        <w:rPr>
          <w:rFonts w:ascii="仿宋_GB2312" w:eastAsia="仿宋_GB2312" w:hAnsi="仿宋" w:cs="仿宋" w:hint="eastAsia"/>
          <w:bCs/>
          <w:sz w:val="32"/>
          <w:szCs w:val="32"/>
        </w:rPr>
        <w:t>主要职能：</w:t>
      </w:r>
      <w:r>
        <w:rPr>
          <w:rFonts w:ascii="仿宋_GB2312" w:eastAsia="仿宋_GB2312" w:hAnsi="宋体" w:hint="eastAsia"/>
          <w:sz w:val="32"/>
          <w:szCs w:val="32"/>
        </w:rPr>
        <w:t>根据</w:t>
      </w:r>
      <w:proofErr w:type="gramStart"/>
      <w:r>
        <w:rPr>
          <w:rFonts w:ascii="仿宋_GB2312" w:eastAsia="仿宋_GB2312" w:hAnsi="宋体" w:hint="eastAsia"/>
          <w:sz w:val="32"/>
          <w:szCs w:val="32"/>
        </w:rPr>
        <w:t>机构改革八定方案</w:t>
      </w:r>
      <w:proofErr w:type="gramEnd"/>
      <w:r>
        <w:rPr>
          <w:rFonts w:ascii="仿宋_GB2312" w:eastAsia="仿宋_GB2312" w:hAnsi="宋体" w:hint="eastAsia"/>
          <w:sz w:val="32"/>
          <w:szCs w:val="32"/>
        </w:rPr>
        <w:t>，</w:t>
      </w:r>
      <w:r>
        <w:rPr>
          <w:rFonts w:ascii="仿宋_GB2312" w:eastAsia="仿宋_GB2312" w:hAnsi="仿宋_GB2312" w:cs="仿宋_GB2312" w:hint="eastAsia"/>
          <w:color w:val="000000"/>
          <w:sz w:val="32"/>
          <w:szCs w:val="32"/>
        </w:rPr>
        <w:t>本单位主要职能：负责贯彻执行国家对幼儿保育和教育的路线、方针、政策；负责为学龄前儿童提供保育和教育服务；本着保育和教育结合的原则，对幼儿实施德、智、体、美全面发展的教育，促进其身心和谐健康发展。</w:t>
      </w:r>
    </w:p>
    <w:p w:rsidR="00B562DE" w:rsidRDefault="00847AA4">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B562DE" w:rsidRDefault="00847AA4">
      <w:pPr>
        <w:spacing w:line="560" w:lineRule="exact"/>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从决算单位构成看，昌吉市绿洲路街道双语幼儿园部门决算包括：昌吉市绿洲路街道双语幼儿园部门本级决算、所属单位决算等。</w:t>
      </w:r>
    </w:p>
    <w:p w:rsidR="00B562DE" w:rsidRDefault="00847AA4">
      <w:pPr>
        <w:spacing w:line="560" w:lineRule="exact"/>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纳入昌吉市绿洲路街道双语幼儿园</w:t>
      </w:r>
      <w:r>
        <w:rPr>
          <w:rFonts w:ascii="仿宋_GB2312" w:eastAsia="仿宋_GB2312" w:hAnsi="仿宋" w:cs="仿宋" w:hint="eastAsia"/>
          <w:bCs/>
          <w:sz w:val="32"/>
          <w:szCs w:val="32"/>
        </w:rPr>
        <w:t>2018</w:t>
      </w:r>
      <w:r>
        <w:rPr>
          <w:rFonts w:ascii="仿宋_GB2312" w:eastAsia="仿宋_GB2312" w:hAnsi="仿宋" w:cs="仿宋" w:hint="eastAsia"/>
          <w:bCs/>
          <w:sz w:val="32"/>
          <w:szCs w:val="32"/>
        </w:rPr>
        <w:t>年部门决算编制范围的单位名单见下表：</w:t>
      </w:r>
    </w:p>
    <w:tbl>
      <w:tblPr>
        <w:tblW w:w="8338" w:type="dxa"/>
        <w:tblBorders>
          <w:top w:val="outset" w:sz="6" w:space="0" w:color="000000"/>
          <w:left w:val="outset" w:sz="6" w:space="0" w:color="000000"/>
          <w:bottom w:val="outset" w:sz="6" w:space="0" w:color="000000"/>
          <w:right w:val="outset" w:sz="6" w:space="0" w:color="000000"/>
        </w:tblBorders>
        <w:tblCellMar>
          <w:top w:w="24" w:type="dxa"/>
          <w:left w:w="24" w:type="dxa"/>
          <w:bottom w:w="24" w:type="dxa"/>
          <w:right w:w="24" w:type="dxa"/>
        </w:tblCellMar>
        <w:tblLook w:val="04A0" w:firstRow="1" w:lastRow="0" w:firstColumn="1" w:lastColumn="0" w:noHBand="0" w:noVBand="1"/>
      </w:tblPr>
      <w:tblGrid>
        <w:gridCol w:w="655"/>
        <w:gridCol w:w="5457"/>
        <w:gridCol w:w="2226"/>
      </w:tblGrid>
      <w:tr w:rsidR="00B562DE">
        <w:trPr>
          <w:trHeight w:val="665"/>
        </w:trPr>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B562DE" w:rsidRDefault="00847AA4">
            <w:pPr>
              <w:widowControl/>
              <w:spacing w:line="540" w:lineRule="exact"/>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序号</w:t>
            </w:r>
          </w:p>
        </w:tc>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B562DE" w:rsidRDefault="00847AA4">
            <w:pPr>
              <w:widowControl/>
              <w:spacing w:line="540" w:lineRule="exact"/>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单位名称</w:t>
            </w:r>
          </w:p>
        </w:tc>
        <w:tc>
          <w:tcPr>
            <w:tcW w:w="2226"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B562DE" w:rsidRDefault="00847AA4">
            <w:pPr>
              <w:widowControl/>
              <w:spacing w:line="540" w:lineRule="exact"/>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备注</w:t>
            </w:r>
          </w:p>
        </w:tc>
      </w:tr>
      <w:tr w:rsidR="00B562DE">
        <w:trPr>
          <w:trHeight w:val="665"/>
        </w:trPr>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B562DE" w:rsidRDefault="00847AA4">
            <w:pPr>
              <w:widowControl/>
              <w:spacing w:line="540" w:lineRule="exact"/>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1</w:t>
            </w:r>
          </w:p>
        </w:tc>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B562DE" w:rsidRDefault="00847AA4">
            <w:pPr>
              <w:widowControl/>
              <w:spacing w:line="540" w:lineRule="exact"/>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昌吉市绿洲路街道双语幼儿园（本级）</w:t>
            </w:r>
          </w:p>
        </w:tc>
        <w:tc>
          <w:tcPr>
            <w:tcW w:w="2226"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B562DE" w:rsidRDefault="00B562DE">
            <w:pPr>
              <w:widowControl/>
              <w:spacing w:line="540" w:lineRule="exact"/>
              <w:jc w:val="left"/>
              <w:rPr>
                <w:rFonts w:ascii="仿宋" w:eastAsia="仿宋" w:hAnsi="仿宋" w:cs="仿宋"/>
                <w:color w:val="333333"/>
                <w:kern w:val="0"/>
                <w:sz w:val="32"/>
                <w:szCs w:val="32"/>
              </w:rPr>
            </w:pPr>
          </w:p>
        </w:tc>
      </w:tr>
      <w:tr w:rsidR="00B562DE">
        <w:trPr>
          <w:trHeight w:val="521"/>
        </w:trPr>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B562DE" w:rsidRDefault="00B562DE">
            <w:pPr>
              <w:widowControl/>
              <w:spacing w:line="540" w:lineRule="exact"/>
              <w:jc w:val="left"/>
              <w:rPr>
                <w:rFonts w:ascii="仿宋" w:eastAsia="仿宋" w:hAnsi="仿宋" w:cs="仿宋"/>
                <w:kern w:val="0"/>
                <w:sz w:val="32"/>
                <w:szCs w:val="32"/>
              </w:rPr>
            </w:pPr>
          </w:p>
        </w:tc>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B562DE" w:rsidRDefault="00B562DE">
            <w:pPr>
              <w:widowControl/>
              <w:spacing w:line="540" w:lineRule="exact"/>
              <w:jc w:val="left"/>
              <w:rPr>
                <w:rFonts w:ascii="仿宋" w:eastAsia="仿宋" w:hAnsi="仿宋" w:cs="仿宋"/>
                <w:kern w:val="0"/>
                <w:sz w:val="32"/>
                <w:szCs w:val="32"/>
              </w:rPr>
            </w:pPr>
          </w:p>
        </w:tc>
        <w:tc>
          <w:tcPr>
            <w:tcW w:w="2226"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B562DE" w:rsidRDefault="00B562DE">
            <w:pPr>
              <w:widowControl/>
              <w:spacing w:line="540" w:lineRule="exact"/>
              <w:jc w:val="left"/>
              <w:rPr>
                <w:rFonts w:ascii="仿宋" w:eastAsia="仿宋" w:hAnsi="仿宋" w:cs="仿宋"/>
                <w:kern w:val="0"/>
                <w:sz w:val="32"/>
                <w:szCs w:val="32"/>
              </w:rPr>
            </w:pPr>
          </w:p>
        </w:tc>
      </w:tr>
      <w:tr w:rsidR="00B562DE">
        <w:trPr>
          <w:trHeight w:val="521"/>
        </w:trPr>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B562DE" w:rsidRDefault="00B562DE">
            <w:pPr>
              <w:widowControl/>
              <w:spacing w:line="540" w:lineRule="exact"/>
              <w:jc w:val="left"/>
              <w:rPr>
                <w:rFonts w:ascii="仿宋" w:eastAsia="仿宋" w:hAnsi="仿宋" w:cs="仿宋"/>
                <w:kern w:val="0"/>
                <w:sz w:val="32"/>
                <w:szCs w:val="32"/>
              </w:rPr>
            </w:pPr>
          </w:p>
        </w:tc>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B562DE" w:rsidRDefault="00B562DE">
            <w:pPr>
              <w:widowControl/>
              <w:spacing w:line="540" w:lineRule="exact"/>
              <w:jc w:val="left"/>
              <w:rPr>
                <w:rFonts w:ascii="仿宋" w:eastAsia="仿宋" w:hAnsi="仿宋" w:cs="仿宋"/>
                <w:kern w:val="0"/>
                <w:sz w:val="32"/>
                <w:szCs w:val="32"/>
              </w:rPr>
            </w:pPr>
          </w:p>
        </w:tc>
        <w:tc>
          <w:tcPr>
            <w:tcW w:w="2226"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B562DE" w:rsidRDefault="00B562DE">
            <w:pPr>
              <w:widowControl/>
              <w:spacing w:line="540" w:lineRule="exact"/>
              <w:jc w:val="left"/>
              <w:rPr>
                <w:rFonts w:ascii="仿宋" w:eastAsia="仿宋" w:hAnsi="仿宋" w:cs="仿宋"/>
                <w:kern w:val="0"/>
                <w:sz w:val="32"/>
                <w:szCs w:val="32"/>
              </w:rPr>
            </w:pPr>
          </w:p>
        </w:tc>
      </w:tr>
      <w:tr w:rsidR="00B562DE">
        <w:trPr>
          <w:trHeight w:val="535"/>
        </w:trPr>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B562DE" w:rsidRDefault="00B562DE">
            <w:pPr>
              <w:widowControl/>
              <w:spacing w:line="540" w:lineRule="exact"/>
              <w:jc w:val="left"/>
              <w:rPr>
                <w:rFonts w:ascii="仿宋" w:eastAsia="仿宋" w:hAnsi="仿宋" w:cs="仿宋"/>
                <w:kern w:val="0"/>
                <w:sz w:val="32"/>
                <w:szCs w:val="32"/>
              </w:rPr>
            </w:pPr>
          </w:p>
        </w:tc>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B562DE" w:rsidRDefault="00B562DE">
            <w:pPr>
              <w:widowControl/>
              <w:spacing w:line="540" w:lineRule="exact"/>
              <w:jc w:val="left"/>
              <w:rPr>
                <w:rFonts w:ascii="仿宋" w:eastAsia="仿宋" w:hAnsi="仿宋" w:cs="仿宋"/>
                <w:kern w:val="0"/>
                <w:sz w:val="32"/>
                <w:szCs w:val="32"/>
              </w:rPr>
            </w:pPr>
          </w:p>
        </w:tc>
        <w:tc>
          <w:tcPr>
            <w:tcW w:w="2226"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B562DE" w:rsidRDefault="00B562DE">
            <w:pPr>
              <w:widowControl/>
              <w:spacing w:line="540" w:lineRule="exact"/>
              <w:jc w:val="left"/>
              <w:rPr>
                <w:rFonts w:ascii="仿宋" w:eastAsia="仿宋" w:hAnsi="仿宋" w:cs="仿宋"/>
                <w:kern w:val="0"/>
                <w:sz w:val="32"/>
                <w:szCs w:val="32"/>
              </w:rPr>
            </w:pPr>
          </w:p>
        </w:tc>
      </w:tr>
    </w:tbl>
    <w:p w:rsidR="00B562DE" w:rsidRDefault="00847AA4">
      <w:pPr>
        <w:widowControl/>
        <w:shd w:val="clear" w:color="auto" w:fill="FFFFFF"/>
        <w:spacing w:line="540" w:lineRule="exact"/>
        <w:ind w:firstLine="480"/>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第二部分</w:t>
      </w:r>
      <w:r>
        <w:rPr>
          <w:rFonts w:ascii="黑体" w:eastAsia="黑体" w:hAnsi="黑体" w:cs="黑体" w:hint="eastAsia"/>
          <w:color w:val="333333"/>
          <w:kern w:val="0"/>
          <w:sz w:val="32"/>
          <w:szCs w:val="32"/>
        </w:rPr>
        <w:t xml:space="preserve"> </w:t>
      </w:r>
      <w:r>
        <w:rPr>
          <w:rFonts w:ascii="黑体" w:eastAsia="黑体" w:hAnsi="黑体" w:cs="黑体" w:hint="eastAsia"/>
          <w:color w:val="333333"/>
          <w:kern w:val="0"/>
          <w:sz w:val="32"/>
          <w:szCs w:val="32"/>
        </w:rPr>
        <w:t>部门决算情况说明</w:t>
      </w:r>
    </w:p>
    <w:p w:rsidR="00B562DE" w:rsidRDefault="00847AA4">
      <w:pPr>
        <w:widowControl/>
        <w:shd w:val="clear" w:color="auto" w:fill="FFFFFF"/>
        <w:spacing w:line="540" w:lineRule="exact"/>
        <w:ind w:firstLine="480"/>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一、部门收支总体情况</w:t>
      </w:r>
    </w:p>
    <w:p w:rsidR="00B562DE" w:rsidRDefault="00847AA4">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（一）部门收入支出决算总体情况说明</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2018</w:t>
      </w:r>
      <w:r>
        <w:rPr>
          <w:rFonts w:ascii="仿宋_GB2312" w:eastAsia="仿宋_GB2312" w:hAnsi="仿宋" w:cs="仿宋" w:hint="eastAsia"/>
          <w:bCs/>
          <w:sz w:val="32"/>
          <w:szCs w:val="32"/>
        </w:rPr>
        <w:t>年度收入</w:t>
      </w:r>
      <w:r>
        <w:rPr>
          <w:rFonts w:ascii="仿宋_GB2312" w:eastAsia="仿宋_GB2312" w:hAnsi="仿宋" w:cs="仿宋" w:hint="eastAsia"/>
          <w:bCs/>
          <w:sz w:val="32"/>
          <w:szCs w:val="32"/>
        </w:rPr>
        <w:t>235.75</w:t>
      </w:r>
      <w:r>
        <w:rPr>
          <w:rFonts w:ascii="仿宋_GB2312" w:eastAsia="仿宋_GB2312" w:hAnsi="仿宋" w:cs="仿宋" w:hint="eastAsia"/>
          <w:bCs/>
          <w:sz w:val="32"/>
          <w:szCs w:val="32"/>
        </w:rPr>
        <w:t>万元</w:t>
      </w:r>
      <w:r>
        <w:rPr>
          <w:rFonts w:ascii="仿宋_GB2312" w:eastAsia="仿宋_GB2312" w:hAnsi="仿宋" w:cs="仿宋" w:hint="eastAsia"/>
          <w:bCs/>
          <w:sz w:val="32"/>
          <w:szCs w:val="32"/>
        </w:rPr>
        <w:t>,</w:t>
      </w:r>
      <w:r>
        <w:rPr>
          <w:rFonts w:ascii="仿宋_GB2312" w:eastAsia="仿宋_GB2312" w:hAnsi="仿宋" w:cs="仿宋" w:hint="eastAsia"/>
          <w:bCs/>
          <w:sz w:val="32"/>
          <w:szCs w:val="32"/>
        </w:rPr>
        <w:t>与上年相比，增加</w:t>
      </w:r>
      <w:r>
        <w:rPr>
          <w:rFonts w:ascii="仿宋_GB2312" w:eastAsia="仿宋_GB2312" w:hAnsi="仿宋" w:cs="仿宋" w:hint="eastAsia"/>
          <w:bCs/>
          <w:sz w:val="32"/>
          <w:szCs w:val="32"/>
        </w:rPr>
        <w:t>82.88</w:t>
      </w:r>
      <w:r>
        <w:rPr>
          <w:rFonts w:ascii="仿宋_GB2312" w:eastAsia="仿宋_GB2312" w:hAnsi="仿宋" w:cs="仿宋" w:hint="eastAsia"/>
          <w:bCs/>
          <w:sz w:val="32"/>
          <w:szCs w:val="32"/>
        </w:rPr>
        <w:t>万元，增长</w:t>
      </w:r>
      <w:r>
        <w:rPr>
          <w:rFonts w:ascii="仿宋_GB2312" w:eastAsia="仿宋_GB2312" w:hAnsi="仿宋" w:cs="仿宋" w:hint="eastAsia"/>
          <w:bCs/>
          <w:sz w:val="32"/>
          <w:szCs w:val="32"/>
        </w:rPr>
        <w:t>54.22%</w:t>
      </w:r>
      <w:r>
        <w:rPr>
          <w:rFonts w:ascii="仿宋_GB2312" w:eastAsia="仿宋_GB2312" w:hAnsi="仿宋" w:cs="仿宋" w:hint="eastAsia"/>
          <w:bCs/>
          <w:sz w:val="32"/>
          <w:szCs w:val="32"/>
        </w:rPr>
        <w:t>，增长变化主要原因是：幼儿园新增政府购买服务人员</w:t>
      </w:r>
      <w:r>
        <w:rPr>
          <w:rFonts w:ascii="仿宋_GB2312" w:eastAsia="仿宋_GB2312" w:hAnsi="仿宋" w:cs="仿宋" w:hint="eastAsia"/>
          <w:bCs/>
          <w:sz w:val="32"/>
          <w:szCs w:val="32"/>
        </w:rPr>
        <w:t>17</w:t>
      </w:r>
      <w:r>
        <w:rPr>
          <w:rFonts w:ascii="仿宋_GB2312" w:eastAsia="仿宋_GB2312" w:hAnsi="仿宋" w:cs="仿宋" w:hint="eastAsia"/>
          <w:bCs/>
          <w:sz w:val="32"/>
          <w:szCs w:val="32"/>
        </w:rPr>
        <w:t>人，人员经费工资、社保、公积金相应增加</w:t>
      </w:r>
      <w:r>
        <w:rPr>
          <w:rFonts w:ascii="仿宋" w:eastAsia="仿宋" w:hAnsi="仿宋" w:cs="仿宋" w:hint="eastAsia"/>
          <w:color w:val="333333"/>
          <w:kern w:val="0"/>
          <w:sz w:val="32"/>
          <w:szCs w:val="32"/>
        </w:rPr>
        <w:t>；</w:t>
      </w:r>
      <w:r>
        <w:rPr>
          <w:rFonts w:ascii="仿宋_GB2312" w:eastAsia="仿宋_GB2312" w:hAnsi="仿宋" w:cs="仿宋" w:hint="eastAsia"/>
          <w:bCs/>
          <w:sz w:val="32"/>
          <w:szCs w:val="32"/>
        </w:rPr>
        <w:lastRenderedPageBreak/>
        <w:t>支出</w:t>
      </w:r>
      <w:r>
        <w:rPr>
          <w:rFonts w:ascii="仿宋_GB2312" w:eastAsia="仿宋_GB2312" w:hAnsi="仿宋" w:cs="仿宋" w:hint="eastAsia"/>
          <w:bCs/>
          <w:sz w:val="32"/>
          <w:szCs w:val="32"/>
        </w:rPr>
        <w:t>246.62</w:t>
      </w:r>
      <w:r>
        <w:rPr>
          <w:rFonts w:ascii="仿宋_GB2312" w:eastAsia="仿宋_GB2312" w:hAnsi="仿宋" w:cs="仿宋" w:hint="eastAsia"/>
          <w:bCs/>
          <w:sz w:val="32"/>
          <w:szCs w:val="32"/>
        </w:rPr>
        <w:t>万元</w:t>
      </w:r>
      <w:r>
        <w:rPr>
          <w:rFonts w:ascii="仿宋_GB2312" w:eastAsia="仿宋_GB2312" w:hAnsi="仿宋" w:cs="仿宋" w:hint="eastAsia"/>
          <w:bCs/>
          <w:sz w:val="32"/>
          <w:szCs w:val="32"/>
        </w:rPr>
        <w:t>,</w:t>
      </w:r>
      <w:r>
        <w:rPr>
          <w:rFonts w:ascii="仿宋_GB2312" w:eastAsia="仿宋_GB2312" w:hAnsi="仿宋" w:cs="仿宋" w:hint="eastAsia"/>
          <w:bCs/>
          <w:sz w:val="32"/>
          <w:szCs w:val="32"/>
        </w:rPr>
        <w:t>与上年相比，增加</w:t>
      </w:r>
      <w:r>
        <w:rPr>
          <w:rFonts w:ascii="仿宋_GB2312" w:eastAsia="仿宋_GB2312" w:hAnsi="仿宋" w:cs="仿宋" w:hint="eastAsia"/>
          <w:bCs/>
          <w:sz w:val="32"/>
          <w:szCs w:val="32"/>
        </w:rPr>
        <w:t>79.97</w:t>
      </w:r>
      <w:r>
        <w:rPr>
          <w:rFonts w:ascii="仿宋_GB2312" w:eastAsia="仿宋_GB2312" w:hAnsi="仿宋" w:cs="仿宋" w:hint="eastAsia"/>
          <w:bCs/>
          <w:sz w:val="32"/>
          <w:szCs w:val="32"/>
        </w:rPr>
        <w:t>万元，增长</w:t>
      </w:r>
      <w:r>
        <w:rPr>
          <w:rFonts w:ascii="仿宋_GB2312" w:eastAsia="仿宋_GB2312" w:hAnsi="仿宋" w:cs="仿宋" w:hint="eastAsia"/>
          <w:bCs/>
          <w:sz w:val="32"/>
          <w:szCs w:val="32"/>
        </w:rPr>
        <w:t>47.99%</w:t>
      </w:r>
      <w:r>
        <w:rPr>
          <w:rFonts w:ascii="仿宋_GB2312" w:eastAsia="仿宋_GB2312" w:hAnsi="仿宋" w:cs="仿宋" w:hint="eastAsia"/>
          <w:bCs/>
          <w:sz w:val="32"/>
          <w:szCs w:val="32"/>
        </w:rPr>
        <w:t>，增长变化主要原因是：新增政府购买服务人员，支出人员经费工资、社保、公积金相应增加；结余</w:t>
      </w:r>
      <w:r>
        <w:rPr>
          <w:rFonts w:ascii="仿宋_GB2312" w:eastAsia="仿宋_GB2312" w:hAnsi="仿宋" w:cs="仿宋" w:hint="eastAsia"/>
          <w:bCs/>
          <w:sz w:val="32"/>
          <w:szCs w:val="32"/>
        </w:rPr>
        <w:t>9.28</w:t>
      </w:r>
      <w:r>
        <w:rPr>
          <w:rFonts w:ascii="仿宋_GB2312" w:eastAsia="仿宋_GB2312" w:hAnsi="仿宋" w:cs="仿宋" w:hint="eastAsia"/>
          <w:bCs/>
          <w:sz w:val="32"/>
          <w:szCs w:val="32"/>
        </w:rPr>
        <w:t>万元，与上年相比，减少</w:t>
      </w:r>
      <w:r>
        <w:rPr>
          <w:rFonts w:ascii="仿宋_GB2312" w:eastAsia="仿宋_GB2312" w:hAnsi="仿宋" w:cs="仿宋" w:hint="eastAsia"/>
          <w:bCs/>
          <w:sz w:val="32"/>
          <w:szCs w:val="32"/>
        </w:rPr>
        <w:t>10.87</w:t>
      </w:r>
      <w:r>
        <w:rPr>
          <w:rFonts w:ascii="仿宋_GB2312" w:eastAsia="仿宋_GB2312" w:hAnsi="仿宋" w:cs="仿宋" w:hint="eastAsia"/>
          <w:bCs/>
          <w:sz w:val="32"/>
          <w:szCs w:val="32"/>
        </w:rPr>
        <w:t>万元，减少</w:t>
      </w:r>
      <w:r>
        <w:rPr>
          <w:rFonts w:ascii="仿宋_GB2312" w:eastAsia="仿宋_GB2312" w:hAnsi="仿宋" w:cs="仿宋" w:hint="eastAsia"/>
          <w:bCs/>
          <w:sz w:val="32"/>
          <w:szCs w:val="32"/>
        </w:rPr>
        <w:t>53.94%</w:t>
      </w:r>
      <w:r>
        <w:rPr>
          <w:rFonts w:ascii="仿宋_GB2312" w:eastAsia="仿宋_GB2312" w:hAnsi="仿宋" w:cs="仿宋" w:hint="eastAsia"/>
          <w:bCs/>
          <w:sz w:val="32"/>
          <w:szCs w:val="32"/>
        </w:rPr>
        <w:t>。减少变化主要原因是：项目资金</w:t>
      </w:r>
      <w:r>
        <w:rPr>
          <w:rFonts w:ascii="仿宋_GB2312" w:eastAsia="仿宋_GB2312" w:hAnsi="仿宋" w:cs="仿宋" w:hint="eastAsia"/>
          <w:bCs/>
          <w:sz w:val="32"/>
          <w:szCs w:val="32"/>
        </w:rPr>
        <w:t>2018</w:t>
      </w:r>
      <w:r>
        <w:rPr>
          <w:rFonts w:ascii="仿宋_GB2312" w:eastAsia="仿宋_GB2312" w:hAnsi="仿宋" w:cs="仿宋" w:hint="eastAsia"/>
          <w:bCs/>
          <w:sz w:val="32"/>
          <w:szCs w:val="32"/>
        </w:rPr>
        <w:t>年全</w:t>
      </w:r>
      <w:r>
        <w:rPr>
          <w:rFonts w:ascii="仿宋_GB2312" w:eastAsia="仿宋_GB2312" w:hAnsi="仿宋" w:cs="仿宋" w:hint="eastAsia"/>
          <w:bCs/>
          <w:sz w:val="32"/>
          <w:szCs w:val="32"/>
        </w:rPr>
        <w:t>部用于校园文化建设及维修。</w:t>
      </w:r>
    </w:p>
    <w:p w:rsidR="00B562DE" w:rsidRDefault="00847AA4">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（二）部门收入总体情况说明</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本年收入合计</w:t>
      </w:r>
      <w:r>
        <w:rPr>
          <w:rFonts w:ascii="仿宋_GB2312" w:eastAsia="仿宋_GB2312" w:hAnsi="仿宋" w:cs="仿宋" w:hint="eastAsia"/>
          <w:bCs/>
          <w:sz w:val="32"/>
          <w:szCs w:val="32"/>
        </w:rPr>
        <w:t>235.75</w:t>
      </w:r>
      <w:r>
        <w:rPr>
          <w:rFonts w:ascii="仿宋_GB2312" w:eastAsia="仿宋_GB2312" w:hAnsi="仿宋" w:cs="仿宋" w:hint="eastAsia"/>
          <w:bCs/>
          <w:sz w:val="32"/>
          <w:szCs w:val="32"/>
        </w:rPr>
        <w:t>万元，其中：财政拨款收入</w:t>
      </w:r>
      <w:r>
        <w:rPr>
          <w:rFonts w:ascii="仿宋_GB2312" w:eastAsia="仿宋_GB2312" w:hAnsi="仿宋" w:cs="仿宋" w:hint="eastAsia"/>
          <w:bCs/>
          <w:sz w:val="32"/>
          <w:szCs w:val="32"/>
        </w:rPr>
        <w:t>202</w:t>
      </w:r>
      <w:r>
        <w:rPr>
          <w:rFonts w:ascii="仿宋_GB2312" w:eastAsia="仿宋_GB2312" w:hAnsi="仿宋" w:cs="仿宋" w:hint="eastAsia"/>
          <w:bCs/>
          <w:sz w:val="32"/>
          <w:szCs w:val="32"/>
        </w:rPr>
        <w:t>万元，占</w:t>
      </w:r>
      <w:r>
        <w:rPr>
          <w:rFonts w:ascii="仿宋_GB2312" w:eastAsia="仿宋_GB2312" w:hAnsi="仿宋" w:cs="仿宋" w:hint="eastAsia"/>
          <w:bCs/>
          <w:sz w:val="32"/>
          <w:szCs w:val="32"/>
        </w:rPr>
        <w:t>85.68%</w:t>
      </w:r>
      <w:r>
        <w:rPr>
          <w:rFonts w:ascii="仿宋_GB2312" w:eastAsia="仿宋_GB2312" w:hAnsi="仿宋" w:cs="仿宋" w:hint="eastAsia"/>
          <w:bCs/>
          <w:sz w:val="32"/>
          <w:szCs w:val="32"/>
        </w:rPr>
        <w:t>。上级补助收入</w:t>
      </w:r>
      <w:r>
        <w:rPr>
          <w:rFonts w:ascii="仿宋_GB2312" w:eastAsia="仿宋_GB2312" w:hAnsi="仿宋" w:cs="仿宋" w:hint="eastAsia"/>
          <w:bCs/>
          <w:sz w:val="32"/>
          <w:szCs w:val="32"/>
        </w:rPr>
        <w:t> </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万元，占</w:t>
      </w:r>
      <w:r>
        <w:rPr>
          <w:rFonts w:ascii="仿宋_GB2312" w:eastAsia="仿宋_GB2312" w:hAnsi="仿宋" w:cs="仿宋" w:hint="eastAsia"/>
          <w:bCs/>
          <w:sz w:val="32"/>
          <w:szCs w:val="32"/>
        </w:rPr>
        <w:t>0 %</w:t>
      </w:r>
      <w:r>
        <w:rPr>
          <w:rFonts w:ascii="仿宋_GB2312" w:eastAsia="仿宋_GB2312" w:hAnsi="仿宋" w:cs="仿宋" w:hint="eastAsia"/>
          <w:bCs/>
          <w:sz w:val="32"/>
          <w:szCs w:val="32"/>
        </w:rPr>
        <w:t>；事业收入</w:t>
      </w:r>
      <w:r>
        <w:rPr>
          <w:rFonts w:ascii="仿宋_GB2312" w:eastAsia="仿宋_GB2312" w:hAnsi="仿宋" w:cs="仿宋" w:hint="eastAsia"/>
          <w:bCs/>
          <w:sz w:val="32"/>
          <w:szCs w:val="32"/>
        </w:rPr>
        <w:t>33.75</w:t>
      </w:r>
      <w:r>
        <w:rPr>
          <w:rFonts w:ascii="仿宋_GB2312" w:eastAsia="仿宋_GB2312" w:hAnsi="仿宋" w:cs="仿宋" w:hint="eastAsia"/>
          <w:bCs/>
          <w:sz w:val="32"/>
          <w:szCs w:val="32"/>
        </w:rPr>
        <w:t>万元（收取的幼儿保教费），占</w:t>
      </w:r>
      <w:r>
        <w:rPr>
          <w:rFonts w:ascii="仿宋_GB2312" w:eastAsia="仿宋_GB2312" w:hAnsi="仿宋" w:cs="仿宋" w:hint="eastAsia"/>
          <w:bCs/>
          <w:sz w:val="32"/>
          <w:szCs w:val="32"/>
        </w:rPr>
        <w:t>14.32 %</w:t>
      </w:r>
      <w:r>
        <w:rPr>
          <w:rFonts w:ascii="仿宋_GB2312" w:eastAsia="仿宋_GB2312" w:hAnsi="仿宋" w:cs="仿宋" w:hint="eastAsia"/>
          <w:bCs/>
          <w:sz w:val="32"/>
          <w:szCs w:val="32"/>
        </w:rPr>
        <w:t>；经营收入</w:t>
      </w:r>
      <w:r>
        <w:rPr>
          <w:rFonts w:ascii="仿宋_GB2312" w:eastAsia="仿宋_GB2312" w:hAnsi="仿宋" w:cs="仿宋" w:hint="eastAsia"/>
          <w:bCs/>
          <w:sz w:val="32"/>
          <w:szCs w:val="32"/>
        </w:rPr>
        <w:t> </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万元，占</w:t>
      </w:r>
      <w:r>
        <w:rPr>
          <w:rFonts w:ascii="仿宋_GB2312" w:eastAsia="仿宋_GB2312" w:hAnsi="仿宋" w:cs="仿宋" w:hint="eastAsia"/>
          <w:bCs/>
          <w:sz w:val="32"/>
          <w:szCs w:val="32"/>
        </w:rPr>
        <w:t>0%</w:t>
      </w:r>
      <w:r>
        <w:rPr>
          <w:rFonts w:ascii="仿宋_GB2312" w:eastAsia="仿宋_GB2312" w:hAnsi="仿宋" w:cs="仿宋" w:hint="eastAsia"/>
          <w:bCs/>
          <w:sz w:val="32"/>
          <w:szCs w:val="32"/>
        </w:rPr>
        <w:t>；附属单位缴款</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万元，占</w:t>
      </w:r>
      <w:r>
        <w:rPr>
          <w:rFonts w:ascii="仿宋_GB2312" w:eastAsia="仿宋_GB2312" w:hAnsi="仿宋" w:cs="仿宋" w:hint="eastAsia"/>
          <w:bCs/>
          <w:sz w:val="32"/>
          <w:szCs w:val="32"/>
        </w:rPr>
        <w:t>0%</w:t>
      </w:r>
      <w:r>
        <w:rPr>
          <w:rFonts w:ascii="仿宋_GB2312" w:eastAsia="仿宋_GB2312" w:hAnsi="仿宋" w:cs="仿宋" w:hint="eastAsia"/>
          <w:bCs/>
          <w:sz w:val="32"/>
          <w:szCs w:val="32"/>
        </w:rPr>
        <w:t>；其他收入</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万元，占</w:t>
      </w:r>
      <w:r>
        <w:rPr>
          <w:rFonts w:ascii="仿宋_GB2312" w:eastAsia="仿宋_GB2312" w:hAnsi="仿宋" w:cs="仿宋" w:hint="eastAsia"/>
          <w:bCs/>
          <w:sz w:val="32"/>
          <w:szCs w:val="32"/>
        </w:rPr>
        <w:t>0%</w:t>
      </w:r>
      <w:r>
        <w:rPr>
          <w:rFonts w:ascii="仿宋_GB2312" w:eastAsia="仿宋_GB2312" w:hAnsi="仿宋" w:cs="仿宋" w:hint="eastAsia"/>
          <w:bCs/>
          <w:sz w:val="32"/>
          <w:szCs w:val="32"/>
        </w:rPr>
        <w:t>。</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与年初预算数相比情况：本年收入年初预算数</w:t>
      </w:r>
      <w:r>
        <w:rPr>
          <w:rFonts w:ascii="仿宋_GB2312" w:eastAsia="仿宋_GB2312" w:hAnsi="仿宋" w:cs="仿宋" w:hint="eastAsia"/>
          <w:bCs/>
          <w:sz w:val="32"/>
          <w:szCs w:val="32"/>
        </w:rPr>
        <w:t>71.06</w:t>
      </w:r>
      <w:r>
        <w:rPr>
          <w:rFonts w:ascii="仿宋_GB2312" w:eastAsia="仿宋_GB2312" w:hAnsi="仿宋" w:cs="仿宋" w:hint="eastAsia"/>
          <w:bCs/>
          <w:sz w:val="32"/>
          <w:szCs w:val="32"/>
        </w:rPr>
        <w:t>万元，决算数</w:t>
      </w:r>
      <w:r>
        <w:rPr>
          <w:rFonts w:ascii="仿宋_GB2312" w:eastAsia="仿宋_GB2312" w:hAnsi="仿宋" w:cs="仿宋" w:hint="eastAsia"/>
          <w:bCs/>
          <w:sz w:val="32"/>
          <w:szCs w:val="32"/>
        </w:rPr>
        <w:t>235.75</w:t>
      </w:r>
      <w:r>
        <w:rPr>
          <w:rFonts w:ascii="仿宋_GB2312" w:eastAsia="仿宋_GB2312" w:hAnsi="仿宋" w:cs="仿宋" w:hint="eastAsia"/>
          <w:bCs/>
          <w:sz w:val="32"/>
          <w:szCs w:val="32"/>
        </w:rPr>
        <w:t>万元，预决算差异率</w:t>
      </w:r>
      <w:r>
        <w:rPr>
          <w:rFonts w:ascii="仿宋_GB2312" w:eastAsia="仿宋_GB2312" w:hAnsi="仿宋" w:cs="仿宋" w:hint="eastAsia"/>
          <w:bCs/>
          <w:sz w:val="32"/>
          <w:szCs w:val="32"/>
        </w:rPr>
        <w:t>231.76%</w:t>
      </w:r>
      <w:r>
        <w:rPr>
          <w:rFonts w:ascii="仿宋_GB2312" w:eastAsia="仿宋_GB2312" w:hAnsi="仿宋" w:cs="仿宋" w:hint="eastAsia"/>
          <w:bCs/>
          <w:sz w:val="32"/>
          <w:szCs w:val="32"/>
        </w:rPr>
        <w:t>，差异主要原因：新增政府购买服务人员</w:t>
      </w:r>
      <w:r>
        <w:rPr>
          <w:rFonts w:ascii="仿宋_GB2312" w:eastAsia="仿宋_GB2312" w:hAnsi="仿宋" w:cs="仿宋" w:hint="eastAsia"/>
          <w:bCs/>
          <w:sz w:val="32"/>
          <w:szCs w:val="32"/>
        </w:rPr>
        <w:t>17</w:t>
      </w:r>
      <w:r>
        <w:rPr>
          <w:rFonts w:ascii="仿宋_GB2312" w:eastAsia="仿宋_GB2312" w:hAnsi="仿宋" w:cs="仿宋" w:hint="eastAsia"/>
          <w:bCs/>
          <w:sz w:val="32"/>
          <w:szCs w:val="32"/>
        </w:rPr>
        <w:t>人，支出人员经费工资、社保、公积金相应增加。</w:t>
      </w:r>
    </w:p>
    <w:p w:rsidR="00B562DE" w:rsidRDefault="00847AA4">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（三）部门支出</w:t>
      </w:r>
      <w:r>
        <w:rPr>
          <w:rFonts w:ascii="楷体_GB2312" w:eastAsia="楷体_GB2312" w:hAnsi="Times New Roman" w:cs="Times New Roman" w:hint="eastAsia"/>
          <w:b/>
          <w:bCs/>
          <w:sz w:val="32"/>
          <w:szCs w:val="32"/>
        </w:rPr>
        <w:t>总体情况说明</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本年支出合计</w:t>
      </w:r>
      <w:r>
        <w:rPr>
          <w:rFonts w:ascii="仿宋_GB2312" w:eastAsia="仿宋_GB2312" w:hAnsi="仿宋" w:cs="仿宋" w:hint="eastAsia"/>
          <w:bCs/>
          <w:sz w:val="32"/>
          <w:szCs w:val="32"/>
        </w:rPr>
        <w:t>246.62</w:t>
      </w:r>
      <w:r>
        <w:rPr>
          <w:rFonts w:ascii="仿宋_GB2312" w:eastAsia="仿宋_GB2312" w:hAnsi="仿宋" w:cs="仿宋" w:hint="eastAsia"/>
          <w:bCs/>
          <w:sz w:val="32"/>
          <w:szCs w:val="32"/>
        </w:rPr>
        <w:t>万元，其中：基本支出</w:t>
      </w:r>
      <w:r>
        <w:rPr>
          <w:rFonts w:ascii="仿宋_GB2312" w:eastAsia="仿宋_GB2312" w:hAnsi="仿宋" w:cs="仿宋" w:hint="eastAsia"/>
          <w:bCs/>
          <w:sz w:val="32"/>
          <w:szCs w:val="32"/>
        </w:rPr>
        <w:t>241.50</w:t>
      </w:r>
      <w:r>
        <w:rPr>
          <w:rFonts w:ascii="仿宋_GB2312" w:eastAsia="仿宋_GB2312" w:hAnsi="仿宋" w:cs="仿宋" w:hint="eastAsia"/>
          <w:bCs/>
          <w:sz w:val="32"/>
          <w:szCs w:val="32"/>
        </w:rPr>
        <w:t>万元，占</w:t>
      </w:r>
      <w:r>
        <w:rPr>
          <w:rFonts w:ascii="仿宋_GB2312" w:eastAsia="仿宋_GB2312" w:hAnsi="仿宋" w:cs="仿宋" w:hint="eastAsia"/>
          <w:bCs/>
          <w:sz w:val="32"/>
          <w:szCs w:val="32"/>
        </w:rPr>
        <w:t>97.92%</w:t>
      </w:r>
      <w:r>
        <w:rPr>
          <w:rFonts w:ascii="仿宋_GB2312" w:eastAsia="仿宋_GB2312" w:hAnsi="仿宋" w:cs="仿宋" w:hint="eastAsia"/>
          <w:bCs/>
          <w:sz w:val="32"/>
          <w:szCs w:val="32"/>
        </w:rPr>
        <w:t>；项目支出</w:t>
      </w:r>
      <w:r>
        <w:rPr>
          <w:rFonts w:ascii="仿宋_GB2312" w:eastAsia="仿宋_GB2312" w:hAnsi="仿宋" w:cs="仿宋" w:hint="eastAsia"/>
          <w:bCs/>
          <w:sz w:val="32"/>
          <w:szCs w:val="32"/>
        </w:rPr>
        <w:t>5.12</w:t>
      </w:r>
      <w:r>
        <w:rPr>
          <w:rFonts w:ascii="仿宋_GB2312" w:eastAsia="仿宋_GB2312" w:hAnsi="仿宋" w:cs="仿宋" w:hint="eastAsia"/>
          <w:bCs/>
          <w:sz w:val="32"/>
          <w:szCs w:val="32"/>
        </w:rPr>
        <w:t>万元，占</w:t>
      </w:r>
      <w:r>
        <w:rPr>
          <w:rFonts w:ascii="仿宋_GB2312" w:eastAsia="仿宋_GB2312" w:hAnsi="仿宋" w:cs="仿宋" w:hint="eastAsia"/>
          <w:bCs/>
          <w:sz w:val="32"/>
          <w:szCs w:val="32"/>
        </w:rPr>
        <w:t>2.08%</w:t>
      </w:r>
      <w:r>
        <w:rPr>
          <w:rFonts w:ascii="仿宋_GB2312" w:eastAsia="仿宋_GB2312" w:hAnsi="仿宋" w:cs="仿宋" w:hint="eastAsia"/>
          <w:bCs/>
          <w:sz w:val="32"/>
          <w:szCs w:val="32"/>
        </w:rPr>
        <w:t>。</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与年初预算数相比情况：本年支出年初预算数</w:t>
      </w:r>
      <w:r>
        <w:rPr>
          <w:rFonts w:ascii="仿宋_GB2312" w:eastAsia="仿宋_GB2312" w:hAnsi="仿宋" w:cs="仿宋" w:hint="eastAsia"/>
          <w:bCs/>
          <w:sz w:val="32"/>
          <w:szCs w:val="32"/>
        </w:rPr>
        <w:t>71.06</w:t>
      </w:r>
      <w:r>
        <w:rPr>
          <w:rFonts w:ascii="仿宋_GB2312" w:eastAsia="仿宋_GB2312" w:hAnsi="仿宋" w:cs="仿宋" w:hint="eastAsia"/>
          <w:bCs/>
          <w:sz w:val="32"/>
          <w:szCs w:val="32"/>
        </w:rPr>
        <w:t>万元，决算数</w:t>
      </w:r>
      <w:r>
        <w:rPr>
          <w:rFonts w:ascii="仿宋_GB2312" w:eastAsia="仿宋_GB2312" w:hAnsi="仿宋" w:cs="仿宋" w:hint="eastAsia"/>
          <w:bCs/>
          <w:sz w:val="32"/>
          <w:szCs w:val="32"/>
        </w:rPr>
        <w:t>246.62</w:t>
      </w:r>
      <w:r>
        <w:rPr>
          <w:rFonts w:ascii="仿宋_GB2312" w:eastAsia="仿宋_GB2312" w:hAnsi="仿宋" w:cs="仿宋" w:hint="eastAsia"/>
          <w:bCs/>
          <w:sz w:val="32"/>
          <w:szCs w:val="32"/>
        </w:rPr>
        <w:t>万元，预决算差异率</w:t>
      </w:r>
      <w:r>
        <w:rPr>
          <w:rFonts w:ascii="仿宋_GB2312" w:eastAsia="仿宋_GB2312" w:hAnsi="仿宋" w:cs="仿宋" w:hint="eastAsia"/>
          <w:bCs/>
          <w:sz w:val="32"/>
          <w:szCs w:val="32"/>
        </w:rPr>
        <w:t>247.06%</w:t>
      </w:r>
      <w:r>
        <w:rPr>
          <w:rFonts w:ascii="仿宋_GB2312" w:eastAsia="仿宋_GB2312" w:hAnsi="仿宋" w:cs="仿宋" w:hint="eastAsia"/>
          <w:bCs/>
          <w:sz w:val="32"/>
          <w:szCs w:val="32"/>
        </w:rPr>
        <w:t>，差异主要原因：新增政府购买服务人员</w:t>
      </w:r>
      <w:r>
        <w:rPr>
          <w:rFonts w:ascii="仿宋_GB2312" w:eastAsia="仿宋_GB2312" w:hAnsi="仿宋" w:cs="仿宋" w:hint="eastAsia"/>
          <w:bCs/>
          <w:sz w:val="32"/>
          <w:szCs w:val="32"/>
        </w:rPr>
        <w:t>17</w:t>
      </w:r>
      <w:r>
        <w:rPr>
          <w:rFonts w:ascii="仿宋_GB2312" w:eastAsia="仿宋_GB2312" w:hAnsi="仿宋" w:cs="仿宋" w:hint="eastAsia"/>
          <w:bCs/>
          <w:sz w:val="32"/>
          <w:szCs w:val="32"/>
        </w:rPr>
        <w:t>人，支出人员经费工资、社保、公积金相应增加。</w:t>
      </w:r>
    </w:p>
    <w:p w:rsidR="00B562DE" w:rsidRDefault="00847AA4">
      <w:pPr>
        <w:widowControl/>
        <w:shd w:val="clear" w:color="auto" w:fill="FFFFFF"/>
        <w:spacing w:line="540" w:lineRule="exact"/>
        <w:ind w:firstLine="480"/>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二、部门财政拨款收支情况</w:t>
      </w:r>
    </w:p>
    <w:p w:rsidR="00B562DE" w:rsidRDefault="00847AA4">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（一）财政拨款收支总体情况说明</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lastRenderedPageBreak/>
        <w:t>2018</w:t>
      </w:r>
      <w:r>
        <w:rPr>
          <w:rFonts w:ascii="仿宋_GB2312" w:eastAsia="仿宋_GB2312" w:hAnsi="仿宋" w:cs="仿宋" w:hint="eastAsia"/>
          <w:bCs/>
          <w:sz w:val="32"/>
          <w:szCs w:val="32"/>
        </w:rPr>
        <w:t>年度财政拨款收入</w:t>
      </w:r>
      <w:r>
        <w:rPr>
          <w:rFonts w:ascii="仿宋_GB2312" w:eastAsia="仿宋_GB2312" w:hAnsi="仿宋" w:cs="仿宋" w:hint="eastAsia"/>
          <w:bCs/>
          <w:sz w:val="32"/>
          <w:szCs w:val="32"/>
        </w:rPr>
        <w:t>202</w:t>
      </w:r>
      <w:r>
        <w:rPr>
          <w:rFonts w:ascii="仿宋_GB2312" w:eastAsia="仿宋_GB2312" w:hAnsi="仿宋" w:cs="仿宋" w:hint="eastAsia"/>
          <w:bCs/>
          <w:sz w:val="32"/>
          <w:szCs w:val="32"/>
        </w:rPr>
        <w:t>万元，与上年相比，增加</w:t>
      </w:r>
      <w:r>
        <w:rPr>
          <w:rFonts w:ascii="仿宋_GB2312" w:eastAsia="仿宋_GB2312" w:hAnsi="仿宋" w:cs="仿宋" w:hint="eastAsia"/>
          <w:bCs/>
          <w:sz w:val="32"/>
          <w:szCs w:val="32"/>
        </w:rPr>
        <w:t>101.92</w:t>
      </w:r>
      <w:r>
        <w:rPr>
          <w:rFonts w:ascii="仿宋_GB2312" w:eastAsia="仿宋_GB2312" w:hAnsi="仿宋" w:cs="仿宋" w:hint="eastAsia"/>
          <w:bCs/>
          <w:sz w:val="32"/>
          <w:szCs w:val="32"/>
        </w:rPr>
        <w:t>万元，增长</w:t>
      </w:r>
      <w:r>
        <w:rPr>
          <w:rFonts w:ascii="仿宋_GB2312" w:eastAsia="仿宋_GB2312" w:hAnsi="仿宋" w:cs="仿宋" w:hint="eastAsia"/>
          <w:bCs/>
          <w:sz w:val="32"/>
          <w:szCs w:val="32"/>
        </w:rPr>
        <w:t>101.84%</w:t>
      </w:r>
      <w:r>
        <w:rPr>
          <w:rFonts w:ascii="仿宋_GB2312" w:eastAsia="仿宋_GB2312" w:hAnsi="仿宋" w:cs="仿宋" w:hint="eastAsia"/>
          <w:bCs/>
          <w:sz w:val="32"/>
          <w:szCs w:val="32"/>
        </w:rPr>
        <w:t>。增长变化的主要原因是：满足教学需要新增政府购买服务人员</w:t>
      </w:r>
      <w:r>
        <w:rPr>
          <w:rFonts w:ascii="仿宋_GB2312" w:eastAsia="仿宋_GB2312" w:hAnsi="仿宋" w:cs="仿宋" w:hint="eastAsia"/>
          <w:bCs/>
          <w:sz w:val="32"/>
          <w:szCs w:val="32"/>
        </w:rPr>
        <w:t>17</w:t>
      </w:r>
      <w:r>
        <w:rPr>
          <w:rFonts w:ascii="仿宋_GB2312" w:eastAsia="仿宋_GB2312" w:hAnsi="仿宋" w:cs="仿宋" w:hint="eastAsia"/>
          <w:bCs/>
          <w:sz w:val="32"/>
          <w:szCs w:val="32"/>
        </w:rPr>
        <w:t>人，支出人员经费工资、社保、公积金相应增加。财政拨款支出</w:t>
      </w:r>
      <w:r>
        <w:rPr>
          <w:rFonts w:ascii="仿宋_GB2312" w:eastAsia="仿宋_GB2312" w:hAnsi="仿宋" w:cs="仿宋" w:hint="eastAsia"/>
          <w:bCs/>
          <w:sz w:val="32"/>
          <w:szCs w:val="32"/>
        </w:rPr>
        <w:t>202</w:t>
      </w:r>
      <w:r>
        <w:rPr>
          <w:rFonts w:ascii="仿宋_GB2312" w:eastAsia="仿宋_GB2312" w:hAnsi="仿宋" w:cs="仿宋" w:hint="eastAsia"/>
          <w:bCs/>
          <w:sz w:val="32"/>
          <w:szCs w:val="32"/>
        </w:rPr>
        <w:t>万元，与上年相比，增加</w:t>
      </w:r>
      <w:r>
        <w:rPr>
          <w:rFonts w:ascii="仿宋_GB2312" w:eastAsia="仿宋_GB2312" w:hAnsi="仿宋" w:cs="仿宋" w:hint="eastAsia"/>
          <w:bCs/>
          <w:sz w:val="32"/>
          <w:szCs w:val="32"/>
        </w:rPr>
        <w:t>101.92</w:t>
      </w:r>
      <w:r>
        <w:rPr>
          <w:rFonts w:ascii="仿宋_GB2312" w:eastAsia="仿宋_GB2312" w:hAnsi="仿宋" w:cs="仿宋" w:hint="eastAsia"/>
          <w:bCs/>
          <w:sz w:val="32"/>
          <w:szCs w:val="32"/>
        </w:rPr>
        <w:t>万元，增长</w:t>
      </w:r>
      <w:r>
        <w:rPr>
          <w:rFonts w:ascii="仿宋_GB2312" w:eastAsia="仿宋_GB2312" w:hAnsi="仿宋" w:cs="仿宋" w:hint="eastAsia"/>
          <w:bCs/>
          <w:sz w:val="32"/>
          <w:szCs w:val="32"/>
        </w:rPr>
        <w:t>101.84</w:t>
      </w:r>
      <w:r>
        <w:rPr>
          <w:rFonts w:ascii="仿宋_GB2312" w:eastAsia="仿宋_GB2312" w:hAnsi="仿宋" w:cs="仿宋" w:hint="eastAsia"/>
          <w:bCs/>
          <w:sz w:val="32"/>
          <w:szCs w:val="32"/>
        </w:rPr>
        <w:t>%</w:t>
      </w:r>
      <w:r>
        <w:rPr>
          <w:rFonts w:ascii="仿宋_GB2312" w:eastAsia="仿宋_GB2312" w:hAnsi="仿宋" w:cs="仿宋" w:hint="eastAsia"/>
          <w:bCs/>
          <w:sz w:val="32"/>
          <w:szCs w:val="32"/>
        </w:rPr>
        <w:t>，增长变化的主要原因是：新增政府购买服务人员</w:t>
      </w:r>
      <w:r>
        <w:rPr>
          <w:rFonts w:ascii="仿宋_GB2312" w:eastAsia="仿宋_GB2312" w:hAnsi="仿宋" w:cs="仿宋" w:hint="eastAsia"/>
          <w:bCs/>
          <w:sz w:val="32"/>
          <w:szCs w:val="32"/>
        </w:rPr>
        <w:t>17</w:t>
      </w:r>
      <w:r>
        <w:rPr>
          <w:rFonts w:ascii="仿宋_GB2312" w:eastAsia="仿宋_GB2312" w:hAnsi="仿宋" w:cs="仿宋" w:hint="eastAsia"/>
          <w:bCs/>
          <w:sz w:val="32"/>
          <w:szCs w:val="32"/>
        </w:rPr>
        <w:t>人，支出人员经费工资、社保、公积金相应增加。其中：基本支出</w:t>
      </w:r>
      <w:r>
        <w:rPr>
          <w:rFonts w:ascii="仿宋_GB2312" w:eastAsia="仿宋_GB2312" w:hAnsi="仿宋" w:cs="仿宋" w:hint="eastAsia"/>
          <w:bCs/>
          <w:sz w:val="32"/>
          <w:szCs w:val="32"/>
        </w:rPr>
        <w:t>241.5</w:t>
      </w:r>
      <w:r>
        <w:rPr>
          <w:rFonts w:ascii="仿宋_GB2312" w:eastAsia="仿宋_GB2312" w:hAnsi="仿宋" w:cs="仿宋" w:hint="eastAsia"/>
          <w:bCs/>
          <w:sz w:val="32"/>
          <w:szCs w:val="32"/>
        </w:rPr>
        <w:t>万元，项目支出</w:t>
      </w:r>
      <w:r>
        <w:rPr>
          <w:rFonts w:ascii="仿宋_GB2312" w:eastAsia="仿宋_GB2312" w:hAnsi="仿宋" w:cs="仿宋" w:hint="eastAsia"/>
          <w:bCs/>
          <w:sz w:val="32"/>
          <w:szCs w:val="32"/>
        </w:rPr>
        <w:t>5.12</w:t>
      </w:r>
      <w:r>
        <w:rPr>
          <w:rFonts w:ascii="仿宋_GB2312" w:eastAsia="仿宋_GB2312" w:hAnsi="仿宋" w:cs="仿宋" w:hint="eastAsia"/>
          <w:bCs/>
          <w:sz w:val="32"/>
          <w:szCs w:val="32"/>
        </w:rPr>
        <w:t>万元。财政拨款结转结余</w:t>
      </w:r>
      <w:r>
        <w:rPr>
          <w:rFonts w:ascii="仿宋_GB2312" w:eastAsia="仿宋_GB2312" w:hAnsi="仿宋" w:cs="仿宋" w:hint="eastAsia"/>
          <w:bCs/>
          <w:sz w:val="32"/>
          <w:szCs w:val="32"/>
        </w:rPr>
        <w:t>9.28</w:t>
      </w:r>
      <w:r>
        <w:rPr>
          <w:rFonts w:ascii="仿宋_GB2312" w:eastAsia="仿宋_GB2312" w:hAnsi="仿宋" w:cs="仿宋" w:hint="eastAsia"/>
          <w:bCs/>
          <w:sz w:val="32"/>
          <w:szCs w:val="32"/>
        </w:rPr>
        <w:t>万元，与上年相比，减少</w:t>
      </w:r>
      <w:r>
        <w:rPr>
          <w:rFonts w:ascii="仿宋_GB2312" w:eastAsia="仿宋_GB2312" w:hAnsi="仿宋" w:cs="仿宋" w:hint="eastAsia"/>
          <w:bCs/>
          <w:sz w:val="32"/>
          <w:szCs w:val="32"/>
        </w:rPr>
        <w:t>10.87</w:t>
      </w:r>
      <w:r>
        <w:rPr>
          <w:rFonts w:ascii="仿宋_GB2312" w:eastAsia="仿宋_GB2312" w:hAnsi="仿宋" w:cs="仿宋" w:hint="eastAsia"/>
          <w:bCs/>
          <w:sz w:val="32"/>
          <w:szCs w:val="32"/>
        </w:rPr>
        <w:t>万元，减少</w:t>
      </w:r>
      <w:r>
        <w:rPr>
          <w:rFonts w:ascii="仿宋_GB2312" w:eastAsia="仿宋_GB2312" w:hAnsi="仿宋" w:cs="仿宋" w:hint="eastAsia"/>
          <w:bCs/>
          <w:sz w:val="32"/>
          <w:szCs w:val="32"/>
        </w:rPr>
        <w:t>53.94%</w:t>
      </w:r>
      <w:r>
        <w:rPr>
          <w:rFonts w:ascii="仿宋_GB2312" w:eastAsia="仿宋_GB2312" w:hAnsi="仿宋" w:cs="仿宋" w:hint="eastAsia"/>
          <w:bCs/>
          <w:sz w:val="32"/>
          <w:szCs w:val="32"/>
        </w:rPr>
        <w:t>。减少变化的主要原因是</w:t>
      </w:r>
      <w:r>
        <w:rPr>
          <w:rFonts w:ascii="仿宋_GB2312" w:eastAsia="仿宋_GB2312" w:hAnsi="仿宋" w:cs="仿宋" w:hint="eastAsia"/>
          <w:bCs/>
          <w:sz w:val="32"/>
          <w:szCs w:val="32"/>
        </w:rPr>
        <w:t>：项目资金全部用于校园文化建设及维修。</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与年初预算数相比情况</w:t>
      </w:r>
      <w:r>
        <w:rPr>
          <w:rFonts w:ascii="仿宋_GB2312" w:eastAsia="仿宋_GB2312" w:hAnsi="仿宋" w:cs="仿宋" w:hint="eastAsia"/>
          <w:bCs/>
          <w:sz w:val="32"/>
          <w:szCs w:val="32"/>
        </w:rPr>
        <w:t>:</w:t>
      </w:r>
      <w:r>
        <w:rPr>
          <w:rFonts w:ascii="仿宋_GB2312" w:eastAsia="仿宋_GB2312" w:hAnsi="仿宋" w:cs="仿宋" w:hint="eastAsia"/>
          <w:bCs/>
          <w:sz w:val="32"/>
          <w:szCs w:val="32"/>
        </w:rPr>
        <w:t>财政拨款收入年初预算数</w:t>
      </w:r>
      <w:r>
        <w:rPr>
          <w:rFonts w:ascii="仿宋_GB2312" w:eastAsia="仿宋_GB2312" w:hAnsi="仿宋" w:cs="仿宋" w:hint="eastAsia"/>
          <w:bCs/>
          <w:sz w:val="32"/>
          <w:szCs w:val="32"/>
        </w:rPr>
        <w:t>71.06</w:t>
      </w:r>
      <w:r>
        <w:rPr>
          <w:rFonts w:ascii="仿宋_GB2312" w:eastAsia="仿宋_GB2312" w:hAnsi="仿宋" w:cs="仿宋" w:hint="eastAsia"/>
          <w:bCs/>
          <w:sz w:val="32"/>
          <w:szCs w:val="32"/>
        </w:rPr>
        <w:t>万元，决算数</w:t>
      </w:r>
      <w:r>
        <w:rPr>
          <w:rFonts w:ascii="仿宋_GB2312" w:eastAsia="仿宋_GB2312" w:hAnsi="仿宋" w:cs="仿宋" w:hint="eastAsia"/>
          <w:bCs/>
          <w:sz w:val="32"/>
          <w:szCs w:val="32"/>
        </w:rPr>
        <w:t>246.62</w:t>
      </w:r>
      <w:r>
        <w:rPr>
          <w:rFonts w:ascii="仿宋_GB2312" w:eastAsia="仿宋_GB2312" w:hAnsi="仿宋" w:cs="仿宋" w:hint="eastAsia"/>
          <w:bCs/>
          <w:sz w:val="32"/>
          <w:szCs w:val="32"/>
        </w:rPr>
        <w:t>万元，预决算差异率</w:t>
      </w:r>
      <w:r>
        <w:rPr>
          <w:rFonts w:ascii="仿宋_GB2312" w:eastAsia="仿宋_GB2312" w:hAnsi="仿宋" w:cs="仿宋" w:hint="eastAsia"/>
          <w:bCs/>
          <w:sz w:val="32"/>
          <w:szCs w:val="32"/>
        </w:rPr>
        <w:t>247.06</w:t>
      </w:r>
      <w:r>
        <w:rPr>
          <w:rFonts w:ascii="仿宋_GB2312" w:eastAsia="仿宋_GB2312" w:hAnsi="仿宋" w:cs="仿宋" w:hint="eastAsia"/>
          <w:bCs/>
          <w:sz w:val="32"/>
          <w:szCs w:val="32"/>
        </w:rPr>
        <w:t>%</w:t>
      </w:r>
      <w:r>
        <w:rPr>
          <w:rFonts w:ascii="仿宋_GB2312" w:eastAsia="仿宋_GB2312" w:hAnsi="仿宋" w:cs="仿宋" w:hint="eastAsia"/>
          <w:bCs/>
          <w:sz w:val="32"/>
          <w:szCs w:val="32"/>
        </w:rPr>
        <w:t>，差异主要原因：满足教学需要新增政府购买服务人员</w:t>
      </w:r>
      <w:r>
        <w:rPr>
          <w:rFonts w:ascii="仿宋_GB2312" w:eastAsia="仿宋_GB2312" w:hAnsi="仿宋" w:cs="仿宋" w:hint="eastAsia"/>
          <w:bCs/>
          <w:sz w:val="32"/>
          <w:szCs w:val="32"/>
        </w:rPr>
        <w:t>17</w:t>
      </w:r>
      <w:r>
        <w:rPr>
          <w:rFonts w:ascii="仿宋_GB2312" w:eastAsia="仿宋_GB2312" w:hAnsi="仿宋" w:cs="仿宋" w:hint="eastAsia"/>
          <w:bCs/>
          <w:sz w:val="32"/>
          <w:szCs w:val="32"/>
        </w:rPr>
        <w:t>人，支出人员经费工资、社保、公积金相应增加。财政拨款支出年初预算数</w:t>
      </w:r>
      <w:r>
        <w:rPr>
          <w:rFonts w:ascii="仿宋_GB2312" w:eastAsia="仿宋_GB2312" w:hAnsi="仿宋" w:cs="仿宋" w:hint="eastAsia"/>
          <w:bCs/>
          <w:sz w:val="32"/>
          <w:szCs w:val="32"/>
        </w:rPr>
        <w:t>:71.06</w:t>
      </w:r>
      <w:r>
        <w:rPr>
          <w:rFonts w:ascii="仿宋_GB2312" w:eastAsia="仿宋_GB2312" w:hAnsi="仿宋" w:cs="仿宋" w:hint="eastAsia"/>
          <w:bCs/>
          <w:sz w:val="32"/>
          <w:szCs w:val="32"/>
        </w:rPr>
        <w:t>万元，决算数</w:t>
      </w:r>
      <w:r>
        <w:rPr>
          <w:rFonts w:ascii="仿宋_GB2312" w:eastAsia="仿宋_GB2312" w:hAnsi="仿宋" w:cs="仿宋" w:hint="eastAsia"/>
          <w:bCs/>
          <w:sz w:val="32"/>
          <w:szCs w:val="32"/>
        </w:rPr>
        <w:t>246.62</w:t>
      </w:r>
      <w:r>
        <w:rPr>
          <w:rFonts w:ascii="仿宋_GB2312" w:eastAsia="仿宋_GB2312" w:hAnsi="仿宋" w:cs="仿宋" w:hint="eastAsia"/>
          <w:bCs/>
          <w:sz w:val="32"/>
          <w:szCs w:val="32"/>
        </w:rPr>
        <w:t>万元，预决算差异率</w:t>
      </w:r>
      <w:r>
        <w:rPr>
          <w:rFonts w:ascii="仿宋_GB2312" w:eastAsia="仿宋_GB2312" w:hAnsi="仿宋" w:cs="仿宋" w:hint="eastAsia"/>
          <w:bCs/>
          <w:sz w:val="32"/>
          <w:szCs w:val="32"/>
        </w:rPr>
        <w:t>247.06</w:t>
      </w:r>
      <w:r>
        <w:rPr>
          <w:rFonts w:ascii="仿宋_GB2312" w:eastAsia="仿宋_GB2312" w:hAnsi="仿宋" w:cs="仿宋" w:hint="eastAsia"/>
          <w:bCs/>
          <w:sz w:val="32"/>
          <w:szCs w:val="32"/>
        </w:rPr>
        <w:t>%</w:t>
      </w:r>
      <w:r>
        <w:rPr>
          <w:rFonts w:ascii="仿宋_GB2312" w:eastAsia="仿宋_GB2312" w:hAnsi="仿宋" w:cs="仿宋" w:hint="eastAsia"/>
          <w:bCs/>
          <w:sz w:val="32"/>
          <w:szCs w:val="32"/>
        </w:rPr>
        <w:t>，差异主要原因：满足教学需要新增政府购买服务人员</w:t>
      </w:r>
      <w:r>
        <w:rPr>
          <w:rFonts w:ascii="仿宋_GB2312" w:eastAsia="仿宋_GB2312" w:hAnsi="仿宋" w:cs="仿宋" w:hint="eastAsia"/>
          <w:bCs/>
          <w:sz w:val="32"/>
          <w:szCs w:val="32"/>
        </w:rPr>
        <w:t>17</w:t>
      </w:r>
      <w:r>
        <w:rPr>
          <w:rFonts w:ascii="仿宋_GB2312" w:eastAsia="仿宋_GB2312" w:hAnsi="仿宋" w:cs="仿宋" w:hint="eastAsia"/>
          <w:bCs/>
          <w:sz w:val="32"/>
          <w:szCs w:val="32"/>
        </w:rPr>
        <w:t>人，支出人员经费工资、社保、公积金相应增加。</w:t>
      </w:r>
    </w:p>
    <w:p w:rsidR="00B562DE" w:rsidRDefault="00847AA4">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（二）一般公共预算收支决算情况说明</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2018</w:t>
      </w:r>
      <w:r>
        <w:rPr>
          <w:rFonts w:ascii="仿宋_GB2312" w:eastAsia="仿宋_GB2312" w:hAnsi="仿宋" w:cs="仿宋" w:hint="eastAsia"/>
          <w:bCs/>
          <w:sz w:val="32"/>
          <w:szCs w:val="32"/>
        </w:rPr>
        <w:t>年度一般公共预算财政拨款收入</w:t>
      </w:r>
      <w:r>
        <w:rPr>
          <w:rFonts w:ascii="仿宋_GB2312" w:eastAsia="仿宋_GB2312" w:hAnsi="仿宋" w:cs="仿宋" w:hint="eastAsia"/>
          <w:bCs/>
          <w:sz w:val="32"/>
          <w:szCs w:val="32"/>
        </w:rPr>
        <w:t>197</w:t>
      </w:r>
      <w:r>
        <w:rPr>
          <w:rFonts w:ascii="仿宋_GB2312" w:eastAsia="仿宋_GB2312" w:hAnsi="仿宋" w:cs="仿宋" w:hint="eastAsia"/>
          <w:bCs/>
          <w:sz w:val="32"/>
          <w:szCs w:val="32"/>
        </w:rPr>
        <w:t>.84</w:t>
      </w:r>
      <w:r>
        <w:rPr>
          <w:rFonts w:ascii="仿宋_GB2312" w:eastAsia="仿宋_GB2312" w:hAnsi="仿宋" w:cs="仿宋" w:hint="eastAsia"/>
          <w:bCs/>
          <w:sz w:val="32"/>
          <w:szCs w:val="32"/>
        </w:rPr>
        <w:t>万元。与上年相比，增加</w:t>
      </w:r>
      <w:r>
        <w:rPr>
          <w:rFonts w:ascii="仿宋_GB2312" w:eastAsia="仿宋_GB2312" w:hAnsi="仿宋" w:cs="仿宋" w:hint="eastAsia"/>
          <w:bCs/>
          <w:sz w:val="32"/>
          <w:szCs w:val="32"/>
        </w:rPr>
        <w:t>101.92</w:t>
      </w:r>
      <w:r>
        <w:rPr>
          <w:rFonts w:ascii="仿宋_GB2312" w:eastAsia="仿宋_GB2312" w:hAnsi="仿宋" w:cs="仿宋" w:hint="eastAsia"/>
          <w:bCs/>
          <w:sz w:val="32"/>
          <w:szCs w:val="32"/>
        </w:rPr>
        <w:t>万元，增长</w:t>
      </w:r>
      <w:r>
        <w:rPr>
          <w:rFonts w:ascii="仿宋_GB2312" w:eastAsia="仿宋_GB2312" w:hAnsi="仿宋" w:cs="仿宋" w:hint="eastAsia"/>
          <w:bCs/>
          <w:sz w:val="32"/>
          <w:szCs w:val="32"/>
        </w:rPr>
        <w:t>101.84%</w:t>
      </w:r>
      <w:r>
        <w:rPr>
          <w:rFonts w:ascii="仿宋_GB2312" w:eastAsia="仿宋_GB2312" w:hAnsi="仿宋" w:cs="仿宋" w:hint="eastAsia"/>
          <w:bCs/>
          <w:sz w:val="32"/>
          <w:szCs w:val="32"/>
        </w:rPr>
        <w:t>。增加变化的主要原因是：满足教学需要新增政府购买服务人员</w:t>
      </w:r>
      <w:r>
        <w:rPr>
          <w:rFonts w:ascii="仿宋_GB2312" w:eastAsia="仿宋_GB2312" w:hAnsi="仿宋" w:cs="仿宋" w:hint="eastAsia"/>
          <w:bCs/>
          <w:sz w:val="32"/>
          <w:szCs w:val="32"/>
        </w:rPr>
        <w:t>17</w:t>
      </w:r>
      <w:r>
        <w:rPr>
          <w:rFonts w:ascii="仿宋_GB2312" w:eastAsia="仿宋_GB2312" w:hAnsi="仿宋" w:cs="仿宋" w:hint="eastAsia"/>
          <w:bCs/>
          <w:sz w:val="32"/>
          <w:szCs w:val="32"/>
        </w:rPr>
        <w:t>人，支出人员经费工资、社保、公积金相应增加。一般公共预算财政拨款支出</w:t>
      </w:r>
      <w:r>
        <w:rPr>
          <w:rFonts w:ascii="仿宋_GB2312" w:eastAsia="仿宋_GB2312" w:hAnsi="仿宋" w:cs="仿宋" w:hint="eastAsia"/>
          <w:bCs/>
          <w:sz w:val="32"/>
          <w:szCs w:val="32"/>
        </w:rPr>
        <w:t>197.84</w:t>
      </w:r>
      <w:r>
        <w:rPr>
          <w:rFonts w:ascii="仿宋_GB2312" w:eastAsia="仿宋_GB2312" w:hAnsi="仿宋" w:cs="仿宋" w:hint="eastAsia"/>
          <w:bCs/>
          <w:sz w:val="32"/>
          <w:szCs w:val="32"/>
        </w:rPr>
        <w:t>万元。与上年相比，增加</w:t>
      </w:r>
      <w:r>
        <w:rPr>
          <w:rFonts w:ascii="仿宋_GB2312" w:eastAsia="仿宋_GB2312" w:hAnsi="仿宋" w:cs="仿宋" w:hint="eastAsia"/>
          <w:bCs/>
          <w:sz w:val="32"/>
          <w:szCs w:val="32"/>
        </w:rPr>
        <w:t>78.7</w:t>
      </w:r>
      <w:r>
        <w:rPr>
          <w:rFonts w:ascii="仿宋_GB2312" w:eastAsia="仿宋_GB2312" w:hAnsi="仿宋" w:cs="仿宋" w:hint="eastAsia"/>
          <w:bCs/>
          <w:sz w:val="32"/>
          <w:szCs w:val="32"/>
        </w:rPr>
        <w:t>万元，增长</w:t>
      </w:r>
      <w:r>
        <w:rPr>
          <w:rFonts w:ascii="仿宋_GB2312" w:eastAsia="仿宋_GB2312" w:hAnsi="仿宋" w:cs="仿宋" w:hint="eastAsia"/>
          <w:bCs/>
          <w:sz w:val="32"/>
          <w:szCs w:val="32"/>
        </w:rPr>
        <w:t>69.02%</w:t>
      </w:r>
      <w:r>
        <w:rPr>
          <w:rFonts w:ascii="仿宋_GB2312" w:eastAsia="仿宋_GB2312" w:hAnsi="仿宋" w:cs="仿宋" w:hint="eastAsia"/>
          <w:bCs/>
          <w:sz w:val="32"/>
          <w:szCs w:val="32"/>
        </w:rPr>
        <w:t>。增长变化的主要原因是：满足教学需要新增政府购买服务人员</w:t>
      </w:r>
      <w:r>
        <w:rPr>
          <w:rFonts w:ascii="仿宋_GB2312" w:eastAsia="仿宋_GB2312" w:hAnsi="仿宋" w:cs="仿宋" w:hint="eastAsia"/>
          <w:bCs/>
          <w:sz w:val="32"/>
          <w:szCs w:val="32"/>
        </w:rPr>
        <w:t>17</w:t>
      </w:r>
      <w:r>
        <w:rPr>
          <w:rFonts w:ascii="仿宋_GB2312" w:eastAsia="仿宋_GB2312" w:hAnsi="仿宋" w:cs="仿宋" w:hint="eastAsia"/>
          <w:bCs/>
          <w:sz w:val="32"/>
          <w:szCs w:val="32"/>
        </w:rPr>
        <w:t>人，支出人员经费工资、社保、公积金相应</w:t>
      </w:r>
      <w:r>
        <w:rPr>
          <w:rFonts w:ascii="仿宋_GB2312" w:eastAsia="仿宋_GB2312" w:hAnsi="仿宋" w:cs="仿宋" w:hint="eastAsia"/>
          <w:bCs/>
          <w:sz w:val="32"/>
          <w:szCs w:val="32"/>
        </w:rPr>
        <w:lastRenderedPageBreak/>
        <w:t>增加。其中：按功能分类科目（按类级科目公开），</w:t>
      </w:r>
      <w:r>
        <w:rPr>
          <w:rFonts w:ascii="仿宋_GB2312" w:eastAsia="仿宋_GB2312" w:hAnsi="仿宋" w:cs="仿宋" w:hint="eastAsia"/>
          <w:bCs/>
          <w:sz w:val="32"/>
          <w:szCs w:val="32"/>
        </w:rPr>
        <w:t>205</w:t>
      </w:r>
      <w:r>
        <w:rPr>
          <w:rFonts w:ascii="仿宋_GB2312" w:eastAsia="仿宋_GB2312" w:hAnsi="仿宋" w:cs="仿宋" w:hint="eastAsia"/>
          <w:bCs/>
          <w:sz w:val="32"/>
          <w:szCs w:val="32"/>
        </w:rPr>
        <w:t>教育支出</w:t>
      </w:r>
      <w:r>
        <w:rPr>
          <w:rFonts w:ascii="仿宋_GB2312" w:eastAsia="仿宋_GB2312" w:hAnsi="仿宋" w:cs="仿宋" w:hint="eastAsia"/>
          <w:bCs/>
          <w:sz w:val="32"/>
          <w:szCs w:val="32"/>
        </w:rPr>
        <w:t>191.21</w:t>
      </w:r>
      <w:r>
        <w:rPr>
          <w:rFonts w:ascii="仿宋_GB2312" w:eastAsia="仿宋_GB2312" w:hAnsi="仿宋" w:cs="仿宋" w:hint="eastAsia"/>
          <w:bCs/>
          <w:sz w:val="32"/>
          <w:szCs w:val="32"/>
        </w:rPr>
        <w:t>万元；</w:t>
      </w:r>
      <w:r>
        <w:rPr>
          <w:rFonts w:ascii="仿宋_GB2312" w:eastAsia="仿宋_GB2312" w:hAnsi="仿宋" w:cs="仿宋" w:hint="eastAsia"/>
          <w:bCs/>
          <w:sz w:val="32"/>
          <w:szCs w:val="32"/>
        </w:rPr>
        <w:t>208</w:t>
      </w:r>
      <w:r>
        <w:rPr>
          <w:rFonts w:ascii="仿宋_GB2312" w:eastAsia="仿宋_GB2312" w:hAnsi="仿宋" w:cs="仿宋" w:hint="eastAsia"/>
          <w:bCs/>
          <w:sz w:val="32"/>
          <w:szCs w:val="32"/>
        </w:rPr>
        <w:t>社会保障及就业支出</w:t>
      </w:r>
      <w:r>
        <w:rPr>
          <w:rFonts w:ascii="仿宋_GB2312" w:eastAsia="仿宋_GB2312" w:hAnsi="仿宋" w:cs="仿宋" w:hint="eastAsia"/>
          <w:bCs/>
          <w:sz w:val="32"/>
          <w:szCs w:val="32"/>
        </w:rPr>
        <w:t>6.63</w:t>
      </w:r>
      <w:r>
        <w:rPr>
          <w:rFonts w:ascii="仿宋_GB2312" w:eastAsia="仿宋_GB2312" w:hAnsi="仿宋" w:cs="仿宋" w:hint="eastAsia"/>
          <w:bCs/>
          <w:sz w:val="32"/>
          <w:szCs w:val="32"/>
        </w:rPr>
        <w:t>万元。按经济分类科目（按类级科目公开）</w:t>
      </w:r>
      <w:r>
        <w:rPr>
          <w:rFonts w:ascii="仿宋_GB2312" w:eastAsia="仿宋_GB2312" w:hAnsi="仿宋" w:cs="仿宋" w:hint="eastAsia"/>
          <w:bCs/>
          <w:sz w:val="32"/>
          <w:szCs w:val="32"/>
        </w:rPr>
        <w:t>301</w:t>
      </w:r>
      <w:r>
        <w:rPr>
          <w:rFonts w:ascii="仿宋_GB2312" w:eastAsia="仿宋_GB2312" w:hAnsi="仿宋" w:cs="仿宋" w:hint="eastAsia"/>
          <w:bCs/>
          <w:sz w:val="32"/>
          <w:szCs w:val="32"/>
        </w:rPr>
        <w:t>工资</w:t>
      </w:r>
      <w:r>
        <w:rPr>
          <w:rFonts w:ascii="仿宋_GB2312" w:eastAsia="仿宋_GB2312" w:hAnsi="仿宋" w:cs="仿宋" w:hint="eastAsia"/>
          <w:bCs/>
          <w:sz w:val="32"/>
          <w:szCs w:val="32"/>
        </w:rPr>
        <w:t>福利支出</w:t>
      </w:r>
      <w:r>
        <w:rPr>
          <w:rFonts w:ascii="仿宋_GB2312" w:eastAsia="仿宋_GB2312" w:hAnsi="仿宋" w:cs="仿宋" w:hint="eastAsia"/>
          <w:bCs/>
          <w:sz w:val="32"/>
          <w:szCs w:val="32"/>
        </w:rPr>
        <w:t>158.8</w:t>
      </w:r>
      <w:r>
        <w:rPr>
          <w:rFonts w:ascii="仿宋_GB2312" w:eastAsia="仿宋_GB2312" w:hAnsi="仿宋" w:cs="仿宋" w:hint="eastAsia"/>
          <w:bCs/>
          <w:sz w:val="32"/>
          <w:szCs w:val="32"/>
        </w:rPr>
        <w:t>万元，</w:t>
      </w:r>
      <w:r>
        <w:rPr>
          <w:rFonts w:ascii="仿宋_GB2312" w:eastAsia="仿宋_GB2312" w:hAnsi="仿宋" w:cs="仿宋" w:hint="eastAsia"/>
          <w:bCs/>
          <w:sz w:val="32"/>
          <w:szCs w:val="32"/>
        </w:rPr>
        <w:t>302</w:t>
      </w:r>
      <w:r>
        <w:rPr>
          <w:rFonts w:ascii="仿宋_GB2312" w:eastAsia="仿宋_GB2312" w:hAnsi="仿宋" w:cs="仿宋" w:hint="eastAsia"/>
          <w:bCs/>
          <w:sz w:val="32"/>
          <w:szCs w:val="32"/>
        </w:rPr>
        <w:t>商品和服务支出</w:t>
      </w:r>
      <w:r>
        <w:rPr>
          <w:rFonts w:ascii="仿宋_GB2312" w:eastAsia="仿宋_GB2312" w:hAnsi="仿宋" w:cs="仿宋" w:hint="eastAsia"/>
          <w:bCs/>
          <w:sz w:val="32"/>
          <w:szCs w:val="32"/>
        </w:rPr>
        <w:t>12.34</w:t>
      </w:r>
      <w:r>
        <w:rPr>
          <w:rFonts w:ascii="仿宋_GB2312" w:eastAsia="仿宋_GB2312" w:hAnsi="仿宋" w:cs="仿宋" w:hint="eastAsia"/>
          <w:bCs/>
          <w:sz w:val="32"/>
          <w:szCs w:val="32"/>
        </w:rPr>
        <w:t>万元，</w:t>
      </w:r>
      <w:r>
        <w:rPr>
          <w:rFonts w:ascii="仿宋_GB2312" w:eastAsia="仿宋_GB2312" w:hAnsi="仿宋" w:cs="仿宋" w:hint="eastAsia"/>
          <w:bCs/>
          <w:sz w:val="32"/>
          <w:szCs w:val="32"/>
        </w:rPr>
        <w:t>303</w:t>
      </w:r>
      <w:r>
        <w:rPr>
          <w:rFonts w:ascii="仿宋_GB2312" w:eastAsia="仿宋_GB2312" w:hAnsi="仿宋" w:cs="仿宋" w:hint="eastAsia"/>
          <w:bCs/>
          <w:sz w:val="32"/>
          <w:szCs w:val="32"/>
        </w:rPr>
        <w:t>对个人及家庭补助支出</w:t>
      </w:r>
      <w:r>
        <w:rPr>
          <w:rFonts w:ascii="仿宋_GB2312" w:eastAsia="仿宋_GB2312" w:hAnsi="仿宋" w:cs="仿宋" w:hint="eastAsia"/>
          <w:bCs/>
          <w:sz w:val="32"/>
          <w:szCs w:val="32"/>
        </w:rPr>
        <w:t>24.14</w:t>
      </w:r>
      <w:r>
        <w:rPr>
          <w:rFonts w:ascii="仿宋_GB2312" w:eastAsia="仿宋_GB2312" w:hAnsi="仿宋" w:cs="仿宋" w:hint="eastAsia"/>
          <w:bCs/>
          <w:sz w:val="32"/>
          <w:szCs w:val="32"/>
        </w:rPr>
        <w:t>万元。</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与年初预算数相比情况：一般公共预算财政拨款收入年初预算数</w:t>
      </w:r>
      <w:r>
        <w:rPr>
          <w:rFonts w:ascii="仿宋_GB2312" w:eastAsia="仿宋_GB2312" w:hAnsi="仿宋" w:cs="仿宋" w:hint="eastAsia"/>
          <w:bCs/>
          <w:sz w:val="32"/>
          <w:szCs w:val="32"/>
        </w:rPr>
        <w:t>71.06</w:t>
      </w:r>
      <w:r>
        <w:rPr>
          <w:rFonts w:ascii="仿宋_GB2312" w:eastAsia="仿宋_GB2312" w:hAnsi="仿宋" w:cs="仿宋" w:hint="eastAsia"/>
          <w:bCs/>
          <w:sz w:val="32"/>
          <w:szCs w:val="32"/>
        </w:rPr>
        <w:t>万元，决算数</w:t>
      </w:r>
      <w:r>
        <w:rPr>
          <w:rFonts w:ascii="仿宋_GB2312" w:eastAsia="仿宋_GB2312" w:hAnsi="仿宋" w:cs="仿宋" w:hint="eastAsia"/>
          <w:bCs/>
          <w:sz w:val="32"/>
          <w:szCs w:val="32"/>
        </w:rPr>
        <w:t>246.62</w:t>
      </w:r>
      <w:r>
        <w:rPr>
          <w:rFonts w:ascii="仿宋_GB2312" w:eastAsia="仿宋_GB2312" w:hAnsi="仿宋" w:cs="仿宋" w:hint="eastAsia"/>
          <w:bCs/>
          <w:sz w:val="32"/>
          <w:szCs w:val="32"/>
        </w:rPr>
        <w:t>万元，预决算差异率</w:t>
      </w:r>
      <w:r>
        <w:rPr>
          <w:rFonts w:ascii="仿宋_GB2312" w:eastAsia="仿宋_GB2312" w:hAnsi="仿宋" w:cs="仿宋" w:hint="eastAsia"/>
          <w:bCs/>
          <w:sz w:val="32"/>
          <w:szCs w:val="32"/>
        </w:rPr>
        <w:t>247.06</w:t>
      </w:r>
      <w:r>
        <w:rPr>
          <w:rFonts w:ascii="仿宋_GB2312" w:eastAsia="仿宋_GB2312" w:hAnsi="仿宋" w:cs="仿宋" w:hint="eastAsia"/>
          <w:bCs/>
          <w:sz w:val="32"/>
          <w:szCs w:val="32"/>
        </w:rPr>
        <w:t>%</w:t>
      </w:r>
      <w:r>
        <w:rPr>
          <w:rFonts w:ascii="仿宋_GB2312" w:eastAsia="仿宋_GB2312" w:hAnsi="仿宋" w:cs="仿宋" w:hint="eastAsia"/>
          <w:bCs/>
          <w:sz w:val="32"/>
          <w:szCs w:val="32"/>
        </w:rPr>
        <w:t>，差异主要原因：满足教学需要新增政府购买服务人员</w:t>
      </w:r>
      <w:r>
        <w:rPr>
          <w:rFonts w:ascii="仿宋_GB2312" w:eastAsia="仿宋_GB2312" w:hAnsi="仿宋" w:cs="仿宋" w:hint="eastAsia"/>
          <w:bCs/>
          <w:sz w:val="32"/>
          <w:szCs w:val="32"/>
        </w:rPr>
        <w:t>17</w:t>
      </w:r>
      <w:r>
        <w:rPr>
          <w:rFonts w:ascii="仿宋_GB2312" w:eastAsia="仿宋_GB2312" w:hAnsi="仿宋" w:cs="仿宋" w:hint="eastAsia"/>
          <w:bCs/>
          <w:sz w:val="32"/>
          <w:szCs w:val="32"/>
        </w:rPr>
        <w:t>人，支出人员经费工资、社保、公积金相应增加。一般公共预算财政拨款支出年初预算数</w:t>
      </w:r>
      <w:r>
        <w:rPr>
          <w:rFonts w:ascii="仿宋_GB2312" w:eastAsia="仿宋_GB2312" w:hAnsi="仿宋" w:cs="仿宋" w:hint="eastAsia"/>
          <w:bCs/>
          <w:sz w:val="32"/>
          <w:szCs w:val="32"/>
        </w:rPr>
        <w:t>71.06</w:t>
      </w:r>
      <w:r>
        <w:rPr>
          <w:rFonts w:ascii="仿宋_GB2312" w:eastAsia="仿宋_GB2312" w:hAnsi="仿宋" w:cs="仿宋" w:hint="eastAsia"/>
          <w:bCs/>
          <w:sz w:val="32"/>
          <w:szCs w:val="32"/>
        </w:rPr>
        <w:t>万元，决算数</w:t>
      </w:r>
      <w:r>
        <w:rPr>
          <w:rFonts w:ascii="仿宋_GB2312" w:eastAsia="仿宋_GB2312" w:hAnsi="仿宋" w:cs="仿宋" w:hint="eastAsia"/>
          <w:bCs/>
          <w:sz w:val="32"/>
          <w:szCs w:val="32"/>
        </w:rPr>
        <w:t>246.62</w:t>
      </w:r>
      <w:r>
        <w:rPr>
          <w:rFonts w:ascii="仿宋_GB2312" w:eastAsia="仿宋_GB2312" w:hAnsi="仿宋" w:cs="仿宋" w:hint="eastAsia"/>
          <w:bCs/>
          <w:sz w:val="32"/>
          <w:szCs w:val="32"/>
        </w:rPr>
        <w:t>万元，预决算差异率</w:t>
      </w:r>
      <w:r>
        <w:rPr>
          <w:rFonts w:ascii="仿宋_GB2312" w:eastAsia="仿宋_GB2312" w:hAnsi="仿宋" w:cs="仿宋" w:hint="eastAsia"/>
          <w:bCs/>
          <w:sz w:val="32"/>
          <w:szCs w:val="32"/>
        </w:rPr>
        <w:t>247.06%</w:t>
      </w:r>
      <w:r>
        <w:rPr>
          <w:rFonts w:ascii="仿宋_GB2312" w:eastAsia="仿宋_GB2312" w:hAnsi="仿宋" w:cs="仿宋" w:hint="eastAsia"/>
          <w:bCs/>
          <w:sz w:val="32"/>
          <w:szCs w:val="32"/>
        </w:rPr>
        <w:t>，差异主要原因：满足教学需要新增政府购买服务人员</w:t>
      </w:r>
      <w:r>
        <w:rPr>
          <w:rFonts w:ascii="仿宋_GB2312" w:eastAsia="仿宋_GB2312" w:hAnsi="仿宋" w:cs="仿宋" w:hint="eastAsia"/>
          <w:bCs/>
          <w:sz w:val="32"/>
          <w:szCs w:val="32"/>
        </w:rPr>
        <w:t>17</w:t>
      </w:r>
      <w:r>
        <w:rPr>
          <w:rFonts w:ascii="仿宋_GB2312" w:eastAsia="仿宋_GB2312" w:hAnsi="仿宋" w:cs="仿宋" w:hint="eastAsia"/>
          <w:bCs/>
          <w:sz w:val="32"/>
          <w:szCs w:val="32"/>
        </w:rPr>
        <w:t>人，支出人员经费工资、社保、公积金相应</w:t>
      </w:r>
      <w:r>
        <w:rPr>
          <w:rFonts w:ascii="仿宋_GB2312" w:eastAsia="仿宋_GB2312" w:hAnsi="仿宋" w:cs="仿宋" w:hint="eastAsia"/>
          <w:bCs/>
          <w:sz w:val="32"/>
          <w:szCs w:val="32"/>
        </w:rPr>
        <w:t>增加。</w:t>
      </w:r>
    </w:p>
    <w:p w:rsidR="00B562DE" w:rsidRDefault="00847AA4">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（三）政府性基金预算收支决算情况说明</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2018</w:t>
      </w:r>
      <w:r>
        <w:rPr>
          <w:rFonts w:ascii="仿宋_GB2312" w:eastAsia="仿宋_GB2312" w:hAnsi="仿宋" w:cs="仿宋" w:hint="eastAsia"/>
          <w:bCs/>
          <w:sz w:val="32"/>
          <w:szCs w:val="32"/>
        </w:rPr>
        <w:t>年度政府性基金预算财政拨款收入</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万元，与上年相比，增加</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万元，增长</w:t>
      </w:r>
      <w:r>
        <w:rPr>
          <w:rFonts w:ascii="仿宋_GB2312" w:eastAsia="仿宋_GB2312" w:hAnsi="仿宋" w:cs="仿宋" w:hint="eastAsia"/>
          <w:bCs/>
          <w:sz w:val="32"/>
          <w:szCs w:val="32"/>
        </w:rPr>
        <w:t>0%</w:t>
      </w:r>
      <w:r>
        <w:rPr>
          <w:rFonts w:ascii="仿宋_GB2312" w:eastAsia="仿宋_GB2312" w:hAnsi="仿宋" w:cs="仿宋" w:hint="eastAsia"/>
          <w:bCs/>
          <w:sz w:val="32"/>
          <w:szCs w:val="32"/>
        </w:rPr>
        <w:t>。增减变化的主要原因是：无。政府性基金预算财政拨款支出</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万元，与上年相比，增加</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万元，增长</w:t>
      </w:r>
      <w:r>
        <w:rPr>
          <w:rFonts w:ascii="仿宋_GB2312" w:eastAsia="仿宋_GB2312" w:hAnsi="仿宋" w:cs="仿宋" w:hint="eastAsia"/>
          <w:bCs/>
          <w:sz w:val="32"/>
          <w:szCs w:val="32"/>
        </w:rPr>
        <w:t>0%</w:t>
      </w:r>
      <w:r>
        <w:rPr>
          <w:rFonts w:ascii="仿宋_GB2312" w:eastAsia="仿宋_GB2312" w:hAnsi="仿宋" w:cs="仿宋" w:hint="eastAsia"/>
          <w:bCs/>
          <w:sz w:val="32"/>
          <w:szCs w:val="32"/>
        </w:rPr>
        <w:t>。增减变化的主要原因是：无。其中：按功能分类科目（按类级科目公开），</w:t>
      </w:r>
      <w:r>
        <w:rPr>
          <w:rFonts w:ascii="仿宋_GB2312" w:eastAsia="仿宋_GB2312" w:hAnsi="仿宋" w:cs="仿宋" w:hint="eastAsia"/>
          <w:bCs/>
          <w:sz w:val="32"/>
          <w:szCs w:val="32"/>
        </w:rPr>
        <w:t>0</w:t>
      </w:r>
      <w:r>
        <w:rPr>
          <w:rFonts w:ascii="仿宋_GB2312" w:eastAsia="仿宋_GB2312" w:hAnsi="仿宋" w:cs="仿宋" w:hint="eastAsia"/>
          <w:bCs/>
          <w:sz w:val="32"/>
          <w:szCs w:val="32"/>
        </w:rPr>
        <w:t>支出</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w:t>
      </w:r>
      <w:r>
        <w:rPr>
          <w:rFonts w:ascii="仿宋_GB2312" w:eastAsia="仿宋_GB2312" w:hAnsi="仿宋" w:cs="仿宋" w:hint="eastAsia"/>
          <w:bCs/>
          <w:sz w:val="32"/>
          <w:szCs w:val="32"/>
        </w:rPr>
        <w:t>0</w:t>
      </w:r>
      <w:r>
        <w:rPr>
          <w:rFonts w:ascii="仿宋_GB2312" w:eastAsia="仿宋_GB2312" w:hAnsi="仿宋" w:cs="仿宋" w:hint="eastAsia"/>
          <w:bCs/>
          <w:sz w:val="32"/>
          <w:szCs w:val="32"/>
        </w:rPr>
        <w:t>支出</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万元。按经济分类科目（按类级科目公开），</w:t>
      </w:r>
      <w:r>
        <w:rPr>
          <w:rFonts w:ascii="仿宋_GB2312" w:eastAsia="仿宋_GB2312" w:hAnsi="仿宋" w:cs="仿宋" w:hint="eastAsia"/>
          <w:bCs/>
          <w:sz w:val="32"/>
          <w:szCs w:val="32"/>
        </w:rPr>
        <w:t>0</w:t>
      </w:r>
      <w:r>
        <w:rPr>
          <w:rFonts w:ascii="仿宋_GB2312" w:eastAsia="仿宋_GB2312" w:hAnsi="仿宋" w:cs="仿宋" w:hint="eastAsia"/>
          <w:bCs/>
          <w:sz w:val="32"/>
          <w:szCs w:val="32"/>
        </w:rPr>
        <w:t>支出</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w:t>
      </w:r>
      <w:r>
        <w:rPr>
          <w:rFonts w:ascii="仿宋_GB2312" w:eastAsia="仿宋_GB2312" w:hAnsi="仿宋" w:cs="仿宋" w:hint="eastAsia"/>
          <w:bCs/>
          <w:sz w:val="32"/>
          <w:szCs w:val="32"/>
        </w:rPr>
        <w:t>0</w:t>
      </w:r>
      <w:r>
        <w:rPr>
          <w:rFonts w:ascii="仿宋_GB2312" w:eastAsia="仿宋_GB2312" w:hAnsi="仿宋" w:cs="仿宋" w:hint="eastAsia"/>
          <w:bCs/>
          <w:sz w:val="32"/>
          <w:szCs w:val="32"/>
        </w:rPr>
        <w:t>支出</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w:t>
      </w:r>
    </w:p>
    <w:p w:rsidR="00B562DE" w:rsidRDefault="00847AA4">
      <w:pPr>
        <w:widowControl/>
        <w:shd w:val="clear" w:color="auto" w:fill="FFFFFF"/>
        <w:spacing w:line="540" w:lineRule="exact"/>
        <w:ind w:firstLine="480"/>
        <w:jc w:val="left"/>
        <w:rPr>
          <w:rFonts w:ascii="仿宋" w:eastAsia="仿宋" w:hAnsi="仿宋" w:cs="仿宋"/>
          <w:color w:val="333333"/>
          <w:kern w:val="0"/>
          <w:sz w:val="32"/>
          <w:szCs w:val="32"/>
        </w:rPr>
      </w:pPr>
      <w:r>
        <w:rPr>
          <w:rFonts w:ascii="仿宋_GB2312" w:eastAsia="仿宋_GB2312" w:hAnsi="仿宋" w:cs="仿宋" w:hint="eastAsia"/>
          <w:bCs/>
          <w:sz w:val="32"/>
          <w:szCs w:val="32"/>
        </w:rPr>
        <w:t>与年初预算数相比情况：政府性基金预算财政拨款收入年初预算数</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万元，决算数</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万元，预决算差异率</w:t>
      </w:r>
      <w:r>
        <w:rPr>
          <w:rFonts w:ascii="仿宋_GB2312" w:eastAsia="仿宋_GB2312" w:hAnsi="仿宋" w:cs="仿宋" w:hint="eastAsia"/>
          <w:bCs/>
          <w:sz w:val="32"/>
          <w:szCs w:val="32"/>
        </w:rPr>
        <w:t>0%</w:t>
      </w:r>
      <w:r>
        <w:rPr>
          <w:rFonts w:ascii="仿宋_GB2312" w:eastAsia="仿宋_GB2312" w:hAnsi="仿宋" w:cs="仿宋" w:hint="eastAsia"/>
          <w:bCs/>
          <w:sz w:val="32"/>
          <w:szCs w:val="32"/>
        </w:rPr>
        <w:t>，差异主要原因无。政府性基金预算财政拨款支出年初预算数</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万元，决算数</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万元，预决算差异率</w:t>
      </w:r>
      <w:r>
        <w:rPr>
          <w:rFonts w:ascii="仿宋_GB2312" w:eastAsia="仿宋_GB2312" w:hAnsi="仿宋" w:cs="仿宋" w:hint="eastAsia"/>
          <w:bCs/>
          <w:sz w:val="32"/>
          <w:szCs w:val="32"/>
        </w:rPr>
        <w:t>0%</w:t>
      </w:r>
      <w:r>
        <w:rPr>
          <w:rFonts w:ascii="仿宋_GB2312" w:eastAsia="仿宋_GB2312" w:hAnsi="仿宋" w:cs="仿宋" w:hint="eastAsia"/>
          <w:bCs/>
          <w:sz w:val="32"/>
          <w:szCs w:val="32"/>
        </w:rPr>
        <w:t>，差异主要原因：无</w:t>
      </w:r>
      <w:r>
        <w:rPr>
          <w:rFonts w:ascii="仿宋" w:eastAsia="仿宋" w:hAnsi="仿宋" w:cs="仿宋" w:hint="eastAsia"/>
          <w:color w:val="333333"/>
          <w:kern w:val="0"/>
          <w:sz w:val="32"/>
          <w:szCs w:val="32"/>
        </w:rPr>
        <w:t>。</w:t>
      </w:r>
    </w:p>
    <w:p w:rsidR="00B562DE" w:rsidRDefault="00847AA4">
      <w:pPr>
        <w:spacing w:line="540" w:lineRule="exact"/>
        <w:ind w:firstLineChars="200" w:firstLine="640"/>
        <w:rPr>
          <w:rFonts w:ascii="黑体" w:eastAsia="黑体" w:hAnsi="黑体" w:cs="黑体"/>
          <w:b/>
          <w:bCs/>
          <w:sz w:val="32"/>
          <w:szCs w:val="32"/>
        </w:rPr>
      </w:pPr>
      <w:r>
        <w:rPr>
          <w:rFonts w:ascii="黑体" w:eastAsia="黑体" w:hAnsi="黑体" w:cs="黑体" w:hint="eastAsia"/>
          <w:color w:val="333333"/>
          <w:kern w:val="0"/>
          <w:sz w:val="32"/>
          <w:szCs w:val="32"/>
        </w:rPr>
        <w:lastRenderedPageBreak/>
        <w:t>三、部门结转结余情况</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年末结转结余</w:t>
      </w:r>
      <w:r>
        <w:rPr>
          <w:rFonts w:ascii="仿宋_GB2312" w:eastAsia="仿宋_GB2312" w:hAnsi="仿宋" w:cs="仿宋" w:hint="eastAsia"/>
          <w:bCs/>
          <w:sz w:val="32"/>
          <w:szCs w:val="32"/>
        </w:rPr>
        <w:t>9.28</w:t>
      </w:r>
      <w:r>
        <w:rPr>
          <w:rFonts w:ascii="仿宋_GB2312" w:eastAsia="仿宋_GB2312" w:hAnsi="仿宋" w:cs="仿宋" w:hint="eastAsia"/>
          <w:bCs/>
          <w:sz w:val="32"/>
          <w:szCs w:val="32"/>
        </w:rPr>
        <w:t>万元。与上年相比，减少</w:t>
      </w:r>
      <w:r>
        <w:rPr>
          <w:rFonts w:ascii="仿宋_GB2312" w:eastAsia="仿宋_GB2312" w:hAnsi="仿宋" w:cs="仿宋" w:hint="eastAsia"/>
          <w:bCs/>
          <w:sz w:val="32"/>
          <w:szCs w:val="32"/>
        </w:rPr>
        <w:t>10.87</w:t>
      </w:r>
      <w:r>
        <w:rPr>
          <w:rFonts w:ascii="仿宋_GB2312" w:eastAsia="仿宋_GB2312" w:hAnsi="仿宋" w:cs="仿宋" w:hint="eastAsia"/>
          <w:bCs/>
          <w:sz w:val="32"/>
          <w:szCs w:val="32"/>
        </w:rPr>
        <w:t>万元，减少</w:t>
      </w:r>
      <w:r>
        <w:rPr>
          <w:rFonts w:ascii="仿宋_GB2312" w:eastAsia="仿宋_GB2312" w:hAnsi="仿宋" w:cs="仿宋" w:hint="eastAsia"/>
          <w:bCs/>
          <w:sz w:val="32"/>
          <w:szCs w:val="32"/>
        </w:rPr>
        <w:t>53.94%</w:t>
      </w:r>
      <w:r>
        <w:rPr>
          <w:rFonts w:ascii="仿宋_GB2312" w:eastAsia="仿宋_GB2312" w:hAnsi="仿宋" w:cs="仿宋" w:hint="eastAsia"/>
          <w:bCs/>
          <w:sz w:val="32"/>
          <w:szCs w:val="32"/>
        </w:rPr>
        <w:t>。</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其中财政拨款结转结余</w:t>
      </w:r>
      <w:r>
        <w:rPr>
          <w:rFonts w:ascii="仿宋_GB2312" w:eastAsia="仿宋_GB2312" w:hAnsi="仿宋" w:cs="仿宋" w:hint="eastAsia"/>
          <w:bCs/>
          <w:sz w:val="32"/>
          <w:szCs w:val="32"/>
        </w:rPr>
        <w:t>9.28</w:t>
      </w:r>
      <w:r>
        <w:rPr>
          <w:rFonts w:ascii="仿宋_GB2312" w:eastAsia="仿宋_GB2312" w:hAnsi="仿宋" w:cs="仿宋" w:hint="eastAsia"/>
          <w:bCs/>
          <w:sz w:val="32"/>
          <w:szCs w:val="32"/>
        </w:rPr>
        <w:t>万元。与上年相比，减少</w:t>
      </w:r>
      <w:r>
        <w:rPr>
          <w:rFonts w:ascii="仿宋_GB2312" w:eastAsia="仿宋_GB2312" w:hAnsi="仿宋" w:cs="仿宋" w:hint="eastAsia"/>
          <w:bCs/>
          <w:sz w:val="32"/>
          <w:szCs w:val="32"/>
        </w:rPr>
        <w:t>10.87</w:t>
      </w:r>
      <w:r>
        <w:rPr>
          <w:rFonts w:ascii="仿宋_GB2312" w:eastAsia="仿宋_GB2312" w:hAnsi="仿宋" w:cs="仿宋" w:hint="eastAsia"/>
          <w:bCs/>
          <w:sz w:val="32"/>
          <w:szCs w:val="32"/>
        </w:rPr>
        <w:t>万元，减少</w:t>
      </w:r>
      <w:r>
        <w:rPr>
          <w:rFonts w:ascii="仿宋_GB2312" w:eastAsia="仿宋_GB2312" w:hAnsi="仿宋" w:cs="仿宋" w:hint="eastAsia"/>
          <w:bCs/>
          <w:sz w:val="32"/>
          <w:szCs w:val="32"/>
        </w:rPr>
        <w:t>53.94</w:t>
      </w:r>
      <w:r>
        <w:rPr>
          <w:rFonts w:ascii="仿宋_GB2312" w:eastAsia="仿宋_GB2312" w:hAnsi="仿宋" w:cs="仿宋" w:hint="eastAsia"/>
          <w:bCs/>
          <w:sz w:val="32"/>
          <w:szCs w:val="32"/>
        </w:rPr>
        <w:t>%</w:t>
      </w:r>
      <w:r>
        <w:rPr>
          <w:rFonts w:ascii="仿宋_GB2312" w:eastAsia="仿宋_GB2312" w:hAnsi="仿宋" w:cs="仿宋" w:hint="eastAsia"/>
          <w:bCs/>
          <w:sz w:val="32"/>
          <w:szCs w:val="32"/>
        </w:rPr>
        <w:t>。</w:t>
      </w:r>
    </w:p>
    <w:p w:rsidR="00B562DE" w:rsidRDefault="00847AA4">
      <w:pPr>
        <w:widowControl/>
        <w:shd w:val="clear" w:color="auto" w:fill="FFFFFF"/>
        <w:spacing w:line="540" w:lineRule="exact"/>
        <w:ind w:firstLine="482"/>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四、一般公共预算“三公”经费支出情况</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2018</w:t>
      </w:r>
      <w:r>
        <w:rPr>
          <w:rFonts w:ascii="仿宋_GB2312" w:eastAsia="仿宋_GB2312" w:hAnsi="仿宋" w:cs="仿宋" w:hint="eastAsia"/>
          <w:bCs/>
          <w:sz w:val="32"/>
          <w:szCs w:val="32"/>
        </w:rPr>
        <w:t>年度一般公共预算“三公”经费支出决算</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万元，比上年减少</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万元，降低</w:t>
      </w:r>
      <w:r>
        <w:rPr>
          <w:rFonts w:ascii="仿宋_GB2312" w:eastAsia="仿宋_GB2312" w:hAnsi="仿宋" w:cs="仿宋" w:hint="eastAsia"/>
          <w:bCs/>
          <w:sz w:val="32"/>
          <w:szCs w:val="32"/>
        </w:rPr>
        <w:t>0%</w:t>
      </w:r>
      <w:r>
        <w:rPr>
          <w:rFonts w:ascii="仿宋_GB2312" w:eastAsia="仿宋_GB2312" w:hAnsi="仿宋" w:cs="仿宋" w:hint="eastAsia"/>
          <w:bCs/>
          <w:sz w:val="32"/>
          <w:szCs w:val="32"/>
        </w:rPr>
        <w:t>，减少原因：是严格按照中央八项规定和自治区的十条禁令从严控制公务用车运行经费。其中，因公出国（境）费支出</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万元，占</w:t>
      </w:r>
      <w:r>
        <w:rPr>
          <w:rFonts w:ascii="仿宋_GB2312" w:eastAsia="仿宋_GB2312" w:hAnsi="仿宋" w:cs="仿宋" w:hint="eastAsia"/>
          <w:bCs/>
          <w:sz w:val="32"/>
          <w:szCs w:val="32"/>
        </w:rPr>
        <w:t>0%</w:t>
      </w:r>
      <w:r>
        <w:rPr>
          <w:rFonts w:ascii="仿宋_GB2312" w:eastAsia="仿宋_GB2312" w:hAnsi="仿宋" w:cs="仿宋" w:hint="eastAsia"/>
          <w:bCs/>
          <w:sz w:val="32"/>
          <w:szCs w:val="32"/>
        </w:rPr>
        <w:t>，比上年增加</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万元，增长</w:t>
      </w:r>
      <w:r>
        <w:rPr>
          <w:rFonts w:ascii="仿宋_GB2312" w:eastAsia="仿宋_GB2312" w:hAnsi="仿宋" w:cs="仿宋" w:hint="eastAsia"/>
          <w:bCs/>
          <w:sz w:val="32"/>
          <w:szCs w:val="32"/>
        </w:rPr>
        <w:t>0%</w:t>
      </w:r>
      <w:r>
        <w:rPr>
          <w:rFonts w:ascii="仿宋_GB2312" w:eastAsia="仿宋_GB2312" w:hAnsi="仿宋" w:cs="仿宋" w:hint="eastAsia"/>
          <w:bCs/>
          <w:sz w:val="32"/>
          <w:szCs w:val="32"/>
        </w:rPr>
        <w:t>，增加原因是：无；公务用车购置及运行维护费支出</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万元，占</w:t>
      </w:r>
      <w:r>
        <w:rPr>
          <w:rFonts w:ascii="仿宋_GB2312" w:eastAsia="仿宋_GB2312" w:hAnsi="仿宋" w:cs="仿宋" w:hint="eastAsia"/>
          <w:bCs/>
          <w:sz w:val="32"/>
          <w:szCs w:val="32"/>
        </w:rPr>
        <w:t>0%</w:t>
      </w:r>
      <w:r>
        <w:rPr>
          <w:rFonts w:ascii="仿宋_GB2312" w:eastAsia="仿宋_GB2312" w:hAnsi="仿宋" w:cs="仿宋" w:hint="eastAsia"/>
          <w:bCs/>
          <w:sz w:val="32"/>
          <w:szCs w:val="32"/>
        </w:rPr>
        <w:t>，比上年减少</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万元，降低</w:t>
      </w:r>
      <w:r>
        <w:rPr>
          <w:rFonts w:ascii="仿宋_GB2312" w:eastAsia="仿宋_GB2312" w:hAnsi="仿宋" w:cs="仿宋" w:hint="eastAsia"/>
          <w:bCs/>
          <w:sz w:val="32"/>
          <w:szCs w:val="32"/>
        </w:rPr>
        <w:t>0%</w:t>
      </w:r>
      <w:r>
        <w:rPr>
          <w:rFonts w:ascii="仿宋_GB2312" w:eastAsia="仿宋_GB2312" w:hAnsi="仿宋" w:cs="仿宋" w:hint="eastAsia"/>
          <w:bCs/>
          <w:sz w:val="32"/>
          <w:szCs w:val="32"/>
        </w:rPr>
        <w:t>，减少原因是：无；公务接待费支出</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万元，占</w:t>
      </w:r>
      <w:r>
        <w:rPr>
          <w:rFonts w:ascii="仿宋_GB2312" w:eastAsia="仿宋_GB2312" w:hAnsi="仿宋" w:cs="仿宋" w:hint="eastAsia"/>
          <w:bCs/>
          <w:sz w:val="32"/>
          <w:szCs w:val="32"/>
        </w:rPr>
        <w:t>0%</w:t>
      </w:r>
      <w:r>
        <w:rPr>
          <w:rFonts w:ascii="仿宋_GB2312" w:eastAsia="仿宋_GB2312" w:hAnsi="仿宋" w:cs="仿宋" w:hint="eastAsia"/>
          <w:bCs/>
          <w:sz w:val="32"/>
          <w:szCs w:val="32"/>
        </w:rPr>
        <w:t>，比上年增加</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万元，增长</w:t>
      </w:r>
      <w:r>
        <w:rPr>
          <w:rFonts w:ascii="仿宋_GB2312" w:eastAsia="仿宋_GB2312" w:hAnsi="仿宋" w:cs="仿宋" w:hint="eastAsia"/>
          <w:bCs/>
          <w:sz w:val="32"/>
          <w:szCs w:val="32"/>
        </w:rPr>
        <w:t>0%</w:t>
      </w:r>
      <w:r>
        <w:rPr>
          <w:rFonts w:ascii="仿宋_GB2312" w:eastAsia="仿宋_GB2312" w:hAnsi="仿宋" w:cs="仿宋" w:hint="eastAsia"/>
          <w:bCs/>
          <w:sz w:val="32"/>
          <w:szCs w:val="32"/>
        </w:rPr>
        <w:t>，增加原因是：无。具体情况如下：</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因公出国（境）费支出</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万元。单位全年使用一般公共预算财政拨款安排的出国（境）团组</w:t>
      </w:r>
      <w:r>
        <w:rPr>
          <w:rFonts w:ascii="仿宋_GB2312" w:eastAsia="仿宋_GB2312" w:hAnsi="仿宋" w:cs="仿宋" w:hint="eastAsia"/>
          <w:bCs/>
          <w:sz w:val="32"/>
          <w:szCs w:val="32"/>
        </w:rPr>
        <w:t>0</w:t>
      </w:r>
      <w:r>
        <w:rPr>
          <w:rFonts w:ascii="仿宋_GB2312" w:eastAsia="仿宋_GB2312" w:hAnsi="仿宋" w:cs="仿宋" w:hint="eastAsia"/>
          <w:bCs/>
          <w:sz w:val="32"/>
          <w:szCs w:val="32"/>
        </w:rPr>
        <w:t>个，累计</w:t>
      </w:r>
      <w:r>
        <w:rPr>
          <w:rFonts w:ascii="仿宋_GB2312" w:eastAsia="仿宋_GB2312" w:hAnsi="仿宋" w:cs="仿宋" w:hint="eastAsia"/>
          <w:bCs/>
          <w:sz w:val="32"/>
          <w:szCs w:val="32"/>
        </w:rPr>
        <w:t>0</w:t>
      </w:r>
      <w:r>
        <w:rPr>
          <w:rFonts w:ascii="仿宋_GB2312" w:eastAsia="仿宋_GB2312" w:hAnsi="仿宋" w:cs="仿宋" w:hint="eastAsia"/>
          <w:bCs/>
          <w:sz w:val="32"/>
          <w:szCs w:val="32"/>
        </w:rPr>
        <w:t>人次。开支内容包括：无此项支出。</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公务用车购置及运行维护费</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w:t>
      </w:r>
      <w:r>
        <w:rPr>
          <w:rFonts w:ascii="仿宋_GB2312" w:eastAsia="仿宋_GB2312" w:hAnsi="仿宋" w:cs="仿宋" w:hint="eastAsia"/>
          <w:bCs/>
          <w:sz w:val="32"/>
          <w:szCs w:val="32"/>
        </w:rPr>
        <w:t>,</w:t>
      </w:r>
      <w:r>
        <w:rPr>
          <w:rFonts w:ascii="仿宋_GB2312" w:eastAsia="仿宋_GB2312" w:hAnsi="仿宋" w:cs="仿宋" w:hint="eastAsia"/>
          <w:bCs/>
          <w:sz w:val="32"/>
          <w:szCs w:val="32"/>
        </w:rPr>
        <w:t>其中，公务用</w:t>
      </w:r>
      <w:r>
        <w:rPr>
          <w:rFonts w:ascii="仿宋_GB2312" w:eastAsia="仿宋_GB2312" w:hAnsi="仿宋" w:cs="仿宋" w:hint="eastAsia"/>
          <w:bCs/>
          <w:sz w:val="32"/>
          <w:szCs w:val="32"/>
        </w:rPr>
        <w:t>车购置</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万元，公务用车运行维护费</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万元。主要用于外出办事等。单位一般公共财政拨款安排的公务用车购置量</w:t>
      </w:r>
      <w:r>
        <w:rPr>
          <w:rFonts w:ascii="仿宋_GB2312" w:eastAsia="仿宋_GB2312" w:hAnsi="仿宋" w:cs="仿宋" w:hint="eastAsia"/>
          <w:bCs/>
          <w:sz w:val="32"/>
          <w:szCs w:val="32"/>
        </w:rPr>
        <w:t>0</w:t>
      </w:r>
      <w:r>
        <w:rPr>
          <w:rFonts w:ascii="仿宋_GB2312" w:eastAsia="仿宋_GB2312" w:hAnsi="仿宋" w:cs="仿宋" w:hint="eastAsia"/>
          <w:bCs/>
          <w:sz w:val="32"/>
          <w:szCs w:val="32"/>
        </w:rPr>
        <w:t>辆，保有量为</w:t>
      </w:r>
      <w:r>
        <w:rPr>
          <w:rFonts w:ascii="仿宋_GB2312" w:eastAsia="仿宋_GB2312" w:hAnsi="仿宋" w:cs="仿宋" w:hint="eastAsia"/>
          <w:bCs/>
          <w:sz w:val="32"/>
          <w:szCs w:val="32"/>
        </w:rPr>
        <w:t>0</w:t>
      </w:r>
      <w:r>
        <w:rPr>
          <w:rFonts w:ascii="仿宋_GB2312" w:eastAsia="仿宋_GB2312" w:hAnsi="仿宋" w:cs="仿宋" w:hint="eastAsia"/>
          <w:bCs/>
          <w:sz w:val="32"/>
          <w:szCs w:val="32"/>
        </w:rPr>
        <w:t>辆。</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公务接待费</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万元。具体是：国内公务接待支出</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万元，主要是：无。单位国内公务接待</w:t>
      </w:r>
      <w:r>
        <w:rPr>
          <w:rFonts w:ascii="仿宋_GB2312" w:eastAsia="仿宋_GB2312" w:hAnsi="仿宋" w:cs="仿宋" w:hint="eastAsia"/>
          <w:bCs/>
          <w:sz w:val="32"/>
          <w:szCs w:val="32"/>
        </w:rPr>
        <w:t>0</w:t>
      </w:r>
      <w:r>
        <w:rPr>
          <w:rFonts w:ascii="仿宋_GB2312" w:eastAsia="仿宋_GB2312" w:hAnsi="仿宋" w:cs="仿宋" w:hint="eastAsia"/>
          <w:bCs/>
          <w:sz w:val="32"/>
          <w:szCs w:val="32"/>
        </w:rPr>
        <w:t>批次，</w:t>
      </w:r>
      <w:r>
        <w:rPr>
          <w:rFonts w:ascii="仿宋_GB2312" w:eastAsia="仿宋_GB2312" w:hAnsi="仿宋" w:cs="仿宋" w:hint="eastAsia"/>
          <w:bCs/>
          <w:sz w:val="32"/>
          <w:szCs w:val="32"/>
        </w:rPr>
        <w:t>0</w:t>
      </w:r>
      <w:r>
        <w:rPr>
          <w:rFonts w:ascii="仿宋_GB2312" w:eastAsia="仿宋_GB2312" w:hAnsi="仿宋" w:cs="仿宋" w:hint="eastAsia"/>
          <w:bCs/>
          <w:sz w:val="32"/>
          <w:szCs w:val="32"/>
        </w:rPr>
        <w:t>人次。</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与年初预算数相比情况：一般公共预算“三公”经费支出年初预算数</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万元，决算数</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万元，预决算差异率</w:t>
      </w:r>
      <w:r>
        <w:rPr>
          <w:rFonts w:ascii="仿宋_GB2312" w:eastAsia="仿宋_GB2312" w:hAnsi="仿宋" w:cs="仿宋" w:hint="eastAsia"/>
          <w:bCs/>
          <w:sz w:val="32"/>
          <w:szCs w:val="32"/>
        </w:rPr>
        <w:t>0%</w:t>
      </w:r>
      <w:r>
        <w:rPr>
          <w:rFonts w:ascii="仿宋_GB2312" w:eastAsia="仿宋_GB2312" w:hAnsi="仿宋" w:cs="仿宋" w:hint="eastAsia"/>
          <w:bCs/>
          <w:sz w:val="32"/>
          <w:szCs w:val="32"/>
        </w:rPr>
        <w:t>，差</w:t>
      </w:r>
      <w:r>
        <w:rPr>
          <w:rFonts w:ascii="仿宋_GB2312" w:eastAsia="仿宋_GB2312" w:hAnsi="仿宋" w:cs="仿宋" w:hint="eastAsia"/>
          <w:bCs/>
          <w:sz w:val="32"/>
          <w:szCs w:val="32"/>
        </w:rPr>
        <w:lastRenderedPageBreak/>
        <w:t>异主要原因：严格按照中央八项规定和自治区的十条禁令从严控制公务用车运行经费的支出。其中：因公出国（境）费预算数</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万元，决算数</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万元，预决算差异率</w:t>
      </w:r>
      <w:r>
        <w:rPr>
          <w:rFonts w:ascii="仿宋_GB2312" w:eastAsia="仿宋_GB2312" w:hAnsi="仿宋" w:cs="仿宋" w:hint="eastAsia"/>
          <w:bCs/>
          <w:sz w:val="32"/>
          <w:szCs w:val="32"/>
        </w:rPr>
        <w:t>0%</w:t>
      </w:r>
      <w:r>
        <w:rPr>
          <w:rFonts w:ascii="仿宋_GB2312" w:eastAsia="仿宋_GB2312" w:hAnsi="仿宋" w:cs="仿宋" w:hint="eastAsia"/>
          <w:bCs/>
          <w:sz w:val="32"/>
          <w:szCs w:val="32"/>
        </w:rPr>
        <w:t>，差异主要原因无；公务用车购置预算数</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w:t>
      </w:r>
      <w:r>
        <w:rPr>
          <w:rFonts w:ascii="仿宋_GB2312" w:eastAsia="仿宋_GB2312" w:hAnsi="仿宋" w:cs="仿宋" w:hint="eastAsia"/>
          <w:bCs/>
          <w:sz w:val="32"/>
          <w:szCs w:val="32"/>
        </w:rPr>
        <w:t>，决算数</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万元，预决算差异率</w:t>
      </w:r>
      <w:r>
        <w:rPr>
          <w:rFonts w:ascii="仿宋_GB2312" w:eastAsia="仿宋_GB2312" w:hAnsi="仿宋" w:cs="仿宋" w:hint="eastAsia"/>
          <w:bCs/>
          <w:sz w:val="32"/>
          <w:szCs w:val="32"/>
        </w:rPr>
        <w:t>0%</w:t>
      </w:r>
      <w:r>
        <w:rPr>
          <w:rFonts w:ascii="仿宋_GB2312" w:eastAsia="仿宋_GB2312" w:hAnsi="仿宋" w:cs="仿宋" w:hint="eastAsia"/>
          <w:bCs/>
          <w:sz w:val="32"/>
          <w:szCs w:val="32"/>
        </w:rPr>
        <w:t>，差异主要原因无；公务用车运行费预算数</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万元，决算数</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万元，预决算差异率</w:t>
      </w:r>
      <w:r>
        <w:rPr>
          <w:rFonts w:ascii="仿宋_GB2312" w:eastAsia="仿宋_GB2312" w:hAnsi="仿宋" w:cs="仿宋" w:hint="eastAsia"/>
          <w:bCs/>
          <w:sz w:val="32"/>
          <w:szCs w:val="32"/>
        </w:rPr>
        <w:t>0%</w:t>
      </w:r>
      <w:r>
        <w:rPr>
          <w:rFonts w:ascii="仿宋_GB2312" w:eastAsia="仿宋_GB2312" w:hAnsi="仿宋" w:cs="仿宋" w:hint="eastAsia"/>
          <w:bCs/>
          <w:sz w:val="32"/>
          <w:szCs w:val="32"/>
        </w:rPr>
        <w:t>，差异主要原因：无；公务接待费预算数</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万元，决算数</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万元，预决算差异率</w:t>
      </w:r>
      <w:r>
        <w:rPr>
          <w:rFonts w:ascii="仿宋_GB2312" w:eastAsia="仿宋_GB2312" w:hAnsi="仿宋" w:cs="仿宋" w:hint="eastAsia"/>
          <w:bCs/>
          <w:sz w:val="32"/>
          <w:szCs w:val="32"/>
        </w:rPr>
        <w:t>0%</w:t>
      </w:r>
      <w:r>
        <w:rPr>
          <w:rFonts w:ascii="仿宋_GB2312" w:eastAsia="仿宋_GB2312" w:hAnsi="仿宋" w:cs="仿宋" w:hint="eastAsia"/>
          <w:bCs/>
          <w:sz w:val="32"/>
          <w:szCs w:val="32"/>
        </w:rPr>
        <w:t>，差异主要原因无。</w:t>
      </w:r>
    </w:p>
    <w:p w:rsidR="00B562DE" w:rsidRDefault="00847AA4">
      <w:pPr>
        <w:widowControl/>
        <w:shd w:val="clear" w:color="auto" w:fill="FFFFFF"/>
        <w:spacing w:line="540" w:lineRule="exact"/>
        <w:ind w:firstLine="482"/>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五、机关运行经费支出情况</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2018</w:t>
      </w:r>
      <w:r>
        <w:rPr>
          <w:rFonts w:ascii="仿宋_GB2312" w:eastAsia="仿宋_GB2312" w:hAnsi="仿宋" w:cs="仿宋" w:hint="eastAsia"/>
          <w:bCs/>
          <w:sz w:val="32"/>
          <w:szCs w:val="32"/>
        </w:rPr>
        <w:t>年度昌吉市绿洲路街道双语幼儿园日常公用经费支出</w:t>
      </w:r>
      <w:r>
        <w:rPr>
          <w:rFonts w:ascii="仿宋_GB2312" w:eastAsia="仿宋_GB2312" w:hAnsi="仿宋" w:cs="仿宋" w:hint="eastAsia"/>
          <w:bCs/>
          <w:sz w:val="32"/>
          <w:szCs w:val="32"/>
        </w:rPr>
        <w:t>9.77</w:t>
      </w:r>
      <w:r>
        <w:rPr>
          <w:rFonts w:ascii="仿宋_GB2312" w:eastAsia="仿宋_GB2312" w:hAnsi="仿宋" w:cs="仿宋" w:hint="eastAsia"/>
          <w:bCs/>
          <w:sz w:val="32"/>
          <w:szCs w:val="32"/>
        </w:rPr>
        <w:t>万元，比上年减少</w:t>
      </w:r>
      <w:r>
        <w:rPr>
          <w:rFonts w:ascii="仿宋_GB2312" w:eastAsia="仿宋_GB2312" w:hAnsi="仿宋" w:cs="仿宋" w:hint="eastAsia"/>
          <w:bCs/>
          <w:sz w:val="32"/>
          <w:szCs w:val="32"/>
        </w:rPr>
        <w:t>30.08</w:t>
      </w:r>
      <w:r>
        <w:rPr>
          <w:rFonts w:ascii="仿宋_GB2312" w:eastAsia="仿宋_GB2312" w:hAnsi="仿宋" w:cs="仿宋" w:hint="eastAsia"/>
          <w:bCs/>
          <w:sz w:val="32"/>
          <w:szCs w:val="32"/>
        </w:rPr>
        <w:t>万元，降低</w:t>
      </w:r>
      <w:r>
        <w:rPr>
          <w:rFonts w:ascii="仿宋_GB2312" w:eastAsia="仿宋_GB2312" w:hAnsi="仿宋" w:cs="仿宋" w:hint="eastAsia"/>
          <w:bCs/>
          <w:sz w:val="32"/>
          <w:szCs w:val="32"/>
        </w:rPr>
        <w:t>48.41%</w:t>
      </w:r>
      <w:r>
        <w:rPr>
          <w:rFonts w:ascii="仿宋_GB2312" w:eastAsia="仿宋_GB2312" w:hAnsi="仿宋" w:cs="仿宋" w:hint="eastAsia"/>
          <w:bCs/>
          <w:sz w:val="32"/>
          <w:szCs w:val="32"/>
        </w:rPr>
        <w:t>，主要原因是：一是幼儿园加强管理厉行节约；二是聘用教师工资由财政全额拨款。</w:t>
      </w:r>
    </w:p>
    <w:p w:rsidR="00B562DE" w:rsidRDefault="00847AA4">
      <w:pPr>
        <w:widowControl/>
        <w:shd w:val="clear" w:color="auto" w:fill="FFFFFF"/>
        <w:spacing w:line="540" w:lineRule="exact"/>
        <w:ind w:firstLine="482"/>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六、政府采购情况</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2018</w:t>
      </w:r>
      <w:r>
        <w:rPr>
          <w:rFonts w:ascii="仿宋_GB2312" w:eastAsia="仿宋_GB2312" w:hAnsi="仿宋" w:cs="仿宋" w:hint="eastAsia"/>
          <w:bCs/>
          <w:sz w:val="32"/>
          <w:szCs w:val="32"/>
        </w:rPr>
        <w:t>年度政府采购支出总额</w:t>
      </w:r>
      <w:r>
        <w:rPr>
          <w:rFonts w:ascii="仿宋_GB2312" w:eastAsia="仿宋_GB2312" w:hAnsi="仿宋" w:cs="仿宋" w:hint="eastAsia"/>
          <w:bCs/>
          <w:sz w:val="32"/>
          <w:szCs w:val="32"/>
        </w:rPr>
        <w:t>3.3</w:t>
      </w:r>
      <w:r>
        <w:rPr>
          <w:rFonts w:ascii="仿宋_GB2312" w:eastAsia="仿宋_GB2312" w:hAnsi="仿宋" w:cs="仿宋" w:hint="eastAsia"/>
          <w:bCs/>
          <w:sz w:val="32"/>
          <w:szCs w:val="32"/>
        </w:rPr>
        <w:t>万元，其中：政府采购货物支出</w:t>
      </w:r>
      <w:r>
        <w:rPr>
          <w:rFonts w:ascii="仿宋_GB2312" w:eastAsia="仿宋_GB2312" w:hAnsi="仿宋" w:cs="仿宋" w:hint="eastAsia"/>
          <w:bCs/>
          <w:sz w:val="32"/>
          <w:szCs w:val="32"/>
        </w:rPr>
        <w:t>3.3</w:t>
      </w:r>
      <w:r>
        <w:rPr>
          <w:rFonts w:ascii="仿宋_GB2312" w:eastAsia="仿宋_GB2312" w:hAnsi="仿宋" w:cs="仿宋" w:hint="eastAsia"/>
          <w:bCs/>
          <w:sz w:val="32"/>
          <w:szCs w:val="32"/>
        </w:rPr>
        <w:t>万元、政府</w:t>
      </w:r>
      <w:r>
        <w:rPr>
          <w:rFonts w:ascii="仿宋_GB2312" w:eastAsia="仿宋_GB2312" w:hAnsi="仿宋" w:cs="仿宋" w:hint="eastAsia"/>
          <w:bCs/>
          <w:sz w:val="32"/>
          <w:szCs w:val="32"/>
        </w:rPr>
        <w:t>采购工程支出</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万元、政府采购服务支出</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w:t>
      </w:r>
    </w:p>
    <w:p w:rsidR="00B562DE" w:rsidRDefault="00847AA4">
      <w:pPr>
        <w:widowControl/>
        <w:shd w:val="clear" w:color="auto" w:fill="FFFFFF"/>
        <w:spacing w:line="540" w:lineRule="exact"/>
        <w:ind w:firstLine="482"/>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七、其他重要事项的情况</w:t>
      </w:r>
    </w:p>
    <w:p w:rsidR="00B562DE" w:rsidRDefault="00847AA4">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（一）国有资产占用情况说明</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截至</w:t>
      </w:r>
      <w:r>
        <w:rPr>
          <w:rFonts w:ascii="仿宋_GB2312" w:eastAsia="仿宋_GB2312" w:hAnsi="仿宋" w:cs="仿宋" w:hint="eastAsia"/>
          <w:bCs/>
          <w:sz w:val="32"/>
          <w:szCs w:val="32"/>
        </w:rPr>
        <w:t>2018</w:t>
      </w:r>
      <w:r>
        <w:rPr>
          <w:rFonts w:ascii="仿宋_GB2312" w:eastAsia="仿宋_GB2312" w:hAnsi="仿宋" w:cs="仿宋" w:hint="eastAsia"/>
          <w:bCs/>
          <w:sz w:val="32"/>
          <w:szCs w:val="32"/>
        </w:rPr>
        <w:t>年</w:t>
      </w:r>
      <w:r>
        <w:rPr>
          <w:rFonts w:ascii="仿宋_GB2312" w:eastAsia="仿宋_GB2312" w:hAnsi="仿宋" w:cs="仿宋" w:hint="eastAsia"/>
          <w:bCs/>
          <w:sz w:val="32"/>
          <w:szCs w:val="32"/>
        </w:rPr>
        <w:t>12</w:t>
      </w:r>
      <w:r>
        <w:rPr>
          <w:rFonts w:ascii="仿宋_GB2312" w:eastAsia="仿宋_GB2312" w:hAnsi="仿宋" w:cs="仿宋" w:hint="eastAsia"/>
          <w:bCs/>
          <w:sz w:val="32"/>
          <w:szCs w:val="32"/>
        </w:rPr>
        <w:t>月</w:t>
      </w:r>
      <w:r>
        <w:rPr>
          <w:rFonts w:ascii="仿宋_GB2312" w:eastAsia="仿宋_GB2312" w:hAnsi="仿宋" w:cs="仿宋" w:hint="eastAsia"/>
          <w:bCs/>
          <w:sz w:val="32"/>
          <w:szCs w:val="32"/>
        </w:rPr>
        <w:t>31</w:t>
      </w:r>
      <w:r>
        <w:rPr>
          <w:rFonts w:ascii="仿宋_GB2312" w:eastAsia="仿宋_GB2312" w:hAnsi="仿宋" w:cs="仿宋" w:hint="eastAsia"/>
          <w:bCs/>
          <w:sz w:val="32"/>
          <w:szCs w:val="32"/>
        </w:rPr>
        <w:t>日，单位共有车辆</w:t>
      </w:r>
      <w:r>
        <w:rPr>
          <w:rFonts w:ascii="仿宋_GB2312" w:eastAsia="仿宋_GB2312" w:hAnsi="仿宋" w:cs="仿宋" w:hint="eastAsia"/>
          <w:bCs/>
          <w:sz w:val="32"/>
          <w:szCs w:val="32"/>
        </w:rPr>
        <w:t>0</w:t>
      </w:r>
      <w:r>
        <w:rPr>
          <w:rFonts w:ascii="仿宋_GB2312" w:eastAsia="仿宋_GB2312" w:hAnsi="仿宋" w:cs="仿宋" w:hint="eastAsia"/>
          <w:bCs/>
          <w:sz w:val="32"/>
          <w:szCs w:val="32"/>
        </w:rPr>
        <w:t>辆，价值</w:t>
      </w:r>
      <w:r>
        <w:rPr>
          <w:rFonts w:ascii="仿宋_GB2312" w:eastAsia="仿宋_GB2312" w:hAnsi="仿宋" w:cs="仿宋" w:hint="eastAsia"/>
          <w:bCs/>
          <w:sz w:val="32"/>
          <w:szCs w:val="32"/>
        </w:rPr>
        <w:t>0</w:t>
      </w:r>
      <w:r>
        <w:rPr>
          <w:rFonts w:ascii="仿宋_GB2312" w:eastAsia="仿宋_GB2312" w:hAnsi="仿宋" w:cs="仿宋" w:hint="eastAsia"/>
          <w:bCs/>
          <w:sz w:val="32"/>
          <w:szCs w:val="32"/>
        </w:rPr>
        <w:t>万元，其中：部级领导干部用车</w:t>
      </w:r>
      <w:r>
        <w:rPr>
          <w:rFonts w:ascii="仿宋_GB2312" w:eastAsia="仿宋_GB2312" w:hAnsi="仿宋" w:cs="仿宋" w:hint="eastAsia"/>
          <w:bCs/>
          <w:sz w:val="32"/>
          <w:szCs w:val="32"/>
        </w:rPr>
        <w:t>0</w:t>
      </w:r>
      <w:r>
        <w:rPr>
          <w:rFonts w:ascii="仿宋_GB2312" w:eastAsia="仿宋_GB2312" w:hAnsi="仿宋" w:cs="仿宋" w:hint="eastAsia"/>
          <w:bCs/>
          <w:sz w:val="32"/>
          <w:szCs w:val="32"/>
        </w:rPr>
        <w:t>辆、主要领导干部用车</w:t>
      </w:r>
      <w:r>
        <w:rPr>
          <w:rFonts w:ascii="仿宋_GB2312" w:eastAsia="仿宋_GB2312" w:hAnsi="仿宋" w:cs="仿宋" w:hint="eastAsia"/>
          <w:bCs/>
          <w:sz w:val="32"/>
          <w:szCs w:val="32"/>
        </w:rPr>
        <w:t>0</w:t>
      </w:r>
      <w:r>
        <w:rPr>
          <w:rFonts w:ascii="仿宋_GB2312" w:eastAsia="仿宋_GB2312" w:hAnsi="仿宋" w:cs="仿宋" w:hint="eastAsia"/>
          <w:bCs/>
          <w:sz w:val="32"/>
          <w:szCs w:val="32"/>
        </w:rPr>
        <w:t>辆、机要通信用车</w:t>
      </w:r>
      <w:r>
        <w:rPr>
          <w:rFonts w:ascii="仿宋_GB2312" w:eastAsia="仿宋_GB2312" w:hAnsi="仿宋" w:cs="仿宋" w:hint="eastAsia"/>
          <w:bCs/>
          <w:sz w:val="32"/>
          <w:szCs w:val="32"/>
        </w:rPr>
        <w:t>0</w:t>
      </w:r>
      <w:r>
        <w:rPr>
          <w:rFonts w:ascii="仿宋_GB2312" w:eastAsia="仿宋_GB2312" w:hAnsi="仿宋" w:cs="仿宋" w:hint="eastAsia"/>
          <w:bCs/>
          <w:sz w:val="32"/>
          <w:szCs w:val="32"/>
        </w:rPr>
        <w:t>辆、应急保障用车</w:t>
      </w:r>
      <w:r>
        <w:rPr>
          <w:rFonts w:ascii="仿宋_GB2312" w:eastAsia="仿宋_GB2312" w:hAnsi="仿宋" w:cs="仿宋" w:hint="eastAsia"/>
          <w:bCs/>
          <w:sz w:val="32"/>
          <w:szCs w:val="32"/>
        </w:rPr>
        <w:t>0</w:t>
      </w:r>
      <w:r>
        <w:rPr>
          <w:rFonts w:ascii="仿宋_GB2312" w:eastAsia="仿宋_GB2312" w:hAnsi="仿宋" w:cs="仿宋" w:hint="eastAsia"/>
          <w:bCs/>
          <w:sz w:val="32"/>
          <w:szCs w:val="32"/>
        </w:rPr>
        <w:t>辆、执法执勤用车</w:t>
      </w:r>
      <w:r>
        <w:rPr>
          <w:rFonts w:ascii="仿宋_GB2312" w:eastAsia="仿宋_GB2312" w:hAnsi="仿宋" w:cs="仿宋" w:hint="eastAsia"/>
          <w:bCs/>
          <w:sz w:val="32"/>
          <w:szCs w:val="32"/>
        </w:rPr>
        <w:t>0</w:t>
      </w:r>
      <w:r>
        <w:rPr>
          <w:rFonts w:ascii="仿宋_GB2312" w:eastAsia="仿宋_GB2312" w:hAnsi="仿宋" w:cs="仿宋" w:hint="eastAsia"/>
          <w:bCs/>
          <w:sz w:val="32"/>
          <w:szCs w:val="32"/>
        </w:rPr>
        <w:t>辆、特种专业技术用车</w:t>
      </w:r>
      <w:r>
        <w:rPr>
          <w:rFonts w:ascii="仿宋_GB2312" w:eastAsia="仿宋_GB2312" w:hAnsi="仿宋" w:cs="仿宋" w:hint="eastAsia"/>
          <w:bCs/>
          <w:sz w:val="32"/>
          <w:szCs w:val="32"/>
        </w:rPr>
        <w:t>0</w:t>
      </w:r>
      <w:r>
        <w:rPr>
          <w:rFonts w:ascii="仿宋_GB2312" w:eastAsia="仿宋_GB2312" w:hAnsi="仿宋" w:cs="仿宋" w:hint="eastAsia"/>
          <w:bCs/>
          <w:sz w:val="32"/>
          <w:szCs w:val="32"/>
        </w:rPr>
        <w:t>辆、离退休干部用车</w:t>
      </w:r>
      <w:r>
        <w:rPr>
          <w:rFonts w:ascii="仿宋_GB2312" w:eastAsia="仿宋_GB2312" w:hAnsi="仿宋" w:cs="仿宋" w:hint="eastAsia"/>
          <w:bCs/>
          <w:sz w:val="32"/>
          <w:szCs w:val="32"/>
        </w:rPr>
        <w:t>0</w:t>
      </w:r>
      <w:r>
        <w:rPr>
          <w:rFonts w:ascii="仿宋_GB2312" w:eastAsia="仿宋_GB2312" w:hAnsi="仿宋" w:cs="仿宋" w:hint="eastAsia"/>
          <w:bCs/>
          <w:sz w:val="32"/>
          <w:szCs w:val="32"/>
        </w:rPr>
        <w:t>辆、其他用车</w:t>
      </w:r>
      <w:r>
        <w:rPr>
          <w:rFonts w:ascii="仿宋_GB2312" w:eastAsia="仿宋_GB2312" w:hAnsi="仿宋" w:cs="仿宋" w:hint="eastAsia"/>
          <w:bCs/>
          <w:sz w:val="32"/>
          <w:szCs w:val="32"/>
        </w:rPr>
        <w:t>0</w:t>
      </w:r>
      <w:r>
        <w:rPr>
          <w:rFonts w:ascii="仿宋_GB2312" w:eastAsia="仿宋_GB2312" w:hAnsi="仿宋" w:cs="仿宋" w:hint="eastAsia"/>
          <w:bCs/>
          <w:sz w:val="32"/>
          <w:szCs w:val="32"/>
        </w:rPr>
        <w:t>辆，其他用车主要是：无；单位价值</w:t>
      </w:r>
      <w:r>
        <w:rPr>
          <w:rFonts w:ascii="仿宋_GB2312" w:eastAsia="仿宋_GB2312" w:hAnsi="仿宋" w:cs="仿宋" w:hint="eastAsia"/>
          <w:bCs/>
          <w:sz w:val="32"/>
          <w:szCs w:val="32"/>
        </w:rPr>
        <w:t>50</w:t>
      </w:r>
      <w:r>
        <w:rPr>
          <w:rFonts w:ascii="仿宋_GB2312" w:eastAsia="仿宋_GB2312" w:hAnsi="仿宋" w:cs="仿宋" w:hint="eastAsia"/>
          <w:bCs/>
          <w:sz w:val="32"/>
          <w:szCs w:val="32"/>
        </w:rPr>
        <w:t>万元以上通用设备</w:t>
      </w:r>
      <w:r>
        <w:rPr>
          <w:rFonts w:ascii="仿宋_GB2312" w:eastAsia="仿宋_GB2312" w:hAnsi="仿宋" w:cs="仿宋" w:hint="eastAsia"/>
          <w:bCs/>
          <w:sz w:val="32"/>
          <w:szCs w:val="32"/>
        </w:rPr>
        <w:t>0</w:t>
      </w:r>
      <w:r>
        <w:rPr>
          <w:rFonts w:ascii="仿宋_GB2312" w:eastAsia="仿宋_GB2312" w:hAnsi="仿宋" w:cs="仿宋" w:hint="eastAsia"/>
          <w:bCs/>
          <w:sz w:val="32"/>
          <w:szCs w:val="32"/>
        </w:rPr>
        <w:lastRenderedPageBreak/>
        <w:t>台（套）、单位价值</w:t>
      </w:r>
      <w:r>
        <w:rPr>
          <w:rFonts w:ascii="仿宋_GB2312" w:eastAsia="仿宋_GB2312" w:hAnsi="仿宋" w:cs="仿宋" w:hint="eastAsia"/>
          <w:bCs/>
          <w:sz w:val="32"/>
          <w:szCs w:val="32"/>
        </w:rPr>
        <w:t>100</w:t>
      </w:r>
      <w:r>
        <w:rPr>
          <w:rFonts w:ascii="仿宋_GB2312" w:eastAsia="仿宋_GB2312" w:hAnsi="仿宋" w:cs="仿宋" w:hint="eastAsia"/>
          <w:bCs/>
          <w:sz w:val="32"/>
          <w:szCs w:val="32"/>
        </w:rPr>
        <w:t>万元以上专用设备</w:t>
      </w:r>
      <w:r>
        <w:rPr>
          <w:rFonts w:ascii="仿宋_GB2312" w:eastAsia="仿宋_GB2312" w:hAnsi="仿宋" w:cs="仿宋" w:hint="eastAsia"/>
          <w:bCs/>
          <w:sz w:val="32"/>
          <w:szCs w:val="32"/>
        </w:rPr>
        <w:t>0</w:t>
      </w:r>
      <w:r>
        <w:rPr>
          <w:rFonts w:ascii="仿宋_GB2312" w:eastAsia="仿宋_GB2312" w:hAnsi="仿宋" w:cs="仿宋" w:hint="eastAsia"/>
          <w:bCs/>
          <w:sz w:val="32"/>
          <w:szCs w:val="32"/>
        </w:rPr>
        <w:t>台（套），其他固定资产价值</w:t>
      </w:r>
      <w:r>
        <w:rPr>
          <w:rFonts w:ascii="仿宋_GB2312" w:eastAsia="仿宋_GB2312" w:hAnsi="仿宋" w:cs="仿宋" w:hint="eastAsia"/>
          <w:bCs/>
          <w:sz w:val="32"/>
          <w:szCs w:val="32"/>
        </w:rPr>
        <w:t>21.80</w:t>
      </w:r>
      <w:r>
        <w:rPr>
          <w:rFonts w:ascii="仿宋_GB2312" w:eastAsia="仿宋_GB2312" w:hAnsi="仿宋" w:cs="仿宋" w:hint="eastAsia"/>
          <w:bCs/>
          <w:sz w:val="32"/>
          <w:szCs w:val="32"/>
        </w:rPr>
        <w:t>万元。</w:t>
      </w:r>
    </w:p>
    <w:p w:rsidR="00B562DE" w:rsidRDefault="00847AA4">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（二）预算绩效情况的说明</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2018</w:t>
      </w:r>
      <w:r>
        <w:rPr>
          <w:rFonts w:ascii="仿宋_GB2312" w:eastAsia="仿宋_GB2312" w:hAnsi="仿宋" w:cs="仿宋" w:hint="eastAsia"/>
          <w:bCs/>
          <w:sz w:val="32"/>
          <w:szCs w:val="32"/>
        </w:rPr>
        <w:t>年度，昌吉市绿洲路街道双语幼儿园预算绩效自评情况：</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校园文化建设及维修项目绩效自评综述：根据年初设定的绩效目标，校舍维修工程项目绩效自评得分</w:t>
      </w:r>
      <w:r>
        <w:rPr>
          <w:rFonts w:ascii="仿宋_GB2312" w:eastAsia="仿宋_GB2312" w:hAnsi="仿宋" w:cs="仿宋" w:hint="eastAsia"/>
          <w:bCs/>
          <w:sz w:val="32"/>
          <w:szCs w:val="32"/>
        </w:rPr>
        <w:t>100</w:t>
      </w:r>
      <w:r>
        <w:rPr>
          <w:rFonts w:ascii="仿宋_GB2312" w:eastAsia="仿宋_GB2312" w:hAnsi="仿宋" w:cs="仿宋" w:hint="eastAsia"/>
          <w:bCs/>
          <w:sz w:val="32"/>
          <w:szCs w:val="32"/>
        </w:rPr>
        <w:t>分，项目全年预算数为</w:t>
      </w:r>
      <w:r>
        <w:rPr>
          <w:rFonts w:ascii="仿宋_GB2312" w:eastAsia="仿宋_GB2312" w:hAnsi="仿宋" w:cs="仿宋" w:hint="eastAsia"/>
          <w:bCs/>
          <w:sz w:val="32"/>
          <w:szCs w:val="32"/>
        </w:rPr>
        <w:t>5.12</w:t>
      </w:r>
      <w:r>
        <w:rPr>
          <w:rFonts w:ascii="仿宋_GB2312" w:eastAsia="仿宋_GB2312" w:hAnsi="仿宋" w:cs="仿宋" w:hint="eastAsia"/>
          <w:bCs/>
          <w:sz w:val="32"/>
          <w:szCs w:val="32"/>
        </w:rPr>
        <w:t>万元，执行数为</w:t>
      </w:r>
      <w:r>
        <w:rPr>
          <w:rFonts w:ascii="仿宋_GB2312" w:eastAsia="仿宋_GB2312" w:hAnsi="仿宋" w:cs="仿宋" w:hint="eastAsia"/>
          <w:bCs/>
          <w:sz w:val="32"/>
          <w:szCs w:val="32"/>
        </w:rPr>
        <w:t>5.12</w:t>
      </w:r>
      <w:r>
        <w:rPr>
          <w:rFonts w:ascii="仿宋_GB2312" w:eastAsia="仿宋_GB2312" w:hAnsi="仿宋" w:cs="仿宋" w:hint="eastAsia"/>
          <w:bCs/>
          <w:sz w:val="32"/>
          <w:szCs w:val="32"/>
        </w:rPr>
        <w:t>万元，完成预算的</w:t>
      </w:r>
      <w:r>
        <w:rPr>
          <w:rFonts w:ascii="仿宋_GB2312" w:eastAsia="仿宋_GB2312" w:hAnsi="仿宋" w:cs="仿宋" w:hint="eastAsia"/>
          <w:bCs/>
          <w:sz w:val="32"/>
          <w:szCs w:val="32"/>
        </w:rPr>
        <w:t>100%</w:t>
      </w:r>
      <w:r>
        <w:rPr>
          <w:rFonts w:ascii="仿宋_GB2312" w:eastAsia="仿宋_GB2312" w:hAnsi="仿宋" w:cs="仿宋" w:hint="eastAsia"/>
          <w:bCs/>
          <w:sz w:val="32"/>
          <w:szCs w:val="32"/>
        </w:rPr>
        <w:t>。主要产出和效果：一是美化了幼儿园，二是保证了教学的需要，使幼儿教育得到进一步发展。</w:t>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847AA4" w:rsidTr="003B5B67">
        <w:trPr>
          <w:trHeight w:val="405"/>
        </w:trPr>
        <w:tc>
          <w:tcPr>
            <w:tcW w:w="9020" w:type="dxa"/>
            <w:gridSpan w:val="7"/>
            <w:tcBorders>
              <w:top w:val="nil"/>
              <w:left w:val="nil"/>
              <w:bottom w:val="nil"/>
              <w:right w:val="nil"/>
            </w:tcBorders>
            <w:shd w:val="clear" w:color="auto" w:fill="auto"/>
            <w:vAlign w:val="center"/>
          </w:tcPr>
          <w:p w:rsidR="00847AA4" w:rsidRDefault="00847AA4" w:rsidP="00847AA4">
            <w:pPr>
              <w:widowControl/>
              <w:jc w:val="center"/>
              <w:rPr>
                <w:rFonts w:ascii="宋体" w:hAnsi="宋体" w:cs="宋体"/>
                <w:b/>
                <w:bCs/>
                <w:kern w:val="0"/>
                <w:sz w:val="32"/>
                <w:szCs w:val="32"/>
              </w:rPr>
            </w:pPr>
            <w:r>
              <w:rPr>
                <w:rFonts w:ascii="宋体" w:hAnsi="宋体" w:cs="宋体" w:hint="eastAsia"/>
                <w:b/>
                <w:bCs/>
                <w:kern w:val="0"/>
                <w:sz w:val="32"/>
                <w:szCs w:val="32"/>
              </w:rPr>
              <w:t>昌吉市绿洲路街道双语幼儿园项目支出绩效自评表</w:t>
            </w:r>
          </w:p>
        </w:tc>
      </w:tr>
      <w:tr w:rsidR="00847AA4" w:rsidTr="003B5B67">
        <w:trPr>
          <w:trHeight w:val="285"/>
        </w:trPr>
        <w:tc>
          <w:tcPr>
            <w:tcW w:w="9020" w:type="dxa"/>
            <w:gridSpan w:val="7"/>
            <w:tcBorders>
              <w:top w:val="nil"/>
              <w:left w:val="nil"/>
              <w:bottom w:val="nil"/>
              <w:right w:val="nil"/>
            </w:tcBorders>
            <w:shd w:val="clear" w:color="auto" w:fill="auto"/>
            <w:vAlign w:val="center"/>
          </w:tcPr>
          <w:p w:rsidR="00847AA4" w:rsidRDefault="00847AA4" w:rsidP="00847AA4">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847AA4" w:rsidTr="003B5B67">
        <w:trPr>
          <w:trHeight w:val="285"/>
        </w:trPr>
        <w:tc>
          <w:tcPr>
            <w:tcW w:w="720" w:type="dxa"/>
            <w:tcBorders>
              <w:top w:val="nil"/>
              <w:left w:val="nil"/>
              <w:bottom w:val="nil"/>
              <w:right w:val="nil"/>
            </w:tcBorders>
            <w:shd w:val="clear" w:color="auto" w:fill="auto"/>
            <w:vAlign w:val="center"/>
          </w:tcPr>
          <w:p w:rsidR="00847AA4" w:rsidRDefault="00847AA4" w:rsidP="00847AA4">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847AA4" w:rsidRDefault="00847AA4" w:rsidP="00847AA4">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847AA4" w:rsidRDefault="00847AA4" w:rsidP="00847AA4">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847AA4" w:rsidRDefault="00847AA4" w:rsidP="00847AA4">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847AA4" w:rsidRDefault="00847AA4" w:rsidP="00847AA4">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847AA4" w:rsidRDefault="00847AA4" w:rsidP="00847AA4">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847AA4" w:rsidRDefault="00847AA4" w:rsidP="00847AA4">
            <w:pPr>
              <w:widowControl/>
              <w:jc w:val="center"/>
              <w:rPr>
                <w:rFonts w:ascii="宋体" w:hAnsi="宋体" w:cs="宋体"/>
                <w:kern w:val="0"/>
                <w:sz w:val="24"/>
              </w:rPr>
            </w:pPr>
          </w:p>
        </w:tc>
      </w:tr>
      <w:tr w:rsidR="00847AA4" w:rsidTr="003B5B67">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18"/>
                <w:szCs w:val="18"/>
              </w:rPr>
            </w:pPr>
            <w:r w:rsidRPr="00847AA4">
              <w:rPr>
                <w:rFonts w:ascii="宋体" w:eastAsia="宋体" w:hAnsi="宋体" w:cs="Arial" w:hint="eastAsia"/>
                <w:color w:val="000000"/>
                <w:kern w:val="0"/>
                <w:sz w:val="18"/>
                <w:szCs w:val="18"/>
              </w:rPr>
              <w:t>校园文化建设及维修</w:t>
            </w:r>
          </w:p>
        </w:tc>
      </w:tr>
      <w:tr w:rsidR="00847AA4" w:rsidTr="003B5B67">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昌吉市绿洲路街道双语幼儿园</w:t>
            </w:r>
          </w:p>
        </w:tc>
      </w:tr>
      <w:tr w:rsidR="00847AA4" w:rsidTr="003B5B67">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预算</w:t>
            </w:r>
            <w:r w:rsidRPr="00847AA4">
              <w:rPr>
                <w:rFonts w:ascii="宋体" w:eastAsia="宋体" w:hAnsi="宋体" w:cs="宋体" w:hint="eastAsia"/>
                <w:kern w:val="0"/>
                <w:sz w:val="20"/>
                <w:szCs w:val="20"/>
              </w:rPr>
              <w:br/>
              <w:t>执行</w:t>
            </w:r>
            <w:r w:rsidRPr="00847AA4">
              <w:rPr>
                <w:rFonts w:ascii="宋体" w:eastAsia="宋体" w:hAnsi="宋体" w:cs="宋体" w:hint="eastAsia"/>
                <w:kern w:val="0"/>
                <w:sz w:val="20"/>
                <w:szCs w:val="20"/>
              </w:rPr>
              <w:br/>
              <w:t>情况</w:t>
            </w:r>
            <w:r w:rsidRPr="00847AA4">
              <w:rPr>
                <w:rFonts w:ascii="宋体" w:eastAsia="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5.12</w:t>
            </w:r>
          </w:p>
        </w:tc>
        <w:tc>
          <w:tcPr>
            <w:tcW w:w="2060" w:type="dxa"/>
            <w:tcBorders>
              <w:top w:val="nil"/>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5.12</w:t>
            </w:r>
          </w:p>
        </w:tc>
      </w:tr>
      <w:tr w:rsidR="00847AA4" w:rsidTr="003B5B67">
        <w:trPr>
          <w:trHeight w:val="509"/>
        </w:trPr>
        <w:tc>
          <w:tcPr>
            <w:tcW w:w="720" w:type="dxa"/>
            <w:vMerge/>
            <w:tcBorders>
              <w:top w:val="nil"/>
              <w:left w:val="single" w:sz="4" w:space="0" w:color="auto"/>
              <w:bottom w:val="single" w:sz="4" w:space="0" w:color="auto"/>
              <w:right w:val="single" w:sz="4" w:space="0" w:color="auto"/>
            </w:tcBorders>
            <w:vAlign w:val="center"/>
          </w:tcPr>
          <w:p w:rsidR="00847AA4" w:rsidRPr="00847AA4" w:rsidRDefault="00847AA4" w:rsidP="00847AA4">
            <w:pPr>
              <w:widowControl/>
              <w:spacing w:line="320" w:lineRule="exact"/>
              <w:jc w:val="left"/>
              <w:rPr>
                <w:rFonts w:ascii="宋体" w:eastAsia="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5.12</w:t>
            </w:r>
          </w:p>
        </w:tc>
        <w:tc>
          <w:tcPr>
            <w:tcW w:w="2060" w:type="dxa"/>
            <w:tcBorders>
              <w:top w:val="nil"/>
              <w:left w:val="nil"/>
              <w:bottom w:val="nil"/>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5.12</w:t>
            </w:r>
          </w:p>
        </w:tc>
      </w:tr>
      <w:tr w:rsidR="00847AA4" w:rsidTr="003B5B67">
        <w:trPr>
          <w:trHeight w:val="433"/>
        </w:trPr>
        <w:tc>
          <w:tcPr>
            <w:tcW w:w="720" w:type="dxa"/>
            <w:vMerge/>
            <w:tcBorders>
              <w:top w:val="nil"/>
              <w:left w:val="single" w:sz="4" w:space="0" w:color="auto"/>
              <w:bottom w:val="single" w:sz="4" w:space="0" w:color="auto"/>
              <w:right w:val="single" w:sz="4" w:space="0" w:color="auto"/>
            </w:tcBorders>
            <w:vAlign w:val="center"/>
          </w:tcPr>
          <w:p w:rsidR="00847AA4" w:rsidRPr="00847AA4" w:rsidRDefault="00847AA4" w:rsidP="00847AA4">
            <w:pPr>
              <w:widowControl/>
              <w:spacing w:line="320" w:lineRule="exact"/>
              <w:jc w:val="left"/>
              <w:rPr>
                <w:rFonts w:ascii="宋体" w:eastAsia="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p>
        </w:tc>
        <w:tc>
          <w:tcPr>
            <w:tcW w:w="2060" w:type="dxa"/>
            <w:tcBorders>
              <w:top w:val="single" w:sz="4" w:space="0" w:color="auto"/>
              <w:left w:val="nil"/>
              <w:bottom w:val="nil"/>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p>
        </w:tc>
      </w:tr>
      <w:tr w:rsidR="00847AA4" w:rsidTr="003B5B67">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年度</w:t>
            </w:r>
            <w:r w:rsidRPr="00847AA4">
              <w:rPr>
                <w:rFonts w:ascii="宋体" w:eastAsia="宋体" w:hAnsi="宋体" w:cs="宋体" w:hint="eastAsia"/>
                <w:kern w:val="0"/>
                <w:sz w:val="20"/>
                <w:szCs w:val="20"/>
              </w:rPr>
              <w:br/>
              <w:t>目标</w:t>
            </w:r>
            <w:r w:rsidRPr="00847AA4">
              <w:rPr>
                <w:rFonts w:ascii="宋体" w:eastAsia="宋体" w:hAnsi="宋体" w:cs="宋体" w:hint="eastAsia"/>
                <w:kern w:val="0"/>
                <w:sz w:val="20"/>
                <w:szCs w:val="20"/>
              </w:rPr>
              <w:br/>
              <w:t>完成</w:t>
            </w:r>
            <w:r w:rsidRPr="00847AA4">
              <w:rPr>
                <w:rFonts w:ascii="宋体" w:eastAsia="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实际完成目标</w:t>
            </w:r>
          </w:p>
        </w:tc>
      </w:tr>
      <w:tr w:rsidR="00847AA4" w:rsidTr="003B5B67">
        <w:trPr>
          <w:trHeight w:val="1636"/>
        </w:trPr>
        <w:tc>
          <w:tcPr>
            <w:tcW w:w="720" w:type="dxa"/>
            <w:vMerge/>
            <w:tcBorders>
              <w:top w:val="nil"/>
              <w:left w:val="single" w:sz="4" w:space="0" w:color="auto"/>
              <w:bottom w:val="single" w:sz="4" w:space="0" w:color="auto"/>
              <w:right w:val="single" w:sz="4" w:space="0" w:color="auto"/>
            </w:tcBorders>
            <w:vAlign w:val="center"/>
          </w:tcPr>
          <w:p w:rsidR="00847AA4" w:rsidRPr="00847AA4" w:rsidRDefault="00847AA4" w:rsidP="00847AA4">
            <w:pPr>
              <w:widowControl/>
              <w:spacing w:line="320" w:lineRule="exact"/>
              <w:jc w:val="left"/>
              <w:rPr>
                <w:rFonts w:ascii="宋体" w:eastAsia="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847AA4" w:rsidRPr="00847AA4" w:rsidRDefault="00847AA4" w:rsidP="00847AA4">
            <w:pPr>
              <w:spacing w:line="320" w:lineRule="exact"/>
              <w:ind w:firstLineChars="200" w:firstLine="360"/>
              <w:jc w:val="left"/>
              <w:rPr>
                <w:rFonts w:ascii="宋体" w:eastAsia="宋体" w:hAnsi="宋体" w:cs="宋体"/>
                <w:kern w:val="0"/>
                <w:sz w:val="18"/>
                <w:szCs w:val="18"/>
              </w:rPr>
            </w:pPr>
            <w:r w:rsidRPr="00847AA4">
              <w:rPr>
                <w:rFonts w:ascii="宋体" w:eastAsia="宋体" w:hAnsi="宋体" w:cs="宋体" w:hint="eastAsia"/>
                <w:kern w:val="0"/>
                <w:sz w:val="18"/>
                <w:szCs w:val="18"/>
              </w:rPr>
              <w:t>本年度实际完成5.12。项目：（1）0.85万元墙面粉刷；（2）0.68万元美化环境购置花卉；（3）0.55万元更换窗帘；（4）2.56万元购置玩教具；（5）0.27万元培训舞台铺设；</w:t>
            </w:r>
          </w:p>
          <w:p w:rsidR="00847AA4" w:rsidRPr="00847AA4" w:rsidRDefault="00847AA4" w:rsidP="00847AA4">
            <w:pPr>
              <w:widowControl/>
              <w:spacing w:line="320" w:lineRule="exact"/>
              <w:ind w:firstLine="360"/>
              <w:jc w:val="left"/>
              <w:rPr>
                <w:rFonts w:ascii="宋体" w:eastAsia="宋体" w:hAnsi="宋体" w:cs="宋体"/>
                <w:kern w:val="0"/>
                <w:sz w:val="18"/>
                <w:szCs w:val="18"/>
              </w:rPr>
            </w:pPr>
            <w:r w:rsidRPr="00847AA4">
              <w:rPr>
                <w:rFonts w:ascii="宋体" w:eastAsia="宋体" w:hAnsi="宋体" w:cs="宋体" w:hint="eastAsia"/>
                <w:kern w:val="0"/>
                <w:sz w:val="18"/>
                <w:szCs w:val="18"/>
              </w:rPr>
              <w:t>（6）0.21万元纱窗防护栏。</w:t>
            </w:r>
          </w:p>
        </w:tc>
        <w:tc>
          <w:tcPr>
            <w:tcW w:w="3840" w:type="dxa"/>
            <w:gridSpan w:val="2"/>
            <w:tcBorders>
              <w:top w:val="single" w:sz="4" w:space="0" w:color="auto"/>
              <w:left w:val="nil"/>
              <w:bottom w:val="single" w:sz="4" w:space="0" w:color="auto"/>
              <w:right w:val="single" w:sz="4" w:space="0" w:color="000000"/>
            </w:tcBorders>
            <w:shd w:val="clear" w:color="auto" w:fill="auto"/>
          </w:tcPr>
          <w:p w:rsidR="00847AA4" w:rsidRPr="00847AA4" w:rsidRDefault="00847AA4" w:rsidP="00847AA4">
            <w:pPr>
              <w:spacing w:line="320" w:lineRule="exact"/>
              <w:ind w:firstLineChars="200" w:firstLine="360"/>
              <w:jc w:val="left"/>
              <w:rPr>
                <w:rFonts w:ascii="宋体" w:eastAsia="宋体" w:hAnsi="宋体" w:cs="宋体"/>
                <w:kern w:val="0"/>
                <w:sz w:val="18"/>
                <w:szCs w:val="18"/>
              </w:rPr>
            </w:pPr>
            <w:r w:rsidRPr="00847AA4">
              <w:rPr>
                <w:rFonts w:ascii="宋体" w:eastAsia="宋体" w:hAnsi="宋体" w:cs="宋体" w:hint="eastAsia"/>
                <w:kern w:val="0"/>
                <w:sz w:val="18"/>
                <w:szCs w:val="18"/>
              </w:rPr>
              <w:t>本年度实际完成5.12。项目：（1）0.85万元墙面粉刷；（2）0.68万元美化环境购置花卉；（3）0.55万元更换窗帘；（4）2.56万元购置玩教具；（5）0.27万元培训舞台铺设；</w:t>
            </w:r>
          </w:p>
          <w:p w:rsidR="00847AA4" w:rsidRPr="00847AA4" w:rsidRDefault="00847AA4" w:rsidP="00847AA4">
            <w:pPr>
              <w:spacing w:line="320" w:lineRule="exact"/>
              <w:jc w:val="left"/>
              <w:rPr>
                <w:rFonts w:ascii="宋体" w:eastAsia="宋体" w:hAnsi="宋体" w:cs="宋体"/>
                <w:kern w:val="0"/>
                <w:sz w:val="18"/>
                <w:szCs w:val="18"/>
              </w:rPr>
            </w:pPr>
            <w:r w:rsidRPr="00847AA4">
              <w:rPr>
                <w:rFonts w:ascii="宋体" w:eastAsia="宋体" w:hAnsi="宋体" w:cs="宋体" w:hint="eastAsia"/>
                <w:kern w:val="0"/>
                <w:sz w:val="18"/>
                <w:szCs w:val="18"/>
              </w:rPr>
              <w:t>（6）0.21万元纱窗防护栏。</w:t>
            </w:r>
          </w:p>
        </w:tc>
      </w:tr>
      <w:tr w:rsidR="00847AA4" w:rsidTr="003B5B67">
        <w:trPr>
          <w:trHeight w:val="720"/>
        </w:trPr>
        <w:tc>
          <w:tcPr>
            <w:tcW w:w="720" w:type="dxa"/>
            <w:vMerge w:val="restart"/>
            <w:tcBorders>
              <w:top w:val="nil"/>
              <w:left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年度</w:t>
            </w:r>
            <w:r w:rsidRPr="00847AA4">
              <w:rPr>
                <w:rFonts w:ascii="宋体" w:eastAsia="宋体" w:hAnsi="宋体" w:cs="宋体" w:hint="eastAsia"/>
                <w:kern w:val="0"/>
                <w:sz w:val="20"/>
                <w:szCs w:val="20"/>
              </w:rPr>
              <w:br/>
              <w:t>绩效</w:t>
            </w:r>
            <w:r w:rsidRPr="00847AA4">
              <w:rPr>
                <w:rFonts w:ascii="宋体" w:eastAsia="宋体" w:hAnsi="宋体" w:cs="宋体" w:hint="eastAsia"/>
                <w:kern w:val="0"/>
                <w:sz w:val="20"/>
                <w:szCs w:val="20"/>
              </w:rPr>
              <w:br/>
              <w:t>指标</w:t>
            </w:r>
            <w:r w:rsidRPr="00847AA4">
              <w:rPr>
                <w:rFonts w:ascii="宋体" w:eastAsia="宋体" w:hAnsi="宋体" w:cs="宋体" w:hint="eastAsia"/>
                <w:kern w:val="0"/>
                <w:sz w:val="20"/>
                <w:szCs w:val="20"/>
              </w:rPr>
              <w:br/>
              <w:t>完成</w:t>
            </w:r>
            <w:r w:rsidRPr="00847AA4">
              <w:rPr>
                <w:rFonts w:ascii="宋体" w:eastAsia="宋体" w:hAnsi="宋体"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实际完成指标值（包含数字及文字描述）</w:t>
            </w:r>
          </w:p>
        </w:tc>
      </w:tr>
      <w:tr w:rsidR="00847AA4" w:rsidTr="003B5B67">
        <w:trPr>
          <w:trHeight w:val="480"/>
        </w:trPr>
        <w:tc>
          <w:tcPr>
            <w:tcW w:w="720" w:type="dxa"/>
            <w:vMerge/>
            <w:tcBorders>
              <w:left w:val="single" w:sz="4" w:space="0" w:color="auto"/>
              <w:right w:val="single" w:sz="4" w:space="0" w:color="auto"/>
            </w:tcBorders>
            <w:vAlign w:val="center"/>
          </w:tcPr>
          <w:p w:rsidR="00847AA4" w:rsidRPr="00847AA4" w:rsidRDefault="00847AA4" w:rsidP="00847AA4">
            <w:pPr>
              <w:widowControl/>
              <w:spacing w:line="320" w:lineRule="exact"/>
              <w:jc w:val="left"/>
              <w:rPr>
                <w:rFonts w:ascii="宋体" w:eastAsia="宋体" w:hAnsi="宋体" w:cs="宋体"/>
                <w:kern w:val="0"/>
                <w:sz w:val="20"/>
                <w:szCs w:val="20"/>
              </w:rPr>
            </w:pPr>
          </w:p>
        </w:tc>
        <w:tc>
          <w:tcPr>
            <w:tcW w:w="1140" w:type="dxa"/>
            <w:vMerge w:val="restart"/>
            <w:tcBorders>
              <w:top w:val="single" w:sz="4" w:space="0" w:color="auto"/>
              <w:left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指标1：</w:t>
            </w:r>
            <w:r w:rsidRPr="00847AA4">
              <w:rPr>
                <w:rFonts w:ascii="宋体" w:eastAsia="宋体" w:hAnsi="宋体" w:cs="Arial" w:hint="eastAsia"/>
                <w:color w:val="000000"/>
                <w:kern w:val="0"/>
                <w:sz w:val="18"/>
                <w:szCs w:val="18"/>
              </w:rPr>
              <w:t>校园文化建设及维修</w:t>
            </w:r>
            <w:r w:rsidRPr="00847AA4">
              <w:rPr>
                <w:rFonts w:ascii="宋体" w:eastAsia="宋体" w:hAnsi="宋体" w:cs="宋体" w:hint="eastAsia"/>
                <w:kern w:val="0"/>
                <w:sz w:val="20"/>
                <w:szCs w:val="20"/>
              </w:rPr>
              <w:t>5.12万元</w:t>
            </w:r>
          </w:p>
        </w:tc>
        <w:tc>
          <w:tcPr>
            <w:tcW w:w="2060" w:type="dxa"/>
            <w:tcBorders>
              <w:top w:val="nil"/>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18"/>
                <w:szCs w:val="18"/>
              </w:rPr>
              <w:t>墙面粉刷、美化环境购置花卉、更换窗帘、购置玩教具、培训舞台铺设、纱窗防护栏。</w:t>
            </w:r>
          </w:p>
        </w:tc>
        <w:tc>
          <w:tcPr>
            <w:tcW w:w="1780" w:type="dxa"/>
            <w:tcBorders>
              <w:top w:val="nil"/>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18"/>
                <w:szCs w:val="18"/>
              </w:rPr>
              <w:t>墙面粉刷、美化环境购置花卉、更换窗帘、购置玩教具、培训舞台铺设、纱窗防</w:t>
            </w:r>
            <w:r w:rsidRPr="00847AA4">
              <w:rPr>
                <w:rFonts w:ascii="宋体" w:eastAsia="宋体" w:hAnsi="宋体" w:cs="宋体" w:hint="eastAsia"/>
                <w:kern w:val="0"/>
                <w:sz w:val="18"/>
                <w:szCs w:val="18"/>
              </w:rPr>
              <w:lastRenderedPageBreak/>
              <w:t>护栏。</w:t>
            </w:r>
          </w:p>
        </w:tc>
      </w:tr>
      <w:tr w:rsidR="00847AA4" w:rsidTr="003B5B67">
        <w:trPr>
          <w:trHeight w:val="480"/>
        </w:trPr>
        <w:tc>
          <w:tcPr>
            <w:tcW w:w="720" w:type="dxa"/>
            <w:vMerge/>
            <w:tcBorders>
              <w:left w:val="single" w:sz="4" w:space="0" w:color="auto"/>
              <w:right w:val="single" w:sz="4" w:space="0" w:color="auto"/>
            </w:tcBorders>
            <w:vAlign w:val="center"/>
          </w:tcPr>
          <w:p w:rsidR="00847AA4" w:rsidRPr="00847AA4" w:rsidRDefault="00847AA4" w:rsidP="00847AA4">
            <w:pPr>
              <w:widowControl/>
              <w:spacing w:line="320" w:lineRule="exact"/>
              <w:jc w:val="left"/>
              <w:rPr>
                <w:rFonts w:ascii="宋体" w:eastAsia="宋体" w:hAnsi="宋体" w:cs="宋体"/>
                <w:kern w:val="0"/>
                <w:sz w:val="20"/>
                <w:szCs w:val="20"/>
              </w:rPr>
            </w:pPr>
          </w:p>
        </w:tc>
        <w:tc>
          <w:tcPr>
            <w:tcW w:w="1140" w:type="dxa"/>
            <w:vMerge/>
            <w:tcBorders>
              <w:left w:val="single" w:sz="4" w:space="0" w:color="auto"/>
              <w:right w:val="single" w:sz="4" w:space="0" w:color="auto"/>
            </w:tcBorders>
            <w:vAlign w:val="center"/>
          </w:tcPr>
          <w:p w:rsidR="00847AA4" w:rsidRPr="00847AA4" w:rsidRDefault="00847AA4" w:rsidP="00847AA4">
            <w:pPr>
              <w:widowControl/>
              <w:spacing w:line="320" w:lineRule="exact"/>
              <w:jc w:val="left"/>
              <w:rPr>
                <w:rFonts w:ascii="宋体" w:eastAsia="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指标1：</w:t>
            </w:r>
            <w:r w:rsidRPr="00847AA4">
              <w:rPr>
                <w:rFonts w:ascii="宋体" w:eastAsia="宋体" w:hAnsi="宋体" w:cs="Arial" w:hint="eastAsia"/>
                <w:color w:val="000000"/>
                <w:kern w:val="0"/>
                <w:sz w:val="18"/>
                <w:szCs w:val="18"/>
              </w:rPr>
              <w:t>校园文化建设及维修</w:t>
            </w:r>
            <w:r w:rsidRPr="00847AA4">
              <w:rPr>
                <w:rFonts w:ascii="宋体" w:eastAsia="宋体" w:hAnsi="宋体" w:cs="宋体" w:hint="eastAsia"/>
                <w:kern w:val="0"/>
                <w:sz w:val="20"/>
                <w:szCs w:val="20"/>
              </w:rPr>
              <w:t>合格率100%</w:t>
            </w:r>
          </w:p>
        </w:tc>
        <w:tc>
          <w:tcPr>
            <w:tcW w:w="2060" w:type="dxa"/>
            <w:tcBorders>
              <w:top w:val="nil"/>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Arial" w:hint="eastAsia"/>
                <w:color w:val="000000"/>
                <w:kern w:val="0"/>
                <w:sz w:val="18"/>
                <w:szCs w:val="18"/>
              </w:rPr>
              <w:t>校园文化建设及维修</w:t>
            </w:r>
            <w:r w:rsidRPr="00847AA4">
              <w:rPr>
                <w:rFonts w:ascii="宋体" w:eastAsia="宋体" w:hAnsi="宋体" w:cs="宋体" w:hint="eastAsia"/>
                <w:kern w:val="0"/>
                <w:sz w:val="20"/>
                <w:szCs w:val="20"/>
              </w:rPr>
              <w:t>合格率100%</w:t>
            </w:r>
          </w:p>
        </w:tc>
        <w:tc>
          <w:tcPr>
            <w:tcW w:w="1780" w:type="dxa"/>
            <w:tcBorders>
              <w:top w:val="nil"/>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Arial" w:hint="eastAsia"/>
                <w:color w:val="000000"/>
                <w:kern w:val="0"/>
                <w:sz w:val="18"/>
                <w:szCs w:val="18"/>
              </w:rPr>
              <w:t>校园文化建设及维修</w:t>
            </w:r>
            <w:r w:rsidRPr="00847AA4">
              <w:rPr>
                <w:rFonts w:ascii="宋体" w:eastAsia="宋体" w:hAnsi="宋体" w:cs="宋体" w:hint="eastAsia"/>
                <w:kern w:val="0"/>
                <w:sz w:val="20"/>
                <w:szCs w:val="20"/>
              </w:rPr>
              <w:t>合格率100%</w:t>
            </w:r>
          </w:p>
        </w:tc>
      </w:tr>
      <w:tr w:rsidR="00847AA4" w:rsidTr="003B5B67">
        <w:trPr>
          <w:trHeight w:val="480"/>
        </w:trPr>
        <w:tc>
          <w:tcPr>
            <w:tcW w:w="720" w:type="dxa"/>
            <w:vMerge/>
            <w:tcBorders>
              <w:left w:val="single" w:sz="4" w:space="0" w:color="auto"/>
              <w:right w:val="single" w:sz="4" w:space="0" w:color="auto"/>
            </w:tcBorders>
            <w:vAlign w:val="center"/>
          </w:tcPr>
          <w:p w:rsidR="00847AA4" w:rsidRPr="00847AA4" w:rsidRDefault="00847AA4" w:rsidP="00847AA4">
            <w:pPr>
              <w:widowControl/>
              <w:spacing w:line="320" w:lineRule="exact"/>
              <w:jc w:val="left"/>
              <w:rPr>
                <w:rFonts w:ascii="宋体" w:eastAsia="宋体" w:hAnsi="宋体" w:cs="宋体"/>
                <w:kern w:val="0"/>
                <w:sz w:val="20"/>
                <w:szCs w:val="20"/>
              </w:rPr>
            </w:pPr>
          </w:p>
        </w:tc>
        <w:tc>
          <w:tcPr>
            <w:tcW w:w="1140" w:type="dxa"/>
            <w:vMerge/>
            <w:tcBorders>
              <w:left w:val="single" w:sz="4" w:space="0" w:color="auto"/>
              <w:right w:val="single" w:sz="4" w:space="0" w:color="auto"/>
            </w:tcBorders>
            <w:vAlign w:val="center"/>
          </w:tcPr>
          <w:p w:rsidR="00847AA4" w:rsidRPr="00847AA4" w:rsidRDefault="00847AA4" w:rsidP="00847AA4">
            <w:pPr>
              <w:widowControl/>
              <w:spacing w:line="320" w:lineRule="exact"/>
              <w:jc w:val="left"/>
              <w:rPr>
                <w:rFonts w:ascii="宋体" w:eastAsia="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指标1：</w:t>
            </w:r>
            <w:r w:rsidRPr="00847AA4">
              <w:rPr>
                <w:rFonts w:ascii="宋体" w:eastAsia="宋体" w:hAnsi="宋体" w:cs="Arial" w:hint="eastAsia"/>
                <w:color w:val="000000"/>
                <w:kern w:val="0"/>
                <w:sz w:val="18"/>
                <w:szCs w:val="18"/>
              </w:rPr>
              <w:t>校园文化建设及维修</w:t>
            </w:r>
            <w:r w:rsidRPr="00847AA4">
              <w:rPr>
                <w:rFonts w:ascii="宋体" w:eastAsia="宋体" w:hAnsi="宋体" w:cs="宋体" w:hint="eastAsia"/>
                <w:kern w:val="0"/>
                <w:sz w:val="20"/>
                <w:szCs w:val="20"/>
              </w:rPr>
              <w:t>按工期完成100%</w:t>
            </w:r>
          </w:p>
        </w:tc>
        <w:tc>
          <w:tcPr>
            <w:tcW w:w="2060" w:type="dxa"/>
            <w:tcBorders>
              <w:top w:val="nil"/>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Arial" w:hint="eastAsia"/>
                <w:color w:val="000000"/>
                <w:kern w:val="0"/>
                <w:sz w:val="18"/>
                <w:szCs w:val="18"/>
              </w:rPr>
              <w:t>校园文化建设及维修</w:t>
            </w:r>
            <w:r w:rsidRPr="00847AA4">
              <w:rPr>
                <w:rFonts w:ascii="宋体" w:eastAsia="宋体" w:hAnsi="宋体" w:cs="宋体" w:hint="eastAsia"/>
                <w:kern w:val="0"/>
                <w:sz w:val="20"/>
                <w:szCs w:val="20"/>
              </w:rPr>
              <w:t>按工期完成100%</w:t>
            </w:r>
          </w:p>
        </w:tc>
        <w:tc>
          <w:tcPr>
            <w:tcW w:w="1780" w:type="dxa"/>
            <w:tcBorders>
              <w:top w:val="nil"/>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Arial" w:hint="eastAsia"/>
                <w:color w:val="000000"/>
                <w:kern w:val="0"/>
                <w:sz w:val="18"/>
                <w:szCs w:val="18"/>
              </w:rPr>
              <w:t>校园文化建设及维修</w:t>
            </w:r>
            <w:r w:rsidRPr="00847AA4">
              <w:rPr>
                <w:rFonts w:ascii="宋体" w:eastAsia="宋体" w:hAnsi="宋体" w:cs="宋体" w:hint="eastAsia"/>
                <w:kern w:val="0"/>
                <w:sz w:val="20"/>
                <w:szCs w:val="20"/>
              </w:rPr>
              <w:t>按工期完成100%</w:t>
            </w:r>
          </w:p>
        </w:tc>
      </w:tr>
      <w:tr w:rsidR="00847AA4" w:rsidTr="003B5B67">
        <w:trPr>
          <w:trHeight w:val="480"/>
        </w:trPr>
        <w:tc>
          <w:tcPr>
            <w:tcW w:w="720" w:type="dxa"/>
            <w:vMerge/>
            <w:tcBorders>
              <w:left w:val="single" w:sz="4" w:space="0" w:color="auto"/>
              <w:right w:val="single" w:sz="4" w:space="0" w:color="auto"/>
            </w:tcBorders>
            <w:vAlign w:val="center"/>
          </w:tcPr>
          <w:p w:rsidR="00847AA4" w:rsidRPr="00847AA4" w:rsidRDefault="00847AA4" w:rsidP="00847AA4">
            <w:pPr>
              <w:widowControl/>
              <w:spacing w:line="320" w:lineRule="exact"/>
              <w:jc w:val="left"/>
              <w:rPr>
                <w:rFonts w:ascii="宋体" w:eastAsia="宋体" w:hAnsi="宋体" w:cs="宋体"/>
                <w:kern w:val="0"/>
                <w:sz w:val="20"/>
                <w:szCs w:val="20"/>
              </w:rPr>
            </w:pPr>
          </w:p>
        </w:tc>
        <w:tc>
          <w:tcPr>
            <w:tcW w:w="1140" w:type="dxa"/>
            <w:vMerge/>
            <w:tcBorders>
              <w:left w:val="single" w:sz="4" w:space="0" w:color="auto"/>
              <w:right w:val="single" w:sz="4" w:space="0" w:color="auto"/>
            </w:tcBorders>
            <w:vAlign w:val="center"/>
          </w:tcPr>
          <w:p w:rsidR="00847AA4" w:rsidRPr="00847AA4" w:rsidRDefault="00847AA4" w:rsidP="00847AA4">
            <w:pPr>
              <w:widowControl/>
              <w:spacing w:line="320" w:lineRule="exact"/>
              <w:jc w:val="left"/>
              <w:rPr>
                <w:rFonts w:ascii="宋体" w:eastAsia="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指标1：成本5.12万元</w:t>
            </w:r>
          </w:p>
        </w:tc>
        <w:tc>
          <w:tcPr>
            <w:tcW w:w="2060" w:type="dxa"/>
            <w:tcBorders>
              <w:top w:val="nil"/>
              <w:left w:val="nil"/>
              <w:bottom w:val="single" w:sz="4" w:space="0" w:color="auto"/>
              <w:right w:val="single" w:sz="4" w:space="0" w:color="auto"/>
            </w:tcBorders>
            <w:shd w:val="clear" w:color="auto" w:fill="auto"/>
            <w:vAlign w:val="center"/>
          </w:tcPr>
          <w:p w:rsidR="00847AA4" w:rsidRPr="00847AA4" w:rsidRDefault="00847AA4" w:rsidP="00847AA4">
            <w:pPr>
              <w:spacing w:line="320" w:lineRule="exact"/>
              <w:ind w:firstLineChars="200" w:firstLine="360"/>
              <w:jc w:val="left"/>
              <w:rPr>
                <w:rFonts w:ascii="宋体" w:eastAsia="宋体" w:hAnsi="宋体" w:cs="宋体"/>
                <w:kern w:val="0"/>
                <w:sz w:val="18"/>
                <w:szCs w:val="18"/>
              </w:rPr>
            </w:pPr>
            <w:r w:rsidRPr="00847AA4">
              <w:rPr>
                <w:rFonts w:ascii="宋体" w:eastAsia="宋体" w:hAnsi="宋体" w:cs="宋体" w:hint="eastAsia"/>
                <w:kern w:val="0"/>
                <w:sz w:val="18"/>
                <w:szCs w:val="18"/>
              </w:rPr>
              <w:t>（1）0.85万元墙面粉刷；（2）0.68万元美化环境购置花卉；（3）0.55万元更换窗帘；（4）2.56万元购置玩教具；（5）0.27万元培训舞台铺设；</w:t>
            </w:r>
          </w:p>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18"/>
                <w:szCs w:val="18"/>
              </w:rPr>
              <w:t>（6）0.21万元纱窗防护栏。</w:t>
            </w:r>
          </w:p>
        </w:tc>
        <w:tc>
          <w:tcPr>
            <w:tcW w:w="1780" w:type="dxa"/>
            <w:tcBorders>
              <w:top w:val="nil"/>
              <w:left w:val="nil"/>
              <w:bottom w:val="single" w:sz="4" w:space="0" w:color="auto"/>
              <w:right w:val="single" w:sz="4" w:space="0" w:color="auto"/>
            </w:tcBorders>
            <w:shd w:val="clear" w:color="auto" w:fill="auto"/>
            <w:vAlign w:val="center"/>
          </w:tcPr>
          <w:p w:rsidR="00847AA4" w:rsidRPr="00847AA4" w:rsidRDefault="00847AA4" w:rsidP="00847AA4">
            <w:pPr>
              <w:spacing w:line="320" w:lineRule="exact"/>
              <w:ind w:firstLineChars="200" w:firstLine="360"/>
              <w:jc w:val="left"/>
              <w:rPr>
                <w:rFonts w:ascii="宋体" w:eastAsia="宋体" w:hAnsi="宋体" w:cs="宋体"/>
                <w:kern w:val="0"/>
                <w:sz w:val="18"/>
                <w:szCs w:val="18"/>
              </w:rPr>
            </w:pPr>
            <w:r w:rsidRPr="00847AA4">
              <w:rPr>
                <w:rFonts w:ascii="宋体" w:eastAsia="宋体" w:hAnsi="宋体" w:cs="宋体" w:hint="eastAsia"/>
                <w:kern w:val="0"/>
                <w:sz w:val="18"/>
                <w:szCs w:val="18"/>
              </w:rPr>
              <w:t>（1）0.85万元墙面粉刷；（2）0.68万元美化环境购置花卉；（3）0.55万元更换窗帘；（4）2.56万元购置玩教具；（5）0.27万元培训舞台铺设；</w:t>
            </w:r>
          </w:p>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18"/>
                <w:szCs w:val="18"/>
              </w:rPr>
              <w:t>（6）0.21万元纱窗防护栏。</w:t>
            </w:r>
          </w:p>
        </w:tc>
      </w:tr>
      <w:tr w:rsidR="00847AA4" w:rsidTr="003B5B67">
        <w:trPr>
          <w:trHeight w:val="211"/>
        </w:trPr>
        <w:tc>
          <w:tcPr>
            <w:tcW w:w="720" w:type="dxa"/>
            <w:vMerge/>
            <w:tcBorders>
              <w:left w:val="single" w:sz="4" w:space="0" w:color="auto"/>
              <w:right w:val="single" w:sz="4" w:space="0" w:color="auto"/>
            </w:tcBorders>
            <w:vAlign w:val="center"/>
          </w:tcPr>
          <w:p w:rsidR="00847AA4" w:rsidRPr="00847AA4" w:rsidRDefault="00847AA4" w:rsidP="00847AA4">
            <w:pPr>
              <w:widowControl/>
              <w:spacing w:line="320" w:lineRule="exact"/>
              <w:jc w:val="left"/>
              <w:rPr>
                <w:rFonts w:ascii="宋体" w:eastAsia="宋体" w:hAnsi="宋体"/>
              </w:rPr>
            </w:pPr>
          </w:p>
        </w:tc>
        <w:tc>
          <w:tcPr>
            <w:tcW w:w="1140" w:type="dxa"/>
            <w:vMerge/>
            <w:tcBorders>
              <w:left w:val="single" w:sz="4" w:space="0" w:color="auto"/>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rsidR="00847AA4" w:rsidRPr="00847AA4" w:rsidRDefault="00847AA4" w:rsidP="00847AA4">
            <w:pPr>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社会效益</w:t>
            </w:r>
            <w:r w:rsidRPr="00847AA4">
              <w:rPr>
                <w:rFonts w:ascii="宋体" w:eastAsia="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color w:val="000000" w:themeColor="text1"/>
                <w:kern w:val="0"/>
                <w:sz w:val="20"/>
                <w:szCs w:val="20"/>
              </w:rPr>
            </w:pPr>
            <w:r w:rsidRPr="00847AA4">
              <w:rPr>
                <w:rFonts w:ascii="宋体" w:eastAsia="宋体" w:hAnsi="宋体" w:cs="宋体" w:hint="eastAsia"/>
                <w:kern w:val="0"/>
                <w:sz w:val="20"/>
                <w:szCs w:val="20"/>
              </w:rPr>
              <w:t>工程提升了幼儿园的硬件基础设施</w:t>
            </w:r>
          </w:p>
        </w:tc>
        <w:tc>
          <w:tcPr>
            <w:tcW w:w="2060" w:type="dxa"/>
            <w:tcBorders>
              <w:top w:val="nil"/>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color w:val="000000" w:themeColor="text1"/>
                <w:kern w:val="0"/>
                <w:sz w:val="20"/>
                <w:szCs w:val="20"/>
              </w:rPr>
            </w:pPr>
            <w:r w:rsidRPr="00847AA4">
              <w:rPr>
                <w:rFonts w:ascii="宋体" w:eastAsia="宋体" w:hAnsi="宋体" w:cs="宋体" w:hint="eastAsia"/>
                <w:kern w:val="0"/>
                <w:sz w:val="20"/>
                <w:szCs w:val="20"/>
              </w:rPr>
              <w:t>工程提升了幼儿园的硬件基础设施</w:t>
            </w:r>
          </w:p>
        </w:tc>
        <w:tc>
          <w:tcPr>
            <w:tcW w:w="1780" w:type="dxa"/>
            <w:tcBorders>
              <w:top w:val="nil"/>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color w:val="000000" w:themeColor="text1"/>
                <w:kern w:val="0"/>
                <w:sz w:val="20"/>
                <w:szCs w:val="20"/>
              </w:rPr>
            </w:pPr>
            <w:r w:rsidRPr="00847AA4">
              <w:rPr>
                <w:rFonts w:ascii="宋体" w:eastAsia="宋体" w:hAnsi="宋体" w:cs="宋体" w:hint="eastAsia"/>
                <w:kern w:val="0"/>
                <w:sz w:val="20"/>
                <w:szCs w:val="20"/>
              </w:rPr>
              <w:t>工程提升了幼儿园的硬件基础设施</w:t>
            </w:r>
          </w:p>
        </w:tc>
      </w:tr>
      <w:tr w:rsidR="00847AA4" w:rsidTr="003B5B67">
        <w:trPr>
          <w:trHeight w:val="211"/>
        </w:trPr>
        <w:tc>
          <w:tcPr>
            <w:tcW w:w="720" w:type="dxa"/>
            <w:vMerge w:val="restart"/>
            <w:tcBorders>
              <w:left w:val="single" w:sz="4" w:space="0" w:color="auto"/>
              <w:right w:val="single" w:sz="4" w:space="0" w:color="auto"/>
            </w:tcBorders>
            <w:vAlign w:val="center"/>
          </w:tcPr>
          <w:p w:rsidR="00847AA4" w:rsidRPr="00847AA4" w:rsidRDefault="00847AA4" w:rsidP="00847AA4">
            <w:pPr>
              <w:widowControl/>
              <w:spacing w:line="320" w:lineRule="exact"/>
              <w:jc w:val="left"/>
              <w:rPr>
                <w:rFonts w:ascii="宋体" w:eastAsia="宋体" w:hAnsi="宋体" w:cs="宋体"/>
                <w:kern w:val="0"/>
                <w:sz w:val="20"/>
                <w:szCs w:val="20"/>
              </w:rPr>
            </w:pPr>
          </w:p>
        </w:tc>
        <w:tc>
          <w:tcPr>
            <w:tcW w:w="1140" w:type="dxa"/>
            <w:vMerge w:val="restart"/>
            <w:tcBorders>
              <w:top w:val="single" w:sz="4" w:space="0" w:color="auto"/>
              <w:left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满意度</w:t>
            </w:r>
            <w:r w:rsidRPr="00847AA4">
              <w:rPr>
                <w:rFonts w:ascii="宋体" w:eastAsia="宋体" w:hAnsi="宋体" w:cs="宋体" w:hint="eastAsia"/>
                <w:kern w:val="0"/>
                <w:sz w:val="20"/>
                <w:szCs w:val="20"/>
              </w:rPr>
              <w:br/>
              <w:t>指标</w:t>
            </w:r>
          </w:p>
        </w:tc>
        <w:tc>
          <w:tcPr>
            <w:tcW w:w="1360" w:type="dxa"/>
            <w:vMerge w:val="restart"/>
            <w:tcBorders>
              <w:left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学校学生满意度</w:t>
            </w:r>
          </w:p>
        </w:tc>
        <w:tc>
          <w:tcPr>
            <w:tcW w:w="2060" w:type="dxa"/>
            <w:tcBorders>
              <w:top w:val="nil"/>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≧95%</w:t>
            </w:r>
          </w:p>
        </w:tc>
        <w:tc>
          <w:tcPr>
            <w:tcW w:w="1780" w:type="dxa"/>
            <w:tcBorders>
              <w:top w:val="nil"/>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学校学生满意度≧95%</w:t>
            </w:r>
          </w:p>
        </w:tc>
      </w:tr>
      <w:tr w:rsidR="00847AA4" w:rsidTr="003B5B67">
        <w:trPr>
          <w:trHeight w:val="211"/>
        </w:trPr>
        <w:tc>
          <w:tcPr>
            <w:tcW w:w="720" w:type="dxa"/>
            <w:vMerge/>
            <w:tcBorders>
              <w:left w:val="single" w:sz="4" w:space="0" w:color="auto"/>
              <w:right w:val="single" w:sz="4" w:space="0" w:color="auto"/>
            </w:tcBorders>
            <w:vAlign w:val="center"/>
          </w:tcPr>
          <w:p w:rsidR="00847AA4" w:rsidRPr="00847AA4" w:rsidRDefault="00847AA4" w:rsidP="00847AA4">
            <w:pPr>
              <w:widowControl/>
              <w:spacing w:line="320" w:lineRule="exact"/>
              <w:jc w:val="left"/>
              <w:rPr>
                <w:rFonts w:ascii="宋体" w:eastAsia="宋体" w:hAnsi="宋体" w:cs="宋体"/>
                <w:kern w:val="0"/>
                <w:sz w:val="20"/>
                <w:szCs w:val="20"/>
              </w:rPr>
            </w:pPr>
          </w:p>
        </w:tc>
        <w:tc>
          <w:tcPr>
            <w:tcW w:w="1140" w:type="dxa"/>
            <w:vMerge/>
            <w:tcBorders>
              <w:left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p>
        </w:tc>
        <w:tc>
          <w:tcPr>
            <w:tcW w:w="1360" w:type="dxa"/>
            <w:vMerge/>
            <w:tcBorders>
              <w:left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学生家长满意度</w:t>
            </w:r>
          </w:p>
        </w:tc>
        <w:tc>
          <w:tcPr>
            <w:tcW w:w="2060" w:type="dxa"/>
            <w:tcBorders>
              <w:top w:val="nil"/>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≧95%</w:t>
            </w:r>
          </w:p>
        </w:tc>
        <w:tc>
          <w:tcPr>
            <w:tcW w:w="1780" w:type="dxa"/>
            <w:tcBorders>
              <w:top w:val="nil"/>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学校学生满意度≧95%</w:t>
            </w:r>
          </w:p>
        </w:tc>
      </w:tr>
      <w:tr w:rsidR="00847AA4" w:rsidTr="003B5B67">
        <w:trPr>
          <w:trHeight w:val="211"/>
        </w:trPr>
        <w:tc>
          <w:tcPr>
            <w:tcW w:w="720" w:type="dxa"/>
            <w:vMerge/>
            <w:tcBorders>
              <w:left w:val="single" w:sz="4" w:space="0" w:color="auto"/>
              <w:bottom w:val="single" w:sz="4" w:space="0" w:color="000000"/>
              <w:right w:val="single" w:sz="4" w:space="0" w:color="auto"/>
            </w:tcBorders>
            <w:vAlign w:val="center"/>
          </w:tcPr>
          <w:p w:rsidR="00847AA4" w:rsidRPr="00847AA4" w:rsidRDefault="00847AA4" w:rsidP="00847AA4">
            <w:pPr>
              <w:widowControl/>
              <w:spacing w:line="320" w:lineRule="exact"/>
              <w:jc w:val="left"/>
              <w:rPr>
                <w:rFonts w:ascii="宋体" w:eastAsia="宋体" w:hAnsi="宋体" w:cs="宋体"/>
                <w:kern w:val="0"/>
                <w:sz w:val="20"/>
                <w:szCs w:val="20"/>
              </w:rPr>
            </w:pPr>
          </w:p>
        </w:tc>
        <w:tc>
          <w:tcPr>
            <w:tcW w:w="1140" w:type="dxa"/>
            <w:vMerge/>
            <w:tcBorders>
              <w:left w:val="single" w:sz="4" w:space="0" w:color="auto"/>
              <w:bottom w:val="single" w:sz="4" w:space="0" w:color="000000"/>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p>
        </w:tc>
        <w:tc>
          <w:tcPr>
            <w:tcW w:w="1360" w:type="dxa"/>
            <w:vMerge/>
            <w:tcBorders>
              <w:left w:val="single" w:sz="4" w:space="0" w:color="auto"/>
              <w:bottom w:val="single" w:sz="4" w:space="0" w:color="000000"/>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学校教职工满意度</w:t>
            </w:r>
          </w:p>
        </w:tc>
        <w:tc>
          <w:tcPr>
            <w:tcW w:w="2060" w:type="dxa"/>
            <w:tcBorders>
              <w:top w:val="nil"/>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≧95%</w:t>
            </w:r>
          </w:p>
        </w:tc>
        <w:tc>
          <w:tcPr>
            <w:tcW w:w="1780" w:type="dxa"/>
            <w:tcBorders>
              <w:top w:val="nil"/>
              <w:left w:val="nil"/>
              <w:bottom w:val="single" w:sz="4" w:space="0" w:color="auto"/>
              <w:right w:val="single" w:sz="4" w:space="0" w:color="auto"/>
            </w:tcBorders>
            <w:shd w:val="clear" w:color="auto" w:fill="auto"/>
            <w:vAlign w:val="center"/>
          </w:tcPr>
          <w:p w:rsidR="00847AA4" w:rsidRPr="00847AA4" w:rsidRDefault="00847AA4" w:rsidP="00847AA4">
            <w:pPr>
              <w:widowControl/>
              <w:spacing w:line="320" w:lineRule="exact"/>
              <w:jc w:val="left"/>
              <w:rPr>
                <w:rFonts w:ascii="宋体" w:eastAsia="宋体" w:hAnsi="宋体" w:cs="宋体"/>
                <w:kern w:val="0"/>
                <w:sz w:val="20"/>
                <w:szCs w:val="20"/>
              </w:rPr>
            </w:pPr>
            <w:r w:rsidRPr="00847AA4">
              <w:rPr>
                <w:rFonts w:ascii="宋体" w:eastAsia="宋体" w:hAnsi="宋体" w:cs="宋体" w:hint="eastAsia"/>
                <w:kern w:val="0"/>
                <w:sz w:val="20"/>
                <w:szCs w:val="20"/>
              </w:rPr>
              <w:t>学校教职工满意度　≧95%</w:t>
            </w:r>
          </w:p>
        </w:tc>
      </w:tr>
    </w:tbl>
    <w:p w:rsidR="00847AA4" w:rsidRDefault="00847AA4" w:rsidP="00847AA4">
      <w:pPr>
        <w:spacing w:line="540" w:lineRule="exact"/>
        <w:rPr>
          <w:rStyle w:val="a5"/>
          <w:rFonts w:ascii="仿宋" w:eastAsia="仿宋" w:hAnsi="仿宋"/>
          <w:b w:val="0"/>
          <w:spacing w:val="-4"/>
          <w:sz w:val="32"/>
          <w:szCs w:val="32"/>
        </w:rPr>
      </w:pPr>
    </w:p>
    <w:p w:rsidR="00B562DE" w:rsidRPr="00847AA4" w:rsidRDefault="00B562DE">
      <w:pPr>
        <w:spacing w:line="540" w:lineRule="exact"/>
        <w:rPr>
          <w:rStyle w:val="a5"/>
          <w:rFonts w:ascii="仿宋" w:eastAsia="仿宋" w:hAnsi="仿宋"/>
          <w:b w:val="0"/>
          <w:spacing w:val="-4"/>
          <w:sz w:val="32"/>
          <w:szCs w:val="32"/>
        </w:rPr>
      </w:pPr>
    </w:p>
    <w:p w:rsidR="00B562DE" w:rsidRDefault="00B562DE">
      <w:pPr>
        <w:widowControl/>
        <w:shd w:val="clear" w:color="auto" w:fill="FFFFFF"/>
        <w:spacing w:line="540" w:lineRule="exact"/>
        <w:ind w:firstLine="482"/>
        <w:jc w:val="left"/>
        <w:rPr>
          <w:rFonts w:ascii="黑体" w:eastAsia="黑体" w:hAnsi="黑体" w:cs="黑体"/>
          <w:color w:val="333333"/>
          <w:kern w:val="0"/>
          <w:sz w:val="32"/>
          <w:szCs w:val="32"/>
        </w:rPr>
      </w:pPr>
    </w:p>
    <w:p w:rsidR="00B562DE" w:rsidRDefault="00B562DE">
      <w:pPr>
        <w:widowControl/>
        <w:shd w:val="clear" w:color="auto" w:fill="FFFFFF"/>
        <w:spacing w:line="540" w:lineRule="exact"/>
        <w:ind w:firstLine="482"/>
        <w:jc w:val="left"/>
        <w:rPr>
          <w:rFonts w:ascii="黑体" w:eastAsia="黑体" w:hAnsi="黑体" w:cs="黑体"/>
          <w:color w:val="333333"/>
          <w:kern w:val="0"/>
          <w:sz w:val="32"/>
          <w:szCs w:val="32"/>
        </w:rPr>
      </w:pPr>
    </w:p>
    <w:p w:rsidR="00B562DE" w:rsidRDefault="00847AA4" w:rsidP="00847AA4">
      <w:pPr>
        <w:widowControl/>
        <w:shd w:val="clear" w:color="auto" w:fill="FFFFFF"/>
        <w:spacing w:line="540" w:lineRule="exact"/>
        <w:ind w:firstLineChars="600" w:firstLine="1920"/>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第三部分</w:t>
      </w:r>
      <w:r>
        <w:rPr>
          <w:rFonts w:ascii="黑体" w:eastAsia="黑体" w:hAnsi="黑体" w:cs="黑体" w:hint="eastAsia"/>
          <w:color w:val="333333"/>
          <w:kern w:val="0"/>
          <w:sz w:val="32"/>
          <w:szCs w:val="32"/>
        </w:rPr>
        <w:t xml:space="preserve"> </w:t>
      </w:r>
      <w:r>
        <w:rPr>
          <w:rFonts w:ascii="黑体" w:eastAsia="黑体" w:hAnsi="黑体" w:cs="黑体" w:hint="eastAsia"/>
          <w:color w:val="333333"/>
          <w:kern w:val="0"/>
          <w:sz w:val="32"/>
          <w:szCs w:val="32"/>
        </w:rPr>
        <w:t>专业名词解释</w:t>
      </w:r>
    </w:p>
    <w:p w:rsidR="00B562DE" w:rsidRDefault="00847AA4" w:rsidP="00847AA4">
      <w:pPr>
        <w:widowControl/>
        <w:shd w:val="clear" w:color="auto" w:fill="FFFFFF"/>
        <w:spacing w:line="540" w:lineRule="exact"/>
        <w:ind w:firstLineChars="200" w:firstLine="640"/>
        <w:jc w:val="left"/>
        <w:rPr>
          <w:rFonts w:ascii="仿宋_GB2312" w:eastAsia="仿宋_GB2312" w:hAnsi="仿宋" w:cs="仿宋"/>
          <w:bCs/>
          <w:sz w:val="32"/>
          <w:szCs w:val="32"/>
        </w:rPr>
      </w:pPr>
      <w:r>
        <w:rPr>
          <w:rFonts w:ascii="仿宋_GB2312" w:eastAsia="仿宋_GB2312" w:hAnsi="仿宋" w:cs="仿宋" w:hint="eastAsia"/>
          <w:bCs/>
          <w:sz w:val="32"/>
          <w:szCs w:val="32"/>
        </w:rPr>
        <w:t>财政拨款收入：指同级财政当年拨付的资金。</w:t>
      </w:r>
    </w:p>
    <w:p w:rsidR="00B562DE" w:rsidRDefault="00847AA4" w:rsidP="00847AA4">
      <w:pPr>
        <w:widowControl/>
        <w:shd w:val="clear" w:color="auto" w:fill="FFFFFF"/>
        <w:spacing w:line="540" w:lineRule="exact"/>
        <w:ind w:firstLineChars="200" w:firstLine="640"/>
        <w:jc w:val="left"/>
        <w:rPr>
          <w:rFonts w:ascii="仿宋_GB2312" w:eastAsia="仿宋_GB2312" w:hAnsi="仿宋" w:cs="仿宋"/>
          <w:bCs/>
          <w:sz w:val="32"/>
          <w:szCs w:val="32"/>
        </w:rPr>
      </w:pPr>
      <w:r>
        <w:rPr>
          <w:rFonts w:ascii="仿宋_GB2312" w:eastAsia="仿宋_GB2312" w:hAnsi="仿宋" w:cs="仿宋" w:hint="eastAsia"/>
          <w:bCs/>
          <w:sz w:val="32"/>
          <w:szCs w:val="32"/>
        </w:rPr>
        <w:t>上级补助收入：指事业单位从主管部门和上级单位取得的非财政补助收入。</w:t>
      </w:r>
    </w:p>
    <w:p w:rsidR="00B562DE" w:rsidRDefault="00847AA4" w:rsidP="00847AA4">
      <w:pPr>
        <w:widowControl/>
        <w:shd w:val="clear" w:color="auto" w:fill="FFFFFF"/>
        <w:spacing w:line="540" w:lineRule="exact"/>
        <w:ind w:firstLineChars="200" w:firstLine="640"/>
        <w:jc w:val="left"/>
        <w:rPr>
          <w:rFonts w:ascii="仿宋_GB2312" w:eastAsia="仿宋_GB2312" w:hAnsi="仿宋" w:cs="仿宋"/>
          <w:bCs/>
          <w:sz w:val="32"/>
          <w:szCs w:val="32"/>
        </w:rPr>
      </w:pPr>
      <w:r>
        <w:rPr>
          <w:rFonts w:ascii="仿宋_GB2312" w:eastAsia="仿宋_GB2312" w:hAnsi="仿宋" w:cs="仿宋" w:hint="eastAsia"/>
          <w:bCs/>
          <w:sz w:val="32"/>
          <w:szCs w:val="32"/>
        </w:rPr>
        <w:t>事业收入：指事业单位开展专业业务活动及其辅助活动所取得的收入。</w:t>
      </w:r>
    </w:p>
    <w:p w:rsidR="00B562DE" w:rsidRDefault="00847AA4" w:rsidP="00847AA4">
      <w:pPr>
        <w:widowControl/>
        <w:shd w:val="clear" w:color="auto" w:fill="FFFFFF"/>
        <w:spacing w:line="540" w:lineRule="exact"/>
        <w:ind w:firstLineChars="200" w:firstLine="640"/>
        <w:jc w:val="left"/>
        <w:rPr>
          <w:rFonts w:ascii="仿宋_GB2312" w:eastAsia="仿宋_GB2312" w:hAnsi="仿宋" w:cs="仿宋"/>
          <w:bCs/>
          <w:sz w:val="32"/>
          <w:szCs w:val="32"/>
        </w:rPr>
      </w:pPr>
      <w:r>
        <w:rPr>
          <w:rFonts w:ascii="仿宋_GB2312" w:eastAsia="仿宋_GB2312" w:hAnsi="仿宋" w:cs="仿宋" w:hint="eastAsia"/>
          <w:bCs/>
          <w:sz w:val="32"/>
          <w:szCs w:val="32"/>
        </w:rPr>
        <w:lastRenderedPageBreak/>
        <w:t>经营收入：指事业单位在专业业务活动及其辅助活动之外开展非独立核算经营活动取得的收入。</w:t>
      </w:r>
    </w:p>
    <w:p w:rsidR="00B562DE" w:rsidRDefault="00847AA4" w:rsidP="00847AA4">
      <w:pPr>
        <w:widowControl/>
        <w:shd w:val="clear" w:color="auto" w:fill="FFFFFF"/>
        <w:spacing w:line="540" w:lineRule="exact"/>
        <w:ind w:firstLineChars="200" w:firstLine="640"/>
        <w:jc w:val="left"/>
        <w:rPr>
          <w:rFonts w:ascii="仿宋_GB2312" w:eastAsia="仿宋_GB2312" w:hAnsi="仿宋" w:cs="仿宋"/>
          <w:bCs/>
          <w:sz w:val="32"/>
          <w:szCs w:val="32"/>
        </w:rPr>
      </w:pPr>
      <w:r>
        <w:rPr>
          <w:rFonts w:ascii="仿宋_GB2312" w:eastAsia="仿宋_GB2312" w:hAnsi="仿宋" w:cs="仿宋" w:hint="eastAsia"/>
          <w:bCs/>
          <w:sz w:val="32"/>
          <w:szCs w:val="32"/>
        </w:rPr>
        <w:t>附属单位上缴收入：指事业单位附属的独立核算单位按有关规定上缴的收入。</w:t>
      </w:r>
    </w:p>
    <w:p w:rsidR="00B562DE" w:rsidRDefault="00847AA4" w:rsidP="00847AA4">
      <w:pPr>
        <w:widowControl/>
        <w:shd w:val="clear" w:color="auto" w:fill="FFFFFF"/>
        <w:spacing w:line="540" w:lineRule="exact"/>
        <w:ind w:firstLineChars="200" w:firstLine="640"/>
        <w:jc w:val="left"/>
        <w:rPr>
          <w:rFonts w:ascii="仿宋_GB2312" w:eastAsia="仿宋_GB2312" w:hAnsi="仿宋" w:cs="仿宋"/>
          <w:bCs/>
          <w:sz w:val="32"/>
          <w:szCs w:val="32"/>
        </w:rPr>
      </w:pPr>
      <w:r>
        <w:rPr>
          <w:rFonts w:ascii="仿宋_GB2312" w:eastAsia="仿宋_GB2312" w:hAnsi="仿宋" w:cs="仿宋" w:hint="eastAsia"/>
          <w:bCs/>
          <w:sz w:val="32"/>
          <w:szCs w:val="32"/>
        </w:rPr>
        <w:t>其他收入：指除上述“财政拨款收入”、“事业收入”、“经营收入”、“附属单位上缴收入”等之外取得的收入。</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用事业基金弥补收支差额：指事业单位在当年的“财政拨款收入”、“财政拨款结转和结</w:t>
      </w:r>
      <w:r>
        <w:rPr>
          <w:rFonts w:ascii="仿宋_GB2312" w:eastAsia="仿宋_GB2312" w:hAnsi="仿宋" w:cs="仿宋" w:hint="eastAsia"/>
          <w:bCs/>
          <w:sz w:val="32"/>
          <w:szCs w:val="32"/>
        </w:rPr>
        <w:t>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B562DE" w:rsidRDefault="00847AA4" w:rsidP="00847AA4">
      <w:pPr>
        <w:widowControl/>
        <w:shd w:val="clear" w:color="auto" w:fill="FFFFFF"/>
        <w:spacing w:line="540" w:lineRule="exact"/>
        <w:ind w:firstLineChars="200" w:firstLine="640"/>
        <w:jc w:val="left"/>
        <w:rPr>
          <w:rFonts w:ascii="仿宋_GB2312" w:eastAsia="仿宋_GB2312" w:hAnsi="仿宋" w:cs="仿宋"/>
          <w:bCs/>
          <w:sz w:val="32"/>
          <w:szCs w:val="32"/>
        </w:rPr>
      </w:pPr>
      <w:r>
        <w:rPr>
          <w:rFonts w:ascii="仿宋_GB2312" w:eastAsia="仿宋_GB2312" w:hAnsi="仿宋" w:cs="仿宋" w:hint="eastAsia"/>
          <w:bCs/>
          <w:sz w:val="32"/>
          <w:szCs w:val="32"/>
        </w:rPr>
        <w:t>结余分配：反映单位当年结余的分配情况。</w:t>
      </w:r>
    </w:p>
    <w:p w:rsidR="00B562DE" w:rsidRDefault="00847AA4" w:rsidP="00847AA4">
      <w:pPr>
        <w:widowControl/>
        <w:shd w:val="clear" w:color="auto" w:fill="FFFFFF"/>
        <w:spacing w:line="540" w:lineRule="exact"/>
        <w:ind w:firstLineChars="200" w:firstLine="640"/>
        <w:jc w:val="left"/>
        <w:rPr>
          <w:rFonts w:ascii="仿宋_GB2312" w:eastAsia="仿宋_GB2312" w:hAnsi="仿宋" w:cs="仿宋"/>
          <w:bCs/>
          <w:sz w:val="32"/>
          <w:szCs w:val="32"/>
        </w:rPr>
      </w:pPr>
      <w:r>
        <w:rPr>
          <w:rFonts w:ascii="仿宋_GB2312" w:eastAsia="仿宋_GB2312" w:hAnsi="仿宋" w:cs="仿宋" w:hint="eastAsia"/>
          <w:bCs/>
          <w:sz w:val="32"/>
          <w:szCs w:val="32"/>
        </w:rPr>
        <w:t>年末结转和结余：指本年度或以前年度预算安排、因客观条件发生变化无法按原计划实施，需要</w:t>
      </w:r>
      <w:r>
        <w:rPr>
          <w:rFonts w:ascii="仿宋_GB2312" w:eastAsia="仿宋_GB2312" w:hAnsi="仿宋" w:cs="仿宋" w:hint="eastAsia"/>
          <w:bCs/>
          <w:sz w:val="32"/>
          <w:szCs w:val="32"/>
        </w:rPr>
        <w:t>延迟到以后年度按有关规定继续使用的资金，既包括财政拨款结转和结余，也包括事业收入、经营收入、其他收入的结转和结余。</w:t>
      </w:r>
    </w:p>
    <w:p w:rsidR="00B562DE" w:rsidRDefault="00847AA4" w:rsidP="00847AA4">
      <w:pPr>
        <w:widowControl/>
        <w:shd w:val="clear" w:color="auto" w:fill="FFFFFF"/>
        <w:spacing w:line="540" w:lineRule="exact"/>
        <w:ind w:firstLineChars="200" w:firstLine="640"/>
        <w:jc w:val="left"/>
        <w:rPr>
          <w:rFonts w:ascii="仿宋_GB2312" w:eastAsia="仿宋_GB2312" w:hAnsi="仿宋" w:cs="仿宋"/>
          <w:bCs/>
          <w:sz w:val="32"/>
          <w:szCs w:val="32"/>
        </w:rPr>
      </w:pPr>
      <w:r>
        <w:rPr>
          <w:rFonts w:ascii="仿宋_GB2312" w:eastAsia="仿宋_GB2312" w:hAnsi="仿宋" w:cs="仿宋" w:hint="eastAsia"/>
          <w:bCs/>
          <w:sz w:val="32"/>
          <w:szCs w:val="32"/>
        </w:rPr>
        <w:t>基本支出：指为保障机构正常运转、完成日常工作任务而发生的人员支出和公用支出。</w:t>
      </w:r>
    </w:p>
    <w:p w:rsidR="00B562DE" w:rsidRDefault="00847AA4" w:rsidP="00847AA4">
      <w:pPr>
        <w:widowControl/>
        <w:shd w:val="clear" w:color="auto" w:fill="FFFFFF"/>
        <w:spacing w:line="540" w:lineRule="exact"/>
        <w:ind w:firstLineChars="200" w:firstLine="640"/>
        <w:jc w:val="left"/>
        <w:rPr>
          <w:rFonts w:ascii="仿宋_GB2312" w:eastAsia="仿宋_GB2312" w:hAnsi="仿宋" w:cs="仿宋"/>
          <w:bCs/>
          <w:sz w:val="32"/>
          <w:szCs w:val="32"/>
        </w:rPr>
      </w:pPr>
      <w:r>
        <w:rPr>
          <w:rFonts w:ascii="仿宋_GB2312" w:eastAsia="仿宋_GB2312" w:hAnsi="仿宋" w:cs="仿宋" w:hint="eastAsia"/>
          <w:bCs/>
          <w:sz w:val="32"/>
          <w:szCs w:val="32"/>
        </w:rPr>
        <w:t>项目支出：指在基本支出之外为完成特定行政任务和事业发展目标所发生的支出。</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lastRenderedPageBreak/>
        <w:t>经营支出：指事业单位在专业业务活动及其辅助活动之外开展非独立核算经营活动发生的支出。</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对附属单位补助支出：指事业单位发生的用非财政预算资金对附属单位的补助支出。</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“三公”经费：指用一般公共预算财政拨款安排的因公出国（境）费、公务用车购置及运行费</w:t>
      </w:r>
      <w:r>
        <w:rPr>
          <w:rFonts w:ascii="仿宋_GB2312" w:eastAsia="仿宋_GB2312" w:hAnsi="仿宋" w:cs="仿宋" w:hint="eastAsia"/>
          <w:bCs/>
          <w:sz w:val="32"/>
          <w:szCs w:val="32"/>
        </w:rPr>
        <w:t>和公务接待费。其中，因公出国（境）</w:t>
      </w:r>
      <w:proofErr w:type="gramStart"/>
      <w:r>
        <w:rPr>
          <w:rFonts w:ascii="仿宋_GB2312" w:eastAsia="仿宋_GB2312" w:hAnsi="仿宋" w:cs="仿宋" w:hint="eastAsia"/>
          <w:bCs/>
          <w:sz w:val="32"/>
          <w:szCs w:val="32"/>
        </w:rPr>
        <w:t>费反映</w:t>
      </w:r>
      <w:proofErr w:type="gramEnd"/>
      <w:r>
        <w:rPr>
          <w:rFonts w:ascii="仿宋_GB2312" w:eastAsia="仿宋_GB2312" w:hAnsi="仿宋" w:cs="仿宋" w:hint="eastAsia"/>
          <w:bCs/>
          <w:sz w:val="32"/>
          <w:szCs w:val="32"/>
        </w:rPr>
        <w:t>单位公务出国（境）的住宿费、旅费、伙食补助费、杂费、培训费等支出；公务用车购置及运行</w:t>
      </w:r>
      <w:proofErr w:type="gramStart"/>
      <w:r>
        <w:rPr>
          <w:rFonts w:ascii="仿宋_GB2312" w:eastAsia="仿宋_GB2312" w:hAnsi="仿宋" w:cs="仿宋" w:hint="eastAsia"/>
          <w:bCs/>
          <w:sz w:val="32"/>
          <w:szCs w:val="32"/>
        </w:rPr>
        <w:t>费反映</w:t>
      </w:r>
      <w:proofErr w:type="gramEnd"/>
      <w:r>
        <w:rPr>
          <w:rFonts w:ascii="仿宋_GB2312" w:eastAsia="仿宋_GB2312" w:hAnsi="仿宋" w:cs="仿宋" w:hint="eastAsia"/>
          <w:bCs/>
          <w:sz w:val="32"/>
          <w:szCs w:val="32"/>
        </w:rPr>
        <w:t>单位公务用车购置费及租用费、燃料费、维修费、过路过桥费、保险费、安全奖励费用等支出；公务接待</w:t>
      </w:r>
      <w:proofErr w:type="gramStart"/>
      <w:r>
        <w:rPr>
          <w:rFonts w:ascii="仿宋_GB2312" w:eastAsia="仿宋_GB2312" w:hAnsi="仿宋" w:cs="仿宋" w:hint="eastAsia"/>
          <w:bCs/>
          <w:sz w:val="32"/>
          <w:szCs w:val="32"/>
        </w:rPr>
        <w:t>费反映</w:t>
      </w:r>
      <w:proofErr w:type="gramEnd"/>
      <w:r>
        <w:rPr>
          <w:rFonts w:ascii="仿宋_GB2312" w:eastAsia="仿宋_GB2312" w:hAnsi="仿宋" w:cs="仿宋" w:hint="eastAsia"/>
          <w:bCs/>
          <w:sz w:val="32"/>
          <w:szCs w:val="32"/>
        </w:rPr>
        <w:t>单位按规定开支的各类公务接待（含外宾接待）支出。</w:t>
      </w:r>
    </w:p>
    <w:p w:rsidR="00B562DE" w:rsidRDefault="00847AA4" w:rsidP="00847AA4">
      <w:pPr>
        <w:widowControl/>
        <w:shd w:val="clear" w:color="auto" w:fill="FFFFFF"/>
        <w:spacing w:line="540" w:lineRule="exact"/>
        <w:ind w:firstLineChars="200" w:firstLine="640"/>
        <w:jc w:val="left"/>
        <w:rPr>
          <w:rFonts w:ascii="仿宋_GB2312" w:eastAsia="仿宋_GB2312" w:hAnsi="仿宋" w:cs="仿宋"/>
          <w:bCs/>
          <w:sz w:val="32"/>
          <w:szCs w:val="32"/>
        </w:rPr>
      </w:pPr>
      <w:r>
        <w:rPr>
          <w:rFonts w:ascii="仿宋_GB2312" w:eastAsia="仿宋_GB2312" w:hAnsi="仿宋" w:cs="仿宋" w:hint="eastAsia"/>
          <w:bCs/>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w:t>
      </w:r>
      <w:r>
        <w:rPr>
          <w:rFonts w:ascii="仿宋_GB2312" w:eastAsia="仿宋_GB2312" w:hAnsi="仿宋" w:cs="仿宋" w:hint="eastAsia"/>
          <w:bCs/>
          <w:sz w:val="32"/>
          <w:szCs w:val="32"/>
        </w:rPr>
        <w:t>公务用车运行维护费以及其他费用。</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昌吉市绿洲路街道双语幼儿园支出功能分类说明。</w:t>
      </w:r>
      <w:r>
        <w:rPr>
          <w:rFonts w:ascii="仿宋_GB2312" w:eastAsia="仿宋_GB2312" w:hAnsi="仿宋" w:cs="仿宋" w:hint="eastAsia"/>
          <w:bCs/>
          <w:sz w:val="32"/>
          <w:szCs w:val="32"/>
        </w:rPr>
        <w:t>205020</w:t>
      </w:r>
      <w:r>
        <w:rPr>
          <w:rFonts w:ascii="仿宋_GB2312" w:eastAsia="仿宋_GB2312" w:hAnsi="仿宋" w:cs="仿宋" w:hint="eastAsia"/>
          <w:bCs/>
          <w:sz w:val="32"/>
          <w:szCs w:val="32"/>
        </w:rPr>
        <w:t>1</w:t>
      </w:r>
      <w:r>
        <w:rPr>
          <w:rFonts w:ascii="仿宋_GB2312" w:eastAsia="仿宋_GB2312" w:hAnsi="仿宋" w:cs="仿宋" w:hint="eastAsia"/>
          <w:bCs/>
          <w:sz w:val="32"/>
          <w:szCs w:val="32"/>
        </w:rPr>
        <w:t>指学前教</w:t>
      </w:r>
      <w:r>
        <w:rPr>
          <w:rFonts w:ascii="仿宋_GB2312" w:eastAsia="仿宋_GB2312" w:hAnsi="仿宋" w:cs="仿宋" w:hint="eastAsia"/>
          <w:bCs/>
          <w:sz w:val="32"/>
          <w:szCs w:val="32"/>
        </w:rPr>
        <w:t>育</w:t>
      </w:r>
      <w:r>
        <w:rPr>
          <w:rFonts w:ascii="仿宋_GB2312" w:eastAsia="仿宋_GB2312" w:hAnsi="仿宋" w:cs="仿宋" w:hint="eastAsia"/>
          <w:bCs/>
          <w:sz w:val="32"/>
          <w:szCs w:val="32"/>
        </w:rPr>
        <w:t>支出</w:t>
      </w:r>
      <w:r>
        <w:rPr>
          <w:rFonts w:ascii="仿宋_GB2312" w:eastAsia="仿宋_GB2312" w:hAnsi="仿宋" w:cs="仿宋" w:hint="eastAsia"/>
          <w:bCs/>
          <w:sz w:val="32"/>
          <w:szCs w:val="32"/>
        </w:rPr>
        <w:t>。</w:t>
      </w:r>
      <w:r>
        <w:rPr>
          <w:rFonts w:ascii="仿宋_GB2312" w:eastAsia="仿宋_GB2312" w:hAnsi="仿宋" w:cs="仿宋" w:hint="eastAsia"/>
          <w:bCs/>
          <w:sz w:val="32"/>
          <w:szCs w:val="32"/>
        </w:rPr>
        <w:t>2080505</w:t>
      </w:r>
      <w:r>
        <w:rPr>
          <w:rFonts w:ascii="仿宋_GB2312" w:eastAsia="仿宋_GB2312" w:hAnsi="仿宋" w:cs="仿宋" w:hint="eastAsia"/>
          <w:bCs/>
          <w:sz w:val="32"/>
          <w:szCs w:val="32"/>
        </w:rPr>
        <w:t>指</w:t>
      </w:r>
      <w:r>
        <w:rPr>
          <w:rFonts w:ascii="仿宋_GB2312" w:eastAsia="仿宋_GB2312" w:hAnsi="仿宋" w:cs="仿宋" w:hint="eastAsia"/>
          <w:bCs/>
          <w:sz w:val="32"/>
          <w:szCs w:val="32"/>
        </w:rPr>
        <w:t>机关事业单位基本养老保险缴费支出。</w:t>
      </w:r>
    </w:p>
    <w:p w:rsidR="00B562DE" w:rsidRDefault="00847AA4" w:rsidP="00847AA4">
      <w:pPr>
        <w:widowControl/>
        <w:shd w:val="clear" w:color="auto" w:fill="FFFFFF"/>
        <w:spacing w:line="540" w:lineRule="exact"/>
        <w:ind w:firstLineChars="200" w:firstLine="640"/>
        <w:jc w:val="left"/>
        <w:rPr>
          <w:rFonts w:ascii="仿宋_GB2312" w:eastAsia="仿宋_GB2312" w:hAnsi="仿宋" w:cs="仿宋"/>
          <w:bCs/>
          <w:sz w:val="32"/>
          <w:szCs w:val="32"/>
        </w:rPr>
      </w:pPr>
      <w:r>
        <w:rPr>
          <w:rFonts w:ascii="仿宋_GB2312" w:eastAsia="仿宋_GB2312" w:hAnsi="仿宋" w:cs="仿宋" w:hint="eastAsia"/>
          <w:bCs/>
          <w:sz w:val="32"/>
          <w:szCs w:val="32"/>
        </w:rPr>
        <w:t>其他有关说明内容。</w:t>
      </w:r>
    </w:p>
    <w:p w:rsidR="00847AA4" w:rsidRDefault="00847AA4">
      <w:pPr>
        <w:widowControl/>
        <w:shd w:val="clear" w:color="auto" w:fill="FFFFFF"/>
        <w:spacing w:line="540" w:lineRule="exact"/>
        <w:ind w:firstLine="480"/>
        <w:jc w:val="left"/>
        <w:rPr>
          <w:rFonts w:ascii="黑体" w:eastAsia="黑体" w:hAnsi="黑体" w:cs="仿宋" w:hint="eastAsia"/>
          <w:bCs/>
          <w:sz w:val="32"/>
          <w:szCs w:val="32"/>
        </w:rPr>
      </w:pPr>
    </w:p>
    <w:p w:rsidR="00B562DE" w:rsidRPr="00847AA4" w:rsidRDefault="00847AA4">
      <w:pPr>
        <w:widowControl/>
        <w:shd w:val="clear" w:color="auto" w:fill="FFFFFF"/>
        <w:spacing w:line="540" w:lineRule="exact"/>
        <w:ind w:firstLine="480"/>
        <w:jc w:val="left"/>
        <w:rPr>
          <w:rFonts w:ascii="黑体" w:eastAsia="黑体" w:hAnsi="黑体" w:cs="仿宋"/>
          <w:bCs/>
          <w:sz w:val="32"/>
          <w:szCs w:val="32"/>
        </w:rPr>
      </w:pPr>
      <w:r w:rsidRPr="00847AA4">
        <w:rPr>
          <w:rFonts w:ascii="黑体" w:eastAsia="黑体" w:hAnsi="黑体" w:cs="仿宋" w:hint="eastAsia"/>
          <w:bCs/>
          <w:sz w:val="32"/>
          <w:szCs w:val="32"/>
        </w:rPr>
        <w:t>第四部分</w:t>
      </w:r>
      <w:r w:rsidRPr="00847AA4">
        <w:rPr>
          <w:rFonts w:ascii="黑体" w:eastAsia="黑体" w:hAnsi="黑体" w:cs="仿宋" w:hint="eastAsia"/>
          <w:bCs/>
          <w:sz w:val="32"/>
          <w:szCs w:val="32"/>
        </w:rPr>
        <w:t xml:space="preserve"> </w:t>
      </w:r>
      <w:r w:rsidRPr="00847AA4">
        <w:rPr>
          <w:rFonts w:ascii="黑体" w:eastAsia="黑体" w:hAnsi="黑体" w:cs="仿宋" w:hint="eastAsia"/>
          <w:bCs/>
          <w:sz w:val="32"/>
          <w:szCs w:val="32"/>
        </w:rPr>
        <w:t>部门决算公开的</w:t>
      </w:r>
      <w:r w:rsidRPr="00847AA4">
        <w:rPr>
          <w:rFonts w:ascii="黑体" w:eastAsia="黑体" w:hAnsi="黑体" w:cs="仿宋" w:hint="eastAsia"/>
          <w:bCs/>
          <w:sz w:val="32"/>
          <w:szCs w:val="32"/>
        </w:rPr>
        <w:t>8</w:t>
      </w:r>
      <w:r w:rsidRPr="00847AA4">
        <w:rPr>
          <w:rFonts w:ascii="黑体" w:eastAsia="黑体" w:hAnsi="黑体" w:cs="仿宋" w:hint="eastAsia"/>
          <w:bCs/>
          <w:sz w:val="32"/>
          <w:szCs w:val="32"/>
        </w:rPr>
        <w:t>张报表（见附表）</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一、《收入支出决算总表》</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二、《收入决算表》</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lastRenderedPageBreak/>
        <w:t>三、《支出决算表》</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四、《财政拨款收入支出决算总表》</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五、《一般公共预算财政拨款支出决算明细表》</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六、《一般公共预算财政拨款基本支出决算明细表》</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七、《一般公共预算财政拨款“三公”经费支出决算表》</w:t>
      </w:r>
    </w:p>
    <w:p w:rsidR="00B562DE" w:rsidRDefault="00847AA4">
      <w:pPr>
        <w:widowControl/>
        <w:shd w:val="clear" w:color="auto" w:fill="FFFFFF"/>
        <w:spacing w:line="540" w:lineRule="exact"/>
        <w:ind w:firstLine="480"/>
        <w:jc w:val="left"/>
        <w:rPr>
          <w:rFonts w:ascii="仿宋_GB2312" w:eastAsia="仿宋_GB2312" w:hAnsi="仿宋" w:cs="仿宋"/>
          <w:bCs/>
          <w:sz w:val="32"/>
          <w:szCs w:val="32"/>
        </w:rPr>
      </w:pPr>
      <w:r>
        <w:rPr>
          <w:rFonts w:ascii="仿宋_GB2312" w:eastAsia="仿宋_GB2312" w:hAnsi="仿宋" w:cs="仿宋" w:hint="eastAsia"/>
          <w:bCs/>
          <w:sz w:val="32"/>
          <w:szCs w:val="32"/>
        </w:rPr>
        <w:t>八、《政府性基金预算财政拨款收入支出决算表》</w:t>
      </w:r>
    </w:p>
    <w:p w:rsidR="00B562DE" w:rsidRDefault="00B562DE">
      <w:pPr>
        <w:widowControl/>
        <w:shd w:val="clear" w:color="auto" w:fill="FFFFFF"/>
        <w:spacing w:line="540" w:lineRule="exact"/>
        <w:ind w:firstLine="482"/>
        <w:jc w:val="left"/>
        <w:rPr>
          <w:rFonts w:ascii="仿宋" w:eastAsia="仿宋" w:hAnsi="仿宋" w:cs="仿宋"/>
          <w:color w:val="333333"/>
          <w:kern w:val="0"/>
          <w:sz w:val="32"/>
          <w:szCs w:val="32"/>
        </w:rPr>
      </w:pPr>
    </w:p>
    <w:sectPr w:rsidR="00B562D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方正小标宋_GBK">
    <w:altName w:val="Arial Unicode MS"/>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å®‹ä½“">
    <w:altName w:val="宋体"/>
    <w:charset w:val="86"/>
    <w:family w:val="roman"/>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等线 Light">
    <w:altName w:val="宋体"/>
    <w:panose1 w:val="00000000000000000000"/>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554"/>
    <w:rsid w:val="00271380"/>
    <w:rsid w:val="00364554"/>
    <w:rsid w:val="00847AA4"/>
    <w:rsid w:val="00B562DE"/>
    <w:rsid w:val="00E5455A"/>
    <w:rsid w:val="0D0D7C7B"/>
    <w:rsid w:val="0E823CD7"/>
    <w:rsid w:val="0F0E251A"/>
    <w:rsid w:val="17444758"/>
    <w:rsid w:val="1ADE4F62"/>
    <w:rsid w:val="27E16B85"/>
    <w:rsid w:val="2B4B7D02"/>
    <w:rsid w:val="2CFC0E64"/>
    <w:rsid w:val="2EB84E5E"/>
    <w:rsid w:val="38B40AB4"/>
    <w:rsid w:val="399675FD"/>
    <w:rsid w:val="3F4E0533"/>
    <w:rsid w:val="48110E66"/>
    <w:rsid w:val="55C76350"/>
    <w:rsid w:val="5BB06C90"/>
    <w:rsid w:val="5F1A588C"/>
    <w:rsid w:val="6E3440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0" w:unhideWhenUsed="0" w:qFormat="1"/>
    <w:lsdException w:name="Emphasis" w:semiHidden="0" w:uiPriority="20" w:unhideWhenUsed="0" w:qFormat="1"/>
    <w:lsdException w:name="Normal (Web)" w:qFormat="1"/>
    <w:lsdException w:name="Normal Table"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4">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qFormat/>
    <w:rPr>
      <w:b/>
      <w:bCs/>
    </w:rPr>
  </w:style>
  <w:style w:type="character" w:styleId="a6">
    <w:name w:val="Hyperlink"/>
    <w:basedOn w:val="a0"/>
    <w:uiPriority w:val="99"/>
    <w:semiHidden/>
    <w:unhideWhenUsed/>
    <w:qFormat/>
    <w:rPr>
      <w:color w:val="0000FF"/>
      <w:u w:val="single"/>
    </w:rPr>
  </w:style>
  <w:style w:type="character" w:customStyle="1" w:styleId="2Char">
    <w:name w:val="标题 2 Char"/>
    <w:basedOn w:val="a0"/>
    <w:link w:val="2"/>
    <w:uiPriority w:val="9"/>
    <w:qFormat/>
    <w:rPr>
      <w:rFonts w:ascii="宋体" w:eastAsia="宋体" w:hAnsi="宋体" w:cs="宋体"/>
      <w:b/>
      <w:bCs/>
      <w:kern w:val="0"/>
      <w:sz w:val="36"/>
      <w:szCs w:val="36"/>
    </w:rPr>
  </w:style>
  <w:style w:type="character" w:customStyle="1" w:styleId="pagesprintfont">
    <w:name w:val="pages_print_font"/>
    <w:basedOn w:val="a0"/>
    <w:qFormat/>
  </w:style>
  <w:style w:type="character" w:customStyle="1" w:styleId="am-margin-right-sm">
    <w:name w:val="am-margin-right-sm"/>
    <w:basedOn w:val="a0"/>
    <w:qFormat/>
  </w:style>
  <w:style w:type="character" w:customStyle="1" w:styleId="pointer">
    <w:name w:val="pointer"/>
    <w:basedOn w:val="a0"/>
    <w:qFormat/>
  </w:style>
  <w:style w:type="character" w:customStyle="1" w:styleId="btnprint">
    <w:name w:val="btnprint"/>
    <w:basedOn w:val="a0"/>
    <w:qFormat/>
  </w:style>
  <w:style w:type="character" w:customStyle="1" w:styleId="font21">
    <w:name w:val="font21"/>
    <w:basedOn w:val="a0"/>
    <w:rPr>
      <w:rFonts w:ascii="等线" w:eastAsia="等线" w:hAnsi="等线" w:cs="等线" w:hint="eastAsia"/>
      <w:color w:val="000000"/>
      <w:sz w:val="24"/>
      <w:szCs w:val="24"/>
      <w:u w:val="none"/>
    </w:rPr>
  </w:style>
  <w:style w:type="character" w:customStyle="1" w:styleId="font51">
    <w:name w:val="font51"/>
    <w:basedOn w:val="a0"/>
    <w:qFormat/>
    <w:rPr>
      <w:rFonts w:ascii="等线" w:eastAsia="等线" w:hAnsi="等线" w:cs="等线" w:hint="eastAsia"/>
      <w:color w:val="000000"/>
      <w:sz w:val="20"/>
      <w:szCs w:val="20"/>
      <w:u w:val="none"/>
    </w:rPr>
  </w:style>
  <w:style w:type="character" w:customStyle="1" w:styleId="font71">
    <w:name w:val="font71"/>
    <w:basedOn w:val="a0"/>
    <w:rPr>
      <w:rFonts w:ascii="宋体" w:eastAsia="宋体" w:hAnsi="宋体" w:cs="宋体" w:hint="eastAsia"/>
      <w:color w:val="000000"/>
      <w:sz w:val="18"/>
      <w:szCs w:val="18"/>
      <w:u w:val="none"/>
    </w:rPr>
  </w:style>
  <w:style w:type="character" w:customStyle="1" w:styleId="font61">
    <w:name w:val="font61"/>
    <w:basedOn w:val="a0"/>
    <w:rPr>
      <w:rFonts w:ascii="等线" w:eastAsia="等线" w:hAnsi="等线" w:cs="等线" w:hint="eastAsia"/>
      <w:color w:val="000000"/>
      <w:sz w:val="18"/>
      <w:szCs w:val="18"/>
      <w:u w:val="none"/>
    </w:rPr>
  </w:style>
  <w:style w:type="character" w:customStyle="1" w:styleId="font81">
    <w:name w:val="font81"/>
    <w:basedOn w:val="a0"/>
    <w:qFormat/>
    <w:rPr>
      <w:rFonts w:ascii="宋体" w:eastAsia="宋体" w:hAnsi="宋体" w:cs="宋体" w:hint="eastAsia"/>
      <w:color w:val="000000"/>
      <w:sz w:val="20"/>
      <w:szCs w:val="20"/>
      <w:u w:val="none"/>
    </w:rPr>
  </w:style>
  <w:style w:type="character" w:customStyle="1" w:styleId="font91">
    <w:name w:val="font91"/>
    <w:basedOn w:val="a0"/>
    <w:qFormat/>
    <w:rPr>
      <w:rFonts w:ascii="等线" w:eastAsia="等线" w:hAnsi="等线" w:cs="等线" w:hint="eastAsia"/>
      <w:color w:val="000000"/>
      <w:sz w:val="18"/>
      <w:szCs w:val="1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0" w:unhideWhenUsed="0" w:qFormat="1"/>
    <w:lsdException w:name="Emphasis" w:semiHidden="0" w:uiPriority="20" w:unhideWhenUsed="0" w:qFormat="1"/>
    <w:lsdException w:name="Normal (Web)" w:qFormat="1"/>
    <w:lsdException w:name="Normal Table"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4">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qFormat/>
    <w:rPr>
      <w:b/>
      <w:bCs/>
    </w:rPr>
  </w:style>
  <w:style w:type="character" w:styleId="a6">
    <w:name w:val="Hyperlink"/>
    <w:basedOn w:val="a0"/>
    <w:uiPriority w:val="99"/>
    <w:semiHidden/>
    <w:unhideWhenUsed/>
    <w:qFormat/>
    <w:rPr>
      <w:color w:val="0000FF"/>
      <w:u w:val="single"/>
    </w:rPr>
  </w:style>
  <w:style w:type="character" w:customStyle="1" w:styleId="2Char">
    <w:name w:val="标题 2 Char"/>
    <w:basedOn w:val="a0"/>
    <w:link w:val="2"/>
    <w:uiPriority w:val="9"/>
    <w:qFormat/>
    <w:rPr>
      <w:rFonts w:ascii="宋体" w:eastAsia="宋体" w:hAnsi="宋体" w:cs="宋体"/>
      <w:b/>
      <w:bCs/>
      <w:kern w:val="0"/>
      <w:sz w:val="36"/>
      <w:szCs w:val="36"/>
    </w:rPr>
  </w:style>
  <w:style w:type="character" w:customStyle="1" w:styleId="pagesprintfont">
    <w:name w:val="pages_print_font"/>
    <w:basedOn w:val="a0"/>
    <w:qFormat/>
  </w:style>
  <w:style w:type="character" w:customStyle="1" w:styleId="am-margin-right-sm">
    <w:name w:val="am-margin-right-sm"/>
    <w:basedOn w:val="a0"/>
    <w:qFormat/>
  </w:style>
  <w:style w:type="character" w:customStyle="1" w:styleId="pointer">
    <w:name w:val="pointer"/>
    <w:basedOn w:val="a0"/>
    <w:qFormat/>
  </w:style>
  <w:style w:type="character" w:customStyle="1" w:styleId="btnprint">
    <w:name w:val="btnprint"/>
    <w:basedOn w:val="a0"/>
    <w:qFormat/>
  </w:style>
  <w:style w:type="character" w:customStyle="1" w:styleId="font21">
    <w:name w:val="font21"/>
    <w:basedOn w:val="a0"/>
    <w:rPr>
      <w:rFonts w:ascii="等线" w:eastAsia="等线" w:hAnsi="等线" w:cs="等线" w:hint="eastAsia"/>
      <w:color w:val="000000"/>
      <w:sz w:val="24"/>
      <w:szCs w:val="24"/>
      <w:u w:val="none"/>
    </w:rPr>
  </w:style>
  <w:style w:type="character" w:customStyle="1" w:styleId="font51">
    <w:name w:val="font51"/>
    <w:basedOn w:val="a0"/>
    <w:qFormat/>
    <w:rPr>
      <w:rFonts w:ascii="等线" w:eastAsia="等线" w:hAnsi="等线" w:cs="等线" w:hint="eastAsia"/>
      <w:color w:val="000000"/>
      <w:sz w:val="20"/>
      <w:szCs w:val="20"/>
      <w:u w:val="none"/>
    </w:rPr>
  </w:style>
  <w:style w:type="character" w:customStyle="1" w:styleId="font71">
    <w:name w:val="font71"/>
    <w:basedOn w:val="a0"/>
    <w:rPr>
      <w:rFonts w:ascii="宋体" w:eastAsia="宋体" w:hAnsi="宋体" w:cs="宋体" w:hint="eastAsia"/>
      <w:color w:val="000000"/>
      <w:sz w:val="18"/>
      <w:szCs w:val="18"/>
      <w:u w:val="none"/>
    </w:rPr>
  </w:style>
  <w:style w:type="character" w:customStyle="1" w:styleId="font61">
    <w:name w:val="font61"/>
    <w:basedOn w:val="a0"/>
    <w:rPr>
      <w:rFonts w:ascii="等线" w:eastAsia="等线" w:hAnsi="等线" w:cs="等线" w:hint="eastAsia"/>
      <w:color w:val="000000"/>
      <w:sz w:val="18"/>
      <w:szCs w:val="18"/>
      <w:u w:val="none"/>
    </w:rPr>
  </w:style>
  <w:style w:type="character" w:customStyle="1" w:styleId="font81">
    <w:name w:val="font81"/>
    <w:basedOn w:val="a0"/>
    <w:qFormat/>
    <w:rPr>
      <w:rFonts w:ascii="宋体" w:eastAsia="宋体" w:hAnsi="宋体" w:cs="宋体" w:hint="eastAsia"/>
      <w:color w:val="000000"/>
      <w:sz w:val="20"/>
      <w:szCs w:val="20"/>
      <w:u w:val="none"/>
    </w:rPr>
  </w:style>
  <w:style w:type="character" w:customStyle="1" w:styleId="font91">
    <w:name w:val="font91"/>
    <w:basedOn w:val="a0"/>
    <w:qFormat/>
    <w:rPr>
      <w:rFonts w:ascii="等线" w:eastAsia="等线" w:hAnsi="等线" w:cs="等线" w:hint="eastAsia"/>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13</Pages>
  <Words>964</Words>
  <Characters>5495</Characters>
  <Application>Microsoft Office Word</Application>
  <DocSecurity>0</DocSecurity>
  <Lines>45</Lines>
  <Paragraphs>12</Paragraphs>
  <ScaleCrop>false</ScaleCrop>
  <Company>Microsoft</Company>
  <LinksUpToDate>false</LinksUpToDate>
  <CharactersWithSpaces>6447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AutoBVT</cp:lastModifiedBy>
  <cp:revision>3</cp:revision>
  <dcterms:created xsi:type="dcterms:W3CDTF">2021-05-21T11:51:00Z</dcterms:created>
  <dcterms:modified xsi:type="dcterms:W3CDTF">2021-05-28T05:04:00Z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F590165AE28F46CAB909A95BBD336322</vt:lpwstr>
  </property>
</Properties>
</file>