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7AA" w:rsidRDefault="00B6325C">
      <w:pPr>
        <w:spacing w:line="540" w:lineRule="exact"/>
        <w:jc w:val="center"/>
        <w:rPr>
          <w:rFonts w:ascii="方正小标宋_GBK" w:eastAsia="方正小标宋_GBK" w:hAnsi="宋体" w:cs="Times New Roman"/>
          <w:sz w:val="44"/>
          <w:szCs w:val="44"/>
        </w:rPr>
      </w:pPr>
      <w:r>
        <w:rPr>
          <w:rFonts w:ascii="方正小标宋_GBK" w:eastAsia="方正小标宋_GBK" w:hAnsi="宋体" w:cs="Times New Roman" w:hint="eastAsia"/>
          <w:sz w:val="44"/>
          <w:szCs w:val="44"/>
        </w:rPr>
        <w:t>2018</w:t>
      </w:r>
      <w:r>
        <w:rPr>
          <w:rFonts w:ascii="方正小标宋_GBK" w:eastAsia="方正小标宋_GBK" w:hAnsi="宋体" w:cs="Times New Roman" w:hint="eastAsia"/>
          <w:sz w:val="44"/>
          <w:szCs w:val="44"/>
        </w:rPr>
        <w:t>年度昌吉市</w:t>
      </w:r>
      <w:proofErr w:type="gramStart"/>
      <w:r>
        <w:rPr>
          <w:rFonts w:ascii="方正小标宋_GBK" w:eastAsia="方正小标宋_GBK" w:hAnsi="宋体" w:cs="Times New Roman" w:hint="eastAsia"/>
          <w:sz w:val="44"/>
          <w:szCs w:val="44"/>
        </w:rPr>
        <w:t>滨湖镇</w:t>
      </w:r>
      <w:proofErr w:type="gramEnd"/>
      <w:r>
        <w:rPr>
          <w:rFonts w:ascii="方正小标宋_GBK" w:eastAsia="方正小标宋_GBK" w:hAnsi="宋体" w:cs="Times New Roman" w:hint="eastAsia"/>
          <w:sz w:val="44"/>
          <w:szCs w:val="44"/>
        </w:rPr>
        <w:t>卫生院</w:t>
      </w:r>
      <w:r>
        <w:rPr>
          <w:rFonts w:ascii="方正小标宋_GBK" w:eastAsia="方正小标宋_GBK" w:hAnsi="宋体" w:cs="Times New Roman" w:hint="eastAsia"/>
          <w:sz w:val="44"/>
          <w:szCs w:val="44"/>
        </w:rPr>
        <w:t>部门</w:t>
      </w:r>
      <w:r>
        <w:rPr>
          <w:rFonts w:ascii="方正小标宋_GBK" w:eastAsia="方正小标宋_GBK" w:hAnsi="宋体" w:cs="Times New Roman" w:hint="eastAsia"/>
          <w:sz w:val="44"/>
          <w:szCs w:val="44"/>
        </w:rPr>
        <w:t>决算</w:t>
      </w:r>
    </w:p>
    <w:p w:rsidR="00E617AA" w:rsidRDefault="00B6325C">
      <w:pPr>
        <w:spacing w:line="540" w:lineRule="exact"/>
        <w:jc w:val="center"/>
        <w:rPr>
          <w:rFonts w:ascii="方正小标宋_GBK" w:eastAsia="方正小标宋_GBK" w:hAnsi="宋体" w:cs="Times New Roman"/>
          <w:sz w:val="44"/>
          <w:szCs w:val="44"/>
        </w:rPr>
      </w:pPr>
      <w:r>
        <w:rPr>
          <w:rFonts w:ascii="方正小标宋_GBK" w:eastAsia="方正小标宋_GBK" w:hAnsi="宋体" w:cs="Times New Roman" w:hint="eastAsia"/>
          <w:sz w:val="44"/>
          <w:szCs w:val="44"/>
        </w:rPr>
        <w:t>公开</w:t>
      </w:r>
      <w:r>
        <w:rPr>
          <w:rFonts w:ascii="方正小标宋_GBK" w:eastAsia="方正小标宋_GBK" w:hAnsi="宋体" w:cs="Times New Roman" w:hint="eastAsia"/>
          <w:sz w:val="44"/>
          <w:szCs w:val="44"/>
        </w:rPr>
        <w:t>说明</w:t>
      </w:r>
    </w:p>
    <w:p w:rsidR="00E617AA" w:rsidRDefault="00E617AA">
      <w:pPr>
        <w:spacing w:line="540" w:lineRule="exact"/>
        <w:jc w:val="center"/>
        <w:rPr>
          <w:rFonts w:ascii="方正小标宋_GBK" w:eastAsia="方正小标宋_GBK" w:hAnsi="宋体" w:cs="Times New Roman"/>
          <w:sz w:val="44"/>
          <w:szCs w:val="44"/>
        </w:rPr>
      </w:pPr>
    </w:p>
    <w:p w:rsidR="00E617AA" w:rsidRDefault="00B6325C">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w:t>
      </w:r>
      <w:r>
        <w:rPr>
          <w:rFonts w:ascii="黑体" w:eastAsia="黑体" w:hAnsi="黑体" w:hint="eastAsia"/>
          <w:bCs/>
          <w:kern w:val="0"/>
          <w:sz w:val="32"/>
          <w:szCs w:val="32"/>
        </w:rPr>
        <w:t xml:space="preserve">  </w:t>
      </w:r>
      <w:r>
        <w:rPr>
          <w:rFonts w:ascii="黑体" w:eastAsia="黑体" w:hAnsi="黑体" w:hint="eastAsia"/>
          <w:bCs/>
          <w:kern w:val="0"/>
          <w:sz w:val="32"/>
          <w:szCs w:val="32"/>
        </w:rPr>
        <w:t>录</w:t>
      </w:r>
    </w:p>
    <w:p w:rsidR="00E617AA" w:rsidRDefault="00E617AA">
      <w:pPr>
        <w:spacing w:line="540" w:lineRule="exact"/>
        <w:rPr>
          <w:rFonts w:ascii="仿宋_GB2312" w:eastAsia="仿宋_GB2312" w:hAnsi="宋体"/>
          <w:b/>
          <w:kern w:val="0"/>
          <w:sz w:val="32"/>
          <w:szCs w:val="32"/>
        </w:rPr>
      </w:pPr>
    </w:p>
    <w:p w:rsidR="00E617AA" w:rsidRDefault="00B6325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黑体" w:hint="eastAsia"/>
          <w:kern w:val="0"/>
          <w:sz w:val="32"/>
          <w:szCs w:val="32"/>
        </w:rPr>
        <w:t xml:space="preserve"> </w:t>
      </w:r>
      <w:r>
        <w:rPr>
          <w:rFonts w:ascii="黑体" w:eastAsia="黑体" w:hAnsi="黑体" w:hint="eastAsia"/>
          <w:kern w:val="0"/>
          <w:sz w:val="32"/>
          <w:szCs w:val="32"/>
        </w:rPr>
        <w:t>部门单位概况</w:t>
      </w:r>
    </w:p>
    <w:p w:rsidR="00E617AA" w:rsidRDefault="00B6325C">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E617AA" w:rsidRDefault="00B6325C">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E617AA" w:rsidRDefault="00B6325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w:t>
      </w:r>
      <w:r>
        <w:rPr>
          <w:rFonts w:ascii="黑体" w:eastAsia="黑体" w:hAnsi="黑体" w:hint="eastAsia"/>
          <w:kern w:val="0"/>
          <w:sz w:val="32"/>
          <w:szCs w:val="32"/>
        </w:rPr>
        <w:t xml:space="preserve"> </w:t>
      </w:r>
      <w:r>
        <w:rPr>
          <w:rFonts w:ascii="黑体" w:eastAsia="黑体" w:hAnsi="黑体" w:hint="eastAsia"/>
          <w:kern w:val="0"/>
          <w:sz w:val="32"/>
          <w:szCs w:val="32"/>
        </w:rPr>
        <w:t>部门决算情况说明</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E617AA" w:rsidRDefault="00B6325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w:t>
      </w:r>
      <w:r>
        <w:rPr>
          <w:rFonts w:ascii="黑体" w:eastAsia="黑体" w:hAnsi="黑体" w:hint="eastAsia"/>
          <w:kern w:val="0"/>
          <w:sz w:val="32"/>
          <w:szCs w:val="32"/>
        </w:rPr>
        <w:t xml:space="preserve"> </w:t>
      </w:r>
      <w:r>
        <w:rPr>
          <w:rFonts w:ascii="黑体" w:eastAsia="黑体" w:hAnsi="黑体" w:hint="eastAsia"/>
          <w:kern w:val="0"/>
          <w:sz w:val="32"/>
          <w:szCs w:val="32"/>
        </w:rPr>
        <w:t>专业名词解释</w:t>
      </w:r>
    </w:p>
    <w:p w:rsidR="00E617AA" w:rsidRDefault="00B6325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lastRenderedPageBreak/>
        <w:t>第四部分</w:t>
      </w:r>
      <w:r>
        <w:rPr>
          <w:rFonts w:ascii="黑体" w:eastAsia="黑体" w:hAnsi="黑体" w:hint="eastAsia"/>
          <w:kern w:val="0"/>
          <w:sz w:val="32"/>
          <w:szCs w:val="32"/>
        </w:rPr>
        <w:t xml:space="preserve"> </w:t>
      </w:r>
      <w:r>
        <w:rPr>
          <w:rFonts w:ascii="黑体" w:eastAsia="黑体" w:hAnsi="黑体" w:hint="eastAsia"/>
          <w:kern w:val="0"/>
          <w:sz w:val="32"/>
          <w:szCs w:val="32"/>
        </w:rPr>
        <w:t>部</w:t>
      </w:r>
      <w:r>
        <w:rPr>
          <w:rFonts w:ascii="黑体" w:eastAsia="黑体" w:hAnsi="黑体" w:hint="eastAsia"/>
          <w:sz w:val="32"/>
          <w:szCs w:val="32"/>
        </w:rPr>
        <w:t>门决算公开的</w:t>
      </w:r>
      <w:r>
        <w:rPr>
          <w:rFonts w:ascii="黑体" w:eastAsia="黑体" w:hAnsi="黑体" w:hint="eastAsia"/>
          <w:sz w:val="32"/>
          <w:szCs w:val="32"/>
        </w:rPr>
        <w:t>8</w:t>
      </w:r>
      <w:r>
        <w:rPr>
          <w:rFonts w:ascii="黑体" w:eastAsia="黑体" w:hAnsi="黑体" w:hint="eastAsia"/>
          <w:sz w:val="32"/>
          <w:szCs w:val="32"/>
        </w:rPr>
        <w:t>张报表</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E617AA" w:rsidRDefault="00B6325C">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E617AA" w:rsidRDefault="00B6325C">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E617AA" w:rsidRDefault="00E617AA">
      <w:pPr>
        <w:widowControl/>
        <w:shd w:val="clear" w:color="auto" w:fill="FFFFFF"/>
        <w:spacing w:line="600" w:lineRule="atLeast"/>
        <w:jc w:val="left"/>
        <w:rPr>
          <w:rFonts w:ascii="å®‹ä½“" w:eastAsia="å®‹ä½“" w:hAnsi="微软雅黑" w:cs="宋体"/>
          <w:color w:val="666666"/>
          <w:kern w:val="0"/>
          <w:szCs w:val="21"/>
        </w:rPr>
      </w:pPr>
    </w:p>
    <w:p w:rsidR="00B6325C" w:rsidRDefault="00B6325C">
      <w:pPr>
        <w:widowControl/>
        <w:jc w:val="left"/>
        <w:rPr>
          <w:rFonts w:ascii="黑体" w:eastAsia="黑体" w:hAnsi="黑体" w:cs="Times New Roman"/>
          <w:sz w:val="32"/>
          <w:szCs w:val="32"/>
        </w:rPr>
      </w:pPr>
      <w:r>
        <w:rPr>
          <w:rFonts w:ascii="黑体" w:eastAsia="黑体" w:hAnsi="黑体" w:cs="Times New Roman"/>
          <w:sz w:val="32"/>
          <w:szCs w:val="32"/>
        </w:rPr>
        <w:br w:type="page"/>
      </w:r>
    </w:p>
    <w:p w:rsidR="00E617AA" w:rsidRDefault="00B6325C">
      <w:pPr>
        <w:spacing w:line="540" w:lineRule="exact"/>
        <w:jc w:val="center"/>
        <w:rPr>
          <w:rFonts w:ascii="黑体" w:eastAsia="黑体" w:hAnsi="黑体" w:cs="Times New Roman"/>
          <w:sz w:val="32"/>
          <w:szCs w:val="32"/>
        </w:rPr>
      </w:pPr>
      <w:r>
        <w:rPr>
          <w:rFonts w:ascii="黑体" w:eastAsia="黑体" w:hAnsi="黑体" w:cs="Times New Roman" w:hint="eastAsia"/>
          <w:sz w:val="32"/>
          <w:szCs w:val="32"/>
        </w:rPr>
        <w:lastRenderedPageBreak/>
        <w:t>第一部分</w:t>
      </w:r>
      <w:r>
        <w:rPr>
          <w:rFonts w:ascii="黑体" w:eastAsia="黑体" w:hAnsi="黑体" w:cs="Times New Roman" w:hint="eastAsia"/>
          <w:sz w:val="32"/>
          <w:szCs w:val="32"/>
        </w:rPr>
        <w:t xml:space="preserve"> </w:t>
      </w:r>
      <w:r>
        <w:rPr>
          <w:rFonts w:ascii="黑体" w:eastAsia="黑体" w:hAnsi="黑体" w:cs="Times New Roman" w:hint="eastAsia"/>
          <w:sz w:val="32"/>
          <w:szCs w:val="32"/>
        </w:rPr>
        <w:t>部门单位概况</w:t>
      </w:r>
    </w:p>
    <w:p w:rsidR="00E617AA" w:rsidRDefault="00B6325C">
      <w:pPr>
        <w:widowControl/>
        <w:shd w:val="clear" w:color="auto" w:fill="FFFFFF"/>
        <w:spacing w:before="225" w:line="450" w:lineRule="atLeast"/>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一</w:t>
      </w:r>
      <w:r>
        <w:rPr>
          <w:rFonts w:ascii="黑体" w:eastAsia="黑体" w:hAnsi="黑体" w:cs="宋体" w:hint="eastAsia"/>
          <w:bCs/>
          <w:kern w:val="0"/>
          <w:sz w:val="32"/>
          <w:szCs w:val="32"/>
        </w:rPr>
        <w:t>、主要职能</w:t>
      </w:r>
    </w:p>
    <w:p w:rsidR="00E617AA" w:rsidRDefault="00B6325C">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）负责</w:t>
      </w:r>
      <w:proofErr w:type="gramStart"/>
      <w:r>
        <w:rPr>
          <w:rFonts w:ascii="仿宋_GB2312" w:eastAsia="仿宋_GB2312" w:hAnsi="Times New Roman" w:cs="Times New Roman" w:hint="eastAsia"/>
          <w:sz w:val="32"/>
          <w:szCs w:val="32"/>
        </w:rPr>
        <w:t>滨湖镇</w:t>
      </w:r>
      <w:proofErr w:type="gramEnd"/>
      <w:r>
        <w:rPr>
          <w:rFonts w:ascii="仿宋_GB2312" w:eastAsia="仿宋_GB2312" w:hAnsi="Times New Roman" w:cs="Times New Roman" w:hint="eastAsia"/>
          <w:sz w:val="32"/>
          <w:szCs w:val="32"/>
        </w:rPr>
        <w:t>公共卫生管理。</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）负责</w:t>
      </w:r>
      <w:proofErr w:type="gramStart"/>
      <w:r>
        <w:rPr>
          <w:rFonts w:ascii="仿宋_GB2312" w:eastAsia="仿宋_GB2312" w:hAnsi="Times New Roman" w:cs="Times New Roman" w:hint="eastAsia"/>
          <w:sz w:val="32"/>
          <w:szCs w:val="32"/>
        </w:rPr>
        <w:t>滨湖镇</w:t>
      </w:r>
      <w:proofErr w:type="gramEnd"/>
      <w:r>
        <w:rPr>
          <w:rFonts w:ascii="仿宋_GB2312" w:eastAsia="仿宋_GB2312" w:hAnsi="Times New Roman" w:cs="Times New Roman" w:hint="eastAsia"/>
          <w:sz w:val="32"/>
          <w:szCs w:val="32"/>
        </w:rPr>
        <w:t>农牧民群众预防保健、卫生防疫、妇幼保健、健康教育、计划免疫工作。</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）负责常见病多发病诊治、院前急救、巡回医疗、常见病多发病护理工作。</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4</w:t>
      </w:r>
      <w:r>
        <w:rPr>
          <w:rFonts w:ascii="仿宋_GB2312" w:eastAsia="仿宋_GB2312" w:hAnsi="Times New Roman" w:cs="Times New Roman" w:hint="eastAsia"/>
          <w:sz w:val="32"/>
          <w:szCs w:val="32"/>
        </w:rPr>
        <w:t>）负责恢复期病人康复治疗与护理。</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5</w:t>
      </w:r>
      <w:r>
        <w:rPr>
          <w:rFonts w:ascii="仿宋_GB2312" w:eastAsia="仿宋_GB2312" w:hAnsi="Times New Roman" w:cs="Times New Roman" w:hint="eastAsia"/>
          <w:sz w:val="32"/>
          <w:szCs w:val="32"/>
        </w:rPr>
        <w:t>）负责</w:t>
      </w:r>
      <w:proofErr w:type="gramStart"/>
      <w:r>
        <w:rPr>
          <w:rFonts w:ascii="仿宋_GB2312" w:eastAsia="仿宋_GB2312" w:hAnsi="Times New Roman" w:cs="Times New Roman" w:hint="eastAsia"/>
          <w:sz w:val="32"/>
          <w:szCs w:val="32"/>
        </w:rPr>
        <w:t>滨湖镇</w:t>
      </w:r>
      <w:proofErr w:type="gramEnd"/>
      <w:r>
        <w:rPr>
          <w:rFonts w:ascii="仿宋_GB2312" w:eastAsia="仿宋_GB2312" w:hAnsi="Times New Roman" w:cs="Times New Roman" w:hint="eastAsia"/>
          <w:sz w:val="32"/>
          <w:szCs w:val="32"/>
        </w:rPr>
        <w:t>卫生技术人员培训，包括镇村医生培训、卫生员业务培训、接生员业务培训与技术指导。</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6</w:t>
      </w:r>
      <w:r>
        <w:rPr>
          <w:rFonts w:ascii="仿宋_GB2312" w:eastAsia="仿宋_GB2312" w:hAnsi="Times New Roman" w:cs="Times New Roman" w:hint="eastAsia"/>
          <w:sz w:val="32"/>
          <w:szCs w:val="32"/>
        </w:rPr>
        <w:t>）负责</w:t>
      </w:r>
      <w:proofErr w:type="gramStart"/>
      <w:r>
        <w:rPr>
          <w:rFonts w:ascii="仿宋_GB2312" w:eastAsia="仿宋_GB2312" w:hAnsi="Times New Roman" w:cs="Times New Roman" w:hint="eastAsia"/>
          <w:sz w:val="32"/>
          <w:szCs w:val="32"/>
        </w:rPr>
        <w:t>滨湖镇</w:t>
      </w:r>
      <w:proofErr w:type="gramEnd"/>
      <w:r>
        <w:rPr>
          <w:rFonts w:ascii="仿宋_GB2312" w:eastAsia="仿宋_GB2312" w:hAnsi="Times New Roman" w:cs="Times New Roman" w:hint="eastAsia"/>
          <w:sz w:val="32"/>
          <w:szCs w:val="32"/>
        </w:rPr>
        <w:t>初级卫生保健规划的实施。</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7</w:t>
      </w:r>
      <w:r>
        <w:rPr>
          <w:rFonts w:ascii="仿宋_GB2312" w:eastAsia="仿宋_GB2312" w:hAnsi="Times New Roman" w:cs="Times New Roman" w:hint="eastAsia"/>
          <w:sz w:val="32"/>
          <w:szCs w:val="32"/>
        </w:rPr>
        <w:t>）完成上级党委和行政主管部门交办的其它工作。</w:t>
      </w:r>
    </w:p>
    <w:p w:rsidR="00E617AA" w:rsidRDefault="00B6325C">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从决算单位构成看，昌吉市</w:t>
      </w:r>
      <w:proofErr w:type="gramStart"/>
      <w:r>
        <w:rPr>
          <w:rFonts w:ascii="仿宋_GB2312" w:eastAsia="仿宋_GB2312" w:hAnsi="Times New Roman" w:cs="Times New Roman" w:hint="eastAsia"/>
          <w:sz w:val="32"/>
          <w:szCs w:val="32"/>
        </w:rPr>
        <w:t>滨湖镇</w:t>
      </w:r>
      <w:proofErr w:type="gramEnd"/>
      <w:r>
        <w:rPr>
          <w:rFonts w:ascii="仿宋_GB2312" w:eastAsia="仿宋_GB2312" w:hAnsi="Times New Roman" w:cs="Times New Roman" w:hint="eastAsia"/>
          <w:sz w:val="32"/>
          <w:szCs w:val="32"/>
        </w:rPr>
        <w:t>卫生院部门决算包括：昌吉市</w:t>
      </w:r>
      <w:proofErr w:type="gramStart"/>
      <w:r>
        <w:rPr>
          <w:rFonts w:ascii="仿宋_GB2312" w:eastAsia="仿宋_GB2312" w:hAnsi="Times New Roman" w:cs="Times New Roman" w:hint="eastAsia"/>
          <w:sz w:val="32"/>
          <w:szCs w:val="32"/>
        </w:rPr>
        <w:t>滨湖镇</w:t>
      </w:r>
      <w:proofErr w:type="gramEnd"/>
      <w:r>
        <w:rPr>
          <w:rFonts w:ascii="仿宋_GB2312" w:eastAsia="仿宋_GB2312" w:hAnsi="Times New Roman" w:cs="Times New Roman" w:hint="eastAsia"/>
          <w:sz w:val="32"/>
          <w:szCs w:val="32"/>
        </w:rPr>
        <w:t>卫生院部门本级决算。</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纳入昌吉市</w:t>
      </w:r>
      <w:proofErr w:type="gramStart"/>
      <w:r>
        <w:rPr>
          <w:rFonts w:ascii="仿宋_GB2312" w:eastAsia="仿宋_GB2312" w:hAnsi="Times New Roman" w:cs="Times New Roman" w:hint="eastAsia"/>
          <w:sz w:val="32"/>
          <w:szCs w:val="32"/>
        </w:rPr>
        <w:t>滨湖镇</w:t>
      </w:r>
      <w:proofErr w:type="gramEnd"/>
      <w:r>
        <w:rPr>
          <w:rFonts w:ascii="仿宋_GB2312" w:eastAsia="仿宋_GB2312" w:hAnsi="Times New Roman" w:cs="Times New Roman" w:hint="eastAsia"/>
          <w:sz w:val="32"/>
          <w:szCs w:val="32"/>
        </w:rPr>
        <w:t>卫生院</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年部门决算编制范围的单位名单见下表：</w:t>
      </w:r>
    </w:p>
    <w:tbl>
      <w:tblPr>
        <w:tblW w:w="8301" w:type="dxa"/>
        <w:tblBorders>
          <w:top w:val="outset" w:sz="6" w:space="0" w:color="000000"/>
          <w:left w:val="outset" w:sz="6" w:space="0" w:color="000000"/>
          <w:bottom w:val="outset" w:sz="6" w:space="0" w:color="000000"/>
          <w:right w:val="outset" w:sz="6" w:space="0" w:color="000000"/>
        </w:tblBorders>
        <w:tblLayout w:type="fixed"/>
        <w:tblCellMar>
          <w:top w:w="24" w:type="dxa"/>
          <w:left w:w="24" w:type="dxa"/>
          <w:bottom w:w="24" w:type="dxa"/>
          <w:right w:w="24" w:type="dxa"/>
        </w:tblCellMar>
        <w:tblLook w:val="04A0" w:firstRow="1" w:lastRow="0" w:firstColumn="1" w:lastColumn="0" w:noHBand="0" w:noVBand="1"/>
      </w:tblPr>
      <w:tblGrid>
        <w:gridCol w:w="1206"/>
        <w:gridCol w:w="5010"/>
        <w:gridCol w:w="2085"/>
      </w:tblGrid>
      <w:tr w:rsidR="00E617AA">
        <w:tc>
          <w:tcPr>
            <w:tcW w:w="120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B6325C">
            <w:pPr>
              <w:spacing w:line="500" w:lineRule="exact"/>
              <w:ind w:firstLineChars="100" w:firstLine="320"/>
              <w:rPr>
                <w:rFonts w:ascii="仿宋_GB2312" w:eastAsia="仿宋_GB2312" w:hAnsi="Times New Roman" w:cs="Times New Roman"/>
                <w:sz w:val="32"/>
                <w:szCs w:val="32"/>
              </w:rPr>
            </w:pPr>
            <w:r>
              <w:rPr>
                <w:rFonts w:ascii="仿宋_GB2312" w:eastAsia="仿宋_GB2312" w:hAnsi="Times New Roman" w:cs="Times New Roman" w:hint="eastAsia"/>
                <w:sz w:val="32"/>
                <w:szCs w:val="32"/>
              </w:rPr>
              <w:t>序号</w:t>
            </w:r>
          </w:p>
        </w:tc>
        <w:tc>
          <w:tcPr>
            <w:tcW w:w="501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B6325C">
            <w:pPr>
              <w:spacing w:line="500" w:lineRule="exact"/>
              <w:ind w:firstLineChars="600" w:firstLine="1920"/>
              <w:rPr>
                <w:rFonts w:ascii="仿宋_GB2312" w:eastAsia="仿宋_GB2312" w:hAnsi="Times New Roman" w:cs="Times New Roman"/>
                <w:sz w:val="32"/>
                <w:szCs w:val="32"/>
              </w:rPr>
            </w:pPr>
            <w:r>
              <w:rPr>
                <w:rFonts w:ascii="仿宋_GB2312" w:eastAsia="仿宋_GB2312" w:hAnsi="Times New Roman" w:cs="Times New Roman" w:hint="eastAsia"/>
                <w:sz w:val="32"/>
                <w:szCs w:val="32"/>
              </w:rPr>
              <w:t>单位名称</w:t>
            </w:r>
          </w:p>
        </w:tc>
        <w:tc>
          <w:tcPr>
            <w:tcW w:w="208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B6325C">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备注</w:t>
            </w:r>
          </w:p>
        </w:tc>
      </w:tr>
      <w:tr w:rsidR="00E617AA">
        <w:tc>
          <w:tcPr>
            <w:tcW w:w="120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B6325C">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p>
        </w:tc>
        <w:tc>
          <w:tcPr>
            <w:tcW w:w="501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B6325C">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昌吉市</w:t>
            </w:r>
            <w:proofErr w:type="gramStart"/>
            <w:r>
              <w:rPr>
                <w:rFonts w:ascii="仿宋_GB2312" w:eastAsia="仿宋_GB2312" w:hAnsi="Times New Roman" w:cs="Times New Roman" w:hint="eastAsia"/>
                <w:sz w:val="32"/>
                <w:szCs w:val="32"/>
              </w:rPr>
              <w:t>滨湖镇</w:t>
            </w:r>
            <w:proofErr w:type="gramEnd"/>
            <w:r>
              <w:rPr>
                <w:rFonts w:ascii="仿宋_GB2312" w:eastAsia="仿宋_GB2312" w:hAnsi="Times New Roman" w:cs="Times New Roman" w:hint="eastAsia"/>
                <w:sz w:val="32"/>
                <w:szCs w:val="32"/>
              </w:rPr>
              <w:t>卫生院单位本级</w:t>
            </w:r>
          </w:p>
        </w:tc>
        <w:tc>
          <w:tcPr>
            <w:tcW w:w="208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E617AA">
            <w:pPr>
              <w:spacing w:line="500" w:lineRule="exact"/>
              <w:ind w:firstLineChars="200" w:firstLine="640"/>
              <w:rPr>
                <w:rFonts w:ascii="仿宋_GB2312" w:eastAsia="仿宋_GB2312" w:hAnsi="Times New Roman" w:cs="Times New Roman"/>
                <w:sz w:val="32"/>
                <w:szCs w:val="32"/>
              </w:rPr>
            </w:pPr>
          </w:p>
        </w:tc>
      </w:tr>
      <w:tr w:rsidR="00E617AA">
        <w:tc>
          <w:tcPr>
            <w:tcW w:w="120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E617AA">
            <w:pPr>
              <w:widowControl/>
              <w:jc w:val="left"/>
              <w:rPr>
                <w:rFonts w:ascii="Times New Roman" w:eastAsia="Times New Roman" w:hAnsi="Times New Roman" w:cs="Times New Roman"/>
                <w:kern w:val="0"/>
                <w:sz w:val="20"/>
                <w:szCs w:val="20"/>
              </w:rPr>
            </w:pPr>
          </w:p>
        </w:tc>
        <w:tc>
          <w:tcPr>
            <w:tcW w:w="501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E617AA">
            <w:pPr>
              <w:widowControl/>
              <w:jc w:val="left"/>
              <w:rPr>
                <w:rFonts w:ascii="Times New Roman" w:eastAsia="Times New Roman" w:hAnsi="Times New Roman" w:cs="Times New Roman"/>
                <w:kern w:val="0"/>
                <w:sz w:val="20"/>
                <w:szCs w:val="20"/>
              </w:rPr>
            </w:pPr>
          </w:p>
        </w:tc>
        <w:tc>
          <w:tcPr>
            <w:tcW w:w="208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E617AA">
            <w:pPr>
              <w:widowControl/>
              <w:jc w:val="left"/>
              <w:rPr>
                <w:rFonts w:ascii="Times New Roman" w:eastAsia="Times New Roman" w:hAnsi="Times New Roman" w:cs="Times New Roman"/>
                <w:kern w:val="0"/>
                <w:sz w:val="20"/>
                <w:szCs w:val="20"/>
              </w:rPr>
            </w:pPr>
          </w:p>
        </w:tc>
      </w:tr>
      <w:tr w:rsidR="00E617AA">
        <w:tc>
          <w:tcPr>
            <w:tcW w:w="120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E617AA">
            <w:pPr>
              <w:widowControl/>
              <w:jc w:val="left"/>
              <w:rPr>
                <w:rFonts w:ascii="Times New Roman" w:eastAsia="Times New Roman" w:hAnsi="Times New Roman" w:cs="Times New Roman"/>
                <w:kern w:val="0"/>
                <w:sz w:val="20"/>
                <w:szCs w:val="20"/>
              </w:rPr>
            </w:pPr>
          </w:p>
        </w:tc>
        <w:tc>
          <w:tcPr>
            <w:tcW w:w="501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E617AA">
            <w:pPr>
              <w:widowControl/>
              <w:jc w:val="left"/>
              <w:rPr>
                <w:rFonts w:ascii="Times New Roman" w:eastAsia="Times New Roman" w:hAnsi="Times New Roman" w:cs="Times New Roman"/>
                <w:kern w:val="0"/>
                <w:sz w:val="20"/>
                <w:szCs w:val="20"/>
              </w:rPr>
            </w:pPr>
          </w:p>
        </w:tc>
        <w:tc>
          <w:tcPr>
            <w:tcW w:w="208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E617AA">
            <w:pPr>
              <w:widowControl/>
              <w:jc w:val="left"/>
              <w:rPr>
                <w:rFonts w:ascii="Times New Roman" w:eastAsia="Times New Roman" w:hAnsi="Times New Roman" w:cs="Times New Roman"/>
                <w:kern w:val="0"/>
                <w:sz w:val="20"/>
                <w:szCs w:val="20"/>
              </w:rPr>
            </w:pPr>
          </w:p>
        </w:tc>
      </w:tr>
      <w:tr w:rsidR="00E617AA">
        <w:tc>
          <w:tcPr>
            <w:tcW w:w="120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E617AA">
            <w:pPr>
              <w:widowControl/>
              <w:jc w:val="left"/>
              <w:rPr>
                <w:rFonts w:ascii="Times New Roman" w:eastAsia="Times New Roman" w:hAnsi="Times New Roman" w:cs="Times New Roman"/>
                <w:kern w:val="0"/>
                <w:sz w:val="20"/>
                <w:szCs w:val="20"/>
              </w:rPr>
            </w:pPr>
          </w:p>
        </w:tc>
        <w:tc>
          <w:tcPr>
            <w:tcW w:w="501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E617AA">
            <w:pPr>
              <w:widowControl/>
              <w:jc w:val="left"/>
              <w:rPr>
                <w:rFonts w:ascii="Times New Roman" w:eastAsia="Times New Roman" w:hAnsi="Times New Roman" w:cs="Times New Roman"/>
                <w:kern w:val="0"/>
                <w:sz w:val="20"/>
                <w:szCs w:val="20"/>
              </w:rPr>
            </w:pPr>
          </w:p>
        </w:tc>
        <w:tc>
          <w:tcPr>
            <w:tcW w:w="208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E617AA" w:rsidRDefault="00E617AA">
            <w:pPr>
              <w:widowControl/>
              <w:jc w:val="left"/>
              <w:rPr>
                <w:rFonts w:ascii="Times New Roman" w:eastAsia="Times New Roman" w:hAnsi="Times New Roman" w:cs="Times New Roman"/>
                <w:kern w:val="0"/>
                <w:sz w:val="20"/>
                <w:szCs w:val="20"/>
              </w:rPr>
            </w:pPr>
          </w:p>
        </w:tc>
      </w:tr>
    </w:tbl>
    <w:p w:rsidR="00B6325C" w:rsidRDefault="00B6325C">
      <w:pPr>
        <w:spacing w:line="540" w:lineRule="exact"/>
        <w:jc w:val="center"/>
        <w:rPr>
          <w:rFonts w:ascii="黑体" w:eastAsia="黑体" w:hAnsi="黑体" w:cs="Times New Roman"/>
          <w:sz w:val="32"/>
          <w:szCs w:val="32"/>
        </w:rPr>
      </w:pPr>
    </w:p>
    <w:p w:rsidR="00B6325C" w:rsidRDefault="00B6325C" w:rsidP="00B6325C">
      <w:pPr>
        <w:pStyle w:val="2"/>
      </w:pPr>
      <w:r>
        <w:br w:type="page"/>
      </w:r>
    </w:p>
    <w:p w:rsidR="00E617AA" w:rsidRDefault="00B6325C">
      <w:pPr>
        <w:spacing w:line="540" w:lineRule="exact"/>
        <w:jc w:val="center"/>
        <w:rPr>
          <w:rFonts w:ascii="黑体" w:eastAsia="黑体" w:hAnsi="黑体" w:cs="Times New Roman"/>
          <w:sz w:val="32"/>
          <w:szCs w:val="32"/>
        </w:rPr>
      </w:pPr>
      <w:r>
        <w:rPr>
          <w:rFonts w:ascii="黑体" w:eastAsia="黑体" w:hAnsi="黑体" w:cs="Times New Roman" w:hint="eastAsia"/>
          <w:sz w:val="32"/>
          <w:szCs w:val="32"/>
        </w:rPr>
        <w:lastRenderedPageBreak/>
        <w:t>第二部分</w:t>
      </w:r>
      <w:r>
        <w:rPr>
          <w:rFonts w:ascii="黑体" w:eastAsia="黑体" w:hAnsi="黑体" w:cs="Times New Roman" w:hint="eastAsia"/>
          <w:sz w:val="32"/>
          <w:szCs w:val="32"/>
        </w:rPr>
        <w:t xml:space="preserve"> </w:t>
      </w:r>
      <w:r>
        <w:rPr>
          <w:rFonts w:ascii="黑体" w:eastAsia="黑体" w:hAnsi="黑体" w:cs="Times New Roman" w:hint="eastAsia"/>
          <w:sz w:val="32"/>
          <w:szCs w:val="32"/>
        </w:rPr>
        <w:t>部门决算情况说明</w:t>
      </w:r>
    </w:p>
    <w:p w:rsidR="00E617AA" w:rsidRDefault="00B6325C">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一、部门收支总体情况</w:t>
      </w:r>
    </w:p>
    <w:p w:rsidR="00E617AA" w:rsidRDefault="00B6325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（一）部门收入支出决算总体情况说明</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年度收入</w:t>
      </w:r>
      <w:r>
        <w:rPr>
          <w:rFonts w:ascii="仿宋_GB2312" w:eastAsia="仿宋_GB2312" w:hAnsi="Times New Roman" w:cs="Times New Roman" w:hint="eastAsia"/>
          <w:sz w:val="32"/>
          <w:szCs w:val="32"/>
        </w:rPr>
        <w:t>516.71</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与上年相比，减少</w:t>
      </w:r>
      <w:r>
        <w:rPr>
          <w:rFonts w:ascii="仿宋_GB2312" w:eastAsia="仿宋_GB2312" w:hAnsi="Times New Roman" w:cs="Times New Roman" w:hint="eastAsia"/>
          <w:sz w:val="32"/>
          <w:szCs w:val="32"/>
        </w:rPr>
        <w:t>12.96</w:t>
      </w:r>
      <w:r>
        <w:rPr>
          <w:rFonts w:ascii="仿宋_GB2312" w:eastAsia="仿宋_GB2312" w:hAnsi="Times New Roman" w:cs="Times New Roman" w:hint="eastAsia"/>
          <w:sz w:val="32"/>
          <w:szCs w:val="32"/>
        </w:rPr>
        <w:t>万元，减少</w:t>
      </w:r>
      <w:r>
        <w:rPr>
          <w:rFonts w:ascii="仿宋_GB2312" w:eastAsia="仿宋_GB2312" w:hAnsi="Times New Roman" w:cs="Times New Roman" w:hint="eastAsia"/>
          <w:sz w:val="32"/>
          <w:szCs w:val="32"/>
        </w:rPr>
        <w:t>2.45%</w:t>
      </w:r>
      <w:r>
        <w:rPr>
          <w:rFonts w:ascii="仿宋_GB2312" w:eastAsia="仿宋_GB2312" w:hAnsi="Times New Roman" w:cs="Times New Roman" w:hint="eastAsia"/>
          <w:sz w:val="32"/>
          <w:szCs w:val="32"/>
        </w:rPr>
        <w:t>，增减变化主要原因是：医院患病就诊人数减少，医疗收入减少；支出</w:t>
      </w:r>
      <w:r>
        <w:rPr>
          <w:rFonts w:ascii="仿宋_GB2312" w:eastAsia="仿宋_GB2312" w:hAnsi="Times New Roman" w:cs="Times New Roman" w:hint="eastAsia"/>
          <w:sz w:val="32"/>
          <w:szCs w:val="32"/>
        </w:rPr>
        <w:t>575.27</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与上年相比，增加</w:t>
      </w:r>
      <w:r>
        <w:rPr>
          <w:rFonts w:ascii="仿宋_GB2312" w:eastAsia="仿宋_GB2312" w:hAnsi="Times New Roman" w:cs="Times New Roman" w:hint="eastAsia"/>
          <w:sz w:val="32"/>
          <w:szCs w:val="32"/>
        </w:rPr>
        <w:t>49.22</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9.36%</w:t>
      </w:r>
      <w:r>
        <w:rPr>
          <w:rFonts w:ascii="仿宋_GB2312" w:eastAsia="仿宋_GB2312" w:hAnsi="Times New Roman" w:cs="Times New Roman" w:hint="eastAsia"/>
          <w:sz w:val="32"/>
          <w:szCs w:val="32"/>
        </w:rPr>
        <w:t>，增减变化主要原因是：因为全民健康体检设备及医疗垃圾暂存点的修建支出等；结余</w:t>
      </w:r>
      <w:r>
        <w:rPr>
          <w:rFonts w:ascii="仿宋_GB2312" w:eastAsia="仿宋_GB2312" w:hAnsi="Times New Roman" w:cs="Times New Roman" w:hint="eastAsia"/>
          <w:sz w:val="32"/>
          <w:szCs w:val="32"/>
        </w:rPr>
        <w:t>25.1</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2.96</w:t>
      </w:r>
      <w:r>
        <w:rPr>
          <w:rFonts w:ascii="仿宋_GB2312" w:eastAsia="仿宋_GB2312" w:hAnsi="Times New Roman" w:cs="Times New Roman" w:hint="eastAsia"/>
          <w:sz w:val="32"/>
          <w:szCs w:val="32"/>
        </w:rPr>
        <w:t>万元，减少</w:t>
      </w:r>
      <w:r>
        <w:rPr>
          <w:rFonts w:ascii="仿宋_GB2312" w:eastAsia="仿宋_GB2312" w:hAnsi="Times New Roman" w:cs="Times New Roman" w:hint="eastAsia"/>
          <w:sz w:val="32"/>
          <w:szCs w:val="32"/>
        </w:rPr>
        <w:t>10.55%</w:t>
      </w:r>
      <w:r>
        <w:rPr>
          <w:rFonts w:ascii="仿宋_GB2312" w:eastAsia="仿宋_GB2312" w:hAnsi="Times New Roman" w:cs="Times New Roman" w:hint="eastAsia"/>
          <w:sz w:val="32"/>
          <w:szCs w:val="32"/>
        </w:rPr>
        <w:t>。增减变化主要原因是：</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、全民健康体检、公共卫生资金利用率提高；</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、中医馆及医疗垃圾暂存房项目资金利用率提高。</w:t>
      </w:r>
    </w:p>
    <w:p w:rsidR="00E617AA" w:rsidRDefault="00B6325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（二）部门收入总体情况说明</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本年收入合计</w:t>
      </w:r>
      <w:r>
        <w:rPr>
          <w:rFonts w:ascii="仿宋_GB2312" w:eastAsia="仿宋_GB2312" w:hAnsi="Times New Roman" w:cs="Times New Roman" w:hint="eastAsia"/>
          <w:sz w:val="32"/>
          <w:szCs w:val="32"/>
        </w:rPr>
        <w:t>516.71</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其中：财政拨款收入</w:t>
      </w:r>
      <w:r>
        <w:rPr>
          <w:rFonts w:ascii="仿宋_GB2312" w:eastAsia="仿宋_GB2312" w:hAnsi="Times New Roman" w:cs="Times New Roman" w:hint="eastAsia"/>
          <w:sz w:val="32"/>
          <w:szCs w:val="32"/>
        </w:rPr>
        <w:t>312.24</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60.43%</w:t>
      </w:r>
      <w:r>
        <w:rPr>
          <w:rFonts w:ascii="仿宋_GB2312" w:eastAsia="仿宋_GB2312" w:hAnsi="Times New Roman" w:cs="Times New Roman" w:hint="eastAsia"/>
          <w:sz w:val="32"/>
          <w:szCs w:val="32"/>
        </w:rPr>
        <w:t>；上级补助收入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；事业收入</w:t>
      </w:r>
      <w:r>
        <w:rPr>
          <w:rFonts w:ascii="仿宋_GB2312" w:eastAsia="仿宋_GB2312" w:hAnsi="Times New Roman" w:cs="Times New Roman" w:hint="eastAsia"/>
          <w:sz w:val="32"/>
          <w:szCs w:val="32"/>
        </w:rPr>
        <w:t>71.13</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13.77%</w:t>
      </w:r>
      <w:r>
        <w:rPr>
          <w:rFonts w:ascii="仿宋_GB2312" w:eastAsia="仿宋_GB2312" w:hAnsi="Times New Roman" w:cs="Times New Roman" w:hint="eastAsia"/>
          <w:sz w:val="32"/>
          <w:szCs w:val="32"/>
        </w:rPr>
        <w:t>；经营收入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；附属单位缴款</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；其他收入</w:t>
      </w:r>
      <w:r>
        <w:rPr>
          <w:rFonts w:ascii="仿宋_GB2312" w:eastAsia="仿宋_GB2312" w:hAnsi="Times New Roman" w:cs="Times New Roman" w:hint="eastAsia"/>
          <w:sz w:val="32"/>
          <w:szCs w:val="32"/>
        </w:rPr>
        <w:t>133.34</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25.80%</w:t>
      </w:r>
      <w:r>
        <w:rPr>
          <w:rFonts w:ascii="仿宋_GB2312" w:eastAsia="仿宋_GB2312" w:hAnsi="Times New Roman" w:cs="Times New Roman" w:hint="eastAsia"/>
          <w:sz w:val="32"/>
          <w:szCs w:val="32"/>
        </w:rPr>
        <w:t>。</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与年初预算数相比情况：本年收入年初预算数</w:t>
      </w:r>
      <w:r>
        <w:rPr>
          <w:rFonts w:ascii="仿宋_GB2312" w:eastAsia="仿宋_GB2312" w:hAnsi="Times New Roman" w:cs="Times New Roman" w:hint="eastAsia"/>
          <w:sz w:val="32"/>
          <w:szCs w:val="32"/>
        </w:rPr>
        <w:t>244.12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516.71</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111.67%</w:t>
      </w:r>
      <w:r>
        <w:rPr>
          <w:rFonts w:ascii="仿宋_GB2312" w:eastAsia="仿宋_GB2312" w:hAnsi="Times New Roman" w:cs="Times New Roman" w:hint="eastAsia"/>
          <w:sz w:val="32"/>
          <w:szCs w:val="32"/>
        </w:rPr>
        <w:t>，差异主要原因预算未安排绩效奖金及项目经费，决算数包含了绩效奖金及追加的项目经费及人员增资等经费。</w:t>
      </w:r>
    </w:p>
    <w:p w:rsidR="00E617AA" w:rsidRDefault="00B6325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（三）部门支出总体情况说明</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本年支出合计</w:t>
      </w:r>
      <w:r>
        <w:rPr>
          <w:rFonts w:ascii="仿宋_GB2312" w:eastAsia="仿宋_GB2312" w:hAnsi="Times New Roman" w:cs="Times New Roman" w:hint="eastAsia"/>
          <w:sz w:val="32"/>
          <w:szCs w:val="32"/>
        </w:rPr>
        <w:t>575.27</w:t>
      </w:r>
      <w:r>
        <w:rPr>
          <w:rFonts w:ascii="仿宋_GB2312" w:eastAsia="仿宋_GB2312" w:hAnsi="Times New Roman" w:cs="Times New Roman" w:hint="eastAsia"/>
          <w:sz w:val="32"/>
          <w:szCs w:val="32"/>
        </w:rPr>
        <w:t>万元，其中：基本支出</w:t>
      </w:r>
      <w:r>
        <w:rPr>
          <w:rFonts w:ascii="仿宋_GB2312" w:eastAsia="仿宋_GB2312" w:hAnsi="Times New Roman" w:cs="Times New Roman" w:hint="eastAsia"/>
          <w:sz w:val="32"/>
          <w:szCs w:val="32"/>
        </w:rPr>
        <w:t>458.15</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，占</w:t>
      </w:r>
      <w:r>
        <w:rPr>
          <w:rFonts w:ascii="仿宋_GB2312" w:eastAsia="仿宋_GB2312" w:hAnsi="Times New Roman" w:cs="Times New Roman" w:hint="eastAsia"/>
          <w:sz w:val="32"/>
          <w:szCs w:val="32"/>
        </w:rPr>
        <w:t>79.64%</w:t>
      </w:r>
      <w:r>
        <w:rPr>
          <w:rFonts w:ascii="仿宋_GB2312" w:eastAsia="仿宋_GB2312" w:hAnsi="Times New Roman" w:cs="Times New Roman" w:hint="eastAsia"/>
          <w:sz w:val="32"/>
          <w:szCs w:val="32"/>
        </w:rPr>
        <w:t>；项目支出</w:t>
      </w:r>
      <w:r>
        <w:rPr>
          <w:rFonts w:ascii="仿宋_GB2312" w:eastAsia="仿宋_GB2312" w:hAnsi="Times New Roman" w:cs="Times New Roman" w:hint="eastAsia"/>
          <w:sz w:val="32"/>
          <w:szCs w:val="32"/>
        </w:rPr>
        <w:t>117.13</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20.36%</w:t>
      </w:r>
      <w:r>
        <w:rPr>
          <w:rFonts w:ascii="仿宋_GB2312" w:eastAsia="仿宋_GB2312" w:hAnsi="Times New Roman" w:cs="Times New Roman" w:hint="eastAsia"/>
          <w:sz w:val="32"/>
          <w:szCs w:val="32"/>
        </w:rPr>
        <w:t>；上缴上级支出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；经营支出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；对附属单位补助支出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与年初预算数相比情况：本年支出年初预算数</w:t>
      </w:r>
      <w:r>
        <w:rPr>
          <w:rFonts w:ascii="仿宋_GB2312" w:eastAsia="仿宋_GB2312" w:hAnsi="Times New Roman" w:cs="Times New Roman" w:hint="eastAsia"/>
          <w:sz w:val="32"/>
          <w:szCs w:val="32"/>
        </w:rPr>
        <w:t>244.12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575.27</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135.66%</w:t>
      </w:r>
      <w:r>
        <w:rPr>
          <w:rFonts w:ascii="仿宋_GB2312" w:eastAsia="仿宋_GB2312" w:hAnsi="Times New Roman" w:cs="Times New Roman" w:hint="eastAsia"/>
          <w:sz w:val="32"/>
          <w:szCs w:val="32"/>
        </w:rPr>
        <w:t>，差异主要原因预算未安排绩效奖金及项目经费，决算数包含了绩效奖金及追加的项目经费及人员增资等经费。</w:t>
      </w:r>
    </w:p>
    <w:p w:rsidR="00E617AA" w:rsidRDefault="00B6325C">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二、部门财政拨款收支情况</w:t>
      </w:r>
    </w:p>
    <w:p w:rsidR="00E617AA" w:rsidRDefault="00B6325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（一）财政拨款收支总体情况说明</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年度财政拨款收入</w:t>
      </w:r>
      <w:r>
        <w:rPr>
          <w:rFonts w:ascii="仿宋_GB2312" w:eastAsia="仿宋_GB2312" w:hAnsi="Times New Roman" w:cs="Times New Roman" w:hint="eastAsia"/>
          <w:sz w:val="32"/>
          <w:szCs w:val="32"/>
        </w:rPr>
        <w:t>312.24</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58.75</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23.18%</w:t>
      </w:r>
      <w:r>
        <w:rPr>
          <w:rFonts w:ascii="仿宋_GB2312" w:eastAsia="仿宋_GB2312" w:hAnsi="Times New Roman" w:cs="Times New Roman" w:hint="eastAsia"/>
          <w:sz w:val="32"/>
          <w:szCs w:val="32"/>
        </w:rPr>
        <w:t>。增减变</w:t>
      </w:r>
      <w:r>
        <w:rPr>
          <w:rFonts w:ascii="仿宋_GB2312" w:eastAsia="仿宋_GB2312" w:hAnsi="Times New Roman" w:cs="Times New Roman" w:hint="eastAsia"/>
          <w:sz w:val="32"/>
          <w:szCs w:val="32"/>
        </w:rPr>
        <w:t>化的主要原因是：人员工资总额增加，社会保险缴费总额增加。财政拨款支出</w:t>
      </w:r>
      <w:r>
        <w:rPr>
          <w:rFonts w:ascii="仿宋_GB2312" w:eastAsia="仿宋_GB2312" w:hAnsi="Times New Roman" w:cs="Times New Roman" w:hint="eastAsia"/>
          <w:sz w:val="32"/>
          <w:szCs w:val="32"/>
        </w:rPr>
        <w:t>330.24</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81.3</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32.66%</w:t>
      </w:r>
      <w:r>
        <w:rPr>
          <w:rFonts w:ascii="仿宋_GB2312" w:eastAsia="仿宋_GB2312" w:hAnsi="Times New Roman" w:cs="Times New Roman" w:hint="eastAsia"/>
          <w:sz w:val="32"/>
          <w:szCs w:val="32"/>
        </w:rPr>
        <w:t>，增减变化的主要原因是：人员工资总额增加，社会保险缴费总额增加。其中：基本支出</w:t>
      </w:r>
      <w:r>
        <w:rPr>
          <w:rFonts w:ascii="仿宋_GB2312" w:eastAsia="仿宋_GB2312" w:hAnsi="Times New Roman" w:cs="Times New Roman" w:hint="eastAsia"/>
          <w:sz w:val="32"/>
          <w:szCs w:val="32"/>
        </w:rPr>
        <w:t>301.65</w:t>
      </w:r>
      <w:r>
        <w:rPr>
          <w:rFonts w:ascii="仿宋_GB2312" w:eastAsia="仿宋_GB2312" w:hAnsi="Times New Roman" w:cs="Times New Roman" w:hint="eastAsia"/>
          <w:sz w:val="32"/>
          <w:szCs w:val="32"/>
        </w:rPr>
        <w:t>万元，项目支出</w:t>
      </w:r>
      <w:r>
        <w:rPr>
          <w:rFonts w:ascii="仿宋_GB2312" w:eastAsia="仿宋_GB2312" w:hAnsi="Times New Roman" w:cs="Times New Roman" w:hint="eastAsia"/>
          <w:sz w:val="32"/>
          <w:szCs w:val="32"/>
        </w:rPr>
        <w:t>28.59</w:t>
      </w:r>
      <w:r>
        <w:rPr>
          <w:rFonts w:ascii="仿宋_GB2312" w:eastAsia="仿宋_GB2312" w:hAnsi="Times New Roman" w:cs="Times New Roman" w:hint="eastAsia"/>
          <w:sz w:val="32"/>
          <w:szCs w:val="32"/>
        </w:rPr>
        <w:t>万元。财政拨款结转结余</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。增减变化的主要原因是：中医馆建设和医疗废物暂存</w:t>
      </w:r>
      <w:proofErr w:type="gramStart"/>
      <w:r>
        <w:rPr>
          <w:rFonts w:ascii="仿宋_GB2312" w:eastAsia="仿宋_GB2312" w:hAnsi="Times New Roman" w:cs="Times New Roman" w:hint="eastAsia"/>
          <w:sz w:val="32"/>
          <w:szCs w:val="32"/>
        </w:rPr>
        <w:t>点工程</w:t>
      </w:r>
      <w:proofErr w:type="gramEnd"/>
      <w:r>
        <w:rPr>
          <w:rFonts w:ascii="仿宋_GB2312" w:eastAsia="仿宋_GB2312" w:hAnsi="Times New Roman" w:cs="Times New Roman" w:hint="eastAsia"/>
          <w:sz w:val="32"/>
          <w:szCs w:val="32"/>
        </w:rPr>
        <w:t>完工。</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财政拨款收入年初预算数</w:t>
      </w:r>
      <w:r>
        <w:rPr>
          <w:rFonts w:ascii="仿宋_GB2312" w:eastAsia="仿宋_GB2312" w:hAnsi="Times New Roman" w:cs="Times New Roman" w:hint="eastAsia"/>
          <w:sz w:val="32"/>
          <w:szCs w:val="32"/>
        </w:rPr>
        <w:t>244.12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312.24</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27.91%</w:t>
      </w:r>
      <w:r>
        <w:rPr>
          <w:rFonts w:ascii="仿宋_GB2312" w:eastAsia="仿宋_GB2312" w:hAnsi="Times New Roman" w:cs="Times New Roman" w:hint="eastAsia"/>
          <w:sz w:val="32"/>
          <w:szCs w:val="32"/>
        </w:rPr>
        <w:t>，差异主要原因预算未安排绩</w:t>
      </w:r>
      <w:r>
        <w:rPr>
          <w:rFonts w:ascii="仿宋_GB2312" w:eastAsia="仿宋_GB2312" w:hAnsi="Times New Roman" w:cs="Times New Roman" w:hint="eastAsia"/>
          <w:sz w:val="32"/>
          <w:szCs w:val="32"/>
        </w:rPr>
        <w:t>效奖金及项目经费，决算数包含了绩效奖金及追加的项目经费及人员增资等经费。财政拨款支出年初预算数</w:t>
      </w:r>
      <w:r>
        <w:rPr>
          <w:rFonts w:ascii="仿宋_GB2312" w:eastAsia="仿宋_GB2312" w:hAnsi="Times New Roman" w:cs="Times New Roman" w:hint="eastAsia"/>
          <w:sz w:val="32"/>
          <w:szCs w:val="32"/>
        </w:rPr>
        <w:t>244.12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330.24</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35.28%</w:t>
      </w:r>
      <w:r>
        <w:rPr>
          <w:rFonts w:ascii="仿宋_GB2312" w:eastAsia="仿宋_GB2312" w:hAnsi="Times New Roman" w:cs="Times New Roman" w:hint="eastAsia"/>
          <w:sz w:val="32"/>
          <w:szCs w:val="32"/>
        </w:rPr>
        <w:t>，差异主要原因预算未安排绩效奖金及项目经费，决算数包含了绩效奖金及追加的项目经费及人员增资等经费。</w:t>
      </w:r>
    </w:p>
    <w:p w:rsidR="00E617AA" w:rsidRDefault="00B6325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（二）一般公共预算收支决算情况说明</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年度一般公共预算财政拨款收入</w:t>
      </w:r>
      <w:r>
        <w:rPr>
          <w:rFonts w:ascii="仿宋_GB2312" w:eastAsia="仿宋_GB2312" w:hAnsi="Times New Roman" w:cs="Times New Roman" w:hint="eastAsia"/>
          <w:sz w:val="32"/>
          <w:szCs w:val="32"/>
        </w:rPr>
        <w:t>301.65</w:t>
      </w:r>
      <w:r>
        <w:rPr>
          <w:rFonts w:ascii="仿宋_GB2312" w:eastAsia="仿宋_GB2312" w:hAnsi="Times New Roman" w:cs="Times New Roman" w:hint="eastAsia"/>
          <w:sz w:val="32"/>
          <w:szCs w:val="32"/>
        </w:rPr>
        <w:t>万元。与</w:t>
      </w:r>
      <w:r>
        <w:rPr>
          <w:rFonts w:ascii="仿宋_GB2312" w:eastAsia="仿宋_GB2312" w:hAnsi="Times New Roman" w:cs="Times New Roman" w:hint="eastAsia"/>
          <w:sz w:val="32"/>
          <w:szCs w:val="32"/>
        </w:rPr>
        <w:lastRenderedPageBreak/>
        <w:t>上年相比，增加</w:t>
      </w:r>
      <w:r>
        <w:rPr>
          <w:rFonts w:ascii="仿宋_GB2312" w:eastAsia="仿宋_GB2312" w:hAnsi="Times New Roman" w:cs="Times New Roman" w:hint="eastAsia"/>
          <w:sz w:val="32"/>
          <w:szCs w:val="32"/>
        </w:rPr>
        <w:t>48.16</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19%</w:t>
      </w:r>
      <w:r>
        <w:rPr>
          <w:rFonts w:ascii="仿宋_GB2312" w:eastAsia="仿宋_GB2312" w:hAnsi="Times New Roman" w:cs="Times New Roman" w:hint="eastAsia"/>
          <w:sz w:val="32"/>
          <w:szCs w:val="32"/>
        </w:rPr>
        <w:t>。增减变化的主要原因是：人员工资总额增加，社会保险缴费总额增加。一般公共预算财政拨款支出</w:t>
      </w:r>
      <w:r>
        <w:rPr>
          <w:rFonts w:ascii="仿宋_GB2312" w:eastAsia="仿宋_GB2312" w:hAnsi="Times New Roman" w:cs="Times New Roman" w:hint="eastAsia"/>
          <w:sz w:val="32"/>
          <w:szCs w:val="32"/>
        </w:rPr>
        <w:t>319.65</w:t>
      </w:r>
      <w:r>
        <w:rPr>
          <w:rFonts w:ascii="仿宋_GB2312" w:eastAsia="仿宋_GB2312" w:hAnsi="Times New Roman" w:cs="Times New Roman" w:hint="eastAsia"/>
          <w:sz w:val="32"/>
          <w:szCs w:val="32"/>
        </w:rPr>
        <w:t>万元。与上年相比，增</w:t>
      </w:r>
      <w:r>
        <w:rPr>
          <w:rFonts w:ascii="仿宋_GB2312" w:eastAsia="仿宋_GB2312" w:hAnsi="Times New Roman" w:cs="Times New Roman" w:hint="eastAsia"/>
          <w:sz w:val="32"/>
          <w:szCs w:val="32"/>
        </w:rPr>
        <w:t>加</w:t>
      </w:r>
      <w:r>
        <w:rPr>
          <w:rFonts w:ascii="仿宋_GB2312" w:eastAsia="仿宋_GB2312" w:hAnsi="Times New Roman" w:cs="Times New Roman" w:hint="eastAsia"/>
          <w:sz w:val="32"/>
          <w:szCs w:val="32"/>
        </w:rPr>
        <w:t>70.71</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28.4%</w:t>
      </w:r>
      <w:r>
        <w:rPr>
          <w:rFonts w:ascii="仿宋_GB2312" w:eastAsia="仿宋_GB2312" w:hAnsi="Times New Roman" w:cs="Times New Roman" w:hint="eastAsia"/>
          <w:sz w:val="32"/>
          <w:szCs w:val="32"/>
        </w:rPr>
        <w:t>。增减变化的主要原因是：人员工资总额增加，社会保险缴费总额增加。其中：按功能分类科目（按类级科目公开），</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（类）社会保障和就业支出</w:t>
      </w:r>
      <w:r>
        <w:rPr>
          <w:rFonts w:ascii="仿宋_GB2312" w:eastAsia="仿宋_GB2312" w:hAnsi="Times New Roman" w:cs="Times New Roman" w:hint="eastAsia"/>
          <w:sz w:val="32"/>
          <w:szCs w:val="32"/>
        </w:rPr>
        <w:t>24.82</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210</w:t>
      </w:r>
      <w:r>
        <w:rPr>
          <w:rFonts w:ascii="仿宋_GB2312" w:eastAsia="仿宋_GB2312" w:hAnsi="Times New Roman" w:cs="Times New Roman" w:hint="eastAsia"/>
          <w:sz w:val="32"/>
          <w:szCs w:val="32"/>
        </w:rPr>
        <w:t>（类）医疗卫生与计划生育支出</w:t>
      </w:r>
      <w:r>
        <w:rPr>
          <w:rFonts w:ascii="仿宋_GB2312" w:eastAsia="仿宋_GB2312" w:hAnsi="Times New Roman" w:cs="Times New Roman" w:hint="eastAsia"/>
          <w:sz w:val="32"/>
          <w:szCs w:val="32"/>
        </w:rPr>
        <w:t>294.82</w:t>
      </w:r>
      <w:r>
        <w:rPr>
          <w:rFonts w:ascii="仿宋_GB2312" w:eastAsia="仿宋_GB2312" w:hAnsi="Times New Roman" w:cs="Times New Roman" w:hint="eastAsia"/>
          <w:sz w:val="32"/>
          <w:szCs w:val="32"/>
        </w:rPr>
        <w:t>万元。按经济分类科目，工资福利支出</w:t>
      </w:r>
      <w:r>
        <w:rPr>
          <w:rFonts w:ascii="仿宋_GB2312" w:eastAsia="仿宋_GB2312" w:hAnsi="Times New Roman" w:cs="Times New Roman" w:hint="eastAsia"/>
          <w:sz w:val="32"/>
          <w:szCs w:val="32"/>
        </w:rPr>
        <w:t>255.02</w:t>
      </w:r>
      <w:r>
        <w:rPr>
          <w:rFonts w:ascii="仿宋_GB2312" w:eastAsia="仿宋_GB2312" w:hAnsi="Times New Roman" w:cs="Times New Roman" w:hint="eastAsia"/>
          <w:sz w:val="32"/>
          <w:szCs w:val="32"/>
        </w:rPr>
        <w:t>万元，商品和服务支出</w:t>
      </w:r>
      <w:r>
        <w:rPr>
          <w:rFonts w:ascii="仿宋_GB2312" w:eastAsia="仿宋_GB2312" w:hAnsi="Times New Roman" w:cs="Times New Roman" w:hint="eastAsia"/>
          <w:sz w:val="32"/>
          <w:szCs w:val="32"/>
        </w:rPr>
        <w:t>27.35</w:t>
      </w:r>
      <w:r>
        <w:rPr>
          <w:rFonts w:ascii="仿宋_GB2312" w:eastAsia="仿宋_GB2312" w:hAnsi="Times New Roman" w:cs="Times New Roman" w:hint="eastAsia"/>
          <w:sz w:val="32"/>
          <w:szCs w:val="32"/>
        </w:rPr>
        <w:t>万元，对个人和家庭的补助支出</w:t>
      </w:r>
      <w:r>
        <w:rPr>
          <w:rFonts w:ascii="仿宋_GB2312" w:eastAsia="仿宋_GB2312" w:hAnsi="Times New Roman" w:cs="Times New Roman" w:hint="eastAsia"/>
          <w:sz w:val="32"/>
          <w:szCs w:val="32"/>
        </w:rPr>
        <w:t>25.46</w:t>
      </w:r>
      <w:r>
        <w:rPr>
          <w:rFonts w:ascii="仿宋_GB2312" w:eastAsia="仿宋_GB2312" w:hAnsi="Times New Roman" w:cs="Times New Roman" w:hint="eastAsia"/>
          <w:sz w:val="32"/>
          <w:szCs w:val="32"/>
        </w:rPr>
        <w:t>万元，资本性支出</w:t>
      </w:r>
      <w:r>
        <w:rPr>
          <w:rFonts w:ascii="仿宋_GB2312" w:eastAsia="仿宋_GB2312" w:hAnsi="Times New Roman" w:cs="Times New Roman" w:hint="eastAsia"/>
          <w:sz w:val="32"/>
          <w:szCs w:val="32"/>
        </w:rPr>
        <w:t>11.82</w:t>
      </w:r>
      <w:r>
        <w:rPr>
          <w:rFonts w:ascii="仿宋_GB2312" w:eastAsia="仿宋_GB2312" w:hAnsi="Times New Roman" w:cs="Times New Roman" w:hint="eastAsia"/>
          <w:sz w:val="32"/>
          <w:szCs w:val="32"/>
        </w:rPr>
        <w:t>万元。</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与年初预算数相比情况：一般公共预算财政拨款收入年初预算数</w:t>
      </w:r>
      <w:r>
        <w:rPr>
          <w:rFonts w:ascii="仿宋_GB2312" w:eastAsia="仿宋_GB2312" w:hAnsi="Times New Roman" w:cs="Times New Roman" w:hint="eastAsia"/>
          <w:sz w:val="32"/>
          <w:szCs w:val="32"/>
        </w:rPr>
        <w:t>244.12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301.65</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23.57%</w:t>
      </w:r>
      <w:r>
        <w:rPr>
          <w:rFonts w:ascii="仿宋_GB2312" w:eastAsia="仿宋_GB2312" w:hAnsi="Times New Roman" w:cs="Times New Roman" w:hint="eastAsia"/>
          <w:sz w:val="32"/>
          <w:szCs w:val="32"/>
        </w:rPr>
        <w:t>，差异主要原因</w:t>
      </w:r>
      <w:r>
        <w:rPr>
          <w:rFonts w:ascii="仿宋_GB2312" w:eastAsia="仿宋_GB2312" w:hAnsi="Times New Roman" w:cs="Times New Roman" w:hint="eastAsia"/>
          <w:sz w:val="32"/>
          <w:szCs w:val="32"/>
        </w:rPr>
        <w:t>预算未安排绩效奖金及项目经费，决算数包含了绩效奖金及追加的项目经费及人员增资等经费。一般公共预算财政拨款支出年初预算数</w:t>
      </w:r>
      <w:r>
        <w:rPr>
          <w:rFonts w:ascii="仿宋_GB2312" w:eastAsia="仿宋_GB2312" w:hAnsi="Times New Roman" w:cs="Times New Roman" w:hint="eastAsia"/>
          <w:sz w:val="32"/>
          <w:szCs w:val="32"/>
        </w:rPr>
        <w:t>244.12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319.65</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30.94%</w:t>
      </w:r>
      <w:r>
        <w:rPr>
          <w:rFonts w:ascii="仿宋_GB2312" w:eastAsia="仿宋_GB2312" w:hAnsi="Times New Roman" w:cs="Times New Roman" w:hint="eastAsia"/>
          <w:sz w:val="32"/>
          <w:szCs w:val="32"/>
        </w:rPr>
        <w:t>，差异主要原因预算未安排绩效奖金及项目经费，决算数包含了绩效奖金及追加的项目经费及人员增资等经费。</w:t>
      </w:r>
    </w:p>
    <w:p w:rsidR="00E617AA" w:rsidRDefault="00B6325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（三）政府性基金预算收支决算情况说明</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年度政府性基金预算财政拨款收入</w:t>
      </w:r>
      <w:r>
        <w:rPr>
          <w:rFonts w:ascii="仿宋_GB2312" w:eastAsia="仿宋_GB2312" w:hAnsi="Times New Roman" w:cs="Times New Roman" w:hint="eastAsia"/>
          <w:sz w:val="32"/>
          <w:szCs w:val="32"/>
        </w:rPr>
        <w:t>10.59</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10.59</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。增减变化的主要原因是：全民健康体检经费的增加。政府性基金预算财政拨款支出</w:t>
      </w:r>
      <w:r>
        <w:rPr>
          <w:rFonts w:ascii="仿宋_GB2312" w:eastAsia="仿宋_GB2312" w:hAnsi="Times New Roman" w:cs="Times New Roman" w:hint="eastAsia"/>
          <w:sz w:val="32"/>
          <w:szCs w:val="32"/>
        </w:rPr>
        <w:t>10.59</w:t>
      </w:r>
      <w:r>
        <w:rPr>
          <w:rFonts w:ascii="仿宋_GB2312" w:eastAsia="仿宋_GB2312" w:hAnsi="Times New Roman" w:cs="Times New Roman" w:hint="eastAsia"/>
          <w:sz w:val="32"/>
          <w:szCs w:val="32"/>
        </w:rPr>
        <w:t>万元，与</w:t>
      </w:r>
      <w:r>
        <w:rPr>
          <w:rFonts w:ascii="仿宋_GB2312" w:eastAsia="仿宋_GB2312" w:hAnsi="Times New Roman" w:cs="Times New Roman" w:hint="eastAsia"/>
          <w:sz w:val="32"/>
          <w:szCs w:val="32"/>
        </w:rPr>
        <w:t>上年相比，增加</w:t>
      </w:r>
      <w:r>
        <w:rPr>
          <w:rFonts w:ascii="仿宋_GB2312" w:eastAsia="仿宋_GB2312" w:hAnsi="Times New Roman" w:cs="Times New Roman" w:hint="eastAsia"/>
          <w:sz w:val="32"/>
          <w:szCs w:val="32"/>
        </w:rPr>
        <w:t>10.59</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。增减变化的主要原因是：全民健康体检支出的增加。其中：按功能分类科目（按类级科目公开），</w:t>
      </w:r>
      <w:r>
        <w:rPr>
          <w:rFonts w:ascii="仿宋_GB2312" w:eastAsia="仿宋_GB2312" w:hAnsi="Times New Roman" w:cs="Times New Roman" w:hint="eastAsia"/>
          <w:sz w:val="32"/>
          <w:szCs w:val="32"/>
        </w:rPr>
        <w:t>229(</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其他支出</w:t>
      </w:r>
      <w:r>
        <w:rPr>
          <w:rFonts w:ascii="仿宋_GB2312" w:eastAsia="仿宋_GB2312" w:hAnsi="Times New Roman" w:cs="Times New Roman" w:hint="eastAsia"/>
          <w:sz w:val="32"/>
          <w:szCs w:val="32"/>
        </w:rPr>
        <w:t>10.59</w:t>
      </w:r>
      <w:r>
        <w:rPr>
          <w:rFonts w:ascii="仿宋_GB2312" w:eastAsia="仿宋_GB2312" w:hAnsi="Times New Roman" w:cs="Times New Roman" w:hint="eastAsia"/>
          <w:sz w:val="32"/>
          <w:szCs w:val="32"/>
        </w:rPr>
        <w:lastRenderedPageBreak/>
        <w:t>万元。按经济分类科目（按类级科目公开），商品和服务支出</w:t>
      </w:r>
      <w:r>
        <w:rPr>
          <w:rFonts w:ascii="仿宋_GB2312" w:eastAsia="仿宋_GB2312" w:hAnsi="Times New Roman" w:cs="Times New Roman" w:hint="eastAsia"/>
          <w:sz w:val="32"/>
          <w:szCs w:val="32"/>
        </w:rPr>
        <w:t>10.59</w:t>
      </w:r>
      <w:r>
        <w:rPr>
          <w:rFonts w:ascii="仿宋_GB2312" w:eastAsia="仿宋_GB2312" w:hAnsi="Times New Roman" w:cs="Times New Roman" w:hint="eastAsia"/>
          <w:sz w:val="32"/>
          <w:szCs w:val="32"/>
        </w:rPr>
        <w:t>万元。</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与年初预算数相比情况：政府性基金预算财政拨款收入年初预算数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10.59</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，差异主要原因年初未安排此项经费预算。政府性基金预算财政拨款支出年初预算数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10.59</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，差异主要原因年初未安排此项经费预算，决算数包含</w:t>
      </w:r>
      <w:r>
        <w:rPr>
          <w:rFonts w:ascii="仿宋_GB2312" w:eastAsia="仿宋_GB2312" w:hAnsi="Times New Roman" w:cs="Times New Roman" w:hint="eastAsia"/>
          <w:sz w:val="32"/>
          <w:szCs w:val="32"/>
        </w:rPr>
        <w:t>了此项经费。</w:t>
      </w:r>
    </w:p>
    <w:p w:rsidR="00E617AA" w:rsidRDefault="00B6325C">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三、部门结转结余情况</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年末结转结余</w:t>
      </w:r>
      <w:r>
        <w:rPr>
          <w:rFonts w:ascii="仿宋_GB2312" w:eastAsia="仿宋_GB2312" w:hAnsi="Times New Roman" w:cs="Times New Roman" w:hint="eastAsia"/>
          <w:sz w:val="32"/>
          <w:szCs w:val="32"/>
        </w:rPr>
        <w:t>25.1</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2.96</w:t>
      </w:r>
      <w:r>
        <w:rPr>
          <w:rFonts w:ascii="仿宋_GB2312" w:eastAsia="仿宋_GB2312" w:hAnsi="Times New Roman" w:cs="Times New Roman" w:hint="eastAsia"/>
          <w:sz w:val="32"/>
          <w:szCs w:val="32"/>
        </w:rPr>
        <w:t>万元，减少</w:t>
      </w:r>
      <w:r>
        <w:rPr>
          <w:rFonts w:ascii="仿宋_GB2312" w:eastAsia="仿宋_GB2312" w:hAnsi="Times New Roman" w:cs="Times New Roman" w:hint="eastAsia"/>
          <w:sz w:val="32"/>
          <w:szCs w:val="32"/>
        </w:rPr>
        <w:t>10.55%</w:t>
      </w:r>
      <w:r>
        <w:rPr>
          <w:rFonts w:ascii="仿宋_GB2312" w:eastAsia="仿宋_GB2312" w:hAnsi="Times New Roman" w:cs="Times New Roman" w:hint="eastAsia"/>
          <w:sz w:val="32"/>
          <w:szCs w:val="32"/>
        </w:rPr>
        <w:t>。</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其中财政拨款结转结余</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w:t>
      </w:r>
    </w:p>
    <w:p w:rsidR="00E617AA" w:rsidRDefault="00B6325C">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四、一般公共预算“三公”经费支出情况</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年度一般公共预算“三公”经费支出决算</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，增加原因是严格按照中央八项规定和预算法规定，严控“三公”经费预算。其中，因公出国（境）费支出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，增加原因是严格按照中央八项规定和预算法规定，严控“三公”经费预算。公务用</w:t>
      </w:r>
      <w:r>
        <w:rPr>
          <w:rFonts w:ascii="仿宋_GB2312" w:eastAsia="仿宋_GB2312" w:hAnsi="Times New Roman" w:cs="Times New Roman" w:hint="eastAsia"/>
          <w:sz w:val="32"/>
          <w:szCs w:val="32"/>
        </w:rPr>
        <w:t>车购置及运行维护费支出</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，增加原因是严格按照中央八项规定和预算法规定，严控“三公”经费预算。公务接待费支出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，增加原因是严格按照中央八项规定和预算法规定，严控“三公”经费预算。具体情况如下：</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万元。昌吉市</w:t>
      </w:r>
      <w:proofErr w:type="gramStart"/>
      <w:r>
        <w:rPr>
          <w:rFonts w:ascii="仿宋_GB2312" w:eastAsia="仿宋_GB2312" w:hAnsi="Times New Roman" w:cs="Times New Roman" w:hint="eastAsia"/>
          <w:sz w:val="32"/>
          <w:szCs w:val="32"/>
        </w:rPr>
        <w:t>滨湖镇</w:t>
      </w:r>
      <w:proofErr w:type="gramEnd"/>
      <w:r>
        <w:rPr>
          <w:rFonts w:ascii="仿宋_GB2312" w:eastAsia="仿宋_GB2312" w:hAnsi="Times New Roman" w:cs="Times New Roman" w:hint="eastAsia"/>
          <w:sz w:val="32"/>
          <w:szCs w:val="32"/>
        </w:rPr>
        <w:t>卫生院全年使用一般公共预算财政拨款安排的出国（境）团组</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个，累计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人次。开支内容包括：严格按照中央八项规定和预算法规定，严控“三公”经费预算。</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公务用车购置及运行维护费</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其中，公务用</w:t>
      </w:r>
      <w:r>
        <w:rPr>
          <w:rFonts w:ascii="仿宋_GB2312" w:eastAsia="仿宋_GB2312" w:hAnsi="Times New Roman" w:cs="Times New Roman" w:hint="eastAsia"/>
          <w:sz w:val="32"/>
          <w:szCs w:val="32"/>
        </w:rPr>
        <w:t>车购置</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万元，公务用车运行维护费</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万元。主要用于基本公共卫生、全民体检用车及开展业务工作等。单位一般公共财政拨款安排的公务用车购置量</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辆，保有量为</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辆。</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公务接待费</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万元。具体是：国内公务接待支出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万元，主要是严格执行“八项”规定精神，杜绝公务接待。昌吉市</w:t>
      </w:r>
      <w:proofErr w:type="gramStart"/>
      <w:r>
        <w:rPr>
          <w:rFonts w:ascii="仿宋_GB2312" w:eastAsia="仿宋_GB2312" w:hAnsi="Times New Roman" w:cs="Times New Roman" w:hint="eastAsia"/>
          <w:sz w:val="32"/>
          <w:szCs w:val="32"/>
        </w:rPr>
        <w:t>滨湖镇</w:t>
      </w:r>
      <w:proofErr w:type="gramEnd"/>
      <w:r>
        <w:rPr>
          <w:rFonts w:ascii="仿宋_GB2312" w:eastAsia="仿宋_GB2312" w:hAnsi="Times New Roman" w:cs="Times New Roman" w:hint="eastAsia"/>
          <w:sz w:val="32"/>
          <w:szCs w:val="32"/>
        </w:rPr>
        <w:t>卫生院国内公务接待</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批次，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与年初预算数相比情况：一般公共预算“三公”经费支出年初预算数</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，差异主要原因严格按照中央八项规定和预算法规定，严控“三公”经费预算。其中：因公出国（境）费预算数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，差异主要原因严格按照中央八项规定和预算法规定，严控“三公”经费预算。公务用车购置预算数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，差异主要原因严格按照中央八项规定和预算法规定，严控“三公”经费预算。公务用车运行费预算数</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w:t>
      </w:r>
      <w:r>
        <w:rPr>
          <w:rFonts w:ascii="仿宋_GB2312" w:eastAsia="仿宋_GB2312" w:hAnsi="Times New Roman" w:cs="Times New Roman" w:hint="eastAsia"/>
          <w:sz w:val="32"/>
          <w:szCs w:val="32"/>
        </w:rPr>
        <w:t>要原因严格按照中央八项规定和预算法规定，严控“三公”经费预算。公务接待费预算数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，差异主要原因严格按照中央八项规定和预算法规定，严控“三公”经费预算。</w:t>
      </w:r>
    </w:p>
    <w:p w:rsidR="00E617AA" w:rsidRDefault="00B6325C">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lastRenderedPageBreak/>
        <w:t>五、机关运行经费支出情况</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昌吉市</w:t>
      </w:r>
      <w:proofErr w:type="gramStart"/>
      <w:r>
        <w:rPr>
          <w:rFonts w:ascii="仿宋_GB2312" w:eastAsia="仿宋_GB2312" w:hAnsi="Times New Roman" w:cs="Times New Roman" w:hint="eastAsia"/>
          <w:sz w:val="32"/>
          <w:szCs w:val="32"/>
        </w:rPr>
        <w:t>滨湖镇</w:t>
      </w:r>
      <w:proofErr w:type="gramEnd"/>
      <w:r>
        <w:rPr>
          <w:rFonts w:ascii="仿宋_GB2312" w:eastAsia="仿宋_GB2312" w:hAnsi="Times New Roman" w:cs="Times New Roman" w:hint="eastAsia"/>
          <w:sz w:val="32"/>
          <w:szCs w:val="32"/>
        </w:rPr>
        <w:t>卫生院日常公用经费支出</w:t>
      </w:r>
      <w:r>
        <w:rPr>
          <w:rFonts w:ascii="仿宋_GB2312" w:eastAsia="仿宋_GB2312" w:hAnsi="Times New Roman" w:cs="Times New Roman" w:hint="eastAsia"/>
          <w:sz w:val="32"/>
          <w:szCs w:val="32"/>
        </w:rPr>
        <w:t>21.16</w:t>
      </w:r>
      <w:r>
        <w:rPr>
          <w:rFonts w:ascii="仿宋_GB2312" w:eastAsia="仿宋_GB2312" w:hAnsi="Times New Roman" w:cs="Times New Roman" w:hint="eastAsia"/>
          <w:sz w:val="32"/>
          <w:szCs w:val="32"/>
        </w:rPr>
        <w:t>万元，比上年增加</w:t>
      </w:r>
      <w:r>
        <w:rPr>
          <w:rFonts w:ascii="仿宋_GB2312" w:eastAsia="仿宋_GB2312" w:hAnsi="Times New Roman" w:cs="Times New Roman" w:hint="eastAsia"/>
          <w:sz w:val="32"/>
          <w:szCs w:val="32"/>
        </w:rPr>
        <w:t>8.91</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72.73%</w:t>
      </w:r>
      <w:r>
        <w:rPr>
          <w:rFonts w:ascii="仿宋_GB2312" w:eastAsia="仿宋_GB2312" w:hAnsi="Times New Roman" w:cs="Times New Roman" w:hint="eastAsia"/>
          <w:sz w:val="32"/>
          <w:szCs w:val="32"/>
        </w:rPr>
        <w:t>，主要原因是专项业务经费增加。</w:t>
      </w:r>
    </w:p>
    <w:p w:rsidR="00E617AA" w:rsidRDefault="00B6325C">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六、政府采购情况</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年度政府采购支出总额</w:t>
      </w:r>
      <w:r>
        <w:rPr>
          <w:rFonts w:ascii="仿宋_GB2312" w:eastAsia="仿宋_GB2312" w:hAnsi="Times New Roman" w:cs="Times New Roman" w:hint="eastAsia"/>
          <w:sz w:val="32"/>
          <w:szCs w:val="32"/>
        </w:rPr>
        <w:t>27.52</w:t>
      </w:r>
      <w:r>
        <w:rPr>
          <w:rFonts w:ascii="仿宋_GB2312" w:eastAsia="仿宋_GB2312" w:hAnsi="Times New Roman" w:cs="Times New Roman" w:hint="eastAsia"/>
          <w:sz w:val="32"/>
          <w:szCs w:val="32"/>
        </w:rPr>
        <w:t>万元，其中：政府采购货物支出</w:t>
      </w:r>
      <w:r>
        <w:rPr>
          <w:rFonts w:ascii="仿宋_GB2312" w:eastAsia="仿宋_GB2312" w:hAnsi="Times New Roman" w:cs="Times New Roman" w:hint="eastAsia"/>
          <w:sz w:val="32"/>
          <w:szCs w:val="32"/>
        </w:rPr>
        <w:t>20.54</w:t>
      </w:r>
      <w:r>
        <w:rPr>
          <w:rFonts w:ascii="仿宋_GB2312" w:eastAsia="仿宋_GB2312" w:hAnsi="Times New Roman" w:cs="Times New Roman" w:hint="eastAsia"/>
          <w:sz w:val="32"/>
          <w:szCs w:val="32"/>
        </w:rPr>
        <w:t>万元、政府采购工程支出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万元、政府采购服务支出</w:t>
      </w:r>
      <w:r>
        <w:rPr>
          <w:rFonts w:ascii="仿宋_GB2312" w:eastAsia="仿宋_GB2312" w:hAnsi="Times New Roman" w:cs="Times New Roman" w:hint="eastAsia"/>
          <w:sz w:val="32"/>
          <w:szCs w:val="32"/>
        </w:rPr>
        <w:t>6.98</w:t>
      </w:r>
      <w:r>
        <w:rPr>
          <w:rFonts w:ascii="仿宋_GB2312" w:eastAsia="仿宋_GB2312" w:hAnsi="Times New Roman" w:cs="Times New Roman" w:hint="eastAsia"/>
          <w:sz w:val="32"/>
          <w:szCs w:val="32"/>
        </w:rPr>
        <w:t>万元。</w:t>
      </w:r>
    </w:p>
    <w:p w:rsidR="00E617AA" w:rsidRDefault="00B6325C">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七、其他重要事项的情况</w:t>
      </w:r>
    </w:p>
    <w:p w:rsidR="00E617AA" w:rsidRDefault="00B6325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（一）国有资产占用情况说明</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截至</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12</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31</w:t>
      </w:r>
      <w:r>
        <w:rPr>
          <w:rFonts w:ascii="仿宋_GB2312" w:eastAsia="仿宋_GB2312" w:hAnsi="Times New Roman" w:cs="Times New Roman" w:hint="eastAsia"/>
          <w:sz w:val="32"/>
          <w:szCs w:val="32"/>
        </w:rPr>
        <w:t>日，单位共有车辆</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辆，价值</w:t>
      </w:r>
      <w:r>
        <w:rPr>
          <w:rFonts w:ascii="仿宋_GB2312" w:eastAsia="仿宋_GB2312" w:hAnsi="Times New Roman" w:cs="Times New Roman" w:hint="eastAsia"/>
          <w:sz w:val="32"/>
          <w:szCs w:val="32"/>
        </w:rPr>
        <w:t>9.8</w:t>
      </w:r>
      <w:r>
        <w:rPr>
          <w:rFonts w:ascii="仿宋_GB2312" w:eastAsia="仿宋_GB2312" w:hAnsi="Times New Roman" w:cs="Times New Roman" w:hint="eastAsia"/>
          <w:sz w:val="32"/>
          <w:szCs w:val="32"/>
        </w:rPr>
        <w:t>万元，其中：部级领导干部用车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辆、主要领导干部用车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辆、机要通信用车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辆、应急保障用车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辆、执法执勤用车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辆、特种专业技术用车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辆、离退休干部用车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辆、其他用车</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辆，其他用车主要是：用于基本公共卫生、全民体检用车及开展业务工作等；单位价值</w:t>
      </w:r>
      <w:r>
        <w:rPr>
          <w:rFonts w:ascii="仿宋_GB2312" w:eastAsia="仿宋_GB2312" w:hAnsi="Times New Roman" w:cs="Times New Roman" w:hint="eastAsia"/>
          <w:sz w:val="32"/>
          <w:szCs w:val="32"/>
        </w:rPr>
        <w:t>50</w:t>
      </w:r>
      <w:r>
        <w:rPr>
          <w:rFonts w:ascii="仿宋_GB2312" w:eastAsia="仿宋_GB2312" w:hAnsi="Times New Roman" w:cs="Times New Roman" w:hint="eastAsia"/>
          <w:sz w:val="32"/>
          <w:szCs w:val="32"/>
        </w:rPr>
        <w:t>万元以上通用设备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台（套）、单位价值</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万元以上专用设备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台（套），其他固定资产价值</w:t>
      </w:r>
      <w:r>
        <w:rPr>
          <w:rFonts w:ascii="仿宋_GB2312" w:eastAsia="仿宋_GB2312" w:hAnsi="Times New Roman" w:cs="Times New Roman" w:hint="eastAsia"/>
          <w:sz w:val="32"/>
          <w:szCs w:val="32"/>
        </w:rPr>
        <w:t>217.84</w:t>
      </w:r>
      <w:r>
        <w:rPr>
          <w:rFonts w:ascii="仿宋_GB2312" w:eastAsia="仿宋_GB2312" w:hAnsi="Times New Roman" w:cs="Times New Roman" w:hint="eastAsia"/>
          <w:sz w:val="32"/>
          <w:szCs w:val="32"/>
        </w:rPr>
        <w:t>万元。</w:t>
      </w:r>
    </w:p>
    <w:p w:rsidR="00E617AA" w:rsidRDefault="00B6325C">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（二）预算绩效情况的说明</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年度，本部门单位预算绩</w:t>
      </w:r>
      <w:r>
        <w:rPr>
          <w:rFonts w:ascii="仿宋_GB2312" w:eastAsia="仿宋_GB2312" w:hAnsi="Times New Roman" w:cs="Times New Roman" w:hint="eastAsia"/>
          <w:sz w:val="32"/>
          <w:szCs w:val="32"/>
        </w:rPr>
        <w:t>效自评情况：</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整体情况：</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年度本部门共计绩效项目</w:t>
      </w:r>
      <w:r>
        <w:rPr>
          <w:rFonts w:ascii="仿宋_GB2312" w:eastAsia="仿宋_GB2312" w:hAnsi="Times New Roman" w:cs="Times New Roman" w:hint="eastAsia"/>
          <w:sz w:val="32"/>
          <w:szCs w:val="32"/>
        </w:rPr>
        <w:t>4</w:t>
      </w:r>
      <w:r>
        <w:rPr>
          <w:rFonts w:ascii="仿宋_GB2312" w:eastAsia="仿宋_GB2312" w:hAnsi="Times New Roman" w:cs="Times New Roman" w:hint="eastAsia"/>
          <w:sz w:val="32"/>
          <w:szCs w:val="32"/>
        </w:rPr>
        <w:t>个</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基本公共卫生项目；全民健康体检项目；医疗废弃物暂存建设项目；中医馆及中医建设项目。根据年初设定的绩效目标，项目绩效自评得分</w:t>
      </w:r>
      <w:r>
        <w:rPr>
          <w:rFonts w:ascii="仿宋_GB2312" w:eastAsia="仿宋_GB2312" w:hAnsi="Times New Roman" w:cs="Times New Roman" w:hint="eastAsia"/>
          <w:sz w:val="32"/>
          <w:szCs w:val="32"/>
        </w:rPr>
        <w:t>95</w:t>
      </w:r>
      <w:r>
        <w:rPr>
          <w:rFonts w:ascii="仿宋_GB2312" w:eastAsia="仿宋_GB2312" w:hAnsi="Times New Roman" w:cs="Times New Roman" w:hint="eastAsia"/>
          <w:sz w:val="32"/>
          <w:szCs w:val="32"/>
        </w:rPr>
        <w:t>分，项目全年预算为</w:t>
      </w:r>
      <w:r>
        <w:rPr>
          <w:rFonts w:ascii="仿宋_GB2312" w:eastAsia="仿宋_GB2312" w:hAnsi="Times New Roman" w:cs="Times New Roman" w:hint="eastAsia"/>
          <w:sz w:val="32"/>
          <w:szCs w:val="32"/>
        </w:rPr>
        <w:t>142.22</w:t>
      </w:r>
      <w:r>
        <w:rPr>
          <w:rFonts w:ascii="仿宋_GB2312" w:eastAsia="仿宋_GB2312" w:hAnsi="Times New Roman" w:cs="Times New Roman" w:hint="eastAsia"/>
          <w:sz w:val="32"/>
          <w:szCs w:val="32"/>
        </w:rPr>
        <w:t>万元，执行</w:t>
      </w:r>
      <w:r>
        <w:rPr>
          <w:rFonts w:ascii="仿宋_GB2312" w:eastAsia="仿宋_GB2312" w:hAnsi="Times New Roman" w:cs="Times New Roman" w:hint="eastAsia"/>
          <w:sz w:val="32"/>
          <w:szCs w:val="32"/>
        </w:rPr>
        <w:t>117.13</w:t>
      </w:r>
      <w:r>
        <w:rPr>
          <w:rFonts w:ascii="仿宋_GB2312" w:eastAsia="仿宋_GB2312" w:hAnsi="Times New Roman" w:cs="Times New Roman" w:hint="eastAsia"/>
          <w:sz w:val="32"/>
          <w:szCs w:val="32"/>
        </w:rPr>
        <w:t>万元，完成预算</w:t>
      </w:r>
      <w:r>
        <w:rPr>
          <w:rFonts w:ascii="仿宋_GB2312" w:eastAsia="仿宋_GB2312" w:hAnsi="Times New Roman" w:cs="Times New Roman" w:hint="eastAsia"/>
          <w:sz w:val="32"/>
          <w:szCs w:val="32"/>
        </w:rPr>
        <w:t>82.36%</w:t>
      </w:r>
      <w:r>
        <w:rPr>
          <w:rFonts w:ascii="仿宋_GB2312" w:eastAsia="仿宋_GB2312" w:hAnsi="Times New Roman" w:cs="Times New Roman" w:hint="eastAsia"/>
          <w:sz w:val="32"/>
          <w:szCs w:val="32"/>
        </w:rPr>
        <w:t>。</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绩效管理情况：分别按照《昌吉市</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年基本公共卫生服务项目绩效考核及资金分配方案》、《昌吉市</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年全民健康体检项目资金分配方案》、《关于对乡镇卫生院医疗废弃物暂存点工程项目立项批复》、《基层中医药服务能力提升工程十三五行动计划》规范我院中</w:t>
      </w:r>
      <w:r>
        <w:rPr>
          <w:rFonts w:ascii="仿宋_GB2312" w:eastAsia="仿宋_GB2312" w:hAnsi="Times New Roman" w:cs="Times New Roman" w:hint="eastAsia"/>
          <w:sz w:val="32"/>
          <w:szCs w:val="32"/>
        </w:rPr>
        <w:t>心组织管理和资金管理。</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绩效自评情况：我单位为辖区提供了</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项基本公共卫生服务，促进居民健康意识的提高和不良生活方式的改变，逐步建立起自我健康管理的理念，预防和控制传染病及慢性病的发生和流行；为辖区居民提供了全民健康体检服务，在提供体检及服务发面做了积极的学习、探索并取得了一定的成绩，辖区居民的健康体检意识普遍增强；成立医疗垃圾暂存点，能够分类储存医疗垃圾，做好医疗垃圾储存、运送工作；中医馆集中设置中医特色科室，配备技术精湛的专业技术人员，开展</w:t>
      </w:r>
      <w:r>
        <w:rPr>
          <w:rFonts w:ascii="仿宋_GB2312" w:eastAsia="仿宋_GB2312" w:hAnsi="Times New Roman" w:cs="Times New Roman" w:hint="eastAsia"/>
          <w:sz w:val="32"/>
          <w:szCs w:val="32"/>
        </w:rPr>
        <w:t>11</w:t>
      </w:r>
      <w:r>
        <w:rPr>
          <w:rFonts w:ascii="仿宋_GB2312" w:eastAsia="仿宋_GB2312" w:hAnsi="Times New Roman" w:cs="Times New Roman" w:hint="eastAsia"/>
          <w:sz w:val="32"/>
          <w:szCs w:val="32"/>
        </w:rPr>
        <w:t>种中医药综合治疗及康复手段，充分利用先进康复仪器设备，更好地</w:t>
      </w:r>
      <w:r>
        <w:rPr>
          <w:rFonts w:ascii="仿宋_GB2312" w:eastAsia="仿宋_GB2312" w:hAnsi="Times New Roman" w:cs="Times New Roman" w:hint="eastAsia"/>
          <w:sz w:val="32"/>
          <w:szCs w:val="32"/>
        </w:rPr>
        <w:t>提高临床疗效。</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、乡镇卫生院（基本公共卫生补助资金项目）项目绩效自评综述：根据年初设定的绩效目标，</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年项目绩效自评得分</w:t>
      </w:r>
      <w:r>
        <w:rPr>
          <w:rFonts w:ascii="仿宋_GB2312" w:eastAsia="仿宋_GB2312" w:hAnsi="Times New Roman" w:cs="Times New Roman" w:hint="eastAsia"/>
          <w:sz w:val="32"/>
          <w:szCs w:val="32"/>
        </w:rPr>
        <w:t>92</w:t>
      </w:r>
      <w:r>
        <w:rPr>
          <w:rFonts w:ascii="仿宋_GB2312" w:eastAsia="仿宋_GB2312" w:hAnsi="Times New Roman" w:cs="Times New Roman" w:hint="eastAsia"/>
          <w:sz w:val="32"/>
          <w:szCs w:val="32"/>
        </w:rPr>
        <w:t>分，项目全年预算数为</w:t>
      </w:r>
      <w:r>
        <w:rPr>
          <w:rFonts w:ascii="仿宋_GB2312" w:eastAsia="仿宋_GB2312" w:hAnsi="Times New Roman" w:cs="Times New Roman" w:hint="eastAsia"/>
          <w:sz w:val="32"/>
          <w:szCs w:val="32"/>
        </w:rPr>
        <w:t>59.17</w:t>
      </w:r>
      <w:r>
        <w:rPr>
          <w:rFonts w:ascii="仿宋_GB2312" w:eastAsia="仿宋_GB2312" w:hAnsi="Times New Roman" w:cs="Times New Roman" w:hint="eastAsia"/>
          <w:sz w:val="32"/>
          <w:szCs w:val="32"/>
        </w:rPr>
        <w:t>万元，执行数为</w:t>
      </w:r>
      <w:r>
        <w:rPr>
          <w:rFonts w:ascii="仿宋_GB2312" w:eastAsia="仿宋_GB2312" w:hAnsi="Times New Roman" w:cs="Times New Roman" w:hint="eastAsia"/>
          <w:sz w:val="32"/>
          <w:szCs w:val="32"/>
        </w:rPr>
        <w:t>36.15</w:t>
      </w:r>
      <w:r>
        <w:rPr>
          <w:rFonts w:ascii="仿宋_GB2312" w:eastAsia="仿宋_GB2312" w:hAnsi="Times New Roman" w:cs="Times New Roman" w:hint="eastAsia"/>
          <w:sz w:val="32"/>
          <w:szCs w:val="32"/>
        </w:rPr>
        <w:t>万元，完成预算</w:t>
      </w:r>
      <w:r>
        <w:rPr>
          <w:rFonts w:ascii="仿宋_GB2312" w:eastAsia="仿宋_GB2312" w:hAnsi="Times New Roman" w:cs="Times New Roman" w:hint="eastAsia"/>
          <w:sz w:val="32"/>
          <w:szCs w:val="32"/>
        </w:rPr>
        <w:t>61.1%</w:t>
      </w:r>
      <w:r>
        <w:rPr>
          <w:rFonts w:ascii="仿宋_GB2312" w:eastAsia="仿宋_GB2312" w:hAnsi="Times New Roman" w:cs="Times New Roman" w:hint="eastAsia"/>
          <w:sz w:val="32"/>
          <w:szCs w:val="32"/>
        </w:rPr>
        <w:t>。主要产出和效果：根据国家、区、州、市级制定的绩效考核目标值与我院完成的目标值进行了对比，从项目的经济性、效率性、有益性和</w:t>
      </w:r>
      <w:proofErr w:type="gramStart"/>
      <w:r>
        <w:rPr>
          <w:rFonts w:ascii="仿宋_GB2312" w:eastAsia="仿宋_GB2312" w:hAnsi="Times New Roman" w:cs="Times New Roman" w:hint="eastAsia"/>
          <w:sz w:val="32"/>
          <w:szCs w:val="32"/>
        </w:rPr>
        <w:t>可</w:t>
      </w:r>
      <w:proofErr w:type="gramEnd"/>
      <w:r>
        <w:rPr>
          <w:rFonts w:ascii="仿宋_GB2312" w:eastAsia="仿宋_GB2312" w:hAnsi="Times New Roman" w:cs="Times New Roman" w:hint="eastAsia"/>
          <w:sz w:val="32"/>
          <w:szCs w:val="32"/>
        </w:rPr>
        <w:t>持续性等方面进行量化，全部达标。发现的问题及原因：</w:t>
      </w:r>
      <w:proofErr w:type="gramStart"/>
      <w:r>
        <w:rPr>
          <w:rFonts w:ascii="仿宋_GB2312" w:eastAsia="仿宋_GB2312" w:hAnsi="Times New Roman" w:cs="Times New Roman" w:hint="eastAsia"/>
          <w:sz w:val="32"/>
          <w:szCs w:val="32"/>
        </w:rPr>
        <w:t>基本公卫和</w:t>
      </w:r>
      <w:proofErr w:type="gramEnd"/>
      <w:r>
        <w:rPr>
          <w:rFonts w:ascii="仿宋_GB2312" w:eastAsia="仿宋_GB2312" w:hAnsi="Times New Roman" w:cs="Times New Roman" w:hint="eastAsia"/>
          <w:sz w:val="32"/>
          <w:szCs w:val="32"/>
        </w:rPr>
        <w:t>全民健康体检知晓率和参与率有待提高。二是公共卫生科应加强督导，每月对慢病工作随访及档案进行整理及督导工作。对于不规范、不</w:t>
      </w:r>
      <w:r>
        <w:rPr>
          <w:rFonts w:ascii="仿宋_GB2312" w:eastAsia="仿宋_GB2312" w:hAnsi="Times New Roman" w:cs="Times New Roman" w:hint="eastAsia"/>
          <w:sz w:val="32"/>
          <w:szCs w:val="32"/>
        </w:rPr>
        <w:t>完整、虚假的档案进行整理并及时上报院办进</w:t>
      </w:r>
      <w:r>
        <w:rPr>
          <w:rFonts w:ascii="仿宋_GB2312" w:eastAsia="仿宋_GB2312" w:hAnsi="Times New Roman" w:cs="Times New Roman" w:hint="eastAsia"/>
          <w:sz w:val="32"/>
          <w:szCs w:val="32"/>
        </w:rPr>
        <w:lastRenderedPageBreak/>
        <w:t>行处理。对于慢病医生不规范的地方进行仔细讲解，并及时督促慢病医生进行体检和随访工作。下一步改进措施：做好</w:t>
      </w:r>
      <w:proofErr w:type="gramStart"/>
      <w:r>
        <w:rPr>
          <w:rFonts w:ascii="仿宋_GB2312" w:eastAsia="仿宋_GB2312" w:hAnsi="Times New Roman" w:cs="Times New Roman" w:hint="eastAsia"/>
          <w:sz w:val="32"/>
          <w:szCs w:val="32"/>
        </w:rPr>
        <w:t>基本公卫体检</w:t>
      </w:r>
      <w:proofErr w:type="gramEnd"/>
      <w:r>
        <w:rPr>
          <w:rFonts w:ascii="仿宋_GB2312" w:eastAsia="仿宋_GB2312" w:hAnsi="Times New Roman" w:cs="Times New Roman" w:hint="eastAsia"/>
          <w:sz w:val="32"/>
          <w:szCs w:val="32"/>
        </w:rPr>
        <w:t>的数据填报、后勤保障，阳性病人追踪随访、做到</w:t>
      </w:r>
      <w:proofErr w:type="gramStart"/>
      <w:r>
        <w:rPr>
          <w:rFonts w:ascii="仿宋_GB2312" w:eastAsia="仿宋_GB2312" w:hAnsi="Times New Roman" w:cs="Times New Roman" w:hint="eastAsia"/>
          <w:sz w:val="32"/>
          <w:szCs w:val="32"/>
        </w:rPr>
        <w:t>基本公卫全民</w:t>
      </w:r>
      <w:proofErr w:type="gramEnd"/>
      <w:r>
        <w:rPr>
          <w:rFonts w:ascii="仿宋_GB2312" w:eastAsia="仿宋_GB2312" w:hAnsi="Times New Roman" w:cs="Times New Roman" w:hint="eastAsia"/>
          <w:sz w:val="32"/>
          <w:szCs w:val="32"/>
        </w:rPr>
        <w:t>体检与“健康咨询、健康教育、重大疾病”相结合，对阳性病人及时随访，通过随访和健康管理工作，及时给予健康指导和咨询，做到体检与“健康咨询、健康教育、重大疾病筛查”相结合。</w:t>
      </w:r>
    </w:p>
    <w:p w:rsidR="00B6325C" w:rsidRDefault="00B6325C">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E617AA">
        <w:trPr>
          <w:trHeight w:val="708"/>
        </w:trPr>
        <w:tc>
          <w:tcPr>
            <w:tcW w:w="9020" w:type="dxa"/>
            <w:gridSpan w:val="7"/>
            <w:tcBorders>
              <w:top w:val="nil"/>
              <w:left w:val="nil"/>
              <w:bottom w:val="nil"/>
              <w:right w:val="nil"/>
            </w:tcBorders>
            <w:vAlign w:val="center"/>
          </w:tcPr>
          <w:p w:rsidR="00E617AA" w:rsidRDefault="00B6325C">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w:t>
            </w:r>
            <w:proofErr w:type="gramStart"/>
            <w:r>
              <w:rPr>
                <w:rFonts w:ascii="宋体" w:hAnsi="宋体" w:cs="宋体" w:hint="eastAsia"/>
                <w:b/>
                <w:bCs/>
                <w:kern w:val="0"/>
                <w:sz w:val="32"/>
                <w:szCs w:val="32"/>
              </w:rPr>
              <w:t>滨湖镇</w:t>
            </w:r>
            <w:proofErr w:type="gramEnd"/>
            <w:r>
              <w:rPr>
                <w:rFonts w:ascii="宋体" w:hAnsi="宋体" w:cs="宋体" w:hint="eastAsia"/>
                <w:b/>
                <w:bCs/>
                <w:kern w:val="0"/>
                <w:sz w:val="32"/>
                <w:szCs w:val="32"/>
              </w:rPr>
              <w:t>卫生院项目支出绩效自评表</w:t>
            </w:r>
          </w:p>
        </w:tc>
      </w:tr>
      <w:tr w:rsidR="00E617AA">
        <w:trPr>
          <w:trHeight w:val="285"/>
        </w:trPr>
        <w:tc>
          <w:tcPr>
            <w:tcW w:w="9020" w:type="dxa"/>
            <w:gridSpan w:val="7"/>
            <w:tcBorders>
              <w:top w:val="nil"/>
              <w:left w:val="nil"/>
              <w:bottom w:val="nil"/>
              <w:right w:val="nil"/>
            </w:tcBorders>
            <w:vAlign w:val="center"/>
          </w:tcPr>
          <w:p w:rsidR="00E617AA" w:rsidRDefault="00B6325C">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E617AA">
        <w:trPr>
          <w:trHeight w:val="285"/>
        </w:trPr>
        <w:tc>
          <w:tcPr>
            <w:tcW w:w="72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c>
          <w:tcPr>
            <w:tcW w:w="114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c>
          <w:tcPr>
            <w:tcW w:w="136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c>
          <w:tcPr>
            <w:tcW w:w="108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c>
          <w:tcPr>
            <w:tcW w:w="88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c>
          <w:tcPr>
            <w:tcW w:w="206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c>
          <w:tcPr>
            <w:tcW w:w="178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r>
      <w:tr w:rsidR="00E617AA">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2018</w:t>
            </w:r>
            <w:r>
              <w:rPr>
                <w:rFonts w:ascii="宋体" w:hAnsi="宋体" w:cs="宋体" w:hint="eastAsia"/>
                <w:kern w:val="0"/>
                <w:sz w:val="20"/>
                <w:szCs w:val="20"/>
              </w:rPr>
              <w:t xml:space="preserve">年基本公共卫生服务项目　</w:t>
            </w:r>
          </w:p>
        </w:tc>
      </w:tr>
      <w:tr w:rsidR="00E617AA">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昌吉市</w:t>
            </w:r>
            <w:proofErr w:type="gramStart"/>
            <w:r>
              <w:rPr>
                <w:rFonts w:ascii="宋体" w:hAnsi="宋体" w:cs="宋体" w:hint="eastAsia"/>
                <w:kern w:val="0"/>
                <w:sz w:val="20"/>
                <w:szCs w:val="20"/>
              </w:rPr>
              <w:t>滨湖镇</w:t>
            </w:r>
            <w:proofErr w:type="gramEnd"/>
            <w:r>
              <w:rPr>
                <w:rFonts w:ascii="宋体" w:hAnsi="宋体" w:cs="宋体" w:hint="eastAsia"/>
                <w:kern w:val="0"/>
                <w:sz w:val="20"/>
                <w:szCs w:val="20"/>
              </w:rPr>
              <w:t xml:space="preserve">卫生院　</w:t>
            </w:r>
          </w:p>
        </w:tc>
      </w:tr>
      <w:tr w:rsidR="00E617AA">
        <w:trPr>
          <w:trHeight w:val="465"/>
        </w:trPr>
        <w:tc>
          <w:tcPr>
            <w:tcW w:w="720" w:type="dxa"/>
            <w:vMerge w:val="restart"/>
            <w:tcBorders>
              <w:top w:val="nil"/>
              <w:left w:val="single" w:sz="4" w:space="0" w:color="auto"/>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59.17</w:t>
            </w:r>
            <w:r>
              <w:rPr>
                <w:rFonts w:ascii="宋体" w:hAnsi="宋体" w:cs="宋体" w:hint="eastAsia"/>
                <w:kern w:val="0"/>
                <w:sz w:val="20"/>
                <w:szCs w:val="20"/>
              </w:rPr>
              <w:t xml:space="preserve">万元　</w:t>
            </w:r>
          </w:p>
        </w:tc>
        <w:tc>
          <w:tcPr>
            <w:tcW w:w="2060" w:type="dxa"/>
            <w:tcBorders>
              <w:top w:val="nil"/>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36.15</w:t>
            </w:r>
            <w:r>
              <w:rPr>
                <w:rFonts w:ascii="宋体" w:hAnsi="宋体" w:cs="宋体" w:hint="eastAsia"/>
                <w:kern w:val="0"/>
                <w:sz w:val="20"/>
                <w:szCs w:val="20"/>
              </w:rPr>
              <w:t xml:space="preserve">万元　</w:t>
            </w:r>
          </w:p>
        </w:tc>
      </w:tr>
      <w:tr w:rsidR="00E617AA">
        <w:trPr>
          <w:trHeight w:val="509"/>
        </w:trPr>
        <w:tc>
          <w:tcPr>
            <w:tcW w:w="72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0</w:t>
            </w:r>
          </w:p>
        </w:tc>
        <w:tc>
          <w:tcPr>
            <w:tcW w:w="2060" w:type="dxa"/>
            <w:tcBorders>
              <w:top w:val="nil"/>
              <w:left w:val="nil"/>
              <w:bottom w:val="nil"/>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0</w:t>
            </w:r>
            <w:r>
              <w:rPr>
                <w:rFonts w:ascii="宋体" w:hAnsi="宋体" w:cs="宋体" w:hint="eastAsia"/>
                <w:kern w:val="0"/>
                <w:sz w:val="20"/>
                <w:szCs w:val="20"/>
              </w:rPr>
              <w:t xml:space="preserve">　</w:t>
            </w:r>
          </w:p>
        </w:tc>
      </w:tr>
      <w:tr w:rsidR="00E617AA">
        <w:trPr>
          <w:trHeight w:val="433"/>
        </w:trPr>
        <w:tc>
          <w:tcPr>
            <w:tcW w:w="72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59.17</w:t>
            </w:r>
            <w:r>
              <w:rPr>
                <w:rFonts w:ascii="宋体" w:hAnsi="宋体" w:cs="宋体" w:hint="eastAsia"/>
                <w:kern w:val="0"/>
                <w:sz w:val="20"/>
                <w:szCs w:val="20"/>
              </w:rPr>
              <w:t xml:space="preserve">万元　</w:t>
            </w:r>
          </w:p>
        </w:tc>
        <w:tc>
          <w:tcPr>
            <w:tcW w:w="2060" w:type="dxa"/>
            <w:tcBorders>
              <w:top w:val="single" w:sz="4" w:space="0" w:color="auto"/>
              <w:left w:val="nil"/>
              <w:bottom w:val="nil"/>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36.15</w:t>
            </w:r>
            <w:r>
              <w:rPr>
                <w:rFonts w:ascii="宋体" w:hAnsi="宋体" w:cs="宋体" w:hint="eastAsia"/>
                <w:kern w:val="0"/>
                <w:sz w:val="20"/>
                <w:szCs w:val="20"/>
              </w:rPr>
              <w:t xml:space="preserve">万元　</w:t>
            </w:r>
          </w:p>
        </w:tc>
      </w:tr>
      <w:tr w:rsidR="00E617AA">
        <w:trPr>
          <w:trHeight w:val="450"/>
        </w:trPr>
        <w:tc>
          <w:tcPr>
            <w:tcW w:w="720" w:type="dxa"/>
            <w:vMerge w:val="restart"/>
            <w:tcBorders>
              <w:top w:val="nil"/>
              <w:left w:val="single" w:sz="4" w:space="0" w:color="auto"/>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E617AA">
        <w:trPr>
          <w:trHeight w:val="1425"/>
        </w:trPr>
        <w:tc>
          <w:tcPr>
            <w:tcW w:w="72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提高基本公共卫生服务项目均等化水平，规范公共卫生服务行为，推进基本公共卫生服务项目开展，全面完成</w:t>
            </w:r>
            <w:r>
              <w:rPr>
                <w:rFonts w:ascii="宋体" w:hAnsi="宋体" w:cs="宋体" w:hint="eastAsia"/>
                <w:kern w:val="0"/>
                <w:sz w:val="20"/>
                <w:szCs w:val="20"/>
              </w:rPr>
              <w:t>2018</w:t>
            </w:r>
            <w:r>
              <w:rPr>
                <w:rFonts w:ascii="宋体" w:hAnsi="宋体" w:cs="宋体" w:hint="eastAsia"/>
                <w:kern w:val="0"/>
                <w:sz w:val="20"/>
                <w:szCs w:val="20"/>
              </w:rPr>
              <w:t>年度基本公共卫生服务项目的各项任务指标</w:t>
            </w:r>
          </w:p>
        </w:tc>
        <w:tc>
          <w:tcPr>
            <w:tcW w:w="3840" w:type="dxa"/>
            <w:gridSpan w:val="2"/>
            <w:tcBorders>
              <w:top w:val="single" w:sz="4" w:space="0" w:color="auto"/>
              <w:left w:val="nil"/>
              <w:bottom w:val="single" w:sz="4" w:space="0" w:color="auto"/>
              <w:right w:val="single" w:sz="4" w:space="0" w:color="000000"/>
            </w:tcBorders>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提高基本公共卫生服务项目均等化水平，规范公共卫生服务行为，推进基本公共卫生服务项目开展，全面完成</w:t>
            </w:r>
            <w:r>
              <w:rPr>
                <w:rFonts w:ascii="宋体" w:hAnsi="宋体" w:cs="宋体" w:hint="eastAsia"/>
                <w:kern w:val="0"/>
                <w:sz w:val="20"/>
                <w:szCs w:val="20"/>
              </w:rPr>
              <w:t>2018</w:t>
            </w:r>
            <w:r>
              <w:rPr>
                <w:rFonts w:ascii="宋体" w:hAnsi="宋体" w:cs="宋体" w:hint="eastAsia"/>
                <w:kern w:val="0"/>
                <w:sz w:val="20"/>
                <w:szCs w:val="20"/>
              </w:rPr>
              <w:t>度基本公共卫生服务项目的各项任务指标</w:t>
            </w:r>
          </w:p>
        </w:tc>
      </w:tr>
      <w:tr w:rsidR="00E617AA">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color w:val="0D0D0D"/>
                <w:kern w:val="0"/>
                <w:sz w:val="20"/>
                <w:szCs w:val="20"/>
                <w:lang w:bidi="ar"/>
              </w:rPr>
              <w:t>适龄儿童基础免疫接种率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Style w:val="font01"/>
                <w:rFonts w:hint="default"/>
                <w:lang w:bidi="ar"/>
              </w:rPr>
              <w:t>90%</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Style w:val="font01"/>
                <w:rFonts w:hint="default"/>
                <w:lang w:bidi="ar"/>
              </w:rPr>
              <w:t>90%</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color w:val="0D0D0D"/>
                <w:kern w:val="0"/>
                <w:sz w:val="20"/>
                <w:szCs w:val="20"/>
                <w:lang w:bidi="ar"/>
              </w:rPr>
              <w:t>肺结核患者健康管理率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90%</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90%</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r>
              <w:rPr>
                <w:rFonts w:ascii="宋体" w:hAnsi="宋体" w:cs="宋体" w:hint="eastAsia"/>
                <w:color w:val="0D0D0D"/>
                <w:kern w:val="0"/>
                <w:sz w:val="20"/>
                <w:szCs w:val="20"/>
                <w:lang w:bidi="ar"/>
              </w:rPr>
              <w:t>65</w:t>
            </w:r>
            <w:r>
              <w:rPr>
                <w:rFonts w:ascii="宋体" w:hAnsi="宋体" w:cs="宋体" w:hint="eastAsia"/>
                <w:color w:val="0D0D0D"/>
                <w:kern w:val="0"/>
                <w:sz w:val="20"/>
                <w:szCs w:val="20"/>
                <w:lang w:bidi="ar"/>
              </w:rPr>
              <w:t>岁以上老年人健康管理率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67%</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67%</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4</w:t>
            </w:r>
            <w:r>
              <w:rPr>
                <w:rFonts w:ascii="宋体" w:hAnsi="宋体" w:cs="宋体" w:hint="eastAsia"/>
                <w:kern w:val="0"/>
                <w:sz w:val="20"/>
                <w:szCs w:val="20"/>
              </w:rPr>
              <w:t>：</w:t>
            </w:r>
            <w:r>
              <w:rPr>
                <w:rFonts w:ascii="宋体" w:hAnsi="宋体" w:cs="宋体" w:hint="eastAsia"/>
                <w:color w:val="0D0D0D"/>
                <w:kern w:val="0"/>
                <w:sz w:val="20"/>
                <w:szCs w:val="20"/>
                <w:lang w:bidi="ar"/>
              </w:rPr>
              <w:t>老年人、儿童中医药健康管理率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45%</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45%</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5</w:t>
            </w:r>
            <w:r>
              <w:rPr>
                <w:rFonts w:ascii="宋体" w:hAnsi="宋体" w:cs="宋体" w:hint="eastAsia"/>
                <w:kern w:val="0"/>
                <w:sz w:val="20"/>
                <w:szCs w:val="20"/>
              </w:rPr>
              <w:t>：</w:t>
            </w:r>
            <w:r>
              <w:rPr>
                <w:rFonts w:ascii="宋体" w:hAnsi="宋体" w:cs="宋体" w:hint="eastAsia"/>
                <w:color w:val="0D0D0D"/>
                <w:kern w:val="0"/>
                <w:sz w:val="20"/>
                <w:szCs w:val="20"/>
                <w:lang w:bidi="ar"/>
              </w:rPr>
              <w:t>早孕建册率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85%</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85%</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:6</w:t>
            </w:r>
            <w:r>
              <w:rPr>
                <w:rFonts w:ascii="宋体" w:hAnsi="宋体" w:cs="宋体" w:hint="eastAsia"/>
                <w:kern w:val="0"/>
                <w:sz w:val="20"/>
                <w:szCs w:val="20"/>
              </w:rPr>
              <w:t>：健康档案建档率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75%</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93%</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color w:val="0D0D0D"/>
                <w:kern w:val="0"/>
                <w:sz w:val="20"/>
                <w:szCs w:val="20"/>
                <w:lang w:bidi="ar"/>
              </w:rPr>
              <w:t>居民健康档案规范化电子建档管理率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Style w:val="font21"/>
                <w:rFonts w:hint="default"/>
                <w:lang w:bidi="ar"/>
              </w:rPr>
              <w:t>≥</w:t>
            </w:r>
            <w:r>
              <w:rPr>
                <w:rFonts w:ascii="宋体" w:hAnsi="宋体" w:cs="宋体" w:hint="eastAsia"/>
                <w:color w:val="000000"/>
                <w:kern w:val="0"/>
                <w:sz w:val="20"/>
                <w:szCs w:val="20"/>
                <w:lang w:bidi="ar"/>
              </w:rPr>
              <w:t>75%</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Style w:val="font21"/>
                <w:rFonts w:hint="default"/>
                <w:lang w:bidi="ar"/>
              </w:rPr>
              <w:t>≥</w:t>
            </w:r>
            <w:r>
              <w:rPr>
                <w:rFonts w:ascii="宋体" w:hAnsi="宋体" w:cs="宋体" w:hint="eastAsia"/>
                <w:color w:val="000000"/>
                <w:kern w:val="0"/>
                <w:sz w:val="20"/>
                <w:szCs w:val="20"/>
                <w:lang w:bidi="ar"/>
              </w:rPr>
              <w:t>93%</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color w:val="0D0D0D"/>
                <w:kern w:val="0"/>
                <w:sz w:val="20"/>
                <w:szCs w:val="20"/>
                <w:lang w:bidi="ar"/>
              </w:rPr>
              <w:t>高血压患者规范管理率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45%</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48%</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r>
              <w:rPr>
                <w:rFonts w:ascii="宋体" w:hAnsi="宋体" w:cs="宋体" w:hint="eastAsia"/>
                <w:color w:val="0D0D0D"/>
                <w:kern w:val="0"/>
                <w:sz w:val="20"/>
                <w:szCs w:val="20"/>
                <w:lang w:bidi="ar"/>
              </w:rPr>
              <w:t>糖尿病患者规范管理率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40%</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52%</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pPr>
            <w:r>
              <w:rPr>
                <w:rFonts w:hint="eastAsia"/>
              </w:rPr>
              <w:t>指标</w:t>
            </w:r>
            <w:r>
              <w:rPr>
                <w:rFonts w:hint="eastAsia"/>
              </w:rPr>
              <w:t>4</w:t>
            </w:r>
            <w:r>
              <w:rPr>
                <w:rFonts w:hint="eastAsia"/>
              </w:rPr>
              <w:t>：</w:t>
            </w:r>
            <w:r>
              <w:rPr>
                <w:rFonts w:hint="eastAsia"/>
              </w:rPr>
              <w:t>0-6</w:t>
            </w:r>
            <w:r>
              <w:rPr>
                <w:rFonts w:hint="eastAsia"/>
              </w:rPr>
              <w:t>岁儿童健康管理率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85%</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100%</w:t>
            </w:r>
          </w:p>
        </w:tc>
      </w:tr>
      <w:tr w:rsidR="00E617AA">
        <w:trPr>
          <w:trHeight w:val="9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5</w:t>
            </w:r>
            <w:r>
              <w:rPr>
                <w:rFonts w:ascii="宋体" w:hAnsi="宋体" w:cs="宋体" w:hint="eastAsia"/>
                <w:kern w:val="0"/>
                <w:sz w:val="20"/>
                <w:szCs w:val="20"/>
              </w:rPr>
              <w:t>：严重精神</w:t>
            </w:r>
            <w:proofErr w:type="gramStart"/>
            <w:r>
              <w:rPr>
                <w:rFonts w:ascii="宋体" w:hAnsi="宋体" w:cs="宋体" w:hint="eastAsia"/>
                <w:kern w:val="0"/>
                <w:sz w:val="20"/>
                <w:szCs w:val="20"/>
              </w:rPr>
              <w:t>障</w:t>
            </w:r>
            <w:proofErr w:type="gramEnd"/>
          </w:p>
          <w:p w:rsidR="00E617AA" w:rsidRDefault="00B6325C">
            <w:pPr>
              <w:widowControl/>
              <w:jc w:val="left"/>
              <w:rPr>
                <w:rFonts w:ascii="宋体" w:hAnsi="宋体" w:cs="宋体"/>
                <w:kern w:val="0"/>
                <w:sz w:val="20"/>
                <w:szCs w:val="20"/>
              </w:rPr>
            </w:pPr>
            <w:proofErr w:type="gramStart"/>
            <w:r>
              <w:rPr>
                <w:rFonts w:ascii="宋体" w:hAnsi="宋体" w:cs="宋体" w:hint="eastAsia"/>
                <w:kern w:val="0"/>
                <w:sz w:val="20"/>
                <w:szCs w:val="20"/>
              </w:rPr>
              <w:t>碍</w:t>
            </w:r>
            <w:proofErr w:type="gramEnd"/>
            <w:r>
              <w:rPr>
                <w:rFonts w:ascii="宋体" w:hAnsi="宋体" w:cs="宋体" w:hint="eastAsia"/>
                <w:kern w:val="0"/>
                <w:sz w:val="20"/>
                <w:szCs w:val="20"/>
              </w:rPr>
              <w:t>患者检出率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color w:val="0D0D0D"/>
                <w:kern w:val="0"/>
                <w:sz w:val="20"/>
                <w:szCs w:val="20"/>
                <w:lang w:bidi="ar"/>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0.4%</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color w:val="0D0D0D"/>
                <w:kern w:val="0"/>
                <w:sz w:val="20"/>
                <w:szCs w:val="20"/>
                <w:lang w:bidi="ar"/>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0.4%</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6</w:t>
            </w:r>
            <w:r>
              <w:rPr>
                <w:rFonts w:ascii="宋体" w:hAnsi="宋体" w:cs="宋体" w:hint="eastAsia"/>
                <w:kern w:val="0"/>
                <w:sz w:val="20"/>
                <w:szCs w:val="20"/>
              </w:rPr>
              <w:t>：</w:t>
            </w:r>
            <w:r>
              <w:rPr>
                <w:rFonts w:ascii="宋体" w:hAnsi="宋体" w:cs="宋体" w:hint="eastAsia"/>
                <w:color w:val="0D0D0D"/>
                <w:kern w:val="0"/>
                <w:sz w:val="20"/>
                <w:szCs w:val="20"/>
                <w:lang w:bidi="ar"/>
              </w:rPr>
              <w:t>肺结核患者规则服药率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color w:val="0D0D0D"/>
                <w:kern w:val="0"/>
                <w:sz w:val="20"/>
                <w:szCs w:val="20"/>
                <w:lang w:bidi="ar"/>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90%</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color w:val="0D0D0D"/>
                <w:kern w:val="0"/>
                <w:sz w:val="20"/>
                <w:szCs w:val="20"/>
                <w:lang w:bidi="ar"/>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100%</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617AA" w:rsidRDefault="00E617AA">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7</w:t>
            </w:r>
            <w:r>
              <w:rPr>
                <w:rFonts w:ascii="宋体" w:hAnsi="宋体" w:cs="宋体" w:hint="eastAsia"/>
                <w:kern w:val="0"/>
                <w:sz w:val="20"/>
                <w:szCs w:val="20"/>
              </w:rPr>
              <w:t>：</w:t>
            </w:r>
            <w:proofErr w:type="gramStart"/>
            <w:r>
              <w:rPr>
                <w:rFonts w:ascii="宋体" w:hAnsi="宋体" w:cs="宋体" w:hint="eastAsia"/>
                <w:kern w:val="0"/>
                <w:sz w:val="20"/>
                <w:szCs w:val="20"/>
              </w:rPr>
              <w:t>五苗接种率</w:t>
            </w:r>
            <w:proofErr w:type="gramEnd"/>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95%</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95%</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color w:val="0D0D0D"/>
                <w:kern w:val="0"/>
                <w:sz w:val="20"/>
                <w:szCs w:val="20"/>
                <w:lang w:bidi="ar"/>
              </w:rPr>
              <w:t>居民健康保健意识和健康知识知晓率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逐步提高</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逐步提高</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color w:val="0D0D0D"/>
                <w:kern w:val="0"/>
                <w:sz w:val="20"/>
                <w:szCs w:val="20"/>
                <w:lang w:bidi="ar"/>
              </w:rPr>
              <w:t>居民健康水平提高</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中长期</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中长期</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color w:val="0D0D0D"/>
                <w:kern w:val="0"/>
                <w:sz w:val="20"/>
                <w:szCs w:val="20"/>
                <w:lang w:bidi="ar"/>
              </w:rPr>
              <w:t>公共卫生均等化水平提高</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中长期</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中长期</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color w:val="0D0D0D"/>
                <w:kern w:val="0"/>
                <w:sz w:val="20"/>
                <w:szCs w:val="20"/>
                <w:lang w:bidi="ar"/>
              </w:rPr>
              <w:t>居民满意度和获得感增加</w:t>
            </w:r>
          </w:p>
        </w:tc>
        <w:tc>
          <w:tcPr>
            <w:tcW w:w="206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逐步提高</w:t>
            </w:r>
          </w:p>
        </w:tc>
        <w:tc>
          <w:tcPr>
            <w:tcW w:w="1780" w:type="dxa"/>
            <w:tcBorders>
              <w:top w:val="nil"/>
              <w:left w:val="nil"/>
              <w:bottom w:val="single" w:sz="4" w:space="0" w:color="auto"/>
              <w:right w:val="single" w:sz="4" w:space="0" w:color="auto"/>
            </w:tcBorders>
            <w:vAlign w:val="center"/>
          </w:tcPr>
          <w:p w:rsidR="00E617AA" w:rsidRDefault="00B6325C">
            <w:pPr>
              <w:widowControl/>
              <w:jc w:val="center"/>
              <w:textAlignment w:val="center"/>
              <w:rPr>
                <w:rFonts w:ascii="宋体" w:hAnsi="宋体" w:cs="宋体"/>
                <w:kern w:val="0"/>
                <w:sz w:val="20"/>
                <w:szCs w:val="20"/>
              </w:rPr>
            </w:pPr>
            <w:r>
              <w:rPr>
                <w:rFonts w:ascii="宋体" w:hAnsi="宋体" w:cs="宋体" w:hint="eastAsia"/>
                <w:color w:val="0D0D0D"/>
                <w:kern w:val="0"/>
                <w:sz w:val="20"/>
                <w:szCs w:val="20"/>
                <w:lang w:bidi="ar"/>
              </w:rPr>
              <w:t>逐步提高</w:t>
            </w:r>
          </w:p>
        </w:tc>
      </w:tr>
    </w:tbl>
    <w:p w:rsidR="00E617AA" w:rsidRDefault="00E617AA">
      <w:pPr>
        <w:spacing w:line="540" w:lineRule="exact"/>
        <w:ind w:firstLineChars="200" w:firstLine="640"/>
        <w:rPr>
          <w:rFonts w:ascii="仿宋_GB2312" w:eastAsia="仿宋_GB2312" w:hAnsi="Times New Roman" w:cs="Times New Roman"/>
          <w:sz w:val="32"/>
          <w:szCs w:val="32"/>
        </w:rPr>
      </w:pPr>
    </w:p>
    <w:p w:rsidR="00B6325C" w:rsidRDefault="00B6325C">
      <w:pPr>
        <w:widowControl/>
        <w:jc w:val="left"/>
        <w:rPr>
          <w:rFonts w:ascii="仿宋_GB2312" w:eastAsia="仿宋_GB2312" w:hAnsi="Times New Roman" w:cs="Times New Roman"/>
          <w:sz w:val="32"/>
          <w:szCs w:val="32"/>
        </w:rPr>
      </w:pPr>
      <w:r>
        <w:rPr>
          <w:rFonts w:ascii="仿宋_GB2312" w:eastAsia="仿宋_GB2312" w:hAnsi="Times New Roman" w:cs="Times New Roman"/>
          <w:sz w:val="32"/>
          <w:szCs w:val="32"/>
        </w:rPr>
        <w:br w:type="page"/>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2</w:t>
      </w:r>
      <w:r>
        <w:rPr>
          <w:rFonts w:ascii="仿宋_GB2312" w:eastAsia="仿宋_GB2312" w:hAnsi="Times New Roman" w:cs="Times New Roman" w:hint="eastAsia"/>
          <w:sz w:val="32"/>
          <w:szCs w:val="32"/>
        </w:rPr>
        <w:t>、乡镇卫生院（全民健康体检资金项目）项目绩效自评综述：根据年初设定的绩效目标，</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年项目绩效自评得分</w:t>
      </w:r>
      <w:r>
        <w:rPr>
          <w:rFonts w:ascii="仿宋_GB2312" w:eastAsia="仿宋_GB2312" w:hAnsi="Times New Roman" w:cs="Times New Roman" w:hint="eastAsia"/>
          <w:sz w:val="32"/>
          <w:szCs w:val="32"/>
        </w:rPr>
        <w:t>93</w:t>
      </w:r>
      <w:r>
        <w:rPr>
          <w:rFonts w:ascii="仿宋_GB2312" w:eastAsia="仿宋_GB2312" w:hAnsi="Times New Roman" w:cs="Times New Roman" w:hint="eastAsia"/>
          <w:sz w:val="32"/>
          <w:szCs w:val="32"/>
        </w:rPr>
        <w:t>分，项目全年预算数为</w:t>
      </w:r>
      <w:r>
        <w:rPr>
          <w:rFonts w:ascii="仿宋_GB2312" w:eastAsia="仿宋_GB2312" w:hAnsi="Times New Roman" w:cs="Times New Roman" w:hint="eastAsia"/>
          <w:sz w:val="32"/>
          <w:szCs w:val="32"/>
        </w:rPr>
        <w:t>65.05</w:t>
      </w:r>
      <w:r>
        <w:rPr>
          <w:rFonts w:ascii="仿宋_GB2312" w:eastAsia="仿宋_GB2312" w:hAnsi="Times New Roman" w:cs="Times New Roman" w:hint="eastAsia"/>
          <w:sz w:val="32"/>
          <w:szCs w:val="32"/>
        </w:rPr>
        <w:t>万元，执行数为</w:t>
      </w:r>
      <w:r>
        <w:rPr>
          <w:rFonts w:ascii="仿宋_GB2312" w:eastAsia="仿宋_GB2312" w:hAnsi="Times New Roman" w:cs="Times New Roman" w:hint="eastAsia"/>
          <w:sz w:val="32"/>
          <w:szCs w:val="32"/>
        </w:rPr>
        <w:t>62.98</w:t>
      </w:r>
      <w:r>
        <w:rPr>
          <w:rFonts w:ascii="仿宋_GB2312" w:eastAsia="仿宋_GB2312" w:hAnsi="Times New Roman" w:cs="Times New Roman" w:hint="eastAsia"/>
          <w:sz w:val="32"/>
          <w:szCs w:val="32"/>
        </w:rPr>
        <w:t>万元，完成预算</w:t>
      </w:r>
      <w:r>
        <w:rPr>
          <w:rFonts w:ascii="仿宋_GB2312" w:eastAsia="仿宋_GB2312" w:hAnsi="Times New Roman" w:cs="Times New Roman" w:hint="eastAsia"/>
          <w:sz w:val="32"/>
          <w:szCs w:val="32"/>
        </w:rPr>
        <w:t>96.82%</w:t>
      </w:r>
      <w:r>
        <w:rPr>
          <w:rFonts w:ascii="仿宋_GB2312" w:eastAsia="仿宋_GB2312" w:hAnsi="Times New Roman" w:cs="Times New Roman" w:hint="eastAsia"/>
          <w:sz w:val="32"/>
          <w:szCs w:val="32"/>
        </w:rPr>
        <w:t>。主要产出和效果：我院通过体检，提高辖区居民的健康意识和健康生活方式，及辖区居民的综合素养。建立辖区阳性病例疾病谱，制定干预措施。对辖区参加全民体检的居民一人一档管理，结合居民健康档案管理，分别建立儿童专档、孕产妇专档、精神病、高血压、糖尿病及老年人专档。体检结果结合危急</w:t>
      </w:r>
      <w:proofErr w:type="gramStart"/>
      <w:r>
        <w:rPr>
          <w:rFonts w:ascii="仿宋_GB2312" w:eastAsia="仿宋_GB2312" w:hAnsi="Times New Roman" w:cs="Times New Roman" w:hint="eastAsia"/>
          <w:sz w:val="32"/>
          <w:szCs w:val="32"/>
        </w:rPr>
        <w:t>值报告</w:t>
      </w:r>
      <w:proofErr w:type="gramEnd"/>
      <w:r>
        <w:rPr>
          <w:rFonts w:ascii="仿宋_GB2312" w:eastAsia="仿宋_GB2312" w:hAnsi="Times New Roman" w:cs="Times New Roman" w:hint="eastAsia"/>
          <w:sz w:val="32"/>
          <w:szCs w:val="32"/>
        </w:rPr>
        <w:t>制度、</w:t>
      </w:r>
      <w:r>
        <w:rPr>
          <w:rFonts w:ascii="仿宋_GB2312" w:eastAsia="仿宋_GB2312" w:hAnsi="Times New Roman" w:cs="Times New Roman" w:hint="eastAsia"/>
          <w:sz w:val="32"/>
          <w:szCs w:val="32"/>
        </w:rPr>
        <w:t>48</w:t>
      </w:r>
      <w:r>
        <w:rPr>
          <w:rFonts w:ascii="仿宋_GB2312" w:eastAsia="仿宋_GB2312" w:hAnsi="Times New Roman" w:cs="Times New Roman" w:hint="eastAsia"/>
          <w:sz w:val="32"/>
          <w:szCs w:val="32"/>
        </w:rPr>
        <w:t>小时报告制度</w:t>
      </w:r>
      <w:proofErr w:type="gramStart"/>
      <w:r>
        <w:rPr>
          <w:rFonts w:ascii="仿宋_GB2312" w:eastAsia="仿宋_GB2312" w:hAnsi="Times New Roman" w:cs="Times New Roman" w:hint="eastAsia"/>
          <w:sz w:val="32"/>
          <w:szCs w:val="32"/>
        </w:rPr>
        <w:t>何一般</w:t>
      </w:r>
      <w:proofErr w:type="gramEnd"/>
      <w:r>
        <w:rPr>
          <w:rFonts w:ascii="仿宋_GB2312" w:eastAsia="仿宋_GB2312" w:hAnsi="Times New Roman" w:cs="Times New Roman" w:hint="eastAsia"/>
          <w:sz w:val="32"/>
          <w:szCs w:val="32"/>
        </w:rPr>
        <w:t>阳性结果及时通知</w:t>
      </w:r>
      <w:r>
        <w:rPr>
          <w:rFonts w:ascii="仿宋_GB2312" w:eastAsia="仿宋_GB2312" w:hAnsi="Times New Roman" w:cs="Times New Roman" w:hint="eastAsia"/>
          <w:sz w:val="32"/>
          <w:szCs w:val="32"/>
        </w:rPr>
        <w:t>患者进行复查、就诊，并在体检结束后</w:t>
      </w:r>
      <w:r>
        <w:rPr>
          <w:rFonts w:ascii="仿宋_GB2312" w:eastAsia="仿宋_GB2312" w:hAnsi="Times New Roman" w:cs="Times New Roman" w:hint="eastAsia"/>
          <w:sz w:val="32"/>
          <w:szCs w:val="32"/>
        </w:rPr>
        <w:t>15</w:t>
      </w:r>
      <w:r>
        <w:rPr>
          <w:rFonts w:ascii="仿宋_GB2312" w:eastAsia="仿宋_GB2312" w:hAnsi="Times New Roman" w:cs="Times New Roman" w:hint="eastAsia"/>
          <w:sz w:val="32"/>
          <w:szCs w:val="32"/>
        </w:rPr>
        <w:t>个工作日内将体检结果一对一的反馈，并在反馈的同时做好家庭医生签约服务工作。发现的问题及原因：未完成项目</w:t>
      </w:r>
      <w:r>
        <w:rPr>
          <w:rFonts w:ascii="仿宋_GB2312" w:eastAsia="仿宋_GB2312" w:hAnsi="Times New Roman" w:cs="Times New Roman" w:hint="eastAsia"/>
          <w:sz w:val="32"/>
          <w:szCs w:val="32"/>
        </w:rPr>
        <w:t>DR</w:t>
      </w:r>
      <w:r>
        <w:rPr>
          <w:rFonts w:ascii="仿宋_GB2312" w:eastAsia="仿宋_GB2312" w:hAnsi="Times New Roman" w:cs="Times New Roman" w:hint="eastAsia"/>
          <w:sz w:val="32"/>
          <w:szCs w:val="32"/>
        </w:rPr>
        <w:t>服务，因</w:t>
      </w:r>
      <w:r>
        <w:rPr>
          <w:rFonts w:ascii="仿宋_GB2312" w:eastAsia="仿宋_GB2312" w:hAnsi="Times New Roman" w:cs="Times New Roman" w:hint="eastAsia"/>
          <w:sz w:val="32"/>
          <w:szCs w:val="32"/>
        </w:rPr>
        <w:t>DR</w:t>
      </w:r>
      <w:r>
        <w:rPr>
          <w:rFonts w:ascii="仿宋_GB2312" w:eastAsia="仿宋_GB2312" w:hAnsi="Times New Roman" w:cs="Times New Roman" w:hint="eastAsia"/>
          <w:sz w:val="32"/>
          <w:szCs w:val="32"/>
        </w:rPr>
        <w:t>机子在</w:t>
      </w:r>
      <w:r>
        <w:rPr>
          <w:rFonts w:ascii="仿宋_GB2312" w:eastAsia="仿宋_GB2312" w:hAnsi="Times New Roman" w:cs="Times New Roman" w:hint="eastAsia"/>
          <w:sz w:val="32"/>
          <w:szCs w:val="32"/>
        </w:rPr>
        <w:t>7</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日安装完毕，</w:t>
      </w:r>
      <w:r>
        <w:rPr>
          <w:rFonts w:ascii="仿宋_GB2312" w:eastAsia="仿宋_GB2312" w:hAnsi="Times New Roman" w:cs="Times New Roman" w:hint="eastAsia"/>
          <w:sz w:val="32"/>
          <w:szCs w:val="32"/>
        </w:rPr>
        <w:t>7</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日之前体检</w:t>
      </w:r>
      <w:r>
        <w:rPr>
          <w:rFonts w:ascii="仿宋_GB2312" w:eastAsia="仿宋_GB2312" w:hAnsi="Times New Roman" w:cs="Times New Roman" w:hint="eastAsia"/>
          <w:sz w:val="32"/>
          <w:szCs w:val="32"/>
        </w:rPr>
        <w:t>1285</w:t>
      </w:r>
      <w:r>
        <w:rPr>
          <w:rFonts w:ascii="仿宋_GB2312" w:eastAsia="仿宋_GB2312" w:hAnsi="Times New Roman" w:cs="Times New Roman" w:hint="eastAsia"/>
          <w:sz w:val="32"/>
          <w:szCs w:val="32"/>
        </w:rPr>
        <w:t>人，后期</w:t>
      </w:r>
      <w:r>
        <w:rPr>
          <w:rFonts w:ascii="仿宋_GB2312" w:eastAsia="仿宋_GB2312" w:hAnsi="Times New Roman" w:cs="Times New Roman" w:hint="eastAsia"/>
          <w:sz w:val="32"/>
          <w:szCs w:val="32"/>
        </w:rPr>
        <w:t>DR</w:t>
      </w:r>
      <w:r>
        <w:rPr>
          <w:rFonts w:ascii="仿宋_GB2312" w:eastAsia="仿宋_GB2312" w:hAnsi="Times New Roman" w:cs="Times New Roman" w:hint="eastAsia"/>
          <w:sz w:val="32"/>
          <w:szCs w:val="32"/>
        </w:rPr>
        <w:t>服务</w:t>
      </w:r>
      <w:r>
        <w:rPr>
          <w:rFonts w:ascii="仿宋_GB2312" w:eastAsia="仿宋_GB2312" w:hAnsi="Times New Roman" w:cs="Times New Roman" w:hint="eastAsia"/>
          <w:sz w:val="32"/>
          <w:szCs w:val="32"/>
        </w:rPr>
        <w:t>679</w:t>
      </w:r>
      <w:r>
        <w:rPr>
          <w:rFonts w:ascii="仿宋_GB2312" w:eastAsia="仿宋_GB2312" w:hAnsi="Times New Roman" w:cs="Times New Roman" w:hint="eastAsia"/>
          <w:sz w:val="32"/>
          <w:szCs w:val="32"/>
        </w:rPr>
        <w:t>人，剩余</w:t>
      </w:r>
      <w:r>
        <w:rPr>
          <w:rFonts w:ascii="仿宋_GB2312" w:eastAsia="仿宋_GB2312" w:hAnsi="Times New Roman" w:cs="Times New Roman" w:hint="eastAsia"/>
          <w:sz w:val="32"/>
          <w:szCs w:val="32"/>
        </w:rPr>
        <w:t>606</w:t>
      </w:r>
      <w:r>
        <w:rPr>
          <w:rFonts w:ascii="仿宋_GB2312" w:eastAsia="仿宋_GB2312" w:hAnsi="Times New Roman" w:cs="Times New Roman" w:hint="eastAsia"/>
          <w:sz w:val="32"/>
          <w:szCs w:val="32"/>
        </w:rPr>
        <w:t>人未及时开展</w:t>
      </w:r>
      <w:r>
        <w:rPr>
          <w:rFonts w:ascii="仿宋_GB2312" w:eastAsia="仿宋_GB2312" w:hAnsi="Times New Roman" w:cs="Times New Roman" w:hint="eastAsia"/>
          <w:sz w:val="32"/>
          <w:szCs w:val="32"/>
        </w:rPr>
        <w:t>DR</w:t>
      </w:r>
      <w:r>
        <w:rPr>
          <w:rFonts w:ascii="仿宋_GB2312" w:eastAsia="仿宋_GB2312" w:hAnsi="Times New Roman" w:cs="Times New Roman" w:hint="eastAsia"/>
          <w:sz w:val="32"/>
          <w:szCs w:val="32"/>
        </w:rPr>
        <w:t>服务，</w:t>
      </w:r>
      <w:r>
        <w:rPr>
          <w:rFonts w:ascii="仿宋_GB2312" w:eastAsia="仿宋_GB2312" w:hAnsi="Times New Roman" w:cs="Times New Roman" w:hint="eastAsia"/>
          <w:sz w:val="32"/>
          <w:szCs w:val="32"/>
        </w:rPr>
        <w:t>DR</w:t>
      </w:r>
      <w:r>
        <w:rPr>
          <w:rFonts w:ascii="仿宋_GB2312" w:eastAsia="仿宋_GB2312" w:hAnsi="Times New Roman" w:cs="Times New Roman" w:hint="eastAsia"/>
          <w:sz w:val="32"/>
          <w:szCs w:val="32"/>
        </w:rPr>
        <w:t>服务率</w:t>
      </w:r>
      <w:r>
        <w:rPr>
          <w:rFonts w:ascii="仿宋_GB2312" w:eastAsia="仿宋_GB2312" w:hAnsi="Times New Roman" w:cs="Times New Roman" w:hint="eastAsia"/>
          <w:sz w:val="32"/>
          <w:szCs w:val="32"/>
        </w:rPr>
        <w:t>88%</w:t>
      </w:r>
      <w:r>
        <w:rPr>
          <w:rFonts w:ascii="仿宋_GB2312" w:eastAsia="仿宋_GB2312" w:hAnsi="Times New Roman" w:cs="Times New Roman" w:hint="eastAsia"/>
          <w:sz w:val="32"/>
          <w:szCs w:val="32"/>
        </w:rPr>
        <w:t>。结合</w:t>
      </w:r>
      <w:r>
        <w:rPr>
          <w:rFonts w:ascii="仿宋_GB2312" w:eastAsia="仿宋_GB2312" w:hAnsi="Times New Roman" w:cs="Times New Roman" w:hint="eastAsia"/>
          <w:sz w:val="32"/>
          <w:szCs w:val="32"/>
        </w:rPr>
        <w:t>2019</w:t>
      </w:r>
      <w:r>
        <w:rPr>
          <w:rFonts w:ascii="仿宋_GB2312" w:eastAsia="仿宋_GB2312" w:hAnsi="Times New Roman" w:cs="Times New Roman" w:hint="eastAsia"/>
          <w:sz w:val="32"/>
          <w:szCs w:val="32"/>
        </w:rPr>
        <w:t>年全民体检在</w:t>
      </w:r>
      <w:r>
        <w:rPr>
          <w:rFonts w:ascii="仿宋_GB2312" w:eastAsia="仿宋_GB2312" w:hAnsi="Times New Roman" w:cs="Times New Roman" w:hint="eastAsia"/>
          <w:sz w:val="32"/>
          <w:szCs w:val="32"/>
        </w:rPr>
        <w:t>2019</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月之前完成剩余人群数。下一步改进措施：我院全民健康体检实行责任追究制，一岗双责，党政同责，主体责任科室为公共卫生科，其他科室协助公共卫生科做好辅助工作。每月对全民体检工作进行质控，发现问题及时整改</w:t>
      </w:r>
      <w:r>
        <w:rPr>
          <w:rFonts w:ascii="仿宋_GB2312" w:eastAsia="仿宋_GB2312" w:hAnsi="Times New Roman" w:cs="Times New Roman" w:hint="eastAsia"/>
          <w:sz w:val="32"/>
          <w:szCs w:val="32"/>
        </w:rPr>
        <w:t>。工作中也存在抢救药品、物品数量较少，设置不合格等问题，经我院已积极整改，今后将吸取本年度工作经验，更好的完成全民体检工作。</w:t>
      </w:r>
    </w:p>
    <w:p w:rsidR="00B6325C" w:rsidRDefault="00B6325C">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E617AA">
        <w:trPr>
          <w:trHeight w:val="405"/>
        </w:trPr>
        <w:tc>
          <w:tcPr>
            <w:tcW w:w="9020" w:type="dxa"/>
            <w:gridSpan w:val="7"/>
            <w:tcBorders>
              <w:top w:val="nil"/>
              <w:left w:val="nil"/>
              <w:bottom w:val="nil"/>
              <w:right w:val="nil"/>
            </w:tcBorders>
            <w:vAlign w:val="center"/>
          </w:tcPr>
          <w:p w:rsidR="00E617AA" w:rsidRDefault="00B6325C">
            <w:pPr>
              <w:widowControl/>
              <w:jc w:val="center"/>
              <w:rPr>
                <w:rFonts w:ascii="仿宋" w:eastAsia="仿宋" w:hAnsi="仿宋" w:cs="仿宋"/>
                <w:b/>
                <w:bCs/>
                <w:kern w:val="0"/>
                <w:sz w:val="32"/>
                <w:szCs w:val="32"/>
              </w:rPr>
            </w:pPr>
            <w:r>
              <w:rPr>
                <w:rFonts w:ascii="宋体" w:hAnsi="宋体" w:cs="宋体" w:hint="eastAsia"/>
                <w:b/>
                <w:bCs/>
                <w:kern w:val="0"/>
                <w:sz w:val="32"/>
                <w:szCs w:val="32"/>
              </w:rPr>
              <w:lastRenderedPageBreak/>
              <w:t>昌吉市</w:t>
            </w:r>
            <w:proofErr w:type="gramStart"/>
            <w:r>
              <w:rPr>
                <w:rFonts w:ascii="宋体" w:hAnsi="宋体" w:cs="宋体" w:hint="eastAsia"/>
                <w:b/>
                <w:bCs/>
                <w:kern w:val="0"/>
                <w:sz w:val="32"/>
                <w:szCs w:val="32"/>
              </w:rPr>
              <w:t>滨湖镇</w:t>
            </w:r>
            <w:proofErr w:type="gramEnd"/>
            <w:r>
              <w:rPr>
                <w:rFonts w:ascii="宋体" w:hAnsi="宋体" w:cs="宋体" w:hint="eastAsia"/>
                <w:b/>
                <w:bCs/>
                <w:kern w:val="0"/>
                <w:sz w:val="32"/>
                <w:szCs w:val="32"/>
              </w:rPr>
              <w:t>卫生院项目支出绩效自评表</w:t>
            </w:r>
          </w:p>
        </w:tc>
      </w:tr>
      <w:tr w:rsidR="00E617AA">
        <w:trPr>
          <w:trHeight w:val="285"/>
        </w:trPr>
        <w:tc>
          <w:tcPr>
            <w:tcW w:w="9020" w:type="dxa"/>
            <w:gridSpan w:val="7"/>
            <w:tcBorders>
              <w:top w:val="nil"/>
              <w:left w:val="nil"/>
              <w:bottom w:val="nil"/>
              <w:right w:val="nil"/>
            </w:tcBorders>
            <w:vAlign w:val="center"/>
          </w:tcPr>
          <w:p w:rsidR="00E617AA" w:rsidRDefault="00B6325C">
            <w:pPr>
              <w:widowControl/>
              <w:jc w:val="center"/>
              <w:rPr>
                <w:rFonts w:ascii="仿宋" w:eastAsia="仿宋" w:hAnsi="仿宋" w:cs="仿宋"/>
                <w:kern w:val="0"/>
                <w:sz w:val="32"/>
                <w:szCs w:val="32"/>
              </w:rPr>
            </w:pPr>
            <w:r>
              <w:rPr>
                <w:rFonts w:ascii="宋体" w:hAnsi="宋体" w:cs="宋体" w:hint="eastAsia"/>
                <w:kern w:val="0"/>
                <w:sz w:val="24"/>
              </w:rPr>
              <w:t>（</w:t>
            </w:r>
            <w:r>
              <w:rPr>
                <w:rFonts w:ascii="宋体" w:hAnsi="宋体" w:cs="宋体" w:hint="eastAsia"/>
                <w:kern w:val="0"/>
                <w:sz w:val="24"/>
              </w:rPr>
              <w:t xml:space="preserve">     2018     </w:t>
            </w:r>
            <w:r>
              <w:rPr>
                <w:rFonts w:ascii="宋体" w:hAnsi="宋体" w:cs="宋体" w:hint="eastAsia"/>
                <w:kern w:val="0"/>
                <w:sz w:val="24"/>
              </w:rPr>
              <w:t>年度）</w:t>
            </w:r>
          </w:p>
        </w:tc>
      </w:tr>
      <w:tr w:rsidR="00E617AA">
        <w:trPr>
          <w:trHeight w:val="159"/>
        </w:trPr>
        <w:tc>
          <w:tcPr>
            <w:tcW w:w="720" w:type="dxa"/>
            <w:tcBorders>
              <w:top w:val="nil"/>
              <w:left w:val="nil"/>
              <w:bottom w:val="nil"/>
              <w:right w:val="nil"/>
            </w:tcBorders>
            <w:vAlign w:val="center"/>
          </w:tcPr>
          <w:p w:rsidR="00E617AA" w:rsidRDefault="00E617AA">
            <w:pPr>
              <w:widowControl/>
              <w:jc w:val="center"/>
              <w:rPr>
                <w:rFonts w:ascii="仿宋" w:eastAsia="仿宋" w:hAnsi="仿宋" w:cs="仿宋"/>
                <w:kern w:val="0"/>
                <w:sz w:val="8"/>
                <w:szCs w:val="8"/>
              </w:rPr>
            </w:pPr>
          </w:p>
        </w:tc>
        <w:tc>
          <w:tcPr>
            <w:tcW w:w="1140" w:type="dxa"/>
            <w:tcBorders>
              <w:top w:val="nil"/>
              <w:left w:val="nil"/>
              <w:bottom w:val="nil"/>
              <w:right w:val="nil"/>
            </w:tcBorders>
            <w:vAlign w:val="center"/>
          </w:tcPr>
          <w:p w:rsidR="00E617AA" w:rsidRDefault="00E617AA">
            <w:pPr>
              <w:widowControl/>
              <w:jc w:val="center"/>
              <w:rPr>
                <w:rFonts w:ascii="仿宋" w:eastAsia="仿宋" w:hAnsi="仿宋" w:cs="仿宋"/>
                <w:kern w:val="0"/>
                <w:sz w:val="15"/>
                <w:szCs w:val="15"/>
              </w:rPr>
            </w:pPr>
          </w:p>
        </w:tc>
        <w:tc>
          <w:tcPr>
            <w:tcW w:w="1360" w:type="dxa"/>
            <w:tcBorders>
              <w:top w:val="nil"/>
              <w:left w:val="nil"/>
              <w:bottom w:val="nil"/>
              <w:right w:val="nil"/>
            </w:tcBorders>
            <w:vAlign w:val="center"/>
          </w:tcPr>
          <w:p w:rsidR="00E617AA" w:rsidRDefault="00E617AA">
            <w:pPr>
              <w:widowControl/>
              <w:rPr>
                <w:rFonts w:ascii="仿宋" w:eastAsia="仿宋" w:hAnsi="仿宋" w:cs="仿宋"/>
                <w:kern w:val="0"/>
                <w:sz w:val="13"/>
                <w:szCs w:val="13"/>
              </w:rPr>
            </w:pPr>
          </w:p>
        </w:tc>
        <w:tc>
          <w:tcPr>
            <w:tcW w:w="1080" w:type="dxa"/>
            <w:tcBorders>
              <w:top w:val="nil"/>
              <w:left w:val="nil"/>
              <w:bottom w:val="nil"/>
              <w:right w:val="nil"/>
            </w:tcBorders>
            <w:vAlign w:val="center"/>
          </w:tcPr>
          <w:p w:rsidR="00E617AA" w:rsidRDefault="00E617AA">
            <w:pPr>
              <w:widowControl/>
              <w:jc w:val="center"/>
              <w:rPr>
                <w:rFonts w:ascii="仿宋" w:eastAsia="仿宋" w:hAnsi="仿宋" w:cs="仿宋"/>
                <w:kern w:val="0"/>
                <w:sz w:val="11"/>
                <w:szCs w:val="11"/>
              </w:rPr>
            </w:pPr>
          </w:p>
        </w:tc>
        <w:tc>
          <w:tcPr>
            <w:tcW w:w="880" w:type="dxa"/>
            <w:tcBorders>
              <w:top w:val="nil"/>
              <w:left w:val="nil"/>
              <w:bottom w:val="nil"/>
              <w:right w:val="nil"/>
            </w:tcBorders>
            <w:vAlign w:val="center"/>
          </w:tcPr>
          <w:p w:rsidR="00E617AA" w:rsidRDefault="00E617AA">
            <w:pPr>
              <w:widowControl/>
              <w:jc w:val="center"/>
              <w:rPr>
                <w:rFonts w:ascii="仿宋" w:eastAsia="仿宋" w:hAnsi="仿宋" w:cs="仿宋"/>
                <w:kern w:val="0"/>
                <w:sz w:val="11"/>
                <w:szCs w:val="11"/>
              </w:rPr>
            </w:pPr>
          </w:p>
        </w:tc>
        <w:tc>
          <w:tcPr>
            <w:tcW w:w="2060" w:type="dxa"/>
            <w:tcBorders>
              <w:top w:val="nil"/>
              <w:left w:val="nil"/>
              <w:bottom w:val="nil"/>
              <w:right w:val="nil"/>
            </w:tcBorders>
            <w:vAlign w:val="center"/>
          </w:tcPr>
          <w:p w:rsidR="00E617AA" w:rsidRDefault="00E617AA">
            <w:pPr>
              <w:widowControl/>
              <w:jc w:val="center"/>
              <w:rPr>
                <w:rFonts w:ascii="仿宋" w:eastAsia="仿宋" w:hAnsi="仿宋" w:cs="仿宋"/>
                <w:kern w:val="0"/>
                <w:sz w:val="11"/>
                <w:szCs w:val="11"/>
              </w:rPr>
            </w:pPr>
          </w:p>
        </w:tc>
        <w:tc>
          <w:tcPr>
            <w:tcW w:w="1780" w:type="dxa"/>
            <w:tcBorders>
              <w:top w:val="nil"/>
              <w:left w:val="nil"/>
              <w:bottom w:val="nil"/>
              <w:right w:val="nil"/>
            </w:tcBorders>
            <w:vAlign w:val="center"/>
          </w:tcPr>
          <w:p w:rsidR="00E617AA" w:rsidRDefault="00E617AA">
            <w:pPr>
              <w:widowControl/>
              <w:jc w:val="center"/>
              <w:rPr>
                <w:rFonts w:ascii="仿宋" w:eastAsia="仿宋" w:hAnsi="仿宋" w:cs="仿宋"/>
                <w:kern w:val="0"/>
                <w:sz w:val="11"/>
                <w:szCs w:val="11"/>
              </w:rPr>
            </w:pPr>
          </w:p>
        </w:tc>
      </w:tr>
      <w:tr w:rsidR="00E617AA">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2018</w:t>
            </w:r>
            <w:r>
              <w:rPr>
                <w:rFonts w:ascii="宋体" w:hAnsi="宋体" w:cs="宋体" w:hint="eastAsia"/>
                <w:kern w:val="0"/>
                <w:sz w:val="20"/>
                <w:szCs w:val="20"/>
              </w:rPr>
              <w:t xml:space="preserve">全民健康体检资金　</w:t>
            </w:r>
          </w:p>
        </w:tc>
      </w:tr>
      <w:tr w:rsidR="00E617AA">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昌吉市</w:t>
            </w:r>
            <w:proofErr w:type="gramStart"/>
            <w:r>
              <w:rPr>
                <w:rFonts w:ascii="宋体" w:hAnsi="宋体" w:cs="宋体" w:hint="eastAsia"/>
                <w:kern w:val="0"/>
                <w:sz w:val="20"/>
                <w:szCs w:val="20"/>
              </w:rPr>
              <w:t>滨湖镇</w:t>
            </w:r>
            <w:proofErr w:type="gramEnd"/>
            <w:r>
              <w:rPr>
                <w:rFonts w:ascii="宋体" w:hAnsi="宋体" w:cs="宋体" w:hint="eastAsia"/>
                <w:kern w:val="0"/>
                <w:sz w:val="20"/>
                <w:szCs w:val="20"/>
              </w:rPr>
              <w:t xml:space="preserve">卫生院　</w:t>
            </w:r>
          </w:p>
        </w:tc>
      </w:tr>
      <w:tr w:rsidR="00E617AA">
        <w:trPr>
          <w:trHeight w:val="465"/>
        </w:trPr>
        <w:tc>
          <w:tcPr>
            <w:tcW w:w="720" w:type="dxa"/>
            <w:vMerge w:val="restart"/>
            <w:tcBorders>
              <w:top w:val="nil"/>
              <w:left w:val="single" w:sz="4" w:space="0" w:color="auto"/>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65.05</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62.98</w:t>
            </w:r>
            <w:r>
              <w:rPr>
                <w:rFonts w:ascii="宋体" w:hAnsi="宋体" w:cs="宋体" w:hint="eastAsia"/>
                <w:kern w:val="0"/>
                <w:sz w:val="20"/>
                <w:szCs w:val="20"/>
              </w:rPr>
              <w:t xml:space="preserve">万元　</w:t>
            </w:r>
          </w:p>
        </w:tc>
      </w:tr>
      <w:tr w:rsidR="00E617AA">
        <w:trPr>
          <w:trHeight w:val="509"/>
        </w:trPr>
        <w:tc>
          <w:tcPr>
            <w:tcW w:w="72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10.59</w:t>
            </w:r>
            <w:r>
              <w:rPr>
                <w:rFonts w:ascii="宋体" w:hAnsi="宋体" w:cs="宋体" w:hint="eastAsia"/>
                <w:kern w:val="0"/>
                <w:sz w:val="20"/>
                <w:szCs w:val="20"/>
              </w:rPr>
              <w:t xml:space="preserve">万元　</w:t>
            </w:r>
          </w:p>
        </w:tc>
        <w:tc>
          <w:tcPr>
            <w:tcW w:w="2060" w:type="dxa"/>
            <w:tcBorders>
              <w:top w:val="nil"/>
              <w:left w:val="nil"/>
              <w:bottom w:val="nil"/>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10.59</w:t>
            </w:r>
            <w:r>
              <w:rPr>
                <w:rFonts w:ascii="宋体" w:hAnsi="宋体" w:cs="宋体" w:hint="eastAsia"/>
                <w:kern w:val="0"/>
                <w:sz w:val="20"/>
                <w:szCs w:val="20"/>
              </w:rPr>
              <w:t xml:space="preserve">万元　</w:t>
            </w:r>
          </w:p>
        </w:tc>
      </w:tr>
      <w:tr w:rsidR="00E617AA">
        <w:trPr>
          <w:trHeight w:val="433"/>
        </w:trPr>
        <w:tc>
          <w:tcPr>
            <w:tcW w:w="72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54.46</w:t>
            </w:r>
            <w:r>
              <w:rPr>
                <w:rFonts w:ascii="宋体" w:hAnsi="宋体" w:cs="宋体" w:hint="eastAsia"/>
                <w:kern w:val="0"/>
                <w:sz w:val="20"/>
                <w:szCs w:val="20"/>
              </w:rPr>
              <w:t>万元</w:t>
            </w:r>
          </w:p>
        </w:tc>
        <w:tc>
          <w:tcPr>
            <w:tcW w:w="2060" w:type="dxa"/>
            <w:tcBorders>
              <w:top w:val="single" w:sz="4" w:space="0" w:color="auto"/>
              <w:left w:val="nil"/>
              <w:bottom w:val="nil"/>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52.38</w:t>
            </w:r>
            <w:r>
              <w:rPr>
                <w:rFonts w:ascii="宋体" w:hAnsi="宋体" w:cs="宋体" w:hint="eastAsia"/>
                <w:kern w:val="0"/>
                <w:sz w:val="20"/>
                <w:szCs w:val="20"/>
              </w:rPr>
              <w:t xml:space="preserve">万元　</w:t>
            </w:r>
          </w:p>
        </w:tc>
      </w:tr>
      <w:tr w:rsidR="00E617AA">
        <w:trPr>
          <w:trHeight w:val="450"/>
        </w:trPr>
        <w:tc>
          <w:tcPr>
            <w:tcW w:w="720" w:type="dxa"/>
            <w:vMerge w:val="restart"/>
            <w:tcBorders>
              <w:top w:val="nil"/>
              <w:left w:val="single" w:sz="4" w:space="0" w:color="auto"/>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E617AA">
        <w:trPr>
          <w:trHeight w:val="1425"/>
        </w:trPr>
        <w:tc>
          <w:tcPr>
            <w:tcW w:w="72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2018</w:t>
            </w:r>
            <w:r>
              <w:rPr>
                <w:rFonts w:ascii="宋体" w:hAnsi="宋体" w:cs="宋体" w:hint="eastAsia"/>
                <w:kern w:val="0"/>
                <w:sz w:val="20"/>
                <w:szCs w:val="20"/>
              </w:rPr>
              <w:t>年初我院摸底应体检人数</w:t>
            </w:r>
            <w:r>
              <w:rPr>
                <w:rFonts w:ascii="宋体" w:hAnsi="宋体" w:cs="宋体" w:hint="eastAsia"/>
                <w:kern w:val="0"/>
                <w:sz w:val="20"/>
                <w:szCs w:val="20"/>
              </w:rPr>
              <w:t>4278</w:t>
            </w:r>
            <w:r>
              <w:rPr>
                <w:rFonts w:ascii="宋体" w:hAnsi="宋体" w:cs="宋体" w:hint="eastAsia"/>
                <w:kern w:val="0"/>
                <w:sz w:val="20"/>
                <w:szCs w:val="20"/>
              </w:rPr>
              <w:t>人，计划完成全民体检</w:t>
            </w:r>
            <w:r>
              <w:rPr>
                <w:rFonts w:ascii="宋体" w:hAnsi="宋体" w:cs="宋体" w:hint="eastAsia"/>
                <w:kern w:val="0"/>
                <w:sz w:val="20"/>
                <w:szCs w:val="20"/>
              </w:rPr>
              <w:t>4278</w:t>
            </w:r>
            <w:r>
              <w:rPr>
                <w:rFonts w:ascii="宋体" w:hAnsi="宋体" w:cs="宋体" w:hint="eastAsia"/>
                <w:kern w:val="0"/>
                <w:sz w:val="20"/>
                <w:szCs w:val="20"/>
              </w:rPr>
              <w:t>人，实现人人拥有健康档案、推进健康管理的目的；通过“早发现、早诊断、早治疗”以及“未病先防、小病先治”，切实维护群众的健康利益，更好地为居民提供安全、有效、便捷的医疗卫生服务。</w:t>
            </w:r>
          </w:p>
        </w:tc>
        <w:tc>
          <w:tcPr>
            <w:tcW w:w="3840" w:type="dxa"/>
            <w:gridSpan w:val="2"/>
            <w:tcBorders>
              <w:top w:val="single" w:sz="4" w:space="0" w:color="auto"/>
              <w:left w:val="nil"/>
              <w:bottom w:val="single" w:sz="4" w:space="0" w:color="auto"/>
              <w:right w:val="single" w:sz="4" w:space="0" w:color="000000"/>
            </w:tcBorders>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截止</w:t>
            </w:r>
            <w:r>
              <w:rPr>
                <w:rFonts w:ascii="宋体" w:hAnsi="宋体" w:cs="宋体" w:hint="eastAsia"/>
                <w:kern w:val="0"/>
                <w:sz w:val="20"/>
                <w:szCs w:val="20"/>
              </w:rPr>
              <w:t>2018</w:t>
            </w:r>
            <w:r>
              <w:rPr>
                <w:rFonts w:ascii="宋体" w:hAnsi="宋体" w:cs="宋体" w:hint="eastAsia"/>
                <w:kern w:val="0"/>
                <w:sz w:val="20"/>
                <w:szCs w:val="20"/>
              </w:rPr>
              <w:t>年</w:t>
            </w:r>
            <w:r>
              <w:rPr>
                <w:rFonts w:ascii="宋体" w:hAnsi="宋体" w:cs="宋体" w:hint="eastAsia"/>
                <w:kern w:val="0"/>
                <w:sz w:val="20"/>
                <w:szCs w:val="20"/>
              </w:rPr>
              <w:t>11</w:t>
            </w:r>
            <w:r>
              <w:rPr>
                <w:rFonts w:ascii="宋体" w:hAnsi="宋体" w:cs="宋体" w:hint="eastAsia"/>
                <w:kern w:val="0"/>
                <w:sz w:val="20"/>
                <w:szCs w:val="20"/>
              </w:rPr>
              <w:t>月</w:t>
            </w:r>
            <w:r>
              <w:rPr>
                <w:rFonts w:ascii="宋体" w:hAnsi="宋体" w:cs="宋体" w:hint="eastAsia"/>
                <w:kern w:val="0"/>
                <w:sz w:val="20"/>
                <w:szCs w:val="20"/>
              </w:rPr>
              <w:t>26</w:t>
            </w:r>
            <w:r>
              <w:rPr>
                <w:rFonts w:ascii="宋体" w:hAnsi="宋体" w:cs="宋体" w:hint="eastAsia"/>
                <w:kern w:val="0"/>
                <w:sz w:val="20"/>
                <w:szCs w:val="20"/>
              </w:rPr>
              <w:t>日我院如期达到目标，完成全民体检</w:t>
            </w:r>
            <w:r>
              <w:rPr>
                <w:rFonts w:ascii="宋体" w:hAnsi="宋体" w:cs="宋体" w:hint="eastAsia"/>
                <w:kern w:val="0"/>
                <w:sz w:val="20"/>
                <w:szCs w:val="20"/>
              </w:rPr>
              <w:t>5063</w:t>
            </w:r>
            <w:r>
              <w:rPr>
                <w:rFonts w:ascii="宋体" w:hAnsi="宋体" w:cs="宋体" w:hint="eastAsia"/>
                <w:kern w:val="0"/>
                <w:sz w:val="20"/>
                <w:szCs w:val="20"/>
              </w:rPr>
              <w:t>人，全民体检率达</w:t>
            </w:r>
            <w:r>
              <w:rPr>
                <w:rFonts w:ascii="宋体" w:hAnsi="宋体" w:cs="宋体" w:hint="eastAsia"/>
                <w:kern w:val="0"/>
                <w:sz w:val="20"/>
                <w:szCs w:val="20"/>
              </w:rPr>
              <w:t>121%</w:t>
            </w:r>
            <w:r>
              <w:rPr>
                <w:rFonts w:ascii="宋体" w:hAnsi="宋体" w:cs="宋体" w:hint="eastAsia"/>
                <w:kern w:val="0"/>
                <w:sz w:val="20"/>
                <w:szCs w:val="20"/>
              </w:rPr>
              <w:t>。切实维护群众的健康利益，更好地为居民提供安全、有效、便捷的医疗卫生服务。</w:t>
            </w:r>
          </w:p>
        </w:tc>
      </w:tr>
      <w:tr w:rsidR="00E617AA">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E617AA">
        <w:trPr>
          <w:trHeight w:val="126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：全民健康体检</w:t>
            </w:r>
            <w:proofErr w:type="gramStart"/>
            <w:r>
              <w:rPr>
                <w:rFonts w:ascii="宋体" w:hAnsi="宋体" w:cs="宋体" w:hint="eastAsia"/>
                <w:kern w:val="0"/>
                <w:sz w:val="20"/>
                <w:szCs w:val="20"/>
              </w:rPr>
              <w:t>率完成</w:t>
            </w:r>
            <w:proofErr w:type="gramEnd"/>
            <w:r>
              <w:rPr>
                <w:rFonts w:ascii="宋体" w:hAnsi="宋体" w:cs="宋体" w:hint="eastAsia"/>
                <w:kern w:val="0"/>
                <w:sz w:val="20"/>
                <w:szCs w:val="20"/>
              </w:rPr>
              <w:t>100%</w:t>
            </w:r>
          </w:p>
        </w:tc>
        <w:tc>
          <w:tcPr>
            <w:tcW w:w="2060" w:type="dxa"/>
            <w:tcBorders>
              <w:top w:val="nil"/>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计划完成全民体检</w:t>
            </w:r>
            <w:r>
              <w:rPr>
                <w:rFonts w:ascii="宋体" w:hAnsi="宋体" w:cs="宋体" w:hint="eastAsia"/>
                <w:kern w:val="0"/>
                <w:sz w:val="20"/>
                <w:szCs w:val="20"/>
              </w:rPr>
              <w:t>4278</w:t>
            </w:r>
            <w:r>
              <w:rPr>
                <w:rFonts w:ascii="宋体" w:hAnsi="宋体" w:cs="宋体" w:hint="eastAsia"/>
                <w:kern w:val="0"/>
                <w:sz w:val="20"/>
                <w:szCs w:val="20"/>
              </w:rPr>
              <w:t>人，全民健康体</w:t>
            </w:r>
            <w:r>
              <w:rPr>
                <w:rFonts w:ascii="宋体" w:hAnsi="宋体" w:cs="宋体" w:hint="eastAsia"/>
                <w:kern w:val="0"/>
                <w:sz w:val="20"/>
                <w:szCs w:val="20"/>
              </w:rPr>
              <w:lastRenderedPageBreak/>
              <w:t>检覆盖率达到</w:t>
            </w:r>
            <w:r>
              <w:rPr>
                <w:rFonts w:ascii="宋体" w:hAnsi="宋体" w:cs="宋体" w:hint="eastAsia"/>
                <w:kern w:val="0"/>
                <w:sz w:val="20"/>
                <w:szCs w:val="20"/>
              </w:rPr>
              <w:t>100%</w:t>
            </w:r>
            <w:r>
              <w:rPr>
                <w:rFonts w:ascii="宋体" w:hAnsi="宋体" w:cs="宋体" w:hint="eastAsia"/>
                <w:kern w:val="0"/>
                <w:sz w:val="20"/>
                <w:szCs w:val="20"/>
              </w:rPr>
              <w:t>。</w:t>
            </w:r>
          </w:p>
          <w:p w:rsidR="00E617AA" w:rsidRDefault="00E617AA">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lastRenderedPageBreak/>
              <w:t>完成全民体检</w:t>
            </w:r>
            <w:r>
              <w:rPr>
                <w:rFonts w:ascii="宋体" w:hAnsi="宋体" w:cs="宋体" w:hint="eastAsia"/>
                <w:kern w:val="0"/>
                <w:sz w:val="20"/>
                <w:szCs w:val="20"/>
              </w:rPr>
              <w:t>5063</w:t>
            </w:r>
            <w:r>
              <w:rPr>
                <w:rFonts w:ascii="宋体" w:hAnsi="宋体" w:cs="宋体" w:hint="eastAsia"/>
                <w:kern w:val="0"/>
                <w:sz w:val="20"/>
                <w:szCs w:val="20"/>
              </w:rPr>
              <w:t>人，全民健康</w:t>
            </w:r>
            <w:r>
              <w:rPr>
                <w:rFonts w:ascii="宋体" w:hAnsi="宋体" w:cs="宋体" w:hint="eastAsia"/>
                <w:kern w:val="0"/>
                <w:sz w:val="20"/>
                <w:szCs w:val="20"/>
              </w:rPr>
              <w:lastRenderedPageBreak/>
              <w:t>体检覆盖率已达到</w:t>
            </w:r>
            <w:r>
              <w:rPr>
                <w:rFonts w:ascii="宋体" w:hAnsi="宋体" w:cs="宋体" w:hint="eastAsia"/>
                <w:kern w:val="0"/>
                <w:sz w:val="20"/>
                <w:szCs w:val="20"/>
              </w:rPr>
              <w:t>121%</w:t>
            </w:r>
            <w:r>
              <w:rPr>
                <w:rFonts w:ascii="宋体" w:hAnsi="宋体" w:cs="宋体" w:hint="eastAsia"/>
                <w:kern w:val="0"/>
                <w:sz w:val="20"/>
                <w:szCs w:val="20"/>
              </w:rPr>
              <w:t>。</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：完成全民体检相关项目</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6</w:t>
            </w:r>
            <w:r>
              <w:rPr>
                <w:rFonts w:ascii="宋体" w:hAnsi="宋体" w:cs="宋体" w:hint="eastAsia"/>
                <w:kern w:val="0"/>
                <w:sz w:val="20"/>
                <w:szCs w:val="20"/>
              </w:rPr>
              <w:t>大项</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已完成（其中</w:t>
            </w:r>
            <w:r>
              <w:rPr>
                <w:rFonts w:ascii="宋体" w:hAnsi="宋体" w:cs="宋体" w:hint="eastAsia"/>
                <w:kern w:val="0"/>
                <w:sz w:val="20"/>
                <w:szCs w:val="20"/>
              </w:rPr>
              <w:t>DR</w:t>
            </w:r>
            <w:r>
              <w:rPr>
                <w:rFonts w:ascii="宋体" w:hAnsi="宋体" w:cs="宋体" w:hint="eastAsia"/>
                <w:kern w:val="0"/>
                <w:sz w:val="20"/>
                <w:szCs w:val="20"/>
              </w:rPr>
              <w:t>完成</w:t>
            </w:r>
            <w:r>
              <w:rPr>
                <w:rFonts w:ascii="宋体" w:hAnsi="宋体" w:cs="宋体" w:hint="eastAsia"/>
                <w:kern w:val="0"/>
                <w:sz w:val="20"/>
                <w:szCs w:val="20"/>
              </w:rPr>
              <w:t>88%</w:t>
            </w:r>
            <w:r>
              <w:rPr>
                <w:rFonts w:ascii="宋体" w:hAnsi="宋体" w:cs="宋体" w:hint="eastAsia"/>
                <w:kern w:val="0"/>
                <w:sz w:val="20"/>
                <w:szCs w:val="20"/>
              </w:rPr>
              <w:t>）</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kern w:val="0"/>
                <w:sz w:val="20"/>
                <w:szCs w:val="20"/>
              </w:rPr>
              <w:t>:</w:t>
            </w:r>
            <w:r>
              <w:rPr>
                <w:rFonts w:ascii="宋体" w:hAnsi="宋体" w:cs="宋体" w:hint="eastAsia"/>
                <w:kern w:val="0"/>
                <w:sz w:val="20"/>
                <w:szCs w:val="20"/>
              </w:rPr>
              <w:t>及时完成全民体检</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highlight w:val="yellow"/>
              </w:rPr>
            </w:pPr>
            <w:r>
              <w:rPr>
                <w:rFonts w:ascii="宋体" w:hAnsi="宋体" w:cs="宋体" w:hint="eastAsia"/>
                <w:kern w:val="0"/>
                <w:sz w:val="20"/>
                <w:szCs w:val="20"/>
              </w:rPr>
              <w:t>截止</w:t>
            </w:r>
            <w:r>
              <w:rPr>
                <w:rFonts w:ascii="宋体" w:hAnsi="宋体" w:cs="宋体" w:hint="eastAsia"/>
                <w:kern w:val="0"/>
                <w:sz w:val="20"/>
                <w:szCs w:val="20"/>
              </w:rPr>
              <w:t>2018</w:t>
            </w:r>
            <w:r>
              <w:rPr>
                <w:rFonts w:ascii="宋体" w:hAnsi="宋体" w:cs="宋体" w:hint="eastAsia"/>
                <w:kern w:val="0"/>
                <w:sz w:val="20"/>
                <w:szCs w:val="20"/>
              </w:rPr>
              <w:t>年</w:t>
            </w:r>
            <w:r>
              <w:rPr>
                <w:rFonts w:ascii="宋体" w:hAnsi="宋体" w:cs="宋体" w:hint="eastAsia"/>
                <w:kern w:val="0"/>
                <w:sz w:val="20"/>
                <w:szCs w:val="20"/>
              </w:rPr>
              <w:t>10</w:t>
            </w:r>
            <w:r>
              <w:rPr>
                <w:rFonts w:ascii="宋体" w:hAnsi="宋体" w:cs="宋体" w:hint="eastAsia"/>
                <w:kern w:val="0"/>
                <w:sz w:val="20"/>
                <w:szCs w:val="20"/>
              </w:rPr>
              <w:t>月</w:t>
            </w:r>
            <w:r>
              <w:rPr>
                <w:rFonts w:ascii="宋体" w:hAnsi="宋体" w:cs="宋体" w:hint="eastAsia"/>
                <w:kern w:val="0"/>
                <w:sz w:val="20"/>
                <w:szCs w:val="20"/>
              </w:rPr>
              <w:t>31</w:t>
            </w:r>
            <w:r>
              <w:rPr>
                <w:rFonts w:ascii="宋体" w:hAnsi="宋体" w:cs="宋体" w:hint="eastAsia"/>
                <w:kern w:val="0"/>
                <w:sz w:val="20"/>
                <w:szCs w:val="20"/>
              </w:rPr>
              <w:t>日</w:t>
            </w:r>
          </w:p>
        </w:tc>
        <w:tc>
          <w:tcPr>
            <w:tcW w:w="1780" w:type="dxa"/>
            <w:tcBorders>
              <w:top w:val="nil"/>
              <w:left w:val="nil"/>
              <w:bottom w:val="single" w:sz="4" w:space="0" w:color="auto"/>
              <w:right w:val="single" w:sz="4" w:space="0" w:color="auto"/>
            </w:tcBorders>
            <w:vAlign w:val="center"/>
          </w:tcPr>
          <w:p w:rsidR="00E617AA" w:rsidRDefault="00B6325C">
            <w:pPr>
              <w:widowControl/>
              <w:tabs>
                <w:tab w:val="left" w:pos="488"/>
              </w:tabs>
              <w:jc w:val="center"/>
              <w:rPr>
                <w:rFonts w:ascii="宋体" w:hAnsi="宋体" w:cs="宋体"/>
                <w:kern w:val="0"/>
                <w:sz w:val="20"/>
                <w:szCs w:val="20"/>
              </w:rPr>
            </w:pPr>
            <w:r>
              <w:rPr>
                <w:rFonts w:ascii="宋体" w:hAnsi="宋体" w:cs="宋体" w:hint="eastAsia"/>
                <w:kern w:val="0"/>
                <w:sz w:val="20"/>
                <w:szCs w:val="20"/>
              </w:rPr>
              <w:t>已完成</w:t>
            </w:r>
          </w:p>
        </w:tc>
      </w:tr>
      <w:tr w:rsidR="00E617AA">
        <w:trPr>
          <w:trHeight w:val="591"/>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：健康体检表完整率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color w:val="0D0D0D"/>
                <w:kern w:val="0"/>
                <w:sz w:val="20"/>
                <w:szCs w:val="20"/>
                <w:lang w:bidi="ar"/>
              </w:rPr>
              <w:t>≥</w:t>
            </w:r>
            <w:r>
              <w:rPr>
                <w:rStyle w:val="font01"/>
                <w:rFonts w:hint="default"/>
                <w:lang w:bidi="ar"/>
              </w:rPr>
              <w:t>90%</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color w:val="0D0D0D"/>
                <w:kern w:val="0"/>
                <w:sz w:val="20"/>
                <w:szCs w:val="20"/>
                <w:lang w:bidi="ar"/>
              </w:rPr>
              <w:t>≥</w:t>
            </w:r>
            <w:r>
              <w:rPr>
                <w:rStyle w:val="font01"/>
                <w:rFonts w:hint="default"/>
                <w:lang w:bidi="ar"/>
              </w:rPr>
              <w:t>90%</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color w:val="0D0D0D"/>
                <w:kern w:val="0"/>
                <w:sz w:val="20"/>
                <w:szCs w:val="20"/>
                <w:lang w:bidi="ar"/>
              </w:rPr>
              <w:t>居民健康水平提高</w:t>
            </w:r>
          </w:p>
        </w:tc>
        <w:tc>
          <w:tcPr>
            <w:tcW w:w="2060" w:type="dxa"/>
            <w:tcBorders>
              <w:top w:val="nil"/>
              <w:left w:val="nil"/>
              <w:bottom w:val="single" w:sz="4" w:space="0" w:color="auto"/>
              <w:right w:val="single" w:sz="4" w:space="0" w:color="auto"/>
            </w:tcBorders>
            <w:vAlign w:val="center"/>
          </w:tcPr>
          <w:p w:rsidR="00E617AA" w:rsidRDefault="00B6325C">
            <w:pPr>
              <w:widowControl/>
              <w:tabs>
                <w:tab w:val="left" w:pos="553"/>
              </w:tabs>
              <w:jc w:val="center"/>
              <w:rPr>
                <w:rFonts w:ascii="宋体" w:hAnsi="宋体" w:cs="宋体"/>
                <w:kern w:val="0"/>
                <w:sz w:val="20"/>
                <w:szCs w:val="20"/>
              </w:rPr>
            </w:pPr>
            <w:r>
              <w:rPr>
                <w:rFonts w:ascii="宋体" w:hAnsi="宋体" w:cs="宋体" w:hint="eastAsia"/>
                <w:kern w:val="0"/>
                <w:sz w:val="20"/>
                <w:szCs w:val="20"/>
              </w:rPr>
              <w:t>中长期</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中长期</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：辖区内群众对每年</w:t>
            </w:r>
            <w:proofErr w:type="gramStart"/>
            <w:r>
              <w:rPr>
                <w:rFonts w:ascii="宋体" w:hAnsi="宋体" w:cs="宋体" w:hint="eastAsia"/>
                <w:kern w:val="0"/>
                <w:sz w:val="20"/>
                <w:szCs w:val="20"/>
              </w:rPr>
              <w:t>体检体检</w:t>
            </w:r>
            <w:proofErr w:type="gramEnd"/>
            <w:r>
              <w:rPr>
                <w:rFonts w:ascii="宋体" w:hAnsi="宋体" w:cs="宋体" w:hint="eastAsia"/>
                <w:kern w:val="0"/>
                <w:sz w:val="20"/>
                <w:szCs w:val="20"/>
              </w:rPr>
              <w:t>的满意</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color w:val="0D0D0D"/>
                <w:kern w:val="0"/>
                <w:sz w:val="20"/>
                <w:szCs w:val="20"/>
                <w:lang w:bidi="ar"/>
              </w:rPr>
              <w:t>逐步提高</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color w:val="0D0D0D"/>
                <w:kern w:val="0"/>
                <w:sz w:val="20"/>
                <w:szCs w:val="20"/>
                <w:lang w:bidi="ar"/>
              </w:rPr>
              <w:t>逐步提高</w:t>
            </w:r>
          </w:p>
        </w:tc>
      </w:tr>
    </w:tbl>
    <w:p w:rsidR="00E617AA" w:rsidRDefault="00E617AA">
      <w:pPr>
        <w:spacing w:line="540" w:lineRule="exact"/>
        <w:ind w:firstLineChars="200" w:firstLine="640"/>
        <w:rPr>
          <w:rFonts w:ascii="仿宋_GB2312" w:eastAsia="仿宋_GB2312" w:hAnsi="Times New Roman" w:cs="Times New Roman"/>
          <w:sz w:val="32"/>
          <w:szCs w:val="32"/>
        </w:rPr>
      </w:pPr>
    </w:p>
    <w:p w:rsidR="00B6325C" w:rsidRDefault="00B6325C">
      <w:pPr>
        <w:widowControl/>
        <w:jc w:val="left"/>
        <w:rPr>
          <w:rFonts w:ascii="仿宋_GB2312" w:eastAsia="仿宋_GB2312" w:hAnsi="Times New Roman" w:cs="Times New Roman"/>
          <w:sz w:val="32"/>
          <w:szCs w:val="32"/>
        </w:rPr>
      </w:pPr>
      <w:r>
        <w:rPr>
          <w:rFonts w:ascii="仿宋_GB2312" w:eastAsia="仿宋_GB2312" w:hAnsi="Times New Roman" w:cs="Times New Roman"/>
          <w:sz w:val="32"/>
          <w:szCs w:val="32"/>
        </w:rPr>
        <w:br w:type="page"/>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3</w:t>
      </w:r>
      <w:r>
        <w:rPr>
          <w:rFonts w:ascii="仿宋_GB2312" w:eastAsia="仿宋_GB2312" w:hAnsi="Times New Roman" w:cs="Times New Roman" w:hint="eastAsia"/>
          <w:sz w:val="32"/>
          <w:szCs w:val="32"/>
        </w:rPr>
        <w:t>、乡镇卫生院（医疗废弃物暂存建设项目）项目绩效自评综述：根据年初设定的绩效目标，</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年项目绩效自评得分</w:t>
      </w:r>
      <w:r>
        <w:rPr>
          <w:rFonts w:ascii="仿宋_GB2312" w:eastAsia="仿宋_GB2312" w:hAnsi="Times New Roman" w:cs="Times New Roman" w:hint="eastAsia"/>
          <w:sz w:val="32"/>
          <w:szCs w:val="32"/>
        </w:rPr>
        <w:t>98</w:t>
      </w:r>
      <w:r>
        <w:rPr>
          <w:rFonts w:ascii="仿宋_GB2312" w:eastAsia="仿宋_GB2312" w:hAnsi="Times New Roman" w:cs="Times New Roman" w:hint="eastAsia"/>
          <w:sz w:val="32"/>
          <w:szCs w:val="32"/>
        </w:rPr>
        <w:t>分，项目全年预算数为</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万元，执行数为</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万元，完成预算</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主要产出和效果：医疗垃圾暂存点的建设达到预期效果。能够分类储存医疗垃圾，做好医疗垃圾储存、运送工作，杜绝医疗废物流失、泄露、扩散。发现的问题及原因：各科室未严格执行医疗垃圾管理各项规章制度。下一步改进措施：进一步加强法律法规，条例以及各类文件的学习，提高对医疗垃圾管理工作重要性的认识，宣传和贯彻国家的各项法规条例，增强全体人员对医疗垃圾</w:t>
      </w:r>
      <w:r>
        <w:rPr>
          <w:rFonts w:ascii="仿宋_GB2312" w:eastAsia="仿宋_GB2312" w:hAnsi="Times New Roman" w:cs="Times New Roman" w:hint="eastAsia"/>
          <w:sz w:val="32"/>
          <w:szCs w:val="32"/>
        </w:rPr>
        <w:t>安全管理的防范意识。（</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）内部制度上墙，一是医疗废物处置制度，二是医疗废物内部管理制度，三是相关的应急预案。（</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）医疗废物按要求严格分类。（</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）暂存处根据单位医疗废物产生</w:t>
      </w:r>
      <w:proofErr w:type="gramStart"/>
      <w:r>
        <w:rPr>
          <w:rFonts w:ascii="仿宋_GB2312" w:eastAsia="仿宋_GB2312" w:hAnsi="Times New Roman" w:cs="Times New Roman" w:hint="eastAsia"/>
          <w:sz w:val="32"/>
          <w:szCs w:val="32"/>
        </w:rPr>
        <w:t>量设置</w:t>
      </w:r>
      <w:proofErr w:type="gramEnd"/>
      <w:r>
        <w:rPr>
          <w:rFonts w:ascii="仿宋_GB2312" w:eastAsia="仿宋_GB2312" w:hAnsi="Times New Roman" w:cs="Times New Roman" w:hint="eastAsia"/>
          <w:sz w:val="32"/>
          <w:szCs w:val="32"/>
        </w:rPr>
        <w:t>塑料桶，并应加盖密闭，不得随地散放、遗漏。（</w:t>
      </w:r>
      <w:r>
        <w:rPr>
          <w:rFonts w:ascii="仿宋_GB2312" w:eastAsia="仿宋_GB2312" w:hAnsi="Times New Roman" w:cs="Times New Roman" w:hint="eastAsia"/>
          <w:sz w:val="32"/>
          <w:szCs w:val="32"/>
        </w:rPr>
        <w:t>4</w:t>
      </w:r>
      <w:r>
        <w:rPr>
          <w:rFonts w:ascii="仿宋_GB2312" w:eastAsia="仿宋_GB2312" w:hAnsi="Times New Roman" w:cs="Times New Roman" w:hint="eastAsia"/>
          <w:sz w:val="32"/>
          <w:szCs w:val="32"/>
        </w:rPr>
        <w:t>）完善医疗废物登记台账。</w:t>
      </w:r>
    </w:p>
    <w:p w:rsidR="00B6325C" w:rsidRDefault="00B6325C">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E617AA">
        <w:trPr>
          <w:trHeight w:val="405"/>
        </w:trPr>
        <w:tc>
          <w:tcPr>
            <w:tcW w:w="9020" w:type="dxa"/>
            <w:gridSpan w:val="7"/>
            <w:tcBorders>
              <w:top w:val="nil"/>
              <w:left w:val="nil"/>
              <w:bottom w:val="nil"/>
              <w:right w:val="nil"/>
            </w:tcBorders>
            <w:vAlign w:val="center"/>
          </w:tcPr>
          <w:p w:rsidR="00E617AA" w:rsidRDefault="00B6325C">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w:t>
            </w:r>
            <w:proofErr w:type="gramStart"/>
            <w:r>
              <w:rPr>
                <w:rFonts w:ascii="宋体" w:hAnsi="宋体" w:cs="宋体" w:hint="eastAsia"/>
                <w:b/>
                <w:bCs/>
                <w:kern w:val="0"/>
                <w:sz w:val="32"/>
                <w:szCs w:val="32"/>
              </w:rPr>
              <w:t>滨湖镇</w:t>
            </w:r>
            <w:proofErr w:type="gramEnd"/>
            <w:r>
              <w:rPr>
                <w:rFonts w:ascii="宋体" w:hAnsi="宋体" w:cs="宋体" w:hint="eastAsia"/>
                <w:b/>
                <w:bCs/>
                <w:kern w:val="0"/>
                <w:sz w:val="32"/>
                <w:szCs w:val="32"/>
              </w:rPr>
              <w:t>卫生院项目支出绩效自评表</w:t>
            </w:r>
          </w:p>
        </w:tc>
      </w:tr>
      <w:tr w:rsidR="00E617AA">
        <w:trPr>
          <w:trHeight w:val="285"/>
        </w:trPr>
        <w:tc>
          <w:tcPr>
            <w:tcW w:w="9020" w:type="dxa"/>
            <w:gridSpan w:val="7"/>
            <w:tcBorders>
              <w:top w:val="nil"/>
              <w:left w:val="nil"/>
              <w:bottom w:val="nil"/>
              <w:right w:val="nil"/>
            </w:tcBorders>
            <w:vAlign w:val="center"/>
          </w:tcPr>
          <w:p w:rsidR="00E617AA" w:rsidRDefault="00B6325C">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kern w:val="0"/>
                <w:sz w:val="24"/>
              </w:rPr>
              <w:t xml:space="preserve">     </w:t>
            </w:r>
            <w:r>
              <w:rPr>
                <w:rFonts w:ascii="宋体" w:hAnsi="宋体" w:cs="宋体" w:hint="eastAsia"/>
                <w:kern w:val="0"/>
                <w:sz w:val="24"/>
              </w:rPr>
              <w:t>年度）</w:t>
            </w:r>
          </w:p>
        </w:tc>
      </w:tr>
      <w:tr w:rsidR="00E617AA">
        <w:trPr>
          <w:trHeight w:val="285"/>
        </w:trPr>
        <w:tc>
          <w:tcPr>
            <w:tcW w:w="72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c>
          <w:tcPr>
            <w:tcW w:w="114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c>
          <w:tcPr>
            <w:tcW w:w="136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c>
          <w:tcPr>
            <w:tcW w:w="108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c>
          <w:tcPr>
            <w:tcW w:w="88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c>
          <w:tcPr>
            <w:tcW w:w="206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c>
          <w:tcPr>
            <w:tcW w:w="1780" w:type="dxa"/>
            <w:tcBorders>
              <w:top w:val="nil"/>
              <w:left w:val="nil"/>
              <w:bottom w:val="nil"/>
              <w:right w:val="nil"/>
            </w:tcBorders>
            <w:vAlign w:val="center"/>
          </w:tcPr>
          <w:p w:rsidR="00E617AA" w:rsidRDefault="00E617AA">
            <w:pPr>
              <w:widowControl/>
              <w:jc w:val="center"/>
              <w:rPr>
                <w:rFonts w:ascii="宋体" w:hAnsi="宋体" w:cs="宋体"/>
                <w:kern w:val="0"/>
                <w:sz w:val="24"/>
              </w:rPr>
            </w:pPr>
          </w:p>
        </w:tc>
      </w:tr>
      <w:tr w:rsidR="00E617AA">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 xml:space="preserve">医疗废弃物暂存建设资金　</w:t>
            </w:r>
          </w:p>
        </w:tc>
      </w:tr>
      <w:tr w:rsidR="00E617AA">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昌吉市</w:t>
            </w:r>
            <w:proofErr w:type="gramStart"/>
            <w:r>
              <w:rPr>
                <w:rFonts w:ascii="宋体" w:hAnsi="宋体" w:cs="宋体" w:hint="eastAsia"/>
                <w:kern w:val="0"/>
                <w:sz w:val="20"/>
                <w:szCs w:val="20"/>
              </w:rPr>
              <w:t>滨湖镇</w:t>
            </w:r>
            <w:proofErr w:type="gramEnd"/>
            <w:r>
              <w:rPr>
                <w:rFonts w:ascii="宋体" w:hAnsi="宋体" w:cs="宋体" w:hint="eastAsia"/>
                <w:kern w:val="0"/>
                <w:sz w:val="20"/>
                <w:szCs w:val="20"/>
              </w:rPr>
              <w:t xml:space="preserve">卫生院　</w:t>
            </w:r>
          </w:p>
        </w:tc>
      </w:tr>
      <w:tr w:rsidR="00E617AA">
        <w:trPr>
          <w:trHeight w:val="465"/>
        </w:trPr>
        <w:tc>
          <w:tcPr>
            <w:tcW w:w="720" w:type="dxa"/>
            <w:vMerge w:val="restart"/>
            <w:tcBorders>
              <w:top w:val="nil"/>
              <w:left w:val="single" w:sz="4" w:space="0" w:color="auto"/>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3</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 xml:space="preserve">万元　</w:t>
            </w:r>
          </w:p>
        </w:tc>
      </w:tr>
      <w:tr w:rsidR="00E617AA">
        <w:trPr>
          <w:trHeight w:val="509"/>
        </w:trPr>
        <w:tc>
          <w:tcPr>
            <w:tcW w:w="72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kern w:val="0"/>
                <w:sz w:val="20"/>
                <w:szCs w:val="20"/>
              </w:rPr>
              <w:t xml:space="preserve"> 3</w:t>
            </w:r>
            <w:r>
              <w:rPr>
                <w:rFonts w:ascii="宋体" w:hAnsi="宋体" w:cs="宋体" w:hint="eastAsia"/>
                <w:kern w:val="0"/>
                <w:sz w:val="20"/>
                <w:szCs w:val="20"/>
              </w:rPr>
              <w:t xml:space="preserve">万元　</w:t>
            </w:r>
          </w:p>
        </w:tc>
        <w:tc>
          <w:tcPr>
            <w:tcW w:w="2060" w:type="dxa"/>
            <w:tcBorders>
              <w:top w:val="nil"/>
              <w:left w:val="nil"/>
              <w:bottom w:val="nil"/>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 xml:space="preserve">万元　</w:t>
            </w:r>
          </w:p>
        </w:tc>
      </w:tr>
      <w:tr w:rsidR="00E617AA">
        <w:trPr>
          <w:trHeight w:val="90"/>
        </w:trPr>
        <w:tc>
          <w:tcPr>
            <w:tcW w:w="72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E617AA" w:rsidRDefault="00E617AA">
            <w:pPr>
              <w:widowControl/>
              <w:ind w:firstLineChars="400" w:firstLine="800"/>
              <w:rPr>
                <w:rFonts w:ascii="宋体" w:hAnsi="宋体" w:cs="宋体"/>
                <w:kern w:val="0"/>
                <w:sz w:val="20"/>
                <w:szCs w:val="20"/>
              </w:rPr>
            </w:pPr>
          </w:p>
        </w:tc>
        <w:tc>
          <w:tcPr>
            <w:tcW w:w="2060" w:type="dxa"/>
            <w:tcBorders>
              <w:top w:val="single" w:sz="4" w:space="0" w:color="auto"/>
              <w:left w:val="nil"/>
              <w:bottom w:val="nil"/>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E617AA">
        <w:trPr>
          <w:trHeight w:val="450"/>
        </w:trPr>
        <w:tc>
          <w:tcPr>
            <w:tcW w:w="720" w:type="dxa"/>
            <w:vMerge w:val="restart"/>
            <w:tcBorders>
              <w:top w:val="nil"/>
              <w:left w:val="single" w:sz="4" w:space="0" w:color="auto"/>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E617AA">
        <w:trPr>
          <w:trHeight w:val="1425"/>
        </w:trPr>
        <w:tc>
          <w:tcPr>
            <w:tcW w:w="72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建成医疗废弃物暂存房屋，并防治医疗废物在暂时贮存、运送和处置过程中的环境污染，防止疾病传播，保护人体健康</w:t>
            </w:r>
            <w:r>
              <w:rPr>
                <w:rFonts w:ascii="宋体" w:hAnsi="宋体" w:cs="宋体" w:hint="eastAsia"/>
                <w:color w:val="000000"/>
                <w:sz w:val="24"/>
              </w:rPr>
              <w:t>。</w:t>
            </w:r>
          </w:p>
        </w:tc>
        <w:tc>
          <w:tcPr>
            <w:tcW w:w="3840" w:type="dxa"/>
            <w:gridSpan w:val="2"/>
            <w:tcBorders>
              <w:top w:val="single" w:sz="4" w:space="0" w:color="auto"/>
              <w:left w:val="nil"/>
              <w:bottom w:val="single" w:sz="4" w:space="0" w:color="auto"/>
              <w:right w:val="single" w:sz="4" w:space="0" w:color="000000"/>
            </w:tcBorders>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已建成医疗废弃物暂存房屋，并防治医疗废物在暂时贮存、运送和处置过程中的环境污染，防止疾病传播，保护人体健康。</w:t>
            </w:r>
          </w:p>
        </w:tc>
      </w:tr>
      <w:tr w:rsidR="00E617AA">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：建设医疗垃圾暂存房屋</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一栋房屋</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已建设医疗垃圾暂存房屋一栋</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：避免医疗废物的流失、泄漏和扩散。</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医疗垃圾</w:t>
            </w:r>
            <w:r>
              <w:rPr>
                <w:rFonts w:ascii="宋体" w:hAnsi="宋体" w:cs="宋体" w:hint="eastAsia"/>
                <w:kern w:val="0"/>
                <w:sz w:val="20"/>
                <w:szCs w:val="20"/>
              </w:rPr>
              <w:t>0</w:t>
            </w:r>
            <w:r>
              <w:rPr>
                <w:rFonts w:ascii="宋体" w:hAnsi="宋体" w:cs="宋体" w:hint="eastAsia"/>
                <w:kern w:val="0"/>
                <w:sz w:val="20"/>
                <w:szCs w:val="20"/>
              </w:rPr>
              <w:t>流失、泄露、扩散</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已达到医疗废物</w:t>
            </w:r>
            <w:r>
              <w:rPr>
                <w:rFonts w:ascii="宋体" w:hAnsi="宋体" w:cs="宋体" w:hint="eastAsia"/>
                <w:kern w:val="0"/>
                <w:sz w:val="20"/>
                <w:szCs w:val="20"/>
              </w:rPr>
              <w:t>0</w:t>
            </w:r>
            <w:r>
              <w:rPr>
                <w:rFonts w:ascii="宋体" w:hAnsi="宋体" w:cs="宋体" w:hint="eastAsia"/>
                <w:kern w:val="0"/>
                <w:sz w:val="20"/>
                <w:szCs w:val="20"/>
              </w:rPr>
              <w:t>流失、泄漏和扩散</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：及时分类处理医疗垃圾</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不超过</w:t>
            </w:r>
            <w:r>
              <w:rPr>
                <w:rFonts w:ascii="宋体" w:hAnsi="宋体" w:cs="宋体" w:hint="eastAsia"/>
                <w:kern w:val="0"/>
                <w:sz w:val="20"/>
                <w:szCs w:val="20"/>
              </w:rPr>
              <w:t>48</w:t>
            </w:r>
            <w:r>
              <w:rPr>
                <w:rFonts w:ascii="宋体" w:hAnsi="宋体" w:cs="宋体" w:hint="eastAsia"/>
                <w:kern w:val="0"/>
                <w:sz w:val="20"/>
                <w:szCs w:val="20"/>
              </w:rPr>
              <w:t>小时</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未超过</w:t>
            </w:r>
            <w:r>
              <w:rPr>
                <w:rFonts w:ascii="宋体" w:hAnsi="宋体" w:cs="宋体" w:hint="eastAsia"/>
                <w:kern w:val="0"/>
                <w:sz w:val="20"/>
                <w:szCs w:val="20"/>
              </w:rPr>
              <w:t>48</w:t>
            </w:r>
            <w:r>
              <w:rPr>
                <w:rFonts w:ascii="宋体" w:hAnsi="宋体" w:cs="宋体" w:hint="eastAsia"/>
                <w:kern w:val="0"/>
                <w:sz w:val="20"/>
                <w:szCs w:val="20"/>
              </w:rPr>
              <w:t>小时</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：防止疾病传播，保护人体健康</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医疗垃圾</w:t>
            </w:r>
            <w:r>
              <w:rPr>
                <w:rFonts w:ascii="宋体" w:hAnsi="宋体" w:cs="宋体" w:hint="eastAsia"/>
                <w:kern w:val="0"/>
                <w:sz w:val="20"/>
                <w:szCs w:val="20"/>
              </w:rPr>
              <w:t>0</w:t>
            </w:r>
            <w:r>
              <w:rPr>
                <w:rFonts w:ascii="宋体" w:hAnsi="宋体" w:cs="宋体" w:hint="eastAsia"/>
                <w:kern w:val="0"/>
                <w:sz w:val="20"/>
                <w:szCs w:val="20"/>
              </w:rPr>
              <w:t>污染</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proofErr w:type="gramStart"/>
            <w:r>
              <w:rPr>
                <w:rFonts w:ascii="宋体" w:hAnsi="宋体" w:cs="宋体" w:hint="eastAsia"/>
                <w:kern w:val="0"/>
                <w:sz w:val="20"/>
                <w:szCs w:val="20"/>
              </w:rPr>
              <w:t>已防止</w:t>
            </w:r>
            <w:proofErr w:type="gramEnd"/>
            <w:r>
              <w:rPr>
                <w:rFonts w:ascii="宋体" w:hAnsi="宋体" w:cs="宋体" w:hint="eastAsia"/>
                <w:kern w:val="0"/>
                <w:sz w:val="20"/>
                <w:szCs w:val="20"/>
              </w:rPr>
              <w:t>疾病传播，保护人体健康</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：防止环境污染</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医疗垃圾</w:t>
            </w:r>
            <w:r>
              <w:rPr>
                <w:rFonts w:ascii="宋体" w:hAnsi="宋体" w:cs="宋体" w:hint="eastAsia"/>
                <w:kern w:val="0"/>
                <w:sz w:val="20"/>
                <w:szCs w:val="20"/>
              </w:rPr>
              <w:t>0</w:t>
            </w:r>
            <w:r>
              <w:rPr>
                <w:rFonts w:ascii="宋体" w:hAnsi="宋体" w:cs="宋体" w:hint="eastAsia"/>
                <w:kern w:val="0"/>
                <w:sz w:val="20"/>
                <w:szCs w:val="20"/>
              </w:rPr>
              <w:t>污染</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无医疗垃圾污染</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：持续保护环境卫生及人体健康</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长期</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长期</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：周围居民满意度</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90%</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90%</w:t>
            </w:r>
          </w:p>
        </w:tc>
      </w:tr>
    </w:tbl>
    <w:p w:rsidR="00E617AA" w:rsidRDefault="00E617AA">
      <w:pPr>
        <w:spacing w:line="540" w:lineRule="exact"/>
        <w:ind w:firstLineChars="200" w:firstLine="640"/>
        <w:rPr>
          <w:rFonts w:ascii="仿宋_GB2312" w:eastAsia="仿宋_GB2312" w:hAnsi="Times New Roman" w:cs="Times New Roman"/>
          <w:sz w:val="32"/>
          <w:szCs w:val="32"/>
        </w:rPr>
      </w:pPr>
    </w:p>
    <w:p w:rsidR="00B6325C" w:rsidRDefault="00B6325C">
      <w:pPr>
        <w:widowControl/>
        <w:jc w:val="left"/>
        <w:rPr>
          <w:rFonts w:ascii="仿宋_GB2312" w:eastAsia="仿宋_GB2312" w:hAnsi="Times New Roman" w:cs="Times New Roman"/>
          <w:sz w:val="32"/>
          <w:szCs w:val="32"/>
        </w:rPr>
      </w:pPr>
      <w:r>
        <w:rPr>
          <w:rFonts w:ascii="仿宋_GB2312" w:eastAsia="仿宋_GB2312" w:hAnsi="Times New Roman" w:cs="Times New Roman"/>
          <w:sz w:val="32"/>
          <w:szCs w:val="32"/>
        </w:rPr>
        <w:br w:type="page"/>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4</w:t>
      </w:r>
      <w:r>
        <w:rPr>
          <w:rFonts w:ascii="仿宋_GB2312" w:eastAsia="仿宋_GB2312" w:hAnsi="Times New Roman" w:cs="Times New Roman" w:hint="eastAsia"/>
          <w:sz w:val="32"/>
          <w:szCs w:val="32"/>
        </w:rPr>
        <w:t>、乡镇卫生院（中医馆及中医建设项目）项目绩效自评综述：根据年初设定的绩效目标，</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年项目绩效自评得分</w:t>
      </w:r>
      <w:r>
        <w:rPr>
          <w:rFonts w:ascii="仿宋_GB2312" w:eastAsia="仿宋_GB2312" w:hAnsi="Times New Roman" w:cs="Times New Roman" w:hint="eastAsia"/>
          <w:sz w:val="32"/>
          <w:szCs w:val="32"/>
        </w:rPr>
        <w:t>95</w:t>
      </w:r>
      <w:r>
        <w:rPr>
          <w:rFonts w:ascii="仿宋_GB2312" w:eastAsia="仿宋_GB2312" w:hAnsi="Times New Roman" w:cs="Times New Roman" w:hint="eastAsia"/>
          <w:sz w:val="32"/>
          <w:szCs w:val="32"/>
        </w:rPr>
        <w:t>分，项目全年预算数为</w:t>
      </w:r>
      <w:r>
        <w:rPr>
          <w:rFonts w:ascii="仿宋_GB2312" w:eastAsia="仿宋_GB2312" w:hAnsi="Times New Roman" w:cs="Times New Roman" w:hint="eastAsia"/>
          <w:sz w:val="32"/>
          <w:szCs w:val="32"/>
        </w:rPr>
        <w:t>15</w:t>
      </w:r>
      <w:r>
        <w:rPr>
          <w:rFonts w:ascii="仿宋_GB2312" w:eastAsia="仿宋_GB2312" w:hAnsi="Times New Roman" w:cs="Times New Roman" w:hint="eastAsia"/>
          <w:sz w:val="32"/>
          <w:szCs w:val="32"/>
        </w:rPr>
        <w:t>万元，执行数为</w:t>
      </w:r>
      <w:r>
        <w:rPr>
          <w:rFonts w:ascii="仿宋_GB2312" w:eastAsia="仿宋_GB2312" w:hAnsi="Times New Roman" w:cs="Times New Roman" w:hint="eastAsia"/>
          <w:sz w:val="32"/>
          <w:szCs w:val="32"/>
        </w:rPr>
        <w:t>15</w:t>
      </w:r>
      <w:r>
        <w:rPr>
          <w:rFonts w:ascii="仿宋_GB2312" w:eastAsia="仿宋_GB2312" w:hAnsi="Times New Roman" w:cs="Times New Roman" w:hint="eastAsia"/>
          <w:sz w:val="32"/>
          <w:szCs w:val="32"/>
        </w:rPr>
        <w:t>万元，完成预算</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主要产出和效果：我院一楼西侧打造成为具有中医药文化内涵的中医馆，从内部装修、增添康复理疗器材等方面入手，提升优化诊疗环境，建设标准化的中医馆。中医馆集中设置中医诊室治疗室、推拿室、热疗室、</w:t>
      </w:r>
      <w:proofErr w:type="gramStart"/>
      <w:r>
        <w:rPr>
          <w:rFonts w:ascii="仿宋_GB2312" w:eastAsia="仿宋_GB2312" w:hAnsi="Times New Roman" w:cs="Times New Roman" w:hint="eastAsia"/>
          <w:sz w:val="32"/>
          <w:szCs w:val="32"/>
        </w:rPr>
        <w:t>煎药室</w:t>
      </w:r>
      <w:proofErr w:type="gramEnd"/>
      <w:r>
        <w:rPr>
          <w:rFonts w:ascii="仿宋_GB2312" w:eastAsia="仿宋_GB2312" w:hAnsi="Times New Roman" w:cs="Times New Roman" w:hint="eastAsia"/>
          <w:sz w:val="32"/>
          <w:szCs w:val="32"/>
        </w:rPr>
        <w:t>等中医特色科室，配备技术精湛的专业技术人员，开展一般针法、</w:t>
      </w:r>
      <w:proofErr w:type="gramStart"/>
      <w:r>
        <w:rPr>
          <w:rFonts w:ascii="仿宋_GB2312" w:eastAsia="仿宋_GB2312" w:hAnsi="Times New Roman" w:cs="Times New Roman" w:hint="eastAsia"/>
          <w:sz w:val="32"/>
          <w:szCs w:val="32"/>
        </w:rPr>
        <w:t>灸</w:t>
      </w:r>
      <w:proofErr w:type="gramEnd"/>
      <w:r>
        <w:rPr>
          <w:rFonts w:ascii="仿宋_GB2312" w:eastAsia="仿宋_GB2312" w:hAnsi="Times New Roman" w:cs="Times New Roman" w:hint="eastAsia"/>
          <w:sz w:val="32"/>
          <w:szCs w:val="32"/>
        </w:rPr>
        <w:t>法推拿、刮痧、拔罐、牵引、小针刀等</w:t>
      </w:r>
      <w:r>
        <w:rPr>
          <w:rFonts w:ascii="仿宋_GB2312" w:eastAsia="仿宋_GB2312" w:hAnsi="Times New Roman" w:cs="Times New Roman" w:hint="eastAsia"/>
          <w:sz w:val="32"/>
          <w:szCs w:val="32"/>
        </w:rPr>
        <w:t>10</w:t>
      </w:r>
      <w:r>
        <w:rPr>
          <w:rFonts w:ascii="仿宋_GB2312" w:eastAsia="仿宋_GB2312" w:hAnsi="Times New Roman" w:cs="Times New Roman" w:hint="eastAsia"/>
          <w:sz w:val="32"/>
          <w:szCs w:val="32"/>
        </w:rPr>
        <w:t>余种中医药综合治疗及康复手段，同时配合现代康</w:t>
      </w:r>
      <w:r>
        <w:rPr>
          <w:rFonts w:ascii="仿宋_GB2312" w:eastAsia="仿宋_GB2312" w:hAnsi="Times New Roman" w:cs="Times New Roman" w:hint="eastAsia"/>
          <w:sz w:val="32"/>
          <w:szCs w:val="32"/>
        </w:rPr>
        <w:t>复医学治疗，充分利用先进康复仪器设备，更好地提高临床疗效。发现的问题及原因：（</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）中医药类人才匮乏、从事中医药工作人员不能及时补员，存在有岗</w:t>
      </w:r>
      <w:proofErr w:type="gramStart"/>
      <w:r>
        <w:rPr>
          <w:rFonts w:ascii="仿宋_GB2312" w:eastAsia="仿宋_GB2312" w:hAnsi="Times New Roman" w:cs="Times New Roman" w:hint="eastAsia"/>
          <w:sz w:val="32"/>
          <w:szCs w:val="32"/>
        </w:rPr>
        <w:t>不</w:t>
      </w:r>
      <w:proofErr w:type="gramEnd"/>
      <w:r>
        <w:rPr>
          <w:rFonts w:ascii="仿宋_GB2312" w:eastAsia="仿宋_GB2312" w:hAnsi="Times New Roman" w:cs="Times New Roman" w:hint="eastAsia"/>
          <w:sz w:val="32"/>
          <w:szCs w:val="32"/>
        </w:rPr>
        <w:t>在岗，挪用挤占中医药人员情况。（</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村卫生室中医药工作发展缓慢，缺乏指导，技术型服务层次较低，对中医药专业人员培训不足，制约发展和服务水平。下一步改进措施：（一）我院对中医药工作高度重视，成立了中医药工作领导小组，定期召开会议，落实中医药服务和建设工作，不断查找漏洞，补齐短板。（二）采取了派送中医药专业技术人员疆内进行短期中西医结合专业培训，进一步提高了我院中西医结合</w:t>
      </w:r>
      <w:r>
        <w:rPr>
          <w:rFonts w:ascii="仿宋_GB2312" w:eastAsia="仿宋_GB2312" w:hAnsi="Times New Roman" w:cs="Times New Roman" w:hint="eastAsia"/>
          <w:sz w:val="32"/>
          <w:szCs w:val="32"/>
        </w:rPr>
        <w:t>科目水平。</w:t>
      </w:r>
    </w:p>
    <w:p w:rsidR="00B6325C" w:rsidRDefault="00B6325C">
      <w:r>
        <w:br w:type="page"/>
      </w: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E617AA">
        <w:trPr>
          <w:trHeight w:val="405"/>
        </w:trPr>
        <w:tc>
          <w:tcPr>
            <w:tcW w:w="9020" w:type="dxa"/>
            <w:gridSpan w:val="6"/>
            <w:tcBorders>
              <w:top w:val="nil"/>
              <w:left w:val="nil"/>
              <w:bottom w:val="nil"/>
              <w:right w:val="nil"/>
            </w:tcBorders>
            <w:vAlign w:val="center"/>
          </w:tcPr>
          <w:p w:rsidR="00E617AA" w:rsidRDefault="00B6325C">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w:t>
            </w:r>
            <w:proofErr w:type="gramStart"/>
            <w:r>
              <w:rPr>
                <w:rFonts w:ascii="宋体" w:hAnsi="宋体" w:cs="宋体" w:hint="eastAsia"/>
                <w:b/>
                <w:bCs/>
                <w:kern w:val="0"/>
                <w:sz w:val="32"/>
                <w:szCs w:val="32"/>
              </w:rPr>
              <w:t>滨湖镇</w:t>
            </w:r>
            <w:proofErr w:type="gramEnd"/>
            <w:r>
              <w:rPr>
                <w:rFonts w:ascii="宋体" w:hAnsi="宋体" w:cs="宋体" w:hint="eastAsia"/>
                <w:b/>
                <w:bCs/>
                <w:kern w:val="0"/>
                <w:sz w:val="32"/>
                <w:szCs w:val="32"/>
              </w:rPr>
              <w:t>卫生院项目支出绩效自评表</w:t>
            </w:r>
          </w:p>
        </w:tc>
      </w:tr>
      <w:tr w:rsidR="00E617AA">
        <w:trPr>
          <w:trHeight w:val="285"/>
        </w:trPr>
        <w:tc>
          <w:tcPr>
            <w:tcW w:w="9020" w:type="dxa"/>
            <w:gridSpan w:val="6"/>
            <w:tcBorders>
              <w:top w:val="nil"/>
              <w:left w:val="nil"/>
              <w:bottom w:val="nil"/>
              <w:right w:val="nil"/>
            </w:tcBorders>
            <w:vAlign w:val="center"/>
          </w:tcPr>
          <w:p w:rsidR="00E617AA" w:rsidRDefault="00B6325C">
            <w:pPr>
              <w:widowControl/>
              <w:jc w:val="center"/>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2018</w:t>
            </w:r>
            <w:r>
              <w:rPr>
                <w:rFonts w:ascii="宋体" w:hAnsi="宋体" w:cs="宋体" w:hint="eastAsia"/>
                <w:kern w:val="0"/>
                <w:sz w:val="24"/>
              </w:rPr>
              <w:t>年度）</w:t>
            </w:r>
          </w:p>
        </w:tc>
      </w:tr>
      <w:tr w:rsidR="00E617AA">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 xml:space="preserve">中医馆及中医建设　</w:t>
            </w:r>
          </w:p>
        </w:tc>
      </w:tr>
      <w:tr w:rsidR="00E617AA">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昌吉市</w:t>
            </w:r>
            <w:proofErr w:type="gramStart"/>
            <w:r>
              <w:rPr>
                <w:rFonts w:ascii="宋体" w:hAnsi="宋体" w:cs="宋体" w:hint="eastAsia"/>
                <w:kern w:val="0"/>
                <w:sz w:val="20"/>
                <w:szCs w:val="20"/>
              </w:rPr>
              <w:t>滨湖镇</w:t>
            </w:r>
            <w:proofErr w:type="gramEnd"/>
            <w:r>
              <w:rPr>
                <w:rFonts w:ascii="宋体" w:hAnsi="宋体" w:cs="宋体" w:hint="eastAsia"/>
                <w:kern w:val="0"/>
                <w:sz w:val="20"/>
                <w:szCs w:val="20"/>
              </w:rPr>
              <w:t xml:space="preserve">卫生院　</w:t>
            </w:r>
          </w:p>
        </w:tc>
      </w:tr>
      <w:tr w:rsidR="00E617AA">
        <w:trPr>
          <w:trHeight w:val="465"/>
        </w:trPr>
        <w:tc>
          <w:tcPr>
            <w:tcW w:w="720" w:type="dxa"/>
            <w:vMerge w:val="restart"/>
            <w:tcBorders>
              <w:top w:val="nil"/>
              <w:left w:val="single" w:sz="4" w:space="0" w:color="auto"/>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15</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15</w:t>
            </w:r>
            <w:r>
              <w:rPr>
                <w:rFonts w:ascii="宋体" w:hAnsi="宋体" w:cs="宋体" w:hint="eastAsia"/>
                <w:kern w:val="0"/>
                <w:sz w:val="20"/>
                <w:szCs w:val="20"/>
              </w:rPr>
              <w:t xml:space="preserve">万元　</w:t>
            </w:r>
          </w:p>
        </w:tc>
      </w:tr>
      <w:tr w:rsidR="00E617AA">
        <w:trPr>
          <w:trHeight w:val="509"/>
        </w:trPr>
        <w:tc>
          <w:tcPr>
            <w:tcW w:w="72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nil"/>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E617AA">
        <w:trPr>
          <w:trHeight w:val="433"/>
        </w:trPr>
        <w:tc>
          <w:tcPr>
            <w:tcW w:w="72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15</w:t>
            </w:r>
            <w:r>
              <w:rPr>
                <w:rFonts w:ascii="宋体" w:hAnsi="宋体" w:cs="宋体" w:hint="eastAsia"/>
                <w:kern w:val="0"/>
                <w:sz w:val="20"/>
                <w:szCs w:val="20"/>
              </w:rPr>
              <w:t xml:space="preserve">万元　</w:t>
            </w:r>
          </w:p>
        </w:tc>
        <w:tc>
          <w:tcPr>
            <w:tcW w:w="2060" w:type="dxa"/>
            <w:tcBorders>
              <w:top w:val="single" w:sz="4" w:space="0" w:color="auto"/>
              <w:left w:val="nil"/>
              <w:bottom w:val="nil"/>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E617AA" w:rsidRDefault="00B6325C">
            <w:pPr>
              <w:widowControl/>
              <w:jc w:val="right"/>
              <w:rPr>
                <w:rFonts w:ascii="宋体" w:hAnsi="宋体" w:cs="宋体"/>
                <w:kern w:val="0"/>
                <w:sz w:val="20"/>
                <w:szCs w:val="20"/>
              </w:rPr>
            </w:pPr>
            <w:r>
              <w:rPr>
                <w:rFonts w:ascii="宋体" w:hAnsi="宋体" w:cs="宋体" w:hint="eastAsia"/>
                <w:kern w:val="0"/>
                <w:sz w:val="20"/>
                <w:szCs w:val="20"/>
              </w:rPr>
              <w:t>15</w:t>
            </w:r>
            <w:r>
              <w:rPr>
                <w:rFonts w:ascii="宋体" w:hAnsi="宋体" w:cs="宋体" w:hint="eastAsia"/>
                <w:kern w:val="0"/>
                <w:sz w:val="20"/>
                <w:szCs w:val="20"/>
              </w:rPr>
              <w:t xml:space="preserve">万元　</w:t>
            </w:r>
          </w:p>
        </w:tc>
      </w:tr>
      <w:tr w:rsidR="00E617AA">
        <w:trPr>
          <w:trHeight w:val="450"/>
        </w:trPr>
        <w:tc>
          <w:tcPr>
            <w:tcW w:w="720" w:type="dxa"/>
            <w:vMerge w:val="restart"/>
            <w:tcBorders>
              <w:top w:val="nil"/>
              <w:left w:val="single" w:sz="4" w:space="0" w:color="auto"/>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3"/>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E617AA">
        <w:trPr>
          <w:trHeight w:val="1425"/>
        </w:trPr>
        <w:tc>
          <w:tcPr>
            <w:tcW w:w="72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E617AA" w:rsidRDefault="00B6325C">
            <w:pPr>
              <w:widowControl/>
              <w:spacing w:line="480" w:lineRule="exact"/>
              <w:ind w:firstLineChars="200" w:firstLine="400"/>
              <w:jc w:val="left"/>
              <w:rPr>
                <w:rFonts w:ascii="宋体" w:hAnsi="宋体" w:cs="宋体"/>
                <w:sz w:val="24"/>
              </w:rPr>
            </w:pPr>
            <w:r>
              <w:rPr>
                <w:rFonts w:ascii="宋体" w:hAnsi="宋体" w:cs="宋体" w:hint="eastAsia"/>
                <w:kern w:val="0"/>
                <w:sz w:val="20"/>
                <w:szCs w:val="20"/>
              </w:rPr>
              <w:t xml:space="preserve">　加强基层中医药工作，普及中医药知识，推广中医药适宜技术，应用中医药知识和技术为广大患者提供简易有效的保健医疗服务。</w:t>
            </w:r>
          </w:p>
          <w:p w:rsidR="00E617AA" w:rsidRDefault="00E617AA">
            <w:pPr>
              <w:widowControl/>
              <w:jc w:val="left"/>
              <w:rPr>
                <w:rFonts w:ascii="宋体" w:hAnsi="宋体" w:cs="宋体"/>
                <w:kern w:val="0"/>
                <w:sz w:val="16"/>
                <w:szCs w:val="16"/>
              </w:rPr>
            </w:pPr>
          </w:p>
        </w:tc>
        <w:tc>
          <w:tcPr>
            <w:tcW w:w="3840" w:type="dxa"/>
            <w:gridSpan w:val="2"/>
            <w:tcBorders>
              <w:top w:val="single" w:sz="4" w:space="0" w:color="auto"/>
              <w:left w:val="nil"/>
              <w:bottom w:val="single" w:sz="4" w:space="0" w:color="auto"/>
              <w:right w:val="single" w:sz="4" w:space="0" w:color="000000"/>
            </w:tcBorders>
          </w:tcPr>
          <w:p w:rsidR="00E617AA" w:rsidRDefault="00B6325C">
            <w:pPr>
              <w:widowControl/>
              <w:jc w:val="left"/>
              <w:rPr>
                <w:rFonts w:ascii="宋体" w:hAnsi="宋体" w:cs="宋体"/>
                <w:kern w:val="0"/>
                <w:sz w:val="16"/>
                <w:szCs w:val="16"/>
              </w:rPr>
            </w:pPr>
            <w:r>
              <w:rPr>
                <w:rFonts w:ascii="宋体" w:hAnsi="宋体" w:cs="宋体" w:hint="eastAsia"/>
                <w:kern w:val="0"/>
                <w:sz w:val="20"/>
                <w:szCs w:val="20"/>
              </w:rPr>
              <w:t>中医馆集中设置中医诊室治疗室、推拿室、热疗室、</w:t>
            </w:r>
            <w:proofErr w:type="gramStart"/>
            <w:r>
              <w:rPr>
                <w:rFonts w:ascii="宋体" w:hAnsi="宋体" w:cs="宋体" w:hint="eastAsia"/>
                <w:kern w:val="0"/>
                <w:sz w:val="20"/>
                <w:szCs w:val="20"/>
              </w:rPr>
              <w:t>煎药室</w:t>
            </w:r>
            <w:proofErr w:type="gramEnd"/>
            <w:r>
              <w:rPr>
                <w:rFonts w:ascii="宋体" w:hAnsi="宋体" w:cs="宋体" w:hint="eastAsia"/>
                <w:kern w:val="0"/>
                <w:sz w:val="20"/>
                <w:szCs w:val="20"/>
              </w:rPr>
              <w:t>等中医特色科室，配备技术精湛的专业技术人员，开展一般针法、推拿、刮痧、拔罐、牵引、小针刀等</w:t>
            </w:r>
            <w:r>
              <w:rPr>
                <w:rFonts w:ascii="宋体" w:hAnsi="宋体" w:cs="宋体" w:hint="eastAsia"/>
                <w:kern w:val="0"/>
                <w:sz w:val="20"/>
                <w:szCs w:val="20"/>
              </w:rPr>
              <w:t>11</w:t>
            </w:r>
            <w:r>
              <w:rPr>
                <w:rFonts w:ascii="宋体" w:hAnsi="宋体" w:cs="宋体" w:hint="eastAsia"/>
                <w:kern w:val="0"/>
                <w:sz w:val="20"/>
                <w:szCs w:val="20"/>
              </w:rPr>
              <w:t>种中医药综合治疗及康复手段，同时配合现代康复医学治疗，充分利用先进康复仪器设备，更好地提高临床疗效。中医</w:t>
            </w:r>
            <w:proofErr w:type="gramStart"/>
            <w:r>
              <w:rPr>
                <w:rFonts w:ascii="宋体" w:hAnsi="宋体" w:cs="宋体" w:hint="eastAsia"/>
                <w:kern w:val="0"/>
                <w:sz w:val="20"/>
                <w:szCs w:val="20"/>
              </w:rPr>
              <w:t>馆内部</w:t>
            </w:r>
            <w:proofErr w:type="gramEnd"/>
            <w:r>
              <w:rPr>
                <w:rFonts w:ascii="宋体" w:hAnsi="宋体" w:cs="宋体" w:hint="eastAsia"/>
                <w:kern w:val="0"/>
                <w:sz w:val="20"/>
                <w:szCs w:val="20"/>
              </w:rPr>
              <w:t>预期采取中式建筑装修风格，营造出古色古韵浓郁的传统医学氛围。</w:t>
            </w:r>
          </w:p>
        </w:tc>
      </w:tr>
      <w:tr w:rsidR="00E617AA">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lastRenderedPageBreak/>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lastRenderedPageBreak/>
              <w:t>一级指标</w:t>
            </w:r>
          </w:p>
        </w:tc>
        <w:tc>
          <w:tcPr>
            <w:tcW w:w="13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：集中设置中医诊室，分割出治疗室（男女）、推拿室、热疗室、</w:t>
            </w:r>
            <w:proofErr w:type="gramStart"/>
            <w:r>
              <w:rPr>
                <w:rFonts w:ascii="宋体" w:hAnsi="宋体" w:cs="宋体" w:hint="eastAsia"/>
                <w:kern w:val="0"/>
                <w:sz w:val="20"/>
                <w:szCs w:val="20"/>
              </w:rPr>
              <w:t>煎药室</w:t>
            </w:r>
            <w:proofErr w:type="gramEnd"/>
            <w:r>
              <w:rPr>
                <w:rFonts w:ascii="宋体" w:hAnsi="宋体" w:cs="宋体" w:hint="eastAsia"/>
                <w:kern w:val="0"/>
                <w:sz w:val="20"/>
                <w:szCs w:val="20"/>
              </w:rPr>
              <w:t>等中医特色科室</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5</w:t>
            </w:r>
            <w:r>
              <w:rPr>
                <w:rFonts w:ascii="宋体" w:hAnsi="宋体" w:cs="宋体" w:hint="eastAsia"/>
                <w:kern w:val="0"/>
                <w:sz w:val="20"/>
                <w:szCs w:val="20"/>
              </w:rPr>
              <w:t>个工作室</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5</w:t>
            </w:r>
            <w:r>
              <w:rPr>
                <w:rFonts w:ascii="宋体" w:hAnsi="宋体" w:cs="宋体" w:hint="eastAsia"/>
                <w:kern w:val="0"/>
                <w:sz w:val="20"/>
                <w:szCs w:val="20"/>
              </w:rPr>
              <w:t>个工作室</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：培养优秀中医临床人才数量</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名</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名</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：有效提升中医药服务能力，完善中医药诊疗项目</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诊疗项目</w:t>
            </w:r>
            <w:r>
              <w:rPr>
                <w:rFonts w:ascii="宋体" w:hAnsi="宋体" w:cs="宋体" w:hint="eastAsia"/>
                <w:kern w:val="0"/>
                <w:sz w:val="20"/>
                <w:szCs w:val="20"/>
              </w:rPr>
              <w:t>11</w:t>
            </w:r>
            <w:r>
              <w:rPr>
                <w:rFonts w:ascii="宋体" w:hAnsi="宋体" w:cs="宋体" w:hint="eastAsia"/>
                <w:kern w:val="0"/>
                <w:sz w:val="20"/>
                <w:szCs w:val="20"/>
              </w:rPr>
              <w:t>项</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诊疗项目</w:t>
            </w:r>
            <w:r>
              <w:rPr>
                <w:rFonts w:ascii="宋体" w:hAnsi="宋体" w:cs="宋体" w:hint="eastAsia"/>
                <w:kern w:val="0"/>
                <w:sz w:val="20"/>
                <w:szCs w:val="20"/>
              </w:rPr>
              <w:t>11</w:t>
            </w:r>
            <w:r>
              <w:rPr>
                <w:rFonts w:ascii="宋体" w:hAnsi="宋体" w:cs="宋体" w:hint="eastAsia"/>
                <w:kern w:val="0"/>
                <w:sz w:val="20"/>
                <w:szCs w:val="20"/>
              </w:rPr>
              <w:t>项</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：更好地提高中医临床疗效。弘扬中华传统。</w:t>
            </w:r>
          </w:p>
        </w:tc>
        <w:tc>
          <w:tcPr>
            <w:tcW w:w="2060" w:type="dxa"/>
            <w:tcBorders>
              <w:top w:val="nil"/>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更好地提高中医临床疗效。弘扬中华传统。</w:t>
            </w:r>
          </w:p>
        </w:tc>
        <w:tc>
          <w:tcPr>
            <w:tcW w:w="1780" w:type="dxa"/>
            <w:tcBorders>
              <w:top w:val="nil"/>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更好地提高中医临床疗效。弘扬中华传统。</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：优秀中医药临床人才培养完成率</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100%</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617AA" w:rsidRDefault="00E617AA">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：持续推广中医技术应用。</w:t>
            </w:r>
          </w:p>
        </w:tc>
        <w:tc>
          <w:tcPr>
            <w:tcW w:w="2060" w:type="dxa"/>
            <w:tcBorders>
              <w:top w:val="nil"/>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持续推广中医技术应用。</w:t>
            </w:r>
          </w:p>
        </w:tc>
        <w:tc>
          <w:tcPr>
            <w:tcW w:w="1780" w:type="dxa"/>
            <w:tcBorders>
              <w:top w:val="nil"/>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持续推广中医技术应用。</w:t>
            </w:r>
          </w:p>
        </w:tc>
      </w:tr>
      <w:tr w:rsidR="00E617AA">
        <w:trPr>
          <w:trHeight w:val="480"/>
        </w:trPr>
        <w:tc>
          <w:tcPr>
            <w:tcW w:w="720" w:type="dxa"/>
            <w:vMerge/>
            <w:tcBorders>
              <w:top w:val="nil"/>
              <w:left w:val="single" w:sz="4" w:space="0" w:color="auto"/>
              <w:bottom w:val="single" w:sz="4" w:space="0" w:color="000000"/>
              <w:right w:val="single" w:sz="4" w:space="0" w:color="auto"/>
            </w:tcBorders>
            <w:vAlign w:val="center"/>
          </w:tcPr>
          <w:p w:rsidR="00E617AA" w:rsidRDefault="00E617AA">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：周围村民满意度</w:t>
            </w:r>
          </w:p>
        </w:tc>
        <w:tc>
          <w:tcPr>
            <w:tcW w:w="2060" w:type="dxa"/>
            <w:tcBorders>
              <w:top w:val="nil"/>
              <w:left w:val="nil"/>
              <w:bottom w:val="single" w:sz="4" w:space="0" w:color="auto"/>
              <w:right w:val="single" w:sz="4" w:space="0" w:color="auto"/>
            </w:tcBorders>
            <w:vAlign w:val="center"/>
          </w:tcPr>
          <w:p w:rsidR="00E617AA" w:rsidRDefault="00B6325C">
            <w:pPr>
              <w:widowControl/>
              <w:jc w:val="center"/>
              <w:rPr>
                <w:rFonts w:ascii="宋体" w:hAnsi="宋体" w:cs="宋体"/>
                <w:kern w:val="0"/>
                <w:sz w:val="20"/>
                <w:szCs w:val="20"/>
              </w:rPr>
            </w:pP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90%</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E617AA" w:rsidRDefault="00B63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color w:val="0D0D0D"/>
                <w:kern w:val="0"/>
                <w:sz w:val="20"/>
                <w:szCs w:val="20"/>
                <w:lang w:bidi="ar"/>
              </w:rPr>
              <w:t>≥</w:t>
            </w:r>
            <w:r>
              <w:rPr>
                <w:rFonts w:ascii="宋体" w:hAnsi="宋体" w:cs="宋体" w:hint="eastAsia"/>
                <w:color w:val="0D0D0D"/>
                <w:kern w:val="0"/>
                <w:sz w:val="20"/>
                <w:szCs w:val="20"/>
                <w:lang w:bidi="ar"/>
              </w:rPr>
              <w:t>90%</w:t>
            </w:r>
          </w:p>
        </w:tc>
      </w:tr>
    </w:tbl>
    <w:p w:rsidR="00E617AA" w:rsidRDefault="00E617AA">
      <w:pPr>
        <w:spacing w:line="540" w:lineRule="exact"/>
        <w:rPr>
          <w:rFonts w:ascii="黑体" w:eastAsia="黑体" w:hAnsi="黑体" w:cs="Times New Roman"/>
          <w:sz w:val="32"/>
          <w:szCs w:val="32"/>
        </w:rPr>
      </w:pPr>
    </w:p>
    <w:p w:rsidR="00B6325C" w:rsidRDefault="00B6325C">
      <w:pPr>
        <w:widowControl/>
        <w:jc w:val="left"/>
        <w:rPr>
          <w:rFonts w:ascii="黑体" w:eastAsia="黑体" w:hAnsi="黑体" w:cs="Times New Roman"/>
          <w:sz w:val="32"/>
          <w:szCs w:val="32"/>
        </w:rPr>
      </w:pPr>
      <w:r>
        <w:rPr>
          <w:rFonts w:ascii="黑体" w:eastAsia="黑体" w:hAnsi="黑体" w:cs="Times New Roman"/>
          <w:sz w:val="32"/>
          <w:szCs w:val="32"/>
        </w:rPr>
        <w:br w:type="page"/>
      </w:r>
    </w:p>
    <w:p w:rsidR="00E617AA" w:rsidRDefault="00B6325C">
      <w:pPr>
        <w:spacing w:line="540" w:lineRule="exact"/>
        <w:jc w:val="center"/>
        <w:rPr>
          <w:rFonts w:ascii="黑体" w:eastAsia="黑体" w:hAnsi="黑体" w:cs="Times New Roman"/>
          <w:sz w:val="32"/>
          <w:szCs w:val="32"/>
        </w:rPr>
      </w:pPr>
      <w:bookmarkStart w:id="0" w:name="_GoBack"/>
      <w:bookmarkEnd w:id="0"/>
      <w:r>
        <w:rPr>
          <w:rFonts w:ascii="黑体" w:eastAsia="黑体" w:hAnsi="黑体" w:cs="Times New Roman" w:hint="eastAsia"/>
          <w:sz w:val="32"/>
          <w:szCs w:val="32"/>
        </w:rPr>
        <w:lastRenderedPageBreak/>
        <w:t>第三部分</w:t>
      </w:r>
      <w:r>
        <w:rPr>
          <w:rFonts w:ascii="黑体" w:eastAsia="黑体" w:hAnsi="黑体" w:cs="Times New Roman" w:hint="eastAsia"/>
          <w:sz w:val="32"/>
          <w:szCs w:val="32"/>
        </w:rPr>
        <w:t xml:space="preserve"> </w:t>
      </w:r>
      <w:r>
        <w:rPr>
          <w:rFonts w:ascii="黑体" w:eastAsia="黑体" w:hAnsi="黑体" w:cs="Times New Roman" w:hint="eastAsia"/>
          <w:sz w:val="32"/>
          <w:szCs w:val="32"/>
        </w:rPr>
        <w:t>专业名词解释</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财政拨款收入：指同级财政当年拨付的资金。</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上级补助收入：指事业单位从主管部门和上级单位取得的非财政补助收入。</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事业收入：指事业单位开展专业业务活动及其辅助活动所取得的收入。</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经营收入：指事业单位在专业业务活动及其辅助活动之外开展非独立核算经营活动取得的收入。</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附属单位上缴收入：指事业单位附属的独立核算单位按有关规定上缴的收入。</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其他收入：指除上述“财政拨款收入”、“事业收入”、“经营收入”、“附属单位上缴收入”等之外取得的收入。</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结余分配：反映单位当年结余的分配情况。</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年末结转和结余：指本年度或以前年度预算安排、因客观条件发生变化无法按原计划实施，需要延迟到以后年度按</w:t>
      </w:r>
      <w:r>
        <w:rPr>
          <w:rFonts w:ascii="仿宋_GB2312" w:eastAsia="仿宋_GB2312" w:hAnsi="Times New Roman" w:cs="Times New Roman" w:hint="eastAsia"/>
          <w:sz w:val="32"/>
          <w:szCs w:val="32"/>
        </w:rPr>
        <w:lastRenderedPageBreak/>
        <w:t>有关规定继续使用的资金，既包括财政拨款结转和结余，也包括事业收入、经营收入、其他收入的结转和结余。</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基本支出：指为保障机构正常运转、完成日常工作任务而发生的人员支出和公用支出。</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项目支出：指在基本支</w:t>
      </w:r>
      <w:r>
        <w:rPr>
          <w:rFonts w:ascii="仿宋_GB2312" w:eastAsia="仿宋_GB2312" w:hAnsi="Times New Roman" w:cs="Times New Roman" w:hint="eastAsia"/>
          <w:sz w:val="32"/>
          <w:szCs w:val="32"/>
        </w:rPr>
        <w:t>出之外为完成特定行政任务和事业发展目标所发生的支出。</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经营支出：指事业单位在专业业务活动及其辅助活动之外开展非独立核算经营活动发生的支出。</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对附属单位补助支出：指事业单位发生的用非财政预算资金对附属单位的补助支出。</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单位公务出国（境）的住宿费、旅费、伙食补助费、杂费、培训费等支出；公务用车购置及运行</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单位公务用车购置费及租用费、燃料费、维修费、过路过桥费、保险费、安全奖励费用等支出；</w:t>
      </w:r>
      <w:r>
        <w:rPr>
          <w:rFonts w:ascii="仿宋_GB2312" w:eastAsia="仿宋_GB2312" w:hAnsi="Times New Roman" w:cs="Times New Roman" w:hint="eastAsia"/>
          <w:sz w:val="32"/>
          <w:szCs w:val="32"/>
        </w:rPr>
        <w:t>公务接待</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单位按规定开支的各类公务接待（含外宾接待）支出。</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本单位支出功能分类说明。</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（项）：指机关事业单位基本养老保险缴费支出。</w:t>
      </w:r>
      <w:r>
        <w:rPr>
          <w:rFonts w:ascii="仿宋_GB2312" w:eastAsia="仿宋_GB2312" w:hAnsi="Times New Roman" w:cs="Times New Roman" w:hint="eastAsia"/>
          <w:sz w:val="32"/>
          <w:szCs w:val="32"/>
        </w:rPr>
        <w:t>210</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03</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lastRenderedPageBreak/>
        <w:t>02</w:t>
      </w:r>
      <w:r>
        <w:rPr>
          <w:rFonts w:ascii="仿宋_GB2312" w:eastAsia="仿宋_GB2312" w:hAnsi="Times New Roman" w:cs="Times New Roman" w:hint="eastAsia"/>
          <w:sz w:val="32"/>
          <w:szCs w:val="32"/>
        </w:rPr>
        <w:t>（项）：指乡镇卫生院。</w:t>
      </w:r>
      <w:r>
        <w:rPr>
          <w:rFonts w:ascii="仿宋_GB2312" w:eastAsia="仿宋_GB2312" w:hAnsi="Times New Roman" w:cs="Times New Roman" w:hint="eastAsia"/>
          <w:sz w:val="32"/>
          <w:szCs w:val="32"/>
        </w:rPr>
        <w:t>229</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60</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02</w:t>
      </w:r>
      <w:r>
        <w:rPr>
          <w:rFonts w:ascii="仿宋_GB2312" w:eastAsia="仿宋_GB2312" w:hAnsi="Times New Roman" w:cs="Times New Roman" w:hint="eastAsia"/>
          <w:sz w:val="32"/>
          <w:szCs w:val="32"/>
        </w:rPr>
        <w:t>（项）：指用</w:t>
      </w:r>
      <w:r>
        <w:rPr>
          <w:rFonts w:ascii="仿宋_GB2312" w:eastAsia="仿宋_GB2312" w:hAnsi="Times New Roman" w:cs="Times New Roman" w:hint="eastAsia"/>
          <w:sz w:val="32"/>
          <w:szCs w:val="32"/>
        </w:rPr>
        <w:t>于社会福利的彩票公益金支出。</w:t>
      </w:r>
      <w:r>
        <w:rPr>
          <w:rFonts w:ascii="仿宋_GB2312" w:eastAsia="仿宋_GB2312" w:hAnsi="Times New Roman" w:cs="Times New Roman" w:hint="eastAsia"/>
          <w:sz w:val="32"/>
          <w:szCs w:val="32"/>
        </w:rPr>
        <w:t>210</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06</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01</w:t>
      </w:r>
      <w:r>
        <w:rPr>
          <w:rFonts w:ascii="仿宋_GB2312" w:eastAsia="仿宋_GB2312" w:hAnsi="Times New Roman" w:cs="Times New Roman" w:hint="eastAsia"/>
          <w:sz w:val="32"/>
          <w:szCs w:val="32"/>
        </w:rPr>
        <w:t>（项）：指中医（民族</w:t>
      </w:r>
      <w:proofErr w:type="gramStart"/>
      <w:r>
        <w:rPr>
          <w:rFonts w:ascii="仿宋_GB2312" w:eastAsia="仿宋_GB2312" w:hAnsi="Times New Roman" w:cs="Times New Roman" w:hint="eastAsia"/>
          <w:sz w:val="32"/>
          <w:szCs w:val="32"/>
        </w:rPr>
        <w:t>医</w:t>
      </w:r>
      <w:proofErr w:type="gramEnd"/>
      <w:r>
        <w:rPr>
          <w:rFonts w:ascii="仿宋_GB2312" w:eastAsia="仿宋_GB2312" w:hAnsi="Times New Roman" w:cs="Times New Roman" w:hint="eastAsia"/>
          <w:sz w:val="32"/>
          <w:szCs w:val="32"/>
        </w:rPr>
        <w:t>）药专项。</w:t>
      </w:r>
    </w:p>
    <w:p w:rsidR="00E617AA" w:rsidRDefault="00B6325C">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其他有关说明内容。</w:t>
      </w:r>
    </w:p>
    <w:p w:rsidR="00E617AA" w:rsidRDefault="00B6325C">
      <w:pPr>
        <w:spacing w:line="540" w:lineRule="exact"/>
        <w:jc w:val="center"/>
        <w:rPr>
          <w:rFonts w:ascii="黑体" w:eastAsia="黑体" w:hAnsi="黑体" w:cs="Times New Roman"/>
          <w:sz w:val="32"/>
          <w:szCs w:val="32"/>
        </w:rPr>
      </w:pPr>
      <w:r>
        <w:rPr>
          <w:rFonts w:ascii="黑体" w:eastAsia="黑体" w:hAnsi="黑体" w:cs="Times New Roman" w:hint="eastAsia"/>
          <w:sz w:val="32"/>
          <w:szCs w:val="32"/>
        </w:rPr>
        <w:t>第四部分</w:t>
      </w:r>
      <w:r>
        <w:rPr>
          <w:rFonts w:ascii="黑体" w:eastAsia="黑体" w:hAnsi="黑体" w:cs="Times New Roman" w:hint="eastAsia"/>
          <w:sz w:val="32"/>
          <w:szCs w:val="32"/>
        </w:rPr>
        <w:t xml:space="preserve"> </w:t>
      </w:r>
      <w:r>
        <w:rPr>
          <w:rFonts w:ascii="黑体" w:eastAsia="黑体" w:hAnsi="黑体" w:cs="Times New Roman" w:hint="eastAsia"/>
          <w:sz w:val="32"/>
          <w:szCs w:val="32"/>
        </w:rPr>
        <w:t>部门决算公开的</w:t>
      </w:r>
      <w:r>
        <w:rPr>
          <w:rFonts w:ascii="黑体" w:eastAsia="黑体" w:hAnsi="黑体" w:cs="Times New Roman" w:hint="eastAsia"/>
          <w:sz w:val="32"/>
          <w:szCs w:val="32"/>
        </w:rPr>
        <w:t>8</w:t>
      </w:r>
      <w:r>
        <w:rPr>
          <w:rFonts w:ascii="黑体" w:eastAsia="黑体" w:hAnsi="黑体" w:cs="Times New Roman" w:hint="eastAsia"/>
          <w:sz w:val="32"/>
          <w:szCs w:val="32"/>
        </w:rPr>
        <w:t>张报表（见附表）</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一、《收入支出决算总表》</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二、《收入决算表》</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三、《支出决算表》</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四、《财政拨款收入支出决算总表》</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五、《一般公共预算财政拨款支出决算明细表》</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六、《一般公共预算财政拨款基本支出决算明细表》</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七、《一般公共预算财政拨款“三公”经费支出决算表》</w:t>
      </w:r>
    </w:p>
    <w:p w:rsidR="00E617AA" w:rsidRDefault="00B632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八、《政府性基金预算财政拨款收入支出决算表》</w:t>
      </w:r>
    </w:p>
    <w:p w:rsidR="00E617AA" w:rsidRDefault="00E617AA"/>
    <w:sectPr w:rsidR="00E617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å®‹ä½“">
    <w:altName w:val="宋体"/>
    <w:charset w:val="86"/>
    <w:family w:val="roma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1" w:usb1="080E0000" w:usb2="0000000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FBA"/>
    <w:rsid w:val="00647D9A"/>
    <w:rsid w:val="00B6325C"/>
    <w:rsid w:val="00CA1FBA"/>
    <w:rsid w:val="00E4080B"/>
    <w:rsid w:val="00E617AA"/>
    <w:rsid w:val="03E57D7F"/>
    <w:rsid w:val="08E60CD7"/>
    <w:rsid w:val="1E386B9B"/>
    <w:rsid w:val="2C6B1CCD"/>
    <w:rsid w:val="2FD65F94"/>
    <w:rsid w:val="341163AB"/>
    <w:rsid w:val="37293ED4"/>
    <w:rsid w:val="5734089D"/>
    <w:rsid w:val="58360A94"/>
    <w:rsid w:val="5F1C33F9"/>
    <w:rsid w:val="669577D4"/>
    <w:rsid w:val="6897704B"/>
    <w:rsid w:val="69776565"/>
    <w:rsid w:val="6AC76DE0"/>
    <w:rsid w:val="6D3A5780"/>
    <w:rsid w:val="71223948"/>
    <w:rsid w:val="7B6977C0"/>
    <w:rsid w:val="7E33733B"/>
    <w:rsid w:val="7F431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character" w:customStyle="1" w:styleId="font01">
    <w:name w:val="font01"/>
    <w:basedOn w:val="a0"/>
    <w:qFormat/>
    <w:rPr>
      <w:rFonts w:ascii="宋体" w:eastAsia="宋体" w:hAnsi="宋体" w:cs="宋体" w:hint="eastAsia"/>
      <w:color w:val="000000"/>
      <w:sz w:val="20"/>
      <w:szCs w:val="20"/>
      <w:u w:val="none"/>
    </w:rPr>
  </w:style>
  <w:style w:type="character" w:customStyle="1" w:styleId="font21">
    <w:name w:val="font21"/>
    <w:basedOn w:val="a0"/>
    <w:qFormat/>
    <w:rPr>
      <w:rFonts w:ascii="宋体" w:eastAsia="宋体" w:hAnsi="宋体" w:cs="宋体" w:hint="eastAsia"/>
      <w:color w:val="0D0D0D"/>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character" w:customStyle="1" w:styleId="font01">
    <w:name w:val="font01"/>
    <w:basedOn w:val="a0"/>
    <w:qFormat/>
    <w:rPr>
      <w:rFonts w:ascii="宋体" w:eastAsia="宋体" w:hAnsi="宋体" w:cs="宋体" w:hint="eastAsia"/>
      <w:color w:val="000000"/>
      <w:sz w:val="20"/>
      <w:szCs w:val="20"/>
      <w:u w:val="none"/>
    </w:rPr>
  </w:style>
  <w:style w:type="character" w:customStyle="1" w:styleId="font21">
    <w:name w:val="font21"/>
    <w:basedOn w:val="a0"/>
    <w:qFormat/>
    <w:rPr>
      <w:rFonts w:ascii="宋体" w:eastAsia="宋体" w:hAnsi="宋体" w:cs="宋体" w:hint="eastAsia"/>
      <w:color w:val="0D0D0D"/>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1699</Words>
  <Characters>9685</Characters>
  <Application>Microsoft Office Word</Application>
  <DocSecurity>0</DocSecurity>
  <Lines>80</Lines>
  <Paragraphs>22</Paragraphs>
  <ScaleCrop>false</ScaleCrop>
  <Company>Microsoft</Company>
  <LinksUpToDate>false</LinksUpToDate>
  <CharactersWithSpaces>11362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4</cp:revision>
  <dcterms:created xsi:type="dcterms:W3CDTF">2021-05-21T12:05:00Z</dcterms:created>
  <dcterms:modified xsi:type="dcterms:W3CDTF">2021-05-31T04:54:00Z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ED585324C94E469DAC618038C9D863EB</vt:lpwstr>
  </property>
</Properties>
</file>