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DD8" w:rsidRDefault="001B6F00">
      <w:pPr>
        <w:spacing w:line="560" w:lineRule="exact"/>
        <w:rPr>
          <w:rFonts w:ascii="仿宋" w:eastAsia="仿宋" w:hAnsi="仿宋"/>
          <w:b/>
          <w:sz w:val="34"/>
          <w:szCs w:val="34"/>
        </w:rPr>
      </w:pPr>
      <w:r>
        <w:rPr>
          <w:rFonts w:ascii="仿宋" w:eastAsia="仿宋" w:hAnsi="仿宋" w:hint="eastAsia"/>
          <w:b/>
          <w:sz w:val="34"/>
          <w:szCs w:val="34"/>
        </w:rPr>
        <w:t>附件1：</w:t>
      </w:r>
    </w:p>
    <w:p w:rsidR="009D7DD8" w:rsidRDefault="001B6F00">
      <w:pPr>
        <w:spacing w:line="560" w:lineRule="exact"/>
        <w:jc w:val="center"/>
        <w:rPr>
          <w:rFonts w:ascii="方正小标宋简体" w:eastAsia="方正小标宋简体" w:hAnsi="仿宋" w:hint="eastAsia"/>
          <w:sz w:val="44"/>
          <w:szCs w:val="44"/>
        </w:rPr>
      </w:pPr>
      <w:r w:rsidRPr="00911162">
        <w:rPr>
          <w:rFonts w:ascii="方正小标宋简体" w:eastAsia="方正小标宋简体" w:hAnsi="仿宋" w:hint="eastAsia"/>
          <w:sz w:val="44"/>
          <w:szCs w:val="44"/>
        </w:rPr>
        <w:t>2018年度昌吉市大西渠镇卫生院部门决算公开说明</w:t>
      </w:r>
    </w:p>
    <w:p w:rsidR="00911162" w:rsidRPr="00911162" w:rsidRDefault="00911162">
      <w:pPr>
        <w:spacing w:line="560" w:lineRule="exact"/>
        <w:jc w:val="center"/>
        <w:rPr>
          <w:rFonts w:ascii="方正小标宋简体" w:eastAsia="方正小标宋简体" w:hAnsi="仿宋" w:hint="eastAsia"/>
          <w:b/>
          <w:sz w:val="44"/>
          <w:szCs w:val="44"/>
        </w:rPr>
      </w:pPr>
    </w:p>
    <w:p w:rsidR="00911162" w:rsidRDefault="00911162" w:rsidP="00911162">
      <w:pPr>
        <w:spacing w:line="540" w:lineRule="exact"/>
        <w:jc w:val="center"/>
        <w:rPr>
          <w:rFonts w:ascii="黑体" w:eastAsia="黑体" w:hAnsi="黑体"/>
          <w:kern w:val="0"/>
          <w:sz w:val="32"/>
          <w:szCs w:val="32"/>
        </w:rPr>
      </w:pPr>
      <w:r>
        <w:rPr>
          <w:rFonts w:ascii="黑体" w:eastAsia="黑体" w:hAnsi="黑体" w:hint="eastAsia"/>
          <w:kern w:val="0"/>
          <w:sz w:val="32"/>
          <w:szCs w:val="32"/>
        </w:rPr>
        <w:t>目  录</w:t>
      </w:r>
    </w:p>
    <w:p w:rsidR="00911162" w:rsidRDefault="00911162" w:rsidP="00911162">
      <w:pPr>
        <w:spacing w:line="540" w:lineRule="exact"/>
        <w:rPr>
          <w:rFonts w:ascii="仿宋_GB2312" w:eastAsia="仿宋_GB2312" w:hAnsi="宋体" w:hint="eastAsia"/>
          <w:b/>
          <w:bCs/>
          <w:kern w:val="0"/>
          <w:sz w:val="32"/>
          <w:szCs w:val="32"/>
        </w:rPr>
      </w:pPr>
      <w:r>
        <w:rPr>
          <w:rFonts w:ascii="仿宋_GB2312" w:eastAsia="仿宋_GB2312" w:hAnsi="宋体" w:hint="eastAsia"/>
          <w:b/>
          <w:bCs/>
          <w:kern w:val="0"/>
          <w:sz w:val="32"/>
          <w:szCs w:val="32"/>
        </w:rPr>
        <w:t xml:space="preserve"> </w:t>
      </w:r>
    </w:p>
    <w:p w:rsidR="00911162" w:rsidRDefault="00911162" w:rsidP="00911162">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第一部分 部门单位概况</w:t>
      </w:r>
    </w:p>
    <w:p w:rsidR="00911162" w:rsidRDefault="00911162" w:rsidP="00911162">
      <w:pPr>
        <w:spacing w:line="540" w:lineRule="exact"/>
        <w:ind w:firstLineChars="200" w:firstLine="640"/>
        <w:rPr>
          <w:rFonts w:ascii="仿宋_GB2312" w:eastAsia="仿宋_GB2312" w:hAnsi="宋体" w:hint="eastAsia"/>
          <w:kern w:val="0"/>
          <w:sz w:val="32"/>
          <w:szCs w:val="32"/>
        </w:rPr>
      </w:pPr>
      <w:r>
        <w:rPr>
          <w:rFonts w:ascii="仿宋_GB2312" w:eastAsia="仿宋_GB2312" w:hAnsi="宋体" w:hint="eastAsia"/>
          <w:kern w:val="0"/>
          <w:sz w:val="32"/>
          <w:szCs w:val="32"/>
        </w:rPr>
        <w:t>一、主要职能</w:t>
      </w:r>
    </w:p>
    <w:p w:rsidR="00911162" w:rsidRDefault="00911162" w:rsidP="00911162">
      <w:pPr>
        <w:spacing w:line="540" w:lineRule="exact"/>
        <w:ind w:firstLineChars="200" w:firstLine="640"/>
        <w:rPr>
          <w:rFonts w:ascii="仿宋_GB2312" w:eastAsia="仿宋_GB2312" w:hAnsi="宋体" w:hint="eastAsia"/>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911162" w:rsidRDefault="00911162" w:rsidP="00911162">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第二部分 部门决算情况说明</w:t>
      </w:r>
    </w:p>
    <w:p w:rsidR="00911162" w:rsidRDefault="00911162" w:rsidP="00911162">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一、部门收支总体情况</w:t>
      </w:r>
    </w:p>
    <w:p w:rsidR="00911162" w:rsidRDefault="00911162" w:rsidP="00911162">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（一）部门收入支出决算总体情况说明</w:t>
      </w:r>
    </w:p>
    <w:p w:rsidR="00911162" w:rsidRDefault="00911162" w:rsidP="00911162">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（二）部门收入总体情况说明</w:t>
      </w:r>
    </w:p>
    <w:p w:rsidR="00911162" w:rsidRDefault="00911162" w:rsidP="00911162">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（三）部门支出总体情况说明</w:t>
      </w:r>
    </w:p>
    <w:p w:rsidR="00911162" w:rsidRDefault="00911162" w:rsidP="00911162">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二、部门财政拨款收支情况</w:t>
      </w:r>
    </w:p>
    <w:p w:rsidR="00911162" w:rsidRDefault="00911162" w:rsidP="00911162">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（一）财政拨款收支总体情况说明</w:t>
      </w:r>
    </w:p>
    <w:p w:rsidR="00911162" w:rsidRDefault="00911162" w:rsidP="00911162">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（二）一般公共预算收支决算情况说明</w:t>
      </w:r>
    </w:p>
    <w:p w:rsidR="00911162" w:rsidRDefault="00911162" w:rsidP="00911162">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（三）政府性基金预算收支决算情况说明</w:t>
      </w:r>
    </w:p>
    <w:p w:rsidR="00911162" w:rsidRDefault="00911162" w:rsidP="00911162">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三、部门结转结余情况</w:t>
      </w:r>
    </w:p>
    <w:p w:rsidR="00911162" w:rsidRDefault="00911162" w:rsidP="00911162">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四、一般公共预算“三公”经费支出情况</w:t>
      </w:r>
    </w:p>
    <w:p w:rsidR="00911162" w:rsidRDefault="00911162" w:rsidP="00911162">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五、机关运行经费支出情况</w:t>
      </w:r>
    </w:p>
    <w:p w:rsidR="00911162" w:rsidRDefault="00911162" w:rsidP="00911162">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六、政府采购情况</w:t>
      </w:r>
    </w:p>
    <w:p w:rsidR="00911162" w:rsidRDefault="00911162" w:rsidP="00911162">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七、其他重要事项的情况</w:t>
      </w:r>
    </w:p>
    <w:p w:rsidR="00911162" w:rsidRDefault="00911162" w:rsidP="00911162">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（一）国有资产占用情况说明</w:t>
      </w:r>
    </w:p>
    <w:p w:rsidR="00911162" w:rsidRDefault="00911162" w:rsidP="00911162">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（二）预算绩效情况的说明</w:t>
      </w:r>
    </w:p>
    <w:p w:rsidR="00911162" w:rsidRDefault="00911162" w:rsidP="00911162">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lastRenderedPageBreak/>
        <w:t>第三部分 专业名词解释</w:t>
      </w:r>
    </w:p>
    <w:p w:rsidR="00911162" w:rsidRDefault="00911162" w:rsidP="00911162">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911162" w:rsidRDefault="00911162" w:rsidP="00911162">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《收入支出决算总表》</w:t>
      </w:r>
    </w:p>
    <w:p w:rsidR="00911162" w:rsidRDefault="00911162" w:rsidP="00911162">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《收入决算表》</w:t>
      </w:r>
    </w:p>
    <w:p w:rsidR="00911162" w:rsidRDefault="00911162" w:rsidP="00911162">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《支出决算表》</w:t>
      </w:r>
    </w:p>
    <w:p w:rsidR="00911162" w:rsidRDefault="00911162" w:rsidP="00911162">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《财政拨款收入支出决算总表》</w:t>
      </w:r>
    </w:p>
    <w:p w:rsidR="00911162" w:rsidRDefault="00911162" w:rsidP="00911162">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《一般公共预算财政拨款支出决算表》</w:t>
      </w:r>
    </w:p>
    <w:p w:rsidR="00911162" w:rsidRDefault="00911162" w:rsidP="00911162">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《一般公共预算财政拨款基本支出决算表》</w:t>
      </w:r>
    </w:p>
    <w:p w:rsidR="00911162" w:rsidRDefault="00911162" w:rsidP="00911162">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《一般公共预算财政拨款“三公”经费支出决算表》</w:t>
      </w:r>
    </w:p>
    <w:p w:rsidR="00911162" w:rsidRDefault="00911162" w:rsidP="00911162">
      <w:pPr>
        <w:spacing w:line="540" w:lineRule="exact"/>
        <w:ind w:firstLineChars="200" w:firstLine="640"/>
        <w:rPr>
          <w:rFonts w:ascii="仿宋_GB2312" w:eastAsia="仿宋_GB2312" w:hAnsi="宋体" w:hint="eastAsia"/>
          <w:sz w:val="32"/>
          <w:szCs w:val="32"/>
        </w:rPr>
      </w:pPr>
      <w:r>
        <w:rPr>
          <w:rFonts w:ascii="仿宋_GB2312" w:eastAsia="仿宋_GB2312" w:hint="eastAsia"/>
          <w:sz w:val="32"/>
          <w:szCs w:val="32"/>
        </w:rPr>
        <w:t>《政府性基金预算财政拨款收入支出决算表》</w:t>
      </w:r>
    </w:p>
    <w:p w:rsidR="00911162" w:rsidRDefault="00911162" w:rsidP="00911162">
      <w:pPr>
        <w:spacing w:line="540" w:lineRule="exact"/>
        <w:ind w:firstLineChars="200" w:firstLine="640"/>
        <w:rPr>
          <w:rFonts w:ascii="黑体" w:eastAsia="黑体" w:hAnsi="黑体" w:hint="eastAsia"/>
          <w:sz w:val="32"/>
          <w:szCs w:val="32"/>
        </w:rPr>
      </w:pPr>
      <w:r>
        <w:rPr>
          <w:rFonts w:ascii="黑体" w:eastAsia="黑体" w:hAnsi="黑体" w:hint="eastAsia"/>
          <w:sz w:val="32"/>
          <w:szCs w:val="32"/>
        </w:rPr>
        <w:t xml:space="preserve"> </w:t>
      </w:r>
    </w:p>
    <w:p w:rsidR="00911162" w:rsidRDefault="00911162">
      <w:pPr>
        <w:widowControl/>
        <w:jc w:val="left"/>
        <w:rPr>
          <w:rFonts w:ascii="黑体" w:eastAsia="黑体" w:hAnsi="黑体"/>
          <w:sz w:val="32"/>
          <w:szCs w:val="32"/>
        </w:rPr>
      </w:pPr>
      <w:r>
        <w:rPr>
          <w:rFonts w:ascii="黑体" w:eastAsia="黑体" w:hAnsi="黑体"/>
          <w:sz w:val="32"/>
          <w:szCs w:val="32"/>
        </w:rPr>
        <w:br w:type="page"/>
      </w:r>
    </w:p>
    <w:p w:rsidR="00911162" w:rsidRDefault="00911162" w:rsidP="00911162">
      <w:pPr>
        <w:spacing w:line="540" w:lineRule="exact"/>
        <w:jc w:val="center"/>
        <w:rPr>
          <w:rFonts w:ascii="黑体" w:eastAsia="黑体" w:hAnsi="黑体" w:hint="eastAsia"/>
          <w:sz w:val="32"/>
          <w:szCs w:val="32"/>
        </w:rPr>
      </w:pPr>
      <w:r>
        <w:rPr>
          <w:rFonts w:ascii="黑体" w:eastAsia="黑体" w:hAnsi="黑体" w:hint="eastAsia"/>
          <w:sz w:val="32"/>
          <w:szCs w:val="32"/>
        </w:rPr>
        <w:lastRenderedPageBreak/>
        <w:t>第一部分 部门单位概况</w:t>
      </w:r>
    </w:p>
    <w:p w:rsidR="00911162" w:rsidRDefault="00911162" w:rsidP="00911162">
      <w:pPr>
        <w:spacing w:line="540" w:lineRule="exact"/>
        <w:ind w:firstLineChars="200" w:firstLine="640"/>
        <w:rPr>
          <w:rFonts w:ascii="黑体" w:eastAsia="黑体" w:hAnsi="黑体" w:cs="宋体" w:hint="eastAsia"/>
          <w:kern w:val="0"/>
          <w:sz w:val="32"/>
          <w:szCs w:val="32"/>
        </w:rPr>
      </w:pPr>
      <w:r>
        <w:rPr>
          <w:rFonts w:ascii="黑体" w:eastAsia="黑体" w:hAnsi="黑体" w:cs="宋体" w:hint="eastAsia"/>
          <w:kern w:val="0"/>
          <w:sz w:val="32"/>
          <w:szCs w:val="32"/>
        </w:rPr>
        <w:t>一、主要职能</w:t>
      </w:r>
    </w:p>
    <w:p w:rsidR="009D7DD8" w:rsidRDefault="001B6F00">
      <w:pPr>
        <w:spacing w:line="540" w:lineRule="exact"/>
        <w:rPr>
          <w:rFonts w:ascii="仿宋_GB2312" w:eastAsia="仿宋_GB2312" w:hAnsi="仿宋_GB2312"/>
          <w:sz w:val="32"/>
        </w:rPr>
      </w:pPr>
      <w:r>
        <w:rPr>
          <w:rFonts w:ascii="仿宋_GB2312" w:eastAsia="仿宋_GB2312" w:hAnsi="仿宋_GB2312" w:hint="eastAsia"/>
          <w:sz w:val="32"/>
        </w:rPr>
        <w:t>根据</w:t>
      </w:r>
      <w:proofErr w:type="gramStart"/>
      <w:r>
        <w:rPr>
          <w:rFonts w:ascii="仿宋_GB2312" w:eastAsia="仿宋_GB2312" w:hAnsi="仿宋_GB2312" w:hint="eastAsia"/>
          <w:sz w:val="32"/>
        </w:rPr>
        <w:t>机构改革八定方案</w:t>
      </w:r>
      <w:proofErr w:type="gramEnd"/>
      <w:r>
        <w:rPr>
          <w:rFonts w:ascii="仿宋_GB2312" w:eastAsia="仿宋_GB2312" w:hAnsi="仿宋_GB2312" w:hint="eastAsia"/>
          <w:sz w:val="32"/>
        </w:rPr>
        <w:t>，本单位承担的职能共7项，具体是：</w:t>
      </w:r>
    </w:p>
    <w:p w:rsidR="009D7DD8" w:rsidRDefault="001B6F00">
      <w:pPr>
        <w:spacing w:line="540" w:lineRule="exact"/>
        <w:ind w:left="640"/>
        <w:rPr>
          <w:rFonts w:ascii="仿宋_GB2312" w:eastAsia="仿宋_GB2312" w:hAnsi="仿宋_GB2312"/>
          <w:sz w:val="32"/>
        </w:rPr>
      </w:pPr>
      <w:r>
        <w:rPr>
          <w:rFonts w:ascii="仿宋_GB2312" w:eastAsia="仿宋_GB2312" w:hAnsi="仿宋_GB2312" w:hint="eastAsia"/>
          <w:sz w:val="32"/>
        </w:rPr>
        <w:t>（1）负责开展辖区农村常见病、多发病的诊治。</w:t>
      </w:r>
    </w:p>
    <w:p w:rsidR="009D7DD8" w:rsidRDefault="001B6F00">
      <w:pPr>
        <w:spacing w:line="540" w:lineRule="exact"/>
        <w:ind w:left="640"/>
        <w:rPr>
          <w:rFonts w:ascii="仿宋_GB2312" w:eastAsia="仿宋_GB2312" w:hAnsi="仿宋_GB2312"/>
          <w:sz w:val="32"/>
        </w:rPr>
      </w:pPr>
      <w:r>
        <w:rPr>
          <w:rFonts w:ascii="仿宋_GB2312" w:eastAsia="仿宋_GB2312" w:hAnsi="仿宋_GB2312" w:hint="eastAsia"/>
          <w:sz w:val="32"/>
        </w:rPr>
        <w:t>（2）负责诊断和处理危急重症并适时转诊。</w:t>
      </w:r>
    </w:p>
    <w:p w:rsidR="009D7DD8" w:rsidRDefault="001B6F00">
      <w:pPr>
        <w:spacing w:line="540" w:lineRule="exact"/>
        <w:ind w:left="640"/>
        <w:rPr>
          <w:rFonts w:ascii="仿宋_GB2312" w:eastAsia="仿宋_GB2312" w:hAnsi="仿宋_GB2312"/>
          <w:sz w:val="32"/>
        </w:rPr>
      </w:pPr>
      <w:r>
        <w:rPr>
          <w:rFonts w:ascii="仿宋_GB2312" w:eastAsia="仿宋_GB2312" w:hAnsi="仿宋_GB2312" w:hint="eastAsia"/>
          <w:sz w:val="32"/>
        </w:rPr>
        <w:t>（3）负责监测并及时报告、配合处理辖区内传染病疫情与突发公共卫生事件。</w:t>
      </w:r>
    </w:p>
    <w:p w:rsidR="009D7DD8" w:rsidRDefault="001B6F00">
      <w:pPr>
        <w:spacing w:line="540" w:lineRule="exact"/>
        <w:ind w:left="640"/>
        <w:rPr>
          <w:rFonts w:ascii="仿宋_GB2312" w:eastAsia="仿宋_GB2312" w:hAnsi="仿宋_GB2312"/>
          <w:sz w:val="32"/>
        </w:rPr>
      </w:pPr>
      <w:r>
        <w:rPr>
          <w:rFonts w:ascii="仿宋_GB2312" w:eastAsia="仿宋_GB2312" w:hAnsi="仿宋_GB2312" w:hint="eastAsia"/>
          <w:sz w:val="32"/>
        </w:rPr>
        <w:t>（4）负责乡镇计划生育服务与咨询指导。</w:t>
      </w:r>
    </w:p>
    <w:p w:rsidR="009D7DD8" w:rsidRDefault="001B6F00">
      <w:pPr>
        <w:spacing w:line="540" w:lineRule="exact"/>
        <w:ind w:firstLine="640"/>
        <w:rPr>
          <w:rFonts w:ascii="仿宋_GB2312" w:eastAsia="仿宋_GB2312" w:hAnsi="仿宋_GB2312"/>
          <w:sz w:val="32"/>
        </w:rPr>
      </w:pPr>
      <w:r>
        <w:rPr>
          <w:rFonts w:ascii="仿宋_GB2312" w:eastAsia="仿宋_GB2312" w:hAnsi="仿宋_GB2312" w:hint="eastAsia"/>
          <w:sz w:val="32"/>
        </w:rPr>
        <w:t>（5）负责宣传社会保险的基本政策，对社保（城镇居民、城乡居民、城镇职工）就诊病人医疗费用和补偿费用垫付，承担村级医疗卫生机构门诊病人补偿费用的审核汇总，并上报市级经办机构审核报销垫付资金。</w:t>
      </w:r>
    </w:p>
    <w:p w:rsidR="009D7DD8" w:rsidRDefault="001B6F00">
      <w:pPr>
        <w:spacing w:line="540" w:lineRule="exact"/>
        <w:ind w:left="640"/>
        <w:rPr>
          <w:rFonts w:ascii="仿宋_GB2312" w:eastAsia="仿宋_GB2312" w:hAnsi="仿宋_GB2312"/>
          <w:sz w:val="32"/>
        </w:rPr>
      </w:pPr>
      <w:r>
        <w:rPr>
          <w:rFonts w:ascii="仿宋_GB2312" w:eastAsia="仿宋_GB2312" w:hAnsi="仿宋_GB2312" w:hint="eastAsia"/>
          <w:sz w:val="32"/>
        </w:rPr>
        <w:t>（6）负责对乡村医生进行业务培训和技术指导。</w:t>
      </w:r>
    </w:p>
    <w:p w:rsidR="009D7DD8" w:rsidRDefault="001B6F00" w:rsidP="0098371B">
      <w:pPr>
        <w:spacing w:line="540" w:lineRule="exact"/>
        <w:ind w:left="640"/>
        <w:rPr>
          <w:rFonts w:ascii="仿宋_GB2312" w:eastAsia="仿宋_GB2312" w:hAnsi="仿宋_GB2312"/>
          <w:sz w:val="32"/>
        </w:rPr>
      </w:pPr>
      <w:r>
        <w:rPr>
          <w:rFonts w:ascii="仿宋_GB2312" w:eastAsia="仿宋_GB2312" w:hAnsi="仿宋_GB2312" w:hint="eastAsia"/>
          <w:sz w:val="32"/>
        </w:rPr>
        <w:t>（7）负责乡镇医疗诊治，一般常见病、多发病的诊治，慢性病筛查和重点慢病病历管理，精神病患者管理，转诊服务等。</w:t>
      </w:r>
    </w:p>
    <w:p w:rsidR="00911162" w:rsidRDefault="00911162" w:rsidP="00911162">
      <w:pPr>
        <w:spacing w:line="540" w:lineRule="exact"/>
        <w:ind w:firstLineChars="200" w:firstLine="640"/>
        <w:rPr>
          <w:rFonts w:ascii="黑体" w:eastAsia="黑体" w:hAnsi="黑体" w:cs="宋体" w:hint="eastAsia"/>
          <w:kern w:val="0"/>
          <w:sz w:val="32"/>
          <w:szCs w:val="32"/>
        </w:rPr>
      </w:pPr>
      <w:r>
        <w:rPr>
          <w:rFonts w:ascii="黑体" w:eastAsia="黑体" w:hAnsi="黑体" w:cs="宋体" w:hint="eastAsia"/>
          <w:kern w:val="0"/>
          <w:sz w:val="32"/>
          <w:szCs w:val="32"/>
        </w:rPr>
        <w:t>二、机构设置情况</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从决算单位构成看，昌吉市大西渠镇卫生院部门决算包括：昌吉市大西渠镇卫生院部门本级决算。</w:t>
      </w:r>
    </w:p>
    <w:p w:rsidR="009D7DD8" w:rsidRDefault="001B6F00">
      <w:pPr>
        <w:spacing w:line="500" w:lineRule="exact"/>
        <w:ind w:firstLineChars="200" w:firstLine="656"/>
        <w:rPr>
          <w:rFonts w:ascii="仿宋" w:eastAsia="仿宋" w:hAnsi="仿宋"/>
          <w:spacing w:val="-6"/>
          <w:sz w:val="34"/>
          <w:szCs w:val="34"/>
        </w:rPr>
      </w:pPr>
      <w:r>
        <w:rPr>
          <w:rFonts w:ascii="仿宋" w:eastAsia="仿宋" w:hAnsi="仿宋" w:hint="eastAsia"/>
          <w:spacing w:val="-6"/>
          <w:sz w:val="34"/>
          <w:szCs w:val="34"/>
        </w:rPr>
        <w:t>纳入昌吉市大西渠镇卫生院2018年部门决算编制范围的单位名单见下表：</w:t>
      </w:r>
    </w:p>
    <w:p w:rsidR="009D7DD8" w:rsidRDefault="009D7DD8">
      <w:pPr>
        <w:spacing w:line="500" w:lineRule="exact"/>
        <w:ind w:firstLineChars="200" w:firstLine="616"/>
        <w:rPr>
          <w:rFonts w:ascii="仿宋" w:eastAsia="仿宋" w:hAnsi="仿宋"/>
          <w:spacing w:val="-6"/>
          <w:sz w:val="32"/>
          <w:szCs w:val="32"/>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1"/>
        <w:gridCol w:w="3031"/>
        <w:gridCol w:w="2656"/>
      </w:tblGrid>
      <w:tr w:rsidR="009D7DD8">
        <w:trPr>
          <w:trHeight w:hRule="exact" w:val="510"/>
        </w:trPr>
        <w:tc>
          <w:tcPr>
            <w:tcW w:w="2841" w:type="dxa"/>
            <w:tcBorders>
              <w:top w:val="single" w:sz="4" w:space="0" w:color="auto"/>
              <w:left w:val="single" w:sz="4" w:space="0" w:color="auto"/>
              <w:bottom w:val="single" w:sz="4" w:space="0" w:color="auto"/>
              <w:right w:val="single" w:sz="4" w:space="0" w:color="auto"/>
            </w:tcBorders>
            <w:vAlign w:val="center"/>
          </w:tcPr>
          <w:p w:rsidR="009D7DD8" w:rsidRDefault="001B6F00">
            <w:pPr>
              <w:spacing w:line="500" w:lineRule="exact"/>
              <w:ind w:firstLineChars="200" w:firstLine="640"/>
              <w:rPr>
                <w:rFonts w:ascii="仿宋" w:eastAsia="仿宋" w:hAnsi="仿宋"/>
                <w:sz w:val="32"/>
                <w:szCs w:val="32"/>
              </w:rPr>
            </w:pPr>
            <w:r>
              <w:rPr>
                <w:rFonts w:ascii="仿宋" w:eastAsia="仿宋" w:hAnsi="仿宋" w:hint="eastAsia"/>
                <w:sz w:val="32"/>
                <w:szCs w:val="32"/>
              </w:rPr>
              <w:t>序号</w:t>
            </w:r>
          </w:p>
        </w:tc>
        <w:tc>
          <w:tcPr>
            <w:tcW w:w="3031" w:type="dxa"/>
            <w:tcBorders>
              <w:top w:val="single" w:sz="4" w:space="0" w:color="auto"/>
              <w:left w:val="single" w:sz="4" w:space="0" w:color="auto"/>
              <w:bottom w:val="single" w:sz="4" w:space="0" w:color="auto"/>
              <w:right w:val="single" w:sz="4" w:space="0" w:color="auto"/>
            </w:tcBorders>
            <w:vAlign w:val="center"/>
          </w:tcPr>
          <w:p w:rsidR="009D7DD8" w:rsidRDefault="001B6F00">
            <w:pPr>
              <w:spacing w:line="500" w:lineRule="exact"/>
              <w:ind w:firstLineChars="200" w:firstLine="640"/>
              <w:rPr>
                <w:rFonts w:ascii="仿宋" w:eastAsia="仿宋" w:hAnsi="仿宋"/>
                <w:sz w:val="32"/>
                <w:szCs w:val="32"/>
              </w:rPr>
            </w:pPr>
            <w:r>
              <w:rPr>
                <w:rFonts w:ascii="仿宋" w:eastAsia="仿宋" w:hAnsi="仿宋" w:hint="eastAsia"/>
                <w:sz w:val="32"/>
                <w:szCs w:val="32"/>
              </w:rPr>
              <w:t>单位名称</w:t>
            </w:r>
          </w:p>
        </w:tc>
        <w:tc>
          <w:tcPr>
            <w:tcW w:w="2656" w:type="dxa"/>
            <w:tcBorders>
              <w:top w:val="single" w:sz="4" w:space="0" w:color="auto"/>
              <w:left w:val="single" w:sz="4" w:space="0" w:color="auto"/>
              <w:bottom w:val="single" w:sz="4" w:space="0" w:color="auto"/>
              <w:right w:val="single" w:sz="4" w:space="0" w:color="auto"/>
            </w:tcBorders>
            <w:vAlign w:val="center"/>
          </w:tcPr>
          <w:p w:rsidR="009D7DD8" w:rsidRDefault="001B6F00">
            <w:pPr>
              <w:spacing w:line="500" w:lineRule="exact"/>
              <w:ind w:firstLineChars="200" w:firstLine="640"/>
              <w:rPr>
                <w:rFonts w:ascii="仿宋" w:eastAsia="仿宋" w:hAnsi="仿宋"/>
                <w:sz w:val="32"/>
                <w:szCs w:val="32"/>
              </w:rPr>
            </w:pPr>
            <w:r>
              <w:rPr>
                <w:rFonts w:ascii="仿宋" w:eastAsia="仿宋" w:hAnsi="仿宋" w:hint="eastAsia"/>
                <w:sz w:val="32"/>
                <w:szCs w:val="32"/>
              </w:rPr>
              <w:t>备注</w:t>
            </w:r>
          </w:p>
        </w:tc>
      </w:tr>
      <w:tr w:rsidR="009D7DD8">
        <w:trPr>
          <w:trHeight w:hRule="exact" w:val="1460"/>
        </w:trPr>
        <w:tc>
          <w:tcPr>
            <w:tcW w:w="2841" w:type="dxa"/>
            <w:tcBorders>
              <w:top w:val="single" w:sz="4" w:space="0" w:color="auto"/>
              <w:left w:val="single" w:sz="4" w:space="0" w:color="auto"/>
              <w:bottom w:val="single" w:sz="4" w:space="0" w:color="auto"/>
              <w:right w:val="single" w:sz="4" w:space="0" w:color="auto"/>
            </w:tcBorders>
            <w:vAlign w:val="center"/>
          </w:tcPr>
          <w:p w:rsidR="009D7DD8" w:rsidRDefault="001B6F00">
            <w:pPr>
              <w:spacing w:line="500" w:lineRule="exact"/>
              <w:ind w:firstLineChars="200" w:firstLine="640"/>
              <w:rPr>
                <w:rFonts w:ascii="仿宋" w:eastAsia="仿宋" w:hAnsi="仿宋"/>
                <w:sz w:val="32"/>
                <w:szCs w:val="32"/>
              </w:rPr>
            </w:pPr>
            <w:r>
              <w:rPr>
                <w:rFonts w:ascii="仿宋" w:eastAsia="仿宋" w:hAnsi="仿宋" w:hint="eastAsia"/>
                <w:sz w:val="32"/>
                <w:szCs w:val="32"/>
              </w:rPr>
              <w:t>1</w:t>
            </w:r>
          </w:p>
        </w:tc>
        <w:tc>
          <w:tcPr>
            <w:tcW w:w="3031" w:type="dxa"/>
            <w:tcBorders>
              <w:top w:val="single" w:sz="4" w:space="0" w:color="auto"/>
              <w:left w:val="single" w:sz="4" w:space="0" w:color="auto"/>
              <w:bottom w:val="single" w:sz="4" w:space="0" w:color="auto"/>
              <w:right w:val="single" w:sz="4" w:space="0" w:color="auto"/>
            </w:tcBorders>
            <w:vAlign w:val="center"/>
          </w:tcPr>
          <w:p w:rsidR="009D7DD8" w:rsidRDefault="001B6F00">
            <w:pPr>
              <w:spacing w:line="500" w:lineRule="exact"/>
              <w:rPr>
                <w:rFonts w:ascii="仿宋" w:eastAsia="仿宋" w:hAnsi="仿宋"/>
                <w:sz w:val="32"/>
                <w:szCs w:val="32"/>
              </w:rPr>
            </w:pPr>
            <w:r>
              <w:rPr>
                <w:rFonts w:ascii="仿宋" w:eastAsia="仿宋" w:hAnsi="仿宋" w:hint="eastAsia"/>
                <w:sz w:val="32"/>
                <w:szCs w:val="32"/>
              </w:rPr>
              <w:t>昌吉市大西渠镇卫生院单位本级</w:t>
            </w:r>
          </w:p>
        </w:tc>
        <w:tc>
          <w:tcPr>
            <w:tcW w:w="2656" w:type="dxa"/>
            <w:tcBorders>
              <w:top w:val="single" w:sz="4" w:space="0" w:color="auto"/>
              <w:left w:val="single" w:sz="4" w:space="0" w:color="auto"/>
              <w:bottom w:val="single" w:sz="4" w:space="0" w:color="auto"/>
              <w:right w:val="single" w:sz="4" w:space="0" w:color="auto"/>
            </w:tcBorders>
            <w:vAlign w:val="center"/>
          </w:tcPr>
          <w:p w:rsidR="009D7DD8" w:rsidRDefault="009D7DD8">
            <w:pPr>
              <w:spacing w:line="500" w:lineRule="exact"/>
              <w:ind w:firstLineChars="200" w:firstLine="640"/>
              <w:rPr>
                <w:rFonts w:ascii="仿宋" w:eastAsia="仿宋" w:hAnsi="仿宋"/>
                <w:sz w:val="32"/>
                <w:szCs w:val="32"/>
              </w:rPr>
            </w:pPr>
          </w:p>
        </w:tc>
      </w:tr>
    </w:tbl>
    <w:p w:rsidR="009D7DD8" w:rsidRDefault="001B6F00" w:rsidP="0098371B">
      <w:pPr>
        <w:spacing w:line="500" w:lineRule="exact"/>
        <w:jc w:val="center"/>
        <w:rPr>
          <w:rFonts w:ascii="仿宋" w:eastAsia="仿宋" w:hAnsi="仿宋"/>
          <w:sz w:val="34"/>
          <w:szCs w:val="34"/>
        </w:rPr>
      </w:pPr>
      <w:bookmarkStart w:id="0" w:name="_GoBack"/>
      <w:bookmarkEnd w:id="0"/>
      <w:r>
        <w:rPr>
          <w:rFonts w:ascii="仿宋" w:eastAsia="仿宋" w:hAnsi="仿宋" w:hint="eastAsia"/>
          <w:b/>
          <w:sz w:val="34"/>
          <w:szCs w:val="34"/>
        </w:rPr>
        <w:lastRenderedPageBreak/>
        <w:t>第二部分 部门决算情况说明</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一、部门收支总体情况</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（一）部门收入支出决算总体情况说明</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2018年度收入661.94万元,与上年相比，减少65.5万元，降低9%，增减变化主要原因是：人员工资总体减少，社会保险缴费总额减少；支出679.54万元,与上年相比，减少9.27万元，降低1.35%，增减变化主要原因是：人员工资总体减少，社会保险缴费总额减少；结余71.93万元，与上年相比，增加10万元，增长16.15%。增减变化主要原因是：1、全民健康体检、公共卫生资金利用率提高；2、人员工资总额增加，社会保险缴费总额增加。</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（二）部门收入总体情况说明</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本年收入合计661.94万元，其中：财政拨款收入404.03万元，占61.04%；上级补助收入0万元，占0%；事业收入105.35万元，占15.93%；经营收入0万元，占0%；附属单位缴款0万元，占0%；其他收入152.56万元，占23.05%。</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与年初预算数相比情况：本年收入年初预算数332.71万元，决算数661.94万元，预决算差异率98.95%，差异主要原因：预算未安排项目经费，决算数包含了追加的项目经费及人员增资等经费。</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（三）部门支出总体情况说明</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本年支出合计679.54万元，其中：基本支出523.71万元，占77.07%；项目支出155.83万元，占22.93%；上缴上级支出0万元，占0%；经营支出0万元，占0%；对附属单位补助支出0万元，占0%。</w:t>
      </w:r>
    </w:p>
    <w:p w:rsidR="009D7DD8" w:rsidRDefault="001B6F00">
      <w:pPr>
        <w:spacing w:line="500" w:lineRule="exact"/>
        <w:ind w:firstLineChars="200" w:firstLine="680"/>
        <w:rPr>
          <w:rFonts w:ascii="仿宋" w:eastAsia="仿宋" w:hAnsi="仿宋"/>
          <w:color w:val="FF0000"/>
          <w:sz w:val="34"/>
          <w:szCs w:val="34"/>
        </w:rPr>
      </w:pPr>
      <w:r>
        <w:rPr>
          <w:rFonts w:ascii="仿宋" w:eastAsia="仿宋" w:hAnsi="仿宋" w:hint="eastAsia"/>
          <w:sz w:val="34"/>
          <w:szCs w:val="34"/>
        </w:rPr>
        <w:lastRenderedPageBreak/>
        <w:t>与年初预算数相比情况：本年支出年初预算数332.71万元，决算数679.54万元，预决算差异率104.24%，差异主要原因预算未安排项目经费，决算数包含了追加的项目经费及人员增资等经费。</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二、部门财政拨款收支情况</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（一）财政拨款收支总体情况说明</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2018年度收入404.03万元,与上年相比，增加80.51万元，增加24.8%，增减变化的主要原因是：人员工资总体增加，社会保险缴费总额增加；财政项目经费拨款增加。；支出407.03万元,与上年相比，减少71.64万元，减少21.36%，增减变化主要原因是：人员工资总体减少，社会保险缴费总额减少；其中：基本支出390.75万元，项目支出16.28万元。财政拨款结余0万元，与上年相比，减少3万元，降低100%。增减变化的主要原因是：上年结转本年的医疗废弃物暂存建设资金结转今年使用完毕。</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财政拨款收入年初预算数332.71万元，决算数404.03万元，预决算差异率21.44%，差异主要原因：预算未安排项目经费，决算数包含了追加的项目经费及人员增资等经费。财政拨款支出年初预算数332.71万元，决算数407.03万元，预决算差异率22.34%，差异主要原因预算未安排项目经费，决算数包含了追加的项目经费及人员增资等经费。</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（二）一般公共预算收支决算情况说明</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2018年度一般公共预算财政拨款收入390.75万元,与上年相比，减少67.23万元，降低20.78%，增减变化主要原因是：人员工资总体减少，社会保险缴费总额减</w:t>
      </w:r>
      <w:r>
        <w:rPr>
          <w:rFonts w:ascii="仿宋" w:eastAsia="仿宋" w:hAnsi="仿宋" w:hint="eastAsia"/>
          <w:sz w:val="34"/>
          <w:szCs w:val="34"/>
        </w:rPr>
        <w:lastRenderedPageBreak/>
        <w:t>少。一般公共预算财政拨款支出393.75万元,与上年相比，增加58.37万元，增加17.4%，增减变化的主要原因是：人员工资总体增加，社会保险缴费总额增加。其中：按功能分类科目，208类社会保障和就业支出33.22万元，210类医疗卫生与计划生育支出360.54万元。按经济分类科目，工资福利支出308.72万元，</w:t>
      </w:r>
      <w:r>
        <w:rPr>
          <w:rFonts w:ascii="仿宋" w:eastAsia="仿宋" w:hAnsi="仿宋" w:hint="eastAsia"/>
          <w:color w:val="000000"/>
          <w:sz w:val="34"/>
          <w:szCs w:val="34"/>
        </w:rPr>
        <w:t>商</w:t>
      </w:r>
      <w:r>
        <w:rPr>
          <w:rFonts w:ascii="仿宋" w:eastAsia="仿宋" w:hAnsi="仿宋" w:hint="eastAsia"/>
          <w:sz w:val="34"/>
          <w:szCs w:val="34"/>
        </w:rPr>
        <w:t>品和服务支出50.52万元，对个人和家庭的补助支出31.51万元。</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与年初预算数相比情况：一般公共预算财政拨款收入年初预算数332.71万元，决算数390.75万元，预决算差异率17.44%，差异主要原因：决算数包含了追加的人员增资等经费。</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一般公共预算财政拨款支出年初预算数332.71万元，决算数393.75万元，预决算差异率18.35%，差异主要原因是决算数包含了追加的项目经费及人员增资等经费。</w:t>
      </w:r>
    </w:p>
    <w:p w:rsidR="009D7DD8" w:rsidRDefault="009D7DD8">
      <w:pPr>
        <w:spacing w:line="500" w:lineRule="exact"/>
        <w:ind w:firstLineChars="200" w:firstLine="680"/>
        <w:rPr>
          <w:rFonts w:ascii="仿宋" w:eastAsia="仿宋" w:hAnsi="仿宋"/>
          <w:sz w:val="34"/>
          <w:szCs w:val="34"/>
        </w:rPr>
      </w:pPr>
    </w:p>
    <w:p w:rsidR="009D7DD8" w:rsidRDefault="001B6F00">
      <w:pPr>
        <w:spacing w:line="500" w:lineRule="exact"/>
        <w:ind w:firstLineChars="100" w:firstLine="340"/>
        <w:rPr>
          <w:rFonts w:ascii="仿宋" w:eastAsia="仿宋" w:hAnsi="仿宋"/>
          <w:sz w:val="34"/>
          <w:szCs w:val="34"/>
        </w:rPr>
      </w:pPr>
      <w:r>
        <w:rPr>
          <w:rFonts w:ascii="仿宋" w:eastAsia="仿宋" w:hAnsi="仿宋" w:hint="eastAsia"/>
          <w:sz w:val="34"/>
          <w:szCs w:val="34"/>
        </w:rPr>
        <w:t>（三）政府性基金预算收支决算情况说明</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2018年度政府性基金预算财政拨款收入13.28万元，与上年相比，增加13.28万元，增长100%。增减变化的主要原因是：预算未安排。政府性基金预算财政拨款支出13.28万元，与上年相比，增加13.28万元，增长100%。增减变化的主要原因是：预算未安排。。其中：按功能分类科目，229（类）其他支出13.28万元。按经济分类科目，商品和服务支出13.28万元。</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与年初预算数相比情况：政府性基金预算财政拨款收入年初预算数0万元，决算数13.28万元，预决算差异率100%，差异主要原因预算未安排。政府性基金预算财政拨款支出年初预算数0万元，决算数13.28万元，</w:t>
      </w:r>
      <w:r>
        <w:rPr>
          <w:rFonts w:ascii="仿宋" w:eastAsia="仿宋" w:hAnsi="仿宋" w:hint="eastAsia"/>
          <w:sz w:val="34"/>
          <w:szCs w:val="34"/>
        </w:rPr>
        <w:lastRenderedPageBreak/>
        <w:t>预决算差异率100%，差异主要原因预算未安排。</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三、部门结转结余情况</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年末结转结余71.93万元，与上年相比，增加10万元，增长16.15%。增加变化主要原因是：1、全民健康体检、公共卫生资金利用率提高；2、人员工资总额增加，社会保险缴费总额增加。</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其中财政拨款结转结余0万元。与上年相比，减少3万元，降低100%。增减变化的主要原因是：上年结转本年的医疗废弃物暂存建设资金结转今年使用完毕。</w:t>
      </w:r>
    </w:p>
    <w:p w:rsidR="009D7DD8" w:rsidRDefault="001B6F00">
      <w:pPr>
        <w:numPr>
          <w:ilvl w:val="0"/>
          <w:numId w:val="1"/>
        </w:numPr>
        <w:spacing w:line="500" w:lineRule="exact"/>
        <w:ind w:firstLineChars="200" w:firstLine="680"/>
        <w:rPr>
          <w:rFonts w:ascii="仿宋" w:eastAsia="仿宋" w:hAnsi="仿宋"/>
          <w:sz w:val="34"/>
          <w:szCs w:val="34"/>
        </w:rPr>
      </w:pPr>
      <w:r>
        <w:rPr>
          <w:rFonts w:ascii="仿宋" w:eastAsia="仿宋" w:hAnsi="仿宋" w:hint="eastAsia"/>
          <w:sz w:val="34"/>
          <w:szCs w:val="34"/>
        </w:rPr>
        <w:t>一般公共预算“三公”经费支出情况</w:t>
      </w:r>
    </w:p>
    <w:p w:rsidR="009D7DD8" w:rsidRDefault="001B6F00">
      <w:pPr>
        <w:spacing w:line="500" w:lineRule="exact"/>
        <w:ind w:firstLineChars="100" w:firstLine="340"/>
        <w:rPr>
          <w:rFonts w:ascii="仿宋" w:eastAsia="仿宋" w:hAnsi="仿宋"/>
          <w:sz w:val="34"/>
          <w:szCs w:val="34"/>
        </w:rPr>
      </w:pPr>
      <w:r>
        <w:rPr>
          <w:rFonts w:ascii="仿宋" w:eastAsia="仿宋" w:hAnsi="仿宋" w:hint="eastAsia"/>
          <w:sz w:val="34"/>
          <w:szCs w:val="34"/>
        </w:rPr>
        <w:t>2018年度一般公共预算“三公”经费支出决算1.8万元，比上年增加0万元，增长0%，增加原因是本年无增减。其中，因公出国（境）费支出0万元，占0%，比上年增加0万元，增长0%，增加原因是本年无增减；公务用车购置及运行维护费支出1.8万元，占100%，比上年增加0万元，增长0%，增加原因是本年无增减；公务接待费支出0万元，占0%，比上年增加0万元，增长0%，增加原因是预算未安排。具体情况如下：</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因公出国（境）费支出0万元。昌吉市园林绿化管理中心全年使用一般公共预算财政拨款安排的出国（境）团组0个，累计0人次。开支内容包括：无开支。</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公务用车购置及运行维护费1.8万元,其中，公务用车购置0万元，公务用车运行维护费1.8万元。主要用于车辆加油、加气、维修、保养、审验等。单位一般公共财政拨款安排的公务用车购置量0辆，保有量为2辆。</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公务接待费0万元。具体是：国内公务接待支出0万元，主要是无公务接待。昌吉市大西渠镇卫生院国内</w:t>
      </w:r>
      <w:r>
        <w:rPr>
          <w:rFonts w:ascii="仿宋" w:eastAsia="仿宋" w:hAnsi="仿宋" w:hint="eastAsia"/>
          <w:sz w:val="34"/>
          <w:szCs w:val="34"/>
        </w:rPr>
        <w:lastRenderedPageBreak/>
        <w:t>公务接待0批次，0人次。</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一般公共预算“三公”经费支出年初预算数1.8万元，决算数1.8万元，预决算差异率0%，差异主要原因本年无增减。其中：因公出国（境）费预算数0万元，决算数0万元，预决算差异率0%，差异主要原因本年无增减；公务用车购置预算数0万元，决算数0万元，预决算差异率0%，差异主要原因本年无增减；公务用车运行费预算数1.8万元，决算数1.8万元，预决算差异率0%，差异主要原因本年无增减；公务接待费预算数0万元，决算数0万元，预决算差异率0%，差异主要原因本年无增减。</w:t>
      </w:r>
    </w:p>
    <w:p w:rsidR="009D7DD8" w:rsidRDefault="001B6F00">
      <w:pPr>
        <w:numPr>
          <w:ilvl w:val="0"/>
          <w:numId w:val="1"/>
        </w:numPr>
        <w:spacing w:line="500" w:lineRule="exact"/>
        <w:ind w:firstLineChars="200" w:firstLine="680"/>
        <w:rPr>
          <w:rFonts w:ascii="仿宋" w:eastAsia="仿宋" w:hAnsi="仿宋"/>
          <w:sz w:val="34"/>
          <w:szCs w:val="34"/>
        </w:rPr>
      </w:pPr>
      <w:r>
        <w:rPr>
          <w:rFonts w:ascii="仿宋" w:eastAsia="仿宋" w:hAnsi="仿宋" w:hint="eastAsia"/>
          <w:sz w:val="34"/>
          <w:szCs w:val="34"/>
        </w:rPr>
        <w:t>机关运行经费支出情况</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昌吉市大西渠镇卫生院日常公用经费支出</w:t>
      </w:r>
      <w:r w:rsidR="003E32D5">
        <w:rPr>
          <w:rFonts w:ascii="仿宋" w:eastAsia="仿宋" w:hAnsi="仿宋" w:hint="eastAsia"/>
          <w:sz w:val="34"/>
          <w:szCs w:val="34"/>
        </w:rPr>
        <w:t>50.52</w:t>
      </w:r>
      <w:r>
        <w:rPr>
          <w:rFonts w:ascii="仿宋" w:eastAsia="仿宋" w:hAnsi="仿宋" w:hint="eastAsia"/>
          <w:sz w:val="34"/>
          <w:szCs w:val="34"/>
        </w:rPr>
        <w:t>万元，比上年增加</w:t>
      </w:r>
      <w:r w:rsidR="003E32D5">
        <w:rPr>
          <w:rFonts w:ascii="仿宋" w:eastAsia="仿宋" w:hAnsi="仿宋" w:hint="eastAsia"/>
          <w:sz w:val="34"/>
          <w:szCs w:val="34"/>
        </w:rPr>
        <w:t>33.26</w:t>
      </w:r>
      <w:r>
        <w:rPr>
          <w:rFonts w:ascii="仿宋" w:eastAsia="仿宋" w:hAnsi="仿宋" w:hint="eastAsia"/>
          <w:sz w:val="34"/>
          <w:szCs w:val="34"/>
        </w:rPr>
        <w:t>万元，降低</w:t>
      </w:r>
      <w:r w:rsidR="003E32D5">
        <w:rPr>
          <w:rFonts w:ascii="仿宋" w:eastAsia="仿宋" w:hAnsi="仿宋" w:hint="eastAsia"/>
          <w:sz w:val="34"/>
          <w:szCs w:val="34"/>
        </w:rPr>
        <w:t>1</w:t>
      </w:r>
      <w:r w:rsidR="00EC09A2">
        <w:rPr>
          <w:rFonts w:ascii="仿宋" w:eastAsia="仿宋" w:hAnsi="仿宋" w:hint="eastAsia"/>
          <w:sz w:val="34"/>
          <w:szCs w:val="34"/>
        </w:rPr>
        <w:t>92.7</w:t>
      </w:r>
      <w:r>
        <w:rPr>
          <w:rFonts w:ascii="仿宋" w:eastAsia="仿宋" w:hAnsi="仿宋" w:hint="eastAsia"/>
          <w:sz w:val="34"/>
          <w:szCs w:val="34"/>
        </w:rPr>
        <w:t>%，主要原因是全民体检及公共卫生工作的开展使办公费、印刷费以及劳务费减少。</w:t>
      </w:r>
    </w:p>
    <w:p w:rsidR="009D7DD8" w:rsidRDefault="001B6F00">
      <w:pPr>
        <w:numPr>
          <w:ilvl w:val="0"/>
          <w:numId w:val="1"/>
        </w:numPr>
        <w:spacing w:line="500" w:lineRule="exact"/>
        <w:ind w:firstLineChars="200" w:firstLine="680"/>
        <w:rPr>
          <w:rFonts w:ascii="仿宋" w:eastAsia="仿宋" w:hAnsi="仿宋"/>
          <w:sz w:val="34"/>
          <w:szCs w:val="34"/>
        </w:rPr>
      </w:pPr>
      <w:r>
        <w:rPr>
          <w:rFonts w:ascii="仿宋" w:eastAsia="仿宋" w:hAnsi="仿宋" w:hint="eastAsia"/>
          <w:sz w:val="34"/>
          <w:szCs w:val="34"/>
        </w:rPr>
        <w:t>政府采购情况</w:t>
      </w:r>
    </w:p>
    <w:p w:rsidR="009D7DD8" w:rsidRDefault="001B6F00">
      <w:pPr>
        <w:spacing w:line="500" w:lineRule="exact"/>
        <w:ind w:leftChars="200" w:left="420"/>
        <w:rPr>
          <w:rFonts w:ascii="仿宋" w:eastAsia="仿宋" w:hAnsi="仿宋"/>
          <w:sz w:val="34"/>
          <w:szCs w:val="34"/>
        </w:rPr>
      </w:pPr>
      <w:r>
        <w:rPr>
          <w:rFonts w:ascii="仿宋" w:eastAsia="仿宋" w:hAnsi="仿宋" w:hint="eastAsia"/>
          <w:sz w:val="34"/>
          <w:szCs w:val="34"/>
        </w:rPr>
        <w:t>2018年度政府采购支出总额2.58万元，其中：政府采购货物支出1.63万元、政府采购工程支出0万元、政府采购服务支出0.95万元。</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七、其他重要事项的情况</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（一）国有资产占用情况说明</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截至2018年12月31日，单位共有车辆2辆，价值16.61万元，其中：部级领导干部用车0辆、主要领导干部用车0辆、机要通信用车0辆、应急保障用车0辆、执法执勤用车0辆、特种专业技术用车0辆、离退休干部用车0辆、其他用车2辆，</w:t>
      </w:r>
      <w:r>
        <w:rPr>
          <w:rFonts w:ascii="仿宋" w:eastAsia="仿宋" w:hAnsi="仿宋" w:hint="eastAsia"/>
          <w:color w:val="000000" w:themeColor="text1"/>
          <w:sz w:val="34"/>
          <w:szCs w:val="34"/>
        </w:rPr>
        <w:t>其他用车主要是1辆车已</w:t>
      </w:r>
      <w:r>
        <w:rPr>
          <w:rFonts w:ascii="仿宋" w:eastAsia="仿宋" w:hAnsi="仿宋" w:hint="eastAsia"/>
          <w:color w:val="000000" w:themeColor="text1"/>
          <w:sz w:val="34"/>
          <w:szCs w:val="34"/>
        </w:rPr>
        <w:lastRenderedPageBreak/>
        <w:t>不能使用待报废，另一辆</w:t>
      </w:r>
      <w:proofErr w:type="gramStart"/>
      <w:r>
        <w:rPr>
          <w:rFonts w:ascii="仿宋" w:eastAsia="仿宋" w:hAnsi="仿宋" w:hint="eastAsia"/>
          <w:color w:val="000000" w:themeColor="text1"/>
          <w:sz w:val="34"/>
          <w:szCs w:val="34"/>
        </w:rPr>
        <w:t>车用于</w:t>
      </w:r>
      <w:proofErr w:type="gramEnd"/>
      <w:r>
        <w:rPr>
          <w:rFonts w:ascii="仿宋" w:eastAsia="仿宋" w:hAnsi="仿宋" w:hint="eastAsia"/>
          <w:color w:val="000000" w:themeColor="text1"/>
          <w:sz w:val="34"/>
          <w:szCs w:val="34"/>
        </w:rPr>
        <w:t>单位主要活动；</w:t>
      </w:r>
      <w:r>
        <w:rPr>
          <w:rFonts w:ascii="仿宋" w:eastAsia="仿宋" w:hAnsi="仿宋" w:hint="eastAsia"/>
          <w:sz w:val="34"/>
          <w:szCs w:val="34"/>
        </w:rPr>
        <w:t>单位价值50万元以上通用设备0台（套）、单位价值100万元以上专用设备0台（套），其他固定资产价值384.33万元。</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（二）预算绩效情况的说明</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2018年度，本部门单位预算绩效自评情况:</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整体情况：2018年度本部门共计绩效项目2个—全民健康体检项目；医疗废弃物暂存建设资金项目。根据年初设定的绩效目标，项目绩效自评得分94分，项目全年预算数为227.76万元，执行数为155.83万元，完成预算的68.4%</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绩效管理情况：分别按照《昌吉市2018年全民健康体检项目资金分配方案》、《关于对乡镇卫生院医疗垃圾废物暂存点工程项目立项批复》规范我院中心组织管理和资金管理。</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绩效自评情况：我单位为辖区居民提供了全民体检服务，在提供体检和服务方面做了积极的学习、探索并取得一定成绩，辖区居民的健康体检意识普遍提高；成立医疗垃圾暂存点，能够分类贮存医疗垃圾，做好医疗垃圾贮存、运送工作。</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1.医疗垃圾暂存点项目绩效自评综述：根据年初设定的绩效目标，医疗垃圾暂存点项目绩效自评得分97分，项目全年预算数为3万元，执行数为3万元，完成预算的100%。主要产出和效果：一是建设医疗垃圾暂存房屋，两间房屋面积19.14平米，工程验收合格率达到100%，配套设施完成率、工程按期完成率均达100%；二是医疗垃圾达到分类收集、专人运送、贴警示标签；三是做到</w:t>
      </w:r>
      <w:r>
        <w:rPr>
          <w:rFonts w:ascii="仿宋" w:eastAsia="仿宋" w:hAnsi="仿宋" w:hint="eastAsia"/>
          <w:sz w:val="34"/>
          <w:szCs w:val="34"/>
        </w:rPr>
        <w:lastRenderedPageBreak/>
        <w:t>消除隐患及综合利用。</w:t>
      </w:r>
      <w:r>
        <w:rPr>
          <w:rFonts w:ascii="仿宋" w:eastAsia="仿宋" w:hAnsi="仿宋" w:cs="宋体" w:hint="eastAsia"/>
          <w:kern w:val="0"/>
          <w:sz w:val="34"/>
          <w:szCs w:val="34"/>
        </w:rPr>
        <w:t>发现的问题及原因：各科室未严格执行医疗垃圾管理各项规章制度。</w:t>
      </w:r>
      <w:r>
        <w:rPr>
          <w:rFonts w:ascii="仿宋" w:eastAsia="仿宋" w:hAnsi="仿宋" w:hint="eastAsia"/>
          <w:sz w:val="34"/>
          <w:szCs w:val="34"/>
        </w:rPr>
        <w:t>下一步改进措施：一是防治医疗废物在暂时贮存、运送和处置过程中的环境污染，防止疾病传播，保护人体健康；</w:t>
      </w:r>
    </w:p>
    <w:p w:rsidR="009D7DD8" w:rsidRDefault="009D7DD8">
      <w:pPr>
        <w:spacing w:line="500" w:lineRule="exact"/>
        <w:ind w:firstLineChars="200" w:firstLine="680"/>
        <w:rPr>
          <w:rFonts w:ascii="仿宋" w:eastAsia="仿宋" w:hAnsi="仿宋"/>
          <w:sz w:val="34"/>
          <w:szCs w:val="34"/>
        </w:rPr>
      </w:pPr>
    </w:p>
    <w:p w:rsidR="009D7DD8" w:rsidRDefault="009D7DD8">
      <w:pPr>
        <w:spacing w:line="500" w:lineRule="exact"/>
        <w:ind w:firstLineChars="200" w:firstLine="680"/>
        <w:rPr>
          <w:rFonts w:ascii="仿宋" w:eastAsia="仿宋" w:hAnsi="仿宋"/>
          <w:sz w:val="34"/>
          <w:szCs w:val="34"/>
        </w:rPr>
      </w:pPr>
    </w:p>
    <w:p w:rsidR="009D7DD8" w:rsidRDefault="009D7DD8">
      <w:pPr>
        <w:spacing w:line="500" w:lineRule="exact"/>
        <w:ind w:firstLineChars="200" w:firstLine="680"/>
        <w:rPr>
          <w:rFonts w:ascii="仿宋" w:eastAsia="仿宋" w:hAnsi="仿宋"/>
          <w:sz w:val="34"/>
          <w:szCs w:val="34"/>
        </w:rPr>
      </w:pPr>
    </w:p>
    <w:p w:rsidR="009D7DD8" w:rsidRDefault="001B6F00">
      <w:r>
        <w:br w:type="page"/>
      </w:r>
    </w:p>
    <w:tbl>
      <w:tblPr>
        <w:tblW w:w="9020" w:type="dxa"/>
        <w:jc w:val="center"/>
        <w:tblLayout w:type="fixed"/>
        <w:tblLook w:val="04A0" w:firstRow="1" w:lastRow="0" w:firstColumn="1" w:lastColumn="0" w:noHBand="0" w:noVBand="1"/>
      </w:tblPr>
      <w:tblGrid>
        <w:gridCol w:w="720"/>
        <w:gridCol w:w="1140"/>
        <w:gridCol w:w="1360"/>
        <w:gridCol w:w="1080"/>
        <w:gridCol w:w="880"/>
        <w:gridCol w:w="2060"/>
        <w:gridCol w:w="1780"/>
      </w:tblGrid>
      <w:tr w:rsidR="009D7DD8">
        <w:trPr>
          <w:trHeight w:val="405"/>
          <w:jc w:val="center"/>
        </w:trPr>
        <w:tc>
          <w:tcPr>
            <w:tcW w:w="9020" w:type="dxa"/>
            <w:gridSpan w:val="7"/>
            <w:tcBorders>
              <w:top w:val="nil"/>
              <w:left w:val="nil"/>
              <w:bottom w:val="nil"/>
              <w:right w:val="nil"/>
            </w:tcBorders>
            <w:vAlign w:val="center"/>
          </w:tcPr>
          <w:p w:rsidR="009D7DD8" w:rsidRDefault="001B6F00">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昌吉市大西渠镇卫生院项目支出绩效自评表</w:t>
            </w:r>
          </w:p>
        </w:tc>
      </w:tr>
      <w:tr w:rsidR="009D7DD8">
        <w:trPr>
          <w:trHeight w:val="285"/>
          <w:jc w:val="center"/>
        </w:trPr>
        <w:tc>
          <w:tcPr>
            <w:tcW w:w="9020" w:type="dxa"/>
            <w:gridSpan w:val="7"/>
            <w:tcBorders>
              <w:top w:val="nil"/>
              <w:left w:val="nil"/>
              <w:bottom w:val="nil"/>
              <w:right w:val="nil"/>
            </w:tcBorders>
            <w:vAlign w:val="center"/>
          </w:tcPr>
          <w:p w:rsidR="009D7DD8" w:rsidRDefault="001B6F00">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9D7DD8">
        <w:trPr>
          <w:trHeight w:val="285"/>
          <w:jc w:val="center"/>
        </w:trPr>
        <w:tc>
          <w:tcPr>
            <w:tcW w:w="720" w:type="dxa"/>
            <w:tcBorders>
              <w:top w:val="nil"/>
              <w:left w:val="nil"/>
              <w:bottom w:val="nil"/>
              <w:right w:val="nil"/>
            </w:tcBorders>
            <w:vAlign w:val="center"/>
          </w:tcPr>
          <w:p w:rsidR="009D7DD8" w:rsidRDefault="009D7DD8">
            <w:pPr>
              <w:widowControl/>
              <w:jc w:val="center"/>
              <w:rPr>
                <w:rFonts w:ascii="宋体" w:hAnsi="宋体" w:cs="宋体"/>
                <w:kern w:val="0"/>
                <w:sz w:val="24"/>
              </w:rPr>
            </w:pPr>
          </w:p>
        </w:tc>
        <w:tc>
          <w:tcPr>
            <w:tcW w:w="1140" w:type="dxa"/>
            <w:tcBorders>
              <w:top w:val="nil"/>
              <w:left w:val="nil"/>
              <w:bottom w:val="nil"/>
              <w:right w:val="nil"/>
            </w:tcBorders>
            <w:vAlign w:val="center"/>
          </w:tcPr>
          <w:p w:rsidR="009D7DD8" w:rsidRDefault="009D7DD8">
            <w:pPr>
              <w:widowControl/>
              <w:jc w:val="center"/>
              <w:rPr>
                <w:rFonts w:ascii="宋体" w:hAnsi="宋体" w:cs="宋体"/>
                <w:kern w:val="0"/>
                <w:sz w:val="24"/>
              </w:rPr>
            </w:pPr>
          </w:p>
        </w:tc>
        <w:tc>
          <w:tcPr>
            <w:tcW w:w="1360" w:type="dxa"/>
            <w:tcBorders>
              <w:top w:val="nil"/>
              <w:left w:val="nil"/>
              <w:bottom w:val="nil"/>
              <w:right w:val="nil"/>
            </w:tcBorders>
            <w:vAlign w:val="center"/>
          </w:tcPr>
          <w:p w:rsidR="009D7DD8" w:rsidRDefault="009D7DD8">
            <w:pPr>
              <w:widowControl/>
              <w:jc w:val="center"/>
              <w:rPr>
                <w:rFonts w:ascii="宋体" w:hAnsi="宋体" w:cs="宋体"/>
                <w:kern w:val="0"/>
                <w:sz w:val="24"/>
              </w:rPr>
            </w:pPr>
          </w:p>
        </w:tc>
        <w:tc>
          <w:tcPr>
            <w:tcW w:w="1080" w:type="dxa"/>
            <w:tcBorders>
              <w:top w:val="nil"/>
              <w:left w:val="nil"/>
              <w:bottom w:val="nil"/>
              <w:right w:val="nil"/>
            </w:tcBorders>
            <w:vAlign w:val="center"/>
          </w:tcPr>
          <w:p w:rsidR="009D7DD8" w:rsidRDefault="009D7DD8">
            <w:pPr>
              <w:widowControl/>
              <w:jc w:val="center"/>
              <w:rPr>
                <w:rFonts w:ascii="宋体" w:hAnsi="宋体" w:cs="宋体"/>
                <w:kern w:val="0"/>
                <w:sz w:val="24"/>
              </w:rPr>
            </w:pPr>
          </w:p>
        </w:tc>
        <w:tc>
          <w:tcPr>
            <w:tcW w:w="880" w:type="dxa"/>
            <w:tcBorders>
              <w:top w:val="nil"/>
              <w:left w:val="nil"/>
              <w:bottom w:val="nil"/>
              <w:right w:val="nil"/>
            </w:tcBorders>
            <w:vAlign w:val="center"/>
          </w:tcPr>
          <w:p w:rsidR="009D7DD8" w:rsidRDefault="009D7DD8">
            <w:pPr>
              <w:widowControl/>
              <w:jc w:val="center"/>
              <w:rPr>
                <w:rFonts w:ascii="宋体" w:hAnsi="宋体" w:cs="宋体"/>
                <w:kern w:val="0"/>
                <w:sz w:val="24"/>
              </w:rPr>
            </w:pPr>
          </w:p>
        </w:tc>
        <w:tc>
          <w:tcPr>
            <w:tcW w:w="2060" w:type="dxa"/>
            <w:tcBorders>
              <w:top w:val="nil"/>
              <w:left w:val="nil"/>
              <w:bottom w:val="nil"/>
              <w:right w:val="nil"/>
            </w:tcBorders>
            <w:vAlign w:val="center"/>
          </w:tcPr>
          <w:p w:rsidR="009D7DD8" w:rsidRDefault="009D7DD8">
            <w:pPr>
              <w:widowControl/>
              <w:jc w:val="center"/>
              <w:rPr>
                <w:rFonts w:ascii="宋体" w:hAnsi="宋体" w:cs="宋体"/>
                <w:kern w:val="0"/>
                <w:sz w:val="24"/>
              </w:rPr>
            </w:pPr>
          </w:p>
        </w:tc>
        <w:tc>
          <w:tcPr>
            <w:tcW w:w="1780" w:type="dxa"/>
            <w:tcBorders>
              <w:top w:val="nil"/>
              <w:left w:val="nil"/>
              <w:bottom w:val="nil"/>
              <w:right w:val="nil"/>
            </w:tcBorders>
            <w:vAlign w:val="center"/>
          </w:tcPr>
          <w:p w:rsidR="009D7DD8" w:rsidRDefault="009D7DD8">
            <w:pPr>
              <w:widowControl/>
              <w:jc w:val="center"/>
              <w:rPr>
                <w:rFonts w:ascii="宋体" w:hAnsi="宋体" w:cs="宋体"/>
                <w:kern w:val="0"/>
                <w:sz w:val="24"/>
              </w:rPr>
            </w:pPr>
          </w:p>
        </w:tc>
      </w:tr>
      <w:tr w:rsidR="009D7DD8">
        <w:trPr>
          <w:trHeight w:val="420"/>
          <w:jc w:val="center"/>
        </w:trPr>
        <w:tc>
          <w:tcPr>
            <w:tcW w:w="3220" w:type="dxa"/>
            <w:gridSpan w:val="3"/>
            <w:tcBorders>
              <w:top w:val="single" w:sz="4" w:space="0" w:color="auto"/>
              <w:left w:val="single" w:sz="4" w:space="0" w:color="auto"/>
              <w:bottom w:val="single" w:sz="4" w:space="0" w:color="auto"/>
              <w:right w:val="single" w:sz="4" w:space="0" w:color="auto"/>
            </w:tcBorders>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 xml:space="preserve">医疗废弃物暂存建设资金　</w:t>
            </w:r>
          </w:p>
        </w:tc>
      </w:tr>
      <w:tr w:rsidR="009D7DD8">
        <w:trPr>
          <w:trHeight w:val="435"/>
          <w:jc w:val="center"/>
        </w:trPr>
        <w:tc>
          <w:tcPr>
            <w:tcW w:w="3220" w:type="dxa"/>
            <w:gridSpan w:val="3"/>
            <w:tcBorders>
              <w:top w:val="single" w:sz="4" w:space="0" w:color="auto"/>
              <w:left w:val="single" w:sz="4" w:space="0" w:color="auto"/>
              <w:bottom w:val="single" w:sz="4" w:space="0" w:color="auto"/>
              <w:right w:val="single" w:sz="4" w:space="0" w:color="auto"/>
            </w:tcBorders>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 xml:space="preserve">昌吉市大西渠镇卫生院　</w:t>
            </w:r>
          </w:p>
        </w:tc>
      </w:tr>
      <w:tr w:rsidR="009D7DD8">
        <w:trPr>
          <w:trHeight w:val="465"/>
          <w:jc w:val="center"/>
        </w:trPr>
        <w:tc>
          <w:tcPr>
            <w:tcW w:w="720" w:type="dxa"/>
            <w:vMerge w:val="restart"/>
            <w:tcBorders>
              <w:top w:val="nil"/>
              <w:left w:val="single" w:sz="4" w:space="0" w:color="auto"/>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vAlign w:val="center"/>
          </w:tcPr>
          <w:p w:rsidR="009D7DD8" w:rsidRDefault="001B6F00">
            <w:pPr>
              <w:widowControl/>
              <w:jc w:val="center"/>
              <w:rPr>
                <w:rFonts w:ascii="宋体" w:hAnsi="宋体" w:cs="宋体"/>
                <w:kern w:val="0"/>
                <w:sz w:val="20"/>
                <w:szCs w:val="20"/>
              </w:rPr>
            </w:pPr>
            <w:r>
              <w:rPr>
                <w:rFonts w:ascii="宋体" w:hAnsi="宋体" w:cs="宋体"/>
                <w:kern w:val="0"/>
                <w:sz w:val="20"/>
                <w:szCs w:val="20"/>
              </w:rPr>
              <w:t>3</w:t>
            </w:r>
            <w:r>
              <w:rPr>
                <w:rFonts w:ascii="宋体" w:hAnsi="宋体" w:cs="宋体" w:hint="eastAsia"/>
                <w:kern w:val="0"/>
                <w:sz w:val="20"/>
                <w:szCs w:val="20"/>
              </w:rPr>
              <w:t>万元</w:t>
            </w:r>
          </w:p>
        </w:tc>
        <w:tc>
          <w:tcPr>
            <w:tcW w:w="2060" w:type="dxa"/>
            <w:tcBorders>
              <w:top w:val="nil"/>
              <w:left w:val="nil"/>
              <w:bottom w:val="single" w:sz="4" w:space="0" w:color="auto"/>
              <w:right w:val="single" w:sz="4" w:space="0" w:color="auto"/>
            </w:tcBorders>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3万元</w:t>
            </w:r>
          </w:p>
        </w:tc>
      </w:tr>
      <w:tr w:rsidR="009D7DD8">
        <w:trPr>
          <w:trHeight w:val="509"/>
          <w:jc w:val="center"/>
        </w:trPr>
        <w:tc>
          <w:tcPr>
            <w:tcW w:w="720" w:type="dxa"/>
            <w:vMerge/>
            <w:tcBorders>
              <w:top w:val="nil"/>
              <w:left w:val="single" w:sz="4" w:space="0" w:color="auto"/>
              <w:bottom w:val="single" w:sz="4" w:space="0" w:color="auto"/>
              <w:right w:val="single" w:sz="4" w:space="0" w:color="auto"/>
            </w:tcBorders>
            <w:vAlign w:val="center"/>
          </w:tcPr>
          <w:p w:rsidR="009D7DD8" w:rsidRDefault="009D7DD8">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9D7DD8" w:rsidRDefault="001B6F00">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3万元</w:t>
            </w:r>
          </w:p>
        </w:tc>
        <w:tc>
          <w:tcPr>
            <w:tcW w:w="2060" w:type="dxa"/>
            <w:tcBorders>
              <w:top w:val="nil"/>
              <w:left w:val="nil"/>
              <w:bottom w:val="nil"/>
              <w:right w:val="single" w:sz="4" w:space="0" w:color="auto"/>
            </w:tcBorders>
            <w:vAlign w:val="center"/>
          </w:tcPr>
          <w:p w:rsidR="009D7DD8" w:rsidRDefault="001B6F00">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3万元</w:t>
            </w:r>
          </w:p>
        </w:tc>
      </w:tr>
      <w:tr w:rsidR="009D7DD8">
        <w:trPr>
          <w:trHeight w:val="90"/>
          <w:jc w:val="center"/>
        </w:trPr>
        <w:tc>
          <w:tcPr>
            <w:tcW w:w="720" w:type="dxa"/>
            <w:vMerge/>
            <w:tcBorders>
              <w:top w:val="nil"/>
              <w:left w:val="single" w:sz="4" w:space="0" w:color="auto"/>
              <w:bottom w:val="single" w:sz="4" w:space="0" w:color="auto"/>
              <w:right w:val="single" w:sz="4" w:space="0" w:color="auto"/>
            </w:tcBorders>
            <w:vAlign w:val="center"/>
          </w:tcPr>
          <w:p w:rsidR="009D7DD8" w:rsidRDefault="009D7DD8">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9D7DD8" w:rsidRDefault="001B6F00">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9D7DD8" w:rsidRDefault="009D7DD8">
            <w:pPr>
              <w:widowControl/>
              <w:ind w:firstLineChars="400" w:firstLine="800"/>
              <w:rPr>
                <w:rFonts w:ascii="宋体" w:hAnsi="宋体" w:cs="宋体"/>
                <w:kern w:val="0"/>
                <w:sz w:val="20"/>
                <w:szCs w:val="20"/>
              </w:rPr>
            </w:pPr>
          </w:p>
        </w:tc>
        <w:tc>
          <w:tcPr>
            <w:tcW w:w="2060" w:type="dxa"/>
            <w:tcBorders>
              <w:top w:val="single" w:sz="4" w:space="0" w:color="auto"/>
              <w:left w:val="nil"/>
              <w:bottom w:val="nil"/>
              <w:right w:val="single" w:sz="4" w:space="0" w:color="auto"/>
            </w:tcBorders>
            <w:vAlign w:val="center"/>
          </w:tcPr>
          <w:p w:rsidR="009D7DD8" w:rsidRDefault="001B6F00">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9D7DD8" w:rsidRDefault="001B6F00">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9D7DD8">
        <w:trPr>
          <w:trHeight w:val="450"/>
          <w:jc w:val="center"/>
        </w:trPr>
        <w:tc>
          <w:tcPr>
            <w:tcW w:w="720" w:type="dxa"/>
            <w:vMerge w:val="restart"/>
            <w:tcBorders>
              <w:top w:val="nil"/>
              <w:left w:val="single" w:sz="4" w:space="0" w:color="auto"/>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9D7DD8">
        <w:trPr>
          <w:trHeight w:val="1425"/>
          <w:jc w:val="center"/>
        </w:trPr>
        <w:tc>
          <w:tcPr>
            <w:tcW w:w="720" w:type="dxa"/>
            <w:vMerge/>
            <w:tcBorders>
              <w:top w:val="nil"/>
              <w:left w:val="single" w:sz="4" w:space="0" w:color="auto"/>
              <w:bottom w:val="single" w:sz="4" w:space="0" w:color="auto"/>
              <w:right w:val="single" w:sz="4" w:space="0" w:color="auto"/>
            </w:tcBorders>
            <w:vAlign w:val="center"/>
          </w:tcPr>
          <w:p w:rsidR="009D7DD8" w:rsidRDefault="009D7DD8">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 xml:space="preserve">　建成医疗废弃物暂存房屋，并防治医疗废物在暂时贮存、运送和处置过程中的环境污染，防止疾病传播，保护人体健康</w:t>
            </w:r>
            <w:r>
              <w:rPr>
                <w:rFonts w:ascii="宋体" w:hAnsi="宋体" w:cs="宋体" w:hint="eastAsia"/>
                <w:color w:val="000000"/>
                <w:sz w:val="24"/>
              </w:rPr>
              <w:t>。</w:t>
            </w:r>
          </w:p>
        </w:tc>
        <w:tc>
          <w:tcPr>
            <w:tcW w:w="3840" w:type="dxa"/>
            <w:gridSpan w:val="2"/>
            <w:tcBorders>
              <w:top w:val="single" w:sz="4" w:space="0" w:color="auto"/>
              <w:left w:val="nil"/>
              <w:bottom w:val="single" w:sz="4" w:space="0" w:color="auto"/>
              <w:right w:val="single" w:sz="4" w:space="0" w:color="000000"/>
            </w:tcBorders>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已建成医疗废弃物暂存房屋，并防治医疗废物在暂时贮存、运送和处置过程中的环境污染，防止疾病传播，保护人体健康。</w:t>
            </w:r>
          </w:p>
        </w:tc>
      </w:tr>
      <w:tr w:rsidR="009D7DD8">
        <w:trPr>
          <w:trHeight w:val="720"/>
          <w:jc w:val="center"/>
        </w:trPr>
        <w:tc>
          <w:tcPr>
            <w:tcW w:w="720" w:type="dxa"/>
            <w:vMerge w:val="restart"/>
            <w:tcBorders>
              <w:top w:val="nil"/>
              <w:left w:val="single" w:sz="4" w:space="0" w:color="auto"/>
              <w:bottom w:val="single" w:sz="4" w:space="0" w:color="000000"/>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9D7DD8">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9D7DD8" w:rsidRDefault="009D7DD8">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 xml:space="preserve"> 指标1：建设医疗垃圾暂存房屋（平米）</w:t>
            </w:r>
          </w:p>
        </w:tc>
        <w:tc>
          <w:tcPr>
            <w:tcW w:w="2060" w:type="dxa"/>
            <w:tcBorders>
              <w:top w:val="nil"/>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两间房屋19.4平米</w:t>
            </w:r>
          </w:p>
        </w:tc>
        <w:tc>
          <w:tcPr>
            <w:tcW w:w="1780" w:type="dxa"/>
            <w:tcBorders>
              <w:top w:val="nil"/>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两间房屋19.4平米</w:t>
            </w:r>
          </w:p>
        </w:tc>
      </w:tr>
      <w:tr w:rsidR="009D7DD8">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9D7DD8" w:rsidRDefault="009D7DD8">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D7DD8" w:rsidRDefault="009D7DD8">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 xml:space="preserve"> 指标1：工程验收合格率（%）</w:t>
            </w:r>
          </w:p>
        </w:tc>
        <w:tc>
          <w:tcPr>
            <w:tcW w:w="2060" w:type="dxa"/>
            <w:tcBorders>
              <w:top w:val="nil"/>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100%</w:t>
            </w:r>
          </w:p>
        </w:tc>
      </w:tr>
      <w:tr w:rsidR="009D7DD8">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9D7DD8" w:rsidRDefault="009D7DD8">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D7DD8" w:rsidRDefault="009D7DD8">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 xml:space="preserve"> 指标1：工程完成率（%）</w:t>
            </w:r>
          </w:p>
        </w:tc>
        <w:tc>
          <w:tcPr>
            <w:tcW w:w="2060" w:type="dxa"/>
            <w:tcBorders>
              <w:top w:val="nil"/>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100%</w:t>
            </w:r>
          </w:p>
        </w:tc>
      </w:tr>
      <w:tr w:rsidR="009D7DD8">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9D7DD8" w:rsidRDefault="009D7DD8">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D7DD8" w:rsidRDefault="009D7DD8">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D7DD8" w:rsidRDefault="009D7DD8">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 xml:space="preserve"> 指标2：配套设施完成率（%）</w:t>
            </w:r>
          </w:p>
        </w:tc>
        <w:tc>
          <w:tcPr>
            <w:tcW w:w="2060" w:type="dxa"/>
            <w:tcBorders>
              <w:top w:val="nil"/>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85%</w:t>
            </w:r>
          </w:p>
        </w:tc>
      </w:tr>
      <w:tr w:rsidR="009D7DD8">
        <w:trPr>
          <w:trHeight w:val="240"/>
          <w:jc w:val="center"/>
        </w:trPr>
        <w:tc>
          <w:tcPr>
            <w:tcW w:w="720" w:type="dxa"/>
            <w:vMerge/>
            <w:tcBorders>
              <w:top w:val="nil"/>
              <w:left w:val="single" w:sz="4" w:space="0" w:color="auto"/>
              <w:bottom w:val="single" w:sz="4" w:space="0" w:color="000000"/>
              <w:right w:val="single" w:sz="4" w:space="0" w:color="auto"/>
            </w:tcBorders>
            <w:vAlign w:val="center"/>
          </w:tcPr>
          <w:p w:rsidR="009D7DD8" w:rsidRDefault="009D7DD8">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D7DD8" w:rsidRDefault="009D7DD8">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D7DD8" w:rsidRDefault="009D7DD8">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指标3：工程按期完成率（%）</w:t>
            </w:r>
          </w:p>
        </w:tc>
        <w:tc>
          <w:tcPr>
            <w:tcW w:w="2060" w:type="dxa"/>
            <w:tcBorders>
              <w:top w:val="nil"/>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100%</w:t>
            </w:r>
          </w:p>
        </w:tc>
      </w:tr>
      <w:tr w:rsidR="009D7DD8">
        <w:trPr>
          <w:trHeight w:val="143"/>
          <w:jc w:val="center"/>
        </w:trPr>
        <w:tc>
          <w:tcPr>
            <w:tcW w:w="720" w:type="dxa"/>
            <w:vMerge/>
            <w:tcBorders>
              <w:top w:val="nil"/>
              <w:left w:val="single" w:sz="4" w:space="0" w:color="auto"/>
              <w:bottom w:val="single" w:sz="4" w:space="0" w:color="000000"/>
              <w:right w:val="single" w:sz="4" w:space="0" w:color="auto"/>
            </w:tcBorders>
            <w:vAlign w:val="center"/>
          </w:tcPr>
          <w:p w:rsidR="009D7DD8" w:rsidRDefault="009D7DD8">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D7DD8" w:rsidRDefault="009D7DD8">
            <w:pPr>
              <w:widowControl/>
              <w:jc w:val="left"/>
              <w:rPr>
                <w:rFonts w:ascii="宋体" w:hAns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9D7DD8" w:rsidRDefault="009D7DD8">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指标4：工程完工率（%）</w:t>
            </w:r>
          </w:p>
        </w:tc>
        <w:tc>
          <w:tcPr>
            <w:tcW w:w="2060" w:type="dxa"/>
            <w:tcBorders>
              <w:top w:val="single" w:sz="4" w:space="0" w:color="auto"/>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single" w:sz="4" w:space="0" w:color="auto"/>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100%</w:t>
            </w:r>
          </w:p>
        </w:tc>
      </w:tr>
      <w:tr w:rsidR="009D7DD8">
        <w:trPr>
          <w:trHeight w:val="179"/>
          <w:jc w:val="center"/>
        </w:trPr>
        <w:tc>
          <w:tcPr>
            <w:tcW w:w="720" w:type="dxa"/>
            <w:vMerge/>
            <w:tcBorders>
              <w:top w:val="nil"/>
              <w:left w:val="single" w:sz="4" w:space="0" w:color="auto"/>
              <w:bottom w:val="single" w:sz="4" w:space="0" w:color="000000"/>
              <w:right w:val="single" w:sz="4" w:space="0" w:color="auto"/>
            </w:tcBorders>
            <w:vAlign w:val="center"/>
          </w:tcPr>
          <w:p w:rsidR="009D7DD8" w:rsidRDefault="009D7DD8">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D7DD8" w:rsidRDefault="009D7DD8">
            <w:pPr>
              <w:widowControl/>
              <w:jc w:val="left"/>
              <w:rPr>
                <w:rFonts w:ascii="宋体" w:hAns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9D7DD8" w:rsidRDefault="009D7DD8">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指标5：日常巡查维修及时率（%）</w:t>
            </w:r>
          </w:p>
        </w:tc>
        <w:tc>
          <w:tcPr>
            <w:tcW w:w="2060" w:type="dxa"/>
            <w:tcBorders>
              <w:top w:val="single" w:sz="4" w:space="0" w:color="auto"/>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single" w:sz="4" w:space="0" w:color="auto"/>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80%</w:t>
            </w:r>
          </w:p>
        </w:tc>
      </w:tr>
      <w:tr w:rsidR="009D7DD8">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9D7DD8" w:rsidRDefault="009D7DD8">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D7DD8" w:rsidRDefault="009D7DD8">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 xml:space="preserve"> 指标1：工程单位建设成本</w:t>
            </w:r>
          </w:p>
        </w:tc>
        <w:tc>
          <w:tcPr>
            <w:tcW w:w="2060" w:type="dxa"/>
            <w:tcBorders>
              <w:top w:val="nil"/>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3万</w:t>
            </w:r>
          </w:p>
        </w:tc>
        <w:tc>
          <w:tcPr>
            <w:tcW w:w="1780" w:type="dxa"/>
            <w:tcBorders>
              <w:top w:val="nil"/>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3万</w:t>
            </w:r>
          </w:p>
        </w:tc>
      </w:tr>
      <w:tr w:rsidR="009D7DD8">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9D7DD8" w:rsidRDefault="009D7DD8">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D7DD8" w:rsidRDefault="009D7DD8">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 xml:space="preserve"> 指标1：业务保障能力</w:t>
            </w:r>
          </w:p>
        </w:tc>
        <w:tc>
          <w:tcPr>
            <w:tcW w:w="2060" w:type="dxa"/>
            <w:tcBorders>
              <w:top w:val="nil"/>
              <w:left w:val="nil"/>
              <w:bottom w:val="single" w:sz="4" w:space="0" w:color="auto"/>
              <w:right w:val="single" w:sz="4" w:space="0" w:color="auto"/>
            </w:tcBorders>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医疗垃圾达到100%分类收集、专人运送、贴警示标签</w:t>
            </w:r>
          </w:p>
        </w:tc>
        <w:tc>
          <w:tcPr>
            <w:tcW w:w="1780" w:type="dxa"/>
            <w:tcBorders>
              <w:top w:val="nil"/>
              <w:left w:val="nil"/>
              <w:bottom w:val="single" w:sz="4" w:space="0" w:color="auto"/>
              <w:right w:val="single" w:sz="4" w:space="0" w:color="auto"/>
            </w:tcBorders>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医疗垃圾达到100%分类收集、专人运送、贴警示标签</w:t>
            </w:r>
          </w:p>
        </w:tc>
      </w:tr>
      <w:tr w:rsidR="009D7DD8">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9D7DD8" w:rsidRDefault="009D7DD8">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D7DD8" w:rsidRDefault="009D7DD8">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D7DD8" w:rsidRDefault="009D7DD8">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 xml:space="preserve"> 指标2：隐患消除情况</w:t>
            </w:r>
          </w:p>
        </w:tc>
        <w:tc>
          <w:tcPr>
            <w:tcW w:w="2060" w:type="dxa"/>
            <w:tcBorders>
              <w:top w:val="nil"/>
              <w:left w:val="nil"/>
              <w:bottom w:val="single" w:sz="4" w:space="0" w:color="auto"/>
              <w:right w:val="single" w:sz="4" w:space="0" w:color="auto"/>
            </w:tcBorders>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消除隐患率达到100%</w:t>
            </w:r>
          </w:p>
        </w:tc>
        <w:tc>
          <w:tcPr>
            <w:tcW w:w="1780" w:type="dxa"/>
            <w:tcBorders>
              <w:top w:val="nil"/>
              <w:left w:val="nil"/>
              <w:bottom w:val="single" w:sz="4" w:space="0" w:color="auto"/>
              <w:right w:val="single" w:sz="4" w:space="0" w:color="auto"/>
            </w:tcBorders>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消除隐患率达到90%以上</w:t>
            </w:r>
          </w:p>
        </w:tc>
      </w:tr>
      <w:tr w:rsidR="009D7DD8">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9D7DD8" w:rsidRDefault="009D7DD8">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D7DD8" w:rsidRDefault="009D7DD8">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 xml:space="preserve"> 指标1：综合利用率（%）</w:t>
            </w:r>
          </w:p>
        </w:tc>
        <w:tc>
          <w:tcPr>
            <w:tcW w:w="2060" w:type="dxa"/>
            <w:tcBorders>
              <w:top w:val="nil"/>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长期使用</w:t>
            </w:r>
          </w:p>
        </w:tc>
        <w:tc>
          <w:tcPr>
            <w:tcW w:w="1780" w:type="dxa"/>
            <w:tcBorders>
              <w:top w:val="nil"/>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长期使用</w:t>
            </w:r>
          </w:p>
        </w:tc>
      </w:tr>
      <w:tr w:rsidR="009D7DD8">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9D7DD8" w:rsidRDefault="009D7DD8">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 xml:space="preserve"> 指标1：医疗废弃物暂存房屋使用满意度</w:t>
            </w:r>
          </w:p>
        </w:tc>
        <w:tc>
          <w:tcPr>
            <w:tcW w:w="2060" w:type="dxa"/>
            <w:tcBorders>
              <w:top w:val="nil"/>
              <w:left w:val="nil"/>
              <w:bottom w:val="single" w:sz="4" w:space="0" w:color="auto"/>
              <w:right w:val="single" w:sz="4" w:space="0" w:color="auto"/>
            </w:tcBorders>
            <w:vAlign w:val="center"/>
          </w:tcPr>
          <w:p w:rsidR="009D7DD8" w:rsidRDefault="001B6F00">
            <w:pPr>
              <w:widowControl/>
              <w:jc w:val="center"/>
              <w:rPr>
                <w:rFonts w:ascii="宋体" w:hAnsi="宋体" w:cs="宋体"/>
                <w:kern w:val="0"/>
                <w:sz w:val="20"/>
                <w:szCs w:val="20"/>
              </w:rPr>
            </w:pPr>
            <w:r>
              <w:rPr>
                <w:rFonts w:ascii="宋体" w:hAnsi="宋体" w:cs="宋体" w:hint="eastAsia"/>
                <w:color w:val="0D0D0D"/>
                <w:kern w:val="0"/>
                <w:sz w:val="20"/>
                <w:szCs w:val="20"/>
                <w:lang w:bidi="ar"/>
              </w:rPr>
              <w:t>≥90%</w:t>
            </w: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color w:val="0D0D0D"/>
                <w:kern w:val="0"/>
                <w:sz w:val="20"/>
                <w:szCs w:val="20"/>
                <w:lang w:bidi="ar"/>
              </w:rPr>
              <w:t>≥90%</w:t>
            </w:r>
          </w:p>
        </w:tc>
      </w:tr>
    </w:tbl>
    <w:p w:rsidR="009D7DD8" w:rsidRDefault="009D7DD8">
      <w:pPr>
        <w:spacing w:line="560" w:lineRule="exact"/>
        <w:ind w:firstLineChars="181" w:firstLine="579"/>
        <w:rPr>
          <w:rFonts w:ascii="仿宋" w:eastAsia="仿宋" w:hAnsi="仿宋" w:cs="仿宋"/>
          <w:sz w:val="32"/>
          <w:szCs w:val="32"/>
        </w:rPr>
      </w:pPr>
    </w:p>
    <w:p w:rsidR="009D7DD8" w:rsidRDefault="009D7DD8">
      <w:pPr>
        <w:spacing w:line="560" w:lineRule="exact"/>
        <w:ind w:firstLineChars="181" w:firstLine="579"/>
        <w:rPr>
          <w:rFonts w:ascii="仿宋" w:eastAsia="仿宋" w:hAnsi="仿宋" w:cs="仿宋"/>
          <w:sz w:val="32"/>
          <w:szCs w:val="32"/>
        </w:rPr>
      </w:pPr>
    </w:p>
    <w:p w:rsidR="009D7DD8" w:rsidRDefault="009D7DD8">
      <w:pPr>
        <w:spacing w:line="560" w:lineRule="exact"/>
        <w:ind w:firstLineChars="181" w:firstLine="579"/>
        <w:rPr>
          <w:rFonts w:ascii="仿宋" w:eastAsia="仿宋" w:hAnsi="仿宋" w:cs="仿宋"/>
          <w:sz w:val="32"/>
          <w:szCs w:val="32"/>
        </w:rPr>
      </w:pPr>
    </w:p>
    <w:p w:rsidR="009D7DD8" w:rsidRDefault="001B6F00">
      <w:pPr>
        <w:widowControl/>
        <w:jc w:val="left"/>
        <w:rPr>
          <w:rFonts w:ascii="仿宋" w:eastAsia="仿宋" w:hAnsi="仿宋"/>
          <w:sz w:val="34"/>
          <w:szCs w:val="34"/>
          <w:lang w:val="en-GB"/>
        </w:rPr>
      </w:pPr>
      <w:r>
        <w:rPr>
          <w:rFonts w:ascii="仿宋" w:eastAsia="仿宋" w:hAnsi="仿宋"/>
          <w:sz w:val="34"/>
          <w:szCs w:val="34"/>
          <w:lang w:val="en-GB"/>
        </w:rPr>
        <w:br w:type="page"/>
      </w:r>
    </w:p>
    <w:p w:rsidR="009D7DD8" w:rsidRDefault="001B6F00">
      <w:pPr>
        <w:spacing w:line="500" w:lineRule="exact"/>
        <w:ind w:firstLineChars="200" w:firstLine="680"/>
        <w:rPr>
          <w:rFonts w:ascii="仿宋" w:eastAsia="仿宋" w:hAnsi="仿宋"/>
          <w:sz w:val="34"/>
          <w:szCs w:val="34"/>
          <w:lang w:val="en-GB"/>
        </w:rPr>
      </w:pPr>
      <w:r>
        <w:rPr>
          <w:rFonts w:ascii="仿宋" w:eastAsia="仿宋" w:hAnsi="仿宋" w:hint="eastAsia"/>
          <w:sz w:val="34"/>
          <w:szCs w:val="34"/>
        </w:rPr>
        <w:lastRenderedPageBreak/>
        <w:t>2.</w:t>
      </w:r>
      <w:r>
        <w:rPr>
          <w:rFonts w:ascii="仿宋" w:eastAsia="仿宋" w:hAnsi="仿宋" w:hint="eastAsia"/>
          <w:sz w:val="34"/>
          <w:szCs w:val="34"/>
          <w:lang w:val="en-GB"/>
        </w:rPr>
        <w:t>全民体检项目绩效自评综述：根据年初设定的绩效目标，全民体检项目绩效自评得分9</w:t>
      </w:r>
      <w:r>
        <w:rPr>
          <w:rFonts w:ascii="仿宋" w:eastAsia="仿宋" w:hAnsi="仿宋" w:hint="eastAsia"/>
          <w:sz w:val="34"/>
          <w:szCs w:val="34"/>
        </w:rPr>
        <w:t>8</w:t>
      </w:r>
      <w:r>
        <w:rPr>
          <w:rFonts w:ascii="仿宋" w:eastAsia="仿宋" w:hAnsi="仿宋" w:hint="eastAsia"/>
          <w:sz w:val="34"/>
          <w:szCs w:val="34"/>
          <w:lang w:val="en-GB"/>
        </w:rPr>
        <w:t>分，项目全年预算数为</w:t>
      </w:r>
      <w:r>
        <w:rPr>
          <w:rFonts w:ascii="仿宋" w:eastAsia="仿宋" w:hAnsi="仿宋" w:hint="eastAsia"/>
          <w:sz w:val="34"/>
          <w:szCs w:val="34"/>
        </w:rPr>
        <w:t>224.76</w:t>
      </w:r>
      <w:r>
        <w:rPr>
          <w:rFonts w:ascii="仿宋" w:eastAsia="仿宋" w:hAnsi="仿宋" w:hint="eastAsia"/>
          <w:sz w:val="34"/>
          <w:szCs w:val="34"/>
          <w:lang w:val="en-GB"/>
        </w:rPr>
        <w:t>万元，执行数为</w:t>
      </w:r>
      <w:r>
        <w:rPr>
          <w:rFonts w:ascii="仿宋" w:eastAsia="仿宋" w:hAnsi="仿宋" w:hint="eastAsia"/>
          <w:sz w:val="34"/>
          <w:szCs w:val="34"/>
        </w:rPr>
        <w:t>152.83</w:t>
      </w:r>
      <w:r>
        <w:rPr>
          <w:rFonts w:ascii="仿宋" w:eastAsia="仿宋" w:hAnsi="仿宋" w:hint="eastAsia"/>
          <w:sz w:val="34"/>
          <w:szCs w:val="34"/>
          <w:lang w:val="en-GB"/>
        </w:rPr>
        <w:t>万元，完成预算的</w:t>
      </w:r>
      <w:r>
        <w:rPr>
          <w:rFonts w:ascii="仿宋" w:eastAsia="仿宋" w:hAnsi="仿宋" w:hint="eastAsia"/>
          <w:sz w:val="34"/>
          <w:szCs w:val="34"/>
        </w:rPr>
        <w:t>68</w:t>
      </w:r>
      <w:r>
        <w:rPr>
          <w:rFonts w:ascii="仿宋" w:eastAsia="仿宋" w:hAnsi="仿宋" w:hint="eastAsia"/>
          <w:sz w:val="34"/>
          <w:szCs w:val="34"/>
          <w:lang w:val="en-GB"/>
        </w:rPr>
        <w:t>%。主要产出和效果：一是实际完成指标</w:t>
      </w:r>
      <w:r>
        <w:rPr>
          <w:rFonts w:ascii="仿宋" w:eastAsia="仿宋" w:hAnsi="仿宋" w:hint="eastAsia"/>
          <w:sz w:val="34"/>
          <w:szCs w:val="34"/>
        </w:rPr>
        <w:t>7917</w:t>
      </w:r>
      <w:r>
        <w:rPr>
          <w:rFonts w:ascii="仿宋" w:eastAsia="仿宋" w:hAnsi="仿宋" w:hint="eastAsia"/>
          <w:sz w:val="34"/>
          <w:szCs w:val="34"/>
          <w:lang w:val="en-GB"/>
        </w:rPr>
        <w:t>人，完成率</w:t>
      </w:r>
      <w:r>
        <w:rPr>
          <w:rFonts w:ascii="仿宋" w:eastAsia="仿宋" w:hAnsi="仿宋" w:hint="eastAsia"/>
          <w:sz w:val="34"/>
          <w:szCs w:val="34"/>
        </w:rPr>
        <w:t>78</w:t>
      </w:r>
      <w:r>
        <w:rPr>
          <w:rFonts w:ascii="仿宋" w:eastAsia="仿宋" w:hAnsi="仿宋" w:hint="eastAsia"/>
          <w:sz w:val="34"/>
          <w:szCs w:val="34"/>
          <w:lang w:val="en-GB"/>
        </w:rPr>
        <w:t>%。二是通过健康体检辖区居民对疾病的防治提高。预期辖区居民认识提高率</w:t>
      </w:r>
      <w:r>
        <w:rPr>
          <w:rFonts w:ascii="仿宋" w:eastAsia="仿宋" w:hAnsi="仿宋" w:hint="eastAsia"/>
          <w:sz w:val="34"/>
          <w:szCs w:val="34"/>
        </w:rPr>
        <w:t>90%；</w:t>
      </w:r>
      <w:r>
        <w:rPr>
          <w:rFonts w:ascii="仿宋" w:eastAsia="仿宋" w:hAnsi="仿宋" w:hint="eastAsia"/>
          <w:sz w:val="34"/>
          <w:szCs w:val="34"/>
          <w:lang w:val="en-GB"/>
        </w:rPr>
        <w:t>发现的问题及原因：一是加强与街道、居委会、下设</w:t>
      </w:r>
      <w:proofErr w:type="gramStart"/>
      <w:r>
        <w:rPr>
          <w:rFonts w:ascii="仿宋" w:eastAsia="仿宋" w:hAnsi="仿宋" w:hint="eastAsia"/>
          <w:sz w:val="34"/>
          <w:szCs w:val="34"/>
          <w:lang w:val="en-GB"/>
        </w:rPr>
        <w:t>站密切</w:t>
      </w:r>
      <w:proofErr w:type="gramEnd"/>
      <w:r>
        <w:rPr>
          <w:rFonts w:ascii="仿宋" w:eastAsia="仿宋" w:hAnsi="仿宋" w:hint="eastAsia"/>
          <w:sz w:val="34"/>
          <w:szCs w:val="34"/>
          <w:lang w:val="en-GB"/>
        </w:rPr>
        <w:t>配合，及时协调，工作开展中有问题及时沟通；二是采取多部门宣传开展全民健康体检，提高全民健康体检知晓率和参与率，做好体检的组织实施、人员培训、数据填报、后勤保障，建档立卡、追踪随访；三是做到体检与“健康咨询、健康教育、重大疾病”相结合，对体检结果的异常及时随访，对需要转院的疑难重症患者，畅通“绿色通道”协助到上级医院进行救治。</w:t>
      </w:r>
      <w:r>
        <w:rPr>
          <w:rFonts w:ascii="仿宋" w:eastAsia="仿宋" w:hAnsi="仿宋" w:cs="宋体" w:hint="eastAsia"/>
          <w:kern w:val="0"/>
          <w:sz w:val="34"/>
          <w:szCs w:val="34"/>
        </w:rPr>
        <w:t>发现的问题及原因：未完成项目全民体检人数，因宣传不到位，居民健康意识不达标。</w:t>
      </w:r>
      <w:r>
        <w:rPr>
          <w:rFonts w:ascii="仿宋" w:eastAsia="仿宋" w:hAnsi="仿宋" w:hint="eastAsia"/>
          <w:sz w:val="34"/>
          <w:szCs w:val="34"/>
          <w:lang w:val="en-GB"/>
        </w:rPr>
        <w:t>下一步改进措施：做好体检的数据填报、后勤保障，建档立卡、追踪随访、做到体检与“健康咨询、健康教育、重大疾病”相结合，对体检结果的异常及时随访，通过随访和健康管理工作，及时给予健康指导和咨询，做到体检与“健康咨询、健康教育、重大疾病筛查”相结合。</w:t>
      </w:r>
    </w:p>
    <w:p w:rsidR="009D7DD8" w:rsidRDefault="009D7DD8">
      <w:pPr>
        <w:spacing w:line="500" w:lineRule="exact"/>
        <w:ind w:firstLineChars="200" w:firstLine="680"/>
        <w:rPr>
          <w:rFonts w:ascii="仿宋" w:eastAsia="仿宋" w:hAnsi="仿宋"/>
          <w:sz w:val="34"/>
          <w:szCs w:val="34"/>
        </w:rPr>
      </w:pPr>
    </w:p>
    <w:p w:rsidR="009D7DD8" w:rsidRDefault="009D7DD8">
      <w:pPr>
        <w:spacing w:line="560" w:lineRule="exact"/>
        <w:ind w:firstLineChars="181" w:firstLine="543"/>
        <w:rPr>
          <w:rFonts w:ascii="仿宋" w:eastAsia="仿宋" w:hAnsi="仿宋" w:cs="仿宋"/>
          <w:sz w:val="30"/>
          <w:szCs w:val="30"/>
        </w:rPr>
      </w:pPr>
    </w:p>
    <w:p w:rsidR="009D7DD8" w:rsidRDefault="009D7DD8">
      <w:pPr>
        <w:spacing w:line="560" w:lineRule="exact"/>
        <w:ind w:firstLineChars="181" w:firstLine="543"/>
        <w:rPr>
          <w:rFonts w:ascii="仿宋" w:eastAsia="仿宋" w:hAnsi="仿宋" w:cs="仿宋"/>
          <w:sz w:val="30"/>
          <w:szCs w:val="30"/>
        </w:rPr>
      </w:pPr>
    </w:p>
    <w:p w:rsidR="009D7DD8" w:rsidRDefault="009D7DD8">
      <w:pPr>
        <w:spacing w:line="560" w:lineRule="exact"/>
        <w:ind w:firstLineChars="181" w:firstLine="543"/>
        <w:rPr>
          <w:rFonts w:ascii="仿宋" w:eastAsia="仿宋" w:hAnsi="仿宋" w:cs="仿宋"/>
          <w:sz w:val="30"/>
          <w:szCs w:val="30"/>
        </w:rPr>
      </w:pPr>
    </w:p>
    <w:p w:rsidR="009D7DD8" w:rsidRDefault="001B6F00">
      <w:r>
        <w:br w:type="page"/>
      </w:r>
    </w:p>
    <w:tbl>
      <w:tblPr>
        <w:tblW w:w="9020" w:type="dxa"/>
        <w:jc w:val="center"/>
        <w:tblInd w:w="93" w:type="dxa"/>
        <w:tblLayout w:type="fixed"/>
        <w:tblLook w:val="04A0" w:firstRow="1" w:lastRow="0" w:firstColumn="1" w:lastColumn="0" w:noHBand="0" w:noVBand="1"/>
      </w:tblPr>
      <w:tblGrid>
        <w:gridCol w:w="720"/>
        <w:gridCol w:w="1140"/>
        <w:gridCol w:w="1360"/>
        <w:gridCol w:w="1080"/>
        <w:gridCol w:w="880"/>
        <w:gridCol w:w="2060"/>
        <w:gridCol w:w="1780"/>
      </w:tblGrid>
      <w:tr w:rsidR="009D7DD8">
        <w:trPr>
          <w:trHeight w:val="405"/>
          <w:jc w:val="center"/>
        </w:trPr>
        <w:tc>
          <w:tcPr>
            <w:tcW w:w="9020" w:type="dxa"/>
            <w:gridSpan w:val="7"/>
            <w:tcBorders>
              <w:top w:val="nil"/>
              <w:left w:val="nil"/>
              <w:bottom w:val="nil"/>
              <w:right w:val="nil"/>
            </w:tcBorders>
            <w:shd w:val="clear" w:color="auto" w:fill="auto"/>
            <w:vAlign w:val="center"/>
          </w:tcPr>
          <w:p w:rsidR="009D7DD8" w:rsidRDefault="001B6F00">
            <w:pPr>
              <w:widowControl/>
              <w:jc w:val="center"/>
              <w:rPr>
                <w:rFonts w:ascii="仿宋" w:eastAsia="仿宋" w:hAnsi="仿宋" w:cs="仿宋"/>
                <w:b/>
                <w:bCs/>
                <w:kern w:val="0"/>
                <w:sz w:val="32"/>
                <w:szCs w:val="32"/>
              </w:rPr>
            </w:pPr>
            <w:r>
              <w:rPr>
                <w:rFonts w:ascii="宋体" w:hAnsi="宋体" w:cs="宋体" w:hint="eastAsia"/>
                <w:b/>
                <w:bCs/>
                <w:kern w:val="0"/>
                <w:sz w:val="32"/>
                <w:szCs w:val="32"/>
              </w:rPr>
              <w:lastRenderedPageBreak/>
              <w:t>昌吉市大西渠镇卫生院项目支出绩效自评表</w:t>
            </w:r>
          </w:p>
        </w:tc>
      </w:tr>
      <w:tr w:rsidR="009D7DD8">
        <w:trPr>
          <w:trHeight w:val="285"/>
          <w:jc w:val="center"/>
        </w:trPr>
        <w:tc>
          <w:tcPr>
            <w:tcW w:w="9020" w:type="dxa"/>
            <w:gridSpan w:val="7"/>
            <w:tcBorders>
              <w:top w:val="nil"/>
              <w:left w:val="nil"/>
              <w:bottom w:val="nil"/>
              <w:right w:val="nil"/>
            </w:tcBorders>
            <w:shd w:val="clear" w:color="auto" w:fill="auto"/>
            <w:vAlign w:val="center"/>
          </w:tcPr>
          <w:p w:rsidR="009D7DD8" w:rsidRDefault="001B6F00">
            <w:pPr>
              <w:widowControl/>
              <w:jc w:val="center"/>
              <w:rPr>
                <w:rFonts w:ascii="仿宋" w:eastAsia="仿宋" w:hAnsi="仿宋" w:cs="仿宋"/>
                <w:kern w:val="0"/>
                <w:sz w:val="32"/>
                <w:szCs w:val="32"/>
              </w:rPr>
            </w:pPr>
            <w:r>
              <w:rPr>
                <w:rFonts w:ascii="宋体" w:hAnsi="宋体" w:cs="宋体" w:hint="eastAsia"/>
                <w:kern w:val="0"/>
                <w:sz w:val="24"/>
              </w:rPr>
              <w:t>（ 2018年度）</w:t>
            </w:r>
          </w:p>
        </w:tc>
      </w:tr>
      <w:tr w:rsidR="009D7DD8">
        <w:trPr>
          <w:trHeight w:val="159"/>
          <w:jc w:val="center"/>
        </w:trPr>
        <w:tc>
          <w:tcPr>
            <w:tcW w:w="720" w:type="dxa"/>
            <w:tcBorders>
              <w:top w:val="nil"/>
              <w:left w:val="nil"/>
              <w:bottom w:val="nil"/>
              <w:right w:val="nil"/>
            </w:tcBorders>
            <w:shd w:val="clear" w:color="auto" w:fill="auto"/>
            <w:vAlign w:val="center"/>
          </w:tcPr>
          <w:p w:rsidR="009D7DD8" w:rsidRDefault="009D7DD8">
            <w:pPr>
              <w:widowControl/>
              <w:jc w:val="center"/>
              <w:rPr>
                <w:rFonts w:ascii="仿宋" w:eastAsia="仿宋" w:hAnsi="仿宋" w:cs="仿宋"/>
                <w:kern w:val="0"/>
                <w:sz w:val="8"/>
                <w:szCs w:val="8"/>
              </w:rPr>
            </w:pPr>
          </w:p>
        </w:tc>
        <w:tc>
          <w:tcPr>
            <w:tcW w:w="1140" w:type="dxa"/>
            <w:tcBorders>
              <w:top w:val="nil"/>
              <w:left w:val="nil"/>
              <w:bottom w:val="nil"/>
              <w:right w:val="nil"/>
            </w:tcBorders>
            <w:shd w:val="clear" w:color="auto" w:fill="auto"/>
            <w:vAlign w:val="center"/>
          </w:tcPr>
          <w:p w:rsidR="009D7DD8" w:rsidRDefault="009D7DD8">
            <w:pPr>
              <w:widowControl/>
              <w:jc w:val="center"/>
              <w:rPr>
                <w:rFonts w:ascii="仿宋" w:eastAsia="仿宋" w:hAnsi="仿宋" w:cs="仿宋"/>
                <w:kern w:val="0"/>
                <w:sz w:val="15"/>
                <w:szCs w:val="15"/>
              </w:rPr>
            </w:pPr>
          </w:p>
        </w:tc>
        <w:tc>
          <w:tcPr>
            <w:tcW w:w="1360" w:type="dxa"/>
            <w:tcBorders>
              <w:top w:val="nil"/>
              <w:left w:val="nil"/>
              <w:bottom w:val="nil"/>
              <w:right w:val="nil"/>
            </w:tcBorders>
            <w:shd w:val="clear" w:color="auto" w:fill="auto"/>
            <w:vAlign w:val="center"/>
          </w:tcPr>
          <w:p w:rsidR="009D7DD8" w:rsidRDefault="009D7DD8">
            <w:pPr>
              <w:widowControl/>
              <w:rPr>
                <w:rFonts w:ascii="仿宋" w:eastAsia="仿宋" w:hAnsi="仿宋" w:cs="仿宋"/>
                <w:kern w:val="0"/>
                <w:sz w:val="13"/>
                <w:szCs w:val="13"/>
              </w:rPr>
            </w:pPr>
          </w:p>
        </w:tc>
        <w:tc>
          <w:tcPr>
            <w:tcW w:w="1080" w:type="dxa"/>
            <w:tcBorders>
              <w:top w:val="nil"/>
              <w:left w:val="nil"/>
              <w:bottom w:val="nil"/>
              <w:right w:val="nil"/>
            </w:tcBorders>
            <w:shd w:val="clear" w:color="auto" w:fill="auto"/>
            <w:vAlign w:val="center"/>
          </w:tcPr>
          <w:p w:rsidR="009D7DD8" w:rsidRDefault="009D7DD8">
            <w:pPr>
              <w:widowControl/>
              <w:jc w:val="center"/>
              <w:rPr>
                <w:rFonts w:ascii="仿宋" w:eastAsia="仿宋" w:hAnsi="仿宋" w:cs="仿宋"/>
                <w:kern w:val="0"/>
                <w:sz w:val="11"/>
                <w:szCs w:val="11"/>
              </w:rPr>
            </w:pPr>
          </w:p>
        </w:tc>
        <w:tc>
          <w:tcPr>
            <w:tcW w:w="880" w:type="dxa"/>
            <w:tcBorders>
              <w:top w:val="nil"/>
              <w:left w:val="nil"/>
              <w:bottom w:val="nil"/>
              <w:right w:val="nil"/>
            </w:tcBorders>
            <w:shd w:val="clear" w:color="auto" w:fill="auto"/>
            <w:vAlign w:val="center"/>
          </w:tcPr>
          <w:p w:rsidR="009D7DD8" w:rsidRDefault="009D7DD8">
            <w:pPr>
              <w:widowControl/>
              <w:jc w:val="center"/>
              <w:rPr>
                <w:rFonts w:ascii="仿宋" w:eastAsia="仿宋" w:hAnsi="仿宋" w:cs="仿宋"/>
                <w:kern w:val="0"/>
                <w:sz w:val="11"/>
                <w:szCs w:val="11"/>
              </w:rPr>
            </w:pPr>
          </w:p>
        </w:tc>
        <w:tc>
          <w:tcPr>
            <w:tcW w:w="2060" w:type="dxa"/>
            <w:tcBorders>
              <w:top w:val="nil"/>
              <w:left w:val="nil"/>
              <w:bottom w:val="nil"/>
              <w:right w:val="nil"/>
            </w:tcBorders>
            <w:shd w:val="clear" w:color="auto" w:fill="auto"/>
            <w:vAlign w:val="center"/>
          </w:tcPr>
          <w:p w:rsidR="009D7DD8" w:rsidRDefault="009D7DD8">
            <w:pPr>
              <w:widowControl/>
              <w:jc w:val="center"/>
              <w:rPr>
                <w:rFonts w:ascii="仿宋" w:eastAsia="仿宋" w:hAnsi="仿宋" w:cs="仿宋"/>
                <w:kern w:val="0"/>
                <w:sz w:val="11"/>
                <w:szCs w:val="11"/>
              </w:rPr>
            </w:pPr>
          </w:p>
        </w:tc>
        <w:tc>
          <w:tcPr>
            <w:tcW w:w="1780" w:type="dxa"/>
            <w:tcBorders>
              <w:top w:val="nil"/>
              <w:left w:val="nil"/>
              <w:bottom w:val="nil"/>
              <w:right w:val="nil"/>
            </w:tcBorders>
            <w:shd w:val="clear" w:color="auto" w:fill="auto"/>
            <w:vAlign w:val="center"/>
          </w:tcPr>
          <w:p w:rsidR="009D7DD8" w:rsidRDefault="009D7DD8">
            <w:pPr>
              <w:widowControl/>
              <w:jc w:val="center"/>
              <w:rPr>
                <w:rFonts w:ascii="仿宋" w:eastAsia="仿宋" w:hAnsi="仿宋" w:cs="仿宋"/>
                <w:kern w:val="0"/>
                <w:sz w:val="11"/>
                <w:szCs w:val="11"/>
              </w:rPr>
            </w:pPr>
          </w:p>
        </w:tc>
      </w:tr>
      <w:tr w:rsidR="009D7DD8">
        <w:trPr>
          <w:trHeight w:val="420"/>
          <w:jc w:val="center"/>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 xml:space="preserve">2018全民健康体检资金　</w:t>
            </w:r>
          </w:p>
        </w:tc>
      </w:tr>
      <w:tr w:rsidR="009D7DD8">
        <w:trPr>
          <w:trHeight w:val="435"/>
          <w:jc w:val="center"/>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 xml:space="preserve">昌吉市大西渠镇卫生院　</w:t>
            </w:r>
          </w:p>
        </w:tc>
      </w:tr>
      <w:tr w:rsidR="009D7DD8">
        <w:trPr>
          <w:trHeight w:val="465"/>
          <w:jc w:val="center"/>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224.76万元</w:t>
            </w:r>
          </w:p>
        </w:tc>
        <w:tc>
          <w:tcPr>
            <w:tcW w:w="2060" w:type="dxa"/>
            <w:tcBorders>
              <w:top w:val="nil"/>
              <w:left w:val="nil"/>
              <w:bottom w:val="single" w:sz="4" w:space="0" w:color="auto"/>
              <w:right w:val="single" w:sz="4" w:space="0" w:color="auto"/>
            </w:tcBorders>
            <w:shd w:val="clear" w:color="auto" w:fill="auto"/>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152.83万元</w:t>
            </w:r>
          </w:p>
        </w:tc>
      </w:tr>
      <w:tr w:rsidR="009D7DD8">
        <w:trPr>
          <w:trHeight w:val="509"/>
          <w:jc w:val="center"/>
        </w:trPr>
        <w:tc>
          <w:tcPr>
            <w:tcW w:w="720" w:type="dxa"/>
            <w:vMerge/>
            <w:tcBorders>
              <w:top w:val="nil"/>
              <w:left w:val="single" w:sz="4" w:space="0" w:color="auto"/>
              <w:bottom w:val="single" w:sz="4" w:space="0" w:color="auto"/>
              <w:right w:val="single" w:sz="4" w:space="0" w:color="auto"/>
            </w:tcBorders>
            <w:vAlign w:val="center"/>
          </w:tcPr>
          <w:p w:rsidR="009D7DD8" w:rsidRDefault="009D7DD8">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9D7DD8" w:rsidRDefault="001B6F00">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 xml:space="preserve">13.28万元　</w:t>
            </w:r>
          </w:p>
        </w:tc>
        <w:tc>
          <w:tcPr>
            <w:tcW w:w="2060" w:type="dxa"/>
            <w:tcBorders>
              <w:top w:val="nil"/>
              <w:left w:val="nil"/>
              <w:bottom w:val="nil"/>
              <w:right w:val="single" w:sz="4" w:space="0" w:color="auto"/>
            </w:tcBorders>
            <w:shd w:val="clear" w:color="auto" w:fill="auto"/>
            <w:vAlign w:val="center"/>
          </w:tcPr>
          <w:p w:rsidR="009D7DD8" w:rsidRDefault="001B6F00">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13.28万元</w:t>
            </w:r>
          </w:p>
        </w:tc>
      </w:tr>
      <w:tr w:rsidR="009D7DD8">
        <w:trPr>
          <w:trHeight w:val="433"/>
          <w:jc w:val="center"/>
        </w:trPr>
        <w:tc>
          <w:tcPr>
            <w:tcW w:w="720" w:type="dxa"/>
            <w:vMerge/>
            <w:tcBorders>
              <w:top w:val="nil"/>
              <w:left w:val="single" w:sz="4" w:space="0" w:color="auto"/>
              <w:bottom w:val="single" w:sz="4" w:space="0" w:color="auto"/>
              <w:right w:val="single" w:sz="4" w:space="0" w:color="auto"/>
            </w:tcBorders>
            <w:vAlign w:val="center"/>
          </w:tcPr>
          <w:p w:rsidR="009D7DD8" w:rsidRDefault="009D7DD8">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9D7DD8" w:rsidRDefault="001B6F00">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211.48万元</w:t>
            </w:r>
          </w:p>
        </w:tc>
        <w:tc>
          <w:tcPr>
            <w:tcW w:w="2060" w:type="dxa"/>
            <w:tcBorders>
              <w:top w:val="single" w:sz="4" w:space="0" w:color="auto"/>
              <w:left w:val="nil"/>
              <w:bottom w:val="nil"/>
              <w:right w:val="single" w:sz="4" w:space="0" w:color="auto"/>
            </w:tcBorders>
            <w:shd w:val="clear" w:color="auto" w:fill="auto"/>
            <w:vAlign w:val="center"/>
          </w:tcPr>
          <w:p w:rsidR="009D7DD8" w:rsidRDefault="001B6F00">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139.55万元</w:t>
            </w:r>
          </w:p>
        </w:tc>
      </w:tr>
      <w:tr w:rsidR="009D7DD8">
        <w:trPr>
          <w:trHeight w:val="450"/>
          <w:jc w:val="center"/>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9D7DD8">
        <w:trPr>
          <w:trHeight w:val="1425"/>
          <w:jc w:val="center"/>
        </w:trPr>
        <w:tc>
          <w:tcPr>
            <w:tcW w:w="720" w:type="dxa"/>
            <w:vMerge/>
            <w:tcBorders>
              <w:top w:val="nil"/>
              <w:left w:val="single" w:sz="4" w:space="0" w:color="auto"/>
              <w:bottom w:val="single" w:sz="4" w:space="0" w:color="auto"/>
              <w:right w:val="single" w:sz="4" w:space="0" w:color="auto"/>
            </w:tcBorders>
            <w:vAlign w:val="center"/>
          </w:tcPr>
          <w:p w:rsidR="009D7DD8" w:rsidRDefault="009D7DD8">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2018年初我院摸底应体检人数10062人，计划完成全民体检10062人，实现人人拥有健康档案、推进健康管理的目的；通过“早发现、早诊断、早治疗”以及“未病先防、小病先治”，切实维护群众的健康利益，更好地为居民提供安全、有效、便捷的医疗卫生服务。</w:t>
            </w:r>
          </w:p>
        </w:tc>
        <w:tc>
          <w:tcPr>
            <w:tcW w:w="3840" w:type="dxa"/>
            <w:gridSpan w:val="2"/>
            <w:tcBorders>
              <w:top w:val="single" w:sz="4" w:space="0" w:color="auto"/>
              <w:left w:val="nil"/>
              <w:bottom w:val="single" w:sz="4" w:space="0" w:color="auto"/>
              <w:right w:val="single" w:sz="4" w:space="0" w:color="000000"/>
            </w:tcBorders>
            <w:shd w:val="clear" w:color="auto" w:fill="auto"/>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截止2018年11月26日我院如期达到目标，完成全民体检7917人，全民体检率达78%。切实维护群众的健康利益，更好地为居民提供安全、有效、便捷的医疗卫生服务。</w:t>
            </w:r>
          </w:p>
        </w:tc>
      </w:tr>
      <w:tr w:rsidR="009D7DD8">
        <w:trPr>
          <w:trHeight w:val="720"/>
          <w:jc w:val="center"/>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9D7DD8">
        <w:trPr>
          <w:trHeight w:val="1260"/>
          <w:jc w:val="center"/>
        </w:trPr>
        <w:tc>
          <w:tcPr>
            <w:tcW w:w="720" w:type="dxa"/>
            <w:vMerge/>
            <w:tcBorders>
              <w:top w:val="nil"/>
              <w:left w:val="single" w:sz="4" w:space="0" w:color="auto"/>
              <w:bottom w:val="single" w:sz="4" w:space="0" w:color="000000"/>
              <w:right w:val="single" w:sz="4" w:space="0" w:color="auto"/>
            </w:tcBorders>
            <w:vAlign w:val="center"/>
          </w:tcPr>
          <w:p w:rsidR="009D7DD8" w:rsidRDefault="009D7DD8">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right w:val="single" w:sz="4" w:space="0" w:color="auto"/>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 xml:space="preserve"> 指标1：全民健康体检人数</w:t>
            </w:r>
          </w:p>
        </w:tc>
        <w:tc>
          <w:tcPr>
            <w:tcW w:w="2060" w:type="dxa"/>
            <w:tcBorders>
              <w:top w:val="nil"/>
              <w:left w:val="nil"/>
              <w:bottom w:val="single" w:sz="4" w:space="0" w:color="auto"/>
              <w:right w:val="single" w:sz="4" w:space="0" w:color="auto"/>
            </w:tcBorders>
            <w:shd w:val="clear" w:color="auto" w:fill="auto"/>
          </w:tcPr>
          <w:p w:rsidR="009D7DD8" w:rsidRDefault="001B6F00">
            <w:pPr>
              <w:widowControl/>
              <w:rPr>
                <w:rFonts w:ascii="宋体" w:hAnsi="宋体" w:cs="宋体"/>
                <w:kern w:val="0"/>
                <w:sz w:val="20"/>
                <w:szCs w:val="20"/>
              </w:rPr>
            </w:pPr>
            <w:r>
              <w:rPr>
                <w:rFonts w:ascii="宋体" w:hAnsi="宋体" w:cs="宋体" w:hint="eastAsia"/>
                <w:kern w:val="0"/>
                <w:sz w:val="20"/>
                <w:szCs w:val="20"/>
              </w:rPr>
              <w:t>10062人</w:t>
            </w:r>
          </w:p>
          <w:p w:rsidR="009D7DD8" w:rsidRDefault="009D7DD8">
            <w:pPr>
              <w:widowControl/>
              <w:rPr>
                <w:rFonts w:ascii="宋体" w:hAnsi="宋体" w:cs="宋体"/>
                <w:kern w:val="0"/>
                <w:sz w:val="20"/>
                <w:szCs w:val="20"/>
              </w:rPr>
            </w:pPr>
          </w:p>
        </w:tc>
        <w:tc>
          <w:tcPr>
            <w:tcW w:w="1780" w:type="dxa"/>
            <w:tcBorders>
              <w:top w:val="nil"/>
              <w:left w:val="nil"/>
              <w:bottom w:val="single" w:sz="4" w:space="0" w:color="auto"/>
              <w:right w:val="single" w:sz="4" w:space="0" w:color="auto"/>
            </w:tcBorders>
            <w:shd w:val="clear" w:color="auto" w:fill="auto"/>
          </w:tcPr>
          <w:p w:rsidR="009D7DD8" w:rsidRDefault="001B6F00">
            <w:pPr>
              <w:widowControl/>
              <w:rPr>
                <w:rFonts w:ascii="宋体" w:hAnsi="宋体" w:cs="宋体"/>
                <w:kern w:val="0"/>
                <w:sz w:val="20"/>
                <w:szCs w:val="20"/>
              </w:rPr>
            </w:pPr>
            <w:r>
              <w:rPr>
                <w:rFonts w:ascii="宋体" w:hAnsi="宋体" w:cs="宋体" w:hint="eastAsia"/>
                <w:kern w:val="0"/>
                <w:sz w:val="20"/>
                <w:szCs w:val="20"/>
              </w:rPr>
              <w:t>完成全民体检7917人，完成率78.7%。</w:t>
            </w:r>
          </w:p>
        </w:tc>
      </w:tr>
      <w:tr w:rsidR="009D7DD8">
        <w:trPr>
          <w:trHeight w:val="591"/>
          <w:jc w:val="center"/>
        </w:trPr>
        <w:tc>
          <w:tcPr>
            <w:tcW w:w="720" w:type="dxa"/>
            <w:vMerge/>
            <w:tcBorders>
              <w:top w:val="nil"/>
              <w:left w:val="single" w:sz="4" w:space="0" w:color="auto"/>
              <w:bottom w:val="single" w:sz="4" w:space="0" w:color="000000"/>
              <w:right w:val="single" w:sz="4" w:space="0" w:color="auto"/>
            </w:tcBorders>
            <w:vAlign w:val="center"/>
          </w:tcPr>
          <w:p w:rsidR="009D7DD8" w:rsidRDefault="009D7DD8">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D7DD8" w:rsidRDefault="009D7DD8">
            <w:pPr>
              <w:widowControl/>
              <w:jc w:val="left"/>
              <w:rPr>
                <w:rFonts w:ascii="宋体" w:hAnsi="宋体" w:cs="宋体"/>
                <w:kern w:val="0"/>
                <w:sz w:val="20"/>
                <w:szCs w:val="20"/>
              </w:rPr>
            </w:pPr>
          </w:p>
        </w:tc>
        <w:tc>
          <w:tcPr>
            <w:tcW w:w="1360" w:type="dxa"/>
            <w:vMerge/>
            <w:tcBorders>
              <w:left w:val="single" w:sz="4" w:space="0" w:color="auto"/>
              <w:bottom w:val="single" w:sz="4" w:space="0" w:color="000000"/>
              <w:right w:val="single" w:sz="4" w:space="0" w:color="auto"/>
            </w:tcBorders>
            <w:shd w:val="clear" w:color="auto" w:fill="auto"/>
            <w:vAlign w:val="center"/>
          </w:tcPr>
          <w:p w:rsidR="009D7DD8" w:rsidRDefault="009D7DD8">
            <w:pPr>
              <w:widowControl/>
              <w:jc w:val="center"/>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指标2：全民健康体检覆盖率</w:t>
            </w:r>
          </w:p>
        </w:tc>
        <w:tc>
          <w:tcPr>
            <w:tcW w:w="2060" w:type="dxa"/>
            <w:tcBorders>
              <w:top w:val="nil"/>
              <w:left w:val="nil"/>
              <w:bottom w:val="single" w:sz="4" w:space="0" w:color="auto"/>
              <w:right w:val="single" w:sz="4" w:space="0" w:color="auto"/>
            </w:tcBorders>
            <w:shd w:val="clear" w:color="auto" w:fill="auto"/>
            <w:vAlign w:val="center"/>
          </w:tcPr>
          <w:p w:rsidR="009D7DD8" w:rsidRDefault="001B6F00">
            <w:pPr>
              <w:widowControl/>
              <w:jc w:val="center"/>
              <w:rPr>
                <w:rFonts w:ascii="宋体" w:hAnsi="宋体" w:cs="宋体"/>
                <w:color w:val="0D0D0D"/>
                <w:kern w:val="0"/>
                <w:sz w:val="20"/>
                <w:szCs w:val="20"/>
                <w:lang w:bidi="ar"/>
              </w:rPr>
            </w:pPr>
            <w:r>
              <w:rPr>
                <w:rFonts w:ascii="宋体" w:hAnsi="宋体" w:cs="宋体" w:hint="eastAsia"/>
                <w:color w:val="0D0D0D"/>
                <w:kern w:val="0"/>
                <w:sz w:val="20"/>
                <w:szCs w:val="20"/>
                <w:lang w:bidi="ar"/>
              </w:rPr>
              <w:t>100%</w:t>
            </w:r>
          </w:p>
        </w:tc>
        <w:tc>
          <w:tcPr>
            <w:tcW w:w="1780" w:type="dxa"/>
            <w:tcBorders>
              <w:top w:val="nil"/>
              <w:left w:val="nil"/>
              <w:bottom w:val="single" w:sz="4" w:space="0" w:color="auto"/>
              <w:right w:val="single" w:sz="4" w:space="0" w:color="auto"/>
            </w:tcBorders>
            <w:shd w:val="clear" w:color="auto" w:fill="auto"/>
            <w:vAlign w:val="center"/>
          </w:tcPr>
          <w:p w:rsidR="009D7DD8" w:rsidRDefault="001B6F00">
            <w:pPr>
              <w:widowControl/>
              <w:jc w:val="center"/>
              <w:rPr>
                <w:rFonts w:ascii="宋体" w:hAnsi="宋体" w:cs="宋体"/>
                <w:color w:val="0D0D0D"/>
                <w:kern w:val="0"/>
                <w:sz w:val="20"/>
                <w:szCs w:val="20"/>
                <w:lang w:bidi="ar"/>
              </w:rPr>
            </w:pPr>
            <w:r>
              <w:rPr>
                <w:rFonts w:ascii="宋体" w:hAnsi="宋体" w:cs="宋体" w:hint="eastAsia"/>
                <w:color w:val="0D0D0D"/>
                <w:kern w:val="0"/>
                <w:sz w:val="20"/>
                <w:szCs w:val="20"/>
                <w:lang w:bidi="ar"/>
              </w:rPr>
              <w:t>全民健康体检覆盖率已达到78%</w:t>
            </w:r>
          </w:p>
        </w:tc>
      </w:tr>
      <w:tr w:rsidR="009D7DD8">
        <w:trPr>
          <w:trHeight w:val="591"/>
          <w:jc w:val="center"/>
        </w:trPr>
        <w:tc>
          <w:tcPr>
            <w:tcW w:w="720" w:type="dxa"/>
            <w:vMerge/>
            <w:tcBorders>
              <w:top w:val="nil"/>
              <w:left w:val="single" w:sz="4" w:space="0" w:color="auto"/>
              <w:bottom w:val="single" w:sz="4" w:space="0" w:color="000000"/>
              <w:right w:val="single" w:sz="4" w:space="0" w:color="auto"/>
            </w:tcBorders>
            <w:vAlign w:val="center"/>
          </w:tcPr>
          <w:p w:rsidR="009D7DD8" w:rsidRDefault="009D7DD8">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D7DD8" w:rsidRDefault="009D7DD8">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指标1：健康体检表完整率，</w:t>
            </w:r>
            <w:r>
              <w:rPr>
                <w:rFonts w:asciiTheme="minorEastAsia" w:eastAsiaTheme="minorEastAsia" w:hAnsiTheme="minorEastAsia" w:cstheme="minorEastAsia" w:hint="eastAsia"/>
                <w:kern w:val="0"/>
                <w:sz w:val="20"/>
                <w:szCs w:val="20"/>
              </w:rPr>
              <w:t>通过健康体检辖区居民对自身疾病做到早发现、早治疗。</w:t>
            </w:r>
          </w:p>
        </w:tc>
        <w:tc>
          <w:tcPr>
            <w:tcW w:w="2060" w:type="dxa"/>
            <w:tcBorders>
              <w:top w:val="nil"/>
              <w:left w:val="nil"/>
              <w:bottom w:val="single" w:sz="4" w:space="0" w:color="auto"/>
              <w:right w:val="single" w:sz="4" w:space="0" w:color="auto"/>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color w:val="0D0D0D"/>
                <w:kern w:val="0"/>
                <w:sz w:val="20"/>
                <w:szCs w:val="20"/>
                <w:lang w:bidi="ar"/>
              </w:rPr>
              <w:t>≥</w:t>
            </w:r>
            <w:r>
              <w:rPr>
                <w:rStyle w:val="font01"/>
                <w:rFonts w:hint="default"/>
                <w:lang w:bidi="ar"/>
              </w:rPr>
              <w:t>90%</w:t>
            </w:r>
          </w:p>
        </w:tc>
        <w:tc>
          <w:tcPr>
            <w:tcW w:w="1780" w:type="dxa"/>
            <w:tcBorders>
              <w:top w:val="nil"/>
              <w:left w:val="nil"/>
              <w:bottom w:val="single" w:sz="4" w:space="0" w:color="auto"/>
              <w:right w:val="single" w:sz="4" w:space="0" w:color="auto"/>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color w:val="0D0D0D"/>
                <w:kern w:val="0"/>
                <w:sz w:val="20"/>
                <w:szCs w:val="20"/>
                <w:lang w:bidi="ar"/>
              </w:rPr>
              <w:t>≥</w:t>
            </w:r>
            <w:r>
              <w:rPr>
                <w:rStyle w:val="font01"/>
                <w:rFonts w:hint="default"/>
                <w:lang w:bidi="ar"/>
              </w:rPr>
              <w:t>90%</w:t>
            </w:r>
          </w:p>
        </w:tc>
      </w:tr>
      <w:tr w:rsidR="009D7DD8">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9D7DD8" w:rsidRDefault="009D7DD8">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D7DD8" w:rsidRDefault="009D7DD8">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 xml:space="preserve"> 指标1：</w:t>
            </w:r>
            <w:r>
              <w:rPr>
                <w:rFonts w:ascii="宋体" w:hAnsi="宋体" w:cs="宋体" w:hint="eastAsia"/>
                <w:color w:val="0D0D0D"/>
                <w:kern w:val="0"/>
                <w:sz w:val="20"/>
                <w:szCs w:val="20"/>
                <w:lang w:bidi="ar"/>
              </w:rPr>
              <w:t>居民健康水平提高</w:t>
            </w:r>
          </w:p>
        </w:tc>
        <w:tc>
          <w:tcPr>
            <w:tcW w:w="2060" w:type="dxa"/>
            <w:tcBorders>
              <w:top w:val="nil"/>
              <w:left w:val="nil"/>
              <w:bottom w:val="single" w:sz="4" w:space="0" w:color="auto"/>
              <w:right w:val="single" w:sz="4" w:space="0" w:color="auto"/>
            </w:tcBorders>
            <w:shd w:val="clear" w:color="auto" w:fill="auto"/>
            <w:vAlign w:val="center"/>
          </w:tcPr>
          <w:p w:rsidR="009D7DD8" w:rsidRDefault="001B6F00">
            <w:pPr>
              <w:widowControl/>
              <w:tabs>
                <w:tab w:val="left" w:pos="553"/>
              </w:tabs>
              <w:jc w:val="center"/>
              <w:rPr>
                <w:rFonts w:ascii="宋体" w:hAnsi="宋体" w:cs="宋体"/>
                <w:kern w:val="0"/>
                <w:sz w:val="20"/>
                <w:szCs w:val="20"/>
              </w:rPr>
            </w:pPr>
            <w:r>
              <w:rPr>
                <w:rFonts w:ascii="宋体" w:hAnsi="宋体" w:cs="宋体" w:hint="eastAsia"/>
                <w:kern w:val="0"/>
                <w:sz w:val="20"/>
                <w:szCs w:val="20"/>
              </w:rPr>
              <w:t>中长期</w:t>
            </w:r>
          </w:p>
        </w:tc>
        <w:tc>
          <w:tcPr>
            <w:tcW w:w="1780" w:type="dxa"/>
            <w:tcBorders>
              <w:top w:val="nil"/>
              <w:left w:val="nil"/>
              <w:bottom w:val="single" w:sz="4" w:space="0" w:color="auto"/>
              <w:right w:val="single" w:sz="4" w:space="0" w:color="auto"/>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中长期</w:t>
            </w:r>
          </w:p>
        </w:tc>
      </w:tr>
      <w:tr w:rsidR="009D7DD8">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9D7DD8" w:rsidRDefault="009D7DD8">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9D7DD8" w:rsidRDefault="001B6F00">
            <w:pPr>
              <w:widowControl/>
              <w:jc w:val="left"/>
              <w:rPr>
                <w:rFonts w:ascii="宋体" w:hAnsi="宋体" w:cs="宋体"/>
                <w:kern w:val="0"/>
                <w:sz w:val="20"/>
                <w:szCs w:val="20"/>
              </w:rPr>
            </w:pPr>
            <w:r>
              <w:rPr>
                <w:rFonts w:ascii="宋体" w:hAnsi="宋体" w:cs="宋体" w:hint="eastAsia"/>
                <w:kern w:val="0"/>
                <w:sz w:val="20"/>
                <w:szCs w:val="20"/>
              </w:rPr>
              <w:t xml:space="preserve"> 指标1：辖区内群众对每年</w:t>
            </w:r>
            <w:proofErr w:type="gramStart"/>
            <w:r>
              <w:rPr>
                <w:rFonts w:ascii="宋体" w:hAnsi="宋体" w:cs="宋体" w:hint="eastAsia"/>
                <w:kern w:val="0"/>
                <w:sz w:val="20"/>
                <w:szCs w:val="20"/>
              </w:rPr>
              <w:t>体检体检</w:t>
            </w:r>
            <w:proofErr w:type="gramEnd"/>
            <w:r>
              <w:rPr>
                <w:rFonts w:ascii="宋体" w:hAnsi="宋体" w:cs="宋体" w:hint="eastAsia"/>
                <w:kern w:val="0"/>
                <w:sz w:val="20"/>
                <w:szCs w:val="20"/>
              </w:rPr>
              <w:t>的满意</w:t>
            </w:r>
          </w:p>
        </w:tc>
        <w:tc>
          <w:tcPr>
            <w:tcW w:w="2060" w:type="dxa"/>
            <w:tcBorders>
              <w:top w:val="nil"/>
              <w:left w:val="nil"/>
              <w:bottom w:val="single" w:sz="4" w:space="0" w:color="auto"/>
              <w:right w:val="single" w:sz="4" w:space="0" w:color="auto"/>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color w:val="0D0D0D"/>
                <w:kern w:val="0"/>
                <w:sz w:val="20"/>
                <w:szCs w:val="20"/>
                <w:lang w:bidi="ar"/>
              </w:rPr>
              <w:t>逐步提高</w:t>
            </w:r>
          </w:p>
        </w:tc>
        <w:tc>
          <w:tcPr>
            <w:tcW w:w="1780" w:type="dxa"/>
            <w:tcBorders>
              <w:top w:val="nil"/>
              <w:left w:val="nil"/>
              <w:bottom w:val="single" w:sz="4" w:space="0" w:color="auto"/>
              <w:right w:val="single" w:sz="4" w:space="0" w:color="auto"/>
            </w:tcBorders>
            <w:shd w:val="clear" w:color="auto" w:fill="auto"/>
            <w:vAlign w:val="center"/>
          </w:tcPr>
          <w:p w:rsidR="009D7DD8" w:rsidRDefault="001B6F00">
            <w:pPr>
              <w:widowControl/>
              <w:jc w:val="center"/>
              <w:rPr>
                <w:rFonts w:ascii="宋体" w:hAnsi="宋体" w:cs="宋体"/>
                <w:kern w:val="0"/>
                <w:sz w:val="20"/>
                <w:szCs w:val="20"/>
              </w:rPr>
            </w:pPr>
            <w:r>
              <w:rPr>
                <w:rFonts w:ascii="宋体" w:hAnsi="宋体" w:cs="宋体" w:hint="eastAsia"/>
                <w:color w:val="0D0D0D"/>
                <w:kern w:val="0"/>
                <w:sz w:val="20"/>
                <w:szCs w:val="20"/>
                <w:lang w:bidi="ar"/>
              </w:rPr>
              <w:t>逐步提高</w:t>
            </w:r>
          </w:p>
        </w:tc>
      </w:tr>
    </w:tbl>
    <w:p w:rsidR="009D7DD8" w:rsidRDefault="009D7DD8">
      <w:pPr>
        <w:spacing w:line="560" w:lineRule="exact"/>
        <w:rPr>
          <w:rFonts w:ascii="仿宋" w:eastAsia="仿宋" w:hAnsi="仿宋" w:cs="仿宋"/>
          <w:sz w:val="30"/>
          <w:szCs w:val="30"/>
        </w:rPr>
      </w:pPr>
    </w:p>
    <w:p w:rsidR="009D7DD8" w:rsidRDefault="009D7DD8">
      <w:pPr>
        <w:spacing w:line="560" w:lineRule="exact"/>
        <w:rPr>
          <w:rFonts w:ascii="仿宋" w:eastAsia="仿宋" w:hAnsi="仿宋"/>
          <w:sz w:val="34"/>
          <w:szCs w:val="34"/>
        </w:rPr>
      </w:pPr>
    </w:p>
    <w:p w:rsidR="009D7DD8" w:rsidRDefault="009D7DD8">
      <w:pPr>
        <w:spacing w:line="500" w:lineRule="exact"/>
        <w:ind w:firstLineChars="200" w:firstLine="680"/>
        <w:rPr>
          <w:rFonts w:ascii="仿宋" w:eastAsia="仿宋" w:hAnsi="仿宋"/>
          <w:sz w:val="34"/>
          <w:szCs w:val="34"/>
        </w:rPr>
      </w:pPr>
    </w:p>
    <w:p w:rsidR="009D7DD8" w:rsidRDefault="009D7DD8">
      <w:pPr>
        <w:spacing w:line="500" w:lineRule="exact"/>
        <w:ind w:firstLineChars="200" w:firstLine="680"/>
        <w:rPr>
          <w:rFonts w:ascii="仿宋" w:eastAsia="仿宋" w:hAnsi="仿宋"/>
          <w:sz w:val="34"/>
          <w:szCs w:val="34"/>
        </w:rPr>
      </w:pPr>
    </w:p>
    <w:p w:rsidR="009D7DD8" w:rsidRDefault="001B6F00">
      <w:pPr>
        <w:spacing w:line="500" w:lineRule="exact"/>
        <w:ind w:firstLineChars="600" w:firstLine="2048"/>
        <w:rPr>
          <w:rFonts w:ascii="仿宋" w:eastAsia="仿宋" w:hAnsi="仿宋"/>
          <w:b/>
          <w:sz w:val="34"/>
          <w:szCs w:val="34"/>
        </w:rPr>
      </w:pPr>
      <w:r>
        <w:rPr>
          <w:rFonts w:ascii="仿宋" w:eastAsia="仿宋" w:hAnsi="仿宋" w:hint="eastAsia"/>
          <w:b/>
          <w:sz w:val="34"/>
          <w:szCs w:val="34"/>
        </w:rPr>
        <w:t>第三部分 专业名词解释</w:t>
      </w:r>
    </w:p>
    <w:p w:rsidR="009D7DD8" w:rsidRDefault="001B6F00">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财政拨款收入：指同级财政当年拨付的资金。</w:t>
      </w:r>
    </w:p>
    <w:p w:rsidR="009D7DD8" w:rsidRDefault="001B6F00">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上级补助收入：指事业单位从主管部门和上级单位取得的非财政补助收入。</w:t>
      </w:r>
    </w:p>
    <w:p w:rsidR="009D7DD8" w:rsidRDefault="001B6F00">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事业收入：指事业单位开展专业业务活动及其辅助活动所取得的收入。</w:t>
      </w:r>
    </w:p>
    <w:p w:rsidR="009D7DD8" w:rsidRDefault="001B6F00">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经营收入：指事业单位在专业业务活动及其辅助活动之外开展非独立核算经营活动取得的收入。</w:t>
      </w:r>
    </w:p>
    <w:p w:rsidR="009D7DD8" w:rsidRDefault="001B6F00">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附属单位上缴收入：指事业单位附属的独立核算单位按有关规定上缴的收入。</w:t>
      </w:r>
    </w:p>
    <w:p w:rsidR="009D7DD8" w:rsidRDefault="001B6F00">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其他收入：指除上述“财政拨款收入”、“事业收入”、“经营收入”、“附属单位上缴收入”等之外取得的收入。</w:t>
      </w:r>
    </w:p>
    <w:p w:rsidR="009D7DD8" w:rsidRDefault="001B6F00">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9D7DD8" w:rsidRDefault="001B6F00">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上年结转和结余：指以前年度支出预算因客观条件变化未执行完毕、结转到本年度按有关规定继续使用的资金，既包括财政拨款结转和结余，也包括事业收入、经营收入、其他收入的结转和结余。</w:t>
      </w:r>
    </w:p>
    <w:p w:rsidR="009D7DD8" w:rsidRDefault="001B6F00">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结余分配：反映单位当年结余的分配情况。</w:t>
      </w:r>
    </w:p>
    <w:p w:rsidR="009D7DD8" w:rsidRDefault="001B6F00">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年末结转和结余：指本年度或以前年度预算安排、</w:t>
      </w:r>
      <w:r>
        <w:rPr>
          <w:rFonts w:ascii="仿宋" w:eastAsia="仿宋" w:hAnsi="仿宋" w:hint="eastAsia"/>
          <w:sz w:val="34"/>
          <w:szCs w:val="34"/>
        </w:rPr>
        <w:lastRenderedPageBreak/>
        <w:t>因客观条件发生变化无法按原计划实施，需要延迟到以后年度按有关规定继续使用的资金，既包括财政拨款结转和结余，也包括事业收入、经营收入、其他收入的结转和结余。</w:t>
      </w:r>
    </w:p>
    <w:p w:rsidR="009D7DD8" w:rsidRDefault="001B6F00">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基本支出：指为保障机构正常运转、完成日常工作任务而发生的人员支出和公用支出。</w:t>
      </w:r>
    </w:p>
    <w:p w:rsidR="009D7DD8" w:rsidRDefault="001B6F00">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项目支出：指在基本支出之外为完成特定行政任务和事业发展目标所发生的支出。</w:t>
      </w:r>
    </w:p>
    <w:p w:rsidR="009D7DD8" w:rsidRDefault="001B6F00">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经营支出：指事业单位在专业业务活动及其辅助活动之外开展非独立核算经营活动发生的支出。</w:t>
      </w:r>
    </w:p>
    <w:p w:rsidR="009D7DD8" w:rsidRDefault="001B6F00">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对附属单位补助支出：指事业单位发生的用非财政预算资金对附属单位的补助支出。</w:t>
      </w:r>
    </w:p>
    <w:p w:rsidR="009D7DD8" w:rsidRDefault="001B6F00">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“三公”经费：指用一般公共预算财政拨款安排的因公出国（境）费、公务用车购置及运行费和公务接待费。其中，因公出国（境）</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单位公务出国（境）的住宿费、旅费、伙食补助费、杂费、培训费等支出；公务用车购置及运行</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单位公务用车购置费及租用费、燃料费、维修费、过路过桥费、保险费、安全奖励费用等支出；公务接待</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单位按规定开支的各类公务接待（含外宾接待）支出。</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本单位支出功能分类说明。210（类）03（款）02（项）：</w:t>
      </w:r>
      <w:r>
        <w:rPr>
          <w:rFonts w:ascii="仿宋" w:eastAsia="仿宋" w:hAnsi="仿宋" w:hint="eastAsia"/>
          <w:sz w:val="34"/>
          <w:szCs w:val="34"/>
        </w:rPr>
        <w:lastRenderedPageBreak/>
        <w:t>指乡镇卫生院。208（类）05（款）05（项）：指机关事业单位基本养老保险缴费支出。229（类）60（款）02（项）：用于社会福利的彩票公益金支出。</w:t>
      </w:r>
    </w:p>
    <w:p w:rsidR="009D7DD8" w:rsidRDefault="001B6F00">
      <w:pPr>
        <w:spacing w:line="500" w:lineRule="exact"/>
        <w:ind w:firstLineChars="200" w:firstLine="680"/>
        <w:rPr>
          <w:rFonts w:ascii="仿宋" w:eastAsia="仿宋" w:hAnsi="仿宋"/>
          <w:sz w:val="34"/>
          <w:szCs w:val="34"/>
        </w:rPr>
      </w:pPr>
      <w:r>
        <w:rPr>
          <w:rFonts w:ascii="仿宋" w:eastAsia="仿宋" w:hAnsi="仿宋" w:hint="eastAsia"/>
          <w:sz w:val="34"/>
          <w:szCs w:val="34"/>
        </w:rPr>
        <w:t>其他有关说明内容。</w:t>
      </w:r>
    </w:p>
    <w:p w:rsidR="009D7DD8" w:rsidRDefault="009D7DD8">
      <w:pPr>
        <w:spacing w:line="500" w:lineRule="exact"/>
        <w:ind w:firstLine="627"/>
        <w:jc w:val="center"/>
        <w:rPr>
          <w:rFonts w:ascii="仿宋" w:eastAsia="仿宋" w:hAnsi="仿宋"/>
          <w:sz w:val="34"/>
          <w:szCs w:val="34"/>
        </w:rPr>
      </w:pPr>
    </w:p>
    <w:p w:rsidR="009D7DD8" w:rsidRDefault="001B6F00">
      <w:pPr>
        <w:spacing w:line="500" w:lineRule="exact"/>
        <w:jc w:val="center"/>
        <w:rPr>
          <w:rFonts w:ascii="仿宋" w:eastAsia="仿宋" w:hAnsi="仿宋"/>
          <w:b/>
          <w:sz w:val="34"/>
          <w:szCs w:val="34"/>
        </w:rPr>
      </w:pPr>
      <w:r>
        <w:rPr>
          <w:rFonts w:ascii="仿宋" w:eastAsia="仿宋" w:hAnsi="仿宋" w:hint="eastAsia"/>
          <w:b/>
          <w:sz w:val="34"/>
          <w:szCs w:val="34"/>
        </w:rPr>
        <w:t>第四部分 部门决算公开的8张报表（见附表）</w:t>
      </w:r>
    </w:p>
    <w:p w:rsidR="009D7DD8" w:rsidRDefault="001B6F00">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一、《收入支出决算总表》</w:t>
      </w:r>
    </w:p>
    <w:p w:rsidR="009D7DD8" w:rsidRDefault="001B6F00">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二、《收入决算表》</w:t>
      </w:r>
    </w:p>
    <w:p w:rsidR="009D7DD8" w:rsidRDefault="001B6F00">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三、《支出决算表》</w:t>
      </w:r>
    </w:p>
    <w:p w:rsidR="009D7DD8" w:rsidRDefault="001B6F00">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四、《财政拨款收入支出决算总表》</w:t>
      </w:r>
    </w:p>
    <w:p w:rsidR="009D7DD8" w:rsidRDefault="001B6F00">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五、《一般公共预算财政拨款支出决算明细表》</w:t>
      </w:r>
    </w:p>
    <w:p w:rsidR="009D7DD8" w:rsidRDefault="001B6F00">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六、《一般公共预算财政拨款基本支出决算明细表》</w:t>
      </w:r>
    </w:p>
    <w:p w:rsidR="009D7DD8" w:rsidRDefault="001B6F00">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七、《一般公共预算财政拨款“三公”经费支出决算表》</w:t>
      </w:r>
    </w:p>
    <w:p w:rsidR="009D7DD8" w:rsidRDefault="001B6F00">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八、《政府性基金预算财政拨款收入支出决算表》</w:t>
      </w:r>
    </w:p>
    <w:p w:rsidR="009D7DD8" w:rsidRDefault="009D7DD8"/>
    <w:sectPr w:rsidR="009D7D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D48" w:rsidRDefault="000D1D48" w:rsidP="003E32D5">
      <w:r>
        <w:separator/>
      </w:r>
    </w:p>
  </w:endnote>
  <w:endnote w:type="continuationSeparator" w:id="0">
    <w:p w:rsidR="000D1D48" w:rsidRDefault="000D1D48" w:rsidP="003E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D48" w:rsidRDefault="000D1D48" w:rsidP="003E32D5">
      <w:r>
        <w:separator/>
      </w:r>
    </w:p>
  </w:footnote>
  <w:footnote w:type="continuationSeparator" w:id="0">
    <w:p w:rsidR="000D1D48" w:rsidRDefault="000D1D48" w:rsidP="003E32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56CEC2"/>
    <w:multiLevelType w:val="singleLevel"/>
    <w:tmpl w:val="3456CEC2"/>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3DB"/>
    <w:rsid w:val="000D1D48"/>
    <w:rsid w:val="001B6F00"/>
    <w:rsid w:val="003E32D5"/>
    <w:rsid w:val="00440947"/>
    <w:rsid w:val="004E0D68"/>
    <w:rsid w:val="0074512E"/>
    <w:rsid w:val="007B061B"/>
    <w:rsid w:val="00911162"/>
    <w:rsid w:val="0098371B"/>
    <w:rsid w:val="009A1CDD"/>
    <w:rsid w:val="009D7DD8"/>
    <w:rsid w:val="00A813DB"/>
    <w:rsid w:val="00DE0F59"/>
    <w:rsid w:val="00EC09A2"/>
    <w:rsid w:val="07D73F40"/>
    <w:rsid w:val="1D3D24B4"/>
    <w:rsid w:val="20DD4BAC"/>
    <w:rsid w:val="27E70CE3"/>
    <w:rsid w:val="2902686A"/>
    <w:rsid w:val="2DDA68A4"/>
    <w:rsid w:val="42B40157"/>
    <w:rsid w:val="47D479B7"/>
    <w:rsid w:val="5C084EE6"/>
    <w:rsid w:val="5CBC004F"/>
    <w:rsid w:val="64E41C6C"/>
    <w:rsid w:val="67484968"/>
    <w:rsid w:val="675D2912"/>
    <w:rsid w:val="7CBA5D22"/>
    <w:rsid w:val="7DDE73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unhideWhenUsed="0" w:qFormat="1"/>
    <w:lsdException w:name="footer" w:semiHidden="0" w:uiPriority="0" w:unhideWhenUsed="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qFormat/>
    <w:pPr>
      <w:tabs>
        <w:tab w:val="center" w:pos="4153"/>
        <w:tab w:val="right" w:pos="8306"/>
      </w:tabs>
      <w:snapToGrid w:val="0"/>
      <w:jc w:val="left"/>
    </w:pPr>
    <w:rPr>
      <w:sz w:val="18"/>
      <w:szCs w:val="18"/>
    </w:rPr>
  </w:style>
  <w:style w:type="paragraph" w:styleId="a6">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Strong"/>
    <w:basedOn w:val="a0"/>
    <w:qFormat/>
    <w:rPr>
      <w:b/>
      <w:bCs/>
    </w:rPr>
  </w:style>
  <w:style w:type="character" w:styleId="a9">
    <w:name w:val="annotation reference"/>
    <w:uiPriority w:val="99"/>
    <w:semiHidden/>
    <w:unhideWhenUsed/>
    <w:qFormat/>
    <w:rPr>
      <w:sz w:val="21"/>
      <w:szCs w:val="21"/>
    </w:rPr>
  </w:style>
  <w:style w:type="character" w:customStyle="1" w:styleId="Char1">
    <w:name w:val="页脚 Char"/>
    <w:link w:val="a5"/>
    <w:semiHidden/>
    <w:qFormat/>
    <w:rPr>
      <w:rFonts w:ascii="Times New Roman" w:hAnsi="Times New Roman"/>
      <w:kern w:val="2"/>
      <w:sz w:val="18"/>
      <w:szCs w:val="18"/>
    </w:rPr>
  </w:style>
  <w:style w:type="character" w:customStyle="1" w:styleId="Char2">
    <w:name w:val="页眉 Char"/>
    <w:link w:val="a6"/>
    <w:semiHidden/>
    <w:qFormat/>
    <w:rPr>
      <w:rFonts w:ascii="Times New Roman" w:hAnsi="Times New Roman"/>
      <w:kern w:val="2"/>
      <w:sz w:val="18"/>
      <w:szCs w:val="18"/>
    </w:rPr>
  </w:style>
  <w:style w:type="character" w:customStyle="1" w:styleId="Char">
    <w:name w:val="批注文字 Char"/>
    <w:link w:val="a3"/>
    <w:uiPriority w:val="99"/>
    <w:semiHidden/>
    <w:qFormat/>
    <w:rPr>
      <w:rFonts w:ascii="Times New Roman" w:hAnsi="Times New Roman" w:cs="Times New Roman"/>
      <w:kern w:val="2"/>
      <w:sz w:val="21"/>
      <w:szCs w:val="24"/>
    </w:rPr>
  </w:style>
  <w:style w:type="character" w:customStyle="1" w:styleId="Char3">
    <w:name w:val="批注主题 Char"/>
    <w:link w:val="a7"/>
    <w:uiPriority w:val="99"/>
    <w:semiHidden/>
    <w:qFormat/>
    <w:rPr>
      <w:rFonts w:ascii="Times New Roman" w:hAnsi="Times New Roman" w:cs="Times New Roman"/>
      <w:b/>
      <w:bCs/>
      <w:kern w:val="2"/>
      <w:sz w:val="21"/>
      <w:szCs w:val="24"/>
    </w:rPr>
  </w:style>
  <w:style w:type="character" w:customStyle="1" w:styleId="Char0">
    <w:name w:val="批注框文本 Char"/>
    <w:link w:val="a4"/>
    <w:uiPriority w:val="99"/>
    <w:semiHidden/>
    <w:qFormat/>
    <w:rPr>
      <w:rFonts w:ascii="Times New Roman" w:hAnsi="Times New Roman" w:cs="Times New Roman"/>
      <w:kern w:val="2"/>
      <w:sz w:val="18"/>
      <w:szCs w:val="18"/>
    </w:rPr>
  </w:style>
  <w:style w:type="character" w:customStyle="1" w:styleId="font01">
    <w:name w:val="font01"/>
    <w:basedOn w:val="a0"/>
    <w:qFormat/>
    <w:rPr>
      <w:rFonts w:ascii="宋体" w:eastAsia="宋体" w:hAnsi="宋体" w:cs="宋体" w:hint="eastAsia"/>
      <w:color w:val="00000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unhideWhenUsed="0" w:qFormat="1"/>
    <w:lsdException w:name="footer" w:semiHidden="0" w:uiPriority="0" w:unhideWhenUsed="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qFormat/>
    <w:pPr>
      <w:tabs>
        <w:tab w:val="center" w:pos="4153"/>
        <w:tab w:val="right" w:pos="8306"/>
      </w:tabs>
      <w:snapToGrid w:val="0"/>
      <w:jc w:val="left"/>
    </w:pPr>
    <w:rPr>
      <w:sz w:val="18"/>
      <w:szCs w:val="18"/>
    </w:rPr>
  </w:style>
  <w:style w:type="paragraph" w:styleId="a6">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Strong"/>
    <w:basedOn w:val="a0"/>
    <w:qFormat/>
    <w:rPr>
      <w:b/>
      <w:bCs/>
    </w:rPr>
  </w:style>
  <w:style w:type="character" w:styleId="a9">
    <w:name w:val="annotation reference"/>
    <w:uiPriority w:val="99"/>
    <w:semiHidden/>
    <w:unhideWhenUsed/>
    <w:qFormat/>
    <w:rPr>
      <w:sz w:val="21"/>
      <w:szCs w:val="21"/>
    </w:rPr>
  </w:style>
  <w:style w:type="character" w:customStyle="1" w:styleId="Char1">
    <w:name w:val="页脚 Char"/>
    <w:link w:val="a5"/>
    <w:semiHidden/>
    <w:qFormat/>
    <w:rPr>
      <w:rFonts w:ascii="Times New Roman" w:hAnsi="Times New Roman"/>
      <w:kern w:val="2"/>
      <w:sz w:val="18"/>
      <w:szCs w:val="18"/>
    </w:rPr>
  </w:style>
  <w:style w:type="character" w:customStyle="1" w:styleId="Char2">
    <w:name w:val="页眉 Char"/>
    <w:link w:val="a6"/>
    <w:semiHidden/>
    <w:qFormat/>
    <w:rPr>
      <w:rFonts w:ascii="Times New Roman" w:hAnsi="Times New Roman"/>
      <w:kern w:val="2"/>
      <w:sz w:val="18"/>
      <w:szCs w:val="18"/>
    </w:rPr>
  </w:style>
  <w:style w:type="character" w:customStyle="1" w:styleId="Char">
    <w:name w:val="批注文字 Char"/>
    <w:link w:val="a3"/>
    <w:uiPriority w:val="99"/>
    <w:semiHidden/>
    <w:qFormat/>
    <w:rPr>
      <w:rFonts w:ascii="Times New Roman" w:hAnsi="Times New Roman" w:cs="Times New Roman"/>
      <w:kern w:val="2"/>
      <w:sz w:val="21"/>
      <w:szCs w:val="24"/>
    </w:rPr>
  </w:style>
  <w:style w:type="character" w:customStyle="1" w:styleId="Char3">
    <w:name w:val="批注主题 Char"/>
    <w:link w:val="a7"/>
    <w:uiPriority w:val="99"/>
    <w:semiHidden/>
    <w:qFormat/>
    <w:rPr>
      <w:rFonts w:ascii="Times New Roman" w:hAnsi="Times New Roman" w:cs="Times New Roman"/>
      <w:b/>
      <w:bCs/>
      <w:kern w:val="2"/>
      <w:sz w:val="21"/>
      <w:szCs w:val="24"/>
    </w:rPr>
  </w:style>
  <w:style w:type="character" w:customStyle="1" w:styleId="Char0">
    <w:name w:val="批注框文本 Char"/>
    <w:link w:val="a4"/>
    <w:uiPriority w:val="99"/>
    <w:semiHidden/>
    <w:qFormat/>
    <w:rPr>
      <w:rFonts w:ascii="Times New Roman" w:hAnsi="Times New Roman" w:cs="Times New Roman"/>
      <w:kern w:val="2"/>
      <w:sz w:val="18"/>
      <w:szCs w:val="18"/>
    </w:rPr>
  </w:style>
  <w:style w:type="character" w:customStyle="1" w:styleId="font01">
    <w:name w:val="font01"/>
    <w:basedOn w:val="a0"/>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8706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FF4D74-5021-4E39-9944-D368D25CE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Pages>
  <Words>1206</Words>
  <Characters>6880</Characters>
  <Application>Microsoft Office Word</Application>
  <DocSecurity>0</DocSecurity>
  <Lines>57</Lines>
  <Paragraphs>16</Paragraphs>
  <ScaleCrop>false</ScaleCrop>
  <Company>mycomputer</Company>
  <LinksUpToDate>false</LinksUpToDate>
  <CharactersWithSpaces>8070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胡娟</dc:title>
  <dc:creator>Administrator</dc:creator>
  <cp:lastModifiedBy>PC</cp:lastModifiedBy>
  <cp:revision>7</cp:revision>
  <cp:lastPrinted>2019-07-17T18:33:00Z</cp:lastPrinted>
  <dcterms:created xsi:type="dcterms:W3CDTF">2019-06-13T18:32:00Z</dcterms:created>
  <dcterms:modified xsi:type="dcterms:W3CDTF">2021-05-31T12:07:00Z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