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1"/>
        <w:rPr>
          <w:rFonts w:ascii="å®‹ä½“" w:hAnsi="微软雅黑" w:eastAsia="å®‹ä½“" w:cs="宋体"/>
          <w:b/>
          <w:bCs/>
          <w:color w:val="333333"/>
          <w:kern w:val="0"/>
          <w:sz w:val="57"/>
          <w:szCs w:val="57"/>
        </w:rPr>
      </w:pPr>
      <w:r>
        <w:rPr>
          <w:rFonts w:hint="eastAsia" w:ascii="å®‹ä½“" w:hAnsi="微软雅黑" w:eastAsia="å®‹ä½“" w:cs="宋体"/>
          <w:b/>
          <w:bCs/>
          <w:color w:val="333333"/>
          <w:kern w:val="0"/>
          <w:sz w:val="57"/>
          <w:szCs w:val="57"/>
        </w:rPr>
        <w:t>2018年昌吉市林业局部门决算公开</w:t>
      </w:r>
    </w:p>
    <w:p>
      <w:pPr>
        <w:widowControl/>
        <w:shd w:val="clear" w:color="auto" w:fill="FFFFFF"/>
        <w:spacing w:line="600" w:lineRule="atLeast"/>
        <w:jc w:val="left"/>
        <w:rPr>
          <w:rFonts w:hint="eastAsia" w:ascii="微软雅黑" w:hAnsi="微软雅黑" w:eastAsia="微软雅黑" w:cs="宋体"/>
          <w:color w:val="555555"/>
          <w:kern w:val="0"/>
          <w:szCs w:val="21"/>
        </w:rPr>
      </w:pPr>
      <w:r>
        <w:rPr>
          <w:rFonts w:hint="eastAsia" w:ascii="å®‹ä½“" w:hAnsi="微软雅黑" w:eastAsia="å®‹ä½“" w:cs="宋体"/>
          <w:color w:val="555555"/>
          <w:kern w:val="0"/>
          <w:szCs w:val="21"/>
        </w:rPr>
        <w:t>2019-08-13 18:35:05</w:t>
      </w:r>
      <w:r>
        <w:rPr>
          <w:rFonts w:hint="eastAsia" w:ascii="微软雅黑" w:hAnsi="微软雅黑" w:eastAsia="微软雅黑" w:cs="宋体"/>
          <w:color w:val="555555"/>
          <w:kern w:val="0"/>
          <w:szCs w:val="21"/>
        </w:rPr>
        <w:t> </w:t>
      </w:r>
      <w:r>
        <w:rPr>
          <w:rFonts w:hint="eastAsia" w:ascii="å®‹ä½“" w:hAnsi="微软雅黑" w:eastAsia="å®‹ä½“" w:cs="宋体"/>
          <w:color w:val="555555"/>
          <w:kern w:val="0"/>
          <w:szCs w:val="21"/>
        </w:rPr>
        <w:t>来源：昌吉市政府网</w:t>
      </w:r>
    </w:p>
    <w:p>
      <w:pPr>
        <w:widowControl/>
        <w:shd w:val="clear" w:color="auto" w:fill="FFFFFF"/>
        <w:spacing w:line="600" w:lineRule="atLeast"/>
        <w:jc w:val="left"/>
        <w:rPr>
          <w:rFonts w:hint="eastAsia" w:ascii="微软雅黑" w:hAnsi="微软雅黑" w:eastAsia="微软雅黑" w:cs="宋体"/>
          <w:color w:val="555555"/>
          <w:kern w:val="0"/>
          <w:szCs w:val="21"/>
        </w:rPr>
      </w:pPr>
      <w:r>
        <w:rPr>
          <w:rFonts w:hint="eastAsia" w:ascii="å®‹ä½“" w:hAnsi="微软雅黑" w:eastAsia="å®‹ä½“" w:cs="宋体"/>
          <w:color w:val="555555"/>
          <w:kern w:val="0"/>
          <w:szCs w:val="21"/>
        </w:rPr>
        <w:t>【字体:大中小】 </w:t>
      </w:r>
      <w:r>
        <w:fldChar w:fldCharType="begin"/>
      </w:r>
      <w:r>
        <w:instrText xml:space="preserve"> HYPERLINK "javascript:window.print();" </w:instrText>
      </w:r>
      <w:r>
        <w:fldChar w:fldCharType="separate"/>
      </w:r>
      <w:r>
        <w:rPr>
          <w:rFonts w:hint="eastAsia" w:ascii="å®‹ä½“" w:hAnsi="微软雅黑" w:eastAsia="å®‹ä½“" w:cs="宋体"/>
          <w:color w:val="666666"/>
          <w:kern w:val="0"/>
          <w:szCs w:val="21"/>
        </w:rPr>
        <w:t>打印</w:t>
      </w:r>
      <w:r>
        <w:rPr>
          <w:rFonts w:hint="eastAsia" w:ascii="å®‹ä½“" w:hAnsi="微软雅黑" w:eastAsia="å®‹ä½“" w:cs="宋体"/>
          <w:color w:val="666666"/>
          <w:kern w:val="0"/>
          <w:szCs w:val="21"/>
        </w:rPr>
        <w:fldChar w:fldCharType="end"/>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第一部分 部门单位概况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一、部门单位基本情况及主要职能。</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yellow"/>
        </w:rPr>
      </w:pPr>
      <w:r>
        <w:rPr>
          <w:rFonts w:hint="eastAsia" w:ascii="宋体" w:hAnsi="宋体" w:eastAsia="宋体" w:cs="宋体"/>
          <w:color w:val="333333"/>
          <w:kern w:val="0"/>
          <w:sz w:val="24"/>
          <w:szCs w:val="24"/>
          <w:highlight w:val="yellow"/>
        </w:rPr>
        <w:t>昌吉市林业局属昌吉市人民政府职能部门，财政全额拨款行政单位，昌吉市林业局机关行政编制6名，其中：行政编制5名，机关后勤事业编制1名。下属事业单位3个，事业编制58人，其中：参依照管理人员46名，事业编制12名。昌吉市林业局内设2个职能科室，办公室、综合业务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贯彻执行国家关于森林生态环境建设、森林资源保护和国土绿化的方针、政策、法律、法规；研究拟定昌吉市有关方面的政策措施并监督实施。拟订昌吉市林业发展战略、中长期规划和年度计划，并组织实施和监督检查；负责各类林业基金的筹集管理和监督使用。组织、指导森林资源（含经济林、薪炭林、用材林、防护林及其他特种用途林在内的天然林、人工林、次生林）的管理培育；组织指导全市森林资源调查、规划、设计、检测和统计；组织实施国家“三北”防护林工程及退耕还林还草工程和生态建设工程；依法对森林资源保护、利用、更新实行管理和监督；组织编制、审核全市森林采伐限额并监督执行；负责林政执法工作；监督、审核林木、木材的凭证采伐与运输，负责对全市木材经营、加工和运输活动进行管理监督；负责林地、林权管理并对征用、占用林地依法进行审核报批；负责森林资源有偿使用并监督林地合理开发利用。拟定林地保护利用规划并指导实施，组织实施林权登记、发证工作。组织指导植树造林、国土绿化和平原天然林及河谷次生林的恢复、保护、发展工作；指导以植树种草等生物措施防治水土流失和防沙治沙工作；组织指导各类林业基地及工程项目的建设和林木种苗生产经营许可、管理工作；指导国有苗圃、林场、森林公园和花卉、风景林自然景点及林业工作站、护林站等基层林业工作机构的建设与管理。组织、监督、指导本市陆生野生动植物资源的保护和合理开发利用；负责野生动物驯养繁殖与经营利用的审核与报批。指导全市陆生野生动植物资源的保护和合理开发利用，指导森林和陆生野生动植物及湿地类型自然保护区、湿地公园的建设和管理。制定全市森林防火工作规划并组织协调、指导、监督本市森林防火工作；指导林业公安工作，管理林业公安队伍，负责协调、监督相关部门查处破坏森林资源和野生动植物资源的重大案件；组织、指导全市森林病虫鼠害的防治、检疫工作。研究提出本市林业发展的经济调节意见，监管国有林业资产；组织、指导、协调昌吉市集体林权制度改革工作。负责审报重点林业建设项目；指导林业基础设施建设；负责林业基础建设和技术改造项目的审核上报；指导、监督林业系统财务工作，负责林业资金的管理和监督；会同有关部门负责林业工业产品质量、标准的监督管理。负责拟订昌吉市特色林果业基地建设规划，指导林果业生产、管理、加工和销售工作，负责昌吉市林果业发展的指导、协调服务和督促检查工作。指导各类商品林（包括用材林、经济林、薪炭林、木本药草、特种用途林）和风景林、花卉的培育。负责昌吉市北部荒漠生态区保护和自然生态管理的组织、协调、指导和监督检查工作。组织指导全市林业队伍建设和林业系统专业技术人员培训管理工作；协调地方与山区林场的关系；负责林业科技教育宣传工作。承办昌吉市绿化委员会办公室的各项工作。承办昌吉市人民政府交办的其它事项。</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二、部门决算单位构成</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从决算单位构成看，昌吉市林业局部门决算包括：昌吉市林业局本级决算。</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纳入昌吉市林业局2018年部门决算编制范围的单位名单见下表：</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496"/>
        <w:gridCol w:w="1936"/>
        <w:gridCol w:w="4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昌吉市林业局本级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第二部分 部门决算情况说明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一、部门收支总体情况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（一）部门收入支出决算总体情况说明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收入20279.32万元,与上年相比，增加5536.38万元，增长37.55%，增加变化主要原因是：项目资金到位的原因；支出20339.45万元,与上年相比，增加527.14万元，增长2.66%，增加变化主要原因是：项目资金的到位原因，造成支出的增加；结余39.33万元，与上年相比，减少70.14万元，降低64.07%。减少变化主要原因是：项目支出原因所形成的。</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（二）部门收入总体情况说明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本年收入合计20279.32万元，其中：财政拨款收入20279.32万元，占100%；上级补助收入0万元，占0 %；事业收入0万元，占0 %；经营收入0万元，占0 %；附属单位缴款0万元，占0 %；其他收入0万元，占0 %。</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与年初预算数相比情况：本年收入年初预算数909.63万元，决算数20279.32万元，预决算差异率2129.40%，差异主要原因项目资金到位所形成的。</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（三）部门支出总体情况说明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本年支出合计20339.45万元，其中：基本支出1059.45万元，占5.21%；项目支出19280万元，占94.79%；上缴上级支出0万元，占0%；经营支出0万元，占0 %；对附属单位补助支出0万元，占0 %。</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与年初预算数相比情况：本年支出年初预算数909.63万元，决算数20339.45万元，预决算差异率2136.01%，差异主要原因项目支出形成的。</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二、部门财政拨款收支情况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（一）财政拨款收支总体情况说明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财政拨款收入20279.32万元，与上年相比，增加5536.38万元，增长37.55%。增减变化的主要原因是：项目资金到位原因形成的。财政拨款支出20339.45万元，与上年相比，增加527.14万元，增长2.66 %，增加变化的主要原因是：项目资金到位所形成的。其中：基本支出1059.45万元，项目支出19280万元。财政拨款结转39.33万元，与上年相比，减少70.14万元，降低64.07 %。增减变化的主要原因是：项目支出所形成的。</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财政拨款收入年初预算数909.63万元，决算数20279.32万元，预决算差异率2129.40 %，差异主要原因项目资金到位原因。财政拨款支出年初预算数909.63万元，决算数20339.45万元，预决算差异率2136.01 %，差异主要原因项目支出的原因形成的。</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（二）一般公共预算收支决算情况说明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一般公共预算财政拨款收入11621.32万元。与上年相比，增加3313.83万元，增长39.89%。增加变化的主要原因是：项目资金到位所形成的。一般公共预算财政拨款支出20339.45万元。与上年相比，增加527.15万元，增加2.66 %。增加变化的主要原因是：项目资金增加。其中：按功能分类科目，208类机关事业单位基本养老保险缴费支出93.17万元、210类其他行政事业单位医疗支出0.95万元、211类节能环保支出9745.89万元、212类城乡社区支出8658万元，213类农林水支出1841.44。按经济分类科目，工资福利支出838.04万元、商品和服务支出19417.59万元、对个人和家庭的补助支出83.79万元、资本性支出0.03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一般公共预算财政拨款收入年初预算数909.63万元，决算数20279.32万元，预决算差异率2129.40 %，差异主要原因项目支出形成的。一般公共预算财政拨款支出年初预算数909.63万元，决算数20339.45万元，预决算差异率2136.01 %，差异主要原因项目支出形成的。</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（三）政府性基金预算收支决算情况说明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政府性基金预算财政拨款收入8658万元，与上年相比，增加8658万元，增长100 %。增减变化的主要原因是：本级财政追加2017年-2019年北部荒漠生态恢复资金所形成的。政府性基金预算财政拨款支出8658万元，与上年相比，增加8658万元，增长100 %。增减变化的主要原因是：本级财政追加2017年-2019年北部荒漠生态恢复资金所形成的。其中：按功能分类科目，212类征地和拆迁补偿支出8658万元。按经济分类科目，商品和服务支出8658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与年初预算数相比情况：政府性基金预算财政拨款收入年初预算数0 万元，决算数8658万元，预决算差异率100 %，差异主要原因本级财政追加2017年-2019年北部荒漠生态恢复资金。政府性基金预算财政拨款支出年初预算数0万元，决算数8658万元，预决算差异率100 %，差异主要原因本级财政追加2017年-2019年北部荒漠生态恢复资金所形成的。</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三、部门结转结余情况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yellow"/>
        </w:rPr>
      </w:pPr>
      <w:r>
        <w:rPr>
          <w:rFonts w:hint="eastAsia" w:ascii="宋体" w:hAnsi="宋体" w:eastAsia="宋体" w:cs="宋体"/>
          <w:color w:val="333333"/>
          <w:kern w:val="0"/>
          <w:sz w:val="24"/>
          <w:szCs w:val="24"/>
        </w:rPr>
        <w:t>年末结转结余39.33万元。与上年相比，</w:t>
      </w:r>
      <w:r>
        <w:rPr>
          <w:rFonts w:hint="eastAsia" w:ascii="宋体" w:hAnsi="宋体" w:eastAsia="宋体" w:cs="宋体"/>
          <w:color w:val="333333"/>
          <w:kern w:val="0"/>
          <w:sz w:val="24"/>
          <w:szCs w:val="24"/>
          <w:highlight w:val="yellow"/>
        </w:rPr>
        <w:t>减少60.14万元，降低60.46 %。</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yellow"/>
        </w:rPr>
      </w:pPr>
      <w:r>
        <w:rPr>
          <w:rFonts w:hint="eastAsia" w:ascii="宋体" w:hAnsi="宋体" w:eastAsia="宋体" w:cs="宋体"/>
          <w:color w:val="333333"/>
          <w:kern w:val="0"/>
          <w:sz w:val="24"/>
          <w:szCs w:val="24"/>
        </w:rPr>
        <w:t>其中财政拨款结转结余39.33万元。与上年相比</w:t>
      </w:r>
      <w:r>
        <w:rPr>
          <w:rFonts w:hint="eastAsia" w:ascii="宋体" w:hAnsi="宋体" w:eastAsia="宋体" w:cs="宋体"/>
          <w:color w:val="333333"/>
          <w:kern w:val="0"/>
          <w:sz w:val="24"/>
          <w:szCs w:val="24"/>
          <w:highlight w:val="yellow"/>
        </w:rPr>
        <w:t>，减少60.14万元，降低60.46 %。</w:t>
      </w:r>
      <w:bookmarkStart w:id="0" w:name="_GoBack"/>
      <w:bookmarkEnd w:id="0"/>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四、一般公共预算“三公”经费支出情况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一般公共预算“三公”经费支出决算15.60万元，比上年增加0.05万元，增长0.003%，增加原因是因春季义务植树地点距离昌吉市80公里以外。其中，因公出国（境）费支出0万元，占0 %，比上年增加0万元，增长0 %，增加原因是本年无增减；公务用车购置及运行维护费支出15.60万元，占100 %，比上年增加0.05万元，增长0.003 %，增加原因是车辆老旧，费用增加；公务接待费支出0万元，占0 %，比上年增加0万元，增长0 %，增加原因是本年无增减。具体情况如下：</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因公出国（境）费支出0万元。昌吉市林业局单位全年使用一般公共预算财政拨款安排的出国（境）团组0个，累计0人次。开支内容包括：无开支。</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公务用车购置及运行维护费15.60万元,其中，公务用车购置0万元，公务用车运行维护费15.60万元。主要用于车辆加油及车辆维修费等。单位一般公共财政拨款安排的公务用车购置量0辆，保有量为8辆。</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公务接待费0万元。具体是：国内公务接待支出0万元，昌吉市林业局单位国内公务接待0批次，0人次。</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一般公共预算“三公”经费支出年初预算数15.60万元，决算数15.60万元，预决算差异率0 %，差异主要原因：无差异。其中：因公出国（境）费预算数0万元，决算数0万元，预决算差异率0 %，差异主要原因：本年无增减；公务用车购置预算数0万元，决算数0万元，预决算差异率0 %，差异主要原因：本年无增减；公务用车运行费预算数15.60万元，决算数15.60万元，预决算差异率0 %，差异主要原因：本年无增减；公务接待费预算数0万元，决算数0万元，预决算差异率0 %，差异主要原因：本年无增减。</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五、机关运行经费支出情况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2018年度昌吉市林业局机关运行经费支出137.62万元，比上年增加43.28万元，增长45.88 %，主要原因是业务经费增加。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六、政府采购情况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2018年度政府采购支出总额11.52万元，其中：政府采购货物支出0万元、政府采购工程支出0万元、政府采购服务支出11.52万元。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七、其他重要事项的情况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（一）国有资产占用情况说明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截至2018年12月31日，单位共有车辆8辆，价值97.98万元，其中：部级领导干部用车0辆、主要领导干部用车0辆、机要通信用车0辆、应急保障用车0辆、执法执勤用车0辆、特种专业技术用车0辆、离退休干部用车0辆、其他用车8辆，其他用车主要是：越野车、小轿车；单位价值50万元以上通用设备0台（套）、单位价值100万元以上专用设备0台（套），其他固定资产价值145.36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（二）预算绩效情况的说明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2018年度，本部门单位预算绩效自评情况：自述有关预算绩效管理和绩效自评开展情况。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2018年昌吉市天山北坡谷地森林植被保护与恢复项目绩效自评综述：根据年初设定的绩效目标，项目绩效自评得分98分，项目全年预算数为426万元，执行数为426万元，完成预算的100%。主要产出和效果：完成人工造林7000亩、封育造林5000亩。</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65"/>
        <w:gridCol w:w="525"/>
        <w:gridCol w:w="967"/>
        <w:gridCol w:w="1238"/>
        <w:gridCol w:w="1677"/>
        <w:gridCol w:w="1571"/>
        <w:gridCol w:w="157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2018年天山北坡谷地森林植被保护与恢复项目支出绩效自评表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2018年天山北坡谷地森林植被保护与恢复项目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昌吉市林业局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426万元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426万元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426万元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426万元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完成人工造林7000亩、封育造林5000亩。</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已完成年度目标100%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天山北坡谷地森林植被恢复项目</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完成造林7000亩、封育造林5000亩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已完成造林7000亩、封育造林5000亩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验收合格率≧100%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验收合格率≧100%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造林保存率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造林保存率≧100%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造林保存率≧100%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生态预警信息预报及时性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造林补助标准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500元/亩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500元/亩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封育补助标准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150元/亩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150元/亩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增加林地面积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增加林地面积≧12000亩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增加林地面积≧12000亩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生态恢复面积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恢复生态面积≧12000亩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恢复生态面积≧12000亩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项目后期管护延续性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受益群众满意度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项目参与人员满意度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2018年退耕还林还草中央基建投资项目绩效自评综述：根据年初设定的绩效目标，项目绩效自评得分98分，项目全年预算数为4000万元，执行数为4000万元，完成预算的100%。主要产出和效果：完成退耕还林面积10万亩。主要栽植树种为梭梭、红柳。</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53"/>
        <w:gridCol w:w="513"/>
        <w:gridCol w:w="1057"/>
        <w:gridCol w:w="1570"/>
        <w:gridCol w:w="1329"/>
        <w:gridCol w:w="1570"/>
        <w:gridCol w:w="152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2018年退耕还林还草中央基建投资项目支出绩效自评表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2018年退耕还林还草中央基建投资预算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昌吉市林业局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4000万元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4000万元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4000万元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4000万元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总造林面积100000亩，主要栽植树种为梭梭、红柳。</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已完成年度目标100%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退耕还林面积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完成10万亩梭梭造林</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已完成10万亩梭梭造林</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荒漠化治理面积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10万亩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10万亩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退耕还林户数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1户</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1户</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验收合格率≧100%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验收合格率≧100%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造林保存率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造林保存率≧100%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造林保存率≧100%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生态预警信息预报及时性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退耕还林补助标准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≧400元/亩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≧400元/亩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梭梭苗木单价</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苗木单价≧0.09元/株</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实际用苗量≧1300万株</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增加林地面积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增加林地面积≧100000亩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增加林地面积≧100000亩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当地农户对退耕还林知识普及率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农户对退耕还林知识普及率≧100%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农户普及率≧100%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生态恢复面积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恢复生态面积≧100000亩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恢复生态面积≧100000亩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项目后期管护延续性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受益群众满意度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项目参与人员满意度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2018年退耕还林还草第一年补助项目绩效自评综述：根据年初设定的绩效目标，项目绩效自评得分98分，项目全年预算数为5000万元，执行数为5000万元，完成预算的100%。主要产出和效果：完成退耕还林面积10万亩。主要栽植树种为梭梭、红柳。</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54"/>
        <w:gridCol w:w="514"/>
        <w:gridCol w:w="1029"/>
        <w:gridCol w:w="1576"/>
        <w:gridCol w:w="1334"/>
        <w:gridCol w:w="1576"/>
        <w:gridCol w:w="153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2018年退耕还林还草第一年补助项目支出绩效自评表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2018年退耕还林还草第一年补助资金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昌吉市林业局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5000万元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5000万元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5000万元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5000万元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总造林面积100000亩，主要栽植树种为梭梭、红柳。</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已完成年度目标100%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退耕还林面积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完成10万亩梭梭造林</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已完成10万亩梭梭造林</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荒漠化治理面积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10万亩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10万亩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退耕还林户数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1户</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1户</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验收合格率≧100%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验收合格率≧100%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造林保存率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造林保存率≧100%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造林保存率≧100%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生态预警信息预报及时性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退耕还林补助标准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≧500元/亩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≧500元/亩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梭梭苗木单价</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苗木单价≧0.9元/株</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实际用苗量≧1300万株</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增加林地面积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增加林地面积≧100000亩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增加林地面积≧100000亩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当地农户对退耕还林知识普及率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农户对退耕还林知识普及率≧100%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农户普及率≧100%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生态恢复面积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恢复生态面积≧100000亩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恢复生态面积≧100000亩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项目后期管护延续性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受益群众满意度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项目参与人员满意度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2018年中央财政林业类（退耕还林）项目绩效自评综述：根据年初设定的绩效目标，项目绩效自评得分98分，项目全年预算数为319.8891万元，执行数为319.8891万元，完成预算的100%。主要产出和效果：完成完善退耕还林面积7149亩、新一轮退耕还林面积4000亩。</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02"/>
        <w:gridCol w:w="453"/>
        <w:gridCol w:w="843"/>
        <w:gridCol w:w="1373"/>
        <w:gridCol w:w="1615"/>
        <w:gridCol w:w="1817"/>
        <w:gridCol w:w="151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2018年中央财政林业类（退耕还林）项目支出绩效自评表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2018年中央财政林业类资金（退耕还林）</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昌吉市林业局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319.8891万元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319.8891万元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319.8891万元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319.8891万元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昌吉市历年完善退耕还林工程完成面积7129亩；昌吉市2016年度新一轮退耕还林工程完成4000亩；</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已完成年度目标100%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退耕还林面积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完成完善退耕还林面积7129亩、新一轮退耕还林4000亩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已完成完善退耕还林面积7129亩、新一轮退耕还林4000亩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验收合格率≧100%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验收合格率≧100%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造林保存率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造林保存率≧100%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造林保存率≧100%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生态预警信息预报及时性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完善退耕还林补助标准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≧90元/亩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≧90元/亩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新一轮退耕还林补助标准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≧300元/亩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≧300元/亩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增加林地面积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增加林地面积≧11129亩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增加林地面积≧11129亩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当地农户对退耕还林知识普及率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农户对退耕还林知识普及率≧100%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农户普及率≧100%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生态恢复面积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恢复生态面积≧11129亩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恢复生态面积≧11129亩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项目后期管护延续性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受益群众满意度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项目参与人员满意度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昌吉市2017年-2019年北部荒漠生态恢复项目绩效自评综述：根据年初设定的绩效目标，项目绩效自评得分98分，项目全年预算数为8658万元，执行数为8658万元，完成预算的100%。主要产出和效果：实施生态恢复面积80000亩，兑付资金8658万元。</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15"/>
        <w:gridCol w:w="542"/>
        <w:gridCol w:w="1068"/>
        <w:gridCol w:w="1221"/>
        <w:gridCol w:w="1765"/>
        <w:gridCol w:w="1632"/>
        <w:gridCol w:w="137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昌吉市2017-2019年北部荒漠生态恢复项目支出绩效自评表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昌吉市2017—2019年北部荒漠生态恢复资金</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8658</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8658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8658</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8658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实施生态恢复面积80000亩，兑付资金8658万元。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已全部100%完成。</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收回土地面积≥80000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共收回土地面积81402.64亩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涉及农场≥75家</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涉及农场86家</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签订补偿合同≥75份</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共签订合同86份</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补偿资金及时发放率≥100%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补偿资金及时发放，在2018年12月31日全部发放。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总计补偿金额（每亩）≥1500元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土地补偿每亩1500元，不包括冬压、秋翻补偿</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指标1：当地居民环境保护基本知识普及率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当地农户恢复生态普及率达100%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森林覆盖率≥30%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森林覆盖率超过30%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指标1：项目后期管护延续性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群众满意度≥100%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群众比较满意</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受益群众满意度≥100%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6、2018年重点防护林工程中央基建投资项目绩效自评综述：根据年初设定的绩效目标，项目绩效自评得分98分，项目全年预算数为180万元，执行数为180万元，完成预算的100%。主要产出和效果：完成人工造林2000亩、封育造林8000亩。</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1100"/>
        <w:gridCol w:w="793"/>
        <w:gridCol w:w="1034"/>
        <w:gridCol w:w="1171"/>
        <w:gridCol w:w="1532"/>
        <w:gridCol w:w="1391"/>
        <w:gridCol w:w="1293"/>
      </w:tblGrid>
      <w:tr>
        <w:tblPrEx>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2018年重点防护林工程中央基建投资项目支出绩效自评表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2018年重点防护林工程中央基建投资预算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昌吉市林业局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180万元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180万元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180万元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180万元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完成人工造林2000亩、封育造林8000亩。</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已完成年度目标100%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2018年重点防护林工程项目</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完成人工造林2000亩、封育造林8000亩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已完成人工造林2000亩、封育造林8000亩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项目验收合格率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验收合格率≧100%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验收合格率≧100%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造林保存率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造林保存率≧100%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造林保存率≧100%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生态预警信息预报及时性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造林补助标准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500元/亩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500元/亩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封育补助标准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100元/亩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100元/亩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增加林地面积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增加林地面积≧10000亩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增加林地面积≧10000亩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人居环境是否得到有效提升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是</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生态恢复面积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恢复生态面积≧10000亩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恢复生态面积≧10000亩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是否改善农田小气候，减轻自然灾害，促进农作物稳产高产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是</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项目后期管护延续性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受益群众满意度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项目参与人员满意度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2018年中央林业改革发展资金项目绩效自评综述：根据年初设定的绩效目标，项目绩效自评得分98分，项目全年预算数为53万元，执行数为50万元，完成预算的99%。主要产出和效果：开展林木良种培育，为林业生产提供合格苗木，完成良种培育面积220亩，良种培育株数79.5万株。</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11"/>
        <w:gridCol w:w="591"/>
        <w:gridCol w:w="1188"/>
        <w:gridCol w:w="1633"/>
        <w:gridCol w:w="1575"/>
        <w:gridCol w:w="1254"/>
        <w:gridCol w:w="1362"/>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2018年中央林业改革发展资金项目支出绩效自评表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2018年中央林业改革资金发展资金</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昌吉市林业局</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53万元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50万元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53万元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50万元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开展林木良种苗木培育，为林业生产提供合格苗木</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已完成良种苗木的培育工作，验收合格苗木共计89.5万株。</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指标1：良种培育株数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良种培育株数79.5万株</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指标2：良种培育面积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良种培育面积220亩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指标1：培育的良种苗木标准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培育的良种苗木标准二级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指标1：林木良种培育当期任务完成率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林木良种培育当期任务完成率≧100%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指标1：良种苗木培育中央财政补助标准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良种苗木培育中央财政补助标准1元/株</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指标1：参与农户年收入增加额</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30000/亩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指标1：当地农户环境保护基本知识普及率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农户普及率≧90%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指标1：项目区植被覆盖率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项目区植被覆盖率≧90%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指标1：使用良种苗木用材林生长量和经济林产量提高</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使用良种苗木用材林生长量和经济林产量提高显著</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指标2：监测点运行持续性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项目后期管护延续性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指标1：林木良种培育项目区域公众满意度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林木良种培育项目区域公众满意度达≧90%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指标2：项目参与人员满意度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项目参与人员满意度≧98%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≧98%</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硫磺沟镇南部矿区综合整治项目绩效自评综述：根据年初设定的绩效目标，项目绩效自评得分98分，项目全年预算数为26万元，执行数为26万元，完成预算的100%。主要产出和效果：完成了硫磺沟镇南部矿区综合整治，包括整地及苗木栽植。</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664"/>
        <w:gridCol w:w="424"/>
        <w:gridCol w:w="628"/>
        <w:gridCol w:w="2174"/>
        <w:gridCol w:w="2174"/>
        <w:gridCol w:w="1083"/>
        <w:gridCol w:w="116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硫磺沟镇南部矿区综合整治项目支出绩效自评表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硫磺沟镇南部矿区综合整治-春季造林绿化项目</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昌吉市林业局</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26万元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26万元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26万元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26万元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完成整地及苗木栽植。</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硫磺沟镇南部矿区综合整治项目1个</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完成南部矿区整地及苗木栽植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完成南部矿区整地及苗木栽植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项目验收合格率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项目验收合格率≥85%</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项目验收合格率≥85%</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造林保存率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造林保存率≥85%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造林保存率≥85%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项目完成及时率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所产生的社会效益</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提高土地生产力和资源利用率，促进生态林业发展、提供就业、促进社会稳定。</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提高土地生产力和资源利用率，促进生态林业发展、提供就业、促进社会稳定。</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所产生的生态效益</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防风固沙、调节气候、涵养水源、保持水土地、改善绿洲生态环境，提高环境质量、净化空气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防风固沙、调节气候、涵养水源、保持水土地、改善绿洲生态环境，提高环境质量、净化空气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项目后期管护延续性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长期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长期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受益群众满意度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≥98%</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≥98%</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项目参与人员满意度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≥99%</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≥99%</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2017年-2018年动植物保护能力提升工程项目绩效自评综述：根据年初设定的绩效目标，项目绩效自评得分98分，项目全年预算数为50万元，执行数为50万元，完成预算的100%。主要产出和效果：使昌吉市林业有害生物危害势头得到有效降低，维护昌吉市生态安全，最终达到可持续控制林业有害生物危害的目的。</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85"/>
        <w:gridCol w:w="607"/>
        <w:gridCol w:w="1192"/>
        <w:gridCol w:w="1609"/>
        <w:gridCol w:w="1445"/>
        <w:gridCol w:w="1445"/>
        <w:gridCol w:w="1131"/>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2018年度林业有害生物防治能力提升项目支出绩效自评表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昌吉市国家级中心测报点2018年度林业有害生物防治能力提升项目</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昌吉市林业局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预算数：50万元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50万元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50万元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中央财政45万元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其中：地方配套</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通过设备采购，进一步提升昌吉市作为国家级中心测报点的职能作用发挥，适应现代林业有害生物防控工作的发展需求，提高监测调查及防控工作水平.</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使昌吉市林业有害生物危害势头得到有效降低，维护昌吉市生态安全，最终达到可持续控制林业有害生物危害的目的。</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指标1：办公设备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指标2：实验仪器设备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指标3：野外监测设备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25万元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指标1：方案制定和前期准备时间</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1月10日之前</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3月2日</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指标2：严格按照合同采购质量要求供货</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经第三方专业验收，均为合格</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经第三方专业验收，均为合格</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指标1：招投标时间</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3月30日</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3月28日</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指标2：开始采购时间</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5月-8月</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9月</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指标3：验收时间</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10月</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10月</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指标1：办公设备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15万元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指标2：实验仪器设备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22万元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22万元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指标3：野外监测设备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13万元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13万元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指标1：美化环境、保护生态、造福百姓具有积极作用，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美化环境、保护生态、造福百姓具有积极作用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美化环境、保护生态、造福百姓具有积极作用</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指标2：确保昌吉市苗木生态安全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使林农增收</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使林农增收</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指标1：解决社会劳动力就业</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增加社会化防治队伍</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20个</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指标1：好的生态满足了人们日常的生产和生活；:</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使生态健康快速发展</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使生态健康快速发展</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指标2：是好的生态促进了社会和经济效益提升；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使生态健康快速发展</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使生态健康快速发展</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指标3：好的生态提升了城市竞争力。</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使生态健康快速发展</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使生态健康快速发展</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指标：生态优先、生态可持续绿色发展</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为持续控制林业有害生物提供科学有力的保障</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为持续控制林业有害生物提供科学有力的保障</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项目农户满意度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95%</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2018年中央财政林业类（森林生态效益）项目绩效自评综述：根据年初设定的绩效目标，项目绩效自评得分98分，项目全年预算数为445.36万元，执行数为445.36万元，完成预算的100%。主要产出和效果：按照昌吉市中央森林生态效益补偿基金实施方案，管理和使用好资金，森林生态效益补偿基金工作的实施，加快了昌吉州生态系统建设的步伐，协调人与自然环境和经济发展的矛盾。</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1001"/>
        <w:gridCol w:w="705"/>
        <w:gridCol w:w="780"/>
        <w:gridCol w:w="2317"/>
        <w:gridCol w:w="901"/>
        <w:gridCol w:w="1264"/>
        <w:gridCol w:w="134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昌吉市2018年中央森林生态效益补偿基金（管护补助）项目支出绩效自评表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昌吉市2018年中央森林生态效益补偿基金（管护补助）项目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中央财政林业补助资金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445.36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445.36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445.36</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445.36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按照昌吉市中央森林生态效益补偿基金实施方案，管理和使用好资金，森林生态效益补偿基金工作的实施，加快了昌吉州生态系统建设的步伐，协调人与自然环境和经济发展的矛盾。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年初既定目标完成100%.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人均管护面积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≥13500亩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人均管护16843亩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选聘管护人员</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≥55名</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人员不固定，截至年底管护人员44人。</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是否编制实施方案</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是否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完成实施方案的编制</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补助资金及时发放率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每月及时发放</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管护人员补助标准</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≥2700元/月</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每月基本工资2700元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增加农牧民管护人员收入</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≥3.6万元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每年收入3.9万元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带动农牧民就业人数数量</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≥30人</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31人</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增加农牧民管护人员收入</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≥3.6万元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每年收入3.9万元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项目区植被覆盖率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植被覆盖率提高</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国家级公益林生态环境改善情况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改善生态环境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项目后期管护性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长期</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管护人员满意度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受益群众满意度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11、2017年-2018年林业贷款贴息项目绩效自评综述：根据年初设定的绩效目标，项目绩效自评得分98分，项目全年预算数为54.0819万元，执行数为52.7515万元，完成预算的99%。主要产出和效果：完成了16户林业贷款户的贴息资金的补助工作。</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717"/>
        <w:gridCol w:w="596"/>
        <w:gridCol w:w="1028"/>
        <w:gridCol w:w="1215"/>
        <w:gridCol w:w="1660"/>
        <w:gridCol w:w="1498"/>
        <w:gridCol w:w="160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2017-2018年林业贷款贴息项目支出绩效自评表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2018年林业贷款贴息项目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昌吉市林业局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54.0819万元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52.7515万元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54.0819万元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52.7515万元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申报、审核、验收后，完成16户林业贷款户的贴息补助资金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已完成年初设定目标的100%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林业贴息资金户数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完成林业贷款贴息户数16家</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实际补助农户52.7515万元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项目验收合格率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验收合格率≧100%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验收合格率≧98%</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林业贷款贴息完成率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项目完成率≧100%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项目完成率≧98%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林业贷款贴息资金补助标准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补助标准1.5%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补助标准1.5%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带动增加相关产业总产值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项目总产值增效可达2万元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项目总产值增效可达2万元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带动增加就业人数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带动项目周边地区就业人数5人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带动项目周边地区就业人数5人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以生态文明建设和“林业增绿增效”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增加营造林数量和提高林木生长量</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确保森林蓄积量的增加和林木绿化率的额提高</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项目实施有力促进平原绿化工作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改善人居环境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净化空气和水质</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项目后期管护延续性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长期</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林业贷款贴息户满意度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≧98%</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≧98%</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项目参与人员满意度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≧98%</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≧98%</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2018年中央财政林业类资金（林业有害生物防治）项目绩效自评综述：根据年初设定的绩效目标，项目绩效自评得分98分，项目全年预算数72万元，执行数为72万元，完成预算的100%。主要产出和效果：进一步做好光肩星天牛防控工作，掌握有效光肩星天牛防治手段，从源头上杜绝光肩星天牛疫情的危害及传播蔓延，疫情扩散得到有效控制。</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812"/>
        <w:gridCol w:w="560"/>
        <w:gridCol w:w="1099"/>
        <w:gridCol w:w="1626"/>
        <w:gridCol w:w="1694"/>
        <w:gridCol w:w="1344"/>
        <w:gridCol w:w="1179"/>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2018年光肩星天牛飞机防治试点项目支出绩效自评表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昌吉市2018年光肩星天牛飞机防治试点项目</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昌吉市林业局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72　</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72　</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中央财政72万元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地方配套万元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做好光肩星天牛防控工作，从源头上杜绝光肩星天牛疫情的危害及传播蔓延，掌握有效的光肩星天牛防治手段。</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进一步做好光肩星天牛防控工作，掌握有效的光肩星天牛防治手段。取得了很好的防治效果，疫情扩散得到有效遏制。</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指标1：完成防治面积</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6万亩</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6.3万亩</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指标2：虫口减退率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85%</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96.9%</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指标：方案制定和前期准备时间</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4月10日之前</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5月18日之前</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指标1：招投标时间</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4月30日之前</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4月30日之前</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指标2：开展防治时间</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5月-8月</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5月-8月</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指标3：防效调查时间</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每次飞防后2-5天内</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每次飞防后2-5天内</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指标1：飞行作业费</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28.8万元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28.8万元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指标2：药剂费</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38.25万元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38.25万元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指标3：宣传及材料费</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1.7万元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1.7万元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指标4：监测调查及飞防后勤服务费</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指标5：制图费用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0.25万元</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0.25万元</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经济效益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指标1：有效控制疫情扩散</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在发生区域内疫情得到有效控制</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在发生区域内疫情得到有效控制</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指标2：确保其他苗木生态安全</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95%</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95%</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生态效益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指标1：解决社会劳动力就业</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每200亩解决1个</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300个</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取得了很好的防治效果，疫情扩散得到有效遏制。</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取得了很好的防治效果，疫情扩散得到有效遏制。</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取得了很好的防治效果，疫情扩散得到有效遏制。</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0" w:type="auto"/>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项目农户满意度</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95%</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95%</w:t>
            </w: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c>
          <w:tcPr>
            <w:tcW w:w="0" w:type="auto"/>
            <w:shd w:val="clear" w:color="auto" w:fill="auto"/>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第三部分 专业名词解释</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财政拨款收入：指同级财政当年拨付的资金。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上级补助收入：指事业单位从主管部门和上级单位取得的非财政补助收入。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事业收入：指事业单位开展专业业务活动及其辅助活动所取得的收入。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经营收入：指事业单位在专业业务活动及其辅助活动之外开展非独立核算经营活动取得的收入。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附属单位上缴收入：指事业单位附属的独立核算单位按有关规定上缴的收入。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其他收入：指除上述“财政拨款收入”、“事业收入”、“经营收入”、“附属单位上缴收入”等之外取得的收入。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上年结转和结余：指以前年度支出预算因客观条件变化未执行完毕、结转到本年度按有关规定继续使用的资金，既包括财政拨款结转和结余，也包括事业收入、经营收入、其他收入的结转和结余。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结余分配：反映单位当年结余的分配情况。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基本支出：指为保障机构正常运转、完成日常工作任务而发生的人员支出和公用支出。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项目支出：指在基本支出之外为完成特定行政任务和事业发展目标所发生的支出。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经营支出：指事业单位在专业业务活动及其辅助活动之外开展非独立核算经营活动发生的支出。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对附属单位补助支出：指事业单位发生的用非财政预算资金对附属单位的补助支出。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单位支出功能分类说明。208（类）05（款）05（项）：指机关事业单位基本养老保险缴费支出。213（类）02（款）01（项）：指林业行政运行。213（类）02（款）04（项）：指林业事业机构。213（类）02（款）05（项）：指森林培育。213（类）02（款）06（项）指林业技术推广。211（类）04（款）01（项）：指生态保护。211（类）06（款）02（项）：指退耕现金。211（类）06（款）99（项）指其他退耕还林支出。211（类）99（款）01（项）：指其他节能环保支出。212（类）08（款）01（项）：指征地和拆迁补偿支出。213（类）02（款）09（项）：指森林生态效益补偿支出。213（类）02（款）27（项）：指林业贷款贴息。213（类）02（款）34（项）：指林业防灾减灾。210（类）11（款）99（项）：指其他行政事业单位医疗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其他有关说明内容。</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第四部分 部门决算公开的8张报表（见附表）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一、《收入支出决算总表》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二、《收入决算表》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四、《财政拨款收入支出决算总表》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五、《一般公共预算财政拨款支出决算明细表》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六、《一般公共预算财政拨款基本支出决算明细表》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七、《一般公共预算财政拨款“三公”经费支出决算表》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9A8"/>
    <w:rsid w:val="00001A72"/>
    <w:rsid w:val="006F09A8"/>
    <w:rsid w:val="00A1239E"/>
    <w:rsid w:val="02B01979"/>
    <w:rsid w:val="7B4D7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FollowedHyperlink"/>
    <w:basedOn w:val="5"/>
    <w:semiHidden/>
    <w:unhideWhenUsed/>
    <w:uiPriority w:val="99"/>
    <w:rPr>
      <w:color w:val="800080"/>
      <w:u w:val="single"/>
    </w:rPr>
  </w:style>
  <w:style w:type="character" w:styleId="7">
    <w:name w:val="Hyperlink"/>
    <w:basedOn w:val="5"/>
    <w:semiHidden/>
    <w:unhideWhenUsed/>
    <w:uiPriority w:val="99"/>
    <w:rPr>
      <w:color w:val="0000FF"/>
      <w:u w:val="single"/>
    </w:rPr>
  </w:style>
  <w:style w:type="character" w:customStyle="1" w:styleId="8">
    <w:name w:val="标题 2 字符"/>
    <w:basedOn w:val="5"/>
    <w:link w:val="2"/>
    <w:uiPriority w:val="9"/>
    <w:rPr>
      <w:rFonts w:ascii="宋体" w:hAnsi="宋体" w:eastAsia="宋体" w:cs="宋体"/>
      <w:b/>
      <w:bCs/>
      <w:kern w:val="0"/>
      <w:sz w:val="36"/>
      <w:szCs w:val="36"/>
    </w:rPr>
  </w:style>
  <w:style w:type="paragraph" w:customStyle="1" w:styleId="9">
    <w:name w:val="msonormal"/>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pages_print_font"/>
    <w:basedOn w:val="5"/>
    <w:qFormat/>
    <w:uiPriority w:val="0"/>
  </w:style>
  <w:style w:type="character" w:customStyle="1" w:styleId="11">
    <w:name w:val="am-margin-right-sm"/>
    <w:basedOn w:val="5"/>
    <w:uiPriority w:val="0"/>
  </w:style>
  <w:style w:type="character" w:customStyle="1" w:styleId="12">
    <w:name w:val="pointer"/>
    <w:basedOn w:val="5"/>
    <w:uiPriority w:val="0"/>
  </w:style>
  <w:style w:type="character" w:customStyle="1" w:styleId="13">
    <w:name w:val="btnprin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3004</Words>
  <Characters>17126</Characters>
  <Lines>142</Lines>
  <Paragraphs>40</Paragraphs>
  <TotalTime>18</TotalTime>
  <ScaleCrop>false</ScaleCrop>
  <LinksUpToDate>false</LinksUpToDate>
  <CharactersWithSpaces>20090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2021-05-21T12:13:00Z</dcterms:created>
  <dc:creator>Lenovo</dc:creator>
  <cp:lastModifiedBy>fool</cp:lastModifiedBy>
  <dcterms:modified xsi:type="dcterms:W3CDTF">2021-05-26T10:20:01Z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0F06FC1E39DC46BF82812E1355586821</vt:lpwstr>
  </property>
</Properties>
</file>