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DC8585" w14:textId="77777777" w:rsidR="00873BAC" w:rsidRPr="00873BAC" w:rsidRDefault="00873BAC" w:rsidP="00873BAC">
      <w:pPr>
        <w:rPr>
          <w:rFonts w:ascii="黑体" w:eastAsia="黑体" w:hAnsi="黑体" w:cs="Times New Roman"/>
          <w:sz w:val="32"/>
          <w:szCs w:val="32"/>
        </w:rPr>
      </w:pPr>
      <w:r w:rsidRPr="00873BAC">
        <w:rPr>
          <w:rFonts w:ascii="黑体" w:eastAsia="黑体" w:hAnsi="黑体" w:cs="Times New Roman" w:hint="eastAsia"/>
          <w:sz w:val="32"/>
          <w:szCs w:val="32"/>
        </w:rPr>
        <w:t>附件：</w:t>
      </w:r>
    </w:p>
    <w:p w14:paraId="60FAE9A6" w14:textId="77777777" w:rsidR="00873BAC" w:rsidRPr="00873BAC" w:rsidRDefault="00873BAC" w:rsidP="00873BAC">
      <w:pPr>
        <w:jc w:val="center"/>
        <w:rPr>
          <w:rFonts w:ascii="方正小标宋_GBK" w:eastAsia="方正小标宋_GBK" w:hAnsi="宋体" w:cs="Times New Roman"/>
          <w:sz w:val="44"/>
          <w:szCs w:val="44"/>
        </w:rPr>
      </w:pPr>
    </w:p>
    <w:p w14:paraId="14E27733" w14:textId="77777777" w:rsidR="00873BAC" w:rsidRPr="00873BAC" w:rsidRDefault="00873BAC" w:rsidP="00873BAC">
      <w:pPr>
        <w:jc w:val="center"/>
        <w:rPr>
          <w:rFonts w:ascii="方正小标宋_GBK" w:eastAsia="方正小标宋_GBK" w:hAnsi="宋体" w:cs="Times New Roman"/>
          <w:sz w:val="44"/>
          <w:szCs w:val="44"/>
        </w:rPr>
      </w:pPr>
    </w:p>
    <w:p w14:paraId="4F03AD9A" w14:textId="77777777" w:rsidR="00873BAC" w:rsidRPr="00873BAC" w:rsidRDefault="00873BAC" w:rsidP="00873BAC">
      <w:pPr>
        <w:jc w:val="center"/>
        <w:rPr>
          <w:rFonts w:ascii="方正小标宋_GBK" w:eastAsia="方正小标宋_GBK" w:hAnsi="宋体" w:cs="Times New Roman"/>
          <w:sz w:val="44"/>
          <w:szCs w:val="44"/>
        </w:rPr>
      </w:pPr>
    </w:p>
    <w:p w14:paraId="5B27D120" w14:textId="77777777" w:rsidR="00873BAC" w:rsidRPr="00873BAC" w:rsidRDefault="00873BAC" w:rsidP="00873BAC">
      <w:pPr>
        <w:jc w:val="center"/>
        <w:rPr>
          <w:rFonts w:ascii="方正小标宋_GBK" w:eastAsia="方正小标宋_GBK" w:hAnsi="宋体" w:cs="Times New Roman"/>
          <w:sz w:val="44"/>
          <w:szCs w:val="44"/>
        </w:rPr>
      </w:pPr>
    </w:p>
    <w:p w14:paraId="218E8CD9" w14:textId="77777777" w:rsidR="00873BAC" w:rsidRPr="00873BAC" w:rsidRDefault="00873BAC" w:rsidP="00873BAC">
      <w:pPr>
        <w:jc w:val="center"/>
        <w:rPr>
          <w:rFonts w:ascii="方正小标宋_GBK" w:eastAsia="方正小标宋_GBK" w:hAnsi="宋体" w:cs="Times New Roman"/>
          <w:sz w:val="44"/>
          <w:szCs w:val="44"/>
        </w:rPr>
      </w:pPr>
      <w:r w:rsidRPr="00873BAC">
        <w:rPr>
          <w:rFonts w:ascii="方正小标宋_GBK" w:eastAsia="方正小标宋_GBK" w:hAnsi="宋体" w:cs="Times New Roman" w:hint="eastAsia"/>
          <w:sz w:val="44"/>
          <w:szCs w:val="44"/>
        </w:rPr>
        <w:t>昌吉</w:t>
      </w:r>
      <w:proofErr w:type="gramStart"/>
      <w:r w:rsidRPr="00873BAC">
        <w:rPr>
          <w:rFonts w:ascii="方正小标宋_GBK" w:eastAsia="方正小标宋_GBK" w:hAnsi="宋体" w:cs="Times New Roman" w:hint="eastAsia"/>
          <w:sz w:val="44"/>
          <w:szCs w:val="44"/>
        </w:rPr>
        <w:t>市</w:t>
      </w:r>
      <w:proofErr w:type="gramEnd"/>
      <w:r w:rsidRPr="00873BAC">
        <w:rPr>
          <w:rFonts w:ascii="方正小标宋_GBK" w:eastAsia="方正小标宋_GBK" w:hAnsi="宋体" w:cs="Times New Roman" w:hint="eastAsia"/>
          <w:sz w:val="44"/>
          <w:szCs w:val="44"/>
        </w:rPr>
        <w:t>市政养护管理中心2019年度部门</w:t>
      </w:r>
    </w:p>
    <w:p w14:paraId="74BE1A99" w14:textId="77777777" w:rsidR="00873BAC" w:rsidRPr="00873BAC" w:rsidRDefault="00873BAC" w:rsidP="00873BAC">
      <w:pPr>
        <w:jc w:val="center"/>
        <w:rPr>
          <w:rFonts w:ascii="方正小标宋_GBK" w:eastAsia="方正小标宋_GBK" w:hAnsi="宋体" w:cs="Times New Roman"/>
          <w:sz w:val="44"/>
          <w:szCs w:val="44"/>
        </w:rPr>
      </w:pPr>
      <w:r w:rsidRPr="00873BAC">
        <w:rPr>
          <w:rFonts w:ascii="方正小标宋_GBK" w:eastAsia="方正小标宋_GBK" w:hAnsi="宋体" w:cs="Times New Roman" w:hint="eastAsia"/>
          <w:sz w:val="44"/>
          <w:szCs w:val="44"/>
        </w:rPr>
        <w:t>决算公开说明</w:t>
      </w:r>
    </w:p>
    <w:p w14:paraId="3C0F6182" w14:textId="77777777" w:rsidR="00873BAC" w:rsidRPr="00873BAC" w:rsidRDefault="00873BAC" w:rsidP="00873BAC">
      <w:pPr>
        <w:jc w:val="center"/>
        <w:rPr>
          <w:rFonts w:ascii="仿宋_GB2312" w:eastAsia="仿宋_GB2312" w:hAnsi="仿宋_GB2312" w:cs="仿宋_GB2312"/>
          <w:bCs/>
          <w:kern w:val="0"/>
          <w:sz w:val="32"/>
          <w:szCs w:val="32"/>
        </w:rPr>
      </w:pPr>
      <w:r w:rsidRPr="00873BAC">
        <w:rPr>
          <w:rFonts w:ascii="方正小标宋_GBK" w:eastAsia="方正小标宋_GBK" w:hAnsi="宋体" w:cs="Times New Roman" w:hint="eastAsia"/>
          <w:sz w:val="44"/>
          <w:szCs w:val="44"/>
        </w:rPr>
        <w:br w:type="page"/>
      </w:r>
      <w:r w:rsidRPr="00873BAC">
        <w:rPr>
          <w:rFonts w:ascii="仿宋_GB2312" w:eastAsia="仿宋_GB2312" w:hAnsi="仿宋_GB2312" w:cs="仿宋_GB2312" w:hint="eastAsia"/>
          <w:b/>
          <w:kern w:val="0"/>
          <w:sz w:val="36"/>
          <w:szCs w:val="36"/>
        </w:rPr>
        <w:lastRenderedPageBreak/>
        <w:t>目  录</w:t>
      </w:r>
    </w:p>
    <w:p w14:paraId="351C90DE" w14:textId="77777777" w:rsidR="00873BAC" w:rsidRPr="00873BAC" w:rsidRDefault="00873BAC" w:rsidP="00873BAC">
      <w:pPr>
        <w:tabs>
          <w:tab w:val="right" w:pos="8306"/>
        </w:tabs>
        <w:rPr>
          <w:rFonts w:ascii="仿宋_GB2312" w:eastAsia="仿宋_GB2312" w:hAnsi="仿宋_GB2312" w:cs="仿宋_GB2312"/>
          <w:b/>
          <w:bCs/>
          <w:sz w:val="32"/>
          <w:szCs w:val="32"/>
        </w:rPr>
      </w:pPr>
      <w:r w:rsidRPr="00873BAC">
        <w:rPr>
          <w:rFonts w:ascii="仿宋_GB2312" w:eastAsia="仿宋_GB2312" w:hAnsi="仿宋_GB2312" w:cs="仿宋_GB2312" w:hint="eastAsia"/>
          <w:sz w:val="32"/>
          <w:szCs w:val="32"/>
        </w:rPr>
        <w:fldChar w:fldCharType="begin"/>
      </w:r>
      <w:r w:rsidRPr="00873BAC">
        <w:rPr>
          <w:rFonts w:ascii="仿宋_GB2312" w:eastAsia="仿宋_GB2312" w:hAnsi="仿宋_GB2312" w:cs="仿宋_GB2312" w:hint="eastAsia"/>
          <w:sz w:val="32"/>
          <w:szCs w:val="32"/>
        </w:rPr>
        <w:instrText xml:space="preserve">TOC \o "1-3" \n  \h \u </w:instrText>
      </w:r>
      <w:r w:rsidRPr="00873BAC">
        <w:rPr>
          <w:rFonts w:ascii="仿宋_GB2312" w:eastAsia="仿宋_GB2312" w:hAnsi="仿宋_GB2312" w:cs="仿宋_GB2312" w:hint="eastAsia"/>
          <w:sz w:val="32"/>
          <w:szCs w:val="32"/>
        </w:rPr>
        <w:fldChar w:fldCharType="separate"/>
      </w:r>
      <w:hyperlink w:anchor="_Toc32314" w:history="1">
        <w:r w:rsidRPr="00873BAC">
          <w:rPr>
            <w:rFonts w:ascii="仿宋_GB2312" w:eastAsia="仿宋_GB2312" w:hAnsi="仿宋_GB2312" w:cs="仿宋_GB2312" w:hint="eastAsia"/>
            <w:b/>
            <w:bCs/>
            <w:sz w:val="32"/>
            <w:szCs w:val="32"/>
          </w:rPr>
          <w:t>第一部分 部门单位概况</w:t>
        </w:r>
      </w:hyperlink>
    </w:p>
    <w:p w14:paraId="23EE69EB" w14:textId="77777777" w:rsidR="00873BAC" w:rsidRPr="00873BAC" w:rsidRDefault="004368A4" w:rsidP="00873BAC">
      <w:pPr>
        <w:tabs>
          <w:tab w:val="right" w:pos="8306"/>
        </w:tabs>
        <w:rPr>
          <w:rFonts w:ascii="仿宋_GB2312" w:eastAsia="仿宋_GB2312" w:hAnsi="仿宋_GB2312" w:cs="仿宋_GB2312"/>
          <w:sz w:val="32"/>
          <w:szCs w:val="32"/>
        </w:rPr>
      </w:pPr>
      <w:hyperlink w:anchor="_Toc30567" w:history="1">
        <w:r w:rsidR="00873BAC" w:rsidRPr="00873BAC">
          <w:rPr>
            <w:rFonts w:ascii="仿宋_GB2312" w:eastAsia="仿宋_GB2312" w:hAnsi="仿宋_GB2312" w:cs="仿宋_GB2312" w:hint="eastAsia"/>
            <w:bCs/>
            <w:kern w:val="0"/>
            <w:sz w:val="32"/>
            <w:szCs w:val="32"/>
          </w:rPr>
          <w:t>一、主要职能</w:t>
        </w:r>
      </w:hyperlink>
    </w:p>
    <w:p w14:paraId="0C622AF9" w14:textId="77777777" w:rsidR="00873BAC" w:rsidRPr="00873BAC" w:rsidRDefault="004368A4" w:rsidP="00873BAC">
      <w:pPr>
        <w:tabs>
          <w:tab w:val="right" w:pos="8306"/>
        </w:tabs>
        <w:rPr>
          <w:rFonts w:ascii="仿宋_GB2312" w:eastAsia="仿宋_GB2312" w:hAnsi="仿宋_GB2312" w:cs="仿宋_GB2312"/>
          <w:sz w:val="32"/>
          <w:szCs w:val="32"/>
        </w:rPr>
      </w:pPr>
      <w:hyperlink w:anchor="_Toc2151" w:history="1">
        <w:r w:rsidR="00873BAC" w:rsidRPr="00873BAC">
          <w:rPr>
            <w:rFonts w:ascii="仿宋_GB2312" w:eastAsia="仿宋_GB2312" w:hAnsi="仿宋_GB2312" w:cs="仿宋_GB2312" w:hint="eastAsia"/>
            <w:bCs/>
            <w:kern w:val="0"/>
            <w:sz w:val="32"/>
            <w:szCs w:val="32"/>
          </w:rPr>
          <w:t>二、机构设置及人员情况</w:t>
        </w:r>
      </w:hyperlink>
    </w:p>
    <w:p w14:paraId="2D175AB0" w14:textId="77777777" w:rsidR="00873BAC" w:rsidRPr="00873BAC" w:rsidRDefault="004368A4" w:rsidP="00873BAC">
      <w:pPr>
        <w:tabs>
          <w:tab w:val="right" w:pos="8306"/>
        </w:tabs>
        <w:rPr>
          <w:rFonts w:ascii="仿宋_GB2312" w:eastAsia="仿宋_GB2312" w:hAnsi="仿宋_GB2312" w:cs="仿宋_GB2312"/>
          <w:b/>
          <w:bCs/>
          <w:sz w:val="32"/>
          <w:szCs w:val="32"/>
        </w:rPr>
      </w:pPr>
      <w:hyperlink w:anchor="_Toc29374" w:history="1">
        <w:r w:rsidR="00873BAC" w:rsidRPr="00873BAC">
          <w:rPr>
            <w:rFonts w:ascii="仿宋_GB2312" w:eastAsia="仿宋_GB2312" w:hAnsi="仿宋_GB2312" w:cs="仿宋_GB2312" w:hint="eastAsia"/>
            <w:b/>
            <w:bCs/>
            <w:sz w:val="32"/>
            <w:szCs w:val="32"/>
          </w:rPr>
          <w:t>第二部分 部门决算情况说明</w:t>
        </w:r>
      </w:hyperlink>
    </w:p>
    <w:p w14:paraId="73FEEFAC" w14:textId="77777777" w:rsidR="00873BAC" w:rsidRPr="00873BAC" w:rsidRDefault="004368A4" w:rsidP="00873BAC">
      <w:pPr>
        <w:tabs>
          <w:tab w:val="right" w:pos="8306"/>
        </w:tabs>
        <w:rPr>
          <w:rFonts w:ascii="仿宋_GB2312" w:eastAsia="仿宋_GB2312" w:hAnsi="仿宋_GB2312" w:cs="仿宋_GB2312"/>
          <w:sz w:val="32"/>
          <w:szCs w:val="32"/>
        </w:rPr>
      </w:pPr>
      <w:hyperlink w:anchor="_Toc25314" w:history="1">
        <w:r w:rsidR="00873BAC" w:rsidRPr="00873BAC">
          <w:rPr>
            <w:rFonts w:ascii="仿宋_GB2312" w:eastAsia="仿宋_GB2312" w:hAnsi="仿宋_GB2312" w:cs="仿宋_GB2312" w:hint="eastAsia"/>
            <w:bCs/>
            <w:kern w:val="0"/>
            <w:sz w:val="32"/>
            <w:szCs w:val="32"/>
          </w:rPr>
          <w:t>一、收入支出决算总体情况说明</w:t>
        </w:r>
      </w:hyperlink>
    </w:p>
    <w:p w14:paraId="163D7C3E" w14:textId="77777777" w:rsidR="00873BAC" w:rsidRPr="00873BAC" w:rsidRDefault="004368A4" w:rsidP="00873BAC">
      <w:pPr>
        <w:tabs>
          <w:tab w:val="right" w:pos="8306"/>
        </w:tabs>
        <w:rPr>
          <w:rFonts w:ascii="仿宋_GB2312" w:eastAsia="仿宋_GB2312" w:hAnsi="仿宋_GB2312" w:cs="仿宋_GB2312"/>
          <w:sz w:val="32"/>
          <w:szCs w:val="32"/>
        </w:rPr>
      </w:pPr>
      <w:hyperlink w:anchor="_Toc12142" w:history="1">
        <w:r w:rsidR="00873BAC" w:rsidRPr="00873BAC">
          <w:rPr>
            <w:rFonts w:ascii="仿宋_GB2312" w:eastAsia="仿宋_GB2312" w:hAnsi="仿宋_GB2312" w:cs="仿宋_GB2312" w:hint="eastAsia"/>
            <w:bCs/>
            <w:kern w:val="0"/>
            <w:sz w:val="32"/>
            <w:szCs w:val="32"/>
          </w:rPr>
          <w:t>二、收入决算情况说明</w:t>
        </w:r>
      </w:hyperlink>
    </w:p>
    <w:p w14:paraId="4FD41995" w14:textId="77777777" w:rsidR="00873BAC" w:rsidRPr="00873BAC" w:rsidRDefault="004368A4" w:rsidP="00873BAC">
      <w:pPr>
        <w:tabs>
          <w:tab w:val="right" w:pos="8306"/>
        </w:tabs>
        <w:rPr>
          <w:rFonts w:ascii="仿宋_GB2312" w:eastAsia="仿宋_GB2312" w:hAnsi="仿宋_GB2312" w:cs="仿宋_GB2312"/>
          <w:sz w:val="32"/>
          <w:szCs w:val="32"/>
        </w:rPr>
      </w:pPr>
      <w:hyperlink w:anchor="_Toc13201" w:history="1">
        <w:r w:rsidR="00873BAC" w:rsidRPr="00873BAC">
          <w:rPr>
            <w:rFonts w:ascii="仿宋_GB2312" w:eastAsia="仿宋_GB2312" w:hAnsi="仿宋_GB2312" w:cs="仿宋_GB2312" w:hint="eastAsia"/>
            <w:bCs/>
            <w:kern w:val="0"/>
            <w:sz w:val="32"/>
            <w:szCs w:val="32"/>
          </w:rPr>
          <w:t>三、支出决算情况说明</w:t>
        </w:r>
      </w:hyperlink>
    </w:p>
    <w:p w14:paraId="16E658C6" w14:textId="77777777" w:rsidR="00873BAC" w:rsidRPr="00873BAC" w:rsidRDefault="004368A4" w:rsidP="00873BAC">
      <w:pPr>
        <w:tabs>
          <w:tab w:val="right" w:pos="8306"/>
        </w:tabs>
        <w:rPr>
          <w:rFonts w:ascii="仿宋_GB2312" w:eastAsia="仿宋_GB2312" w:hAnsi="仿宋_GB2312" w:cs="仿宋_GB2312"/>
          <w:sz w:val="32"/>
          <w:szCs w:val="32"/>
        </w:rPr>
      </w:pPr>
      <w:hyperlink w:anchor="_Toc26564" w:history="1">
        <w:r w:rsidR="00873BAC" w:rsidRPr="00873BAC">
          <w:rPr>
            <w:rFonts w:ascii="仿宋_GB2312" w:eastAsia="仿宋_GB2312" w:hAnsi="仿宋_GB2312" w:cs="仿宋_GB2312" w:hint="eastAsia"/>
            <w:bCs/>
            <w:kern w:val="0"/>
            <w:sz w:val="32"/>
            <w:szCs w:val="32"/>
          </w:rPr>
          <w:t>四、财政拨款收入支出决算总体情况说明</w:t>
        </w:r>
      </w:hyperlink>
    </w:p>
    <w:p w14:paraId="1DE87022" w14:textId="77777777" w:rsidR="00873BAC" w:rsidRPr="00873BAC" w:rsidRDefault="004368A4" w:rsidP="00873BAC">
      <w:pPr>
        <w:tabs>
          <w:tab w:val="right" w:pos="8306"/>
        </w:tabs>
        <w:rPr>
          <w:rFonts w:ascii="仿宋_GB2312" w:eastAsia="仿宋_GB2312" w:hAnsi="仿宋_GB2312" w:cs="仿宋_GB2312"/>
          <w:sz w:val="32"/>
          <w:szCs w:val="32"/>
        </w:rPr>
      </w:pPr>
      <w:hyperlink w:anchor="_Toc20360" w:history="1">
        <w:r w:rsidR="00873BAC" w:rsidRPr="00873BAC">
          <w:rPr>
            <w:rFonts w:ascii="仿宋_GB2312" w:eastAsia="仿宋_GB2312" w:hAnsi="仿宋_GB2312" w:cs="仿宋_GB2312" w:hint="eastAsia"/>
            <w:bCs/>
            <w:kern w:val="0"/>
            <w:sz w:val="32"/>
            <w:szCs w:val="32"/>
          </w:rPr>
          <w:t>五、一般公共预算财政拨款支出决算情况说明</w:t>
        </w:r>
      </w:hyperlink>
    </w:p>
    <w:p w14:paraId="792297C6" w14:textId="77777777" w:rsidR="00873BAC" w:rsidRPr="00873BAC" w:rsidRDefault="004368A4" w:rsidP="00873BAC">
      <w:pPr>
        <w:tabs>
          <w:tab w:val="right" w:pos="8306"/>
        </w:tabs>
        <w:rPr>
          <w:rFonts w:ascii="仿宋_GB2312" w:eastAsia="仿宋_GB2312" w:hAnsi="仿宋_GB2312" w:cs="仿宋_GB2312"/>
          <w:sz w:val="32"/>
          <w:szCs w:val="32"/>
        </w:rPr>
      </w:pPr>
      <w:hyperlink w:anchor="_Toc30870" w:history="1">
        <w:r w:rsidR="00873BAC" w:rsidRPr="00873BAC">
          <w:rPr>
            <w:rFonts w:ascii="仿宋_GB2312" w:eastAsia="仿宋_GB2312" w:hAnsi="仿宋_GB2312" w:cs="仿宋_GB2312" w:hint="eastAsia"/>
            <w:bCs/>
            <w:kern w:val="0"/>
            <w:sz w:val="32"/>
            <w:szCs w:val="32"/>
          </w:rPr>
          <w:t>六、一般公共预算财政拨款基本支出决算情况说明</w:t>
        </w:r>
      </w:hyperlink>
    </w:p>
    <w:p w14:paraId="3F257573" w14:textId="77777777" w:rsidR="00873BAC" w:rsidRPr="00873BAC" w:rsidRDefault="004368A4" w:rsidP="00873BAC">
      <w:pPr>
        <w:tabs>
          <w:tab w:val="right" w:pos="8306"/>
        </w:tabs>
        <w:rPr>
          <w:rFonts w:ascii="仿宋_GB2312" w:eastAsia="仿宋_GB2312" w:hAnsi="仿宋_GB2312" w:cs="仿宋_GB2312"/>
          <w:sz w:val="32"/>
          <w:szCs w:val="32"/>
        </w:rPr>
      </w:pPr>
      <w:hyperlink w:anchor="_Toc21518" w:history="1">
        <w:r w:rsidR="00873BAC" w:rsidRPr="00873BAC">
          <w:rPr>
            <w:rFonts w:ascii="仿宋_GB2312" w:eastAsia="仿宋_GB2312" w:hAnsi="仿宋_GB2312" w:cs="仿宋_GB2312" w:hint="eastAsia"/>
            <w:bCs/>
            <w:kern w:val="0"/>
            <w:sz w:val="32"/>
            <w:szCs w:val="32"/>
          </w:rPr>
          <w:t>七、一般公共预算财政拨款“三公”经费支出决算情况说明</w:t>
        </w:r>
      </w:hyperlink>
    </w:p>
    <w:p w14:paraId="1B17939F" w14:textId="77777777" w:rsidR="00873BAC" w:rsidRPr="00873BAC" w:rsidRDefault="004368A4" w:rsidP="00873BAC">
      <w:pPr>
        <w:tabs>
          <w:tab w:val="right" w:pos="8306"/>
        </w:tabs>
        <w:rPr>
          <w:rFonts w:ascii="仿宋_GB2312" w:eastAsia="仿宋_GB2312" w:hAnsi="仿宋_GB2312" w:cs="仿宋_GB2312"/>
          <w:sz w:val="32"/>
          <w:szCs w:val="32"/>
        </w:rPr>
      </w:pPr>
      <w:hyperlink w:anchor="_Toc5810" w:history="1">
        <w:r w:rsidR="00873BAC" w:rsidRPr="00873BAC">
          <w:rPr>
            <w:rFonts w:ascii="仿宋_GB2312" w:eastAsia="仿宋_GB2312" w:hAnsi="仿宋_GB2312" w:cs="仿宋_GB2312" w:hint="eastAsia"/>
            <w:bCs/>
            <w:kern w:val="0"/>
            <w:sz w:val="32"/>
            <w:szCs w:val="32"/>
          </w:rPr>
          <w:t>八、政府性基金预算收入支出决算情况说明</w:t>
        </w:r>
      </w:hyperlink>
    </w:p>
    <w:p w14:paraId="7287023E" w14:textId="77777777" w:rsidR="00873BAC" w:rsidRPr="00873BAC" w:rsidRDefault="004368A4" w:rsidP="00873BAC">
      <w:pPr>
        <w:tabs>
          <w:tab w:val="right" w:pos="8306"/>
        </w:tabs>
        <w:rPr>
          <w:rFonts w:ascii="仿宋_GB2312" w:eastAsia="仿宋_GB2312" w:hAnsi="仿宋_GB2312" w:cs="仿宋_GB2312"/>
          <w:sz w:val="32"/>
          <w:szCs w:val="32"/>
        </w:rPr>
      </w:pPr>
      <w:hyperlink w:anchor="_Toc1235" w:history="1">
        <w:r w:rsidR="00873BAC" w:rsidRPr="00873BAC">
          <w:rPr>
            <w:rFonts w:ascii="仿宋_GB2312" w:eastAsia="仿宋_GB2312" w:hAnsi="仿宋_GB2312" w:cs="仿宋_GB2312" w:hint="eastAsia"/>
            <w:bCs/>
            <w:kern w:val="0"/>
            <w:sz w:val="32"/>
            <w:szCs w:val="32"/>
          </w:rPr>
          <w:t>九、其他重要事项的情况说明</w:t>
        </w:r>
      </w:hyperlink>
    </w:p>
    <w:p w14:paraId="406DE94D" w14:textId="77777777" w:rsidR="00873BAC" w:rsidRPr="00873BAC" w:rsidRDefault="004368A4" w:rsidP="00873BAC">
      <w:pPr>
        <w:tabs>
          <w:tab w:val="right" w:pos="8306"/>
        </w:tabs>
        <w:rPr>
          <w:rFonts w:ascii="仿宋_GB2312" w:eastAsia="仿宋_GB2312" w:hAnsi="仿宋_GB2312" w:cs="仿宋_GB2312"/>
          <w:sz w:val="32"/>
          <w:szCs w:val="32"/>
        </w:rPr>
      </w:pPr>
      <w:hyperlink w:anchor="_Toc14519" w:history="1">
        <w:r w:rsidR="00873BAC" w:rsidRPr="00873BAC">
          <w:rPr>
            <w:rFonts w:ascii="仿宋_GB2312" w:eastAsia="仿宋_GB2312" w:hAnsi="仿宋_GB2312" w:cs="仿宋_GB2312" w:hint="eastAsia"/>
            <w:sz w:val="32"/>
            <w:szCs w:val="32"/>
          </w:rPr>
          <w:t>（一）机关运行经费支出情况</w:t>
        </w:r>
      </w:hyperlink>
    </w:p>
    <w:p w14:paraId="539C14A6" w14:textId="77777777" w:rsidR="00873BAC" w:rsidRPr="00873BAC" w:rsidRDefault="004368A4" w:rsidP="00873BAC">
      <w:pPr>
        <w:tabs>
          <w:tab w:val="right" w:pos="8306"/>
        </w:tabs>
        <w:rPr>
          <w:rFonts w:ascii="仿宋_GB2312" w:eastAsia="仿宋_GB2312" w:hAnsi="仿宋_GB2312" w:cs="仿宋_GB2312"/>
          <w:sz w:val="32"/>
          <w:szCs w:val="32"/>
        </w:rPr>
      </w:pPr>
      <w:hyperlink w:anchor="_Toc227" w:history="1">
        <w:r w:rsidR="00873BAC" w:rsidRPr="00873BAC">
          <w:rPr>
            <w:rFonts w:ascii="仿宋_GB2312" w:eastAsia="仿宋_GB2312" w:hAnsi="仿宋_GB2312" w:cs="仿宋_GB2312" w:hint="eastAsia"/>
            <w:sz w:val="32"/>
            <w:szCs w:val="32"/>
          </w:rPr>
          <w:t>（二）政府采购情况</w:t>
        </w:r>
      </w:hyperlink>
    </w:p>
    <w:p w14:paraId="25D110CE" w14:textId="77777777" w:rsidR="00873BAC" w:rsidRPr="00873BAC" w:rsidRDefault="004368A4" w:rsidP="00873BAC">
      <w:pPr>
        <w:tabs>
          <w:tab w:val="right" w:pos="8306"/>
        </w:tabs>
        <w:rPr>
          <w:rFonts w:ascii="仿宋_GB2312" w:eastAsia="仿宋_GB2312" w:hAnsi="仿宋_GB2312" w:cs="仿宋_GB2312"/>
          <w:sz w:val="32"/>
          <w:szCs w:val="32"/>
        </w:rPr>
      </w:pPr>
      <w:hyperlink w:anchor="_Toc8391" w:history="1">
        <w:r w:rsidR="00873BAC" w:rsidRPr="00873BAC">
          <w:rPr>
            <w:rFonts w:ascii="仿宋_GB2312" w:eastAsia="仿宋_GB2312" w:hAnsi="仿宋_GB2312" w:cs="仿宋_GB2312" w:hint="eastAsia"/>
            <w:sz w:val="32"/>
            <w:szCs w:val="32"/>
          </w:rPr>
          <w:t>（三）国有资产占用情况说明</w:t>
        </w:r>
      </w:hyperlink>
    </w:p>
    <w:p w14:paraId="607E62E9" w14:textId="77777777" w:rsidR="00873BAC" w:rsidRPr="00873BAC" w:rsidRDefault="004368A4" w:rsidP="00873BAC">
      <w:pPr>
        <w:tabs>
          <w:tab w:val="right" w:pos="8306"/>
        </w:tabs>
        <w:rPr>
          <w:rFonts w:ascii="仿宋_GB2312" w:eastAsia="仿宋_GB2312" w:hAnsi="仿宋_GB2312" w:cs="仿宋_GB2312"/>
          <w:sz w:val="32"/>
          <w:szCs w:val="32"/>
        </w:rPr>
      </w:pPr>
      <w:hyperlink w:anchor="_Toc11283" w:history="1">
        <w:r w:rsidR="00873BAC" w:rsidRPr="00873BAC">
          <w:rPr>
            <w:rFonts w:ascii="仿宋_GB2312" w:eastAsia="仿宋_GB2312" w:hAnsi="仿宋_GB2312" w:cs="仿宋_GB2312" w:hint="eastAsia"/>
            <w:bCs/>
            <w:kern w:val="0"/>
            <w:sz w:val="32"/>
            <w:szCs w:val="32"/>
          </w:rPr>
          <w:t>十、预算绩效的情况说明</w:t>
        </w:r>
      </w:hyperlink>
    </w:p>
    <w:p w14:paraId="6BA567B3" w14:textId="77777777" w:rsidR="00873BAC" w:rsidRPr="00873BAC" w:rsidRDefault="004368A4" w:rsidP="00873BAC">
      <w:pPr>
        <w:tabs>
          <w:tab w:val="right" w:pos="8306"/>
        </w:tabs>
        <w:rPr>
          <w:rFonts w:ascii="仿宋_GB2312" w:eastAsia="仿宋_GB2312" w:hAnsi="仿宋_GB2312" w:cs="仿宋_GB2312"/>
          <w:b/>
          <w:bCs/>
          <w:sz w:val="32"/>
          <w:szCs w:val="32"/>
        </w:rPr>
      </w:pPr>
      <w:hyperlink w:anchor="_Toc3250" w:history="1">
        <w:r w:rsidR="00873BAC" w:rsidRPr="00873BAC">
          <w:rPr>
            <w:rFonts w:ascii="仿宋_GB2312" w:eastAsia="仿宋_GB2312" w:hAnsi="仿宋_GB2312" w:cs="仿宋_GB2312" w:hint="eastAsia"/>
            <w:b/>
            <w:bCs/>
            <w:sz w:val="32"/>
            <w:szCs w:val="32"/>
          </w:rPr>
          <w:t>第三部分 专业名词解释</w:t>
        </w:r>
      </w:hyperlink>
    </w:p>
    <w:p w14:paraId="43881CD0" w14:textId="77777777" w:rsidR="00873BAC" w:rsidRPr="00873BAC" w:rsidRDefault="004368A4" w:rsidP="00873BAC">
      <w:pPr>
        <w:tabs>
          <w:tab w:val="right" w:pos="8306"/>
        </w:tabs>
        <w:rPr>
          <w:rFonts w:ascii="仿宋_GB2312" w:eastAsia="仿宋_GB2312" w:hAnsi="仿宋_GB2312" w:cs="仿宋_GB2312"/>
          <w:b/>
          <w:bCs/>
          <w:sz w:val="32"/>
          <w:szCs w:val="32"/>
        </w:rPr>
      </w:pPr>
      <w:hyperlink w:anchor="_Toc22784" w:history="1">
        <w:r w:rsidR="00873BAC" w:rsidRPr="00873BAC">
          <w:rPr>
            <w:rFonts w:ascii="仿宋_GB2312" w:eastAsia="仿宋_GB2312" w:hAnsi="仿宋_GB2312" w:cs="仿宋_GB2312" w:hint="eastAsia"/>
            <w:b/>
            <w:bCs/>
            <w:sz w:val="32"/>
            <w:szCs w:val="32"/>
          </w:rPr>
          <w:t>第四部分 部门决算报表（见附表）</w:t>
        </w:r>
      </w:hyperlink>
    </w:p>
    <w:p w14:paraId="57C628DC" w14:textId="77777777" w:rsidR="00873BAC" w:rsidRPr="00873BAC" w:rsidRDefault="004368A4" w:rsidP="00873BAC">
      <w:pPr>
        <w:tabs>
          <w:tab w:val="right" w:pos="8306"/>
        </w:tabs>
        <w:rPr>
          <w:rFonts w:ascii="仿宋_GB2312" w:eastAsia="仿宋_GB2312" w:hAnsi="仿宋_GB2312" w:cs="仿宋_GB2312"/>
          <w:sz w:val="32"/>
          <w:szCs w:val="32"/>
        </w:rPr>
      </w:pPr>
      <w:hyperlink w:anchor="_Toc2183" w:history="1">
        <w:r w:rsidR="00873BAC" w:rsidRPr="00873BAC">
          <w:rPr>
            <w:rFonts w:ascii="仿宋_GB2312" w:eastAsia="仿宋_GB2312" w:hAnsi="仿宋_GB2312" w:cs="仿宋_GB2312" w:hint="eastAsia"/>
            <w:bCs/>
            <w:kern w:val="0"/>
            <w:sz w:val="32"/>
            <w:szCs w:val="32"/>
          </w:rPr>
          <w:t>一、《收入支出决算总表》</w:t>
        </w:r>
      </w:hyperlink>
    </w:p>
    <w:p w14:paraId="681A5CD5" w14:textId="77777777" w:rsidR="00873BAC" w:rsidRPr="00873BAC" w:rsidRDefault="004368A4" w:rsidP="00873BAC">
      <w:pPr>
        <w:tabs>
          <w:tab w:val="right" w:pos="8306"/>
        </w:tabs>
        <w:rPr>
          <w:rFonts w:ascii="仿宋_GB2312" w:eastAsia="仿宋_GB2312" w:hAnsi="仿宋_GB2312" w:cs="仿宋_GB2312"/>
          <w:sz w:val="32"/>
          <w:szCs w:val="32"/>
        </w:rPr>
      </w:pPr>
      <w:hyperlink w:anchor="_Toc24532" w:history="1">
        <w:r w:rsidR="00873BAC" w:rsidRPr="00873BAC">
          <w:rPr>
            <w:rFonts w:ascii="仿宋_GB2312" w:eastAsia="仿宋_GB2312" w:hAnsi="仿宋_GB2312" w:cs="仿宋_GB2312" w:hint="eastAsia"/>
            <w:bCs/>
            <w:kern w:val="0"/>
            <w:sz w:val="32"/>
            <w:szCs w:val="32"/>
          </w:rPr>
          <w:t>二、《收入决算表》</w:t>
        </w:r>
      </w:hyperlink>
    </w:p>
    <w:p w14:paraId="56683A35" w14:textId="77777777" w:rsidR="00873BAC" w:rsidRPr="00873BAC" w:rsidRDefault="004368A4" w:rsidP="00873BAC">
      <w:pPr>
        <w:tabs>
          <w:tab w:val="right" w:pos="8306"/>
        </w:tabs>
        <w:rPr>
          <w:rFonts w:ascii="仿宋_GB2312" w:eastAsia="仿宋_GB2312" w:hAnsi="仿宋_GB2312" w:cs="仿宋_GB2312"/>
          <w:sz w:val="32"/>
          <w:szCs w:val="32"/>
        </w:rPr>
      </w:pPr>
      <w:hyperlink w:anchor="_Toc32434" w:history="1">
        <w:r w:rsidR="00873BAC" w:rsidRPr="00873BAC">
          <w:rPr>
            <w:rFonts w:ascii="仿宋_GB2312" w:eastAsia="仿宋_GB2312" w:hAnsi="仿宋_GB2312" w:cs="仿宋_GB2312" w:hint="eastAsia"/>
            <w:bCs/>
            <w:kern w:val="0"/>
            <w:sz w:val="32"/>
            <w:szCs w:val="32"/>
          </w:rPr>
          <w:t>三、《支出决算表》</w:t>
        </w:r>
      </w:hyperlink>
    </w:p>
    <w:p w14:paraId="778DF37E" w14:textId="77777777" w:rsidR="00873BAC" w:rsidRPr="00873BAC" w:rsidRDefault="004368A4" w:rsidP="00873BAC">
      <w:pPr>
        <w:tabs>
          <w:tab w:val="right" w:pos="8306"/>
        </w:tabs>
        <w:rPr>
          <w:rFonts w:ascii="仿宋_GB2312" w:eastAsia="仿宋_GB2312" w:hAnsi="仿宋_GB2312" w:cs="仿宋_GB2312"/>
          <w:sz w:val="32"/>
          <w:szCs w:val="32"/>
        </w:rPr>
      </w:pPr>
      <w:hyperlink w:anchor="_Toc28786" w:history="1">
        <w:r w:rsidR="00873BAC" w:rsidRPr="00873BAC">
          <w:rPr>
            <w:rFonts w:ascii="仿宋_GB2312" w:eastAsia="仿宋_GB2312" w:hAnsi="仿宋_GB2312" w:cs="仿宋_GB2312" w:hint="eastAsia"/>
            <w:bCs/>
            <w:kern w:val="0"/>
            <w:sz w:val="32"/>
            <w:szCs w:val="32"/>
          </w:rPr>
          <w:t>四、《财政拨款收入支出决算总表》</w:t>
        </w:r>
      </w:hyperlink>
    </w:p>
    <w:p w14:paraId="1BC32CBA" w14:textId="77777777" w:rsidR="00873BAC" w:rsidRPr="00873BAC" w:rsidRDefault="004368A4" w:rsidP="00873BAC">
      <w:pPr>
        <w:tabs>
          <w:tab w:val="right" w:pos="8306"/>
        </w:tabs>
        <w:rPr>
          <w:rFonts w:ascii="仿宋_GB2312" w:eastAsia="仿宋_GB2312" w:hAnsi="仿宋_GB2312" w:cs="仿宋_GB2312"/>
          <w:sz w:val="32"/>
          <w:szCs w:val="32"/>
        </w:rPr>
      </w:pPr>
      <w:hyperlink w:anchor="_Toc14869" w:history="1">
        <w:r w:rsidR="00873BAC" w:rsidRPr="00873BAC">
          <w:rPr>
            <w:rFonts w:ascii="仿宋_GB2312" w:eastAsia="仿宋_GB2312" w:hAnsi="仿宋_GB2312" w:cs="仿宋_GB2312" w:hint="eastAsia"/>
            <w:bCs/>
            <w:kern w:val="0"/>
            <w:sz w:val="32"/>
            <w:szCs w:val="32"/>
          </w:rPr>
          <w:t>五、《一般公共预算财政拨款支出决算表》</w:t>
        </w:r>
      </w:hyperlink>
    </w:p>
    <w:p w14:paraId="29978A1A" w14:textId="77777777" w:rsidR="00873BAC" w:rsidRPr="00873BAC" w:rsidRDefault="004368A4" w:rsidP="00873BAC">
      <w:pPr>
        <w:tabs>
          <w:tab w:val="right" w:pos="8306"/>
        </w:tabs>
        <w:rPr>
          <w:rFonts w:ascii="仿宋_GB2312" w:eastAsia="仿宋_GB2312" w:hAnsi="仿宋_GB2312" w:cs="仿宋_GB2312"/>
          <w:sz w:val="32"/>
          <w:szCs w:val="32"/>
        </w:rPr>
      </w:pPr>
      <w:hyperlink w:anchor="_Toc8884" w:history="1">
        <w:r w:rsidR="00873BAC" w:rsidRPr="00873BAC">
          <w:rPr>
            <w:rFonts w:ascii="仿宋_GB2312" w:eastAsia="仿宋_GB2312" w:hAnsi="仿宋_GB2312" w:cs="仿宋_GB2312" w:hint="eastAsia"/>
            <w:bCs/>
            <w:kern w:val="0"/>
            <w:sz w:val="32"/>
            <w:szCs w:val="32"/>
          </w:rPr>
          <w:t>六、《一般公共预算财政拨款基本支出决算表》</w:t>
        </w:r>
      </w:hyperlink>
    </w:p>
    <w:p w14:paraId="3599D991" w14:textId="77777777" w:rsidR="00873BAC" w:rsidRPr="00873BAC" w:rsidRDefault="004368A4" w:rsidP="00873BAC">
      <w:pPr>
        <w:tabs>
          <w:tab w:val="right" w:pos="8306"/>
        </w:tabs>
        <w:rPr>
          <w:rFonts w:ascii="仿宋_GB2312" w:eastAsia="仿宋_GB2312" w:hAnsi="仿宋_GB2312" w:cs="仿宋_GB2312"/>
          <w:sz w:val="32"/>
          <w:szCs w:val="32"/>
        </w:rPr>
      </w:pPr>
      <w:hyperlink w:anchor="_Toc29106" w:history="1">
        <w:r w:rsidR="00873BAC" w:rsidRPr="00873BAC">
          <w:rPr>
            <w:rFonts w:ascii="仿宋_GB2312" w:eastAsia="仿宋_GB2312" w:hAnsi="仿宋_GB2312" w:cs="仿宋_GB2312" w:hint="eastAsia"/>
            <w:bCs/>
            <w:kern w:val="0"/>
            <w:sz w:val="32"/>
            <w:szCs w:val="32"/>
          </w:rPr>
          <w:t>七、《一般公共预算财政拨款“三公”经费支出决算表》</w:t>
        </w:r>
      </w:hyperlink>
    </w:p>
    <w:p w14:paraId="6A3C6C82" w14:textId="77777777" w:rsidR="00873BAC" w:rsidRPr="00873BAC" w:rsidRDefault="004368A4" w:rsidP="00873BAC">
      <w:pPr>
        <w:tabs>
          <w:tab w:val="right" w:pos="8306"/>
        </w:tabs>
        <w:rPr>
          <w:rFonts w:ascii="仿宋_GB2312" w:eastAsia="仿宋_GB2312" w:hAnsi="仿宋_GB2312" w:cs="仿宋_GB2312"/>
          <w:sz w:val="32"/>
          <w:szCs w:val="32"/>
        </w:rPr>
      </w:pPr>
      <w:hyperlink w:anchor="_Toc7643" w:history="1">
        <w:r w:rsidR="00873BAC" w:rsidRPr="00873BAC">
          <w:rPr>
            <w:rFonts w:ascii="仿宋_GB2312" w:eastAsia="仿宋_GB2312" w:hAnsi="仿宋_GB2312" w:cs="仿宋_GB2312" w:hint="eastAsia"/>
            <w:bCs/>
            <w:kern w:val="0"/>
            <w:sz w:val="32"/>
            <w:szCs w:val="32"/>
          </w:rPr>
          <w:t>八、《政府性基金预算财政拨款收入支出决算表》</w:t>
        </w:r>
      </w:hyperlink>
    </w:p>
    <w:p w14:paraId="2B1BB974" w14:textId="77777777" w:rsidR="00873BAC" w:rsidRPr="00873BAC" w:rsidRDefault="00873BAC" w:rsidP="00873BAC">
      <w:pPr>
        <w:rPr>
          <w:rFonts w:ascii="Times New Roman" w:eastAsia="宋体" w:hAnsi="Times New Roman" w:cs="Times New Roman"/>
          <w:szCs w:val="24"/>
        </w:rPr>
      </w:pPr>
      <w:r w:rsidRPr="00873BAC">
        <w:rPr>
          <w:rFonts w:ascii="仿宋_GB2312" w:eastAsia="仿宋_GB2312" w:hAnsi="仿宋_GB2312" w:cs="仿宋_GB2312" w:hint="eastAsia"/>
          <w:sz w:val="32"/>
          <w:szCs w:val="32"/>
        </w:rPr>
        <w:fldChar w:fldCharType="end"/>
      </w:r>
    </w:p>
    <w:p w14:paraId="61A66524" w14:textId="77777777" w:rsidR="00873BAC" w:rsidRPr="00873BAC" w:rsidRDefault="00873BAC" w:rsidP="00873BAC">
      <w:pPr>
        <w:ind w:firstLineChars="200" w:firstLine="640"/>
        <w:jc w:val="center"/>
        <w:outlineLvl w:val="0"/>
        <w:rPr>
          <w:rFonts w:ascii="黑体" w:eastAsia="黑体" w:hAnsi="黑体" w:cs="Times New Roman"/>
          <w:sz w:val="32"/>
          <w:szCs w:val="32"/>
        </w:rPr>
      </w:pPr>
      <w:r w:rsidRPr="00873BAC">
        <w:rPr>
          <w:rFonts w:ascii="仿宋_GB2312" w:eastAsia="仿宋_GB2312" w:hAnsi="Times New Roman" w:cs="Times New Roman" w:hint="eastAsia"/>
          <w:sz w:val="32"/>
          <w:szCs w:val="32"/>
        </w:rPr>
        <w:br w:type="page"/>
      </w:r>
      <w:bookmarkStart w:id="0" w:name="_Toc24028"/>
      <w:bookmarkStart w:id="1" w:name="_Toc32314"/>
      <w:r w:rsidRPr="00873BAC">
        <w:rPr>
          <w:rFonts w:ascii="黑体" w:eastAsia="黑体" w:hAnsi="黑体" w:cs="Times New Roman" w:hint="eastAsia"/>
          <w:sz w:val="32"/>
          <w:szCs w:val="32"/>
        </w:rPr>
        <w:lastRenderedPageBreak/>
        <w:t>第一部分 部门单位概况</w:t>
      </w:r>
      <w:bookmarkEnd w:id="0"/>
      <w:bookmarkEnd w:id="1"/>
    </w:p>
    <w:p w14:paraId="4782F34A"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2" w:name="_Toc30738"/>
      <w:bookmarkStart w:id="3" w:name="_Toc30567"/>
      <w:r w:rsidRPr="00873BAC">
        <w:rPr>
          <w:rFonts w:ascii="黑体" w:eastAsia="黑体" w:hAnsi="黑体" w:cs="宋体" w:hint="eastAsia"/>
          <w:bCs/>
          <w:kern w:val="0"/>
          <w:sz w:val="32"/>
          <w:szCs w:val="32"/>
        </w:rPr>
        <w:t>一、主要职能</w:t>
      </w:r>
      <w:bookmarkEnd w:id="2"/>
      <w:bookmarkEnd w:id="3"/>
    </w:p>
    <w:p w14:paraId="05BC363A" w14:textId="77777777" w:rsidR="00873BAC" w:rsidRPr="00873BAC" w:rsidRDefault="00873BAC" w:rsidP="00873BAC">
      <w:pPr>
        <w:spacing w:line="560" w:lineRule="exact"/>
        <w:ind w:firstLineChars="200" w:firstLine="640"/>
        <w:rPr>
          <w:rFonts w:ascii="仿宋_GB2312" w:eastAsia="仿宋_GB2312" w:hAnsi="仿宋_GB2312" w:cs="仿宋_GB2312"/>
          <w:color w:val="000000"/>
          <w:kern w:val="0"/>
          <w:sz w:val="32"/>
          <w:szCs w:val="32"/>
        </w:rPr>
      </w:pPr>
      <w:r w:rsidRPr="00873BAC">
        <w:rPr>
          <w:rFonts w:ascii="仿宋_GB2312" w:eastAsia="仿宋_GB2312" w:hAnsi="仿宋_GB2312" w:cs="仿宋_GB2312" w:hint="eastAsia"/>
          <w:sz w:val="32"/>
          <w:szCs w:val="32"/>
        </w:rPr>
        <w:t>昌吉</w:t>
      </w:r>
      <w:proofErr w:type="gramStart"/>
      <w:r w:rsidRPr="00873BAC">
        <w:rPr>
          <w:rFonts w:ascii="仿宋_GB2312" w:eastAsia="仿宋_GB2312" w:hAnsi="仿宋_GB2312" w:cs="仿宋_GB2312" w:hint="eastAsia"/>
          <w:sz w:val="32"/>
          <w:szCs w:val="32"/>
        </w:rPr>
        <w:t>市</w:t>
      </w:r>
      <w:proofErr w:type="gramEnd"/>
      <w:r w:rsidRPr="00873BAC">
        <w:rPr>
          <w:rFonts w:ascii="仿宋_GB2312" w:eastAsia="仿宋_GB2312" w:hAnsi="仿宋_GB2312" w:cs="仿宋_GB2312" w:hint="eastAsia"/>
          <w:sz w:val="32"/>
          <w:szCs w:val="32"/>
        </w:rPr>
        <w:t>市政养护管理中心办公地点位于昌吉市健康西路19号，始建于1990年，砖混结构，建筑面积 859平方米，一楼为车库及库房，二楼</w:t>
      </w:r>
      <w:r w:rsidRPr="00873BAC">
        <w:rPr>
          <w:rFonts w:ascii="仿宋_GB2312" w:eastAsia="仿宋_GB2312" w:hAnsi="仿宋_GB2312" w:cs="仿宋_GB2312" w:hint="eastAsia"/>
          <w:color w:val="000000"/>
          <w:sz w:val="32"/>
          <w:szCs w:val="32"/>
        </w:rPr>
        <w:t>为办公用房，三楼为会议室、智能化监控室和档案室。其中二楼实际办公面积不足200平方米，共有办公室14间。现有各类车辆26辆，其中</w:t>
      </w:r>
      <w:r w:rsidRPr="00873BAC">
        <w:rPr>
          <w:rFonts w:ascii="仿宋_GB2312" w:eastAsia="仿宋_GB2312" w:hAnsi="仿宋_GB2312" w:cs="仿宋_GB2312" w:hint="eastAsia"/>
          <w:color w:val="000000"/>
          <w:kern w:val="0"/>
          <w:sz w:val="32"/>
          <w:szCs w:val="32"/>
        </w:rPr>
        <w:t>高空作业车8辆，皮卡车6辆，货车3辆，</w:t>
      </w:r>
      <w:proofErr w:type="gramStart"/>
      <w:r w:rsidRPr="00873BAC">
        <w:rPr>
          <w:rFonts w:ascii="仿宋_GB2312" w:eastAsia="仿宋_GB2312" w:hAnsi="仿宋_GB2312" w:cs="仿宋_GB2312" w:hint="eastAsia"/>
          <w:color w:val="000000"/>
          <w:kern w:val="0"/>
          <w:sz w:val="32"/>
          <w:szCs w:val="32"/>
        </w:rPr>
        <w:t>凯</w:t>
      </w:r>
      <w:proofErr w:type="gramEnd"/>
      <w:r w:rsidRPr="00873BAC">
        <w:rPr>
          <w:rFonts w:ascii="仿宋_GB2312" w:eastAsia="仿宋_GB2312" w:hAnsi="仿宋_GB2312" w:cs="仿宋_GB2312" w:hint="eastAsia"/>
          <w:color w:val="000000"/>
          <w:kern w:val="0"/>
          <w:sz w:val="32"/>
          <w:szCs w:val="32"/>
        </w:rPr>
        <w:t>帆路面</w:t>
      </w:r>
      <w:proofErr w:type="gramStart"/>
      <w:r w:rsidRPr="00873BAC">
        <w:rPr>
          <w:rFonts w:ascii="仿宋_GB2312" w:eastAsia="仿宋_GB2312" w:hAnsi="仿宋_GB2312" w:cs="仿宋_GB2312" w:hint="eastAsia"/>
          <w:color w:val="000000"/>
          <w:kern w:val="0"/>
          <w:sz w:val="32"/>
          <w:szCs w:val="32"/>
        </w:rPr>
        <w:t>养护车</w:t>
      </w:r>
      <w:proofErr w:type="gramEnd"/>
      <w:r w:rsidRPr="00873BAC">
        <w:rPr>
          <w:rFonts w:ascii="仿宋_GB2312" w:eastAsia="仿宋_GB2312" w:hAnsi="仿宋_GB2312" w:cs="仿宋_GB2312" w:hint="eastAsia"/>
          <w:color w:val="000000"/>
          <w:kern w:val="0"/>
          <w:sz w:val="32"/>
          <w:szCs w:val="32"/>
        </w:rPr>
        <w:t>1辆，江淮越野车1辆，小轿车3辆，东风自卸车车1辆，龙工压路机2辆，</w:t>
      </w:r>
      <w:proofErr w:type="gramStart"/>
      <w:r w:rsidRPr="00873BAC">
        <w:rPr>
          <w:rFonts w:ascii="仿宋_GB2312" w:eastAsia="仿宋_GB2312" w:hAnsi="仿宋_GB2312" w:cs="仿宋_GB2312" w:hint="eastAsia"/>
          <w:color w:val="000000"/>
          <w:kern w:val="0"/>
          <w:sz w:val="32"/>
          <w:szCs w:val="32"/>
        </w:rPr>
        <w:t>凯</w:t>
      </w:r>
      <w:proofErr w:type="gramEnd"/>
      <w:r w:rsidRPr="00873BAC">
        <w:rPr>
          <w:rFonts w:ascii="仿宋_GB2312" w:eastAsia="仿宋_GB2312" w:hAnsi="仿宋_GB2312" w:cs="仿宋_GB2312" w:hint="eastAsia"/>
          <w:color w:val="000000"/>
          <w:kern w:val="0"/>
          <w:sz w:val="32"/>
          <w:szCs w:val="32"/>
        </w:rPr>
        <w:t>斯挖掘装载机1辆。</w:t>
      </w:r>
    </w:p>
    <w:p w14:paraId="20790878" w14:textId="77777777" w:rsidR="00873BAC" w:rsidRPr="00873BAC" w:rsidRDefault="00873BAC" w:rsidP="00873BAC">
      <w:pPr>
        <w:numPr>
          <w:ilvl w:val="0"/>
          <w:numId w:val="1"/>
        </w:numPr>
        <w:snapToGrid w:val="0"/>
        <w:spacing w:line="560" w:lineRule="exact"/>
        <w:ind w:firstLineChars="200" w:firstLine="640"/>
        <w:rPr>
          <w:rFonts w:ascii="仿宋_GB2312" w:eastAsia="仿宋_GB2312" w:hAnsi="仿宋_GB2312" w:cs="仿宋_GB2312"/>
          <w:color w:val="000000"/>
          <w:sz w:val="32"/>
          <w:szCs w:val="32"/>
        </w:rPr>
      </w:pPr>
      <w:r w:rsidRPr="00873BAC">
        <w:rPr>
          <w:rFonts w:ascii="仿宋_GB2312" w:eastAsia="仿宋_GB2312" w:hAnsi="仿宋_GB2312" w:cs="仿宋_GB2312" w:hint="eastAsia"/>
          <w:color w:val="000000"/>
          <w:sz w:val="32"/>
          <w:szCs w:val="32"/>
        </w:rPr>
        <w:t>主要职能：为全市生产生活正常提供市政工程设施维护管理，城市道路、桥梁、隧道，城市街道与小区照明维护管理，城市防洪设施维护管理。</w:t>
      </w:r>
    </w:p>
    <w:p w14:paraId="5E469C50" w14:textId="77777777" w:rsidR="00873BAC" w:rsidRPr="00873BAC" w:rsidRDefault="00873BAC" w:rsidP="00873BAC">
      <w:pPr>
        <w:ind w:firstLineChars="200" w:firstLine="640"/>
        <w:outlineLvl w:val="1"/>
        <w:rPr>
          <w:rFonts w:ascii="黑体" w:eastAsia="黑体" w:hAnsi="黑体" w:cs="宋体"/>
          <w:bCs/>
          <w:color w:val="000000"/>
          <w:kern w:val="0"/>
          <w:sz w:val="32"/>
          <w:szCs w:val="32"/>
        </w:rPr>
      </w:pPr>
      <w:bookmarkStart w:id="4" w:name="_Toc31238"/>
      <w:bookmarkStart w:id="5" w:name="_Toc2151"/>
      <w:r w:rsidRPr="00873BAC">
        <w:rPr>
          <w:rFonts w:ascii="黑体" w:eastAsia="黑体" w:hAnsi="黑体" w:cs="宋体" w:hint="eastAsia"/>
          <w:bCs/>
          <w:color w:val="000000"/>
          <w:kern w:val="0"/>
          <w:sz w:val="32"/>
          <w:szCs w:val="32"/>
        </w:rPr>
        <w:t>二、机构设置及</w:t>
      </w:r>
      <w:bookmarkEnd w:id="4"/>
      <w:r w:rsidRPr="00873BAC">
        <w:rPr>
          <w:rFonts w:ascii="黑体" w:eastAsia="黑体" w:hAnsi="黑体" w:cs="宋体" w:hint="eastAsia"/>
          <w:bCs/>
          <w:color w:val="000000"/>
          <w:kern w:val="0"/>
          <w:sz w:val="32"/>
          <w:szCs w:val="32"/>
        </w:rPr>
        <w:t>人员情况</w:t>
      </w:r>
      <w:bookmarkEnd w:id="5"/>
    </w:p>
    <w:p w14:paraId="55E79628"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昌吉</w:t>
      </w:r>
      <w:proofErr w:type="gramStart"/>
      <w:r w:rsidRPr="00873BAC">
        <w:rPr>
          <w:rFonts w:ascii="仿宋_GB2312" w:eastAsia="仿宋_GB2312" w:hAnsi="Times New Roman" w:cs="Times New Roman" w:hint="eastAsia"/>
          <w:sz w:val="32"/>
          <w:szCs w:val="32"/>
        </w:rPr>
        <w:t>市</w:t>
      </w:r>
      <w:proofErr w:type="gramEnd"/>
      <w:r w:rsidRPr="00873BAC">
        <w:rPr>
          <w:rFonts w:ascii="仿宋_GB2312" w:eastAsia="仿宋_GB2312" w:hAnsi="Times New Roman" w:cs="Times New Roman" w:hint="eastAsia"/>
          <w:sz w:val="32"/>
          <w:szCs w:val="32"/>
        </w:rPr>
        <w:t>市政养护管理中心2019年度，实有人数63人，其中：在职人员43人，离休人员0人，退休人员20人。</w:t>
      </w:r>
    </w:p>
    <w:p w14:paraId="3078685B"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从部门决算单位构成看，昌吉</w:t>
      </w:r>
      <w:proofErr w:type="gramStart"/>
      <w:r w:rsidRPr="00873BAC">
        <w:rPr>
          <w:rFonts w:ascii="仿宋_GB2312" w:eastAsia="仿宋_GB2312" w:hAnsi="Times New Roman" w:cs="Times New Roman" w:hint="eastAsia"/>
          <w:sz w:val="32"/>
          <w:szCs w:val="32"/>
        </w:rPr>
        <w:t>市</w:t>
      </w:r>
      <w:proofErr w:type="gramEnd"/>
      <w:r w:rsidRPr="00873BAC">
        <w:rPr>
          <w:rFonts w:ascii="仿宋_GB2312" w:eastAsia="仿宋_GB2312" w:hAnsi="Times New Roman" w:cs="Times New Roman" w:hint="eastAsia"/>
          <w:sz w:val="32"/>
          <w:szCs w:val="32"/>
        </w:rPr>
        <w:t>市政养护管理中心部门决算包括：昌吉</w:t>
      </w:r>
      <w:proofErr w:type="gramStart"/>
      <w:r w:rsidRPr="00873BAC">
        <w:rPr>
          <w:rFonts w:ascii="仿宋_GB2312" w:eastAsia="仿宋_GB2312" w:hAnsi="Times New Roman" w:cs="Times New Roman" w:hint="eastAsia"/>
          <w:sz w:val="32"/>
          <w:szCs w:val="32"/>
        </w:rPr>
        <w:t>市</w:t>
      </w:r>
      <w:proofErr w:type="gramEnd"/>
      <w:r w:rsidRPr="00873BAC">
        <w:rPr>
          <w:rFonts w:ascii="仿宋_GB2312" w:eastAsia="仿宋_GB2312" w:hAnsi="Times New Roman" w:cs="Times New Roman" w:hint="eastAsia"/>
          <w:sz w:val="32"/>
          <w:szCs w:val="32"/>
        </w:rPr>
        <w:t>市政养护管理中心决算。</w:t>
      </w:r>
    </w:p>
    <w:p w14:paraId="16482D26" w14:textId="77777777" w:rsidR="00873BAC" w:rsidRPr="00873BAC" w:rsidRDefault="00873BAC" w:rsidP="00873BAC">
      <w:pPr>
        <w:ind w:firstLineChars="200" w:firstLine="640"/>
        <w:jc w:val="center"/>
        <w:outlineLvl w:val="0"/>
        <w:rPr>
          <w:rFonts w:ascii="黑体" w:eastAsia="黑体" w:hAnsi="黑体" w:cs="Times New Roman"/>
          <w:sz w:val="32"/>
          <w:szCs w:val="32"/>
        </w:rPr>
      </w:pPr>
      <w:bookmarkStart w:id="6" w:name="_Toc3092"/>
      <w:bookmarkStart w:id="7" w:name="_Toc29374"/>
      <w:r w:rsidRPr="00873BAC">
        <w:rPr>
          <w:rFonts w:ascii="黑体" w:eastAsia="黑体" w:hAnsi="黑体" w:cs="Times New Roman" w:hint="eastAsia"/>
          <w:sz w:val="32"/>
          <w:szCs w:val="32"/>
        </w:rPr>
        <w:t>第二部分 部门决算情况说明</w:t>
      </w:r>
      <w:bookmarkEnd w:id="6"/>
      <w:bookmarkEnd w:id="7"/>
    </w:p>
    <w:p w14:paraId="69F8C638"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8" w:name="_Toc12566"/>
      <w:bookmarkStart w:id="9" w:name="_Toc25314"/>
      <w:r w:rsidRPr="00873BAC">
        <w:rPr>
          <w:rFonts w:ascii="黑体" w:eastAsia="黑体" w:hAnsi="黑体" w:cs="宋体" w:hint="eastAsia"/>
          <w:bCs/>
          <w:kern w:val="0"/>
          <w:sz w:val="32"/>
          <w:szCs w:val="32"/>
        </w:rPr>
        <w:t>一、收入支出决算总体情况说明</w:t>
      </w:r>
      <w:bookmarkEnd w:id="8"/>
      <w:bookmarkEnd w:id="9"/>
    </w:p>
    <w:p w14:paraId="07D95420"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2019年度本年收入908.44万元，与上年相比，减少499.66万元，降低35.48%，主要原因是：政府性基金预算财政拨款收入和其他收入减少。本年支出908.44万元，与</w:t>
      </w:r>
      <w:r w:rsidRPr="00873BAC">
        <w:rPr>
          <w:rFonts w:ascii="仿宋_GB2312" w:eastAsia="仿宋_GB2312" w:hAnsi="Times New Roman" w:cs="Times New Roman" w:hint="eastAsia"/>
          <w:sz w:val="32"/>
          <w:szCs w:val="32"/>
        </w:rPr>
        <w:lastRenderedPageBreak/>
        <w:t>上年相比，减少533.25万元，降低36.99%，主要原因是：减少了工资福利支出和资本性支出。</w:t>
      </w:r>
    </w:p>
    <w:p w14:paraId="377CF3D1"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10" w:name="_Toc1979"/>
      <w:bookmarkStart w:id="11" w:name="_Toc12142"/>
      <w:r w:rsidRPr="00873BAC">
        <w:rPr>
          <w:rFonts w:ascii="黑体" w:eastAsia="黑体" w:hAnsi="黑体" w:cs="宋体" w:hint="eastAsia"/>
          <w:bCs/>
          <w:kern w:val="0"/>
          <w:sz w:val="32"/>
          <w:szCs w:val="32"/>
        </w:rPr>
        <w:t>二、收入决算情况说明</w:t>
      </w:r>
      <w:bookmarkEnd w:id="10"/>
      <w:bookmarkEnd w:id="11"/>
    </w:p>
    <w:p w14:paraId="4FA26880"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2019年度本年收入908.44万元，其中：财政拨款收入908.44万元，占100%；上级补助收入0万元，占0%；事业收入0万元，占0%；经营收入0万元，占0%；附属单位上缴收入0万元，占0%；其他收入0万元，占0%。</w:t>
      </w:r>
    </w:p>
    <w:p w14:paraId="248FCC98"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12" w:name="_Toc27961"/>
      <w:bookmarkStart w:id="13" w:name="_Toc13201"/>
      <w:r w:rsidRPr="00873BAC">
        <w:rPr>
          <w:rFonts w:ascii="黑体" w:eastAsia="黑体" w:hAnsi="黑体" w:cs="宋体" w:hint="eastAsia"/>
          <w:bCs/>
          <w:kern w:val="0"/>
          <w:sz w:val="32"/>
          <w:szCs w:val="32"/>
        </w:rPr>
        <w:t>三、支出决算情况说明</w:t>
      </w:r>
      <w:bookmarkEnd w:id="12"/>
      <w:bookmarkEnd w:id="13"/>
    </w:p>
    <w:p w14:paraId="3BA8B1BF"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2019年度本年支出908.44万元，其中：基本支出786.62万元，占86.59%；项目支出121.82万元，占13.41%；上缴上级支出0万元，占0%；经营支出0万元，占0%；对附属单位补助支出0万元，占0%。</w:t>
      </w:r>
    </w:p>
    <w:p w14:paraId="51B7ADA6"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14" w:name="_Toc4393"/>
      <w:bookmarkStart w:id="15" w:name="_Toc26564"/>
      <w:r w:rsidRPr="00873BAC">
        <w:rPr>
          <w:rFonts w:ascii="黑体" w:eastAsia="黑体" w:hAnsi="黑体" w:cs="宋体" w:hint="eastAsia"/>
          <w:bCs/>
          <w:kern w:val="0"/>
          <w:sz w:val="32"/>
          <w:szCs w:val="32"/>
        </w:rPr>
        <w:t>四、财政拨款收入支出决算总体情况说明</w:t>
      </w:r>
      <w:bookmarkEnd w:id="14"/>
      <w:bookmarkEnd w:id="15"/>
    </w:p>
    <w:p w14:paraId="0E8D9B2A" w14:textId="77777777" w:rsidR="00873BAC" w:rsidRPr="00873BAC" w:rsidRDefault="00873BAC" w:rsidP="00873BAC">
      <w:pPr>
        <w:ind w:firstLineChars="200" w:firstLine="640"/>
        <w:rPr>
          <w:rFonts w:ascii="仿宋_GB2312" w:eastAsia="仿宋_GB2312" w:hAnsi="Times New Roman" w:cs="Times New Roman"/>
          <w:sz w:val="32"/>
          <w:szCs w:val="32"/>
        </w:rPr>
      </w:pPr>
      <w:r w:rsidRPr="002247A9">
        <w:rPr>
          <w:rFonts w:ascii="仿宋_GB2312" w:eastAsia="仿宋_GB2312" w:hAnsi="Times New Roman" w:cs="Times New Roman" w:hint="eastAsia"/>
          <w:sz w:val="32"/>
          <w:szCs w:val="32"/>
        </w:rPr>
        <w:t>2019年度财政拨款收入908.44万元，与上年相比，减少294.97万元，降低24.51%。主要原因是：政府性预算财政拨款收入减少。财政拨款支出908.44万元，与上年相比，减少328.56万元，降低26.56%，主要原因是：项目支出减少。</w:t>
      </w:r>
    </w:p>
    <w:p w14:paraId="69865646"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与年初预算数相比情况：财政拨款收入年初预算数763.8万元，决算数908.44万元，预决算差异率18.94%，主要原因是：增加了绩效工资及政府性基金预算财政拨款；预算未安排项目支出。财政拨款支出年初预算数763.8万元，</w:t>
      </w:r>
      <w:r w:rsidRPr="00873BAC">
        <w:rPr>
          <w:rFonts w:ascii="仿宋_GB2312" w:eastAsia="仿宋_GB2312" w:hAnsi="Times New Roman" w:cs="Times New Roman" w:hint="eastAsia"/>
          <w:sz w:val="32"/>
          <w:szCs w:val="32"/>
        </w:rPr>
        <w:lastRenderedPageBreak/>
        <w:t>决算数908.44万元，预决算差异率18.94%，主要原因是：增加了绩效工资及政府性基金预算财政拨款，预算未安排项目支出。</w:t>
      </w:r>
    </w:p>
    <w:p w14:paraId="61A8A839"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16" w:name="_Toc13833"/>
      <w:bookmarkStart w:id="17" w:name="_Toc20360"/>
      <w:r w:rsidRPr="00873BAC">
        <w:rPr>
          <w:rFonts w:ascii="黑体" w:eastAsia="黑体" w:hAnsi="黑体" w:cs="宋体" w:hint="eastAsia"/>
          <w:bCs/>
          <w:kern w:val="0"/>
          <w:sz w:val="32"/>
          <w:szCs w:val="32"/>
        </w:rPr>
        <w:t>五、一般公共预算财政拨款支出决算情况说明</w:t>
      </w:r>
      <w:bookmarkEnd w:id="16"/>
      <w:bookmarkEnd w:id="17"/>
    </w:p>
    <w:p w14:paraId="1E4A8905"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2019年度一般公共预算财政拨款支出852.07万元。按功能分类科目项级科目公开，其中：</w:t>
      </w:r>
    </w:p>
    <w:p w14:paraId="2C775764"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2013299  其他组织事务支出13.45万元；</w:t>
      </w:r>
    </w:p>
    <w:p w14:paraId="7960513F"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2080505  机关事业单位基本养老保险缴费支出63.29万元；</w:t>
      </w:r>
    </w:p>
    <w:p w14:paraId="7F19C762"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2080506  机关事业单位职业年金缴费支出25.86万元。</w:t>
      </w:r>
    </w:p>
    <w:p w14:paraId="1B02F137"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2120399  其他城乡社区公共设施支出744.46万元</w:t>
      </w:r>
    </w:p>
    <w:p w14:paraId="5AEC9323"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2299901  其他支出5万元</w:t>
      </w:r>
    </w:p>
    <w:p w14:paraId="40D57C7B"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18" w:name="_Toc11146"/>
      <w:bookmarkStart w:id="19" w:name="_Toc30870"/>
      <w:r w:rsidRPr="00873BAC">
        <w:rPr>
          <w:rFonts w:ascii="黑体" w:eastAsia="黑体" w:hAnsi="黑体" w:cs="宋体" w:hint="eastAsia"/>
          <w:bCs/>
          <w:kern w:val="0"/>
          <w:sz w:val="32"/>
          <w:szCs w:val="32"/>
        </w:rPr>
        <w:t>六、一般公共预算财政拨款基本支出决算情况说明</w:t>
      </w:r>
      <w:bookmarkEnd w:id="18"/>
      <w:bookmarkEnd w:id="19"/>
    </w:p>
    <w:p w14:paraId="5915618F"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2019年度一般公共预算财政拨款基本支出786.62万元，其中：</w:t>
      </w:r>
    </w:p>
    <w:p w14:paraId="244C93DA"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人员经费755.29万元，包括：基本工资、津贴补贴、奖金、伙食补助费、绩效工资、机关事业单位基本养老保险缴费、职业年金缴费、职工基本医疗保险缴费、其他社会保障缴费、住房公积金、其他工资福利支出、生活补助。</w:t>
      </w:r>
    </w:p>
    <w:p w14:paraId="28D0D110"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公用经费31.33万元，包括：办公费、手续费、水费、电费、邮电费、取暖费、差旅费、公务用车运行维护费、其他商品和服务支出。</w:t>
      </w:r>
    </w:p>
    <w:p w14:paraId="6DF1157F" w14:textId="77777777" w:rsidR="00873BAC" w:rsidRPr="00873BAC" w:rsidRDefault="00873BAC" w:rsidP="00873BAC">
      <w:pPr>
        <w:ind w:firstLineChars="200" w:firstLine="640"/>
        <w:outlineLvl w:val="1"/>
        <w:rPr>
          <w:rFonts w:ascii="黑体" w:eastAsia="黑体" w:hAnsi="黑体" w:cs="宋体"/>
          <w:bCs/>
          <w:color w:val="000000"/>
          <w:kern w:val="0"/>
          <w:sz w:val="32"/>
          <w:szCs w:val="32"/>
        </w:rPr>
      </w:pPr>
      <w:bookmarkStart w:id="20" w:name="_Toc7190"/>
      <w:bookmarkStart w:id="21" w:name="_Toc21518"/>
      <w:r w:rsidRPr="00873BAC">
        <w:rPr>
          <w:rFonts w:ascii="黑体" w:eastAsia="黑体" w:hAnsi="黑体" w:cs="宋体" w:hint="eastAsia"/>
          <w:bCs/>
          <w:color w:val="000000"/>
          <w:kern w:val="0"/>
          <w:sz w:val="32"/>
          <w:szCs w:val="32"/>
        </w:rPr>
        <w:lastRenderedPageBreak/>
        <w:t>七、一般公共预算财政拨款“三公”经费支出决算情况说明</w:t>
      </w:r>
      <w:bookmarkEnd w:id="20"/>
      <w:bookmarkEnd w:id="21"/>
    </w:p>
    <w:p w14:paraId="54D29C4D"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color w:val="000000"/>
          <w:sz w:val="32"/>
          <w:szCs w:val="32"/>
        </w:rPr>
        <w:t>2019年度一般公共预算“三公”经费支出决算2.2万元，比上年增加2.12万元，增长2650%，主要原因是车辆老化，维修费用增加，本年已提交报废。其中，因公出国（境）费支出0万元，占0%，比上年增加0万元，增长0%，主要原因是本年度无增减；公务用车购置及运行维护费支出2.2万元，占100%，比上年增加2.12万元，增长2650%，主要原因是车辆老化，维修费用增加，本年已提交报废；公务接待</w:t>
      </w:r>
      <w:r w:rsidRPr="00873BAC">
        <w:rPr>
          <w:rFonts w:ascii="仿宋_GB2312" w:eastAsia="仿宋_GB2312" w:hAnsi="Times New Roman" w:cs="Times New Roman" w:hint="eastAsia"/>
          <w:sz w:val="32"/>
          <w:szCs w:val="32"/>
        </w:rPr>
        <w:t>费支出0万元，占0%，比上年增加0万元，增长0%，主要原因是本年度无增减。具体情况如下：</w:t>
      </w:r>
    </w:p>
    <w:p w14:paraId="2EC316DB"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因公出国（境）费支出0万元，开支内容包括：无。单位全年安排的因公出国（境）团组0个，因公出国（境）0人次。</w:t>
      </w:r>
    </w:p>
    <w:p w14:paraId="0D50A415" w14:textId="2BBD8B8E"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公务用车购置及运行维护费2.2万元，其中，公务用车购置费0万元，公务用车运行维护费2.2万元。公务用车运行维护费开支内容包括：车辆维修保养。</w:t>
      </w:r>
      <w:r w:rsidRPr="009F5BC6">
        <w:rPr>
          <w:rFonts w:ascii="仿宋_GB2312" w:eastAsia="仿宋_GB2312" w:hAnsi="Times New Roman" w:cs="Times New Roman" w:hint="eastAsia"/>
          <w:sz w:val="32"/>
          <w:szCs w:val="32"/>
        </w:rPr>
        <w:t>公务用车购置数0辆，公务用车保有量</w:t>
      </w:r>
      <w:r w:rsidR="00ED0752">
        <w:rPr>
          <w:rFonts w:ascii="仿宋_GB2312" w:eastAsia="仿宋_GB2312" w:hAnsi="Times New Roman" w:cs="Times New Roman" w:hint="eastAsia"/>
          <w:sz w:val="32"/>
          <w:szCs w:val="32"/>
        </w:rPr>
        <w:t>13</w:t>
      </w:r>
      <w:bookmarkStart w:id="22" w:name="_GoBack"/>
      <w:bookmarkEnd w:id="22"/>
      <w:r w:rsidRPr="009F5BC6">
        <w:rPr>
          <w:rFonts w:ascii="仿宋_GB2312" w:eastAsia="仿宋_GB2312" w:hAnsi="Times New Roman" w:cs="Times New Roman" w:hint="eastAsia"/>
          <w:sz w:val="32"/>
          <w:szCs w:val="32"/>
        </w:rPr>
        <w:t>辆。</w:t>
      </w:r>
    </w:p>
    <w:p w14:paraId="69B368E8"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公务接待费0万元，开支内容包括无。单位全年安排的国内公务接待0批次，0人次。</w:t>
      </w:r>
    </w:p>
    <w:p w14:paraId="22CC7DBA"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与年初预算数相比情况：一般公共预算“三公”经费支出年初预算数2.2万元，决算数2.2万元，预决算差异率0%，</w:t>
      </w:r>
      <w:r w:rsidRPr="00873BAC">
        <w:rPr>
          <w:rFonts w:ascii="仿宋_GB2312" w:eastAsia="仿宋_GB2312" w:hAnsi="Times New Roman" w:cs="Times New Roman" w:hint="eastAsia"/>
          <w:sz w:val="32"/>
          <w:szCs w:val="32"/>
        </w:rPr>
        <w:lastRenderedPageBreak/>
        <w:t>主要原因是：车辆老化，维修保养。其中：因公出国（境）费预算数0万元，决算数0万元，预决算差异率0%，主要原因是：预算未安排；公务用车购置费预算数0万元，决算数0万元，预决算差异率0%，主要原因是：预算未安排；公务用车运行费预算数2.2万元，决算数2.2万元，预决算差异率0%，主要原因是：车辆老化，维修保养；公务接待费预算数0万元，决算数0万元，预决算差异率0%，主要原因是：预算未安排。</w:t>
      </w:r>
    </w:p>
    <w:p w14:paraId="19FFFC33"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23" w:name="_Toc7927"/>
      <w:bookmarkStart w:id="24" w:name="_Toc5810"/>
      <w:r w:rsidRPr="00873BAC">
        <w:rPr>
          <w:rFonts w:ascii="黑体" w:eastAsia="黑体" w:hAnsi="黑体" w:cs="宋体" w:hint="eastAsia"/>
          <w:bCs/>
          <w:kern w:val="0"/>
          <w:sz w:val="32"/>
          <w:szCs w:val="32"/>
        </w:rPr>
        <w:t>八、政府性基金预算收入支出决算情况说明</w:t>
      </w:r>
      <w:bookmarkEnd w:id="23"/>
      <w:bookmarkEnd w:id="24"/>
    </w:p>
    <w:p w14:paraId="0C7AE9C7"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2019年度政府性基金预算财政拨款收入56.37万元，与上年相比，减少161.13万元，降低74.08%，主要原因是：项目收入减少。政府性基金预算支出56.37万元。与上年相比，减少161.13万元，降低74.08%，主要原因是：项目支出减少。</w:t>
      </w:r>
    </w:p>
    <w:p w14:paraId="62672213"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25" w:name="_Toc7314"/>
      <w:bookmarkStart w:id="26" w:name="_Toc1235"/>
      <w:r w:rsidRPr="00873BAC">
        <w:rPr>
          <w:rFonts w:ascii="黑体" w:eastAsia="黑体" w:hAnsi="黑体" w:cs="宋体" w:hint="eastAsia"/>
          <w:bCs/>
          <w:kern w:val="0"/>
          <w:sz w:val="32"/>
          <w:szCs w:val="32"/>
        </w:rPr>
        <w:t>九、其他重要事项的情况说明</w:t>
      </w:r>
      <w:bookmarkEnd w:id="25"/>
      <w:bookmarkEnd w:id="26"/>
    </w:p>
    <w:p w14:paraId="2993283E" w14:textId="77777777" w:rsidR="00873BAC" w:rsidRPr="00873BAC" w:rsidRDefault="00873BAC" w:rsidP="00873BAC">
      <w:pPr>
        <w:ind w:firstLineChars="200" w:firstLine="640"/>
        <w:outlineLvl w:val="2"/>
        <w:rPr>
          <w:rFonts w:ascii="黑体" w:eastAsia="黑体" w:hAnsi="黑体" w:cs="Times New Roman"/>
          <w:sz w:val="32"/>
          <w:szCs w:val="32"/>
        </w:rPr>
      </w:pPr>
      <w:bookmarkStart w:id="27" w:name="_Toc13105"/>
      <w:bookmarkStart w:id="28" w:name="_Toc14519"/>
      <w:r w:rsidRPr="00873BAC">
        <w:rPr>
          <w:rFonts w:ascii="黑体" w:eastAsia="黑体" w:hAnsi="黑体" w:cs="Times New Roman" w:hint="eastAsia"/>
          <w:sz w:val="32"/>
          <w:szCs w:val="32"/>
        </w:rPr>
        <w:t>（一）机关运行经费支出情况</w:t>
      </w:r>
      <w:bookmarkEnd w:id="27"/>
      <w:bookmarkEnd w:id="28"/>
    </w:p>
    <w:p w14:paraId="0D7B973C" w14:textId="77777777" w:rsidR="00873BAC" w:rsidRPr="00873BAC" w:rsidRDefault="00873BAC" w:rsidP="00873BAC">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昌吉</w:t>
      </w:r>
      <w:r w:rsidRPr="00873BAC">
        <w:rPr>
          <w:rFonts w:ascii="仿宋_GB2312" w:eastAsia="仿宋_GB2312" w:hAnsi="Times New Roman" w:cs="Times New Roman" w:hint="eastAsia"/>
          <w:sz w:val="32"/>
          <w:szCs w:val="32"/>
        </w:rPr>
        <w:t>市政养护管理中心（事业单位）日常公用经费31.33万元，比上年减少108.21万元，降低77.55%，主要原因是人员减少，公用设施维护费减少。</w:t>
      </w:r>
    </w:p>
    <w:p w14:paraId="5965A1ED" w14:textId="77777777" w:rsidR="00873BAC" w:rsidRPr="00873BAC" w:rsidRDefault="00873BAC" w:rsidP="00873BAC">
      <w:pPr>
        <w:ind w:firstLineChars="200" w:firstLine="640"/>
        <w:outlineLvl w:val="2"/>
        <w:rPr>
          <w:rFonts w:ascii="黑体" w:eastAsia="黑体" w:hAnsi="黑体" w:cs="Times New Roman"/>
          <w:sz w:val="32"/>
          <w:szCs w:val="32"/>
        </w:rPr>
      </w:pPr>
      <w:bookmarkStart w:id="29" w:name="_Toc26704"/>
      <w:bookmarkStart w:id="30" w:name="_Toc227"/>
      <w:r w:rsidRPr="00873BAC">
        <w:rPr>
          <w:rFonts w:ascii="黑体" w:eastAsia="黑体" w:hAnsi="黑体" w:cs="Times New Roman" w:hint="eastAsia"/>
          <w:sz w:val="32"/>
          <w:szCs w:val="32"/>
        </w:rPr>
        <w:t>（二）政府采购情况</w:t>
      </w:r>
      <w:bookmarkEnd w:id="29"/>
      <w:bookmarkEnd w:id="30"/>
    </w:p>
    <w:p w14:paraId="2B01E5BA"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2019年度政府采购支出总额</w:t>
      </w:r>
      <w:r w:rsidRPr="00873BAC">
        <w:rPr>
          <w:rFonts w:ascii="仿宋_GB2312" w:eastAsia="仿宋_GB2312" w:hAnsi="Times New Roman" w:cs="Times New Roman" w:hint="eastAsia"/>
          <w:color w:val="000000"/>
          <w:sz w:val="32"/>
          <w:szCs w:val="32"/>
        </w:rPr>
        <w:t>49.96</w:t>
      </w:r>
      <w:r w:rsidRPr="00873BAC">
        <w:rPr>
          <w:rFonts w:ascii="仿宋_GB2312" w:eastAsia="仿宋_GB2312" w:hAnsi="Times New Roman" w:cs="Times New Roman" w:hint="eastAsia"/>
          <w:sz w:val="32"/>
          <w:szCs w:val="32"/>
        </w:rPr>
        <w:t>万元，其中：政府采购货物支出3.39万元、政府采购工程支出46.02万元、政</w:t>
      </w:r>
      <w:r w:rsidRPr="00873BAC">
        <w:rPr>
          <w:rFonts w:ascii="仿宋_GB2312" w:eastAsia="仿宋_GB2312" w:hAnsi="Times New Roman" w:cs="Times New Roman" w:hint="eastAsia"/>
          <w:sz w:val="32"/>
          <w:szCs w:val="32"/>
        </w:rPr>
        <w:lastRenderedPageBreak/>
        <w:t>府采购服务支出0.56万元。</w:t>
      </w:r>
    </w:p>
    <w:p w14:paraId="02D6E83E"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授予中小企业合同金额49.96万元，占政府采购支出总额的100%，其中：授予小</w:t>
      </w:r>
      <w:proofErr w:type="gramStart"/>
      <w:r w:rsidRPr="00873BAC">
        <w:rPr>
          <w:rFonts w:ascii="仿宋_GB2312" w:eastAsia="仿宋_GB2312" w:hAnsi="Times New Roman" w:cs="Times New Roman" w:hint="eastAsia"/>
          <w:sz w:val="32"/>
          <w:szCs w:val="32"/>
        </w:rPr>
        <w:t>微企业</w:t>
      </w:r>
      <w:proofErr w:type="gramEnd"/>
      <w:r w:rsidRPr="00873BAC">
        <w:rPr>
          <w:rFonts w:ascii="仿宋_GB2312" w:eastAsia="仿宋_GB2312" w:hAnsi="Times New Roman" w:cs="Times New Roman" w:hint="eastAsia"/>
          <w:sz w:val="32"/>
          <w:szCs w:val="32"/>
        </w:rPr>
        <w:t>合同金额49.96万元，占政府采购支出总额的100%。</w:t>
      </w:r>
    </w:p>
    <w:p w14:paraId="09983392" w14:textId="77777777" w:rsidR="00873BAC" w:rsidRPr="00873BAC" w:rsidRDefault="00873BAC" w:rsidP="00873BAC">
      <w:pPr>
        <w:ind w:firstLineChars="200" w:firstLine="640"/>
        <w:outlineLvl w:val="2"/>
        <w:rPr>
          <w:rFonts w:ascii="黑体" w:eastAsia="黑体" w:hAnsi="黑体" w:cs="Times New Roman"/>
          <w:sz w:val="32"/>
          <w:szCs w:val="32"/>
        </w:rPr>
      </w:pPr>
      <w:bookmarkStart w:id="31" w:name="_Toc4591"/>
      <w:bookmarkStart w:id="32" w:name="_Toc8391"/>
      <w:r w:rsidRPr="00873BAC">
        <w:rPr>
          <w:rFonts w:ascii="黑体" w:eastAsia="黑体" w:hAnsi="黑体" w:cs="Times New Roman" w:hint="eastAsia"/>
          <w:sz w:val="32"/>
          <w:szCs w:val="32"/>
        </w:rPr>
        <w:t>（三）国有资产占用情况说明</w:t>
      </w:r>
      <w:bookmarkEnd w:id="31"/>
      <w:bookmarkEnd w:id="32"/>
    </w:p>
    <w:p w14:paraId="2EFF1F7D"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截止2019年12月31日，单位共有房屋859（平方米），价值98.9万元。车辆13辆，价值284.34万元，其中：副部（省）级及以上领导用车0辆、主要领导干部用车0辆、机要通信用车0辆、应急保障用车0辆、执法执勤用车0辆、特种专业技术用车0辆、离退休干部用车0辆、其他用车13辆，其他用车主要是：公务小轿车，皮卡车，高空作</w:t>
      </w:r>
      <w:r w:rsidRPr="00873BAC">
        <w:rPr>
          <w:rFonts w:ascii="仿宋_GB2312" w:eastAsia="仿宋_GB2312" w:hAnsi="Times New Roman" w:cs="Times New Roman" w:hint="eastAsia"/>
          <w:color w:val="000000"/>
          <w:sz w:val="32"/>
          <w:szCs w:val="32"/>
        </w:rPr>
        <w:t>业车</w:t>
      </w:r>
      <w:r w:rsidRPr="00873BAC">
        <w:rPr>
          <w:rFonts w:ascii="仿宋_GB2312" w:eastAsia="仿宋_GB2312" w:hAnsi="Times New Roman" w:cs="Times New Roman" w:hint="eastAsia"/>
          <w:sz w:val="32"/>
          <w:szCs w:val="32"/>
        </w:rPr>
        <w:t>等；单位价值50万元以上通用设备0台（套）、单位价值100万元以上专用设备0台（套）。</w:t>
      </w:r>
    </w:p>
    <w:p w14:paraId="0C67D8C5"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33" w:name="_Toc435"/>
      <w:bookmarkStart w:id="34" w:name="_Toc11283"/>
      <w:r w:rsidRPr="00873BAC">
        <w:rPr>
          <w:rFonts w:ascii="黑体" w:eastAsia="黑体" w:hAnsi="黑体" w:cs="宋体" w:hint="eastAsia"/>
          <w:bCs/>
          <w:kern w:val="0"/>
          <w:sz w:val="32"/>
          <w:szCs w:val="32"/>
        </w:rPr>
        <w:t>十、预算绩效的情况说明</w:t>
      </w:r>
      <w:bookmarkEnd w:id="33"/>
      <w:bookmarkEnd w:id="34"/>
    </w:p>
    <w:p w14:paraId="06F3A40C"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根据预算绩效管理要求，我单位2019年度开展预算绩效评价项目4个，共涉及资金121.82万元。预算绩效管理取得的成效：一是合理使用资金；二是按时完成支付进度。发现的问题及原因：无。下一步改进措施：继续合理及时完成项目，支付资金。具体项目自评情况</w:t>
      </w:r>
      <w:proofErr w:type="gramStart"/>
      <w:r w:rsidRPr="00873BAC">
        <w:rPr>
          <w:rFonts w:ascii="仿宋_GB2312" w:eastAsia="仿宋_GB2312" w:hAnsi="Times New Roman" w:cs="Times New Roman" w:hint="eastAsia"/>
          <w:sz w:val="32"/>
          <w:szCs w:val="32"/>
        </w:rPr>
        <w:t>附项目</w:t>
      </w:r>
      <w:proofErr w:type="gramEnd"/>
      <w:r w:rsidRPr="00873BAC">
        <w:rPr>
          <w:rFonts w:ascii="仿宋_GB2312" w:eastAsia="仿宋_GB2312" w:hAnsi="Times New Roman" w:cs="Times New Roman" w:hint="eastAsia"/>
          <w:sz w:val="32"/>
          <w:szCs w:val="32"/>
        </w:rPr>
        <w:t>支出绩效自评表。</w:t>
      </w:r>
    </w:p>
    <w:p w14:paraId="4BE90B1B" w14:textId="77777777" w:rsidR="00873BAC" w:rsidRPr="00873BAC" w:rsidRDefault="00873BAC" w:rsidP="00873BAC">
      <w:pPr>
        <w:ind w:firstLineChars="200" w:firstLine="420"/>
        <w:rPr>
          <w:rFonts w:ascii="Times New Roman" w:eastAsia="宋体" w:hAnsi="Times New Roman" w:cs="Times New Roman"/>
          <w:szCs w:val="24"/>
        </w:rPr>
      </w:pPr>
      <w:r>
        <w:rPr>
          <w:rFonts w:ascii="Times New Roman" w:eastAsia="宋体" w:hAnsi="Times New Roman" w:cs="Times New Roman"/>
          <w:noProof/>
          <w:szCs w:val="24"/>
        </w:rPr>
        <w:lastRenderedPageBreak/>
        <w:drawing>
          <wp:inline distT="0" distB="0" distL="0" distR="0" wp14:anchorId="63C188C8" wp14:editId="12A93E65">
            <wp:extent cx="5276850" cy="6591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6850" cy="6591300"/>
                    </a:xfrm>
                    <a:prstGeom prst="rect">
                      <a:avLst/>
                    </a:prstGeom>
                    <a:noFill/>
                    <a:ln>
                      <a:noFill/>
                    </a:ln>
                  </pic:spPr>
                </pic:pic>
              </a:graphicData>
            </a:graphic>
          </wp:inline>
        </w:drawing>
      </w:r>
    </w:p>
    <w:p w14:paraId="465BE97B" w14:textId="77777777" w:rsidR="00873BAC" w:rsidRPr="00873BAC" w:rsidRDefault="00873BAC" w:rsidP="00873BAC">
      <w:pPr>
        <w:ind w:firstLineChars="200" w:firstLine="420"/>
        <w:rPr>
          <w:rFonts w:ascii="Times New Roman" w:eastAsia="宋体" w:hAnsi="Times New Roman" w:cs="Times New Roman"/>
          <w:szCs w:val="24"/>
        </w:rPr>
      </w:pPr>
    </w:p>
    <w:p w14:paraId="4F18ED99" w14:textId="77777777" w:rsidR="00873BAC" w:rsidRPr="00873BAC" w:rsidRDefault="00873BAC" w:rsidP="00873BAC">
      <w:pPr>
        <w:ind w:firstLineChars="200" w:firstLine="420"/>
        <w:rPr>
          <w:rFonts w:ascii="Times New Roman" w:eastAsia="宋体" w:hAnsi="Times New Roman" w:cs="Times New Roman"/>
          <w:szCs w:val="24"/>
        </w:rPr>
      </w:pPr>
      <w:r>
        <w:rPr>
          <w:rFonts w:ascii="Times New Roman" w:eastAsia="宋体" w:hAnsi="Times New Roman" w:cs="Times New Roman"/>
          <w:noProof/>
          <w:szCs w:val="24"/>
        </w:rPr>
        <w:lastRenderedPageBreak/>
        <w:drawing>
          <wp:inline distT="0" distB="0" distL="0" distR="0" wp14:anchorId="01CB6516" wp14:editId="72F1BFE6">
            <wp:extent cx="5276850" cy="6229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6850" cy="6229350"/>
                    </a:xfrm>
                    <a:prstGeom prst="rect">
                      <a:avLst/>
                    </a:prstGeom>
                    <a:noFill/>
                    <a:ln>
                      <a:noFill/>
                    </a:ln>
                  </pic:spPr>
                </pic:pic>
              </a:graphicData>
            </a:graphic>
          </wp:inline>
        </w:drawing>
      </w:r>
    </w:p>
    <w:p w14:paraId="0A5FDF3A" w14:textId="77777777" w:rsidR="00873BAC" w:rsidRPr="00873BAC" w:rsidRDefault="00873BAC" w:rsidP="00873BAC">
      <w:pPr>
        <w:ind w:firstLineChars="200" w:firstLine="640"/>
        <w:rPr>
          <w:rFonts w:ascii="仿宋_GB2312" w:eastAsia="仿宋_GB2312" w:hAnsi="Times New Roman" w:cs="Times New Roman"/>
          <w:sz w:val="32"/>
          <w:szCs w:val="32"/>
        </w:rPr>
      </w:pPr>
    </w:p>
    <w:p w14:paraId="1B0362FA" w14:textId="77777777" w:rsidR="00873BAC" w:rsidRPr="00873BAC" w:rsidRDefault="00873BAC" w:rsidP="00873BAC">
      <w:pPr>
        <w:ind w:firstLineChars="200" w:firstLine="420"/>
        <w:rPr>
          <w:rFonts w:ascii="Times New Roman" w:eastAsia="宋体" w:hAnsi="Times New Roman" w:cs="Times New Roman"/>
          <w:szCs w:val="24"/>
        </w:rPr>
      </w:pPr>
      <w:r>
        <w:rPr>
          <w:rFonts w:ascii="Times New Roman" w:eastAsia="宋体" w:hAnsi="Times New Roman" w:cs="Times New Roman"/>
          <w:noProof/>
          <w:szCs w:val="24"/>
        </w:rPr>
        <w:lastRenderedPageBreak/>
        <w:drawing>
          <wp:inline distT="0" distB="0" distL="0" distR="0" wp14:anchorId="3F5BE2A1" wp14:editId="4311FFA6">
            <wp:extent cx="5276850" cy="7181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0" cy="7181850"/>
                    </a:xfrm>
                    <a:prstGeom prst="rect">
                      <a:avLst/>
                    </a:prstGeom>
                    <a:noFill/>
                    <a:ln>
                      <a:noFill/>
                    </a:ln>
                  </pic:spPr>
                </pic:pic>
              </a:graphicData>
            </a:graphic>
          </wp:inline>
        </w:drawing>
      </w:r>
    </w:p>
    <w:p w14:paraId="6BF8DF6B" w14:textId="77777777" w:rsidR="00873BAC" w:rsidRPr="00873BAC" w:rsidRDefault="00873BAC" w:rsidP="00873BAC">
      <w:pPr>
        <w:ind w:firstLineChars="200" w:firstLine="420"/>
        <w:rPr>
          <w:rFonts w:ascii="Times New Roman" w:eastAsia="宋体" w:hAnsi="Times New Roman" w:cs="Times New Roman"/>
          <w:szCs w:val="24"/>
        </w:rPr>
      </w:pPr>
    </w:p>
    <w:p w14:paraId="459FFA77" w14:textId="77777777" w:rsidR="00873BAC" w:rsidRPr="00873BAC" w:rsidRDefault="00873BAC" w:rsidP="00873BAC">
      <w:pPr>
        <w:ind w:firstLineChars="200" w:firstLine="420"/>
        <w:rPr>
          <w:rFonts w:ascii="Times New Roman" w:eastAsia="宋体" w:hAnsi="Times New Roman" w:cs="Times New Roman"/>
          <w:szCs w:val="24"/>
        </w:rPr>
      </w:pPr>
      <w:r>
        <w:rPr>
          <w:rFonts w:ascii="Times New Roman" w:eastAsia="宋体" w:hAnsi="Times New Roman" w:cs="Times New Roman"/>
          <w:noProof/>
          <w:szCs w:val="24"/>
        </w:rPr>
        <w:lastRenderedPageBreak/>
        <w:drawing>
          <wp:inline distT="0" distB="0" distL="0" distR="0" wp14:anchorId="24894FE2" wp14:editId="42CA5D01">
            <wp:extent cx="5267325" cy="7905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7905750"/>
                    </a:xfrm>
                    <a:prstGeom prst="rect">
                      <a:avLst/>
                    </a:prstGeom>
                    <a:noFill/>
                    <a:ln>
                      <a:noFill/>
                    </a:ln>
                  </pic:spPr>
                </pic:pic>
              </a:graphicData>
            </a:graphic>
          </wp:inline>
        </w:drawing>
      </w:r>
    </w:p>
    <w:p w14:paraId="255884F8" w14:textId="77777777" w:rsidR="00873BAC" w:rsidRPr="00873BAC" w:rsidRDefault="00873BAC" w:rsidP="00873BAC">
      <w:pPr>
        <w:ind w:firstLineChars="200" w:firstLine="640"/>
        <w:jc w:val="center"/>
        <w:outlineLvl w:val="0"/>
        <w:rPr>
          <w:rFonts w:ascii="黑体" w:eastAsia="黑体" w:hAnsi="黑体" w:cs="Times New Roman"/>
          <w:sz w:val="32"/>
          <w:szCs w:val="32"/>
        </w:rPr>
      </w:pPr>
      <w:bookmarkStart w:id="35" w:name="_Toc24143"/>
      <w:bookmarkStart w:id="36" w:name="_Toc3250"/>
    </w:p>
    <w:p w14:paraId="4FF1DA7C" w14:textId="77777777" w:rsidR="00873BAC" w:rsidRPr="00873BAC" w:rsidRDefault="00873BAC" w:rsidP="00873BAC">
      <w:pPr>
        <w:ind w:firstLineChars="200" w:firstLine="640"/>
        <w:jc w:val="center"/>
        <w:outlineLvl w:val="0"/>
        <w:rPr>
          <w:rFonts w:ascii="黑体" w:eastAsia="黑体" w:hAnsi="黑体" w:cs="Times New Roman"/>
          <w:sz w:val="32"/>
          <w:szCs w:val="32"/>
        </w:rPr>
      </w:pPr>
    </w:p>
    <w:p w14:paraId="0C57B053" w14:textId="77777777" w:rsidR="00873BAC" w:rsidRPr="00873BAC" w:rsidRDefault="00873BAC" w:rsidP="00873BAC">
      <w:pPr>
        <w:ind w:firstLineChars="200" w:firstLine="640"/>
        <w:jc w:val="center"/>
        <w:outlineLvl w:val="0"/>
        <w:rPr>
          <w:rFonts w:ascii="黑体" w:eastAsia="黑体" w:hAnsi="黑体" w:cs="Times New Roman"/>
          <w:sz w:val="32"/>
          <w:szCs w:val="32"/>
        </w:rPr>
      </w:pPr>
      <w:r w:rsidRPr="00873BAC">
        <w:rPr>
          <w:rFonts w:ascii="黑体" w:eastAsia="黑体" w:hAnsi="黑体" w:cs="Times New Roman" w:hint="eastAsia"/>
          <w:sz w:val="32"/>
          <w:szCs w:val="32"/>
        </w:rPr>
        <w:lastRenderedPageBreak/>
        <w:t>第三部分 专业名词解释</w:t>
      </w:r>
      <w:bookmarkEnd w:id="35"/>
      <w:bookmarkEnd w:id="36"/>
    </w:p>
    <w:p w14:paraId="1B141B80"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财政拨款收入：指同级财政当年拨付的资金。</w:t>
      </w:r>
    </w:p>
    <w:p w14:paraId="6D6FAB94"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上级补助收入：指事业单位从主管部门和上级单位取得的非财政补助收入。</w:t>
      </w:r>
    </w:p>
    <w:p w14:paraId="701641CD"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事业收入：指事业单位开展专业业务活动及其辅助活动所取得的收入。</w:t>
      </w:r>
    </w:p>
    <w:p w14:paraId="20E74B30"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经营收入：指事业单位在专业业务活动及其辅助活动之外开展非独立核算经营活动取得的收入。</w:t>
      </w:r>
    </w:p>
    <w:p w14:paraId="643C31B3"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附属单位上缴收入：指事业单位附属的独立核算单位按有关规定上缴的收入。</w:t>
      </w:r>
    </w:p>
    <w:p w14:paraId="744B81E1"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其他收入：指除上述“财政拨款收入”、“事业收入”、“经营收入”、“附属单位上缴收入”等之外取得的收入。</w:t>
      </w:r>
    </w:p>
    <w:p w14:paraId="0FC29D7C"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3820648E"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DBE7281"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lastRenderedPageBreak/>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1E3B8D51"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基本支出：指为保障机构正常运转、完成日常工作任务而发生的人员支出和公用支出。</w:t>
      </w:r>
    </w:p>
    <w:p w14:paraId="6DA916B8"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项目支出：指在基本支出之外为完成特定行政任务和事业发展目标所发生的支出。</w:t>
      </w:r>
    </w:p>
    <w:p w14:paraId="0AD976D3"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经营支出：指事业单位在专业业务活动及其辅助活动之外开展非独立核算经营活动发生的支出。</w:t>
      </w:r>
    </w:p>
    <w:p w14:paraId="53B0385F"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对附属单位补助支出：指事业单位发生的用非财政预算资金对附属单位的补助支出。</w:t>
      </w:r>
    </w:p>
    <w:p w14:paraId="2A6F6570" w14:textId="77777777" w:rsidR="00873BAC" w:rsidRPr="00873BAC" w:rsidRDefault="00873BAC" w:rsidP="00873BAC">
      <w:pPr>
        <w:autoSpaceDE w:val="0"/>
        <w:autoSpaceDN w:val="0"/>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“三公”经费：指用一般公共预算财政拨款安排的因公出国（境）费、公务用车购置及运行费和公务接待费。其中，因公出国（境）</w:t>
      </w:r>
      <w:proofErr w:type="gramStart"/>
      <w:r w:rsidRPr="00873BAC">
        <w:rPr>
          <w:rFonts w:ascii="仿宋_GB2312" w:eastAsia="仿宋_GB2312" w:hAnsi="Times New Roman" w:cs="Times New Roman" w:hint="eastAsia"/>
          <w:sz w:val="32"/>
          <w:szCs w:val="32"/>
        </w:rPr>
        <w:t>费反映</w:t>
      </w:r>
      <w:proofErr w:type="gramEnd"/>
      <w:r w:rsidRPr="00873BAC">
        <w:rPr>
          <w:rFonts w:ascii="仿宋_GB2312" w:eastAsia="仿宋_GB2312" w:hAnsi="Times New Roman" w:cs="Times New Roman" w:hint="eastAsia"/>
          <w:sz w:val="32"/>
          <w:szCs w:val="32"/>
        </w:rPr>
        <w:t>单位公务出国（境）的住宿费、旅费、伙食补助费、杂费、培训费等支出；公务用车购置及运行</w:t>
      </w:r>
      <w:proofErr w:type="gramStart"/>
      <w:r w:rsidRPr="00873BAC">
        <w:rPr>
          <w:rFonts w:ascii="仿宋_GB2312" w:eastAsia="仿宋_GB2312" w:hAnsi="Times New Roman" w:cs="Times New Roman" w:hint="eastAsia"/>
          <w:sz w:val="32"/>
          <w:szCs w:val="32"/>
        </w:rPr>
        <w:t>费反映</w:t>
      </w:r>
      <w:proofErr w:type="gramEnd"/>
      <w:r w:rsidRPr="00873BAC">
        <w:rPr>
          <w:rFonts w:ascii="仿宋_GB2312" w:eastAsia="仿宋_GB2312" w:hAnsi="Times New Roman" w:cs="Times New Roman" w:hint="eastAsia"/>
          <w:sz w:val="32"/>
          <w:szCs w:val="32"/>
        </w:rPr>
        <w:t>单位公务用车购置费及租用费、燃料费、维修费、过路过桥费、保险费、安全奖励费用等支出；公务接待</w:t>
      </w:r>
      <w:proofErr w:type="gramStart"/>
      <w:r w:rsidRPr="00873BAC">
        <w:rPr>
          <w:rFonts w:ascii="仿宋_GB2312" w:eastAsia="仿宋_GB2312" w:hAnsi="Times New Roman" w:cs="Times New Roman" w:hint="eastAsia"/>
          <w:sz w:val="32"/>
          <w:szCs w:val="32"/>
        </w:rPr>
        <w:t>费反映</w:t>
      </w:r>
      <w:proofErr w:type="gramEnd"/>
      <w:r w:rsidRPr="00873BAC">
        <w:rPr>
          <w:rFonts w:ascii="仿宋_GB2312" w:eastAsia="仿宋_GB2312" w:hAnsi="Times New Roman" w:cs="Times New Roman" w:hint="eastAsia"/>
          <w:sz w:val="32"/>
          <w:szCs w:val="32"/>
        </w:rPr>
        <w:t>单位按规定开支的各类公务接待（含外宾接待）支出。</w:t>
      </w:r>
    </w:p>
    <w:p w14:paraId="0E9333C3" w14:textId="77777777" w:rsidR="00873BAC" w:rsidRPr="00873BAC" w:rsidRDefault="00873BAC" w:rsidP="00873BAC">
      <w:pPr>
        <w:ind w:firstLineChars="200" w:firstLine="640"/>
        <w:rPr>
          <w:rFonts w:ascii="仿宋_GB2312" w:eastAsia="仿宋_GB2312" w:hAnsi="Times New Roman" w:cs="Times New Roman"/>
          <w:sz w:val="32"/>
          <w:szCs w:val="32"/>
        </w:rPr>
      </w:pPr>
      <w:r w:rsidRPr="00873BAC">
        <w:rPr>
          <w:rFonts w:ascii="仿宋_GB2312" w:eastAsia="仿宋_GB2312" w:hAnsi="Times New Roman" w:cs="Times New Roman" w:hint="eastAsia"/>
          <w:sz w:val="32"/>
          <w:szCs w:val="32"/>
        </w:rPr>
        <w:t>机关运行经费：为保障行政单位（含参照公务员法管理的事业单位）运行用于购买货物和服务的各项资金，包括办公及印刷费、邮电费、差旅费、会议费、福利费、日常维修</w:t>
      </w:r>
      <w:r w:rsidRPr="00873BAC">
        <w:rPr>
          <w:rFonts w:ascii="仿宋_GB2312" w:eastAsia="仿宋_GB2312" w:hAnsi="Times New Roman" w:cs="Times New Roman" w:hint="eastAsia"/>
          <w:sz w:val="32"/>
          <w:szCs w:val="32"/>
        </w:rPr>
        <w:lastRenderedPageBreak/>
        <w:t>费、专用材料及一般设备购置费、办公用房水电费、办公用房取暖费、办公用房物业管理费、公务用车运行维护费以及其他费用。</w:t>
      </w:r>
    </w:p>
    <w:p w14:paraId="40356A8D" w14:textId="77777777" w:rsidR="00873BAC" w:rsidRPr="00873BAC" w:rsidRDefault="00873BAC" w:rsidP="00873BAC">
      <w:pPr>
        <w:ind w:firstLineChars="200" w:firstLine="640"/>
        <w:jc w:val="center"/>
        <w:outlineLvl w:val="0"/>
        <w:rPr>
          <w:rFonts w:ascii="黑体" w:eastAsia="黑体" w:hAnsi="黑体" w:cs="Times New Roman"/>
          <w:sz w:val="32"/>
          <w:szCs w:val="32"/>
        </w:rPr>
      </w:pPr>
      <w:bookmarkStart w:id="37" w:name="_Toc28903"/>
      <w:bookmarkStart w:id="38" w:name="_Toc22784"/>
      <w:r w:rsidRPr="00873BAC">
        <w:rPr>
          <w:rFonts w:ascii="黑体" w:eastAsia="黑体" w:hAnsi="黑体" w:cs="Times New Roman" w:hint="eastAsia"/>
          <w:sz w:val="32"/>
          <w:szCs w:val="32"/>
        </w:rPr>
        <w:t>第四部分 部门决算报表（见附表）</w:t>
      </w:r>
      <w:bookmarkEnd w:id="37"/>
      <w:bookmarkEnd w:id="38"/>
    </w:p>
    <w:p w14:paraId="5C456B3A"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39" w:name="_Toc6062"/>
      <w:bookmarkStart w:id="40" w:name="_Toc2183"/>
      <w:r w:rsidRPr="00873BAC">
        <w:rPr>
          <w:rFonts w:ascii="黑体" w:eastAsia="黑体" w:hAnsi="黑体" w:cs="宋体" w:hint="eastAsia"/>
          <w:bCs/>
          <w:kern w:val="0"/>
          <w:sz w:val="32"/>
          <w:szCs w:val="32"/>
        </w:rPr>
        <w:t>一、《收入支出决算总表》</w:t>
      </w:r>
      <w:bookmarkEnd w:id="39"/>
      <w:bookmarkEnd w:id="40"/>
    </w:p>
    <w:p w14:paraId="6E2F7F43"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41" w:name="_Toc30364"/>
      <w:bookmarkStart w:id="42" w:name="_Toc24532"/>
      <w:r w:rsidRPr="00873BAC">
        <w:rPr>
          <w:rFonts w:ascii="黑体" w:eastAsia="黑体" w:hAnsi="黑体" w:cs="宋体" w:hint="eastAsia"/>
          <w:bCs/>
          <w:kern w:val="0"/>
          <w:sz w:val="32"/>
          <w:szCs w:val="32"/>
        </w:rPr>
        <w:t>二、《收入决算表》</w:t>
      </w:r>
      <w:bookmarkEnd w:id="41"/>
      <w:bookmarkEnd w:id="42"/>
    </w:p>
    <w:p w14:paraId="2F321C76"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43" w:name="_Toc21304"/>
      <w:bookmarkStart w:id="44" w:name="_Toc32434"/>
      <w:r w:rsidRPr="00873BAC">
        <w:rPr>
          <w:rFonts w:ascii="黑体" w:eastAsia="黑体" w:hAnsi="黑体" w:cs="宋体" w:hint="eastAsia"/>
          <w:bCs/>
          <w:kern w:val="0"/>
          <w:sz w:val="32"/>
          <w:szCs w:val="32"/>
        </w:rPr>
        <w:t>三、《支出决算表》</w:t>
      </w:r>
      <w:bookmarkEnd w:id="43"/>
      <w:bookmarkEnd w:id="44"/>
    </w:p>
    <w:p w14:paraId="307A9CBB"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45" w:name="_Toc14238"/>
      <w:bookmarkStart w:id="46" w:name="_Toc28786"/>
      <w:r w:rsidRPr="00873BAC">
        <w:rPr>
          <w:rFonts w:ascii="黑体" w:eastAsia="黑体" w:hAnsi="黑体" w:cs="宋体" w:hint="eastAsia"/>
          <w:bCs/>
          <w:kern w:val="0"/>
          <w:sz w:val="32"/>
          <w:szCs w:val="32"/>
        </w:rPr>
        <w:t>四、《财政拨款收入支出决算总表》</w:t>
      </w:r>
      <w:bookmarkEnd w:id="45"/>
      <w:bookmarkEnd w:id="46"/>
    </w:p>
    <w:p w14:paraId="6ADB7ECF"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47" w:name="_Toc10347"/>
      <w:bookmarkStart w:id="48" w:name="_Toc14869"/>
      <w:r w:rsidRPr="00873BAC">
        <w:rPr>
          <w:rFonts w:ascii="黑体" w:eastAsia="黑体" w:hAnsi="黑体" w:cs="宋体" w:hint="eastAsia"/>
          <w:bCs/>
          <w:kern w:val="0"/>
          <w:sz w:val="32"/>
          <w:szCs w:val="32"/>
        </w:rPr>
        <w:t>五、《一般公共预算财政拨款支出决算表》</w:t>
      </w:r>
      <w:bookmarkEnd w:id="47"/>
      <w:bookmarkEnd w:id="48"/>
    </w:p>
    <w:p w14:paraId="019CB2FB"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49" w:name="_Toc5626"/>
      <w:bookmarkStart w:id="50" w:name="_Toc8884"/>
      <w:r w:rsidRPr="00873BAC">
        <w:rPr>
          <w:rFonts w:ascii="黑体" w:eastAsia="黑体" w:hAnsi="黑体" w:cs="宋体" w:hint="eastAsia"/>
          <w:bCs/>
          <w:kern w:val="0"/>
          <w:sz w:val="32"/>
          <w:szCs w:val="32"/>
        </w:rPr>
        <w:t>六、《一般公共预算财政拨款基本支出决算表》</w:t>
      </w:r>
      <w:bookmarkEnd w:id="49"/>
      <w:bookmarkEnd w:id="50"/>
    </w:p>
    <w:p w14:paraId="738AEA52"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51" w:name="_Toc32663"/>
      <w:bookmarkStart w:id="52" w:name="_Toc29106"/>
      <w:r w:rsidRPr="00873BAC">
        <w:rPr>
          <w:rFonts w:ascii="黑体" w:eastAsia="黑体" w:hAnsi="黑体" w:cs="宋体" w:hint="eastAsia"/>
          <w:bCs/>
          <w:kern w:val="0"/>
          <w:sz w:val="32"/>
          <w:szCs w:val="32"/>
        </w:rPr>
        <w:t>七、《一般公共预算财政拨款“三公”经费支出决算表》</w:t>
      </w:r>
      <w:bookmarkEnd w:id="51"/>
      <w:bookmarkEnd w:id="52"/>
    </w:p>
    <w:p w14:paraId="334C5343" w14:textId="77777777" w:rsidR="00873BAC" w:rsidRPr="00873BAC" w:rsidRDefault="00873BAC" w:rsidP="00873BAC">
      <w:pPr>
        <w:ind w:firstLineChars="200" w:firstLine="640"/>
        <w:outlineLvl w:val="1"/>
        <w:rPr>
          <w:rFonts w:ascii="黑体" w:eastAsia="黑体" w:hAnsi="黑体" w:cs="宋体"/>
          <w:bCs/>
          <w:kern w:val="0"/>
          <w:sz w:val="32"/>
          <w:szCs w:val="32"/>
        </w:rPr>
      </w:pPr>
      <w:bookmarkStart w:id="53" w:name="_Toc5453"/>
      <w:bookmarkStart w:id="54" w:name="_Toc7643"/>
      <w:r w:rsidRPr="00873BAC">
        <w:rPr>
          <w:rFonts w:ascii="黑体" w:eastAsia="黑体" w:hAnsi="黑体" w:cs="宋体" w:hint="eastAsia"/>
          <w:bCs/>
          <w:kern w:val="0"/>
          <w:sz w:val="32"/>
          <w:szCs w:val="32"/>
        </w:rPr>
        <w:t>八、《政府性基金预算财政拨款收入支出决算表》</w:t>
      </w:r>
      <w:bookmarkEnd w:id="53"/>
      <w:bookmarkEnd w:id="54"/>
    </w:p>
    <w:p w14:paraId="1222FFF1" w14:textId="77777777" w:rsidR="00FF3E45" w:rsidRPr="00873BAC" w:rsidRDefault="00FF3E45"/>
    <w:sectPr w:rsidR="00FF3E45" w:rsidRPr="00873BAC">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5FE72" w14:textId="77777777" w:rsidR="004368A4" w:rsidRDefault="004368A4" w:rsidP="00873BAC">
      <w:r>
        <w:separator/>
      </w:r>
    </w:p>
  </w:endnote>
  <w:endnote w:type="continuationSeparator" w:id="0">
    <w:p w14:paraId="6D8230AC" w14:textId="77777777" w:rsidR="004368A4" w:rsidRDefault="004368A4" w:rsidP="0087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DC13EC" w14:textId="77777777" w:rsidR="007C2847" w:rsidRDefault="00873BAC">
    <w:pPr>
      <w:pStyle w:val="a4"/>
    </w:pPr>
    <w:r>
      <w:rPr>
        <w:noProof/>
      </w:rPr>
      <mc:AlternateContent>
        <mc:Choice Requires="wps">
          <w:drawing>
            <wp:anchor distT="0" distB="0" distL="114300" distR="114300" simplePos="0" relativeHeight="251659264" behindDoc="0" locked="0" layoutInCell="1" allowOverlap="1" wp14:anchorId="2C8F152F" wp14:editId="082C85C4">
              <wp:simplePos x="0" y="0"/>
              <wp:positionH relativeFrom="margin">
                <wp:align>center</wp:align>
              </wp:positionH>
              <wp:positionV relativeFrom="paragraph">
                <wp:posOffset>0</wp:posOffset>
              </wp:positionV>
              <wp:extent cx="57785" cy="131445"/>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473F1" w14:textId="77777777" w:rsidR="007C2847" w:rsidRDefault="00C0189E">
                          <w:pPr>
                            <w:pStyle w:val="a4"/>
                          </w:pPr>
                          <w:r>
                            <w:rPr>
                              <w:rFonts w:hint="eastAsia"/>
                            </w:rPr>
                            <w:fldChar w:fldCharType="begin"/>
                          </w:r>
                          <w:r>
                            <w:rPr>
                              <w:rFonts w:hint="eastAsia"/>
                            </w:rPr>
                            <w:instrText xml:space="preserve"> PAGE  \* MERGEFORMAT </w:instrText>
                          </w:r>
                          <w:r>
                            <w:rPr>
                              <w:rFonts w:hint="eastAsia"/>
                            </w:rPr>
                            <w:fldChar w:fldCharType="separate"/>
                          </w:r>
                          <w:r w:rsidR="00ED0752">
                            <w:rPr>
                              <w:noProof/>
                            </w:rPr>
                            <w:t>7</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" filled="f" stroked="f">
              <v:textbox style="mso-fit-shape-to-text:t" inset="0,0,0,0">
                <w:txbxContent>
                  <w:p w14:paraId="2F1473F1" w14:textId="77777777" w:rsidR="007C2847" w:rsidRDefault="00C0189E">
                    <w:pPr>
                      <w:pStyle w:val="a4"/>
                    </w:pPr>
                    <w:r>
                      <w:rPr>
                        <w:rFonts w:hint="eastAsia"/>
                      </w:rPr>
                      <w:fldChar w:fldCharType="begin"/>
                    </w:r>
                    <w:r>
                      <w:rPr>
                        <w:rFonts w:hint="eastAsia"/>
                      </w:rPr>
                      <w:instrText xml:space="preserve"> PAGE  \* MERGEFORMAT </w:instrText>
                    </w:r>
                    <w:r>
                      <w:rPr>
                        <w:rFonts w:hint="eastAsia"/>
                      </w:rPr>
                      <w:fldChar w:fldCharType="separate"/>
                    </w:r>
                    <w:r w:rsidR="00ED0752">
                      <w:rPr>
                        <w:noProof/>
                      </w:rPr>
                      <w:t>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17406C" w14:textId="77777777" w:rsidR="004368A4" w:rsidRDefault="004368A4" w:rsidP="00873BAC">
      <w:r>
        <w:separator/>
      </w:r>
    </w:p>
  </w:footnote>
  <w:footnote w:type="continuationSeparator" w:id="0">
    <w:p w14:paraId="35E14436" w14:textId="77777777" w:rsidR="004368A4" w:rsidRDefault="004368A4" w:rsidP="00873B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E43"/>
    <w:rsid w:val="002247A9"/>
    <w:rsid w:val="004368A4"/>
    <w:rsid w:val="005A0C0B"/>
    <w:rsid w:val="0079363B"/>
    <w:rsid w:val="00873BAC"/>
    <w:rsid w:val="00957E43"/>
    <w:rsid w:val="009F5BC6"/>
    <w:rsid w:val="00A04BD8"/>
    <w:rsid w:val="00C0189E"/>
    <w:rsid w:val="00CF34EF"/>
    <w:rsid w:val="00D71326"/>
    <w:rsid w:val="00DD4B16"/>
    <w:rsid w:val="00ED0752"/>
    <w:rsid w:val="00FF3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2B4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3B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3BAC"/>
    <w:rPr>
      <w:sz w:val="18"/>
      <w:szCs w:val="18"/>
    </w:rPr>
  </w:style>
  <w:style w:type="paragraph" w:styleId="a4">
    <w:name w:val="footer"/>
    <w:basedOn w:val="a"/>
    <w:link w:val="Char0"/>
    <w:uiPriority w:val="99"/>
    <w:unhideWhenUsed/>
    <w:rsid w:val="00873BAC"/>
    <w:pPr>
      <w:tabs>
        <w:tab w:val="center" w:pos="4153"/>
        <w:tab w:val="right" w:pos="8306"/>
      </w:tabs>
      <w:snapToGrid w:val="0"/>
      <w:jc w:val="left"/>
    </w:pPr>
    <w:rPr>
      <w:sz w:val="18"/>
      <w:szCs w:val="18"/>
    </w:rPr>
  </w:style>
  <w:style w:type="character" w:customStyle="1" w:styleId="Char0">
    <w:name w:val="页脚 Char"/>
    <w:basedOn w:val="a0"/>
    <w:link w:val="a4"/>
    <w:uiPriority w:val="99"/>
    <w:rsid w:val="00873BAC"/>
    <w:rPr>
      <w:sz w:val="18"/>
      <w:szCs w:val="18"/>
    </w:rPr>
  </w:style>
  <w:style w:type="paragraph" w:styleId="a5">
    <w:name w:val="Balloon Text"/>
    <w:basedOn w:val="a"/>
    <w:link w:val="Char1"/>
    <w:uiPriority w:val="99"/>
    <w:semiHidden/>
    <w:unhideWhenUsed/>
    <w:rsid w:val="00873BAC"/>
    <w:rPr>
      <w:sz w:val="18"/>
      <w:szCs w:val="18"/>
    </w:rPr>
  </w:style>
  <w:style w:type="character" w:customStyle="1" w:styleId="Char1">
    <w:name w:val="批注框文本 Char"/>
    <w:basedOn w:val="a0"/>
    <w:link w:val="a5"/>
    <w:uiPriority w:val="99"/>
    <w:semiHidden/>
    <w:rsid w:val="00873BA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3B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3BAC"/>
    <w:rPr>
      <w:sz w:val="18"/>
      <w:szCs w:val="18"/>
    </w:rPr>
  </w:style>
  <w:style w:type="paragraph" w:styleId="a4">
    <w:name w:val="footer"/>
    <w:basedOn w:val="a"/>
    <w:link w:val="Char0"/>
    <w:uiPriority w:val="99"/>
    <w:unhideWhenUsed/>
    <w:rsid w:val="00873BAC"/>
    <w:pPr>
      <w:tabs>
        <w:tab w:val="center" w:pos="4153"/>
        <w:tab w:val="right" w:pos="8306"/>
      </w:tabs>
      <w:snapToGrid w:val="0"/>
      <w:jc w:val="left"/>
    </w:pPr>
    <w:rPr>
      <w:sz w:val="18"/>
      <w:szCs w:val="18"/>
    </w:rPr>
  </w:style>
  <w:style w:type="character" w:customStyle="1" w:styleId="Char0">
    <w:name w:val="页脚 Char"/>
    <w:basedOn w:val="a0"/>
    <w:link w:val="a4"/>
    <w:uiPriority w:val="99"/>
    <w:rsid w:val="00873BAC"/>
    <w:rPr>
      <w:sz w:val="18"/>
      <w:szCs w:val="18"/>
    </w:rPr>
  </w:style>
  <w:style w:type="paragraph" w:styleId="a5">
    <w:name w:val="Balloon Text"/>
    <w:basedOn w:val="a"/>
    <w:link w:val="Char1"/>
    <w:uiPriority w:val="99"/>
    <w:semiHidden/>
    <w:unhideWhenUsed/>
    <w:rsid w:val="00873BAC"/>
    <w:rPr>
      <w:sz w:val="18"/>
      <w:szCs w:val="18"/>
    </w:rPr>
  </w:style>
  <w:style w:type="character" w:customStyle="1" w:styleId="Char1">
    <w:name w:val="批注框文本 Char"/>
    <w:basedOn w:val="a0"/>
    <w:link w:val="a5"/>
    <w:uiPriority w:val="99"/>
    <w:semiHidden/>
    <w:rsid w:val="00873B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16</Pages>
  <Words>816</Words>
  <Characters>4657</Characters>
  <Application>Microsoft Office Word</Application>
  <DocSecurity>0</DocSecurity>
  <Lines>38</Lines>
  <Paragraphs>10</Paragraphs>
  <ScaleCrop>false</ScaleCrop>
  <Company>微软中国</Company>
  <LinksUpToDate>false</LinksUpToDate>
  <CharactersWithSpaces>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经建科</cp:lastModifiedBy>
  <cp:revision>8</cp:revision>
  <dcterms:created xsi:type="dcterms:W3CDTF">2020-12-01T02:46:00Z</dcterms:created>
  <dcterms:modified xsi:type="dcterms:W3CDTF">2021-05-31T09:16:00Z</dcterms:modified>
</cp:coreProperties>
</file>