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AF02154" w14:textId="77777777" w:rsidR="004028A7" w:rsidRDefault="008A378E">
      <w:pPr>
        <w:rPr>
          <w:rFonts w:ascii="黑体" w:eastAsia="黑体" w:hAnsi="黑体"/>
          <w:sz w:val="32"/>
          <w:szCs w:val="32"/>
        </w:rPr>
      </w:pPr>
      <w:r>
        <w:rPr>
          <w:rFonts w:ascii="黑体" w:eastAsia="黑体" w:hAnsi="黑体" w:hint="eastAsia"/>
          <w:sz w:val="32"/>
          <w:szCs w:val="32"/>
        </w:rPr>
        <w:t>附件：</w:t>
      </w:r>
    </w:p>
    <w:p w14:paraId="193B778C" w14:textId="77777777" w:rsidR="004028A7" w:rsidRDefault="004028A7">
      <w:pPr>
        <w:jc w:val="center"/>
        <w:rPr>
          <w:rFonts w:ascii="方正小标宋_GBK" w:eastAsia="方正小标宋_GBK" w:hAnsi="宋体"/>
          <w:sz w:val="44"/>
          <w:szCs w:val="44"/>
        </w:rPr>
      </w:pPr>
    </w:p>
    <w:p w14:paraId="1965FC38" w14:textId="77777777" w:rsidR="004028A7" w:rsidRDefault="004028A7">
      <w:pPr>
        <w:jc w:val="center"/>
        <w:rPr>
          <w:rFonts w:ascii="方正小标宋_GBK" w:eastAsia="方正小标宋_GBK" w:hAnsi="宋体"/>
          <w:sz w:val="44"/>
          <w:szCs w:val="44"/>
        </w:rPr>
      </w:pPr>
    </w:p>
    <w:p w14:paraId="7889B952" w14:textId="77777777" w:rsidR="004028A7" w:rsidRDefault="004028A7">
      <w:pPr>
        <w:jc w:val="center"/>
        <w:rPr>
          <w:rFonts w:ascii="方正小标宋_GBK" w:eastAsia="方正小标宋_GBK" w:hAnsi="宋体"/>
          <w:sz w:val="44"/>
          <w:szCs w:val="44"/>
        </w:rPr>
      </w:pPr>
    </w:p>
    <w:p w14:paraId="56977BD8" w14:textId="77777777" w:rsidR="004028A7" w:rsidRDefault="004028A7">
      <w:pPr>
        <w:jc w:val="center"/>
        <w:rPr>
          <w:rFonts w:ascii="方正小标宋_GBK" w:eastAsia="方正小标宋_GBK" w:hAnsi="宋体"/>
          <w:sz w:val="44"/>
          <w:szCs w:val="44"/>
        </w:rPr>
      </w:pPr>
    </w:p>
    <w:p w14:paraId="0C76ED75" w14:textId="77777777" w:rsidR="004028A7" w:rsidRDefault="008A378E">
      <w:pPr>
        <w:jc w:val="center"/>
        <w:rPr>
          <w:rFonts w:ascii="方正小标宋_GBK" w:eastAsia="方正小标宋_GBK" w:hAnsi="宋体"/>
          <w:sz w:val="44"/>
          <w:szCs w:val="44"/>
        </w:rPr>
      </w:pPr>
      <w:r>
        <w:rPr>
          <w:rFonts w:ascii="方正小标宋_GBK" w:eastAsia="方正小标宋_GBK" w:hAnsi="宋体" w:hint="eastAsia"/>
          <w:sz w:val="44"/>
          <w:szCs w:val="44"/>
        </w:rPr>
        <w:t>昌吉市住房和城乡建设局2019年度部门</w:t>
      </w:r>
    </w:p>
    <w:p w14:paraId="498048C4" w14:textId="77777777" w:rsidR="004028A7" w:rsidRDefault="008A378E">
      <w:pPr>
        <w:jc w:val="center"/>
        <w:rPr>
          <w:rFonts w:ascii="方正小标宋_GBK" w:eastAsia="方正小标宋_GBK" w:hAnsi="宋体"/>
          <w:sz w:val="44"/>
          <w:szCs w:val="44"/>
        </w:rPr>
      </w:pPr>
      <w:r>
        <w:rPr>
          <w:rFonts w:ascii="方正小标宋_GBK" w:eastAsia="方正小标宋_GBK" w:hAnsi="宋体" w:hint="eastAsia"/>
          <w:sz w:val="44"/>
          <w:szCs w:val="44"/>
        </w:rPr>
        <w:t>决算公开说明</w:t>
      </w:r>
    </w:p>
    <w:p w14:paraId="597467EF" w14:textId="77777777" w:rsidR="004028A7" w:rsidRDefault="008A378E">
      <w:pPr>
        <w:jc w:val="center"/>
        <w:rPr>
          <w:rFonts w:ascii="仿宋_GB2312" w:eastAsia="仿宋_GB2312" w:hAnsi="仿宋_GB2312" w:cs="仿宋_GB2312"/>
          <w:bCs/>
          <w:kern w:val="0"/>
          <w:sz w:val="32"/>
          <w:szCs w:val="32"/>
        </w:rPr>
      </w:pPr>
      <w:r>
        <w:rPr>
          <w:rFonts w:ascii="方正小标宋_GBK" w:eastAsia="方正小标宋_GBK" w:hAnsi="宋体" w:hint="eastAsia"/>
          <w:sz w:val="44"/>
          <w:szCs w:val="44"/>
        </w:rPr>
        <w:br w:type="page"/>
      </w:r>
      <w:r>
        <w:rPr>
          <w:rFonts w:ascii="仿宋_GB2312" w:eastAsia="仿宋_GB2312" w:hAnsi="仿宋_GB2312" w:cs="仿宋_GB2312" w:hint="eastAsia"/>
          <w:b/>
          <w:kern w:val="0"/>
          <w:sz w:val="36"/>
          <w:szCs w:val="36"/>
        </w:rPr>
        <w:lastRenderedPageBreak/>
        <w:t>目  录</w:t>
      </w:r>
    </w:p>
    <w:p w14:paraId="61C428C5" w14:textId="77777777" w:rsidR="004028A7" w:rsidRDefault="008A378E">
      <w:pPr>
        <w:pStyle w:val="10"/>
        <w:tabs>
          <w:tab w:val="right" w:pos="8306"/>
        </w:tabs>
        <w:rPr>
          <w:rFonts w:ascii="仿宋_GB2312" w:eastAsia="仿宋_GB2312" w:hAnsi="仿宋_GB2312" w:cs="仿宋_GB2312"/>
          <w:b/>
          <w:bCs/>
          <w:sz w:val="32"/>
          <w:szCs w:val="32"/>
        </w:rPr>
      </w:pPr>
      <w:r>
        <w:rPr>
          <w:rFonts w:ascii="仿宋_GB2312" w:eastAsia="仿宋_GB2312" w:hAnsi="仿宋_GB2312" w:cs="仿宋_GB2312" w:hint="eastAsia"/>
          <w:sz w:val="32"/>
          <w:szCs w:val="32"/>
        </w:rPr>
        <w:fldChar w:fldCharType="begin"/>
      </w:r>
      <w:r>
        <w:rPr>
          <w:rFonts w:ascii="仿宋_GB2312" w:eastAsia="仿宋_GB2312" w:hAnsi="仿宋_GB2312" w:cs="仿宋_GB2312" w:hint="eastAsia"/>
          <w:sz w:val="32"/>
          <w:szCs w:val="32"/>
        </w:rPr>
        <w:instrText xml:space="preserve">TOC \o "1-3" \n  \h \u </w:instrText>
      </w:r>
      <w:r>
        <w:rPr>
          <w:rFonts w:ascii="仿宋_GB2312" w:eastAsia="仿宋_GB2312" w:hAnsi="仿宋_GB2312" w:cs="仿宋_GB2312" w:hint="eastAsia"/>
          <w:sz w:val="32"/>
          <w:szCs w:val="32"/>
        </w:rPr>
        <w:fldChar w:fldCharType="separate"/>
      </w:r>
      <w:hyperlink w:anchor="_Toc32314" w:history="1">
        <w:r>
          <w:rPr>
            <w:rFonts w:ascii="仿宋_GB2312" w:eastAsia="仿宋_GB2312" w:hAnsi="仿宋_GB2312" w:cs="仿宋_GB2312" w:hint="eastAsia"/>
            <w:b/>
            <w:bCs/>
            <w:sz w:val="32"/>
            <w:szCs w:val="32"/>
          </w:rPr>
          <w:t>第一部分 部门单位概况</w:t>
        </w:r>
      </w:hyperlink>
    </w:p>
    <w:p w14:paraId="3D5CEB74" w14:textId="77777777" w:rsidR="004028A7" w:rsidRDefault="009D02DB">
      <w:pPr>
        <w:pStyle w:val="2"/>
        <w:tabs>
          <w:tab w:val="right" w:pos="8306"/>
        </w:tabs>
        <w:ind w:leftChars="0" w:left="0"/>
        <w:rPr>
          <w:rFonts w:ascii="仿宋_GB2312" w:eastAsia="仿宋_GB2312" w:hAnsi="仿宋_GB2312" w:cs="仿宋_GB2312"/>
          <w:sz w:val="32"/>
          <w:szCs w:val="32"/>
        </w:rPr>
      </w:pPr>
      <w:hyperlink w:anchor="_Toc30567" w:history="1">
        <w:r w:rsidR="008A378E">
          <w:rPr>
            <w:rFonts w:ascii="仿宋_GB2312" w:eastAsia="仿宋_GB2312" w:hAnsi="仿宋_GB2312" w:cs="仿宋_GB2312" w:hint="eastAsia"/>
            <w:bCs/>
            <w:kern w:val="0"/>
            <w:sz w:val="32"/>
            <w:szCs w:val="32"/>
          </w:rPr>
          <w:t>一、主要职能</w:t>
        </w:r>
      </w:hyperlink>
    </w:p>
    <w:p w14:paraId="30C18B79" w14:textId="77777777" w:rsidR="004028A7" w:rsidRDefault="009D02DB">
      <w:pPr>
        <w:pStyle w:val="2"/>
        <w:tabs>
          <w:tab w:val="right" w:pos="8306"/>
        </w:tabs>
        <w:ind w:leftChars="0" w:left="0"/>
        <w:rPr>
          <w:rFonts w:ascii="仿宋_GB2312" w:eastAsia="仿宋_GB2312" w:hAnsi="仿宋_GB2312" w:cs="仿宋_GB2312"/>
          <w:sz w:val="32"/>
          <w:szCs w:val="32"/>
        </w:rPr>
      </w:pPr>
      <w:hyperlink w:anchor="_Toc2151" w:history="1">
        <w:r w:rsidR="008A378E">
          <w:rPr>
            <w:rFonts w:ascii="仿宋_GB2312" w:eastAsia="仿宋_GB2312" w:hAnsi="仿宋_GB2312" w:cs="仿宋_GB2312" w:hint="eastAsia"/>
            <w:bCs/>
            <w:kern w:val="0"/>
            <w:sz w:val="32"/>
            <w:szCs w:val="32"/>
          </w:rPr>
          <w:t>二、机构设置及人员情况</w:t>
        </w:r>
      </w:hyperlink>
    </w:p>
    <w:p w14:paraId="0C105BA1" w14:textId="77777777" w:rsidR="004028A7" w:rsidRDefault="009D02DB">
      <w:pPr>
        <w:pStyle w:val="10"/>
        <w:tabs>
          <w:tab w:val="right" w:pos="8306"/>
        </w:tabs>
        <w:rPr>
          <w:rFonts w:ascii="仿宋_GB2312" w:eastAsia="仿宋_GB2312" w:hAnsi="仿宋_GB2312" w:cs="仿宋_GB2312"/>
          <w:b/>
          <w:bCs/>
          <w:sz w:val="32"/>
          <w:szCs w:val="32"/>
        </w:rPr>
      </w:pPr>
      <w:hyperlink w:anchor="_Toc29374" w:history="1">
        <w:r w:rsidR="008A378E">
          <w:rPr>
            <w:rFonts w:ascii="仿宋_GB2312" w:eastAsia="仿宋_GB2312" w:hAnsi="仿宋_GB2312" w:cs="仿宋_GB2312" w:hint="eastAsia"/>
            <w:b/>
            <w:bCs/>
            <w:sz w:val="32"/>
            <w:szCs w:val="32"/>
          </w:rPr>
          <w:t>第二部分 部门决算情况说明</w:t>
        </w:r>
      </w:hyperlink>
    </w:p>
    <w:p w14:paraId="6A97EB94" w14:textId="77777777" w:rsidR="004028A7" w:rsidRDefault="009D02DB">
      <w:pPr>
        <w:pStyle w:val="2"/>
        <w:tabs>
          <w:tab w:val="right" w:pos="8306"/>
        </w:tabs>
        <w:ind w:leftChars="0" w:left="0"/>
        <w:rPr>
          <w:rFonts w:ascii="仿宋_GB2312" w:eastAsia="仿宋_GB2312" w:hAnsi="仿宋_GB2312" w:cs="仿宋_GB2312"/>
          <w:sz w:val="32"/>
          <w:szCs w:val="32"/>
        </w:rPr>
      </w:pPr>
      <w:hyperlink w:anchor="_Toc25314" w:history="1">
        <w:r w:rsidR="008A378E">
          <w:rPr>
            <w:rFonts w:ascii="仿宋_GB2312" w:eastAsia="仿宋_GB2312" w:hAnsi="仿宋_GB2312" w:cs="仿宋_GB2312" w:hint="eastAsia"/>
            <w:bCs/>
            <w:kern w:val="0"/>
            <w:sz w:val="32"/>
            <w:szCs w:val="32"/>
          </w:rPr>
          <w:t>一、收入支出决算总体情况说明</w:t>
        </w:r>
      </w:hyperlink>
    </w:p>
    <w:p w14:paraId="61358087" w14:textId="77777777" w:rsidR="004028A7" w:rsidRDefault="009D02DB">
      <w:pPr>
        <w:pStyle w:val="2"/>
        <w:tabs>
          <w:tab w:val="right" w:pos="8306"/>
        </w:tabs>
        <w:ind w:leftChars="0" w:left="0"/>
        <w:rPr>
          <w:rFonts w:ascii="仿宋_GB2312" w:eastAsia="仿宋_GB2312" w:hAnsi="仿宋_GB2312" w:cs="仿宋_GB2312"/>
          <w:sz w:val="32"/>
          <w:szCs w:val="32"/>
        </w:rPr>
      </w:pPr>
      <w:hyperlink w:anchor="_Toc12142" w:history="1">
        <w:r w:rsidR="008A378E">
          <w:rPr>
            <w:rFonts w:ascii="仿宋_GB2312" w:eastAsia="仿宋_GB2312" w:hAnsi="仿宋_GB2312" w:cs="仿宋_GB2312" w:hint="eastAsia"/>
            <w:bCs/>
            <w:kern w:val="0"/>
            <w:sz w:val="32"/>
            <w:szCs w:val="32"/>
          </w:rPr>
          <w:t>二、收入决算情况说明</w:t>
        </w:r>
      </w:hyperlink>
    </w:p>
    <w:p w14:paraId="5C90AD3B" w14:textId="77777777" w:rsidR="004028A7" w:rsidRDefault="009D02DB">
      <w:pPr>
        <w:pStyle w:val="2"/>
        <w:tabs>
          <w:tab w:val="right" w:pos="8306"/>
        </w:tabs>
        <w:ind w:leftChars="0" w:left="0"/>
        <w:rPr>
          <w:rFonts w:ascii="仿宋_GB2312" w:eastAsia="仿宋_GB2312" w:hAnsi="仿宋_GB2312" w:cs="仿宋_GB2312"/>
          <w:sz w:val="32"/>
          <w:szCs w:val="32"/>
        </w:rPr>
      </w:pPr>
      <w:hyperlink w:anchor="_Toc13201" w:history="1">
        <w:r w:rsidR="008A378E">
          <w:rPr>
            <w:rFonts w:ascii="仿宋_GB2312" w:eastAsia="仿宋_GB2312" w:hAnsi="仿宋_GB2312" w:cs="仿宋_GB2312" w:hint="eastAsia"/>
            <w:bCs/>
            <w:kern w:val="0"/>
            <w:sz w:val="32"/>
            <w:szCs w:val="32"/>
          </w:rPr>
          <w:t>三、支出决算情况说明</w:t>
        </w:r>
      </w:hyperlink>
    </w:p>
    <w:p w14:paraId="3552A9BE" w14:textId="77777777" w:rsidR="004028A7" w:rsidRDefault="009D02DB">
      <w:pPr>
        <w:pStyle w:val="2"/>
        <w:tabs>
          <w:tab w:val="right" w:pos="8306"/>
        </w:tabs>
        <w:ind w:leftChars="0" w:left="0"/>
        <w:rPr>
          <w:rFonts w:ascii="仿宋_GB2312" w:eastAsia="仿宋_GB2312" w:hAnsi="仿宋_GB2312" w:cs="仿宋_GB2312"/>
          <w:sz w:val="32"/>
          <w:szCs w:val="32"/>
        </w:rPr>
      </w:pPr>
      <w:hyperlink w:anchor="_Toc26564" w:history="1">
        <w:r w:rsidR="008A378E">
          <w:rPr>
            <w:rFonts w:ascii="仿宋_GB2312" w:eastAsia="仿宋_GB2312" w:hAnsi="仿宋_GB2312" w:cs="仿宋_GB2312" w:hint="eastAsia"/>
            <w:bCs/>
            <w:kern w:val="0"/>
            <w:sz w:val="32"/>
            <w:szCs w:val="32"/>
          </w:rPr>
          <w:t>四、财政拨款收入支出决算总体情况说明</w:t>
        </w:r>
      </w:hyperlink>
    </w:p>
    <w:p w14:paraId="3F46BAC9" w14:textId="77777777" w:rsidR="004028A7" w:rsidRDefault="009D02DB">
      <w:pPr>
        <w:pStyle w:val="2"/>
        <w:tabs>
          <w:tab w:val="right" w:pos="8306"/>
        </w:tabs>
        <w:ind w:leftChars="0" w:left="0"/>
        <w:rPr>
          <w:rFonts w:ascii="仿宋_GB2312" w:eastAsia="仿宋_GB2312" w:hAnsi="仿宋_GB2312" w:cs="仿宋_GB2312"/>
          <w:sz w:val="32"/>
          <w:szCs w:val="32"/>
        </w:rPr>
      </w:pPr>
      <w:hyperlink w:anchor="_Toc20360" w:history="1">
        <w:r w:rsidR="008A378E">
          <w:rPr>
            <w:rFonts w:ascii="仿宋_GB2312" w:eastAsia="仿宋_GB2312" w:hAnsi="仿宋_GB2312" w:cs="仿宋_GB2312" w:hint="eastAsia"/>
            <w:bCs/>
            <w:kern w:val="0"/>
            <w:sz w:val="32"/>
            <w:szCs w:val="32"/>
          </w:rPr>
          <w:t>五、一般公共预算财政拨款支出决算情况说明</w:t>
        </w:r>
      </w:hyperlink>
    </w:p>
    <w:p w14:paraId="177885EB" w14:textId="77777777" w:rsidR="004028A7" w:rsidRDefault="009D02DB">
      <w:pPr>
        <w:pStyle w:val="2"/>
        <w:tabs>
          <w:tab w:val="right" w:pos="8306"/>
        </w:tabs>
        <w:ind w:leftChars="0" w:left="0"/>
        <w:rPr>
          <w:rFonts w:ascii="仿宋_GB2312" w:eastAsia="仿宋_GB2312" w:hAnsi="仿宋_GB2312" w:cs="仿宋_GB2312"/>
          <w:sz w:val="32"/>
          <w:szCs w:val="32"/>
        </w:rPr>
      </w:pPr>
      <w:hyperlink w:anchor="_Toc30870" w:history="1">
        <w:r w:rsidR="008A378E">
          <w:rPr>
            <w:rFonts w:ascii="仿宋_GB2312" w:eastAsia="仿宋_GB2312" w:hAnsi="仿宋_GB2312" w:cs="仿宋_GB2312" w:hint="eastAsia"/>
            <w:bCs/>
            <w:kern w:val="0"/>
            <w:sz w:val="32"/>
            <w:szCs w:val="32"/>
          </w:rPr>
          <w:t>六、一般公共预算财政拨款基本支出决算情况说明</w:t>
        </w:r>
      </w:hyperlink>
    </w:p>
    <w:p w14:paraId="05B63422" w14:textId="77777777" w:rsidR="004028A7" w:rsidRDefault="009D02DB">
      <w:pPr>
        <w:pStyle w:val="2"/>
        <w:tabs>
          <w:tab w:val="right" w:pos="8306"/>
        </w:tabs>
        <w:ind w:leftChars="0" w:left="0"/>
        <w:rPr>
          <w:rFonts w:ascii="仿宋_GB2312" w:eastAsia="仿宋_GB2312" w:hAnsi="仿宋_GB2312" w:cs="仿宋_GB2312"/>
          <w:sz w:val="32"/>
          <w:szCs w:val="32"/>
        </w:rPr>
      </w:pPr>
      <w:hyperlink w:anchor="_Toc21518" w:history="1">
        <w:r w:rsidR="008A378E">
          <w:rPr>
            <w:rFonts w:ascii="仿宋_GB2312" w:eastAsia="仿宋_GB2312" w:hAnsi="仿宋_GB2312" w:cs="仿宋_GB2312" w:hint="eastAsia"/>
            <w:bCs/>
            <w:kern w:val="0"/>
            <w:sz w:val="32"/>
            <w:szCs w:val="32"/>
          </w:rPr>
          <w:t>七、一般公共预算财政拨款“三公”经费支出决算情况说明</w:t>
        </w:r>
      </w:hyperlink>
    </w:p>
    <w:p w14:paraId="39FAB2D3" w14:textId="77777777" w:rsidR="004028A7" w:rsidRDefault="009D02DB">
      <w:pPr>
        <w:pStyle w:val="2"/>
        <w:tabs>
          <w:tab w:val="right" w:pos="8306"/>
        </w:tabs>
        <w:ind w:leftChars="0" w:left="0"/>
        <w:rPr>
          <w:rFonts w:ascii="仿宋_GB2312" w:eastAsia="仿宋_GB2312" w:hAnsi="仿宋_GB2312" w:cs="仿宋_GB2312"/>
          <w:sz w:val="32"/>
          <w:szCs w:val="32"/>
        </w:rPr>
      </w:pPr>
      <w:hyperlink w:anchor="_Toc5810" w:history="1">
        <w:r w:rsidR="008A378E">
          <w:rPr>
            <w:rFonts w:ascii="仿宋_GB2312" w:eastAsia="仿宋_GB2312" w:hAnsi="仿宋_GB2312" w:cs="仿宋_GB2312" w:hint="eastAsia"/>
            <w:bCs/>
            <w:kern w:val="0"/>
            <w:sz w:val="32"/>
            <w:szCs w:val="32"/>
          </w:rPr>
          <w:t>八、政府性基金预算收入支出决算情况说明</w:t>
        </w:r>
      </w:hyperlink>
    </w:p>
    <w:p w14:paraId="61AB2483" w14:textId="77777777" w:rsidR="004028A7" w:rsidRDefault="009D02DB">
      <w:pPr>
        <w:pStyle w:val="2"/>
        <w:tabs>
          <w:tab w:val="right" w:pos="8306"/>
        </w:tabs>
        <w:ind w:leftChars="0" w:left="0"/>
        <w:rPr>
          <w:rFonts w:ascii="仿宋_GB2312" w:eastAsia="仿宋_GB2312" w:hAnsi="仿宋_GB2312" w:cs="仿宋_GB2312"/>
          <w:sz w:val="32"/>
          <w:szCs w:val="32"/>
        </w:rPr>
      </w:pPr>
      <w:hyperlink w:anchor="_Toc1235" w:history="1">
        <w:r w:rsidR="008A378E">
          <w:rPr>
            <w:rFonts w:ascii="仿宋_GB2312" w:eastAsia="仿宋_GB2312" w:hAnsi="仿宋_GB2312" w:cs="仿宋_GB2312" w:hint="eastAsia"/>
            <w:bCs/>
            <w:kern w:val="0"/>
            <w:sz w:val="32"/>
            <w:szCs w:val="32"/>
          </w:rPr>
          <w:t>九、其他重要事项的情况说明</w:t>
        </w:r>
      </w:hyperlink>
    </w:p>
    <w:p w14:paraId="7DA4A9F3" w14:textId="77777777" w:rsidR="004028A7" w:rsidRDefault="009D02DB">
      <w:pPr>
        <w:pStyle w:val="3"/>
        <w:tabs>
          <w:tab w:val="right" w:pos="8306"/>
        </w:tabs>
        <w:ind w:leftChars="0" w:left="0"/>
        <w:rPr>
          <w:rFonts w:ascii="仿宋_GB2312" w:eastAsia="仿宋_GB2312" w:hAnsi="仿宋_GB2312" w:cs="仿宋_GB2312"/>
          <w:sz w:val="32"/>
          <w:szCs w:val="32"/>
        </w:rPr>
      </w:pPr>
      <w:hyperlink w:anchor="_Toc14519" w:history="1">
        <w:r w:rsidR="008A378E">
          <w:rPr>
            <w:rFonts w:ascii="仿宋_GB2312" w:eastAsia="仿宋_GB2312" w:hAnsi="仿宋_GB2312" w:cs="仿宋_GB2312" w:hint="eastAsia"/>
            <w:sz w:val="32"/>
            <w:szCs w:val="32"/>
          </w:rPr>
          <w:t>（一）机关运行经费支出情况</w:t>
        </w:r>
      </w:hyperlink>
    </w:p>
    <w:p w14:paraId="3118D2DA" w14:textId="77777777" w:rsidR="004028A7" w:rsidRDefault="009D02DB">
      <w:pPr>
        <w:pStyle w:val="3"/>
        <w:tabs>
          <w:tab w:val="right" w:pos="8306"/>
        </w:tabs>
        <w:ind w:leftChars="0" w:left="0"/>
        <w:rPr>
          <w:rFonts w:ascii="仿宋_GB2312" w:eastAsia="仿宋_GB2312" w:hAnsi="仿宋_GB2312" w:cs="仿宋_GB2312"/>
          <w:sz w:val="32"/>
          <w:szCs w:val="32"/>
        </w:rPr>
      </w:pPr>
      <w:hyperlink w:anchor="_Toc227" w:history="1">
        <w:r w:rsidR="008A378E">
          <w:rPr>
            <w:rFonts w:ascii="仿宋_GB2312" w:eastAsia="仿宋_GB2312" w:hAnsi="仿宋_GB2312" w:cs="仿宋_GB2312" w:hint="eastAsia"/>
            <w:sz w:val="32"/>
            <w:szCs w:val="32"/>
          </w:rPr>
          <w:t>（二）政府采购情况</w:t>
        </w:r>
      </w:hyperlink>
    </w:p>
    <w:p w14:paraId="205DCD8A" w14:textId="77777777" w:rsidR="004028A7" w:rsidRDefault="009D02DB">
      <w:pPr>
        <w:pStyle w:val="3"/>
        <w:tabs>
          <w:tab w:val="right" w:pos="8306"/>
        </w:tabs>
        <w:ind w:leftChars="0" w:left="0"/>
        <w:rPr>
          <w:rFonts w:ascii="仿宋_GB2312" w:eastAsia="仿宋_GB2312" w:hAnsi="仿宋_GB2312" w:cs="仿宋_GB2312"/>
          <w:sz w:val="32"/>
          <w:szCs w:val="32"/>
        </w:rPr>
      </w:pPr>
      <w:hyperlink w:anchor="_Toc8391" w:history="1">
        <w:r w:rsidR="008A378E">
          <w:rPr>
            <w:rFonts w:ascii="仿宋_GB2312" w:eastAsia="仿宋_GB2312" w:hAnsi="仿宋_GB2312" w:cs="仿宋_GB2312" w:hint="eastAsia"/>
            <w:sz w:val="32"/>
            <w:szCs w:val="32"/>
          </w:rPr>
          <w:t>（三）国有资产占用情况说明</w:t>
        </w:r>
      </w:hyperlink>
    </w:p>
    <w:p w14:paraId="49A2E087" w14:textId="77777777" w:rsidR="004028A7" w:rsidRDefault="009D02DB">
      <w:pPr>
        <w:pStyle w:val="2"/>
        <w:tabs>
          <w:tab w:val="right" w:pos="8306"/>
        </w:tabs>
        <w:ind w:leftChars="0" w:left="0"/>
        <w:rPr>
          <w:rFonts w:ascii="仿宋_GB2312" w:eastAsia="仿宋_GB2312" w:hAnsi="仿宋_GB2312" w:cs="仿宋_GB2312"/>
          <w:sz w:val="32"/>
          <w:szCs w:val="32"/>
        </w:rPr>
      </w:pPr>
      <w:hyperlink w:anchor="_Toc11283" w:history="1">
        <w:r w:rsidR="008A378E">
          <w:rPr>
            <w:rFonts w:ascii="仿宋_GB2312" w:eastAsia="仿宋_GB2312" w:hAnsi="仿宋_GB2312" w:cs="仿宋_GB2312" w:hint="eastAsia"/>
            <w:bCs/>
            <w:kern w:val="0"/>
            <w:sz w:val="32"/>
            <w:szCs w:val="32"/>
          </w:rPr>
          <w:t>十、预算绩效的情况说明</w:t>
        </w:r>
      </w:hyperlink>
    </w:p>
    <w:p w14:paraId="088C7A21" w14:textId="77777777" w:rsidR="004028A7" w:rsidRDefault="009D02DB">
      <w:pPr>
        <w:pStyle w:val="10"/>
        <w:tabs>
          <w:tab w:val="right" w:pos="8306"/>
        </w:tabs>
        <w:rPr>
          <w:rFonts w:ascii="仿宋_GB2312" w:eastAsia="仿宋_GB2312" w:hAnsi="仿宋_GB2312" w:cs="仿宋_GB2312"/>
          <w:b/>
          <w:bCs/>
          <w:sz w:val="32"/>
          <w:szCs w:val="32"/>
        </w:rPr>
      </w:pPr>
      <w:hyperlink w:anchor="_Toc3250" w:history="1">
        <w:r w:rsidR="008A378E">
          <w:rPr>
            <w:rFonts w:ascii="仿宋_GB2312" w:eastAsia="仿宋_GB2312" w:hAnsi="仿宋_GB2312" w:cs="仿宋_GB2312" w:hint="eastAsia"/>
            <w:b/>
            <w:bCs/>
            <w:sz w:val="32"/>
            <w:szCs w:val="32"/>
          </w:rPr>
          <w:t>第三部分 专业名词解释</w:t>
        </w:r>
      </w:hyperlink>
    </w:p>
    <w:p w14:paraId="10360AB9" w14:textId="77777777" w:rsidR="004028A7" w:rsidRDefault="009D02DB">
      <w:pPr>
        <w:pStyle w:val="10"/>
        <w:tabs>
          <w:tab w:val="right" w:pos="8306"/>
        </w:tabs>
        <w:rPr>
          <w:rFonts w:ascii="仿宋_GB2312" w:eastAsia="仿宋_GB2312" w:hAnsi="仿宋_GB2312" w:cs="仿宋_GB2312"/>
          <w:b/>
          <w:bCs/>
          <w:sz w:val="32"/>
          <w:szCs w:val="32"/>
        </w:rPr>
      </w:pPr>
      <w:hyperlink w:anchor="_Toc22784" w:history="1">
        <w:r w:rsidR="008A378E">
          <w:rPr>
            <w:rFonts w:ascii="仿宋_GB2312" w:eastAsia="仿宋_GB2312" w:hAnsi="仿宋_GB2312" w:cs="仿宋_GB2312" w:hint="eastAsia"/>
            <w:b/>
            <w:bCs/>
            <w:sz w:val="32"/>
            <w:szCs w:val="32"/>
          </w:rPr>
          <w:t>第四部分 部门决算报表（见附表）</w:t>
        </w:r>
      </w:hyperlink>
    </w:p>
    <w:p w14:paraId="044620AB" w14:textId="77777777" w:rsidR="004028A7" w:rsidRDefault="009D02DB">
      <w:pPr>
        <w:pStyle w:val="2"/>
        <w:tabs>
          <w:tab w:val="right" w:pos="8306"/>
        </w:tabs>
        <w:ind w:leftChars="0" w:left="0"/>
        <w:rPr>
          <w:rFonts w:ascii="仿宋_GB2312" w:eastAsia="仿宋_GB2312" w:hAnsi="仿宋_GB2312" w:cs="仿宋_GB2312"/>
          <w:sz w:val="32"/>
          <w:szCs w:val="32"/>
        </w:rPr>
      </w:pPr>
      <w:hyperlink w:anchor="_Toc2183" w:history="1">
        <w:r w:rsidR="008A378E">
          <w:rPr>
            <w:rFonts w:ascii="仿宋_GB2312" w:eastAsia="仿宋_GB2312" w:hAnsi="仿宋_GB2312" w:cs="仿宋_GB2312" w:hint="eastAsia"/>
            <w:bCs/>
            <w:kern w:val="0"/>
            <w:sz w:val="32"/>
            <w:szCs w:val="32"/>
          </w:rPr>
          <w:t>一、《收入支出决算总表》</w:t>
        </w:r>
      </w:hyperlink>
    </w:p>
    <w:p w14:paraId="11600236" w14:textId="77777777" w:rsidR="004028A7" w:rsidRDefault="009D02DB">
      <w:pPr>
        <w:pStyle w:val="2"/>
        <w:tabs>
          <w:tab w:val="right" w:pos="8306"/>
        </w:tabs>
        <w:ind w:leftChars="0" w:left="0"/>
        <w:rPr>
          <w:rFonts w:ascii="仿宋_GB2312" w:eastAsia="仿宋_GB2312" w:hAnsi="仿宋_GB2312" w:cs="仿宋_GB2312"/>
          <w:sz w:val="32"/>
          <w:szCs w:val="32"/>
        </w:rPr>
      </w:pPr>
      <w:hyperlink w:anchor="_Toc24532" w:history="1">
        <w:r w:rsidR="008A378E">
          <w:rPr>
            <w:rFonts w:ascii="仿宋_GB2312" w:eastAsia="仿宋_GB2312" w:hAnsi="仿宋_GB2312" w:cs="仿宋_GB2312" w:hint="eastAsia"/>
            <w:bCs/>
            <w:kern w:val="0"/>
            <w:sz w:val="32"/>
            <w:szCs w:val="32"/>
          </w:rPr>
          <w:t>二、《收入决算表》</w:t>
        </w:r>
      </w:hyperlink>
    </w:p>
    <w:p w14:paraId="2B418D09" w14:textId="77777777" w:rsidR="004028A7" w:rsidRDefault="009D02DB">
      <w:pPr>
        <w:pStyle w:val="2"/>
        <w:tabs>
          <w:tab w:val="right" w:pos="8306"/>
        </w:tabs>
        <w:ind w:leftChars="0" w:left="0"/>
        <w:rPr>
          <w:rFonts w:ascii="仿宋_GB2312" w:eastAsia="仿宋_GB2312" w:hAnsi="仿宋_GB2312" w:cs="仿宋_GB2312"/>
          <w:sz w:val="32"/>
          <w:szCs w:val="32"/>
        </w:rPr>
      </w:pPr>
      <w:hyperlink w:anchor="_Toc32434" w:history="1">
        <w:r w:rsidR="008A378E">
          <w:rPr>
            <w:rFonts w:ascii="仿宋_GB2312" w:eastAsia="仿宋_GB2312" w:hAnsi="仿宋_GB2312" w:cs="仿宋_GB2312" w:hint="eastAsia"/>
            <w:bCs/>
            <w:kern w:val="0"/>
            <w:sz w:val="32"/>
            <w:szCs w:val="32"/>
          </w:rPr>
          <w:t>三、《支出决算表》</w:t>
        </w:r>
      </w:hyperlink>
    </w:p>
    <w:p w14:paraId="0CCC6DAF" w14:textId="77777777" w:rsidR="004028A7" w:rsidRDefault="009D02DB">
      <w:pPr>
        <w:pStyle w:val="2"/>
        <w:tabs>
          <w:tab w:val="right" w:pos="8306"/>
        </w:tabs>
        <w:ind w:leftChars="0" w:left="0"/>
        <w:rPr>
          <w:rFonts w:ascii="仿宋_GB2312" w:eastAsia="仿宋_GB2312" w:hAnsi="仿宋_GB2312" w:cs="仿宋_GB2312"/>
          <w:sz w:val="32"/>
          <w:szCs w:val="32"/>
        </w:rPr>
      </w:pPr>
      <w:hyperlink w:anchor="_Toc28786" w:history="1">
        <w:r w:rsidR="008A378E">
          <w:rPr>
            <w:rFonts w:ascii="仿宋_GB2312" w:eastAsia="仿宋_GB2312" w:hAnsi="仿宋_GB2312" w:cs="仿宋_GB2312" w:hint="eastAsia"/>
            <w:bCs/>
            <w:kern w:val="0"/>
            <w:sz w:val="32"/>
            <w:szCs w:val="32"/>
          </w:rPr>
          <w:t>四、《财政拨款收入支出决算总表》</w:t>
        </w:r>
      </w:hyperlink>
    </w:p>
    <w:p w14:paraId="19989D21" w14:textId="77777777" w:rsidR="004028A7" w:rsidRDefault="009D02DB">
      <w:pPr>
        <w:pStyle w:val="2"/>
        <w:tabs>
          <w:tab w:val="right" w:pos="8306"/>
        </w:tabs>
        <w:ind w:leftChars="0" w:left="0"/>
        <w:rPr>
          <w:rFonts w:ascii="仿宋_GB2312" w:eastAsia="仿宋_GB2312" w:hAnsi="仿宋_GB2312" w:cs="仿宋_GB2312"/>
          <w:sz w:val="32"/>
          <w:szCs w:val="32"/>
        </w:rPr>
      </w:pPr>
      <w:hyperlink w:anchor="_Toc14869" w:history="1">
        <w:r w:rsidR="008A378E">
          <w:rPr>
            <w:rFonts w:ascii="仿宋_GB2312" w:eastAsia="仿宋_GB2312" w:hAnsi="仿宋_GB2312" w:cs="仿宋_GB2312" w:hint="eastAsia"/>
            <w:bCs/>
            <w:kern w:val="0"/>
            <w:sz w:val="32"/>
            <w:szCs w:val="32"/>
          </w:rPr>
          <w:t>五、《一般公共预算财政拨款支出决算表》</w:t>
        </w:r>
      </w:hyperlink>
    </w:p>
    <w:p w14:paraId="0ED0CA91" w14:textId="77777777" w:rsidR="004028A7" w:rsidRDefault="009D02DB">
      <w:pPr>
        <w:pStyle w:val="2"/>
        <w:tabs>
          <w:tab w:val="right" w:pos="8306"/>
        </w:tabs>
        <w:ind w:leftChars="0" w:left="0"/>
        <w:rPr>
          <w:rFonts w:ascii="仿宋_GB2312" w:eastAsia="仿宋_GB2312" w:hAnsi="仿宋_GB2312" w:cs="仿宋_GB2312"/>
          <w:sz w:val="32"/>
          <w:szCs w:val="32"/>
        </w:rPr>
      </w:pPr>
      <w:hyperlink w:anchor="_Toc8884" w:history="1">
        <w:r w:rsidR="008A378E">
          <w:rPr>
            <w:rFonts w:ascii="仿宋_GB2312" w:eastAsia="仿宋_GB2312" w:hAnsi="仿宋_GB2312" w:cs="仿宋_GB2312" w:hint="eastAsia"/>
            <w:bCs/>
            <w:kern w:val="0"/>
            <w:sz w:val="32"/>
            <w:szCs w:val="32"/>
          </w:rPr>
          <w:t>六、《一般公共预算财政拨款基本支出决算表》</w:t>
        </w:r>
      </w:hyperlink>
    </w:p>
    <w:p w14:paraId="7AF7CC67" w14:textId="77777777" w:rsidR="004028A7" w:rsidRDefault="009D02DB">
      <w:pPr>
        <w:pStyle w:val="2"/>
        <w:tabs>
          <w:tab w:val="right" w:pos="8306"/>
        </w:tabs>
        <w:ind w:leftChars="0" w:left="0"/>
        <w:rPr>
          <w:rFonts w:ascii="仿宋_GB2312" w:eastAsia="仿宋_GB2312" w:hAnsi="仿宋_GB2312" w:cs="仿宋_GB2312"/>
          <w:sz w:val="32"/>
          <w:szCs w:val="32"/>
        </w:rPr>
      </w:pPr>
      <w:hyperlink w:anchor="_Toc29106" w:history="1">
        <w:r w:rsidR="008A378E">
          <w:rPr>
            <w:rFonts w:ascii="仿宋_GB2312" w:eastAsia="仿宋_GB2312" w:hAnsi="仿宋_GB2312" w:cs="仿宋_GB2312" w:hint="eastAsia"/>
            <w:bCs/>
            <w:kern w:val="0"/>
            <w:sz w:val="32"/>
            <w:szCs w:val="32"/>
          </w:rPr>
          <w:t>七、《一般公共预算财政拨款“三公”经费支出决算表》</w:t>
        </w:r>
      </w:hyperlink>
    </w:p>
    <w:p w14:paraId="0F69804F" w14:textId="77777777" w:rsidR="004028A7" w:rsidRDefault="009D02DB">
      <w:pPr>
        <w:pStyle w:val="2"/>
        <w:tabs>
          <w:tab w:val="right" w:pos="8306"/>
        </w:tabs>
        <w:ind w:leftChars="0" w:left="0"/>
        <w:rPr>
          <w:rFonts w:ascii="仿宋_GB2312" w:eastAsia="仿宋_GB2312" w:hAnsi="仿宋_GB2312" w:cs="仿宋_GB2312"/>
          <w:sz w:val="32"/>
          <w:szCs w:val="32"/>
        </w:rPr>
      </w:pPr>
      <w:hyperlink w:anchor="_Toc7643" w:history="1">
        <w:r w:rsidR="008A378E">
          <w:rPr>
            <w:rFonts w:ascii="仿宋_GB2312" w:eastAsia="仿宋_GB2312" w:hAnsi="仿宋_GB2312" w:cs="仿宋_GB2312" w:hint="eastAsia"/>
            <w:bCs/>
            <w:kern w:val="0"/>
            <w:sz w:val="32"/>
            <w:szCs w:val="32"/>
          </w:rPr>
          <w:t>八、《政府性基金预算财政拨款收入支出决算表》</w:t>
        </w:r>
      </w:hyperlink>
    </w:p>
    <w:p w14:paraId="5D6C17F6" w14:textId="77777777" w:rsidR="004028A7" w:rsidRDefault="008A378E">
      <w:r>
        <w:rPr>
          <w:rFonts w:ascii="仿宋_GB2312" w:eastAsia="仿宋_GB2312" w:hAnsi="仿宋_GB2312" w:cs="仿宋_GB2312" w:hint="eastAsia"/>
          <w:sz w:val="32"/>
          <w:szCs w:val="32"/>
        </w:rPr>
        <w:fldChar w:fldCharType="end"/>
      </w:r>
    </w:p>
    <w:p w14:paraId="16E01A3A" w14:textId="77777777" w:rsidR="004028A7" w:rsidRDefault="008A378E">
      <w:pPr>
        <w:ind w:firstLineChars="200" w:firstLine="640"/>
        <w:jc w:val="center"/>
        <w:outlineLvl w:val="0"/>
        <w:rPr>
          <w:rFonts w:ascii="黑体" w:eastAsia="黑体" w:hAnsi="黑体"/>
          <w:sz w:val="32"/>
          <w:szCs w:val="32"/>
        </w:rPr>
      </w:pPr>
      <w:r>
        <w:rPr>
          <w:rFonts w:ascii="仿宋_GB2312" w:eastAsia="仿宋_GB2312" w:hint="eastAsia"/>
          <w:sz w:val="32"/>
          <w:szCs w:val="32"/>
        </w:rPr>
        <w:br w:type="page"/>
      </w:r>
      <w:bookmarkStart w:id="0" w:name="_Toc24028"/>
      <w:bookmarkStart w:id="1" w:name="_Toc32314"/>
      <w:r>
        <w:rPr>
          <w:rFonts w:ascii="黑体" w:eastAsia="黑体" w:hAnsi="黑体" w:hint="eastAsia"/>
          <w:sz w:val="32"/>
          <w:szCs w:val="32"/>
        </w:rPr>
        <w:lastRenderedPageBreak/>
        <w:t>第一部分 部门单位概况</w:t>
      </w:r>
      <w:bookmarkEnd w:id="0"/>
      <w:bookmarkEnd w:id="1"/>
    </w:p>
    <w:p w14:paraId="2E5ADF17" w14:textId="77777777" w:rsidR="004028A7" w:rsidRDefault="008A378E">
      <w:pPr>
        <w:spacing w:line="500" w:lineRule="exact"/>
        <w:ind w:firstLineChars="200" w:firstLine="640"/>
        <w:rPr>
          <w:rFonts w:ascii="黑体" w:eastAsia="黑体" w:hAnsi="黑体" w:cs="宋体"/>
          <w:bCs/>
          <w:kern w:val="0"/>
          <w:sz w:val="32"/>
          <w:szCs w:val="32"/>
        </w:rPr>
      </w:pPr>
      <w:bookmarkStart w:id="2" w:name="_Toc30738"/>
      <w:bookmarkStart w:id="3" w:name="_Toc30567"/>
      <w:r>
        <w:rPr>
          <w:rFonts w:ascii="黑体" w:eastAsia="黑体" w:hAnsi="黑体" w:cs="宋体" w:hint="eastAsia"/>
          <w:bCs/>
          <w:kern w:val="0"/>
          <w:sz w:val="32"/>
          <w:szCs w:val="32"/>
        </w:rPr>
        <w:t>一、主要</w:t>
      </w:r>
      <w:bookmarkStart w:id="4" w:name="_Toc31238"/>
      <w:bookmarkStart w:id="5" w:name="_Toc2151"/>
      <w:bookmarkEnd w:id="2"/>
      <w:bookmarkEnd w:id="3"/>
      <w:r>
        <w:rPr>
          <w:rFonts w:ascii="黑体" w:eastAsia="黑体" w:hAnsi="黑体" w:cs="宋体" w:hint="eastAsia"/>
          <w:bCs/>
          <w:kern w:val="0"/>
          <w:sz w:val="32"/>
          <w:szCs w:val="32"/>
        </w:rPr>
        <w:t>职能</w:t>
      </w:r>
    </w:p>
    <w:p w14:paraId="6F2D3BC9" w14:textId="77777777" w:rsidR="004028A7" w:rsidRDefault="008A378E">
      <w:pPr>
        <w:spacing w:line="500" w:lineRule="exact"/>
        <w:ind w:firstLineChars="200" w:firstLine="640"/>
        <w:rPr>
          <w:rFonts w:ascii="仿宋" w:eastAsia="仿宋" w:hAnsi="仿宋"/>
          <w:sz w:val="32"/>
          <w:szCs w:val="32"/>
        </w:rPr>
      </w:pPr>
      <w:r>
        <w:rPr>
          <w:rFonts w:ascii="仿宋" w:eastAsia="仿宋" w:hAnsi="仿宋" w:hint="eastAsia"/>
          <w:sz w:val="32"/>
          <w:szCs w:val="32"/>
        </w:rPr>
        <w:t>根据机构改革三定方案，本单位承担的职能共十五项，具体如下：</w:t>
      </w:r>
    </w:p>
    <w:p w14:paraId="355B8455" w14:textId="77777777" w:rsidR="004028A7" w:rsidRDefault="008A378E">
      <w:pPr>
        <w:spacing w:line="500" w:lineRule="exact"/>
        <w:ind w:firstLineChars="200" w:firstLine="640"/>
        <w:rPr>
          <w:rFonts w:ascii="仿宋" w:eastAsia="仿宋" w:hAnsi="仿宋"/>
          <w:sz w:val="32"/>
          <w:szCs w:val="32"/>
        </w:rPr>
      </w:pPr>
      <w:r>
        <w:rPr>
          <w:rFonts w:ascii="仿宋" w:eastAsia="仿宋" w:hAnsi="仿宋" w:hint="eastAsia"/>
          <w:sz w:val="32"/>
          <w:szCs w:val="32"/>
        </w:rPr>
        <w:t>1、承担保障城镇低收入家庭住房的责任。</w:t>
      </w:r>
    </w:p>
    <w:p w14:paraId="12F08387" w14:textId="77777777" w:rsidR="004028A7" w:rsidRDefault="008A378E">
      <w:pPr>
        <w:spacing w:line="500" w:lineRule="exact"/>
        <w:ind w:firstLineChars="200" w:firstLine="640"/>
        <w:rPr>
          <w:rFonts w:ascii="仿宋" w:eastAsia="仿宋" w:hAnsi="仿宋"/>
          <w:sz w:val="32"/>
          <w:szCs w:val="32"/>
        </w:rPr>
      </w:pPr>
      <w:r>
        <w:rPr>
          <w:rFonts w:ascii="仿宋" w:eastAsia="仿宋" w:hAnsi="仿宋" w:hint="eastAsia"/>
          <w:sz w:val="32"/>
          <w:szCs w:val="32"/>
        </w:rPr>
        <w:t>2、拟订适合市情的住房政策，指导住房建设和住房制度改革，拟订全市住房建设规划并指导实施。</w:t>
      </w:r>
    </w:p>
    <w:p w14:paraId="2FF292EF" w14:textId="77777777" w:rsidR="004028A7" w:rsidRDefault="008A378E">
      <w:pPr>
        <w:spacing w:line="500" w:lineRule="exact"/>
        <w:ind w:firstLineChars="200" w:firstLine="640"/>
        <w:rPr>
          <w:rFonts w:ascii="仿宋" w:eastAsia="仿宋" w:hAnsi="仿宋"/>
          <w:sz w:val="32"/>
          <w:szCs w:val="32"/>
        </w:rPr>
      </w:pPr>
      <w:r>
        <w:rPr>
          <w:rFonts w:ascii="仿宋" w:eastAsia="仿宋" w:hAnsi="仿宋" w:hint="eastAsia"/>
          <w:sz w:val="32"/>
          <w:szCs w:val="32"/>
        </w:rPr>
        <w:t>3、承担规范住房和城乡建设管理秩序的责任。</w:t>
      </w:r>
    </w:p>
    <w:p w14:paraId="07FB99D8" w14:textId="77777777" w:rsidR="004028A7" w:rsidRDefault="008A378E">
      <w:pPr>
        <w:spacing w:line="500" w:lineRule="exact"/>
        <w:ind w:firstLineChars="200" w:firstLine="640"/>
        <w:rPr>
          <w:rFonts w:ascii="仿宋" w:eastAsia="仿宋" w:hAnsi="仿宋"/>
          <w:sz w:val="32"/>
          <w:szCs w:val="32"/>
        </w:rPr>
      </w:pPr>
      <w:r>
        <w:rPr>
          <w:rFonts w:ascii="仿宋" w:eastAsia="仿宋" w:hAnsi="仿宋" w:hint="eastAsia"/>
          <w:sz w:val="32"/>
          <w:szCs w:val="32"/>
        </w:rPr>
        <w:t>4、承担规范房地产市场秩序、监督管理房地产市场的责任。</w:t>
      </w:r>
    </w:p>
    <w:p w14:paraId="5A499DBA" w14:textId="77777777" w:rsidR="004028A7" w:rsidRDefault="008A378E">
      <w:pPr>
        <w:spacing w:line="500" w:lineRule="exact"/>
        <w:ind w:firstLineChars="200" w:firstLine="640"/>
        <w:rPr>
          <w:rFonts w:ascii="仿宋" w:eastAsia="仿宋" w:hAnsi="仿宋"/>
          <w:sz w:val="32"/>
          <w:szCs w:val="32"/>
        </w:rPr>
      </w:pPr>
      <w:r>
        <w:rPr>
          <w:rFonts w:ascii="仿宋" w:eastAsia="仿宋" w:hAnsi="仿宋" w:hint="eastAsia"/>
          <w:sz w:val="32"/>
          <w:szCs w:val="32"/>
        </w:rPr>
        <w:t>5、负责全市建设行业资质审查、审核和审批工作，指导全市建筑业活动，培育和规范建筑市场，指导监督建筑市场准入，管理工程招标投标、工程监理、工程质量和施工安全；</w:t>
      </w:r>
    </w:p>
    <w:p w14:paraId="5534D37E" w14:textId="77777777" w:rsidR="004028A7" w:rsidRDefault="008A378E">
      <w:pPr>
        <w:spacing w:line="500" w:lineRule="exact"/>
        <w:ind w:firstLineChars="200" w:firstLine="640"/>
        <w:rPr>
          <w:rFonts w:ascii="仿宋" w:eastAsia="仿宋" w:hAnsi="仿宋"/>
          <w:sz w:val="32"/>
          <w:szCs w:val="32"/>
        </w:rPr>
      </w:pPr>
      <w:r>
        <w:rPr>
          <w:rFonts w:ascii="仿宋" w:eastAsia="仿宋" w:hAnsi="仿宋" w:hint="eastAsia"/>
          <w:sz w:val="32"/>
          <w:szCs w:val="32"/>
        </w:rPr>
        <w:t>6、贯彻执行国家、自治区、自治州城市建设管理方面的法律、法规、政策；</w:t>
      </w:r>
    </w:p>
    <w:p w14:paraId="66A26A54" w14:textId="77777777" w:rsidR="004028A7" w:rsidRDefault="008A378E">
      <w:pPr>
        <w:spacing w:line="500" w:lineRule="exact"/>
        <w:ind w:firstLineChars="200" w:firstLine="640"/>
        <w:rPr>
          <w:rFonts w:ascii="仿宋" w:eastAsia="仿宋" w:hAnsi="仿宋"/>
          <w:sz w:val="32"/>
          <w:szCs w:val="32"/>
        </w:rPr>
      </w:pPr>
      <w:r>
        <w:rPr>
          <w:rFonts w:ascii="仿宋" w:eastAsia="仿宋" w:hAnsi="仿宋" w:hint="eastAsia"/>
          <w:sz w:val="32"/>
          <w:szCs w:val="32"/>
        </w:rPr>
        <w:t>7、负责研究拟订村镇建设发展战略、政策措施并监督实施；承担规范和指导全市村镇建设的责任。</w:t>
      </w:r>
    </w:p>
    <w:p w14:paraId="7FD60562" w14:textId="77777777" w:rsidR="004028A7" w:rsidRDefault="008A378E">
      <w:pPr>
        <w:spacing w:line="500" w:lineRule="exact"/>
        <w:ind w:firstLineChars="200" w:firstLine="640"/>
        <w:rPr>
          <w:rFonts w:ascii="仿宋" w:eastAsia="仿宋" w:hAnsi="仿宋"/>
          <w:sz w:val="32"/>
          <w:szCs w:val="32"/>
        </w:rPr>
      </w:pPr>
      <w:r>
        <w:rPr>
          <w:rFonts w:ascii="仿宋" w:eastAsia="仿宋" w:hAnsi="仿宋" w:hint="eastAsia"/>
          <w:sz w:val="32"/>
          <w:szCs w:val="32"/>
        </w:rPr>
        <w:t>8、综合管理城乡建设抗震减灾工作。</w:t>
      </w:r>
    </w:p>
    <w:p w14:paraId="50997DE2" w14:textId="77777777" w:rsidR="004028A7" w:rsidRDefault="008A378E">
      <w:pPr>
        <w:spacing w:line="500" w:lineRule="exact"/>
        <w:ind w:firstLineChars="200" w:firstLine="640"/>
        <w:rPr>
          <w:rFonts w:ascii="仿宋" w:eastAsia="仿宋" w:hAnsi="仿宋"/>
          <w:sz w:val="32"/>
          <w:szCs w:val="32"/>
        </w:rPr>
      </w:pPr>
      <w:r>
        <w:rPr>
          <w:rFonts w:ascii="仿宋" w:eastAsia="仿宋" w:hAnsi="仿宋" w:hint="eastAsia"/>
          <w:sz w:val="32"/>
          <w:szCs w:val="32"/>
        </w:rPr>
        <w:t>9、承担全市地震监测预报、震灾防御、地震应急的责任。</w:t>
      </w:r>
    </w:p>
    <w:p w14:paraId="2B7F158E" w14:textId="77777777" w:rsidR="004028A7" w:rsidRDefault="008A378E">
      <w:pPr>
        <w:spacing w:line="500" w:lineRule="exact"/>
        <w:ind w:firstLineChars="200" w:firstLine="640"/>
        <w:rPr>
          <w:rFonts w:ascii="仿宋" w:eastAsia="仿宋" w:hAnsi="仿宋"/>
          <w:sz w:val="32"/>
          <w:szCs w:val="32"/>
        </w:rPr>
      </w:pPr>
      <w:r>
        <w:rPr>
          <w:rFonts w:ascii="仿宋" w:eastAsia="仿宋" w:hAnsi="仿宋" w:hint="eastAsia"/>
          <w:sz w:val="32"/>
          <w:szCs w:val="32"/>
        </w:rPr>
        <w:t>10、负责全市建筑节能和行业科技发展工作。</w:t>
      </w:r>
    </w:p>
    <w:p w14:paraId="456AA2E1" w14:textId="77777777" w:rsidR="004028A7" w:rsidRDefault="008A378E">
      <w:pPr>
        <w:spacing w:line="500" w:lineRule="exact"/>
        <w:ind w:firstLineChars="200" w:firstLine="640"/>
        <w:rPr>
          <w:rFonts w:ascii="仿宋" w:eastAsia="仿宋" w:hAnsi="仿宋"/>
          <w:sz w:val="32"/>
          <w:szCs w:val="32"/>
        </w:rPr>
      </w:pPr>
      <w:r>
        <w:rPr>
          <w:rFonts w:ascii="仿宋" w:eastAsia="仿宋" w:hAnsi="仿宋" w:hint="eastAsia"/>
          <w:sz w:val="32"/>
          <w:szCs w:val="32"/>
        </w:rPr>
        <w:t>11、负责城市基础设施有形资产和无形资产的经营运作。</w:t>
      </w:r>
    </w:p>
    <w:p w14:paraId="26F777B8" w14:textId="77777777" w:rsidR="004028A7" w:rsidRDefault="008A378E">
      <w:pPr>
        <w:spacing w:line="500" w:lineRule="exact"/>
        <w:ind w:firstLineChars="200" w:firstLine="640"/>
        <w:rPr>
          <w:rFonts w:ascii="仿宋" w:eastAsia="仿宋" w:hAnsi="仿宋"/>
          <w:sz w:val="32"/>
          <w:szCs w:val="32"/>
        </w:rPr>
      </w:pPr>
      <w:r>
        <w:rPr>
          <w:rFonts w:ascii="仿宋" w:eastAsia="仿宋" w:hAnsi="仿宋" w:hint="eastAsia"/>
          <w:sz w:val="32"/>
          <w:szCs w:val="32"/>
        </w:rPr>
        <w:t>12、参与土地储备、转让和开发利用。</w:t>
      </w:r>
    </w:p>
    <w:p w14:paraId="7EB8897C" w14:textId="77777777" w:rsidR="004028A7" w:rsidRDefault="008A378E">
      <w:pPr>
        <w:spacing w:line="500" w:lineRule="exact"/>
        <w:ind w:firstLineChars="200" w:firstLine="640"/>
        <w:rPr>
          <w:rFonts w:ascii="仿宋" w:eastAsia="仿宋" w:hAnsi="仿宋"/>
          <w:sz w:val="32"/>
          <w:szCs w:val="32"/>
        </w:rPr>
      </w:pPr>
      <w:r>
        <w:rPr>
          <w:rFonts w:ascii="仿宋" w:eastAsia="仿宋" w:hAnsi="仿宋" w:hint="eastAsia"/>
          <w:sz w:val="32"/>
          <w:szCs w:val="32"/>
        </w:rPr>
        <w:t>13、负责全市住房和城乡建设领域人才建设规划并指导实施。</w:t>
      </w:r>
    </w:p>
    <w:p w14:paraId="087F4A5E" w14:textId="77777777" w:rsidR="004028A7" w:rsidRDefault="008A378E">
      <w:pPr>
        <w:spacing w:line="500" w:lineRule="exact"/>
        <w:ind w:firstLineChars="200" w:firstLine="640"/>
        <w:rPr>
          <w:rFonts w:ascii="仿宋" w:eastAsia="仿宋" w:hAnsi="仿宋"/>
          <w:sz w:val="32"/>
          <w:szCs w:val="32"/>
        </w:rPr>
      </w:pPr>
      <w:r>
        <w:rPr>
          <w:rFonts w:ascii="仿宋" w:eastAsia="仿宋" w:hAnsi="仿宋" w:hint="eastAsia"/>
          <w:sz w:val="32"/>
          <w:szCs w:val="32"/>
        </w:rPr>
        <w:lastRenderedPageBreak/>
        <w:t>14、负责城市基础设施建设项目的立项、可研、评估工作。</w:t>
      </w:r>
    </w:p>
    <w:p w14:paraId="1654B66B" w14:textId="77777777" w:rsidR="004028A7" w:rsidRDefault="008A378E">
      <w:pPr>
        <w:ind w:firstLineChars="200" w:firstLine="640"/>
        <w:outlineLvl w:val="1"/>
        <w:rPr>
          <w:rFonts w:ascii="黑体" w:eastAsia="黑体" w:hAnsi="黑体" w:cs="宋体"/>
          <w:bCs/>
          <w:kern w:val="0"/>
          <w:sz w:val="32"/>
          <w:szCs w:val="32"/>
        </w:rPr>
      </w:pPr>
      <w:r>
        <w:rPr>
          <w:rFonts w:ascii="仿宋" w:eastAsia="仿宋" w:hAnsi="仿宋" w:hint="eastAsia"/>
          <w:sz w:val="32"/>
          <w:szCs w:val="32"/>
        </w:rPr>
        <w:t>15、承办市委、市人民政府及上级业务主管部门交办的其他事项。</w:t>
      </w:r>
    </w:p>
    <w:p w14:paraId="4AE6D82C" w14:textId="77777777" w:rsidR="004028A7" w:rsidRDefault="008A378E">
      <w:pPr>
        <w:ind w:firstLineChars="200" w:firstLine="640"/>
        <w:outlineLvl w:val="1"/>
        <w:rPr>
          <w:rFonts w:ascii="黑体" w:eastAsia="黑体" w:hAnsi="黑体" w:cs="宋体"/>
          <w:bCs/>
          <w:kern w:val="0"/>
          <w:sz w:val="32"/>
          <w:szCs w:val="32"/>
        </w:rPr>
      </w:pPr>
      <w:r>
        <w:rPr>
          <w:rFonts w:ascii="黑体" w:eastAsia="黑体" w:hAnsi="黑体" w:cs="宋体" w:hint="eastAsia"/>
          <w:bCs/>
          <w:kern w:val="0"/>
          <w:sz w:val="32"/>
          <w:szCs w:val="32"/>
        </w:rPr>
        <w:t>二、机构设置及</w:t>
      </w:r>
      <w:bookmarkEnd w:id="4"/>
      <w:r>
        <w:rPr>
          <w:rFonts w:ascii="黑体" w:eastAsia="黑体" w:hAnsi="黑体" w:cs="宋体" w:hint="eastAsia"/>
          <w:bCs/>
          <w:kern w:val="0"/>
          <w:sz w:val="32"/>
          <w:szCs w:val="32"/>
        </w:rPr>
        <w:t>人员情况</w:t>
      </w:r>
      <w:bookmarkEnd w:id="5"/>
    </w:p>
    <w:p w14:paraId="14FFFDC2" w14:textId="77777777" w:rsidR="004028A7" w:rsidRDefault="008A378E">
      <w:pPr>
        <w:spacing w:line="500" w:lineRule="exact"/>
        <w:ind w:firstLineChars="200" w:firstLine="640"/>
        <w:rPr>
          <w:rFonts w:ascii="仿宋_GB2312" w:eastAsia="仿宋_GB2312" w:hAnsi="仿宋"/>
          <w:sz w:val="32"/>
          <w:szCs w:val="32"/>
        </w:rPr>
      </w:pPr>
      <w:r>
        <w:rPr>
          <w:rFonts w:ascii="仿宋_GB2312" w:eastAsia="仿宋_GB2312" w:hAnsi="仿宋" w:hint="eastAsia"/>
          <w:sz w:val="32"/>
          <w:szCs w:val="32"/>
        </w:rPr>
        <w:t>昌吉市住房和城乡建设局2019年度，实有人数127人，其中：在职人数81人，退休人员46人。</w:t>
      </w:r>
    </w:p>
    <w:p w14:paraId="3BB6B2ED" w14:textId="48BD7EB8" w:rsidR="004028A7" w:rsidRDefault="008A378E">
      <w:pPr>
        <w:ind w:firstLineChars="200" w:firstLine="640"/>
        <w:rPr>
          <w:rFonts w:ascii="仿宋_GB2312" w:eastAsia="仿宋_GB2312"/>
          <w:sz w:val="32"/>
          <w:szCs w:val="32"/>
        </w:rPr>
      </w:pPr>
      <w:r w:rsidRPr="00CE773F">
        <w:rPr>
          <w:rFonts w:ascii="仿宋_GB2312" w:eastAsia="仿宋_GB2312" w:hint="eastAsia"/>
          <w:sz w:val="32"/>
          <w:szCs w:val="32"/>
        </w:rPr>
        <w:t>从部门决算单位构成看，昌吉市住房和城乡建设局部门决算包括：昌吉市住房和城乡建设局决算。</w:t>
      </w:r>
    </w:p>
    <w:p w14:paraId="6AFAF175" w14:textId="77777777" w:rsidR="004028A7" w:rsidRDefault="008A378E">
      <w:pPr>
        <w:ind w:firstLineChars="200" w:firstLine="640"/>
        <w:jc w:val="center"/>
        <w:outlineLvl w:val="0"/>
        <w:rPr>
          <w:rFonts w:ascii="黑体" w:eastAsia="黑体" w:hAnsi="黑体"/>
          <w:sz w:val="32"/>
          <w:szCs w:val="32"/>
        </w:rPr>
      </w:pPr>
      <w:bookmarkStart w:id="6" w:name="_Toc3092"/>
      <w:bookmarkStart w:id="7" w:name="_Toc29374"/>
      <w:r>
        <w:rPr>
          <w:rFonts w:ascii="黑体" w:eastAsia="黑体" w:hAnsi="黑体" w:hint="eastAsia"/>
          <w:sz w:val="32"/>
          <w:szCs w:val="32"/>
        </w:rPr>
        <w:t>第二部分 部门决算情况说明</w:t>
      </w:r>
      <w:bookmarkEnd w:id="6"/>
      <w:bookmarkEnd w:id="7"/>
    </w:p>
    <w:p w14:paraId="380DFAA8" w14:textId="77777777" w:rsidR="004028A7" w:rsidRDefault="008A378E">
      <w:pPr>
        <w:ind w:firstLineChars="200" w:firstLine="640"/>
        <w:outlineLvl w:val="1"/>
        <w:rPr>
          <w:rFonts w:ascii="黑体" w:eastAsia="黑体" w:hAnsi="黑体" w:cs="宋体"/>
          <w:bCs/>
          <w:kern w:val="0"/>
          <w:sz w:val="32"/>
          <w:szCs w:val="32"/>
        </w:rPr>
      </w:pPr>
      <w:bookmarkStart w:id="8" w:name="_Toc12566"/>
      <w:bookmarkStart w:id="9" w:name="_Toc25314"/>
      <w:r>
        <w:rPr>
          <w:rFonts w:ascii="黑体" w:eastAsia="黑体" w:hAnsi="黑体" w:cs="宋体" w:hint="eastAsia"/>
          <w:bCs/>
          <w:kern w:val="0"/>
          <w:sz w:val="32"/>
          <w:szCs w:val="32"/>
        </w:rPr>
        <w:t>一、收入支出决算总体情况说明</w:t>
      </w:r>
      <w:bookmarkEnd w:id="8"/>
      <w:bookmarkEnd w:id="9"/>
    </w:p>
    <w:p w14:paraId="0B55E144" w14:textId="77777777" w:rsidR="004028A7" w:rsidRDefault="008A378E">
      <w:pPr>
        <w:spacing w:line="500" w:lineRule="exact"/>
        <w:ind w:firstLineChars="200" w:firstLine="640"/>
        <w:rPr>
          <w:rFonts w:ascii="仿宋_GB2312" w:eastAsia="仿宋_GB2312" w:hAnsi="仿宋"/>
          <w:sz w:val="32"/>
          <w:szCs w:val="32"/>
        </w:rPr>
      </w:pPr>
      <w:r>
        <w:rPr>
          <w:rFonts w:ascii="仿宋_GB2312" w:eastAsia="仿宋_GB2312" w:hAnsi="仿宋" w:hint="eastAsia"/>
          <w:sz w:val="32"/>
          <w:szCs w:val="32"/>
        </w:rPr>
        <w:t>2019年度收入54776.57万元,与上年相比，增加11140.86万元，增长25.53%，</w:t>
      </w:r>
      <w:r w:rsidRPr="005D4E17">
        <w:rPr>
          <w:rFonts w:ascii="仿宋_GB2312" w:eastAsia="仿宋_GB2312" w:hAnsi="仿宋" w:hint="eastAsia"/>
          <w:sz w:val="32"/>
          <w:szCs w:val="32"/>
        </w:rPr>
        <w:t>增减变化</w:t>
      </w:r>
      <w:r>
        <w:rPr>
          <w:rFonts w:ascii="仿宋_GB2312" w:eastAsia="仿宋_GB2312" w:hAnsi="仿宋" w:hint="eastAsia"/>
          <w:sz w:val="32"/>
          <w:szCs w:val="32"/>
        </w:rPr>
        <w:t>主要原因是：2019年昌吉市第十中学建设、安防基础设施建设、大气污染防治建设、城市道路建设、城市供排水建设以及清偿历年工程欠款等项目增加。本年支出55677.64万元,与上年相比，增加11012.28万元，增长24.66%，增减变化主要原因是：2019年昌吉市第十中学建设、安防基础设施建设、大气污染防治建设、城市道路建设、城市供排水建设以及清偿历年工程欠款等项目增加。</w:t>
      </w:r>
    </w:p>
    <w:p w14:paraId="78AFA632" w14:textId="77777777" w:rsidR="004028A7" w:rsidRDefault="008A378E">
      <w:pPr>
        <w:ind w:firstLineChars="200" w:firstLine="640"/>
        <w:outlineLvl w:val="1"/>
        <w:rPr>
          <w:rFonts w:ascii="黑体" w:eastAsia="黑体" w:hAnsi="黑体" w:cs="宋体"/>
          <w:bCs/>
          <w:kern w:val="0"/>
          <w:sz w:val="32"/>
          <w:szCs w:val="32"/>
        </w:rPr>
      </w:pPr>
      <w:bookmarkStart w:id="10" w:name="_Toc1979"/>
      <w:bookmarkStart w:id="11" w:name="_Toc12142"/>
      <w:r>
        <w:rPr>
          <w:rFonts w:ascii="黑体" w:eastAsia="黑体" w:hAnsi="黑体" w:cs="宋体" w:hint="eastAsia"/>
          <w:bCs/>
          <w:kern w:val="0"/>
          <w:sz w:val="32"/>
          <w:szCs w:val="32"/>
        </w:rPr>
        <w:t>二、收入决算情况说明</w:t>
      </w:r>
      <w:bookmarkEnd w:id="10"/>
      <w:bookmarkEnd w:id="11"/>
    </w:p>
    <w:p w14:paraId="0587CAB9" w14:textId="77777777" w:rsidR="004028A7" w:rsidRDefault="008A378E">
      <w:pPr>
        <w:spacing w:line="500" w:lineRule="exact"/>
        <w:ind w:firstLineChars="200" w:firstLine="640"/>
        <w:rPr>
          <w:rFonts w:ascii="仿宋_GB2312" w:eastAsia="仿宋_GB2312" w:hAnsi="仿宋"/>
          <w:sz w:val="32"/>
          <w:szCs w:val="32"/>
        </w:rPr>
      </w:pPr>
      <w:r>
        <w:rPr>
          <w:rFonts w:ascii="仿宋_GB2312" w:eastAsia="仿宋_GB2312" w:hAnsi="仿宋" w:hint="eastAsia"/>
          <w:sz w:val="32"/>
          <w:szCs w:val="32"/>
        </w:rPr>
        <w:t>2019年度收入合计54776.57万元，其中：财政拨款收入54769.47万元，占99.99%；上级补助收入0万元，占0%；事业收入0万元，占0%；经营收入0万元，占0%；附属单位上缴收入0万元，占0%；其他收入7.1万元，占0.01%。</w:t>
      </w:r>
    </w:p>
    <w:p w14:paraId="4578C6BE" w14:textId="77777777" w:rsidR="004028A7" w:rsidRDefault="008A378E">
      <w:pPr>
        <w:ind w:firstLineChars="200" w:firstLine="640"/>
        <w:outlineLvl w:val="1"/>
        <w:rPr>
          <w:rFonts w:ascii="黑体" w:eastAsia="黑体" w:hAnsi="黑体" w:cs="宋体"/>
          <w:bCs/>
          <w:kern w:val="0"/>
          <w:sz w:val="32"/>
          <w:szCs w:val="32"/>
        </w:rPr>
      </w:pPr>
      <w:bookmarkStart w:id="12" w:name="_Toc27961"/>
      <w:bookmarkStart w:id="13" w:name="_Toc13201"/>
      <w:r>
        <w:rPr>
          <w:rFonts w:ascii="黑体" w:eastAsia="黑体" w:hAnsi="黑体" w:cs="宋体" w:hint="eastAsia"/>
          <w:bCs/>
          <w:kern w:val="0"/>
          <w:sz w:val="32"/>
          <w:szCs w:val="32"/>
        </w:rPr>
        <w:lastRenderedPageBreak/>
        <w:t>三、支出决算情况说明</w:t>
      </w:r>
      <w:bookmarkEnd w:id="12"/>
      <w:bookmarkEnd w:id="13"/>
    </w:p>
    <w:p w14:paraId="456D2EF4" w14:textId="77777777" w:rsidR="004028A7" w:rsidRDefault="008A378E">
      <w:pPr>
        <w:spacing w:line="500" w:lineRule="exact"/>
        <w:ind w:firstLineChars="200" w:firstLine="640"/>
        <w:rPr>
          <w:rFonts w:ascii="仿宋_GB2312" w:eastAsia="仿宋_GB2312" w:hAnsi="仿宋"/>
          <w:sz w:val="32"/>
          <w:szCs w:val="32"/>
        </w:rPr>
      </w:pPr>
      <w:r>
        <w:rPr>
          <w:rFonts w:ascii="仿宋_GB2312" w:eastAsia="仿宋_GB2312" w:hAnsi="仿宋" w:hint="eastAsia"/>
          <w:sz w:val="32"/>
          <w:szCs w:val="32"/>
        </w:rPr>
        <w:t>2019年支出合计55677.64万元，其中：基本支出1402.06万元，占2.52%；项目支出54275.57万元，占97.48%；上缴上级支出0万元，占0%；经营支出0万元，占0%；对附属单位补助支出0万元，占0%。</w:t>
      </w:r>
    </w:p>
    <w:p w14:paraId="08AF2EDF" w14:textId="77777777" w:rsidR="004028A7" w:rsidRDefault="008A378E">
      <w:pPr>
        <w:ind w:firstLineChars="200" w:firstLine="640"/>
        <w:outlineLvl w:val="1"/>
        <w:rPr>
          <w:rFonts w:ascii="黑体" w:eastAsia="黑体" w:hAnsi="黑体" w:cs="宋体"/>
          <w:bCs/>
          <w:kern w:val="0"/>
          <w:sz w:val="32"/>
          <w:szCs w:val="32"/>
        </w:rPr>
      </w:pPr>
      <w:bookmarkStart w:id="14" w:name="_Toc4393"/>
      <w:bookmarkStart w:id="15" w:name="_Toc26564"/>
      <w:r>
        <w:rPr>
          <w:rFonts w:ascii="黑体" w:eastAsia="黑体" w:hAnsi="黑体" w:cs="宋体" w:hint="eastAsia"/>
          <w:bCs/>
          <w:kern w:val="0"/>
          <w:sz w:val="32"/>
          <w:szCs w:val="32"/>
        </w:rPr>
        <w:t>四、财政拨款收入支出决算总体情况说明</w:t>
      </w:r>
      <w:bookmarkEnd w:id="14"/>
      <w:bookmarkEnd w:id="15"/>
    </w:p>
    <w:p w14:paraId="43A5C786" w14:textId="7A16B085" w:rsidR="004028A7" w:rsidRDefault="008A378E">
      <w:pPr>
        <w:spacing w:line="500" w:lineRule="exact"/>
        <w:ind w:firstLineChars="200" w:firstLine="640"/>
        <w:rPr>
          <w:rFonts w:ascii="仿宋_GB2312" w:eastAsia="仿宋_GB2312" w:hAnsi="仿宋"/>
          <w:sz w:val="32"/>
          <w:szCs w:val="32"/>
        </w:rPr>
      </w:pPr>
      <w:r>
        <w:rPr>
          <w:rFonts w:ascii="仿宋_GB2312" w:eastAsia="仿宋_GB2312" w:hAnsi="仿宋" w:hint="eastAsia"/>
          <w:sz w:val="32"/>
          <w:szCs w:val="32"/>
        </w:rPr>
        <w:t>2019年度财政拨款收入54769.47万元，与上年相比，</w:t>
      </w:r>
      <w:r w:rsidRPr="00CE773F">
        <w:rPr>
          <w:rFonts w:ascii="仿宋_GB2312" w:eastAsia="仿宋_GB2312" w:hAnsi="仿宋" w:hint="eastAsia"/>
          <w:sz w:val="32"/>
          <w:szCs w:val="32"/>
        </w:rPr>
        <w:t>增加</w:t>
      </w:r>
      <w:r w:rsidR="006A4416">
        <w:rPr>
          <w:rFonts w:ascii="仿宋_GB2312" w:eastAsia="仿宋_GB2312" w:hAnsi="仿宋" w:hint="eastAsia"/>
          <w:sz w:val="32"/>
          <w:szCs w:val="32"/>
        </w:rPr>
        <w:t>31519.83</w:t>
      </w:r>
      <w:r w:rsidRPr="00CE773F">
        <w:rPr>
          <w:rFonts w:ascii="仿宋_GB2312" w:eastAsia="仿宋_GB2312" w:hAnsi="仿宋" w:hint="eastAsia"/>
          <w:sz w:val="32"/>
          <w:szCs w:val="32"/>
        </w:rPr>
        <w:t>万元</w:t>
      </w:r>
      <w:r>
        <w:rPr>
          <w:rFonts w:ascii="仿宋_GB2312" w:eastAsia="仿宋_GB2312" w:hAnsi="仿宋" w:hint="eastAsia"/>
          <w:sz w:val="32"/>
          <w:szCs w:val="32"/>
        </w:rPr>
        <w:t>，增加</w:t>
      </w:r>
      <w:r w:rsidR="006A4416">
        <w:rPr>
          <w:rFonts w:ascii="仿宋_GB2312" w:eastAsia="仿宋_GB2312" w:hAnsi="仿宋" w:hint="eastAsia"/>
          <w:sz w:val="32"/>
          <w:szCs w:val="32"/>
        </w:rPr>
        <w:t>135.57</w:t>
      </w:r>
      <w:bookmarkStart w:id="16" w:name="_GoBack"/>
      <w:bookmarkEnd w:id="16"/>
      <w:r>
        <w:rPr>
          <w:rFonts w:ascii="仿宋_GB2312" w:eastAsia="仿宋_GB2312" w:hAnsi="仿宋" w:hint="eastAsia"/>
          <w:sz w:val="32"/>
          <w:szCs w:val="32"/>
        </w:rPr>
        <w:t>%，主要原因是：财政拨款项目增加。财政拨款支出55670.54万元，与上年相比，增加31391.25万元，增长129.29%，主要原因是：增加项目支出。</w:t>
      </w:r>
    </w:p>
    <w:p w14:paraId="49E44775" w14:textId="77777777" w:rsidR="004028A7" w:rsidRDefault="008A378E">
      <w:pPr>
        <w:spacing w:line="500" w:lineRule="exact"/>
        <w:ind w:firstLineChars="200" w:firstLine="640"/>
        <w:rPr>
          <w:rFonts w:ascii="仿宋_GB2312" w:eastAsia="仿宋_GB2312" w:hAnsi="仿宋"/>
          <w:sz w:val="32"/>
          <w:szCs w:val="32"/>
        </w:rPr>
      </w:pPr>
      <w:r>
        <w:rPr>
          <w:rFonts w:ascii="仿宋_GB2312" w:eastAsia="仿宋_GB2312" w:hAnsi="仿宋" w:hint="eastAsia"/>
          <w:sz w:val="32"/>
          <w:szCs w:val="32"/>
        </w:rPr>
        <w:t>与年初预算数相比情况:财政拨款收入年初预算数1108.65万元，决算数54769.47万元，预决算差异率48.4%，差异主要原因年初财政安排基本支出预算，项目支出预算时年中追加指标。财政拨款支出年初预算数1108.65万元，决算数55670.54万元，预决算差异率49.21%，差异主要原因年初财政安排基本支出预算，项目支出预算时年中追加指标。</w:t>
      </w:r>
    </w:p>
    <w:p w14:paraId="55961CEF" w14:textId="77777777" w:rsidR="004028A7" w:rsidRDefault="008A378E">
      <w:pPr>
        <w:ind w:firstLineChars="200" w:firstLine="640"/>
        <w:outlineLvl w:val="1"/>
        <w:rPr>
          <w:rFonts w:ascii="黑体" w:eastAsia="黑体" w:hAnsi="黑体" w:cs="宋体"/>
          <w:bCs/>
          <w:kern w:val="0"/>
          <w:sz w:val="32"/>
          <w:szCs w:val="32"/>
        </w:rPr>
      </w:pPr>
      <w:bookmarkStart w:id="17" w:name="_Toc13833"/>
      <w:bookmarkStart w:id="18" w:name="_Toc20360"/>
      <w:r>
        <w:rPr>
          <w:rFonts w:ascii="黑体" w:eastAsia="黑体" w:hAnsi="黑体" w:cs="宋体" w:hint="eastAsia"/>
          <w:bCs/>
          <w:kern w:val="0"/>
          <w:sz w:val="32"/>
          <w:szCs w:val="32"/>
        </w:rPr>
        <w:t>五、一般公共预算财政拨款支出决算情况说明</w:t>
      </w:r>
      <w:bookmarkEnd w:id="17"/>
      <w:bookmarkEnd w:id="18"/>
    </w:p>
    <w:p w14:paraId="7AE0D6F6" w14:textId="77777777" w:rsidR="004028A7" w:rsidRDefault="008A378E">
      <w:pPr>
        <w:spacing w:line="500" w:lineRule="exact"/>
        <w:ind w:firstLineChars="200" w:firstLine="640"/>
        <w:rPr>
          <w:rFonts w:ascii="仿宋_GB2312" w:eastAsia="仿宋_GB2312" w:hAnsi="仿宋"/>
          <w:kern w:val="0"/>
          <w:sz w:val="32"/>
          <w:szCs w:val="32"/>
        </w:rPr>
      </w:pPr>
      <w:r>
        <w:rPr>
          <w:rFonts w:ascii="仿宋_GB2312" w:eastAsia="仿宋_GB2312" w:hAnsi="仿宋" w:hint="eastAsia"/>
          <w:sz w:val="32"/>
          <w:szCs w:val="32"/>
        </w:rPr>
        <w:t>2019年度一般公共预算财政拨款25270.05万元。按功能分类科目项级</w:t>
      </w:r>
      <w:r>
        <w:rPr>
          <w:rFonts w:ascii="仿宋_GB2312" w:eastAsia="仿宋_GB2312" w:hAnsi="仿宋" w:hint="eastAsia"/>
          <w:kern w:val="0"/>
          <w:sz w:val="32"/>
          <w:szCs w:val="32"/>
        </w:rPr>
        <w:t>科目公开，其中：</w:t>
      </w:r>
    </w:p>
    <w:p w14:paraId="1EA388EA" w14:textId="77777777" w:rsidR="004028A7" w:rsidRDefault="008A378E">
      <w:pPr>
        <w:spacing w:line="500" w:lineRule="exact"/>
        <w:ind w:firstLineChars="200" w:firstLine="640"/>
        <w:rPr>
          <w:rFonts w:ascii="仿宋_GB2312" w:eastAsia="仿宋_GB2312" w:hAnsi="仿宋"/>
          <w:sz w:val="32"/>
          <w:szCs w:val="32"/>
        </w:rPr>
      </w:pPr>
      <w:r>
        <w:rPr>
          <w:rFonts w:ascii="仿宋_GB2312" w:eastAsia="仿宋_GB2312" w:hAnsi="仿宋" w:hint="eastAsia"/>
          <w:sz w:val="32"/>
          <w:szCs w:val="32"/>
        </w:rPr>
        <w:t>2013299 其他组织事务支出9万元；</w:t>
      </w:r>
    </w:p>
    <w:p w14:paraId="02C84211" w14:textId="77777777" w:rsidR="004028A7" w:rsidRDefault="008A378E">
      <w:pPr>
        <w:spacing w:line="500" w:lineRule="exact"/>
        <w:ind w:firstLineChars="200" w:firstLine="640"/>
        <w:rPr>
          <w:rFonts w:ascii="仿宋_GB2312" w:eastAsia="仿宋_GB2312" w:hAnsi="仿宋"/>
          <w:sz w:val="32"/>
          <w:szCs w:val="32"/>
        </w:rPr>
      </w:pPr>
      <w:r>
        <w:rPr>
          <w:rFonts w:ascii="仿宋_GB2312" w:eastAsia="仿宋_GB2312" w:hAnsi="仿宋" w:hint="eastAsia"/>
          <w:sz w:val="32"/>
          <w:szCs w:val="32"/>
        </w:rPr>
        <w:t>2040299其他公安支出1400万元；</w:t>
      </w:r>
    </w:p>
    <w:p w14:paraId="579B3D79" w14:textId="77777777" w:rsidR="004028A7" w:rsidRDefault="008A378E">
      <w:pPr>
        <w:spacing w:line="500" w:lineRule="exact"/>
        <w:ind w:firstLineChars="200" w:firstLine="640"/>
        <w:rPr>
          <w:rFonts w:ascii="仿宋_GB2312" w:eastAsia="仿宋_GB2312" w:hAnsi="仿宋"/>
          <w:sz w:val="32"/>
          <w:szCs w:val="32"/>
        </w:rPr>
      </w:pPr>
      <w:r>
        <w:rPr>
          <w:rFonts w:ascii="仿宋_GB2312" w:eastAsia="仿宋_GB2312" w:hAnsi="仿宋" w:hint="eastAsia"/>
          <w:sz w:val="32"/>
          <w:szCs w:val="32"/>
        </w:rPr>
        <w:t>2050299其他普通教育支出1500万元；</w:t>
      </w:r>
    </w:p>
    <w:p w14:paraId="799226BE" w14:textId="77777777" w:rsidR="004028A7" w:rsidRDefault="008A378E">
      <w:pPr>
        <w:spacing w:line="500" w:lineRule="exact"/>
        <w:ind w:firstLineChars="200" w:firstLine="640"/>
        <w:rPr>
          <w:rFonts w:ascii="仿宋_GB2312" w:eastAsia="仿宋_GB2312" w:hAnsi="仿宋"/>
          <w:sz w:val="32"/>
          <w:szCs w:val="32"/>
        </w:rPr>
      </w:pPr>
      <w:r>
        <w:rPr>
          <w:rFonts w:ascii="仿宋_GB2312" w:eastAsia="仿宋_GB2312" w:hAnsi="仿宋" w:hint="eastAsia"/>
          <w:sz w:val="32"/>
          <w:szCs w:val="32"/>
        </w:rPr>
        <w:t>2080505社会保障和就业支出98.48万元，</w:t>
      </w:r>
    </w:p>
    <w:p w14:paraId="76E54B6B" w14:textId="77777777" w:rsidR="004028A7" w:rsidRDefault="008A378E">
      <w:pPr>
        <w:spacing w:line="500" w:lineRule="exact"/>
        <w:ind w:firstLineChars="200" w:firstLine="640"/>
        <w:rPr>
          <w:rFonts w:ascii="仿宋_GB2312" w:eastAsia="仿宋_GB2312" w:hAnsi="仿宋"/>
          <w:sz w:val="32"/>
          <w:szCs w:val="32"/>
        </w:rPr>
      </w:pPr>
      <w:r>
        <w:rPr>
          <w:rFonts w:ascii="仿宋_GB2312" w:eastAsia="仿宋_GB2312" w:hAnsi="仿宋" w:hint="eastAsia"/>
          <w:sz w:val="32"/>
          <w:szCs w:val="32"/>
        </w:rPr>
        <w:t>2080506机关事业单位基本养老保险缴费支出20.13万元；</w:t>
      </w:r>
    </w:p>
    <w:p w14:paraId="558B4693" w14:textId="77777777" w:rsidR="004028A7" w:rsidRDefault="008A378E">
      <w:pPr>
        <w:spacing w:line="500" w:lineRule="exact"/>
        <w:ind w:firstLineChars="200" w:firstLine="640"/>
        <w:rPr>
          <w:rFonts w:ascii="仿宋_GB2312" w:eastAsia="仿宋_GB2312" w:hAnsi="仿宋"/>
          <w:sz w:val="32"/>
          <w:szCs w:val="32"/>
        </w:rPr>
      </w:pPr>
      <w:r>
        <w:rPr>
          <w:rFonts w:ascii="仿宋_GB2312" w:eastAsia="仿宋_GB2312" w:hAnsi="仿宋" w:hint="eastAsia"/>
          <w:sz w:val="32"/>
          <w:szCs w:val="32"/>
        </w:rPr>
        <w:lastRenderedPageBreak/>
        <w:t>2110301大气支出423万元；</w:t>
      </w:r>
    </w:p>
    <w:p w14:paraId="5B1F553C" w14:textId="77777777" w:rsidR="004028A7" w:rsidRDefault="008A378E">
      <w:pPr>
        <w:spacing w:line="500" w:lineRule="exact"/>
        <w:ind w:firstLineChars="200" w:firstLine="640"/>
        <w:rPr>
          <w:rFonts w:ascii="仿宋_GB2312" w:eastAsia="仿宋_GB2312" w:hAnsi="仿宋"/>
          <w:sz w:val="32"/>
          <w:szCs w:val="32"/>
        </w:rPr>
      </w:pPr>
      <w:r>
        <w:rPr>
          <w:rFonts w:ascii="仿宋_GB2312" w:eastAsia="仿宋_GB2312" w:hAnsi="仿宋" w:hint="eastAsia"/>
          <w:sz w:val="32"/>
          <w:szCs w:val="32"/>
        </w:rPr>
        <w:t>2110302水体支出513.2万元；</w:t>
      </w:r>
    </w:p>
    <w:p w14:paraId="5C15C4D9" w14:textId="77777777" w:rsidR="004028A7" w:rsidRDefault="008A378E">
      <w:pPr>
        <w:spacing w:line="500" w:lineRule="exact"/>
        <w:ind w:firstLineChars="200" w:firstLine="640"/>
        <w:rPr>
          <w:rFonts w:ascii="仿宋_GB2312" w:eastAsia="仿宋_GB2312" w:hAnsi="仿宋"/>
          <w:sz w:val="32"/>
          <w:szCs w:val="32"/>
        </w:rPr>
      </w:pPr>
      <w:r>
        <w:rPr>
          <w:rFonts w:ascii="仿宋_GB2312" w:eastAsia="仿宋_GB2312" w:hAnsi="仿宋" w:hint="eastAsia"/>
          <w:sz w:val="32"/>
          <w:szCs w:val="32"/>
        </w:rPr>
        <w:t>2120101行政运行支出686.25万元；</w:t>
      </w:r>
    </w:p>
    <w:p w14:paraId="4A2DA1CE" w14:textId="77777777" w:rsidR="004028A7" w:rsidRDefault="008A378E">
      <w:pPr>
        <w:spacing w:line="500" w:lineRule="exact"/>
        <w:ind w:leftChars="304" w:left="638"/>
        <w:rPr>
          <w:rFonts w:ascii="仿宋_GB2312" w:eastAsia="仿宋_GB2312" w:hAnsi="仿宋"/>
          <w:sz w:val="32"/>
          <w:szCs w:val="32"/>
        </w:rPr>
      </w:pPr>
      <w:r>
        <w:rPr>
          <w:rFonts w:ascii="仿宋_GB2312" w:eastAsia="仿宋_GB2312" w:hAnsi="仿宋" w:hint="eastAsia"/>
          <w:sz w:val="32"/>
          <w:szCs w:val="32"/>
        </w:rPr>
        <w:t>2120199其他城乡社区管理事务支出597.21万元；2120399城乡社区公共设施支出16254.52万元；</w:t>
      </w:r>
    </w:p>
    <w:p w14:paraId="53A54808" w14:textId="77777777" w:rsidR="004028A7" w:rsidRDefault="008A378E">
      <w:pPr>
        <w:spacing w:line="500" w:lineRule="exact"/>
        <w:ind w:leftChars="304" w:left="638"/>
        <w:rPr>
          <w:rFonts w:ascii="仿宋_GB2312" w:eastAsia="仿宋_GB2312" w:hAnsi="仿宋"/>
          <w:sz w:val="32"/>
          <w:szCs w:val="32"/>
        </w:rPr>
      </w:pPr>
      <w:r>
        <w:rPr>
          <w:rFonts w:ascii="仿宋_GB2312" w:eastAsia="仿宋_GB2312" w:hAnsi="仿宋" w:hint="eastAsia"/>
          <w:sz w:val="32"/>
          <w:szCs w:val="32"/>
        </w:rPr>
        <w:t>2130199其他农业支出1000万元；</w:t>
      </w:r>
    </w:p>
    <w:p w14:paraId="06C93FD7" w14:textId="77777777" w:rsidR="004028A7" w:rsidRDefault="008A378E">
      <w:pPr>
        <w:spacing w:line="500" w:lineRule="exact"/>
        <w:ind w:firstLineChars="200" w:firstLine="640"/>
        <w:rPr>
          <w:rFonts w:ascii="仿宋_GB2312" w:eastAsia="仿宋_GB2312" w:hAnsi="仿宋"/>
          <w:sz w:val="32"/>
          <w:szCs w:val="32"/>
        </w:rPr>
      </w:pPr>
      <w:r>
        <w:rPr>
          <w:rFonts w:ascii="仿宋_GB2312" w:eastAsia="仿宋_GB2312" w:hAnsi="仿宋" w:hint="eastAsia"/>
          <w:sz w:val="32"/>
          <w:szCs w:val="32"/>
        </w:rPr>
        <w:t>2130399其他水利支出32.94万元；</w:t>
      </w:r>
    </w:p>
    <w:p w14:paraId="71A2C1EA" w14:textId="77777777" w:rsidR="004028A7" w:rsidRDefault="008A378E">
      <w:pPr>
        <w:spacing w:line="500" w:lineRule="exact"/>
        <w:ind w:firstLineChars="200" w:firstLine="640"/>
        <w:rPr>
          <w:rFonts w:ascii="仿宋_GB2312" w:eastAsia="仿宋_GB2312" w:hAnsi="仿宋"/>
          <w:sz w:val="32"/>
          <w:szCs w:val="32"/>
        </w:rPr>
      </w:pPr>
      <w:r>
        <w:rPr>
          <w:rFonts w:ascii="仿宋_GB2312" w:eastAsia="仿宋_GB2312" w:hAnsi="仿宋" w:hint="eastAsia"/>
          <w:sz w:val="32"/>
          <w:szCs w:val="32"/>
        </w:rPr>
        <w:t>2210105 农村危房改造支出1792.8万元；</w:t>
      </w:r>
    </w:p>
    <w:p w14:paraId="0BF631A9" w14:textId="77777777" w:rsidR="004028A7" w:rsidRDefault="008A378E">
      <w:pPr>
        <w:spacing w:line="500" w:lineRule="exact"/>
        <w:ind w:leftChars="304" w:left="638"/>
        <w:rPr>
          <w:rFonts w:ascii="仿宋_GB2312" w:eastAsia="仿宋_GB2312" w:hAnsi="仿宋"/>
          <w:sz w:val="32"/>
          <w:szCs w:val="32"/>
        </w:rPr>
      </w:pPr>
      <w:r>
        <w:rPr>
          <w:rFonts w:ascii="仿宋_GB2312" w:eastAsia="仿宋_GB2312" w:hAnsi="仿宋" w:hint="eastAsia"/>
          <w:sz w:val="32"/>
          <w:szCs w:val="32"/>
        </w:rPr>
        <w:t>2210199 其他保障性安居工程支出916.35万元；2240550地震事业机构支出1.18万元；</w:t>
      </w:r>
    </w:p>
    <w:p w14:paraId="7EDBD969" w14:textId="77777777" w:rsidR="004028A7" w:rsidRDefault="008A378E">
      <w:pPr>
        <w:spacing w:line="500" w:lineRule="exact"/>
        <w:ind w:firstLineChars="200" w:firstLine="640"/>
        <w:rPr>
          <w:rFonts w:ascii="仿宋_GB2312" w:eastAsia="仿宋_GB2312" w:hAnsi="仿宋"/>
          <w:sz w:val="32"/>
          <w:szCs w:val="32"/>
        </w:rPr>
      </w:pPr>
      <w:r>
        <w:rPr>
          <w:rFonts w:ascii="仿宋_GB2312" w:eastAsia="仿宋_GB2312" w:hAnsi="仿宋" w:hint="eastAsia"/>
          <w:sz w:val="32"/>
          <w:szCs w:val="32"/>
        </w:rPr>
        <w:t>2299901其他支出25万元。</w:t>
      </w:r>
    </w:p>
    <w:p w14:paraId="53309A1D" w14:textId="77777777" w:rsidR="004028A7" w:rsidRDefault="008A378E">
      <w:pPr>
        <w:ind w:firstLineChars="200" w:firstLine="640"/>
        <w:outlineLvl w:val="1"/>
        <w:rPr>
          <w:rFonts w:ascii="黑体" w:eastAsia="黑体" w:hAnsi="黑体" w:cs="宋体"/>
          <w:bCs/>
          <w:kern w:val="0"/>
          <w:sz w:val="32"/>
          <w:szCs w:val="32"/>
        </w:rPr>
      </w:pPr>
      <w:bookmarkStart w:id="19" w:name="_Toc11146"/>
      <w:bookmarkStart w:id="20" w:name="_Toc30870"/>
      <w:r>
        <w:rPr>
          <w:rFonts w:ascii="黑体" w:eastAsia="黑体" w:hAnsi="黑体" w:cs="宋体" w:hint="eastAsia"/>
          <w:bCs/>
          <w:kern w:val="0"/>
          <w:sz w:val="32"/>
          <w:szCs w:val="32"/>
        </w:rPr>
        <w:t>六、一般公共预算财政拨款基本支出决算情况说明</w:t>
      </w:r>
      <w:bookmarkEnd w:id="19"/>
      <w:bookmarkEnd w:id="20"/>
    </w:p>
    <w:p w14:paraId="0A9525E0" w14:textId="77777777" w:rsidR="004028A7" w:rsidRDefault="008A378E">
      <w:pPr>
        <w:ind w:firstLineChars="200" w:firstLine="640"/>
        <w:rPr>
          <w:rFonts w:ascii="仿宋_GB2312" w:eastAsia="仿宋_GB2312"/>
          <w:sz w:val="32"/>
          <w:szCs w:val="32"/>
        </w:rPr>
      </w:pPr>
      <w:r>
        <w:rPr>
          <w:rFonts w:ascii="仿宋_GB2312" w:eastAsia="仿宋_GB2312" w:hAnsi="仿宋" w:hint="eastAsia"/>
          <w:sz w:val="32"/>
          <w:szCs w:val="32"/>
        </w:rPr>
        <w:t>2019年度一般公共预算财政拨款基本支出1402.06万元</w:t>
      </w:r>
      <w:r>
        <w:rPr>
          <w:rFonts w:ascii="仿宋_GB2312" w:eastAsia="仿宋_GB2312" w:hint="eastAsia"/>
          <w:sz w:val="32"/>
          <w:szCs w:val="32"/>
        </w:rPr>
        <w:t>，其中：</w:t>
      </w:r>
    </w:p>
    <w:p w14:paraId="16DAC5F7" w14:textId="77777777" w:rsidR="004028A7" w:rsidRDefault="008A378E">
      <w:pPr>
        <w:ind w:firstLineChars="200" w:firstLine="640"/>
        <w:rPr>
          <w:rFonts w:ascii="仿宋_GB2312" w:eastAsia="仿宋_GB2312"/>
          <w:sz w:val="32"/>
          <w:szCs w:val="32"/>
        </w:rPr>
      </w:pPr>
      <w:r>
        <w:rPr>
          <w:rFonts w:ascii="仿宋_GB2312" w:eastAsia="仿宋_GB2312" w:hint="eastAsia"/>
          <w:sz w:val="32"/>
          <w:szCs w:val="32"/>
        </w:rPr>
        <w:t>人员经费1300.85万元，包括：基本工资、津贴补贴、奖金、绩效工资、机关事业单位基本养老保险缴费、职业年金缴费、职工基本医疗保险缴费、公务员医疗补助缴费、其他社会保障缴费、住房公积金、其他工资福利支出、退休费、生活补助。</w:t>
      </w:r>
    </w:p>
    <w:p w14:paraId="61E9420F" w14:textId="77777777" w:rsidR="004028A7" w:rsidRDefault="008A378E">
      <w:pPr>
        <w:ind w:firstLineChars="200" w:firstLine="640"/>
        <w:rPr>
          <w:rFonts w:ascii="仿宋_GB2312" w:eastAsia="仿宋_GB2312"/>
          <w:sz w:val="32"/>
          <w:szCs w:val="32"/>
        </w:rPr>
      </w:pPr>
      <w:r>
        <w:rPr>
          <w:rFonts w:ascii="仿宋_GB2312" w:eastAsia="仿宋_GB2312" w:hint="eastAsia"/>
          <w:sz w:val="32"/>
          <w:szCs w:val="32"/>
        </w:rPr>
        <w:t>公用经费101.21万元，包括：办公费、印刷费、水费、电费、取暖费、物业管理费、差旅费、维修（护）费、租赁费、福利费、公务用车运行维护费、其他商品和服务支出。</w:t>
      </w:r>
    </w:p>
    <w:p w14:paraId="4C983588" w14:textId="77777777" w:rsidR="004028A7" w:rsidRDefault="004028A7">
      <w:pPr>
        <w:ind w:firstLineChars="200" w:firstLine="640"/>
        <w:rPr>
          <w:rFonts w:ascii="仿宋_GB2312" w:eastAsia="仿宋_GB2312"/>
          <w:sz w:val="32"/>
          <w:szCs w:val="32"/>
        </w:rPr>
      </w:pPr>
    </w:p>
    <w:p w14:paraId="064A7475" w14:textId="77777777" w:rsidR="004028A7" w:rsidRDefault="008A378E">
      <w:pPr>
        <w:ind w:firstLineChars="200" w:firstLine="640"/>
        <w:outlineLvl w:val="1"/>
        <w:rPr>
          <w:rFonts w:ascii="黑体" w:eastAsia="黑体" w:hAnsi="黑体" w:cs="宋体"/>
          <w:bCs/>
          <w:kern w:val="0"/>
          <w:sz w:val="32"/>
          <w:szCs w:val="32"/>
        </w:rPr>
      </w:pPr>
      <w:bookmarkStart w:id="21" w:name="_Toc7190"/>
      <w:bookmarkStart w:id="22" w:name="_Toc21518"/>
      <w:r>
        <w:rPr>
          <w:rFonts w:ascii="黑体" w:eastAsia="黑体" w:hAnsi="黑体" w:cs="宋体" w:hint="eastAsia"/>
          <w:bCs/>
          <w:kern w:val="0"/>
          <w:sz w:val="32"/>
          <w:szCs w:val="32"/>
        </w:rPr>
        <w:t>七、一般公共预算财政拨款“三公”经费支出决算情况</w:t>
      </w:r>
      <w:r>
        <w:rPr>
          <w:rFonts w:ascii="黑体" w:eastAsia="黑体" w:hAnsi="黑体" w:cs="宋体" w:hint="eastAsia"/>
          <w:bCs/>
          <w:kern w:val="0"/>
          <w:sz w:val="32"/>
          <w:szCs w:val="32"/>
        </w:rPr>
        <w:lastRenderedPageBreak/>
        <w:t>说明</w:t>
      </w:r>
      <w:bookmarkEnd w:id="21"/>
      <w:bookmarkEnd w:id="22"/>
    </w:p>
    <w:p w14:paraId="71625C01" w14:textId="77777777" w:rsidR="004028A7" w:rsidRDefault="008A378E">
      <w:pPr>
        <w:spacing w:line="500" w:lineRule="exact"/>
        <w:ind w:firstLineChars="200" w:firstLine="640"/>
        <w:rPr>
          <w:rFonts w:ascii="仿宋_GB2312" w:eastAsia="仿宋_GB2312" w:hAnsi="仿宋"/>
          <w:sz w:val="32"/>
          <w:szCs w:val="32"/>
        </w:rPr>
      </w:pPr>
      <w:r>
        <w:rPr>
          <w:rFonts w:ascii="仿宋_GB2312" w:eastAsia="仿宋_GB2312" w:hAnsi="仿宋" w:hint="eastAsia"/>
          <w:sz w:val="32"/>
          <w:szCs w:val="32"/>
        </w:rPr>
        <w:t>2019年度一般公共预算“三公”经费支出决算15.6万元，比上年增加0万元，增长0%，增加原因是三公经费和上年度持平无增减变动。其中，因公出国（境）费支出0万元，占0%，比上年增加0万元，增长0%，增加（减少）原因是本年度无此项费用；公务用车购置及运行维护费支出15.6万元，占100%，比上年增加0万元，增长0%，增加原因是三公经费和上年度持平无增减变动；公务接待费支出0万元，占0%，比上年增加0万元，增长0%，增加0原因是本年度无公务接待费用。具体情况如下：</w:t>
      </w:r>
    </w:p>
    <w:p w14:paraId="657098B5" w14:textId="77777777" w:rsidR="002F162F" w:rsidRDefault="002F162F" w:rsidP="002F162F">
      <w:pPr>
        <w:ind w:firstLineChars="200" w:firstLine="640"/>
        <w:rPr>
          <w:rFonts w:ascii="仿宋_GB2312" w:eastAsia="仿宋_GB2312"/>
          <w:sz w:val="32"/>
          <w:szCs w:val="32"/>
        </w:rPr>
      </w:pPr>
      <w:r>
        <w:rPr>
          <w:rFonts w:ascii="仿宋_GB2312" w:eastAsia="仿宋_GB2312" w:hint="eastAsia"/>
          <w:sz w:val="32"/>
          <w:szCs w:val="32"/>
        </w:rPr>
        <w:t>因公出国费支出0万元，开支内容包括：预算未安排。单位全年安排的因公出国团组0个，因公出国0人次。</w:t>
      </w:r>
    </w:p>
    <w:p w14:paraId="2B9F4BD2" w14:textId="77777777" w:rsidR="004028A7" w:rsidRDefault="008A378E">
      <w:pPr>
        <w:spacing w:line="500" w:lineRule="exact"/>
        <w:ind w:firstLineChars="200" w:firstLine="640"/>
        <w:rPr>
          <w:rFonts w:ascii="仿宋_GB2312" w:eastAsia="仿宋_GB2312" w:hAnsi="仿宋"/>
          <w:sz w:val="32"/>
          <w:szCs w:val="32"/>
        </w:rPr>
      </w:pPr>
      <w:r>
        <w:rPr>
          <w:rFonts w:ascii="仿宋_GB2312" w:eastAsia="仿宋_GB2312" w:hAnsi="仿宋" w:hint="eastAsia"/>
          <w:sz w:val="32"/>
          <w:szCs w:val="32"/>
        </w:rPr>
        <w:t>公务用车购置及运行维护费15.6万元,其中，公务用车购置0万元，公务用车运行维护费15.6</w:t>
      </w:r>
      <w:r w:rsidR="00635996">
        <w:rPr>
          <w:rFonts w:ascii="仿宋_GB2312" w:eastAsia="仿宋_GB2312" w:hAnsi="仿宋" w:hint="eastAsia"/>
          <w:sz w:val="32"/>
          <w:szCs w:val="32"/>
        </w:rPr>
        <w:t>万元。</w:t>
      </w:r>
      <w:r w:rsidR="002F162F">
        <w:rPr>
          <w:rFonts w:ascii="仿宋_GB2312" w:eastAsia="仿宋_GB2312" w:hint="eastAsia"/>
          <w:sz w:val="32"/>
          <w:szCs w:val="32"/>
        </w:rPr>
        <w:t>公务用车运行维护费开支内容包括</w:t>
      </w:r>
      <w:r w:rsidR="00635996">
        <w:rPr>
          <w:rFonts w:ascii="仿宋_GB2312" w:eastAsia="仿宋_GB2312" w:hAnsi="仿宋" w:hint="eastAsia"/>
          <w:sz w:val="32"/>
          <w:szCs w:val="32"/>
        </w:rPr>
        <w:t>维修维护、车辆保险、车辆加油加气等。</w:t>
      </w:r>
      <w:r>
        <w:rPr>
          <w:rFonts w:ascii="仿宋_GB2312" w:eastAsia="仿宋_GB2312" w:hAnsi="仿宋" w:hint="eastAsia"/>
          <w:sz w:val="32"/>
          <w:szCs w:val="32"/>
        </w:rPr>
        <w:t>公务用车购置量0辆，保有量为22辆。</w:t>
      </w:r>
    </w:p>
    <w:p w14:paraId="192C78A1" w14:textId="77777777" w:rsidR="00635996" w:rsidRDefault="00635996" w:rsidP="00635996">
      <w:pPr>
        <w:spacing w:line="500" w:lineRule="exact"/>
        <w:ind w:firstLineChars="200" w:firstLine="640"/>
        <w:rPr>
          <w:rFonts w:ascii="仿宋_GB2312" w:eastAsia="仿宋_GB2312" w:hAnsi="仿宋"/>
          <w:sz w:val="32"/>
          <w:szCs w:val="32"/>
        </w:rPr>
      </w:pPr>
      <w:r w:rsidRPr="00635996">
        <w:rPr>
          <w:rFonts w:ascii="仿宋_GB2312" w:eastAsia="仿宋_GB2312" w:hAnsi="仿宋" w:hint="eastAsia"/>
          <w:sz w:val="32"/>
          <w:szCs w:val="32"/>
        </w:rPr>
        <w:t>公务接待费0万元，开支内容包括：无此项支出。昌吉市住房和城乡建设局全年安排的国内公务接待0批次，0人次。</w:t>
      </w:r>
    </w:p>
    <w:p w14:paraId="5A1C7AF3" w14:textId="77777777" w:rsidR="004028A7" w:rsidRDefault="008A378E" w:rsidP="00635996">
      <w:pPr>
        <w:spacing w:line="500" w:lineRule="exact"/>
        <w:ind w:firstLineChars="200" w:firstLine="640"/>
        <w:rPr>
          <w:rFonts w:ascii="仿宋_GB2312" w:eastAsia="仿宋_GB2312" w:hAnsi="仿宋"/>
          <w:sz w:val="32"/>
          <w:szCs w:val="32"/>
        </w:rPr>
      </w:pPr>
      <w:r>
        <w:rPr>
          <w:rFonts w:ascii="仿宋_GB2312" w:eastAsia="仿宋_GB2312" w:hAnsi="仿宋" w:hint="eastAsia"/>
          <w:sz w:val="32"/>
          <w:szCs w:val="32"/>
        </w:rPr>
        <w:t>与年初预算数相比情况：一般公共预算“三公”经费支出年初预算数15.6万元，决算数15.6万元，预决算差异率0%，主要原因</w:t>
      </w:r>
      <w:r w:rsidR="002F162F">
        <w:rPr>
          <w:rFonts w:ascii="仿宋_GB2312" w:eastAsia="仿宋_GB2312" w:hAnsi="仿宋" w:hint="eastAsia"/>
          <w:sz w:val="32"/>
          <w:szCs w:val="32"/>
        </w:rPr>
        <w:t>是：</w:t>
      </w:r>
      <w:r>
        <w:rPr>
          <w:rFonts w:ascii="仿宋_GB2312" w:eastAsia="仿宋_GB2312" w:hAnsi="仿宋" w:hint="eastAsia"/>
          <w:sz w:val="32"/>
          <w:szCs w:val="32"/>
        </w:rPr>
        <w:t>无变化。其中：因公出国（境）费预算数0万元，决算数0万元，预决算差异率0%，主要原因</w:t>
      </w:r>
      <w:r w:rsidR="002F162F">
        <w:rPr>
          <w:rFonts w:ascii="仿宋_GB2312" w:eastAsia="仿宋_GB2312" w:hAnsi="仿宋" w:hint="eastAsia"/>
          <w:sz w:val="32"/>
          <w:szCs w:val="32"/>
        </w:rPr>
        <w:t>是：</w:t>
      </w:r>
      <w:r>
        <w:rPr>
          <w:rFonts w:ascii="仿宋_GB2312" w:eastAsia="仿宋_GB2312" w:hAnsi="仿宋" w:hint="eastAsia"/>
          <w:sz w:val="32"/>
          <w:szCs w:val="32"/>
        </w:rPr>
        <w:t>本年度无公出国（境）费用；公务用车购置预算数0万元，决算数0万元，预决算差异率0%，主要原因</w:t>
      </w:r>
      <w:r w:rsidR="002F162F">
        <w:rPr>
          <w:rFonts w:ascii="仿宋_GB2312" w:eastAsia="仿宋_GB2312" w:hAnsi="仿宋" w:hint="eastAsia"/>
          <w:sz w:val="32"/>
          <w:szCs w:val="32"/>
        </w:rPr>
        <w:t>是：</w:t>
      </w:r>
      <w:r>
        <w:rPr>
          <w:rFonts w:ascii="仿宋_GB2312" w:eastAsia="仿宋_GB2312" w:hAnsi="仿宋" w:hint="eastAsia"/>
          <w:sz w:val="32"/>
          <w:szCs w:val="32"/>
        </w:rPr>
        <w:t>本年度无公务用车购置业务；公务用车运行费预算数15.6万元，决算数15.6万元，预决算差异率0%</w:t>
      </w:r>
      <w:r w:rsidR="00635996">
        <w:rPr>
          <w:rFonts w:ascii="仿宋_GB2312" w:eastAsia="仿宋_GB2312" w:hAnsi="仿宋" w:hint="eastAsia"/>
          <w:sz w:val="32"/>
          <w:szCs w:val="32"/>
        </w:rPr>
        <w:t>，主要原因</w:t>
      </w:r>
      <w:r w:rsidR="002F162F">
        <w:rPr>
          <w:rFonts w:ascii="仿宋_GB2312" w:eastAsia="仿宋_GB2312" w:hAnsi="仿宋" w:hint="eastAsia"/>
          <w:sz w:val="32"/>
          <w:szCs w:val="32"/>
        </w:rPr>
        <w:t>是：</w:t>
      </w:r>
      <w:r>
        <w:rPr>
          <w:rFonts w:ascii="仿宋_GB2312" w:eastAsia="仿宋_GB2312" w:hAnsi="仿宋" w:hint="eastAsia"/>
          <w:sz w:val="32"/>
          <w:szCs w:val="32"/>
        </w:rPr>
        <w:t>车辆运营维护</w:t>
      </w:r>
      <w:r>
        <w:rPr>
          <w:rFonts w:ascii="仿宋_GB2312" w:eastAsia="仿宋_GB2312" w:hAnsi="仿宋" w:hint="eastAsia"/>
          <w:sz w:val="32"/>
          <w:szCs w:val="32"/>
        </w:rPr>
        <w:lastRenderedPageBreak/>
        <w:t>费无增减变动；公务接待费预算数0万元，决算数0万元，预决算差异率0%，主要原因</w:t>
      </w:r>
      <w:r w:rsidR="002F162F">
        <w:rPr>
          <w:rFonts w:ascii="仿宋_GB2312" w:eastAsia="仿宋_GB2312" w:hAnsi="仿宋" w:hint="eastAsia"/>
          <w:sz w:val="32"/>
          <w:szCs w:val="32"/>
        </w:rPr>
        <w:t>是：</w:t>
      </w:r>
      <w:r>
        <w:rPr>
          <w:rFonts w:ascii="仿宋_GB2312" w:eastAsia="仿宋_GB2312" w:hAnsi="仿宋" w:hint="eastAsia"/>
          <w:sz w:val="32"/>
          <w:szCs w:val="32"/>
        </w:rPr>
        <w:t>本年度无公务接待费。</w:t>
      </w:r>
    </w:p>
    <w:p w14:paraId="11A59A8A" w14:textId="77777777" w:rsidR="004028A7" w:rsidRDefault="008A378E">
      <w:pPr>
        <w:ind w:firstLineChars="200" w:firstLine="640"/>
        <w:outlineLvl w:val="1"/>
        <w:rPr>
          <w:rFonts w:ascii="黑体" w:eastAsia="黑体" w:hAnsi="黑体" w:cs="宋体"/>
          <w:bCs/>
          <w:kern w:val="0"/>
          <w:sz w:val="32"/>
          <w:szCs w:val="32"/>
        </w:rPr>
      </w:pPr>
      <w:bookmarkStart w:id="23" w:name="_Toc7927"/>
      <w:bookmarkStart w:id="24" w:name="_Toc5810"/>
      <w:r>
        <w:rPr>
          <w:rFonts w:ascii="黑体" w:eastAsia="黑体" w:hAnsi="黑体" w:cs="宋体" w:hint="eastAsia"/>
          <w:bCs/>
          <w:kern w:val="0"/>
          <w:sz w:val="32"/>
          <w:szCs w:val="32"/>
        </w:rPr>
        <w:t>八、政府性基金预算收入支出决算情况说明</w:t>
      </w:r>
      <w:bookmarkEnd w:id="23"/>
      <w:bookmarkEnd w:id="24"/>
    </w:p>
    <w:p w14:paraId="192666F1" w14:textId="77777777" w:rsidR="004028A7" w:rsidRDefault="008A378E">
      <w:pPr>
        <w:ind w:firstLineChars="200" w:firstLine="640"/>
        <w:rPr>
          <w:rFonts w:ascii="仿宋_GB2312" w:eastAsia="仿宋_GB2312" w:hAnsi="仿宋"/>
          <w:sz w:val="32"/>
          <w:szCs w:val="32"/>
        </w:rPr>
      </w:pPr>
      <w:r>
        <w:rPr>
          <w:rFonts w:ascii="仿宋_GB2312" w:eastAsia="仿宋_GB2312" w:hAnsi="仿宋" w:hint="eastAsia"/>
          <w:sz w:val="32"/>
          <w:szCs w:val="32"/>
        </w:rPr>
        <w:t>2019年度政府性基金预算财政拨款收入30400.49万元。与上年相比，增加18005.19万元，增长145.26%。主要原因是：2019年项目增加国开基金城镇供排水工程项目、昌吉市生活垃圾城北填埋场项目耕地开垦费、2019年新建的慈光路、滨河路征收项目、昌吉学院世纪大道校区人行天桥建设项目、美丽乡村滨湖镇滨湖二片区工程、棚户区项目政府购买服务、68号小区光缆改迁项目资金城市公共厕所项目等项目。政府性基金预算支出30400.49万元。与上年相比，增加18005.19万元，增长145.26%。主要原因是2019年新增项目。</w:t>
      </w:r>
    </w:p>
    <w:p w14:paraId="7147F7FA" w14:textId="77777777" w:rsidR="004028A7" w:rsidRDefault="008A378E">
      <w:pPr>
        <w:ind w:firstLineChars="200" w:firstLine="640"/>
        <w:outlineLvl w:val="1"/>
        <w:rPr>
          <w:rFonts w:ascii="黑体" w:eastAsia="黑体" w:hAnsi="黑体" w:cs="宋体"/>
          <w:bCs/>
          <w:kern w:val="0"/>
          <w:sz w:val="32"/>
          <w:szCs w:val="32"/>
        </w:rPr>
      </w:pPr>
      <w:bookmarkStart w:id="25" w:name="_Toc7314"/>
      <w:bookmarkStart w:id="26" w:name="_Toc1235"/>
      <w:r>
        <w:rPr>
          <w:rFonts w:ascii="黑体" w:eastAsia="黑体" w:hAnsi="黑体" w:cs="宋体" w:hint="eastAsia"/>
          <w:bCs/>
          <w:kern w:val="0"/>
          <w:sz w:val="32"/>
          <w:szCs w:val="32"/>
        </w:rPr>
        <w:t>九、其他重要事项的情况说明</w:t>
      </w:r>
      <w:bookmarkEnd w:id="25"/>
      <w:bookmarkEnd w:id="26"/>
    </w:p>
    <w:p w14:paraId="71011626" w14:textId="77777777" w:rsidR="004028A7" w:rsidRDefault="008A378E">
      <w:pPr>
        <w:ind w:firstLineChars="200" w:firstLine="640"/>
        <w:outlineLvl w:val="2"/>
        <w:rPr>
          <w:rFonts w:ascii="黑体" w:eastAsia="黑体" w:hAnsi="黑体"/>
          <w:sz w:val="32"/>
          <w:szCs w:val="32"/>
        </w:rPr>
      </w:pPr>
      <w:bookmarkStart w:id="27" w:name="_Toc13105"/>
      <w:bookmarkStart w:id="28" w:name="_Toc14519"/>
      <w:r>
        <w:rPr>
          <w:rFonts w:ascii="黑体" w:eastAsia="黑体" w:hAnsi="黑体" w:hint="eastAsia"/>
          <w:sz w:val="32"/>
          <w:szCs w:val="32"/>
        </w:rPr>
        <w:t>（一）机关运行经费支出情况</w:t>
      </w:r>
      <w:bookmarkEnd w:id="27"/>
      <w:bookmarkEnd w:id="28"/>
    </w:p>
    <w:p w14:paraId="51BB9209" w14:textId="77777777" w:rsidR="004028A7" w:rsidRDefault="008A378E">
      <w:pPr>
        <w:spacing w:line="500" w:lineRule="exact"/>
        <w:ind w:firstLineChars="200" w:firstLine="640"/>
        <w:rPr>
          <w:rFonts w:ascii="仿宋_GB2312" w:eastAsia="仿宋_GB2312" w:hAnsi="仿宋"/>
          <w:color w:val="000000"/>
          <w:sz w:val="32"/>
          <w:szCs w:val="32"/>
        </w:rPr>
      </w:pPr>
      <w:r>
        <w:rPr>
          <w:rFonts w:ascii="仿宋_GB2312" w:eastAsia="仿宋_GB2312" w:hAnsi="仿宋" w:hint="eastAsia"/>
          <w:color w:val="000000"/>
          <w:sz w:val="32"/>
          <w:szCs w:val="32"/>
        </w:rPr>
        <w:t>2019年度昌吉市住房和城乡建设局机关运行经费支出101.21万元，</w:t>
      </w:r>
      <w:r w:rsidRPr="00CE773F">
        <w:rPr>
          <w:rFonts w:ascii="仿宋_GB2312" w:eastAsia="仿宋_GB2312" w:hAnsi="仿宋" w:hint="eastAsia"/>
          <w:color w:val="000000"/>
          <w:sz w:val="32"/>
          <w:szCs w:val="32"/>
        </w:rPr>
        <w:t>比上年减少24.91万元</w:t>
      </w:r>
      <w:r w:rsidRPr="00CE773F">
        <w:rPr>
          <w:rFonts w:ascii="仿宋_GB2312" w:eastAsia="仿宋_GB2312" w:hAnsi="仿宋" w:hint="eastAsia"/>
          <w:sz w:val="32"/>
          <w:szCs w:val="32"/>
        </w:rPr>
        <w:t>，</w:t>
      </w:r>
      <w:r>
        <w:rPr>
          <w:rFonts w:ascii="仿宋_GB2312" w:eastAsia="仿宋_GB2312" w:hAnsi="仿宋" w:hint="eastAsia"/>
          <w:sz w:val="32"/>
          <w:szCs w:val="32"/>
        </w:rPr>
        <w:t>降低19.75%，</w:t>
      </w:r>
      <w:r>
        <w:rPr>
          <w:rFonts w:ascii="仿宋_GB2312" w:eastAsia="仿宋_GB2312" w:hAnsi="仿宋" w:hint="eastAsia"/>
          <w:color w:val="000000"/>
          <w:sz w:val="32"/>
          <w:szCs w:val="32"/>
        </w:rPr>
        <w:t>主要原因是人员减少，经费减少，其他商品服务支出减少。</w:t>
      </w:r>
    </w:p>
    <w:p w14:paraId="23DE4235" w14:textId="77777777" w:rsidR="004028A7" w:rsidRDefault="008A378E">
      <w:pPr>
        <w:ind w:firstLineChars="200" w:firstLine="640"/>
        <w:outlineLvl w:val="2"/>
        <w:rPr>
          <w:rFonts w:ascii="黑体" w:eastAsia="黑体" w:hAnsi="黑体"/>
          <w:sz w:val="32"/>
          <w:szCs w:val="32"/>
        </w:rPr>
      </w:pPr>
      <w:bookmarkStart w:id="29" w:name="_Toc26704"/>
      <w:bookmarkStart w:id="30" w:name="_Toc227"/>
      <w:r>
        <w:rPr>
          <w:rFonts w:ascii="黑体" w:eastAsia="黑体" w:hAnsi="黑体" w:hint="eastAsia"/>
          <w:sz w:val="32"/>
          <w:szCs w:val="32"/>
        </w:rPr>
        <w:t>（二）政府采购情况</w:t>
      </w:r>
      <w:bookmarkEnd w:id="29"/>
      <w:bookmarkEnd w:id="30"/>
    </w:p>
    <w:p w14:paraId="209EA40D" w14:textId="77777777" w:rsidR="004028A7" w:rsidRDefault="008A378E">
      <w:pPr>
        <w:ind w:firstLineChars="200" w:firstLine="640"/>
        <w:rPr>
          <w:rFonts w:ascii="仿宋_GB2312" w:eastAsia="仿宋_GB2312"/>
          <w:sz w:val="32"/>
          <w:szCs w:val="32"/>
        </w:rPr>
      </w:pPr>
      <w:r>
        <w:rPr>
          <w:rFonts w:ascii="仿宋_GB2312" w:eastAsia="仿宋_GB2312" w:hint="eastAsia"/>
          <w:sz w:val="32"/>
          <w:szCs w:val="32"/>
        </w:rPr>
        <w:t>2019年度政府采购支出总额35万元，其中：政府采购货物支出0万元、政府采购工程支出0万元、政府采购服务支出35万元。</w:t>
      </w:r>
    </w:p>
    <w:p w14:paraId="0108546D" w14:textId="77777777" w:rsidR="004028A7" w:rsidRDefault="008A378E">
      <w:pPr>
        <w:ind w:firstLineChars="200" w:firstLine="640"/>
        <w:rPr>
          <w:rFonts w:ascii="仿宋_GB2312" w:eastAsia="仿宋_GB2312"/>
          <w:sz w:val="32"/>
          <w:szCs w:val="32"/>
        </w:rPr>
      </w:pPr>
      <w:r>
        <w:rPr>
          <w:rFonts w:ascii="仿宋_GB2312" w:eastAsia="仿宋_GB2312" w:hint="eastAsia"/>
          <w:sz w:val="32"/>
          <w:szCs w:val="32"/>
        </w:rPr>
        <w:t>授予中小企业合同金额13.3万元，占政府采购支出总</w:t>
      </w:r>
      <w:r>
        <w:rPr>
          <w:rFonts w:ascii="仿宋_GB2312" w:eastAsia="仿宋_GB2312" w:hint="eastAsia"/>
          <w:sz w:val="32"/>
          <w:szCs w:val="32"/>
        </w:rPr>
        <w:lastRenderedPageBreak/>
        <w:t>额38%，其中：授予小微企业合同金额13.3万元，占政府采购支出总额的38%。</w:t>
      </w:r>
    </w:p>
    <w:p w14:paraId="379B9AF0" w14:textId="77777777" w:rsidR="004028A7" w:rsidRDefault="008A378E">
      <w:pPr>
        <w:ind w:firstLineChars="200" w:firstLine="640"/>
        <w:outlineLvl w:val="2"/>
        <w:rPr>
          <w:rFonts w:ascii="黑体" w:eastAsia="黑体" w:hAnsi="黑体"/>
          <w:sz w:val="32"/>
          <w:szCs w:val="32"/>
        </w:rPr>
      </w:pPr>
      <w:bookmarkStart w:id="31" w:name="_Toc4591"/>
      <w:bookmarkStart w:id="32" w:name="_Toc8391"/>
      <w:r>
        <w:rPr>
          <w:rFonts w:ascii="黑体" w:eastAsia="黑体" w:hAnsi="黑体" w:hint="eastAsia"/>
          <w:sz w:val="32"/>
          <w:szCs w:val="32"/>
        </w:rPr>
        <w:t>（三）国有资产占用情况说明</w:t>
      </w:r>
      <w:bookmarkEnd w:id="31"/>
      <w:bookmarkEnd w:id="32"/>
    </w:p>
    <w:p w14:paraId="6793ABA6" w14:textId="77777777" w:rsidR="004028A7" w:rsidRDefault="008A378E">
      <w:pPr>
        <w:spacing w:line="500" w:lineRule="exact"/>
        <w:ind w:firstLineChars="200" w:firstLine="640"/>
        <w:rPr>
          <w:rFonts w:ascii="仿宋_GB2312" w:eastAsia="仿宋_GB2312" w:hAnsi="仿宋"/>
          <w:sz w:val="32"/>
          <w:szCs w:val="32"/>
        </w:rPr>
      </w:pPr>
      <w:r>
        <w:rPr>
          <w:rFonts w:ascii="仿宋_GB2312" w:eastAsia="仿宋_GB2312" w:hAnsi="仿宋" w:hint="eastAsia"/>
          <w:sz w:val="32"/>
          <w:szCs w:val="32"/>
        </w:rPr>
        <w:t>截至2019年12月31日，单位共有车辆22辆，价值356.5万元，其中：部级领导干部用车0辆、主要领导干部用车9辆、机要通信用车0辆、应急保障用车0辆、执法执勤用车0辆、特种专业技术用车0辆、离退休干部用车0辆、其他用车13辆，其他用车主要是：城建科、项目办项目用车；单位价值50万元以上通用设备0台（套）、单位价值100万元以上专用设备0台（套）。</w:t>
      </w:r>
    </w:p>
    <w:p w14:paraId="272CE908" w14:textId="77777777" w:rsidR="004028A7" w:rsidRDefault="008A378E">
      <w:pPr>
        <w:ind w:firstLineChars="200" w:firstLine="640"/>
        <w:outlineLvl w:val="1"/>
        <w:rPr>
          <w:rFonts w:ascii="黑体" w:eastAsia="黑体" w:hAnsi="黑体" w:cs="宋体"/>
          <w:bCs/>
          <w:kern w:val="0"/>
          <w:sz w:val="32"/>
          <w:szCs w:val="32"/>
        </w:rPr>
      </w:pPr>
      <w:bookmarkStart w:id="33" w:name="_Toc435"/>
      <w:bookmarkStart w:id="34" w:name="_Toc11283"/>
      <w:r>
        <w:rPr>
          <w:rFonts w:ascii="黑体" w:eastAsia="黑体" w:hAnsi="黑体" w:cs="宋体" w:hint="eastAsia"/>
          <w:bCs/>
          <w:kern w:val="0"/>
          <w:sz w:val="32"/>
          <w:szCs w:val="32"/>
        </w:rPr>
        <w:t>十、预算绩效的情况说明</w:t>
      </w:r>
      <w:bookmarkEnd w:id="33"/>
      <w:bookmarkEnd w:id="34"/>
    </w:p>
    <w:p w14:paraId="00F496B3" w14:textId="77777777" w:rsidR="004028A7" w:rsidRDefault="008A378E">
      <w:pPr>
        <w:ind w:firstLineChars="200" w:firstLine="640"/>
        <w:rPr>
          <w:rFonts w:ascii="仿宋_GB2312" w:eastAsia="仿宋_GB2312"/>
          <w:sz w:val="32"/>
          <w:szCs w:val="32"/>
        </w:rPr>
      </w:pPr>
      <w:r>
        <w:rPr>
          <w:rFonts w:ascii="仿宋_GB2312" w:eastAsia="仿宋_GB2312" w:hint="eastAsia"/>
          <w:sz w:val="32"/>
          <w:szCs w:val="32"/>
        </w:rPr>
        <w:t>根据预算绩效管理要求，我单位2019年度开展预算绩效评价项目62个，共涉及资金54280.85万元。预算绩效管理取得的成效：一是项目进展加快；二是提高资金的使用率。发现的问题及原因：一是绩效目标监控上报滞后；二是绩效目表和实际工作有机结合不足。下一步改进措施：一是按时上报绩效目标监控；二是做的项目绩效和实际项目进展有机结合，充分发挥目标绩效。具体项目自评情况附项目支出绩。</w:t>
      </w:r>
      <w:r w:rsidR="006A4416">
        <w:lastRenderedPageBreak/>
        <w:pict w14:anchorId="44887C9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框 1026" o:spid="_x0000_i1025" type="#_x0000_t75" style="width:414.75pt;height:241.5pt">
            <v:imagedata r:id="rId8" o:title=""/>
          </v:shape>
        </w:pict>
      </w:r>
      <w:r w:rsidR="006A4416">
        <w:lastRenderedPageBreak/>
        <w:pict w14:anchorId="432065E0">
          <v:shape id="图片框 1027" o:spid="_x0000_i1026" type="#_x0000_t75" style="width:415.5pt;height:464.25pt">
            <v:imagedata r:id="rId9" o:title=""/>
          </v:shape>
        </w:pict>
      </w:r>
      <w:r w:rsidR="006A4416">
        <w:lastRenderedPageBreak/>
        <w:pict w14:anchorId="4CF124FB">
          <v:shape id="图片框 1028" o:spid="_x0000_i1027" type="#_x0000_t75" style="width:414.75pt;height:322.5pt">
            <v:imagedata r:id="rId10" o:title=""/>
          </v:shape>
        </w:pict>
      </w:r>
      <w:r w:rsidR="006A4416">
        <w:pict w14:anchorId="5A248C85">
          <v:shape id="图片框 1029" o:spid="_x0000_i1028" type="#_x0000_t75" style="width:414.75pt;height:304.5pt">
            <v:imagedata r:id="rId11" o:title=""/>
          </v:shape>
        </w:pict>
      </w:r>
      <w:r w:rsidR="006A4416">
        <w:lastRenderedPageBreak/>
        <w:pict w14:anchorId="472FB444">
          <v:shape id="图片框 1030" o:spid="_x0000_i1029" type="#_x0000_t75" style="width:415.5pt;height:461.25pt">
            <v:imagedata r:id="rId12" o:title=""/>
          </v:shape>
        </w:pict>
      </w:r>
      <w:r w:rsidR="006A4416">
        <w:lastRenderedPageBreak/>
        <w:pict w14:anchorId="0C236867">
          <v:shape id="图片框 1031" o:spid="_x0000_i1030" type="#_x0000_t75" style="width:415.5pt;height:479.25pt">
            <v:imagedata r:id="rId13" o:title=""/>
          </v:shape>
        </w:pict>
      </w:r>
      <w:r w:rsidR="006A4416">
        <w:lastRenderedPageBreak/>
        <w:pict w14:anchorId="4568E6C6">
          <v:shape id="图片框 1032" o:spid="_x0000_i1031" type="#_x0000_t75" style="width:414.75pt;height:555.75pt">
            <v:imagedata r:id="rId14" o:title=""/>
          </v:shape>
        </w:pict>
      </w:r>
      <w:r w:rsidR="006A4416">
        <w:lastRenderedPageBreak/>
        <w:pict w14:anchorId="646A0BF9">
          <v:shape id="图片框 1033" o:spid="_x0000_i1032" type="#_x0000_t75" style="width:414pt;height:456pt">
            <v:imagedata r:id="rId15" o:title=""/>
          </v:shape>
        </w:pict>
      </w:r>
      <w:r w:rsidR="006A4416">
        <w:lastRenderedPageBreak/>
        <w:pict w14:anchorId="535A4BB0">
          <v:shape id="图片框 1034" o:spid="_x0000_i1033" type="#_x0000_t75" style="width:414.75pt;height:579.75pt">
            <v:imagedata r:id="rId16" o:title=""/>
          </v:shape>
        </w:pict>
      </w:r>
      <w:r w:rsidR="006A4416">
        <w:lastRenderedPageBreak/>
        <w:pict w14:anchorId="4A167EEC">
          <v:shape id="图片框 1035" o:spid="_x0000_i1034" type="#_x0000_t75" style="width:414.75pt;height:477pt">
            <v:imagedata r:id="rId17" o:title=""/>
          </v:shape>
        </w:pict>
      </w:r>
      <w:r w:rsidR="006A4416">
        <w:lastRenderedPageBreak/>
        <w:pict w14:anchorId="5C0FF15C">
          <v:shape id="图片框 1036" o:spid="_x0000_i1035" type="#_x0000_t75" style="width:414.75pt;height:496.5pt">
            <v:imagedata r:id="rId18" o:title=""/>
          </v:shape>
        </w:pict>
      </w:r>
      <w:r w:rsidR="006A4416">
        <w:lastRenderedPageBreak/>
        <w:pict w14:anchorId="6AAB3727">
          <v:shape id="图片框 1037" o:spid="_x0000_i1036" type="#_x0000_t75" style="width:414.75pt;height:513.75pt">
            <v:imagedata r:id="rId19" o:title=""/>
          </v:shape>
        </w:pict>
      </w:r>
      <w:r w:rsidR="006A4416">
        <w:lastRenderedPageBreak/>
        <w:pict w14:anchorId="456FC01D">
          <v:shape id="图片框 1038" o:spid="_x0000_i1037" type="#_x0000_t75" style="width:415.5pt;height:441pt">
            <v:imagedata r:id="rId20" o:title=""/>
          </v:shape>
        </w:pict>
      </w:r>
      <w:r w:rsidR="006A4416">
        <w:lastRenderedPageBreak/>
        <w:pict w14:anchorId="6B29F66B">
          <v:shape id="图片框 1039" o:spid="_x0000_i1038" type="#_x0000_t75" style="width:415.5pt;height:438pt">
            <v:imagedata r:id="rId21" o:title=""/>
          </v:shape>
        </w:pict>
      </w:r>
      <w:r w:rsidR="006A4416">
        <w:lastRenderedPageBreak/>
        <w:pict w14:anchorId="43DF5790">
          <v:shape id="图片框 1040" o:spid="_x0000_i1039" type="#_x0000_t75" style="width:414.75pt;height:493.5pt">
            <v:imagedata r:id="rId22" o:title=""/>
          </v:shape>
        </w:pict>
      </w:r>
      <w:r w:rsidR="006A4416">
        <w:lastRenderedPageBreak/>
        <w:pict w14:anchorId="6A2F1058">
          <v:shape id="图片框 1041" o:spid="_x0000_i1040" type="#_x0000_t75" style="width:415.5pt;height:433.5pt">
            <v:imagedata r:id="rId23" o:title=""/>
          </v:shape>
        </w:pict>
      </w:r>
      <w:r w:rsidR="006A4416">
        <w:lastRenderedPageBreak/>
        <w:pict w14:anchorId="2A92E26D">
          <v:shape id="图片框 1042" o:spid="_x0000_i1041" type="#_x0000_t75" style="width:414.75pt;height:543.75pt">
            <v:imagedata r:id="rId24" o:title=""/>
          </v:shape>
        </w:pict>
      </w:r>
      <w:r w:rsidR="006A4416">
        <w:lastRenderedPageBreak/>
        <w:pict w14:anchorId="60053CFF">
          <v:shape id="图片框 1043" o:spid="_x0000_i1042" type="#_x0000_t75" style="width:414.75pt;height:504.75pt">
            <v:imagedata r:id="rId25" o:title=""/>
          </v:shape>
        </w:pict>
      </w:r>
      <w:r w:rsidR="006A4416">
        <w:lastRenderedPageBreak/>
        <w:pict w14:anchorId="4401F4D4">
          <v:shape id="图片框 1044" o:spid="_x0000_i1043" type="#_x0000_t75" style="width:414.75pt;height:681.75pt">
            <v:imagedata r:id="rId26" o:title=""/>
          </v:shape>
        </w:pict>
      </w:r>
      <w:r w:rsidR="006A4416">
        <w:lastRenderedPageBreak/>
        <w:pict w14:anchorId="1A1A3BF7">
          <v:shape id="图片框 1045" o:spid="_x0000_i1044" type="#_x0000_t75" style="width:416.25pt;height:511.5pt">
            <v:imagedata r:id="rId27" o:title=""/>
          </v:shape>
        </w:pict>
      </w:r>
      <w:r w:rsidR="006A4416">
        <w:lastRenderedPageBreak/>
        <w:pict w14:anchorId="7B7B2920">
          <v:shape id="图片框 1046" o:spid="_x0000_i1045" type="#_x0000_t75" style="width:416.25pt;height:561.75pt">
            <v:imagedata r:id="rId28" o:title=""/>
          </v:shape>
        </w:pict>
      </w:r>
      <w:r w:rsidR="006A4416">
        <w:lastRenderedPageBreak/>
        <w:pict w14:anchorId="3EE5ABE2">
          <v:shape id="图片框 1047" o:spid="_x0000_i1046" type="#_x0000_t75" style="width:415.5pt;height:451.5pt">
            <v:imagedata r:id="rId29" o:title=""/>
          </v:shape>
        </w:pict>
      </w:r>
      <w:r w:rsidR="006A4416">
        <w:lastRenderedPageBreak/>
        <w:pict w14:anchorId="0BFFCF4D">
          <v:shape id="图片框 1048" o:spid="_x0000_i1047" type="#_x0000_t75" style="width:414pt;height:456pt">
            <v:imagedata r:id="rId30" o:title=""/>
          </v:shape>
        </w:pict>
      </w:r>
      <w:r w:rsidR="006A4416">
        <w:lastRenderedPageBreak/>
        <w:pict w14:anchorId="6FC07A69">
          <v:shape id="图片框 1049" o:spid="_x0000_i1048" type="#_x0000_t75" style="width:415.5pt;height:407.25pt">
            <v:imagedata r:id="rId31" o:title=""/>
          </v:shape>
        </w:pict>
      </w:r>
      <w:r w:rsidR="006A4416">
        <w:lastRenderedPageBreak/>
        <w:pict w14:anchorId="46250C40">
          <v:shape id="图片框 1050" o:spid="_x0000_i1049" type="#_x0000_t75" style="width:414pt;height:624.75pt">
            <v:imagedata r:id="rId32" o:title=""/>
          </v:shape>
        </w:pict>
      </w:r>
      <w:r w:rsidR="006A4416">
        <w:lastRenderedPageBreak/>
        <w:pict w14:anchorId="1653C1B4">
          <v:shape id="图片框 1051" o:spid="_x0000_i1050" type="#_x0000_t75" style="width:415.5pt;height:399pt">
            <v:imagedata r:id="rId33" o:title=""/>
          </v:shape>
        </w:pict>
      </w:r>
      <w:r w:rsidR="006A4416">
        <w:lastRenderedPageBreak/>
        <w:pict w14:anchorId="263AD0B0">
          <v:shape id="图片框 1052" o:spid="_x0000_i1051" type="#_x0000_t75" style="width:414.75pt;height:427.5pt">
            <v:imagedata r:id="rId34" o:title=""/>
          </v:shape>
        </w:pict>
      </w:r>
      <w:r w:rsidR="006A4416">
        <w:lastRenderedPageBreak/>
        <w:pict w14:anchorId="3964AF8D">
          <v:shape id="图片框 1053" o:spid="_x0000_i1052" type="#_x0000_t75" style="width:414.75pt;height:440.25pt">
            <v:imagedata r:id="rId35" o:title=""/>
          </v:shape>
        </w:pict>
      </w:r>
      <w:r w:rsidR="006A4416">
        <w:lastRenderedPageBreak/>
        <w:pict w14:anchorId="66AF963A">
          <v:shape id="图片框 1054" o:spid="_x0000_i1053" type="#_x0000_t75" style="width:414.75pt;height:444.75pt">
            <v:imagedata r:id="rId36" o:title=""/>
          </v:shape>
        </w:pict>
      </w:r>
      <w:r w:rsidR="006A4416">
        <w:lastRenderedPageBreak/>
        <w:pict w14:anchorId="79231F62">
          <v:shape id="图片框 1055" o:spid="_x0000_i1054" type="#_x0000_t75" style="width:415.5pt;height:446.25pt">
            <v:imagedata r:id="rId37" o:title=""/>
          </v:shape>
        </w:pict>
      </w:r>
      <w:r w:rsidR="006A4416">
        <w:lastRenderedPageBreak/>
        <w:pict w14:anchorId="5377FD85">
          <v:shape id="图片框 1056" o:spid="_x0000_i1055" type="#_x0000_t75" style="width:414.75pt;height:595.5pt">
            <v:imagedata r:id="rId38" o:title=""/>
          </v:shape>
        </w:pict>
      </w:r>
      <w:r w:rsidR="006A4416">
        <w:lastRenderedPageBreak/>
        <w:pict w14:anchorId="3D45A82A">
          <v:shape id="图片框 1057" o:spid="_x0000_i1056" type="#_x0000_t75" style="width:415.5pt;height:470.25pt">
            <v:imagedata r:id="rId39" o:title=""/>
          </v:shape>
        </w:pict>
      </w:r>
      <w:r w:rsidR="006A4416">
        <w:lastRenderedPageBreak/>
        <w:pict w14:anchorId="34512CB9">
          <v:shape id="图片框 1058" o:spid="_x0000_i1057" type="#_x0000_t75" style="width:415.5pt;height:474.75pt">
            <v:imagedata r:id="rId40" o:title=""/>
          </v:shape>
        </w:pict>
      </w:r>
      <w:r w:rsidR="006A4416">
        <w:lastRenderedPageBreak/>
        <w:pict w14:anchorId="292D8A67">
          <v:shape id="图片框 1059" o:spid="_x0000_i1058" type="#_x0000_t75" style="width:415.5pt;height:470.25pt">
            <v:imagedata r:id="rId41" o:title=""/>
          </v:shape>
        </w:pict>
      </w:r>
      <w:r w:rsidR="006A4416">
        <w:lastRenderedPageBreak/>
        <w:pict w14:anchorId="5323590C">
          <v:shape id="图片框 1060" o:spid="_x0000_i1059" type="#_x0000_t75" style="width:414.75pt;height:564pt">
            <v:imagedata r:id="rId42" o:title=""/>
          </v:shape>
        </w:pict>
      </w:r>
      <w:r w:rsidR="006A4416">
        <w:lastRenderedPageBreak/>
        <w:pict w14:anchorId="0E1C1414">
          <v:shape id="图片框 1061" o:spid="_x0000_i1060" type="#_x0000_t75" style="width:414.75pt;height:558pt">
            <v:imagedata r:id="rId43" o:title=""/>
          </v:shape>
        </w:pict>
      </w:r>
      <w:r w:rsidR="006A4416">
        <w:lastRenderedPageBreak/>
        <w:pict w14:anchorId="663AFA43">
          <v:shape id="图片框 1062" o:spid="_x0000_i1061" type="#_x0000_t75" style="width:415.5pt;height:455.25pt">
            <v:imagedata r:id="rId44" o:title=""/>
          </v:shape>
        </w:pict>
      </w:r>
      <w:r w:rsidR="006A4416">
        <w:lastRenderedPageBreak/>
        <w:pict w14:anchorId="7F9FC29D">
          <v:shape id="图片框 1063" o:spid="_x0000_i1062" type="#_x0000_t75" style="width:415.5pt;height:565.5pt">
            <v:imagedata r:id="rId45" o:title=""/>
          </v:shape>
        </w:pict>
      </w:r>
      <w:r w:rsidR="006A4416">
        <w:lastRenderedPageBreak/>
        <w:pict w14:anchorId="2EF9FEEB">
          <v:shape id="图片框 1064" o:spid="_x0000_i1063" type="#_x0000_t75" style="width:414.75pt;height:377.25pt">
            <v:imagedata r:id="rId46" o:title=""/>
          </v:shape>
        </w:pict>
      </w:r>
      <w:r w:rsidR="006A4416">
        <w:lastRenderedPageBreak/>
        <w:pict w14:anchorId="47B536D7">
          <v:shape id="图片框 1065" o:spid="_x0000_i1064" type="#_x0000_t75" style="width:414.75pt;height:560.25pt">
            <v:imagedata r:id="rId47" o:title=""/>
          </v:shape>
        </w:pict>
      </w:r>
    </w:p>
    <w:p w14:paraId="42460CBF" w14:textId="77777777" w:rsidR="004028A7" w:rsidRDefault="006A4416">
      <w:pPr>
        <w:ind w:firstLineChars="200" w:firstLine="420"/>
        <w:jc w:val="center"/>
        <w:outlineLvl w:val="0"/>
        <w:rPr>
          <w:rFonts w:ascii="黑体" w:eastAsia="黑体" w:hAnsi="黑体"/>
          <w:sz w:val="32"/>
          <w:szCs w:val="32"/>
        </w:rPr>
      </w:pPr>
      <w:bookmarkStart w:id="35" w:name="_Toc24143"/>
      <w:bookmarkStart w:id="36" w:name="_Toc3250"/>
      <w:r>
        <w:lastRenderedPageBreak/>
        <w:pict w14:anchorId="0E05BC29">
          <v:shape id="图片框 1066" o:spid="_x0000_i1065" type="#_x0000_t75" style="width:415.5pt;height:466.5pt">
            <v:imagedata r:id="rId48" o:title=""/>
          </v:shape>
        </w:pict>
      </w:r>
      <w:r>
        <w:lastRenderedPageBreak/>
        <w:pict w14:anchorId="0D103382">
          <v:shape id="图片框 1067" o:spid="_x0000_i1066" type="#_x0000_t75" style="width:415.5pt;height:402.75pt">
            <v:imagedata r:id="rId49" o:title=""/>
          </v:shape>
        </w:pict>
      </w:r>
      <w:r>
        <w:lastRenderedPageBreak/>
        <w:pict w14:anchorId="4194C80F">
          <v:shape id="图片框 1068" o:spid="_x0000_i1067" type="#_x0000_t75" style="width:415.5pt;height:435pt">
            <v:imagedata r:id="rId50" o:title=""/>
          </v:shape>
        </w:pict>
      </w:r>
      <w:r>
        <w:lastRenderedPageBreak/>
        <w:pict w14:anchorId="03CBCC62">
          <v:shape id="图片框 1069" o:spid="_x0000_i1068" type="#_x0000_t75" style="width:415.5pt;height:473.25pt">
            <v:imagedata r:id="rId51" o:title=""/>
          </v:shape>
        </w:pict>
      </w:r>
      <w:r>
        <w:lastRenderedPageBreak/>
        <w:pict w14:anchorId="3C6C726A">
          <v:shape id="图片框 1070" o:spid="_x0000_i1069" type="#_x0000_t75" style="width:414.75pt;height:356.25pt">
            <v:imagedata r:id="rId52" o:title=""/>
          </v:shape>
        </w:pict>
      </w:r>
      <w:r>
        <w:lastRenderedPageBreak/>
        <w:pict w14:anchorId="276E29CC">
          <v:shape id="图片框 1071" o:spid="_x0000_i1070" type="#_x0000_t75" style="width:414.75pt;height:565.5pt">
            <v:imagedata r:id="rId53" o:title=""/>
          </v:shape>
        </w:pict>
      </w:r>
      <w:r>
        <w:lastRenderedPageBreak/>
        <w:pict w14:anchorId="4846300E">
          <v:shape id="图片框 1072" o:spid="_x0000_i1071" type="#_x0000_t75" style="width:414pt;height:321pt">
            <v:imagedata r:id="rId54" o:title=""/>
          </v:shape>
        </w:pict>
      </w:r>
      <w:r>
        <w:lastRenderedPageBreak/>
        <w:pict w14:anchorId="47AE64B9">
          <v:shape id="图片框 1073" o:spid="_x0000_i1072" type="#_x0000_t75" style="width:415.5pt;height:450pt">
            <v:imagedata r:id="rId55" o:title=""/>
          </v:shape>
        </w:pict>
      </w:r>
      <w:r>
        <w:lastRenderedPageBreak/>
        <w:pict w14:anchorId="085AECAB">
          <v:shape id="图片框 1074" o:spid="_x0000_i1073" type="#_x0000_t75" style="width:416.25pt;height:463.5pt">
            <v:imagedata r:id="rId56" o:title=""/>
          </v:shape>
        </w:pict>
      </w:r>
      <w:r>
        <w:lastRenderedPageBreak/>
        <w:pict w14:anchorId="23361F55">
          <v:shape id="图片框 1075" o:spid="_x0000_i1074" type="#_x0000_t75" style="width:415.5pt;height:453.75pt">
            <v:imagedata r:id="rId57" o:title=""/>
          </v:shape>
        </w:pict>
      </w:r>
      <w:r>
        <w:lastRenderedPageBreak/>
        <w:pict w14:anchorId="6E5CD718">
          <v:shape id="图片框 1076" o:spid="_x0000_i1075" type="#_x0000_t75" style="width:415.5pt;height:474pt">
            <v:imagedata r:id="rId58" o:title=""/>
          </v:shape>
        </w:pict>
      </w:r>
      <w:r>
        <w:lastRenderedPageBreak/>
        <w:pict w14:anchorId="7AB49E0A">
          <v:shape id="图片框 1077" o:spid="_x0000_i1076" type="#_x0000_t75" style="width:415.5pt;height:421.5pt">
            <v:imagedata r:id="rId59" o:title=""/>
          </v:shape>
        </w:pict>
      </w:r>
      <w:r>
        <w:lastRenderedPageBreak/>
        <w:pict w14:anchorId="7E1FDC3E">
          <v:shape id="图片框 1078" o:spid="_x0000_i1077" type="#_x0000_t75" style="width:414pt;height:547.5pt">
            <v:imagedata r:id="rId60" o:title=""/>
          </v:shape>
        </w:pict>
      </w:r>
      <w:r>
        <w:lastRenderedPageBreak/>
        <w:pict w14:anchorId="2751250B">
          <v:shape id="图片框 1079" o:spid="_x0000_i1078" type="#_x0000_t75" style="width:414.75pt;height:432.75pt">
            <v:imagedata r:id="rId61" o:title=""/>
          </v:shape>
        </w:pict>
      </w:r>
      <w:r>
        <w:lastRenderedPageBreak/>
        <w:pict w14:anchorId="6F06EDD6">
          <v:shape id="图片框 1080" o:spid="_x0000_i1079" type="#_x0000_t75" style="width:414.75pt;height:512.25pt">
            <v:imagedata r:id="rId62" o:title=""/>
          </v:shape>
        </w:pict>
      </w:r>
      <w:r>
        <w:lastRenderedPageBreak/>
        <w:pict w14:anchorId="77DF1896">
          <v:shape id="图片框 1081" o:spid="_x0000_i1080" type="#_x0000_t75" style="width:414.75pt;height:381.75pt">
            <v:imagedata r:id="rId63" o:title=""/>
          </v:shape>
        </w:pict>
      </w:r>
      <w:r>
        <w:lastRenderedPageBreak/>
        <w:pict w14:anchorId="44BF176C">
          <v:shape id="图片框 1082" o:spid="_x0000_i1081" type="#_x0000_t75" style="width:414pt;height:401.25pt">
            <v:imagedata r:id="rId64" o:title=""/>
          </v:shape>
        </w:pict>
      </w:r>
      <w:r>
        <w:lastRenderedPageBreak/>
        <w:pict w14:anchorId="71F2577C">
          <v:shape id="图片框 1083" o:spid="_x0000_i1082" type="#_x0000_t75" style="width:414.75pt;height:369pt">
            <v:imagedata r:id="rId65" o:title=""/>
          </v:shape>
        </w:pict>
      </w:r>
      <w:r>
        <w:lastRenderedPageBreak/>
        <w:pict w14:anchorId="7913144C">
          <v:shape id="图片框 1084" o:spid="_x0000_i1083" type="#_x0000_t75" style="width:416.25pt;height:520.5pt">
            <v:imagedata r:id="rId66" o:title=""/>
          </v:shape>
        </w:pict>
      </w:r>
      <w:r>
        <w:lastRenderedPageBreak/>
        <w:pict w14:anchorId="6BFEA94F">
          <v:shape id="图片框 1085" o:spid="_x0000_i1084" type="#_x0000_t75" style="width:414.75pt;height:351.75pt">
            <v:imagedata r:id="rId67" o:title=""/>
          </v:shape>
        </w:pict>
      </w:r>
      <w:r>
        <w:lastRenderedPageBreak/>
        <w:pict w14:anchorId="23B225BA">
          <v:shape id="图片框 1086" o:spid="_x0000_i1085" type="#_x0000_t75" style="width:415.5pt;height:483pt">
            <v:imagedata r:id="rId68" o:title=""/>
          </v:shape>
        </w:pict>
      </w:r>
      <w:r>
        <w:lastRenderedPageBreak/>
        <w:pict w14:anchorId="045E04F3">
          <v:shape id="图片框 1087" o:spid="_x0000_i1086" type="#_x0000_t75" style="width:414.75pt;height:353.25pt">
            <v:imagedata r:id="rId69" o:title=""/>
          </v:shape>
        </w:pict>
      </w:r>
      <w:r>
        <w:lastRenderedPageBreak/>
        <w:pict w14:anchorId="25F0907B">
          <v:shape id="图片框 1088" o:spid="_x0000_i1087" type="#_x0000_t75" style="width:415.5pt;height:353.25pt">
            <v:imagedata r:id="rId70" o:title=""/>
          </v:shape>
        </w:pict>
      </w:r>
    </w:p>
    <w:p w14:paraId="1463CC50" w14:textId="77777777" w:rsidR="004028A7" w:rsidRDefault="008A378E">
      <w:pPr>
        <w:ind w:firstLineChars="200" w:firstLine="640"/>
        <w:jc w:val="center"/>
        <w:outlineLvl w:val="0"/>
        <w:rPr>
          <w:rFonts w:ascii="黑体" w:eastAsia="黑体" w:hAnsi="黑体"/>
          <w:sz w:val="32"/>
          <w:szCs w:val="32"/>
        </w:rPr>
      </w:pPr>
      <w:r>
        <w:rPr>
          <w:rFonts w:ascii="黑体" w:eastAsia="黑体" w:hAnsi="黑体" w:hint="eastAsia"/>
          <w:sz w:val="32"/>
          <w:szCs w:val="32"/>
        </w:rPr>
        <w:t>第三部分 专业名词解释</w:t>
      </w:r>
      <w:bookmarkEnd w:id="35"/>
      <w:bookmarkEnd w:id="36"/>
    </w:p>
    <w:p w14:paraId="53A1DE98" w14:textId="77777777" w:rsidR="004028A7" w:rsidRDefault="008A378E">
      <w:pPr>
        <w:autoSpaceDE w:val="0"/>
        <w:autoSpaceDN w:val="0"/>
        <w:ind w:firstLineChars="200" w:firstLine="640"/>
        <w:rPr>
          <w:rFonts w:ascii="仿宋_GB2312" w:eastAsia="仿宋_GB2312"/>
          <w:sz w:val="32"/>
          <w:szCs w:val="32"/>
        </w:rPr>
      </w:pPr>
      <w:r>
        <w:rPr>
          <w:rFonts w:ascii="仿宋_GB2312" w:eastAsia="仿宋_GB2312" w:hint="eastAsia"/>
          <w:sz w:val="32"/>
          <w:szCs w:val="32"/>
        </w:rPr>
        <w:t>财政拨款收入：指同级财政当年拨付的资金。</w:t>
      </w:r>
    </w:p>
    <w:p w14:paraId="03E55CA4" w14:textId="77777777" w:rsidR="004028A7" w:rsidRDefault="008A378E">
      <w:pPr>
        <w:autoSpaceDE w:val="0"/>
        <w:autoSpaceDN w:val="0"/>
        <w:ind w:firstLineChars="200" w:firstLine="640"/>
        <w:rPr>
          <w:rFonts w:ascii="仿宋_GB2312" w:eastAsia="仿宋_GB2312"/>
          <w:sz w:val="32"/>
          <w:szCs w:val="32"/>
        </w:rPr>
      </w:pPr>
      <w:r>
        <w:rPr>
          <w:rFonts w:ascii="仿宋_GB2312" w:eastAsia="仿宋_GB2312" w:hint="eastAsia"/>
          <w:sz w:val="32"/>
          <w:szCs w:val="32"/>
        </w:rPr>
        <w:t>上级补助收入：指事业单位从主管部门和上级单位取得的非财政补助收入。</w:t>
      </w:r>
    </w:p>
    <w:p w14:paraId="111FB6E1" w14:textId="77777777" w:rsidR="004028A7" w:rsidRDefault="008A378E">
      <w:pPr>
        <w:autoSpaceDE w:val="0"/>
        <w:autoSpaceDN w:val="0"/>
        <w:ind w:firstLineChars="200" w:firstLine="640"/>
        <w:rPr>
          <w:rFonts w:ascii="仿宋_GB2312" w:eastAsia="仿宋_GB2312"/>
          <w:sz w:val="32"/>
          <w:szCs w:val="32"/>
        </w:rPr>
      </w:pPr>
      <w:r>
        <w:rPr>
          <w:rFonts w:ascii="仿宋_GB2312" w:eastAsia="仿宋_GB2312" w:hint="eastAsia"/>
          <w:sz w:val="32"/>
          <w:szCs w:val="32"/>
        </w:rPr>
        <w:t>事业收入：指事业单位开展专业业务活动及其辅助活动所取得的收入。</w:t>
      </w:r>
    </w:p>
    <w:p w14:paraId="08B78B2A" w14:textId="77777777" w:rsidR="004028A7" w:rsidRDefault="008A378E">
      <w:pPr>
        <w:autoSpaceDE w:val="0"/>
        <w:autoSpaceDN w:val="0"/>
        <w:ind w:firstLineChars="200" w:firstLine="640"/>
        <w:rPr>
          <w:rFonts w:ascii="仿宋_GB2312" w:eastAsia="仿宋_GB2312"/>
          <w:sz w:val="32"/>
          <w:szCs w:val="32"/>
        </w:rPr>
      </w:pPr>
      <w:r>
        <w:rPr>
          <w:rFonts w:ascii="仿宋_GB2312" w:eastAsia="仿宋_GB2312" w:hint="eastAsia"/>
          <w:sz w:val="32"/>
          <w:szCs w:val="32"/>
        </w:rPr>
        <w:t>经营收入：指事业单位在专业业务活动及其辅助活动之外开展非独立核算经营活动取得的收入。</w:t>
      </w:r>
    </w:p>
    <w:p w14:paraId="0462914B" w14:textId="77777777" w:rsidR="004028A7" w:rsidRDefault="008A378E">
      <w:pPr>
        <w:autoSpaceDE w:val="0"/>
        <w:autoSpaceDN w:val="0"/>
        <w:ind w:firstLineChars="200" w:firstLine="640"/>
        <w:rPr>
          <w:rFonts w:ascii="仿宋_GB2312" w:eastAsia="仿宋_GB2312"/>
          <w:sz w:val="32"/>
          <w:szCs w:val="32"/>
        </w:rPr>
      </w:pPr>
      <w:r>
        <w:rPr>
          <w:rFonts w:ascii="仿宋_GB2312" w:eastAsia="仿宋_GB2312" w:hint="eastAsia"/>
          <w:sz w:val="32"/>
          <w:szCs w:val="32"/>
        </w:rPr>
        <w:t>附属单位上缴收入：指事业单位附属的独立核算单位按有关规定上缴的收入。</w:t>
      </w:r>
    </w:p>
    <w:p w14:paraId="546CA537" w14:textId="77777777" w:rsidR="004028A7" w:rsidRDefault="008A378E">
      <w:pPr>
        <w:autoSpaceDE w:val="0"/>
        <w:autoSpaceDN w:val="0"/>
        <w:ind w:firstLineChars="200" w:firstLine="640"/>
        <w:rPr>
          <w:rFonts w:ascii="仿宋_GB2312" w:eastAsia="仿宋_GB2312"/>
          <w:sz w:val="32"/>
          <w:szCs w:val="32"/>
        </w:rPr>
      </w:pPr>
      <w:r>
        <w:rPr>
          <w:rFonts w:ascii="仿宋_GB2312" w:eastAsia="仿宋_GB2312" w:hint="eastAsia"/>
          <w:sz w:val="32"/>
          <w:szCs w:val="32"/>
        </w:rPr>
        <w:t>其他收入：指除上述“财政拨款收入”、“事业收入”、</w:t>
      </w:r>
      <w:r>
        <w:rPr>
          <w:rFonts w:ascii="仿宋_GB2312" w:eastAsia="仿宋_GB2312" w:hint="eastAsia"/>
          <w:sz w:val="32"/>
          <w:szCs w:val="32"/>
        </w:rPr>
        <w:lastRenderedPageBreak/>
        <w:t>“经营收入”、“附属单位上缴收入”等之外取得的收入。</w:t>
      </w:r>
    </w:p>
    <w:p w14:paraId="670B06F2" w14:textId="77777777" w:rsidR="004028A7" w:rsidRDefault="008A378E">
      <w:pPr>
        <w:autoSpaceDE w:val="0"/>
        <w:autoSpaceDN w:val="0"/>
        <w:ind w:firstLineChars="200" w:firstLine="640"/>
        <w:rPr>
          <w:rFonts w:ascii="仿宋_GB2312" w:eastAsia="仿宋_GB2312"/>
          <w:sz w:val="32"/>
          <w:szCs w:val="32"/>
        </w:rPr>
      </w:pPr>
      <w:r>
        <w:rPr>
          <w:rFonts w:ascii="仿宋_GB2312" w:eastAsia="仿宋_GB2312" w:hint="eastAsia"/>
          <w:sz w:val="32"/>
          <w:szCs w:val="32"/>
        </w:rPr>
        <w:t>用事业基金弥补收支差额：指事业单位在当年的“财政拨款收入”、“财政拨款结转和结余资金”、“事业收入”、“事业单位经营收入”、“其他收入”不足以安排当年支出的情况下，使用以前年度积累的事业基金（即事业单位当年收支相抵后按国家规定提取、用于弥补以后年度收支差额的基金）弥补本年度收支缺口的资金。</w:t>
      </w:r>
    </w:p>
    <w:p w14:paraId="2D165532" w14:textId="77777777" w:rsidR="004028A7" w:rsidRDefault="008A378E">
      <w:pPr>
        <w:autoSpaceDE w:val="0"/>
        <w:autoSpaceDN w:val="0"/>
        <w:ind w:firstLineChars="200" w:firstLine="640"/>
        <w:rPr>
          <w:rFonts w:ascii="仿宋_GB2312" w:eastAsia="仿宋_GB2312"/>
          <w:sz w:val="32"/>
          <w:szCs w:val="32"/>
        </w:rPr>
      </w:pPr>
      <w:r>
        <w:rPr>
          <w:rFonts w:ascii="仿宋_GB2312" w:eastAsia="仿宋_GB2312" w:hint="eastAsia"/>
          <w:sz w:val="32"/>
          <w:szCs w:val="32"/>
        </w:rPr>
        <w:t>年初结转和结余：指以前年度支出预算因客观条件变化未执行完毕、结转到本年度按有关规定继续使用的资金，既包括财政拨款结转和结余，也包括事业收入、经营收入、其他收入的结转和结余。</w:t>
      </w:r>
    </w:p>
    <w:p w14:paraId="4CCF2C7D" w14:textId="77777777" w:rsidR="004028A7" w:rsidRDefault="008A378E">
      <w:pPr>
        <w:autoSpaceDE w:val="0"/>
        <w:autoSpaceDN w:val="0"/>
        <w:ind w:firstLineChars="200" w:firstLine="640"/>
        <w:rPr>
          <w:rFonts w:ascii="仿宋_GB2312" w:eastAsia="仿宋_GB2312"/>
          <w:sz w:val="32"/>
          <w:szCs w:val="32"/>
        </w:rPr>
      </w:pPr>
      <w:r>
        <w:rPr>
          <w:rFonts w:ascii="仿宋_GB2312" w:eastAsia="仿宋_GB2312" w:hint="eastAsia"/>
          <w:sz w:val="32"/>
          <w:szCs w:val="32"/>
        </w:rPr>
        <w:t>年末结转和结余：指本年度或以前年度预算安排、因客观条件发生变化无法按原计划实施，需要延迟到以后年度按有关规定继续使用的资金，既包括财政拨款结转和结余，也包括事业收入、经营收入、其他收入的结转和结余。</w:t>
      </w:r>
    </w:p>
    <w:p w14:paraId="42EAA2A2" w14:textId="77777777" w:rsidR="004028A7" w:rsidRDefault="008A378E">
      <w:pPr>
        <w:autoSpaceDE w:val="0"/>
        <w:autoSpaceDN w:val="0"/>
        <w:ind w:firstLineChars="200" w:firstLine="640"/>
        <w:rPr>
          <w:rFonts w:ascii="仿宋_GB2312" w:eastAsia="仿宋_GB2312"/>
          <w:sz w:val="32"/>
          <w:szCs w:val="32"/>
        </w:rPr>
      </w:pPr>
      <w:r>
        <w:rPr>
          <w:rFonts w:ascii="仿宋_GB2312" w:eastAsia="仿宋_GB2312" w:hint="eastAsia"/>
          <w:sz w:val="32"/>
          <w:szCs w:val="32"/>
        </w:rPr>
        <w:t>基本支出：指为保障机构正常运转、完成日常工作任务而发生的人员支出和公用支出。</w:t>
      </w:r>
    </w:p>
    <w:p w14:paraId="3E6DF7EB" w14:textId="77777777" w:rsidR="004028A7" w:rsidRDefault="008A378E">
      <w:pPr>
        <w:autoSpaceDE w:val="0"/>
        <w:autoSpaceDN w:val="0"/>
        <w:ind w:firstLineChars="200" w:firstLine="640"/>
        <w:rPr>
          <w:rFonts w:ascii="仿宋_GB2312" w:eastAsia="仿宋_GB2312"/>
          <w:sz w:val="32"/>
          <w:szCs w:val="32"/>
        </w:rPr>
      </w:pPr>
      <w:r>
        <w:rPr>
          <w:rFonts w:ascii="仿宋_GB2312" w:eastAsia="仿宋_GB2312" w:hint="eastAsia"/>
          <w:sz w:val="32"/>
          <w:szCs w:val="32"/>
        </w:rPr>
        <w:t>项目支出：指在基本支出之外为完成特定行政任务和事业发展目标所发生的支出。</w:t>
      </w:r>
    </w:p>
    <w:p w14:paraId="1BCCCEC3" w14:textId="77777777" w:rsidR="004028A7" w:rsidRDefault="008A378E">
      <w:pPr>
        <w:autoSpaceDE w:val="0"/>
        <w:autoSpaceDN w:val="0"/>
        <w:ind w:firstLineChars="200" w:firstLine="640"/>
        <w:rPr>
          <w:rFonts w:ascii="仿宋_GB2312" w:eastAsia="仿宋_GB2312"/>
          <w:sz w:val="32"/>
          <w:szCs w:val="32"/>
        </w:rPr>
      </w:pPr>
      <w:r>
        <w:rPr>
          <w:rFonts w:ascii="仿宋_GB2312" w:eastAsia="仿宋_GB2312" w:hint="eastAsia"/>
          <w:sz w:val="32"/>
          <w:szCs w:val="32"/>
        </w:rPr>
        <w:t>经营支出：指事业单位在专业业务活动及其辅助活动之外开展非独立核算经营活动发生的支出。</w:t>
      </w:r>
    </w:p>
    <w:p w14:paraId="1B24C0E5" w14:textId="77777777" w:rsidR="004028A7" w:rsidRDefault="008A378E">
      <w:pPr>
        <w:autoSpaceDE w:val="0"/>
        <w:autoSpaceDN w:val="0"/>
        <w:ind w:firstLineChars="200" w:firstLine="640"/>
        <w:rPr>
          <w:rFonts w:ascii="仿宋_GB2312" w:eastAsia="仿宋_GB2312"/>
          <w:sz w:val="32"/>
          <w:szCs w:val="32"/>
        </w:rPr>
      </w:pPr>
      <w:r>
        <w:rPr>
          <w:rFonts w:ascii="仿宋_GB2312" w:eastAsia="仿宋_GB2312" w:hint="eastAsia"/>
          <w:sz w:val="32"/>
          <w:szCs w:val="32"/>
        </w:rPr>
        <w:t>对附属单位补助支出：指事业单位发生的用非财政预算</w:t>
      </w:r>
      <w:r>
        <w:rPr>
          <w:rFonts w:ascii="仿宋_GB2312" w:eastAsia="仿宋_GB2312" w:hint="eastAsia"/>
          <w:sz w:val="32"/>
          <w:szCs w:val="32"/>
        </w:rPr>
        <w:lastRenderedPageBreak/>
        <w:t>资金对附属单位的补助支出。</w:t>
      </w:r>
    </w:p>
    <w:p w14:paraId="6C08D18D" w14:textId="77777777" w:rsidR="004028A7" w:rsidRDefault="008A378E">
      <w:pPr>
        <w:autoSpaceDE w:val="0"/>
        <w:autoSpaceDN w:val="0"/>
        <w:ind w:firstLineChars="200" w:firstLine="640"/>
        <w:rPr>
          <w:rFonts w:ascii="仿宋_GB2312" w:eastAsia="仿宋_GB2312"/>
          <w:sz w:val="32"/>
          <w:szCs w:val="32"/>
        </w:rPr>
      </w:pPr>
      <w:r>
        <w:rPr>
          <w:rFonts w:ascii="仿宋_GB2312" w:eastAsia="仿宋_GB2312" w:hint="eastAsia"/>
          <w:sz w:val="32"/>
          <w:szCs w:val="32"/>
        </w:rPr>
        <w:t>“三公”经费：指用一般公共预算财政拨款安排的因公出国（境）费、公务用车购置及运行费和公务接待费。其中，因公出国（境）费反映单位公务出国（境）的住宿费、旅费、伙食补助费、杂费、培训费等支出；公务用车购置及运行费反映单位公务用车购置费及租用费、燃料费、维修费、过路过桥费、保险费、安全奖励费用等支出；公务接待费反映单位按规定开支的各类公务接待（含外宾接待）支出。</w:t>
      </w:r>
    </w:p>
    <w:p w14:paraId="295C0F8D" w14:textId="77777777" w:rsidR="004028A7" w:rsidRDefault="008A378E">
      <w:pPr>
        <w:ind w:firstLineChars="200" w:firstLine="640"/>
        <w:rPr>
          <w:rFonts w:ascii="仿宋_GB2312" w:eastAsia="仿宋_GB2312"/>
          <w:sz w:val="32"/>
          <w:szCs w:val="32"/>
        </w:rPr>
      </w:pPr>
      <w:r>
        <w:rPr>
          <w:rFonts w:ascii="仿宋_GB2312" w:eastAsia="仿宋_GB2312" w:hint="eastAsia"/>
          <w:sz w:val="32"/>
          <w:szCs w:val="32"/>
        </w:rPr>
        <w:t>机关运行经费：为保障行政单位（含参照公务员法管理的事业单位）运行用于购买货物和服务的各项资金，包括办公及印刷费、邮电费、差旅费、会议费、福利费、日常维修费、专用材料及一般设备购置费、办公用房水电费、办公用房取暖费、办公用房物业管理费、公务用车运行维护费以及其他费用。</w:t>
      </w:r>
    </w:p>
    <w:p w14:paraId="4BCD5B7B" w14:textId="77777777" w:rsidR="004028A7" w:rsidRDefault="008A378E">
      <w:pPr>
        <w:ind w:firstLineChars="200" w:firstLine="640"/>
        <w:jc w:val="center"/>
        <w:outlineLvl w:val="0"/>
        <w:rPr>
          <w:rFonts w:ascii="黑体" w:eastAsia="黑体" w:hAnsi="黑体"/>
          <w:sz w:val="32"/>
          <w:szCs w:val="32"/>
        </w:rPr>
      </w:pPr>
      <w:bookmarkStart w:id="37" w:name="_Toc28903"/>
      <w:bookmarkStart w:id="38" w:name="_Toc22784"/>
      <w:r>
        <w:rPr>
          <w:rFonts w:ascii="黑体" w:eastAsia="黑体" w:hAnsi="黑体" w:hint="eastAsia"/>
          <w:sz w:val="32"/>
          <w:szCs w:val="32"/>
        </w:rPr>
        <w:t>第四部分 部门决算报表（见附表）</w:t>
      </w:r>
      <w:bookmarkEnd w:id="37"/>
      <w:bookmarkEnd w:id="38"/>
    </w:p>
    <w:p w14:paraId="203B4D8F" w14:textId="77777777" w:rsidR="004028A7" w:rsidRDefault="008A378E">
      <w:pPr>
        <w:ind w:firstLineChars="200" w:firstLine="640"/>
        <w:outlineLvl w:val="1"/>
        <w:rPr>
          <w:rFonts w:ascii="黑体" w:eastAsia="黑体" w:hAnsi="黑体" w:cs="宋体"/>
          <w:bCs/>
          <w:kern w:val="0"/>
          <w:sz w:val="32"/>
          <w:szCs w:val="32"/>
        </w:rPr>
      </w:pPr>
      <w:bookmarkStart w:id="39" w:name="_Toc6062"/>
      <w:bookmarkStart w:id="40" w:name="_Toc2183"/>
      <w:r>
        <w:rPr>
          <w:rFonts w:ascii="黑体" w:eastAsia="黑体" w:hAnsi="黑体" w:cs="宋体" w:hint="eastAsia"/>
          <w:bCs/>
          <w:kern w:val="0"/>
          <w:sz w:val="32"/>
          <w:szCs w:val="32"/>
        </w:rPr>
        <w:t>一、《收入支出决算总表》</w:t>
      </w:r>
      <w:bookmarkEnd w:id="39"/>
      <w:bookmarkEnd w:id="40"/>
    </w:p>
    <w:p w14:paraId="1E1B328E" w14:textId="77777777" w:rsidR="004028A7" w:rsidRDefault="008A378E">
      <w:pPr>
        <w:ind w:firstLineChars="200" w:firstLine="640"/>
        <w:outlineLvl w:val="1"/>
        <w:rPr>
          <w:rFonts w:ascii="黑体" w:eastAsia="黑体" w:hAnsi="黑体" w:cs="宋体"/>
          <w:bCs/>
          <w:kern w:val="0"/>
          <w:sz w:val="32"/>
          <w:szCs w:val="32"/>
        </w:rPr>
      </w:pPr>
      <w:bookmarkStart w:id="41" w:name="_Toc30364"/>
      <w:bookmarkStart w:id="42" w:name="_Toc24532"/>
      <w:r>
        <w:rPr>
          <w:rFonts w:ascii="黑体" w:eastAsia="黑体" w:hAnsi="黑体" w:cs="宋体" w:hint="eastAsia"/>
          <w:bCs/>
          <w:kern w:val="0"/>
          <w:sz w:val="32"/>
          <w:szCs w:val="32"/>
        </w:rPr>
        <w:t>二、《收入决算表》</w:t>
      </w:r>
      <w:bookmarkEnd w:id="41"/>
      <w:bookmarkEnd w:id="42"/>
    </w:p>
    <w:p w14:paraId="146F2FA1" w14:textId="77777777" w:rsidR="004028A7" w:rsidRDefault="008A378E">
      <w:pPr>
        <w:ind w:firstLineChars="200" w:firstLine="640"/>
        <w:outlineLvl w:val="1"/>
        <w:rPr>
          <w:rFonts w:ascii="黑体" w:eastAsia="黑体" w:hAnsi="黑体" w:cs="宋体"/>
          <w:bCs/>
          <w:kern w:val="0"/>
          <w:sz w:val="32"/>
          <w:szCs w:val="32"/>
        </w:rPr>
      </w:pPr>
      <w:bookmarkStart w:id="43" w:name="_Toc21304"/>
      <w:bookmarkStart w:id="44" w:name="_Toc32434"/>
      <w:r>
        <w:rPr>
          <w:rFonts w:ascii="黑体" w:eastAsia="黑体" w:hAnsi="黑体" w:cs="宋体" w:hint="eastAsia"/>
          <w:bCs/>
          <w:kern w:val="0"/>
          <w:sz w:val="32"/>
          <w:szCs w:val="32"/>
        </w:rPr>
        <w:t>三、《支出决算表》</w:t>
      </w:r>
      <w:bookmarkEnd w:id="43"/>
      <w:bookmarkEnd w:id="44"/>
    </w:p>
    <w:p w14:paraId="0882F641" w14:textId="77777777" w:rsidR="004028A7" w:rsidRDefault="008A378E">
      <w:pPr>
        <w:ind w:firstLineChars="200" w:firstLine="640"/>
        <w:outlineLvl w:val="1"/>
        <w:rPr>
          <w:rFonts w:ascii="黑体" w:eastAsia="黑体" w:hAnsi="黑体" w:cs="宋体"/>
          <w:bCs/>
          <w:kern w:val="0"/>
          <w:sz w:val="32"/>
          <w:szCs w:val="32"/>
        </w:rPr>
      </w:pPr>
      <w:bookmarkStart w:id="45" w:name="_Toc14238"/>
      <w:bookmarkStart w:id="46" w:name="_Toc28786"/>
      <w:r>
        <w:rPr>
          <w:rFonts w:ascii="黑体" w:eastAsia="黑体" w:hAnsi="黑体" w:cs="宋体" w:hint="eastAsia"/>
          <w:bCs/>
          <w:kern w:val="0"/>
          <w:sz w:val="32"/>
          <w:szCs w:val="32"/>
        </w:rPr>
        <w:t>四、《财政拨款收入支出决算总表》</w:t>
      </w:r>
      <w:bookmarkEnd w:id="45"/>
      <w:bookmarkEnd w:id="46"/>
    </w:p>
    <w:p w14:paraId="232DC906" w14:textId="77777777" w:rsidR="004028A7" w:rsidRDefault="008A378E">
      <w:pPr>
        <w:ind w:firstLineChars="200" w:firstLine="640"/>
        <w:outlineLvl w:val="1"/>
        <w:rPr>
          <w:rFonts w:ascii="黑体" w:eastAsia="黑体" w:hAnsi="黑体" w:cs="宋体"/>
          <w:bCs/>
          <w:kern w:val="0"/>
          <w:sz w:val="32"/>
          <w:szCs w:val="32"/>
        </w:rPr>
      </w:pPr>
      <w:bookmarkStart w:id="47" w:name="_Toc10347"/>
      <w:bookmarkStart w:id="48" w:name="_Toc14869"/>
      <w:r>
        <w:rPr>
          <w:rFonts w:ascii="黑体" w:eastAsia="黑体" w:hAnsi="黑体" w:cs="宋体" w:hint="eastAsia"/>
          <w:bCs/>
          <w:kern w:val="0"/>
          <w:sz w:val="32"/>
          <w:szCs w:val="32"/>
        </w:rPr>
        <w:t>五、《一般公共预算财政拨款支出决算表》</w:t>
      </w:r>
      <w:bookmarkEnd w:id="47"/>
      <w:bookmarkEnd w:id="48"/>
    </w:p>
    <w:p w14:paraId="2E85A181" w14:textId="77777777" w:rsidR="004028A7" w:rsidRDefault="008A378E">
      <w:pPr>
        <w:ind w:firstLineChars="200" w:firstLine="640"/>
        <w:outlineLvl w:val="1"/>
        <w:rPr>
          <w:rFonts w:ascii="黑体" w:eastAsia="黑体" w:hAnsi="黑体" w:cs="宋体"/>
          <w:bCs/>
          <w:kern w:val="0"/>
          <w:sz w:val="32"/>
          <w:szCs w:val="32"/>
        </w:rPr>
      </w:pPr>
      <w:bookmarkStart w:id="49" w:name="_Toc5626"/>
      <w:bookmarkStart w:id="50" w:name="_Toc8884"/>
      <w:r>
        <w:rPr>
          <w:rFonts w:ascii="黑体" w:eastAsia="黑体" w:hAnsi="黑体" w:cs="宋体" w:hint="eastAsia"/>
          <w:bCs/>
          <w:kern w:val="0"/>
          <w:sz w:val="32"/>
          <w:szCs w:val="32"/>
        </w:rPr>
        <w:t>六、《一般公共预算财政拨款基本支出决算表》</w:t>
      </w:r>
      <w:bookmarkEnd w:id="49"/>
      <w:bookmarkEnd w:id="50"/>
    </w:p>
    <w:p w14:paraId="57919FCA" w14:textId="77777777" w:rsidR="004028A7" w:rsidRDefault="008A378E">
      <w:pPr>
        <w:ind w:firstLineChars="200" w:firstLine="640"/>
        <w:outlineLvl w:val="1"/>
        <w:rPr>
          <w:rFonts w:ascii="黑体" w:eastAsia="黑体" w:hAnsi="黑体" w:cs="宋体"/>
          <w:bCs/>
          <w:kern w:val="0"/>
          <w:sz w:val="32"/>
          <w:szCs w:val="32"/>
        </w:rPr>
      </w:pPr>
      <w:bookmarkStart w:id="51" w:name="_Toc32663"/>
      <w:bookmarkStart w:id="52" w:name="_Toc29106"/>
      <w:r>
        <w:rPr>
          <w:rFonts w:ascii="黑体" w:eastAsia="黑体" w:hAnsi="黑体" w:cs="宋体" w:hint="eastAsia"/>
          <w:bCs/>
          <w:kern w:val="0"/>
          <w:sz w:val="32"/>
          <w:szCs w:val="32"/>
        </w:rPr>
        <w:t>七、《一般公共预算财政拨款“三公”经费支出决算表》</w:t>
      </w:r>
      <w:bookmarkEnd w:id="51"/>
      <w:bookmarkEnd w:id="52"/>
    </w:p>
    <w:p w14:paraId="08ABDEA1" w14:textId="77777777" w:rsidR="004028A7" w:rsidRDefault="008A378E">
      <w:pPr>
        <w:ind w:firstLineChars="200" w:firstLine="640"/>
        <w:outlineLvl w:val="1"/>
        <w:rPr>
          <w:rFonts w:ascii="黑体" w:eastAsia="黑体" w:hAnsi="黑体" w:cs="宋体"/>
          <w:bCs/>
          <w:kern w:val="0"/>
          <w:sz w:val="32"/>
          <w:szCs w:val="32"/>
        </w:rPr>
      </w:pPr>
      <w:bookmarkStart w:id="53" w:name="_Toc5453"/>
      <w:bookmarkStart w:id="54" w:name="_Toc7643"/>
      <w:r>
        <w:rPr>
          <w:rFonts w:ascii="黑体" w:eastAsia="黑体" w:hAnsi="黑体" w:cs="宋体" w:hint="eastAsia"/>
          <w:bCs/>
          <w:kern w:val="0"/>
          <w:sz w:val="32"/>
          <w:szCs w:val="32"/>
        </w:rPr>
        <w:lastRenderedPageBreak/>
        <w:t>八、《政府性基金预算财政拨款收入支出决算表》</w:t>
      </w:r>
      <w:bookmarkEnd w:id="53"/>
      <w:bookmarkEnd w:id="54"/>
    </w:p>
    <w:sectPr w:rsidR="004028A7">
      <w:footerReference w:type="default" r:id="rId71"/>
      <w:pgSz w:w="11906" w:h="16838"/>
      <w:pgMar w:top="1440" w:right="1800" w:bottom="1440" w:left="1800" w:header="851" w:footer="992" w:gutter="0"/>
      <w:cols w:space="72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CD84125" w14:textId="77777777" w:rsidR="009D02DB" w:rsidRDefault="009D02DB">
      <w:r>
        <w:separator/>
      </w:r>
    </w:p>
  </w:endnote>
  <w:endnote w:type="continuationSeparator" w:id="0">
    <w:p w14:paraId="2ADC7B30" w14:textId="77777777" w:rsidR="009D02DB" w:rsidRDefault="009D02D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Calibri">
    <w:panose1 w:val="020F0502020204030204"/>
    <w:charset w:val="00"/>
    <w:family w:val="swiss"/>
    <w:pitch w:val="variable"/>
    <w:sig w:usb0="E10002FF" w:usb1="4000ACFF" w:usb2="00000009" w:usb3="00000000" w:csb0="0000019F" w:csb1="00000000"/>
  </w:font>
  <w:font w:name="黑体">
    <w:altName w:val="SimHei"/>
    <w:panose1 w:val="02010600030101010101"/>
    <w:charset w:val="86"/>
    <w:family w:val="auto"/>
    <w:pitch w:val="variable"/>
    <w:sig w:usb0="00000001" w:usb1="080E0000" w:usb2="00000010" w:usb3="00000000" w:csb0="00040000" w:csb1="00000000"/>
  </w:font>
  <w:font w:name="方正小标宋_GBK">
    <w:panose1 w:val="03000509000000000000"/>
    <w:charset w:val="86"/>
    <w:family w:val="script"/>
    <w:pitch w:val="fixed"/>
    <w:sig w:usb0="00000001" w:usb1="080E0000" w:usb2="00000010" w:usb3="00000000" w:csb0="00040000" w:csb1="00000000"/>
  </w:font>
  <w:font w:name="仿宋_GB2312">
    <w:panose1 w:val="02010609030101010101"/>
    <w:charset w:val="86"/>
    <w:family w:val="modern"/>
    <w:pitch w:val="fixed"/>
    <w:sig w:usb0="00000001" w:usb1="080E0000" w:usb2="00000010" w:usb3="00000000" w:csb0="00040000" w:csb1="00000000"/>
  </w:font>
  <w:font w:name="仿宋">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2267209" w14:textId="77777777" w:rsidR="004028A7" w:rsidRDefault="009D02DB">
    <w:pPr>
      <w:pStyle w:val="a4"/>
    </w:pPr>
    <w:r>
      <w:pict w14:anchorId="51DDBEDF">
        <v:shapetype id="_x0000_t202" coordsize="21600,21600" o:spt="202" path="m,l,21600r21600,l21600,xe">
          <v:stroke joinstyle="miter"/>
          <v:path gradientshapeok="t" o:connecttype="rect"/>
        </v:shapetype>
        <v:shape id="文本框 1" o:spid="_x0000_s2049" type="#_x0000_t202" style="position:absolute;margin-left:0;margin-top:0;width:2in;height:2in;z-index:1;mso-wrap-style:none;mso-position-horizontal:center;mso-position-horizontal-relative:margin" o:preferrelative="t" filled="f" stroked="f">
          <v:textbox style="mso-fit-shape-to-text:t" inset="0,0,0,0">
            <w:txbxContent>
              <w:p w14:paraId="42F05BB6" w14:textId="77777777" w:rsidR="004028A7" w:rsidRDefault="008A378E">
                <w:pPr>
                  <w:pStyle w:val="a4"/>
                </w:pPr>
                <w:r>
                  <w:rPr>
                    <w:rFonts w:hint="eastAsia"/>
                  </w:rPr>
                  <w:fldChar w:fldCharType="begin"/>
                </w:r>
                <w:r>
                  <w:rPr>
                    <w:rFonts w:hint="eastAsia"/>
                  </w:rPr>
                  <w:instrText xml:space="preserve"> PAGE  \* MERGEFORMAT </w:instrText>
                </w:r>
                <w:r>
                  <w:rPr>
                    <w:rFonts w:hint="eastAsia"/>
                  </w:rPr>
                  <w:fldChar w:fldCharType="separate"/>
                </w:r>
                <w:r w:rsidR="006A4416">
                  <w:rPr>
                    <w:noProof/>
                  </w:rPr>
                  <w:t>9</w:t>
                </w:r>
                <w:r>
                  <w:rPr>
                    <w:rFonts w:hint="eastAsia"/>
                  </w:rPr>
                  <w:fldChar w:fldCharType="end"/>
                </w:r>
              </w:p>
            </w:txbxContent>
          </v:textbox>
          <w10:wrap anchorx="margin"/>
        </v:shape>
      </w:pic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05C0A8B" w14:textId="77777777" w:rsidR="009D02DB" w:rsidRDefault="009D02DB">
      <w:r>
        <w:separator/>
      </w:r>
    </w:p>
  </w:footnote>
  <w:footnote w:type="continuationSeparator" w:id="0">
    <w:p w14:paraId="68F0BEE1" w14:textId="77777777" w:rsidR="009D02DB" w:rsidRDefault="009D02DB">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9"/>
  <w:bordersDoNotSurroundHeader/>
  <w:bordersDoNotSurroundFooter/>
  <w:doNotTrackMoves/>
  <w:defaultTabStop w:val="420"/>
  <w:drawingGridVerticalSpacing w:val="156"/>
  <w:noPunctuationKerning/>
  <w:characterSpacingControl w:val="compressPunctuation"/>
  <w:hdrShapeDefaults>
    <o:shapedefaults v:ext="edit" spidmax="2050" fillcolor="#9cbee0" strokecolor="#739cc3">
      <v:fill color="#9cbee0" color2="#bbd5f0" type="gradient">
        <o:fill v:ext="view" type="gradientUnscaled"/>
      </v:fill>
      <v:stroke color="#739cc3" weight="1.25pt" miterlimit="2"/>
    </o:shapedefaults>
    <o:shapelayout v:ext="edit">
      <o:idmap v:ext="edit" data="2"/>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4028A7"/>
    <w:rsid w:val="000E1EA0"/>
    <w:rsid w:val="000E4530"/>
    <w:rsid w:val="001B2CA2"/>
    <w:rsid w:val="002F162F"/>
    <w:rsid w:val="003972A2"/>
    <w:rsid w:val="004028A7"/>
    <w:rsid w:val="0054614D"/>
    <w:rsid w:val="005D4E17"/>
    <w:rsid w:val="00635996"/>
    <w:rsid w:val="006A4416"/>
    <w:rsid w:val="008A378E"/>
    <w:rsid w:val="008C2E15"/>
    <w:rsid w:val="009D02DB"/>
    <w:rsid w:val="00CE773F"/>
    <w:rsid w:val="00EB626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fillcolor="#9cbee0" strokecolor="#739cc3">
      <v:fill color="#9cbee0" color2="#bbd5f0" type="gradient">
        <o:fill v:ext="view" type="gradientUnscaled"/>
      </v:fill>
      <v:stroke color="#739cc3" weight="1.25pt" miterlimit="2"/>
    </o:shapedefaults>
    <o:shapelayout v:ext="edit">
      <o:idmap v:ext="edit" data="1"/>
    </o:shapelayout>
  </w:shapeDefaults>
  <w:decimalSymbol w:val="."/>
  <w:listSeparator w:val=","/>
  <w14:docId w14:val="003C6A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Char">
    <w:name w:val="批注主题 Char"/>
    <w:link w:val="1"/>
    <w:semiHidden/>
    <w:rPr>
      <w:b/>
      <w:bCs/>
      <w:kern w:val="2"/>
      <w:sz w:val="21"/>
      <w:szCs w:val="24"/>
    </w:rPr>
  </w:style>
  <w:style w:type="paragraph" w:customStyle="1" w:styleId="1">
    <w:name w:val="批注主题1"/>
    <w:basedOn w:val="a3"/>
    <w:next w:val="a3"/>
    <w:link w:val="Char"/>
    <w:rPr>
      <w:b/>
      <w:bCs/>
    </w:rPr>
  </w:style>
  <w:style w:type="paragraph" w:styleId="a3">
    <w:name w:val="annotation text"/>
    <w:basedOn w:val="a"/>
    <w:link w:val="Char0"/>
    <w:pPr>
      <w:jc w:val="left"/>
    </w:pPr>
  </w:style>
  <w:style w:type="character" w:customStyle="1" w:styleId="Char0">
    <w:name w:val="批注文字 Char"/>
    <w:link w:val="a3"/>
    <w:semiHidden/>
    <w:rPr>
      <w:kern w:val="2"/>
      <w:sz w:val="21"/>
      <w:szCs w:val="24"/>
    </w:rPr>
  </w:style>
  <w:style w:type="paragraph" w:styleId="3">
    <w:name w:val="toc 3"/>
    <w:basedOn w:val="a"/>
    <w:next w:val="a"/>
    <w:pPr>
      <w:ind w:leftChars="400" w:left="840"/>
    </w:pPr>
  </w:style>
  <w:style w:type="paragraph" w:styleId="a4">
    <w:name w:val="footer"/>
    <w:basedOn w:val="a"/>
    <w:pPr>
      <w:tabs>
        <w:tab w:val="center" w:pos="4153"/>
        <w:tab w:val="right" w:pos="8306"/>
      </w:tabs>
      <w:snapToGrid w:val="0"/>
      <w:jc w:val="left"/>
    </w:pPr>
    <w:rPr>
      <w:sz w:val="18"/>
    </w:rPr>
  </w:style>
  <w:style w:type="paragraph" w:styleId="a5">
    <w:name w:val="header"/>
    <w:basedOn w:val="a"/>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10">
    <w:name w:val="toc 1"/>
    <w:basedOn w:val="a"/>
    <w:next w:val="a"/>
  </w:style>
  <w:style w:type="paragraph" w:styleId="2">
    <w:name w:val="toc 2"/>
    <w:basedOn w:val="a"/>
    <w:next w:val="a"/>
    <w:pPr>
      <w:ind w:leftChars="200" w:left="420"/>
    </w:pPr>
  </w:style>
  <w:style w:type="paragraph" w:customStyle="1" w:styleId="CharChar">
    <w:name w:val="批注框文本 Char Char"/>
    <w:basedOn w:val="a"/>
    <w:link w:val="CharCharChar"/>
    <w:rPr>
      <w:sz w:val="18"/>
      <w:szCs w:val="18"/>
    </w:rPr>
  </w:style>
  <w:style w:type="paragraph" w:customStyle="1" w:styleId="WPSOffice1">
    <w:name w:val="WPSOffice手动目录 1"/>
  </w:style>
  <w:style w:type="paragraph" w:customStyle="1" w:styleId="WPSOffice3">
    <w:name w:val="WPSOffice手动目录 3"/>
    <w:pPr>
      <w:ind w:leftChars="400" w:left="400"/>
    </w:pPr>
  </w:style>
  <w:style w:type="paragraph" w:customStyle="1" w:styleId="WPSOffice2">
    <w:name w:val="WPSOffice手动目录 2"/>
    <w:pPr>
      <w:ind w:leftChars="200" w:left="200"/>
    </w:pPr>
  </w:style>
  <w:style w:type="character" w:customStyle="1" w:styleId="CharCharChar">
    <w:name w:val="批注框文本 Char Char Char"/>
    <w:link w:val="CharChar"/>
    <w:semiHidden/>
    <w:rPr>
      <w:kern w:val="2"/>
      <w:sz w:val="18"/>
      <w:szCs w:val="18"/>
    </w:rPr>
  </w:style>
  <w:style w:type="character" w:customStyle="1" w:styleId="11">
    <w:name w:val="批注引用1"/>
    <w:rPr>
      <w:sz w:val="21"/>
      <w:szCs w:val="21"/>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image" Target="media/image48.png"/><Relationship Id="rId63" Type="http://schemas.openxmlformats.org/officeDocument/2006/relationships/image" Target="media/image56.png"/><Relationship Id="rId68" Type="http://schemas.openxmlformats.org/officeDocument/2006/relationships/image" Target="media/image61.png"/><Relationship Id="rId7" Type="http://schemas.openxmlformats.org/officeDocument/2006/relationships/endnotes" Target="endnotes.xml"/><Relationship Id="rId71"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png"/><Relationship Id="rId66" Type="http://schemas.openxmlformats.org/officeDocument/2006/relationships/image" Target="media/image59.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61" Type="http://schemas.openxmlformats.org/officeDocument/2006/relationships/image" Target="media/image54.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image" Target="media/image57.png"/><Relationship Id="rId69" Type="http://schemas.openxmlformats.org/officeDocument/2006/relationships/image" Target="media/image62.png"/><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fontTable" Target="fontTable.xml"/><Relationship Id="rId3" Type="http://schemas.microsoft.com/office/2007/relationships/stylesWithEffects" Target="stylesWithEffect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image" Target="media/image60.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image" Target="media/image63.png"/><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Arab" typeface="Times New Roman"/>
        <a:font script="Beng" typeface="Vrinda"/>
        <a:font script="Cans" typeface="Euphemia"/>
        <a:font script="Cher" typeface="Plantagenet Cherokee"/>
        <a:font script="Deva" typeface="Mangal"/>
        <a:font script="Ethi" typeface="Nyala"/>
        <a:font script="Geor" typeface="Sylfaen"/>
        <a:font script="Gujr" typeface="Shruti"/>
        <a:font script="Guru" typeface="Raavi"/>
        <a:font script="Hang" typeface="맑은 고딕"/>
        <a:font script="Hans" typeface="宋体"/>
        <a:font script="Hant" typeface="新細明體"/>
        <a:font script="Hebr" typeface="Times New Roman"/>
        <a:font script="Jpan" typeface="ＭＳ Ｐゴシック"/>
        <a:font script="Khmr" typeface="MoolBoran"/>
        <a:font script="Knda" typeface="Tunga"/>
        <a:font script="Laoo" typeface="DokChampa"/>
        <a:font script="Mlym" typeface="Kartika"/>
        <a:font script="Mong" typeface="Mongolian Baiti"/>
        <a:font script="Orya" typeface="Kalinga"/>
        <a:font script="Sinh" typeface="Iskoola Pota"/>
        <a:font script="Syrc" typeface="Estrangelo Edessa"/>
        <a:font script="Taml" typeface="Latha"/>
        <a:font script="Telu" typeface="Gautami"/>
        <a:font script="Thaa" typeface="MV Boli"/>
        <a:font script="Thai" typeface="Tahoma"/>
        <a:font script="Tibt" typeface="Microsoft Himalaya"/>
        <a:font script="Uigh" typeface="Microsoft Uighur"/>
        <a:font script="Viet" typeface="Times New Roman"/>
        <a:font script="Yiii" typeface="Microsoft Yi Baiti"/>
      </a:majorFont>
      <a:minorFont>
        <a:latin typeface="Calibri"/>
        <a:ea typeface=""/>
        <a:cs typeface=""/>
        <a:font script="Arab" typeface="Arial"/>
        <a:font script="Beng" typeface="Vrinda"/>
        <a:font script="Cans" typeface="Euphemia"/>
        <a:font script="Cher" typeface="Plantagenet Cherokee"/>
        <a:font script="Deva" typeface="Mangal"/>
        <a:font script="Ethi" typeface="Nyala"/>
        <a:font script="Geor" typeface="Sylfaen"/>
        <a:font script="Gujr" typeface="Shruti"/>
        <a:font script="Guru" typeface="Raavi"/>
        <a:font script="Hang" typeface="맑은 고딕"/>
        <a:font script="Hans" typeface="宋体"/>
        <a:font script="Hant" typeface="新細明體"/>
        <a:font script="Hebr" typeface="Arial"/>
        <a:font script="Jpan" typeface="ＭＳ Ｐゴシック"/>
        <a:font script="Khmr" typeface="DaunPenh"/>
        <a:font script="Knda" typeface="Tunga"/>
        <a:font script="Laoo" typeface="DokChampa"/>
        <a:font script="Mlym" typeface="Kartika"/>
        <a:font script="Mong" typeface="Mongolian Baiti"/>
        <a:font script="Orya" typeface="Kalinga"/>
        <a:font script="Sinh" typeface="Iskoola Pota"/>
        <a:font script="Syrc" typeface="Estrangelo Edessa"/>
        <a:font script="Taml" typeface="Latha"/>
        <a:font script="Telu" typeface="Gautami"/>
        <a:font script="Thaa" typeface="MV Boli"/>
        <a:font script="Thai" typeface="Tahoma"/>
        <a:font script="Tibt" typeface="Microsoft Himalaya"/>
        <a:font script="Uigh" typeface="Microsoft Uighur"/>
        <a:font script="Viet" typeface="Arial"/>
        <a:font script="Yiii" typeface="Microsoft Yi Baiti"/>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64</TotalTime>
  <Pages>75</Pages>
  <Words>945</Words>
  <Characters>5387</Characters>
  <Application>Microsoft Office Word</Application>
  <DocSecurity>0</DocSecurity>
  <Lines>44</Lines>
  <Paragraphs>12</Paragraphs>
  <ScaleCrop>false</ScaleCrop>
  <Company>mycomputer</Company>
  <LinksUpToDate>false</LinksUpToDate>
  <CharactersWithSpaces>6320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Administrator</dc:title>
  <dc:creator>Administrator</dc:creator>
  <cp:lastModifiedBy>经建科</cp:lastModifiedBy>
  <cp:revision>8</cp:revision>
  <dcterms:created xsi:type="dcterms:W3CDTF">2020-09-28T19:48:00Z</dcterms:created>
  <dcterms:modified xsi:type="dcterms:W3CDTF">2021-05-31T09:02:00Z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2052-9.1.0.4167</vt:lpwstr>
  </property>
</Properties>
</file>