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65" w:rsidRDefault="00B00265" w:rsidP="00F74DF1">
      <w:pPr>
        <w:spacing w:line="540" w:lineRule="exact"/>
        <w:jc w:val="center"/>
        <w:rPr>
          <w:rFonts w:ascii="黑体" w:eastAsia="黑体"/>
          <w:b/>
          <w:sz w:val="36"/>
          <w:szCs w:val="36"/>
        </w:rPr>
      </w:pPr>
    </w:p>
    <w:p w:rsidR="00B00265" w:rsidRDefault="00B00265" w:rsidP="00F74DF1">
      <w:pPr>
        <w:spacing w:line="540" w:lineRule="exact"/>
        <w:jc w:val="center"/>
        <w:rPr>
          <w:rFonts w:ascii="黑体" w:eastAsia="黑体"/>
          <w:b/>
          <w:sz w:val="36"/>
          <w:szCs w:val="36"/>
        </w:rPr>
      </w:pPr>
    </w:p>
    <w:p w:rsidR="00B00265" w:rsidRDefault="00B00265" w:rsidP="00F74DF1">
      <w:pPr>
        <w:spacing w:line="540" w:lineRule="exact"/>
        <w:jc w:val="center"/>
        <w:rPr>
          <w:rFonts w:ascii="黑体" w:eastAsia="黑体"/>
          <w:b/>
          <w:sz w:val="36"/>
          <w:szCs w:val="36"/>
        </w:rPr>
      </w:pPr>
    </w:p>
    <w:p w:rsidR="00B00265" w:rsidRDefault="00B00265" w:rsidP="00F74DF1">
      <w:pPr>
        <w:spacing w:line="540" w:lineRule="exact"/>
        <w:jc w:val="center"/>
        <w:rPr>
          <w:rFonts w:ascii="黑体" w:eastAsia="黑体"/>
          <w:b/>
          <w:sz w:val="36"/>
          <w:szCs w:val="36"/>
        </w:rPr>
      </w:pPr>
    </w:p>
    <w:p w:rsidR="00B00265" w:rsidRDefault="00B00265" w:rsidP="00F74DF1">
      <w:pPr>
        <w:spacing w:line="540" w:lineRule="exact"/>
        <w:jc w:val="center"/>
        <w:rPr>
          <w:rFonts w:ascii="黑体" w:eastAsia="黑体"/>
          <w:b/>
          <w:sz w:val="36"/>
          <w:szCs w:val="36"/>
        </w:rPr>
      </w:pPr>
    </w:p>
    <w:p w:rsidR="00B00265" w:rsidRDefault="00B00265" w:rsidP="00F74DF1">
      <w:pPr>
        <w:spacing w:line="540" w:lineRule="exact"/>
        <w:jc w:val="center"/>
        <w:rPr>
          <w:rFonts w:ascii="宋体"/>
        </w:rPr>
      </w:pPr>
    </w:p>
    <w:p w:rsidR="00B00265" w:rsidRDefault="00B00265" w:rsidP="00F74DF1">
      <w:pPr>
        <w:spacing w:line="540" w:lineRule="exact"/>
        <w:jc w:val="center"/>
        <w:rPr>
          <w:rFonts w:ascii="宋体"/>
        </w:rPr>
      </w:pPr>
    </w:p>
    <w:p w:rsidR="00B00265" w:rsidRDefault="00B00265" w:rsidP="00F74DF1">
      <w:pPr>
        <w:spacing w:line="540" w:lineRule="exact"/>
        <w:jc w:val="center"/>
        <w:rPr>
          <w:rFonts w:ascii="宋体"/>
        </w:rPr>
      </w:pPr>
    </w:p>
    <w:p w:rsidR="00B00265" w:rsidRDefault="00B00265" w:rsidP="00F74DF1">
      <w:pPr>
        <w:spacing w:line="540" w:lineRule="exact"/>
        <w:jc w:val="center"/>
        <w:rPr>
          <w:rFonts w:ascii="宋体"/>
        </w:rPr>
      </w:pPr>
    </w:p>
    <w:p w:rsidR="00B00265" w:rsidRDefault="00B00265" w:rsidP="00F74DF1">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28</w:t>
      </w:r>
      <w:r>
        <w:rPr>
          <w:rFonts w:ascii="方正仿宋_GBK" w:eastAsia="方正仿宋_GBK" w:cs="方正仿宋_GBK" w:hint="eastAsia"/>
          <w:sz w:val="32"/>
          <w:szCs w:val="32"/>
        </w:rPr>
        <w:t>号</w:t>
      </w:r>
    </w:p>
    <w:p w:rsidR="00B00265" w:rsidRPr="00F74DF1" w:rsidRDefault="00B00265" w:rsidP="00F74DF1">
      <w:pPr>
        <w:adjustRightInd w:val="0"/>
        <w:snapToGrid w:val="0"/>
        <w:jc w:val="center"/>
        <w:rPr>
          <w:rFonts w:ascii="方正小标宋简体" w:eastAsia="方正小标宋简体" w:hAnsi="方正小标宋简体" w:cs="方正小标宋简体"/>
          <w:sz w:val="44"/>
          <w:szCs w:val="44"/>
        </w:rPr>
      </w:pPr>
    </w:p>
    <w:p w:rsidR="00B00265" w:rsidRPr="00F74DF1" w:rsidRDefault="00B00265" w:rsidP="00F74DF1">
      <w:pPr>
        <w:adjustRightInd w:val="0"/>
        <w:snapToGrid w:val="0"/>
        <w:jc w:val="center"/>
        <w:rPr>
          <w:rFonts w:ascii="方正小标宋简体" w:eastAsia="方正小标宋简体" w:hAnsi="方正小标宋简体" w:cs="方正小标宋简体"/>
          <w:sz w:val="44"/>
          <w:szCs w:val="44"/>
        </w:rPr>
      </w:pPr>
    </w:p>
    <w:p w:rsidR="00B00265" w:rsidRPr="00F74DF1" w:rsidRDefault="00B00265" w:rsidP="00F74DF1">
      <w:pPr>
        <w:adjustRightInd w:val="0"/>
        <w:snapToGrid w:val="0"/>
        <w:jc w:val="center"/>
        <w:rPr>
          <w:rFonts w:ascii="方正小标宋简体" w:eastAsia="方正小标宋简体" w:hAnsi="方正小标宋简体" w:cs="方正小标宋简体"/>
          <w:sz w:val="44"/>
          <w:szCs w:val="44"/>
        </w:rPr>
      </w:pPr>
      <w:r w:rsidRPr="00F74DF1">
        <w:rPr>
          <w:rFonts w:ascii="方正小标宋_GBK" w:eastAsia="方正小标宋_GBK" w:hAnsi="方正小标宋简体" w:cs="方正小标宋简体" w:hint="eastAsia"/>
          <w:sz w:val="44"/>
          <w:szCs w:val="44"/>
        </w:rPr>
        <w:t>昌吉市人民政府办公室关于印发《</w:t>
      </w:r>
      <w:r w:rsidRPr="00F74DF1">
        <w:rPr>
          <w:rFonts w:ascii="方正小标宋简体" w:eastAsia="方正小标宋简体" w:hAnsi="方正小标宋简体" w:cs="方正小标宋简体" w:hint="eastAsia"/>
          <w:sz w:val="44"/>
          <w:szCs w:val="44"/>
        </w:rPr>
        <w:t>昌吉市</w:t>
      </w:r>
    </w:p>
    <w:p w:rsidR="00B00265" w:rsidRPr="00F74DF1" w:rsidRDefault="00B00265" w:rsidP="00F74DF1">
      <w:pPr>
        <w:adjustRightInd w:val="0"/>
        <w:snapToGrid w:val="0"/>
        <w:jc w:val="center"/>
        <w:rPr>
          <w:rFonts w:ascii="方正小标宋_GBK" w:eastAsia="方正小标宋_GBK" w:hAnsi="方正小标宋简体" w:cs="方正小标宋简体"/>
          <w:sz w:val="44"/>
          <w:szCs w:val="44"/>
        </w:rPr>
      </w:pPr>
      <w:r w:rsidRPr="00F74DF1">
        <w:rPr>
          <w:rFonts w:ascii="方正小标宋简体" w:eastAsia="方正小标宋简体" w:hAnsi="方正小标宋简体" w:cs="方正小标宋简体" w:hint="eastAsia"/>
          <w:sz w:val="44"/>
          <w:szCs w:val="44"/>
        </w:rPr>
        <w:t>建筑垃圾管理办法</w:t>
      </w:r>
      <w:r w:rsidRPr="00F74DF1">
        <w:rPr>
          <w:rFonts w:ascii="方正小标宋_GBK" w:eastAsia="方正小标宋_GBK" w:hAnsi="方正小标宋简体" w:cs="方正小标宋简体" w:hint="eastAsia"/>
          <w:sz w:val="44"/>
          <w:szCs w:val="44"/>
        </w:rPr>
        <w:t>》的通知</w:t>
      </w:r>
    </w:p>
    <w:p w:rsidR="00B00265" w:rsidRPr="00F74DF1" w:rsidRDefault="00B00265" w:rsidP="00F74DF1">
      <w:pPr>
        <w:adjustRightInd w:val="0"/>
        <w:snapToGrid w:val="0"/>
        <w:jc w:val="left"/>
        <w:rPr>
          <w:rFonts w:ascii="仿宋_GB2312" w:eastAsia="仿宋_GB2312" w:hAnsi="仿宋_GB2312" w:cs="仿宋_GB2312"/>
          <w:b/>
          <w:bCs/>
          <w:sz w:val="44"/>
          <w:szCs w:val="44"/>
        </w:rPr>
      </w:pPr>
    </w:p>
    <w:p w:rsidR="00B00265" w:rsidRDefault="00B00265" w:rsidP="00F74DF1">
      <w:pPr>
        <w:adjustRightInd w:val="0"/>
        <w:snapToGrid w:val="0"/>
        <w:spacing w:line="560" w:lineRule="exact"/>
        <w:rPr>
          <w:rFonts w:ascii="方正仿宋_GBK" w:eastAsia="方正仿宋_GBK" w:hAnsi="宋体" w:cs="Times New Roman"/>
          <w:sz w:val="32"/>
          <w:szCs w:val="32"/>
        </w:rPr>
      </w:pPr>
      <w:r>
        <w:rPr>
          <w:rFonts w:ascii="方正仿宋_GBK" w:eastAsia="方正仿宋_GBK" w:hAnsi="仿宋_GB2312" w:cs="仿宋_GB2312" w:hint="eastAsia"/>
          <w:sz w:val="32"/>
          <w:szCs w:val="32"/>
        </w:rPr>
        <w:t>各乡镇人民政府</w:t>
      </w:r>
      <w:r>
        <w:rPr>
          <w:rFonts w:ascii="方正仿宋_GBK" w:eastAsia="方正仿宋_GBK" w:hAnsi="宋体" w:hint="eastAsia"/>
          <w:sz w:val="32"/>
          <w:szCs w:val="32"/>
        </w:rPr>
        <w:t>、街道办事处，市直各相关单位：</w:t>
      </w:r>
    </w:p>
    <w:p w:rsidR="00B00265" w:rsidRDefault="00B00265" w:rsidP="00F74DF1">
      <w:pPr>
        <w:adjustRightInd w:val="0"/>
        <w:snapToGrid w:val="0"/>
        <w:spacing w:line="56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《昌吉市建筑垃圾管理办法》已经市人民政府同意，现印发给你们，请认真贯彻落实。</w:t>
      </w:r>
    </w:p>
    <w:p w:rsidR="00B00265" w:rsidRDefault="00B00265" w:rsidP="00F74DF1">
      <w:pPr>
        <w:adjustRightInd w:val="0"/>
        <w:snapToGrid w:val="0"/>
        <w:spacing w:line="560" w:lineRule="exact"/>
        <w:rPr>
          <w:rFonts w:ascii="方正仿宋_GBK" w:eastAsia="方正仿宋_GBK" w:hAnsi="宋体"/>
          <w:sz w:val="32"/>
          <w:szCs w:val="32"/>
        </w:rPr>
      </w:pPr>
    </w:p>
    <w:p w:rsidR="00B00265" w:rsidRDefault="00B00265" w:rsidP="00F74DF1">
      <w:pPr>
        <w:adjustRightInd w:val="0"/>
        <w:snapToGrid w:val="0"/>
        <w:spacing w:line="560" w:lineRule="exact"/>
        <w:rPr>
          <w:rFonts w:ascii="方正仿宋_GBK" w:eastAsia="方正仿宋_GBK" w:hAnsi="宋体"/>
          <w:sz w:val="32"/>
          <w:szCs w:val="32"/>
        </w:rPr>
      </w:pPr>
    </w:p>
    <w:p w:rsidR="00B00265" w:rsidRDefault="00B00265" w:rsidP="00F74DF1">
      <w:pPr>
        <w:adjustRightInd w:val="0"/>
        <w:snapToGrid w:val="0"/>
        <w:spacing w:line="560" w:lineRule="exact"/>
        <w:ind w:firstLineChars="1406" w:firstLine="31680"/>
        <w:jc w:val="center"/>
        <w:rPr>
          <w:rFonts w:ascii="方正仿宋_GBK" w:eastAsia="方正仿宋_GBK" w:hAnsi="宋体"/>
          <w:sz w:val="32"/>
          <w:szCs w:val="32"/>
        </w:rPr>
      </w:pPr>
      <w:r>
        <w:rPr>
          <w:rFonts w:ascii="方正仿宋_GBK" w:eastAsia="方正仿宋_GBK" w:hAnsi="宋体" w:hint="eastAsia"/>
          <w:sz w:val="32"/>
          <w:szCs w:val="32"/>
        </w:rPr>
        <w:t>昌吉市人民政府办公室</w:t>
      </w:r>
    </w:p>
    <w:p w:rsidR="00B00265" w:rsidRDefault="00B00265" w:rsidP="00F74DF1">
      <w:pPr>
        <w:adjustRightInd w:val="0"/>
        <w:snapToGrid w:val="0"/>
        <w:spacing w:line="560" w:lineRule="exact"/>
        <w:ind w:firstLineChars="1406" w:firstLine="31680"/>
        <w:jc w:val="center"/>
        <w:rPr>
          <w:rFonts w:ascii="Times New Roman" w:eastAsia="方正小标宋简体" w:hAnsi="Times New Roman"/>
          <w:sz w:val="44"/>
          <w:szCs w:val="44"/>
        </w:rPr>
      </w:pPr>
      <w:r>
        <w:rPr>
          <w:rFonts w:ascii="方正仿宋_GBK" w:eastAsia="方正仿宋_GBK" w:hAnsi="宋体"/>
          <w:sz w:val="32"/>
          <w:szCs w:val="32"/>
        </w:rPr>
        <w:t>2021</w:t>
      </w:r>
      <w:r>
        <w:rPr>
          <w:rFonts w:ascii="方正仿宋_GBK" w:eastAsia="方正仿宋_GBK" w:hAnsi="宋体" w:hint="eastAsia"/>
          <w:sz w:val="32"/>
          <w:szCs w:val="32"/>
        </w:rPr>
        <w:t>年</w:t>
      </w:r>
      <w:r>
        <w:rPr>
          <w:rFonts w:ascii="方正仿宋_GBK" w:eastAsia="方正仿宋_GBK" w:hAnsi="宋体"/>
          <w:sz w:val="32"/>
          <w:szCs w:val="32"/>
        </w:rPr>
        <w:t>6</w:t>
      </w:r>
      <w:r>
        <w:rPr>
          <w:rFonts w:ascii="方正仿宋_GBK" w:eastAsia="方正仿宋_GBK" w:hAnsi="宋体" w:hint="eastAsia"/>
          <w:sz w:val="32"/>
          <w:szCs w:val="32"/>
        </w:rPr>
        <w:t>月</w:t>
      </w:r>
      <w:r>
        <w:rPr>
          <w:rFonts w:ascii="方正仿宋_GBK" w:eastAsia="方正仿宋_GBK" w:hAnsi="宋体"/>
          <w:sz w:val="32"/>
          <w:szCs w:val="32"/>
        </w:rPr>
        <w:t>20</w:t>
      </w:r>
      <w:r>
        <w:rPr>
          <w:rFonts w:ascii="方正仿宋_GBK" w:eastAsia="方正仿宋_GBK" w:hAnsi="宋体" w:hint="eastAsia"/>
          <w:sz w:val="32"/>
          <w:szCs w:val="32"/>
        </w:rPr>
        <w:t>日</w:t>
      </w:r>
    </w:p>
    <w:p w:rsidR="00B00265" w:rsidRPr="00F74DF1" w:rsidRDefault="00B00265" w:rsidP="00F74DF1">
      <w:pPr>
        <w:snapToGrid w:val="0"/>
        <w:ind w:firstLineChars="200" w:firstLine="31680"/>
        <w:jc w:val="center"/>
        <w:rPr>
          <w:rFonts w:ascii="方正小标宋_GBK" w:eastAsia="方正小标宋_GBK"/>
          <w:sz w:val="44"/>
          <w:szCs w:val="44"/>
        </w:rPr>
      </w:pPr>
      <w:r w:rsidRPr="00F74DF1">
        <w:rPr>
          <w:rFonts w:ascii="方正小标宋_GBK" w:eastAsia="方正小标宋_GBK" w:hint="eastAsia"/>
          <w:sz w:val="44"/>
          <w:szCs w:val="44"/>
        </w:rPr>
        <w:t>昌吉市建筑垃圾管理办法</w:t>
      </w:r>
    </w:p>
    <w:p w:rsidR="00B00265" w:rsidRPr="00F74DF1" w:rsidRDefault="00B00265" w:rsidP="00F74DF1">
      <w:pPr>
        <w:snapToGrid w:val="0"/>
        <w:ind w:firstLineChars="200" w:firstLine="31680"/>
        <w:jc w:val="center"/>
        <w:rPr>
          <w:rFonts w:ascii="方正仿宋_GBK" w:eastAsia="方正仿宋_GBK"/>
          <w:sz w:val="32"/>
          <w:szCs w:val="32"/>
        </w:rPr>
      </w:pPr>
    </w:p>
    <w:p w:rsidR="00B00265" w:rsidRPr="00F74DF1" w:rsidRDefault="00B00265" w:rsidP="00F74DF1">
      <w:pPr>
        <w:spacing w:line="560" w:lineRule="exact"/>
        <w:jc w:val="center"/>
        <w:rPr>
          <w:rFonts w:ascii="黑体" w:eastAsia="黑体" w:hAnsi="黑体"/>
          <w:sz w:val="32"/>
          <w:szCs w:val="32"/>
        </w:rPr>
      </w:pPr>
      <w:r w:rsidRPr="00F74DF1">
        <w:rPr>
          <w:rFonts w:ascii="黑体" w:eastAsia="黑体" w:hAnsi="黑体" w:hint="eastAsia"/>
          <w:sz w:val="32"/>
          <w:szCs w:val="32"/>
        </w:rPr>
        <w:t>第一章</w:t>
      </w:r>
      <w:r w:rsidRPr="00F74DF1">
        <w:rPr>
          <w:rFonts w:ascii="黑体" w:eastAsia="黑体" w:hAnsi="黑体"/>
          <w:sz w:val="32"/>
          <w:szCs w:val="32"/>
        </w:rPr>
        <w:t xml:space="preserve">  </w:t>
      </w:r>
      <w:r w:rsidRPr="00F74DF1">
        <w:rPr>
          <w:rFonts w:ascii="黑体" w:eastAsia="黑体" w:hAnsi="黑体" w:hint="eastAsia"/>
          <w:sz w:val="32"/>
          <w:szCs w:val="32"/>
        </w:rPr>
        <w:t>总</w:t>
      </w:r>
      <w:r w:rsidRPr="00F74DF1">
        <w:rPr>
          <w:rFonts w:ascii="黑体" w:eastAsia="黑体" w:hAnsi="黑体"/>
          <w:sz w:val="32"/>
          <w:szCs w:val="32"/>
        </w:rPr>
        <w:t xml:space="preserve">  </w:t>
      </w:r>
      <w:r w:rsidRPr="00F74DF1">
        <w:rPr>
          <w:rFonts w:ascii="黑体" w:eastAsia="黑体" w:hAnsi="黑体" w:hint="eastAsia"/>
          <w:sz w:val="32"/>
          <w:szCs w:val="32"/>
        </w:rPr>
        <w:t>则</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第一条</w:t>
      </w:r>
      <w:r w:rsidRPr="00F74DF1">
        <w:rPr>
          <w:rFonts w:ascii="方正仿宋_GBK" w:eastAsia="方正仿宋_GBK"/>
          <w:sz w:val="32"/>
          <w:szCs w:val="32"/>
        </w:rPr>
        <w:t xml:space="preserve"> </w:t>
      </w:r>
      <w:r w:rsidRPr="00F74DF1">
        <w:rPr>
          <w:rFonts w:ascii="方正仿宋_GBK" w:eastAsia="方正仿宋_GBK" w:hint="eastAsia"/>
          <w:sz w:val="32"/>
          <w:szCs w:val="32"/>
        </w:rPr>
        <w:t>为加强建筑垃圾管理，维护城市市容环境卫生，根据《中华人民共和国固体废物污染环境防治法》《城市建筑垃圾管理规定》</w:t>
      </w:r>
      <w:r>
        <w:rPr>
          <w:rFonts w:ascii="方正仿宋_GBK" w:eastAsia="方正仿宋_GBK" w:hint="eastAsia"/>
          <w:sz w:val="32"/>
          <w:szCs w:val="32"/>
        </w:rPr>
        <w:t>（</w:t>
      </w:r>
      <w:r w:rsidRPr="00F74DF1">
        <w:rPr>
          <w:rFonts w:ascii="方正仿宋_GBK" w:eastAsia="方正仿宋_GBK" w:hint="eastAsia"/>
          <w:sz w:val="32"/>
          <w:szCs w:val="32"/>
        </w:rPr>
        <w:t>建设部令第</w:t>
      </w:r>
      <w:r w:rsidRPr="00F74DF1">
        <w:rPr>
          <w:rFonts w:ascii="方正仿宋_GBK" w:eastAsia="方正仿宋_GBK"/>
          <w:sz w:val="32"/>
          <w:szCs w:val="32"/>
        </w:rPr>
        <w:t>139</w:t>
      </w:r>
      <w:r w:rsidRPr="00F74DF1">
        <w:rPr>
          <w:rFonts w:ascii="方正仿宋_GBK" w:eastAsia="方正仿宋_GBK" w:hint="eastAsia"/>
          <w:sz w:val="32"/>
          <w:szCs w:val="32"/>
        </w:rPr>
        <w:t>号</w:t>
      </w:r>
      <w:r>
        <w:rPr>
          <w:rFonts w:ascii="方正仿宋_GBK" w:eastAsia="方正仿宋_GBK" w:hint="eastAsia"/>
          <w:sz w:val="32"/>
          <w:szCs w:val="32"/>
        </w:rPr>
        <w:t>）</w:t>
      </w:r>
      <w:r w:rsidRPr="00F74DF1">
        <w:rPr>
          <w:rFonts w:ascii="方正仿宋_GBK" w:eastAsia="方正仿宋_GBK" w:hint="eastAsia"/>
          <w:sz w:val="32"/>
          <w:szCs w:val="32"/>
        </w:rPr>
        <w:t>《城市市容和环境卫生管理条例》（国务院令第</w:t>
      </w:r>
      <w:r w:rsidRPr="00F74DF1">
        <w:rPr>
          <w:rFonts w:ascii="方正仿宋_GBK" w:eastAsia="方正仿宋_GBK"/>
          <w:sz w:val="32"/>
          <w:szCs w:val="32"/>
        </w:rPr>
        <w:t>101</w:t>
      </w:r>
      <w:r w:rsidRPr="00F74DF1">
        <w:rPr>
          <w:rFonts w:ascii="方正仿宋_GBK" w:eastAsia="方正仿宋_GBK" w:hint="eastAsia"/>
          <w:sz w:val="32"/>
          <w:szCs w:val="32"/>
        </w:rPr>
        <w:t>号）等有关法律、法规和规章的规定，结合本市实际，制定本办法。</w:t>
      </w:r>
      <w:r w:rsidRPr="00F74DF1">
        <w:rPr>
          <w:rFonts w:ascii="方正仿宋_GBK" w:eastAsia="方正仿宋_GBK"/>
          <w:sz w:val="32"/>
          <w:szCs w:val="32"/>
        </w:rPr>
        <w:t xml:space="preserve"> </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第二条</w:t>
      </w:r>
      <w:r w:rsidRPr="00F74DF1">
        <w:rPr>
          <w:rFonts w:ascii="方正仿宋_GBK" w:eastAsia="方正仿宋_GBK"/>
          <w:sz w:val="32"/>
          <w:szCs w:val="32"/>
        </w:rPr>
        <w:t xml:space="preserve"> </w:t>
      </w:r>
      <w:r w:rsidRPr="00F74DF1">
        <w:rPr>
          <w:rFonts w:ascii="方正仿宋_GBK" w:eastAsia="方正仿宋_GBK" w:hint="eastAsia"/>
          <w:sz w:val="32"/>
          <w:szCs w:val="32"/>
        </w:rPr>
        <w:t>本办法适用于昌吉市辖区内建筑垃圾倾倒、运输、中转、回填、消纳和利用等处置活动以及相关监督管理。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本办法所称建筑垃圾，是指建设单位、施工单位新建、改建、扩建和拆除各类建筑物、构筑物、管网等，以及居民装饰装修房屋过程中所产生的弃土、弃料、大件垃圾及其它废弃物。</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第三条</w:t>
      </w:r>
      <w:r w:rsidRPr="00F74DF1">
        <w:rPr>
          <w:rFonts w:ascii="方正仿宋_GBK" w:eastAsia="方正仿宋_GBK"/>
          <w:sz w:val="32"/>
          <w:szCs w:val="32"/>
        </w:rPr>
        <w:t xml:space="preserve"> </w:t>
      </w:r>
      <w:r w:rsidRPr="00F74DF1">
        <w:rPr>
          <w:rFonts w:ascii="方正仿宋_GBK" w:eastAsia="方正仿宋_GBK" w:hint="eastAsia"/>
          <w:sz w:val="32"/>
          <w:szCs w:val="32"/>
        </w:rPr>
        <w:t>建筑垃圾处置应当遵循政府主导、行业指导、资源化利用、无害化处理和谁产生谁承担处置责任的原则。</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第四条</w:t>
      </w:r>
      <w:r w:rsidRPr="00F74DF1">
        <w:rPr>
          <w:rFonts w:ascii="方正仿宋_GBK" w:eastAsia="方正仿宋_GBK"/>
          <w:sz w:val="32"/>
          <w:szCs w:val="32"/>
        </w:rPr>
        <w:t xml:space="preserve"> </w:t>
      </w:r>
      <w:r w:rsidRPr="00F74DF1">
        <w:rPr>
          <w:rFonts w:ascii="方正仿宋_GBK" w:eastAsia="方正仿宋_GBK" w:hint="eastAsia"/>
          <w:sz w:val="32"/>
          <w:szCs w:val="32"/>
        </w:rPr>
        <w:t>任何单位和个人不得将建筑垃圾倒入垃圾箱、垃圾桶、生活垃圾中转站、城乡结合部及其他公共区域等；不得将危险废弃物混入建筑垃圾；不得在道路两侧、城市空地堆放建筑垃圾；不得擅自设立建筑垃圾处置场。</w:t>
      </w:r>
      <w:r w:rsidRPr="00F74DF1">
        <w:rPr>
          <w:rFonts w:eastAsia="方正仿宋_GBK"/>
          <w:sz w:val="32"/>
          <w:szCs w:val="32"/>
        </w:rPr>
        <w:t> </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第五条</w:t>
      </w:r>
      <w:r w:rsidRPr="00F74DF1">
        <w:rPr>
          <w:rFonts w:ascii="方正仿宋_GBK" w:eastAsia="方正仿宋_GBK"/>
          <w:sz w:val="32"/>
          <w:szCs w:val="32"/>
        </w:rPr>
        <w:t xml:space="preserve"> </w:t>
      </w:r>
      <w:r w:rsidRPr="00F74DF1">
        <w:rPr>
          <w:rFonts w:ascii="方正仿宋_GBK" w:eastAsia="方正仿宋_GBK" w:hint="eastAsia"/>
          <w:sz w:val="32"/>
          <w:szCs w:val="32"/>
        </w:rPr>
        <w:t>市城市管理局是全市建筑垃圾管理的主管部门，负责昌吉市政府指定建筑垃圾处理厂的收费和处置工作以及查处建筑垃圾倾倒、运输、处置中的违法行为，并会同市自然资源局、州生态环境局昌吉市分局确定建筑垃圾处置场所。</w:t>
      </w:r>
      <w:r w:rsidRPr="00F74DF1">
        <w:rPr>
          <w:rFonts w:ascii="方正仿宋_GBK" w:eastAsia="方正仿宋_GBK"/>
          <w:sz w:val="32"/>
          <w:szCs w:val="32"/>
        </w:rPr>
        <w:t xml:space="preserve">   </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市住建局负责按照文明施工的要求对施工现场的建筑垃圾进行监督管理，并负责建筑垃圾再生建筑材料及制品在建设工程中的利用管理及建筑垃圾场的项目建设。</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市交警大队负责建筑垃圾运输车辆道路通行管理，监督落实通行时间、路线，查处相关道路交通安全违法行为；负责办理道路交通运输许可证、驾驶人员从业资格审查等相关工作。</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市自然资源局和州生态环境局昌吉市分局提供建筑垃圾消纳场所选址用地等相关信息。</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市发改委、自然资源局、住建局、城市管理局和征收办提供拆迁工地产生建筑垃圾的相关信息。</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市发改委负责建筑垃圾场建设项目的立项审批，以及建筑垃圾处置费的制定与调整。</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市财政局负责建筑垃圾建设项目及运营期间的资金保障。</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市应急管理局负责建筑垃圾在运输、处置期间发生突发事件后的应急管理。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第六条</w:t>
      </w:r>
      <w:r w:rsidRPr="00F74DF1">
        <w:rPr>
          <w:rFonts w:ascii="方正仿宋_GBK" w:eastAsia="方正仿宋_GBK"/>
          <w:sz w:val="32"/>
          <w:szCs w:val="32"/>
        </w:rPr>
        <w:t xml:space="preserve"> </w:t>
      </w:r>
      <w:r w:rsidRPr="00F74DF1">
        <w:rPr>
          <w:rFonts w:ascii="方正仿宋_GBK" w:eastAsia="方正仿宋_GBK" w:hint="eastAsia"/>
          <w:sz w:val="32"/>
          <w:szCs w:val="32"/>
        </w:rPr>
        <w:t>按照属地管理原则，乡镇（街道）、村（社区）是本辖区建筑垃圾管理的责任主体。各乡镇、街道应当组织开展日常巡查工作，及时发现、制止建筑垃圾处置的违法行为，对发现擅自处置、随意倾倒建筑垃圾等违法行为应当先行制止并保全证据，同时向市城市管理综合执法大队举报反馈，由市城市管理综合执法大队依法处置。</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第七条</w:t>
      </w:r>
      <w:r w:rsidRPr="00F74DF1">
        <w:rPr>
          <w:rFonts w:ascii="方正仿宋_GBK" w:eastAsia="方正仿宋_GBK"/>
          <w:sz w:val="32"/>
          <w:szCs w:val="32"/>
        </w:rPr>
        <w:t xml:space="preserve"> </w:t>
      </w:r>
      <w:r w:rsidRPr="00F74DF1">
        <w:rPr>
          <w:rFonts w:ascii="方正仿宋_GBK" w:eastAsia="方正仿宋_GBK" w:hint="eastAsia"/>
          <w:sz w:val="32"/>
          <w:szCs w:val="32"/>
        </w:rPr>
        <w:t>任何单位和个人有权对建筑垃圾处置活动中的违法行为进行投诉举报。城市管理、环境保护等有关部门接到投诉举报后应当及时处理。</w:t>
      </w: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jc w:val="center"/>
        <w:rPr>
          <w:rFonts w:ascii="黑体" w:eastAsia="黑体" w:hAnsi="黑体"/>
          <w:sz w:val="32"/>
          <w:szCs w:val="32"/>
        </w:rPr>
      </w:pPr>
      <w:r w:rsidRPr="00F74DF1">
        <w:rPr>
          <w:rFonts w:ascii="黑体" w:eastAsia="黑体" w:hAnsi="黑体" w:hint="eastAsia"/>
          <w:sz w:val="32"/>
          <w:szCs w:val="32"/>
        </w:rPr>
        <w:t>第二章</w:t>
      </w:r>
      <w:r w:rsidRPr="00F74DF1">
        <w:rPr>
          <w:rFonts w:ascii="黑体" w:eastAsia="黑体" w:hAnsi="黑体"/>
          <w:sz w:val="32"/>
          <w:szCs w:val="32"/>
        </w:rPr>
        <w:t> </w:t>
      </w:r>
      <w:r w:rsidRPr="00F74DF1">
        <w:rPr>
          <w:rFonts w:ascii="黑体" w:eastAsia="黑体" w:hAnsi="黑体" w:hint="eastAsia"/>
          <w:sz w:val="32"/>
          <w:szCs w:val="32"/>
        </w:rPr>
        <w:t>源头管理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第八条</w:t>
      </w:r>
      <w:r w:rsidRPr="00F74DF1">
        <w:rPr>
          <w:rFonts w:ascii="方正仿宋_GBK" w:eastAsia="方正仿宋_GBK"/>
          <w:sz w:val="32"/>
          <w:szCs w:val="32"/>
        </w:rPr>
        <w:t xml:space="preserve"> </w:t>
      </w:r>
      <w:r w:rsidRPr="00F74DF1">
        <w:rPr>
          <w:rFonts w:ascii="方正仿宋_GBK" w:eastAsia="方正仿宋_GBK" w:hint="eastAsia"/>
          <w:sz w:val="32"/>
          <w:szCs w:val="32"/>
        </w:rPr>
        <w:t>鼓励采取新技术、新材料、新工艺、新标准等措施，从源头上减少建筑垃圾产生，促进建筑垃圾综合利用。</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第九条</w:t>
      </w:r>
      <w:r w:rsidRPr="00F74DF1">
        <w:rPr>
          <w:rFonts w:ascii="方正仿宋_GBK" w:eastAsia="方正仿宋_GBK"/>
          <w:sz w:val="32"/>
          <w:szCs w:val="32"/>
        </w:rPr>
        <w:t xml:space="preserve"> </w:t>
      </w:r>
      <w:r w:rsidRPr="00F74DF1">
        <w:rPr>
          <w:rFonts w:ascii="方正仿宋_GBK" w:eastAsia="方正仿宋_GBK" w:hint="eastAsia"/>
          <w:sz w:val="32"/>
          <w:szCs w:val="32"/>
        </w:rPr>
        <w:t>产生建筑垃圾的建设、施工单位，需向市容环境卫生管理中心提交清运申请，经审核，符合条件的核发“清运备案卡”，注明和核实建筑垃圾的种类、数量、排放方式、装载和消纳地点、行驶线路、运输时间及有效期限。建设施工单位必须按照批准的方式和期限进行建筑垃圾清运。</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第十条</w:t>
      </w:r>
      <w:r w:rsidRPr="00F74DF1">
        <w:rPr>
          <w:rFonts w:ascii="方正仿宋_GBK" w:eastAsia="方正仿宋_GBK"/>
          <w:sz w:val="32"/>
          <w:szCs w:val="32"/>
        </w:rPr>
        <w:t xml:space="preserve"> </w:t>
      </w:r>
      <w:r w:rsidRPr="00F74DF1">
        <w:rPr>
          <w:rFonts w:ascii="方正仿宋_GBK" w:eastAsia="方正仿宋_GBK" w:hint="eastAsia"/>
          <w:sz w:val="32"/>
          <w:szCs w:val="32"/>
        </w:rPr>
        <w:t>建筑垃圾收费标准参照昌州价费字</w:t>
      </w:r>
      <w:r>
        <w:rPr>
          <w:rFonts w:ascii="方正仿宋_GBK" w:eastAsia="方正仿宋_GBK" w:hint="eastAsia"/>
          <w:sz w:val="32"/>
          <w:szCs w:val="32"/>
        </w:rPr>
        <w:t>〔</w:t>
      </w:r>
      <w:r w:rsidRPr="00F74DF1">
        <w:rPr>
          <w:rFonts w:ascii="方正仿宋_GBK" w:eastAsia="方正仿宋_GBK"/>
          <w:sz w:val="32"/>
          <w:szCs w:val="32"/>
        </w:rPr>
        <w:t>2001</w:t>
      </w:r>
      <w:r>
        <w:rPr>
          <w:rFonts w:ascii="方正仿宋_GBK" w:eastAsia="方正仿宋_GBK" w:hint="eastAsia"/>
          <w:sz w:val="32"/>
          <w:szCs w:val="32"/>
        </w:rPr>
        <w:t>〕</w:t>
      </w:r>
      <w:r w:rsidRPr="00F74DF1">
        <w:rPr>
          <w:rFonts w:ascii="方正仿宋_GBK" w:eastAsia="方正仿宋_GBK"/>
          <w:sz w:val="32"/>
          <w:szCs w:val="32"/>
        </w:rPr>
        <w:t>001</w:t>
      </w:r>
      <w:r w:rsidRPr="00F74DF1">
        <w:rPr>
          <w:rFonts w:ascii="方正仿宋_GBK" w:eastAsia="方正仿宋_GBK" w:hint="eastAsia"/>
          <w:sz w:val="32"/>
          <w:szCs w:val="32"/>
        </w:rPr>
        <w:t>号核定的标准征收。</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第十一条</w:t>
      </w:r>
      <w:r w:rsidRPr="00F74DF1">
        <w:rPr>
          <w:rFonts w:ascii="方正仿宋_GBK" w:eastAsia="方正仿宋_GBK"/>
          <w:sz w:val="32"/>
          <w:szCs w:val="32"/>
        </w:rPr>
        <w:t xml:space="preserve"> </w:t>
      </w:r>
      <w:r w:rsidRPr="00F74DF1">
        <w:rPr>
          <w:rFonts w:ascii="方正仿宋_GBK" w:eastAsia="方正仿宋_GBK" w:hint="eastAsia"/>
          <w:sz w:val="32"/>
          <w:szCs w:val="32"/>
        </w:rPr>
        <w:t>因抢险、救灾、卫生整治等应急措施需要紧急排放建筑垃圾的，按照应急管理有关规定处理；建设单位、施工单位、各街道应当在险情、灾情消除后</w:t>
      </w:r>
      <w:r w:rsidRPr="00F74DF1">
        <w:rPr>
          <w:rFonts w:ascii="方正仿宋_GBK" w:eastAsia="方正仿宋_GBK"/>
          <w:sz w:val="32"/>
          <w:szCs w:val="32"/>
        </w:rPr>
        <w:t>3</w:t>
      </w:r>
      <w:r w:rsidRPr="00F74DF1">
        <w:rPr>
          <w:rFonts w:ascii="方正仿宋_GBK" w:eastAsia="方正仿宋_GBK" w:hint="eastAsia"/>
          <w:sz w:val="32"/>
          <w:szCs w:val="32"/>
        </w:rPr>
        <w:t>个工作日内报市城管执法大队备案。</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第十二条</w:t>
      </w:r>
      <w:r w:rsidRPr="00F74DF1">
        <w:rPr>
          <w:rFonts w:ascii="方正仿宋_GBK" w:eastAsia="方正仿宋_GBK"/>
          <w:sz w:val="32"/>
          <w:szCs w:val="32"/>
        </w:rPr>
        <w:t xml:space="preserve"> </w:t>
      </w:r>
      <w:r w:rsidRPr="00F74DF1">
        <w:rPr>
          <w:rFonts w:ascii="方正仿宋_GBK" w:eastAsia="方正仿宋_GBK" w:hint="eastAsia"/>
          <w:sz w:val="32"/>
          <w:szCs w:val="32"/>
        </w:rPr>
        <w:t>建设单位、施工单位应当遵守下列规定：</w:t>
      </w:r>
    </w:p>
    <w:p w:rsidR="00B00265" w:rsidRPr="00F74DF1" w:rsidRDefault="00B00265" w:rsidP="00F74DF1">
      <w:pPr>
        <w:spacing w:line="560" w:lineRule="exact"/>
        <w:ind w:firstLineChars="200" w:firstLine="31680"/>
        <w:rPr>
          <w:rFonts w:ascii="方正仿宋_GBK" w:eastAsia="方正仿宋_GBK"/>
          <w:spacing w:val="4"/>
          <w:sz w:val="32"/>
          <w:szCs w:val="32"/>
        </w:rPr>
      </w:pPr>
      <w:r w:rsidRPr="00F74DF1">
        <w:rPr>
          <w:rFonts w:ascii="方正仿宋_GBK" w:eastAsia="方正仿宋_GBK" w:hint="eastAsia"/>
          <w:sz w:val="32"/>
          <w:szCs w:val="32"/>
        </w:rPr>
        <w:t>（一）</w:t>
      </w:r>
      <w:r w:rsidRPr="00F74DF1">
        <w:rPr>
          <w:rFonts w:ascii="方正仿宋_GBK" w:eastAsia="方正仿宋_GBK" w:hint="eastAsia"/>
          <w:spacing w:val="4"/>
          <w:sz w:val="32"/>
          <w:szCs w:val="32"/>
        </w:rPr>
        <w:t>对产生的建筑垃圾及时清运，保持工地和周边环境整洁；</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（二）按照有关规定设置围挡、公示牌，硬化工地的进出口道路；</w:t>
      </w:r>
    </w:p>
    <w:p w:rsidR="00B00265" w:rsidRPr="00F74DF1" w:rsidRDefault="00B00265" w:rsidP="00F74DF1">
      <w:pPr>
        <w:spacing w:line="560" w:lineRule="exact"/>
        <w:ind w:firstLineChars="200" w:firstLine="31680"/>
        <w:rPr>
          <w:rFonts w:ascii="方正仿宋_GBK" w:eastAsia="方正仿宋_GBK"/>
          <w:spacing w:val="4"/>
          <w:sz w:val="32"/>
          <w:szCs w:val="32"/>
        </w:rPr>
      </w:pPr>
      <w:r w:rsidRPr="00F74DF1">
        <w:rPr>
          <w:rFonts w:ascii="方正仿宋_GBK" w:eastAsia="方正仿宋_GBK" w:hint="eastAsia"/>
          <w:sz w:val="32"/>
          <w:szCs w:val="32"/>
        </w:rPr>
        <w:t>（三）</w:t>
      </w:r>
      <w:r w:rsidRPr="00F74DF1">
        <w:rPr>
          <w:rFonts w:ascii="方正仿宋_GBK" w:eastAsia="方正仿宋_GBK" w:hint="eastAsia"/>
          <w:spacing w:val="4"/>
          <w:sz w:val="32"/>
          <w:szCs w:val="32"/>
        </w:rPr>
        <w:t>设置符合要求的车辆冲洗保洁设施，配置专职保洁员，进出工地的车辆应当经冲洗保洁设施处置干净后，方可驶离工地；</w:t>
      </w:r>
    </w:p>
    <w:p w:rsidR="00B00265" w:rsidRPr="00F74DF1" w:rsidRDefault="00B00265" w:rsidP="00F74DF1">
      <w:pPr>
        <w:spacing w:line="560" w:lineRule="exact"/>
        <w:ind w:firstLineChars="200" w:firstLine="31680"/>
        <w:rPr>
          <w:rFonts w:ascii="方正仿宋_GBK" w:eastAsia="方正仿宋_GBK"/>
          <w:spacing w:val="4"/>
          <w:sz w:val="32"/>
          <w:szCs w:val="32"/>
        </w:rPr>
      </w:pPr>
      <w:r w:rsidRPr="00F74DF1">
        <w:rPr>
          <w:rFonts w:ascii="方正仿宋_GBK" w:eastAsia="方正仿宋_GBK" w:hint="eastAsia"/>
          <w:sz w:val="32"/>
          <w:szCs w:val="32"/>
        </w:rPr>
        <w:t>（四）</w:t>
      </w:r>
      <w:r w:rsidRPr="00F74DF1">
        <w:rPr>
          <w:rFonts w:ascii="方正仿宋_GBK" w:eastAsia="方正仿宋_GBK" w:hint="eastAsia"/>
          <w:spacing w:val="4"/>
          <w:sz w:val="32"/>
          <w:szCs w:val="32"/>
        </w:rPr>
        <w:t>定期对施工现场洒水压尘，并对裸露泥土采取覆盖措施；</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（五）对施工现场产生的建筑垃圾进行分类，不得混入工业固体废物、生活垃圾和危险废物；</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（六）遵守法律、法规、规章规定的其他规定。</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第十三条</w:t>
      </w:r>
      <w:r w:rsidRPr="00F74DF1">
        <w:rPr>
          <w:rFonts w:ascii="方正仿宋_GBK" w:eastAsia="方正仿宋_GBK"/>
          <w:sz w:val="32"/>
          <w:szCs w:val="32"/>
        </w:rPr>
        <w:t xml:space="preserve"> </w:t>
      </w:r>
      <w:r w:rsidRPr="00F74DF1">
        <w:rPr>
          <w:rFonts w:ascii="方正仿宋_GBK" w:eastAsia="方正仿宋_GBK" w:hint="eastAsia"/>
          <w:sz w:val="32"/>
          <w:szCs w:val="32"/>
        </w:rPr>
        <w:t>居民因装饰装修房屋产生的建筑垃圾运输处置费由居民自行承担。小区物业公司负责统一收集，临时堆放在指定地点，并按照建筑垃圾运输处置相关规范到市容环境卫生管理中心备案后，联系运输单位在</w:t>
      </w:r>
      <w:r w:rsidRPr="00F74DF1">
        <w:rPr>
          <w:rFonts w:ascii="方正仿宋_GBK" w:eastAsia="方正仿宋_GBK"/>
          <w:sz w:val="32"/>
          <w:szCs w:val="32"/>
        </w:rPr>
        <w:t>2</w:t>
      </w:r>
      <w:r w:rsidRPr="00F74DF1">
        <w:rPr>
          <w:rFonts w:ascii="方正仿宋_GBK" w:eastAsia="方正仿宋_GBK" w:hint="eastAsia"/>
          <w:sz w:val="32"/>
          <w:szCs w:val="32"/>
        </w:rPr>
        <w:t>日内统一清运完毕。无物业管理的小区，由居民自行联系运输单位按照规定的标准及时清运，社区、村委会做好监督。</w:t>
      </w:r>
      <w:r w:rsidRPr="00F74DF1">
        <w:rPr>
          <w:rFonts w:ascii="方正仿宋_GBK" w:eastAsia="方正仿宋_GBK"/>
          <w:sz w:val="32"/>
          <w:szCs w:val="32"/>
        </w:rPr>
        <w:t xml:space="preserve">  </w:t>
      </w: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jc w:val="center"/>
        <w:rPr>
          <w:rFonts w:ascii="黑体" w:eastAsia="黑体" w:hAnsi="黑体"/>
          <w:sz w:val="32"/>
          <w:szCs w:val="32"/>
        </w:rPr>
      </w:pPr>
      <w:r w:rsidRPr="00F74DF1">
        <w:rPr>
          <w:rFonts w:ascii="黑体" w:eastAsia="黑体" w:hAnsi="黑体" w:hint="eastAsia"/>
          <w:sz w:val="32"/>
          <w:szCs w:val="32"/>
        </w:rPr>
        <w:t>第三章</w:t>
      </w:r>
      <w:r w:rsidRPr="00F74DF1">
        <w:rPr>
          <w:rFonts w:ascii="黑体" w:eastAsia="黑体" w:hAnsi="黑体"/>
          <w:sz w:val="32"/>
          <w:szCs w:val="32"/>
        </w:rPr>
        <w:t> </w:t>
      </w:r>
      <w:r w:rsidRPr="00F74DF1">
        <w:rPr>
          <w:rFonts w:ascii="黑体" w:eastAsia="黑体" w:hAnsi="黑体" w:hint="eastAsia"/>
          <w:sz w:val="32"/>
          <w:szCs w:val="32"/>
        </w:rPr>
        <w:t>运输管理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第十四条</w:t>
      </w:r>
      <w:r w:rsidRPr="00F74DF1">
        <w:rPr>
          <w:rFonts w:ascii="方正仿宋_GBK" w:eastAsia="方正仿宋_GBK"/>
          <w:sz w:val="32"/>
          <w:szCs w:val="32"/>
        </w:rPr>
        <w:t xml:space="preserve"> </w:t>
      </w:r>
      <w:r w:rsidRPr="00F74DF1">
        <w:rPr>
          <w:rFonts w:ascii="方正仿宋_GBK" w:eastAsia="方正仿宋_GBK" w:hint="eastAsia"/>
          <w:sz w:val="32"/>
          <w:szCs w:val="32"/>
        </w:rPr>
        <w:t>车辆管理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（一）运输车辆驶出工地前自觉接受冲洗，防止车轮带泥上路污染路面；</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（二）遵守道路通行规定，不得超高、超载，不得超速行驶；</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（三）密闭运输，防止建筑垃圾泄漏、撒落或者飞扬；</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（四）随车携带建筑垃圾“清运备案卡”自觉接受监督检查；</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（五）根据规定的时间、路线和地点，运送建筑垃圾至指定的消纳场所。</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第十五条</w:t>
      </w:r>
      <w:r w:rsidRPr="00F74DF1">
        <w:rPr>
          <w:rFonts w:ascii="方正仿宋_GBK" w:eastAsia="方正仿宋_GBK"/>
          <w:sz w:val="32"/>
          <w:szCs w:val="32"/>
        </w:rPr>
        <w:t xml:space="preserve"> </w:t>
      </w:r>
      <w:r w:rsidRPr="00F74DF1">
        <w:rPr>
          <w:rFonts w:ascii="方正仿宋_GBK" w:eastAsia="方正仿宋_GBK" w:hint="eastAsia"/>
          <w:sz w:val="32"/>
          <w:szCs w:val="32"/>
        </w:rPr>
        <w:t>需要通行本市货车禁行区域作业的，运输企业在运输建筑垃圾前，应当向市交警大队申领车辆通行证。车辆通行证应当载明工程项目名称及地点、运输车辆车牌号、运输路线、时间、消纳场所等事项。</w:t>
      </w:r>
    </w:p>
    <w:p w:rsidR="00B00265"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建筑垃圾运输车辆管理规范以及运输的时段，由市城市管理执法大队会同市交警大队确定。</w:t>
      </w: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jc w:val="center"/>
        <w:rPr>
          <w:rFonts w:ascii="黑体" w:eastAsia="黑体" w:hAnsi="黑体"/>
          <w:sz w:val="32"/>
          <w:szCs w:val="32"/>
        </w:rPr>
      </w:pPr>
      <w:r w:rsidRPr="00F74DF1">
        <w:rPr>
          <w:rFonts w:ascii="黑体" w:eastAsia="黑体" w:hAnsi="黑体" w:hint="eastAsia"/>
          <w:sz w:val="32"/>
          <w:szCs w:val="32"/>
        </w:rPr>
        <w:t>第四章</w:t>
      </w:r>
      <w:r w:rsidRPr="00F74DF1">
        <w:rPr>
          <w:rFonts w:ascii="黑体" w:eastAsia="黑体" w:hAnsi="黑体"/>
          <w:sz w:val="32"/>
          <w:szCs w:val="32"/>
        </w:rPr>
        <w:t xml:space="preserve">  </w:t>
      </w:r>
      <w:r w:rsidRPr="00F74DF1">
        <w:rPr>
          <w:rFonts w:ascii="黑体" w:eastAsia="黑体" w:hAnsi="黑体" w:hint="eastAsia"/>
          <w:sz w:val="32"/>
          <w:szCs w:val="32"/>
        </w:rPr>
        <w:t>处理及利用管理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第十六条</w:t>
      </w:r>
      <w:r w:rsidRPr="00F74DF1">
        <w:rPr>
          <w:rFonts w:ascii="方正仿宋_GBK" w:eastAsia="方正仿宋_GBK"/>
          <w:sz w:val="32"/>
          <w:szCs w:val="32"/>
        </w:rPr>
        <w:t xml:space="preserve"> </w:t>
      </w:r>
      <w:r w:rsidRPr="00F74DF1">
        <w:rPr>
          <w:rFonts w:ascii="方正仿宋_GBK" w:eastAsia="方正仿宋_GBK" w:hint="eastAsia"/>
          <w:sz w:val="32"/>
          <w:szCs w:val="32"/>
        </w:rPr>
        <w:t>建筑垃圾处理要求</w:t>
      </w:r>
      <w:r w:rsidRPr="00F74DF1">
        <w:rPr>
          <w:rFonts w:ascii="方正仿宋_GBK" w:eastAsia="方正仿宋_GBK"/>
          <w:sz w:val="32"/>
          <w:szCs w:val="32"/>
        </w:rPr>
        <w:t xml:space="preserve">:   </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（一）应根据垃圾数量、种类、成分以及作业区场地条件、机械设备条件等因素分区、分类填埋；</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（二）应根据分区、单元情况逐区、逐层进行填埋作业，作业单元应控制在较小面积范围内。垃圾进场后应于</w:t>
      </w:r>
      <w:r w:rsidRPr="00F74DF1">
        <w:rPr>
          <w:rFonts w:ascii="方正仿宋_GBK" w:eastAsia="方正仿宋_GBK"/>
          <w:sz w:val="32"/>
          <w:szCs w:val="32"/>
        </w:rPr>
        <w:t>24</w:t>
      </w:r>
      <w:r w:rsidRPr="00F74DF1">
        <w:rPr>
          <w:rFonts w:ascii="方正仿宋_GBK" w:eastAsia="方正仿宋_GBK" w:hint="eastAsia"/>
          <w:sz w:val="32"/>
          <w:szCs w:val="32"/>
        </w:rPr>
        <w:t>小时内完成垃圾的摊铺、压实工作；</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（三）作业时应实施防扬尘措施，有效控制环境污染；</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（四）处理场封场施工前，应充填压实垃圾构造裂隙，采取一层建筑垃圾，覆盖一层黄土，减少堆体大面积不均匀沉降；</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（五）垃圾处理场封场后，覆盖</w:t>
      </w:r>
      <w:r w:rsidRPr="00F74DF1">
        <w:rPr>
          <w:rFonts w:ascii="方正仿宋_GBK" w:eastAsia="方正仿宋_GBK"/>
          <w:sz w:val="32"/>
          <w:szCs w:val="32"/>
        </w:rPr>
        <w:t>60</w:t>
      </w:r>
      <w:r w:rsidRPr="00F74DF1">
        <w:rPr>
          <w:rFonts w:ascii="方正仿宋_GBK" w:eastAsia="方正仿宋_GBK" w:hint="eastAsia"/>
          <w:sz w:val="32"/>
          <w:szCs w:val="32"/>
        </w:rPr>
        <w:t>厘米厚的黄土，由昌吉市园林绿化建设主管部门进行绿化处理。</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第十七条</w:t>
      </w:r>
      <w:r w:rsidRPr="00F74DF1">
        <w:rPr>
          <w:rFonts w:ascii="方正仿宋_GBK" w:eastAsia="方正仿宋_GBK"/>
          <w:sz w:val="32"/>
          <w:szCs w:val="32"/>
        </w:rPr>
        <w:t xml:space="preserve"> </w:t>
      </w:r>
      <w:r w:rsidRPr="00F74DF1">
        <w:rPr>
          <w:rFonts w:ascii="方正仿宋_GBK" w:eastAsia="方正仿宋_GBK" w:hint="eastAsia"/>
          <w:sz w:val="32"/>
          <w:szCs w:val="32"/>
        </w:rPr>
        <w:t>建筑垃圾处理场所应当遵守下列规定：</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（一）按照规定受纳、堆放建筑垃圾，不得受纳工业固体废物、生活垃圾和危险废物；</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（二）保持处理场所相关设备、设施完好；</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（三）保持处理场所和周边环境整洁；</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（四）离开处理场所的车辆应当经冲洗保洁设施处置干净后方可驶离；</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（五）核对统计进入处理场所的运输车辆、受纳建筑垃圾的来源、种类、数量等情况；</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（六）制定安全、技术、环保、财务方面的管理制度；</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（七）公示服务内容、服务标准、收费项目、收费标准以及投诉电话等信息。</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第十八条</w:t>
      </w:r>
      <w:r w:rsidRPr="00F74DF1">
        <w:rPr>
          <w:rFonts w:ascii="方正仿宋_GBK" w:eastAsia="方正仿宋_GBK"/>
          <w:sz w:val="32"/>
          <w:szCs w:val="32"/>
        </w:rPr>
        <w:t xml:space="preserve"> </w:t>
      </w:r>
      <w:r w:rsidRPr="00F74DF1">
        <w:rPr>
          <w:rFonts w:ascii="方正仿宋_GBK" w:eastAsia="方正仿宋_GBK" w:hint="eastAsia"/>
          <w:sz w:val="32"/>
          <w:szCs w:val="32"/>
        </w:rPr>
        <w:t>市人民政府制定鼓励、扶持建筑垃圾综合利用的优惠政策，扶持建筑垃圾综合利用的科学研究、产业发展，鼓励企业投资建设建筑垃圾综合利用项目，鼓励单位和个人优先使用建筑垃圾综合利用产品。</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第十九条</w:t>
      </w:r>
      <w:r w:rsidRPr="00F74DF1">
        <w:rPr>
          <w:rFonts w:ascii="方正仿宋_GBK" w:eastAsia="方正仿宋_GBK"/>
          <w:sz w:val="32"/>
          <w:szCs w:val="32"/>
        </w:rPr>
        <w:t xml:space="preserve"> </w:t>
      </w:r>
      <w:r w:rsidRPr="00F74DF1">
        <w:rPr>
          <w:rFonts w:ascii="方正仿宋_GBK" w:eastAsia="方正仿宋_GBK" w:hint="eastAsia"/>
          <w:sz w:val="32"/>
          <w:szCs w:val="32"/>
        </w:rPr>
        <w:t>市住建局会同市城市管理、交通运输、市场监督、环境保护等部门，制定推广使用建筑垃圾综合利用产品办法以及使用比例，并逐步提高建筑垃圾综合利用产品在建设工程项目中的使用比例。</w:t>
      </w:r>
      <w:r w:rsidRPr="00F74DF1">
        <w:rPr>
          <w:rFonts w:eastAsia="方正仿宋_GBK"/>
          <w:sz w:val="32"/>
          <w:szCs w:val="32"/>
        </w:rPr>
        <w:t>  </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第二十条</w:t>
      </w:r>
      <w:r w:rsidRPr="00F74DF1">
        <w:rPr>
          <w:rFonts w:ascii="方正仿宋_GBK" w:eastAsia="方正仿宋_GBK"/>
          <w:sz w:val="32"/>
          <w:szCs w:val="32"/>
        </w:rPr>
        <w:t xml:space="preserve"> </w:t>
      </w:r>
      <w:r w:rsidRPr="00F74DF1">
        <w:rPr>
          <w:rFonts w:ascii="方正仿宋_GBK" w:eastAsia="方正仿宋_GBK" w:hint="eastAsia"/>
          <w:sz w:val="32"/>
          <w:szCs w:val="32"/>
        </w:rPr>
        <w:t>对违反本办法规定的行为，法律、法规、规章已有处罚规定的，从其规定。</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第二十一条</w:t>
      </w:r>
      <w:r w:rsidRPr="00F74DF1">
        <w:rPr>
          <w:rFonts w:ascii="方正仿宋_GBK" w:eastAsia="方正仿宋_GBK"/>
          <w:sz w:val="32"/>
          <w:szCs w:val="32"/>
        </w:rPr>
        <w:t xml:space="preserve"> </w:t>
      </w:r>
      <w:r w:rsidRPr="00F74DF1">
        <w:rPr>
          <w:rFonts w:ascii="方正仿宋_GBK" w:eastAsia="方正仿宋_GBK" w:hint="eastAsia"/>
          <w:sz w:val="32"/>
          <w:szCs w:val="32"/>
        </w:rPr>
        <w:t>采用暴力、威胁等手段强行承揽建筑垃圾运输业务，或者拒绝、阻碍执法人员依法执行公务的，由公安机关按照《中华人民共和国治安管理处罚法》的有关规定予以行政处罚</w:t>
      </w:r>
      <w:r w:rsidRPr="00F74DF1">
        <w:rPr>
          <w:rFonts w:ascii="方正仿宋_GBK" w:eastAsia="方正仿宋_GBK"/>
          <w:sz w:val="32"/>
          <w:szCs w:val="32"/>
        </w:rPr>
        <w:t>;</w:t>
      </w:r>
      <w:r w:rsidRPr="00F74DF1">
        <w:rPr>
          <w:rFonts w:ascii="方正仿宋_GBK" w:eastAsia="方正仿宋_GBK" w:hint="eastAsia"/>
          <w:sz w:val="32"/>
          <w:szCs w:val="32"/>
        </w:rPr>
        <w:t>情节严重，构成犯罪的，依法追究刑事责任。</w:t>
      </w:r>
    </w:p>
    <w:p w:rsidR="00B00265" w:rsidRPr="00F74DF1" w:rsidRDefault="00B00265" w:rsidP="00F74DF1">
      <w:pPr>
        <w:spacing w:line="560" w:lineRule="exact"/>
        <w:ind w:firstLineChars="200" w:firstLine="31680"/>
        <w:rPr>
          <w:rFonts w:ascii="方正仿宋_GBK" w:eastAsia="方正仿宋_GBK"/>
          <w:sz w:val="32"/>
          <w:szCs w:val="32"/>
        </w:rPr>
      </w:pPr>
      <w:r w:rsidRPr="00F74DF1">
        <w:rPr>
          <w:rFonts w:ascii="方正仿宋_GBK" w:eastAsia="方正仿宋_GBK" w:hint="eastAsia"/>
          <w:sz w:val="32"/>
          <w:szCs w:val="32"/>
        </w:rPr>
        <w:t>第二十二条</w:t>
      </w:r>
      <w:r w:rsidRPr="00F74DF1">
        <w:rPr>
          <w:rFonts w:ascii="方正仿宋_GBK" w:eastAsia="方正仿宋_GBK"/>
          <w:sz w:val="32"/>
          <w:szCs w:val="32"/>
        </w:rPr>
        <w:t xml:space="preserve"> </w:t>
      </w:r>
      <w:r w:rsidRPr="00F74DF1">
        <w:rPr>
          <w:rFonts w:ascii="方正仿宋_GBK" w:eastAsia="方正仿宋_GBK" w:hint="eastAsia"/>
          <w:sz w:val="32"/>
          <w:szCs w:val="32"/>
        </w:rPr>
        <w:t>本办法自公布之日起执行。</w:t>
      </w: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bookmarkStart w:id="0" w:name="_GoBack"/>
      <w:bookmarkEnd w:id="0"/>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Pr="00F74DF1" w:rsidRDefault="00B00265" w:rsidP="00F74DF1">
      <w:pPr>
        <w:spacing w:line="560" w:lineRule="exact"/>
        <w:ind w:firstLineChars="200" w:firstLine="31680"/>
        <w:rPr>
          <w:rFonts w:ascii="方正仿宋_GBK" w:eastAsia="方正仿宋_GBK"/>
          <w:sz w:val="32"/>
          <w:szCs w:val="32"/>
        </w:rPr>
      </w:pPr>
    </w:p>
    <w:p w:rsidR="00B00265" w:rsidRDefault="00B00265" w:rsidP="00F74DF1">
      <w:pPr>
        <w:adjustRightInd w:val="0"/>
        <w:snapToGrid w:val="0"/>
        <w:spacing w:line="560" w:lineRule="exact"/>
        <w:ind w:leftChars="100" w:left="31680" w:rightChars="100" w:right="31680"/>
        <w:jc w:val="left"/>
        <w:rPr>
          <w:rFonts w:ascii="方正仿宋_GBK" w:eastAsia="方正仿宋_GBK"/>
          <w:sz w:val="28"/>
          <w:szCs w:val="28"/>
        </w:rPr>
      </w:pPr>
      <w:r>
        <w:rPr>
          <w:noProof/>
        </w:rPr>
        <w:pict>
          <v:line id="_x0000_s1026" style="position:absolute;left:0;text-align:left;z-index:251657728" from="0,3.1pt" to="441pt,3.15pt" o:preferrelative="t">
            <v:stroke miterlimit="2"/>
          </v:line>
        </w:pict>
      </w:r>
      <w:r>
        <w:rPr>
          <w:rFonts w:ascii="方正仿宋_GBK" w:eastAsia="方正仿宋_GBK" w:hint="eastAsia"/>
          <w:sz w:val="28"/>
          <w:szCs w:val="28"/>
        </w:rPr>
        <w:t>抄送：存档。</w:t>
      </w:r>
    </w:p>
    <w:p w:rsidR="00B00265" w:rsidRDefault="00B00265" w:rsidP="00F74DF1">
      <w:pPr>
        <w:tabs>
          <w:tab w:val="left" w:pos="7200"/>
        </w:tabs>
        <w:adjustRightInd w:val="0"/>
        <w:snapToGrid w:val="0"/>
        <w:spacing w:line="560" w:lineRule="exact"/>
        <w:ind w:leftChars="100" w:left="31680" w:rightChars="100" w:right="31680"/>
        <w:jc w:val="left"/>
        <w:rPr>
          <w:rFonts w:ascii="仿宋_GB2312" w:eastAsia="仿宋_GB2312" w:hAnsi="仿宋_GB2312" w:cs="仿宋_GB2312"/>
          <w:szCs w:val="21"/>
        </w:rPr>
      </w:pPr>
      <w:r>
        <w:rPr>
          <w:noProof/>
        </w:rPr>
        <w:pict>
          <v:line id="_x0000_s1027" style="position:absolute;left:0;text-align:left;z-index:251656704" from="0,36.45pt" to="441pt,36.5pt" o:preferrelative="t">
            <v:stroke miterlimit="2"/>
          </v:line>
        </w:pict>
      </w:r>
      <w:r>
        <w:rPr>
          <w:noProof/>
        </w:rPr>
        <w:pict>
          <v:line id="_x0000_s1028"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2021</w:t>
      </w:r>
      <w:r>
        <w:rPr>
          <w:rFonts w:ascii="方正仿宋_GBK" w:eastAsia="方正仿宋_GBK" w:hint="eastAsia"/>
          <w:sz w:val="28"/>
          <w:szCs w:val="28"/>
        </w:rPr>
        <w:t>年</w:t>
      </w:r>
      <w:r>
        <w:rPr>
          <w:rFonts w:ascii="方正仿宋_GBK" w:eastAsia="方正仿宋_GBK"/>
          <w:sz w:val="28"/>
          <w:szCs w:val="28"/>
        </w:rPr>
        <w:t>6</w:t>
      </w:r>
      <w:r>
        <w:rPr>
          <w:rFonts w:ascii="方正仿宋_GBK" w:eastAsia="方正仿宋_GBK" w:hint="eastAsia"/>
          <w:sz w:val="28"/>
          <w:szCs w:val="28"/>
        </w:rPr>
        <w:t>月</w:t>
      </w:r>
      <w:r>
        <w:rPr>
          <w:rFonts w:ascii="方正仿宋_GBK" w:eastAsia="方正仿宋_GBK"/>
          <w:sz w:val="28"/>
          <w:szCs w:val="28"/>
        </w:rPr>
        <w:t>20</w:t>
      </w:r>
      <w:r>
        <w:rPr>
          <w:rFonts w:ascii="方正仿宋_GBK" w:eastAsia="方正仿宋_GBK" w:hint="eastAsia"/>
          <w:sz w:val="28"/>
          <w:szCs w:val="28"/>
        </w:rPr>
        <w:t>日印发</w:t>
      </w:r>
    </w:p>
    <w:sectPr w:rsidR="00B00265" w:rsidSect="00F74DF1">
      <w:footerReference w:type="even" r:id="rId7"/>
      <w:footerReference w:type="default" r:id="rId8"/>
      <w:pgSz w:w="11906" w:h="16838" w:code="9"/>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65" w:rsidRDefault="00B00265" w:rsidP="00D5582F">
      <w:r>
        <w:separator/>
      </w:r>
    </w:p>
  </w:endnote>
  <w:endnote w:type="continuationSeparator" w:id="0">
    <w:p w:rsidR="00B00265" w:rsidRDefault="00B00265" w:rsidP="00D55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65" w:rsidRDefault="00B00265" w:rsidP="00DD78DD">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B00265" w:rsidRDefault="00B00265" w:rsidP="00F74DF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65" w:rsidRPr="00F74DF1" w:rsidRDefault="00B00265" w:rsidP="00F74DF1">
    <w:pPr>
      <w:pStyle w:val="Footer"/>
      <w:framePr w:wrap="around" w:vAnchor="text" w:hAnchor="margin" w:xAlign="outside" w:y="1"/>
      <w:ind w:leftChars="100" w:left="31680" w:rightChars="100" w:right="31680"/>
      <w:rPr>
        <w:rStyle w:val="PageNumber"/>
        <w:rFonts w:ascii="方正仿宋_GBK" w:eastAsia="方正仿宋_GBK" w:cs="黑体"/>
        <w:sz w:val="28"/>
        <w:szCs w:val="28"/>
      </w:rPr>
    </w:pPr>
    <w:r w:rsidRPr="00F74DF1">
      <w:rPr>
        <w:rStyle w:val="PageNumber"/>
        <w:rFonts w:ascii="方正仿宋_GBK" w:eastAsia="方正仿宋_GBK" w:cs="黑体"/>
        <w:sz w:val="28"/>
        <w:szCs w:val="28"/>
      </w:rPr>
      <w:fldChar w:fldCharType="begin"/>
    </w:r>
    <w:r w:rsidRPr="00F74DF1">
      <w:rPr>
        <w:rStyle w:val="PageNumber"/>
        <w:rFonts w:ascii="方正仿宋_GBK" w:eastAsia="方正仿宋_GBK" w:cs="黑体"/>
        <w:sz w:val="28"/>
        <w:szCs w:val="28"/>
      </w:rPr>
      <w:instrText xml:space="preserve">PAGE  </w:instrText>
    </w:r>
    <w:r w:rsidRPr="00F74DF1">
      <w:rPr>
        <w:rStyle w:val="PageNumber"/>
        <w:rFonts w:ascii="方正仿宋_GBK" w:eastAsia="方正仿宋_GBK" w:cs="黑体"/>
        <w:sz w:val="28"/>
        <w:szCs w:val="28"/>
      </w:rPr>
      <w:fldChar w:fldCharType="separate"/>
    </w:r>
    <w:r>
      <w:rPr>
        <w:rStyle w:val="PageNumber"/>
        <w:rFonts w:ascii="方正仿宋_GBK" w:eastAsia="方正仿宋_GBK" w:cs="黑体"/>
        <w:noProof/>
        <w:sz w:val="28"/>
        <w:szCs w:val="28"/>
      </w:rPr>
      <w:t>- 8 -</w:t>
    </w:r>
    <w:r w:rsidRPr="00F74DF1">
      <w:rPr>
        <w:rStyle w:val="PageNumber"/>
        <w:rFonts w:ascii="方正仿宋_GBK" w:eastAsia="方正仿宋_GBK" w:cs="黑体"/>
        <w:sz w:val="28"/>
        <w:szCs w:val="28"/>
      </w:rPr>
      <w:fldChar w:fldCharType="end"/>
    </w:r>
  </w:p>
  <w:p w:rsidR="00B00265" w:rsidRDefault="00B00265" w:rsidP="00F74DF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65" w:rsidRDefault="00B00265" w:rsidP="00D5582F">
      <w:r>
        <w:separator/>
      </w:r>
    </w:p>
  </w:footnote>
  <w:footnote w:type="continuationSeparator" w:id="0">
    <w:p w:rsidR="00B00265" w:rsidRDefault="00B00265" w:rsidP="00D55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108C6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2F4C03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1BE0DC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D9689C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ED21A2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C301CD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D08690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D4CB8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FA820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B407E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82F"/>
    <w:rsid w:val="0008634C"/>
    <w:rsid w:val="00637D1A"/>
    <w:rsid w:val="00B00265"/>
    <w:rsid w:val="00D5582F"/>
    <w:rsid w:val="00DD78DD"/>
    <w:rsid w:val="00F74DF1"/>
    <w:rsid w:val="1CA9112A"/>
    <w:rsid w:val="39F60CDB"/>
    <w:rsid w:val="4AD7307D"/>
    <w:rsid w:val="5C3A27B7"/>
    <w:rsid w:val="6451592E"/>
    <w:rsid w:val="7AE97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2F"/>
    <w:pPr>
      <w:widowControl w:val="0"/>
      <w:jc w:val="both"/>
    </w:pPr>
    <w:rPr>
      <w:rFonts w:ascii="Calibri" w:hAnsi="Calibri" w:cs="黑体"/>
      <w:szCs w:val="24"/>
    </w:rPr>
  </w:style>
  <w:style w:type="paragraph" w:styleId="Heading1">
    <w:name w:val="heading 1"/>
    <w:basedOn w:val="Normal"/>
    <w:next w:val="Normal"/>
    <w:link w:val="Heading1Char"/>
    <w:uiPriority w:val="99"/>
    <w:qFormat/>
    <w:rsid w:val="00D5582F"/>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D5582F"/>
    <w:pPr>
      <w:keepNext/>
      <w:keepLines/>
      <w:spacing w:before="260" w:after="260" w:line="413" w:lineRule="auto"/>
      <w:outlineLvl w:val="1"/>
    </w:pPr>
    <w:rPr>
      <w:rFonts w:ascii="Cambria" w:hAnsi="Cambria" w:cs="Times New Roman"/>
      <w:b/>
      <w:bCs/>
      <w:sz w:val="32"/>
      <w:szCs w:val="32"/>
    </w:rPr>
  </w:style>
  <w:style w:type="paragraph" w:styleId="Heading3">
    <w:name w:val="heading 3"/>
    <w:basedOn w:val="Normal"/>
    <w:next w:val="Normal"/>
    <w:link w:val="Heading3Char"/>
    <w:uiPriority w:val="99"/>
    <w:qFormat/>
    <w:rsid w:val="00D5582F"/>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5582F"/>
    <w:rPr>
      <w:rFonts w:ascii="Calibri" w:hAnsi="Calibri" w:cs="黑体"/>
      <w:b/>
      <w:bCs/>
      <w:kern w:val="44"/>
      <w:sz w:val="44"/>
      <w:szCs w:val="44"/>
    </w:rPr>
  </w:style>
  <w:style w:type="character" w:customStyle="1" w:styleId="Heading2Char">
    <w:name w:val="Heading 2 Char"/>
    <w:basedOn w:val="DefaultParagraphFont"/>
    <w:link w:val="Heading2"/>
    <w:uiPriority w:val="99"/>
    <w:semiHidden/>
    <w:locked/>
    <w:rsid w:val="00D5582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D5582F"/>
    <w:rPr>
      <w:rFonts w:ascii="Calibri" w:hAnsi="Calibri" w:cs="黑体"/>
      <w:b/>
      <w:bCs/>
      <w:sz w:val="32"/>
      <w:szCs w:val="32"/>
    </w:rPr>
  </w:style>
  <w:style w:type="paragraph" w:styleId="BodyText">
    <w:name w:val="Body Text"/>
    <w:basedOn w:val="Normal"/>
    <w:link w:val="BodyTextChar"/>
    <w:uiPriority w:val="99"/>
    <w:rsid w:val="00D5582F"/>
    <w:pPr>
      <w:spacing w:after="120"/>
    </w:pPr>
    <w:rPr>
      <w:sz w:val="24"/>
    </w:rPr>
  </w:style>
  <w:style w:type="character" w:customStyle="1" w:styleId="BodyTextChar">
    <w:name w:val="Body Text Char"/>
    <w:basedOn w:val="DefaultParagraphFont"/>
    <w:link w:val="BodyText"/>
    <w:uiPriority w:val="99"/>
    <w:semiHidden/>
    <w:locked/>
    <w:rsid w:val="00D5582F"/>
    <w:rPr>
      <w:rFonts w:ascii="Calibri" w:hAnsi="Calibri" w:cs="黑体"/>
      <w:sz w:val="24"/>
      <w:szCs w:val="24"/>
    </w:rPr>
  </w:style>
  <w:style w:type="paragraph" w:styleId="Footer">
    <w:name w:val="footer"/>
    <w:basedOn w:val="Normal"/>
    <w:link w:val="FooterChar"/>
    <w:uiPriority w:val="99"/>
    <w:rsid w:val="00D558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5582F"/>
    <w:rPr>
      <w:rFonts w:ascii="Calibri" w:hAnsi="Calibri" w:cs="黑体"/>
      <w:sz w:val="18"/>
      <w:szCs w:val="18"/>
    </w:rPr>
  </w:style>
  <w:style w:type="paragraph" w:styleId="Header">
    <w:name w:val="header"/>
    <w:basedOn w:val="Normal"/>
    <w:link w:val="HeaderChar"/>
    <w:uiPriority w:val="99"/>
    <w:rsid w:val="00D5582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5582F"/>
    <w:rPr>
      <w:rFonts w:ascii="Calibri" w:hAnsi="Calibri" w:cs="黑体"/>
      <w:sz w:val="18"/>
      <w:szCs w:val="18"/>
    </w:rPr>
  </w:style>
  <w:style w:type="character" w:styleId="FollowedHyperlink">
    <w:name w:val="FollowedHyperlink"/>
    <w:basedOn w:val="DefaultParagraphFont"/>
    <w:uiPriority w:val="99"/>
    <w:rsid w:val="00D5582F"/>
    <w:rPr>
      <w:rFonts w:cs="Times New Roman"/>
      <w:color w:val="333333"/>
      <w:u w:val="none"/>
    </w:rPr>
  </w:style>
  <w:style w:type="character" w:styleId="Hyperlink">
    <w:name w:val="Hyperlink"/>
    <w:basedOn w:val="DefaultParagraphFont"/>
    <w:uiPriority w:val="99"/>
    <w:rsid w:val="00D5582F"/>
    <w:rPr>
      <w:rFonts w:cs="Times New Roman"/>
      <w:color w:val="333333"/>
      <w:u w:val="none"/>
    </w:rPr>
  </w:style>
  <w:style w:type="paragraph" w:customStyle="1" w:styleId="NormalWeb1">
    <w:name w:val="Normal (Web)1"/>
    <w:basedOn w:val="Normal"/>
    <w:uiPriority w:val="99"/>
    <w:rsid w:val="00D5582F"/>
    <w:pPr>
      <w:jc w:val="left"/>
    </w:pPr>
    <w:rPr>
      <w:rFonts w:cs="Times New Roman"/>
      <w:kern w:val="0"/>
      <w:sz w:val="24"/>
    </w:rPr>
  </w:style>
  <w:style w:type="paragraph" w:customStyle="1" w:styleId="p17">
    <w:name w:val="p17"/>
    <w:basedOn w:val="Normal"/>
    <w:uiPriority w:val="99"/>
    <w:rsid w:val="00D5582F"/>
    <w:pPr>
      <w:widowControl/>
      <w:spacing w:line="595" w:lineRule="atLeast"/>
      <w:ind w:left="1"/>
    </w:pPr>
    <w:rPr>
      <w:rFonts w:ascii="Times New Roman" w:hAnsi="Times New Roman" w:cs="Times New Roman"/>
      <w:color w:val="000000"/>
      <w:kern w:val="0"/>
      <w:szCs w:val="21"/>
    </w:rPr>
  </w:style>
  <w:style w:type="character" w:styleId="PageNumber">
    <w:name w:val="page number"/>
    <w:basedOn w:val="DefaultParagraphFont"/>
    <w:uiPriority w:val="99"/>
    <w:rsid w:val="00F74D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469</Words>
  <Characters>2678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微软用户</cp:lastModifiedBy>
  <cp:revision>2</cp:revision>
  <cp:lastPrinted>2021-07-14T05:03:00Z</cp:lastPrinted>
  <dcterms:created xsi:type="dcterms:W3CDTF">2021-03-16T21:36:00Z</dcterms:created>
  <dcterms:modified xsi:type="dcterms:W3CDTF">2021-07-14T05:03:00Z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