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80" w:lineRule="exact"/>
        <w:ind w:firstLine="420"/>
        <w:jc w:val="center"/>
        <w:rPr>
          <w:rFonts w:hint="eastAsia" w:ascii="黑体" w:hAnsi="黑体" w:eastAsia="黑体" w:cs="黑体"/>
          <w:sz w:val="28"/>
          <w:szCs w:val="28"/>
        </w:rPr>
      </w:pPr>
      <w:bookmarkStart w:id="0" w:name="bookmark7"/>
      <w:bookmarkStart w:id="1" w:name="bookmark6"/>
      <w:bookmarkStart w:id="2" w:name="bookmark8"/>
    </w:p>
    <w:p>
      <w:pPr>
        <w:spacing w:line="580" w:lineRule="exact"/>
        <w:ind w:firstLine="420"/>
        <w:jc w:val="center"/>
        <w:rPr>
          <w:rFonts w:ascii="黑体" w:eastAsia="黑体"/>
          <w:sz w:val="36"/>
          <w:szCs w:val="36"/>
        </w:rPr>
      </w:pPr>
    </w:p>
    <w:p>
      <w:pPr>
        <w:spacing w:line="580" w:lineRule="exact"/>
        <w:ind w:firstLine="420"/>
        <w:jc w:val="center"/>
        <w:rPr>
          <w:rFonts w:ascii="黑体" w:eastAsia="黑体"/>
          <w:sz w:val="36"/>
          <w:szCs w:val="36"/>
        </w:rPr>
      </w:pPr>
    </w:p>
    <w:p>
      <w:pPr>
        <w:spacing w:line="580" w:lineRule="exact"/>
        <w:ind w:firstLine="420"/>
        <w:jc w:val="center"/>
        <w:rPr>
          <w:rFonts w:ascii="黑体" w:eastAsia="黑体"/>
          <w:sz w:val="36"/>
          <w:szCs w:val="36"/>
        </w:rPr>
      </w:pPr>
    </w:p>
    <w:p>
      <w:pPr>
        <w:spacing w:line="580" w:lineRule="exact"/>
        <w:ind w:firstLine="420"/>
        <w:jc w:val="center"/>
        <w:rPr>
          <w:rFonts w:ascii="宋体"/>
          <w:szCs w:val="32"/>
        </w:rPr>
      </w:pPr>
    </w:p>
    <w:p>
      <w:pPr>
        <w:spacing w:line="580" w:lineRule="exact"/>
        <w:ind w:firstLine="420"/>
        <w:jc w:val="center"/>
        <w:rPr>
          <w:rFonts w:ascii="宋体"/>
          <w:szCs w:val="32"/>
        </w:rPr>
      </w:pPr>
    </w:p>
    <w:p>
      <w:pPr>
        <w:spacing w:line="500" w:lineRule="exact"/>
        <w:ind w:firstLine="420"/>
        <w:jc w:val="center"/>
        <w:rPr>
          <w:rFonts w:ascii="宋体"/>
          <w:szCs w:val="32"/>
        </w:rPr>
      </w:pPr>
    </w:p>
    <w:p>
      <w:pPr>
        <w:spacing w:line="500" w:lineRule="exact"/>
        <w:ind w:firstLine="420"/>
        <w:jc w:val="center"/>
        <w:rPr>
          <w:rFonts w:ascii="宋体"/>
          <w:szCs w:val="32"/>
        </w:rPr>
      </w:pPr>
    </w:p>
    <w:p>
      <w:pPr>
        <w:spacing w:line="500" w:lineRule="exact"/>
        <w:ind w:firstLine="420"/>
        <w:jc w:val="center"/>
        <w:rPr>
          <w:rFonts w:ascii="宋体"/>
          <w:szCs w:val="32"/>
        </w:rPr>
      </w:pPr>
    </w:p>
    <w:p>
      <w:pPr>
        <w:spacing w:line="520" w:lineRule="exact"/>
        <w:ind w:left="0" w:leftChars="0" w:firstLine="0" w:firstLineChars="0"/>
        <w:jc w:val="center"/>
        <w:rPr>
          <w:rFonts w:hint="eastAsia" w:ascii="方正仿宋_GBK" w:eastAsia="方正仿宋_GBK"/>
        </w:rPr>
      </w:pPr>
      <w:r>
        <w:rPr>
          <w:rFonts w:hint="eastAsia" w:ascii="方正仿宋_GBK" w:hAnsi="宋体" w:eastAsia="方正仿宋_GBK"/>
          <w:sz w:val="32"/>
          <w:szCs w:val="32"/>
        </w:rPr>
        <w:t>昌市政办发</w:t>
      </w:r>
      <w:bookmarkStart w:id="3" w:name="_GoBack"/>
      <w:bookmarkEnd w:id="3"/>
      <w:r>
        <w:rPr>
          <w:rFonts w:hint="eastAsia" w:ascii="方正仿宋_GBK" w:hAnsi="宋体" w:eastAsia="方正仿宋_GBK"/>
          <w:sz w:val="32"/>
          <w:szCs w:val="32"/>
        </w:rPr>
        <w:t>〔20</w:t>
      </w:r>
      <w:r>
        <w:rPr>
          <w:rFonts w:hint="default" w:ascii="方正仿宋_GBK" w:hAnsi="宋体" w:eastAsia="方正仿宋_GBK"/>
          <w:sz w:val="32"/>
          <w:szCs w:val="32"/>
        </w:rPr>
        <w:t>22</w:t>
      </w:r>
      <w:r>
        <w:rPr>
          <w:rFonts w:hint="eastAsia" w:ascii="方正仿宋_GBK" w:hAnsi="宋体" w:eastAsia="方正仿宋_GBK"/>
          <w:sz w:val="32"/>
          <w:szCs w:val="32"/>
        </w:rPr>
        <w:t>〕</w:t>
      </w:r>
      <w:r>
        <w:rPr>
          <w:rFonts w:hint="eastAsia" w:ascii="方正仿宋_GBK" w:hAnsi="宋体" w:eastAsia="方正仿宋_GBK"/>
          <w:sz w:val="32"/>
          <w:szCs w:val="32"/>
          <w:lang w:val="en-US" w:eastAsia="zh-CN"/>
        </w:rPr>
        <w:t>23</w:t>
      </w:r>
      <w:r>
        <w:rPr>
          <w:rFonts w:hint="eastAsia" w:ascii="方正仿宋_GBK" w:hAnsi="宋体" w:eastAsia="方正仿宋_GBK"/>
          <w:sz w:val="32"/>
          <w:szCs w:val="32"/>
        </w:rPr>
        <w:t>号</w:t>
      </w:r>
    </w:p>
    <w:p>
      <w:pPr>
        <w:snapToGrid w:val="0"/>
        <w:jc w:val="center"/>
        <w:rPr>
          <w:rFonts w:hint="eastAsia" w:ascii="方正小标宋简体" w:eastAsia="方正小标宋简体"/>
          <w:sz w:val="44"/>
          <w:szCs w:val="44"/>
        </w:rPr>
      </w:pPr>
    </w:p>
    <w:p>
      <w:pPr>
        <w:snapToGrid w:val="0"/>
        <w:jc w:val="center"/>
        <w:rPr>
          <w:rFonts w:hint="eastAsia" w:ascii="方正小标宋简体" w:eastAsia="方正小标宋简体"/>
          <w:sz w:val="44"/>
          <w:szCs w:val="44"/>
        </w:rPr>
      </w:pPr>
    </w:p>
    <w:p>
      <w:pPr>
        <w:adjustRightInd w:val="0"/>
        <w:snapToGrid w:val="0"/>
        <w:jc w:val="center"/>
        <w:rPr>
          <w:rFonts w:hint="eastAsia" w:ascii="方正小标宋_GBK" w:hAnsi="方正小标宋_GBK" w:eastAsia="方正小标宋_GBK" w:cs="方正小标宋_GBK"/>
          <w:kern w:val="44"/>
          <w:sz w:val="44"/>
          <w:szCs w:val="44"/>
          <w:lang w:eastAsia="zh-CN"/>
        </w:rPr>
      </w:pPr>
      <w:r>
        <w:rPr>
          <w:rFonts w:hint="eastAsia" w:ascii="方正小标宋_GBK" w:hAnsi="方正小标宋_GBK" w:eastAsia="方正小标宋_GBK" w:cs="方正小标宋_GBK"/>
          <w:kern w:val="44"/>
          <w:sz w:val="44"/>
          <w:szCs w:val="44"/>
        </w:rPr>
        <w:t>关于印发《</w:t>
      </w:r>
      <w:r>
        <w:rPr>
          <w:rFonts w:hint="eastAsia" w:ascii="方正小标宋_GBK" w:hAnsi="方正小标宋_GBK" w:eastAsia="方正小标宋_GBK" w:cs="方正小标宋_GBK"/>
          <w:kern w:val="44"/>
          <w:sz w:val="44"/>
          <w:szCs w:val="44"/>
          <w:lang w:eastAsia="zh-CN"/>
        </w:rPr>
        <w:t>昌吉市关于进一步改革完善</w:t>
      </w:r>
    </w:p>
    <w:p>
      <w:pPr>
        <w:adjustRightInd w:val="0"/>
        <w:snapToGrid w:val="0"/>
        <w:jc w:val="center"/>
        <w:rPr>
          <w:rFonts w:hint="eastAsia" w:ascii="方正小标宋_GBK" w:hAnsi="方正小标宋_GBK" w:eastAsia="方正小标宋_GBK" w:cs="方正小标宋_GBK"/>
          <w:kern w:val="44"/>
          <w:sz w:val="44"/>
          <w:szCs w:val="44"/>
        </w:rPr>
      </w:pPr>
      <w:r>
        <w:rPr>
          <w:rFonts w:hint="eastAsia" w:ascii="方正小标宋_GBK" w:hAnsi="方正小标宋_GBK" w:eastAsia="方正小标宋_GBK" w:cs="方正小标宋_GBK"/>
          <w:kern w:val="44"/>
          <w:sz w:val="44"/>
          <w:szCs w:val="44"/>
          <w:lang w:eastAsia="zh-CN"/>
        </w:rPr>
        <w:t>社会救助制度的</w:t>
      </w:r>
      <w:r>
        <w:rPr>
          <w:rFonts w:hint="eastAsia" w:ascii="方正小标宋_GBK" w:hAnsi="方正小标宋_GBK" w:eastAsia="方正小标宋_GBK" w:cs="方正小标宋_GBK"/>
          <w:kern w:val="44"/>
          <w:sz w:val="44"/>
          <w:szCs w:val="44"/>
        </w:rPr>
        <w:t>实施方案》的通知</w:t>
      </w:r>
    </w:p>
    <w:p>
      <w:pPr>
        <w:snapToGrid w:val="0"/>
        <w:spacing w:line="520" w:lineRule="exact"/>
        <w:jc w:val="center"/>
        <w:rPr>
          <w:rFonts w:ascii="方正小标宋简体" w:eastAsia="方正小标宋简体"/>
          <w:sz w:val="44"/>
          <w:szCs w:val="44"/>
        </w:rPr>
      </w:pPr>
    </w:p>
    <w:p>
      <w:pPr>
        <w:spacing w:line="520" w:lineRule="exact"/>
        <w:rPr>
          <w:rFonts w:hint="eastAsia" w:ascii="方正仿宋_GBK" w:eastAsia="方正仿宋_GBK"/>
          <w:snapToGrid w:val="0"/>
          <w:sz w:val="32"/>
          <w:szCs w:val="32"/>
        </w:rPr>
      </w:pPr>
      <w:r>
        <w:rPr>
          <w:rFonts w:hint="eastAsia" w:ascii="方正仿宋_GBK" w:eastAsia="方正仿宋_GBK"/>
          <w:snapToGrid w:val="0"/>
          <w:sz w:val="32"/>
          <w:szCs w:val="32"/>
        </w:rPr>
        <w:t>各乡镇人民政府、街道办事处，市直各有关部门：</w:t>
      </w:r>
      <w:r>
        <w:rPr>
          <w:rFonts w:hint="eastAsia" w:ascii="方正仿宋_GBK" w:eastAsia="方正仿宋_GBK"/>
          <w:snapToGrid w:val="0"/>
          <w:sz w:val="32"/>
          <w:szCs w:val="32"/>
        </w:rPr>
        <w:tab/>
      </w:r>
    </w:p>
    <w:p>
      <w:pPr>
        <w:spacing w:line="520" w:lineRule="exact"/>
        <w:ind w:firstLine="630"/>
        <w:rPr>
          <w:rFonts w:hint="eastAsia" w:ascii="方正仿宋_GBK" w:eastAsia="方正仿宋_GBK"/>
          <w:snapToGrid w:val="0"/>
          <w:sz w:val="32"/>
          <w:szCs w:val="32"/>
        </w:rPr>
      </w:pPr>
      <w:r>
        <w:rPr>
          <w:rFonts w:hint="eastAsia" w:ascii="方正仿宋_GBK" w:eastAsia="方正仿宋_GBK"/>
          <w:snapToGrid w:val="0"/>
          <w:sz w:val="32"/>
          <w:szCs w:val="32"/>
        </w:rPr>
        <w:t>《</w:t>
      </w:r>
      <w:r>
        <w:rPr>
          <w:rFonts w:hint="eastAsia" w:ascii="方正仿宋_GBK" w:eastAsia="方正仿宋_GBK"/>
          <w:snapToGrid w:val="0"/>
          <w:sz w:val="32"/>
          <w:szCs w:val="32"/>
          <w:lang w:eastAsia="zh-CN"/>
        </w:rPr>
        <w:t>昌吉市关于进一步改革完善社会救助制度的</w:t>
      </w:r>
      <w:r>
        <w:rPr>
          <w:rFonts w:hint="eastAsia" w:ascii="方正仿宋_GBK" w:eastAsia="方正仿宋_GBK"/>
          <w:snapToGrid w:val="0"/>
          <w:sz w:val="32"/>
          <w:szCs w:val="32"/>
        </w:rPr>
        <w:t>实施方案》已经市人民政府同意，现印发你们，请认真贯彻落实。</w:t>
      </w:r>
    </w:p>
    <w:p>
      <w:pPr>
        <w:spacing w:line="400" w:lineRule="exact"/>
        <w:ind w:firstLine="629"/>
        <w:rPr>
          <w:rFonts w:hint="eastAsia" w:ascii="方正仿宋_GBK" w:eastAsia="方正仿宋_GBK"/>
          <w:snapToGrid w:val="0"/>
          <w:sz w:val="32"/>
          <w:szCs w:val="32"/>
        </w:rPr>
      </w:pPr>
    </w:p>
    <w:p>
      <w:pPr>
        <w:pStyle w:val="2"/>
        <w:rPr>
          <w:rFonts w:hint="eastAsia"/>
        </w:rPr>
      </w:pPr>
    </w:p>
    <w:p>
      <w:pPr>
        <w:snapToGrid w:val="0"/>
        <w:spacing w:line="520" w:lineRule="exact"/>
        <w:ind w:firstLine="4678" w:firstLineChars="1462"/>
        <w:jc w:val="center"/>
        <w:rPr>
          <w:rFonts w:hint="eastAsia" w:ascii="方正仿宋_GBK" w:eastAsia="方正仿宋_GBK"/>
          <w:snapToGrid w:val="0"/>
          <w:sz w:val="32"/>
          <w:szCs w:val="32"/>
        </w:rPr>
      </w:pPr>
      <w:r>
        <w:rPr>
          <w:rFonts w:hint="eastAsia" w:ascii="方正仿宋_GBK" w:eastAsia="方正仿宋_GBK"/>
          <w:snapToGrid w:val="0"/>
          <w:sz w:val="32"/>
          <w:szCs w:val="32"/>
        </w:rPr>
        <w:t>昌吉市人民政府办公室</w:t>
      </w:r>
    </w:p>
    <w:p>
      <w:pPr>
        <w:snapToGrid w:val="0"/>
        <w:spacing w:line="520" w:lineRule="exact"/>
        <w:ind w:firstLine="4678" w:firstLineChars="1462"/>
        <w:jc w:val="center"/>
        <w:rPr>
          <w:rFonts w:hint="eastAsia" w:ascii="方正仿宋_GBK" w:eastAsia="方正仿宋_GBK"/>
          <w:snapToGrid w:val="0"/>
          <w:sz w:val="32"/>
          <w:szCs w:val="32"/>
        </w:rPr>
      </w:pPr>
      <w:r>
        <w:rPr>
          <w:rFonts w:hint="eastAsia" w:ascii="方正仿宋_GBK" w:eastAsia="方正仿宋_GBK"/>
          <w:snapToGrid w:val="0"/>
          <w:sz w:val="32"/>
          <w:szCs w:val="32"/>
        </w:rPr>
        <w:t>20</w:t>
      </w:r>
      <w:r>
        <w:rPr>
          <w:rFonts w:hint="default" w:ascii="方正仿宋_GBK" w:eastAsia="方正仿宋_GBK"/>
          <w:snapToGrid w:val="0"/>
          <w:sz w:val="32"/>
          <w:szCs w:val="32"/>
        </w:rPr>
        <w:t>22</w:t>
      </w:r>
      <w:r>
        <w:rPr>
          <w:rFonts w:hint="eastAsia" w:ascii="方正仿宋_GBK" w:eastAsia="方正仿宋_GBK"/>
          <w:snapToGrid w:val="0"/>
          <w:sz w:val="32"/>
          <w:szCs w:val="32"/>
        </w:rPr>
        <w:t>年</w:t>
      </w:r>
      <w:r>
        <w:rPr>
          <w:rFonts w:hint="default" w:ascii="方正仿宋_GBK" w:eastAsia="方正仿宋_GBK"/>
          <w:snapToGrid w:val="0"/>
          <w:sz w:val="32"/>
          <w:szCs w:val="32"/>
        </w:rPr>
        <w:t>7</w:t>
      </w:r>
      <w:r>
        <w:rPr>
          <w:rFonts w:hint="eastAsia" w:ascii="方正仿宋_GBK" w:eastAsia="方正仿宋_GBK"/>
          <w:snapToGrid w:val="0"/>
          <w:sz w:val="32"/>
          <w:szCs w:val="32"/>
        </w:rPr>
        <w:t>月</w:t>
      </w:r>
      <w:r>
        <w:rPr>
          <w:rFonts w:hint="default" w:ascii="方正仿宋_GBK" w:eastAsia="方正仿宋_GBK"/>
          <w:snapToGrid w:val="0"/>
          <w:sz w:val="32"/>
          <w:szCs w:val="32"/>
        </w:rPr>
        <w:t>29</w:t>
      </w:r>
      <w:r>
        <w:rPr>
          <w:rFonts w:hint="eastAsia" w:ascii="方正仿宋_GBK" w:eastAsia="方正仿宋_GBK"/>
          <w:snapToGrid w:val="0"/>
          <w:sz w:val="32"/>
          <w:szCs w:val="32"/>
        </w:rPr>
        <w:t>日</w:t>
      </w:r>
    </w:p>
    <w:p>
      <w:pPr>
        <w:spacing w:line="400" w:lineRule="exact"/>
        <w:ind w:firstLine="629"/>
        <w:rPr>
          <w:rFonts w:hint="eastAsia" w:ascii="方正仿宋_GBK" w:eastAsia="方正仿宋_GBK"/>
          <w:snapToGrid w:val="0"/>
          <w:sz w:val="32"/>
          <w:szCs w:val="32"/>
        </w:rPr>
      </w:pPr>
    </w:p>
    <w:p>
      <w:pPr>
        <w:pStyle w:val="11"/>
        <w:keepNext/>
        <w:keepLines/>
        <w:widowControl w:val="0"/>
        <w:shd w:val="clear" w:color="auto" w:fill="auto"/>
        <w:wordWrap/>
        <w:adjustRightInd/>
        <w:snapToGrid w:val="0"/>
        <w:spacing w:before="0" w:after="0" w:line="240" w:lineRule="auto"/>
        <w:ind w:left="0" w:leftChars="0" w:right="0" w:firstLine="0" w:firstLineChars="0"/>
        <w:jc w:val="center"/>
        <w:textAlignment w:val="auto"/>
        <w:outlineLvl w:val="1"/>
        <w:rPr>
          <w:rFonts w:hint="eastAsia" w:ascii="方正小标宋_GBK" w:hAnsi="方正小标宋_GBK" w:eastAsia="方正小标宋_GBK" w:cs="方正小标宋_GBK"/>
          <w:b w:val="0"/>
          <w:bCs w:val="0"/>
          <w:color w:val="000000"/>
          <w:spacing w:val="0"/>
          <w:w w:val="100"/>
          <w:position w:val="0"/>
          <w:sz w:val="44"/>
          <w:szCs w:val="44"/>
          <w:u w:val="none"/>
          <w:lang w:eastAsia="zh-CN"/>
        </w:rPr>
      </w:pPr>
      <w:r>
        <w:rPr>
          <w:rFonts w:hint="eastAsia" w:ascii="方正小标宋_GBK" w:hAnsi="方正小标宋_GBK" w:eastAsia="方正小标宋_GBK" w:cs="方正小标宋_GBK"/>
          <w:b w:val="0"/>
          <w:bCs w:val="0"/>
          <w:color w:val="000000"/>
          <w:spacing w:val="0"/>
          <w:w w:val="100"/>
          <w:position w:val="0"/>
          <w:sz w:val="44"/>
          <w:szCs w:val="44"/>
          <w:u w:val="none"/>
          <w:lang w:eastAsia="zh-CN"/>
        </w:rPr>
        <w:t>昌吉市关于进一步改革完善社会救助制度的</w:t>
      </w:r>
    </w:p>
    <w:p>
      <w:pPr>
        <w:pStyle w:val="11"/>
        <w:keepNext/>
        <w:keepLines/>
        <w:widowControl w:val="0"/>
        <w:shd w:val="clear" w:color="auto" w:fill="auto"/>
        <w:wordWrap/>
        <w:adjustRightInd/>
        <w:snapToGrid w:val="0"/>
        <w:spacing w:before="0" w:after="0" w:line="240" w:lineRule="auto"/>
        <w:ind w:left="0" w:leftChars="0" w:right="0" w:firstLine="0" w:firstLineChars="0"/>
        <w:jc w:val="center"/>
        <w:textAlignment w:val="auto"/>
        <w:outlineLvl w:val="1"/>
        <w:rPr>
          <w:rFonts w:hint="eastAsia" w:ascii="方正小标宋_GBK" w:hAnsi="方正小标宋_GBK" w:eastAsia="方正小标宋_GBK" w:cs="方正小标宋_GBK"/>
          <w:b w:val="0"/>
          <w:bCs w:val="0"/>
          <w:color w:val="000000"/>
          <w:spacing w:val="0"/>
          <w:w w:val="100"/>
          <w:position w:val="0"/>
          <w:sz w:val="44"/>
          <w:szCs w:val="44"/>
          <w:u w:val="none"/>
          <w:lang w:val="en-US" w:eastAsia="zh-CN"/>
        </w:rPr>
      </w:pPr>
      <w:r>
        <w:rPr>
          <w:rFonts w:hint="eastAsia" w:ascii="方正小标宋_GBK" w:hAnsi="方正小标宋_GBK" w:eastAsia="方正小标宋_GBK" w:cs="方正小标宋_GBK"/>
          <w:b w:val="0"/>
          <w:bCs w:val="0"/>
          <w:color w:val="000000"/>
          <w:spacing w:val="0"/>
          <w:w w:val="100"/>
          <w:position w:val="0"/>
          <w:sz w:val="44"/>
          <w:szCs w:val="44"/>
          <w:u w:val="none"/>
        </w:rPr>
        <w:t>实</w:t>
      </w:r>
      <w:r>
        <w:rPr>
          <w:rFonts w:hint="eastAsia" w:ascii="方正小标宋_GBK" w:hAnsi="方正小标宋_GBK" w:eastAsia="方正小标宋_GBK" w:cs="方正小标宋_GBK"/>
          <w:b w:val="0"/>
          <w:bCs w:val="0"/>
          <w:color w:val="000000"/>
          <w:spacing w:val="0"/>
          <w:w w:val="100"/>
          <w:position w:val="0"/>
          <w:sz w:val="44"/>
          <w:szCs w:val="44"/>
          <w:u w:val="none"/>
          <w:lang w:val="en-US" w:eastAsia="zh-CN"/>
        </w:rPr>
        <w:t xml:space="preserve">  </w:t>
      </w:r>
      <w:r>
        <w:rPr>
          <w:rFonts w:hint="eastAsia" w:ascii="方正小标宋_GBK" w:hAnsi="方正小标宋_GBK" w:eastAsia="方正小标宋_GBK" w:cs="方正小标宋_GBK"/>
          <w:b w:val="0"/>
          <w:bCs w:val="0"/>
          <w:color w:val="000000"/>
          <w:spacing w:val="0"/>
          <w:w w:val="100"/>
          <w:position w:val="0"/>
          <w:sz w:val="44"/>
          <w:szCs w:val="44"/>
          <w:u w:val="none"/>
        </w:rPr>
        <w:t>施</w:t>
      </w:r>
      <w:r>
        <w:rPr>
          <w:rFonts w:hint="eastAsia" w:ascii="方正小标宋_GBK" w:hAnsi="方正小标宋_GBK" w:eastAsia="方正小标宋_GBK" w:cs="方正小标宋_GBK"/>
          <w:b w:val="0"/>
          <w:bCs w:val="0"/>
          <w:color w:val="000000"/>
          <w:spacing w:val="0"/>
          <w:w w:val="100"/>
          <w:position w:val="0"/>
          <w:sz w:val="44"/>
          <w:szCs w:val="44"/>
          <w:u w:val="none"/>
          <w:lang w:val="en-US" w:eastAsia="zh-CN"/>
        </w:rPr>
        <w:t xml:space="preserve">  </w:t>
      </w:r>
      <w:r>
        <w:rPr>
          <w:rFonts w:hint="eastAsia" w:ascii="方正小标宋_GBK" w:hAnsi="方正小标宋_GBK" w:eastAsia="方正小标宋_GBK" w:cs="方正小标宋_GBK"/>
          <w:b w:val="0"/>
          <w:bCs w:val="0"/>
          <w:color w:val="000000"/>
          <w:spacing w:val="0"/>
          <w:w w:val="100"/>
          <w:position w:val="0"/>
          <w:sz w:val="44"/>
          <w:szCs w:val="44"/>
          <w:u w:val="none"/>
        </w:rPr>
        <w:t>方</w:t>
      </w:r>
      <w:r>
        <w:rPr>
          <w:rFonts w:hint="eastAsia" w:ascii="方正小标宋_GBK" w:hAnsi="方正小标宋_GBK" w:eastAsia="方正小标宋_GBK" w:cs="方正小标宋_GBK"/>
          <w:b w:val="0"/>
          <w:bCs w:val="0"/>
          <w:color w:val="000000"/>
          <w:spacing w:val="0"/>
          <w:w w:val="100"/>
          <w:position w:val="0"/>
          <w:sz w:val="44"/>
          <w:szCs w:val="44"/>
          <w:u w:val="none"/>
          <w:lang w:val="en-US" w:eastAsia="zh-CN"/>
        </w:rPr>
        <w:t xml:space="preserve">  </w:t>
      </w:r>
      <w:r>
        <w:rPr>
          <w:rFonts w:hint="eastAsia" w:ascii="方正小标宋_GBK" w:hAnsi="方正小标宋_GBK" w:eastAsia="方正小标宋_GBK" w:cs="方正小标宋_GBK"/>
          <w:b w:val="0"/>
          <w:bCs w:val="0"/>
          <w:color w:val="000000"/>
          <w:spacing w:val="0"/>
          <w:w w:val="100"/>
          <w:position w:val="0"/>
          <w:sz w:val="44"/>
          <w:szCs w:val="44"/>
          <w:u w:val="none"/>
        </w:rPr>
        <w:t>案</w:t>
      </w:r>
      <w:bookmarkEnd w:id="0"/>
      <w:bookmarkEnd w:id="1"/>
      <w:bookmarkEnd w:id="2"/>
    </w:p>
    <w:p>
      <w:pPr>
        <w:pStyle w:val="12"/>
        <w:widowControl w:val="0"/>
        <w:shd w:val="clear" w:color="auto" w:fill="auto"/>
        <w:wordWrap/>
        <w:adjustRightInd/>
        <w:snapToGrid/>
        <w:spacing w:before="0" w:after="0" w:line="540" w:lineRule="exact"/>
        <w:ind w:left="0" w:right="0" w:firstLine="660"/>
        <w:jc w:val="both"/>
        <w:textAlignment w:val="auto"/>
        <w:rPr>
          <w:color w:val="000000"/>
          <w:spacing w:val="0"/>
          <w:w w:val="100"/>
          <w:position w:val="0"/>
          <w:sz w:val="32"/>
          <w:szCs w:val="32"/>
          <w:u w:val="none"/>
        </w:rPr>
      </w:pPr>
    </w:p>
    <w:p>
      <w:pPr>
        <w:pStyle w:val="12"/>
        <w:widowControl w:val="0"/>
        <w:shd w:val="clear" w:color="auto" w:fill="auto"/>
        <w:wordWrap/>
        <w:adjustRightInd w:val="0"/>
        <w:snapToGrid w:val="0"/>
        <w:spacing w:before="0" w:after="0" w:line="540" w:lineRule="exact"/>
        <w:ind w:left="0" w:leftChars="0" w:right="0" w:firstLine="640" w:firstLineChars="200"/>
        <w:jc w:val="both"/>
        <w:textAlignment w:val="auto"/>
        <w:outlineLvl w:val="9"/>
        <w:rPr>
          <w:rFonts w:hint="eastAsia" w:ascii="方正仿宋_GBK" w:hAnsi="方正仿宋_GBK" w:eastAsia="方正仿宋_GBK" w:cs="方正仿宋_GBK"/>
          <w:color w:val="000000"/>
          <w:spacing w:val="0"/>
          <w:w w:val="100"/>
          <w:position w:val="0"/>
          <w:sz w:val="32"/>
          <w:szCs w:val="32"/>
          <w:u w:val="none"/>
          <w:shd w:val="clear" w:color="auto" w:fill="auto"/>
          <w:lang w:val="en-US" w:eastAsia="en-US" w:bidi="en-US"/>
        </w:rPr>
      </w:pP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为</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en-US" w:bidi="en-US"/>
        </w:rPr>
        <w:t>贯彻落实区</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、州</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en-US" w:bidi="en-US"/>
        </w:rPr>
        <w:t>党委《关于进一步改革完善社会救助制度的实施意见》</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(新党办发〔20</w:t>
      </w:r>
      <w:r>
        <w:rPr>
          <w:rFonts w:hint="default" w:ascii="方正仿宋_GBK" w:hAnsi="方正仿宋_GBK" w:eastAsia="方正仿宋_GBK" w:cs="方正仿宋_GBK"/>
          <w:color w:val="000000"/>
          <w:spacing w:val="0"/>
          <w:w w:val="100"/>
          <w:position w:val="0"/>
          <w:sz w:val="32"/>
          <w:szCs w:val="32"/>
          <w:u w:val="none"/>
          <w:shd w:val="clear" w:color="auto" w:fill="auto"/>
          <w:lang w:val="en-US" w:eastAsia="zh-CN" w:bidi="en-US"/>
        </w:rPr>
        <w:t>21</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〕8号）、(昌州党办发〔20</w:t>
      </w:r>
      <w:r>
        <w:rPr>
          <w:rFonts w:hint="default" w:ascii="方正仿宋_GBK" w:hAnsi="方正仿宋_GBK" w:eastAsia="方正仿宋_GBK" w:cs="方正仿宋_GBK"/>
          <w:color w:val="000000"/>
          <w:spacing w:val="0"/>
          <w:w w:val="100"/>
          <w:position w:val="0"/>
          <w:sz w:val="32"/>
          <w:szCs w:val="32"/>
          <w:u w:val="none"/>
          <w:shd w:val="clear" w:color="auto" w:fill="auto"/>
          <w:lang w:val="en-US" w:eastAsia="zh-CN" w:bidi="en-US"/>
        </w:rPr>
        <w:t>21</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〕57号），进一步</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en-US" w:bidi="en-US"/>
        </w:rPr>
        <w:t>加强和改进社会救助工作，提高社会救助整体效能，巩固拓展脱贫攻坚成果，助力乡村振兴，兜住兜牢基本民生保障底线</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。现</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en-US" w:bidi="en-US"/>
        </w:rPr>
        <w:t>结合我</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市</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en-US" w:bidi="en-US"/>
        </w:rPr>
        <w:t>实际，制定本实施方案。</w:t>
      </w:r>
    </w:p>
    <w:p>
      <w:pPr>
        <w:widowControl w:val="0"/>
        <w:wordWrap/>
        <w:adjustRightInd w:val="0"/>
        <w:snapToGrid w:val="0"/>
        <w:spacing w:before="0" w:after="0" w:line="540" w:lineRule="exact"/>
        <w:ind w:left="0" w:leftChars="0" w:right="0" w:firstLine="640" w:firstLineChars="200"/>
        <w:jc w:val="both"/>
        <w:textAlignment w:val="auto"/>
        <w:outlineLvl w:val="9"/>
        <w:rPr>
          <w:rFonts w:hint="eastAsia" w:ascii="黑体" w:hAnsi="黑体" w:eastAsia="黑体" w:cs="黑体"/>
          <w:color w:val="000000"/>
          <w:spacing w:val="0"/>
          <w:w w:val="100"/>
          <w:position w:val="0"/>
          <w:sz w:val="32"/>
          <w:szCs w:val="32"/>
          <w:u w:val="none"/>
          <w:shd w:val="clear" w:color="auto" w:fill="auto"/>
          <w:lang w:val="en-US" w:eastAsia="en-US" w:bidi="en-US"/>
        </w:rPr>
      </w:pPr>
      <w:r>
        <w:rPr>
          <w:rFonts w:hint="eastAsia" w:ascii="黑体" w:hAnsi="黑体" w:eastAsia="黑体" w:cs="黑体"/>
          <w:color w:val="000000"/>
          <w:spacing w:val="0"/>
          <w:w w:val="100"/>
          <w:position w:val="0"/>
          <w:sz w:val="32"/>
          <w:szCs w:val="32"/>
          <w:u w:val="none"/>
          <w:shd w:val="clear" w:color="auto" w:fill="auto"/>
          <w:lang w:val="en-US" w:eastAsia="en-US" w:bidi="en-US"/>
        </w:rPr>
        <w:t>一、总体要求</w:t>
      </w:r>
    </w:p>
    <w:p>
      <w:pPr>
        <w:widowControl w:val="0"/>
        <w:wordWrap/>
        <w:adjustRightInd w:val="0"/>
        <w:snapToGrid w:val="0"/>
        <w:spacing w:before="0" w:after="0" w:line="540" w:lineRule="exact"/>
        <w:ind w:left="0" w:leftChars="0" w:right="0" w:firstLine="640" w:firstLineChars="200"/>
        <w:jc w:val="both"/>
        <w:textAlignment w:val="auto"/>
        <w:outlineLvl w:val="9"/>
        <w:rPr>
          <w:rFonts w:hint="eastAsia" w:ascii="方正仿宋_GBK" w:hAnsi="方正仿宋_GBK" w:eastAsia="方正仿宋_GBK" w:cs="方正仿宋_GBK"/>
          <w:color w:val="000000"/>
          <w:spacing w:val="0"/>
          <w:w w:val="100"/>
          <w:position w:val="0"/>
          <w:sz w:val="32"/>
          <w:szCs w:val="32"/>
          <w:u w:val="none"/>
          <w:shd w:val="clear" w:color="auto" w:fill="auto"/>
          <w:lang w:val="en-US" w:eastAsia="en-US" w:bidi="en-US"/>
        </w:rPr>
      </w:pPr>
      <w:r>
        <w:rPr>
          <w:rFonts w:hint="eastAsia" w:ascii="楷体_GB2312" w:hAnsi="楷体_GB2312" w:eastAsia="楷体_GB2312" w:cs="楷体_GB2312"/>
          <w:b w:val="0"/>
          <w:bCs w:val="0"/>
          <w:color w:val="000000"/>
          <w:spacing w:val="0"/>
          <w:w w:val="100"/>
          <w:position w:val="0"/>
          <w:sz w:val="32"/>
          <w:szCs w:val="32"/>
          <w:u w:val="none"/>
          <w:shd w:val="clear" w:color="auto" w:fill="auto"/>
          <w:lang w:val="en-US" w:eastAsia="en-US" w:bidi="en-US"/>
        </w:rPr>
        <w:t>（一）指导思想</w:t>
      </w:r>
      <w:r>
        <w:rPr>
          <w:rFonts w:hint="eastAsia" w:ascii="楷体_GB2312" w:hAnsi="楷体_GB2312" w:eastAsia="楷体_GB2312" w:cs="楷体_GB2312"/>
          <w:b w:val="0"/>
          <w:bCs w:val="0"/>
          <w:color w:val="000000"/>
          <w:spacing w:val="0"/>
          <w:w w:val="100"/>
          <w:position w:val="0"/>
          <w:sz w:val="32"/>
          <w:szCs w:val="32"/>
          <w:u w:val="none"/>
          <w:shd w:val="clear" w:color="auto" w:fill="auto"/>
          <w:lang w:val="en-US" w:eastAsia="zh-CN" w:bidi="en-US"/>
        </w:rPr>
        <w:t>。</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en-US" w:bidi="en-US"/>
        </w:rPr>
        <w:t>以习近平新时代中国特色社会主义思想为指导，全面贯彻党的十九大和十九届</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历次</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en-US" w:bidi="en-US"/>
        </w:rPr>
        <w:t>全会精神，贯彻落实第三次中央新疆工作座谈会精神，完整准确贯彻新时代党的治疆方略，牢牢扭住社会稳定和长治久安总目标，坚持党对社会救助工作的全面领导，坚持统筹兼顾，按照保基本、兜底线、救急难、可持续的总体思路，以统筹救助资源、增强兜底功能、提升服务能力为重点，</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完善法规制度，</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en-US" w:bidi="en-US"/>
        </w:rPr>
        <w:t>健全体制机制，强化政策落实，不断增强困难群众的获得感、幸福感、安全感。</w:t>
      </w:r>
    </w:p>
    <w:p>
      <w:pPr>
        <w:widowControl w:val="0"/>
        <w:wordWrap/>
        <w:adjustRightInd w:val="0"/>
        <w:snapToGrid w:val="0"/>
        <w:spacing w:before="0" w:after="0" w:line="540" w:lineRule="exact"/>
        <w:ind w:left="0" w:leftChars="0" w:right="0" w:firstLine="640" w:firstLineChars="200"/>
        <w:jc w:val="both"/>
        <w:textAlignment w:val="auto"/>
        <w:outlineLvl w:val="9"/>
        <w:rPr>
          <w:rFonts w:hint="eastAsia" w:ascii="方正仿宋_GBK" w:hAnsi="方正仿宋_GBK" w:eastAsia="方正仿宋_GBK" w:cs="方正仿宋_GBK"/>
          <w:color w:val="000000"/>
          <w:spacing w:val="0"/>
          <w:w w:val="100"/>
          <w:position w:val="0"/>
          <w:sz w:val="32"/>
          <w:szCs w:val="32"/>
          <w:u w:val="none"/>
          <w:shd w:val="clear" w:color="auto" w:fill="auto"/>
          <w:lang w:val="en-US" w:eastAsia="en-US" w:bidi="en-US"/>
        </w:rPr>
      </w:pPr>
      <w:r>
        <w:rPr>
          <w:rFonts w:hint="eastAsia" w:ascii="楷体_GB2312" w:hAnsi="楷体_GB2312" w:eastAsia="楷体_GB2312" w:cs="楷体_GB2312"/>
          <w:b w:val="0"/>
          <w:bCs w:val="0"/>
          <w:color w:val="000000"/>
          <w:spacing w:val="0"/>
          <w:w w:val="100"/>
          <w:position w:val="0"/>
          <w:sz w:val="32"/>
          <w:szCs w:val="32"/>
          <w:u w:val="none"/>
          <w:shd w:val="clear" w:color="auto" w:fill="auto"/>
          <w:lang w:val="en-US" w:eastAsia="en-US" w:bidi="en-US"/>
        </w:rPr>
        <w:t>（二）总体目标。</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en-US" w:bidi="en-US"/>
        </w:rPr>
        <w:t>到2022年，以基本生活救助、专项社会救助、急难社会救助为主体，社会力量参与为补充的“8+1+N”多层次梯度式社会救助体系更加健全完善，党委领导、政府主导、社会参与的综合救助格局更加成熟定型。到2025年，救助覆盖面有效拓宽，救助能力和水平明显提升，实现精准救助、高效救助、温暖救助、智慧救助。到2035年，实现全</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市</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en-US" w:bidi="en-US"/>
        </w:rPr>
        <w:t>社会救助事业高质量发展，改革发展成果更多更公平惠及困难群众，民生兜底保障安全网密实牢靠，总体适应基本实现社会主义现代化的宏伟目标。</w:t>
      </w:r>
    </w:p>
    <w:p>
      <w:pPr>
        <w:widowControl w:val="0"/>
        <w:wordWrap/>
        <w:adjustRightInd w:val="0"/>
        <w:snapToGrid w:val="0"/>
        <w:spacing w:before="0" w:after="0" w:line="540" w:lineRule="exact"/>
        <w:ind w:left="0" w:leftChars="0" w:right="0" w:firstLine="640" w:firstLineChars="200"/>
        <w:jc w:val="both"/>
        <w:textAlignment w:val="auto"/>
        <w:outlineLvl w:val="9"/>
        <w:rPr>
          <w:rFonts w:hint="eastAsia" w:ascii="楷体_GB2312" w:hAnsi="楷体_GB2312" w:eastAsia="楷体_GB2312" w:cs="楷体_GB2312"/>
          <w:b w:val="0"/>
          <w:bCs w:val="0"/>
          <w:color w:val="000000"/>
          <w:spacing w:val="0"/>
          <w:w w:val="100"/>
          <w:position w:val="0"/>
          <w:sz w:val="32"/>
          <w:szCs w:val="32"/>
          <w:u w:val="none"/>
          <w:shd w:val="clear" w:color="auto" w:fill="auto"/>
          <w:lang w:val="en-US" w:eastAsia="en-US" w:bidi="en-US"/>
        </w:rPr>
      </w:pPr>
      <w:r>
        <w:rPr>
          <w:rFonts w:hint="eastAsia" w:ascii="黑体" w:hAnsi="黑体" w:eastAsia="黑体" w:cs="黑体"/>
          <w:color w:val="000000"/>
          <w:spacing w:val="0"/>
          <w:w w:val="100"/>
          <w:position w:val="0"/>
          <w:sz w:val="32"/>
          <w:szCs w:val="32"/>
          <w:u w:val="none"/>
          <w:shd w:val="clear" w:color="auto" w:fill="auto"/>
          <w:lang w:val="en-US" w:eastAsia="en-US" w:bidi="en-US"/>
        </w:rPr>
        <w:t>二、重点工作</w:t>
      </w:r>
    </w:p>
    <w:p>
      <w:pPr>
        <w:widowControl w:val="0"/>
        <w:wordWrap/>
        <w:adjustRightInd w:val="0"/>
        <w:snapToGrid w:val="0"/>
        <w:spacing w:before="0" w:after="0" w:line="540" w:lineRule="exact"/>
        <w:ind w:left="0" w:leftChars="0" w:right="0" w:firstLine="640" w:firstLineChars="200"/>
        <w:jc w:val="both"/>
        <w:textAlignment w:val="auto"/>
        <w:outlineLvl w:val="9"/>
        <w:rPr>
          <w:rFonts w:hint="eastAsia" w:ascii="楷体_GB2312" w:hAnsi="楷体_GB2312" w:eastAsia="楷体_GB2312" w:cs="楷体_GB2312"/>
          <w:b w:val="0"/>
          <w:bCs w:val="0"/>
          <w:color w:val="000000"/>
          <w:spacing w:val="0"/>
          <w:w w:val="100"/>
          <w:position w:val="0"/>
          <w:sz w:val="32"/>
          <w:szCs w:val="32"/>
          <w:u w:val="none"/>
          <w:shd w:val="clear" w:color="auto" w:fill="auto"/>
          <w:lang w:val="en-US" w:eastAsia="en-US" w:bidi="en-US"/>
        </w:rPr>
      </w:pPr>
      <w:r>
        <w:rPr>
          <w:rFonts w:hint="eastAsia" w:ascii="楷体_GB2312" w:hAnsi="楷体_GB2312" w:eastAsia="楷体_GB2312" w:cs="楷体_GB2312"/>
          <w:b w:val="0"/>
          <w:bCs w:val="0"/>
          <w:color w:val="000000"/>
          <w:spacing w:val="0"/>
          <w:w w:val="100"/>
          <w:position w:val="0"/>
          <w:sz w:val="32"/>
          <w:szCs w:val="32"/>
          <w:u w:val="none"/>
          <w:shd w:val="clear" w:color="auto" w:fill="auto"/>
          <w:lang w:val="en-US" w:eastAsia="en-US" w:bidi="en-US"/>
        </w:rPr>
        <w:t>（一）建立健全分层分类的社会救助体系</w:t>
      </w:r>
    </w:p>
    <w:p>
      <w:pPr>
        <w:widowControl w:val="0"/>
        <w:wordWrap/>
        <w:adjustRightInd w:val="0"/>
        <w:snapToGrid w:val="0"/>
        <w:spacing w:before="0" w:after="0" w:line="540" w:lineRule="exact"/>
        <w:ind w:left="0" w:leftChars="0" w:right="0" w:firstLine="640" w:firstLineChars="200"/>
        <w:jc w:val="both"/>
        <w:textAlignment w:val="auto"/>
        <w:outlineLvl w:val="9"/>
        <w:rPr>
          <w:rFonts w:hint="default" w:ascii="方正仿宋_GBK" w:hAnsi="方正仿宋_GBK" w:eastAsia="方正仿宋_GBK" w:cs="方正仿宋_GBK"/>
          <w:color w:val="000000"/>
          <w:spacing w:val="0"/>
          <w:w w:val="100"/>
          <w:position w:val="0"/>
          <w:sz w:val="32"/>
          <w:szCs w:val="32"/>
          <w:u w:val="none"/>
          <w:shd w:val="clear" w:color="auto" w:fill="auto"/>
          <w:lang w:val="en-US" w:eastAsia="zh-CN" w:bidi="en-US"/>
        </w:rPr>
      </w:pP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en-US" w:bidi="en-US"/>
        </w:rPr>
        <w:t>1.健全多层次救助体系。以增强社会救助及时性、有效性为目标，健全完善政府主导、社会参与、制度健全、政策衔接、兜底有力的综合救助格局。对低保对象和特困人员，给予基本生活救助和相应的医疗、住房、教育、就业等专项社会救助。对家庭成员人均收入达到或超过低保标准，但在低保标准</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2</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en-US" w:bidi="en-US"/>
        </w:rPr>
        <w:t>倍以下，且符合财产状况规定的低收入家庭，以及刚性支出较大导致基本生活出现严重困难的支出型困难家庭，根据实际需要给予相应的医疗、住房、教育、就业等专项社会救助或临时救助、慈善救助等必要的救助措施。对遭遇突发事件、意外伤害、重大疾病、受传染病疫情等突发公共卫生事件影响或由于其他特殊原因导致基本生活暂时陷入困境的家庭或个人，以及临时遇困、生活无着人员，给予急难社会救助。对遭遇自然灾害的，给予受灾人员救助。</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（牵头单位：</w:t>
      </w:r>
      <w:r>
        <w:rPr>
          <w:rFonts w:hint="default" w:ascii="方正仿宋_GBK" w:hAnsi="方正仿宋_GBK" w:eastAsia="方正仿宋_GBK" w:cs="方正仿宋_GBK"/>
          <w:color w:val="000000"/>
          <w:spacing w:val="0"/>
          <w:w w:val="100"/>
          <w:position w:val="0"/>
          <w:sz w:val="32"/>
          <w:szCs w:val="32"/>
          <w:u w:val="none"/>
          <w:shd w:val="clear" w:color="auto" w:fill="auto"/>
          <w:lang w:val="en-US" w:eastAsia="zh-CN" w:bidi="en-US"/>
        </w:rPr>
        <w:t>市</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民政局</w:t>
      </w:r>
      <w:r>
        <w:rPr>
          <w:rFonts w:hint="default" w:ascii="方正仿宋_GBK" w:hAnsi="方正仿宋_GBK" w:eastAsia="方正仿宋_GBK" w:cs="方正仿宋_GBK"/>
          <w:color w:val="000000"/>
          <w:spacing w:val="0"/>
          <w:w w:val="100"/>
          <w:position w:val="0"/>
          <w:sz w:val="32"/>
          <w:szCs w:val="32"/>
          <w:u w:val="none"/>
          <w:shd w:val="clear" w:color="auto" w:fill="auto"/>
          <w:lang w:val="en-US" w:eastAsia="zh-CN" w:bidi="en-US"/>
        </w:rPr>
        <w:t>；</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责任单位：</w:t>
      </w:r>
      <w:r>
        <w:rPr>
          <w:rFonts w:hint="default" w:ascii="方正仿宋_GBK" w:hAnsi="方正仿宋_GBK" w:eastAsia="方正仿宋_GBK" w:cs="方正仿宋_GBK"/>
          <w:color w:val="000000"/>
          <w:spacing w:val="0"/>
          <w:w w:val="100"/>
          <w:position w:val="0"/>
          <w:sz w:val="32"/>
          <w:szCs w:val="32"/>
          <w:u w:val="none"/>
          <w:shd w:val="clear" w:color="auto" w:fill="auto"/>
          <w:lang w:val="en-US" w:eastAsia="zh-CN" w:bidi="en-US"/>
        </w:rPr>
        <w:t>市</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财政局、应急管理局、住建局、教育局、人社局、卫健委、医保局，各乡镇</w:t>
      </w:r>
      <w:r>
        <w:rPr>
          <w:rFonts w:hint="default" w:ascii="方正仿宋_GBK" w:hAnsi="方正仿宋_GBK" w:eastAsia="方正仿宋_GBK" w:cs="方正仿宋_GBK"/>
          <w:color w:val="000000"/>
          <w:spacing w:val="0"/>
          <w:w w:val="100"/>
          <w:position w:val="0"/>
          <w:sz w:val="32"/>
          <w:szCs w:val="32"/>
          <w:u w:val="none"/>
          <w:shd w:val="clear" w:color="auto" w:fill="auto"/>
          <w:lang w:val="en-US" w:eastAsia="zh-CN" w:bidi="en-US"/>
        </w:rPr>
        <w:t>、</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街道）</w:t>
      </w:r>
    </w:p>
    <w:p>
      <w:pPr>
        <w:widowControl w:val="0"/>
        <w:wordWrap/>
        <w:adjustRightInd w:val="0"/>
        <w:snapToGrid w:val="0"/>
        <w:spacing w:before="0" w:after="0" w:line="540" w:lineRule="exact"/>
        <w:ind w:left="0" w:leftChars="0" w:right="0" w:firstLine="640" w:firstLineChars="200"/>
        <w:jc w:val="both"/>
        <w:textAlignment w:val="auto"/>
        <w:outlineLvl w:val="9"/>
        <w:rPr>
          <w:rFonts w:hint="default" w:ascii="方正仿宋_GBK" w:hAnsi="方正仿宋_GBK" w:eastAsia="方正仿宋_GBK" w:cs="方正仿宋_GBK"/>
          <w:color w:val="000000"/>
          <w:spacing w:val="0"/>
          <w:w w:val="100"/>
          <w:position w:val="0"/>
          <w:sz w:val="32"/>
          <w:szCs w:val="32"/>
          <w:u w:val="none"/>
          <w:shd w:val="clear" w:color="auto" w:fill="auto"/>
          <w:lang w:val="en-US" w:eastAsia="zh-CN" w:bidi="en-US"/>
        </w:rPr>
      </w:pP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en-US" w:bidi="en-US"/>
        </w:rPr>
        <w:t>2.创新社会救助方式。积极发展服务类社会救助，形成“党建+社会救助”“物质+服务”的救助方式。加强专业社会工作服务，帮助救助对象构建家庭和社会支持网络。完善对重度残疾人、重病患者以及老年人、未成年人等特殊困难群体的救助政策，依据困难类型、困难程度实施类别化、差异化救助。</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（牵头单位：</w:t>
      </w:r>
      <w:r>
        <w:rPr>
          <w:rFonts w:hint="default" w:ascii="方正仿宋_GBK" w:hAnsi="方正仿宋_GBK" w:eastAsia="方正仿宋_GBK" w:cs="方正仿宋_GBK"/>
          <w:color w:val="000000"/>
          <w:spacing w:val="0"/>
          <w:w w:val="100"/>
          <w:position w:val="0"/>
          <w:sz w:val="32"/>
          <w:szCs w:val="32"/>
          <w:u w:val="none"/>
          <w:shd w:val="clear" w:color="auto" w:fill="auto"/>
          <w:lang w:val="en-US" w:eastAsia="zh-CN" w:bidi="en-US"/>
        </w:rPr>
        <w:t>市</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民政局</w:t>
      </w:r>
      <w:r>
        <w:rPr>
          <w:rFonts w:hint="default" w:ascii="方正仿宋_GBK" w:hAnsi="方正仿宋_GBK" w:eastAsia="方正仿宋_GBK" w:cs="方正仿宋_GBK"/>
          <w:color w:val="000000"/>
          <w:spacing w:val="0"/>
          <w:w w:val="100"/>
          <w:position w:val="0"/>
          <w:sz w:val="32"/>
          <w:szCs w:val="32"/>
          <w:u w:val="none"/>
          <w:shd w:val="clear" w:color="auto" w:fill="auto"/>
          <w:lang w:val="en-US" w:eastAsia="zh-CN" w:bidi="en-US"/>
        </w:rPr>
        <w:t>；</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责任单位：</w:t>
      </w:r>
      <w:r>
        <w:rPr>
          <w:rFonts w:hint="default" w:ascii="方正仿宋_GBK" w:hAnsi="方正仿宋_GBK" w:eastAsia="方正仿宋_GBK" w:cs="方正仿宋_GBK"/>
          <w:color w:val="000000"/>
          <w:spacing w:val="0"/>
          <w:w w:val="100"/>
          <w:position w:val="0"/>
          <w:sz w:val="32"/>
          <w:szCs w:val="32"/>
          <w:u w:val="none"/>
          <w:shd w:val="clear" w:color="auto" w:fill="auto"/>
          <w:lang w:val="en-US" w:eastAsia="zh-CN" w:bidi="en-US"/>
        </w:rPr>
        <w:t>市委</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组织部</w:t>
      </w:r>
      <w:r>
        <w:rPr>
          <w:rFonts w:hint="default" w:ascii="方正仿宋_GBK" w:hAnsi="方正仿宋_GBK" w:eastAsia="方正仿宋_GBK" w:cs="方正仿宋_GBK"/>
          <w:color w:val="000000"/>
          <w:spacing w:val="0"/>
          <w:w w:val="100"/>
          <w:position w:val="0"/>
          <w:sz w:val="32"/>
          <w:szCs w:val="32"/>
          <w:u w:val="none"/>
          <w:shd w:val="clear" w:color="auto" w:fill="auto"/>
          <w:lang w:val="en-US" w:eastAsia="zh-CN" w:bidi="en-US"/>
        </w:rPr>
        <w:t>，市</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卫健委、医保局、残联，各乡镇</w:t>
      </w:r>
      <w:r>
        <w:rPr>
          <w:rFonts w:hint="default" w:ascii="方正仿宋_GBK" w:hAnsi="方正仿宋_GBK" w:eastAsia="方正仿宋_GBK" w:cs="方正仿宋_GBK"/>
          <w:color w:val="000000"/>
          <w:spacing w:val="0"/>
          <w:w w:val="100"/>
          <w:position w:val="0"/>
          <w:sz w:val="32"/>
          <w:szCs w:val="32"/>
          <w:u w:val="none"/>
          <w:shd w:val="clear" w:color="auto" w:fill="auto"/>
          <w:lang w:val="en-US" w:eastAsia="zh-CN" w:bidi="en-US"/>
        </w:rPr>
        <w:t>、</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街道）</w:t>
      </w:r>
    </w:p>
    <w:p>
      <w:pPr>
        <w:widowControl w:val="0"/>
        <w:wordWrap/>
        <w:adjustRightInd w:val="0"/>
        <w:snapToGrid w:val="0"/>
        <w:spacing w:before="0" w:after="0" w:line="540" w:lineRule="exact"/>
        <w:ind w:left="0" w:leftChars="0" w:right="0" w:firstLine="640" w:firstLineChars="200"/>
        <w:jc w:val="both"/>
        <w:textAlignment w:val="auto"/>
        <w:outlineLvl w:val="9"/>
        <w:rPr>
          <w:rFonts w:hint="eastAsia" w:ascii="楷体_GB2312" w:hAnsi="楷体_GB2312" w:eastAsia="楷体_GB2312" w:cs="楷体_GB2312"/>
          <w:b w:val="0"/>
          <w:bCs w:val="0"/>
          <w:color w:val="000000"/>
          <w:spacing w:val="0"/>
          <w:w w:val="100"/>
          <w:position w:val="0"/>
          <w:sz w:val="32"/>
          <w:szCs w:val="32"/>
          <w:u w:val="none"/>
          <w:shd w:val="clear" w:color="auto" w:fill="auto"/>
          <w:lang w:val="en-US" w:eastAsia="en-US" w:bidi="en-US"/>
        </w:rPr>
      </w:pPr>
      <w:r>
        <w:rPr>
          <w:rFonts w:hint="eastAsia" w:ascii="楷体_GB2312" w:hAnsi="楷体_GB2312" w:eastAsia="楷体_GB2312" w:cs="楷体_GB2312"/>
          <w:b w:val="0"/>
          <w:bCs w:val="0"/>
          <w:color w:val="000000"/>
          <w:spacing w:val="0"/>
          <w:w w:val="100"/>
          <w:position w:val="0"/>
          <w:sz w:val="32"/>
          <w:szCs w:val="32"/>
          <w:u w:val="none"/>
          <w:shd w:val="clear" w:color="auto" w:fill="auto"/>
          <w:lang w:val="en-US" w:eastAsia="en-US" w:bidi="en-US"/>
        </w:rPr>
        <w:t>（二）夯实基本生活救助</w:t>
      </w:r>
    </w:p>
    <w:p>
      <w:pPr>
        <w:widowControl w:val="0"/>
        <w:wordWrap/>
        <w:adjustRightInd w:val="0"/>
        <w:snapToGrid w:val="0"/>
        <w:spacing w:before="0" w:after="0" w:line="540" w:lineRule="exact"/>
        <w:ind w:left="0" w:leftChars="0" w:right="0" w:firstLine="640" w:firstLineChars="200"/>
        <w:jc w:val="both"/>
        <w:textAlignment w:val="auto"/>
        <w:outlineLvl w:val="9"/>
        <w:rPr>
          <w:rFonts w:hint="default" w:ascii="方正仿宋_GBK" w:hAnsi="方正仿宋_GBK" w:eastAsia="方正仿宋_GBK" w:cs="方正仿宋_GBK"/>
          <w:color w:val="000000"/>
          <w:spacing w:val="0"/>
          <w:w w:val="100"/>
          <w:position w:val="0"/>
          <w:sz w:val="32"/>
          <w:szCs w:val="32"/>
          <w:u w:val="none"/>
          <w:shd w:val="clear" w:color="auto" w:fill="auto"/>
          <w:lang w:val="en-US" w:eastAsia="zh-CN" w:bidi="en-US"/>
        </w:rPr>
      </w:pP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en-US" w:bidi="en-US"/>
        </w:rPr>
        <w:t>3.完善最低生活保障制度。对共同生活的家庭成员人均收</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入</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en-US" w:bidi="en-US"/>
        </w:rPr>
        <w:t>低于当地最低生活保障标准且符合财产状况规定的家庭，</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分档或</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en-US" w:bidi="en-US"/>
        </w:rPr>
        <w:t>根据家庭成员人均收入与低保标准的实际差额发放低保金，给予最低生活保障。18岁以上本人无业、无收入、无劳动能力且家庭财产符合相关规定的一级、二级重度残疾人，经本人申请，参照“单人户”纳入低保救助。对低保对象中的重病患者、重度残疾人、老年人、未成年人实行</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类别化、差异化救助</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en-US" w:bidi="en-US"/>
        </w:rPr>
        <w:t>。</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实行差额救助的按照当地城乡低保标准10-30%比例增发救助金，实行分档救助的根据救助家庭实际调高救助档次。对自治区</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en-US" w:bidi="en-US"/>
        </w:rPr>
        <w:t>范围内持有长期居住证的人员</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（连续居住一年以上），</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en-US" w:bidi="en-US"/>
        </w:rPr>
        <w:t>在居住地申办低保等社会救助</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，户口地配合做好家庭经济状况核查等相关手续。</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en-US" w:bidi="en-US"/>
        </w:rPr>
        <w:t>落实就业成本抵扣、缓退渐退等政策，引导低保对象劳动自立。</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（牵头单位：</w:t>
      </w:r>
      <w:r>
        <w:rPr>
          <w:rFonts w:hint="default" w:ascii="方正仿宋_GBK" w:hAnsi="方正仿宋_GBK" w:eastAsia="方正仿宋_GBK" w:cs="方正仿宋_GBK"/>
          <w:color w:val="000000"/>
          <w:spacing w:val="0"/>
          <w:w w:val="100"/>
          <w:position w:val="0"/>
          <w:sz w:val="32"/>
          <w:szCs w:val="32"/>
          <w:u w:val="none"/>
          <w:shd w:val="clear" w:color="auto" w:fill="auto"/>
          <w:lang w:val="en-US" w:eastAsia="zh-CN" w:bidi="en-US"/>
        </w:rPr>
        <w:t>市</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民政局</w:t>
      </w:r>
      <w:r>
        <w:rPr>
          <w:rFonts w:hint="default" w:ascii="方正仿宋_GBK" w:hAnsi="方正仿宋_GBK" w:eastAsia="方正仿宋_GBK" w:cs="方正仿宋_GBK"/>
          <w:color w:val="000000"/>
          <w:spacing w:val="0"/>
          <w:w w:val="100"/>
          <w:position w:val="0"/>
          <w:sz w:val="32"/>
          <w:szCs w:val="32"/>
          <w:u w:val="none"/>
          <w:shd w:val="clear" w:color="auto" w:fill="auto"/>
          <w:lang w:val="en-US" w:eastAsia="zh-CN" w:bidi="en-US"/>
        </w:rPr>
        <w:t>；</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责任单位：</w:t>
      </w:r>
      <w:r>
        <w:rPr>
          <w:rFonts w:hint="default" w:ascii="方正仿宋_GBK" w:hAnsi="方正仿宋_GBK" w:eastAsia="方正仿宋_GBK" w:cs="方正仿宋_GBK"/>
          <w:color w:val="000000"/>
          <w:spacing w:val="0"/>
          <w:w w:val="100"/>
          <w:position w:val="0"/>
          <w:sz w:val="32"/>
          <w:szCs w:val="32"/>
          <w:u w:val="none"/>
          <w:shd w:val="clear" w:color="auto" w:fill="auto"/>
          <w:lang w:val="en-US" w:eastAsia="zh-CN" w:bidi="en-US"/>
        </w:rPr>
        <w:t>市</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财政局、人社局、残联，各乡镇</w:t>
      </w:r>
      <w:r>
        <w:rPr>
          <w:rFonts w:hint="default" w:ascii="方正仿宋_GBK" w:hAnsi="方正仿宋_GBK" w:eastAsia="方正仿宋_GBK" w:cs="方正仿宋_GBK"/>
          <w:color w:val="000000"/>
          <w:spacing w:val="0"/>
          <w:w w:val="100"/>
          <w:position w:val="0"/>
          <w:sz w:val="32"/>
          <w:szCs w:val="32"/>
          <w:u w:val="none"/>
          <w:shd w:val="clear" w:color="auto" w:fill="auto"/>
          <w:lang w:val="en-US" w:eastAsia="zh-CN" w:bidi="en-US"/>
        </w:rPr>
        <w:t>、</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街道）</w:t>
      </w:r>
    </w:p>
    <w:p>
      <w:pPr>
        <w:widowControl w:val="0"/>
        <w:wordWrap/>
        <w:adjustRightInd w:val="0"/>
        <w:snapToGrid w:val="0"/>
        <w:spacing w:before="0" w:after="0" w:line="540" w:lineRule="exact"/>
        <w:ind w:left="0" w:leftChars="0" w:right="0" w:firstLine="640" w:firstLineChars="200"/>
        <w:jc w:val="both"/>
        <w:textAlignment w:val="auto"/>
        <w:outlineLvl w:val="9"/>
        <w:rPr>
          <w:rFonts w:hint="default" w:ascii="方正仿宋_GBK" w:hAnsi="方正仿宋_GBK" w:eastAsia="方正仿宋_GBK" w:cs="方正仿宋_GBK"/>
          <w:color w:val="000000"/>
          <w:spacing w:val="0"/>
          <w:w w:val="100"/>
          <w:position w:val="0"/>
          <w:sz w:val="32"/>
          <w:szCs w:val="32"/>
          <w:u w:val="none"/>
          <w:shd w:val="clear" w:color="auto" w:fill="auto"/>
          <w:lang w:val="en-US" w:eastAsia="zh-CN" w:bidi="en-US"/>
        </w:rPr>
      </w:pP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en-US" w:bidi="en-US"/>
        </w:rPr>
        <w:t>4.完善特困供养制度。将特困救助供养覆盖的未成年人</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年龄</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en-US" w:bidi="en-US"/>
        </w:rPr>
        <w:t>从16周岁延长至18周岁。做好分散供养特困人员照料服务，</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分散供养特困人员中</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en-US" w:bidi="en-US"/>
        </w:rPr>
        <w:t>全护理特困对象照料护理标准不低于当地上年度最低工资标准</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的</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en-US" w:bidi="en-US"/>
        </w:rPr>
        <w:t>70%。特困供养机构护理人员与全护理</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（包含一、二、三级精神、智力残疾）</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en-US" w:bidi="en-US"/>
        </w:rPr>
        <w:t>、半自理、全自理特困供养人员按照不低于 1：3、1﹕5、1﹕10 的比例配备。加强特困人员供养机构建设和设施改造，持续做好有意愿特困人员集中供养和孤儿集中收养工作。加强中心敬老院改造提升，为失能失智老人提供优质服务。</w:t>
      </w:r>
      <w:r>
        <w:rPr>
          <w:rFonts w:hint="default" w:ascii="方正仿宋_GBK" w:hAnsi="方正仿宋_GBK" w:eastAsia="方正仿宋_GBK" w:cs="方正仿宋_GBK"/>
          <w:color w:val="000000"/>
          <w:spacing w:val="0"/>
          <w:w w:val="100"/>
          <w:position w:val="0"/>
          <w:sz w:val="32"/>
          <w:szCs w:val="32"/>
          <w:u w:val="none"/>
          <w:shd w:val="clear" w:color="auto" w:fill="auto"/>
          <w:lang w:val="en-US" w:eastAsia="en-US" w:bidi="en-US"/>
        </w:rPr>
        <w:t>充分</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en-US" w:bidi="en-US"/>
        </w:rPr>
        <w:t>发挥农村幸福大院集中供养农村“五保”老人和困难老年人作用，对符合条件的老年人给予适当生活经费补助，运转经费纳入财政预算。</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（牵头单位：</w:t>
      </w:r>
      <w:r>
        <w:rPr>
          <w:rFonts w:hint="default" w:ascii="方正仿宋_GBK" w:hAnsi="方正仿宋_GBK" w:eastAsia="方正仿宋_GBK" w:cs="方正仿宋_GBK"/>
          <w:color w:val="000000"/>
          <w:spacing w:val="0"/>
          <w:w w:val="100"/>
          <w:position w:val="0"/>
          <w:sz w:val="32"/>
          <w:szCs w:val="32"/>
          <w:u w:val="none"/>
          <w:shd w:val="clear" w:color="auto" w:fill="auto"/>
          <w:lang w:val="en-US" w:eastAsia="zh-CN" w:bidi="en-US"/>
        </w:rPr>
        <w:t>市</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民政局</w:t>
      </w:r>
      <w:r>
        <w:rPr>
          <w:rFonts w:hint="default" w:ascii="方正仿宋_GBK" w:hAnsi="方正仿宋_GBK" w:eastAsia="方正仿宋_GBK" w:cs="方正仿宋_GBK"/>
          <w:color w:val="000000"/>
          <w:spacing w:val="0"/>
          <w:w w:val="100"/>
          <w:position w:val="0"/>
          <w:sz w:val="32"/>
          <w:szCs w:val="32"/>
          <w:u w:val="none"/>
          <w:shd w:val="clear" w:color="auto" w:fill="auto"/>
          <w:lang w:val="en-US" w:eastAsia="zh-CN" w:bidi="en-US"/>
        </w:rPr>
        <w:t>；</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责任单位：</w:t>
      </w:r>
      <w:r>
        <w:rPr>
          <w:rFonts w:hint="default" w:ascii="方正仿宋_GBK" w:hAnsi="方正仿宋_GBK" w:eastAsia="方正仿宋_GBK" w:cs="方正仿宋_GBK"/>
          <w:color w:val="000000"/>
          <w:spacing w:val="0"/>
          <w:w w:val="100"/>
          <w:position w:val="0"/>
          <w:sz w:val="32"/>
          <w:szCs w:val="32"/>
          <w:u w:val="none"/>
          <w:shd w:val="clear" w:color="auto" w:fill="auto"/>
          <w:lang w:val="en-US" w:eastAsia="zh-CN" w:bidi="en-US"/>
        </w:rPr>
        <w:t>市</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财政局、人社局，各乡镇</w:t>
      </w:r>
      <w:r>
        <w:rPr>
          <w:rFonts w:hint="default" w:ascii="方正仿宋_GBK" w:hAnsi="方正仿宋_GBK" w:eastAsia="方正仿宋_GBK" w:cs="方正仿宋_GBK"/>
          <w:color w:val="000000"/>
          <w:spacing w:val="0"/>
          <w:w w:val="100"/>
          <w:position w:val="0"/>
          <w:sz w:val="32"/>
          <w:szCs w:val="32"/>
          <w:u w:val="none"/>
          <w:shd w:val="clear" w:color="auto" w:fill="auto"/>
          <w:lang w:val="en-US" w:eastAsia="zh-CN" w:bidi="en-US"/>
        </w:rPr>
        <w:t>、</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街道）</w:t>
      </w:r>
    </w:p>
    <w:p>
      <w:pPr>
        <w:widowControl w:val="0"/>
        <w:wordWrap/>
        <w:adjustRightInd w:val="0"/>
        <w:snapToGrid w:val="0"/>
        <w:spacing w:before="0" w:after="0" w:line="540" w:lineRule="exact"/>
        <w:ind w:left="0" w:leftChars="0" w:right="0" w:firstLine="640" w:firstLineChars="200"/>
        <w:jc w:val="both"/>
        <w:textAlignment w:val="auto"/>
        <w:outlineLvl w:val="9"/>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pP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en-US" w:bidi="en-US"/>
        </w:rPr>
        <w:t xml:space="preserve">5.规范低收入家庭救助。对家庭人均收入高于低保标准，但低于低保标准的 </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1.5</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en-US" w:bidi="en-US"/>
        </w:rPr>
        <w:t xml:space="preserve"> 倍，且家庭财产符合</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我市</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en-US" w:bidi="en-US"/>
        </w:rPr>
        <w:t>相关规定的低收入家庭中的一级、二级重度残疾人和三级智力、精神残疾人以及患有重特大疾病</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和罕见病</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en-US" w:bidi="en-US"/>
        </w:rPr>
        <w:t>的人员，经本人或共同生活的近亲属、监护人申请，参照“单人户”纳入低保（</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单人保救助标准：</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en-US" w:bidi="en-US"/>
        </w:rPr>
        <w:t>家庭收入高于低保标准且低于低保标准1.5倍，含1.5倍的落实低保标准的70%低保金</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en-US" w:bidi="en-US"/>
        </w:rPr>
        <w:t>，</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同时</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en-US" w:bidi="en-US"/>
        </w:rPr>
        <w:t>根据实际需要给予相应的医疗、住房、教育、就业等专项社会救助或实施其他必要救助措施。</w:t>
      </w:r>
      <w:r>
        <w:rPr>
          <w:rFonts w:hint="default" w:ascii="方正仿宋_GBK" w:hAnsi="方正仿宋_GBK" w:eastAsia="方正仿宋_GBK" w:cs="方正仿宋_GBK"/>
          <w:color w:val="000000"/>
          <w:spacing w:val="0"/>
          <w:w w:val="100"/>
          <w:position w:val="0"/>
          <w:sz w:val="32"/>
          <w:szCs w:val="32"/>
          <w:u w:val="none"/>
          <w:shd w:val="clear" w:color="auto" w:fill="auto"/>
          <w:lang w:val="en-US" w:eastAsia="en-US" w:bidi="en-US"/>
        </w:rPr>
        <w:t>（</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重特大疾病和罕见病：基本医疗保险门诊诊疗重症（慢性）疾病目录、罕见病诊疗目录中的病种</w:t>
      </w:r>
      <w:r>
        <w:rPr>
          <w:rFonts w:hint="default" w:ascii="方正仿宋_GBK" w:hAnsi="方正仿宋_GBK" w:eastAsia="方正仿宋_GBK" w:cs="方正仿宋_GBK"/>
          <w:color w:val="000000"/>
          <w:spacing w:val="0"/>
          <w:w w:val="100"/>
          <w:position w:val="0"/>
          <w:sz w:val="32"/>
          <w:szCs w:val="32"/>
          <w:u w:val="none"/>
          <w:shd w:val="clear" w:color="auto" w:fill="auto"/>
          <w:lang w:val="en-US" w:eastAsia="en-US" w:bidi="en-US"/>
        </w:rPr>
        <w:t>）</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（牵头单位：</w:t>
      </w:r>
      <w:r>
        <w:rPr>
          <w:rFonts w:hint="default" w:ascii="方正仿宋_GBK" w:hAnsi="方正仿宋_GBK" w:eastAsia="方正仿宋_GBK" w:cs="方正仿宋_GBK"/>
          <w:color w:val="000000"/>
          <w:spacing w:val="0"/>
          <w:w w:val="100"/>
          <w:position w:val="0"/>
          <w:sz w:val="32"/>
          <w:szCs w:val="32"/>
          <w:u w:val="none"/>
          <w:shd w:val="clear" w:color="auto" w:fill="auto"/>
          <w:lang w:val="en-US" w:eastAsia="zh-CN" w:bidi="en-US"/>
        </w:rPr>
        <w:t>市</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民政局</w:t>
      </w:r>
      <w:r>
        <w:rPr>
          <w:rFonts w:hint="default" w:ascii="方正仿宋_GBK" w:hAnsi="方正仿宋_GBK" w:eastAsia="方正仿宋_GBK" w:cs="方正仿宋_GBK"/>
          <w:color w:val="000000"/>
          <w:spacing w:val="0"/>
          <w:w w:val="100"/>
          <w:position w:val="0"/>
          <w:sz w:val="32"/>
          <w:szCs w:val="32"/>
          <w:u w:val="none"/>
          <w:shd w:val="clear" w:color="auto" w:fill="auto"/>
          <w:lang w:val="en-US" w:eastAsia="zh-CN" w:bidi="en-US"/>
        </w:rPr>
        <w:t>；</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责任单位：</w:t>
      </w:r>
      <w:r>
        <w:rPr>
          <w:rFonts w:hint="default" w:ascii="方正仿宋_GBK" w:hAnsi="方正仿宋_GBK" w:eastAsia="方正仿宋_GBK" w:cs="方正仿宋_GBK"/>
          <w:color w:val="000000"/>
          <w:spacing w:val="0"/>
          <w:w w:val="100"/>
          <w:position w:val="0"/>
          <w:sz w:val="32"/>
          <w:szCs w:val="32"/>
          <w:u w:val="none"/>
          <w:shd w:val="clear" w:color="auto" w:fill="auto"/>
          <w:lang w:val="en-US" w:eastAsia="zh-CN" w:bidi="en-US"/>
        </w:rPr>
        <w:t>市</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住建局、教育局、人社局、医保局、团委、妇联、残联、红十字会，各乡镇</w:t>
      </w:r>
      <w:r>
        <w:rPr>
          <w:rFonts w:hint="default" w:ascii="方正仿宋_GBK" w:hAnsi="方正仿宋_GBK" w:eastAsia="方正仿宋_GBK" w:cs="方正仿宋_GBK"/>
          <w:color w:val="000000"/>
          <w:spacing w:val="0"/>
          <w:w w:val="100"/>
          <w:position w:val="0"/>
          <w:sz w:val="32"/>
          <w:szCs w:val="32"/>
          <w:u w:val="none"/>
          <w:shd w:val="clear" w:color="auto" w:fill="auto"/>
          <w:lang w:val="en-US" w:eastAsia="zh-CN" w:bidi="en-US"/>
        </w:rPr>
        <w:t>、</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街道）</w:t>
      </w:r>
    </w:p>
    <w:p>
      <w:pPr>
        <w:widowControl w:val="0"/>
        <w:wordWrap/>
        <w:adjustRightInd w:val="0"/>
        <w:snapToGrid w:val="0"/>
        <w:spacing w:before="0" w:after="0" w:line="540" w:lineRule="exact"/>
        <w:ind w:left="0" w:leftChars="0" w:right="0" w:firstLine="640" w:firstLineChars="200"/>
        <w:jc w:val="both"/>
        <w:textAlignment w:val="auto"/>
        <w:outlineLvl w:val="9"/>
        <w:rPr>
          <w:rFonts w:hint="default" w:ascii="方正仿宋_GBK" w:hAnsi="方正仿宋_GBK" w:eastAsia="方正仿宋_GBK" w:cs="方正仿宋_GBK"/>
          <w:color w:val="000000"/>
          <w:spacing w:val="0"/>
          <w:w w:val="100"/>
          <w:position w:val="0"/>
          <w:sz w:val="32"/>
          <w:szCs w:val="32"/>
          <w:u w:val="none"/>
          <w:shd w:val="clear" w:color="auto" w:fill="auto"/>
          <w:lang w:val="en-US" w:eastAsia="zh-CN" w:bidi="en-US"/>
        </w:rPr>
      </w:pP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en-US" w:bidi="en-US"/>
        </w:rPr>
        <w:t>6.规范刚性支出困难家庭救助。对家庭人均收入高于当地低保标准，但提出申请救助前12个月的家庭收入扣除同期发生的因病、因残、因学等刚性支出费用后，人均收入低于</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2倍</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en-US" w:bidi="en-US"/>
        </w:rPr>
        <w:t>低保标准且家庭财产状况符合相关规定条件的困难家庭，可纳入低保范围。根据刚性支出扣除后家庭收入核算结果，</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分别</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en-US" w:bidi="en-US"/>
        </w:rPr>
        <w:t>给予</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整户</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en-US" w:bidi="en-US"/>
        </w:rPr>
        <w:t>差额或</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“单人保”分档</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en-US" w:bidi="en-US"/>
        </w:rPr>
        <w:t>救助（家庭收入高于低保标准且低于低保标准1.5倍，含1.5倍的落实低保标准的70%低保金；家庭收入高于低保标准</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1.5倍</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en-US" w:bidi="en-US"/>
        </w:rPr>
        <w:t>低于低保标准2倍，含2倍的落实低保标准的60%低保金</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en-US" w:bidi="en-US"/>
        </w:rPr>
        <w:t>。</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支出型家庭认定期为一年，在有效期内可享受支出型贫困家庭各类救助政策，一年后自动终止。对已达到退保条件的，可根据实际情况予以延保渐退，如家庭仍然困难，可重新申请。（牵头单位：</w:t>
      </w:r>
      <w:r>
        <w:rPr>
          <w:rFonts w:hint="default" w:ascii="方正仿宋_GBK" w:hAnsi="方正仿宋_GBK" w:eastAsia="方正仿宋_GBK" w:cs="方正仿宋_GBK"/>
          <w:color w:val="000000"/>
          <w:spacing w:val="0"/>
          <w:w w:val="100"/>
          <w:position w:val="0"/>
          <w:sz w:val="32"/>
          <w:szCs w:val="32"/>
          <w:u w:val="none"/>
          <w:shd w:val="clear" w:color="auto" w:fill="auto"/>
          <w:lang w:val="en-US" w:eastAsia="zh-CN" w:bidi="en-US"/>
        </w:rPr>
        <w:t>市</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民政局</w:t>
      </w:r>
      <w:r>
        <w:rPr>
          <w:rFonts w:hint="default" w:ascii="方正仿宋_GBK" w:hAnsi="方正仿宋_GBK" w:eastAsia="方正仿宋_GBK" w:cs="方正仿宋_GBK"/>
          <w:color w:val="000000"/>
          <w:spacing w:val="0"/>
          <w:w w:val="100"/>
          <w:position w:val="0"/>
          <w:sz w:val="32"/>
          <w:szCs w:val="32"/>
          <w:u w:val="none"/>
          <w:shd w:val="clear" w:color="auto" w:fill="auto"/>
          <w:lang w:val="en-US" w:eastAsia="zh-CN" w:bidi="en-US"/>
        </w:rPr>
        <w:t>；</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责任单位：</w:t>
      </w:r>
      <w:r>
        <w:rPr>
          <w:rFonts w:hint="default" w:ascii="方正仿宋_GBK" w:hAnsi="方正仿宋_GBK" w:eastAsia="方正仿宋_GBK" w:cs="方正仿宋_GBK"/>
          <w:color w:val="000000"/>
          <w:spacing w:val="0"/>
          <w:w w:val="100"/>
          <w:position w:val="0"/>
          <w:sz w:val="32"/>
          <w:szCs w:val="32"/>
          <w:u w:val="none"/>
          <w:shd w:val="clear" w:color="auto" w:fill="auto"/>
          <w:lang w:val="en-US" w:eastAsia="zh-CN" w:bidi="en-US"/>
        </w:rPr>
        <w:t>市</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教育局、医保局、残联，各乡镇、街道）</w:t>
      </w:r>
    </w:p>
    <w:p>
      <w:pPr>
        <w:widowControl w:val="0"/>
        <w:wordWrap/>
        <w:adjustRightInd w:val="0"/>
        <w:snapToGrid w:val="0"/>
        <w:spacing w:before="0" w:after="0" w:line="540" w:lineRule="exact"/>
        <w:ind w:left="0" w:leftChars="0" w:right="0" w:firstLine="640" w:firstLineChars="200"/>
        <w:jc w:val="both"/>
        <w:textAlignment w:val="auto"/>
        <w:outlineLvl w:val="9"/>
        <w:rPr>
          <w:rFonts w:hint="default" w:ascii="方正仿宋_GBK" w:hAnsi="方正仿宋_GBK" w:eastAsia="方正仿宋_GBK" w:cs="方正仿宋_GBK"/>
          <w:color w:val="000000"/>
          <w:spacing w:val="0"/>
          <w:w w:val="100"/>
          <w:position w:val="0"/>
          <w:sz w:val="32"/>
          <w:szCs w:val="32"/>
          <w:u w:val="none"/>
          <w:shd w:val="clear" w:color="auto" w:fill="auto"/>
          <w:lang w:val="en-US" w:eastAsia="zh-CN" w:bidi="en-US"/>
        </w:rPr>
      </w:pP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en-US" w:bidi="en-US"/>
        </w:rPr>
        <w:t>7.健全困境儿童基本生活保障制度。建立孤儿养育标准动态调整机制，事实无人抚养儿童和符合条件的受艾滋病影响儿童基本生活补贴，按照散居孤儿基本生活保障标准发放，重点困境儿童基本生活保障标准不低于当地低保对象。困境儿童</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年满18岁后</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en-US" w:bidi="en-US"/>
        </w:rPr>
        <w:t>仍在全日制学校就读的（不含硕士、博士研究生阶段），继续享受基本生活费等相应福利保障待遇（其中孤儿成年后的基本生活费由</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本级</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en-US" w:bidi="en-US"/>
        </w:rPr>
        <w:t>财政承担）至完成学业。具备劳动能力和完全民事行为能力，且未在全日制学校继续就读的，发放不低于3个月的基本生活费后，次月起停止困境儿童福利保障待遇。</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（牵头单位：</w:t>
      </w:r>
      <w:r>
        <w:rPr>
          <w:rFonts w:hint="default" w:ascii="方正仿宋_GBK" w:hAnsi="方正仿宋_GBK" w:eastAsia="方正仿宋_GBK" w:cs="方正仿宋_GBK"/>
          <w:color w:val="000000"/>
          <w:spacing w:val="0"/>
          <w:w w:val="100"/>
          <w:position w:val="0"/>
          <w:sz w:val="32"/>
          <w:szCs w:val="32"/>
          <w:u w:val="none"/>
          <w:shd w:val="clear" w:color="auto" w:fill="auto"/>
          <w:lang w:val="en-US" w:eastAsia="zh-CN" w:bidi="en-US"/>
        </w:rPr>
        <w:t>市</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民政局</w:t>
      </w:r>
      <w:r>
        <w:rPr>
          <w:rFonts w:hint="default" w:ascii="方正仿宋_GBK" w:hAnsi="方正仿宋_GBK" w:eastAsia="方正仿宋_GBK" w:cs="方正仿宋_GBK"/>
          <w:color w:val="000000"/>
          <w:spacing w:val="0"/>
          <w:w w:val="100"/>
          <w:position w:val="0"/>
          <w:sz w:val="32"/>
          <w:szCs w:val="32"/>
          <w:u w:val="none"/>
          <w:shd w:val="clear" w:color="auto" w:fill="auto"/>
          <w:lang w:val="en-US" w:eastAsia="zh-CN" w:bidi="en-US"/>
        </w:rPr>
        <w:t>；</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责任单位：</w:t>
      </w:r>
      <w:r>
        <w:rPr>
          <w:rFonts w:hint="default" w:ascii="方正仿宋_GBK" w:hAnsi="方正仿宋_GBK" w:eastAsia="方正仿宋_GBK" w:cs="方正仿宋_GBK"/>
          <w:color w:val="000000"/>
          <w:spacing w:val="0"/>
          <w:w w:val="100"/>
          <w:position w:val="0"/>
          <w:sz w:val="32"/>
          <w:szCs w:val="32"/>
          <w:u w:val="none"/>
          <w:shd w:val="clear" w:color="auto" w:fill="auto"/>
          <w:lang w:val="en-US" w:eastAsia="zh-CN" w:bidi="en-US"/>
        </w:rPr>
        <w:t>市</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财政局、教育局、卫健委、妇联，各乡镇</w:t>
      </w:r>
      <w:r>
        <w:rPr>
          <w:rFonts w:hint="default" w:ascii="方正仿宋_GBK" w:hAnsi="方正仿宋_GBK" w:eastAsia="方正仿宋_GBK" w:cs="方正仿宋_GBK"/>
          <w:color w:val="000000"/>
          <w:spacing w:val="0"/>
          <w:w w:val="100"/>
          <w:position w:val="0"/>
          <w:sz w:val="32"/>
          <w:szCs w:val="32"/>
          <w:u w:val="none"/>
          <w:shd w:val="clear" w:color="auto" w:fill="auto"/>
          <w:lang w:val="en-US" w:eastAsia="zh-CN" w:bidi="en-US"/>
        </w:rPr>
        <w:t>、</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街道）</w:t>
      </w:r>
    </w:p>
    <w:p>
      <w:pPr>
        <w:widowControl w:val="0"/>
        <w:wordWrap/>
        <w:adjustRightInd w:val="0"/>
        <w:snapToGrid w:val="0"/>
        <w:spacing w:before="0" w:after="0" w:line="540" w:lineRule="exact"/>
        <w:ind w:left="0" w:leftChars="0" w:right="0" w:firstLine="640" w:firstLineChars="200"/>
        <w:jc w:val="both"/>
        <w:textAlignment w:val="auto"/>
        <w:outlineLvl w:val="9"/>
        <w:rPr>
          <w:rFonts w:hint="default" w:ascii="方正仿宋_GBK" w:hAnsi="方正仿宋_GBK" w:eastAsia="方正仿宋_GBK" w:cs="方正仿宋_GBK"/>
          <w:color w:val="000000"/>
          <w:spacing w:val="0"/>
          <w:w w:val="100"/>
          <w:position w:val="0"/>
          <w:sz w:val="32"/>
          <w:szCs w:val="32"/>
          <w:u w:val="none"/>
          <w:shd w:val="clear" w:color="auto" w:fill="auto"/>
          <w:lang w:val="en-US" w:eastAsia="zh-CN" w:bidi="en-US"/>
        </w:rPr>
      </w:pP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en-US" w:bidi="en-US"/>
        </w:rPr>
        <w:t>8.加强分类动态管理。对特困人员、短期内经济状况变化不大的低保家庭，每年核查一次；对收入来源不固定、家庭成员有劳动能力的低保家庭，每半年核查一次。复核期内救助对象家庭经济状况没有明显变化的，不再调整救助水平。定期对困难群众进行排查，确保符合条件的困难群众及时纳入基本生活救助范围，规范定期报告制度，在家庭人口、收入和财产状况等发生变化时，低保对象应当及时</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向村（居)民委员会报告，村（居）民委员会及时向乡镇街道书面报告。集中供养特困人员死亡的,由供养机构以书面形式及时报告各乡镇</w:t>
      </w:r>
      <w:r>
        <w:rPr>
          <w:rFonts w:hint="default" w:ascii="方正仿宋_GBK" w:hAnsi="方正仿宋_GBK" w:eastAsia="方正仿宋_GBK" w:cs="方正仿宋_GBK"/>
          <w:color w:val="000000"/>
          <w:spacing w:val="0"/>
          <w:w w:val="100"/>
          <w:position w:val="0"/>
          <w:sz w:val="32"/>
          <w:szCs w:val="32"/>
          <w:u w:val="none"/>
          <w:shd w:val="clear" w:color="auto" w:fill="auto"/>
          <w:lang w:val="en-US" w:eastAsia="zh-CN" w:bidi="en-US"/>
        </w:rPr>
        <w:t>、</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街道及市民政局</w:t>
      </w:r>
      <w:r>
        <w:rPr>
          <w:rFonts w:hint="default" w:ascii="方正仿宋_GBK" w:hAnsi="方正仿宋_GBK" w:eastAsia="方正仿宋_GBK" w:cs="方正仿宋_GBK"/>
          <w:color w:val="000000"/>
          <w:spacing w:val="0"/>
          <w:w w:val="100"/>
          <w:position w:val="0"/>
          <w:sz w:val="32"/>
          <w:szCs w:val="32"/>
          <w:u w:val="none"/>
          <w:shd w:val="clear" w:color="auto" w:fill="auto"/>
          <w:lang w:val="en-US" w:eastAsia="zh-CN" w:bidi="en-US"/>
        </w:rPr>
        <w:t>。</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（牵头单位：市民政局</w:t>
      </w:r>
      <w:r>
        <w:rPr>
          <w:rFonts w:hint="default" w:ascii="方正仿宋_GBK" w:hAnsi="方正仿宋_GBK" w:eastAsia="方正仿宋_GBK" w:cs="方正仿宋_GBK"/>
          <w:color w:val="000000"/>
          <w:spacing w:val="0"/>
          <w:w w:val="100"/>
          <w:position w:val="0"/>
          <w:sz w:val="32"/>
          <w:szCs w:val="32"/>
          <w:u w:val="none"/>
          <w:shd w:val="clear" w:color="auto" w:fill="auto"/>
          <w:lang w:val="en-US" w:eastAsia="zh-CN" w:bidi="en-US"/>
        </w:rPr>
        <w:t>；</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责任单位：各乡镇</w:t>
      </w:r>
      <w:r>
        <w:rPr>
          <w:rFonts w:hint="default" w:ascii="方正仿宋_GBK" w:hAnsi="方正仿宋_GBK" w:eastAsia="方正仿宋_GBK" w:cs="方正仿宋_GBK"/>
          <w:color w:val="000000"/>
          <w:spacing w:val="0"/>
          <w:w w:val="100"/>
          <w:position w:val="0"/>
          <w:sz w:val="32"/>
          <w:szCs w:val="32"/>
          <w:u w:val="none"/>
          <w:shd w:val="clear" w:color="auto" w:fill="auto"/>
          <w:lang w:val="en-US" w:eastAsia="zh-CN" w:bidi="en-US"/>
        </w:rPr>
        <w:t>、</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街道）</w:t>
      </w:r>
    </w:p>
    <w:p>
      <w:pPr>
        <w:widowControl w:val="0"/>
        <w:wordWrap/>
        <w:adjustRightInd w:val="0"/>
        <w:snapToGrid w:val="0"/>
        <w:spacing w:before="0" w:after="0" w:line="540" w:lineRule="exact"/>
        <w:ind w:left="0" w:leftChars="0" w:right="0" w:firstLine="640" w:firstLineChars="200"/>
        <w:jc w:val="both"/>
        <w:textAlignment w:val="auto"/>
        <w:outlineLvl w:val="9"/>
        <w:rPr>
          <w:rFonts w:hint="eastAsia" w:ascii="楷体_GB2312" w:hAnsi="楷体_GB2312" w:eastAsia="楷体_GB2312" w:cs="楷体_GB2312"/>
          <w:b w:val="0"/>
          <w:bCs w:val="0"/>
          <w:color w:val="000000"/>
          <w:spacing w:val="0"/>
          <w:w w:val="100"/>
          <w:position w:val="0"/>
          <w:sz w:val="32"/>
          <w:szCs w:val="32"/>
          <w:u w:val="none"/>
          <w:shd w:val="clear" w:color="auto" w:fill="auto"/>
          <w:lang w:val="en-US" w:eastAsia="en-US" w:bidi="en-US"/>
        </w:rPr>
      </w:pPr>
      <w:r>
        <w:rPr>
          <w:rFonts w:hint="eastAsia" w:ascii="楷体_GB2312" w:hAnsi="楷体_GB2312" w:eastAsia="楷体_GB2312" w:cs="楷体_GB2312"/>
          <w:b w:val="0"/>
          <w:bCs w:val="0"/>
          <w:color w:val="000000"/>
          <w:spacing w:val="0"/>
          <w:w w:val="100"/>
          <w:position w:val="0"/>
          <w:sz w:val="32"/>
          <w:szCs w:val="32"/>
          <w:u w:val="none"/>
          <w:shd w:val="clear" w:color="auto" w:fill="auto"/>
          <w:lang w:val="en-US" w:eastAsia="en-US" w:bidi="en-US"/>
        </w:rPr>
        <w:t>（三）健全专项社会救助</w:t>
      </w:r>
    </w:p>
    <w:p>
      <w:pPr>
        <w:widowControl w:val="0"/>
        <w:wordWrap/>
        <w:adjustRightInd w:val="0"/>
        <w:snapToGrid w:val="0"/>
        <w:spacing w:before="0" w:after="0" w:line="540" w:lineRule="exact"/>
        <w:ind w:left="0" w:leftChars="0" w:right="0" w:firstLine="640" w:firstLineChars="200"/>
        <w:jc w:val="both"/>
        <w:textAlignment w:val="auto"/>
        <w:outlineLvl w:val="9"/>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pP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en-US" w:bidi="en-US"/>
        </w:rPr>
        <w:t>9.进一步完善医疗救助制度。将符合条件的救助对象纳入救助范围，建立救助对象精准识别机制，落实重点救助对象资助参保缴费政策，分类、分档实施参保缴费资助和医疗费用救助。加大对特困供养对象、孤儿救助力度，对特困人员、孤儿参加</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城乡居民基本医疗保险的个人缴费部分进行全额资助。</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en-US" w:bidi="en-US"/>
        </w:rPr>
        <w:t>特困人员医疗费用按规定支付后仍有不足的，由救助供养经费予以支持。建立困难群众医疗费用负担监测预警机制，建立健全防范和化解因病致贫返贫长效机制，完善疾病应急救助。健全重大疫情医疗救治医保支付、异地就医结算政策，确保贫困患者不因费用问题影响就医。突发疫情等紧急情况时，确保医疗机构先救治、后收费。做好医疗救助与其它医疗保障制度、社会救助制度衔接，发挥综合保障作用。</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（牵头单位：市医保局</w:t>
      </w:r>
      <w:r>
        <w:rPr>
          <w:rFonts w:hint="default" w:ascii="方正仿宋_GBK" w:hAnsi="方正仿宋_GBK" w:eastAsia="方正仿宋_GBK" w:cs="方正仿宋_GBK"/>
          <w:color w:val="000000"/>
          <w:spacing w:val="0"/>
          <w:w w:val="100"/>
          <w:position w:val="0"/>
          <w:sz w:val="32"/>
          <w:szCs w:val="32"/>
          <w:u w:val="none"/>
          <w:shd w:val="clear" w:color="auto" w:fill="auto"/>
          <w:lang w:val="en-US" w:eastAsia="zh-CN" w:bidi="en-US"/>
        </w:rPr>
        <w:t>；</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责任单位：市民政局、卫健委、各乡镇</w:t>
      </w:r>
      <w:r>
        <w:rPr>
          <w:rFonts w:hint="default" w:ascii="方正仿宋_GBK" w:hAnsi="方正仿宋_GBK" w:eastAsia="方正仿宋_GBK" w:cs="方正仿宋_GBK"/>
          <w:color w:val="000000"/>
          <w:spacing w:val="0"/>
          <w:w w:val="100"/>
          <w:position w:val="0"/>
          <w:sz w:val="32"/>
          <w:szCs w:val="32"/>
          <w:u w:val="none"/>
          <w:shd w:val="clear" w:color="auto" w:fill="auto"/>
          <w:lang w:val="en-US" w:eastAsia="zh-CN" w:bidi="en-US"/>
        </w:rPr>
        <w:t>、</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街道）</w:t>
      </w:r>
    </w:p>
    <w:p>
      <w:pPr>
        <w:widowControl w:val="0"/>
        <w:wordWrap/>
        <w:adjustRightInd w:val="0"/>
        <w:snapToGrid w:val="0"/>
        <w:spacing w:before="0" w:after="0" w:line="540" w:lineRule="exact"/>
        <w:ind w:left="0" w:leftChars="0" w:right="0" w:firstLine="640" w:firstLineChars="200"/>
        <w:jc w:val="both"/>
        <w:textAlignment w:val="auto"/>
        <w:outlineLvl w:val="9"/>
        <w:rPr>
          <w:rFonts w:hint="eastAsia" w:ascii="方正仿宋_GBK" w:hAnsi="方正仿宋_GBK" w:eastAsia="方正仿宋_GBK" w:cs="方正仿宋_GBK"/>
          <w:color w:val="000000"/>
          <w:spacing w:val="0"/>
          <w:w w:val="100"/>
          <w:position w:val="0"/>
          <w:sz w:val="32"/>
          <w:szCs w:val="32"/>
          <w:u w:val="none"/>
          <w:shd w:val="clear" w:color="auto" w:fill="auto"/>
          <w:lang w:val="en-US" w:eastAsia="en-US" w:bidi="en-US"/>
        </w:rPr>
      </w:pP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en-US" w:bidi="en-US"/>
        </w:rPr>
        <w:t>10.健全规范教育救助制度。全面加强和推进学生资助工作，落实国家、区、州各类学生资助政策，建立健全学前教育至高</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中</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en-US" w:bidi="en-US"/>
        </w:rPr>
        <w:t>阶段的学生资助体系。对有教育救助需求的学生，在农村学前教育阶段实施保教费、伙食补助政策；在义务教育阶段实施免学杂费、免费提供教科书、家庭经济困难学生补助生活费，义务教育阶段“学生饮用奶”计划资助政策；在高中教育阶段实施国家助学金、已脱贫家庭经济困难学生（含农村低保家庭学生、农村特困救助供养学生、家庭经济困难残疾学生）免除学杂费资助政策；进一步规范家庭经济困难学生认定和发放程序，以学校为主体，逐校、逐班、逐人核查困难学生底数，做到入学一个、确认一个、资助一个，确保学生资助政策不折不扣落到实处。对义务教育阶段不能入校就读但具备接受教育能力的重度残疾适龄儿童，实行“一人一案，送教上门”形式接受义务教育，为送教上门的残疾适龄儿童建立学籍，纳入学校教学常规统一管理，确保送教上门的残疾适龄儿童与在校学生享受同等权益。有效整合</w:t>
      </w:r>
      <w:r>
        <w:rPr>
          <w:rFonts w:hint="default" w:ascii="方正仿宋_GBK" w:hAnsi="方正仿宋_GBK" w:eastAsia="方正仿宋_GBK" w:cs="方正仿宋_GBK"/>
          <w:color w:val="000000"/>
          <w:spacing w:val="0"/>
          <w:w w:val="100"/>
          <w:position w:val="0"/>
          <w:sz w:val="32"/>
          <w:szCs w:val="32"/>
          <w:u w:val="none"/>
          <w:shd w:val="clear" w:color="auto" w:fill="auto"/>
          <w:lang w:val="en-US" w:eastAsia="en-US" w:bidi="en-US"/>
        </w:rPr>
        <w:t>总</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en-US" w:bidi="en-US"/>
        </w:rPr>
        <w:t>工会、团委、妇联等群团组织对困难学生开展“金秋助学”“春蕾计划”等多种形式的捐资助学活动，帮助困难家庭学生顺利入学，确保不让一个学生因家庭经济困难而失学。</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（牵头单位：市教育局</w:t>
      </w:r>
      <w:r>
        <w:rPr>
          <w:rFonts w:hint="default" w:ascii="方正仿宋_GBK" w:hAnsi="方正仿宋_GBK" w:eastAsia="方正仿宋_GBK" w:cs="方正仿宋_GBK"/>
          <w:color w:val="000000"/>
          <w:spacing w:val="0"/>
          <w:w w:val="100"/>
          <w:position w:val="0"/>
          <w:sz w:val="32"/>
          <w:szCs w:val="32"/>
          <w:u w:val="none"/>
          <w:shd w:val="clear" w:color="auto" w:fill="auto"/>
          <w:lang w:val="en-US" w:eastAsia="zh-CN" w:bidi="en-US"/>
        </w:rPr>
        <w:t>；</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责任单位：市民政局、工会、团委、妇联、残联、各乡镇</w:t>
      </w:r>
      <w:r>
        <w:rPr>
          <w:rFonts w:hint="default" w:ascii="方正仿宋_GBK" w:hAnsi="方正仿宋_GBK" w:eastAsia="方正仿宋_GBK" w:cs="方正仿宋_GBK"/>
          <w:color w:val="000000"/>
          <w:spacing w:val="0"/>
          <w:w w:val="100"/>
          <w:position w:val="0"/>
          <w:sz w:val="32"/>
          <w:szCs w:val="32"/>
          <w:u w:val="none"/>
          <w:shd w:val="clear" w:color="auto" w:fill="auto"/>
          <w:lang w:val="en-US" w:eastAsia="zh-CN" w:bidi="en-US"/>
        </w:rPr>
        <w:t>、</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街道）</w:t>
      </w:r>
    </w:p>
    <w:p>
      <w:pPr>
        <w:widowControl w:val="0"/>
        <w:wordWrap/>
        <w:adjustRightInd w:val="0"/>
        <w:snapToGrid w:val="0"/>
        <w:spacing w:before="0" w:after="0" w:line="540" w:lineRule="exact"/>
        <w:ind w:left="0" w:leftChars="0" w:right="0" w:firstLine="640" w:firstLineChars="200"/>
        <w:jc w:val="both"/>
        <w:textAlignment w:val="auto"/>
        <w:outlineLvl w:val="9"/>
        <w:rPr>
          <w:rFonts w:hint="eastAsia" w:ascii="方正仿宋_GBK" w:hAnsi="方正仿宋_GBK" w:eastAsia="方正仿宋_GBK" w:cs="方正仿宋_GBK"/>
          <w:color w:val="000000"/>
          <w:spacing w:val="0"/>
          <w:w w:val="100"/>
          <w:position w:val="0"/>
          <w:sz w:val="32"/>
          <w:szCs w:val="32"/>
          <w:u w:val="none"/>
          <w:shd w:val="clear" w:color="auto" w:fill="auto"/>
          <w:lang w:val="en-US" w:eastAsia="en-US" w:bidi="en-US"/>
        </w:rPr>
      </w:pP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en-US" w:bidi="en-US"/>
        </w:rPr>
        <w:t>11.进一步完善就业救助制度。做好社会救助对象实名信息与就业信息的对接工作。强化政策支持，对符合条件的救助对象优先给予税费减免、创业担保贷款贴息、社会保险补贴、公益性岗位补贴、职业培训补贴等扶持政策。实施公共就业服务能力提升行动，通过“线上+线下”模式，定期开展公共就业服务专项活动。对劳动年龄段、有就业需求的就业困难社会救助对象通过政策推介、职业指导、岗位推荐、职业培训、创业指导、公益性岗位过渡安置等服务措施实施就业援助，促进就业创业。对已就业的低保对象，在核算其家庭收入时扣减必要的就业成本，并在其家庭成员人均收入超过当地低保标准后给予一定时间的渐退期。</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（牵头单位：市人社局</w:t>
      </w:r>
      <w:r>
        <w:rPr>
          <w:rFonts w:hint="default" w:ascii="方正仿宋_GBK" w:hAnsi="方正仿宋_GBK" w:eastAsia="方正仿宋_GBK" w:cs="方正仿宋_GBK"/>
          <w:color w:val="000000"/>
          <w:spacing w:val="0"/>
          <w:w w:val="100"/>
          <w:position w:val="0"/>
          <w:sz w:val="32"/>
          <w:szCs w:val="32"/>
          <w:u w:val="none"/>
          <w:shd w:val="clear" w:color="auto" w:fill="auto"/>
          <w:lang w:val="en-US" w:eastAsia="zh-CN" w:bidi="en-US"/>
        </w:rPr>
        <w:t>；</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责任单位：市税务局、民政局、各乡镇</w:t>
      </w:r>
      <w:r>
        <w:rPr>
          <w:rFonts w:hint="default" w:ascii="方正仿宋_GBK" w:hAnsi="方正仿宋_GBK" w:eastAsia="方正仿宋_GBK" w:cs="方正仿宋_GBK"/>
          <w:color w:val="000000"/>
          <w:spacing w:val="0"/>
          <w:w w:val="100"/>
          <w:position w:val="0"/>
          <w:sz w:val="32"/>
          <w:szCs w:val="32"/>
          <w:u w:val="none"/>
          <w:shd w:val="clear" w:color="auto" w:fill="auto"/>
          <w:lang w:val="en-US" w:eastAsia="zh-CN" w:bidi="en-US"/>
        </w:rPr>
        <w:t>、</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街道）</w:t>
      </w:r>
    </w:p>
    <w:p>
      <w:pPr>
        <w:widowControl w:val="0"/>
        <w:wordWrap/>
        <w:adjustRightInd w:val="0"/>
        <w:snapToGrid w:val="0"/>
        <w:spacing w:before="0" w:after="0" w:line="540" w:lineRule="exact"/>
        <w:ind w:left="0" w:leftChars="0" w:right="0" w:firstLine="640" w:firstLineChars="200"/>
        <w:jc w:val="both"/>
        <w:textAlignment w:val="auto"/>
        <w:outlineLvl w:val="9"/>
        <w:rPr>
          <w:rFonts w:hint="eastAsia" w:ascii="方正仿宋_GBK" w:hAnsi="方正仿宋_GBK" w:eastAsia="方正仿宋_GBK" w:cs="方正仿宋_GBK"/>
          <w:color w:val="000000"/>
          <w:spacing w:val="0"/>
          <w:w w:val="100"/>
          <w:position w:val="0"/>
          <w:sz w:val="32"/>
          <w:szCs w:val="32"/>
          <w:u w:val="none"/>
          <w:shd w:val="clear" w:color="auto" w:fill="auto"/>
          <w:lang w:val="en-US" w:eastAsia="en-US" w:bidi="en-US"/>
        </w:rPr>
      </w:pP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en-US" w:bidi="en-US"/>
        </w:rPr>
        <w:t>12.进一步完善住房救助制度。</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将符合条件的低保、分散供养特困人员住房困难家庭纳入住房保障范围，采取公租房实物配租和租赁补贴相结合的方式实施住房救助，确保低保、分散供养特困人员住房困难家庭应保尽保。</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en-US" w:bidi="en-US"/>
        </w:rPr>
        <w:t>实行分散供养特困人员、低保户、低收入家庭住房安全有保障动态预警监测机制，通过日常走访、监测分析、动态管理等方式，进行动态跟踪，实时掌握因地震、洪涝等自然灾害或者家庭变故等因素造成农户房屋损毁、变卖相关信息，对符合条件的及时纳入农房抗震防灾工程建设计划予以解决，落实资金补助政策，确保住房安全有保障。</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（牵头单位：市住建局</w:t>
      </w:r>
      <w:r>
        <w:rPr>
          <w:rFonts w:hint="default" w:ascii="方正仿宋_GBK" w:hAnsi="方正仿宋_GBK" w:eastAsia="方正仿宋_GBK" w:cs="方正仿宋_GBK"/>
          <w:color w:val="000000"/>
          <w:spacing w:val="0"/>
          <w:w w:val="100"/>
          <w:position w:val="0"/>
          <w:sz w:val="32"/>
          <w:szCs w:val="32"/>
          <w:u w:val="none"/>
          <w:shd w:val="clear" w:color="auto" w:fill="auto"/>
          <w:lang w:val="en-US" w:eastAsia="zh-CN" w:bidi="en-US"/>
        </w:rPr>
        <w:t>；</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责任单位：市民政局，各乡镇</w:t>
      </w:r>
      <w:r>
        <w:rPr>
          <w:rFonts w:hint="default" w:ascii="方正仿宋_GBK" w:hAnsi="方正仿宋_GBK" w:eastAsia="方正仿宋_GBK" w:cs="方正仿宋_GBK"/>
          <w:color w:val="000000"/>
          <w:spacing w:val="0"/>
          <w:w w:val="100"/>
          <w:position w:val="0"/>
          <w:sz w:val="32"/>
          <w:szCs w:val="32"/>
          <w:u w:val="none"/>
          <w:shd w:val="clear" w:color="auto" w:fill="auto"/>
          <w:lang w:val="en-US" w:eastAsia="zh-CN" w:bidi="en-US"/>
        </w:rPr>
        <w:t>、</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街道）</w:t>
      </w:r>
    </w:p>
    <w:p>
      <w:pPr>
        <w:widowControl w:val="0"/>
        <w:wordWrap/>
        <w:adjustRightInd w:val="0"/>
        <w:snapToGrid w:val="0"/>
        <w:spacing w:before="0" w:after="0" w:line="540" w:lineRule="exact"/>
        <w:ind w:left="0" w:leftChars="0" w:right="0" w:firstLine="640" w:firstLineChars="200"/>
        <w:jc w:val="both"/>
        <w:textAlignment w:val="auto"/>
        <w:outlineLvl w:val="9"/>
        <w:rPr>
          <w:rFonts w:hint="eastAsia" w:ascii="方正仿宋_GBK" w:hAnsi="方正仿宋_GBK" w:eastAsia="方正仿宋_GBK" w:cs="方正仿宋_GBK"/>
          <w:color w:val="000000"/>
          <w:spacing w:val="0"/>
          <w:w w:val="100"/>
          <w:position w:val="0"/>
          <w:sz w:val="32"/>
          <w:szCs w:val="32"/>
          <w:u w:val="none"/>
          <w:shd w:val="clear" w:color="auto" w:fill="auto"/>
          <w:lang w:val="en-US" w:eastAsia="en-US" w:bidi="en-US"/>
        </w:rPr>
      </w:pP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en-US" w:bidi="en-US"/>
        </w:rPr>
        <w:t>13.健全规范受灾人员救助。逐步建立与经济社会发展水平相适应的自然灾害救助标准动态调整机制。统筹做好应急救助、遇难人员家属抚慰、过渡期生活救助、旱灾临时生活救助和因灾倒损民房恢复重建补助等工作。开展冬春救助需求评估，精准确认救助对象，实施冬春救助，及时下拨救助款物，妥善解决受灾困难群众冬春期间口粮、衣被、取暖等基本生活困难。</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（牵头单位：市应急管理局</w:t>
      </w:r>
      <w:r>
        <w:rPr>
          <w:rFonts w:hint="default" w:ascii="方正仿宋_GBK" w:hAnsi="方正仿宋_GBK" w:eastAsia="方正仿宋_GBK" w:cs="方正仿宋_GBK"/>
          <w:color w:val="000000"/>
          <w:spacing w:val="0"/>
          <w:w w:val="100"/>
          <w:position w:val="0"/>
          <w:sz w:val="32"/>
          <w:szCs w:val="32"/>
          <w:u w:val="none"/>
          <w:shd w:val="clear" w:color="auto" w:fill="auto"/>
          <w:lang w:val="en-US" w:eastAsia="zh-CN" w:bidi="en-US"/>
        </w:rPr>
        <w:t>；</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责任单位：</w:t>
      </w:r>
      <w:r>
        <w:rPr>
          <w:rFonts w:hint="default" w:ascii="方正仿宋_GBK" w:hAnsi="方正仿宋_GBK" w:eastAsia="方正仿宋_GBK" w:cs="方正仿宋_GBK"/>
          <w:color w:val="000000"/>
          <w:spacing w:val="0"/>
          <w:w w:val="100"/>
          <w:position w:val="0"/>
          <w:sz w:val="32"/>
          <w:szCs w:val="32"/>
          <w:u w:val="none"/>
          <w:shd w:val="clear" w:color="auto" w:fill="auto"/>
          <w:lang w:val="en-US" w:eastAsia="zh-CN" w:bidi="en-US"/>
        </w:rPr>
        <w:t>市委</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宣传部</w:t>
      </w:r>
      <w:r>
        <w:rPr>
          <w:rFonts w:hint="default" w:ascii="方正仿宋_GBK" w:hAnsi="方正仿宋_GBK" w:eastAsia="方正仿宋_GBK" w:cs="方正仿宋_GBK"/>
          <w:color w:val="000000"/>
          <w:spacing w:val="0"/>
          <w:w w:val="100"/>
          <w:position w:val="0"/>
          <w:sz w:val="32"/>
          <w:szCs w:val="32"/>
          <w:u w:val="none"/>
          <w:shd w:val="clear" w:color="auto" w:fill="auto"/>
          <w:lang w:val="en-US" w:eastAsia="zh-CN" w:bidi="en-US"/>
        </w:rPr>
        <w:t>，</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市财政局、发改委、住建局、卫健委、民政局、红十字会，各乡镇</w:t>
      </w:r>
      <w:r>
        <w:rPr>
          <w:rFonts w:hint="default" w:ascii="方正仿宋_GBK" w:hAnsi="方正仿宋_GBK" w:eastAsia="方正仿宋_GBK" w:cs="方正仿宋_GBK"/>
          <w:color w:val="000000"/>
          <w:spacing w:val="0"/>
          <w:w w:val="100"/>
          <w:position w:val="0"/>
          <w:sz w:val="32"/>
          <w:szCs w:val="32"/>
          <w:u w:val="none"/>
          <w:shd w:val="clear" w:color="auto" w:fill="auto"/>
          <w:lang w:val="en-US" w:eastAsia="zh-CN" w:bidi="en-US"/>
        </w:rPr>
        <w:t>、</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街道）</w:t>
      </w:r>
    </w:p>
    <w:p>
      <w:pPr>
        <w:widowControl w:val="0"/>
        <w:wordWrap/>
        <w:adjustRightInd w:val="0"/>
        <w:snapToGrid w:val="0"/>
        <w:spacing w:before="0" w:after="0" w:line="540" w:lineRule="exact"/>
        <w:ind w:left="0" w:leftChars="0" w:right="0" w:firstLine="640" w:firstLineChars="200"/>
        <w:jc w:val="both"/>
        <w:textAlignment w:val="auto"/>
        <w:outlineLvl w:val="9"/>
        <w:rPr>
          <w:rFonts w:hint="eastAsia" w:ascii="楷体_GB2312" w:hAnsi="楷体_GB2312" w:eastAsia="楷体_GB2312" w:cs="楷体_GB2312"/>
          <w:b w:val="0"/>
          <w:bCs w:val="0"/>
          <w:color w:val="000000"/>
          <w:spacing w:val="0"/>
          <w:w w:val="100"/>
          <w:position w:val="0"/>
          <w:sz w:val="32"/>
          <w:szCs w:val="32"/>
          <w:u w:val="none"/>
          <w:shd w:val="clear" w:color="auto" w:fill="auto"/>
          <w:lang w:val="en-US" w:eastAsia="en-US" w:bidi="en-US"/>
        </w:rPr>
      </w:pPr>
      <w:r>
        <w:rPr>
          <w:rFonts w:hint="eastAsia" w:ascii="楷体_GB2312" w:hAnsi="楷体_GB2312" w:eastAsia="楷体_GB2312" w:cs="楷体_GB2312"/>
          <w:b w:val="0"/>
          <w:bCs w:val="0"/>
          <w:color w:val="000000"/>
          <w:spacing w:val="0"/>
          <w:w w:val="100"/>
          <w:position w:val="0"/>
          <w:sz w:val="32"/>
          <w:szCs w:val="32"/>
          <w:u w:val="none"/>
          <w:shd w:val="clear" w:color="auto" w:fill="auto"/>
          <w:lang w:val="en-US" w:eastAsia="en-US" w:bidi="en-US"/>
        </w:rPr>
        <w:t>（四）加强急难社会救助</w:t>
      </w:r>
    </w:p>
    <w:p>
      <w:pPr>
        <w:widowControl w:val="0"/>
        <w:wordWrap/>
        <w:adjustRightInd w:val="0"/>
        <w:snapToGrid w:val="0"/>
        <w:spacing w:before="0" w:after="0" w:line="540" w:lineRule="exact"/>
        <w:ind w:left="0" w:leftChars="0" w:right="0" w:firstLine="640" w:firstLineChars="200"/>
        <w:jc w:val="both"/>
        <w:textAlignment w:val="auto"/>
        <w:outlineLvl w:val="9"/>
        <w:rPr>
          <w:rFonts w:hint="default" w:ascii="方正仿宋_GBK" w:hAnsi="方正仿宋_GBK" w:eastAsia="方正仿宋_GBK" w:cs="方正仿宋_GBK"/>
          <w:color w:val="000000"/>
          <w:spacing w:val="0"/>
          <w:w w:val="100"/>
          <w:position w:val="0"/>
          <w:sz w:val="32"/>
          <w:szCs w:val="32"/>
          <w:u w:val="none"/>
          <w:shd w:val="clear" w:color="auto" w:fill="auto"/>
          <w:lang w:val="en-US" w:eastAsia="zh-CN" w:bidi="en-US"/>
        </w:rPr>
      </w:pP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en-US" w:bidi="en-US"/>
        </w:rPr>
        <w:t>14.完善临时救助措施。进一步加强分类救助，实施基本生活困难急难型和支出型临时救助。对急难型临时救助，要简化审核确认程序，在24小时内“先行救助”，事后补充说明情况；对于患重特大疾病、因子女自负教育费用负担过重的支出型临时救助，按照审核确认程序办理，采取“跟进救助”“一次审批、分阶段救助”等方式，增强救助时效性，可按低保月标准的</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1-5倍或</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en-US" w:bidi="en-US"/>
        </w:rPr>
        <w:t>1</w:t>
      </w:r>
      <w:r>
        <w:rPr>
          <w:rFonts w:hint="default" w:ascii="方正仿宋_GBK" w:hAnsi="方正仿宋_GBK" w:eastAsia="方正仿宋_GBK" w:cs="方正仿宋_GBK"/>
          <w:color w:val="000000"/>
          <w:spacing w:val="0"/>
          <w:w w:val="100"/>
          <w:position w:val="0"/>
          <w:sz w:val="32"/>
          <w:szCs w:val="32"/>
          <w:u w:val="none"/>
          <w:shd w:val="clear" w:color="auto" w:fill="auto"/>
          <w:lang w:val="en-US" w:eastAsia="en-US" w:bidi="en-US"/>
        </w:rPr>
        <w:t>-</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en-US" w:bidi="en-US"/>
        </w:rPr>
        <w:t>10倍给予临时救助。对社会影响大、人民群众关注程度高的突发性事件，启动困难群众基本生活保障工作协调机制实行“一事一议”审批。</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市财政局落实</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en-US" w:bidi="en-US"/>
        </w:rPr>
        <w:t>临时救助备用金制度，</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年初为各乡镇、街道拨付足额的临时救助备用金,</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en-US" w:bidi="en-US"/>
        </w:rPr>
        <w:t>提升救助实效。</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（牵头单位：市民政局</w:t>
      </w:r>
      <w:r>
        <w:rPr>
          <w:rFonts w:hint="default" w:ascii="方正仿宋_GBK" w:hAnsi="方正仿宋_GBK" w:eastAsia="方正仿宋_GBK" w:cs="方正仿宋_GBK"/>
          <w:color w:val="000000"/>
          <w:spacing w:val="0"/>
          <w:w w:val="100"/>
          <w:position w:val="0"/>
          <w:sz w:val="32"/>
          <w:szCs w:val="32"/>
          <w:u w:val="none"/>
          <w:shd w:val="clear" w:color="auto" w:fill="auto"/>
          <w:lang w:val="en-US" w:eastAsia="zh-CN" w:bidi="en-US"/>
        </w:rPr>
        <w:t>；</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责任单位：市财政局、医保局、教育局、工会、团委、妇联、红十字会、残联，各乡镇</w:t>
      </w:r>
      <w:r>
        <w:rPr>
          <w:rFonts w:hint="default" w:ascii="方正仿宋_GBK" w:hAnsi="方正仿宋_GBK" w:eastAsia="方正仿宋_GBK" w:cs="方正仿宋_GBK"/>
          <w:color w:val="000000"/>
          <w:spacing w:val="0"/>
          <w:w w:val="100"/>
          <w:position w:val="0"/>
          <w:sz w:val="32"/>
          <w:szCs w:val="32"/>
          <w:u w:val="none"/>
          <w:shd w:val="clear" w:color="auto" w:fill="auto"/>
          <w:lang w:val="en-US" w:eastAsia="zh-CN" w:bidi="en-US"/>
        </w:rPr>
        <w:t>、</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街道）</w:t>
      </w:r>
    </w:p>
    <w:p>
      <w:pPr>
        <w:widowControl w:val="0"/>
        <w:wordWrap/>
        <w:adjustRightInd w:val="0"/>
        <w:snapToGrid w:val="0"/>
        <w:spacing w:before="0" w:after="0" w:line="540" w:lineRule="exact"/>
        <w:ind w:left="0" w:leftChars="0" w:right="0" w:firstLine="640" w:firstLineChars="200"/>
        <w:jc w:val="both"/>
        <w:textAlignment w:val="auto"/>
        <w:outlineLvl w:val="9"/>
        <w:rPr>
          <w:rFonts w:hint="default" w:ascii="方正仿宋_GBK" w:hAnsi="方正仿宋_GBK" w:eastAsia="方正仿宋_GBK" w:cs="方正仿宋_GBK"/>
          <w:color w:val="000000"/>
          <w:spacing w:val="0"/>
          <w:w w:val="100"/>
          <w:position w:val="0"/>
          <w:sz w:val="32"/>
          <w:szCs w:val="32"/>
          <w:u w:val="none"/>
          <w:shd w:val="clear" w:color="auto" w:fill="auto"/>
          <w:lang w:val="en-US" w:eastAsia="zh-CN" w:bidi="en-US"/>
        </w:rPr>
      </w:pP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en-US" w:bidi="en-US"/>
        </w:rPr>
        <w:t>15.加强和改进生活无着流浪乞讨人员救助管理。强化属地管理责任，全面建立以公安部门为主、城市管理部门协作、民政部门配合的街面协同巡查机制。及时为走失、务工不着、家庭暴力受害人等离家在外的临时遇困人员提供救助。公安机关负责身份不详救助人员的身份核查工作，对滞留3个月以上且无法查明身份的生活无着流浪乞讨人员，由民政部门或救助管理机构将落户申请报送</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市</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en-US" w:bidi="en-US"/>
        </w:rPr>
        <w:t>公安</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局</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en-US" w:bidi="en-US"/>
        </w:rPr>
        <w:t>，</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市公安局负责采集流浪乞讨人员DNA数据并录入打拐DNA信息库，比对结果及时反馈救助管理机构，对符合落户条件的人员，市公安局按照有关程序经研究核实后及时办理落户登记。（牵头单位：市公安局</w:t>
      </w:r>
      <w:r>
        <w:rPr>
          <w:rFonts w:hint="default" w:ascii="方正仿宋_GBK" w:hAnsi="方正仿宋_GBK" w:eastAsia="方正仿宋_GBK" w:cs="方正仿宋_GBK"/>
          <w:color w:val="000000"/>
          <w:spacing w:val="0"/>
          <w:w w:val="100"/>
          <w:position w:val="0"/>
          <w:sz w:val="32"/>
          <w:szCs w:val="32"/>
          <w:u w:val="none"/>
          <w:shd w:val="clear" w:color="auto" w:fill="auto"/>
          <w:lang w:val="en-US" w:eastAsia="zh-CN" w:bidi="en-US"/>
        </w:rPr>
        <w:t>；</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责任单位：市住建局、民政局，各乡镇</w:t>
      </w:r>
      <w:r>
        <w:rPr>
          <w:rFonts w:hint="default" w:ascii="方正仿宋_GBK" w:hAnsi="方正仿宋_GBK" w:eastAsia="方正仿宋_GBK" w:cs="方正仿宋_GBK"/>
          <w:color w:val="000000"/>
          <w:spacing w:val="0"/>
          <w:w w:val="100"/>
          <w:position w:val="0"/>
          <w:sz w:val="32"/>
          <w:szCs w:val="32"/>
          <w:u w:val="none"/>
          <w:shd w:val="clear" w:color="auto" w:fill="auto"/>
          <w:lang w:val="en-US" w:eastAsia="zh-CN" w:bidi="en-US"/>
        </w:rPr>
        <w:t>、</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街道）</w:t>
      </w:r>
    </w:p>
    <w:p>
      <w:pPr>
        <w:widowControl w:val="0"/>
        <w:wordWrap/>
        <w:adjustRightInd w:val="0"/>
        <w:snapToGrid w:val="0"/>
        <w:spacing w:before="0" w:after="0" w:line="540" w:lineRule="exact"/>
        <w:ind w:left="0" w:leftChars="0" w:right="0" w:firstLine="640" w:firstLineChars="200"/>
        <w:jc w:val="both"/>
        <w:textAlignment w:val="auto"/>
        <w:outlineLvl w:val="9"/>
        <w:rPr>
          <w:rFonts w:hint="default" w:ascii="方正仿宋_GBK" w:hAnsi="方正仿宋_GBK" w:eastAsia="方正仿宋_GBK" w:cs="方正仿宋_GBK"/>
          <w:color w:val="000000"/>
          <w:spacing w:val="0"/>
          <w:w w:val="100"/>
          <w:position w:val="0"/>
          <w:sz w:val="32"/>
          <w:szCs w:val="32"/>
          <w:u w:val="none"/>
          <w:shd w:val="clear" w:color="auto" w:fill="auto"/>
          <w:lang w:val="en-US" w:eastAsia="zh-CN" w:bidi="en-US"/>
        </w:rPr>
      </w:pP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en-US" w:bidi="en-US"/>
        </w:rPr>
        <w:t>16.做好重大疫情等突发公共事件困难群众急难救助工作。将困难群众急难救助纳入突发公共事件相关应急预案，明确应急期社会救助政策措施和紧急救助程序。重大疫情和其他突发公共事件发生时，要适时启动紧急救助程序。适当提高低保、特困人员救助等保障标准，把因突发公共事件陷入困境的人员纳入救助范围，对受影响严重地区人员发放临时生活补贴，及时启动相关价格联动机制，强化对困难群体的基本生活保障。</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（牵头单位：市民政局</w:t>
      </w:r>
      <w:r>
        <w:rPr>
          <w:rFonts w:hint="default" w:ascii="方正仿宋_GBK" w:hAnsi="方正仿宋_GBK" w:eastAsia="方正仿宋_GBK" w:cs="方正仿宋_GBK"/>
          <w:color w:val="000000"/>
          <w:spacing w:val="0"/>
          <w:w w:val="100"/>
          <w:position w:val="0"/>
          <w:sz w:val="32"/>
          <w:szCs w:val="32"/>
          <w:u w:val="none"/>
          <w:shd w:val="clear" w:color="auto" w:fill="auto"/>
          <w:lang w:val="en-US" w:eastAsia="zh-CN" w:bidi="en-US"/>
        </w:rPr>
        <w:t>；</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责任单位：市发改委、应急管理局、卫健委，各乡镇</w:t>
      </w:r>
      <w:r>
        <w:rPr>
          <w:rFonts w:hint="default" w:ascii="方正仿宋_GBK" w:hAnsi="方正仿宋_GBK" w:eastAsia="方正仿宋_GBK" w:cs="方正仿宋_GBK"/>
          <w:color w:val="000000"/>
          <w:spacing w:val="0"/>
          <w:w w:val="100"/>
          <w:position w:val="0"/>
          <w:sz w:val="32"/>
          <w:szCs w:val="32"/>
          <w:u w:val="none"/>
          <w:shd w:val="clear" w:color="auto" w:fill="auto"/>
          <w:lang w:val="en-US" w:eastAsia="zh-CN" w:bidi="en-US"/>
        </w:rPr>
        <w:t>、</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街道）</w:t>
      </w:r>
    </w:p>
    <w:p>
      <w:pPr>
        <w:widowControl w:val="0"/>
        <w:shd w:val="clear" w:color="auto" w:fill="auto"/>
        <w:wordWrap/>
        <w:adjustRightInd w:val="0"/>
        <w:snapToGrid w:val="0"/>
        <w:spacing w:before="0" w:after="0" w:line="540" w:lineRule="exact"/>
        <w:ind w:left="0" w:leftChars="0" w:right="0" w:firstLine="640" w:firstLineChars="200"/>
        <w:jc w:val="both"/>
        <w:textAlignment w:val="auto"/>
        <w:outlineLvl w:val="9"/>
        <w:rPr>
          <w:rFonts w:hint="eastAsia" w:ascii="楷体_GB2312" w:hAnsi="楷体_GB2312" w:eastAsia="楷体_GB2312" w:cs="楷体_GB2312"/>
          <w:b w:val="0"/>
          <w:bCs w:val="0"/>
          <w:color w:val="000000"/>
          <w:spacing w:val="0"/>
          <w:w w:val="100"/>
          <w:position w:val="0"/>
          <w:sz w:val="32"/>
          <w:szCs w:val="32"/>
          <w:u w:val="none"/>
          <w:shd w:val="clear" w:color="auto" w:fill="auto"/>
          <w:lang w:val="en-US" w:eastAsia="en-US" w:bidi="en-US"/>
        </w:rPr>
      </w:pPr>
      <w:r>
        <w:rPr>
          <w:rFonts w:hint="eastAsia" w:ascii="楷体_GB2312" w:hAnsi="楷体_GB2312" w:eastAsia="楷体_GB2312" w:cs="楷体_GB2312"/>
          <w:b w:val="0"/>
          <w:bCs w:val="0"/>
          <w:color w:val="000000"/>
          <w:spacing w:val="0"/>
          <w:w w:val="100"/>
          <w:position w:val="0"/>
          <w:sz w:val="32"/>
          <w:szCs w:val="32"/>
          <w:u w:val="none"/>
          <w:shd w:val="clear" w:color="auto" w:fill="auto"/>
          <w:lang w:val="en-US" w:eastAsia="en-US" w:bidi="en-US"/>
        </w:rPr>
        <w:t>（五）发展其他救助帮扶</w:t>
      </w:r>
    </w:p>
    <w:p>
      <w:pPr>
        <w:widowControl w:val="0"/>
        <w:wordWrap/>
        <w:adjustRightInd w:val="0"/>
        <w:snapToGrid w:val="0"/>
        <w:spacing w:before="0" w:after="0" w:line="540" w:lineRule="exact"/>
        <w:ind w:left="0" w:leftChars="0" w:right="0" w:firstLine="640" w:firstLineChars="200"/>
        <w:jc w:val="both"/>
        <w:textAlignment w:val="auto"/>
        <w:outlineLvl w:val="9"/>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pP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en-US" w:bidi="en-US"/>
        </w:rPr>
        <w:t>17.加强司法救助和法律援助。积极开展司法救助，帮助受到侵害无法通过诉讼获得有效赔偿的困难当事人摆脱困境，为涉刑事案件家庭依法依规提供救助帮扶服务。加强法律援助，依法维护社会救助对象合法权益。对符合条件的社会救助对象优先办理法律援助，对申请法律援助的低保人员、特困人员、孤儿等社会救助对象畅通法律援助“绿色通道”，免于经济困难审查，坚持应援尽援、应援优援。对申请法律援助的社会救助对象严格执行“最多跑一次”即时办结制。对以书面形式提出法律援助申请确有困难的，以口头申请，法律援助工作机构工作人员代作书面记录。</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（牵头单位：市司法局</w:t>
      </w:r>
      <w:r>
        <w:rPr>
          <w:rFonts w:hint="default" w:ascii="方正仿宋_GBK" w:hAnsi="方正仿宋_GBK" w:eastAsia="方正仿宋_GBK" w:cs="方正仿宋_GBK"/>
          <w:color w:val="000000"/>
          <w:spacing w:val="0"/>
          <w:w w:val="100"/>
          <w:position w:val="0"/>
          <w:sz w:val="32"/>
          <w:szCs w:val="32"/>
          <w:u w:val="none"/>
          <w:shd w:val="clear" w:color="auto" w:fill="auto"/>
          <w:lang w:val="en-US" w:eastAsia="zh-CN" w:bidi="en-US"/>
        </w:rPr>
        <w:t>；</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责任单位：市公安局、民政局，各乡镇</w:t>
      </w:r>
      <w:r>
        <w:rPr>
          <w:rFonts w:hint="default" w:ascii="方正仿宋_GBK" w:hAnsi="方正仿宋_GBK" w:eastAsia="方正仿宋_GBK" w:cs="方正仿宋_GBK"/>
          <w:color w:val="000000"/>
          <w:spacing w:val="0"/>
          <w:w w:val="100"/>
          <w:position w:val="0"/>
          <w:sz w:val="32"/>
          <w:szCs w:val="32"/>
          <w:u w:val="none"/>
          <w:shd w:val="clear" w:color="auto" w:fill="auto"/>
          <w:lang w:val="en-US" w:eastAsia="zh-CN" w:bidi="en-US"/>
        </w:rPr>
        <w:t>、</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街道）</w:t>
      </w:r>
    </w:p>
    <w:p>
      <w:pPr>
        <w:widowControl w:val="0"/>
        <w:wordWrap/>
        <w:adjustRightInd w:val="0"/>
        <w:snapToGrid w:val="0"/>
        <w:spacing w:before="0" w:after="0" w:line="540" w:lineRule="exact"/>
        <w:ind w:left="0" w:leftChars="0" w:right="0" w:firstLine="640" w:firstLineChars="200"/>
        <w:jc w:val="both"/>
        <w:textAlignment w:val="auto"/>
        <w:outlineLvl w:val="9"/>
        <w:rPr>
          <w:rFonts w:hint="default" w:ascii="方正仿宋_GBK" w:hAnsi="方正仿宋_GBK" w:eastAsia="方正仿宋_GBK" w:cs="方正仿宋_GBK"/>
          <w:color w:val="000000"/>
          <w:spacing w:val="0"/>
          <w:w w:val="100"/>
          <w:position w:val="0"/>
          <w:sz w:val="32"/>
          <w:szCs w:val="32"/>
          <w:u w:val="none"/>
          <w:shd w:val="clear" w:color="auto" w:fill="auto"/>
          <w:lang w:val="en-US" w:eastAsia="zh-CN" w:bidi="en-US"/>
        </w:rPr>
      </w:pP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en-US" w:bidi="en-US"/>
        </w:rPr>
        <w:t>18.加强特殊救助帮扶。大力弘扬文明的殡葬文化，摈弃封建、迷信的丧葬陋习，切实减轻困难群众丧葬负担</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。对于低保、特困人员等低收入困难群体</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en-US" w:bidi="en-US"/>
        </w:rPr>
        <w:t>亡故后</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埋葬在经营性墓地的</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en-US" w:bidi="en-US"/>
        </w:rPr>
        <w:t>，</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提供低价墓地，</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en-US" w:bidi="en-US"/>
        </w:rPr>
        <w:t>一次性</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减免200</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en-US" w:bidi="en-US"/>
        </w:rPr>
        <w:t>元</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火化费用。</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en-US" w:bidi="en-US"/>
        </w:rPr>
        <w:t>动态调整残疾人“两项补贴”标准</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en-US" w:bidi="en-US"/>
        </w:rPr>
        <w:t>继续夯实80岁至89岁之间高龄老人津贴100元/人/月，90岁至99岁之间高龄老人津贴200元/人/月，100岁以上老龄老人津贴</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5</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en-US" w:bidi="en-US"/>
        </w:rPr>
        <w:t>00元/人/月高龄老人补助标准。</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加强</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en-US" w:bidi="en-US"/>
        </w:rPr>
        <w:t>农村留守儿童、留守妇女和困境儿童关爱服务</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符合条件的纳入低保、特困供养及孤儿、事实无人抚养儿童保障范围。建立完善供暖、供水等减免制度。将社会福利机构、养老机构供暖费用按照居民供暖收费标准收取。城乡分散供养特困人员、低保家庭每月每户给予3立方免费用水量（牵头单位：市民政局</w:t>
      </w:r>
      <w:r>
        <w:rPr>
          <w:rFonts w:hint="default" w:ascii="方正仿宋_GBK" w:hAnsi="方正仿宋_GBK" w:eastAsia="方正仿宋_GBK" w:cs="方正仿宋_GBK"/>
          <w:color w:val="000000"/>
          <w:spacing w:val="0"/>
          <w:w w:val="100"/>
          <w:position w:val="0"/>
          <w:sz w:val="32"/>
          <w:szCs w:val="32"/>
          <w:u w:val="none"/>
          <w:shd w:val="clear" w:color="auto" w:fill="auto"/>
          <w:lang w:val="en-US" w:eastAsia="zh-CN" w:bidi="en-US"/>
        </w:rPr>
        <w:t>；</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责任单位：市财政局、</w:t>
      </w:r>
      <w:r>
        <w:rPr>
          <w:rFonts w:hint="default" w:ascii="方正仿宋_GBK" w:hAnsi="方正仿宋_GBK" w:eastAsia="方正仿宋_GBK" w:cs="方正仿宋_GBK"/>
          <w:color w:val="000000"/>
          <w:spacing w:val="0"/>
          <w:w w:val="100"/>
          <w:position w:val="0"/>
          <w:sz w:val="32"/>
          <w:szCs w:val="32"/>
          <w:u w:val="none"/>
          <w:shd w:val="clear" w:color="auto" w:fill="auto"/>
          <w:lang w:val="en-US" w:eastAsia="zh-CN" w:bidi="en-US"/>
        </w:rPr>
        <w:t>城市管理</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局、国控集团，各乡镇</w:t>
      </w:r>
      <w:r>
        <w:rPr>
          <w:rFonts w:hint="default" w:ascii="方正仿宋_GBK" w:hAnsi="方正仿宋_GBK" w:eastAsia="方正仿宋_GBK" w:cs="方正仿宋_GBK"/>
          <w:color w:val="000000"/>
          <w:spacing w:val="0"/>
          <w:w w:val="100"/>
          <w:position w:val="0"/>
          <w:sz w:val="32"/>
          <w:szCs w:val="32"/>
          <w:u w:val="none"/>
          <w:shd w:val="clear" w:color="auto" w:fill="auto"/>
          <w:lang w:val="en-US" w:eastAsia="zh-CN" w:bidi="en-US"/>
        </w:rPr>
        <w:t>、</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街道）。</w:t>
      </w:r>
    </w:p>
    <w:p>
      <w:pPr>
        <w:widowControl w:val="0"/>
        <w:shd w:val="clear" w:color="auto" w:fill="auto"/>
        <w:wordWrap/>
        <w:adjustRightInd w:val="0"/>
        <w:snapToGrid w:val="0"/>
        <w:spacing w:before="0" w:after="0" w:line="540" w:lineRule="exact"/>
        <w:ind w:left="0" w:leftChars="0" w:right="0" w:firstLine="640" w:firstLineChars="200"/>
        <w:jc w:val="both"/>
        <w:textAlignment w:val="auto"/>
        <w:outlineLvl w:val="9"/>
        <w:rPr>
          <w:rFonts w:hint="eastAsia" w:ascii="楷体_GB2312" w:hAnsi="楷体_GB2312" w:eastAsia="楷体_GB2312" w:cs="楷体_GB2312"/>
          <w:b w:val="0"/>
          <w:bCs w:val="0"/>
          <w:color w:val="000000"/>
          <w:spacing w:val="0"/>
          <w:w w:val="100"/>
          <w:position w:val="0"/>
          <w:sz w:val="32"/>
          <w:szCs w:val="32"/>
          <w:u w:val="none"/>
          <w:shd w:val="clear" w:color="auto" w:fill="auto"/>
          <w:lang w:val="en-US" w:eastAsia="en-US" w:bidi="en-US"/>
        </w:rPr>
      </w:pPr>
      <w:r>
        <w:rPr>
          <w:rFonts w:hint="eastAsia" w:ascii="楷体_GB2312" w:hAnsi="楷体_GB2312" w:eastAsia="楷体_GB2312" w:cs="楷体_GB2312"/>
          <w:b w:val="0"/>
          <w:bCs w:val="0"/>
          <w:color w:val="000000"/>
          <w:spacing w:val="0"/>
          <w:w w:val="100"/>
          <w:position w:val="0"/>
          <w:sz w:val="32"/>
          <w:szCs w:val="32"/>
          <w:u w:val="none"/>
          <w:shd w:val="clear" w:color="auto" w:fill="auto"/>
          <w:lang w:val="en-US" w:eastAsia="en-US" w:bidi="en-US"/>
        </w:rPr>
        <w:t>（六）促进社会力量参与</w:t>
      </w:r>
    </w:p>
    <w:p>
      <w:pPr>
        <w:widowControl w:val="0"/>
        <w:wordWrap/>
        <w:adjustRightInd w:val="0"/>
        <w:snapToGrid w:val="0"/>
        <w:spacing w:before="0" w:after="0" w:line="540" w:lineRule="exact"/>
        <w:ind w:left="0" w:leftChars="0" w:right="0" w:firstLine="640" w:firstLineChars="200"/>
        <w:jc w:val="both"/>
        <w:textAlignment w:val="auto"/>
        <w:outlineLvl w:val="9"/>
        <w:rPr>
          <w:rFonts w:hint="default" w:ascii="方正仿宋_GBK" w:hAnsi="方正仿宋_GBK" w:eastAsia="方正仿宋_GBK" w:cs="方正仿宋_GBK"/>
          <w:color w:val="000000"/>
          <w:spacing w:val="0"/>
          <w:w w:val="100"/>
          <w:position w:val="0"/>
          <w:sz w:val="32"/>
          <w:szCs w:val="32"/>
          <w:u w:val="none"/>
          <w:shd w:val="clear" w:color="auto" w:fill="auto"/>
          <w:lang w:val="en-US" w:eastAsia="zh-CN" w:bidi="en-US"/>
        </w:rPr>
      </w:pP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en-US" w:bidi="en-US"/>
        </w:rPr>
        <w:t>19.引导慈善救助。鼓励和动员自然人、法人及其他组织参与社会救助，自愿开展慈善救助活动。动员引导慈善组织加大社会救助方面支出。建立政府救助与慈善救助衔接机制。对参与社会救助的按规定落实税收优惠政策费用减免等，有突出表现的给予表彰。</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（牵头单位：市民政局</w:t>
      </w:r>
      <w:r>
        <w:rPr>
          <w:rFonts w:hint="default" w:ascii="方正仿宋_GBK" w:hAnsi="方正仿宋_GBK" w:eastAsia="方正仿宋_GBK" w:cs="方正仿宋_GBK"/>
          <w:color w:val="000000"/>
          <w:spacing w:val="0"/>
          <w:w w:val="100"/>
          <w:position w:val="0"/>
          <w:sz w:val="32"/>
          <w:szCs w:val="32"/>
          <w:u w:val="none"/>
          <w:shd w:val="clear" w:color="auto" w:fill="auto"/>
          <w:lang w:val="en-US" w:eastAsia="zh-CN" w:bidi="en-US"/>
        </w:rPr>
        <w:t>；</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责任单位：</w:t>
      </w:r>
      <w:r>
        <w:rPr>
          <w:rFonts w:hint="default" w:ascii="方正仿宋_GBK" w:hAnsi="方正仿宋_GBK" w:eastAsia="方正仿宋_GBK" w:cs="方正仿宋_GBK"/>
          <w:color w:val="000000"/>
          <w:spacing w:val="0"/>
          <w:w w:val="100"/>
          <w:position w:val="0"/>
          <w:sz w:val="32"/>
          <w:szCs w:val="32"/>
          <w:u w:val="none"/>
          <w:shd w:val="clear" w:color="auto" w:fill="auto"/>
          <w:lang w:val="en-US" w:eastAsia="zh-CN" w:bidi="en-US"/>
        </w:rPr>
        <w:t>市</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税务局、红十字会，各乡镇</w:t>
      </w:r>
      <w:r>
        <w:rPr>
          <w:rFonts w:hint="default" w:ascii="方正仿宋_GBK" w:hAnsi="方正仿宋_GBK" w:eastAsia="方正仿宋_GBK" w:cs="方正仿宋_GBK"/>
          <w:color w:val="000000"/>
          <w:spacing w:val="0"/>
          <w:w w:val="100"/>
          <w:position w:val="0"/>
          <w:sz w:val="32"/>
          <w:szCs w:val="32"/>
          <w:u w:val="none"/>
          <w:shd w:val="clear" w:color="auto" w:fill="auto"/>
          <w:lang w:val="en-US" w:eastAsia="zh-CN" w:bidi="en-US"/>
        </w:rPr>
        <w:t>、</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街道）</w:t>
      </w:r>
    </w:p>
    <w:p>
      <w:pPr>
        <w:widowControl w:val="0"/>
        <w:wordWrap/>
        <w:adjustRightInd w:val="0"/>
        <w:snapToGrid w:val="0"/>
        <w:spacing w:before="0" w:after="0" w:line="540" w:lineRule="exact"/>
        <w:ind w:left="0" w:leftChars="0" w:right="0" w:firstLine="640" w:firstLineChars="200"/>
        <w:jc w:val="both"/>
        <w:textAlignment w:val="auto"/>
        <w:outlineLvl w:val="9"/>
        <w:rPr>
          <w:rFonts w:hint="default" w:ascii="方正仿宋_GBK" w:hAnsi="方正仿宋_GBK" w:eastAsia="方正仿宋_GBK" w:cs="方正仿宋_GBK"/>
          <w:color w:val="000000"/>
          <w:spacing w:val="0"/>
          <w:w w:val="100"/>
          <w:position w:val="0"/>
          <w:sz w:val="32"/>
          <w:szCs w:val="32"/>
          <w:u w:val="none"/>
          <w:shd w:val="clear" w:color="auto" w:fill="auto"/>
          <w:lang w:val="en-US" w:eastAsia="zh-CN" w:bidi="en-US"/>
        </w:rPr>
      </w:pP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en-US" w:bidi="en-US"/>
        </w:rPr>
        <w:t>20.鼓励社会工作专业力量参与社会救助。通过购买服务</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en-US" w:bidi="en-US"/>
        </w:rPr>
        <w:t>开发岗位、政策引导、提供工作场所、设立基层社工站等方式，为救助对象提供心理疏导、资源链接、能力提升、社会融入等服务。</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（牵头单位：</w:t>
      </w:r>
      <w:r>
        <w:rPr>
          <w:rFonts w:hint="default" w:ascii="方正仿宋_GBK" w:hAnsi="方正仿宋_GBK" w:eastAsia="方正仿宋_GBK" w:cs="方正仿宋_GBK"/>
          <w:color w:val="000000"/>
          <w:spacing w:val="0"/>
          <w:w w:val="100"/>
          <w:position w:val="0"/>
          <w:sz w:val="32"/>
          <w:szCs w:val="32"/>
          <w:u w:val="none"/>
          <w:shd w:val="clear" w:color="auto" w:fill="auto"/>
          <w:lang w:val="en-US" w:eastAsia="zh-CN" w:bidi="en-US"/>
        </w:rPr>
        <w:t>市</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民政局</w:t>
      </w:r>
      <w:r>
        <w:rPr>
          <w:rFonts w:hint="default" w:ascii="方正仿宋_GBK" w:hAnsi="方正仿宋_GBK" w:eastAsia="方正仿宋_GBK" w:cs="方正仿宋_GBK"/>
          <w:color w:val="000000"/>
          <w:spacing w:val="0"/>
          <w:w w:val="100"/>
          <w:position w:val="0"/>
          <w:sz w:val="32"/>
          <w:szCs w:val="32"/>
          <w:u w:val="none"/>
          <w:shd w:val="clear" w:color="auto" w:fill="auto"/>
          <w:lang w:val="en-US" w:eastAsia="zh-CN" w:bidi="en-US"/>
        </w:rPr>
        <w:t>；</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责任单位：</w:t>
      </w:r>
      <w:r>
        <w:rPr>
          <w:rFonts w:hint="default" w:ascii="方正仿宋_GBK" w:hAnsi="方正仿宋_GBK" w:eastAsia="方正仿宋_GBK" w:cs="方正仿宋_GBK"/>
          <w:color w:val="000000"/>
          <w:spacing w:val="0"/>
          <w:w w:val="100"/>
          <w:position w:val="0"/>
          <w:sz w:val="32"/>
          <w:szCs w:val="32"/>
          <w:u w:val="none"/>
          <w:shd w:val="clear" w:color="auto" w:fill="auto"/>
          <w:lang w:val="en-US" w:eastAsia="zh-CN" w:bidi="en-US"/>
        </w:rPr>
        <w:t>市</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财政局、人社局，各乡镇</w:t>
      </w:r>
      <w:r>
        <w:rPr>
          <w:rFonts w:hint="default" w:ascii="方正仿宋_GBK" w:hAnsi="方正仿宋_GBK" w:eastAsia="方正仿宋_GBK" w:cs="方正仿宋_GBK"/>
          <w:color w:val="000000"/>
          <w:spacing w:val="0"/>
          <w:w w:val="100"/>
          <w:position w:val="0"/>
          <w:sz w:val="32"/>
          <w:szCs w:val="32"/>
          <w:u w:val="none"/>
          <w:shd w:val="clear" w:color="auto" w:fill="auto"/>
          <w:lang w:val="en-US" w:eastAsia="zh-CN" w:bidi="en-US"/>
        </w:rPr>
        <w:t>、</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街道）</w:t>
      </w:r>
    </w:p>
    <w:p>
      <w:pPr>
        <w:widowControl w:val="0"/>
        <w:wordWrap/>
        <w:adjustRightInd w:val="0"/>
        <w:snapToGrid w:val="0"/>
        <w:spacing w:before="0" w:after="0" w:line="540" w:lineRule="exact"/>
        <w:ind w:left="0" w:leftChars="0" w:right="0" w:firstLine="640" w:firstLineChars="200"/>
        <w:jc w:val="both"/>
        <w:textAlignment w:val="auto"/>
        <w:outlineLvl w:val="9"/>
        <w:rPr>
          <w:rFonts w:hint="default" w:ascii="方正仿宋_GBK" w:hAnsi="方正仿宋_GBK" w:eastAsia="方正仿宋_GBK" w:cs="方正仿宋_GBK"/>
          <w:color w:val="000000"/>
          <w:spacing w:val="0"/>
          <w:w w:val="100"/>
          <w:position w:val="0"/>
          <w:sz w:val="32"/>
          <w:szCs w:val="32"/>
          <w:u w:val="none"/>
          <w:shd w:val="clear" w:color="auto" w:fill="auto"/>
          <w:lang w:val="en-US" w:eastAsia="zh-CN" w:bidi="en-US"/>
        </w:rPr>
      </w:pP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en-US" w:bidi="en-US"/>
        </w:rPr>
        <w:t>21.促进志愿帮扶。支持引导志愿服务组织、社会爱心人士开展扶贫济困志愿服务。加强社会救助志愿服务制度建设，积极发挥志愿服务在汇聚社会资源、帮扶困难群众、保护弱势群体、传递社会关爱等方面作用。</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（牵头单位：</w:t>
      </w:r>
      <w:r>
        <w:rPr>
          <w:rFonts w:hint="default" w:ascii="方正仿宋_GBK" w:hAnsi="方正仿宋_GBK" w:eastAsia="方正仿宋_GBK" w:cs="方正仿宋_GBK"/>
          <w:color w:val="000000"/>
          <w:spacing w:val="0"/>
          <w:w w:val="100"/>
          <w:position w:val="0"/>
          <w:sz w:val="32"/>
          <w:szCs w:val="32"/>
          <w:u w:val="none"/>
          <w:shd w:val="clear" w:color="auto" w:fill="auto"/>
          <w:lang w:val="en-US" w:eastAsia="zh-CN" w:bidi="en-US"/>
        </w:rPr>
        <w:t>市委</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宣传部</w:t>
      </w:r>
      <w:r>
        <w:rPr>
          <w:rFonts w:hint="default" w:ascii="方正仿宋_GBK" w:hAnsi="方正仿宋_GBK" w:eastAsia="方正仿宋_GBK" w:cs="方正仿宋_GBK"/>
          <w:color w:val="000000"/>
          <w:spacing w:val="0"/>
          <w:w w:val="100"/>
          <w:position w:val="0"/>
          <w:sz w:val="32"/>
          <w:szCs w:val="32"/>
          <w:u w:val="none"/>
          <w:shd w:val="clear" w:color="auto" w:fill="auto"/>
          <w:lang w:val="en-US" w:eastAsia="zh-CN" w:bidi="en-US"/>
        </w:rPr>
        <w:t>；</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责任单位：</w:t>
      </w:r>
      <w:r>
        <w:rPr>
          <w:rFonts w:hint="default" w:ascii="方正仿宋_GBK" w:hAnsi="方正仿宋_GBK" w:eastAsia="方正仿宋_GBK" w:cs="方正仿宋_GBK"/>
          <w:color w:val="000000"/>
          <w:spacing w:val="0"/>
          <w:w w:val="100"/>
          <w:position w:val="0"/>
          <w:sz w:val="32"/>
          <w:szCs w:val="32"/>
          <w:u w:val="none"/>
          <w:shd w:val="clear" w:color="auto" w:fill="auto"/>
          <w:lang w:val="en-US" w:eastAsia="zh-CN" w:bidi="en-US"/>
        </w:rPr>
        <w:t>市</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民政局、团委、各乡镇</w:t>
      </w:r>
      <w:r>
        <w:rPr>
          <w:rFonts w:hint="default" w:ascii="方正仿宋_GBK" w:hAnsi="方正仿宋_GBK" w:eastAsia="方正仿宋_GBK" w:cs="方正仿宋_GBK"/>
          <w:color w:val="000000"/>
          <w:spacing w:val="0"/>
          <w:w w:val="100"/>
          <w:position w:val="0"/>
          <w:sz w:val="32"/>
          <w:szCs w:val="32"/>
          <w:u w:val="none"/>
          <w:shd w:val="clear" w:color="auto" w:fill="auto"/>
          <w:lang w:val="en-US" w:eastAsia="zh-CN" w:bidi="en-US"/>
        </w:rPr>
        <w:t>、</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街道）</w:t>
      </w:r>
    </w:p>
    <w:p>
      <w:pPr>
        <w:widowControl w:val="0"/>
        <w:wordWrap/>
        <w:adjustRightInd w:val="0"/>
        <w:snapToGrid w:val="0"/>
        <w:spacing w:before="0" w:after="0" w:line="540" w:lineRule="exact"/>
        <w:ind w:left="0" w:leftChars="0" w:right="0" w:firstLine="640" w:firstLineChars="200"/>
        <w:jc w:val="both"/>
        <w:textAlignment w:val="auto"/>
        <w:outlineLvl w:val="9"/>
        <w:rPr>
          <w:rFonts w:hint="default" w:ascii="方正仿宋_GBK" w:hAnsi="方正仿宋_GBK" w:eastAsia="方正仿宋_GBK" w:cs="方正仿宋_GBK"/>
          <w:color w:val="000000"/>
          <w:spacing w:val="0"/>
          <w:w w:val="100"/>
          <w:position w:val="0"/>
          <w:sz w:val="32"/>
          <w:szCs w:val="32"/>
          <w:u w:val="none"/>
          <w:shd w:val="clear" w:color="auto" w:fill="auto"/>
          <w:lang w:val="en-US" w:eastAsia="zh-CN" w:bidi="en-US"/>
        </w:rPr>
      </w:pP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en-US" w:bidi="en-US"/>
        </w:rPr>
        <w:t>22.推进政府购买社会救助服务。鼓励社会力量和市场主体参与社会救助，扩大社会救助服务供给。加大财政投入，将政府购买社会救助服务所需经费从已有社会救助工作经费或者困难群众救助补助资金等社会救助专项经费中列支，总额度原则上不超过社会救助资金总额的3%。</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（牵头单位：</w:t>
      </w:r>
      <w:r>
        <w:rPr>
          <w:rFonts w:hint="default" w:ascii="方正仿宋_GBK" w:hAnsi="方正仿宋_GBK" w:eastAsia="方正仿宋_GBK" w:cs="方正仿宋_GBK"/>
          <w:color w:val="000000"/>
          <w:spacing w:val="0"/>
          <w:w w:val="100"/>
          <w:position w:val="0"/>
          <w:sz w:val="32"/>
          <w:szCs w:val="32"/>
          <w:u w:val="none"/>
          <w:shd w:val="clear" w:color="auto" w:fill="auto"/>
          <w:lang w:val="en-US" w:eastAsia="zh-CN" w:bidi="en-US"/>
        </w:rPr>
        <w:t>市</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民政局</w:t>
      </w:r>
      <w:r>
        <w:rPr>
          <w:rFonts w:hint="default" w:ascii="方正仿宋_GBK" w:hAnsi="方正仿宋_GBK" w:eastAsia="方正仿宋_GBK" w:cs="方正仿宋_GBK"/>
          <w:color w:val="000000"/>
          <w:spacing w:val="0"/>
          <w:w w:val="100"/>
          <w:position w:val="0"/>
          <w:sz w:val="32"/>
          <w:szCs w:val="32"/>
          <w:u w:val="none"/>
          <w:shd w:val="clear" w:color="auto" w:fill="auto"/>
          <w:lang w:val="en-US" w:eastAsia="zh-CN" w:bidi="en-US"/>
        </w:rPr>
        <w:t>；</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责任单位：市编办、财政局、人社局、残联、妇联、红十字会，各乡镇</w:t>
      </w:r>
      <w:r>
        <w:rPr>
          <w:rFonts w:hint="default" w:ascii="方正仿宋_GBK" w:hAnsi="方正仿宋_GBK" w:eastAsia="方正仿宋_GBK" w:cs="方正仿宋_GBK"/>
          <w:color w:val="000000"/>
          <w:spacing w:val="0"/>
          <w:w w:val="100"/>
          <w:position w:val="0"/>
          <w:sz w:val="32"/>
          <w:szCs w:val="32"/>
          <w:u w:val="none"/>
          <w:shd w:val="clear" w:color="auto" w:fill="auto"/>
          <w:lang w:val="en-US" w:eastAsia="zh-CN" w:bidi="en-US"/>
        </w:rPr>
        <w:t>、</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街道）</w:t>
      </w:r>
    </w:p>
    <w:p>
      <w:pPr>
        <w:widowControl w:val="0"/>
        <w:shd w:val="clear" w:color="auto" w:fill="auto"/>
        <w:wordWrap/>
        <w:adjustRightInd w:val="0"/>
        <w:snapToGrid w:val="0"/>
        <w:spacing w:before="0" w:after="0" w:line="540" w:lineRule="exact"/>
        <w:ind w:left="0" w:leftChars="0" w:right="0" w:firstLine="640" w:firstLineChars="200"/>
        <w:jc w:val="both"/>
        <w:textAlignment w:val="auto"/>
        <w:outlineLvl w:val="9"/>
        <w:rPr>
          <w:rFonts w:hint="eastAsia" w:ascii="楷体_GB2312" w:hAnsi="楷体_GB2312" w:eastAsia="楷体_GB2312" w:cs="楷体_GB2312"/>
          <w:b w:val="0"/>
          <w:bCs w:val="0"/>
          <w:color w:val="000000"/>
          <w:spacing w:val="0"/>
          <w:w w:val="100"/>
          <w:position w:val="0"/>
          <w:sz w:val="32"/>
          <w:szCs w:val="32"/>
          <w:u w:val="none"/>
          <w:shd w:val="clear" w:color="auto" w:fill="auto"/>
          <w:lang w:val="en-US" w:eastAsia="en-US" w:bidi="en-US"/>
        </w:rPr>
      </w:pPr>
      <w:r>
        <w:rPr>
          <w:rFonts w:hint="eastAsia" w:ascii="楷体_GB2312" w:hAnsi="楷体_GB2312" w:eastAsia="楷体_GB2312" w:cs="楷体_GB2312"/>
          <w:b w:val="0"/>
          <w:bCs w:val="0"/>
          <w:color w:val="000000"/>
          <w:spacing w:val="0"/>
          <w:w w:val="100"/>
          <w:position w:val="0"/>
          <w:sz w:val="32"/>
          <w:szCs w:val="32"/>
          <w:u w:val="none"/>
          <w:shd w:val="clear" w:color="auto" w:fill="auto"/>
          <w:lang w:val="en-US" w:eastAsia="en-US" w:bidi="en-US"/>
        </w:rPr>
        <w:t>（七）加强社会救助规范化管理</w:t>
      </w:r>
    </w:p>
    <w:p>
      <w:pPr>
        <w:widowControl w:val="0"/>
        <w:wordWrap/>
        <w:adjustRightInd w:val="0"/>
        <w:snapToGrid w:val="0"/>
        <w:spacing w:before="0" w:after="0" w:line="540" w:lineRule="exact"/>
        <w:ind w:left="0" w:leftChars="0" w:right="0" w:firstLine="640" w:firstLineChars="200"/>
        <w:jc w:val="both"/>
        <w:textAlignment w:val="auto"/>
        <w:outlineLvl w:val="9"/>
        <w:rPr>
          <w:rFonts w:hint="default" w:ascii="方正仿宋_GBK" w:hAnsi="方正仿宋_GBK" w:eastAsia="方正仿宋_GBK" w:cs="方正仿宋_GBK"/>
          <w:color w:val="000000"/>
          <w:spacing w:val="0"/>
          <w:w w:val="100"/>
          <w:position w:val="0"/>
          <w:sz w:val="32"/>
          <w:szCs w:val="32"/>
          <w:u w:val="none"/>
          <w:shd w:val="clear" w:color="auto" w:fill="auto"/>
          <w:lang w:val="en-US" w:eastAsia="zh-CN" w:bidi="en-US"/>
        </w:rPr>
      </w:pP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en-US" w:bidi="en-US"/>
        </w:rPr>
        <w:t>23.建立主动发现机制。将主动走访、发现需要救助的困难群众列为村（社区）组织重要工作内容。</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社会救助机构及工作人员，以</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en-US" w:bidi="en-US"/>
        </w:rPr>
        <w:t>及从事困难群众服务工作的单位、基层群众性自治组织、社会组织等，在工作中发现</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需要救助的</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en-US" w:bidi="en-US"/>
        </w:rPr>
        <w:t>困难群众</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时</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en-US" w:bidi="en-US"/>
        </w:rPr>
        <w:t>，应当及时报告有关部门。依托“12345”政务服务便民热线，为有需求的困难群众提供救助服务。</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（牵头单位：</w:t>
      </w:r>
      <w:r>
        <w:rPr>
          <w:rFonts w:hint="default" w:ascii="方正仿宋_GBK" w:hAnsi="方正仿宋_GBK" w:eastAsia="方正仿宋_GBK" w:cs="方正仿宋_GBK"/>
          <w:color w:val="000000"/>
          <w:spacing w:val="0"/>
          <w:w w:val="100"/>
          <w:position w:val="0"/>
          <w:sz w:val="32"/>
          <w:szCs w:val="32"/>
          <w:u w:val="none"/>
          <w:shd w:val="clear" w:color="auto" w:fill="auto"/>
          <w:lang w:val="en-US" w:eastAsia="zh-CN" w:bidi="en-US"/>
        </w:rPr>
        <w:t>市</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民政局</w:t>
      </w:r>
      <w:r>
        <w:rPr>
          <w:rFonts w:hint="default" w:ascii="方正仿宋_GBK" w:hAnsi="方正仿宋_GBK" w:eastAsia="方正仿宋_GBK" w:cs="方正仿宋_GBK"/>
          <w:color w:val="000000"/>
          <w:spacing w:val="0"/>
          <w:w w:val="100"/>
          <w:position w:val="0"/>
          <w:sz w:val="32"/>
          <w:szCs w:val="32"/>
          <w:u w:val="none"/>
          <w:shd w:val="clear" w:color="auto" w:fill="auto"/>
          <w:lang w:val="en-US" w:eastAsia="zh-CN" w:bidi="en-US"/>
        </w:rPr>
        <w:t>；</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责任单位：市委组织部，市财政局，各乡镇</w:t>
      </w:r>
      <w:r>
        <w:rPr>
          <w:rFonts w:hint="default" w:ascii="方正仿宋_GBK" w:hAnsi="方正仿宋_GBK" w:eastAsia="方正仿宋_GBK" w:cs="方正仿宋_GBK"/>
          <w:color w:val="000000"/>
          <w:spacing w:val="0"/>
          <w:w w:val="100"/>
          <w:position w:val="0"/>
          <w:sz w:val="32"/>
          <w:szCs w:val="32"/>
          <w:u w:val="none"/>
          <w:shd w:val="clear" w:color="auto" w:fill="auto"/>
          <w:lang w:val="en-US" w:eastAsia="zh-CN" w:bidi="en-US"/>
        </w:rPr>
        <w:t>、</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街道）</w:t>
      </w:r>
    </w:p>
    <w:p>
      <w:pPr>
        <w:widowControl w:val="0"/>
        <w:wordWrap/>
        <w:adjustRightInd w:val="0"/>
        <w:snapToGrid w:val="0"/>
        <w:spacing w:before="0" w:after="0" w:line="540" w:lineRule="exact"/>
        <w:ind w:left="0" w:leftChars="0" w:right="0" w:firstLine="640" w:firstLineChars="200"/>
        <w:jc w:val="both"/>
        <w:textAlignment w:val="auto"/>
        <w:outlineLvl w:val="9"/>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pP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en-US" w:bidi="en-US"/>
        </w:rPr>
        <w:t>24.全面推行“一门受理、协同办理”。各乡镇、街道要配备专人统一受理社会救助申请，综合评估救助需求，提出综合实施社会救助措施的意见，并按照职责分工及时办理或转请相关职能部门办理。</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（牵头单位：</w:t>
      </w:r>
      <w:r>
        <w:rPr>
          <w:rFonts w:hint="default" w:ascii="方正仿宋_GBK" w:hAnsi="方正仿宋_GBK" w:eastAsia="方正仿宋_GBK" w:cs="方正仿宋_GBK"/>
          <w:color w:val="000000"/>
          <w:spacing w:val="0"/>
          <w:w w:val="100"/>
          <w:position w:val="0"/>
          <w:sz w:val="32"/>
          <w:szCs w:val="32"/>
          <w:u w:val="none"/>
          <w:shd w:val="clear" w:color="auto" w:fill="auto"/>
          <w:lang w:val="en-US" w:eastAsia="zh-CN" w:bidi="en-US"/>
        </w:rPr>
        <w:t>市</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民政局</w:t>
      </w:r>
      <w:r>
        <w:rPr>
          <w:rFonts w:hint="default" w:ascii="方正仿宋_GBK" w:hAnsi="方正仿宋_GBK" w:eastAsia="方正仿宋_GBK" w:cs="方正仿宋_GBK"/>
          <w:color w:val="000000"/>
          <w:spacing w:val="0"/>
          <w:w w:val="100"/>
          <w:position w:val="0"/>
          <w:sz w:val="32"/>
          <w:szCs w:val="32"/>
          <w:u w:val="none"/>
          <w:shd w:val="clear" w:color="auto" w:fill="auto"/>
          <w:lang w:val="en-US" w:eastAsia="zh-CN" w:bidi="en-US"/>
        </w:rPr>
        <w:t>；</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责任单位：各乡镇</w:t>
      </w:r>
      <w:r>
        <w:rPr>
          <w:rFonts w:hint="default" w:ascii="方正仿宋_GBK" w:hAnsi="方正仿宋_GBK" w:eastAsia="方正仿宋_GBK" w:cs="方正仿宋_GBK"/>
          <w:color w:val="000000"/>
          <w:spacing w:val="0"/>
          <w:w w:val="100"/>
          <w:position w:val="0"/>
          <w:sz w:val="32"/>
          <w:szCs w:val="32"/>
          <w:u w:val="none"/>
          <w:shd w:val="clear" w:color="auto" w:fill="auto"/>
          <w:lang w:val="en-US" w:eastAsia="zh-CN" w:bidi="en-US"/>
        </w:rPr>
        <w:t>、</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街道）</w:t>
      </w:r>
    </w:p>
    <w:p>
      <w:pPr>
        <w:widowControl w:val="0"/>
        <w:wordWrap/>
        <w:adjustRightInd w:val="0"/>
        <w:snapToGrid w:val="0"/>
        <w:spacing w:before="0" w:after="0" w:line="540" w:lineRule="exact"/>
        <w:ind w:left="0" w:leftChars="0" w:right="0" w:firstLine="640" w:firstLineChars="200"/>
        <w:jc w:val="both"/>
        <w:textAlignment w:val="auto"/>
        <w:outlineLvl w:val="9"/>
        <w:rPr>
          <w:rFonts w:hint="default" w:ascii="方正仿宋_GBK" w:hAnsi="方正仿宋_GBK" w:eastAsia="方正仿宋_GBK" w:cs="方正仿宋_GBK"/>
          <w:color w:val="000000"/>
          <w:spacing w:val="0"/>
          <w:w w:val="100"/>
          <w:position w:val="0"/>
          <w:sz w:val="32"/>
          <w:szCs w:val="32"/>
          <w:u w:val="none"/>
          <w:shd w:val="clear" w:color="auto" w:fill="auto"/>
          <w:lang w:val="en-US" w:eastAsia="zh-CN" w:bidi="en-US"/>
        </w:rPr>
      </w:pP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en-US" w:bidi="en-US"/>
        </w:rPr>
        <w:t>25.优化审核确认程序。完善低保家庭申请审核确认办法。积极推进低保、特困、临时救助等社会救助审核确认权限下放至</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各乡镇</w:t>
      </w:r>
      <w:r>
        <w:rPr>
          <w:rFonts w:hint="default" w:ascii="方正仿宋_GBK" w:hAnsi="方正仿宋_GBK" w:eastAsia="方正仿宋_GBK" w:cs="方正仿宋_GBK"/>
          <w:color w:val="000000"/>
          <w:spacing w:val="0"/>
          <w:w w:val="100"/>
          <w:position w:val="0"/>
          <w:sz w:val="32"/>
          <w:szCs w:val="32"/>
          <w:u w:val="none"/>
          <w:shd w:val="clear" w:color="auto" w:fill="auto"/>
          <w:lang w:val="en-US" w:eastAsia="zh-CN" w:bidi="en-US"/>
        </w:rPr>
        <w:t>、</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街道</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en-US" w:bidi="en-US"/>
        </w:rPr>
        <w:t>。对没有争议的救助申请家庭，可不再进行民主评议。</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取消可以通过政务服务平台查询的相关证明材料,</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en-US" w:bidi="en-US"/>
        </w:rPr>
        <w:t>推行社会救助事项“一网通办”“一门式服务”“最多跑一次”等综合服务，探索临时救助“小额救助”实行救助对象告知承诺办结制，提高审核确认效率。</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（牵头单位：</w:t>
      </w:r>
      <w:r>
        <w:rPr>
          <w:rFonts w:hint="default" w:ascii="方正仿宋_GBK" w:hAnsi="方正仿宋_GBK" w:eastAsia="方正仿宋_GBK" w:cs="方正仿宋_GBK"/>
          <w:color w:val="000000"/>
          <w:spacing w:val="0"/>
          <w:w w:val="100"/>
          <w:position w:val="0"/>
          <w:sz w:val="32"/>
          <w:szCs w:val="32"/>
          <w:u w:val="none"/>
          <w:shd w:val="clear" w:color="auto" w:fill="auto"/>
          <w:lang w:val="en-US" w:eastAsia="zh-CN" w:bidi="en-US"/>
        </w:rPr>
        <w:t>市</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民政局</w:t>
      </w:r>
      <w:r>
        <w:rPr>
          <w:rFonts w:hint="default" w:ascii="方正仿宋_GBK" w:hAnsi="方正仿宋_GBK" w:eastAsia="方正仿宋_GBK" w:cs="方正仿宋_GBK"/>
          <w:color w:val="000000"/>
          <w:spacing w:val="0"/>
          <w:w w:val="100"/>
          <w:position w:val="0"/>
          <w:sz w:val="32"/>
          <w:szCs w:val="32"/>
          <w:u w:val="none"/>
          <w:shd w:val="clear" w:color="auto" w:fill="auto"/>
          <w:lang w:val="en-US" w:eastAsia="zh-CN" w:bidi="en-US"/>
        </w:rPr>
        <w:t>；</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责任单位：各乡镇</w:t>
      </w:r>
      <w:r>
        <w:rPr>
          <w:rFonts w:hint="default" w:ascii="方正仿宋_GBK" w:hAnsi="方正仿宋_GBK" w:eastAsia="方正仿宋_GBK" w:cs="方正仿宋_GBK"/>
          <w:color w:val="000000"/>
          <w:spacing w:val="0"/>
          <w:w w:val="100"/>
          <w:position w:val="0"/>
          <w:sz w:val="32"/>
          <w:szCs w:val="32"/>
          <w:u w:val="none"/>
          <w:shd w:val="clear" w:color="auto" w:fill="auto"/>
          <w:lang w:val="en-US" w:eastAsia="zh-CN" w:bidi="en-US"/>
        </w:rPr>
        <w:t>、</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街道）</w:t>
      </w:r>
    </w:p>
    <w:p>
      <w:pPr>
        <w:widowControl w:val="0"/>
        <w:wordWrap/>
        <w:adjustRightInd w:val="0"/>
        <w:snapToGrid w:val="0"/>
        <w:spacing w:before="0" w:after="0" w:line="540" w:lineRule="exact"/>
        <w:ind w:left="0" w:leftChars="0" w:right="0" w:firstLine="640" w:firstLineChars="200"/>
        <w:jc w:val="both"/>
        <w:textAlignment w:val="auto"/>
        <w:outlineLvl w:val="9"/>
        <w:rPr>
          <w:rFonts w:hint="default" w:ascii="方正仿宋_GBK" w:hAnsi="方正仿宋_GBK" w:eastAsia="方正仿宋_GBK" w:cs="方正仿宋_GBK"/>
          <w:color w:val="000000"/>
          <w:spacing w:val="0"/>
          <w:w w:val="100"/>
          <w:position w:val="0"/>
          <w:sz w:val="32"/>
          <w:szCs w:val="32"/>
          <w:u w:val="none"/>
          <w:shd w:val="clear" w:color="auto" w:fill="auto"/>
          <w:lang w:val="en-US" w:eastAsia="zh-CN" w:bidi="en-US"/>
        </w:rPr>
      </w:pP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en-US" w:bidi="en-US"/>
        </w:rPr>
        <w:t>26.强化信息化服务管理。加强社会救助信息化，推进现代化信息技术在社会救助领域的运用。依托国家数据共享交换平台体系，完善社会救助资源库，建立健全监测预警机制，将政府部门、群团组织等开展救助帮扶的各类信息统一汇集、互通共享，为相关部门、单位和社会力量开展救助帮扶提供支持。推动社会救助服务向移动端延伸，为困难群众提供方便快捷的救助事项申请、办理、查询等服务。</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（牵头单位：</w:t>
      </w:r>
      <w:r>
        <w:rPr>
          <w:rFonts w:hint="default" w:ascii="方正仿宋_GBK" w:hAnsi="方正仿宋_GBK" w:eastAsia="方正仿宋_GBK" w:cs="方正仿宋_GBK"/>
          <w:color w:val="000000"/>
          <w:spacing w:val="0"/>
          <w:w w:val="100"/>
          <w:position w:val="0"/>
          <w:sz w:val="32"/>
          <w:szCs w:val="32"/>
          <w:u w:val="none"/>
          <w:shd w:val="clear" w:color="auto" w:fill="auto"/>
          <w:lang w:val="en-US" w:eastAsia="zh-CN" w:bidi="en-US"/>
        </w:rPr>
        <w:t>市</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民政局</w:t>
      </w:r>
      <w:r>
        <w:rPr>
          <w:rFonts w:hint="default" w:ascii="方正仿宋_GBK" w:hAnsi="方正仿宋_GBK" w:eastAsia="方正仿宋_GBK" w:cs="方正仿宋_GBK"/>
          <w:color w:val="000000"/>
          <w:spacing w:val="0"/>
          <w:w w:val="100"/>
          <w:position w:val="0"/>
          <w:sz w:val="32"/>
          <w:szCs w:val="32"/>
          <w:u w:val="none"/>
          <w:shd w:val="clear" w:color="auto" w:fill="auto"/>
          <w:lang w:val="en-US" w:eastAsia="zh-CN" w:bidi="en-US"/>
        </w:rPr>
        <w:t>；</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责任单位：各乡镇、街道）</w:t>
      </w:r>
    </w:p>
    <w:p>
      <w:pPr>
        <w:widowControl w:val="0"/>
        <w:wordWrap/>
        <w:adjustRightInd w:val="0"/>
        <w:snapToGrid w:val="0"/>
        <w:spacing w:before="0" w:after="0" w:line="540" w:lineRule="exact"/>
        <w:ind w:left="0" w:leftChars="0" w:right="0" w:firstLine="640" w:firstLineChars="200"/>
        <w:jc w:val="both"/>
        <w:textAlignment w:val="auto"/>
        <w:outlineLvl w:val="9"/>
        <w:rPr>
          <w:rFonts w:hint="default" w:ascii="方正仿宋_GBK" w:hAnsi="方正仿宋_GBK" w:eastAsia="方正仿宋_GBK" w:cs="方正仿宋_GBK"/>
          <w:color w:val="000000"/>
          <w:spacing w:val="0"/>
          <w:w w:val="100"/>
          <w:position w:val="0"/>
          <w:sz w:val="32"/>
          <w:szCs w:val="32"/>
          <w:u w:val="none"/>
          <w:shd w:val="clear" w:color="auto" w:fill="auto"/>
          <w:lang w:val="en-US" w:eastAsia="zh-CN" w:bidi="en-US"/>
        </w:rPr>
      </w:pP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en-US" w:bidi="en-US"/>
        </w:rPr>
        <w:t>27.健全社会救助家庭经济状况核对机制。建立跨部门、多层次的申请救助家庭收入和财产状况核对机制。根据工作需要，民政部门可以通过相关部门和机构依法依规查询社会救助家庭及其家庭相关成员的户籍、纳税记录、社会保险缴纳、不动产登记、市场主体登记、住房公积金缴纳、车船登记，以及银行、商业保险、互联网金融资产等信息，有关部门和机构应当予以配合。民政部门要做好相关信息安全保护工作。</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（牵头单位：市民政局</w:t>
      </w:r>
      <w:r>
        <w:rPr>
          <w:rFonts w:hint="default" w:ascii="方正仿宋_GBK" w:hAnsi="方正仿宋_GBK" w:eastAsia="方正仿宋_GBK" w:cs="方正仿宋_GBK"/>
          <w:color w:val="000000"/>
          <w:spacing w:val="0"/>
          <w:w w:val="100"/>
          <w:position w:val="0"/>
          <w:sz w:val="32"/>
          <w:szCs w:val="32"/>
          <w:u w:val="none"/>
          <w:shd w:val="clear" w:color="auto" w:fill="auto"/>
          <w:lang w:val="en-US" w:eastAsia="zh-CN" w:bidi="en-US"/>
        </w:rPr>
        <w:t>；</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责任单位：</w:t>
      </w:r>
      <w:r>
        <w:rPr>
          <w:rFonts w:hint="default" w:ascii="方正仿宋_GBK" w:hAnsi="方正仿宋_GBK" w:eastAsia="方正仿宋_GBK" w:cs="方正仿宋_GBK"/>
          <w:color w:val="000000"/>
          <w:spacing w:val="0"/>
          <w:w w:val="100"/>
          <w:position w:val="0"/>
          <w:sz w:val="32"/>
          <w:szCs w:val="32"/>
          <w:u w:val="none"/>
          <w:shd w:val="clear" w:color="auto" w:fill="auto"/>
          <w:lang w:val="en-US" w:eastAsia="zh-CN" w:bidi="en-US"/>
        </w:rPr>
        <w:t>市</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公安局、税务局、自然资源局、交通</w:t>
      </w:r>
      <w:r>
        <w:rPr>
          <w:rFonts w:hint="default" w:ascii="方正仿宋_GBK" w:hAnsi="方正仿宋_GBK" w:eastAsia="方正仿宋_GBK" w:cs="方正仿宋_GBK"/>
          <w:color w:val="000000"/>
          <w:spacing w:val="0"/>
          <w:w w:val="100"/>
          <w:position w:val="0"/>
          <w:sz w:val="32"/>
          <w:szCs w:val="32"/>
          <w:u w:val="none"/>
          <w:shd w:val="clear" w:color="auto" w:fill="auto"/>
          <w:lang w:val="en-US" w:eastAsia="zh-CN" w:bidi="en-US"/>
        </w:rPr>
        <w:t>运输</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局、住建局、农业农村局、人社局，各乡镇、街道）</w:t>
      </w:r>
    </w:p>
    <w:p>
      <w:pPr>
        <w:widowControl w:val="0"/>
        <w:wordWrap/>
        <w:adjustRightInd w:val="0"/>
        <w:snapToGrid w:val="0"/>
        <w:spacing w:before="0" w:after="0" w:line="540" w:lineRule="exact"/>
        <w:ind w:left="0" w:leftChars="0" w:right="0" w:firstLine="640" w:firstLineChars="200"/>
        <w:jc w:val="both"/>
        <w:textAlignment w:val="auto"/>
        <w:outlineLvl w:val="9"/>
        <w:rPr>
          <w:rFonts w:hint="eastAsia" w:ascii="黑体" w:hAnsi="黑体" w:eastAsia="黑体" w:cs="黑体"/>
          <w:color w:val="000000"/>
          <w:spacing w:val="0"/>
          <w:w w:val="100"/>
          <w:position w:val="0"/>
          <w:sz w:val="32"/>
          <w:szCs w:val="32"/>
          <w:u w:val="none"/>
          <w:shd w:val="clear" w:color="auto" w:fill="auto"/>
          <w:lang w:val="en-US" w:eastAsia="en-US" w:bidi="en-US"/>
        </w:rPr>
      </w:pPr>
      <w:r>
        <w:rPr>
          <w:rFonts w:hint="eastAsia" w:ascii="黑体" w:hAnsi="黑体" w:eastAsia="黑体" w:cs="黑体"/>
          <w:color w:val="000000"/>
          <w:spacing w:val="0"/>
          <w:w w:val="100"/>
          <w:position w:val="0"/>
          <w:sz w:val="32"/>
          <w:szCs w:val="32"/>
          <w:u w:val="none"/>
          <w:shd w:val="clear" w:color="auto" w:fill="auto"/>
          <w:lang w:val="en-US" w:eastAsia="en-US" w:bidi="en-US"/>
        </w:rPr>
        <w:t>三、保障措施</w:t>
      </w:r>
    </w:p>
    <w:p>
      <w:pPr>
        <w:widowControl w:val="0"/>
        <w:wordWrap/>
        <w:adjustRightInd w:val="0"/>
        <w:snapToGrid w:val="0"/>
        <w:spacing w:before="0" w:after="0" w:line="540" w:lineRule="exact"/>
        <w:ind w:left="0" w:leftChars="0" w:right="0" w:firstLine="640" w:firstLineChars="200"/>
        <w:jc w:val="both"/>
        <w:textAlignment w:val="auto"/>
        <w:outlineLvl w:val="9"/>
        <w:rPr>
          <w:rFonts w:hint="eastAsia" w:ascii="方正仿宋_GBK" w:hAnsi="方正仿宋_GBK" w:eastAsia="方正仿宋_GBK" w:cs="方正仿宋_GBK"/>
          <w:color w:val="000000"/>
          <w:spacing w:val="0"/>
          <w:w w:val="100"/>
          <w:position w:val="0"/>
          <w:sz w:val="32"/>
          <w:szCs w:val="32"/>
          <w:u w:val="none"/>
          <w:shd w:val="clear" w:color="auto" w:fill="auto"/>
          <w:lang w:val="en-US" w:eastAsia="en-US" w:bidi="en-US"/>
        </w:rPr>
      </w:pPr>
      <w:r>
        <w:rPr>
          <w:rFonts w:hint="eastAsia" w:ascii="楷体_GB2312" w:hAnsi="楷体_GB2312" w:eastAsia="楷体_GB2312" w:cs="楷体_GB2312"/>
          <w:b w:val="0"/>
          <w:bCs w:val="0"/>
          <w:color w:val="000000"/>
          <w:spacing w:val="0"/>
          <w:w w:val="100"/>
          <w:position w:val="0"/>
          <w:sz w:val="32"/>
          <w:szCs w:val="32"/>
          <w:u w:val="none"/>
          <w:shd w:val="clear" w:color="auto" w:fill="auto"/>
          <w:lang w:val="en-US" w:eastAsia="en-US" w:bidi="en-US"/>
        </w:rPr>
        <w:t>（一）加强组织领导。</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建立</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en-US" w:bidi="en-US"/>
        </w:rPr>
        <w:t>党委领导、政府负责、民政牵头、部门协同、社会参与的工作机制。健全困难群众基本生活保障工作协调机制。将社会救助政策落实情况纳入绩效评价。完善社会救助统计制度</w:t>
      </w:r>
      <w:r>
        <w:rPr>
          <w:rFonts w:hint="default" w:ascii="方正仿宋_GBK" w:hAnsi="方正仿宋_GBK" w:eastAsia="方正仿宋_GBK" w:cs="方正仿宋_GBK"/>
          <w:color w:val="000000"/>
          <w:spacing w:val="0"/>
          <w:w w:val="100"/>
          <w:position w:val="0"/>
          <w:sz w:val="32"/>
          <w:szCs w:val="32"/>
          <w:u w:val="none"/>
          <w:shd w:val="clear" w:color="auto" w:fill="auto"/>
          <w:lang w:val="en-US" w:eastAsia="en-US" w:bidi="en-US"/>
        </w:rPr>
        <w:t>，</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en-US" w:bidi="en-US"/>
        </w:rPr>
        <w:t>按有关规定</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及时</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en-US" w:bidi="en-US"/>
        </w:rPr>
        <w:t>申报社会救助表彰奖励项目，对有突出表现的给予表彰。</w:t>
      </w:r>
    </w:p>
    <w:p>
      <w:pPr>
        <w:widowControl w:val="0"/>
        <w:wordWrap/>
        <w:adjustRightInd w:val="0"/>
        <w:snapToGrid w:val="0"/>
        <w:spacing w:before="0" w:after="0" w:line="540" w:lineRule="exact"/>
        <w:ind w:left="0" w:leftChars="0" w:right="0" w:firstLine="640" w:firstLineChars="200"/>
        <w:jc w:val="both"/>
        <w:textAlignment w:val="auto"/>
        <w:outlineLvl w:val="9"/>
        <w:rPr>
          <w:rFonts w:hint="eastAsia" w:ascii="方正仿宋_GBK" w:hAnsi="方正仿宋_GBK" w:eastAsia="方正仿宋_GBK" w:cs="方正仿宋_GBK"/>
          <w:color w:val="000000"/>
          <w:spacing w:val="0"/>
          <w:w w:val="100"/>
          <w:position w:val="0"/>
          <w:sz w:val="32"/>
          <w:szCs w:val="32"/>
          <w:u w:val="none"/>
          <w:shd w:val="clear" w:color="auto" w:fill="auto"/>
          <w:lang w:val="en-US" w:eastAsia="en-US" w:bidi="en-US"/>
        </w:rPr>
      </w:pPr>
      <w:r>
        <w:rPr>
          <w:rFonts w:hint="eastAsia" w:ascii="楷体_GB2312" w:hAnsi="楷体_GB2312" w:eastAsia="楷体_GB2312" w:cs="楷体_GB2312"/>
          <w:b w:val="0"/>
          <w:bCs w:val="0"/>
          <w:color w:val="000000"/>
          <w:spacing w:val="0"/>
          <w:w w:val="100"/>
          <w:position w:val="0"/>
          <w:sz w:val="32"/>
          <w:szCs w:val="32"/>
          <w:u w:val="none"/>
          <w:shd w:val="clear" w:color="auto" w:fill="auto"/>
          <w:lang w:val="en-US" w:eastAsia="en-US" w:bidi="en-US"/>
        </w:rPr>
        <w:t>（二）落实部门责任。</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市</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en-US" w:bidi="en-US"/>
        </w:rPr>
        <w:t>民政</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局负责</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en-US" w:bidi="en-US"/>
        </w:rPr>
        <w:t>承担社会救助体系建设牵头统筹职责，负责基本生活救助；教育、人社、住建、卫健、应急管理、医疗保障、司法等部门根据职责分工，分别负责相关专项社会救助；财政部门根据困难群众基本生活保障需要和物价变动等情况，做好各项社会救助资金保障</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en-US" w:bidi="en-US"/>
        </w:rPr>
        <w:t>切实保障基层社会救助工作经费，将最低生活保障工作经费列入本级财政预算。</w:t>
      </w:r>
    </w:p>
    <w:p>
      <w:pPr>
        <w:widowControl w:val="0"/>
        <w:wordWrap/>
        <w:adjustRightInd w:val="0"/>
        <w:snapToGrid w:val="0"/>
        <w:spacing w:before="0" w:after="0" w:line="540" w:lineRule="exact"/>
        <w:ind w:left="0" w:leftChars="0" w:right="0" w:firstLine="640" w:firstLineChars="200"/>
        <w:jc w:val="both"/>
        <w:textAlignment w:val="auto"/>
        <w:outlineLvl w:val="9"/>
        <w:rPr>
          <w:rFonts w:hint="eastAsia" w:ascii="方正仿宋_GBK" w:hAnsi="方正仿宋_GBK" w:eastAsia="方正仿宋_GBK" w:cs="方正仿宋_GBK"/>
          <w:color w:val="000000"/>
          <w:spacing w:val="2"/>
          <w:w w:val="100"/>
          <w:position w:val="0"/>
          <w:sz w:val="32"/>
          <w:szCs w:val="32"/>
          <w:u w:val="none"/>
          <w:shd w:val="clear" w:color="auto" w:fill="auto"/>
          <w:lang w:val="en-US" w:eastAsia="en-US" w:bidi="en-US"/>
        </w:rPr>
      </w:pPr>
      <w:r>
        <w:rPr>
          <w:rFonts w:hint="eastAsia" w:ascii="楷体_GB2312" w:hAnsi="楷体_GB2312" w:eastAsia="楷体_GB2312" w:cs="楷体_GB2312"/>
          <w:b w:val="0"/>
          <w:bCs w:val="0"/>
          <w:color w:val="000000"/>
          <w:spacing w:val="0"/>
          <w:w w:val="100"/>
          <w:position w:val="0"/>
          <w:sz w:val="32"/>
          <w:szCs w:val="32"/>
          <w:u w:val="none"/>
          <w:shd w:val="clear" w:color="auto" w:fill="auto"/>
          <w:lang w:val="en-US" w:eastAsia="en-US" w:bidi="en-US"/>
        </w:rPr>
        <w:t>（三）提高服务能力。</w:t>
      </w:r>
      <w:r>
        <w:rPr>
          <w:rFonts w:hint="eastAsia" w:ascii="方正仿宋_GBK" w:hAnsi="方正仿宋_GBK" w:eastAsia="方正仿宋_GBK" w:cs="方正仿宋_GBK"/>
          <w:color w:val="000000"/>
          <w:spacing w:val="2"/>
          <w:w w:val="100"/>
          <w:position w:val="0"/>
          <w:sz w:val="32"/>
          <w:szCs w:val="32"/>
          <w:u w:val="none"/>
          <w:shd w:val="clear" w:color="auto" w:fill="auto"/>
          <w:lang w:val="en-US" w:eastAsia="en-US" w:bidi="en-US"/>
        </w:rPr>
        <w:t>实施基层社会救助能力提升工程。</w:t>
      </w:r>
      <w:r>
        <w:rPr>
          <w:rFonts w:hint="eastAsia" w:ascii="方正仿宋_GBK" w:hAnsi="方正仿宋_GBK" w:eastAsia="方正仿宋_GBK" w:cs="方正仿宋_GBK"/>
          <w:color w:val="000000"/>
          <w:spacing w:val="2"/>
          <w:w w:val="100"/>
          <w:position w:val="0"/>
          <w:sz w:val="32"/>
          <w:szCs w:val="32"/>
          <w:u w:val="none"/>
          <w:shd w:val="clear" w:color="auto" w:fill="auto"/>
          <w:lang w:val="en-US" w:eastAsia="zh-CN" w:bidi="en-US"/>
        </w:rPr>
        <w:t>各乡镇、街道</w:t>
      </w:r>
      <w:r>
        <w:rPr>
          <w:rFonts w:hint="eastAsia" w:ascii="方正仿宋_GBK" w:hAnsi="方正仿宋_GBK" w:eastAsia="方正仿宋_GBK" w:cs="方正仿宋_GBK"/>
          <w:color w:val="000000"/>
          <w:spacing w:val="2"/>
          <w:w w:val="100"/>
          <w:position w:val="0"/>
          <w:sz w:val="32"/>
          <w:szCs w:val="32"/>
          <w:u w:val="none"/>
          <w:shd w:val="clear" w:color="auto" w:fill="auto"/>
          <w:lang w:val="en-US" w:eastAsia="en-US" w:bidi="en-US"/>
        </w:rPr>
        <w:t>要统筹研究</w:t>
      </w:r>
      <w:r>
        <w:rPr>
          <w:rFonts w:hint="eastAsia" w:ascii="方正仿宋_GBK" w:hAnsi="方正仿宋_GBK" w:eastAsia="方正仿宋_GBK" w:cs="方正仿宋_GBK"/>
          <w:color w:val="000000"/>
          <w:spacing w:val="2"/>
          <w:w w:val="100"/>
          <w:position w:val="0"/>
          <w:sz w:val="32"/>
          <w:szCs w:val="32"/>
          <w:u w:val="none"/>
          <w:shd w:val="clear" w:color="auto" w:fill="auto"/>
          <w:lang w:val="en-US" w:eastAsia="zh-CN" w:bidi="en-US"/>
        </w:rPr>
        <w:t>，</w:t>
      </w:r>
      <w:r>
        <w:rPr>
          <w:rFonts w:hint="eastAsia" w:ascii="方正仿宋_GBK" w:hAnsi="方正仿宋_GBK" w:eastAsia="方正仿宋_GBK" w:cs="方正仿宋_GBK"/>
          <w:color w:val="000000"/>
          <w:spacing w:val="2"/>
          <w:w w:val="100"/>
          <w:position w:val="0"/>
          <w:sz w:val="32"/>
          <w:szCs w:val="32"/>
          <w:u w:val="none"/>
          <w:shd w:val="clear" w:color="auto" w:fill="auto"/>
          <w:lang w:val="en-US" w:eastAsia="en-US" w:bidi="en-US"/>
        </w:rPr>
        <w:t>完善救助机构</w:t>
      </w:r>
      <w:r>
        <w:rPr>
          <w:rFonts w:hint="eastAsia" w:ascii="方正仿宋_GBK" w:hAnsi="方正仿宋_GBK" w:eastAsia="方正仿宋_GBK" w:cs="方正仿宋_GBK"/>
          <w:color w:val="000000"/>
          <w:spacing w:val="2"/>
          <w:w w:val="100"/>
          <w:position w:val="0"/>
          <w:sz w:val="32"/>
          <w:szCs w:val="32"/>
          <w:u w:val="none"/>
          <w:shd w:val="clear" w:color="auto" w:fill="auto"/>
          <w:lang w:val="en-US" w:eastAsia="zh-CN" w:bidi="en-US"/>
        </w:rPr>
        <w:t>，</w:t>
      </w:r>
      <w:r>
        <w:rPr>
          <w:rFonts w:hint="eastAsia" w:ascii="方正仿宋_GBK" w:hAnsi="方正仿宋_GBK" w:eastAsia="方正仿宋_GBK" w:cs="方正仿宋_GBK"/>
          <w:color w:val="000000"/>
          <w:spacing w:val="2"/>
          <w:w w:val="100"/>
          <w:position w:val="0"/>
          <w:sz w:val="32"/>
          <w:szCs w:val="32"/>
          <w:u w:val="none"/>
          <w:shd w:val="clear" w:color="auto" w:fill="auto"/>
          <w:lang w:val="en-US" w:eastAsia="en-US" w:bidi="en-US"/>
        </w:rPr>
        <w:t>配备工作人员</w:t>
      </w:r>
      <w:r>
        <w:rPr>
          <w:rFonts w:hint="eastAsia" w:ascii="方正仿宋_GBK" w:hAnsi="方正仿宋_GBK" w:eastAsia="方正仿宋_GBK" w:cs="方正仿宋_GBK"/>
          <w:color w:val="000000"/>
          <w:spacing w:val="2"/>
          <w:w w:val="100"/>
          <w:position w:val="0"/>
          <w:sz w:val="32"/>
          <w:szCs w:val="32"/>
          <w:u w:val="none"/>
          <w:shd w:val="clear" w:color="auto" w:fill="auto"/>
          <w:lang w:val="en-US" w:eastAsia="zh-CN" w:bidi="en-US"/>
        </w:rPr>
        <w:t>，</w:t>
      </w:r>
      <w:r>
        <w:rPr>
          <w:rFonts w:hint="eastAsia" w:ascii="方正仿宋_GBK" w:hAnsi="方正仿宋_GBK" w:eastAsia="方正仿宋_GBK" w:cs="方正仿宋_GBK"/>
          <w:color w:val="000000"/>
          <w:spacing w:val="2"/>
          <w:w w:val="100"/>
          <w:position w:val="0"/>
          <w:sz w:val="32"/>
          <w:szCs w:val="32"/>
          <w:u w:val="none"/>
          <w:shd w:val="clear" w:color="auto" w:fill="auto"/>
          <w:lang w:val="en-US" w:eastAsia="en-US" w:bidi="en-US"/>
        </w:rPr>
        <w:t>加快建立</w:t>
      </w:r>
      <w:r>
        <w:rPr>
          <w:rFonts w:hint="eastAsia" w:ascii="方正仿宋_GBK" w:hAnsi="方正仿宋_GBK" w:eastAsia="方正仿宋_GBK" w:cs="方正仿宋_GBK"/>
          <w:color w:val="000000"/>
          <w:spacing w:val="2"/>
          <w:w w:val="100"/>
          <w:position w:val="0"/>
          <w:sz w:val="32"/>
          <w:szCs w:val="32"/>
          <w:u w:val="none"/>
          <w:shd w:val="clear" w:color="auto" w:fill="auto"/>
          <w:lang w:val="en-US" w:eastAsia="zh-CN" w:bidi="en-US"/>
        </w:rPr>
        <w:t>市</w:t>
      </w:r>
      <w:r>
        <w:rPr>
          <w:rFonts w:hint="eastAsia" w:ascii="方正仿宋_GBK" w:hAnsi="方正仿宋_GBK" w:eastAsia="方正仿宋_GBK" w:cs="方正仿宋_GBK"/>
          <w:color w:val="000000"/>
          <w:spacing w:val="2"/>
          <w:w w:val="100"/>
          <w:position w:val="0"/>
          <w:sz w:val="32"/>
          <w:szCs w:val="32"/>
          <w:u w:val="none"/>
          <w:shd w:val="clear" w:color="auto" w:fill="auto"/>
          <w:lang w:val="en-US" w:eastAsia="en-US" w:bidi="en-US"/>
        </w:rPr>
        <w:t>、</w:t>
      </w:r>
      <w:r>
        <w:rPr>
          <w:rFonts w:hint="eastAsia" w:ascii="方正仿宋_GBK" w:hAnsi="方正仿宋_GBK" w:eastAsia="方正仿宋_GBK" w:cs="方正仿宋_GBK"/>
          <w:color w:val="000000"/>
          <w:spacing w:val="2"/>
          <w:w w:val="100"/>
          <w:position w:val="0"/>
          <w:sz w:val="32"/>
          <w:szCs w:val="32"/>
          <w:u w:val="none"/>
          <w:shd w:val="clear" w:color="auto" w:fill="auto"/>
          <w:lang w:val="en-US" w:eastAsia="zh-CN" w:bidi="en-US"/>
        </w:rPr>
        <w:t>乡镇（街道）</w:t>
      </w:r>
      <w:r>
        <w:rPr>
          <w:rFonts w:hint="eastAsia" w:ascii="方正仿宋_GBK" w:hAnsi="方正仿宋_GBK" w:eastAsia="方正仿宋_GBK" w:cs="方正仿宋_GBK"/>
          <w:color w:val="000000"/>
          <w:spacing w:val="2"/>
          <w:w w:val="100"/>
          <w:position w:val="0"/>
          <w:sz w:val="32"/>
          <w:szCs w:val="32"/>
          <w:u w:val="none"/>
          <w:shd w:val="clear" w:color="auto" w:fill="auto"/>
          <w:lang w:val="en-US" w:eastAsia="en-US" w:bidi="en-US"/>
        </w:rPr>
        <w:t>、村</w:t>
      </w:r>
      <w:r>
        <w:rPr>
          <w:rFonts w:hint="eastAsia" w:ascii="方正仿宋_GBK" w:hAnsi="方正仿宋_GBK" w:eastAsia="方正仿宋_GBK" w:cs="方正仿宋_GBK"/>
          <w:color w:val="000000"/>
          <w:spacing w:val="2"/>
          <w:w w:val="100"/>
          <w:position w:val="0"/>
          <w:sz w:val="32"/>
          <w:szCs w:val="32"/>
          <w:u w:val="none"/>
          <w:shd w:val="clear" w:color="auto" w:fill="auto"/>
          <w:lang w:val="en-US" w:eastAsia="zh-CN" w:bidi="en-US"/>
        </w:rPr>
        <w:t>（社区）</w:t>
      </w:r>
      <w:r>
        <w:rPr>
          <w:rFonts w:hint="eastAsia" w:ascii="方正仿宋_GBK" w:hAnsi="方正仿宋_GBK" w:eastAsia="方正仿宋_GBK" w:cs="方正仿宋_GBK"/>
          <w:color w:val="000000"/>
          <w:spacing w:val="2"/>
          <w:w w:val="100"/>
          <w:position w:val="0"/>
          <w:sz w:val="32"/>
          <w:szCs w:val="32"/>
          <w:u w:val="none"/>
          <w:shd w:val="clear" w:color="auto" w:fill="auto"/>
          <w:lang w:val="en-US" w:eastAsia="en-US" w:bidi="en-US"/>
        </w:rPr>
        <w:t>三级衔接互通的社会救助工作网络，强化社会救助责任和相关保障条件。积极推进民政协理员队伍建设。通过政府购买服务等方式</w:t>
      </w:r>
      <w:r>
        <w:rPr>
          <w:rFonts w:hint="eastAsia" w:ascii="方正仿宋_GBK" w:hAnsi="方正仿宋_GBK" w:eastAsia="方正仿宋_GBK" w:cs="方正仿宋_GBK"/>
          <w:color w:val="000000"/>
          <w:spacing w:val="2"/>
          <w:w w:val="100"/>
          <w:position w:val="0"/>
          <w:sz w:val="32"/>
          <w:szCs w:val="32"/>
          <w:u w:val="none"/>
          <w:shd w:val="clear" w:color="auto" w:fill="auto"/>
          <w:lang w:val="en-US" w:eastAsia="zh-CN" w:bidi="en-US"/>
        </w:rPr>
        <w:t>高效、精准办理</w:t>
      </w:r>
      <w:r>
        <w:rPr>
          <w:rFonts w:hint="eastAsia" w:ascii="方正仿宋_GBK" w:hAnsi="方正仿宋_GBK" w:eastAsia="方正仿宋_GBK" w:cs="方正仿宋_GBK"/>
          <w:color w:val="000000"/>
          <w:spacing w:val="2"/>
          <w:w w:val="100"/>
          <w:position w:val="0"/>
          <w:sz w:val="32"/>
          <w:szCs w:val="32"/>
          <w:u w:val="none"/>
          <w:shd w:val="clear" w:color="auto" w:fill="auto"/>
          <w:lang w:val="en-US" w:eastAsia="en-US" w:bidi="en-US"/>
        </w:rPr>
        <w:t>社会救助事务。</w:t>
      </w:r>
    </w:p>
    <w:p>
      <w:pPr>
        <w:widowControl w:val="0"/>
        <w:wordWrap/>
        <w:adjustRightInd w:val="0"/>
        <w:snapToGrid w:val="0"/>
        <w:spacing w:before="0" w:after="0" w:line="540" w:lineRule="exact"/>
        <w:ind w:left="0" w:leftChars="0" w:right="0" w:firstLine="640" w:firstLineChars="200"/>
        <w:jc w:val="both"/>
        <w:textAlignment w:val="auto"/>
        <w:outlineLvl w:val="9"/>
        <w:rPr>
          <w:rFonts w:hint="eastAsia" w:ascii="仿宋_GB2312" w:hAnsi="仿宋_GB2312" w:eastAsia="仿宋_GB2312" w:cs="仿宋_GB2312"/>
          <w:color w:val="000000"/>
          <w:spacing w:val="0"/>
          <w:w w:val="100"/>
          <w:position w:val="0"/>
          <w:sz w:val="32"/>
          <w:szCs w:val="32"/>
          <w:u w:val="none"/>
          <w:shd w:val="clear" w:color="auto" w:fill="auto"/>
          <w:lang w:val="en-US" w:eastAsia="en-US" w:bidi="en-US"/>
        </w:rPr>
      </w:pPr>
      <w:r>
        <w:rPr>
          <w:rFonts w:hint="eastAsia" w:ascii="楷体_GB2312" w:hAnsi="楷体_GB2312" w:eastAsia="楷体_GB2312" w:cs="楷体_GB2312"/>
          <w:b w:val="0"/>
          <w:bCs w:val="0"/>
          <w:color w:val="000000"/>
          <w:spacing w:val="0"/>
          <w:w w:val="100"/>
          <w:position w:val="0"/>
          <w:sz w:val="32"/>
          <w:szCs w:val="32"/>
          <w:u w:val="none"/>
          <w:shd w:val="clear" w:color="auto" w:fill="auto"/>
          <w:lang w:val="en-US" w:eastAsia="en-US" w:bidi="en-US"/>
        </w:rPr>
        <w:t>（四）加强监督检查。</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en-US" w:bidi="en-US"/>
        </w:rPr>
        <w:t>健全“双随机、一公开”监督机制，加强社会救助事中事后监管。强化审计监督，对挤占、挪用、截留和滞留资金等问题，及时纠正并依法依规追究有关责任人责任。加大对骗取社会救助</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zh-CN" w:bidi="en-US"/>
        </w:rPr>
        <w:t>资金</w:t>
      </w:r>
      <w:r>
        <w:rPr>
          <w:rFonts w:hint="eastAsia" w:ascii="方正仿宋_GBK" w:hAnsi="方正仿宋_GBK" w:eastAsia="方正仿宋_GBK" w:cs="方正仿宋_GBK"/>
          <w:color w:val="000000"/>
          <w:spacing w:val="0"/>
          <w:w w:val="100"/>
          <w:position w:val="0"/>
          <w:sz w:val="32"/>
          <w:szCs w:val="32"/>
          <w:u w:val="none"/>
          <w:shd w:val="clear" w:color="auto" w:fill="auto"/>
          <w:lang w:val="en-US" w:eastAsia="en-US" w:bidi="en-US"/>
        </w:rPr>
        <w:t>行为查处力度，依法依规追回骗取的社会救助金并追究相应责任。</w:t>
      </w:r>
    </w:p>
    <w:p>
      <w:pPr>
        <w:pStyle w:val="2"/>
        <w:rPr>
          <w:rFonts w:hint="eastAsia" w:ascii="仿宋_GB2312" w:hAnsi="仿宋_GB2312" w:eastAsia="仿宋_GB2312" w:cs="仿宋_GB2312"/>
          <w:color w:val="000000"/>
          <w:spacing w:val="0"/>
          <w:w w:val="100"/>
          <w:position w:val="0"/>
          <w:sz w:val="32"/>
          <w:szCs w:val="32"/>
          <w:u w:val="none"/>
          <w:shd w:val="clear" w:color="auto" w:fill="auto"/>
          <w:lang w:val="en-US" w:eastAsia="en-US" w:bidi="en-US"/>
        </w:rPr>
      </w:pPr>
    </w:p>
    <w:p>
      <w:pPr>
        <w:rPr>
          <w:rFonts w:hint="eastAsia" w:ascii="仿宋_GB2312" w:hAnsi="仿宋_GB2312" w:eastAsia="仿宋_GB2312" w:cs="仿宋_GB2312"/>
          <w:color w:val="000000"/>
          <w:spacing w:val="0"/>
          <w:w w:val="100"/>
          <w:position w:val="0"/>
          <w:sz w:val="32"/>
          <w:szCs w:val="32"/>
          <w:u w:val="none"/>
          <w:shd w:val="clear" w:color="auto" w:fill="auto"/>
          <w:lang w:val="en-US" w:eastAsia="en-US" w:bidi="en-US"/>
        </w:rPr>
      </w:pPr>
    </w:p>
    <w:p>
      <w:pPr>
        <w:pStyle w:val="2"/>
        <w:rPr>
          <w:rFonts w:hint="eastAsia" w:ascii="仿宋_GB2312" w:hAnsi="仿宋_GB2312" w:eastAsia="仿宋_GB2312" w:cs="仿宋_GB2312"/>
          <w:color w:val="000000"/>
          <w:spacing w:val="0"/>
          <w:w w:val="100"/>
          <w:position w:val="0"/>
          <w:sz w:val="32"/>
          <w:szCs w:val="32"/>
          <w:u w:val="none"/>
          <w:shd w:val="clear" w:color="auto" w:fill="auto"/>
          <w:lang w:val="en-US" w:eastAsia="en-US" w:bidi="en-US"/>
        </w:rPr>
      </w:pPr>
    </w:p>
    <w:p>
      <w:pPr>
        <w:rPr>
          <w:rFonts w:hint="eastAsia" w:ascii="仿宋_GB2312" w:hAnsi="仿宋_GB2312" w:eastAsia="仿宋_GB2312" w:cs="仿宋_GB2312"/>
          <w:color w:val="000000"/>
          <w:spacing w:val="0"/>
          <w:w w:val="100"/>
          <w:position w:val="0"/>
          <w:sz w:val="32"/>
          <w:szCs w:val="32"/>
          <w:u w:val="none"/>
          <w:shd w:val="clear" w:color="auto" w:fill="auto"/>
          <w:lang w:val="en-US" w:eastAsia="en-US" w:bidi="en-US"/>
        </w:rPr>
      </w:pPr>
    </w:p>
    <w:p>
      <w:pPr>
        <w:pStyle w:val="2"/>
        <w:rPr>
          <w:rFonts w:hint="eastAsia" w:ascii="仿宋_GB2312" w:hAnsi="仿宋_GB2312" w:eastAsia="仿宋_GB2312" w:cs="仿宋_GB2312"/>
          <w:color w:val="000000"/>
          <w:spacing w:val="0"/>
          <w:w w:val="100"/>
          <w:position w:val="0"/>
          <w:sz w:val="32"/>
          <w:szCs w:val="32"/>
          <w:u w:val="none"/>
          <w:shd w:val="clear" w:color="auto" w:fill="auto"/>
          <w:lang w:val="en-US" w:eastAsia="en-US" w:bidi="en-US"/>
        </w:rPr>
      </w:pPr>
    </w:p>
    <w:p>
      <w:pPr>
        <w:rPr>
          <w:rFonts w:hint="eastAsia" w:ascii="仿宋_GB2312" w:hAnsi="仿宋_GB2312" w:eastAsia="仿宋_GB2312" w:cs="仿宋_GB2312"/>
          <w:color w:val="000000"/>
          <w:spacing w:val="0"/>
          <w:w w:val="100"/>
          <w:position w:val="0"/>
          <w:sz w:val="32"/>
          <w:szCs w:val="32"/>
          <w:u w:val="none"/>
          <w:shd w:val="clear" w:color="auto" w:fill="auto"/>
          <w:lang w:val="en-US" w:eastAsia="en-US" w:bidi="en-US"/>
        </w:rPr>
      </w:pPr>
    </w:p>
    <w:p>
      <w:pPr>
        <w:pStyle w:val="2"/>
        <w:rPr>
          <w:rFonts w:hint="eastAsia" w:ascii="仿宋_GB2312" w:hAnsi="仿宋_GB2312" w:eastAsia="仿宋_GB2312" w:cs="仿宋_GB2312"/>
          <w:color w:val="000000"/>
          <w:spacing w:val="0"/>
          <w:w w:val="100"/>
          <w:position w:val="0"/>
          <w:sz w:val="32"/>
          <w:szCs w:val="32"/>
          <w:u w:val="none"/>
          <w:shd w:val="clear" w:color="auto" w:fill="auto"/>
          <w:lang w:val="en-US" w:eastAsia="en-US" w:bidi="en-US"/>
        </w:rPr>
      </w:pPr>
    </w:p>
    <w:p>
      <w:pPr>
        <w:rPr>
          <w:rFonts w:hint="eastAsia" w:ascii="仿宋_GB2312" w:hAnsi="仿宋_GB2312" w:eastAsia="仿宋_GB2312" w:cs="仿宋_GB2312"/>
          <w:color w:val="000000"/>
          <w:spacing w:val="0"/>
          <w:w w:val="100"/>
          <w:position w:val="0"/>
          <w:sz w:val="32"/>
          <w:szCs w:val="32"/>
          <w:u w:val="none"/>
          <w:shd w:val="clear" w:color="auto" w:fill="auto"/>
          <w:lang w:val="en-US" w:eastAsia="en-US" w:bidi="en-US"/>
        </w:rPr>
      </w:pPr>
    </w:p>
    <w:p>
      <w:pPr>
        <w:pStyle w:val="2"/>
        <w:rPr>
          <w:rFonts w:hint="eastAsia" w:ascii="仿宋_GB2312" w:hAnsi="仿宋_GB2312" w:eastAsia="仿宋_GB2312" w:cs="仿宋_GB2312"/>
          <w:color w:val="000000"/>
          <w:spacing w:val="0"/>
          <w:w w:val="100"/>
          <w:position w:val="0"/>
          <w:sz w:val="32"/>
          <w:szCs w:val="32"/>
          <w:u w:val="none"/>
          <w:shd w:val="clear" w:color="auto" w:fill="auto"/>
          <w:lang w:val="en-US" w:eastAsia="en-US" w:bidi="en-US"/>
        </w:rPr>
      </w:pPr>
    </w:p>
    <w:p>
      <w:pPr>
        <w:rPr>
          <w:rFonts w:hint="eastAsia" w:ascii="仿宋_GB2312" w:hAnsi="仿宋_GB2312" w:eastAsia="仿宋_GB2312" w:cs="仿宋_GB2312"/>
          <w:color w:val="000000"/>
          <w:spacing w:val="0"/>
          <w:w w:val="100"/>
          <w:position w:val="0"/>
          <w:sz w:val="32"/>
          <w:szCs w:val="32"/>
          <w:u w:val="none"/>
          <w:shd w:val="clear" w:color="auto" w:fill="auto"/>
          <w:lang w:val="en-US" w:eastAsia="en-US" w:bidi="en-US"/>
        </w:rPr>
      </w:pPr>
    </w:p>
    <w:p>
      <w:pPr>
        <w:pStyle w:val="2"/>
        <w:rPr>
          <w:rFonts w:hint="eastAsia" w:ascii="仿宋_GB2312" w:hAnsi="仿宋_GB2312" w:eastAsia="仿宋_GB2312" w:cs="仿宋_GB2312"/>
          <w:color w:val="000000"/>
          <w:spacing w:val="0"/>
          <w:w w:val="100"/>
          <w:position w:val="0"/>
          <w:sz w:val="32"/>
          <w:szCs w:val="32"/>
          <w:u w:val="none"/>
          <w:shd w:val="clear" w:color="auto" w:fill="auto"/>
          <w:lang w:val="en-US" w:eastAsia="en-US" w:bidi="en-US"/>
        </w:rPr>
      </w:pPr>
    </w:p>
    <w:p>
      <w:pPr>
        <w:rPr>
          <w:rFonts w:hint="eastAsia" w:ascii="仿宋_GB2312" w:hAnsi="仿宋_GB2312" w:eastAsia="仿宋_GB2312" w:cs="仿宋_GB2312"/>
          <w:color w:val="000000"/>
          <w:spacing w:val="0"/>
          <w:w w:val="100"/>
          <w:position w:val="0"/>
          <w:sz w:val="32"/>
          <w:szCs w:val="32"/>
          <w:u w:val="none"/>
          <w:shd w:val="clear" w:color="auto" w:fill="auto"/>
          <w:lang w:val="en-US" w:eastAsia="en-US" w:bidi="en-US"/>
        </w:rPr>
      </w:pPr>
    </w:p>
    <w:p>
      <w:pPr>
        <w:pStyle w:val="2"/>
        <w:rPr>
          <w:rFonts w:hint="eastAsia" w:ascii="仿宋_GB2312" w:hAnsi="仿宋_GB2312" w:eastAsia="仿宋_GB2312" w:cs="仿宋_GB2312"/>
          <w:color w:val="000000"/>
          <w:spacing w:val="0"/>
          <w:w w:val="100"/>
          <w:position w:val="0"/>
          <w:sz w:val="32"/>
          <w:szCs w:val="32"/>
          <w:u w:val="none"/>
          <w:shd w:val="clear" w:color="auto" w:fill="auto"/>
          <w:lang w:val="en-US" w:eastAsia="en-US" w:bidi="en-US"/>
        </w:rPr>
      </w:pPr>
    </w:p>
    <w:p>
      <w:pPr>
        <w:rPr>
          <w:rFonts w:hint="eastAsia" w:ascii="仿宋_GB2312" w:hAnsi="仿宋_GB2312" w:eastAsia="仿宋_GB2312" w:cs="仿宋_GB2312"/>
          <w:color w:val="000000"/>
          <w:spacing w:val="0"/>
          <w:w w:val="100"/>
          <w:position w:val="0"/>
          <w:sz w:val="32"/>
          <w:szCs w:val="32"/>
          <w:u w:val="none"/>
          <w:shd w:val="clear" w:color="auto" w:fill="auto"/>
          <w:lang w:val="en-US" w:eastAsia="en-US" w:bidi="en-US"/>
        </w:rPr>
      </w:pPr>
    </w:p>
    <w:p>
      <w:pPr>
        <w:pStyle w:val="2"/>
        <w:rPr>
          <w:rFonts w:hint="eastAsia" w:ascii="仿宋_GB2312" w:hAnsi="仿宋_GB2312" w:eastAsia="仿宋_GB2312" w:cs="仿宋_GB2312"/>
          <w:color w:val="000000"/>
          <w:spacing w:val="0"/>
          <w:w w:val="100"/>
          <w:position w:val="0"/>
          <w:sz w:val="32"/>
          <w:szCs w:val="32"/>
          <w:u w:val="none"/>
          <w:shd w:val="clear" w:color="auto" w:fill="auto"/>
          <w:lang w:val="en-US" w:eastAsia="en-US" w:bidi="en-US"/>
        </w:rPr>
      </w:pPr>
    </w:p>
    <w:p>
      <w:pPr>
        <w:rPr>
          <w:rFonts w:hint="eastAsia" w:ascii="仿宋_GB2312" w:hAnsi="仿宋_GB2312" w:eastAsia="仿宋_GB2312" w:cs="仿宋_GB2312"/>
          <w:color w:val="000000"/>
          <w:spacing w:val="0"/>
          <w:w w:val="100"/>
          <w:position w:val="0"/>
          <w:sz w:val="32"/>
          <w:szCs w:val="32"/>
          <w:u w:val="none"/>
          <w:shd w:val="clear" w:color="auto" w:fill="auto"/>
          <w:lang w:val="en-US" w:eastAsia="en-US" w:bidi="en-US"/>
        </w:rPr>
      </w:pPr>
    </w:p>
    <w:p>
      <w:pPr>
        <w:rPr>
          <w:rFonts w:hint="eastAsia"/>
        </w:rPr>
      </w:pPr>
    </w:p>
    <w:p>
      <w:pPr>
        <w:adjustRightInd w:val="0"/>
        <w:snapToGrid w:val="0"/>
        <w:spacing w:line="560" w:lineRule="exact"/>
        <w:ind w:left="1200" w:leftChars="100" w:hanging="960" w:hangingChars="400"/>
        <w:rPr>
          <w:rFonts w:hint="eastAsia" w:ascii="方正仿宋_GBK" w:eastAsia="方正仿宋_GBK"/>
          <w:spacing w:val="0"/>
          <w:sz w:val="28"/>
          <w:szCs w:val="28"/>
        </w:rPr>
      </w:pPr>
      <w:r>
        <w:rPr>
          <w:rFonts w:hint="eastAsia" w:ascii="方正仿宋_GBK" w:hAnsi="等线" w:eastAsia="方正仿宋_GBK" w:cs="等线"/>
          <w:color w:val="000000"/>
          <w:spacing w:val="0"/>
          <w:w w:val="100"/>
          <w:position w:val="0"/>
          <w:sz w:val="24"/>
          <w:szCs w:val="24"/>
          <w:shd w:val="clear" w:color="auto" w:fill="auto"/>
          <w:lang w:val="en-US" w:eastAsia="en-US" w:bidi="en-US"/>
        </w:rPr>
        <w:pict>
          <v:line id="直接连接符 2" o:spid="_x0000_s1026" style="position:absolute;left:0;margin-left:0pt;margin-top:3.1pt;height:0.05pt;width:441pt;rotation:0f;z-index:251659264;" o:ole="f" fillcolor="#FFFFFF" filled="f" o:preferrelative="t" stroked="t" coordsize="21600,21600">
            <v:fill on="f" color2="#FFFFFF" focus="0%"/>
            <v:stroke weight="1.25pt" color="#000000" color2="#FFFFFF" opacity="100%" miterlimit="2"/>
            <v:imagedata gain="65536f" blacklevel="0f" gamma="0"/>
            <o:lock v:ext="edit" position="f" selection="f" grouping="f" rotation="f" cropping="f" text="f" aspectratio="f"/>
          </v:line>
        </w:pict>
      </w:r>
      <w:r>
        <w:rPr>
          <w:rFonts w:hint="eastAsia" w:ascii="方正仿宋_GBK" w:eastAsia="方正仿宋_GBK"/>
          <w:spacing w:val="0"/>
          <w:sz w:val="28"/>
          <w:szCs w:val="28"/>
        </w:rPr>
        <w:t>抄送：存档。</w:t>
      </w:r>
    </w:p>
    <w:p>
      <w:pPr>
        <w:adjustRightInd w:val="0"/>
        <w:snapToGrid w:val="0"/>
        <w:spacing w:line="560" w:lineRule="exact"/>
        <w:ind w:firstLine="240" w:firstLineChars="100"/>
        <w:rPr>
          <w:rFonts w:hint="default" w:ascii="仿宋_GB2312" w:hAnsi="仿宋_GB2312" w:eastAsia="仿宋_GB2312" w:cs="仿宋_GB2312"/>
          <w:color w:val="000000"/>
          <w:spacing w:val="0"/>
          <w:w w:val="100"/>
          <w:position w:val="0"/>
          <w:sz w:val="32"/>
          <w:szCs w:val="32"/>
          <w:u w:val="none"/>
          <w:lang w:val="en-US" w:eastAsia="zh-CN"/>
        </w:rPr>
      </w:pPr>
      <w:r>
        <w:rPr>
          <w:rFonts w:hint="eastAsia" w:ascii="方正仿宋_GBK" w:hAnsi="宋体" w:eastAsia="方正仿宋_GBK" w:cs="宋体"/>
          <w:color w:val="000000"/>
          <w:spacing w:val="0"/>
          <w:w w:val="100"/>
          <w:position w:val="0"/>
          <w:sz w:val="24"/>
          <w:szCs w:val="24"/>
          <w:shd w:val="clear" w:color="auto" w:fill="auto"/>
          <w:lang w:val="en-US" w:eastAsia="en-US" w:bidi="en-US"/>
        </w:rPr>
        <w:pict>
          <v:line id="直接连接符 4" o:spid="_x0000_s1025" style="position:absolute;left:0;margin-left:0pt;margin-top:36.45pt;height:0.05pt;width:441pt;rotation:0f;z-index:251658240;" o:ole="f" fillcolor="#FFFFFF" filled="f" o:preferrelative="t" stroked="t" coordsize="21600,21600">
            <v:fill on="f" color2="#FFFFFF" focus="0%"/>
            <v:stroke weight="1.25pt" color="#000000" color2="#FFFFFF" opacity="100%" miterlimit="2"/>
            <v:imagedata gain="65536f" blacklevel="0f" gamma="0"/>
            <o:lock v:ext="edit" position="f" selection="f" grouping="f" rotation="f" cropping="f" text="f" aspectratio="f"/>
          </v:line>
        </w:pict>
      </w:r>
      <w:r>
        <w:rPr>
          <w:rFonts w:hint="eastAsia" w:ascii="方正仿宋_GBK" w:hAnsi="等线" w:eastAsia="方正仿宋_GBK" w:cs="等线"/>
          <w:color w:val="000000"/>
          <w:spacing w:val="0"/>
          <w:w w:val="100"/>
          <w:position w:val="0"/>
          <w:sz w:val="28"/>
          <w:szCs w:val="28"/>
          <w:shd w:val="clear" w:color="auto" w:fill="auto"/>
          <w:lang w:val="en-US" w:eastAsia="en-US" w:bidi="en-US"/>
        </w:rPr>
        <w:pict>
          <v:line id="直接连接符 3" o:spid="_x0000_s1027" style="position:absolute;left:0;margin-left:0pt;margin-top:5.25pt;height:0.05pt;width:441pt;rotation:0f;z-index:251660288;" o:ole="f" fillcolor="#FFFFFF" filled="f" o:preferrelative="t" stroked="t" coordsize="21600,21600">
            <v:fill on="f" color2="#FFFFFF" focus="0%"/>
            <v:stroke color="#000000" color2="#FFFFFF" opacity="100%" miterlimit="2"/>
            <v:imagedata gain="65536f" blacklevel="0f" gamma="0"/>
            <o:lock v:ext="edit" position="f" selection="f" grouping="f" rotation="f" cropping="f" text="f" aspectratio="f"/>
          </v:line>
        </w:pict>
      </w:r>
      <w:r>
        <w:rPr>
          <w:rFonts w:hint="eastAsia" w:ascii="方正仿宋_GBK" w:eastAsia="方正仿宋_GBK"/>
          <w:spacing w:val="0"/>
          <w:sz w:val="28"/>
          <w:szCs w:val="28"/>
        </w:rPr>
        <w:t xml:space="preserve">昌吉市人民政府办公室                    </w:t>
      </w:r>
      <w:r>
        <w:rPr>
          <w:rFonts w:hint="eastAsia" w:ascii="方正仿宋_GBK" w:eastAsia="方正仿宋_GBK"/>
          <w:spacing w:val="0"/>
          <w:sz w:val="28"/>
          <w:szCs w:val="28"/>
          <w:lang w:val="en-US" w:eastAsia="zh-CN"/>
        </w:rPr>
        <w:t xml:space="preserve"> </w:t>
      </w:r>
      <w:r>
        <w:rPr>
          <w:rFonts w:hint="eastAsia" w:ascii="方正仿宋_GBK" w:eastAsia="方正仿宋_GBK"/>
          <w:spacing w:val="0"/>
          <w:sz w:val="28"/>
          <w:szCs w:val="28"/>
        </w:rPr>
        <w:t>20</w:t>
      </w:r>
      <w:r>
        <w:rPr>
          <w:rFonts w:hint="default" w:ascii="方正仿宋_GBK" w:eastAsia="方正仿宋_GBK"/>
          <w:spacing w:val="0"/>
          <w:sz w:val="28"/>
          <w:szCs w:val="28"/>
        </w:rPr>
        <w:t>22</w:t>
      </w:r>
      <w:r>
        <w:rPr>
          <w:rFonts w:hint="eastAsia" w:ascii="方正仿宋_GBK" w:eastAsia="方正仿宋_GBK"/>
          <w:spacing w:val="0"/>
          <w:sz w:val="28"/>
          <w:szCs w:val="28"/>
        </w:rPr>
        <w:t>年</w:t>
      </w:r>
      <w:r>
        <w:rPr>
          <w:rFonts w:hint="eastAsia" w:ascii="方正仿宋_GBK" w:eastAsia="方正仿宋_GBK"/>
          <w:spacing w:val="0"/>
          <w:sz w:val="28"/>
          <w:szCs w:val="28"/>
          <w:lang w:val="en-US" w:eastAsia="zh-CN"/>
        </w:rPr>
        <w:t>8</w:t>
      </w:r>
      <w:r>
        <w:rPr>
          <w:rFonts w:hint="eastAsia" w:ascii="方正仿宋_GBK" w:eastAsia="方正仿宋_GBK"/>
          <w:spacing w:val="0"/>
          <w:sz w:val="28"/>
          <w:szCs w:val="28"/>
        </w:rPr>
        <w:t>月</w:t>
      </w:r>
      <w:r>
        <w:rPr>
          <w:rFonts w:hint="eastAsia" w:ascii="方正仿宋_GBK" w:eastAsia="方正仿宋_GBK"/>
          <w:spacing w:val="0"/>
          <w:sz w:val="28"/>
          <w:szCs w:val="28"/>
          <w:lang w:val="en-US" w:eastAsia="zh-CN"/>
        </w:rPr>
        <w:t>2</w:t>
      </w:r>
      <w:r>
        <w:rPr>
          <w:rFonts w:hint="eastAsia" w:ascii="方正仿宋_GBK" w:eastAsia="方正仿宋_GBK"/>
          <w:spacing w:val="0"/>
          <w:sz w:val="28"/>
          <w:szCs w:val="28"/>
        </w:rPr>
        <w:t>日印发</w:t>
      </w:r>
    </w:p>
    <w:sectPr>
      <w:footerReference r:id="rId4" w:type="default"/>
      <w:pgSz w:w="11906" w:h="16838"/>
      <w:pgMar w:top="2098" w:right="1531" w:bottom="1984" w:left="1531" w:header="851" w:footer="1417" w:gutter="0"/>
      <w:paperSrc w:first="0" w:other="0"/>
      <w:pgNumType w:fmt="numberInDash"/>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等线" w:hAnsi="等线" w:eastAsia="等线" w:cs="等线"/>
        <w:color w:val="000000"/>
        <w:spacing w:val="0"/>
        <w:w w:val="100"/>
        <w:position w:val="0"/>
        <w:sz w:val="18"/>
        <w:szCs w:val="24"/>
        <w:shd w:val="clear" w:color="auto" w:fill="auto"/>
        <w:lang w:val="en-US" w:eastAsia="en-US" w:bidi="en-US"/>
      </w:rPr>
      <w:pict>
        <v:rect id="文本框 1" o:spid="_x0000_s1028" style="position:absolute;left:0;margin-top:0pt;height:144pt;width:144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3"/>
                  <w:widowControl w:val="0"/>
                  <w:wordWrap/>
                  <w:adjustRightInd/>
                  <w:snapToGrid w:val="0"/>
                  <w:spacing w:before="0" w:after="0" w:line="240" w:lineRule="auto"/>
                  <w:ind w:left="240" w:leftChars="100" w:right="240" w:rightChars="100" w:firstLine="0" w:firstLineChars="0"/>
                  <w:jc w:val="left"/>
                  <w:textAlignment w:val="auto"/>
                  <w:outlineLvl w:val="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t>- 1 -</w:t>
                </w:r>
                <w:r>
                  <w:rPr>
                    <w:rFonts w:hint="eastAsia" w:ascii="方正仿宋_GBK" w:hAnsi="方正仿宋_GBK" w:eastAsia="方正仿宋_GBK" w:cs="方正仿宋_GBK"/>
                    <w:sz w:val="28"/>
                    <w:szCs w:val="28"/>
                    <w:lang w:eastAsia="zh-CN"/>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next w:val="2"/>
    <w:pPr>
      <w:widowControl w:val="0"/>
      <w:shd w:val="clear" w:color="auto" w:fill="auto"/>
      <w:spacing w:before="0" w:after="0" w:line="240" w:lineRule="auto"/>
      <w:ind w:left="0" w:right="0" w:firstLine="0"/>
      <w:jc w:val="left"/>
    </w:pPr>
    <w:rPr>
      <w:rFonts w:ascii="等线" w:hAnsi="等线" w:eastAsia="等线" w:cs="等线"/>
      <w:color w:val="000000"/>
      <w:spacing w:val="0"/>
      <w:w w:val="100"/>
      <w:position w:val="0"/>
      <w:sz w:val="24"/>
      <w:szCs w:val="24"/>
      <w:shd w:val="clear" w:color="auto" w:fill="auto"/>
      <w:lang w:val="en-US" w:eastAsia="en-US" w:bidi="en-US"/>
    </w:rPr>
  </w:style>
  <w:style w:type="paragraph" w:styleId="2">
    <w:name w:val="heading 2"/>
    <w:basedOn w:val="1"/>
    <w:next w:val="1"/>
    <w:pPr>
      <w:spacing w:line="0" w:lineRule="atLeast"/>
      <w:ind w:firstLine="0"/>
      <w:jc w:val="center"/>
      <w:outlineLvl w:val="1"/>
    </w:pPr>
    <w:rPr>
      <w:rFonts w:ascii="Times New Roman" w:hAnsi="Times New Roman"/>
      <w:sz w:val="28"/>
    </w:rPr>
  </w:style>
  <w:style w:type="character" w:default="1" w:styleId="5">
    <w:name w:val="Default Paragraph Font"/>
    <w:link w:val="6"/>
    <w:semiHidden/>
  </w:style>
  <w:style w:type="paragraph" w:styleId="3">
    <w:name w:val="footer"/>
    <w:basedOn w:val="1"/>
    <w:pPr>
      <w:tabs>
        <w:tab w:val="center" w:pos="4153"/>
        <w:tab w:val="right" w:pos="8306"/>
      </w:tabs>
      <w:snapToGrid w:val="0"/>
      <w:jc w:val="left"/>
    </w:pPr>
    <w:rPr>
      <w:sz w:val="18"/>
    </w:rPr>
  </w:style>
  <w:style w:type="paragraph" w:styleId="4">
    <w:name w:val="header"/>
    <w:basedOn w:val="1"/>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 Char"/>
    <w:basedOn w:val="1"/>
    <w:link w:val="5"/>
    <w:pPr>
      <w:snapToGrid w:val="0"/>
      <w:spacing w:line="520" w:lineRule="exact"/>
    </w:pPr>
  </w:style>
  <w:style w:type="paragraph" w:customStyle="1" w:styleId="7">
    <w:name w:val="Body Text Indent"/>
    <w:basedOn w:val="1"/>
    <w:pPr>
      <w:spacing w:after="120"/>
      <w:ind w:left="420" w:leftChars="200"/>
    </w:pPr>
  </w:style>
  <w:style w:type="paragraph" w:customStyle="1" w:styleId="8">
    <w:name w:val="Normal (Web)"/>
    <w:basedOn w:val="1"/>
    <w:pPr>
      <w:spacing w:before="0" w:beforeAutospacing="1" w:after="0" w:afterAutospacing="1"/>
      <w:ind w:left="0" w:right="0"/>
      <w:jc w:val="left"/>
    </w:pPr>
    <w:rPr>
      <w:kern w:val="0"/>
      <w:sz w:val="24"/>
      <w:lang w:val="en-US" w:eastAsia="zh-CN"/>
    </w:rPr>
  </w:style>
  <w:style w:type="paragraph" w:customStyle="1" w:styleId="9">
    <w:name w:val="Body Text First Indent 2"/>
    <w:basedOn w:val="7"/>
    <w:pPr>
      <w:spacing w:before="100" w:beforeAutospacing="1"/>
      <w:ind w:left="0" w:firstLine="420" w:firstLineChars="200"/>
    </w:pPr>
    <w:rPr>
      <w:rFonts w:ascii="Times New Roman" w:hAnsi="Times New Roman"/>
    </w:rPr>
  </w:style>
  <w:style w:type="paragraph" w:customStyle="1" w:styleId="10">
    <w:name w:val="Char"/>
    <w:basedOn w:val="1"/>
    <w:pPr>
      <w:widowControl/>
      <w:spacing w:after="160" w:line="240" w:lineRule="exact"/>
      <w:jc w:val="left"/>
    </w:pPr>
  </w:style>
  <w:style w:type="paragraph" w:customStyle="1" w:styleId="11">
    <w:name w:val="标题 #2"/>
    <w:basedOn w:val="1"/>
    <w:pPr>
      <w:widowControl w:val="0"/>
      <w:shd w:val="clear" w:color="auto" w:fill="auto"/>
      <w:spacing w:after="520" w:line="552" w:lineRule="exact"/>
      <w:ind w:firstLine="190"/>
      <w:jc w:val="center"/>
      <w:outlineLvl w:val="1"/>
    </w:pPr>
    <w:rPr>
      <w:rFonts w:ascii="宋体" w:hAnsi="宋体" w:eastAsia="宋体" w:cs="宋体"/>
      <w:sz w:val="38"/>
      <w:szCs w:val="38"/>
      <w:u w:val="none"/>
      <w:shd w:val="clear" w:color="auto" w:fill="auto"/>
    </w:rPr>
  </w:style>
  <w:style w:type="paragraph" w:customStyle="1" w:styleId="12">
    <w:name w:val="正文文本1"/>
    <w:basedOn w:val="1"/>
    <w:pPr>
      <w:widowControl w:val="0"/>
      <w:shd w:val="clear" w:color="auto" w:fill="auto"/>
      <w:spacing w:line="420" w:lineRule="auto"/>
      <w:ind w:firstLine="400"/>
    </w:pPr>
    <w:rPr>
      <w:rFonts w:ascii="仿宋" w:hAnsi="仿宋" w:eastAsia="仿宋" w:cs="仿宋"/>
      <w:sz w:val="28"/>
      <w:szCs w:val="28"/>
      <w:u w:val="none"/>
      <w:shd w:val="clear" w:color="auto" w:fill="auto"/>
    </w:rPr>
  </w:style>
  <w:style w:type="paragraph" w:customStyle="1" w:styleId="13">
    <w:name w:val="List Paragraph"/>
    <w:basedOn w:val="1"/>
    <w:pPr>
      <w:ind w:firstLine="420" w:firstLineChars="200"/>
    </w:pPr>
  </w:style>
  <w:style w:type="character" w:customStyle="1" w:styleId="14">
    <w:name w:val="page number"/>
    <w:basedOn w:val="5"/>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2020-11-24T04:41:00Z</dcterms:created>
  <dc:creator>Administrator</dc:creator>
  <cp:lastPrinted>2022-08-03T19:37:37Z</cp:lastPrinted>
  <dcterms:modified xsi:type="dcterms:W3CDTF">2022-08-03T19:37:47Z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y fmtid="{D5CDD505-2E9C-101B-9397-08002B2CF9AE}" pid="3" name="ICV">
    <vt:lpwstr>4CBF17A980A2446CA277C8447B0FF24A</vt:lpwstr>
  </property>
</Properties>
</file>