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昌市政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发〔2022〕37号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关于印发《昌吉市行政许可事项清单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center"/>
        <w:textAlignment w:val="auto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（2022年版）》的通知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/>
        <w:textAlignment w:val="auto"/>
        <w:rPr>
          <w:rFonts w:ascii="仿宋_GB2312" w:eastAsia="仿宋_GB2312"/>
          <w:kern w:val="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/>
        <w:jc w:val="both"/>
        <w:textAlignment w:val="auto"/>
        <w:rPr>
          <w:rFonts w:ascii="楷体_GB2312" w:eastAsia="楷体_GB2312"/>
          <w:kern w:val="2"/>
          <w:sz w:val="32"/>
          <w:szCs w:val="32"/>
        </w:rPr>
      </w:pPr>
      <w:r>
        <w:rPr>
          <w:rFonts w:hint="eastAsia" w:ascii="楷体_GB2312" w:eastAsia="楷体_GB2312"/>
          <w:kern w:val="2"/>
          <w:sz w:val="32"/>
          <w:szCs w:val="32"/>
        </w:rPr>
        <w:t>各乡镇人民政府、街道办事处，市直各部门：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为深化“放管服”改革和优化营商环境，进一步明晰行政许可权力边界、规范行政许可运行，加强事前事中事后全链条全领域监管，不断提高审批效率和监管效能，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持续</w:t>
      </w:r>
      <w:r>
        <w:rPr>
          <w:rFonts w:hint="eastAsia" w:ascii="仿宋_GB2312" w:hAnsi="Times New Roman" w:eastAsia="仿宋_GB2312" w:cs="Times New Roman"/>
          <w:sz w:val="32"/>
          <w:szCs w:val="32"/>
        </w:rPr>
        <w:t>更大限度激发市场活力和社会创造力，更好提升服务水平。依据国务院办公厅印发《关于全面实行行政许可事项清单管理的通知》（国办发〔2022〕2号），自治区人民政府办公厅印发《自治区关于全面实行行政许可事项清单管理的通知》（新政办发〔2022〕46号）文件精神，经研究，现制定下发《昌吉市行政许可事项清单（2022年版）》（以下简称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eastAsia" w:ascii="仿宋_GB2312" w:hAnsi="Times New Roman" w:eastAsia="仿宋_GB2312" w:cs="Times New Roman"/>
          <w:sz w:val="32"/>
          <w:szCs w:val="32"/>
        </w:rPr>
        <w:t>清单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），并就有关事项通知如下：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一、严格开展行政许可事项清单管理工作。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各单位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各部门</w:t>
      </w:r>
      <w:r>
        <w:rPr>
          <w:rFonts w:hint="eastAsia" w:ascii="仿宋_GB2312" w:hAnsi="Times New Roman" w:eastAsia="仿宋_GB2312" w:cs="Times New Roman"/>
          <w:sz w:val="32"/>
          <w:szCs w:val="32"/>
        </w:rPr>
        <w:t>要以《清单》为基础，进一步开展行政许可事项清单管理工作，将区、州级依法实施的行政许可事项全部纳入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eastAsia" w:ascii="仿宋_GB2312" w:hAnsi="Times New Roman" w:eastAsia="仿宋_GB2312" w:cs="Times New Roman"/>
          <w:sz w:val="32"/>
          <w:szCs w:val="32"/>
        </w:rPr>
        <w:t>清单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eastAsia" w:ascii="仿宋_GB2312" w:hAnsi="Times New Roman" w:eastAsia="仿宋_GB2312" w:cs="Times New Roman"/>
          <w:sz w:val="32"/>
          <w:szCs w:val="32"/>
        </w:rPr>
        <w:t>管理，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eastAsia" w:ascii="仿宋_GB2312" w:hAnsi="Times New Roman" w:eastAsia="仿宋_GB2312" w:cs="Times New Roman"/>
          <w:sz w:val="32"/>
          <w:szCs w:val="32"/>
        </w:rPr>
        <w:t>清单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eastAsia" w:ascii="仿宋_GB2312" w:hAnsi="Times New Roman" w:eastAsia="仿宋_GB2312" w:cs="Times New Roman"/>
          <w:sz w:val="32"/>
          <w:szCs w:val="32"/>
        </w:rPr>
        <w:t>之外一律不得违法实施行政许可。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二、制定完善行政许可事项相关内容。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各单位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各部门</w:t>
      </w:r>
      <w:r>
        <w:rPr>
          <w:rFonts w:hint="eastAsia" w:ascii="仿宋_GB2312" w:hAnsi="Times New Roman" w:eastAsia="仿宋_GB2312" w:cs="Times New Roman"/>
          <w:sz w:val="32"/>
          <w:szCs w:val="32"/>
        </w:rPr>
        <w:t>要配合州级部门按照国家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有关</w:t>
      </w:r>
      <w:r>
        <w:rPr>
          <w:rFonts w:hint="eastAsia" w:ascii="仿宋_GB2312" w:hAnsi="Times New Roman" w:eastAsia="仿宋_GB2312" w:cs="Times New Roman"/>
          <w:sz w:val="32"/>
          <w:szCs w:val="32"/>
        </w:rPr>
        <w:t>要求确定州级行政许可事项子项、办理项，逐项制定实施规范，更新完善办事指南，同步对应调整新疆政务服务网上办事大厅对外公开有关事项内容。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三、加强事前事中事后全链条全领域监管。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各单位各部门要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立足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本市实际，依托《清单》逐项制定完善行政许可事项监管规则和标准，明确监管重点和监管主体，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扎实做好</w:t>
      </w:r>
      <w:r>
        <w:rPr>
          <w:rFonts w:hint="eastAsia" w:ascii="仿宋_GB2312" w:hAnsi="Times New Roman" w:eastAsia="仿宋_GB2312" w:cs="Times New Roman"/>
          <w:sz w:val="32"/>
          <w:szCs w:val="32"/>
        </w:rPr>
        <w:t>事前事中事后全链条全领域监管。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持续</w:t>
      </w:r>
      <w:r>
        <w:rPr>
          <w:rFonts w:hint="eastAsia" w:ascii="黑体" w:hAnsi="黑体" w:eastAsia="黑体" w:cs="黑体"/>
          <w:sz w:val="32"/>
          <w:szCs w:val="32"/>
        </w:rPr>
        <w:t>优化提升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政务</w:t>
      </w:r>
      <w:r>
        <w:rPr>
          <w:rFonts w:hint="eastAsia" w:ascii="黑体" w:hAnsi="黑体" w:eastAsia="黑体" w:cs="黑体"/>
          <w:sz w:val="32"/>
          <w:szCs w:val="32"/>
        </w:rPr>
        <w:t>服务水平。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各单位各部门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要按照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国务院、自治区、州关于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加快推进</w:t>
      </w:r>
      <w:r>
        <w:rPr>
          <w:rFonts w:hint="eastAsia" w:ascii="仿宋_GB2312" w:hAnsi="Times New Roman" w:eastAsia="仿宋_GB2312" w:cs="Times New Roman"/>
          <w:sz w:val="32"/>
          <w:szCs w:val="32"/>
        </w:rPr>
        <w:t>政务服务标准化、规范化、便利化要求，通过推行告知承诺、集成服务、一网通办、跨省通办等改革措施，更好满足企业和群众的办事需求。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right"/>
        <w:textAlignment w:val="auto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附件：《昌吉市行政许可事项清单（2022年版）》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                         </w:t>
      </w:r>
      <w:r>
        <w:rPr>
          <w:rFonts w:hint="default" w:ascii="仿宋_GB2312" w:hAnsi="Times New Roman" w:eastAsia="仿宋_GB2312" w:cs="Times New Roman"/>
          <w:sz w:val="32"/>
          <w:szCs w:val="32"/>
        </w:rPr>
        <w:t xml:space="preserve"> 昌吉市人民政府办公室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       </w:t>
      </w:r>
      <w:r>
        <w:rPr>
          <w:rFonts w:hint="default" w:ascii="仿宋_GB2312" w:hAnsi="Times New Roman" w:eastAsia="仿宋_GB2312" w:cs="Times New Roman"/>
          <w:sz w:val="32"/>
          <w:szCs w:val="32"/>
        </w:rPr>
        <w:t xml:space="preserve">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2022年12月</w:t>
      </w:r>
      <w:r>
        <w:rPr>
          <w:rFonts w:hint="default" w:ascii="仿宋_GB2312" w:hAnsi="Times New Roman" w:eastAsia="仿宋_GB2312" w:cs="Times New Roman"/>
          <w:sz w:val="32"/>
          <w:szCs w:val="32"/>
        </w:rPr>
        <w:t>8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日</w:t>
      </w:r>
    </w:p>
    <w:sectPr>
      <w:footerReference r:id="rId3" w:type="default"/>
      <w:pgSz w:w="11906" w:h="16838"/>
      <w:pgMar w:top="2041" w:right="1531" w:bottom="2041" w:left="1531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eastAsia="宋体"/>
                            </w:rPr>
                          </w:pPr>
                          <w:r>
                            <w:rPr>
                              <w:rFonts w:hint="eastAsia" w:ascii="宋体" w:hAnsi="宋体" w:eastAsia="宋体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eastAsia="宋体"/>
                      </w:rPr>
                    </w:pPr>
                    <w:r>
                      <w:rPr>
                        <w:rFonts w:hint="eastAsia" w:ascii="宋体" w:hAnsi="宋体" w:eastAsia="宋体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A1"/>
    <w:rsid w:val="000E40EC"/>
    <w:rsid w:val="000E54D9"/>
    <w:rsid w:val="00654AF8"/>
    <w:rsid w:val="008D52A1"/>
    <w:rsid w:val="009F6F30"/>
    <w:rsid w:val="00AA2C0E"/>
    <w:rsid w:val="00CD245E"/>
    <w:rsid w:val="00CD5328"/>
    <w:rsid w:val="00FF00DA"/>
    <w:rsid w:val="245F2DD7"/>
    <w:rsid w:val="35B26E10"/>
    <w:rsid w:val="3CAE4445"/>
    <w:rsid w:val="7EDFC36B"/>
    <w:rsid w:val="EBD6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2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4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paragraph" w:customStyle="1" w:styleId="11">
    <w:name w:val="cj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2">
    <w:name w:val="标题 2 字符"/>
    <w:basedOn w:val="7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</Words>
  <Characters>679</Characters>
  <Lines>5</Lines>
  <Paragraphs>1</Paragraphs>
  <TotalTime>2</TotalTime>
  <ScaleCrop>false</ScaleCrop>
  <LinksUpToDate>false</LinksUpToDate>
  <CharactersWithSpaces>796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2022-12-03T17:51:00Z</dcterms:created>
  <dc:creator>admin</dc:creator>
  <cp:lastModifiedBy>Administrator</cp:lastModifiedBy>
  <cp:lastPrinted>2022-12-08T13:03:00Z</cp:lastPrinted>
  <dcterms:modified xsi:type="dcterms:W3CDTF">2022-12-09T13:08:13Z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62085ECA485E4C1593EF72D5219C285B</vt:lpwstr>
  </property>
</Properties>
</file>