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430520" cy="7895590"/>
            <wp:effectExtent l="0" t="0" r="1778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0520" cy="789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6140450" cy="85445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40450" cy="854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60415" cy="8441055"/>
            <wp:effectExtent l="0" t="0" r="698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0415" cy="844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764530" cy="8574405"/>
            <wp:effectExtent l="0" t="0" r="7620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4530" cy="857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745480" cy="8629015"/>
            <wp:effectExtent l="0" t="0" r="762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862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660390" cy="8651875"/>
            <wp:effectExtent l="0" t="0" r="1651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0390" cy="865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23280" cy="8609965"/>
            <wp:effectExtent l="0" t="0" r="127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3280" cy="86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612765" cy="4364355"/>
            <wp:effectExtent l="0" t="0" r="6985" b="171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765" cy="436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5807710" cy="8604885"/>
            <wp:effectExtent l="0" t="0" r="2540" b="57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07710" cy="860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798185" cy="8418195"/>
            <wp:effectExtent l="0" t="0" r="12065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98185" cy="841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17235" cy="8686800"/>
            <wp:effectExtent l="0" t="0" r="1206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84545" cy="8679180"/>
            <wp:effectExtent l="0" t="0" r="1905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84545" cy="867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74385" cy="8624570"/>
            <wp:effectExtent l="0" t="0" r="12065" b="50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74385" cy="862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46445" cy="8627745"/>
            <wp:effectExtent l="0" t="0" r="1905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6445" cy="862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7235" cy="8627110"/>
            <wp:effectExtent l="0" t="0" r="12065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862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50585" cy="8660765"/>
            <wp:effectExtent l="0" t="0" r="12065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50585" cy="866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31535" cy="8242935"/>
            <wp:effectExtent l="0" t="0" r="12065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824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946775" cy="8611870"/>
            <wp:effectExtent l="0" t="0" r="15875" b="17780"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6775" cy="861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462270" cy="8422640"/>
            <wp:effectExtent l="0" t="0" r="508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62270" cy="842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471160" cy="8510905"/>
            <wp:effectExtent l="0" t="0" r="15240" b="44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71160" cy="851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680710" cy="8120380"/>
            <wp:effectExtent l="0" t="0" r="15240" b="1397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80710" cy="812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862320" cy="8387715"/>
            <wp:effectExtent l="0" t="0" r="5080" b="1333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62320" cy="838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14060" cy="8511540"/>
            <wp:effectExtent l="0" t="0" r="15240" b="3810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51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80735" cy="8502015"/>
            <wp:effectExtent l="0" t="0" r="5715" b="13335"/>
            <wp:docPr id="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80735" cy="850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52160" cy="8549640"/>
            <wp:effectExtent l="0" t="0" r="15240" b="381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854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775960" cy="8529955"/>
            <wp:effectExtent l="0" t="0" r="15240" b="4445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852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680710" cy="3035935"/>
            <wp:effectExtent l="0" t="0" r="15240" b="12065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8071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00725" cy="8455660"/>
            <wp:effectExtent l="0" t="0" r="9525" b="2540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845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797550" cy="2998470"/>
            <wp:effectExtent l="0" t="0" r="12700" b="1143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299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15330" cy="5328920"/>
            <wp:effectExtent l="0" t="0" r="13970" b="508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532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r>
        <w:drawing>
          <wp:inline distT="0" distB="0" distL="114300" distR="114300">
            <wp:extent cx="5699125" cy="3514090"/>
            <wp:effectExtent l="0" t="0" r="15875" b="10160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_GB2312" w:eastAsia="仿宋_GB2312"/>
          <w:sz w:val="32"/>
          <w:szCs w:val="32"/>
          <w:highlight w:val="none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zh-CN"/>
        </w:rPr>
        <w:t>昌吉市20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21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zh-CN"/>
        </w:rPr>
        <w:t>年度独立核算单位机构共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172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zh-CN"/>
        </w:rPr>
        <w:t>个，其中：行政</w:t>
      </w:r>
      <w:r>
        <w:rPr>
          <w:rFonts w:hint="eastAsia" w:ascii="仿宋_GB2312" w:hAnsi="仿宋_GB2312" w:eastAsia="仿宋_GB2312" w:cs="仿宋_GB2312"/>
          <w:sz w:val="32"/>
          <w:szCs w:val="32"/>
          <w:lang w:val="zh-CN"/>
        </w:rPr>
        <w:t>单位6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sz w:val="32"/>
          <w:szCs w:val="32"/>
          <w:lang w:val="zh-CN"/>
        </w:rPr>
        <w:t>个，事业单位1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11</w:t>
      </w:r>
      <w:r>
        <w:rPr>
          <w:rFonts w:hint="eastAsia" w:ascii="仿宋_GB2312" w:hAnsi="仿宋_GB2312" w:eastAsia="仿宋_GB2312" w:cs="仿宋_GB2312"/>
          <w:sz w:val="32"/>
          <w:szCs w:val="32"/>
          <w:lang w:val="zh-CN"/>
        </w:rPr>
        <w:t>个。</w:t>
      </w:r>
      <w:r>
        <w:rPr>
          <w:rFonts w:hint="eastAsia" w:ascii="仿宋_GB2312" w:eastAsia="仿宋_GB2312"/>
          <w:sz w:val="32"/>
          <w:szCs w:val="32"/>
          <w:highlight w:val="none"/>
        </w:rPr>
        <w:t>车辆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1347</w:t>
      </w:r>
      <w:r>
        <w:rPr>
          <w:rFonts w:hint="eastAsia" w:ascii="仿宋_GB2312" w:eastAsia="仿宋_GB2312"/>
          <w:sz w:val="32"/>
          <w:szCs w:val="32"/>
          <w:highlight w:val="none"/>
        </w:rPr>
        <w:t>辆，价值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20502.27</w:t>
      </w:r>
      <w:r>
        <w:rPr>
          <w:rFonts w:hint="eastAsia" w:ascii="仿宋_GB2312" w:eastAsia="仿宋_GB2312"/>
          <w:sz w:val="32"/>
          <w:szCs w:val="32"/>
          <w:highlight w:val="none"/>
        </w:rPr>
        <w:t>万元，其中：副部（省）级及以上领导用车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辆、主要领导干部用车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51</w:t>
      </w:r>
      <w:r>
        <w:rPr>
          <w:rFonts w:hint="eastAsia" w:ascii="仿宋_GB2312" w:eastAsia="仿宋_GB2312"/>
          <w:sz w:val="32"/>
          <w:szCs w:val="32"/>
          <w:highlight w:val="none"/>
        </w:rPr>
        <w:t>辆、机要通信用车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3</w:t>
      </w:r>
      <w:r>
        <w:rPr>
          <w:rFonts w:hint="eastAsia" w:ascii="仿宋_GB2312" w:eastAsia="仿宋_GB2312"/>
          <w:sz w:val="32"/>
          <w:szCs w:val="32"/>
          <w:highlight w:val="none"/>
        </w:rPr>
        <w:t>辆、应急保障用车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15</w:t>
      </w:r>
      <w:r>
        <w:rPr>
          <w:rFonts w:hint="eastAsia" w:ascii="仿宋_GB2312" w:eastAsia="仿宋_GB2312"/>
          <w:sz w:val="32"/>
          <w:szCs w:val="32"/>
          <w:highlight w:val="none"/>
        </w:rPr>
        <w:t>辆、执法执勤用车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660</w:t>
      </w:r>
      <w:r>
        <w:rPr>
          <w:rFonts w:hint="eastAsia" w:ascii="仿宋_GB2312" w:eastAsia="仿宋_GB2312"/>
          <w:sz w:val="32"/>
          <w:szCs w:val="32"/>
          <w:highlight w:val="none"/>
        </w:rPr>
        <w:t>辆、特种专业技术用车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121</w:t>
      </w:r>
      <w:r>
        <w:rPr>
          <w:rFonts w:hint="eastAsia" w:ascii="仿宋_GB2312" w:eastAsia="仿宋_GB2312"/>
          <w:sz w:val="32"/>
          <w:szCs w:val="32"/>
          <w:highlight w:val="none"/>
        </w:rPr>
        <w:t>辆、离退休干部用车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辆、其他用车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497</w:t>
      </w:r>
      <w:r>
        <w:rPr>
          <w:rFonts w:hint="eastAsia" w:ascii="仿宋_GB2312" w:eastAsia="仿宋_GB2312"/>
          <w:sz w:val="32"/>
          <w:szCs w:val="32"/>
          <w:highlight w:val="none"/>
        </w:rPr>
        <w:t>辆，其他用车主要是：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基层单位服务车辆</w:t>
      </w:r>
      <w:r>
        <w:rPr>
          <w:rFonts w:hint="eastAsia" w:ascii="仿宋_GB2312" w:eastAsia="仿宋_GB2312"/>
          <w:sz w:val="32"/>
          <w:szCs w:val="32"/>
          <w:highlight w:val="none"/>
        </w:rPr>
        <w:t>；单位价值50万元以上通用设备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55</w:t>
      </w:r>
      <w:r>
        <w:rPr>
          <w:rFonts w:hint="eastAsia" w:ascii="仿宋_GB2312" w:eastAsia="仿宋_GB2312"/>
          <w:sz w:val="32"/>
          <w:szCs w:val="32"/>
          <w:highlight w:val="none"/>
        </w:rPr>
        <w:t>台（套）、单位价值100万元以上专用设备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116</w:t>
      </w:r>
      <w:r>
        <w:rPr>
          <w:rFonts w:hint="eastAsia" w:ascii="仿宋_GB2312" w:eastAsia="仿宋_GB2312"/>
          <w:sz w:val="32"/>
          <w:szCs w:val="32"/>
          <w:highlight w:val="none"/>
        </w:rPr>
        <w:t>台（套）。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outlineLvl w:val="1"/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  <w:lang w:eastAsia="zh-CN"/>
        </w:rPr>
      </w:pPr>
      <w:r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</w:rPr>
        <w:t>一般公共预算</w:t>
      </w:r>
      <w:r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  <w:lang w:eastAsia="zh-CN"/>
        </w:rPr>
        <w:t>财政拨款</w:t>
      </w:r>
      <w:r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</w:rPr>
        <w:t>“三公”经费支出</w:t>
      </w:r>
      <w:r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  <w:lang w:eastAsia="zh-CN"/>
        </w:rPr>
        <w:t>决算</w:t>
      </w:r>
      <w:r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</w:rPr>
        <w:t>情况</w:t>
      </w:r>
      <w:r>
        <w:rPr>
          <w:rFonts w:hint="eastAsia" w:ascii="黑体" w:hAnsi="黑体" w:eastAsia="黑体" w:cs="宋体"/>
          <w:bCs/>
          <w:kern w:val="0"/>
          <w:sz w:val="32"/>
          <w:szCs w:val="32"/>
          <w:highlight w:val="none"/>
          <w:lang w:eastAsia="zh-CN"/>
        </w:rPr>
        <w:t>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_GB2312" w:eastAsia="仿宋_GB2312"/>
          <w:sz w:val="32"/>
          <w:szCs w:val="32"/>
          <w:highlight w:val="none"/>
        </w:rPr>
      </w:pPr>
      <w:r>
        <w:rPr>
          <w:rFonts w:hint="eastAsia" w:ascii="仿宋_GB2312" w:eastAsia="仿宋_GB2312"/>
          <w:spacing w:val="0"/>
          <w:sz w:val="32"/>
          <w:szCs w:val="32"/>
          <w:highlight w:val="none"/>
          <w:lang w:val="en-US" w:eastAsia="zh-CN"/>
        </w:rPr>
        <w:t>2021</w:t>
      </w:r>
      <w:r>
        <w:rPr>
          <w:rFonts w:hint="eastAsia" w:ascii="仿宋_GB2312" w:eastAsia="仿宋_GB2312"/>
          <w:spacing w:val="0"/>
          <w:sz w:val="32"/>
          <w:szCs w:val="32"/>
          <w:highlight w:val="none"/>
          <w:lang w:eastAsia="zh-CN"/>
        </w:rPr>
        <w:t>年度</w:t>
      </w:r>
      <w:r>
        <w:rPr>
          <w:rFonts w:hint="eastAsia" w:ascii="仿宋_GB2312" w:eastAsia="仿宋_GB2312"/>
          <w:sz w:val="32"/>
          <w:szCs w:val="32"/>
          <w:highlight w:val="none"/>
        </w:rPr>
        <w:t>一般公共预算“三公”经费支出决算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2662.98</w:t>
      </w:r>
      <w:r>
        <w:rPr>
          <w:rFonts w:hint="eastAsia" w:ascii="仿宋_GB2312" w:eastAsia="仿宋_GB2312"/>
          <w:sz w:val="32"/>
          <w:szCs w:val="32"/>
          <w:highlight w:val="none"/>
        </w:rPr>
        <w:t>万元，比上年减少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10.16</w:t>
      </w:r>
      <w:r>
        <w:rPr>
          <w:rFonts w:hint="eastAsia" w:ascii="仿宋_GB2312" w:eastAsia="仿宋_GB2312"/>
          <w:sz w:val="32"/>
          <w:szCs w:val="32"/>
          <w:highlight w:val="none"/>
        </w:rPr>
        <w:t>万元，降低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0.38</w:t>
      </w:r>
      <w:r>
        <w:rPr>
          <w:rFonts w:hint="eastAsia" w:ascii="仿宋_GB2312" w:eastAsia="仿宋_GB2312"/>
          <w:sz w:val="32"/>
          <w:szCs w:val="32"/>
          <w:highlight w:val="none"/>
        </w:rPr>
        <w:t>%，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主要原因是压缩“三公”经费支出</w:t>
      </w:r>
      <w:r>
        <w:rPr>
          <w:rFonts w:hint="eastAsia" w:ascii="仿宋_GB2312" w:eastAsia="仿宋_GB2312"/>
          <w:sz w:val="32"/>
          <w:szCs w:val="32"/>
          <w:highlight w:val="none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_GB2312" w:eastAsia="仿宋_GB2312"/>
          <w:sz w:val="32"/>
          <w:szCs w:val="32"/>
          <w:highlight w:val="none"/>
        </w:rPr>
      </w:pPr>
      <w:r>
        <w:rPr>
          <w:rFonts w:hint="eastAsia" w:ascii="仿宋_GB2312" w:eastAsia="仿宋_GB2312"/>
          <w:sz w:val="32"/>
          <w:szCs w:val="32"/>
          <w:highlight w:val="none"/>
        </w:rPr>
        <w:t>其中，因公出国（境）费支出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万元，占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%，比上年增加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万元，增长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%，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主要原因是无因</w:t>
      </w:r>
      <w:r>
        <w:rPr>
          <w:rFonts w:hint="eastAsia" w:ascii="仿宋_GB2312" w:eastAsia="仿宋_GB2312"/>
          <w:sz w:val="32"/>
          <w:szCs w:val="32"/>
          <w:highlight w:val="none"/>
        </w:rPr>
        <w:t>公出国（境）费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支出</w:t>
      </w:r>
      <w:r>
        <w:rPr>
          <w:rFonts w:hint="eastAsia" w:ascii="仿宋_GB2312" w:eastAsia="仿宋_GB2312"/>
          <w:sz w:val="32"/>
          <w:szCs w:val="32"/>
          <w:highlight w:val="none"/>
        </w:rPr>
        <w:t>；公务用车购置及运行维护费支出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2639.5</w:t>
      </w:r>
      <w:r>
        <w:rPr>
          <w:rFonts w:hint="eastAsia" w:ascii="仿宋_GB2312" w:eastAsia="仿宋_GB2312"/>
          <w:sz w:val="32"/>
          <w:szCs w:val="32"/>
          <w:highlight w:val="none"/>
        </w:rPr>
        <w:t>万元，占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99.12</w:t>
      </w:r>
      <w:r>
        <w:rPr>
          <w:rFonts w:hint="eastAsia" w:ascii="仿宋_GB2312" w:eastAsia="仿宋_GB2312"/>
          <w:sz w:val="32"/>
          <w:szCs w:val="32"/>
          <w:highlight w:val="none"/>
        </w:rPr>
        <w:t>%，比上年减少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9.71</w:t>
      </w:r>
      <w:r>
        <w:rPr>
          <w:rFonts w:hint="eastAsia" w:ascii="仿宋_GB2312" w:eastAsia="仿宋_GB2312"/>
          <w:sz w:val="32"/>
          <w:szCs w:val="32"/>
          <w:highlight w:val="none"/>
        </w:rPr>
        <w:t>万元，降低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0.37</w:t>
      </w:r>
      <w:r>
        <w:rPr>
          <w:rFonts w:hint="eastAsia" w:ascii="仿宋_GB2312" w:eastAsia="仿宋_GB2312"/>
          <w:sz w:val="32"/>
          <w:szCs w:val="32"/>
          <w:highlight w:val="none"/>
        </w:rPr>
        <w:t>%，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主要原因是</w:t>
      </w:r>
      <w:r>
        <w:rPr>
          <w:rFonts w:hint="eastAsia" w:ascii="仿宋_GB2312" w:hAnsi="仿宋_GB2312" w:eastAsia="仿宋_GB2312" w:cs="仿宋_GB2312"/>
          <w:color w:val="333333"/>
          <w:kern w:val="0"/>
          <w:sz w:val="32"/>
          <w:szCs w:val="32"/>
        </w:rPr>
        <w:t>严格执行中央八项规定控制公务车辆购置，</w:t>
      </w:r>
      <w:r>
        <w:rPr>
          <w:rFonts w:hint="eastAsia" w:ascii="仿宋_GB2312" w:hAnsi="仿宋_GB2312" w:eastAsia="仿宋_GB2312" w:cs="仿宋_GB2312"/>
          <w:sz w:val="32"/>
          <w:szCs w:val="32"/>
        </w:rPr>
        <w:t>加强公务用车管理</w:t>
      </w:r>
      <w:r>
        <w:rPr>
          <w:rFonts w:hint="eastAsia" w:ascii="仿宋_GB2312" w:eastAsia="仿宋_GB2312"/>
          <w:sz w:val="32"/>
          <w:szCs w:val="32"/>
          <w:highlight w:val="none"/>
        </w:rPr>
        <w:t>；公务接待费支出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23.48</w:t>
      </w:r>
      <w:r>
        <w:rPr>
          <w:rFonts w:hint="eastAsia" w:ascii="仿宋_GB2312" w:eastAsia="仿宋_GB2312"/>
          <w:sz w:val="32"/>
          <w:szCs w:val="32"/>
          <w:highlight w:val="none"/>
        </w:rPr>
        <w:t>万元，占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0.88</w:t>
      </w:r>
      <w:r>
        <w:rPr>
          <w:rFonts w:hint="eastAsia" w:ascii="仿宋_GB2312" w:eastAsia="仿宋_GB2312"/>
          <w:sz w:val="32"/>
          <w:szCs w:val="32"/>
          <w:highlight w:val="none"/>
        </w:rPr>
        <w:t>%，比上年减少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0.45</w:t>
      </w:r>
      <w:r>
        <w:rPr>
          <w:rFonts w:hint="eastAsia" w:ascii="仿宋_GB2312" w:eastAsia="仿宋_GB2312"/>
          <w:sz w:val="32"/>
          <w:szCs w:val="32"/>
          <w:highlight w:val="none"/>
        </w:rPr>
        <w:t>万元，降低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0.017</w:t>
      </w:r>
      <w:r>
        <w:rPr>
          <w:rFonts w:hint="eastAsia" w:ascii="仿宋_GB2312" w:eastAsia="仿宋_GB2312"/>
          <w:sz w:val="32"/>
          <w:szCs w:val="32"/>
          <w:highlight w:val="none"/>
        </w:rPr>
        <w:t>%，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主要原因是</w:t>
      </w:r>
      <w:r>
        <w:rPr>
          <w:rFonts w:hint="eastAsia" w:ascii="仿宋_GB2312" w:hAnsi="仿宋_GB2312" w:eastAsia="仿宋_GB2312" w:cs="仿宋_GB2312"/>
          <w:color w:val="333333"/>
          <w:kern w:val="0"/>
          <w:sz w:val="32"/>
          <w:szCs w:val="32"/>
        </w:rPr>
        <w:t>压缩接待费用节流开支严格执行中央八项规定</w:t>
      </w:r>
      <w:r>
        <w:rPr>
          <w:rFonts w:hint="eastAsia" w:ascii="仿宋_GB2312" w:eastAsia="仿宋_GB2312"/>
          <w:sz w:val="32"/>
          <w:szCs w:val="32"/>
          <w:highlight w:val="none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_GB2312" w:eastAsia="仿宋_GB2312"/>
          <w:sz w:val="32"/>
          <w:szCs w:val="32"/>
          <w:highlight w:val="none"/>
        </w:rPr>
      </w:pP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2021年度</w:t>
      </w:r>
      <w:r>
        <w:rPr>
          <w:rFonts w:hint="eastAsia" w:ascii="仿宋_GB2312" w:eastAsia="仿宋_GB2312"/>
          <w:sz w:val="32"/>
          <w:szCs w:val="32"/>
          <w:highlight w:val="none"/>
        </w:rPr>
        <w:t>因公出国（境）费支出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万元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；</w:t>
      </w:r>
      <w:r>
        <w:rPr>
          <w:rFonts w:hint="eastAsia" w:ascii="仿宋_GB2312" w:eastAsia="仿宋_GB2312"/>
          <w:sz w:val="32"/>
          <w:szCs w:val="32"/>
          <w:highlight w:val="none"/>
        </w:rPr>
        <w:t>公务用车购置数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eastAsia="仿宋_GB2312"/>
          <w:sz w:val="32"/>
          <w:szCs w:val="32"/>
          <w:highlight w:val="none"/>
        </w:rPr>
        <w:t>辆，公务用车保有量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1090</w:t>
      </w:r>
      <w:r>
        <w:rPr>
          <w:rFonts w:hint="eastAsia" w:ascii="仿宋_GB2312" w:eastAsia="仿宋_GB2312"/>
          <w:sz w:val="32"/>
          <w:szCs w:val="32"/>
          <w:highlight w:val="none"/>
        </w:rPr>
        <w:t>辆</w:t>
      </w:r>
      <w:r>
        <w:rPr>
          <w:rFonts w:hint="eastAsia" w:ascii="仿宋_GB2312" w:eastAsia="仿宋_GB2312"/>
          <w:sz w:val="32"/>
          <w:szCs w:val="32"/>
          <w:highlight w:val="none"/>
          <w:lang w:eastAsia="zh-CN"/>
        </w:rPr>
        <w:t>；</w:t>
      </w:r>
      <w:r>
        <w:rPr>
          <w:rFonts w:hint="eastAsia" w:ascii="仿宋_GB2312" w:eastAsia="仿宋_GB2312"/>
          <w:sz w:val="32"/>
          <w:szCs w:val="32"/>
          <w:highlight w:val="none"/>
        </w:rPr>
        <w:t>国内公务接待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263</w:t>
      </w:r>
      <w:r>
        <w:rPr>
          <w:rFonts w:hint="eastAsia" w:ascii="仿宋_GB2312" w:eastAsia="仿宋_GB2312"/>
          <w:sz w:val="32"/>
          <w:szCs w:val="32"/>
          <w:highlight w:val="none"/>
        </w:rPr>
        <w:t>批次，</w:t>
      </w:r>
      <w:r>
        <w:rPr>
          <w:rFonts w:hint="eastAsia" w:ascii="仿宋_GB2312" w:eastAsia="仿宋_GB2312"/>
          <w:sz w:val="32"/>
          <w:szCs w:val="32"/>
          <w:highlight w:val="none"/>
          <w:lang w:val="en-US" w:eastAsia="zh-CN"/>
        </w:rPr>
        <w:t>2872</w:t>
      </w:r>
      <w:r>
        <w:rPr>
          <w:rFonts w:hint="eastAsia" w:ascii="仿宋_GB2312" w:eastAsia="仿宋_GB2312"/>
          <w:sz w:val="32"/>
          <w:szCs w:val="32"/>
          <w:highlight w:val="none"/>
        </w:rPr>
        <w:t>人次。</w:t>
      </w: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747467C"/>
    <w:rsid w:val="25C246C1"/>
    <w:rsid w:val="28587865"/>
    <w:rsid w:val="4DBB71D1"/>
    <w:rsid w:val="59385DDD"/>
    <w:rsid w:val="71E04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customXml" Target="../customXml/item1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Office_11.8.2.8276_F1E327BC-269C-435d-A152-05C5408002CA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2023-08-11T11:01:00Z</dcterms:created>
  <dc:creator>Administrator</dc:creator>
  <cp:lastModifiedBy>Administrator</cp:lastModifiedBy>
  <dcterms:modified xsi:type="dcterms:W3CDTF">2023-08-14T02:13:47Z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2052-11.8.2.8276</vt:lpwstr>
  </property>
</Properties>
</file>