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6" w:right="0" w:firstLine="0"/>
        <w:jc w:val="both"/>
        <w:textAlignment w:val="baseline"/>
        <w:rPr>
          <w:rFonts w:hint="eastAsia" w:ascii="宋体" w:hAnsi="宋体" w:eastAsia="宋体" w:cs="宋体"/>
          <w:i w:val="0"/>
          <w:caps w:val="0"/>
          <w:color w:val="343434"/>
          <w:spacing w:val="0"/>
          <w:sz w:val="24"/>
          <w:szCs w:val="24"/>
        </w:rPr>
      </w:pPr>
      <w:r>
        <w:rPr>
          <w:rFonts w:ascii="微软雅黑" w:hAnsi="微软雅黑" w:eastAsia="微软雅黑" w:cs="微软雅黑"/>
          <w:b/>
          <w:i w:val="0"/>
          <w:caps w:val="0"/>
          <w:color w:val="000000"/>
          <w:spacing w:val="0"/>
          <w:kern w:val="0"/>
          <w:sz w:val="21"/>
          <w:szCs w:val="21"/>
          <w:bdr w:val="none" w:color="auto" w:sz="0" w:space="0"/>
          <w:shd w:val="clear" w:fill="FFFFFF"/>
          <w:vertAlign w:val="baseline"/>
          <w:lang w:val="en-US" w:eastAsia="zh-CN" w:bidi="ar"/>
        </w:rPr>
        <w:t>来源：</w:t>
      </w:r>
      <w:r>
        <w:rPr>
          <w:rFonts w:hint="eastAsia" w:ascii="微软雅黑" w:hAnsi="微软雅黑" w:eastAsia="微软雅黑" w:cs="微软雅黑"/>
          <w:b/>
          <w:i w:val="0"/>
          <w:caps w:val="0"/>
          <w:color w:val="000000"/>
          <w:spacing w:val="0"/>
          <w:kern w:val="0"/>
          <w:sz w:val="21"/>
          <w:szCs w:val="21"/>
          <w:bdr w:val="none" w:color="auto" w:sz="0" w:space="0"/>
          <w:shd w:val="clear" w:fill="FFFFFF"/>
          <w:vertAlign w:val="baseline"/>
          <w:lang w:val="en-US" w:eastAsia="zh-CN" w:bidi="ar"/>
        </w:rPr>
        <w:t>新疆维吾尔自治区水利厅 转载时间：2023-10-8</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300" w:lineRule="atLeast"/>
        <w:ind w:left="226" w:right="0" w:firstLine="0"/>
        <w:jc w:val="left"/>
        <w:textAlignment w:val="baseline"/>
        <w:rPr>
          <w:rFonts w:hint="eastAsia" w:ascii="宋体" w:hAnsi="宋体" w:eastAsia="宋体" w:cs="宋体"/>
          <w:i w:val="0"/>
          <w:caps w:val="0"/>
          <w:color w:val="343434"/>
          <w:spacing w:val="0"/>
        </w:rPr>
      </w:pPr>
      <w:r>
        <w:rPr>
          <w:rFonts w:hint="eastAsia" w:ascii="微软雅黑" w:hAnsi="微软雅黑" w:eastAsia="微软雅黑" w:cs="微软雅黑"/>
          <w:i w:val="0"/>
          <w:caps w:val="0"/>
          <w:color w:val="000000"/>
          <w:spacing w:val="0"/>
          <w:sz w:val="21"/>
          <w:szCs w:val="21"/>
          <w:bdr w:val="none" w:color="auto" w:sz="0" w:space="0"/>
          <w:shd w:val="clear" w:fill="FFFFFF"/>
          <w:vertAlign w:val="baseline"/>
        </w:rPr>
        <w:t>转载地址：http://slt.xinjiang.gov.cn/slt/c113767/202308/5939a83c100f4a9a8443c27ebbcfcd09.shtml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76" w:beforeAutospacing="0" w:after="0" w:afterAutospacing="0" w:line="440" w:lineRule="exact"/>
        <w:ind w:left="226" w:right="0" w:firstLine="0"/>
        <w:jc w:val="center"/>
      </w:pPr>
      <w:r>
        <w:rPr>
          <w:rFonts w:hint="eastAsia" w:ascii="微软雅黑" w:hAnsi="微软雅黑" w:eastAsia="微软雅黑" w:cs="微软雅黑"/>
          <w:b/>
          <w:i w:val="0"/>
          <w:caps w:val="0"/>
          <w:color w:val="333333"/>
          <w:spacing w:val="0"/>
          <w:kern w:val="44"/>
          <w:sz w:val="44"/>
          <w:szCs w:val="44"/>
          <w:bdr w:val="none" w:color="auto" w:sz="0" w:space="0"/>
          <w:shd w:val="clear" w:fill="FFFFFF"/>
        </w:rPr>
        <w:t>中华人民共和国行政处罚法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40" w:lineRule="exact"/>
        <w:ind w:left="226" w:right="0" w:firstLine="420"/>
        <w:jc w:val="left"/>
      </w:pPr>
      <w:r>
        <w:rPr>
          <w:rFonts w:hint="eastAsia" w:ascii="微软雅黑" w:hAnsi="微软雅黑" w:eastAsia="微软雅黑" w:cs="微软雅黑"/>
          <w:i w:val="0"/>
          <w:caps w:val="0"/>
          <w:color w:val="343434"/>
          <w:spacing w:val="0"/>
          <w:kern w:val="0"/>
          <w:sz w:val="21"/>
          <w:szCs w:val="21"/>
          <w:bdr w:val="none" w:color="auto" w:sz="0" w:space="0"/>
          <w:shd w:val="clear"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第二章 行政处罚的种类和设定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第三章 行政处罚的实施机关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第四章 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第五章 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第三节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第六章 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第一条 为了规范行政处罚的设定和实施，保障和监督行政机关有效实施行政管理，维护公共利益和社会秩序，保护公民、法人或者其他组织的合法权益，根据宪法，制定本法。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第二条 行政处罚是指行政机关依法对违反行政管理秩序的公民、法人或者其他组织，以减损权益或者增加义务的方式予以惩戒的行为。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第三条 行政处罚的设定和实施，适用本法。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第四条 公民、法人或者其他组织违反行政管理秩序的行为，应当给予行政处罚的，依照本法由法律、法规、规章规定，并由行政机关依照本法规定的程序实施。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第五条 行政处罚遵循公正、公开的原则。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设定和实施行政处罚必须以事实为依据，与违法行为的事实、性质、情节以及社会危害程度相当。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对违法行为给予行政处罚的规定必须公布；未经公布的，不得作为行政处罚的依据。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第六条 实施行政处罚，纠正违法行为，应当坚持处罚与教育相结合，教育公民、法人或者其他组织自觉守法。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第七条 公民、法人或者其他组织对行政机关所给予的行政处罚，享有陈述权、申辩权；对行政处罚不服的，有权依法申请行政复议或者提起行政诉讼。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公民、法人或者其他组织因行政机关违法给予行政处罚受到损害的，有权依法提出赔偿要求。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第八条 公民、法人或者其他组织因违法行为受到行政处罚，其违法行为对他人造成损害的，应当依法承担民事责任。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违法行为构成犯罪，应当依法追究刑事责任的，不得以行政处罚代替刑事处罚。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第二章 行政处罚的种类和设定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第九条 行政处罚的种类：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（一）警告、通报批评；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（二）罚款、没收违法所得、没收非法财物；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（三）暂扣许可证件、降低资质等级、吊销许可证件；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（四）限制开展生产经营活动、责令停产停业、责令关闭、限制从业；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（六）法律、行政法规规定的其他行政处罚。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第十条 法律可以设定各种行政处罚。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限制人身自由的行政处罚，只能由法律设定。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第十一条 行政法规可以设定除限制人身自由以外的行政处罚。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法律对违法行为已经作出行政处罚规定，行政法规需要作出具体规定的，必须在法律规定的给予行政处罚的行为、种类和幅度的范围内规定。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第十二条 地方性法规可以设定除限制人身自由、吊销营业执照以外的行政处罚。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法律、行政法规对违法行为已经作出行政处罚规定，地方性法规需要作出具体规定的，必须在法律、行政法规规定的给予行政处罚的行为、种类和幅度的范围内规定。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第十三条 国务院部门规章可以在法律、行政法规规定的给予行政处罚的行为、种类和幅度的范围内作出具体规定。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尚未制定法律、行政法规的，国务院部门规章对违反行政管理秩序的行为，可以设定警告、通报批评或者一定数额罚款的行政处罚。罚款的限额由国务院规定。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第十四条 地方政府规章可以在法律、法规规定的给予行政处罚的行为、种类和幅度的范围内作出具体规定。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第十五条 国务院部门和省、自治区、直辖市人民政府及其有关部门应当定期组织评估行政处罚的实施情况和必要性，对不适当的行政处罚事项及种类、罚款数额等，应当提出修改或者废止的建议。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第十六条 除法律、法规、规章外，其他规范性文件不得设定行政处罚。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第三章 行政处罚的实施机关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第十七条 行政处罚由具有行政处罚权的行政机关在法定职权范围内实施。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第十八条 国家在城市管理、市场监管、生态环境、文化市场、交通运输、应急管理、农业等领域推行建立综合行政执法制度，相对集中行政处罚权。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国务院或者省、自治区、直辖市人民政府可以决定一个行政机关行使有关行政机关的行政处罚权。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限制人身自由的行政处罚权只能由公安机关和法律规定的其他机关行使。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第十九条 法律、法规授权的具有管理公共事务职能的组织可以在法定授权范围内实施行政处罚。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第二十条 行政机关依照法律、法规、规章的规定，可以在其法定权限内书面委托符合本法第二十一条规定条件的组织实施行政处罚。行政机关不得委托其他组织或者个人实施行政处罚。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委托书应当载明委托的具体事项、权限、期限等内容。委托行政机关和受委托组织应当将委托书向社会公布。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委托行政机关对受委托组织实施行政处罚的行为应当负责监督，并对该行为的后果承担法律责任。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受委托组织在委托范围内，以委托行政机关名义实施行政处罚；不得再委托其他组织或者个人实施行政处罚。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第二十一条 受委托组织必须符合以下条件：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（一）依法成立并具有管理公共事务职能；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（二）有熟悉有关法律、法规、规章和业务并取得行政执法资格的工作人员；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（三）需要进行技术检查或者技术鉴定的，应当有条件组织进行相应的技术检查或者技术鉴定。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第四章 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第二十二条 行政处罚由违法行为发生地的行政机关管辖。法律、行政法规、部门规章另有规定的，从其规定。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第二十三条 行政处罚由县级以上地方人民政府具有行政处罚权的行政机关管辖。法律、行政法规另有规定的，从其规定。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承接行政处罚权的乡镇人民政府、街道办事处应当加强执法能力建设，按照规定范围、依照法定程序实施行政处罚。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有关地方人民政府及其部门应当加强组织协调、业务指导、执法监督，建立健全行政处罚协调配合机制，完善评议、考核制度。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第二十五条 两个以上行政机关都有管辖权的，由最先立案的行政机关管辖。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对管辖发生争议的，应当协商解决，协商不成的，报请共同的上一级行政机关指定管辖；也可以直接由共同的上一级行政机关指定管辖。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第二十六条 行政机关因实施行政处罚的需要，可以向有关机关提出协助请求。协助事项属于被请求机关职权范围内的，应当依法予以协助。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行政处罚实施机关与司法机关之间应当加强协调配合，建立健全案件移送制度，加强证据材料移交、接收衔接，完善案件处理信息通报机制。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第二十八条 行政机关实施行政处罚时，应当责令当事人改正或者限期改正违法行为。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当事人有违法所得，除依法应当退赔的外，应当予以没收。违法所得是指实施违法行为所取得的款项。法律、行政法规、部门规章对违法所得的计算另有规定的，从其规定。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第二十九条 对当事人的同一个违法行为，不得给予两次以上罚款的行政处罚。同一个违法行为违反多个法律规范应当给予罚款处罚的，按照罚款数额高的规定处罚。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第三十条 不满十四周岁的未成年人有违法行为的，不予行政处罚，责令监护人加以管教；已满十四周岁不满十八周岁的未成年人有违法行为的，应当从轻或者减轻行政处罚。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第三十二条 当事人有下列情形之一，应当从轻或者减轻行政处罚：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（三）主动供述行政机关尚未掌握的违法行为的；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（四）配合行政机关查处违法行为有立功表现的；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（五）法律、法规、规章规定其他应当从轻或者减轻行政处罚的。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第三十三条 违法行为轻微并及时改正，没有造成危害后果的，不予行政处罚。初次违法且危害后果轻微并及时改正的，可以不予行政处罚。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当事人有证据足以证明没有主观过错的，不予行政处罚。法律、行政法规另有规定的，从其规定。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对当事人的违法行为依法不予行政处罚的，行政机关应当对当事人进行教育。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第三十四条 行政机关可以依法制定行政处罚裁量基准，规范行使行政处罚裁量权。行政处罚裁量基准应当向社会公布。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第三十五条 违法行为构成犯罪，人民法院判处拘役或者有期徒刑时，行政机关已经给予当事人行政拘留的，应当依法折抵相应刑期。</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违法行为构成犯罪，人民法院判处罚金时，行政机关已经给予当事人罚款的，应当折抵相应罚金；行政机关尚未给予当事人罚款的，不再给予罚款。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第三十六条 违法行为在二年内未被发现的，不再给予行政处罚；涉及公民生命健康安全、金融安全且有危害后果的，上述期限延长至五年。法律另有规定的除外。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前款规定的期限，从违法行为发生之日起计算；违法行为有连续或者继续状态的，从行为终了之日起计算。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第三十八条 行政处罚没有依据或者实施主体不具有行政主体资格的，行政处罚无效。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违反法定程序构成重大且明显违法的，行政处罚无效。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第五章 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第三十九条 行政处罚的实施机关、立案依据、实施程序和救济渠道等信息应当公示。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第四十条 公民、法人或者其他组织违反行政管理秩序的行为，依法应当给予行政处罚的，行政机关必须查明事实；违法事实不清、证据不足的，不得给予行政处罚。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电子技术监控设备记录违法事实应当真实、清晰、完整、准确。行政机关应当审核记录内容是否符合要求；未经审核或者经审核不符合要求的，不得作为行政处罚的证据。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行政机关应当及时告知当事人违法事实，并采取信息化手段或者其他措施，为当事人查询、陈述和申辩提供便利。不得限制或者变相限制当事人享有的陈述权、申辩权。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第四十二条 行政处罚应当由具有行政执法资格的执法人员实施。执法人员不得少于两人，法律另有规定的除外。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执法人员应当文明执法，尊重和保护当事人合法权益。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第四十三条 执法人员与案件有直接利害关系或者有其他关系可能影响公正执法的，应当回避。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当事人认为执法人员与案件有直接利害关系或者有其他关系可能影响公正执法的，有权申请回避。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当事人提出回避申请的，行政机关应当依法审查，由行政机关负责人决定。决定作出之前，不停止调查。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行政机关不得因当事人陈述、申辩而给予更重的处罚。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第四十六条 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（六）当事人的陈述；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（八）勘验笔录、现场笔录。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证据必须经查证属实，方可作为认定案件事实的根据。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以非法手段取得的证据，不得作为认定案件事实的根据。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第四十七条 行政机关应当依法以文字、音像等形式，对行政处罚的启动、调查取证、审核、决定、送达、执行等进行全过程记录，归档保存。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第四十八条 具有一定社会影响的行政处罚决定应当依法公开。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公开的行政处罚决定被依法变更、撤销、确认违法或者确认无效的，行政机关应当在三日内撤回行政处罚决定信息并公开说明理由。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第四十九条 发生重大传染病疫情等突发事件，为了控制、减轻和消除突发事件引起的社会危害，行政机关对违反突发事件应对措施的行为，依法快速、从重处罚。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第五十条 行政机关及其工作人员对实施行政处罚过程中知悉的国家秘密、商业秘密或者个人隐私，应当依法予以保密。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第二节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执法人员当场作出的行政处罚决定，应当报所属行政机关备案。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第五十三条 对当场作出的行政处罚决定，当事人应当依照本法第六十七条至第六十九条的规定履行。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第三节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当事人或者有关人员应当如实回答询问，并协助调查或者检查，不得拒绝或者阻挠。询问或者检查应当制作笔录。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第五十七条 调查终结，行政机关负责人应当对调查结果进行审查，根据不同情况，分别作出如下决定：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（二）违法行为轻微，依法可以不予行政处罚的，不予行政处罚；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（三）违法事实不能成立的，不予行政处罚；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（四）违法行为涉嫌犯罪的，移送司法机关。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（一）涉及重大公共利益的；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（二）直接关系当事人或者第三人重大权益，经过听证程序的；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（三）案件情况疑难复杂、涉及多个法律关系的；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（四）法律、法规规定应当进行法制审核的其他情形。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行政机关中初次从事行政处罚决定法制审核的人员，应当通过国家统一法律职业资格考试取得法律职业资格。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第五十九条 行政机关依照本法第五十七条的规定给予行政处罚，应当制作行政处罚决定书。行政处罚决定书应当载明下列事项：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（一）当事人的姓名或者名称、地址；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（二）违反法律、法规、规章的事实和证据；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（六）作出行政处罚决定的行政机关名称和作出决定的日期。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第六十条 行政机关应当自行政处罚案件立案之日起九十日内作出行政处罚决定。法律、法规、规章另有规定的，从其规定。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当事人同意并签订确认书的，行政机关可以采用传真、电子邮件等方式，将行政处罚决定书等送达当事人。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第四节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第六十三条 行政机关拟作出下列行政处罚决定，应当告知当事人有要求听证的权利，当事人要求听证的，行政机关应当组织听证：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（二）没收较大数额违法所得、没收较大价值非法财物；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（三）降低资质等级、吊销许可证件；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（五）其他较重的行政处罚；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（六）法律、法规、规章规定的其他情形。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当事人不承担行政机关组织听证的费用。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第六十四条 听证应当依照以下程序组织：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（一）当事人要求听证的，应当在行政机关告知后五日内提出；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（二）行政机关应当在举行听证的七日前，通知当事人及有关人员听证的时间、地点；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（三）除涉及国家秘密、商业秘密或者个人隐私依法予以保密外，听证公开举行；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（四）听证由行政机关指定的非本案调查人员主持；当事人认为主持人与本案有直接利害关系的，有权申请回避；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（五）当事人可以亲自参加听证，也可以委托一至二人代理；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（六）当事人及其代理人无正当理由拒不出席听证或者未经许可中途退出听证的，视为放弃听证权利，行政机关终止听证；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（七）举行听证时，调查人员提出当事人违法的事实、证据和行政处罚建议，当事人进行申辩和质证；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（八）听证应当制作笔录。笔录应当交当事人或者其代理人核对无误后签字或者盖章。当事人或者其代理人拒绝签字或者盖章的，由听证主持人在笔录中注明。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第六十五条 听证结束后，行政机关应当根据听证笔录，依照本法第五十七条的规定，作出决定。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第六章 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第六十六条 行政处罚决定依法作出后，当事人应当在行政处罚决定书载明的期限内，予以履行。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第六十七条 作出罚款决定的行政机关应当与收缴罚款的机构分离。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除依照本法第六十八条、第六十九条的规定当场收缴的罚款外，作出行政处罚决定的行政机关及其执法人员不得自行收缴罚款。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当事人应当自收到行政处罚决定书之日起十五日内，到指定的银行或者通过电子支付系统缴纳罚款。银行应当收受罚款，并将罚款直接上缴国库。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第六十八条 依照本法第五十一条的规定当场作出行政处罚决定，有下列情形之一，执法人员可以当场收缴罚款：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（一）依法给予一百元以下罚款的；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（二）不当场收缴事后难以执行的。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第七十二条 当事人逾期不履行行政处罚决定的，作出行政处罚决定的行政机关可以采取下列措施：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（一）到期不缴纳罚款的，每日按罚款数额的百分之三加处罚款，加处罚款的数额不得超出罚款的数额；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（二）根据法律规定，将查封、扣押的财物拍卖、依法处理或者将冻结的存款、汇款划拨抵缴罚款；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（三）根据法律规定，采取其他行政强制执行方式；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（四）依照《中华人民共和国行政强制法》的规定申请人民法院强制执行。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行政机关批准延期、分期缴纳罚款的，申请人民法院强制执行的期限，自暂缓或者分期缴纳罚款期限结束之日起计算。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第七十三条 当事人对行政处罚决定不服，申请行政复议或者提起行政诉讼的，行政处罚不停止执行，法律另有规定的除外。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当事人对限制人身自由的行政处罚决定不服，申请行政复议或者提起行政诉讼的，可以向作出决定的机关提出暂缓执行申请。符合法律规定情形的，应当暂缓执行。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当事人申请行政复议或者提起行政诉讼的，加处罚款的数额在行政复议或者行政诉讼期间不予计算。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第七十四条 除依法应当予以销毁的物品外，依法没收的非法财物必须按照国家规定公开拍卖或者按照国家有关规定处理。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罚款、没收的违法所得或者没收非法财物拍卖的款项，必须全部上缴国库，任何行政机关或者个人不得以任何形式截留、私分或者变相私分。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第七十六条 行政机关实施行政处罚，有下列情形之一，由上级行政机关或者有关机关责令改正，对直接负责的主管人员和其他直接责任人员依法给予处分：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（一）没有法定的行政处罚依据的；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（二）擅自改变行政处罚种类、幅度的；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（三）违反法定的行政处罚程序的；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（四）违反本法第二十条关于委托处罚的规定的；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（五）执法人员未取得执法证件的。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行政机关对符合立案标准的案件不及时立案的，依照前款规定予以处理。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执法人员利用职务上的便利，索取或者收受他人财物、将收缴罚款据为己有，构成犯罪的，依法追究刑事责任；情节轻微不构成犯罪的，依法给予处分。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第八十条 行政机关使用或者损毁查封、扣押的财物，对当事人造成损失的，应当依法予以赔偿，对直接负责的主管人员和其他直接责任人员依法给予处分。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b/>
          <w:i w:val="0"/>
          <w:caps w:val="0"/>
          <w:color w:val="333333"/>
          <w:spacing w:val="0"/>
          <w:kern w:val="0"/>
          <w:sz w:val="28"/>
          <w:szCs w:val="28"/>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第八十四条 外国人、无国籍人、外国组织在中华人民共和国领域内有违法行为，应当给予行政处罚的，适用本法，法律另有规定的除外。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第八十五条 本法中“二日”“三日”“五日”“七日”的规定是指工作日，不含法定节假日。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exact"/>
        <w:ind w:left="226" w:right="0" w:firstLine="420"/>
        <w:jc w:val="left"/>
      </w:pPr>
      <w:r>
        <w:rPr>
          <w:rFonts w:hint="eastAsia" w:ascii="微软雅黑" w:hAnsi="微软雅黑" w:eastAsia="微软雅黑" w:cs="微软雅黑"/>
          <w:i w:val="0"/>
          <w:caps w:val="0"/>
          <w:color w:val="333333"/>
          <w:spacing w:val="0"/>
          <w:kern w:val="0"/>
          <w:sz w:val="28"/>
          <w:szCs w:val="28"/>
          <w:bdr w:val="none" w:color="auto" w:sz="0" w:space="0"/>
          <w:shd w:val="clear" w:fill="FFFFFF"/>
        </w:rPr>
        <w:t>第八十六条 本法自2021年7月15日起施行。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51223"/>
    <w:rsid w:val="3B3C21C8"/>
    <w:rsid w:val="6E05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left w:val="none" w:color="auto" w:sz="0" w:space="0"/>
        <w:bottom w:val="none" w:sz="0" w:space="0"/>
        <w:right w:val="none" w:color="auto" w:sz="0" w:space="0"/>
      </w:pBdr>
      <w:spacing w:before="0" w:beforeAutospacing="0" w:after="0" w:afterAutospacing="1" w:line="240" w:lineRule="auto"/>
      <w:jc w:val="left"/>
    </w:pPr>
    <w:rPr>
      <w:rFonts w:hint="eastAsia" w:ascii="宋体" w:hAnsi="宋体" w:eastAsia="宋体" w:cs="宋体"/>
      <w:b/>
      <w:color w:val="auto"/>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left w:val="none" w:color="auto" w:sz="0" w:space="0"/>
        <w:bottom w:val="none" w:sz="0" w:space="0"/>
        <w:right w:val="none" w:color="auto" w:sz="0" w:space="0"/>
      </w:pBdr>
      <w:spacing w:before="0" w:beforeAutospacing="0" w:after="0" w:afterAutospacing="1" w:line="240" w:lineRule="auto"/>
      <w:ind w:left="0" w:right="0"/>
      <w:jc w:val="left"/>
    </w:pPr>
    <w:rPr>
      <w:color w:val="auto"/>
      <w:kern w:val="0"/>
      <w:sz w:val="24"/>
      <w:lang w:val="en-US" w:eastAsia="zh-CN" w:bidi="ar"/>
    </w:rPr>
  </w:style>
  <w:style w:type="character" w:styleId="6">
    <w:name w:val="FollowedHyperlink"/>
    <w:basedOn w:val="5"/>
    <w:uiPriority w:val="0"/>
    <w:rPr>
      <w:color w:val="6E6C64"/>
      <w:u w:val="single"/>
    </w:rPr>
  </w:style>
  <w:style w:type="character" w:styleId="7">
    <w:name w:val="Hyperlink"/>
    <w:basedOn w:val="5"/>
    <w:uiPriority w:val="0"/>
    <w:rPr>
      <w:color w:val="42413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2023-10-08T04:49:00Z</dcterms:created>
  <dc:creator>Administrator</dc:creator>
  <cp:lastModifiedBy>Administrator</cp:lastModifiedBy>
  <dcterms:modified xsi:type="dcterms:W3CDTF">2023-10-08T04:54:28Z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