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keepNext w:val="0"/>
        <w:keepLines w:val="0"/>
        <w:widowControl w:val="0"/>
        <w:suppressLineNumbers w:val="0"/>
        <w:spacing w:before="0" w:beforeAutospacing="0" w:after="0" w:afterAutospacing="0" w:line="560" w:lineRule="exact"/>
        <w:ind w:left="0" w:leftChars="0" w:right="0" w:firstLine="0" w:firstLineChars="0"/>
        <w:jc w:val="both"/>
        <w:rPr>
          <w:rFonts w:ascii="方正小标宋简体" w:hAnsi="黑体" w:eastAsia="方正小标宋简体" w:cs="黑体"/>
          <w:bCs/>
          <w:color w:val="auto"/>
          <w:sz w:val="48"/>
          <w:szCs w:val="48"/>
          <w:highlight w:val="none"/>
        </w:rPr>
      </w:pPr>
      <w:r>
        <w:rPr>
          <w:rFonts w:hint="default" w:ascii="方正小标宋简体" w:hAnsi="方正小标宋简体" w:eastAsia="方正小标宋简体" w:cs="方正小标宋简体"/>
          <w:color w:val="auto"/>
          <w:kern w:val="2"/>
          <w:sz w:val="48"/>
          <w:szCs w:val="48"/>
          <w:highlight w:val="none"/>
          <w:lang w:val="en-US" w:eastAsia="zh-CN" w:bidi="ar"/>
        </w:rPr>
        <w:t>昌吉市文化体育广播电视和旅游局（昌吉市文物局）美术馆、公共图书馆、文化馆（站）免费开放补助资金</w:t>
      </w:r>
      <w:r>
        <w:rPr>
          <w:rFonts w:hint="eastAsia" w:ascii="方正小标宋简体" w:hAnsi="黑体" w:eastAsia="方正小标宋简体" w:cs="黑体"/>
          <w:bCs/>
          <w:color w:val="auto"/>
          <w:sz w:val="48"/>
          <w:szCs w:val="48"/>
          <w:highlight w:val="none"/>
        </w:rPr>
        <w:t>项目支出绩效评价报告</w:t>
      </w: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left="0" w:leftChars="0" w:firstLine="0" w:firstLineChars="0"/>
        <w:jc w:val="both"/>
        <w:rPr>
          <w:rFonts w:ascii="方正小标宋简体" w:hAnsi="黑体" w:eastAsia="方正小标宋简体" w:cs="黑体"/>
          <w:bCs/>
          <w:color w:val="auto"/>
          <w:sz w:val="48"/>
          <w:szCs w:val="48"/>
          <w:highlight w:val="none"/>
        </w:rPr>
      </w:pPr>
    </w:p>
    <w:p>
      <w:pPr>
        <w:pStyle w:val="4"/>
        <w:rPr>
          <w:color w:val="auto"/>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keepNext w:val="0"/>
        <w:keepLines w:val="0"/>
        <w:widowControl w:val="0"/>
        <w:suppressLineNumbers w:val="0"/>
        <w:spacing w:before="0" w:beforeAutospacing="0" w:after="0" w:afterAutospacing="0" w:line="360" w:lineRule="auto"/>
        <w:ind w:right="0" w:firstLine="1200" w:firstLineChars="400"/>
        <w:jc w:val="both"/>
        <w:rPr>
          <w:rFonts w:hint="default" w:ascii="黑体" w:hAnsi="Times New Roman" w:eastAsia="黑体" w:cs="Times New Roman"/>
          <w:color w:val="auto"/>
          <w:kern w:val="2"/>
          <w:sz w:val="30"/>
          <w:szCs w:val="30"/>
          <w:highlight w:val="none"/>
        </w:rPr>
      </w:pPr>
      <w:r>
        <w:rPr>
          <w:rFonts w:ascii="黑体" w:hAnsi="黑体" w:eastAsia="黑体" w:cs="宋体"/>
          <w:color w:val="auto"/>
          <w:sz w:val="30"/>
          <w:szCs w:val="30"/>
          <w:highlight w:val="none"/>
        </w:rPr>
        <w:t>项目名称：</w:t>
      </w:r>
      <w:bookmarkStart w:id="0" w:name="_Hlk68780987"/>
      <w:r>
        <w:rPr>
          <w:rFonts w:ascii="黑体" w:hAnsi="黑体" w:eastAsia="黑体" w:cs="仿宋_GB2312"/>
          <w:color w:val="auto"/>
          <w:sz w:val="30"/>
          <w:szCs w:val="30"/>
          <w:highlight w:val="none"/>
        </w:rPr>
        <w:t>202</w:t>
      </w:r>
      <w:r>
        <w:rPr>
          <w:rFonts w:hint="eastAsia" w:ascii="黑体" w:hAnsi="黑体" w:eastAsia="黑体" w:cs="仿宋_GB2312"/>
          <w:color w:val="auto"/>
          <w:sz w:val="30"/>
          <w:szCs w:val="30"/>
          <w:highlight w:val="none"/>
          <w:lang w:val="en-US" w:eastAsia="zh-CN"/>
        </w:rPr>
        <w:t>2</w:t>
      </w:r>
      <w:r>
        <w:rPr>
          <w:rFonts w:hint="eastAsia" w:ascii="黑体" w:hAnsi="黑体" w:eastAsia="黑体" w:cs="仿宋_GB2312"/>
          <w:color w:val="auto"/>
          <w:sz w:val="30"/>
          <w:szCs w:val="30"/>
          <w:highlight w:val="none"/>
        </w:rPr>
        <w:t>年</w:t>
      </w:r>
      <w:r>
        <w:rPr>
          <w:rFonts w:hint="default" w:ascii="黑体" w:hAnsi="宋体" w:eastAsia="黑体" w:cs="黑体"/>
          <w:color w:val="auto"/>
          <w:kern w:val="2"/>
          <w:sz w:val="30"/>
          <w:szCs w:val="30"/>
          <w:highlight w:val="none"/>
          <w:lang w:val="en-US" w:eastAsia="zh-CN" w:bidi="ar"/>
        </w:rPr>
        <w:t>美术馆、公共图书馆、文化馆（站）免费开放补助资金项目</w:t>
      </w:r>
    </w:p>
    <w:bookmarkEnd w:id="0"/>
    <w:p>
      <w:pPr>
        <w:ind w:left="0" w:leftChars="0" w:firstLine="0" w:firstLineChars="0"/>
        <w:rPr>
          <w:rFonts w:hint="eastAsia" w:ascii="黑体" w:hAnsi="黑体" w:eastAsia="黑体" w:cs="宋体"/>
          <w:color w:val="auto"/>
          <w:sz w:val="30"/>
          <w:szCs w:val="30"/>
          <w:highlight w:val="none"/>
          <w:lang w:val="en-US" w:eastAsia="zh-CN"/>
        </w:rPr>
      </w:pPr>
      <w:r>
        <w:rPr>
          <w:rFonts w:ascii="黑体" w:hAnsi="黑体" w:eastAsia="黑体" w:cs="宋体"/>
          <w:color w:val="auto"/>
          <w:sz w:val="30"/>
          <w:szCs w:val="30"/>
          <w:highlight w:val="none"/>
        </w:rPr>
        <w:t xml:space="preserve">   </w:t>
      </w:r>
      <w:r>
        <w:rPr>
          <w:rFonts w:hint="eastAsia" w:ascii="黑体" w:hAnsi="黑体" w:eastAsia="黑体" w:cs="宋体"/>
          <w:color w:val="auto"/>
          <w:sz w:val="30"/>
          <w:szCs w:val="30"/>
          <w:highlight w:val="none"/>
          <w:lang w:val="en-US" w:eastAsia="zh-CN"/>
        </w:rPr>
        <w:t xml:space="preserve">     </w:t>
      </w:r>
      <w:r>
        <w:rPr>
          <w:rFonts w:ascii="黑体" w:hAnsi="黑体" w:eastAsia="黑体" w:cs="宋体"/>
          <w:color w:val="auto"/>
          <w:sz w:val="30"/>
          <w:szCs w:val="30"/>
          <w:highlight w:val="none"/>
        </w:rPr>
        <w:t>项目单位：昌吉市</w:t>
      </w:r>
      <w:r>
        <w:rPr>
          <w:rFonts w:hint="eastAsia" w:ascii="黑体" w:hAnsi="黑体" w:eastAsia="黑体" w:cs="宋体"/>
          <w:color w:val="auto"/>
          <w:sz w:val="30"/>
          <w:szCs w:val="30"/>
          <w:highlight w:val="none"/>
          <w:lang w:val="en-US" w:eastAsia="zh-CN"/>
        </w:rPr>
        <w:t>图书馆</w:t>
      </w:r>
    </w:p>
    <w:p>
      <w:pPr>
        <w:ind w:left="0" w:leftChars="0" w:firstLine="0" w:firstLineChars="0"/>
        <w:rPr>
          <w:rFonts w:ascii="黑体" w:hAnsi="黑体" w:eastAsia="黑体" w:cs="宋体"/>
          <w:color w:val="auto"/>
          <w:sz w:val="30"/>
          <w:szCs w:val="30"/>
          <w:highlight w:val="none"/>
        </w:rPr>
      </w:pPr>
      <w:r>
        <w:rPr>
          <w:rFonts w:ascii="黑体" w:hAnsi="黑体" w:eastAsia="黑体" w:cs="宋体"/>
          <w:color w:val="auto"/>
          <w:sz w:val="30"/>
          <w:szCs w:val="30"/>
          <w:highlight w:val="none"/>
        </w:rPr>
        <w:t xml:space="preserve">   主管部门：昌吉市文化体育广播电视和旅游局（昌吉市文物局）</w:t>
      </w:r>
    </w:p>
    <w:p>
      <w:pPr>
        <w:ind w:firstLine="1200" w:firstLineChars="400"/>
        <w:rPr>
          <w:rFonts w:hint="default" w:ascii="黑体" w:hAnsi="黑体" w:eastAsia="黑体" w:cs="宋体"/>
          <w:color w:val="auto"/>
          <w:sz w:val="30"/>
          <w:szCs w:val="30"/>
          <w:highlight w:val="none"/>
          <w:lang w:val="en-US" w:eastAsia="zh-CN"/>
        </w:rPr>
      </w:pPr>
      <w:r>
        <w:rPr>
          <w:rFonts w:hint="eastAsia" w:ascii="黑体" w:hAnsi="黑体" w:eastAsia="黑体" w:cs="宋体"/>
          <w:color w:val="auto"/>
          <w:sz w:val="30"/>
          <w:szCs w:val="30"/>
          <w:highlight w:val="none"/>
        </w:rPr>
        <w:t>项目负责人</w:t>
      </w:r>
      <w:r>
        <w:rPr>
          <w:rFonts w:ascii="黑体" w:hAnsi="黑体" w:eastAsia="黑体" w:cs="宋体"/>
          <w:color w:val="auto"/>
          <w:sz w:val="30"/>
          <w:szCs w:val="30"/>
          <w:highlight w:val="none"/>
        </w:rPr>
        <w:t>：</w:t>
      </w:r>
      <w:r>
        <w:rPr>
          <w:rFonts w:hint="eastAsia" w:ascii="黑体" w:hAnsi="黑体" w:eastAsia="黑体" w:cs="宋体"/>
          <w:color w:val="auto"/>
          <w:sz w:val="30"/>
          <w:szCs w:val="30"/>
          <w:highlight w:val="none"/>
          <w:lang w:val="en-US" w:eastAsia="zh-CN"/>
        </w:rPr>
        <w:t>梁新梅</w:t>
      </w:r>
    </w:p>
    <w:p>
      <w:pPr>
        <w:ind w:firstLine="1200" w:firstLineChars="400"/>
        <w:rPr>
          <w:rFonts w:ascii="黑体" w:hAnsi="黑体" w:eastAsia="黑体" w:cs="仿宋_GB2312"/>
          <w:color w:val="auto"/>
          <w:sz w:val="30"/>
          <w:szCs w:val="30"/>
          <w:highlight w:val="none"/>
        </w:rPr>
      </w:pPr>
      <w:r>
        <w:rPr>
          <w:rFonts w:hint="eastAsia" w:ascii="黑体" w:hAnsi="黑体" w:eastAsia="黑体" w:cs="宋体"/>
          <w:color w:val="auto"/>
          <w:sz w:val="30"/>
          <w:szCs w:val="30"/>
          <w:highlight w:val="none"/>
        </w:rPr>
        <w:t>填报时间：</w:t>
      </w:r>
      <w:r>
        <w:rPr>
          <w:rFonts w:ascii="黑体" w:hAnsi="黑体" w:eastAsia="黑体" w:cs="宋体"/>
          <w:color w:val="auto"/>
          <w:sz w:val="30"/>
          <w:szCs w:val="30"/>
          <w:highlight w:val="none"/>
        </w:rPr>
        <w:t>202</w:t>
      </w:r>
      <w:r>
        <w:rPr>
          <w:rFonts w:hint="eastAsia" w:ascii="黑体" w:hAnsi="黑体" w:eastAsia="黑体" w:cs="宋体"/>
          <w:color w:val="auto"/>
          <w:sz w:val="30"/>
          <w:szCs w:val="30"/>
          <w:highlight w:val="none"/>
          <w:lang w:val="en-US" w:eastAsia="zh-CN"/>
        </w:rPr>
        <w:t>3</w:t>
      </w:r>
      <w:r>
        <w:rPr>
          <w:rFonts w:hint="eastAsia" w:ascii="黑体" w:hAnsi="黑体" w:eastAsia="黑体" w:cs="宋体"/>
          <w:color w:val="auto"/>
          <w:sz w:val="30"/>
          <w:szCs w:val="30"/>
          <w:highlight w:val="none"/>
        </w:rPr>
        <w:t>年</w:t>
      </w:r>
      <w:r>
        <w:rPr>
          <w:rFonts w:hint="default" w:ascii="黑体" w:hAnsi="黑体" w:eastAsia="黑体" w:cs="宋体"/>
          <w:color w:val="auto"/>
          <w:sz w:val="30"/>
          <w:szCs w:val="30"/>
          <w:highlight w:val="none"/>
        </w:rPr>
        <w:t>4</w:t>
      </w:r>
      <w:r>
        <w:rPr>
          <w:rFonts w:hint="eastAsia" w:ascii="黑体" w:hAnsi="黑体" w:eastAsia="黑体" w:cs="宋体"/>
          <w:color w:val="auto"/>
          <w:sz w:val="30"/>
          <w:szCs w:val="30"/>
          <w:highlight w:val="none"/>
        </w:rPr>
        <w:t>月</w:t>
      </w:r>
      <w:r>
        <w:rPr>
          <w:rFonts w:hint="default" w:ascii="黑体" w:hAnsi="黑体" w:eastAsia="黑体" w:cs="宋体"/>
          <w:color w:val="auto"/>
          <w:sz w:val="30"/>
          <w:szCs w:val="30"/>
          <w:highlight w:val="none"/>
        </w:rPr>
        <w:t>10</w:t>
      </w:r>
      <w:r>
        <w:rPr>
          <w:rFonts w:hint="eastAsia" w:ascii="黑体" w:hAnsi="黑体" w:eastAsia="黑体" w:cs="仿宋_GB2312"/>
          <w:color w:val="auto"/>
          <w:sz w:val="30"/>
          <w:szCs w:val="30"/>
          <w:highlight w:val="none"/>
        </w:rPr>
        <w:t>日</w:t>
      </w:r>
    </w:p>
    <w:p>
      <w:pPr>
        <w:spacing w:after="100" w:afterAutospacing="1" w:line="360" w:lineRule="auto"/>
        <w:ind w:firstLine="880"/>
        <w:jc w:val="center"/>
        <w:rPr>
          <w:rFonts w:ascii="方正小标宋_GBK" w:hAnsi="黑体" w:eastAsia="方正小标宋_GBK" w:cs="黑体"/>
          <w:bCs/>
          <w:color w:val="auto"/>
          <w:sz w:val="44"/>
          <w:szCs w:val="44"/>
          <w:highlight w:val="none"/>
        </w:rPr>
      </w:pPr>
      <w:r>
        <w:rPr>
          <w:rFonts w:hint="eastAsia" w:ascii="方正小标宋_GBK" w:hAnsi="黑体" w:eastAsia="方正小标宋_GBK" w:cs="黑体"/>
          <w:bCs/>
          <w:color w:val="auto"/>
          <w:sz w:val="44"/>
          <w:szCs w:val="44"/>
          <w:highlight w:val="none"/>
        </w:rPr>
        <w:t>项目支出绩效评价报告</w:t>
      </w:r>
    </w:p>
    <w:p>
      <w:pPr>
        <w:pStyle w:val="2"/>
        <w:spacing w:line="600" w:lineRule="exact"/>
        <w:ind w:firstLine="640"/>
        <w:rPr>
          <w:color w:val="auto"/>
          <w:szCs w:val="32"/>
          <w:highlight w:val="none"/>
        </w:rPr>
      </w:pPr>
      <w:r>
        <w:rPr>
          <w:rFonts w:hint="eastAsia"/>
          <w:color w:val="auto"/>
          <w:szCs w:val="32"/>
          <w:highlight w:val="none"/>
        </w:rPr>
        <w:t>一、基本情况</w:t>
      </w:r>
    </w:p>
    <w:p>
      <w:pPr>
        <w:pStyle w:val="3"/>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（一）项目概况</w:t>
      </w:r>
    </w:p>
    <w:p>
      <w:pPr>
        <w:pStyle w:val="4"/>
        <w:spacing w:line="600" w:lineRule="exact"/>
        <w:ind w:firstLine="643"/>
        <w:rPr>
          <w:color w:val="auto"/>
          <w:sz w:val="32"/>
          <w:highlight w:val="none"/>
        </w:rPr>
      </w:pPr>
      <w:r>
        <w:rPr>
          <w:rFonts w:hint="eastAsia"/>
          <w:color w:val="auto"/>
          <w:sz w:val="32"/>
          <w:highlight w:val="none"/>
        </w:rPr>
        <w:t>1.项目背景</w:t>
      </w:r>
    </w:p>
    <w:p>
      <w:pPr>
        <w:spacing w:line="600" w:lineRule="exact"/>
        <w:ind w:firstLine="640"/>
        <w:rPr>
          <w:color w:val="auto"/>
          <w:sz w:val="32"/>
          <w:szCs w:val="32"/>
          <w:highlight w:val="none"/>
          <w:lang w:eastAsia="zh-Hans"/>
        </w:rPr>
      </w:pPr>
      <w:r>
        <w:rPr>
          <w:rFonts w:hint="eastAsia"/>
          <w:color w:val="auto"/>
          <w:sz w:val="32"/>
          <w:szCs w:val="32"/>
          <w:highlight w:val="none"/>
          <w:lang w:eastAsia="zh-Hans"/>
        </w:rPr>
        <w:t>根据2022年自治区补助地方美术馆、公共图书馆、文化馆（站）免费开放补助经费项目文件要求，为了解决</w:t>
      </w:r>
      <w:r>
        <w:rPr>
          <w:rFonts w:hint="eastAsia"/>
          <w:color w:val="auto"/>
          <w:sz w:val="32"/>
          <w:szCs w:val="32"/>
          <w:highlight w:val="none"/>
          <w:lang w:val="en-US" w:eastAsia="zh-CN"/>
        </w:rPr>
        <w:t>群众多读书、读好书的</w:t>
      </w:r>
      <w:r>
        <w:rPr>
          <w:rFonts w:hint="eastAsia"/>
          <w:color w:val="auto"/>
          <w:sz w:val="32"/>
          <w:szCs w:val="32"/>
          <w:highlight w:val="none"/>
          <w:lang w:eastAsia="zh-Hans"/>
        </w:rPr>
        <w:t>问题，达到</w:t>
      </w:r>
      <w:r>
        <w:rPr>
          <w:rFonts w:hint="eastAsia"/>
          <w:color w:val="auto"/>
          <w:sz w:val="32"/>
          <w:szCs w:val="32"/>
          <w:highlight w:val="none"/>
          <w:lang w:val="en-US" w:eastAsia="zh-CN"/>
        </w:rPr>
        <w:t>提供群众阅读量，提升群众知识储备量的</w:t>
      </w:r>
      <w:r>
        <w:rPr>
          <w:rFonts w:hint="eastAsia"/>
          <w:color w:val="auto"/>
          <w:sz w:val="32"/>
          <w:szCs w:val="32"/>
          <w:highlight w:val="none"/>
          <w:lang w:eastAsia="zh-Hans"/>
        </w:rPr>
        <w:t>效果，我单位申报实施了2022年自治区补助地方美术馆、公共图书馆、文化馆（站）免费开放补助经费项目项目。同时</w:t>
      </w:r>
      <w:r>
        <w:rPr>
          <w:color w:val="auto"/>
          <w:sz w:val="32"/>
          <w:szCs w:val="32"/>
          <w:highlight w:val="none"/>
          <w:lang w:eastAsia="zh-Hans"/>
        </w:rPr>
        <w:t>，</w:t>
      </w:r>
      <w:r>
        <w:rPr>
          <w:rFonts w:hint="eastAsia"/>
          <w:color w:val="auto"/>
          <w:sz w:val="32"/>
          <w:szCs w:val="32"/>
          <w:highlight w:val="none"/>
          <w:lang w:eastAsia="zh-Hans"/>
        </w:rPr>
        <w:t>为了确保该项目的顺利实施，我单位于</w:t>
      </w:r>
      <w:r>
        <w:rPr>
          <w:rFonts w:hint="eastAsia"/>
          <w:color w:val="auto"/>
          <w:sz w:val="32"/>
          <w:szCs w:val="32"/>
          <w:highlight w:val="none"/>
          <w:lang w:val="en-US" w:eastAsia="zh-CN"/>
        </w:rPr>
        <w:t>2022</w:t>
      </w:r>
      <w:r>
        <w:rPr>
          <w:rFonts w:hint="eastAsia"/>
          <w:color w:val="auto"/>
          <w:sz w:val="32"/>
          <w:szCs w:val="32"/>
          <w:highlight w:val="none"/>
          <w:lang w:eastAsia="zh-Hans"/>
        </w:rPr>
        <w:t>年制定印发了</w:t>
      </w:r>
      <w:r>
        <w:rPr>
          <w:rFonts w:hint="eastAsia"/>
          <w:color w:val="auto"/>
          <w:sz w:val="32"/>
          <w:szCs w:val="32"/>
          <w:highlight w:val="none"/>
          <w:lang w:eastAsia="zh-CN"/>
        </w:rPr>
        <w:t>《</w:t>
      </w:r>
      <w:r>
        <w:rPr>
          <w:rFonts w:hint="eastAsia"/>
          <w:color w:val="auto"/>
          <w:sz w:val="32"/>
          <w:szCs w:val="32"/>
          <w:highlight w:val="none"/>
          <w:lang w:val="en-US" w:eastAsia="zh-CN"/>
        </w:rPr>
        <w:t>昌吉市图书馆内控管理制度》</w:t>
      </w:r>
      <w:r>
        <w:rPr>
          <w:rFonts w:hint="eastAsia"/>
          <w:color w:val="auto"/>
          <w:sz w:val="32"/>
          <w:szCs w:val="32"/>
          <w:highlight w:val="none"/>
          <w:lang w:eastAsia="zh-Hans"/>
        </w:rPr>
        <w:t>和</w:t>
      </w:r>
      <w:r>
        <w:rPr>
          <w:rFonts w:hint="eastAsia"/>
          <w:color w:val="auto"/>
          <w:sz w:val="32"/>
          <w:szCs w:val="32"/>
          <w:highlight w:val="none"/>
          <w:lang w:eastAsia="zh-CN"/>
        </w:rPr>
        <w:t>《</w:t>
      </w:r>
      <w:r>
        <w:rPr>
          <w:rFonts w:hint="eastAsia"/>
          <w:color w:val="auto"/>
          <w:sz w:val="32"/>
          <w:szCs w:val="32"/>
          <w:highlight w:val="none"/>
          <w:lang w:val="en-US" w:eastAsia="zh-CN"/>
        </w:rPr>
        <w:t>昌吉市图书馆财务</w:t>
      </w:r>
      <w:r>
        <w:rPr>
          <w:rFonts w:hint="eastAsia"/>
          <w:color w:val="auto"/>
          <w:sz w:val="32"/>
          <w:szCs w:val="32"/>
          <w:highlight w:val="none"/>
          <w:lang w:eastAsia="zh-Hans"/>
        </w:rPr>
        <w:t>管理办法</w:t>
      </w:r>
      <w:r>
        <w:rPr>
          <w:rFonts w:hint="eastAsia"/>
          <w:color w:val="auto"/>
          <w:sz w:val="32"/>
          <w:szCs w:val="32"/>
          <w:highlight w:val="none"/>
          <w:lang w:eastAsia="zh-CN"/>
        </w:rPr>
        <w:t>》</w:t>
      </w:r>
      <w:r>
        <w:rPr>
          <w:rFonts w:hint="eastAsia"/>
          <w:color w:val="auto"/>
          <w:sz w:val="32"/>
          <w:szCs w:val="32"/>
          <w:highlight w:val="none"/>
          <w:lang w:eastAsia="zh-Hans"/>
        </w:rPr>
        <w:t>。</w:t>
      </w:r>
    </w:p>
    <w:p>
      <w:pPr>
        <w:pStyle w:val="4"/>
        <w:spacing w:line="600" w:lineRule="exact"/>
        <w:ind w:firstLine="643"/>
        <w:rPr>
          <w:color w:val="auto"/>
          <w:sz w:val="32"/>
          <w:highlight w:val="none"/>
        </w:rPr>
      </w:pPr>
      <w:r>
        <w:rPr>
          <w:rFonts w:hint="eastAsia"/>
          <w:color w:val="auto"/>
          <w:sz w:val="32"/>
          <w:highlight w:val="none"/>
        </w:rPr>
        <w:t>2.</w:t>
      </w:r>
      <w:r>
        <w:rPr>
          <w:rFonts w:hint="eastAsia"/>
          <w:color w:val="auto"/>
          <w:sz w:val="32"/>
          <w:highlight w:val="none"/>
          <w:lang w:eastAsia="zh-Hans"/>
        </w:rPr>
        <w:t>项目</w:t>
      </w:r>
      <w:r>
        <w:rPr>
          <w:rFonts w:hint="eastAsia"/>
          <w:color w:val="auto"/>
          <w:sz w:val="32"/>
          <w:highlight w:val="none"/>
        </w:rPr>
        <w:t>主要内容及实施情况</w:t>
      </w:r>
    </w:p>
    <w:p>
      <w:pPr>
        <w:pStyle w:val="20"/>
        <w:spacing w:line="600" w:lineRule="exact"/>
        <w:ind w:firstLine="640"/>
        <w:rPr>
          <w:color w:val="auto"/>
          <w:sz w:val="32"/>
          <w:highlight w:val="none"/>
        </w:rPr>
      </w:pPr>
      <w:r>
        <w:rPr>
          <w:rFonts w:hint="eastAsia" w:ascii="仿宋_GB2312" w:hAnsi="仿宋_GB2312" w:cs="仿宋_GB2312"/>
          <w:color w:val="auto"/>
          <w:sz w:val="32"/>
          <w:szCs w:val="32"/>
          <w:highlight w:val="none"/>
          <w:lang w:eastAsia="zh-Hans"/>
        </w:rPr>
        <w:t>本项目于</w:t>
      </w:r>
      <w:r>
        <w:rPr>
          <w:rFonts w:hint="eastAsia"/>
          <w:color w:val="auto"/>
          <w:sz w:val="32"/>
          <w:szCs w:val="32"/>
          <w:highlight w:val="none"/>
          <w:lang w:val="en-US" w:eastAsia="zh-CN"/>
        </w:rPr>
        <w:t>2022</w:t>
      </w:r>
      <w:r>
        <w:rPr>
          <w:rFonts w:hint="eastAsia" w:ascii="仿宋_GB2312" w:hAnsi="仿宋_GB2312" w:cs="仿宋_GB2312"/>
          <w:color w:val="auto"/>
          <w:sz w:val="32"/>
          <w:szCs w:val="32"/>
          <w:highlight w:val="none"/>
          <w:lang w:eastAsia="zh-Hans"/>
        </w:rPr>
        <w:t>年</w:t>
      </w:r>
      <w:r>
        <w:rPr>
          <w:rFonts w:hint="eastAsia"/>
          <w:color w:val="auto"/>
          <w:sz w:val="32"/>
          <w:szCs w:val="32"/>
          <w:highlight w:val="none"/>
          <w:lang w:val="en-US" w:eastAsia="zh-CN"/>
        </w:rPr>
        <w:t>1</w:t>
      </w:r>
      <w:r>
        <w:rPr>
          <w:rFonts w:hint="eastAsia" w:ascii="仿宋_GB2312" w:hAnsi="仿宋_GB2312" w:cs="仿宋_GB2312"/>
          <w:color w:val="auto"/>
          <w:sz w:val="32"/>
          <w:szCs w:val="32"/>
          <w:highlight w:val="none"/>
          <w:lang w:eastAsia="zh-Hans"/>
        </w:rPr>
        <w:t>月开始实施</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截止</w:t>
      </w:r>
      <w:r>
        <w:rPr>
          <w:rFonts w:hint="eastAsia"/>
          <w:color w:val="auto"/>
          <w:sz w:val="32"/>
          <w:szCs w:val="32"/>
          <w:highlight w:val="none"/>
          <w:lang w:val="en-US" w:eastAsia="zh-CN"/>
        </w:rPr>
        <w:t>2022</w:t>
      </w:r>
      <w:r>
        <w:rPr>
          <w:rFonts w:hint="eastAsia" w:ascii="仿宋_GB2312" w:hAnsi="仿宋_GB2312" w:cs="仿宋_GB2312"/>
          <w:color w:val="auto"/>
          <w:sz w:val="32"/>
          <w:szCs w:val="32"/>
          <w:highlight w:val="none"/>
          <w:lang w:eastAsia="zh-Hans"/>
        </w:rPr>
        <w:t>年</w:t>
      </w:r>
      <w:r>
        <w:rPr>
          <w:rFonts w:hint="eastAsia"/>
          <w:color w:val="auto"/>
          <w:sz w:val="32"/>
          <w:szCs w:val="32"/>
          <w:highlight w:val="none"/>
          <w:lang w:val="en-US" w:eastAsia="zh-CN"/>
        </w:rPr>
        <w:t>12</w:t>
      </w:r>
      <w:r>
        <w:rPr>
          <w:rFonts w:hint="eastAsia" w:ascii="仿宋_GB2312" w:hAnsi="仿宋_GB2312" w:cs="仿宋_GB2312"/>
          <w:color w:val="auto"/>
          <w:sz w:val="32"/>
          <w:szCs w:val="32"/>
          <w:highlight w:val="none"/>
          <w:lang w:eastAsia="zh-Hans"/>
        </w:rPr>
        <w:t>月已全部完成，通过本</w:t>
      </w:r>
      <w:r>
        <w:rPr>
          <w:rFonts w:hint="eastAsia" w:ascii="仿宋_GB2312" w:hAnsi="仿宋_GB2312" w:cs="仿宋_GB2312"/>
          <w:color w:val="auto"/>
          <w:sz w:val="32"/>
          <w:szCs w:val="32"/>
          <w:highlight w:val="none"/>
        </w:rPr>
        <w:t>项目</w:t>
      </w:r>
      <w:r>
        <w:rPr>
          <w:rFonts w:hint="eastAsia" w:ascii="仿宋_GB2312" w:hAnsi="仿宋_GB2312" w:cs="仿宋_GB2312"/>
          <w:color w:val="auto"/>
          <w:sz w:val="32"/>
          <w:szCs w:val="32"/>
          <w:highlight w:val="none"/>
          <w:lang w:eastAsia="zh-Hans"/>
        </w:rPr>
        <w:t>的实施</w:t>
      </w:r>
      <w:r>
        <w:rPr>
          <w:rFonts w:ascii="仿宋_GB2312" w:hAnsi="仿宋_GB2312" w:cs="仿宋_GB2312"/>
          <w:color w:val="auto"/>
          <w:sz w:val="32"/>
          <w:szCs w:val="32"/>
          <w:highlight w:val="none"/>
        </w:rPr>
        <w:t>，</w:t>
      </w:r>
      <w:r>
        <w:rPr>
          <w:rFonts w:hint="eastAsia" w:ascii="仿宋_GB2312" w:hAnsi="仿宋_GB2312" w:cs="仿宋_GB2312"/>
          <w:color w:val="auto"/>
          <w:sz w:val="32"/>
          <w:szCs w:val="32"/>
          <w:highlight w:val="none"/>
        </w:rPr>
        <w:t>有效带动</w:t>
      </w:r>
      <w:r>
        <w:rPr>
          <w:rFonts w:hint="eastAsia" w:ascii="仿宋_GB2312" w:hAnsi="仿宋_GB2312" w:cs="仿宋_GB2312"/>
          <w:color w:val="auto"/>
          <w:sz w:val="32"/>
          <w:szCs w:val="32"/>
          <w:highlight w:val="none"/>
          <w:lang w:eastAsia="zh-Hans"/>
        </w:rPr>
        <w:t>了</w:t>
      </w:r>
      <w:r>
        <w:rPr>
          <w:rFonts w:hint="eastAsia" w:ascii="仿宋_GB2312" w:hAnsi="仿宋_GB2312" w:cs="仿宋_GB2312"/>
          <w:color w:val="auto"/>
          <w:sz w:val="32"/>
          <w:szCs w:val="32"/>
          <w:highlight w:val="none"/>
          <w:lang w:val="en-US" w:eastAsia="zh-CN"/>
        </w:rPr>
        <w:t>人民群众阅读积极性，</w:t>
      </w:r>
      <w:r>
        <w:rPr>
          <w:rFonts w:hint="eastAsia" w:ascii="仿宋_GB2312" w:hAnsi="仿宋_GB2312" w:cs="仿宋_GB2312"/>
          <w:color w:val="auto"/>
          <w:sz w:val="32"/>
          <w:szCs w:val="32"/>
          <w:highlight w:val="none"/>
          <w:lang w:eastAsia="zh-Hans"/>
        </w:rPr>
        <w:t>提升了</w:t>
      </w:r>
      <w:r>
        <w:rPr>
          <w:rFonts w:hint="eastAsia" w:ascii="仿宋_GB2312" w:hAnsi="仿宋_GB2312" w:cs="仿宋_GB2312"/>
          <w:color w:val="auto"/>
          <w:sz w:val="32"/>
          <w:szCs w:val="32"/>
          <w:highlight w:val="none"/>
          <w:lang w:val="en-US" w:eastAsia="zh-CN"/>
        </w:rPr>
        <w:t>人民群众阅读量</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增强了</w:t>
      </w:r>
      <w:r>
        <w:rPr>
          <w:rFonts w:hint="eastAsia" w:ascii="仿宋_GB2312" w:hAnsi="仿宋_GB2312" w:cs="仿宋_GB2312"/>
          <w:color w:val="auto"/>
          <w:sz w:val="32"/>
          <w:szCs w:val="32"/>
          <w:highlight w:val="none"/>
          <w:lang w:val="en-US" w:eastAsia="zh-CN"/>
        </w:rPr>
        <w:t>群众知识储备量，促进昌吉市精神文明的建设</w:t>
      </w:r>
      <w:r>
        <w:rPr>
          <w:rFonts w:hint="eastAsia" w:ascii="仿宋_GB2312" w:hAnsi="仿宋_GB2312" w:cs="仿宋_GB2312"/>
          <w:color w:val="auto"/>
          <w:sz w:val="32"/>
          <w:szCs w:val="32"/>
          <w:highlight w:val="none"/>
        </w:rPr>
        <w:t>。</w:t>
      </w:r>
    </w:p>
    <w:p>
      <w:pPr>
        <w:pStyle w:val="4"/>
        <w:spacing w:line="600" w:lineRule="exact"/>
        <w:ind w:firstLine="643"/>
        <w:rPr>
          <w:color w:val="auto"/>
          <w:sz w:val="32"/>
          <w:highlight w:val="none"/>
        </w:rPr>
      </w:pPr>
      <w:r>
        <w:rPr>
          <w:rFonts w:hint="eastAsia"/>
          <w:color w:val="auto"/>
          <w:sz w:val="32"/>
          <w:highlight w:val="none"/>
        </w:rPr>
        <w:t>3.项目实施主体</w:t>
      </w:r>
    </w:p>
    <w:p>
      <w:pPr>
        <w:widowControl/>
        <w:spacing w:line="580" w:lineRule="exact"/>
        <w:ind w:firstLine="640"/>
        <w:jc w:val="left"/>
        <w:rPr>
          <w:rFonts w:ascii="仿宋_GB2312" w:hAnsi="仿宋_GB2312" w:cs="仿宋_GB2312"/>
          <w:color w:val="auto"/>
          <w:sz w:val="32"/>
          <w:szCs w:val="32"/>
          <w:highlight w:val="none"/>
        </w:rPr>
      </w:pPr>
      <w:r>
        <w:rPr>
          <w:rFonts w:ascii="仿宋_GB2312" w:hAnsi="仿宋_GB2312" w:cs="仿宋_GB2312"/>
          <w:color w:val="auto"/>
          <w:sz w:val="32"/>
          <w:szCs w:val="32"/>
          <w:highlight w:val="none"/>
          <w:lang w:eastAsia="zh-Hans"/>
        </w:rPr>
        <w:t>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eastAsia="zh-Hans"/>
        </w:rPr>
        <w:t>年2022年自治区补助地方美术馆、公共图书馆、文化馆（站）免费开放补助经费项目的实施主体为</w:t>
      </w:r>
      <w:r>
        <w:rPr>
          <w:rFonts w:hint="eastAsia" w:ascii="仿宋_GB2312" w:hAnsi="仿宋_GB2312" w:cs="仿宋_GB2312"/>
          <w:color w:val="auto"/>
          <w:sz w:val="32"/>
          <w:szCs w:val="32"/>
          <w:highlight w:val="none"/>
          <w:lang w:val="en-US" w:eastAsia="zh-CN"/>
        </w:rPr>
        <w:t>昌吉市图书馆</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该局纳入202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年部门决算编制范围的有</w:t>
      </w:r>
      <w:r>
        <w:rPr>
          <w:rFonts w:hint="eastAsia" w:ascii="仿宋_GB2312" w:hAnsi="宋体" w:eastAsia="仿宋_GB2312" w:cs="宋体"/>
          <w:color w:val="auto"/>
          <w:kern w:val="0"/>
          <w:sz w:val="32"/>
          <w:szCs w:val="32"/>
          <w:highlight w:val="none"/>
        </w:rPr>
        <w:t>业务科室9个（分别为：采编室、参考咨询室、外借室、成人阅览室、少儿阅览室、少儿借阅室、电子阅览室、文化信息资源共享加工室、过刊过报室）。</w:t>
      </w:r>
    </w:p>
    <w:p>
      <w:pPr>
        <w:pStyle w:val="20"/>
        <w:spacing w:line="570" w:lineRule="exact"/>
        <w:ind w:firstLine="640"/>
        <w:outlineLvl w:val="2"/>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编制人数为</w:t>
      </w:r>
      <w:r>
        <w:rPr>
          <w:rFonts w:hint="eastAsia"/>
          <w:color w:val="auto"/>
          <w:sz w:val="32"/>
          <w:szCs w:val="32"/>
          <w:highlight w:val="none"/>
          <w:lang w:val="en-US" w:eastAsia="zh-CN"/>
        </w:rPr>
        <w:t>10</w:t>
      </w:r>
      <w:r>
        <w:rPr>
          <w:rFonts w:hint="eastAsia" w:ascii="仿宋_GB2312" w:hAnsi="仿宋_GB2312" w:cs="仿宋_GB2312"/>
          <w:color w:val="auto"/>
          <w:sz w:val="32"/>
          <w:szCs w:val="32"/>
          <w:highlight w:val="none"/>
        </w:rPr>
        <w:t>人，其中：事业编制</w:t>
      </w:r>
      <w:r>
        <w:rPr>
          <w:rFonts w:hint="eastAsia"/>
          <w:color w:val="auto"/>
          <w:sz w:val="32"/>
          <w:szCs w:val="32"/>
          <w:highlight w:val="none"/>
          <w:lang w:val="en-US" w:eastAsia="zh-CN"/>
        </w:rPr>
        <w:t>10</w:t>
      </w:r>
      <w:r>
        <w:rPr>
          <w:rFonts w:hint="eastAsia" w:ascii="仿宋_GB2312" w:hAnsi="仿宋_GB2312" w:cs="仿宋_GB2312"/>
          <w:color w:val="auto"/>
          <w:sz w:val="32"/>
          <w:szCs w:val="32"/>
          <w:highlight w:val="none"/>
        </w:rPr>
        <w:t>人。实有在职人数</w:t>
      </w:r>
      <w:r>
        <w:rPr>
          <w:rFonts w:hint="eastAsia"/>
          <w:color w:val="auto"/>
          <w:sz w:val="32"/>
          <w:szCs w:val="32"/>
          <w:highlight w:val="none"/>
          <w:lang w:val="en-US" w:eastAsia="zh-CN"/>
        </w:rPr>
        <w:t>9</w:t>
      </w:r>
      <w:r>
        <w:rPr>
          <w:rFonts w:hint="eastAsia" w:ascii="仿宋_GB2312" w:hAnsi="仿宋_GB2312" w:cs="仿宋_GB2312"/>
          <w:color w:val="auto"/>
          <w:sz w:val="32"/>
          <w:szCs w:val="32"/>
          <w:highlight w:val="none"/>
        </w:rPr>
        <w:t>人，其中：事业在职</w:t>
      </w:r>
      <w:r>
        <w:rPr>
          <w:rFonts w:hint="eastAsia"/>
          <w:color w:val="auto"/>
          <w:sz w:val="32"/>
          <w:szCs w:val="32"/>
          <w:highlight w:val="none"/>
          <w:lang w:val="en-US" w:eastAsia="zh-CN"/>
        </w:rPr>
        <w:t>9</w:t>
      </w:r>
      <w:r>
        <w:rPr>
          <w:rFonts w:hint="eastAsia" w:ascii="仿宋_GB2312" w:hAnsi="仿宋_GB2312" w:cs="仿宋_GB2312"/>
          <w:color w:val="auto"/>
          <w:sz w:val="32"/>
          <w:szCs w:val="32"/>
          <w:highlight w:val="none"/>
        </w:rPr>
        <w:t>人。离退休人员</w:t>
      </w:r>
      <w:r>
        <w:rPr>
          <w:rFonts w:hint="eastAsia"/>
          <w:color w:val="auto"/>
          <w:sz w:val="32"/>
          <w:szCs w:val="32"/>
          <w:highlight w:val="none"/>
          <w:lang w:val="en-US" w:eastAsia="zh-CN"/>
        </w:rPr>
        <w:t>8</w:t>
      </w:r>
      <w:r>
        <w:rPr>
          <w:rFonts w:hint="eastAsia" w:ascii="仿宋_GB2312" w:hAnsi="仿宋_GB2312" w:cs="仿宋_GB2312"/>
          <w:color w:val="auto"/>
          <w:sz w:val="32"/>
          <w:szCs w:val="32"/>
          <w:highlight w:val="none"/>
        </w:rPr>
        <w:t>人，其中：事业退休</w:t>
      </w:r>
      <w:r>
        <w:rPr>
          <w:rFonts w:hint="eastAsia"/>
          <w:color w:val="auto"/>
          <w:sz w:val="32"/>
          <w:szCs w:val="32"/>
          <w:highlight w:val="none"/>
          <w:lang w:val="en-US" w:eastAsia="zh-CN"/>
        </w:rPr>
        <w:t>8</w:t>
      </w:r>
      <w:r>
        <w:rPr>
          <w:rFonts w:hint="eastAsia" w:ascii="仿宋_GB2312" w:hAnsi="仿宋_GB2312" w:cs="仿宋_GB2312"/>
          <w:color w:val="auto"/>
          <w:sz w:val="32"/>
          <w:szCs w:val="32"/>
          <w:highlight w:val="none"/>
        </w:rPr>
        <w:t>人。</w:t>
      </w:r>
    </w:p>
    <w:p>
      <w:pPr>
        <w:pStyle w:val="4"/>
        <w:spacing w:line="600" w:lineRule="exact"/>
        <w:ind w:firstLine="643"/>
        <w:rPr>
          <w:color w:val="auto"/>
          <w:sz w:val="32"/>
          <w:highlight w:val="none"/>
        </w:rPr>
      </w:pPr>
      <w:r>
        <w:rPr>
          <w:color w:val="auto"/>
          <w:sz w:val="32"/>
          <w:highlight w:val="none"/>
        </w:rPr>
        <w:t>4</w:t>
      </w:r>
      <w:r>
        <w:rPr>
          <w:rFonts w:hint="eastAsia"/>
          <w:color w:val="auto"/>
          <w:sz w:val="32"/>
          <w:highlight w:val="none"/>
        </w:rPr>
        <w:t>.</w:t>
      </w:r>
      <w:r>
        <w:rPr>
          <w:rFonts w:hint="eastAsia" w:cs="仿宋_GB2312"/>
          <w:color w:val="auto"/>
          <w:sz w:val="32"/>
          <w:highlight w:val="none"/>
        </w:rPr>
        <w:t xml:space="preserve"> 资金投入和使用情况</w:t>
      </w:r>
    </w:p>
    <w:p>
      <w:pPr>
        <w:spacing w:line="600" w:lineRule="exact"/>
        <w:ind w:firstLine="640"/>
        <w:rPr>
          <w:rFonts w:ascii="仿宋_GB2312" w:hAnsi="仿宋_GB2312" w:cs="仿宋_GB2312"/>
          <w:color w:val="auto"/>
          <w:sz w:val="32"/>
          <w:szCs w:val="32"/>
          <w:highlight w:val="none"/>
        </w:rPr>
      </w:pPr>
      <w:r>
        <w:rPr>
          <w:rFonts w:hint="eastAsia"/>
          <w:color w:val="auto"/>
          <w:sz w:val="32"/>
          <w:szCs w:val="32"/>
          <w:highlight w:val="none"/>
        </w:rPr>
        <w:t>（1）项目资金安排落实、总投入情况</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根据《关于拨付2022年自治区补助地方美术馆、公共图书馆、文化馆（站）免费开放补助经费的通知</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昌州财教</w:t>
      </w:r>
      <w:r>
        <w:rPr>
          <w:rFonts w:hint="eastAsia" w:ascii="仿宋_GB2312" w:hAnsi="仿宋_GB2312" w:cs="仿宋_GB2312"/>
          <w:color w:val="auto"/>
          <w:sz w:val="32"/>
          <w:szCs w:val="32"/>
          <w:highlight w:val="none"/>
        </w:rPr>
        <w:t>〔202</w:t>
      </w:r>
      <w:r>
        <w:rPr>
          <w:rFonts w:hint="eastAsia" w:ascii="仿宋_GB2312" w:hAnsi="仿宋_GB2312" w:cs="仿宋_GB2312"/>
          <w:color w:val="auto"/>
          <w:sz w:val="32"/>
          <w:szCs w:val="32"/>
          <w:highlight w:val="none"/>
          <w:lang w:val="en-US" w:eastAsia="zh-CN"/>
        </w:rPr>
        <w:t>1</w:t>
      </w:r>
      <w:r>
        <w:rPr>
          <w:rFonts w:hint="eastAsia" w:ascii="仿宋_GB2312" w:hAnsi="仿宋_GB2312" w:cs="仿宋_GB2312"/>
          <w:color w:val="auto"/>
          <w:sz w:val="32"/>
          <w:szCs w:val="32"/>
          <w:highlight w:val="none"/>
        </w:rPr>
        <w:t>〕</w:t>
      </w:r>
      <w:r>
        <w:rPr>
          <w:rFonts w:hint="eastAsia" w:ascii="仿宋_GB2312"/>
          <w:color w:val="auto"/>
          <w:sz w:val="32"/>
          <w:szCs w:val="32"/>
          <w:highlight w:val="none"/>
          <w:lang w:val="en-US" w:eastAsia="zh-CN"/>
        </w:rPr>
        <w:t>63</w:t>
      </w:r>
      <w:r>
        <w:rPr>
          <w:rFonts w:hint="eastAsia" w:ascii="仿宋_GB2312" w:hAnsi="仿宋_GB2312" w:cs="仿宋_GB2312"/>
          <w:color w:val="auto"/>
          <w:sz w:val="32"/>
          <w:szCs w:val="32"/>
          <w:highlight w:val="none"/>
        </w:rPr>
        <w:t>号）</w:t>
      </w:r>
      <w:r>
        <w:rPr>
          <w:rFonts w:hint="eastAsia" w:ascii="仿宋_GB2312" w:hAnsi="仿宋_GB2312" w:cs="仿宋_GB2312"/>
          <w:color w:val="auto"/>
          <w:sz w:val="32"/>
          <w:szCs w:val="32"/>
          <w:highlight w:val="none"/>
          <w:lang w:eastAsia="zh-Hans"/>
        </w:rPr>
        <w:t>文件，</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eastAsia="zh-Hans"/>
        </w:rPr>
        <w:t>022年自治区补助地方美术馆、公共图书馆、文化馆（站）免费开放补助经费项目预算</w:t>
      </w:r>
      <w:r>
        <w:rPr>
          <w:rFonts w:hint="eastAsia" w:ascii="仿宋_GB2312" w:hAnsi="仿宋_GB2312" w:cs="仿宋_GB2312"/>
          <w:color w:val="auto"/>
          <w:sz w:val="32"/>
          <w:szCs w:val="32"/>
          <w:highlight w:val="none"/>
        </w:rPr>
        <w:t>安排资金</w:t>
      </w:r>
      <w:r>
        <w:rPr>
          <w:rFonts w:hint="eastAsia" w:ascii="仿宋_GB2312" w:hAnsi="仿宋_GB2312" w:cs="仿宋_GB2312"/>
          <w:color w:val="auto"/>
          <w:sz w:val="32"/>
          <w:szCs w:val="32"/>
          <w:highlight w:val="none"/>
          <w:lang w:eastAsia="zh-Hans"/>
        </w:rPr>
        <w:t>总额</w:t>
      </w:r>
      <w:r>
        <w:rPr>
          <w:rFonts w:hint="eastAsia" w:ascii="仿宋_GB2312"/>
          <w:color w:val="auto"/>
          <w:sz w:val="32"/>
          <w:szCs w:val="32"/>
          <w:highlight w:val="none"/>
          <w:lang w:val="en-US" w:eastAsia="zh-CN"/>
        </w:rPr>
        <w:t>4</w:t>
      </w:r>
      <w:r>
        <w:rPr>
          <w:rFonts w:hint="eastAsia" w:ascii="仿宋_GB2312" w:hAnsi="仿宋_GB2312" w:cs="仿宋_GB2312"/>
          <w:color w:val="auto"/>
          <w:sz w:val="32"/>
          <w:szCs w:val="32"/>
          <w:highlight w:val="none"/>
        </w:rPr>
        <w:t>万元，</w:t>
      </w:r>
      <w:r>
        <w:rPr>
          <w:rFonts w:hint="eastAsia" w:ascii="仿宋_GB2312" w:hAnsi="仿宋_GB2312" w:cs="仿宋_GB2312"/>
          <w:color w:val="auto"/>
          <w:sz w:val="32"/>
          <w:szCs w:val="32"/>
          <w:highlight w:val="none"/>
          <w:lang w:eastAsia="zh-Hans"/>
        </w:rPr>
        <w:t>其中</w:t>
      </w:r>
      <w:r>
        <w:rPr>
          <w:rFonts w:hint="eastAsia" w:ascii="仿宋_GB2312"/>
          <w:color w:val="auto"/>
          <w:sz w:val="32"/>
          <w:szCs w:val="32"/>
          <w:highlight w:val="none"/>
        </w:rPr>
        <w:t>财政资</w:t>
      </w:r>
      <w:r>
        <w:rPr>
          <w:rFonts w:hint="eastAsia" w:ascii="仿宋_GB2312" w:hAnsi="仿宋_GB2312" w:cs="仿宋_GB2312"/>
          <w:color w:val="auto"/>
          <w:sz w:val="32"/>
          <w:szCs w:val="32"/>
          <w:highlight w:val="none"/>
        </w:rPr>
        <w:t>金</w:t>
      </w:r>
      <w:r>
        <w:rPr>
          <w:rFonts w:hint="eastAsia" w:ascii="仿宋_GB2312"/>
          <w:color w:val="auto"/>
          <w:sz w:val="32"/>
          <w:szCs w:val="32"/>
          <w:highlight w:val="none"/>
          <w:lang w:val="en-US" w:eastAsia="zh-CN"/>
        </w:rPr>
        <w:t>4</w:t>
      </w:r>
      <w:r>
        <w:rPr>
          <w:rFonts w:hint="eastAsia" w:ascii="仿宋_GB2312"/>
          <w:color w:val="auto"/>
          <w:sz w:val="32"/>
          <w:szCs w:val="32"/>
          <w:highlight w:val="none"/>
        </w:rPr>
        <w:t>万元、其他资金</w:t>
      </w:r>
      <w:r>
        <w:rPr>
          <w:rFonts w:hint="eastAsia" w:ascii="仿宋_GB2312"/>
          <w:color w:val="auto"/>
          <w:sz w:val="32"/>
          <w:szCs w:val="32"/>
          <w:highlight w:val="none"/>
          <w:lang w:val="en-US" w:eastAsia="zh-CN"/>
        </w:rPr>
        <w:t>0</w:t>
      </w:r>
      <w:r>
        <w:rPr>
          <w:rFonts w:hint="eastAsia" w:ascii="仿宋_GB2312"/>
          <w:color w:val="auto"/>
          <w:sz w:val="32"/>
          <w:szCs w:val="32"/>
          <w:highlight w:val="none"/>
        </w:rPr>
        <w:t>万元，20</w:t>
      </w:r>
      <w:r>
        <w:rPr>
          <w:rFonts w:hint="eastAsia" w:ascii="仿宋_GB2312"/>
          <w:color w:val="auto"/>
          <w:sz w:val="32"/>
          <w:szCs w:val="32"/>
          <w:highlight w:val="none"/>
          <w:lang w:val="en-US" w:eastAsia="zh-CN"/>
        </w:rPr>
        <w:t>22</w:t>
      </w:r>
      <w:r>
        <w:rPr>
          <w:rFonts w:hint="eastAsia" w:ascii="仿宋_GB2312"/>
          <w:color w:val="auto"/>
          <w:sz w:val="32"/>
          <w:szCs w:val="32"/>
          <w:highlight w:val="none"/>
        </w:rPr>
        <w:t>年实际收到预算资金</w:t>
      </w:r>
      <w:r>
        <w:rPr>
          <w:rFonts w:hint="eastAsia" w:ascii="仿宋_GB2312"/>
          <w:color w:val="auto"/>
          <w:sz w:val="32"/>
          <w:szCs w:val="32"/>
          <w:highlight w:val="none"/>
          <w:lang w:val="en-US" w:eastAsia="zh-CN"/>
        </w:rPr>
        <w:t>4</w:t>
      </w:r>
      <w:r>
        <w:rPr>
          <w:rFonts w:hint="eastAsia" w:ascii="仿宋_GB2312"/>
          <w:color w:val="auto"/>
          <w:sz w:val="32"/>
          <w:szCs w:val="32"/>
          <w:highlight w:val="none"/>
        </w:rPr>
        <w:t>万元，预算资金到位率为</w:t>
      </w:r>
      <w:r>
        <w:rPr>
          <w:rFonts w:hint="eastAsia" w:ascii="仿宋_GB2312" w:hAnsi="仿宋_GB2312" w:cs="仿宋_GB2312"/>
          <w:color w:val="auto"/>
          <w:sz w:val="32"/>
          <w:szCs w:val="32"/>
          <w:highlight w:val="none"/>
          <w:lang w:val="en-US" w:eastAsia="zh-CN"/>
        </w:rPr>
        <w:t>100.00</w:t>
      </w:r>
      <w:r>
        <w:rPr>
          <w:rFonts w:hint="eastAsia" w:ascii="仿宋_GB2312"/>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（2）项目资金实际使用情况</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截至202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年12月31日，</w:t>
      </w:r>
      <w:r>
        <w:rPr>
          <w:rFonts w:hint="eastAsia" w:ascii="仿宋_GB2312"/>
          <w:color w:val="auto"/>
          <w:sz w:val="32"/>
          <w:szCs w:val="32"/>
          <w:highlight w:val="none"/>
        </w:rPr>
        <w:t>本项目实际支付资金</w:t>
      </w:r>
      <w:r>
        <w:rPr>
          <w:rFonts w:hint="eastAsia" w:ascii="仿宋_GB2312"/>
          <w:color w:val="auto"/>
          <w:sz w:val="32"/>
          <w:szCs w:val="32"/>
          <w:highlight w:val="none"/>
          <w:lang w:val="en-US" w:eastAsia="zh-CN"/>
        </w:rPr>
        <w:t>4</w:t>
      </w:r>
      <w:r>
        <w:rPr>
          <w:rFonts w:hint="eastAsia" w:ascii="仿宋_GB2312"/>
          <w:color w:val="auto"/>
          <w:sz w:val="32"/>
          <w:szCs w:val="32"/>
          <w:highlight w:val="none"/>
        </w:rPr>
        <w:t>万元，预算执行率</w:t>
      </w:r>
      <w:r>
        <w:rPr>
          <w:rFonts w:hint="eastAsia" w:ascii="仿宋_GB2312" w:hAnsi="仿宋_GB2312" w:cs="仿宋_GB2312"/>
          <w:color w:val="auto"/>
          <w:sz w:val="32"/>
          <w:szCs w:val="32"/>
          <w:highlight w:val="none"/>
          <w:lang w:val="en-US" w:eastAsia="zh-CN"/>
        </w:rPr>
        <w:t>100.00</w:t>
      </w:r>
      <w:r>
        <w:rPr>
          <w:rFonts w:hint="eastAsia" w:ascii="仿宋_GB2312"/>
          <w:color w:val="auto"/>
          <w:sz w:val="32"/>
          <w:szCs w:val="32"/>
          <w:highlight w:val="none"/>
        </w:rPr>
        <w:t>%。项目资金主要用于支付</w:t>
      </w:r>
      <w:r>
        <w:rPr>
          <w:rFonts w:hint="eastAsia" w:ascii="仿宋_GB2312"/>
          <w:color w:val="auto"/>
          <w:sz w:val="32"/>
          <w:szCs w:val="32"/>
          <w:highlight w:val="none"/>
          <w:lang w:val="en-US" w:eastAsia="zh-CN"/>
        </w:rPr>
        <w:t>讲座、展览宣传活动</w:t>
      </w:r>
      <w:r>
        <w:rPr>
          <w:rFonts w:hint="eastAsia" w:ascii="仿宋_GB2312"/>
          <w:color w:val="auto"/>
          <w:sz w:val="32"/>
          <w:szCs w:val="32"/>
          <w:highlight w:val="none"/>
        </w:rPr>
        <w:t>费用</w:t>
      </w:r>
      <w:r>
        <w:rPr>
          <w:rFonts w:hint="eastAsia" w:ascii="仿宋_GB2312"/>
          <w:color w:val="auto"/>
          <w:sz w:val="32"/>
          <w:szCs w:val="32"/>
          <w:highlight w:val="none"/>
          <w:lang w:val="en-US" w:eastAsia="zh-CN"/>
        </w:rPr>
        <w:t>4</w:t>
      </w:r>
      <w:r>
        <w:rPr>
          <w:rFonts w:hint="eastAsia" w:ascii="仿宋_GB2312"/>
          <w:color w:val="auto"/>
          <w:sz w:val="32"/>
          <w:szCs w:val="32"/>
          <w:highlight w:val="none"/>
        </w:rPr>
        <w:t>万元。</w:t>
      </w:r>
    </w:p>
    <w:p>
      <w:pPr>
        <w:pStyle w:val="3"/>
        <w:numPr>
          <w:ilvl w:val="0"/>
          <w:numId w:val="2"/>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项目绩效目标</w:t>
      </w:r>
    </w:p>
    <w:p>
      <w:pPr>
        <w:pStyle w:val="4"/>
        <w:numPr>
          <w:ilvl w:val="0"/>
          <w:numId w:val="3"/>
        </w:numPr>
        <w:spacing w:line="600" w:lineRule="exact"/>
        <w:ind w:firstLine="643"/>
        <w:rPr>
          <w:rFonts w:hint="eastAsia"/>
          <w:color w:val="auto"/>
          <w:sz w:val="32"/>
          <w:highlight w:val="none"/>
        </w:rPr>
      </w:pPr>
      <w:r>
        <w:rPr>
          <w:rFonts w:hint="eastAsia"/>
          <w:color w:val="auto"/>
          <w:sz w:val="32"/>
          <w:highlight w:val="none"/>
        </w:rPr>
        <w:t>总体目标</w:t>
      </w:r>
    </w:p>
    <w:p>
      <w:pPr>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投入专项资金4万元，开展公益性讲座、展览、宣传活动4次；活动开展及时率达到100%；资金安排到位率100%；逐步提高开展各类公益活动、促进当地精神文明建设，提高群众知识储备量；使建设文化信息资源共享，人民群众阅读量得到提升；力争公众满意度达到90%；职工满意度达到95%</w:t>
      </w:r>
    </w:p>
    <w:p>
      <w:pPr>
        <w:pStyle w:val="4"/>
        <w:spacing w:line="600" w:lineRule="exact"/>
        <w:ind w:firstLine="643"/>
        <w:rPr>
          <w:color w:val="auto"/>
          <w:sz w:val="32"/>
          <w:highlight w:val="none"/>
        </w:rPr>
      </w:pPr>
      <w:r>
        <w:rPr>
          <w:rFonts w:hint="eastAsia"/>
          <w:color w:val="auto"/>
          <w:sz w:val="32"/>
          <w:highlight w:val="none"/>
        </w:rPr>
        <w:t>2.阶段性目标</w:t>
      </w:r>
    </w:p>
    <w:p>
      <w:pPr>
        <w:spacing w:line="600" w:lineRule="exact"/>
        <w:ind w:firstLine="640"/>
        <w:rPr>
          <w:rFonts w:ascii="仿宋_GB2312" w:hAnsi="Arial" w:cs="宋体"/>
          <w:bCs/>
          <w:color w:val="auto"/>
          <w:sz w:val="32"/>
          <w:szCs w:val="32"/>
          <w:highlight w:val="none"/>
        </w:rPr>
      </w:pPr>
      <w:r>
        <w:rPr>
          <w:rFonts w:hint="eastAsia" w:ascii="仿宋_GB2312" w:hAnsi="Arial" w:cs="宋体"/>
          <w:bCs/>
          <w:color w:val="auto"/>
          <w:sz w:val="32"/>
          <w:szCs w:val="32"/>
          <w:highlight w:val="none"/>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b w:val="0"/>
          <w:bCs/>
          <w:color w:val="auto"/>
          <w:sz w:val="32"/>
          <w:szCs w:val="32"/>
          <w:highlight w:val="none"/>
        </w:rPr>
        <w:t>等文件要求，</w:t>
      </w:r>
      <w:r>
        <w:rPr>
          <w:rFonts w:hint="eastAsia" w:ascii="仿宋_GB2312" w:hAnsi="Arial" w:cs="宋体"/>
          <w:b w:val="0"/>
          <w:bCs/>
          <w:color w:val="auto"/>
          <w:sz w:val="32"/>
          <w:szCs w:val="32"/>
          <w:highlight w:val="none"/>
        </w:rPr>
        <w:t>结合本项目实际，对绩效目标进行逐层分</w:t>
      </w:r>
      <w:r>
        <w:rPr>
          <w:rFonts w:hint="eastAsia" w:ascii="仿宋_GB2312" w:hAnsi="Arial" w:cs="宋体"/>
          <w:bCs/>
          <w:color w:val="auto"/>
          <w:sz w:val="32"/>
          <w:szCs w:val="32"/>
          <w:highlight w:val="none"/>
        </w:rPr>
        <w:t>解、细化后的具体绩效指标如下：</w:t>
      </w:r>
    </w:p>
    <w:p>
      <w:pPr>
        <w:numPr>
          <w:ilvl w:val="0"/>
          <w:numId w:val="4"/>
        </w:numPr>
        <w:spacing w:line="600" w:lineRule="exact"/>
        <w:ind w:firstLine="640"/>
        <w:rPr>
          <w:color w:val="auto"/>
          <w:sz w:val="32"/>
          <w:szCs w:val="32"/>
          <w:highlight w:val="none"/>
        </w:rPr>
      </w:pPr>
      <w:r>
        <w:rPr>
          <w:rFonts w:hint="eastAsia"/>
          <w:color w:val="auto"/>
          <w:sz w:val="32"/>
          <w:szCs w:val="32"/>
          <w:highlight w:val="none"/>
        </w:rPr>
        <w:t>项目产出目标</w:t>
      </w:r>
    </w:p>
    <w:p>
      <w:pPr>
        <w:spacing w:line="600" w:lineRule="exact"/>
        <w:ind w:firstLine="640"/>
        <w:rPr>
          <w:color w:val="auto"/>
          <w:sz w:val="32"/>
          <w:szCs w:val="32"/>
          <w:highlight w:val="none"/>
        </w:rPr>
      </w:pPr>
      <w:r>
        <w:rPr>
          <w:rFonts w:hint="eastAsia"/>
          <w:color w:val="auto"/>
          <w:sz w:val="32"/>
          <w:szCs w:val="32"/>
          <w:highlight w:val="none"/>
        </w:rPr>
        <w:t>①数量指标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color w:val="auto"/>
          <w:sz w:val="32"/>
          <w:szCs w:val="32"/>
          <w:highlight w:val="none"/>
          <w:lang w:val="en-US" w:eastAsia="zh-CN"/>
        </w:rPr>
        <w:t>开展公益性讲座、展览、宣传活动</w:t>
      </w:r>
      <w:r>
        <w:rPr>
          <w:rFonts w:hint="eastAsia"/>
          <w:color w:val="auto"/>
          <w:sz w:val="32"/>
          <w:szCs w:val="32"/>
          <w:highlight w:val="none"/>
        </w:rPr>
        <w:t>”指标，预期指标值为“</w:t>
      </w:r>
      <w:r>
        <w:rPr>
          <w:rFonts w:hint="eastAsia" w:ascii="仿宋_GB2312"/>
          <w:color w:val="auto"/>
          <w:sz w:val="32"/>
          <w:szCs w:val="32"/>
          <w:highlight w:val="none"/>
          <w:lang w:val="en-US" w:eastAsia="zh-CN"/>
        </w:rPr>
        <w:t>4场</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②质量指标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val="en-US" w:eastAsia="zh-CN"/>
        </w:rPr>
        <w:t>活动开展及时率</w:t>
      </w:r>
      <w:r>
        <w:rPr>
          <w:rFonts w:hint="eastAsia"/>
          <w:color w:val="auto"/>
          <w:sz w:val="32"/>
          <w:szCs w:val="32"/>
          <w:highlight w:val="none"/>
        </w:rPr>
        <w:t>”指标，预期指标值为“</w:t>
      </w:r>
      <w:r>
        <w:rPr>
          <w:rFonts w:hint="eastAsia" w:ascii="仿宋_GB2312"/>
          <w:color w:val="auto"/>
          <w:sz w:val="32"/>
          <w:szCs w:val="32"/>
          <w:highlight w:val="none"/>
          <w:lang w:val="en-US" w:eastAsia="zh-CN"/>
        </w:rPr>
        <w:t>100%</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③时效指标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val="en-US" w:eastAsia="zh-CN"/>
        </w:rPr>
        <w:t>资金安排到位率</w:t>
      </w:r>
      <w:r>
        <w:rPr>
          <w:rFonts w:hint="eastAsia"/>
          <w:color w:val="auto"/>
          <w:sz w:val="32"/>
          <w:szCs w:val="32"/>
          <w:highlight w:val="none"/>
        </w:rPr>
        <w:t>”指标，预期指标值为“</w:t>
      </w:r>
      <w:r>
        <w:rPr>
          <w:rFonts w:hint="eastAsia" w:ascii="仿宋_GB2312"/>
          <w:color w:val="auto"/>
          <w:sz w:val="32"/>
          <w:szCs w:val="32"/>
          <w:highlight w:val="none"/>
          <w:lang w:val="en-US" w:eastAsia="zh-CN"/>
        </w:rPr>
        <w:t>100%</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④成本指标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val="en-US" w:eastAsia="zh-CN"/>
        </w:rPr>
        <w:t>拨付资金</w:t>
      </w:r>
      <w:r>
        <w:rPr>
          <w:rFonts w:hint="eastAsia"/>
          <w:color w:val="auto"/>
          <w:sz w:val="32"/>
          <w:szCs w:val="32"/>
          <w:highlight w:val="none"/>
        </w:rPr>
        <w:t>”指标，预期指标值为“</w:t>
      </w:r>
      <w:r>
        <w:rPr>
          <w:rFonts w:hint="eastAsia" w:ascii="仿宋_GB2312"/>
          <w:color w:val="auto"/>
          <w:sz w:val="32"/>
          <w:szCs w:val="32"/>
          <w:highlight w:val="none"/>
          <w:lang w:val="en-US" w:eastAsia="zh-CN"/>
        </w:rPr>
        <w:t>4万元</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（2）项目效益目标</w:t>
      </w:r>
    </w:p>
    <w:p>
      <w:pPr>
        <w:spacing w:line="600" w:lineRule="exact"/>
        <w:ind w:firstLine="640"/>
        <w:rPr>
          <w:color w:val="auto"/>
          <w:sz w:val="32"/>
          <w:szCs w:val="32"/>
          <w:highlight w:val="none"/>
        </w:rPr>
      </w:pPr>
      <w:r>
        <w:rPr>
          <w:rFonts w:hint="eastAsia"/>
          <w:color w:val="auto"/>
          <w:sz w:val="32"/>
          <w:szCs w:val="32"/>
          <w:highlight w:val="none"/>
        </w:rPr>
        <w:t>①经济效益指标</w:t>
      </w:r>
    </w:p>
    <w:p>
      <w:pPr>
        <w:spacing w:line="600" w:lineRule="exact"/>
        <w:ind w:firstLine="640"/>
        <w:rPr>
          <w:color w:val="auto"/>
          <w:sz w:val="32"/>
          <w:szCs w:val="32"/>
          <w:highlight w:val="none"/>
        </w:rPr>
      </w:pPr>
      <w:r>
        <w:rPr>
          <w:rFonts w:hint="eastAsia"/>
          <w:color w:val="auto"/>
          <w:sz w:val="32"/>
          <w:szCs w:val="32"/>
          <w:highlight w:val="none"/>
        </w:rPr>
        <w:t>②社会效益指标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val="en-US" w:eastAsia="zh-CN"/>
        </w:rPr>
        <w:t>开展各类公益活动、促进当地精神文明建设，提供群众知识储备量</w:t>
      </w:r>
      <w:r>
        <w:rPr>
          <w:rFonts w:hint="eastAsia"/>
          <w:color w:val="auto"/>
          <w:sz w:val="32"/>
          <w:szCs w:val="32"/>
          <w:highlight w:val="none"/>
        </w:rPr>
        <w:t>”指标，预期指标值为“</w:t>
      </w:r>
      <w:r>
        <w:rPr>
          <w:rFonts w:hint="eastAsia" w:ascii="仿宋_GB2312"/>
          <w:color w:val="auto"/>
          <w:sz w:val="32"/>
          <w:szCs w:val="32"/>
          <w:highlight w:val="none"/>
          <w:lang w:val="en-US" w:eastAsia="zh-CN"/>
        </w:rPr>
        <w:t>逐步提升</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③生态效益指标</w:t>
      </w:r>
    </w:p>
    <w:p>
      <w:pPr>
        <w:spacing w:line="600" w:lineRule="exact"/>
        <w:ind w:firstLine="640"/>
        <w:rPr>
          <w:color w:val="auto"/>
          <w:sz w:val="32"/>
          <w:szCs w:val="32"/>
          <w:highlight w:val="none"/>
        </w:rPr>
      </w:pPr>
      <w:r>
        <w:rPr>
          <w:rFonts w:hint="eastAsia"/>
          <w:color w:val="auto"/>
          <w:sz w:val="32"/>
          <w:szCs w:val="32"/>
          <w:highlight w:val="none"/>
        </w:rPr>
        <w:t>④可持续影响指标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color w:val="auto"/>
          <w:sz w:val="32"/>
          <w:szCs w:val="32"/>
          <w:highlight w:val="none"/>
          <w:lang w:val="en-US" w:eastAsia="zh-CN"/>
        </w:rPr>
        <w:t>建设文化信息资源共享平台，提供人民群众阅读量</w:t>
      </w:r>
      <w:r>
        <w:rPr>
          <w:rFonts w:hint="eastAsia"/>
          <w:color w:val="auto"/>
          <w:sz w:val="32"/>
          <w:szCs w:val="32"/>
          <w:highlight w:val="none"/>
        </w:rPr>
        <w:t>”指标，预期指标值为“</w:t>
      </w:r>
      <w:r>
        <w:rPr>
          <w:rFonts w:hint="eastAsia" w:ascii="仿宋_GB2312"/>
          <w:color w:val="auto"/>
          <w:sz w:val="32"/>
          <w:szCs w:val="32"/>
          <w:highlight w:val="none"/>
          <w:lang w:val="en-US" w:eastAsia="zh-CN"/>
        </w:rPr>
        <w:t>逐步提高</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（3）相关满意度目标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val="en-US" w:eastAsia="zh-CN"/>
        </w:rPr>
        <w:t>公众满意度</w:t>
      </w:r>
      <w:r>
        <w:rPr>
          <w:rFonts w:hint="eastAsia"/>
          <w:color w:val="auto"/>
          <w:sz w:val="32"/>
          <w:szCs w:val="32"/>
          <w:highlight w:val="none"/>
        </w:rPr>
        <w:t>”指标，预期指标值为“</w:t>
      </w:r>
      <w:r>
        <w:rPr>
          <w:rFonts w:hint="eastAsia" w:ascii="仿宋_GB2312"/>
          <w:color w:val="auto"/>
          <w:sz w:val="32"/>
          <w:szCs w:val="32"/>
          <w:highlight w:val="none"/>
          <w:lang w:val="en-US" w:eastAsia="zh-CN"/>
        </w:rPr>
        <w:t>90%</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val="en-US" w:eastAsia="zh-CN"/>
        </w:rPr>
        <w:t>职工满意度</w:t>
      </w:r>
      <w:r>
        <w:rPr>
          <w:rFonts w:hint="eastAsia"/>
          <w:color w:val="auto"/>
          <w:sz w:val="32"/>
          <w:szCs w:val="32"/>
          <w:highlight w:val="none"/>
        </w:rPr>
        <w:t>”指标，预期指标值为“</w:t>
      </w:r>
      <w:r>
        <w:rPr>
          <w:rFonts w:hint="eastAsia" w:ascii="仿宋_GB2312"/>
          <w:color w:val="auto"/>
          <w:sz w:val="32"/>
          <w:szCs w:val="32"/>
          <w:highlight w:val="none"/>
          <w:lang w:val="en-US" w:eastAsia="zh-CN"/>
        </w:rPr>
        <w:t>95%</w:t>
      </w:r>
      <w:r>
        <w:rPr>
          <w:rFonts w:hint="eastAsia"/>
          <w:color w:val="auto"/>
          <w:sz w:val="32"/>
          <w:szCs w:val="32"/>
          <w:highlight w:val="none"/>
        </w:rPr>
        <w:t>”。</w:t>
      </w:r>
    </w:p>
    <w:p>
      <w:pPr>
        <w:pStyle w:val="2"/>
        <w:spacing w:line="600" w:lineRule="exact"/>
        <w:ind w:firstLine="640"/>
        <w:rPr>
          <w:color w:val="auto"/>
          <w:szCs w:val="32"/>
          <w:highlight w:val="none"/>
        </w:rPr>
      </w:pPr>
      <w:r>
        <w:rPr>
          <w:rFonts w:hint="eastAsia"/>
          <w:color w:val="auto"/>
          <w:szCs w:val="32"/>
          <w:highlight w:val="none"/>
        </w:rPr>
        <w:t>二、绩效评价工作开展情况</w:t>
      </w:r>
    </w:p>
    <w:p>
      <w:pPr>
        <w:pStyle w:val="3"/>
        <w:numPr>
          <w:ilvl w:val="0"/>
          <w:numId w:val="5"/>
        </w:numPr>
        <w:spacing w:line="600" w:lineRule="exact"/>
        <w:ind w:firstLine="643"/>
        <w:rPr>
          <w:rFonts w:ascii="楷体_GB2312" w:eastAsia="楷体_GB2312"/>
          <w:color w:val="auto"/>
          <w:szCs w:val="32"/>
          <w:highlight w:val="none"/>
        </w:rPr>
      </w:pPr>
      <w:bookmarkStart w:id="1" w:name="_Toc5258"/>
      <w:bookmarkStart w:id="2" w:name="_Toc26632"/>
      <w:bookmarkStart w:id="3" w:name="_Toc22922"/>
      <w:bookmarkStart w:id="4" w:name="_Toc12868"/>
      <w:bookmarkStart w:id="5" w:name="_Toc480473081"/>
      <w:bookmarkStart w:id="6" w:name="_Toc21664"/>
      <w:bookmarkStart w:id="7" w:name="_Toc22169_WPSOffice_Level2"/>
      <w:bookmarkStart w:id="8" w:name="_Toc5462343"/>
      <w:r>
        <w:rPr>
          <w:rFonts w:hint="eastAsia" w:ascii="楷体_GB2312" w:eastAsia="楷体_GB2312"/>
          <w:color w:val="auto"/>
          <w:szCs w:val="32"/>
          <w:highlight w:val="none"/>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highlight w:val="none"/>
        </w:rPr>
        <w:t>、对象和范围</w:t>
      </w:r>
    </w:p>
    <w:p>
      <w:pPr>
        <w:pStyle w:val="4"/>
        <w:spacing w:line="600" w:lineRule="exact"/>
        <w:ind w:firstLine="643"/>
        <w:rPr>
          <w:color w:val="auto"/>
          <w:sz w:val="32"/>
          <w:highlight w:val="none"/>
        </w:rPr>
      </w:pPr>
      <w:r>
        <w:rPr>
          <w:rFonts w:hint="eastAsia"/>
          <w:color w:val="auto"/>
          <w:sz w:val="32"/>
          <w:highlight w:val="none"/>
        </w:rPr>
        <w:t>1.</w:t>
      </w:r>
      <w:r>
        <w:rPr>
          <w:rFonts w:hint="eastAsia" w:hAnsi="楷体" w:cs="楷体"/>
          <w:color w:val="auto"/>
          <w:sz w:val="32"/>
          <w:highlight w:val="none"/>
        </w:rPr>
        <w:t>绩效评价的目的</w:t>
      </w:r>
    </w:p>
    <w:p>
      <w:pPr>
        <w:spacing w:line="600" w:lineRule="exact"/>
        <w:ind w:firstLine="640"/>
        <w:rPr>
          <w:color w:val="auto"/>
          <w:sz w:val="32"/>
          <w:szCs w:val="32"/>
          <w:highlight w:val="none"/>
        </w:rPr>
      </w:pPr>
      <w:r>
        <w:rPr>
          <w:rFonts w:hint="eastAsia" w:ascii="仿宋_GB2312" w:hAnsi="仿宋_GB2312" w:cs="仿宋_GB2312"/>
          <w:color w:val="auto"/>
          <w:sz w:val="32"/>
          <w:szCs w:val="32"/>
          <w:highlight w:val="none"/>
        </w:rPr>
        <w:t>本次</w:t>
      </w:r>
      <w:r>
        <w:rPr>
          <w:rFonts w:hint="eastAsia"/>
          <w:color w:val="auto"/>
          <w:sz w:val="32"/>
          <w:szCs w:val="32"/>
          <w:highlight w:val="none"/>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4"/>
        <w:spacing w:line="600" w:lineRule="exact"/>
        <w:ind w:firstLine="643"/>
        <w:rPr>
          <w:color w:val="auto"/>
          <w:sz w:val="32"/>
          <w:highlight w:val="none"/>
        </w:rPr>
      </w:pPr>
      <w:r>
        <w:rPr>
          <w:rFonts w:hint="eastAsia"/>
          <w:color w:val="auto"/>
          <w:sz w:val="32"/>
          <w:highlight w:val="none"/>
        </w:rPr>
        <w:t>2.绩效评价的对象和范围</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本次绩效评价遵循财政部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lang w:eastAsia="zh-Hans"/>
        </w:rPr>
        <w:t>以及</w:t>
      </w:r>
      <w:r>
        <w:rPr>
          <w:rFonts w:hint="eastAsia" w:ascii="仿宋_GB2312" w:hAnsi="仿宋_GB2312" w:cs="仿宋_GB2312"/>
          <w:color w:val="auto"/>
          <w:sz w:val="32"/>
          <w:szCs w:val="32"/>
          <w:highlight w:val="none"/>
        </w:rPr>
        <w:t>自治区财政厅《自治区财政支出绩效评价管理暂行办法》（新财预〔2018〕189号）等文件规定，</w:t>
      </w:r>
      <w:r>
        <w:rPr>
          <w:rFonts w:hint="eastAsia" w:ascii="仿宋_GB2312"/>
          <w:color w:val="auto"/>
          <w:sz w:val="32"/>
          <w:szCs w:val="32"/>
          <w:highlight w:val="none"/>
        </w:rPr>
        <w:t>对202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年度我单位实施的</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eastAsia="zh-Hans"/>
        </w:rPr>
        <w:t>022年自治区补助地方美术馆、公共图书馆、文化馆（站）免费开放补助经费项目</w:t>
      </w:r>
      <w:r>
        <w:rPr>
          <w:rFonts w:hint="eastAsia" w:ascii="仿宋_GB2312"/>
          <w:color w:val="auto"/>
          <w:sz w:val="32"/>
          <w:szCs w:val="32"/>
          <w:highlight w:val="none"/>
        </w:rPr>
        <w:t>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3"/>
        <w:numPr>
          <w:ilvl w:val="0"/>
          <w:numId w:val="5"/>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评价工作简述</w:t>
      </w:r>
    </w:p>
    <w:p>
      <w:pPr>
        <w:pStyle w:val="4"/>
        <w:spacing w:line="600" w:lineRule="exact"/>
        <w:ind w:firstLine="643"/>
        <w:rPr>
          <w:color w:val="auto"/>
          <w:sz w:val="32"/>
          <w:highlight w:val="none"/>
        </w:rPr>
      </w:pPr>
      <w:r>
        <w:rPr>
          <w:rFonts w:hint="eastAsia"/>
          <w:color w:val="auto"/>
          <w:sz w:val="32"/>
          <w:highlight w:val="none"/>
        </w:rPr>
        <w:t>1.绩效评价原则</w:t>
      </w:r>
    </w:p>
    <w:p>
      <w:pPr>
        <w:spacing w:line="600" w:lineRule="exact"/>
        <w:ind w:firstLine="640"/>
        <w:rPr>
          <w:color w:val="auto"/>
          <w:sz w:val="32"/>
          <w:szCs w:val="32"/>
          <w:highlight w:val="none"/>
        </w:rPr>
      </w:pPr>
      <w:r>
        <w:rPr>
          <w:rFonts w:hint="eastAsia"/>
          <w:color w:val="auto"/>
          <w:sz w:val="32"/>
          <w:szCs w:val="32"/>
          <w:highlight w:val="none"/>
        </w:rPr>
        <w:t>依据</w:t>
      </w:r>
      <w:r>
        <w:rPr>
          <w:rFonts w:hint="eastAsia" w:hAnsi="Arial" w:cs="宋体"/>
          <w:bCs/>
          <w:color w:val="auto"/>
          <w:sz w:val="32"/>
          <w:szCs w:val="32"/>
          <w:highlight w:val="none"/>
        </w:rPr>
        <w:t>《中华人民共和国预算法》、</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color w:val="auto"/>
          <w:sz w:val="32"/>
          <w:szCs w:val="32"/>
          <w:highlight w:val="none"/>
        </w:rPr>
        <w:t>等法规和政策文件要求，本次绩效评价秉承科学规范、公正公开、分级分类、绩效相关等原则，按照从投入、过程到产出效果和影响的绩效逻辑路径，结合</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eastAsia="zh-Hans"/>
        </w:rPr>
        <w:t>022年自治区补助地方美术馆、公共图书馆、文化馆（站）免费开放补助经费项目</w:t>
      </w:r>
      <w:r>
        <w:rPr>
          <w:rFonts w:hint="eastAsia"/>
          <w:color w:val="auto"/>
          <w:sz w:val="32"/>
          <w:szCs w:val="32"/>
          <w:highlight w:val="none"/>
        </w:rPr>
        <w:t>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highlight w:val="none"/>
        </w:rPr>
      </w:pPr>
      <w:r>
        <w:rPr>
          <w:rFonts w:hint="eastAsia"/>
          <w:color w:val="auto"/>
          <w:sz w:val="32"/>
          <w:szCs w:val="32"/>
          <w:highlight w:val="none"/>
        </w:rPr>
        <w:t>根据以上原则，绩效评价遵循如下具体要求：</w:t>
      </w:r>
    </w:p>
    <w:p>
      <w:pPr>
        <w:spacing w:line="600" w:lineRule="exact"/>
        <w:ind w:firstLine="640"/>
        <w:rPr>
          <w:color w:val="auto"/>
          <w:sz w:val="32"/>
          <w:szCs w:val="32"/>
          <w:highlight w:val="none"/>
        </w:rPr>
      </w:pPr>
      <w:r>
        <w:rPr>
          <w:rFonts w:hint="eastAsia"/>
          <w:color w:val="auto"/>
          <w:sz w:val="32"/>
          <w:szCs w:val="32"/>
          <w:highlight w:val="none"/>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（2）保证评价结果的真实性、公正性，提高评价报告的公信力。</w:t>
      </w:r>
    </w:p>
    <w:p>
      <w:pPr>
        <w:spacing w:line="600" w:lineRule="exact"/>
        <w:ind w:firstLine="640"/>
        <w:rPr>
          <w:color w:val="auto"/>
          <w:sz w:val="32"/>
          <w:szCs w:val="32"/>
          <w:highlight w:val="none"/>
        </w:rPr>
      </w:pPr>
      <w:r>
        <w:rPr>
          <w:rFonts w:hint="eastAsia"/>
          <w:color w:val="auto"/>
          <w:sz w:val="32"/>
          <w:szCs w:val="32"/>
          <w:highlight w:val="none"/>
        </w:rPr>
        <w:t>（3）绩效评价报告简明扼要，除对绩效评价的过程、结果描述外，还总结经验、指出问题，并就共性问题提出可操作性改进建议。</w:t>
      </w:r>
    </w:p>
    <w:p>
      <w:pPr>
        <w:pStyle w:val="4"/>
        <w:spacing w:line="600" w:lineRule="exact"/>
        <w:ind w:firstLine="643"/>
        <w:rPr>
          <w:color w:val="auto"/>
          <w:sz w:val="32"/>
          <w:highlight w:val="none"/>
        </w:rPr>
      </w:pPr>
      <w:bookmarkStart w:id="9" w:name="_Toc428278230"/>
      <w:bookmarkStart w:id="10" w:name="_Toc1913"/>
      <w:bookmarkStart w:id="11" w:name="_Toc26131"/>
      <w:bookmarkStart w:id="12" w:name="_Toc419984722"/>
      <w:r>
        <w:rPr>
          <w:rFonts w:hint="eastAsia"/>
          <w:color w:val="auto"/>
          <w:sz w:val="32"/>
          <w:highlight w:val="none"/>
        </w:rPr>
        <w:t>2.绩效评价指标体系及绩效评价</w:t>
      </w:r>
      <w:bookmarkEnd w:id="9"/>
      <w:bookmarkEnd w:id="10"/>
      <w:bookmarkEnd w:id="11"/>
      <w:bookmarkEnd w:id="12"/>
      <w:r>
        <w:rPr>
          <w:rFonts w:hint="eastAsia"/>
          <w:color w:val="auto"/>
          <w:sz w:val="32"/>
          <w:highlight w:val="none"/>
        </w:rPr>
        <w:t>标准</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绩效评价指标体系根据财政部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rPr>
        <w:t>自治区财政厅《自治区财政支出绩效评价管理暂行办法》（新财预〔2018〕189号）</w:t>
      </w:r>
      <w:r>
        <w:rPr>
          <w:rFonts w:hint="eastAsia" w:ascii="仿宋_GB2312"/>
          <w:color w:val="auto"/>
          <w:sz w:val="32"/>
          <w:szCs w:val="32"/>
          <w:highlight w:val="none"/>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一级指标为：决策、过程、产出、效益。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4"/>
        <w:spacing w:line="600" w:lineRule="exact"/>
        <w:ind w:firstLine="643"/>
        <w:rPr>
          <w:color w:val="auto"/>
          <w:sz w:val="32"/>
          <w:highlight w:val="none"/>
        </w:rPr>
      </w:pPr>
      <w:r>
        <w:rPr>
          <w:rFonts w:hint="eastAsia"/>
          <w:color w:val="auto"/>
          <w:sz w:val="32"/>
          <w:highlight w:val="none"/>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本次评价采取定量与定性评价相结合的方式，采用比较法、公众评判法对</w:t>
      </w:r>
      <w:r>
        <w:rPr>
          <w:rFonts w:hint="eastAsia"/>
          <w:color w:val="auto"/>
          <w:sz w:val="32"/>
          <w:szCs w:val="32"/>
          <w:highlight w:val="none"/>
        </w:rPr>
        <w:t>项目实施过程以及预期绩效目标完成情况进行全面、系统的评价，</w:t>
      </w:r>
      <w:r>
        <w:rPr>
          <w:rFonts w:hint="eastAsia" w:ascii="仿宋_GB2312" w:hAnsi="仿宋_GB2312" w:cs="仿宋_GB2312"/>
          <w:bCs/>
          <w:color w:val="auto"/>
          <w:sz w:val="32"/>
          <w:szCs w:val="32"/>
          <w:highlight w:val="none"/>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4"/>
        <w:spacing w:line="600" w:lineRule="exact"/>
        <w:ind w:firstLine="643"/>
        <w:rPr>
          <w:color w:val="auto"/>
          <w:sz w:val="32"/>
          <w:highlight w:val="none"/>
        </w:rPr>
      </w:pPr>
      <w:r>
        <w:rPr>
          <w:rFonts w:hint="eastAsia"/>
          <w:color w:val="auto"/>
          <w:sz w:val="32"/>
          <w:highlight w:val="none"/>
        </w:rPr>
        <w:t>4.评价标准</w:t>
      </w:r>
    </w:p>
    <w:p>
      <w:pPr>
        <w:spacing w:line="600" w:lineRule="exact"/>
        <w:ind w:firstLine="640"/>
        <w:rPr>
          <w:color w:val="auto"/>
          <w:sz w:val="32"/>
          <w:szCs w:val="32"/>
          <w:highlight w:val="none"/>
        </w:rPr>
      </w:pPr>
      <w:r>
        <w:rPr>
          <w:rFonts w:hint="eastAsia" w:ascii="仿宋_GB2312" w:hAnsi="仿宋_GB2312" w:cs="仿宋_GB2312"/>
          <w:bCs/>
          <w:color w:val="auto"/>
          <w:sz w:val="32"/>
          <w:szCs w:val="32"/>
          <w:highlight w:val="none"/>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3"/>
        <w:spacing w:line="600" w:lineRule="exact"/>
        <w:ind w:left="420" w:firstLine="0" w:firstLineChars="0"/>
        <w:rPr>
          <w:color w:val="auto"/>
          <w:szCs w:val="32"/>
          <w:highlight w:val="none"/>
        </w:rPr>
      </w:pPr>
      <w:r>
        <w:rPr>
          <w:rFonts w:hint="eastAsia"/>
          <w:color w:val="auto"/>
          <w:szCs w:val="32"/>
          <w:highlight w:val="none"/>
        </w:rPr>
        <w:t>（三）绩效评价工作过程</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第一阶段：前期准备。</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 w:cs="仿宋"/>
          <w:color w:val="auto"/>
          <w:sz w:val="32"/>
          <w:szCs w:val="32"/>
          <w:highlight w:val="none"/>
          <w:lang w:bidi="ar"/>
        </w:rPr>
        <w:t>我单位绩效评价人员</w:t>
      </w:r>
      <w:r>
        <w:rPr>
          <w:rFonts w:hint="eastAsia" w:ascii="仿宋_GB2312" w:hAnsi="仿宋" w:cs="仿宋"/>
          <w:color w:val="auto"/>
          <w:spacing w:val="-4"/>
          <w:sz w:val="32"/>
          <w:szCs w:val="32"/>
          <w:highlight w:val="none"/>
        </w:rPr>
        <w:t>根据《项目支出绩效评价管理办法》（财预</w:t>
      </w:r>
      <w:r>
        <w:rPr>
          <w:rFonts w:hint="eastAsia" w:ascii="仿宋_GB2312" w:hAnsi="仿宋" w:cs="仿宋"/>
          <w:color w:val="auto"/>
          <w:sz w:val="32"/>
          <w:szCs w:val="32"/>
          <w:highlight w:val="none"/>
        </w:rPr>
        <w:t>〔2020〕</w:t>
      </w:r>
      <w:r>
        <w:rPr>
          <w:rFonts w:hint="eastAsia" w:ascii="仿宋_GB2312" w:hAnsi="仿宋" w:cs="仿宋"/>
          <w:color w:val="auto"/>
          <w:spacing w:val="-4"/>
          <w:sz w:val="32"/>
          <w:szCs w:val="32"/>
          <w:highlight w:val="none"/>
        </w:rPr>
        <w:t>10号）文件精神</w:t>
      </w:r>
      <w:r>
        <w:rPr>
          <w:rFonts w:hint="eastAsia" w:ascii="仿宋_GB2312" w:hAnsi="仿宋_GB2312" w:cs="仿宋_GB2312"/>
          <w:color w:val="auto"/>
          <w:sz w:val="32"/>
          <w:szCs w:val="32"/>
          <w:highlight w:val="none"/>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梁新梅</w:t>
      </w:r>
      <w:r>
        <w:rPr>
          <w:rFonts w:hint="eastAsia" w:ascii="仿宋_GB2312" w:hAnsi="仿宋_GB2312" w:cs="仿宋_GB2312"/>
          <w:color w:val="auto"/>
          <w:sz w:val="32"/>
          <w:szCs w:val="32"/>
          <w:highlight w:val="none"/>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蒲海龙</w:t>
      </w:r>
      <w:r>
        <w:rPr>
          <w:rFonts w:hint="eastAsia" w:ascii="仿宋_GB2312" w:hAnsi="仿宋_GB2312" w:cs="仿宋_GB2312"/>
          <w:color w:val="auto"/>
          <w:sz w:val="32"/>
          <w:szCs w:val="32"/>
          <w:highlight w:val="none"/>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卜金燕</w:t>
      </w:r>
      <w:r>
        <w:rPr>
          <w:rFonts w:hint="eastAsia" w:ascii="仿宋_GB2312" w:hAnsi="仿宋_GB2312" w:cs="仿宋_GB2312"/>
          <w:color w:val="auto"/>
          <w:sz w:val="32"/>
          <w:szCs w:val="32"/>
          <w:highlight w:val="none"/>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第二阶段：组织实施。</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第三阶段：分析评价。</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highlight w:val="none"/>
        </w:rPr>
      </w:pPr>
      <w:bookmarkStart w:id="13" w:name="_Toc2618"/>
      <w:r>
        <w:rPr>
          <w:rFonts w:hint="eastAsia" w:ascii="仿宋_GB2312" w:hAnsi="仿宋_GB2312" w:cs="仿宋_GB2312"/>
          <w:color w:val="auto"/>
          <w:sz w:val="32"/>
          <w:szCs w:val="32"/>
          <w:highlight w:val="none"/>
        </w:rPr>
        <w:t>第四阶段：撰写与提交评价报告</w:t>
      </w:r>
      <w:bookmarkEnd w:id="13"/>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highlight w:val="none"/>
        </w:rPr>
      </w:pPr>
      <w:bookmarkStart w:id="14" w:name="_Toc5055"/>
      <w:r>
        <w:rPr>
          <w:rFonts w:hint="eastAsia" w:ascii="仿宋_GB2312" w:hAnsi="仿宋_GB2312" w:cs="仿宋_GB2312"/>
          <w:color w:val="auto"/>
          <w:sz w:val="32"/>
          <w:szCs w:val="32"/>
          <w:highlight w:val="none"/>
        </w:rPr>
        <w:t>第五阶段：归集档案</w:t>
      </w:r>
      <w:bookmarkEnd w:id="14"/>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建立和落实档案管理制度，将项目相关资料存档，包括但不限于：评价项目基本情况和相关文件、评价实施方案、项目支付资料等相关档案。</w:t>
      </w:r>
    </w:p>
    <w:p>
      <w:pPr>
        <w:pStyle w:val="2"/>
        <w:numPr>
          <w:ilvl w:val="0"/>
          <w:numId w:val="6"/>
        </w:numPr>
        <w:spacing w:line="600" w:lineRule="exact"/>
        <w:ind w:firstLine="640"/>
        <w:rPr>
          <w:color w:val="auto"/>
          <w:szCs w:val="32"/>
          <w:highlight w:val="none"/>
        </w:rPr>
      </w:pPr>
      <w:r>
        <w:rPr>
          <w:rFonts w:hint="eastAsia"/>
          <w:color w:val="auto"/>
          <w:szCs w:val="32"/>
          <w:highlight w:val="none"/>
        </w:rPr>
        <w:t>综合评价情况及评价结论</w:t>
      </w:r>
    </w:p>
    <w:p>
      <w:pPr>
        <w:pStyle w:val="22"/>
        <w:spacing w:before="0" w:after="0" w:line="600" w:lineRule="exact"/>
        <w:ind w:left="560"/>
        <w:rPr>
          <w:rFonts w:ascii="仿宋_GB2312" w:hAnsi="仿宋_GB2312" w:cs="仿宋_GB2312"/>
          <w:color w:val="auto"/>
          <w:sz w:val="32"/>
          <w:highlight w:val="none"/>
        </w:rPr>
      </w:pPr>
      <w:bookmarkStart w:id="15" w:name="_Toc68364665"/>
      <w:r>
        <w:rPr>
          <w:rFonts w:hint="eastAsia" w:ascii="仿宋_GB2312" w:hAnsi="仿宋_GB2312" w:cs="仿宋_GB2312"/>
          <w:color w:val="auto"/>
          <w:sz w:val="32"/>
          <w:highlight w:val="none"/>
        </w:rPr>
        <w:t>（一）综合评价情况</w:t>
      </w:r>
      <w:bookmarkEnd w:id="15"/>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通过</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eastAsia="zh-Hans"/>
        </w:rPr>
        <w:t>022年自治区补助地方美术馆、公共图书馆、文化馆（站）免费开放补助经费项目</w:t>
      </w:r>
      <w:r>
        <w:rPr>
          <w:rFonts w:hint="eastAsia" w:ascii="仿宋_GB2312"/>
          <w:color w:val="auto"/>
          <w:sz w:val="32"/>
          <w:szCs w:val="32"/>
          <w:highlight w:val="none"/>
        </w:rPr>
        <w:t>项目的实施，解决了</w:t>
      </w:r>
      <w:r>
        <w:rPr>
          <w:rFonts w:hint="eastAsia" w:ascii="仿宋_GB2312"/>
          <w:color w:val="auto"/>
          <w:sz w:val="32"/>
          <w:szCs w:val="32"/>
          <w:highlight w:val="none"/>
          <w:lang w:val="en-US" w:eastAsia="zh-CN"/>
        </w:rPr>
        <w:t>人民群众多读书读好书的</w:t>
      </w:r>
      <w:r>
        <w:rPr>
          <w:rFonts w:hint="eastAsia" w:ascii="仿宋_GB2312"/>
          <w:color w:val="auto"/>
          <w:sz w:val="32"/>
          <w:szCs w:val="32"/>
          <w:highlight w:val="none"/>
        </w:rPr>
        <w:t>问题，实现了</w:t>
      </w:r>
      <w:r>
        <w:rPr>
          <w:rFonts w:hint="eastAsia"/>
          <w:color w:val="auto"/>
          <w:sz w:val="32"/>
          <w:szCs w:val="32"/>
          <w:highlight w:val="none"/>
          <w:lang w:val="en-US" w:eastAsia="zh-CN"/>
        </w:rPr>
        <w:t>建设文化信息资源共享平台，提供人民群众阅读量，</w:t>
      </w:r>
      <w:r>
        <w:rPr>
          <w:rFonts w:hint="eastAsia" w:ascii="仿宋_GB2312" w:hAnsi="仿宋_GB2312" w:cs="仿宋_GB2312"/>
          <w:color w:val="auto"/>
          <w:sz w:val="32"/>
          <w:szCs w:val="32"/>
          <w:highlight w:val="none"/>
          <w:lang w:eastAsia="zh-Hans"/>
        </w:rPr>
        <w:t>增强了</w:t>
      </w:r>
      <w:r>
        <w:rPr>
          <w:rFonts w:hint="eastAsia" w:ascii="仿宋_GB2312" w:hAnsi="仿宋_GB2312" w:cs="仿宋_GB2312"/>
          <w:color w:val="auto"/>
          <w:sz w:val="32"/>
          <w:szCs w:val="32"/>
          <w:highlight w:val="none"/>
          <w:lang w:val="en-US" w:eastAsia="zh-CN"/>
        </w:rPr>
        <w:t>群众知识储备量，促进昌吉市精神文明的建设的</w:t>
      </w:r>
      <w:r>
        <w:rPr>
          <w:rFonts w:hint="eastAsia" w:ascii="仿宋_GB2312"/>
          <w:color w:val="auto"/>
          <w:sz w:val="32"/>
          <w:szCs w:val="32"/>
          <w:highlight w:val="none"/>
        </w:rPr>
        <w:t>效益，该项目预算执行率达</w:t>
      </w:r>
      <w:r>
        <w:rPr>
          <w:rFonts w:hint="eastAsia" w:ascii="仿宋_GB2312"/>
          <w:color w:val="auto"/>
          <w:sz w:val="32"/>
          <w:szCs w:val="32"/>
          <w:highlight w:val="none"/>
          <w:lang w:val="en-US" w:eastAsia="zh-CN"/>
        </w:rPr>
        <w:t>100.0</w:t>
      </w:r>
      <w:r>
        <w:rPr>
          <w:rFonts w:ascii="仿宋_GB2312"/>
          <w:color w:val="auto"/>
          <w:sz w:val="32"/>
          <w:szCs w:val="32"/>
          <w:highlight w:val="none"/>
        </w:rPr>
        <w:t>%</w:t>
      </w:r>
      <w:r>
        <w:rPr>
          <w:rFonts w:hint="eastAsia" w:ascii="仿宋_GB2312"/>
          <w:color w:val="auto"/>
          <w:sz w:val="32"/>
          <w:szCs w:val="32"/>
          <w:highlight w:val="none"/>
        </w:rPr>
        <w:t>，项目预期绩效目标及各项具体指标均已全部达成。</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（二）综合评价结论</w:t>
      </w:r>
    </w:p>
    <w:p>
      <w:pPr>
        <w:spacing w:line="600" w:lineRule="exact"/>
        <w:ind w:firstLine="640"/>
        <w:rPr>
          <w:rFonts w:ascii="仿宋_GB2312"/>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w:t>
      </w:r>
      <w:r>
        <w:rPr>
          <w:rFonts w:hint="eastAsia" w:ascii="仿宋_GB2312"/>
          <w:color w:val="auto"/>
          <w:sz w:val="32"/>
          <w:szCs w:val="32"/>
          <w:highlight w:val="none"/>
        </w:rPr>
        <w:t>对</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eastAsia="zh-Hans"/>
        </w:rPr>
        <w:t>022年自治区补助地方美术馆、公共图书馆、文化馆（站）免费开放补助经费项目</w:t>
      </w:r>
      <w:r>
        <w:rPr>
          <w:rFonts w:hint="eastAsia" w:ascii="仿宋_GB2312"/>
          <w:color w:val="auto"/>
          <w:sz w:val="32"/>
          <w:szCs w:val="32"/>
          <w:highlight w:val="none"/>
        </w:rPr>
        <w:t>的绩效目标和各项具体绩效指标实现情况进行了客观评价，最终评分为</w:t>
      </w:r>
      <w:r>
        <w:rPr>
          <w:rFonts w:hint="eastAsia" w:ascii="仿宋_GB2312"/>
          <w:color w:val="auto"/>
          <w:sz w:val="32"/>
          <w:szCs w:val="32"/>
          <w:highlight w:val="none"/>
          <w:lang w:val="en-US" w:eastAsia="zh-CN"/>
        </w:rPr>
        <w:t>100</w:t>
      </w:r>
      <w:r>
        <w:rPr>
          <w:rFonts w:hint="eastAsia" w:ascii="仿宋_GB2312"/>
          <w:color w:val="auto"/>
          <w:sz w:val="32"/>
          <w:szCs w:val="32"/>
          <w:highlight w:val="none"/>
        </w:rPr>
        <w:t>分。绩效评级为“</w:t>
      </w:r>
      <w:r>
        <w:rPr>
          <w:rFonts w:hint="eastAsia" w:ascii="仿宋_GB2312"/>
          <w:color w:val="auto"/>
          <w:sz w:val="32"/>
          <w:szCs w:val="32"/>
          <w:highlight w:val="none"/>
          <w:lang w:val="en-US" w:eastAsia="zh-CN"/>
        </w:rPr>
        <w:t>优秀</w:t>
      </w:r>
      <w:r>
        <w:rPr>
          <w:rFonts w:hint="eastAsia" w:ascii="仿宋_GB2312"/>
          <w:color w:val="auto"/>
          <w:sz w:val="32"/>
          <w:szCs w:val="32"/>
          <w:highlight w:val="none"/>
        </w:rPr>
        <w:t>”</w:t>
      </w:r>
      <w:r>
        <w:rPr>
          <w:rFonts w:hint="eastAsia" w:ascii="仿宋_GB2312" w:cs="仿宋_GB2312"/>
          <w:color w:val="auto"/>
          <w:sz w:val="32"/>
          <w:szCs w:val="32"/>
          <w:highlight w:val="none"/>
        </w:rPr>
        <w:t>，具体得分情况为：项目决策</w:t>
      </w:r>
      <w:r>
        <w:rPr>
          <w:rFonts w:hint="eastAsia" w:ascii="仿宋_GB2312"/>
          <w:color w:val="auto"/>
          <w:sz w:val="32"/>
          <w:szCs w:val="32"/>
          <w:highlight w:val="none"/>
          <w:lang w:val="en-US" w:eastAsia="zh-CN"/>
        </w:rPr>
        <w:t>20.0</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20.0</w:t>
      </w:r>
      <w:r>
        <w:rPr>
          <w:rFonts w:hint="eastAsia" w:ascii="仿宋_GB2312" w:cs="仿宋_GB2312"/>
          <w:color w:val="auto"/>
          <w:sz w:val="32"/>
          <w:szCs w:val="32"/>
          <w:highlight w:val="none"/>
        </w:rPr>
        <w:t>分、项目产出</w:t>
      </w:r>
      <w:r>
        <w:rPr>
          <w:rFonts w:hint="eastAsia" w:ascii="仿宋_GB2312"/>
          <w:color w:val="auto"/>
          <w:sz w:val="32"/>
          <w:szCs w:val="32"/>
          <w:highlight w:val="none"/>
          <w:lang w:val="en-US" w:eastAsia="zh-CN"/>
        </w:rPr>
        <w:t>30.0</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30.0</w:t>
      </w:r>
      <w:r>
        <w:rPr>
          <w:rFonts w:hint="eastAsia" w:ascii="仿宋_GB2312" w:cs="仿宋_GB2312"/>
          <w:color w:val="auto"/>
          <w:sz w:val="32"/>
          <w:szCs w:val="32"/>
          <w:highlight w:val="none"/>
        </w:rPr>
        <w:t>分。</w:t>
      </w:r>
    </w:p>
    <w:p>
      <w:pPr>
        <w:pStyle w:val="2"/>
        <w:spacing w:line="600" w:lineRule="exact"/>
        <w:ind w:firstLine="640"/>
        <w:rPr>
          <w:color w:val="auto"/>
          <w:szCs w:val="32"/>
          <w:highlight w:val="none"/>
        </w:rPr>
      </w:pPr>
      <w:r>
        <w:rPr>
          <w:rFonts w:hint="eastAsia"/>
          <w:color w:val="auto"/>
          <w:szCs w:val="32"/>
          <w:highlight w:val="none"/>
        </w:rPr>
        <w:t>四、绩效评价指标分析</w:t>
      </w:r>
    </w:p>
    <w:p>
      <w:pPr>
        <w:pStyle w:val="3"/>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（一）项目决策情况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hAnsi="仿宋_GB2312" w:cs="仿宋_GB2312"/>
          <w:color w:val="auto"/>
          <w:sz w:val="32"/>
          <w:szCs w:val="32"/>
          <w:highlight w:val="none"/>
        </w:rPr>
        <w:t>项目决策类指标</w:t>
      </w:r>
      <w:r>
        <w:rPr>
          <w:rFonts w:hint="eastAsia" w:ascii="仿宋_GB2312" w:hAnsi="仿宋_GB2312" w:cs="仿宋_GB2312"/>
          <w:color w:val="auto"/>
          <w:sz w:val="32"/>
          <w:szCs w:val="32"/>
          <w:highlight w:val="none"/>
          <w:lang w:eastAsia="zh-Hans"/>
        </w:rPr>
        <w:t>从</w:t>
      </w:r>
      <w:r>
        <w:rPr>
          <w:rFonts w:hint="eastAsia" w:ascii="仿宋_GB2312" w:hAnsi="仿宋_GB2312" w:cs="仿宋_GB2312"/>
          <w:color w:val="auto"/>
          <w:sz w:val="32"/>
          <w:szCs w:val="32"/>
          <w:highlight w:val="none"/>
        </w:rPr>
        <w:t>项目立项、绩效目标和资金投入</w:t>
      </w:r>
      <w:r>
        <w:rPr>
          <w:rFonts w:hint="eastAsia" w:ascii="仿宋_GB2312" w:hAnsi="仿宋_GB2312" w:cs="仿宋_GB2312"/>
          <w:color w:val="auto"/>
          <w:sz w:val="32"/>
          <w:szCs w:val="32"/>
          <w:highlight w:val="none"/>
          <w:lang w:eastAsia="zh-Hans"/>
        </w:rPr>
        <w:t>三个</w:t>
      </w:r>
      <w:r>
        <w:rPr>
          <w:rFonts w:hint="eastAsia" w:ascii="仿宋_GB2312" w:hAnsi="仿宋_GB2312" w:cs="仿宋_GB2312"/>
          <w:color w:val="auto"/>
          <w:sz w:val="32"/>
          <w:szCs w:val="32"/>
          <w:highlight w:val="none"/>
        </w:rPr>
        <w:t>方面</w:t>
      </w:r>
      <w:r>
        <w:rPr>
          <w:rFonts w:hint="eastAsia" w:ascii="仿宋_GB2312" w:hAnsi="仿宋_GB2312" w:cs="仿宋_GB2312"/>
          <w:color w:val="auto"/>
          <w:sz w:val="32"/>
          <w:szCs w:val="32"/>
          <w:highlight w:val="none"/>
          <w:lang w:eastAsia="zh-Hans"/>
        </w:rPr>
        <w:t>评价项目前期准备工作</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为20分，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20.0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pStyle w:val="23"/>
        <w:numPr>
          <w:ilvl w:val="0"/>
          <w:numId w:val="7"/>
        </w:numPr>
        <w:spacing w:line="600" w:lineRule="exact"/>
        <w:ind w:firstLine="736"/>
        <w:rPr>
          <w:rFonts w:hint="eastAsia" w:cs="仿宋_GB2312"/>
          <w:color w:val="auto"/>
          <w:highlight w:val="none"/>
        </w:rPr>
      </w:pPr>
      <w:r>
        <w:rPr>
          <w:rFonts w:hint="eastAsia" w:cs="仿宋_GB2312"/>
          <w:b/>
          <w:bCs/>
          <w:color w:val="auto"/>
          <w:highlight w:val="none"/>
        </w:rPr>
        <w:t>立项依据充分性：</w:t>
      </w:r>
      <w:r>
        <w:rPr>
          <w:rFonts w:hint="eastAsia" w:cs="仿宋_GB2312"/>
          <w:color w:val="auto"/>
          <w:highlight w:val="none"/>
          <w:lang w:eastAsia="zh-Hans"/>
        </w:rPr>
        <w:t>本项目是由</w:t>
      </w:r>
      <w:r>
        <w:rPr>
          <w:rFonts w:hint="eastAsia" w:cs="仿宋_GB2312"/>
          <w:color w:val="auto"/>
          <w:highlight w:val="none"/>
          <w:lang w:val="en-US" w:eastAsia="zh-CN"/>
        </w:rPr>
        <w:t>昌吉市图书馆</w:t>
      </w:r>
      <w:r>
        <w:rPr>
          <w:rFonts w:hint="eastAsia" w:cs="仿宋_GB2312"/>
          <w:color w:val="auto"/>
          <w:highlight w:val="none"/>
          <w:lang w:eastAsia="zh-Hans"/>
        </w:rPr>
        <w:t>单提出申报</w:t>
      </w:r>
      <w:r>
        <w:rPr>
          <w:rFonts w:cs="仿宋_GB2312"/>
          <w:color w:val="auto"/>
          <w:highlight w:val="none"/>
          <w:lang w:eastAsia="zh-Hans"/>
        </w:rPr>
        <w:t>，</w:t>
      </w:r>
      <w:r>
        <w:rPr>
          <w:rFonts w:hint="eastAsia" w:cs="仿宋_GB2312"/>
          <w:color w:val="auto"/>
          <w:highlight w:val="none"/>
          <w:lang w:eastAsia="zh-Hans"/>
        </w:rPr>
        <w:t>于</w:t>
      </w:r>
      <w:r>
        <w:rPr>
          <w:rFonts w:hint="eastAsia" w:cs="仿宋_GB2312"/>
          <w:color w:val="auto"/>
          <w:highlight w:val="none"/>
          <w:lang w:val="en-US" w:eastAsia="zh-CN"/>
        </w:rPr>
        <w:t>2022</w:t>
      </w:r>
      <w:r>
        <w:rPr>
          <w:rFonts w:hint="eastAsia" w:cs="仿宋_GB2312"/>
          <w:color w:val="auto"/>
          <w:highlight w:val="none"/>
          <w:lang w:eastAsia="zh-Hans"/>
        </w:rPr>
        <w:t>年</w:t>
      </w:r>
      <w:r>
        <w:rPr>
          <w:rFonts w:hint="eastAsia" w:cs="仿宋_GB2312"/>
          <w:color w:val="auto"/>
          <w:highlight w:val="none"/>
          <w:lang w:val="en-US" w:eastAsia="zh-CN"/>
        </w:rPr>
        <w:t>1</w:t>
      </w:r>
      <w:r>
        <w:rPr>
          <w:rFonts w:hint="eastAsia" w:cs="仿宋_GB2312"/>
          <w:color w:val="auto"/>
          <w:highlight w:val="none"/>
          <w:lang w:eastAsia="zh-Hans"/>
        </w:rPr>
        <w:t>月批复设立</w:t>
      </w:r>
      <w:r>
        <w:rPr>
          <w:rFonts w:cs="仿宋_GB2312"/>
          <w:color w:val="auto"/>
          <w:highlight w:val="none"/>
          <w:lang w:eastAsia="zh-Hans"/>
        </w:rPr>
        <w:t>，202</w:t>
      </w:r>
      <w:r>
        <w:rPr>
          <w:rFonts w:hint="eastAsia" w:cs="仿宋_GB2312"/>
          <w:color w:val="auto"/>
          <w:highlight w:val="none"/>
          <w:lang w:val="en-US" w:eastAsia="zh-CN"/>
        </w:rPr>
        <w:t>2</w:t>
      </w:r>
      <w:r>
        <w:rPr>
          <w:rFonts w:hint="eastAsia" w:cs="仿宋_GB2312"/>
          <w:color w:val="auto"/>
          <w:highlight w:val="none"/>
          <w:lang w:eastAsia="zh-Hans"/>
        </w:rPr>
        <w:t>年我单位根据</w:t>
      </w:r>
      <w:r>
        <w:rPr>
          <w:rFonts w:cs="仿宋_GB2312"/>
          <w:color w:val="auto"/>
          <w:highlight w:val="none"/>
          <w:lang w:eastAsia="zh-Hans"/>
        </w:rPr>
        <w:t>《</w:t>
      </w:r>
      <w:r>
        <w:rPr>
          <w:rFonts w:hint="eastAsia" w:ascii="仿宋_GB2312" w:hAnsi="仿宋_GB2312" w:cs="仿宋_GB2312"/>
          <w:color w:val="auto"/>
          <w:sz w:val="32"/>
          <w:szCs w:val="32"/>
          <w:highlight w:val="none"/>
          <w:lang w:eastAsia="zh-Hans"/>
        </w:rPr>
        <w:t>2022年自治区补助地方美术馆、公共图书馆、文化馆（站）免费开放补助经费</w:t>
      </w:r>
      <w:r>
        <w:rPr>
          <w:rFonts w:hint="eastAsia" w:cs="仿宋_GB2312"/>
          <w:color w:val="auto"/>
          <w:highlight w:val="none"/>
          <w:lang w:eastAsia="zh-Hans"/>
        </w:rPr>
        <w:t>文件</w:t>
      </w:r>
      <w:r>
        <w:rPr>
          <w:rFonts w:cs="仿宋_GB2312"/>
          <w:color w:val="auto"/>
          <w:highlight w:val="none"/>
          <w:lang w:eastAsia="zh-Hans"/>
        </w:rPr>
        <w:t>》（</w:t>
      </w:r>
      <w:r>
        <w:rPr>
          <w:rFonts w:hint="eastAsia" w:ascii="仿宋_GB2312" w:hAnsi="仿宋_GB2312" w:cs="仿宋_GB2312"/>
          <w:color w:val="auto"/>
          <w:sz w:val="32"/>
          <w:szCs w:val="32"/>
          <w:highlight w:val="none"/>
          <w:lang w:val="en-US" w:eastAsia="zh-CN"/>
        </w:rPr>
        <w:t>昌州财教</w:t>
      </w:r>
      <w:r>
        <w:rPr>
          <w:rFonts w:hint="eastAsia" w:ascii="仿宋_GB2312" w:hAnsi="仿宋_GB2312" w:cs="仿宋_GB2312"/>
          <w:color w:val="auto"/>
          <w:sz w:val="32"/>
          <w:szCs w:val="32"/>
          <w:highlight w:val="none"/>
        </w:rPr>
        <w:t>〔202</w:t>
      </w:r>
      <w:r>
        <w:rPr>
          <w:rFonts w:hint="eastAsia" w:ascii="仿宋_GB2312" w:hAnsi="仿宋_GB2312" w:cs="仿宋_GB2312"/>
          <w:color w:val="auto"/>
          <w:sz w:val="32"/>
          <w:szCs w:val="32"/>
          <w:highlight w:val="none"/>
          <w:lang w:val="en-US" w:eastAsia="zh-CN"/>
        </w:rPr>
        <w:t>1</w:t>
      </w:r>
      <w:r>
        <w:rPr>
          <w:rFonts w:hint="eastAsia" w:ascii="仿宋_GB2312" w:hAnsi="仿宋_GB2312" w:cs="仿宋_GB2312"/>
          <w:color w:val="auto"/>
          <w:sz w:val="32"/>
          <w:szCs w:val="32"/>
          <w:highlight w:val="none"/>
        </w:rPr>
        <w:t>〕</w:t>
      </w:r>
      <w:r>
        <w:rPr>
          <w:rFonts w:hint="eastAsia" w:ascii="仿宋_GB2312"/>
          <w:color w:val="auto"/>
          <w:sz w:val="32"/>
          <w:szCs w:val="32"/>
          <w:highlight w:val="none"/>
          <w:lang w:val="en-US" w:eastAsia="zh-CN"/>
        </w:rPr>
        <w:t>63</w:t>
      </w:r>
      <w:r>
        <w:rPr>
          <w:rFonts w:hint="eastAsia" w:ascii="仿宋_GB2312" w:hAnsi="仿宋_GB2312" w:cs="仿宋_GB2312"/>
          <w:color w:val="auto"/>
          <w:sz w:val="32"/>
          <w:szCs w:val="32"/>
          <w:highlight w:val="none"/>
        </w:rPr>
        <w:t>号</w:t>
      </w:r>
      <w:r>
        <w:rPr>
          <w:rFonts w:cs="仿宋_GB2312"/>
          <w:color w:val="auto"/>
          <w:highlight w:val="none"/>
          <w:lang w:eastAsia="zh-Hans"/>
        </w:rPr>
        <w:t>）</w:t>
      </w:r>
      <w:r>
        <w:rPr>
          <w:rFonts w:hint="eastAsia" w:cs="仿宋_GB2312"/>
          <w:color w:val="auto"/>
          <w:highlight w:val="none"/>
          <w:lang w:eastAsia="zh-Hans"/>
        </w:rPr>
        <w:t>文件要求</w:t>
      </w:r>
      <w:r>
        <w:rPr>
          <w:rFonts w:hint="eastAsia" w:cs="仿宋_GB2312"/>
          <w:color w:val="auto"/>
          <w:highlight w:val="none"/>
        </w:rPr>
        <w:t>组织实施</w:t>
      </w:r>
      <w:r>
        <w:rPr>
          <w:rFonts w:hint="eastAsia" w:cs="仿宋_GB2312"/>
          <w:color w:val="auto"/>
          <w:highlight w:val="none"/>
          <w:lang w:eastAsia="zh-Hans"/>
        </w:rPr>
        <w:t>该项目</w:t>
      </w:r>
      <w:r>
        <w:rPr>
          <w:rFonts w:hint="eastAsia" w:cs="仿宋_GB2312"/>
          <w:color w:val="auto"/>
          <w:highlight w:val="none"/>
        </w:rPr>
        <w:t>。</w:t>
      </w:r>
      <w:r>
        <w:rPr>
          <w:rFonts w:hint="eastAsia" w:hAnsi="仿宋_GB2312" w:cs="仿宋_GB2312"/>
          <w:color w:val="auto"/>
          <w:spacing w:val="0"/>
          <w:highlight w:val="none"/>
          <w:lang w:eastAsia="zh-Hans"/>
        </w:rPr>
        <w:t>项目立项符合国家法律法规、自治区和地区行业发展规划和政策要求，属于本部门履职所需。</w:t>
      </w:r>
      <w:r>
        <w:rPr>
          <w:rFonts w:hint="eastAsia" w:cs="仿宋_GB2312"/>
          <w:color w:val="auto"/>
          <w:highlight w:val="none"/>
        </w:rPr>
        <w:t>根据评分标准，该指标</w:t>
      </w:r>
      <w:r>
        <w:rPr>
          <w:rFonts w:hint="eastAsia" w:cs="仿宋_GB2312"/>
          <w:color w:val="auto"/>
          <w:highlight w:val="none"/>
          <w:lang w:val="en-US" w:eastAsia="zh-CN"/>
        </w:rPr>
        <w:t>5</w:t>
      </w:r>
      <w:r>
        <w:rPr>
          <w:rFonts w:hint="eastAsia" w:cs="仿宋_GB2312"/>
          <w:color w:val="auto"/>
          <w:highlight w:val="none"/>
        </w:rPr>
        <w:t>分，得</w:t>
      </w:r>
      <w:r>
        <w:rPr>
          <w:rFonts w:hint="eastAsia" w:cs="仿宋_GB2312"/>
          <w:color w:val="auto"/>
          <w:highlight w:val="none"/>
          <w:lang w:val="en-US" w:eastAsia="zh-CN"/>
        </w:rPr>
        <w:t>5</w:t>
      </w:r>
      <w:r>
        <w:rPr>
          <w:rFonts w:hint="eastAsia" w:cs="仿宋_GB2312"/>
          <w:color w:val="auto"/>
          <w:highlight w:val="none"/>
        </w:rPr>
        <w:t>分。</w:t>
      </w:r>
    </w:p>
    <w:p>
      <w:pPr>
        <w:pStyle w:val="23"/>
        <w:numPr>
          <w:ilvl w:val="0"/>
          <w:numId w:val="0"/>
        </w:numPr>
        <w:spacing w:line="600" w:lineRule="exact"/>
        <w:ind w:firstLine="1000" w:firstLineChars="300"/>
        <w:rPr>
          <w:rFonts w:cs="仿宋_GB2312"/>
          <w:color w:val="auto"/>
          <w:highlight w:val="none"/>
        </w:rPr>
      </w:pPr>
      <w:r>
        <w:rPr>
          <w:rFonts w:hint="eastAsia" w:cs="仿宋_GB2312"/>
          <w:b/>
          <w:bCs/>
          <w:color w:val="auto"/>
          <w:highlight w:val="none"/>
        </w:rPr>
        <w:t>2.立项程序规范性：</w:t>
      </w:r>
      <w:r>
        <w:rPr>
          <w:rFonts w:hint="eastAsia" w:cs="仿宋_GB2312"/>
          <w:color w:val="auto"/>
          <w:highlight w:val="none"/>
        </w:rPr>
        <w:t>根据决策依据编制工作计划和经费预算，经过与部门市政府分管领导进行沟通、筛选确定经费预算计划，上党委会研究确定最终预算方案</w:t>
      </w:r>
      <w:r>
        <w:rPr>
          <w:rFonts w:cs="仿宋_GB2312"/>
          <w:color w:val="auto"/>
          <w:highlight w:val="none"/>
        </w:rPr>
        <w:t>。</w:t>
      </w:r>
      <w:r>
        <w:rPr>
          <w:rFonts w:hint="eastAsia" w:cs="仿宋_GB2312"/>
          <w:color w:val="auto"/>
          <w:highlight w:val="none"/>
        </w:rPr>
        <w:t>根据评分标准，该指标</w:t>
      </w:r>
      <w:r>
        <w:rPr>
          <w:rFonts w:hint="eastAsia" w:cs="仿宋_GB2312"/>
          <w:color w:val="auto"/>
          <w:highlight w:val="none"/>
          <w:lang w:val="en-US" w:eastAsia="zh-CN"/>
        </w:rPr>
        <w:t>3</w:t>
      </w:r>
      <w:r>
        <w:rPr>
          <w:rFonts w:hint="eastAsia" w:cs="仿宋_GB2312"/>
          <w:color w:val="auto"/>
          <w:highlight w:val="none"/>
        </w:rPr>
        <w:t>分，得</w:t>
      </w:r>
      <w:r>
        <w:rPr>
          <w:rFonts w:hint="eastAsia" w:cs="仿宋_GB2312"/>
          <w:color w:val="auto"/>
          <w:highlight w:val="none"/>
          <w:lang w:val="en-US" w:eastAsia="zh-CN"/>
        </w:rPr>
        <w:t>3</w:t>
      </w:r>
      <w:r>
        <w:rPr>
          <w:rFonts w:hint="eastAsia" w:cs="仿宋_GB2312"/>
          <w:color w:val="auto"/>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3.绩效目标合理性</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制定了</w:t>
      </w:r>
      <w:r>
        <w:rPr>
          <w:rFonts w:hint="eastAsia" w:ascii="仿宋_GB2312" w:cs="仿宋_GB2312"/>
          <w:color w:val="auto"/>
          <w:sz w:val="32"/>
          <w:szCs w:val="32"/>
          <w:highlight w:val="none"/>
          <w:lang w:eastAsia="zh-Hans"/>
        </w:rPr>
        <w:t>项目支出绩效目标</w:t>
      </w:r>
      <w:r>
        <w:rPr>
          <w:rFonts w:hint="eastAsia" w:ascii="仿宋_GB2312" w:cs="仿宋_GB2312"/>
          <w:color w:val="auto"/>
          <w:sz w:val="32"/>
          <w:szCs w:val="32"/>
          <w:highlight w:val="none"/>
        </w:rPr>
        <w:t>，明确了</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总体思路及</w:t>
      </w:r>
      <w:r>
        <w:rPr>
          <w:rFonts w:hint="eastAsia" w:ascii="仿宋_GB2312" w:cs="仿宋_GB2312"/>
          <w:color w:val="auto"/>
          <w:sz w:val="32"/>
          <w:szCs w:val="32"/>
          <w:highlight w:val="none"/>
          <w:lang w:eastAsia="zh-Hans"/>
        </w:rPr>
        <w:t>总</w:t>
      </w:r>
      <w:r>
        <w:rPr>
          <w:rFonts w:hint="eastAsia" w:ascii="仿宋_GB2312" w:cs="仿宋_GB2312"/>
          <w:color w:val="auto"/>
          <w:sz w:val="32"/>
          <w:szCs w:val="32"/>
          <w:highlight w:val="none"/>
        </w:rPr>
        <w:t>目标、并对</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任务进行了详细分解，对目标进行了细化</w:t>
      </w:r>
      <w:r>
        <w:rPr>
          <w:rFonts w:ascii="仿宋_GB2312" w:cs="仿宋_GB2312"/>
          <w:color w:val="auto"/>
          <w:sz w:val="32"/>
          <w:szCs w:val="32"/>
          <w:highlight w:val="none"/>
        </w:rPr>
        <w:t>。</w:t>
      </w:r>
      <w:r>
        <w:rPr>
          <w:rFonts w:hint="eastAsia" w:ascii="仿宋_GB2312" w:cs="仿宋_GB2312"/>
          <w:color w:val="auto"/>
          <w:sz w:val="32"/>
          <w:szCs w:val="32"/>
          <w:highlight w:val="none"/>
        </w:rPr>
        <w:t>根据评分标准，该指标</w:t>
      </w:r>
      <w:r>
        <w:rPr>
          <w:rFonts w:ascii="仿宋_GB2312" w:cs="仿宋_GB2312"/>
          <w:color w:val="auto"/>
          <w:sz w:val="32"/>
          <w:szCs w:val="32"/>
          <w:highlight w:val="none"/>
        </w:rPr>
        <w:t>3</w:t>
      </w:r>
      <w:r>
        <w:rPr>
          <w:rFonts w:hint="eastAsia" w:ascii="仿宋_GB2312" w:cs="仿宋_GB2312"/>
          <w:color w:val="auto"/>
          <w:sz w:val="32"/>
          <w:szCs w:val="32"/>
          <w:highlight w:val="none"/>
        </w:rPr>
        <w:t>分，得3分。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4.绩效指标明确性：</w:t>
      </w:r>
      <w:r>
        <w:rPr>
          <w:rFonts w:hint="eastAsia" w:ascii="仿宋_GB2312" w:cs="仿宋_GB2312"/>
          <w:color w:val="auto"/>
          <w:sz w:val="32"/>
          <w:szCs w:val="32"/>
          <w:highlight w:val="none"/>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highlight w:val="none"/>
        </w:rPr>
        <w:t>2</w:t>
      </w:r>
      <w:r>
        <w:rPr>
          <w:rFonts w:hint="eastAsia" w:ascii="仿宋_GB2312" w:cs="仿宋_GB2312"/>
          <w:color w:val="auto"/>
          <w:sz w:val="32"/>
          <w:szCs w:val="32"/>
          <w:highlight w:val="none"/>
        </w:rPr>
        <w:t>分，得2分。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5.预算编制科学性：</w:t>
      </w:r>
      <w:r>
        <w:rPr>
          <w:rFonts w:hint="eastAsia" w:ascii="仿宋_GB2312" w:cs="仿宋_GB2312"/>
          <w:color w:val="auto"/>
          <w:sz w:val="32"/>
          <w:szCs w:val="32"/>
          <w:highlight w:val="none"/>
        </w:rPr>
        <w:t xml:space="preserve"> 预算编制经过科学论证，内容与项目内容匹配，项目投资额与工作任务相匹配，根据评分标准，该指标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6.资金分配合理性：</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资金分配依据充分，资金分配额度合理，与项目地方实际相适应。根据评分标准，该指标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pStyle w:val="3"/>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（二）项目过程情况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项目过程类指标包括资金管理和组织实施两方面的内容，由 5个三级指标构成，</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为20分，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1.资金到位率：</w:t>
      </w:r>
      <w:r>
        <w:rPr>
          <w:rFonts w:hint="eastAsia" w:ascii="仿宋_GB2312" w:cs="仿宋_GB2312"/>
          <w:color w:val="auto"/>
          <w:sz w:val="32"/>
          <w:szCs w:val="32"/>
          <w:highlight w:val="none"/>
        </w:rPr>
        <w:t>该项目所需财政资金能够足额拨付到位，牵头单位能够及时足额按照合同约定将专项资金拨付给单位，根据评分标准，该指标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 xml:space="preserve">分。   </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2.预算执行率：</w:t>
      </w:r>
      <w:r>
        <w:rPr>
          <w:rFonts w:hint="eastAsia" w:ascii="仿宋_GB2312" w:cs="仿宋_GB2312"/>
          <w:b/>
          <w:bCs/>
          <w:color w:val="auto"/>
          <w:sz w:val="32"/>
          <w:szCs w:val="32"/>
          <w:highlight w:val="none"/>
          <w:lang w:eastAsia="zh-Hans"/>
        </w:rPr>
        <w:t>本项目</w:t>
      </w:r>
      <w:r>
        <w:rPr>
          <w:rFonts w:hint="eastAsia" w:ascii="仿宋_GB2312" w:cs="仿宋_GB2312"/>
          <w:color w:val="auto"/>
          <w:sz w:val="32"/>
          <w:szCs w:val="32"/>
          <w:highlight w:val="none"/>
        </w:rPr>
        <w:t>预算编制较为详细，</w:t>
      </w:r>
      <w:r>
        <w:rPr>
          <w:rFonts w:hint="eastAsia" w:ascii="仿宋_GB2312" w:cs="仿宋_GB2312"/>
          <w:color w:val="auto"/>
          <w:sz w:val="32"/>
          <w:szCs w:val="32"/>
          <w:highlight w:val="none"/>
          <w:lang w:eastAsia="zh-Hans"/>
        </w:rPr>
        <w:t>预算资金</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实际执行</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lang w:eastAsia="zh-Hans"/>
        </w:rPr>
        <w:t>万元，预算执行率为</w:t>
      </w:r>
      <w:r>
        <w:rPr>
          <w:rFonts w:hint="eastAsia" w:ascii="仿宋_GB2312" w:cs="仿宋_GB2312"/>
          <w:color w:val="auto"/>
          <w:sz w:val="32"/>
          <w:szCs w:val="32"/>
          <w:highlight w:val="none"/>
          <w:lang w:val="en-US" w:eastAsia="zh-CN"/>
        </w:rPr>
        <w:t>100</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项目资金支出总体能够按照预算执行，根据评分标准，该指标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3.资金使用合规性：</w:t>
      </w:r>
      <w:r>
        <w:rPr>
          <w:rFonts w:hint="eastAsia" w:ascii="仿宋_GB2312" w:cs="仿宋_GB2312"/>
          <w:color w:val="auto"/>
          <w:sz w:val="32"/>
          <w:szCs w:val="32"/>
          <w:highlight w:val="none"/>
          <w:lang w:eastAsia="zh-Hans"/>
        </w:rPr>
        <w:t>项目任务下达后</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cs="仿宋_GB2312"/>
          <w:color w:val="auto"/>
          <w:sz w:val="32"/>
          <w:szCs w:val="32"/>
          <w:highlight w:val="none"/>
          <w:lang w:val="en-US" w:eastAsia="zh-CN"/>
        </w:rPr>
        <w:t>昌吉市图书馆内控管理</w:t>
      </w:r>
      <w:r>
        <w:rPr>
          <w:rFonts w:hint="eastAsia" w:ascii="仿宋_GB2312" w:cs="仿宋_GB2312"/>
          <w:color w:val="auto"/>
          <w:sz w:val="32"/>
          <w:szCs w:val="32"/>
          <w:highlight w:val="none"/>
        </w:rPr>
        <w:t>制度</w:t>
      </w:r>
      <w:r>
        <w:rPr>
          <w:rFonts w:hint="eastAsia" w:ascii="仿宋_GB2312" w:cs="仿宋_GB2312"/>
          <w:color w:val="auto"/>
          <w:sz w:val="32"/>
          <w:szCs w:val="32"/>
          <w:highlight w:val="none"/>
          <w:lang w:eastAsia="zh-CN"/>
        </w:rPr>
        <w:t>》</w:t>
      </w:r>
      <w:r>
        <w:rPr>
          <w:rFonts w:hint="eastAsia" w:ascii="仿宋_GB2312" w:cs="仿宋_GB2312"/>
          <w:color w:val="auto"/>
          <w:sz w:val="32"/>
          <w:szCs w:val="32"/>
          <w:highlight w:val="none"/>
        </w:rPr>
        <w:t>和</w:t>
      </w:r>
      <w:r>
        <w:rPr>
          <w:rFonts w:hint="eastAsia" w:ascii="仿宋_GB2312" w:cs="仿宋_GB2312"/>
          <w:color w:val="auto"/>
          <w:sz w:val="32"/>
          <w:szCs w:val="32"/>
          <w:highlight w:val="none"/>
          <w:lang w:eastAsia="zh-CN"/>
        </w:rPr>
        <w:t>《</w:t>
      </w:r>
      <w:r>
        <w:rPr>
          <w:rFonts w:hint="eastAsia" w:ascii="仿宋_GB2312" w:cs="仿宋_GB2312"/>
          <w:color w:val="auto"/>
          <w:sz w:val="32"/>
          <w:szCs w:val="32"/>
          <w:highlight w:val="none"/>
          <w:lang w:val="en-US" w:eastAsia="zh-CN"/>
        </w:rPr>
        <w:t>财务</w:t>
      </w:r>
      <w:r>
        <w:rPr>
          <w:rFonts w:hint="eastAsia" w:ascii="仿宋_GB2312" w:cs="仿宋_GB2312"/>
          <w:color w:val="auto"/>
          <w:sz w:val="32"/>
          <w:szCs w:val="32"/>
          <w:highlight w:val="none"/>
        </w:rPr>
        <w:t>管理</w:t>
      </w:r>
      <w:r>
        <w:rPr>
          <w:rFonts w:hint="eastAsia" w:ascii="仿宋_GB2312" w:cs="仿宋_GB2312"/>
          <w:color w:val="auto"/>
          <w:sz w:val="32"/>
          <w:szCs w:val="32"/>
          <w:highlight w:val="none"/>
          <w:lang w:val="en-US" w:eastAsia="zh-CN"/>
        </w:rPr>
        <w:t>办法</w:t>
      </w:r>
      <w:r>
        <w:rPr>
          <w:rFonts w:hint="eastAsia" w:ascii="仿宋_GB2312" w:cs="仿宋_GB2312"/>
          <w:color w:val="auto"/>
          <w:sz w:val="32"/>
          <w:szCs w:val="32"/>
          <w:highlight w:val="none"/>
          <w:lang w:eastAsia="zh-CN"/>
        </w:rPr>
        <w:t>》</w:t>
      </w:r>
      <w:r>
        <w:rPr>
          <w:rFonts w:hint="eastAsia" w:ascii="仿宋_GB2312" w:cs="仿宋_GB2312"/>
          <w:color w:val="auto"/>
          <w:sz w:val="32"/>
          <w:szCs w:val="32"/>
          <w:highlight w:val="none"/>
        </w:rPr>
        <w:t>对经费使用进行规范管理，财务制度健全、执行严格，根据评分标准，该指标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4.管理制度健全性：</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cs="仿宋_GB2312"/>
          <w:color w:val="auto"/>
          <w:sz w:val="32"/>
          <w:szCs w:val="32"/>
          <w:highlight w:val="none"/>
          <w:lang w:val="en-US" w:eastAsia="zh-CN"/>
        </w:rPr>
        <w:t>昌吉市图书馆内控管理</w:t>
      </w:r>
      <w:r>
        <w:rPr>
          <w:rFonts w:hint="eastAsia" w:ascii="仿宋_GB2312" w:cs="仿宋_GB2312"/>
          <w:color w:val="auto"/>
          <w:sz w:val="32"/>
          <w:szCs w:val="32"/>
          <w:highlight w:val="none"/>
        </w:rPr>
        <w:t>制度</w:t>
      </w:r>
      <w:r>
        <w:rPr>
          <w:rFonts w:ascii="仿宋_GB2312" w:cs="仿宋_GB2312"/>
          <w:color w:val="auto"/>
          <w:sz w:val="32"/>
          <w:szCs w:val="32"/>
          <w:highlight w:val="none"/>
        </w:rPr>
        <w:t>》</w:t>
      </w:r>
      <w:r>
        <w:rPr>
          <w:rFonts w:hint="eastAsia" w:ascii="仿宋_GB2312" w:cs="仿宋_GB2312"/>
          <w:color w:val="auto"/>
          <w:sz w:val="32"/>
          <w:szCs w:val="32"/>
          <w:highlight w:val="none"/>
          <w:lang w:eastAsia="zh-Hans"/>
        </w:rPr>
        <w:t>等</w:t>
      </w:r>
      <w:r>
        <w:rPr>
          <w:rFonts w:ascii="仿宋_GB2312" w:cs="仿宋_GB2312"/>
          <w:color w:val="auto"/>
          <w:sz w:val="32"/>
          <w:szCs w:val="32"/>
          <w:highlight w:val="none"/>
        </w:rPr>
        <w:t>相关</w:t>
      </w:r>
      <w:r>
        <w:rPr>
          <w:rFonts w:hint="eastAsia" w:ascii="仿宋_GB2312" w:cs="仿宋_GB2312"/>
          <w:color w:val="auto"/>
          <w:sz w:val="32"/>
          <w:szCs w:val="32"/>
          <w:highlight w:val="none"/>
          <w:lang w:eastAsia="zh-Hans"/>
        </w:rPr>
        <w:t>项目</w:t>
      </w:r>
      <w:r>
        <w:rPr>
          <w:rFonts w:ascii="仿宋_GB2312" w:cs="仿宋_GB2312"/>
          <w:color w:val="auto"/>
          <w:sz w:val="32"/>
          <w:szCs w:val="32"/>
          <w:highlight w:val="none"/>
        </w:rPr>
        <w:t>管理办法，</w:t>
      </w:r>
      <w:r>
        <w:rPr>
          <w:rFonts w:hint="eastAsia" w:ascii="仿宋_GB2312" w:cs="仿宋_GB2312"/>
          <w:color w:val="auto"/>
          <w:sz w:val="32"/>
          <w:szCs w:val="32"/>
          <w:highlight w:val="none"/>
          <w:lang w:eastAsia="zh-Hans"/>
        </w:rPr>
        <w:t>同时</w:t>
      </w:r>
      <w:r>
        <w:rPr>
          <w:rFonts w:hint="eastAsia" w:ascii="仿宋_GB2312" w:cs="仿宋_GB2312"/>
          <w:color w:val="auto"/>
          <w:sz w:val="32"/>
          <w:szCs w:val="32"/>
          <w:highlight w:val="none"/>
        </w:rPr>
        <w:t>对财政专项资金进行</w:t>
      </w:r>
      <w:r>
        <w:rPr>
          <w:rFonts w:ascii="仿宋_GB2312" w:cs="仿宋_GB2312"/>
          <w:color w:val="auto"/>
          <w:sz w:val="32"/>
          <w:szCs w:val="32"/>
          <w:highlight w:val="none"/>
        </w:rPr>
        <w:t>严格</w:t>
      </w:r>
      <w:r>
        <w:rPr>
          <w:rFonts w:hint="eastAsia" w:ascii="仿宋_GB2312" w:cs="仿宋_GB2312"/>
          <w:color w:val="auto"/>
          <w:sz w:val="32"/>
          <w:szCs w:val="32"/>
          <w:highlight w:val="none"/>
        </w:rPr>
        <w:t>管理，基本做到了专款专用，根据评分标准，该指标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5.制度执行有效性</w:t>
      </w:r>
      <w:r>
        <w:rPr>
          <w:rFonts w:hint="eastAsia" w:ascii="仿宋_GB2312" w:cs="仿宋_GB2312"/>
          <w:color w:val="auto"/>
          <w:sz w:val="32"/>
          <w:szCs w:val="32"/>
          <w:highlight w:val="none"/>
        </w:rPr>
        <w:t>：由部门提出经费预算支出可行性方案，经过与市政府分管领导沟通后</w:t>
      </w:r>
      <w:r>
        <w:rPr>
          <w:rFonts w:ascii="仿宋_GB2312" w:cs="仿宋_GB2312"/>
          <w:color w:val="auto"/>
          <w:sz w:val="32"/>
          <w:szCs w:val="32"/>
          <w:highlight w:val="none"/>
        </w:rPr>
        <w:t>，</w:t>
      </w:r>
      <w:r>
        <w:rPr>
          <w:rFonts w:hint="eastAsia" w:ascii="仿宋_GB2312" w:cs="仿宋_GB2312"/>
          <w:color w:val="auto"/>
          <w:sz w:val="32"/>
          <w:szCs w:val="32"/>
          <w:highlight w:val="none"/>
        </w:rPr>
        <w:t>报</w:t>
      </w:r>
      <w:r>
        <w:rPr>
          <w:rFonts w:ascii="仿宋_GB2312" w:cs="仿宋_GB2312"/>
          <w:color w:val="auto"/>
          <w:sz w:val="32"/>
          <w:szCs w:val="32"/>
          <w:highlight w:val="none"/>
        </w:rPr>
        <w:t>党</w:t>
      </w:r>
      <w:r>
        <w:rPr>
          <w:rFonts w:hint="eastAsia" w:ascii="仿宋_GB2312" w:cs="仿宋_GB2312"/>
          <w:color w:val="auto"/>
          <w:sz w:val="32"/>
          <w:szCs w:val="32"/>
          <w:highlight w:val="none"/>
        </w:rPr>
        <w:t>委</w:t>
      </w:r>
      <w:r>
        <w:rPr>
          <w:rFonts w:ascii="仿宋_GB2312" w:cs="仿宋_GB2312"/>
          <w:color w:val="auto"/>
          <w:sz w:val="32"/>
          <w:szCs w:val="32"/>
          <w:highlight w:val="none"/>
        </w:rPr>
        <w:t>会议</w:t>
      </w:r>
      <w:r>
        <w:rPr>
          <w:rFonts w:hint="eastAsia" w:ascii="仿宋_GB2312" w:cs="仿宋_GB2312"/>
          <w:color w:val="auto"/>
          <w:sz w:val="32"/>
          <w:szCs w:val="32"/>
          <w:highlight w:val="none"/>
        </w:rPr>
        <w:t>研究执行，财务对资金的使用合法合规性进行监督，年底对资金使用效果进行自评，根据评分标准，该指标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pStyle w:val="3"/>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三</w:t>
      </w:r>
      <w:r>
        <w:rPr>
          <w:rFonts w:hint="eastAsia" w:ascii="楷体_GB2312" w:eastAsia="楷体_GB2312"/>
          <w:color w:val="auto"/>
          <w:szCs w:val="32"/>
          <w:highlight w:val="none"/>
        </w:rPr>
        <w:t>）项目产出情况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项目产出类指标包括产出数量、产出质量、产出时效、产出成本共四方面的内容，由</w:t>
      </w:r>
      <w:r>
        <w:rPr>
          <w:rFonts w:hint="eastAsia" w:ascii="仿宋_GB2312" w:cs="仿宋_GB2312"/>
          <w:color w:val="auto"/>
          <w:sz w:val="32"/>
          <w:szCs w:val="32"/>
          <w:highlight w:val="none"/>
          <w:lang w:val="en-US" w:eastAsia="zh-CN"/>
        </w:rPr>
        <w:t>1</w:t>
      </w:r>
      <w:r>
        <w:rPr>
          <w:rFonts w:hint="eastAsia" w:ascii="仿宋_GB2312" w:cs="仿宋_GB2312"/>
          <w:color w:val="auto"/>
          <w:sz w:val="32"/>
          <w:szCs w:val="32"/>
          <w:highlight w:val="none"/>
        </w:rPr>
        <w:t>个三级指标构成，权重分为</w:t>
      </w:r>
      <w:r>
        <w:rPr>
          <w:rFonts w:ascii="仿宋_GB2312" w:cs="仿宋_GB2312"/>
          <w:color w:val="auto"/>
          <w:sz w:val="32"/>
          <w:szCs w:val="32"/>
          <w:highlight w:val="none"/>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30.0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Chars="0"/>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 产出数量</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val="en-US" w:eastAsia="zh-CN"/>
        </w:rPr>
        <w:t>开展公益性讲座、展览、宣传活动</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宋体" w:hAnsi="宋体" w:eastAsia="宋体" w:cs="仿宋_GB2312"/>
          <w:color w:val="auto"/>
          <w:sz w:val="32"/>
          <w:szCs w:val="32"/>
          <w:highlight w:val="none"/>
          <w:lang w:eastAsia="zh-Hans"/>
        </w:rPr>
        <w:t>≥</w:t>
      </w:r>
      <w:r>
        <w:rPr>
          <w:rFonts w:hint="eastAsia" w:ascii="仿宋_GB2312" w:hAnsi="仿宋_GB2312" w:eastAsia="宋体" w:cs="仿宋_GB2312"/>
          <w:color w:val="auto"/>
          <w:sz w:val="32"/>
          <w:szCs w:val="32"/>
          <w:highlight w:val="none"/>
          <w:lang w:val="en-US" w:eastAsia="zh-CN"/>
        </w:rPr>
        <w:t>4次</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val="en-US" w:eastAsia="zh-CN"/>
        </w:rPr>
        <w:t>活动方案</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ascii="仿宋_GB2312" w:hAnsi="仿宋_GB2312" w:cs="仿宋_GB2312"/>
          <w:color w:val="auto"/>
          <w:sz w:val="32"/>
          <w:szCs w:val="32"/>
          <w:highlight w:val="none"/>
          <w:lang w:val="en-US" w:eastAsia="zh-CN"/>
        </w:rPr>
        <w:t>公益性讲座、展览、宣传活动</w:t>
      </w:r>
      <w:r>
        <w:rPr>
          <w:rFonts w:hint="eastAsia" w:ascii="仿宋_GB2312" w:hAnsi="仿宋_GB2312" w:cs="仿宋_GB2312"/>
          <w:color w:val="auto"/>
          <w:sz w:val="32"/>
          <w:szCs w:val="32"/>
          <w:highlight w:val="none"/>
        </w:rPr>
        <w:t>为</w:t>
      </w:r>
      <w:r>
        <w:rPr>
          <w:rFonts w:hint="eastAsia" w:ascii="仿宋_GB2312" w:hAnsi="仿宋_GB2312" w:cs="仿宋_GB2312"/>
          <w:color w:val="auto"/>
          <w:sz w:val="32"/>
          <w:szCs w:val="32"/>
          <w:highlight w:val="none"/>
          <w:lang w:val="en-US" w:eastAsia="zh-CN"/>
        </w:rPr>
        <w:t>4次</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spacing w:line="600" w:lineRule="exact"/>
        <w:ind w:firstLine="643"/>
        <w:rPr>
          <w:rFonts w:ascii="仿宋_GB2312"/>
          <w:b/>
          <w:bCs/>
          <w:color w:val="auto"/>
          <w:sz w:val="32"/>
          <w:highlight w:val="none"/>
        </w:rPr>
      </w:pPr>
      <w:r>
        <w:rPr>
          <w:rFonts w:hint="eastAsia" w:ascii="仿宋_GB2312"/>
          <w:b/>
          <w:bCs/>
          <w:color w:val="auto"/>
          <w:sz w:val="32"/>
          <w:highlight w:val="none"/>
        </w:rPr>
        <w:t>2.产出质量</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val="en-US" w:eastAsia="zh-CN"/>
        </w:rPr>
        <w:t>活动开展及时</w:t>
      </w:r>
      <w:r>
        <w:rPr>
          <w:rFonts w:hint="eastAsia" w:ascii="仿宋_GB2312" w:hAnsi="仿宋_GB2312" w:cs="仿宋_GB2312"/>
          <w:color w:val="auto"/>
          <w:sz w:val="32"/>
          <w:szCs w:val="32"/>
          <w:highlight w:val="none"/>
        </w:rPr>
        <w:t>率</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rPr>
        <w:t>100%</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val="en-US" w:eastAsia="zh-CN"/>
        </w:rPr>
        <w:t>活动方案和会议纪要</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lang w:val="en-US" w:eastAsia="zh-CN"/>
        </w:rPr>
        <w:t>活动开展及时</w:t>
      </w:r>
      <w:r>
        <w:rPr>
          <w:rFonts w:hint="eastAsia" w:ascii="仿宋_GB2312" w:hAnsi="仿宋_GB2312" w:cs="仿宋_GB2312"/>
          <w:color w:val="auto"/>
          <w:sz w:val="32"/>
          <w:szCs w:val="32"/>
          <w:highlight w:val="none"/>
        </w:rPr>
        <w:t>率</w:t>
      </w:r>
      <w:r>
        <w:rPr>
          <w:rFonts w:hint="eastAsia" w:ascii="仿宋_GB2312" w:hAnsi="仿宋_GB2312" w:cs="仿宋_GB2312"/>
          <w:color w:val="auto"/>
          <w:sz w:val="32"/>
          <w:szCs w:val="32"/>
          <w:highlight w:val="none"/>
          <w:lang w:eastAsia="zh-Hans"/>
        </w:rPr>
        <w:t>达</w:t>
      </w:r>
      <w:r>
        <w:rPr>
          <w:rFonts w:ascii="仿宋_GB2312" w:hAnsi="仿宋_GB2312" w:cs="仿宋_GB2312"/>
          <w:color w:val="auto"/>
          <w:sz w:val="32"/>
          <w:szCs w:val="32"/>
          <w:highlight w:val="none"/>
          <w:lang w:eastAsia="zh-Hans"/>
        </w:rPr>
        <w:t>100%，</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pStyle w:val="6"/>
        <w:spacing w:before="0" w:after="0" w:line="600" w:lineRule="exact"/>
        <w:ind w:left="643" w:firstLine="0" w:firstLineChars="0"/>
        <w:jc w:val="both"/>
        <w:rPr>
          <w:rFonts w:ascii="仿宋_GB2312" w:cs="仿宋_GB2312"/>
          <w:bCs/>
          <w:color w:val="auto"/>
          <w:sz w:val="32"/>
          <w:szCs w:val="32"/>
          <w:highlight w:val="none"/>
        </w:rPr>
      </w:pPr>
      <w:r>
        <w:rPr>
          <w:rFonts w:hint="eastAsia" w:ascii="仿宋_GB2312" w:cs="仿宋_GB2312"/>
          <w:bCs/>
          <w:color w:val="auto"/>
          <w:sz w:val="32"/>
          <w:szCs w:val="32"/>
          <w:highlight w:val="none"/>
        </w:rPr>
        <w:t>3.产出时效</w:t>
      </w:r>
    </w:p>
    <w:p>
      <w:pPr>
        <w:pStyle w:val="6"/>
        <w:spacing w:before="0" w:after="0" w:line="600" w:lineRule="exact"/>
        <w:ind w:firstLine="640"/>
        <w:jc w:val="both"/>
        <w:rPr>
          <w:rFonts w:ascii="仿宋_GB2312" w:cs="仿宋_GB2312"/>
          <w:b w:val="0"/>
          <w:color w:val="auto"/>
          <w:sz w:val="32"/>
          <w:szCs w:val="32"/>
          <w:highlight w:val="none"/>
        </w:rPr>
      </w:pPr>
      <w:r>
        <w:rPr>
          <w:rFonts w:hint="eastAsia"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val="en-US" w:eastAsia="zh-CN"/>
        </w:rPr>
        <w:t>项目完成</w:t>
      </w:r>
      <w:r>
        <w:rPr>
          <w:rFonts w:hint="eastAsia" w:ascii="仿宋_GB2312" w:cs="仿宋_GB2312"/>
          <w:b w:val="0"/>
          <w:color w:val="auto"/>
          <w:sz w:val="32"/>
          <w:szCs w:val="32"/>
          <w:highlight w:val="none"/>
        </w:rPr>
        <w:t>及时率</w:t>
      </w:r>
      <w:r>
        <w:rPr>
          <w:rFonts w:hint="eastAsia" w:ascii="仿宋_GB2312" w:cs="仿宋_GB2312"/>
          <w:b w:val="0"/>
          <w:color w:val="auto"/>
          <w:sz w:val="32"/>
          <w:szCs w:val="32"/>
          <w:highlight w:val="none"/>
          <w:lang w:eastAsia="zh-Hans"/>
        </w:rPr>
        <w:t>”</w:t>
      </w:r>
      <w:r>
        <w:rPr>
          <w:rFonts w:hint="eastAsia" w:ascii="仿宋_GB2312" w:hAnsi="仿宋_GB2312" w:cs="仿宋_GB2312"/>
          <w:b w:val="0"/>
          <w:color w:val="auto"/>
          <w:sz w:val="32"/>
          <w:szCs w:val="32"/>
          <w:highlight w:val="none"/>
          <w:lang w:eastAsia="zh-Hans"/>
        </w:rPr>
        <w:t>指标，预期指标值为</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rPr>
        <w:t>100%</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根据资金支付凭证显示</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该项目于</w:t>
      </w:r>
      <w:r>
        <w:rPr>
          <w:rFonts w:hint="eastAsia" w:ascii="仿宋_GB2312" w:cs="仿宋_GB2312"/>
          <w:b w:val="0"/>
          <w:color w:val="auto"/>
          <w:sz w:val="32"/>
          <w:szCs w:val="32"/>
          <w:highlight w:val="none"/>
        </w:rPr>
        <w:t>2</w:t>
      </w:r>
      <w:r>
        <w:rPr>
          <w:rFonts w:ascii="仿宋_GB2312" w:cs="仿宋_GB2312"/>
          <w:b w:val="0"/>
          <w:color w:val="auto"/>
          <w:sz w:val="32"/>
          <w:szCs w:val="32"/>
          <w:highlight w:val="none"/>
        </w:rPr>
        <w:t>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rPr>
        <w:t>年</w:t>
      </w:r>
      <w:r>
        <w:rPr>
          <w:rFonts w:hint="eastAsia" w:ascii="仿宋_GB2312" w:cs="仿宋_GB2312"/>
          <w:b w:val="0"/>
          <w:color w:val="auto"/>
          <w:sz w:val="32"/>
          <w:szCs w:val="32"/>
          <w:highlight w:val="none"/>
          <w:lang w:val="en-US" w:eastAsia="zh-CN"/>
        </w:rPr>
        <w:t>12</w:t>
      </w:r>
      <w:r>
        <w:rPr>
          <w:rFonts w:hint="eastAsia" w:ascii="仿宋_GB2312" w:cs="仿宋_GB2312"/>
          <w:b w:val="0"/>
          <w:color w:val="auto"/>
          <w:sz w:val="32"/>
          <w:szCs w:val="32"/>
          <w:highlight w:val="none"/>
        </w:rPr>
        <w:t>月完成竣工验收，按合同约定，</w:t>
      </w:r>
      <w:r>
        <w:rPr>
          <w:rFonts w:hint="eastAsia" w:ascii="仿宋_GB2312" w:cs="仿宋_GB2312"/>
          <w:b w:val="0"/>
          <w:color w:val="auto"/>
          <w:sz w:val="32"/>
          <w:szCs w:val="32"/>
          <w:highlight w:val="none"/>
          <w:lang w:eastAsia="zh-Hans"/>
        </w:rPr>
        <w:t>资金已于</w:t>
      </w:r>
      <w:r>
        <w:rPr>
          <w:rFonts w:ascii="仿宋_GB2312" w:cs="仿宋_GB2312"/>
          <w:b w:val="0"/>
          <w:color w:val="auto"/>
          <w:sz w:val="32"/>
          <w:szCs w:val="32"/>
          <w:highlight w:val="none"/>
          <w:lang w:eastAsia="zh-Hans"/>
        </w:rPr>
        <w:t>202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lang w:eastAsia="zh-Hans"/>
        </w:rPr>
        <w:t>年</w:t>
      </w:r>
      <w:r>
        <w:rPr>
          <w:rFonts w:hint="eastAsia" w:ascii="仿宋_GB2312" w:cs="仿宋_GB2312"/>
          <w:b w:val="0"/>
          <w:color w:val="auto"/>
          <w:sz w:val="32"/>
          <w:szCs w:val="32"/>
          <w:highlight w:val="none"/>
          <w:lang w:val="en-US" w:eastAsia="zh-CN"/>
        </w:rPr>
        <w:t>12</w:t>
      </w:r>
      <w:r>
        <w:rPr>
          <w:rFonts w:hint="eastAsia" w:ascii="仿宋_GB2312" w:cs="仿宋_GB2312"/>
          <w:b w:val="0"/>
          <w:color w:val="auto"/>
          <w:sz w:val="32"/>
          <w:szCs w:val="32"/>
          <w:highlight w:val="none"/>
          <w:lang w:eastAsia="zh-Hans"/>
        </w:rPr>
        <w:t>月全部支付完毕</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与预期目标指标一</w:t>
      </w:r>
      <w:r>
        <w:rPr>
          <w:rFonts w:hint="eastAsia" w:ascii="仿宋_GB2312" w:cs="仿宋_GB2312"/>
          <w:b w:val="0"/>
          <w:bCs/>
          <w:color w:val="auto"/>
          <w:sz w:val="32"/>
          <w:szCs w:val="32"/>
          <w:highlight w:val="none"/>
        </w:rPr>
        <w:t>致</w:t>
      </w:r>
      <w:r>
        <w:rPr>
          <w:rFonts w:hint="eastAsia" w:ascii="仿宋_GB2312" w:cs="仿宋_GB2312"/>
          <w:b w:val="0"/>
          <w:color w:val="auto"/>
          <w:sz w:val="32"/>
          <w:szCs w:val="32"/>
          <w:highlight w:val="none"/>
        </w:rPr>
        <w:t>，根据评分标准，该指标</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分，得</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w:t>
      </w:r>
    </w:p>
    <w:p>
      <w:pPr>
        <w:spacing w:line="600" w:lineRule="exact"/>
        <w:ind w:firstLine="643"/>
        <w:rPr>
          <w:rFonts w:ascii="仿宋_GB2312" w:cs="仿宋_GB2312"/>
          <w:b/>
          <w:bCs/>
          <w:color w:val="auto"/>
          <w:sz w:val="32"/>
          <w:szCs w:val="32"/>
          <w:highlight w:val="none"/>
        </w:rPr>
      </w:pPr>
      <w:r>
        <w:rPr>
          <w:rFonts w:hint="eastAsia" w:ascii="仿宋_GB2312" w:cs="仿宋_GB2312"/>
          <w:b/>
          <w:bCs/>
          <w:color w:val="auto"/>
          <w:sz w:val="32"/>
          <w:szCs w:val="32"/>
          <w:highlight w:val="none"/>
        </w:rPr>
        <w:t>4.产出成本</w:t>
      </w:r>
    </w:p>
    <w:p>
      <w:pPr>
        <w:spacing w:line="600" w:lineRule="exact"/>
        <w:ind w:firstLine="640"/>
        <w:rPr>
          <w:rFonts w:ascii="仿宋_GB2312" w:cs="仿宋_GB2312"/>
          <w:color w:val="auto"/>
          <w:sz w:val="32"/>
          <w:szCs w:val="32"/>
          <w:highlight w:val="none"/>
        </w:rPr>
      </w:pP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lang w:val="en-US" w:eastAsia="zh-CN"/>
        </w:rPr>
        <w:t>成本控制率</w:t>
      </w:r>
      <w:r>
        <w:rPr>
          <w:rFonts w:hint="eastAsia" w:asci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s="仿宋_GB2312"/>
          <w:color w:val="auto"/>
          <w:sz w:val="32"/>
          <w:szCs w:val="32"/>
          <w:highlight w:val="none"/>
          <w:lang w:eastAsia="zh-Hans"/>
        </w:rPr>
        <w:t>“</w:t>
      </w:r>
      <w:r>
        <w:rPr>
          <w:rFonts w:hint="eastAsia" w:ascii="宋体" w:hAnsi="宋体" w:eastAsia="宋体" w:cs="Arial"/>
          <w:color w:val="auto"/>
          <w:sz w:val="32"/>
          <w:szCs w:val="32"/>
          <w:highlight w:val="none"/>
          <w:lang w:eastAsia="zh-Hans"/>
        </w:rPr>
        <w:t>≤</w:t>
      </w:r>
      <w:r>
        <w:rPr>
          <w:rFonts w:hint="eastAsia" w:ascii="仿宋_GB2312" w:eastAsia="宋体" w:cs="仿宋_GB2312"/>
          <w:color w:val="auto"/>
          <w:sz w:val="32"/>
          <w:szCs w:val="32"/>
          <w:highlight w:val="none"/>
          <w:lang w:val="en-US" w:eastAsia="zh-CN"/>
        </w:rPr>
        <w:t>4</w:t>
      </w:r>
      <w:r>
        <w:rPr>
          <w:rFonts w:hint="eastAsia" w:ascii="仿宋_GB2312" w:cs="仿宋_GB2312"/>
          <w:color w:val="auto"/>
          <w:sz w:val="32"/>
          <w:szCs w:val="32"/>
          <w:highlight w:val="none"/>
        </w:rPr>
        <w:t>万元</w:t>
      </w:r>
      <w:r>
        <w:rPr>
          <w:rFonts w:hint="eastAsia" w:ascii="仿宋_GB2312" w:cs="仿宋_GB2312"/>
          <w:color w:val="auto"/>
          <w:sz w:val="32"/>
          <w:szCs w:val="32"/>
          <w:highlight w:val="none"/>
          <w:lang w:eastAsia="zh-Hans"/>
        </w:rPr>
        <w:t>”，根据项目合同和资金支付凭证显示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年共计支付</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经费支出能够控制在绩效目标范围内，根据评分标准，该指标</w:t>
      </w:r>
      <w:r>
        <w:rPr>
          <w:rFonts w:hint="eastAsia" w:ascii="仿宋_GB2312" w:cs="仿宋_GB2312"/>
          <w:color w:val="auto"/>
          <w:sz w:val="32"/>
          <w:szCs w:val="32"/>
          <w:highlight w:val="none"/>
          <w:lang w:val="en-US" w:eastAsia="zh-CN"/>
        </w:rPr>
        <w:t>8</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8</w:t>
      </w:r>
      <w:r>
        <w:rPr>
          <w:rFonts w:hint="eastAsia" w:ascii="仿宋_GB2312" w:cs="仿宋_GB2312"/>
          <w:color w:val="auto"/>
          <w:sz w:val="32"/>
          <w:szCs w:val="32"/>
          <w:highlight w:val="none"/>
        </w:rPr>
        <w:t>分。</w:t>
      </w:r>
    </w:p>
    <w:p>
      <w:pPr>
        <w:pStyle w:val="3"/>
        <w:spacing w:line="600" w:lineRule="exact"/>
        <w:ind w:left="560" w:leftChars="200" w:firstLine="0" w:firstLineChars="0"/>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四</w:t>
      </w:r>
      <w:r>
        <w:rPr>
          <w:rFonts w:hint="eastAsia" w:ascii="楷体_GB2312" w:eastAsia="楷体_GB2312"/>
          <w:color w:val="auto"/>
          <w:szCs w:val="32"/>
          <w:highlight w:val="none"/>
        </w:rPr>
        <w:t>）项目效益情况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color w:val="auto"/>
          <w:sz w:val="32"/>
          <w:szCs w:val="32"/>
          <w:highlight w:val="none"/>
          <w:u w:color="000000"/>
          <w:lang w:val="zh-TW" w:eastAsia="zh-TW"/>
        </w:rPr>
        <w:t>项目</w:t>
      </w:r>
      <w:r>
        <w:rPr>
          <w:rFonts w:hint="eastAsia" w:ascii="仿宋_GB2312"/>
          <w:color w:val="auto"/>
          <w:sz w:val="32"/>
          <w:szCs w:val="32"/>
          <w:highlight w:val="none"/>
        </w:rPr>
        <w:t>效益</w:t>
      </w:r>
      <w:r>
        <w:rPr>
          <w:rFonts w:hint="eastAsia"/>
          <w:color w:val="auto"/>
          <w:sz w:val="32"/>
          <w:szCs w:val="32"/>
          <w:highlight w:val="none"/>
          <w:u w:color="000000"/>
          <w:lang w:val="zh-TW" w:eastAsia="zh-TW"/>
        </w:rPr>
        <w:t>类指标由</w:t>
      </w:r>
      <w:r>
        <w:rPr>
          <w:rFonts w:hint="eastAsia"/>
          <w:color w:val="auto"/>
          <w:sz w:val="32"/>
          <w:szCs w:val="32"/>
          <w:highlight w:val="none"/>
          <w:u w:color="000000"/>
          <w:lang w:val="en-US" w:eastAsia="zh-CN"/>
        </w:rPr>
        <w:t>2</w:t>
      </w:r>
      <w:r>
        <w:rPr>
          <w:rFonts w:hint="eastAsia"/>
          <w:color w:val="auto"/>
          <w:sz w:val="32"/>
          <w:szCs w:val="32"/>
          <w:highlight w:val="none"/>
          <w:u w:color="000000"/>
          <w:lang w:val="zh-TW" w:eastAsia="zh-TW"/>
        </w:rPr>
        <w:t>个</w:t>
      </w:r>
      <w:r>
        <w:rPr>
          <w:rFonts w:hint="eastAsia"/>
          <w:color w:val="auto"/>
          <w:sz w:val="32"/>
          <w:szCs w:val="32"/>
          <w:highlight w:val="none"/>
          <w:u w:color="000000"/>
          <w:lang w:val="zh-TW"/>
        </w:rPr>
        <w:t>二</w:t>
      </w:r>
      <w:r>
        <w:rPr>
          <w:rFonts w:hint="eastAsia"/>
          <w:color w:val="auto"/>
          <w:sz w:val="32"/>
          <w:szCs w:val="32"/>
          <w:highlight w:val="none"/>
          <w:u w:color="000000"/>
          <w:lang w:val="zh-TW" w:eastAsia="zh-TW"/>
        </w:rPr>
        <w:t>级指标和</w:t>
      </w:r>
      <w:r>
        <w:rPr>
          <w:rFonts w:hint="eastAsia"/>
          <w:color w:val="auto"/>
          <w:sz w:val="32"/>
          <w:szCs w:val="32"/>
          <w:highlight w:val="none"/>
          <w:u w:color="000000"/>
          <w:lang w:val="en-US" w:eastAsia="zh-CN"/>
        </w:rPr>
        <w:t>2</w:t>
      </w:r>
      <w:r>
        <w:rPr>
          <w:rFonts w:hint="eastAsia"/>
          <w:color w:val="auto"/>
          <w:sz w:val="32"/>
          <w:szCs w:val="32"/>
          <w:highlight w:val="none"/>
          <w:u w:color="000000"/>
          <w:lang w:val="zh-TW" w:eastAsia="zh-TW"/>
        </w:rPr>
        <w:t>个</w:t>
      </w:r>
      <w:r>
        <w:rPr>
          <w:rFonts w:hint="eastAsia"/>
          <w:color w:val="auto"/>
          <w:sz w:val="32"/>
          <w:szCs w:val="32"/>
          <w:highlight w:val="none"/>
          <w:u w:color="000000"/>
        </w:rPr>
        <w:t>三</w:t>
      </w:r>
      <w:r>
        <w:rPr>
          <w:rFonts w:hint="eastAsia"/>
          <w:color w:val="auto"/>
          <w:sz w:val="32"/>
          <w:szCs w:val="32"/>
          <w:highlight w:val="none"/>
          <w:u w:color="000000"/>
          <w:lang w:val="zh-TW" w:eastAsia="zh-TW"/>
        </w:rPr>
        <w:t>级指标构成，</w:t>
      </w:r>
      <w:r>
        <w:rPr>
          <w:rFonts w:hint="eastAsia" w:ascii="仿宋_GB2312" w:cs="仿宋_GB2312"/>
          <w:color w:val="auto"/>
          <w:sz w:val="32"/>
          <w:szCs w:val="32"/>
          <w:highlight w:val="none"/>
        </w:rPr>
        <w:t>权重分为</w:t>
      </w:r>
      <w:r>
        <w:rPr>
          <w:rFonts w:ascii="仿宋_GB2312" w:cs="仿宋_GB2312"/>
          <w:color w:val="auto"/>
          <w:sz w:val="32"/>
          <w:szCs w:val="32"/>
          <w:highlight w:val="none"/>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30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overflowPunct w:val="0"/>
        <w:spacing w:line="600" w:lineRule="exact"/>
        <w:ind w:firstLine="643"/>
        <w:contextualSpacing/>
        <w:rPr>
          <w:rFonts w:ascii="仿宋_GB2312"/>
          <w:b/>
          <w:bCs/>
          <w:color w:val="auto"/>
          <w:sz w:val="32"/>
          <w:szCs w:val="32"/>
          <w:highlight w:val="none"/>
        </w:rPr>
      </w:pPr>
      <w:r>
        <w:rPr>
          <w:rFonts w:hint="eastAsia" w:ascii="仿宋_GB2312" w:cs="仿宋_GB2312"/>
          <w:b/>
          <w:bCs/>
          <w:color w:val="auto"/>
          <w:sz w:val="32"/>
          <w:szCs w:val="32"/>
          <w:highlight w:val="none"/>
        </w:rPr>
        <w:t>1.</w:t>
      </w:r>
      <w:r>
        <w:rPr>
          <w:rFonts w:hint="eastAsia" w:ascii="仿宋_GB2312"/>
          <w:b/>
          <w:bCs/>
          <w:color w:val="auto"/>
          <w:sz w:val="32"/>
          <w:szCs w:val="32"/>
          <w:highlight w:val="none"/>
        </w:rPr>
        <w:t>实施效益指标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（1）</w:t>
      </w:r>
      <w:r>
        <w:rPr>
          <w:rFonts w:hint="eastAsia" w:ascii="仿宋_GB2312"/>
          <w:b/>
          <w:bCs/>
          <w:color w:val="auto"/>
          <w:sz w:val="32"/>
          <w:szCs w:val="32"/>
          <w:highlight w:val="none"/>
        </w:rPr>
        <w:t>社会效益指标</w:t>
      </w:r>
    </w:p>
    <w:p>
      <w:pPr>
        <w:spacing w:line="600" w:lineRule="exact"/>
        <w:ind w:firstLine="640"/>
        <w:rPr>
          <w:color w:val="auto"/>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lang w:val="en-US" w:eastAsia="zh-CN"/>
        </w:rPr>
        <w:t>开展各类公益活动、促进当地精神文明建设，提供群众知识储备量</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w:t>
      </w:r>
      <w:r>
        <w:rPr>
          <w:rFonts w:hint="eastAsia" w:ascii="仿宋_GB2312"/>
          <w:color w:val="auto"/>
          <w:sz w:val="32"/>
          <w:szCs w:val="32"/>
          <w:highlight w:val="none"/>
          <w:lang w:val="en-US" w:eastAsia="zh-CN"/>
        </w:rPr>
        <w:t>逐步提升</w:t>
      </w:r>
      <w:r>
        <w:rPr>
          <w:rFonts w:hint="eastAsia" w:ascii="仿宋_GB2312"/>
          <w:color w:val="auto"/>
          <w:sz w:val="32"/>
          <w:szCs w:val="32"/>
          <w:highlight w:val="none"/>
          <w:lang w:eastAsia="zh-Hans"/>
        </w:rPr>
        <w:t>”，</w:t>
      </w:r>
      <w:r>
        <w:rPr>
          <w:rFonts w:hint="eastAsia"/>
          <w:color w:val="auto"/>
          <w:sz w:val="32"/>
          <w:szCs w:val="32"/>
          <w:highlight w:val="none"/>
        </w:rPr>
        <w:t>根据</w:t>
      </w:r>
      <w:r>
        <w:rPr>
          <w:rFonts w:hint="eastAsia" w:ascii="仿宋_GB2312"/>
          <w:color w:val="auto"/>
          <w:sz w:val="32"/>
          <w:szCs w:val="32"/>
          <w:highlight w:val="none"/>
          <w:lang w:eastAsia="zh-Hans"/>
        </w:rPr>
        <w:t>本单位年度考核情况</w:t>
      </w:r>
      <w:r>
        <w:rPr>
          <w:rFonts w:hint="eastAsia"/>
          <w:color w:val="auto"/>
          <w:sz w:val="32"/>
          <w:szCs w:val="32"/>
          <w:highlight w:val="none"/>
        </w:rPr>
        <w:t>可知，实际完成值为</w:t>
      </w:r>
      <w:r>
        <w:rPr>
          <w:rFonts w:hint="eastAsia" w:ascii="仿宋_GB2312"/>
          <w:color w:val="auto"/>
          <w:sz w:val="32"/>
          <w:szCs w:val="32"/>
          <w:highlight w:val="none"/>
          <w:lang w:eastAsia="zh-Hans"/>
        </w:rPr>
        <w:t>“好”</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分，得</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（2）</w:t>
      </w:r>
      <w:r>
        <w:rPr>
          <w:rFonts w:hint="eastAsia" w:ascii="仿宋_GB2312"/>
          <w:b/>
          <w:bCs/>
          <w:color w:val="auto"/>
          <w:sz w:val="32"/>
          <w:szCs w:val="32"/>
          <w:highlight w:val="none"/>
        </w:rPr>
        <w:t>可持续影响指标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lang w:val="en-US" w:eastAsia="zh-CN"/>
        </w:rPr>
        <w:t>建设文化信息资源共享，提供人民群众阅读量</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w:t>
      </w:r>
      <w:r>
        <w:rPr>
          <w:rFonts w:hint="eastAsia" w:ascii="仿宋_GB2312"/>
          <w:color w:val="auto"/>
          <w:sz w:val="32"/>
          <w:szCs w:val="32"/>
          <w:highlight w:val="none"/>
          <w:lang w:val="en-US" w:eastAsia="zh-CN"/>
        </w:rPr>
        <w:t>90%</w:t>
      </w:r>
      <w:r>
        <w:rPr>
          <w:rFonts w:hint="eastAsia" w:ascii="仿宋_GB2312"/>
          <w:color w:val="auto"/>
          <w:sz w:val="32"/>
          <w:szCs w:val="32"/>
          <w:highlight w:val="none"/>
          <w:lang w:eastAsia="zh-Hans"/>
        </w:rPr>
        <w:t>”，根据</w:t>
      </w:r>
      <w:r>
        <w:rPr>
          <w:rFonts w:hint="eastAsia" w:ascii="仿宋_GB2312"/>
          <w:color w:val="auto"/>
          <w:sz w:val="32"/>
          <w:szCs w:val="32"/>
          <w:highlight w:val="none"/>
          <w:lang w:val="en-US" w:eastAsia="zh-CN"/>
        </w:rPr>
        <w:t>阅览证使用次数统计可知</w:t>
      </w:r>
      <w:r>
        <w:rPr>
          <w:rFonts w:hint="eastAsia" w:ascii="仿宋_GB2312"/>
          <w:color w:val="auto"/>
          <w:sz w:val="32"/>
          <w:szCs w:val="32"/>
          <w:highlight w:val="none"/>
          <w:lang w:eastAsia="zh-Hans"/>
        </w:rPr>
        <w:t>，</w:t>
      </w:r>
      <w:r>
        <w:rPr>
          <w:rFonts w:ascii="仿宋_GB2312"/>
          <w:color w:val="auto"/>
          <w:sz w:val="32"/>
          <w:szCs w:val="32"/>
          <w:highlight w:val="none"/>
        </w:rPr>
        <w:t>与预期指标</w:t>
      </w:r>
      <w:r>
        <w:rPr>
          <w:rFonts w:hint="eastAsia" w:ascii="仿宋_GB2312" w:cs="仿宋_GB2312"/>
          <w:color w:val="auto"/>
          <w:sz w:val="32"/>
          <w:szCs w:val="32"/>
          <w:highlight w:val="none"/>
        </w:rPr>
        <w:t>一致</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ascii="仿宋_GB2312"/>
          <w:color w:val="auto"/>
          <w:sz w:val="32"/>
          <w:szCs w:val="32"/>
          <w:highlight w:val="none"/>
        </w:rPr>
        <w:t>10</w:t>
      </w:r>
      <w:r>
        <w:rPr>
          <w:rFonts w:hint="eastAsia" w:ascii="仿宋_GB2312"/>
          <w:color w:val="auto"/>
          <w:sz w:val="32"/>
          <w:szCs w:val="32"/>
          <w:highlight w:val="none"/>
        </w:rPr>
        <w:t>分，得10分。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（3）</w:t>
      </w:r>
      <w:r>
        <w:rPr>
          <w:rFonts w:hint="eastAsia" w:ascii="仿宋_GB2312"/>
          <w:b/>
          <w:bCs/>
          <w:color w:val="auto"/>
          <w:sz w:val="32"/>
          <w:szCs w:val="32"/>
          <w:highlight w:val="none"/>
        </w:rPr>
        <w:t>经济效益指标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（4）</w:t>
      </w:r>
      <w:r>
        <w:rPr>
          <w:rFonts w:hint="eastAsia" w:ascii="仿宋_GB2312"/>
          <w:b/>
          <w:bCs/>
          <w:color w:val="auto"/>
          <w:sz w:val="32"/>
          <w:szCs w:val="32"/>
          <w:highlight w:val="none"/>
        </w:rPr>
        <w:t>生态效益指标</w:t>
      </w:r>
    </w:p>
    <w:p>
      <w:pPr>
        <w:spacing w:line="600" w:lineRule="exact"/>
        <w:ind w:firstLine="640"/>
        <w:rPr>
          <w:rFonts w:ascii="仿宋_GB2312"/>
          <w:b/>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cs="仿宋_GB2312"/>
          <w:b/>
          <w:bCs/>
          <w:color w:val="auto"/>
          <w:sz w:val="32"/>
          <w:szCs w:val="32"/>
          <w:highlight w:val="none"/>
        </w:rPr>
        <w:t>2.</w:t>
      </w:r>
      <w:r>
        <w:rPr>
          <w:rFonts w:hint="eastAsia" w:ascii="仿宋_GB2312"/>
          <w:b/>
          <w:bCs/>
          <w:color w:val="auto"/>
          <w:sz w:val="32"/>
          <w:szCs w:val="32"/>
          <w:highlight w:val="none"/>
        </w:rPr>
        <w:t>满意度指标</w:t>
      </w:r>
    </w:p>
    <w:p>
      <w:pPr>
        <w:pStyle w:val="20"/>
        <w:spacing w:line="600" w:lineRule="exact"/>
        <w:ind w:firstLine="640"/>
        <w:rPr>
          <w:rFonts w:ascii="仿宋_GB2312" w:cs="仿宋_GB2312"/>
          <w:color w:val="auto"/>
          <w:kern w:val="2"/>
          <w:sz w:val="32"/>
          <w:szCs w:val="32"/>
          <w:highlight w:val="none"/>
        </w:rPr>
      </w:pPr>
      <w:bookmarkStart w:id="16" w:name="_Toc1921"/>
      <w:bookmarkStart w:id="17" w:name="_Toc28290"/>
      <w:r>
        <w:rPr>
          <w:rFonts w:hint="eastAsia" w:ascii="仿宋_GB2312" w:cs="仿宋_GB2312"/>
          <w:color w:val="auto"/>
          <w:kern w:val="2"/>
          <w:sz w:val="32"/>
          <w:szCs w:val="32"/>
          <w:highlight w:val="none"/>
        </w:rPr>
        <w:t>“</w:t>
      </w:r>
      <w:r>
        <w:rPr>
          <w:rFonts w:hint="eastAsia" w:ascii="仿宋_GB2312"/>
          <w:color w:val="auto"/>
          <w:sz w:val="32"/>
          <w:szCs w:val="32"/>
          <w:highlight w:val="none"/>
          <w:lang w:val="en-US" w:eastAsia="zh-CN"/>
        </w:rPr>
        <w:t>服务对象满意度</w:t>
      </w:r>
      <w:r>
        <w:rPr>
          <w:rFonts w:hint="eastAsia" w:ascii="仿宋_GB2312" w:cs="仿宋_GB2312"/>
          <w:color w:val="auto"/>
          <w:kern w:val="2"/>
          <w:sz w:val="32"/>
          <w:szCs w:val="32"/>
          <w:highlight w:val="none"/>
          <w:lang w:eastAsia="zh-Hans"/>
        </w:rPr>
        <w:t>”</w:t>
      </w:r>
      <w:r>
        <w:rPr>
          <w:rFonts w:hint="eastAsia" w:ascii="仿宋_GB2312" w:hAnsi="仿宋_GB2312" w:cs="仿宋_GB2312"/>
          <w:color w:val="auto"/>
          <w:kern w:val="2"/>
          <w:sz w:val="32"/>
          <w:szCs w:val="32"/>
          <w:highlight w:val="none"/>
          <w:lang w:eastAsia="zh-Hans"/>
        </w:rPr>
        <w:t>指标，预期指标值为</w:t>
      </w:r>
      <w:r>
        <w:rPr>
          <w:rFonts w:hint="eastAsia" w:ascii="仿宋_GB2312" w:cs="仿宋_GB2312"/>
          <w:color w:val="auto"/>
          <w:kern w:val="2"/>
          <w:sz w:val="32"/>
          <w:szCs w:val="32"/>
          <w:highlight w:val="none"/>
          <w:lang w:eastAsia="zh-Hans"/>
        </w:rPr>
        <w:t>“</w:t>
      </w:r>
      <w:r>
        <w:rPr>
          <w:rFonts w:hint="eastAsia" w:ascii="宋体" w:hAnsi="宋体" w:eastAsia="宋体" w:cs="仿宋_GB2312"/>
          <w:color w:val="auto"/>
          <w:kern w:val="2"/>
          <w:sz w:val="32"/>
          <w:szCs w:val="32"/>
          <w:highlight w:val="none"/>
          <w:lang w:eastAsia="zh-Hans"/>
        </w:rPr>
        <w:t>≥</w:t>
      </w:r>
      <w:r>
        <w:rPr>
          <w:rFonts w:ascii="仿宋_GB2312" w:cs="仿宋_GB2312"/>
          <w:color w:val="auto"/>
          <w:kern w:val="2"/>
          <w:sz w:val="32"/>
          <w:szCs w:val="32"/>
          <w:highlight w:val="none"/>
          <w:lang w:eastAsia="zh-Hans"/>
        </w:rPr>
        <w:t>95%</w:t>
      </w:r>
      <w:r>
        <w:rPr>
          <w:rFonts w:hint="eastAsia" w:ascii="仿宋_GB2312" w:cs="仿宋_GB2312"/>
          <w:color w:val="auto"/>
          <w:kern w:val="2"/>
          <w:sz w:val="32"/>
          <w:szCs w:val="32"/>
          <w:highlight w:val="none"/>
          <w:lang w:eastAsia="zh-Hans"/>
        </w:rPr>
        <w:t>”，根据对</w:t>
      </w:r>
      <w:r>
        <w:rPr>
          <w:rFonts w:hint="eastAsia" w:ascii="仿宋_GB2312" w:cs="仿宋_GB2312"/>
          <w:color w:val="auto"/>
          <w:kern w:val="2"/>
          <w:sz w:val="32"/>
          <w:szCs w:val="32"/>
          <w:highlight w:val="none"/>
          <w:lang w:val="en-US" w:eastAsia="zh-CN"/>
        </w:rPr>
        <w:t>进入昌吉市图书馆读书的读者</w:t>
      </w:r>
      <w:r>
        <w:rPr>
          <w:rFonts w:hint="eastAsia" w:ascii="仿宋_GB2312" w:cs="仿宋_GB2312"/>
          <w:color w:val="auto"/>
          <w:kern w:val="2"/>
          <w:sz w:val="32"/>
          <w:szCs w:val="32"/>
          <w:highlight w:val="none"/>
          <w:lang w:eastAsia="zh-Hans"/>
        </w:rPr>
        <w:t>进行满意度问卷调查的结果可知</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学生满意度达</w:t>
      </w:r>
      <w:r>
        <w:rPr>
          <w:rFonts w:ascii="仿宋_GB2312" w:cs="仿宋_GB2312"/>
          <w:color w:val="auto"/>
          <w:kern w:val="2"/>
          <w:sz w:val="32"/>
          <w:szCs w:val="32"/>
          <w:highlight w:val="none"/>
          <w:lang w:eastAsia="zh-Hans"/>
        </w:rPr>
        <w:t>97%</w:t>
      </w:r>
      <w:r>
        <w:rPr>
          <w:rFonts w:hint="eastAsia"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rPr>
        <w:t>根据评分标准，该指标</w:t>
      </w:r>
      <w:r>
        <w:rPr>
          <w:rFonts w:ascii="仿宋_GB2312" w:cs="仿宋_GB2312"/>
          <w:color w:val="auto"/>
          <w:kern w:val="2"/>
          <w:sz w:val="32"/>
          <w:szCs w:val="32"/>
          <w:highlight w:val="none"/>
        </w:rPr>
        <w:t>10</w:t>
      </w:r>
      <w:r>
        <w:rPr>
          <w:rFonts w:hint="eastAsia" w:ascii="仿宋_GB2312" w:cs="仿宋_GB2312"/>
          <w:color w:val="auto"/>
          <w:kern w:val="2"/>
          <w:sz w:val="32"/>
          <w:szCs w:val="32"/>
          <w:highlight w:val="none"/>
        </w:rPr>
        <w:t>分,得10分。</w:t>
      </w:r>
    </w:p>
    <w:p>
      <w:pPr>
        <w:pStyle w:val="2"/>
        <w:spacing w:line="600" w:lineRule="exact"/>
        <w:ind w:firstLine="640"/>
        <w:rPr>
          <w:color w:val="auto"/>
          <w:szCs w:val="32"/>
          <w:highlight w:val="none"/>
        </w:rPr>
      </w:pPr>
      <w:r>
        <w:rPr>
          <w:rFonts w:hint="eastAsia"/>
          <w:color w:val="auto"/>
          <w:szCs w:val="32"/>
          <w:highlight w:val="none"/>
        </w:rPr>
        <w:t>五、预算执行进度与绩效指标偏差情况</w:t>
      </w:r>
    </w:p>
    <w:p>
      <w:pPr>
        <w:pStyle w:val="3"/>
        <w:numPr>
          <w:ilvl w:val="0"/>
          <w:numId w:val="8"/>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预算执行进度</w:t>
      </w:r>
    </w:p>
    <w:p>
      <w:pPr>
        <w:pStyle w:val="20"/>
        <w:spacing w:line="600" w:lineRule="exact"/>
        <w:ind w:firstLine="640"/>
        <w:rPr>
          <w:rFonts w:ascii="仿宋_GB2312"/>
          <w:color w:val="auto"/>
          <w:sz w:val="32"/>
          <w:szCs w:val="32"/>
          <w:highlight w:val="none"/>
          <w:lang w:eastAsia="zh-Hans"/>
        </w:rPr>
      </w:pP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eastAsia="zh-Hans"/>
        </w:rPr>
        <w:t>022年自治区补助地方美术馆、公共图书馆、文化馆（站）免费开放补助经费项目</w:t>
      </w:r>
      <w:r>
        <w:rPr>
          <w:rFonts w:hint="eastAsia" w:ascii="仿宋_GB2312"/>
          <w:color w:val="auto"/>
          <w:sz w:val="32"/>
          <w:szCs w:val="32"/>
          <w:highlight w:val="none"/>
          <w:lang w:eastAsia="zh-Hans"/>
        </w:rPr>
        <w:t>预算金额</w:t>
      </w:r>
      <w:r>
        <w:rPr>
          <w:rFonts w:hint="eastAsia" w:ascii="仿宋_GB2312"/>
          <w:color w:val="auto"/>
          <w:sz w:val="32"/>
          <w:szCs w:val="32"/>
          <w:highlight w:val="none"/>
          <w:lang w:val="en-US" w:eastAsia="zh-CN"/>
        </w:rPr>
        <w:t>4.00</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，实际到位</w:t>
      </w:r>
      <w:r>
        <w:rPr>
          <w:rFonts w:hint="eastAsia" w:ascii="仿宋_GB2312"/>
          <w:color w:val="auto"/>
          <w:sz w:val="32"/>
          <w:szCs w:val="32"/>
          <w:highlight w:val="none"/>
          <w:lang w:val="en-US" w:eastAsia="zh-CN"/>
        </w:rPr>
        <w:t>4.00</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，实际支出</w:t>
      </w:r>
      <w:r>
        <w:rPr>
          <w:rFonts w:hint="eastAsia" w:ascii="仿宋_GB2312"/>
          <w:color w:val="auto"/>
          <w:sz w:val="32"/>
          <w:szCs w:val="32"/>
          <w:highlight w:val="none"/>
          <w:lang w:val="en-US" w:eastAsia="zh-CN"/>
        </w:rPr>
        <w:t>4.00</w:t>
      </w:r>
      <w:r>
        <w:rPr>
          <w:rFonts w:hint="eastAsia" w:ascii="仿宋_GB2312"/>
          <w:color w:val="auto"/>
          <w:sz w:val="32"/>
          <w:szCs w:val="32"/>
          <w:highlight w:val="none"/>
        </w:rPr>
        <w:t>万元</w:t>
      </w:r>
      <w:r>
        <w:rPr>
          <w:rFonts w:hint="eastAsia" w:ascii="仿宋_GB2312"/>
          <w:color w:val="auto"/>
          <w:sz w:val="32"/>
          <w:szCs w:val="32"/>
          <w:highlight w:val="none"/>
          <w:lang w:eastAsia="zh-Hans"/>
        </w:rPr>
        <w:t>，预算执行率为</w:t>
      </w:r>
      <w:r>
        <w:rPr>
          <w:rFonts w:ascii="仿宋_GB2312"/>
          <w:color w:val="auto"/>
          <w:sz w:val="32"/>
          <w:szCs w:val="32"/>
          <w:highlight w:val="none"/>
        </w:rPr>
        <w:t>100</w:t>
      </w:r>
      <w:r>
        <w:rPr>
          <w:rFonts w:hint="eastAsia" w:ascii="仿宋_GB2312"/>
          <w:color w:val="auto"/>
          <w:sz w:val="32"/>
          <w:szCs w:val="32"/>
          <w:highlight w:val="none"/>
          <w:lang w:eastAsia="zh-Hans"/>
        </w:rPr>
        <w:t>%。</w:t>
      </w:r>
    </w:p>
    <w:p>
      <w:pPr>
        <w:pStyle w:val="3"/>
        <w:numPr>
          <w:ilvl w:val="0"/>
          <w:numId w:val="8"/>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绩效指标偏差情况</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年本单位负责实施的</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eastAsia="zh-Hans"/>
        </w:rPr>
        <w:t>022年自治区补助地方美术馆、公共图书馆、文化馆（站）免费开放补助经费项目</w:t>
      </w:r>
      <w:r>
        <w:rPr>
          <w:rFonts w:hint="eastAsia" w:ascii="仿宋_GB2312"/>
          <w:color w:val="auto"/>
          <w:sz w:val="32"/>
          <w:szCs w:val="32"/>
          <w:highlight w:val="none"/>
        </w:rPr>
        <w:t>的绩效目标及指标已经全部达成，不存在偏差情况。</w:t>
      </w:r>
    </w:p>
    <w:bookmarkEnd w:id="16"/>
    <w:bookmarkEnd w:id="17"/>
    <w:p>
      <w:pPr>
        <w:pStyle w:val="2"/>
        <w:spacing w:line="600" w:lineRule="exact"/>
        <w:ind w:firstLine="640"/>
        <w:rPr>
          <w:color w:val="auto"/>
          <w:szCs w:val="32"/>
          <w:highlight w:val="none"/>
        </w:rPr>
      </w:pPr>
      <w:r>
        <w:rPr>
          <w:rFonts w:hint="eastAsia"/>
          <w:color w:val="auto"/>
          <w:szCs w:val="32"/>
          <w:highlight w:val="none"/>
        </w:rPr>
        <w:t>六、主要经验及做法</w:t>
      </w:r>
      <w:r>
        <w:rPr>
          <w:color w:val="auto"/>
          <w:szCs w:val="32"/>
          <w:highlight w:val="none"/>
        </w:rPr>
        <w:t>、</w:t>
      </w:r>
      <w:r>
        <w:rPr>
          <w:rFonts w:hint="eastAsia"/>
          <w:color w:val="auto"/>
          <w:szCs w:val="32"/>
          <w:highlight w:val="none"/>
        </w:rPr>
        <w:t>存在的问题及原因分析</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（一）主要经验及做法</w:t>
      </w:r>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1.聚焦重点任务，推动项目工作落地落实</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highlight w:val="none"/>
        </w:rPr>
      </w:pPr>
      <w:r>
        <w:rPr>
          <w:rFonts w:hint="eastAsia" w:ascii="仿宋_GB2312" w:hAnsi="仿宋_GB2312" w:cs="仿宋_GB2312"/>
          <w:b/>
          <w:bCs/>
          <w:color w:val="auto"/>
          <w:sz w:val="32"/>
          <w:szCs w:val="32"/>
          <w:highlight w:val="none"/>
        </w:rPr>
        <w:t>2.坚持问题导向，加强执行监控，提高资金效益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highlight w:val="none"/>
        </w:rPr>
      </w:pPr>
      <w:bookmarkStart w:id="18" w:name="_Toc68364674"/>
      <w:r>
        <w:rPr>
          <w:rFonts w:ascii="仿宋_GB2312" w:hAnsi="仿宋_GB2312" w:cs="仿宋_GB2312"/>
          <w:b/>
          <w:bCs/>
          <w:color w:val="auto"/>
          <w:sz w:val="32"/>
          <w:szCs w:val="32"/>
          <w:highlight w:val="none"/>
        </w:rPr>
        <w:t>3</w:t>
      </w:r>
      <w:r>
        <w:rPr>
          <w:rFonts w:hint="eastAsia" w:ascii="仿宋_GB2312" w:hAnsi="仿宋_GB2312" w:cs="仿宋_GB2312"/>
          <w:b/>
          <w:bCs/>
          <w:color w:val="auto"/>
          <w:sz w:val="32"/>
          <w:szCs w:val="32"/>
          <w:highlight w:val="none"/>
        </w:rPr>
        <w:t>.强化绩效目标刚性约束，及时对项目进行跟踪问效</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（二）存在问题及原因分析</w:t>
      </w:r>
      <w:bookmarkEnd w:id="18"/>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1.绩效预算认识不够充分，绩效理念有待进一步强化</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2.绩效档案归档工作有待提高</w:t>
      </w:r>
    </w:p>
    <w:p>
      <w:pPr>
        <w:spacing w:line="600" w:lineRule="exact"/>
        <w:ind w:firstLine="640"/>
        <w:rPr>
          <w:rFonts w:ascii="仿宋_GB2312" w:hAnsi="仿宋_GB2312" w:cs="仿宋_GB2312"/>
          <w:color w:val="auto"/>
          <w:sz w:val="32"/>
          <w:highlight w:val="none"/>
        </w:rPr>
      </w:pPr>
      <w:r>
        <w:rPr>
          <w:rFonts w:hint="eastAsia" w:ascii="仿宋_GB2312" w:hAnsi="仿宋_GB2312" w:cs="仿宋_GB2312"/>
          <w:color w:val="auto"/>
          <w:kern w:val="0"/>
          <w:sz w:val="32"/>
          <w:szCs w:val="32"/>
          <w:highlight w:val="none"/>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highlight w:val="none"/>
        </w:rPr>
        <w:t>理与实际业务存在一定偏差，未发挥其综合价值。</w:t>
      </w:r>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3.项目支出绩效评价存在局限，客观性有待加强</w:t>
      </w:r>
    </w:p>
    <w:p>
      <w:pPr>
        <w:pStyle w:val="21"/>
        <w:spacing w:line="600" w:lineRule="exact"/>
        <w:ind w:firstLine="640"/>
        <w:rPr>
          <w:rFonts w:ascii="仿宋_GB2312" w:hAnsi="仿宋_GB2312" w:cs="仿宋_GB2312"/>
          <w:color w:val="auto"/>
          <w:kern w:val="0"/>
          <w:sz w:val="32"/>
          <w:szCs w:val="32"/>
          <w:highlight w:val="none"/>
        </w:rPr>
      </w:pPr>
      <w:r>
        <w:rPr>
          <w:rFonts w:hint="eastAsia" w:ascii="仿宋_GB2312" w:hAnsi="仿宋_GB2312" w:cs="仿宋_GB2312"/>
          <w:color w:val="auto"/>
          <w:kern w:val="0"/>
          <w:sz w:val="32"/>
          <w:szCs w:val="32"/>
          <w:highlight w:val="none"/>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20"/>
        <w:spacing w:line="600" w:lineRule="exact"/>
        <w:ind w:firstLine="643"/>
        <w:rPr>
          <w:rFonts w:ascii="仿宋_GB2312" w:hAnsi="仿宋_GB2312" w:cs="仿宋_GB2312"/>
          <w:b/>
          <w:bCs/>
          <w:color w:val="auto"/>
          <w:sz w:val="32"/>
          <w:szCs w:val="32"/>
          <w:highlight w:val="none"/>
          <w:lang w:eastAsia="zh-Hans"/>
        </w:rPr>
      </w:pPr>
      <w:r>
        <w:rPr>
          <w:rFonts w:ascii="仿宋_GB2312" w:hAnsi="仿宋_GB2312" w:cs="仿宋_GB2312"/>
          <w:b/>
          <w:bCs/>
          <w:color w:val="auto"/>
          <w:sz w:val="32"/>
          <w:szCs w:val="32"/>
          <w:highlight w:val="none"/>
          <w:lang w:eastAsia="zh-Hans"/>
        </w:rPr>
        <w:t>4</w:t>
      </w:r>
      <w:r>
        <w:rPr>
          <w:rFonts w:hint="eastAsia" w:ascii="仿宋_GB2312" w:hAnsi="仿宋_GB2312" w:cs="仿宋_GB2312"/>
          <w:b/>
          <w:bCs/>
          <w:color w:val="auto"/>
          <w:sz w:val="32"/>
          <w:szCs w:val="32"/>
          <w:highlight w:val="none"/>
          <w:lang w:eastAsia="zh-Hans"/>
        </w:rPr>
        <w:t>.项目进度滞后</w:t>
      </w:r>
    </w:p>
    <w:p>
      <w:pPr>
        <w:spacing w:line="600" w:lineRule="exact"/>
        <w:ind w:firstLine="640"/>
        <w:rPr>
          <w:rFonts w:ascii="黑体" w:hAnsi="黑体" w:eastAsia="黑体"/>
          <w:color w:val="auto"/>
          <w:sz w:val="32"/>
          <w:szCs w:val="32"/>
          <w:highlight w:val="none"/>
        </w:rPr>
      </w:pPr>
      <w:r>
        <w:rPr>
          <w:rFonts w:hint="eastAsia"/>
          <w:color w:val="auto"/>
          <w:sz w:val="32"/>
          <w:szCs w:val="32"/>
          <w:highlight w:val="none"/>
          <w:lang w:val="en-US" w:eastAsia="zh-CN"/>
        </w:rPr>
        <w:t>不</w:t>
      </w:r>
      <w:r>
        <w:rPr>
          <w:rFonts w:hint="eastAsia"/>
          <w:color w:val="auto"/>
          <w:sz w:val="32"/>
          <w:szCs w:val="32"/>
          <w:highlight w:val="none"/>
        </w:rPr>
        <w:t>存在未完成情况</w:t>
      </w:r>
    </w:p>
    <w:p>
      <w:pPr>
        <w:pStyle w:val="2"/>
        <w:spacing w:line="600" w:lineRule="exact"/>
        <w:ind w:firstLine="640"/>
        <w:rPr>
          <w:color w:val="auto"/>
          <w:szCs w:val="32"/>
          <w:highlight w:val="none"/>
        </w:rPr>
      </w:pPr>
      <w:r>
        <w:rPr>
          <w:rFonts w:hint="eastAsia"/>
          <w:color w:val="auto"/>
          <w:szCs w:val="32"/>
          <w:highlight w:val="none"/>
        </w:rPr>
        <w:t>七、</w:t>
      </w:r>
      <w:r>
        <w:rPr>
          <w:rFonts w:hint="eastAsia"/>
          <w:color w:val="auto"/>
          <w:szCs w:val="32"/>
          <w:highlight w:val="none"/>
          <w:lang w:eastAsia="zh-Hans"/>
        </w:rPr>
        <w:t>有关建议</w:t>
      </w:r>
    </w:p>
    <w:p>
      <w:pPr>
        <w:pStyle w:val="20"/>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1.加强培训，提高相关人员工作水平</w:t>
      </w:r>
    </w:p>
    <w:p>
      <w:pPr>
        <w:pStyle w:val="20"/>
        <w:spacing w:line="600" w:lineRule="exact"/>
        <w:ind w:firstLine="640"/>
        <w:rPr>
          <w:color w:val="auto"/>
          <w:sz w:val="32"/>
          <w:szCs w:val="32"/>
          <w:highlight w:val="none"/>
        </w:rPr>
      </w:pPr>
      <w:r>
        <w:rPr>
          <w:rFonts w:hint="eastAsia"/>
          <w:color w:val="auto"/>
          <w:sz w:val="32"/>
          <w:szCs w:val="32"/>
          <w:highlight w:val="none"/>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2.扎实推进档案规范化建设，提升档案管理水平</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highlight w:val="none"/>
          <w:lang w:val="en-US" w:eastAsia="zh-CN"/>
        </w:rPr>
        <w:t>昌吉市</w:t>
      </w:r>
      <w:r>
        <w:rPr>
          <w:rFonts w:hint="eastAsia" w:ascii="仿宋_GB2312" w:hAnsi="仿宋_GB2312" w:cs="仿宋_GB2312"/>
          <w:color w:val="auto"/>
          <w:sz w:val="32"/>
          <w:szCs w:val="32"/>
          <w:highlight w:val="none"/>
        </w:rPr>
        <w:t>关于绩效管理工作档案资料归档的相关要求，强化收集力度，确保归档资料的完整齐全。</w:t>
      </w:r>
    </w:p>
    <w:p>
      <w:pPr>
        <w:pStyle w:val="20"/>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3. 高度重视，加强领导</w:t>
      </w:r>
    </w:p>
    <w:p>
      <w:pPr>
        <w:pStyle w:val="20"/>
        <w:spacing w:line="600" w:lineRule="exact"/>
        <w:ind w:firstLine="640"/>
        <w:rPr>
          <w:color w:val="auto"/>
          <w:highlight w:val="none"/>
        </w:rPr>
      </w:pPr>
      <w:r>
        <w:rPr>
          <w:rFonts w:hint="eastAsia" w:ascii="仿宋_GB2312"/>
          <w:color w:val="auto"/>
          <w:sz w:val="32"/>
          <w:szCs w:val="32"/>
          <w:highlight w:val="none"/>
        </w:rPr>
        <w:t>高度重视，加强领导，精心组织。项目绩效领导小组对绩效评价工作进行指导、监督、检查，确保项目绩效评价反映项目完成真实情况。严格执行项目</w:t>
      </w:r>
      <w:bookmarkStart w:id="19" w:name="_GoBack"/>
      <w:bookmarkEnd w:id="19"/>
      <w:r>
        <w:rPr>
          <w:rFonts w:hint="eastAsia" w:ascii="仿宋_GB2312"/>
          <w:color w:val="auto"/>
          <w:sz w:val="32"/>
          <w:szCs w:val="32"/>
          <w:highlight w:val="none"/>
        </w:rPr>
        <w:t>绩效评价工作要求，切实提高项目绩效报告的</w:t>
      </w:r>
      <w:r>
        <w:rPr>
          <w:rFonts w:hint="eastAsia" w:ascii="仿宋_GB2312" w:hAnsi="仿宋_GB2312" w:cs="仿宋_GB2312"/>
          <w:color w:val="auto"/>
          <w:sz w:val="32"/>
          <w:szCs w:val="32"/>
          <w:highlight w:val="none"/>
        </w:rPr>
        <w:t>客观性和公正性。</w:t>
      </w:r>
    </w:p>
    <w:p>
      <w:pPr>
        <w:pStyle w:val="2"/>
        <w:spacing w:line="600" w:lineRule="exact"/>
        <w:ind w:firstLine="640"/>
        <w:rPr>
          <w:color w:val="auto"/>
          <w:szCs w:val="32"/>
          <w:highlight w:val="none"/>
        </w:rPr>
      </w:pPr>
      <w:r>
        <w:rPr>
          <w:rFonts w:hint="eastAsia"/>
          <w:color w:val="auto"/>
          <w:szCs w:val="32"/>
          <w:highlight w:val="none"/>
        </w:rPr>
        <w:t>八、其他需要说明的问题</w:t>
      </w:r>
    </w:p>
    <w:p>
      <w:pPr>
        <w:pStyle w:val="20"/>
        <w:spacing w:line="600" w:lineRule="exact"/>
        <w:ind w:firstLine="624"/>
        <w:rPr>
          <w:rFonts w:ascii="仿宋_GB2312"/>
          <w:color w:val="auto"/>
          <w:sz w:val="32"/>
          <w:szCs w:val="32"/>
          <w:highlight w:val="none"/>
        </w:rPr>
      </w:pPr>
      <w:r>
        <w:rPr>
          <w:rFonts w:hint="eastAsia"/>
          <w:color w:val="auto"/>
          <w:spacing w:val="-4"/>
          <w:sz w:val="32"/>
          <w:szCs w:val="32"/>
          <w:highlight w:val="none"/>
        </w:rPr>
        <w:t>无其他说明内容</w:t>
      </w:r>
    </w:p>
    <w:sectPr>
      <w:headerReference r:id="rId5" w:type="first"/>
      <w:footerReference r:id="rId8" w:type="first"/>
      <w:headerReference r:id="rId3" w:type="default"/>
      <w:footerReference r:id="rId6" w:type="default"/>
      <w:headerReference r:id="rId4" w:type="even"/>
      <w:footerReference r:id="rId7" w:type="even"/>
      <w:pgSz w:w="11906" w:h="16838"/>
      <w:pgMar w:top="1985"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itSUz9MA&#10;AAADAQAADwAAAAAAAAABACAAAAAiAAAAZHJzL2Rvd25yZXYueG1sUEsBAhQAFAAAAAgAh07iQCT+&#10;CtOyAQAARgMAAA4AAAAAAAAAAQAgAAAAIgEAAGRycy9lMm9Eb2MueG1sUEsFBgAAAAAGAAYAWQEA&#10;AEYFA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2B4DC5E6"/>
    <w:multiLevelType w:val="singleLevel"/>
    <w:tmpl w:val="2B4DC5E6"/>
    <w:lvl w:ilvl="0" w:tentative="0">
      <w:start w:val="1"/>
      <w:numFmt w:val="decimal"/>
      <w:lvlText w:val="%1."/>
      <w:lvlJc w:val="left"/>
      <w:pPr>
        <w:tabs>
          <w:tab w:val="left" w:pos="312"/>
        </w:tabs>
      </w:pPr>
    </w:lvl>
  </w:abstractNum>
  <w:abstractNum w:abstractNumId="5">
    <w:nsid w:val="32A28F6B"/>
    <w:multiLevelType w:val="singleLevel"/>
    <w:tmpl w:val="32A28F6B"/>
    <w:lvl w:ilvl="0" w:tentative="0">
      <w:start w:val="1"/>
      <w:numFmt w:val="decimal"/>
      <w:lvlText w:val="%1."/>
      <w:lvlJc w:val="left"/>
      <w:pPr>
        <w:tabs>
          <w:tab w:val="left" w:pos="312"/>
        </w:tabs>
      </w:pPr>
    </w:lvl>
  </w:abstractNum>
  <w:abstractNum w:abstractNumId="6">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166511E"/>
    <w:multiLevelType w:val="singleLevel"/>
    <w:tmpl w:val="4166511E"/>
    <w:lvl w:ilvl="0" w:tentative="0">
      <w:start w:val="1"/>
      <w:numFmt w:val="chineseCounting"/>
      <w:suff w:val="nothing"/>
      <w:lvlText w:val="（%1）"/>
      <w:lvlJc w:val="left"/>
      <w:rPr>
        <w:rFonts w:hint="eastAsia"/>
      </w:rPr>
    </w:lvl>
  </w:abstractNum>
  <w:num w:numId="1">
    <w:abstractNumId w:val="6"/>
  </w:num>
  <w:num w:numId="2">
    <w:abstractNumId w:val="0"/>
  </w:num>
  <w:num w:numId="3">
    <w:abstractNumId w:val="5"/>
  </w:num>
  <w:num w:numId="4">
    <w:abstractNumId w:val="1"/>
  </w:num>
  <w:num w:numId="5">
    <w:abstractNumId w:val="3"/>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zZGZkNDA3ZmI2ODk1MDMwM2QzY2M0OTFlZjVkODk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3096A88"/>
    <w:rsid w:val="0A2410C7"/>
    <w:rsid w:val="0D1D3506"/>
    <w:rsid w:val="12F1313F"/>
    <w:rsid w:val="15DC6CEA"/>
    <w:rsid w:val="1D0D4EA6"/>
    <w:rsid w:val="214B0FAD"/>
    <w:rsid w:val="239E445D"/>
    <w:rsid w:val="245E1E24"/>
    <w:rsid w:val="260977E2"/>
    <w:rsid w:val="2D9B4ED9"/>
    <w:rsid w:val="2E483E7E"/>
    <w:rsid w:val="315C6E13"/>
    <w:rsid w:val="33944516"/>
    <w:rsid w:val="3B816234"/>
    <w:rsid w:val="3C3066B4"/>
    <w:rsid w:val="4316633D"/>
    <w:rsid w:val="4C7D45C8"/>
    <w:rsid w:val="63F7336B"/>
    <w:rsid w:val="64D71BCD"/>
    <w:rsid w:val="68291A1A"/>
    <w:rsid w:val="691B1594"/>
    <w:rsid w:val="6AFB5092"/>
    <w:rsid w:val="6F0D6C22"/>
    <w:rsid w:val="73D9A77D"/>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eastAsia="黑体"/>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3"/>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3"/>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4"/>
    <w:next w:val="20"/>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7364</Words>
  <Characters>7663</Characters>
  <Lines>1</Lines>
  <Paragraphs>1</Paragraphs>
  <TotalTime>21</TotalTime>
  <ScaleCrop>false</ScaleCrop>
  <LinksUpToDate>false</LinksUpToDate>
  <CharactersWithSpaces>7682</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Admin</cp:lastModifiedBy>
  <cp:lastPrinted>2021-03-03T03:49:00Z</cp:lastPrinted>
  <dcterms:modified xsi:type="dcterms:W3CDTF">2023-04-19T03:02:01Z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6B3FA4C692AC46AD88B8F1548D4A5E7A</vt:lpwstr>
  </property>
</Properties>
</file>