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560" w:lineRule="exact"/>
        <w:ind w:left="1440" w:leftChars="0" w:right="0" w:hanging="1440" w:hangingChars="300"/>
        <w:jc w:val="both"/>
        <w:rPr>
          <w:rFonts w:ascii="方正小标宋简体" w:hAnsi="黑体" w:eastAsia="方正小标宋简体" w:cs="黑体"/>
          <w:bCs/>
          <w:sz w:val="48"/>
          <w:szCs w:val="48"/>
        </w:rPr>
      </w:pPr>
      <w:r>
        <w:rPr>
          <w:rFonts w:hint="default" w:ascii="方正小标宋简体" w:hAnsi="方正小标宋简体" w:eastAsia="方正小标宋简体" w:cs="方正小标宋简体"/>
          <w:kern w:val="2"/>
          <w:sz w:val="48"/>
          <w:szCs w:val="48"/>
          <w:lang w:val="en-US" w:eastAsia="zh-CN" w:bidi="ar"/>
        </w:rPr>
        <w:t>昌吉市</w:t>
      </w:r>
      <w:r>
        <w:rPr>
          <w:rFonts w:hint="eastAsia" w:ascii="方正小标宋简体" w:hAnsi="方正小标宋简体" w:eastAsia="方正小标宋简体" w:cs="方正小标宋简体"/>
          <w:kern w:val="2"/>
          <w:sz w:val="48"/>
          <w:szCs w:val="48"/>
          <w:lang w:val="en-US" w:eastAsia="zh-CN" w:bidi="ar"/>
        </w:rPr>
        <w:t>市政养护中心中小企业化解资金第三批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widowControl w:val="0"/>
        <w:suppressLineNumbers w:val="0"/>
        <w:spacing w:before="0" w:beforeAutospacing="0" w:after="0" w:afterAutospacing="0" w:line="360" w:lineRule="auto"/>
        <w:ind w:right="0" w:firstLine="1200" w:firstLineChars="400"/>
        <w:jc w:val="both"/>
        <w:rPr>
          <w:rFonts w:hint="default" w:ascii="黑体" w:hAnsi="Times New Roman" w:eastAsia="黑体" w:cs="Times New Roman"/>
          <w:color w:val="000000"/>
          <w:kern w:val="2"/>
          <w:sz w:val="30"/>
          <w:szCs w:val="30"/>
        </w:rPr>
      </w:pPr>
      <w:r>
        <w:rPr>
          <w:rFonts w:ascii="黑体" w:hAnsi="黑体" w:eastAsia="黑体" w:cs="宋体"/>
          <w:sz w:val="30"/>
          <w:szCs w:val="30"/>
        </w:rPr>
        <w:t>项目名称：</w:t>
      </w:r>
      <w:bookmarkStart w:id="0" w:name="_Hlk68780987"/>
      <w:r>
        <w:rPr>
          <w:rFonts w:hint="eastAsia" w:ascii="黑体" w:hAnsi="黑体" w:eastAsia="黑体" w:cs="宋体"/>
          <w:sz w:val="30"/>
          <w:szCs w:val="30"/>
          <w:lang w:val="en-US" w:eastAsia="zh-CN"/>
        </w:rPr>
        <w:t>中小企业化解资金-第三批</w:t>
      </w:r>
      <w:r>
        <w:rPr>
          <w:rFonts w:hint="eastAsia" w:ascii="黑体" w:hAnsi="黑体" w:eastAsia="黑体" w:cs="宋体"/>
          <w:sz w:val="30"/>
          <w:szCs w:val="30"/>
        </w:rPr>
        <w:t>项目</w:t>
      </w:r>
    </w:p>
    <w:bookmarkEnd w:id="0"/>
    <w:p>
      <w:pPr>
        <w:ind w:left="0" w:leftChars="0" w:firstLine="0" w:firstLineChars="0"/>
        <w:rPr>
          <w:rFonts w:hint="eastAsia" w:ascii="黑体" w:hAnsi="黑体" w:eastAsia="黑体" w:cs="宋体"/>
          <w:sz w:val="30"/>
          <w:szCs w:val="30"/>
          <w:lang w:eastAsia="zh-CN"/>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 xml:space="preserve"> 项目单位：</w:t>
      </w:r>
      <w:r>
        <w:rPr>
          <w:rFonts w:hint="eastAsia" w:ascii="黑体" w:hAnsi="黑体" w:eastAsia="黑体" w:cs="宋体"/>
          <w:sz w:val="30"/>
          <w:szCs w:val="30"/>
          <w:lang w:eastAsia="zh-CN"/>
        </w:rPr>
        <w:t>昌吉市市政养护管理中心</w:t>
      </w:r>
    </w:p>
    <w:p>
      <w:pPr>
        <w:ind w:left="0" w:leftChars="0" w:firstLine="0" w:firstLineChars="0"/>
        <w:rPr>
          <w:rFonts w:ascii="黑体" w:hAnsi="黑体" w:eastAsia="黑体" w:cs="宋体"/>
          <w:sz w:val="30"/>
          <w:szCs w:val="30"/>
        </w:rPr>
      </w:pPr>
      <w:r>
        <w:rPr>
          <w:rFonts w:ascii="黑体" w:hAnsi="黑体" w:eastAsia="黑体" w:cs="宋体"/>
          <w:sz w:val="30"/>
          <w:szCs w:val="30"/>
        </w:rPr>
        <w:t xml:space="preserve">  </w:t>
      </w:r>
      <w:r>
        <w:rPr>
          <w:rFonts w:hint="eastAsia" w:ascii="黑体" w:hAnsi="黑体" w:eastAsia="黑体" w:cs="宋体"/>
          <w:sz w:val="30"/>
          <w:szCs w:val="30"/>
          <w:lang w:val="en-US" w:eastAsia="zh-CN"/>
        </w:rPr>
        <w:t xml:space="preserve">      </w:t>
      </w:r>
      <w:r>
        <w:rPr>
          <w:rFonts w:ascii="黑体" w:hAnsi="黑体" w:eastAsia="黑体" w:cs="宋体"/>
          <w:sz w:val="30"/>
          <w:szCs w:val="30"/>
        </w:rPr>
        <w:t>主管部门：</w:t>
      </w:r>
      <w:r>
        <w:rPr>
          <w:rFonts w:hint="eastAsia" w:ascii="黑体" w:hAnsi="黑体" w:eastAsia="黑体" w:cs="宋体"/>
          <w:sz w:val="30"/>
          <w:szCs w:val="30"/>
          <w:lang w:eastAsia="zh-CN"/>
        </w:rPr>
        <w:t>昌吉市市政养护管理中心</w:t>
      </w:r>
    </w:p>
    <w:p>
      <w:pPr>
        <w:ind w:firstLine="1200" w:firstLineChars="400"/>
        <w:rPr>
          <w:rFonts w:hint="eastAsia" w:ascii="黑体" w:hAnsi="黑体" w:eastAsia="黑体" w:cs="宋体"/>
          <w:sz w:val="30"/>
          <w:szCs w:val="30"/>
          <w:lang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eastAsia="zh-CN"/>
        </w:rPr>
        <w:t>武静洁</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lang w:val="en-US" w:eastAsia="zh-CN"/>
        </w:rPr>
        <w:t>3</w:t>
      </w:r>
      <w:r>
        <w:rPr>
          <w:rFonts w:hint="eastAsia" w:ascii="黑体" w:hAnsi="黑体" w:eastAsia="黑体" w:cs="宋体"/>
          <w:sz w:val="30"/>
          <w:szCs w:val="30"/>
        </w:rPr>
        <w:t>年</w:t>
      </w:r>
      <w:r>
        <w:rPr>
          <w:rFonts w:hint="default" w:ascii="黑体" w:hAnsi="黑体" w:eastAsia="黑体" w:cs="宋体"/>
          <w:sz w:val="30"/>
          <w:szCs w:val="30"/>
        </w:rPr>
        <w:t>4</w:t>
      </w:r>
      <w:r>
        <w:rPr>
          <w:rFonts w:hint="eastAsia" w:ascii="黑体" w:hAnsi="黑体" w:eastAsia="黑体" w:cs="宋体"/>
          <w:sz w:val="30"/>
          <w:szCs w:val="30"/>
        </w:rPr>
        <w:t>月</w:t>
      </w:r>
      <w:r>
        <w:rPr>
          <w:rFonts w:hint="default" w:ascii="黑体" w:hAnsi="黑体" w:eastAsia="黑体" w:cs="宋体"/>
          <w:sz w:val="30"/>
          <w:szCs w:val="30"/>
        </w:rPr>
        <w:t>1</w:t>
      </w:r>
      <w:r>
        <w:rPr>
          <w:rFonts w:hint="eastAsia" w:ascii="黑体" w:hAnsi="黑体" w:eastAsia="黑体" w:cs="宋体"/>
          <w:sz w:val="30"/>
          <w:szCs w:val="30"/>
          <w:lang w:val="en-US" w:eastAsia="zh-CN"/>
        </w:rPr>
        <w:t>6</w:t>
      </w:r>
      <w:r>
        <w:rPr>
          <w:rFonts w:hint="eastAsia" w:ascii="黑体" w:hAnsi="黑体" w:eastAsia="黑体" w:cs="仿宋_GB2312"/>
          <w:color w:val="000000" w:themeColor="text1"/>
          <w:sz w:val="30"/>
          <w:szCs w:val="30"/>
          <w14:textFill>
            <w14:solidFill>
              <w14:schemeClr w14:val="tx1"/>
            </w14:solidFill>
          </w14:textFill>
        </w:rPr>
        <w:t>日</w:t>
      </w:r>
    </w:p>
    <w:p>
      <w:pPr>
        <w:spacing w:after="100" w:afterAutospacing="1" w:line="360" w:lineRule="auto"/>
        <w:ind w:firstLine="88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pStyle w:val="2"/>
        <w:spacing w:line="600" w:lineRule="exact"/>
        <w:ind w:firstLine="643"/>
        <w:rPr>
          <w:sz w:val="32"/>
        </w:rPr>
      </w:pPr>
      <w:r>
        <w:rPr>
          <w:rFonts w:hint="eastAsia"/>
          <w:sz w:val="32"/>
        </w:rPr>
        <w:t>1.项目背景</w:t>
      </w:r>
    </w:p>
    <w:p>
      <w:pPr>
        <w:spacing w:line="600" w:lineRule="exact"/>
        <w:ind w:firstLine="640"/>
        <w:rPr>
          <w:color w:val="FF0000"/>
          <w:sz w:val="32"/>
          <w:szCs w:val="32"/>
        </w:rPr>
      </w:pPr>
      <w:r>
        <w:rPr>
          <w:rFonts w:hint="eastAsia"/>
          <w:color w:val="auto"/>
          <w:sz w:val="32"/>
          <w:szCs w:val="32"/>
          <w:lang w:eastAsia="zh-CN"/>
        </w:rPr>
        <w:t>为加快昌吉城市建设的速度，保障人民的生活质量，提升人民的幸福感，汇聚幸福感，对昌吉市市区道路及设施、路面、夜化项目进行实施工作。</w:t>
      </w:r>
      <w:r>
        <w:rPr>
          <w:rFonts w:hint="eastAsia"/>
          <w:color w:val="auto"/>
          <w:sz w:val="32"/>
          <w:szCs w:val="32"/>
        </w:rPr>
        <w:t>通过</w:t>
      </w:r>
      <w:r>
        <w:rPr>
          <w:rFonts w:hint="eastAsia"/>
          <w:color w:val="auto"/>
          <w:sz w:val="32"/>
          <w:szCs w:val="32"/>
          <w:lang w:eastAsia="zh-CN"/>
        </w:rPr>
        <w:t>中小企业欠款项目</w:t>
      </w:r>
      <w:r>
        <w:rPr>
          <w:rFonts w:hint="eastAsia"/>
          <w:color w:val="auto"/>
          <w:sz w:val="32"/>
          <w:szCs w:val="32"/>
        </w:rPr>
        <w:t>的实施可以</w:t>
      </w:r>
      <w:r>
        <w:rPr>
          <w:rFonts w:hint="eastAsia"/>
          <w:color w:val="auto"/>
          <w:sz w:val="32"/>
          <w:szCs w:val="32"/>
          <w:lang w:eastAsia="zh-CN"/>
        </w:rPr>
        <w:t>本单位资金欠款压力，保障中小企业的运行顺利。</w:t>
      </w:r>
    </w:p>
    <w:p>
      <w:pPr>
        <w:spacing w:line="600" w:lineRule="exact"/>
        <w:ind w:firstLine="640"/>
        <w:rPr>
          <w:color w:val="FF0000"/>
          <w:sz w:val="32"/>
          <w:szCs w:val="32"/>
          <w:lang w:eastAsia="zh-Hans"/>
        </w:rPr>
      </w:pPr>
      <w:r>
        <w:rPr>
          <w:rFonts w:hint="eastAsia"/>
          <w:color w:val="000000" w:themeColor="text1"/>
          <w:sz w:val="32"/>
          <w:szCs w:val="32"/>
          <w:lang w:eastAsia="zh-Hans"/>
          <w14:textFill>
            <w14:solidFill>
              <w14:schemeClr w14:val="tx1"/>
            </w14:solidFill>
          </w14:textFill>
        </w:rPr>
        <w:t>根据</w:t>
      </w:r>
      <w:r>
        <w:rPr>
          <w:rFonts w:hint="eastAsia"/>
          <w:color w:val="000000" w:themeColor="text1"/>
          <w:sz w:val="32"/>
          <w:szCs w:val="32"/>
          <w:lang w:eastAsia="zh-CN"/>
          <w14:textFill>
            <w14:solidFill>
              <w14:schemeClr w14:val="tx1"/>
            </w14:solidFill>
          </w14:textFill>
        </w:rPr>
        <w:t>上级部门清欠款的</w:t>
      </w:r>
      <w:r>
        <w:rPr>
          <w:rFonts w:hint="eastAsia"/>
          <w:color w:val="000000" w:themeColor="text1"/>
          <w:sz w:val="32"/>
          <w:szCs w:val="32"/>
          <w:lang w:eastAsia="zh-Hans"/>
          <w14:textFill>
            <w14:solidFill>
              <w14:schemeClr w14:val="tx1"/>
            </w14:solidFill>
          </w14:textFill>
        </w:rPr>
        <w:t>要求，为了解决</w:t>
      </w:r>
      <w:r>
        <w:rPr>
          <w:rFonts w:hint="eastAsia"/>
          <w:color w:val="000000" w:themeColor="text1"/>
          <w:sz w:val="32"/>
          <w:szCs w:val="32"/>
          <w:lang w:eastAsia="zh-CN"/>
          <w14:textFill>
            <w14:solidFill>
              <w14:schemeClr w14:val="tx1"/>
            </w14:solidFill>
          </w14:textFill>
        </w:rPr>
        <w:t>中小企业的欠款</w:t>
      </w:r>
      <w:r>
        <w:rPr>
          <w:rFonts w:hint="eastAsia"/>
          <w:color w:val="000000" w:themeColor="text1"/>
          <w:sz w:val="32"/>
          <w:szCs w:val="32"/>
          <w:lang w:eastAsia="zh-Hans"/>
          <w14:textFill>
            <w14:solidFill>
              <w14:schemeClr w14:val="tx1"/>
            </w14:solidFill>
          </w14:textFill>
        </w:rPr>
        <w:t>问题，达到</w:t>
      </w:r>
      <w:r>
        <w:rPr>
          <w:rFonts w:hint="eastAsia"/>
          <w:color w:val="000000" w:themeColor="text1"/>
          <w:sz w:val="32"/>
          <w:szCs w:val="32"/>
          <w:lang w:eastAsia="zh-CN"/>
          <w14:textFill>
            <w14:solidFill>
              <w14:schemeClr w14:val="tx1"/>
            </w14:solidFill>
          </w14:textFill>
        </w:rPr>
        <w:t>群众上访投诉减少的</w:t>
      </w:r>
      <w:r>
        <w:rPr>
          <w:rFonts w:hint="eastAsia"/>
          <w:color w:val="000000" w:themeColor="text1"/>
          <w:sz w:val="32"/>
          <w:szCs w:val="32"/>
          <w:lang w:eastAsia="zh-Hans"/>
          <w14:textFill>
            <w14:solidFill>
              <w14:schemeClr w14:val="tx1"/>
            </w14:solidFill>
          </w14:textFill>
        </w:rPr>
        <w:t>效果，我单位申报实施了</w:t>
      </w:r>
      <w:r>
        <w:rPr>
          <w:rFonts w:hint="eastAsia"/>
          <w:color w:val="000000" w:themeColor="text1"/>
          <w:sz w:val="32"/>
          <w:szCs w:val="32"/>
          <w:lang w:eastAsia="zh-CN"/>
          <w14:textFill>
            <w14:solidFill>
              <w14:schemeClr w14:val="tx1"/>
            </w14:solidFill>
          </w14:textFill>
        </w:rPr>
        <w:t>中小企业欠款</w:t>
      </w:r>
      <w:r>
        <w:rPr>
          <w:rFonts w:hint="eastAsia"/>
          <w:color w:val="000000" w:themeColor="text1"/>
          <w:sz w:val="32"/>
          <w:szCs w:val="32"/>
          <w:lang w:eastAsia="zh-Hans"/>
          <w14:textFill>
            <w14:solidFill>
              <w14:schemeClr w14:val="tx1"/>
            </w14:solidFill>
          </w14:textFill>
        </w:rPr>
        <w:t>项目。同时</w:t>
      </w:r>
      <w:r>
        <w:rPr>
          <w:color w:val="000000" w:themeColor="text1"/>
          <w:sz w:val="32"/>
          <w:szCs w:val="32"/>
          <w:lang w:eastAsia="zh-Hans"/>
          <w14:textFill>
            <w14:solidFill>
              <w14:schemeClr w14:val="tx1"/>
            </w14:solidFill>
          </w14:textFill>
        </w:rPr>
        <w:t>，</w:t>
      </w:r>
      <w:r>
        <w:rPr>
          <w:rFonts w:hint="eastAsia"/>
          <w:color w:val="000000" w:themeColor="text1"/>
          <w:sz w:val="32"/>
          <w:szCs w:val="32"/>
          <w:lang w:eastAsia="zh-Hans"/>
          <w14:textFill>
            <w14:solidFill>
              <w14:schemeClr w14:val="tx1"/>
            </w14:solidFill>
          </w14:textFill>
        </w:rPr>
        <w:t>为了确保该项目的顺利实施，我单位于</w:t>
      </w:r>
      <w:r>
        <w:rPr>
          <w:rFonts w:hint="eastAsia"/>
          <w:color w:val="000000" w:themeColor="text1"/>
          <w:sz w:val="32"/>
          <w:szCs w:val="32"/>
          <w:lang w:val="en-US" w:eastAsia="zh-CN"/>
          <w14:textFill>
            <w14:solidFill>
              <w14:schemeClr w14:val="tx1"/>
            </w14:solidFill>
          </w14:textFill>
        </w:rPr>
        <w:t>2022</w:t>
      </w:r>
      <w:r>
        <w:rPr>
          <w:rFonts w:hint="eastAsia"/>
          <w:color w:val="000000" w:themeColor="text1"/>
          <w:sz w:val="32"/>
          <w:szCs w:val="32"/>
          <w:lang w:eastAsia="zh-Hans"/>
          <w14:textFill>
            <w14:solidFill>
              <w14:schemeClr w14:val="tx1"/>
            </w14:solidFill>
          </w14:textFill>
        </w:rPr>
        <w:t>年制定了</w:t>
      </w:r>
      <w:r>
        <w:rPr>
          <w:rFonts w:hint="eastAsia"/>
          <w:color w:val="000000" w:themeColor="text1"/>
          <w:sz w:val="32"/>
          <w:szCs w:val="32"/>
          <w:lang w:eastAsia="zh-CN"/>
          <w14:textFill>
            <w14:solidFill>
              <w14:schemeClr w14:val="tx1"/>
            </w14:solidFill>
          </w14:textFill>
        </w:rPr>
        <w:t>中小企业还款</w:t>
      </w:r>
      <w:r>
        <w:rPr>
          <w:rFonts w:hint="eastAsia"/>
          <w:color w:val="000000" w:themeColor="text1"/>
          <w:sz w:val="32"/>
          <w:szCs w:val="32"/>
          <w:lang w:eastAsia="zh-Hans"/>
          <w14:textFill>
            <w14:solidFill>
              <w14:schemeClr w14:val="tx1"/>
            </w14:solidFill>
          </w14:textFill>
        </w:rPr>
        <w:t>管理办法。</w:t>
      </w:r>
    </w:p>
    <w:p>
      <w:pPr>
        <w:pStyle w:val="2"/>
        <w:spacing w:line="600" w:lineRule="exact"/>
        <w:ind w:firstLine="643"/>
        <w:rPr>
          <w:sz w:val="32"/>
        </w:rPr>
      </w:pPr>
      <w:r>
        <w:rPr>
          <w:rFonts w:hint="eastAsia"/>
          <w:sz w:val="32"/>
        </w:rPr>
        <w:t>2.</w:t>
      </w:r>
      <w:r>
        <w:rPr>
          <w:rFonts w:hint="eastAsia"/>
          <w:sz w:val="32"/>
          <w:lang w:eastAsia="zh-Hans"/>
        </w:rPr>
        <w:t>项目</w:t>
      </w:r>
      <w:r>
        <w:rPr>
          <w:rFonts w:hint="eastAsia"/>
          <w:sz w:val="32"/>
        </w:rPr>
        <w:t>主要内容及实施情况</w:t>
      </w:r>
    </w:p>
    <w:p>
      <w:pPr>
        <w:pStyle w:val="20"/>
        <w:spacing w:line="600" w:lineRule="exact"/>
        <w:ind w:firstLine="640"/>
        <w:rPr>
          <w:rFonts w:ascii="仿宋_GB2312" w:hAnsi="仿宋_GB2312" w:cs="仿宋_GB2312"/>
          <w:color w:val="FF0000"/>
          <w:sz w:val="32"/>
          <w:szCs w:val="32"/>
          <w:lang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color w:val="000000" w:themeColor="text1"/>
          <w:sz w:val="32"/>
          <w:szCs w:val="32"/>
          <w:lang w:eastAsia="zh-CN"/>
          <w14:textFill>
            <w14:solidFill>
              <w14:schemeClr w14:val="tx1"/>
            </w14:solidFill>
          </w14:textFill>
        </w:rPr>
        <w:t>化解中小企业欠款问题，为加快昌吉市城市建设的速度，使市民满意度提升。</w:t>
      </w:r>
    </w:p>
    <w:p>
      <w:pPr>
        <w:pStyle w:val="20"/>
        <w:spacing w:line="600" w:lineRule="exact"/>
        <w:ind w:firstLine="640"/>
        <w:rPr>
          <w:color w:val="000000" w:themeColor="text1"/>
          <w:sz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本项目于</w:t>
      </w:r>
      <w:r>
        <w:rPr>
          <w:rFonts w:hint="eastAsia"/>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lang w:eastAsia="zh-Hans"/>
          <w14:textFill>
            <w14:solidFill>
              <w14:schemeClr w14:val="tx1"/>
            </w14:solidFill>
          </w14:textFill>
        </w:rPr>
        <w:t>月开始实施</w:t>
      </w:r>
      <w:r>
        <w:rPr>
          <w:rFonts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截止</w:t>
      </w:r>
      <w:r>
        <w:rPr>
          <w:rFonts w:hint="eastAsia"/>
          <w:color w:val="000000" w:themeColor="text1"/>
          <w:sz w:val="32"/>
          <w:szCs w:val="32"/>
          <w:lang w:val="en-US" w:eastAsia="zh-CN"/>
          <w14:textFill>
            <w14:solidFill>
              <w14:schemeClr w14:val="tx1"/>
            </w14:solidFill>
          </w14:textFill>
        </w:rPr>
        <w:t>2022</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月已全部完成（或完成验收），通过本</w:t>
      </w:r>
      <w:r>
        <w:rPr>
          <w:rFonts w:hint="eastAsia" w:ascii="仿宋_GB2312" w:hAnsi="仿宋_GB2312" w:cs="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建设</w:t>
      </w:r>
      <w:r>
        <w:rPr>
          <w:rFonts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14:textFill>
            <w14:solidFill>
              <w14:schemeClr w14:val="tx1"/>
            </w14:solidFill>
          </w14:textFill>
        </w:rPr>
        <w:t>有效</w:t>
      </w:r>
      <w:r>
        <w:rPr>
          <w:rFonts w:hint="eastAsia" w:ascii="仿宋_GB2312" w:hAnsi="仿宋_GB2312" w:cs="仿宋_GB2312"/>
          <w:color w:val="000000" w:themeColor="text1"/>
          <w:sz w:val="32"/>
          <w:szCs w:val="32"/>
          <w:lang w:eastAsia="zh-Hans"/>
          <w14:textFill>
            <w14:solidFill>
              <w14:schemeClr w14:val="tx1"/>
            </w14:solidFill>
          </w14:textFill>
        </w:rPr>
        <w:t>提升了</w:t>
      </w:r>
      <w:r>
        <w:rPr>
          <w:rFonts w:hint="eastAsia" w:ascii="仿宋_GB2312" w:hAnsi="仿宋_GB2312" w:cs="仿宋_GB2312"/>
          <w:color w:val="000000" w:themeColor="text1"/>
          <w:sz w:val="32"/>
          <w:szCs w:val="32"/>
          <w:lang w:eastAsia="zh-CN"/>
          <w14:textFill>
            <w14:solidFill>
              <w14:schemeClr w14:val="tx1"/>
            </w14:solidFill>
          </w14:textFill>
        </w:rPr>
        <w:t>我单位还款任务重，投诉较多的问题</w:t>
      </w:r>
      <w:r>
        <w:rPr>
          <w:rFonts w:hint="eastAsia" w:ascii="仿宋_GB2312" w:hAnsi="仿宋_GB2312" w:cs="仿宋_GB2312"/>
          <w:color w:val="000000" w:themeColor="text1"/>
          <w:sz w:val="32"/>
          <w:szCs w:val="32"/>
          <w14:textFill>
            <w14:solidFill>
              <w14:schemeClr w14:val="tx1"/>
            </w14:solidFill>
          </w14:textFill>
        </w:rPr>
        <w:t>。</w:t>
      </w:r>
    </w:p>
    <w:p>
      <w:pPr>
        <w:pStyle w:val="2"/>
        <w:spacing w:line="600" w:lineRule="exact"/>
        <w:ind w:firstLine="643"/>
        <w:rPr>
          <w:sz w:val="32"/>
        </w:rPr>
      </w:pPr>
      <w:r>
        <w:rPr>
          <w:rFonts w:hint="eastAsia"/>
          <w:sz w:val="32"/>
        </w:rPr>
        <w:t>3.项目实施主体</w:t>
      </w:r>
    </w:p>
    <w:p>
      <w:pPr>
        <w:pStyle w:val="20"/>
        <w:spacing w:line="570" w:lineRule="exact"/>
        <w:ind w:firstLine="640"/>
        <w:rPr>
          <w:rFonts w:ascii="仿宋_GB2312" w:hAnsi="仿宋_GB2312" w:cs="仿宋_GB2312"/>
          <w:color w:val="000000" w:themeColor="text1"/>
          <w:sz w:val="32"/>
          <w:szCs w:val="32"/>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w:t>
      </w:r>
      <w:r>
        <w:rPr>
          <w:rFonts w:ascii="仿宋_GB2312" w:hAnsi="仿宋_GB2312" w:cs="仿宋_GB2312"/>
          <w:color w:val="000000" w:themeColor="text1"/>
          <w:sz w:val="32"/>
          <w:szCs w:val="32"/>
          <w:highlight w:val="none"/>
          <w:lang w:eastAsia="zh-Hans"/>
          <w14:textFill>
            <w14:solidFill>
              <w14:schemeClr w14:val="tx1"/>
            </w14:solidFill>
          </w14:textFill>
        </w:rPr>
        <w:t>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cs="仿宋_GB2312"/>
          <w:color w:val="000000" w:themeColor="text1"/>
          <w:sz w:val="32"/>
          <w:szCs w:val="32"/>
          <w:highlight w:val="none"/>
          <w:lang w:eastAsia="zh-Hans"/>
          <w14:textFill>
            <w14:solidFill>
              <w14:schemeClr w14:val="tx1"/>
            </w14:solidFill>
          </w14:textFill>
        </w:rPr>
        <w:t>年</w:t>
      </w:r>
      <w:r>
        <w:rPr>
          <w:rFonts w:hint="eastAsia" w:ascii="仿宋_GB2312" w:hAnsi="仿宋_GB2312" w:cs="仿宋_GB2312"/>
          <w:color w:val="000000" w:themeColor="text1"/>
          <w:sz w:val="32"/>
          <w:szCs w:val="32"/>
          <w:highlight w:val="none"/>
          <w:lang w:eastAsia="zh-CN"/>
          <w14:textFill>
            <w14:solidFill>
              <w14:schemeClr w14:val="tx1"/>
            </w14:solidFill>
          </w14:textFill>
        </w:rPr>
        <w:t>中小企业化解资金</w:t>
      </w:r>
      <w:r>
        <w:rPr>
          <w:rFonts w:hint="eastAsia" w:ascii="仿宋_GB2312" w:hAnsi="仿宋_GB2312" w:cs="仿宋_GB2312"/>
          <w:color w:val="000000" w:themeColor="text1"/>
          <w:sz w:val="32"/>
          <w:szCs w:val="32"/>
          <w:highlight w:val="none"/>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highlight w:val="none"/>
          <w:lang w:eastAsia="zh-CN"/>
          <w14:textFill>
            <w14:solidFill>
              <w14:schemeClr w14:val="tx1"/>
            </w14:solidFill>
          </w14:textFill>
        </w:rPr>
        <w:t>昌吉市市政养护管理中心</w:t>
      </w:r>
      <w:r>
        <w:rPr>
          <w:rFonts w:hint="eastAsia" w:ascii="仿宋_GB2312" w:hAnsi="仿宋_GB2312" w:cs="仿宋_GB2312"/>
          <w:color w:val="000000" w:themeColor="text1"/>
          <w:sz w:val="32"/>
          <w:szCs w:val="32"/>
          <w:highlight w:val="none"/>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本单位</w:t>
      </w:r>
      <w:r>
        <w:rPr>
          <w:rFonts w:hint="eastAsia" w:ascii="仿宋_GB2312" w:hAnsi="仿宋_GB2312" w:cs="仿宋_GB2312"/>
          <w:color w:val="000000" w:themeColor="text1"/>
          <w:sz w:val="32"/>
          <w:szCs w:val="32"/>
          <w14:textFill>
            <w14:solidFill>
              <w14:schemeClr w14:val="tx1"/>
            </w14:solidFill>
          </w14:textFill>
        </w:rPr>
        <w:t>纳入202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年部门决算编制范围的有</w:t>
      </w:r>
      <w:r>
        <w:rPr>
          <w:rFonts w:hint="eastAsia"/>
          <w:color w:val="000000" w:themeColor="text1"/>
          <w:sz w:val="32"/>
          <w:szCs w:val="32"/>
          <w:lang w:val="en-US" w:eastAsia="zh-CN"/>
          <w14:textFill>
            <w14:solidFill>
              <w14:schemeClr w14:val="tx1"/>
            </w14:solidFill>
          </w14:textFill>
        </w:rPr>
        <w:t>4</w:t>
      </w:r>
      <w:r>
        <w:rPr>
          <w:rFonts w:hint="eastAsia" w:ascii="仿宋_GB2312" w:hAnsi="仿宋_GB2312" w:cs="仿宋_GB2312"/>
          <w:color w:val="000000" w:themeColor="text1"/>
          <w:sz w:val="32"/>
          <w:szCs w:val="32"/>
          <w14:textFill>
            <w14:solidFill>
              <w14:schemeClr w14:val="tx1"/>
            </w14:solidFill>
          </w14:textFill>
        </w:rPr>
        <w:t>个办公室：</w:t>
      </w:r>
      <w:r>
        <w:rPr>
          <w:rFonts w:hint="eastAsia"/>
          <w:color w:val="000000" w:themeColor="text1"/>
          <w:sz w:val="32"/>
          <w:szCs w:val="32"/>
          <w:lang w:eastAsia="zh-CN"/>
          <w14:textFill>
            <w14:solidFill>
              <w14:schemeClr w14:val="tx1"/>
            </w14:solidFill>
          </w14:textFill>
        </w:rPr>
        <w:t>工程款</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照明科</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党建办</w:t>
      </w:r>
      <w:r>
        <w:rPr>
          <w:rFonts w:hint="eastAsia"/>
          <w:color w:val="000000" w:themeColor="text1"/>
          <w:sz w:val="32"/>
          <w:szCs w:val="32"/>
          <w:lang w:eastAsia="zh-Hans"/>
          <w14:textFill>
            <w14:solidFill>
              <w14:schemeClr w14:val="tx1"/>
            </w14:solidFill>
          </w14:textFill>
        </w:rPr>
        <w:t>、</w:t>
      </w:r>
      <w:r>
        <w:rPr>
          <w:rFonts w:hint="eastAsia"/>
          <w:color w:val="000000" w:themeColor="text1"/>
          <w:sz w:val="32"/>
          <w:szCs w:val="32"/>
          <w:lang w:eastAsia="zh-CN"/>
          <w14:textFill>
            <w14:solidFill>
              <w14:schemeClr w14:val="tx1"/>
            </w14:solidFill>
          </w14:textFill>
        </w:rPr>
        <w:t>财务科</w:t>
      </w:r>
      <w:r>
        <w:rPr>
          <w:rFonts w:hint="eastAsia"/>
          <w:color w:val="000000" w:themeColor="text1"/>
          <w:sz w:val="32"/>
          <w:szCs w:val="32"/>
          <w:lang w:eastAsia="zh-Hans"/>
          <w14:textFill>
            <w14:solidFill>
              <w14:schemeClr w14:val="tx1"/>
            </w14:solidFill>
          </w14:textFill>
        </w:rPr>
        <w:t>。</w:t>
      </w:r>
    </w:p>
    <w:p>
      <w:pPr>
        <w:pStyle w:val="20"/>
        <w:spacing w:line="570" w:lineRule="exact"/>
        <w:ind w:firstLine="640"/>
        <w:outlineLvl w:val="2"/>
        <w:rPr>
          <w:rFonts w:ascii="仿宋_GB2312" w:hAnsi="仿宋_GB2312" w:cs="仿宋_GB2312"/>
          <w:color w:val="auto"/>
          <w:sz w:val="32"/>
          <w:szCs w:val="32"/>
        </w:rPr>
      </w:pPr>
      <w:r>
        <w:rPr>
          <w:rFonts w:hint="eastAsia" w:ascii="仿宋_GB2312" w:hAnsi="仿宋_GB2312" w:cs="仿宋_GB2312"/>
          <w:color w:val="auto"/>
          <w:sz w:val="32"/>
          <w:szCs w:val="32"/>
        </w:rPr>
        <w:t>编制人数为</w:t>
      </w:r>
      <w:r>
        <w:rPr>
          <w:rFonts w:hint="eastAsia"/>
          <w:color w:val="auto"/>
          <w:sz w:val="32"/>
          <w:szCs w:val="32"/>
          <w:lang w:val="en-US" w:eastAsia="zh-CN"/>
        </w:rPr>
        <w:t>42</w:t>
      </w:r>
      <w:r>
        <w:rPr>
          <w:rFonts w:hint="eastAsia" w:ascii="仿宋_GB2312" w:hAnsi="仿宋_GB2312" w:cs="仿宋_GB2312"/>
          <w:color w:val="auto"/>
          <w:sz w:val="32"/>
          <w:szCs w:val="32"/>
        </w:rPr>
        <w:t>人，实有在职人数</w:t>
      </w:r>
      <w:r>
        <w:rPr>
          <w:rFonts w:hint="eastAsia"/>
          <w:color w:val="auto"/>
          <w:sz w:val="32"/>
          <w:szCs w:val="32"/>
          <w:lang w:val="en-US" w:eastAsia="zh-CN"/>
        </w:rPr>
        <w:t>42</w:t>
      </w:r>
      <w:r>
        <w:rPr>
          <w:rFonts w:hint="eastAsia" w:ascii="仿宋_GB2312" w:hAnsi="仿宋_GB2312" w:cs="仿宋_GB2312"/>
          <w:color w:val="auto"/>
          <w:sz w:val="32"/>
          <w:szCs w:val="32"/>
        </w:rPr>
        <w:t>人，其中：行政在职</w:t>
      </w:r>
      <w:r>
        <w:rPr>
          <w:rFonts w:hint="eastAsia"/>
          <w:color w:val="auto"/>
          <w:sz w:val="32"/>
          <w:szCs w:val="32"/>
          <w:lang w:val="en-US" w:eastAsia="zh-CN"/>
        </w:rPr>
        <w:t>0</w:t>
      </w:r>
      <w:r>
        <w:rPr>
          <w:rFonts w:hint="eastAsia" w:ascii="仿宋_GB2312" w:hAnsi="仿宋_GB2312" w:cs="仿宋_GB2312"/>
          <w:color w:val="auto"/>
          <w:sz w:val="32"/>
          <w:szCs w:val="32"/>
        </w:rPr>
        <w:t>人、工勤</w:t>
      </w:r>
      <w:r>
        <w:rPr>
          <w:rFonts w:hint="eastAsia"/>
          <w:color w:val="auto"/>
          <w:sz w:val="32"/>
          <w:szCs w:val="32"/>
          <w:lang w:val="en-US" w:eastAsia="zh-CN"/>
        </w:rPr>
        <w:t>16</w:t>
      </w:r>
      <w:r>
        <w:rPr>
          <w:rFonts w:hint="eastAsia" w:ascii="仿宋_GB2312" w:hAnsi="仿宋_GB2312" w:cs="仿宋_GB2312"/>
          <w:color w:val="auto"/>
          <w:sz w:val="32"/>
          <w:szCs w:val="32"/>
        </w:rPr>
        <w:t>人、参公</w:t>
      </w:r>
      <w:r>
        <w:rPr>
          <w:rFonts w:hint="eastAsia"/>
          <w:color w:val="auto"/>
          <w:sz w:val="32"/>
          <w:szCs w:val="32"/>
          <w:lang w:val="en-US" w:eastAsia="zh-CN"/>
        </w:rPr>
        <w:t>0</w:t>
      </w:r>
      <w:r>
        <w:rPr>
          <w:rFonts w:hint="eastAsia"/>
          <w:color w:val="auto"/>
          <w:sz w:val="32"/>
          <w:szCs w:val="32"/>
          <w:lang w:eastAsia="zh-Hans"/>
        </w:rPr>
        <w:t>人</w:t>
      </w:r>
      <w:r>
        <w:rPr>
          <w:rFonts w:hint="eastAsia" w:ascii="仿宋_GB2312" w:hAnsi="仿宋_GB2312" w:cs="仿宋_GB2312"/>
          <w:color w:val="auto"/>
          <w:sz w:val="32"/>
          <w:szCs w:val="32"/>
        </w:rPr>
        <w:t>、事业在职</w:t>
      </w:r>
      <w:r>
        <w:rPr>
          <w:rFonts w:hint="eastAsia"/>
          <w:color w:val="auto"/>
          <w:sz w:val="32"/>
          <w:szCs w:val="32"/>
          <w:lang w:val="en-US" w:eastAsia="zh-CN"/>
        </w:rPr>
        <w:t>42</w:t>
      </w:r>
      <w:r>
        <w:rPr>
          <w:rFonts w:hint="eastAsia" w:ascii="仿宋_GB2312" w:hAnsi="仿宋_GB2312" w:cs="仿宋_GB2312"/>
          <w:color w:val="auto"/>
          <w:sz w:val="32"/>
          <w:szCs w:val="32"/>
        </w:rPr>
        <w:t>人。离退休人员</w:t>
      </w:r>
      <w:r>
        <w:rPr>
          <w:rFonts w:hint="eastAsia"/>
          <w:color w:val="auto"/>
          <w:sz w:val="32"/>
          <w:szCs w:val="32"/>
          <w:lang w:val="en-US" w:eastAsia="zh-CN"/>
        </w:rPr>
        <w:t>23</w:t>
      </w:r>
      <w:r>
        <w:rPr>
          <w:rFonts w:hint="eastAsia" w:ascii="仿宋_GB2312" w:hAnsi="仿宋_GB2312" w:cs="仿宋_GB2312"/>
          <w:color w:val="auto"/>
          <w:sz w:val="32"/>
          <w:szCs w:val="32"/>
        </w:rPr>
        <w:t>人，其中：行政退休人员</w:t>
      </w:r>
      <w:r>
        <w:rPr>
          <w:rFonts w:hint="eastAsia"/>
          <w:color w:val="auto"/>
          <w:sz w:val="32"/>
          <w:szCs w:val="32"/>
          <w:lang w:val="en-US" w:eastAsia="zh-CN"/>
        </w:rPr>
        <w:t>0</w:t>
      </w:r>
      <w:r>
        <w:rPr>
          <w:rFonts w:hint="eastAsia" w:ascii="仿宋_GB2312" w:hAnsi="仿宋_GB2312" w:cs="仿宋_GB2312"/>
          <w:color w:val="auto"/>
          <w:sz w:val="32"/>
          <w:szCs w:val="32"/>
        </w:rPr>
        <w:t>人、事业退休</w:t>
      </w:r>
      <w:r>
        <w:rPr>
          <w:rFonts w:hint="eastAsia"/>
          <w:color w:val="auto"/>
          <w:sz w:val="32"/>
          <w:szCs w:val="32"/>
          <w:lang w:val="en-US" w:eastAsia="zh-CN"/>
        </w:rPr>
        <w:t>42</w:t>
      </w:r>
      <w:r>
        <w:rPr>
          <w:rFonts w:hint="eastAsia" w:ascii="仿宋_GB2312" w:hAnsi="仿宋_GB2312" w:cs="仿宋_GB2312"/>
          <w:color w:val="auto"/>
          <w:sz w:val="32"/>
          <w:szCs w:val="32"/>
        </w:rPr>
        <w:t>人。</w:t>
      </w:r>
    </w:p>
    <w:p>
      <w:pPr>
        <w:pStyle w:val="2"/>
        <w:spacing w:line="600" w:lineRule="exact"/>
        <w:ind w:firstLine="643"/>
        <w:rPr>
          <w:sz w:val="32"/>
        </w:rPr>
      </w:pPr>
      <w:r>
        <w:rPr>
          <w:sz w:val="32"/>
        </w:rPr>
        <w:t>4</w:t>
      </w:r>
      <w:r>
        <w:rPr>
          <w:rFonts w:hint="eastAsia"/>
          <w:sz w:val="32"/>
        </w:rPr>
        <w:t>.</w:t>
      </w:r>
      <w:r>
        <w:rPr>
          <w:rFonts w:hint="eastAsia" w:cs="仿宋_GB2312"/>
          <w:sz w:val="32"/>
        </w:rPr>
        <w:t xml:space="preserve">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根据《关于拨付中小企业欠款化解（第三批）的通知》</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昌市财预字（2022）597号 ）文件，中小企业欠款化解（第三批）</w:t>
      </w:r>
      <w:r>
        <w:rPr>
          <w:rFonts w:hint="eastAsia" w:ascii="仿宋_GB2312"/>
          <w:color w:val="000000" w:themeColor="text1"/>
          <w:sz w:val="32"/>
          <w:szCs w:val="32"/>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预算</w:t>
      </w:r>
      <w:r>
        <w:rPr>
          <w:rFonts w:hint="eastAsia" w:ascii="仿宋_GB2312" w:hAnsi="仿宋_GB2312" w:cs="仿宋_GB2312"/>
          <w:color w:val="000000" w:themeColor="text1"/>
          <w:sz w:val="32"/>
          <w:szCs w:val="32"/>
          <w14:textFill>
            <w14:solidFill>
              <w14:schemeClr w14:val="tx1"/>
            </w14:solidFill>
          </w14:textFill>
        </w:rPr>
        <w:t>安排资金</w:t>
      </w:r>
      <w:r>
        <w:rPr>
          <w:rFonts w:hint="eastAsia" w:ascii="仿宋_GB2312" w:hAnsi="仿宋_GB2312" w:cs="仿宋_GB2312"/>
          <w:color w:val="000000" w:themeColor="text1"/>
          <w:sz w:val="32"/>
          <w:szCs w:val="32"/>
          <w:lang w:eastAsia="zh-Hans"/>
          <w14:textFill>
            <w14:solidFill>
              <w14:schemeClr w14:val="tx1"/>
            </w14:solidFill>
          </w14:textFill>
        </w:rPr>
        <w:t>总额</w:t>
      </w:r>
      <w:r>
        <w:rPr>
          <w:rFonts w:hint="eastAsia" w:ascii="仿宋_GB2312"/>
          <w:color w:val="000000" w:themeColor="text1"/>
          <w:sz w:val="32"/>
          <w:szCs w:val="32"/>
          <w:lang w:val="en-US" w:eastAsia="zh-CN"/>
          <w14:textFill>
            <w14:solidFill>
              <w14:schemeClr w14:val="tx1"/>
            </w14:solidFill>
          </w14:textFill>
        </w:rPr>
        <w:t>347.42</w:t>
      </w:r>
      <w:r>
        <w:rPr>
          <w:rFonts w:hint="eastAsia" w:ascii="仿宋_GB2312" w:hAnsi="仿宋_GB2312" w:cs="仿宋_GB2312"/>
          <w:color w:val="000000" w:themeColor="text1"/>
          <w:sz w:val="32"/>
          <w:szCs w:val="32"/>
          <w14:textFill>
            <w14:solidFill>
              <w14:schemeClr w14:val="tx1"/>
            </w14:solidFill>
          </w14:textFill>
        </w:rPr>
        <w:t>万元，</w:t>
      </w:r>
      <w:r>
        <w:rPr>
          <w:rFonts w:hint="eastAsia" w:ascii="仿宋_GB2312" w:hAnsi="仿宋_GB2312" w:cs="仿宋_GB2312"/>
          <w:color w:val="000000" w:themeColor="text1"/>
          <w:sz w:val="32"/>
          <w:szCs w:val="32"/>
          <w:lang w:eastAsia="zh-Hans"/>
          <w14:textFill>
            <w14:solidFill>
              <w14:schemeClr w14:val="tx1"/>
            </w14:solidFill>
          </w14:textFill>
        </w:rPr>
        <w:t>其中</w:t>
      </w:r>
      <w:r>
        <w:rPr>
          <w:rFonts w:hint="eastAsia" w:ascii="仿宋_GB2312"/>
          <w:color w:val="000000" w:themeColor="text1"/>
          <w:sz w:val="32"/>
          <w:szCs w:val="32"/>
          <w14:textFill>
            <w14:solidFill>
              <w14:schemeClr w14:val="tx1"/>
            </w14:solidFill>
          </w14:textFill>
        </w:rPr>
        <w:t>财政资</w:t>
      </w:r>
      <w:r>
        <w:rPr>
          <w:rFonts w:hint="eastAsia" w:ascii="仿宋_GB2312" w:hAnsi="仿宋_GB2312" w:cs="仿宋_GB2312"/>
          <w:color w:val="000000" w:themeColor="text1"/>
          <w:sz w:val="32"/>
          <w:szCs w:val="32"/>
          <w14:textFill>
            <w14:solidFill>
              <w14:schemeClr w14:val="tx1"/>
            </w14:solidFill>
          </w14:textFill>
        </w:rPr>
        <w:t>金</w:t>
      </w:r>
      <w:r>
        <w:rPr>
          <w:rFonts w:hint="eastAsia" w:ascii="仿宋_GB2312"/>
          <w:color w:val="000000" w:themeColor="text1"/>
          <w:sz w:val="32"/>
          <w:szCs w:val="32"/>
          <w:lang w:val="en-US" w:eastAsia="zh-CN"/>
          <w14:textFill>
            <w14:solidFill>
              <w14:schemeClr w14:val="tx1"/>
            </w14:solidFill>
          </w14:textFill>
        </w:rPr>
        <w:t>347.42</w:t>
      </w:r>
      <w:r>
        <w:rPr>
          <w:rFonts w:hint="eastAsia" w:ascii="仿宋_GB2312"/>
          <w:color w:val="000000" w:themeColor="text1"/>
          <w:sz w:val="32"/>
          <w:szCs w:val="32"/>
          <w14:textFill>
            <w14:solidFill>
              <w14:schemeClr w14:val="tx1"/>
            </w14:solidFill>
          </w14:textFill>
        </w:rPr>
        <w:t>万元、20</w:t>
      </w:r>
      <w:r>
        <w:rPr>
          <w:rFonts w:hint="eastAsia" w:ascii="仿宋_GB2312"/>
          <w:color w:val="000000" w:themeColor="text1"/>
          <w:sz w:val="32"/>
          <w:szCs w:val="32"/>
          <w:lang w:val="en-US" w:eastAsia="zh-CN"/>
          <w14:textFill>
            <w14:solidFill>
              <w14:schemeClr w14:val="tx1"/>
            </w14:solidFill>
          </w14:textFill>
        </w:rPr>
        <w:t>22</w:t>
      </w:r>
      <w:r>
        <w:rPr>
          <w:rFonts w:hint="eastAsia" w:ascii="仿宋_GB2312"/>
          <w:color w:val="000000" w:themeColor="text1"/>
          <w:sz w:val="32"/>
          <w:szCs w:val="32"/>
          <w14:textFill>
            <w14:solidFill>
              <w14:schemeClr w14:val="tx1"/>
            </w14:solidFill>
          </w14:textFill>
        </w:rPr>
        <w:t>年实际收到预算资金</w:t>
      </w:r>
      <w:r>
        <w:rPr>
          <w:rFonts w:hint="eastAsia" w:ascii="仿宋_GB2312"/>
          <w:color w:val="000000" w:themeColor="text1"/>
          <w:sz w:val="32"/>
          <w:szCs w:val="32"/>
          <w:lang w:val="en-US" w:eastAsia="zh-CN"/>
          <w14:textFill>
            <w14:solidFill>
              <w14:schemeClr w14:val="tx1"/>
            </w14:solidFill>
          </w14:textFill>
        </w:rPr>
        <w:t>347.42</w:t>
      </w:r>
      <w:r>
        <w:rPr>
          <w:rFonts w:hint="eastAsia" w:ascii="仿宋_GB2312"/>
          <w:color w:val="000000" w:themeColor="text1"/>
          <w:sz w:val="32"/>
          <w:szCs w:val="32"/>
          <w14:textFill>
            <w14:solidFill>
              <w14:schemeClr w14:val="tx1"/>
            </w14:solidFill>
          </w14:textFill>
        </w:rPr>
        <w:t>万元，预算资金到位率为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w:t>
      </w:r>
    </w:p>
    <w:p>
      <w:pPr>
        <w:spacing w:line="600" w:lineRule="exact"/>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（2）项目资金实际使用情况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14:textFill>
            <w14:solidFill>
              <w14:schemeClr w14:val="tx1"/>
            </w14:solidFill>
          </w14:textFill>
        </w:rPr>
        <w:t>年12月31日，</w:t>
      </w:r>
      <w:r>
        <w:rPr>
          <w:rFonts w:hint="eastAsia" w:ascii="仿宋_GB2312"/>
          <w:color w:val="000000" w:themeColor="text1"/>
          <w:sz w:val="32"/>
          <w:szCs w:val="32"/>
          <w14:textFill>
            <w14:solidFill>
              <w14:schemeClr w14:val="tx1"/>
            </w14:solidFill>
          </w14:textFill>
        </w:rPr>
        <w:t>本项目实际支付资金</w:t>
      </w:r>
      <w:r>
        <w:rPr>
          <w:rFonts w:hint="eastAsia" w:ascii="仿宋_GB2312"/>
          <w:color w:val="000000" w:themeColor="text1"/>
          <w:sz w:val="32"/>
          <w:szCs w:val="32"/>
          <w:lang w:val="en-US" w:eastAsia="zh-CN"/>
          <w14:textFill>
            <w14:solidFill>
              <w14:schemeClr w14:val="tx1"/>
            </w14:solidFill>
          </w14:textFill>
        </w:rPr>
        <w:t>347.42</w:t>
      </w:r>
      <w:r>
        <w:rPr>
          <w:rFonts w:hint="eastAsia" w:ascii="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color w:val="000000" w:themeColor="text1"/>
          <w:sz w:val="32"/>
          <w:szCs w:val="32"/>
          <w14:textFill>
            <w14:solidFill>
              <w14:schemeClr w14:val="tx1"/>
            </w14:solidFill>
          </w14:textFill>
        </w:rPr>
        <w:t>%（预算执行率=（实际支出资金/预算批复金额）*100%，如项目预算执行率不是100%，则说明结转资金额度和结余资金额度，</w:t>
      </w:r>
      <w:r>
        <w:rPr>
          <w:rFonts w:hint="eastAsia" w:ascii="仿宋_GB2312"/>
          <w:color w:val="000000" w:themeColor="text1"/>
          <w:sz w:val="32"/>
          <w:szCs w:val="32"/>
          <w:lang w:eastAsia="zh-Hans"/>
          <w14:textFill>
            <w14:solidFill>
              <w14:schemeClr w14:val="tx1"/>
            </w14:solidFill>
          </w14:textFill>
        </w:rPr>
        <w:t>填好将括号内的内容删除</w:t>
      </w:r>
      <w:r>
        <w:rPr>
          <w:rFonts w:hint="eastAsia" w:ascii="仿宋_GB2312"/>
          <w:color w:val="000000" w:themeColor="text1"/>
          <w:sz w:val="32"/>
          <w:szCs w:val="32"/>
          <w14:textFill>
            <w14:solidFill>
              <w14:schemeClr w14:val="tx1"/>
            </w14:solidFill>
          </w14:textFill>
        </w:rPr>
        <w:t>）。项目资金主要用于支付</w:t>
      </w:r>
      <w:r>
        <w:rPr>
          <w:rFonts w:hint="eastAsia" w:ascii="仿宋_GB2312"/>
          <w:color w:val="000000" w:themeColor="text1"/>
          <w:sz w:val="32"/>
          <w:szCs w:val="32"/>
          <w:lang w:eastAsia="zh-CN"/>
          <w14:textFill>
            <w14:solidFill>
              <w14:schemeClr w14:val="tx1"/>
            </w14:solidFill>
          </w14:textFill>
        </w:rPr>
        <w:t>中小企业欠款</w:t>
      </w:r>
      <w:r>
        <w:rPr>
          <w:rFonts w:hint="eastAsia" w:ascii="仿宋_GB2312"/>
          <w:color w:val="000000" w:themeColor="text1"/>
          <w:sz w:val="32"/>
          <w:szCs w:val="32"/>
          <w14:textFill>
            <w14:solidFill>
              <w14:schemeClr w14:val="tx1"/>
            </w14:solidFill>
          </w14:textFill>
        </w:rPr>
        <w:t>费用</w:t>
      </w:r>
      <w:r>
        <w:rPr>
          <w:rFonts w:hint="eastAsia" w:ascii="仿宋_GB2312"/>
          <w:color w:val="000000" w:themeColor="text1"/>
          <w:sz w:val="32"/>
          <w:szCs w:val="32"/>
          <w:lang w:val="en-US" w:eastAsia="zh-CN"/>
          <w14:textFill>
            <w14:solidFill>
              <w14:schemeClr w14:val="tx1"/>
            </w14:solidFill>
          </w14:textFill>
        </w:rPr>
        <w:t>347.42</w:t>
      </w:r>
      <w:r>
        <w:rPr>
          <w:rFonts w:hint="eastAsia" w:ascii="仿宋_GB2312"/>
          <w:color w:val="000000" w:themeColor="text1"/>
          <w:sz w:val="32"/>
          <w:szCs w:val="32"/>
          <w14:textFill>
            <w14:solidFill>
              <w14:schemeClr w14:val="tx1"/>
            </w14:solidFill>
          </w14:textFill>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pStyle w:val="2"/>
        <w:numPr>
          <w:ilvl w:val="0"/>
          <w:numId w:val="3"/>
        </w:numPr>
        <w:spacing w:line="600" w:lineRule="exact"/>
        <w:ind w:firstLine="643"/>
        <w:rPr>
          <w:rFonts w:hint="eastAsia"/>
          <w:sz w:val="32"/>
        </w:rPr>
      </w:pPr>
      <w:r>
        <w:rPr>
          <w:rFonts w:hint="eastAsia"/>
          <w:sz w:val="32"/>
        </w:rPr>
        <w:t>总体目标</w:t>
      </w:r>
    </w:p>
    <w:p>
      <w:pPr>
        <w:numPr>
          <w:ilvl w:val="0"/>
          <w:numId w:val="0"/>
        </w:numPr>
        <w:rPr>
          <w:rFonts w:hint="default" w:eastAsia="仿宋_GB2312"/>
          <w:lang w:val="en-US" w:eastAsia="zh-CN"/>
        </w:rPr>
      </w:pPr>
      <w:r>
        <w:rPr>
          <w:rFonts w:hint="eastAsia"/>
          <w:lang w:eastAsia="zh-CN"/>
        </w:rPr>
        <w:t>本项目使用</w:t>
      </w:r>
      <w:r>
        <w:rPr>
          <w:rFonts w:hint="eastAsia"/>
          <w:lang w:val="en-US" w:eastAsia="zh-CN"/>
        </w:rPr>
        <w:t>347.42万元，主要用于昌吉市市政养护管理中心拨付工程款，用于支付中小企业欠款单位共13个，为加快城市建设的速度，保障人民群众的生产生活。</w:t>
      </w:r>
    </w:p>
    <w:p>
      <w:pPr>
        <w:pStyle w:val="2"/>
        <w:spacing w:line="600" w:lineRule="exact"/>
        <w:ind w:firstLine="643"/>
        <w:rPr>
          <w:sz w:val="32"/>
        </w:rPr>
      </w:pPr>
      <w:r>
        <w:rPr>
          <w:rFonts w:hint="eastAsia"/>
          <w:sz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sz w:val="32"/>
          <w:szCs w:val="32"/>
        </w:rPr>
        <w:t>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4"/>
        </w:numPr>
        <w:spacing w:line="600" w:lineRule="exact"/>
        <w:ind w:firstLine="640"/>
        <w:rPr>
          <w:sz w:val="32"/>
          <w:szCs w:val="32"/>
        </w:rPr>
      </w:pPr>
      <w:r>
        <w:rPr>
          <w:rFonts w:hint="eastAsia"/>
          <w:sz w:val="32"/>
          <w:szCs w:val="32"/>
        </w:rPr>
        <w:t>项目产出目标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项目施工单位数量</w:t>
      </w:r>
      <w:r>
        <w:rPr>
          <w:rFonts w:hint="eastAsia"/>
          <w:color w:val="auto"/>
          <w:sz w:val="32"/>
          <w:szCs w:val="32"/>
        </w:rPr>
        <w:t>”指标，预期指标值为“</w:t>
      </w:r>
      <w:r>
        <w:rPr>
          <w:rFonts w:hint="eastAsia" w:ascii="仿宋_GB2312"/>
          <w:color w:val="auto"/>
          <w:sz w:val="32"/>
          <w:szCs w:val="32"/>
          <w:lang w:val="en-US" w:eastAsia="zh-CN"/>
        </w:rPr>
        <w:t>13</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项目类型数量</w:t>
      </w:r>
      <w:r>
        <w:rPr>
          <w:rFonts w:hint="eastAsia"/>
          <w:color w:val="auto"/>
          <w:sz w:val="32"/>
          <w:szCs w:val="32"/>
        </w:rPr>
        <w:t>”指标，预期指标值为“</w:t>
      </w:r>
      <w:r>
        <w:rPr>
          <w:rFonts w:hint="eastAsia" w:ascii="仿宋_GB2312"/>
          <w:color w:val="auto"/>
          <w:sz w:val="32"/>
          <w:szCs w:val="32"/>
          <w:lang w:val="en-US" w:eastAsia="zh-CN"/>
        </w:rPr>
        <w:t>24</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验收合格率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eastAsia="zh-CN"/>
        </w:rPr>
        <w:t>项目资金覆盖率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rPr>
      </w:pPr>
      <w:r>
        <w:rPr>
          <w:rFonts w:hint="eastAsia"/>
          <w:color w:val="auto"/>
          <w:sz w:val="32"/>
          <w:szCs w:val="32"/>
        </w:rPr>
        <w:t>“</w:t>
      </w:r>
      <w:r>
        <w:rPr>
          <w:rFonts w:hint="eastAsia"/>
          <w:color w:val="auto"/>
          <w:sz w:val="32"/>
          <w:szCs w:val="32"/>
          <w:lang w:eastAsia="zh-CN"/>
        </w:rPr>
        <w:t>项目支付合格率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资金安排到位率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④成本指标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中小企业化解资金（第三批）</w:t>
      </w:r>
      <w:r>
        <w:rPr>
          <w:rFonts w:hint="eastAsia"/>
          <w:color w:val="auto"/>
          <w:sz w:val="32"/>
          <w:szCs w:val="32"/>
        </w:rPr>
        <w:t>”指标，预期指标值为“</w:t>
      </w:r>
      <w:r>
        <w:rPr>
          <w:rFonts w:hint="eastAsia" w:ascii="仿宋_GB2312"/>
          <w:color w:val="auto"/>
          <w:sz w:val="32"/>
          <w:szCs w:val="32"/>
          <w:lang w:val="en-US" w:eastAsia="zh-CN"/>
        </w:rPr>
        <w:t>347.42</w:t>
      </w:r>
      <w:r>
        <w:rPr>
          <w:rFonts w:hint="eastAsia"/>
          <w:color w:val="auto"/>
          <w:sz w:val="32"/>
          <w:szCs w:val="32"/>
        </w:rPr>
        <w:t>”；</w:t>
      </w:r>
    </w:p>
    <w:p>
      <w:pPr>
        <w:spacing w:line="600" w:lineRule="exact"/>
        <w:rPr>
          <w:color w:val="auto"/>
          <w:sz w:val="32"/>
          <w:szCs w:val="32"/>
        </w:rPr>
      </w:pPr>
      <w:r>
        <w:rPr>
          <w:rFonts w:hint="eastAsia"/>
          <w:color w:val="auto"/>
          <w:sz w:val="32"/>
          <w:szCs w:val="32"/>
        </w:rPr>
        <w:t>（2）项目效益目标</w:t>
      </w:r>
    </w:p>
    <w:p>
      <w:pPr>
        <w:spacing w:line="600" w:lineRule="exact"/>
        <w:ind w:firstLine="640"/>
        <w:rPr>
          <w:rFonts w:hint="eastAsia"/>
          <w:color w:val="auto"/>
          <w:sz w:val="32"/>
          <w:szCs w:val="32"/>
        </w:rPr>
      </w:pPr>
      <w:r>
        <w:rPr>
          <w:rFonts w:hint="eastAsia"/>
          <w:color w:val="auto"/>
          <w:sz w:val="32"/>
          <w:szCs w:val="32"/>
        </w:rPr>
        <w:t>①经济效益指标</w:t>
      </w:r>
    </w:p>
    <w:p>
      <w:pPr>
        <w:pStyle w:val="2"/>
        <w:rPr>
          <w:color w:val="auto"/>
        </w:rPr>
      </w:pPr>
      <w:r>
        <w:rPr>
          <w:rFonts w:hint="eastAsia" w:ascii="仿宋_GB2312"/>
          <w:b/>
          <w:bCs/>
          <w:color w:val="auto"/>
          <w:sz w:val="32"/>
          <w:szCs w:val="32"/>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提高市政设施管理能力</w:t>
      </w:r>
      <w:r>
        <w:rPr>
          <w:rFonts w:hint="eastAsia"/>
          <w:color w:val="auto"/>
          <w:sz w:val="32"/>
          <w:szCs w:val="32"/>
        </w:rPr>
        <w:t>”指标，预期指标值为“</w:t>
      </w:r>
      <w:r>
        <w:rPr>
          <w:rFonts w:hint="eastAsia" w:ascii="仿宋_GB2312"/>
          <w:color w:val="auto"/>
          <w:sz w:val="32"/>
          <w:szCs w:val="32"/>
          <w:lang w:eastAsia="zh-CN"/>
        </w:rPr>
        <w:t>逐步提升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ascii="仿宋_GB2312"/>
          <w:b/>
          <w:bCs/>
          <w:color w:val="auto"/>
          <w:sz w:val="32"/>
          <w:szCs w:val="32"/>
        </w:rPr>
      </w:pPr>
      <w:r>
        <w:rPr>
          <w:rFonts w:hint="eastAsia" w:ascii="仿宋_GB2312"/>
          <w:b/>
          <w:bCs/>
          <w:color w:val="auto"/>
          <w:sz w:val="32"/>
          <w:szCs w:val="32"/>
        </w:rPr>
        <w:t>无此项指标</w:t>
      </w:r>
    </w:p>
    <w:p>
      <w:pPr>
        <w:spacing w:line="600" w:lineRule="exact"/>
        <w:ind w:firstLine="640"/>
        <w:rPr>
          <w:color w:val="auto"/>
          <w:sz w:val="32"/>
          <w:szCs w:val="32"/>
        </w:rPr>
      </w:pPr>
      <w:r>
        <w:rPr>
          <w:rFonts w:hint="eastAsia"/>
          <w:color w:val="auto"/>
          <w:sz w:val="32"/>
          <w:szCs w:val="32"/>
        </w:rPr>
        <w:t>④可持续影响指标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eastAsia="zh-CN"/>
        </w:rPr>
        <w:t>市政设施使用年限</w:t>
      </w:r>
      <w:r>
        <w:rPr>
          <w:rFonts w:hint="eastAsia"/>
          <w:color w:val="auto"/>
          <w:sz w:val="32"/>
          <w:szCs w:val="32"/>
        </w:rPr>
        <w:t>”指标，预期指标值为“</w:t>
      </w:r>
      <w:r>
        <w:rPr>
          <w:rFonts w:hint="eastAsia" w:ascii="仿宋_GB2312"/>
          <w:color w:val="auto"/>
          <w:sz w:val="32"/>
          <w:szCs w:val="32"/>
          <w:lang w:eastAsia="zh-CN"/>
        </w:rPr>
        <w:t>长期</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（3）相关满意度目标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市民满意度</w:t>
      </w:r>
      <w:r>
        <w:rPr>
          <w:rFonts w:hint="eastAsia"/>
          <w:color w:val="auto"/>
          <w:sz w:val="32"/>
          <w:szCs w:val="32"/>
        </w:rPr>
        <w:t>”指标，预期指标值为“</w:t>
      </w:r>
      <w:r>
        <w:rPr>
          <w:rFonts w:hint="eastAsia" w:ascii="仿宋_GB2312"/>
          <w:color w:val="auto"/>
          <w:sz w:val="32"/>
          <w:szCs w:val="32"/>
          <w:lang w:val="en-US" w:eastAsia="zh-CN"/>
        </w:rPr>
        <w:t>90%</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5"/>
        </w:numPr>
        <w:spacing w:line="600" w:lineRule="exact"/>
        <w:ind w:firstLine="643"/>
        <w:rPr>
          <w:rFonts w:ascii="楷体_GB2312" w:eastAsia="楷体_GB2312"/>
          <w:szCs w:val="32"/>
        </w:rPr>
      </w:pPr>
      <w:bookmarkStart w:id="1" w:name="_Toc480473081"/>
      <w:bookmarkStart w:id="2" w:name="_Toc26632"/>
      <w:bookmarkStart w:id="3" w:name="_Toc21664"/>
      <w:bookmarkStart w:id="4" w:name="_Toc12868"/>
      <w:bookmarkStart w:id="5" w:name="_Toc5258"/>
      <w:bookmarkStart w:id="6" w:name="_Toc22922"/>
      <w:bookmarkStart w:id="7" w:name="_Toc22169_WPSOffice_Level2"/>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Style w:val="2"/>
        <w:spacing w:line="600" w:lineRule="exact"/>
        <w:ind w:firstLine="643"/>
        <w:rPr>
          <w:sz w:val="32"/>
        </w:rPr>
      </w:pPr>
      <w:r>
        <w:rPr>
          <w:rFonts w:hint="eastAsia"/>
          <w:sz w:val="32"/>
        </w:rPr>
        <w:t>1.</w:t>
      </w:r>
      <w:r>
        <w:rPr>
          <w:rFonts w:hint="eastAsia" w:hAnsi="楷体" w:cs="楷体"/>
          <w:sz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2"/>
        <w:spacing w:line="600" w:lineRule="exact"/>
        <w:ind w:firstLine="643"/>
        <w:rPr>
          <w:sz w:val="32"/>
        </w:rPr>
      </w:pPr>
      <w:r>
        <w:rPr>
          <w:rFonts w:hint="eastAsia"/>
          <w:sz w:val="32"/>
        </w:rPr>
        <w:t>2.绩效评价的对象和范围</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2</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auto"/>
          <w:sz w:val="32"/>
          <w:szCs w:val="32"/>
          <w:lang w:eastAsia="zh-CN"/>
        </w:rPr>
        <w:t>中小企业化解资金（第三批）</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3"/>
        <w:rPr>
          <w:rFonts w:ascii="楷体_GB2312" w:eastAsia="楷体_GB2312"/>
          <w:szCs w:val="32"/>
        </w:rPr>
      </w:pPr>
      <w:r>
        <w:rPr>
          <w:rFonts w:hint="eastAsia" w:ascii="楷体_GB2312" w:eastAsia="楷体_GB2312"/>
          <w:szCs w:val="32"/>
        </w:rPr>
        <w:t>评价工作简述</w:t>
      </w:r>
    </w:p>
    <w:p>
      <w:pPr>
        <w:pStyle w:val="2"/>
        <w:spacing w:line="600" w:lineRule="exact"/>
        <w:ind w:firstLine="643"/>
        <w:rPr>
          <w:sz w:val="32"/>
        </w:rPr>
      </w:pPr>
      <w:r>
        <w:rPr>
          <w:rFonts w:hint="eastAsia"/>
          <w:sz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CN"/>
        </w:rPr>
        <w:t>中小企业化解资金（第三批）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sz w:val="32"/>
          <w:szCs w:val="32"/>
        </w:rPr>
        <w:t>（1）在数据采集时，采取客观数据主管部门审查、社会中介组织复查与问卷调查相结合的形式，以保证各项指标的真实性。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sz w:val="32"/>
          <w:szCs w:val="32"/>
        </w:rPr>
        <w:t>（3）绩效评价报告简明扼要，除对绩效评价的过程、结果描述外，还总结经验、指出问题，并就共性问题提出可操作性改进建议。</w:t>
      </w:r>
    </w:p>
    <w:p>
      <w:pPr>
        <w:pStyle w:val="2"/>
        <w:spacing w:line="600" w:lineRule="exact"/>
        <w:ind w:firstLine="643"/>
        <w:rPr>
          <w:sz w:val="32"/>
        </w:rPr>
      </w:pPr>
      <w:bookmarkStart w:id="9" w:name="_Toc26131"/>
      <w:bookmarkStart w:id="10" w:name="_Toc428278230"/>
      <w:bookmarkStart w:id="11" w:name="_Toc1913"/>
      <w:bookmarkStart w:id="12" w:name="_Toc419984722"/>
      <w:r>
        <w:rPr>
          <w:rFonts w:hint="eastAsia"/>
          <w:sz w:val="32"/>
        </w:rPr>
        <w:t>2.绩效评价指标体系及绩效评价</w:t>
      </w:r>
      <w:bookmarkEnd w:id="9"/>
      <w:bookmarkEnd w:id="10"/>
      <w:bookmarkEnd w:id="11"/>
      <w:bookmarkEnd w:id="12"/>
      <w:r>
        <w:rPr>
          <w:rFonts w:hint="eastAsia"/>
          <w:sz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二级指标为：项目立项、绩效目标、资金投入、资金管理、组织实施、产出数量、产出质量、产出时效、产出成本、项目效益。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2"/>
        <w:spacing w:line="600" w:lineRule="exact"/>
        <w:ind w:firstLine="643"/>
        <w:rPr>
          <w:sz w:val="32"/>
        </w:rPr>
      </w:pPr>
      <w:r>
        <w:rPr>
          <w:rFonts w:hint="eastAsia"/>
          <w:sz w:val="32"/>
        </w:rPr>
        <w:t>3.评价方法</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1"/>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2"/>
        <w:spacing w:line="600" w:lineRule="exact"/>
        <w:ind w:firstLine="643"/>
        <w:rPr>
          <w:sz w:val="32"/>
        </w:rPr>
      </w:pPr>
      <w:r>
        <w:rPr>
          <w:rFonts w:hint="eastAsia"/>
          <w:sz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0"/>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000000" w:themeColor="text1"/>
          <w:sz w:val="32"/>
          <w:szCs w:val="32"/>
          <w:lang w:eastAsia="zh-CN"/>
          <w14:textFill>
            <w14:solidFill>
              <w14:schemeClr w14:val="tx1"/>
            </w14:solidFill>
          </w14:textFill>
        </w:rPr>
        <w:t>丁建华</w:t>
      </w:r>
      <w:r>
        <w:rPr>
          <w:rFonts w:hint="eastAsia" w:ascii="仿宋_GB2312" w:hAnsi="仿宋_GB2312" w:cs="仿宋_GB2312"/>
          <w:color w:val="000000" w:themeColor="text1"/>
          <w:sz w:val="32"/>
          <w:szCs w:val="32"/>
          <w14:textFill>
            <w14:solidFill>
              <w14:schemeClr w14:val="tx1"/>
            </w14:solidFill>
          </w14:textFill>
        </w:rPr>
        <w:t>任评价组组长，绩效评价工作职责为检查项目绩效指标完成情况、</w:t>
      </w:r>
      <w:r>
        <w:rPr>
          <w:rFonts w:hint="eastAsia" w:ascii="仿宋_GB2312" w:hAnsi="仿宋_GB2312" w:cs="仿宋_GB2312"/>
          <w:sz w:val="32"/>
          <w:szCs w:val="32"/>
        </w:rPr>
        <w:t>审定项目支出绩效评价结果及项目支出绩效评价报告。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color w:val="000000" w:themeColor="text1"/>
          <w:sz w:val="32"/>
          <w:szCs w:val="32"/>
          <w:lang w:eastAsia="zh-CN"/>
          <w14:textFill>
            <w14:solidFill>
              <w14:schemeClr w14:val="tx1"/>
            </w14:solidFill>
          </w14:textFill>
        </w:rPr>
        <w:t>马忆聪</w:t>
      </w:r>
      <w:r>
        <w:rPr>
          <w:rFonts w:hint="eastAsia" w:ascii="仿宋_GB2312" w:hAnsi="仿宋_GB2312" w:cs="仿宋_GB2312"/>
          <w:color w:val="000000" w:themeColor="text1"/>
          <w:sz w:val="32"/>
          <w:szCs w:val="32"/>
          <w14:textFill>
            <w14:solidFill>
              <w14:schemeClr w14:val="tx1"/>
            </w14:solidFill>
          </w14:textFill>
        </w:rPr>
        <w:t>任评价组副组长，绩效评价工作职责为组织和协调项目工作人员采取实地调查</w:t>
      </w:r>
      <w:r>
        <w:rPr>
          <w:rFonts w:hint="eastAsia" w:ascii="仿宋_GB2312" w:hAnsi="仿宋_GB2312" w:cs="仿宋_GB2312"/>
          <w:sz w:val="32"/>
          <w:szCs w:val="32"/>
        </w:rPr>
        <w:t>、资料检查等方式，核实项目绩效指标完成情况；组织受益对象对项目工作进行评价等。</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lang w:eastAsia="zh-CN"/>
        </w:rPr>
        <w:t>武静洁</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0"/>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0"/>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2"/>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eastAsia="仿宋_GB2312"/>
          <w:sz w:val="32"/>
          <w:szCs w:val="32"/>
          <w:lang w:eastAsia="zh-CN"/>
        </w:rPr>
      </w:pPr>
      <w:r>
        <w:rPr>
          <w:rFonts w:hint="eastAsia" w:ascii="仿宋_GB2312"/>
          <w:sz w:val="32"/>
          <w:szCs w:val="32"/>
        </w:rPr>
        <w:t>通</w:t>
      </w:r>
      <w:r>
        <w:rPr>
          <w:rFonts w:hint="eastAsia" w:ascii="仿宋_GB2312"/>
          <w:color w:val="000000" w:themeColor="text1"/>
          <w:sz w:val="32"/>
          <w:szCs w:val="32"/>
          <w14:textFill>
            <w14:solidFill>
              <w14:schemeClr w14:val="tx1"/>
            </w14:solidFill>
          </w14:textFill>
        </w:rPr>
        <w:t>过</w:t>
      </w:r>
      <w:r>
        <w:rPr>
          <w:rFonts w:hint="eastAsia" w:ascii="仿宋_GB2312" w:hAnsi="仿宋_GB2312" w:cs="仿宋_GB2312"/>
          <w:color w:val="000000" w:themeColor="text1"/>
          <w:sz w:val="32"/>
          <w:szCs w:val="32"/>
          <w:lang w:eastAsia="zh-Hans"/>
          <w14:textFill>
            <w14:solidFill>
              <w14:schemeClr w14:val="tx1"/>
            </w14:solidFill>
          </w14:textFill>
        </w:rPr>
        <w:t>中小企业欠款化解（第三批）</w:t>
      </w:r>
      <w:r>
        <w:rPr>
          <w:rFonts w:hint="eastAsia" w:ascii="仿宋_GB2312"/>
          <w:color w:val="000000" w:themeColor="text1"/>
          <w:sz w:val="32"/>
          <w:szCs w:val="32"/>
          <w14:textFill>
            <w14:solidFill>
              <w14:schemeClr w14:val="tx1"/>
            </w14:solidFill>
          </w14:textFill>
        </w:rPr>
        <w:t>项目的实施，解决了</w:t>
      </w:r>
      <w:r>
        <w:rPr>
          <w:rFonts w:hint="eastAsia" w:ascii="仿宋_GB2312"/>
          <w:color w:val="000000" w:themeColor="text1"/>
          <w:sz w:val="32"/>
          <w:szCs w:val="32"/>
          <w:lang w:eastAsia="zh-CN"/>
          <w14:textFill>
            <w14:solidFill>
              <w14:schemeClr w14:val="tx1"/>
            </w14:solidFill>
          </w14:textFill>
        </w:rPr>
        <w:t>本单位欠款</w:t>
      </w:r>
      <w:r>
        <w:rPr>
          <w:rFonts w:hint="eastAsia" w:ascii="仿宋_GB2312"/>
          <w:color w:val="000000" w:themeColor="text1"/>
          <w:sz w:val="32"/>
          <w:szCs w:val="32"/>
          <w14:textFill>
            <w14:solidFill>
              <w14:schemeClr w14:val="tx1"/>
            </w14:solidFill>
          </w14:textFill>
        </w:rPr>
        <w:t>问题，实现了</w:t>
      </w:r>
      <w:r>
        <w:rPr>
          <w:rFonts w:hint="eastAsia" w:ascii="仿宋_GB2312"/>
          <w:color w:val="000000" w:themeColor="text1"/>
          <w:sz w:val="32"/>
          <w:szCs w:val="32"/>
          <w:lang w:eastAsia="zh-CN"/>
          <w14:textFill>
            <w14:solidFill>
              <w14:schemeClr w14:val="tx1"/>
            </w14:solidFill>
          </w14:textFill>
        </w:rPr>
        <w:t>城建管理社会</w:t>
      </w:r>
      <w:r>
        <w:rPr>
          <w:rFonts w:hint="eastAsia" w:ascii="仿宋_GB2312"/>
          <w:color w:val="000000" w:themeColor="text1"/>
          <w:sz w:val="32"/>
          <w:szCs w:val="32"/>
          <w14:textFill>
            <w14:solidFill>
              <w14:schemeClr w14:val="tx1"/>
            </w14:solidFill>
          </w14:textFill>
        </w:rPr>
        <w:t>效益，该项目预算执行率达XX.X</w:t>
      </w:r>
      <w:r>
        <w:rPr>
          <w:rFonts w:ascii="仿宋_GB2312"/>
          <w:color w:val="000000" w:themeColor="text1"/>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，项目预期绩</w:t>
      </w:r>
      <w:r>
        <w:rPr>
          <w:rFonts w:hint="eastAsia" w:ascii="仿宋_GB2312"/>
          <w:sz w:val="32"/>
          <w:szCs w:val="32"/>
        </w:rPr>
        <w:t>效目标及各项具体指标均已全部达成</w:t>
      </w:r>
      <w:r>
        <w:rPr>
          <w:rFonts w:hint="eastAsia" w:ascii="仿宋_GB2312"/>
          <w:sz w:val="32"/>
          <w:szCs w:val="32"/>
          <w:lang w:eastAsia="zh-CN"/>
        </w:rPr>
        <w:t>。</w:t>
      </w:r>
    </w:p>
    <w:p>
      <w:pPr>
        <w:pStyle w:val="22"/>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lang w:eastAsia="zh-Hans"/>
        </w:rPr>
        <w:t>中小企业欠款化解（第三批）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s="仿宋_GB2312"/>
          <w:color w:val="auto"/>
          <w:sz w:val="32"/>
          <w:szCs w:val="32"/>
          <w:lang w:val="en-US" w:eastAsia="zh-CN"/>
        </w:rPr>
        <w:t>20</w:t>
      </w:r>
      <w:r>
        <w:rPr>
          <w:rFonts w:hint="eastAsia" w:ascii="仿宋_GB2312" w:cs="仿宋_GB2312"/>
          <w:color w:val="auto"/>
          <w:sz w:val="32"/>
          <w:szCs w:val="32"/>
        </w:rPr>
        <w:t>分、项目过程</w:t>
      </w:r>
      <w:r>
        <w:rPr>
          <w:rFonts w:hint="eastAsia" w:ascii="仿宋_GB2312"/>
          <w:color w:val="auto"/>
          <w:sz w:val="32"/>
          <w:szCs w:val="32"/>
          <w:lang w:val="en-US" w:eastAsia="zh-CN"/>
        </w:rPr>
        <w:t>20</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30</w:t>
      </w:r>
      <w:r>
        <w:rPr>
          <w:rFonts w:hint="eastAsia" w:ascii="仿宋_GB2312" w:cs="仿宋_GB2312"/>
          <w:color w:val="auto"/>
          <w:sz w:val="32"/>
          <w:szCs w:val="32"/>
        </w:rPr>
        <w:t>分。</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3"/>
        <w:spacing w:line="600" w:lineRule="exact"/>
        <w:ind w:firstLine="736"/>
        <w:rPr>
          <w:rFonts w:cs="仿宋_GB2312"/>
          <w:color w:val="000000" w:themeColor="text1"/>
          <w14:textFill>
            <w14:solidFill>
              <w14:schemeClr w14:val="tx1"/>
            </w14:solidFill>
          </w14:textFill>
        </w:rPr>
      </w:pPr>
      <w:r>
        <w:rPr>
          <w:rFonts w:hint="eastAsia" w:cs="仿宋_GB2312"/>
          <w:b/>
          <w:bCs/>
        </w:rPr>
        <w:t>1.立项依</w:t>
      </w:r>
      <w:r>
        <w:rPr>
          <w:rFonts w:hint="eastAsia" w:cs="仿宋_GB2312"/>
          <w:b/>
          <w:bCs/>
          <w:color w:val="000000" w:themeColor="text1"/>
          <w14:textFill>
            <w14:solidFill>
              <w14:schemeClr w14:val="tx1"/>
            </w14:solidFill>
          </w14:textFill>
        </w:rPr>
        <w:t>据充分性：</w:t>
      </w:r>
      <w:r>
        <w:rPr>
          <w:rFonts w:hint="eastAsia" w:cs="仿宋_GB2312"/>
          <w:color w:val="000000" w:themeColor="text1"/>
          <w:lang w:eastAsia="zh-Hans"/>
          <w14:textFill>
            <w14:solidFill>
              <w14:schemeClr w14:val="tx1"/>
            </w14:solidFill>
          </w14:textFill>
        </w:rPr>
        <w:t>本项目是由</w:t>
      </w:r>
      <w:r>
        <w:rPr>
          <w:rFonts w:hint="eastAsia" w:cs="仿宋_GB2312"/>
          <w:color w:val="000000" w:themeColor="text1"/>
          <w:lang w:eastAsia="zh-CN"/>
          <w14:textFill>
            <w14:solidFill>
              <w14:schemeClr w14:val="tx1"/>
            </w14:solidFill>
          </w14:textFill>
        </w:rPr>
        <w:t>市政养护管理中心</w:t>
      </w:r>
      <w:r>
        <w:rPr>
          <w:rFonts w:hint="eastAsia" w:cs="仿宋_GB2312"/>
          <w:color w:val="000000" w:themeColor="text1"/>
          <w:lang w:eastAsia="zh-Hans"/>
          <w14:textFill>
            <w14:solidFill>
              <w14:schemeClr w14:val="tx1"/>
            </w14:solidFill>
          </w14:textFill>
        </w:rPr>
        <w:t>提出申报</w:t>
      </w:r>
      <w:r>
        <w:rPr>
          <w:rFonts w:cs="仿宋_GB2312"/>
          <w:color w:val="000000" w:themeColor="text1"/>
          <w:lang w:eastAsia="zh-Hans"/>
          <w14:textFill>
            <w14:solidFill>
              <w14:schemeClr w14:val="tx1"/>
            </w14:solidFill>
          </w14:textFill>
        </w:rPr>
        <w:t>，</w:t>
      </w:r>
      <w:r>
        <w:rPr>
          <w:rFonts w:hint="eastAsia" w:cs="仿宋_GB2312"/>
          <w:color w:val="000000" w:themeColor="text1"/>
          <w:lang w:eastAsia="zh-Hans"/>
          <w14:textFill>
            <w14:solidFill>
              <w14:schemeClr w14:val="tx1"/>
            </w14:solidFill>
          </w14:textFill>
        </w:rPr>
        <w:t>于</w:t>
      </w:r>
      <w:r>
        <w:rPr>
          <w:rFonts w:hint="eastAsia" w:cs="仿宋_GB2312"/>
          <w:color w:val="000000" w:themeColor="text1"/>
          <w:lang w:val="en-US" w:eastAsia="zh-CN"/>
          <w14:textFill>
            <w14:solidFill>
              <w14:schemeClr w14:val="tx1"/>
            </w14:solidFill>
          </w14:textFill>
        </w:rPr>
        <w:t>2023</w:t>
      </w:r>
      <w:r>
        <w:rPr>
          <w:rFonts w:hint="eastAsia" w:cs="仿宋_GB2312"/>
          <w:color w:val="000000" w:themeColor="text1"/>
          <w:lang w:eastAsia="zh-Hans"/>
          <w14:textFill>
            <w14:solidFill>
              <w14:schemeClr w14:val="tx1"/>
            </w14:solidFill>
          </w14:textFill>
        </w:rPr>
        <w:t>年</w:t>
      </w:r>
      <w:r>
        <w:rPr>
          <w:rFonts w:hint="eastAsia" w:cs="仿宋_GB2312"/>
          <w:color w:val="000000" w:themeColor="text1"/>
          <w:lang w:val="en-US" w:eastAsia="zh-CN"/>
          <w14:textFill>
            <w14:solidFill>
              <w14:schemeClr w14:val="tx1"/>
            </w14:solidFill>
          </w14:textFill>
        </w:rPr>
        <w:t>4</w:t>
      </w:r>
      <w:r>
        <w:rPr>
          <w:rFonts w:hint="eastAsia" w:cs="仿宋_GB2312"/>
          <w:color w:val="000000" w:themeColor="text1"/>
          <w:lang w:eastAsia="zh-Hans"/>
          <w14:textFill>
            <w14:solidFill>
              <w14:schemeClr w14:val="tx1"/>
            </w14:solidFill>
          </w14:textFill>
        </w:rPr>
        <w:t>月批复设立</w:t>
      </w:r>
      <w:r>
        <w:rPr>
          <w:rFonts w:cs="仿宋_GB2312"/>
          <w:color w:val="000000" w:themeColor="text1"/>
          <w:lang w:eastAsia="zh-Hans"/>
          <w14:textFill>
            <w14:solidFill>
              <w14:schemeClr w14:val="tx1"/>
            </w14:solidFill>
          </w14:textFill>
        </w:rPr>
        <w:t>，202</w:t>
      </w:r>
      <w:r>
        <w:rPr>
          <w:rFonts w:hint="eastAsia" w:cs="仿宋_GB2312"/>
          <w:color w:val="000000" w:themeColor="text1"/>
          <w:lang w:val="en-US" w:eastAsia="zh-CN"/>
          <w14:textFill>
            <w14:solidFill>
              <w14:schemeClr w14:val="tx1"/>
            </w14:solidFill>
          </w14:textFill>
        </w:rPr>
        <w:t>2</w:t>
      </w:r>
      <w:r>
        <w:rPr>
          <w:rFonts w:hint="eastAsia" w:cs="仿宋_GB2312"/>
          <w:color w:val="000000" w:themeColor="text1"/>
          <w:lang w:eastAsia="zh-Hans"/>
          <w14:textFill>
            <w14:solidFill>
              <w14:schemeClr w14:val="tx1"/>
            </w14:solidFill>
          </w14:textFill>
        </w:rPr>
        <w:t>年我单位根据《昌市财预字（2022）597号 文件》</w:t>
      </w:r>
      <w:r>
        <w:rPr>
          <w:rFonts w:cs="仿宋_GB2312"/>
          <w:color w:val="000000" w:themeColor="text1"/>
          <w:lang w:eastAsia="zh-Hans"/>
          <w14:textFill>
            <w14:solidFill>
              <w14:schemeClr w14:val="tx1"/>
            </w14:solidFill>
          </w14:textFill>
        </w:rPr>
        <w:t>）</w:t>
      </w:r>
      <w:r>
        <w:rPr>
          <w:rFonts w:hint="eastAsia" w:cs="仿宋_GB2312"/>
          <w:color w:val="000000" w:themeColor="text1"/>
          <w:lang w:eastAsia="zh-Hans"/>
          <w14:textFill>
            <w14:solidFill>
              <w14:schemeClr w14:val="tx1"/>
            </w14:solidFill>
          </w14:textFill>
        </w:rPr>
        <w:t>文件要求</w:t>
      </w:r>
      <w:r>
        <w:rPr>
          <w:rFonts w:hint="eastAsia" w:cs="仿宋_GB2312"/>
          <w:color w:val="000000" w:themeColor="text1"/>
          <w14:textFill>
            <w14:solidFill>
              <w14:schemeClr w14:val="tx1"/>
            </w14:solidFill>
          </w14:textFill>
        </w:rPr>
        <w:t>组织实施</w:t>
      </w:r>
      <w:r>
        <w:rPr>
          <w:rFonts w:hint="eastAsia" w:cs="仿宋_GB2312"/>
          <w:color w:val="000000" w:themeColor="text1"/>
          <w:lang w:eastAsia="zh-Hans"/>
          <w14:textFill>
            <w14:solidFill>
              <w14:schemeClr w14:val="tx1"/>
            </w14:solidFill>
          </w14:textFill>
        </w:rPr>
        <w:t>该项目</w:t>
      </w:r>
      <w:r>
        <w:rPr>
          <w:rFonts w:hint="eastAsia" w:cs="仿宋_GB2312"/>
          <w:color w:val="000000" w:themeColor="text1"/>
          <w14:textFill>
            <w14:solidFill>
              <w14:schemeClr w14:val="tx1"/>
            </w14:solidFill>
          </w14:textFill>
        </w:rPr>
        <w:t>。</w:t>
      </w:r>
      <w:r>
        <w:rPr>
          <w:rFonts w:hint="eastAsia" w:hAnsi="仿宋_GB2312" w:cs="仿宋_GB2312"/>
          <w:spacing w:val="0"/>
          <w:lang w:eastAsia="zh-Hans"/>
        </w:rPr>
        <w:t>项目立项符合国家法律法规、自治区和地区行业发展规划和政策要求，属于本部门履职所需。</w:t>
      </w:r>
      <w:r>
        <w:rPr>
          <w:rFonts w:hint="eastAsia" w:cs="仿宋_GB2312"/>
          <w:color w:val="auto"/>
        </w:rPr>
        <w:t>根据评分标准，</w:t>
      </w:r>
      <w:r>
        <w:rPr>
          <w:rFonts w:hint="eastAsia" w:cs="仿宋_GB2312"/>
          <w:color w:val="000000" w:themeColor="text1"/>
          <w14:textFill>
            <w14:solidFill>
              <w14:schemeClr w14:val="tx1"/>
            </w14:solidFill>
          </w14:textFill>
        </w:rPr>
        <w:t>该指标</w:t>
      </w:r>
      <w:r>
        <w:rPr>
          <w:rFonts w:hint="eastAsia" w:cs="仿宋_GB2312"/>
          <w:color w:val="000000" w:themeColor="text1"/>
          <w:lang w:val="en-US" w:eastAsia="zh-CN"/>
          <w14:textFill>
            <w14:solidFill>
              <w14:schemeClr w14:val="tx1"/>
            </w14:solidFill>
          </w14:textFill>
        </w:rPr>
        <w:t>5</w:t>
      </w:r>
      <w:r>
        <w:rPr>
          <w:rFonts w:hint="eastAsia" w:cs="仿宋_GB2312"/>
          <w:color w:val="000000" w:themeColor="text1"/>
          <w14:textFill>
            <w14:solidFill>
              <w14:schemeClr w14:val="tx1"/>
            </w14:solidFill>
          </w14:textFill>
        </w:rPr>
        <w:t>分，</w:t>
      </w:r>
      <w:r>
        <w:rPr>
          <w:rFonts w:hint="eastAsia" w:cs="仿宋_GB2312"/>
          <w:color w:val="000000" w:themeColor="text1"/>
          <w:lang w:val="en-US" w:eastAsia="zh-CN"/>
          <w14:textFill>
            <w14:solidFill>
              <w14:schemeClr w14:val="tx1"/>
            </w14:solidFill>
          </w14:textFill>
        </w:rPr>
        <w:t>得5</w:t>
      </w:r>
      <w:r>
        <w:rPr>
          <w:rFonts w:hint="eastAsia" w:cs="仿宋_GB2312"/>
          <w:color w:val="000000" w:themeColor="text1"/>
          <w14:textFill>
            <w14:solidFill>
              <w14:schemeClr w14:val="tx1"/>
            </w14:solidFill>
          </w14:textFill>
        </w:rPr>
        <w:t>分。</w:t>
      </w:r>
    </w:p>
    <w:p>
      <w:pPr>
        <w:pStyle w:val="23"/>
        <w:spacing w:line="600" w:lineRule="exact"/>
        <w:ind w:firstLine="736"/>
        <w:rPr>
          <w:rFonts w:cs="仿宋_GB2312"/>
          <w:color w:val="000000" w:themeColor="text1"/>
          <w14:textFill>
            <w14:solidFill>
              <w14:schemeClr w14:val="tx1"/>
            </w14:solidFill>
          </w14:textFill>
        </w:rPr>
      </w:pPr>
      <w:r>
        <w:rPr>
          <w:rFonts w:hint="eastAsia" w:cs="仿宋_GB2312"/>
          <w:b/>
          <w:bCs/>
        </w:rPr>
        <w:t>2.立项程序规范性</w:t>
      </w:r>
      <w:r>
        <w:rPr>
          <w:rFonts w:hint="eastAsia" w:cs="仿宋_GB2312"/>
          <w:b/>
          <w:bCs/>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根据决策依据编制工作计划和经费预算，经过与部门市政府分管领导进行沟通、筛选确定经费预算计划，上党委会研究确定最终预算方案</w:t>
      </w:r>
      <w:r>
        <w:rPr>
          <w:rFonts w:cs="仿宋_GB2312"/>
          <w:color w:val="000000" w:themeColor="text1"/>
          <w14:textFill>
            <w14:solidFill>
              <w14:schemeClr w14:val="tx1"/>
            </w14:solidFill>
          </w14:textFill>
        </w:rPr>
        <w:t>。</w:t>
      </w:r>
      <w:r>
        <w:rPr>
          <w:rFonts w:hint="eastAsia" w:cs="仿宋_GB2312"/>
          <w:color w:val="000000" w:themeColor="text1"/>
          <w14:textFill>
            <w14:solidFill>
              <w14:schemeClr w14:val="tx1"/>
            </w14:solidFill>
          </w14:textFill>
        </w:rPr>
        <w:t>根据评分标准，该指标</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分，得</w:t>
      </w:r>
      <w:r>
        <w:rPr>
          <w:rFonts w:hint="eastAsia" w:cs="仿宋_GB2312"/>
          <w:color w:val="000000" w:themeColor="text1"/>
          <w:lang w:val="en-US" w:eastAsia="zh-CN"/>
          <w14:textFill>
            <w14:solidFill>
              <w14:schemeClr w14:val="tx1"/>
            </w14:solidFill>
          </w14:textFill>
        </w:rPr>
        <w:t>3</w:t>
      </w:r>
      <w:r>
        <w:rPr>
          <w:rFonts w:hint="eastAsia" w:cs="仿宋_GB2312"/>
          <w:color w:val="000000" w:themeColor="text1"/>
          <w14:textFill>
            <w14:solidFill>
              <w14:schemeClr w14:val="tx1"/>
            </w14:solidFill>
          </w14:textFill>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w:t>
      </w:r>
      <w:r>
        <w:rPr>
          <w:rFonts w:hint="eastAsia" w:ascii="仿宋_GB2312" w:cs="仿宋_GB2312"/>
          <w:b/>
          <w:bCs/>
          <w:color w:val="000000" w:themeColor="text1"/>
          <w:sz w:val="32"/>
          <w:szCs w:val="32"/>
          <w14:textFill>
            <w14:solidFill>
              <w14:schemeClr w14:val="tx1"/>
            </w14:solidFill>
          </w14:textFill>
        </w:rPr>
        <w:t>性</w:t>
      </w:r>
      <w:r>
        <w:rPr>
          <w:rFonts w:hint="eastAsia"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制定了</w:t>
      </w:r>
      <w:r>
        <w:rPr>
          <w:rFonts w:hint="eastAsia" w:ascii="仿宋_GB2312" w:cs="仿宋_GB2312"/>
          <w:color w:val="000000" w:themeColor="text1"/>
          <w:sz w:val="32"/>
          <w:szCs w:val="32"/>
          <w:lang w:eastAsia="zh-Hans"/>
          <w14:textFill>
            <w14:solidFill>
              <w14:schemeClr w14:val="tx1"/>
            </w14:solidFill>
          </w14:textFill>
        </w:rPr>
        <w:t>项目支出绩效目标</w:t>
      </w:r>
      <w:r>
        <w:rPr>
          <w:rFonts w:hint="eastAsia" w:ascii="仿宋_GB2312" w:cs="仿宋_GB2312"/>
          <w:color w:val="000000" w:themeColor="text1"/>
          <w:sz w:val="32"/>
          <w:szCs w:val="32"/>
          <w14:textFill>
            <w14:solidFill>
              <w14:schemeClr w14:val="tx1"/>
            </w14:solidFill>
          </w14:textFill>
        </w:rPr>
        <w:t>，明确了</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总体思路及</w:t>
      </w:r>
      <w:r>
        <w:rPr>
          <w:rFonts w:hint="eastAsia" w:ascii="仿宋_GB2312" w:cs="仿宋_GB2312"/>
          <w:color w:val="000000" w:themeColor="text1"/>
          <w:sz w:val="32"/>
          <w:szCs w:val="32"/>
          <w:lang w:eastAsia="zh-Hans"/>
          <w14:textFill>
            <w14:solidFill>
              <w14:schemeClr w14:val="tx1"/>
            </w14:solidFill>
          </w14:textFill>
        </w:rPr>
        <w:t>总</w:t>
      </w:r>
      <w:r>
        <w:rPr>
          <w:rFonts w:hint="eastAsia" w:ascii="仿宋_GB2312" w:cs="仿宋_GB2312"/>
          <w:color w:val="000000" w:themeColor="text1"/>
          <w:sz w:val="32"/>
          <w:szCs w:val="32"/>
          <w14:textFill>
            <w14:solidFill>
              <w14:schemeClr w14:val="tx1"/>
            </w14:solidFill>
          </w14:textFill>
        </w:rPr>
        <w:t>目标、并对</w:t>
      </w:r>
      <w:r>
        <w:rPr>
          <w:rFonts w:hint="eastAsia" w:ascii="仿宋_GB2312" w:cs="仿宋_GB2312"/>
          <w:color w:val="000000" w:themeColor="text1"/>
          <w:sz w:val="32"/>
          <w:szCs w:val="32"/>
          <w:lang w:eastAsia="zh-Hans"/>
          <w14:textFill>
            <w14:solidFill>
              <w14:schemeClr w14:val="tx1"/>
            </w14:solidFill>
          </w14:textFill>
        </w:rPr>
        <w:t>项目</w:t>
      </w:r>
      <w:r>
        <w:rPr>
          <w:rFonts w:hint="eastAsia" w:ascii="仿宋_GB2312" w:cs="仿宋_GB2312"/>
          <w:color w:val="000000" w:themeColor="text1"/>
          <w:sz w:val="32"/>
          <w:szCs w:val="32"/>
          <w14:textFill>
            <w14:solidFill>
              <w14:schemeClr w14:val="tx1"/>
            </w14:solidFill>
          </w14:textFill>
        </w:rPr>
        <w:t>任务进行了详细分解，对目标进行了细化</w:t>
      </w:r>
      <w:r>
        <w:rPr>
          <w:rFonts w:ascii="仿宋_GB2312" w:cs="仿宋_GB2312"/>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根据评分标准，该指标</w:t>
      </w:r>
      <w:r>
        <w:rPr>
          <w:rFonts w:ascii="仿宋_GB2312" w:cs="仿宋_GB2312"/>
          <w:color w:val="000000" w:themeColor="text1"/>
          <w:sz w:val="32"/>
          <w:szCs w:val="32"/>
          <w14:textFill>
            <w14:solidFill>
              <w14:schemeClr w14:val="tx1"/>
            </w14:solidFill>
          </w14:textFill>
        </w:rPr>
        <w:t>3</w:t>
      </w:r>
      <w:r>
        <w:rPr>
          <w:rFonts w:hint="eastAsia" w:ascii="仿宋_GB2312" w:cs="仿宋_GB2312"/>
          <w:color w:val="000000" w:themeColor="text1"/>
          <w:sz w:val="32"/>
          <w:szCs w:val="32"/>
          <w14:textFill>
            <w14:solidFill>
              <w14:schemeClr w14:val="tx1"/>
            </w14:solidFill>
          </w14:textFill>
        </w:rPr>
        <w:t>分，得3分。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sz w:val="32"/>
          <w:szCs w:val="32"/>
        </w:rPr>
        <w:t>4.绩效指标明确性</w:t>
      </w:r>
      <w:r>
        <w:rPr>
          <w:rFonts w:hint="eastAsia" w:ascii="仿宋_GB2312" w:cs="仿宋_GB2312"/>
          <w:b/>
          <w:bCs/>
          <w:color w:val="000000" w:themeColor="text1"/>
          <w:sz w:val="32"/>
          <w:szCs w:val="32"/>
          <w14:textFill>
            <w14:solidFill>
              <w14:schemeClr w14:val="tx1"/>
            </w14:solidFill>
          </w14:textFill>
        </w:rPr>
        <w:t>：</w:t>
      </w:r>
      <w:r>
        <w:rPr>
          <w:rFonts w:hint="eastAsia" w:ascii="仿宋_GB2312" w:cs="仿宋_GB2312"/>
          <w:color w:val="000000" w:themeColor="text1"/>
          <w:sz w:val="32"/>
          <w:szCs w:val="32"/>
          <w14:textFill>
            <w14:solidFill>
              <w14:schemeClr w14:val="tx1"/>
            </w14:solidFill>
          </w14:textFill>
        </w:rPr>
        <w:t>本项目已将项目绩效目标细化分解为具体的绩效指标，并通过清晰、可衡量的指标值予以体现，与项目目标任务数或计划数相对应。根据评分标准，该指标</w:t>
      </w:r>
      <w:r>
        <w:rPr>
          <w:rFonts w:ascii="仿宋_GB2312" w:cs="仿宋_GB2312"/>
          <w:color w:val="000000" w:themeColor="text1"/>
          <w:sz w:val="32"/>
          <w:szCs w:val="32"/>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分，得2分。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5.预算编制科学性：</w:t>
      </w:r>
      <w:r>
        <w:rPr>
          <w:rFonts w:hint="eastAsia" w:ascii="仿宋_GB2312" w:cs="仿宋_GB2312"/>
          <w:color w:val="000000" w:themeColor="text1"/>
          <w:sz w:val="32"/>
          <w:szCs w:val="32"/>
          <w14:textFill>
            <w14:solidFill>
              <w14:schemeClr w14:val="tx1"/>
            </w14:solidFill>
          </w14:textFill>
        </w:rPr>
        <w:t xml:space="preserve"> 预算编制经过科学论证，内容与项目内容匹配，项目投资额与工作任务相匹配，根据评分标准，该指标</w:t>
      </w:r>
      <w:r>
        <w:rPr>
          <w:rFonts w:ascii="仿宋_GB2312" w:cs="仿宋_GB2312"/>
          <w:color w:val="000000" w:themeColor="text1"/>
          <w:sz w:val="32"/>
          <w:szCs w:val="32"/>
          <w14:textFill>
            <w14:solidFill>
              <w14:schemeClr w14:val="tx1"/>
            </w14:solidFill>
          </w14:textFill>
        </w:rPr>
        <w:t>5</w:t>
      </w:r>
      <w:r>
        <w:rPr>
          <w:rFonts w:hint="eastAsia" w:ascii="仿宋_GB2312" w:cs="仿宋_GB2312"/>
          <w:color w:val="000000" w:themeColor="text1"/>
          <w:sz w:val="32"/>
          <w:szCs w:val="32"/>
          <w14:textFill>
            <w14:solidFill>
              <w14:schemeClr w14:val="tx1"/>
            </w14:solidFill>
          </w14:textFill>
        </w:rPr>
        <w:t>分，得5分。</w:t>
      </w:r>
    </w:p>
    <w:p>
      <w:pPr>
        <w:spacing w:line="600" w:lineRule="exact"/>
        <w:ind w:firstLine="643"/>
        <w:rPr>
          <w:rFonts w:ascii="仿宋_GB2312" w:cs="仿宋_GB2312"/>
          <w:color w:val="000000" w:themeColor="text1"/>
          <w:sz w:val="32"/>
          <w:szCs w:val="32"/>
          <w14:textFill>
            <w14:solidFill>
              <w14:schemeClr w14:val="tx1"/>
            </w14:solidFill>
          </w14:textFill>
        </w:rPr>
      </w:pPr>
      <w:r>
        <w:rPr>
          <w:rFonts w:hint="eastAsia" w:ascii="仿宋_GB2312" w:cs="仿宋_GB2312"/>
          <w:b/>
          <w:bCs/>
          <w:color w:val="000000" w:themeColor="text1"/>
          <w:sz w:val="32"/>
          <w:szCs w:val="32"/>
          <w14:textFill>
            <w14:solidFill>
              <w14:schemeClr w14:val="tx1"/>
            </w14:solidFill>
          </w14:textFill>
        </w:rPr>
        <w:t>6.资金分配合理性：</w:t>
      </w:r>
      <w:r>
        <w:rPr>
          <w:rFonts w:hint="eastAsia" w:ascii="仿宋_GB2312" w:cs="仿宋_GB2312"/>
          <w:color w:val="000000" w:themeColor="text1"/>
          <w:sz w:val="32"/>
          <w:szCs w:val="32"/>
          <w:lang w:eastAsia="zh-Hans"/>
          <w14:textFill>
            <w14:solidFill>
              <w14:schemeClr w14:val="tx1"/>
            </w14:solidFill>
          </w14:textFill>
        </w:rPr>
        <w:t>本项目</w:t>
      </w:r>
      <w:r>
        <w:rPr>
          <w:rFonts w:hint="eastAsia" w:ascii="仿宋_GB2312" w:cs="仿宋_GB2312"/>
          <w:color w:val="000000" w:themeColor="text1"/>
          <w:sz w:val="32"/>
          <w:szCs w:val="32"/>
          <w14:textFill>
            <w14:solidFill>
              <w14:schemeClr w14:val="tx1"/>
            </w14:solidFill>
          </w14:textFill>
        </w:rPr>
        <w:t>资金分配依据充分，资金分配额度合理，与项目地方实际相适应。根据评分标准，该指标</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分，得</w:t>
      </w:r>
      <w:r>
        <w:rPr>
          <w:rFonts w:hint="eastAsia" w:ascii="仿宋_GB2312" w:cs="仿宋_GB2312"/>
          <w:color w:val="000000" w:themeColor="text1"/>
          <w:sz w:val="32"/>
          <w:szCs w:val="32"/>
          <w:lang w:val="en-US" w:eastAsia="zh-CN"/>
          <w14:textFill>
            <w14:solidFill>
              <w14:schemeClr w14:val="tx1"/>
            </w14:solidFill>
          </w14:textFill>
        </w:rPr>
        <w:t>2</w:t>
      </w:r>
      <w:r>
        <w:rPr>
          <w:rFonts w:hint="eastAsia" w:ascii="仿宋_GB2312" w:cs="仿宋_GB2312"/>
          <w:color w:val="000000" w:themeColor="text1"/>
          <w:sz w:val="32"/>
          <w:szCs w:val="32"/>
          <w14:textFill>
            <w14:solidFill>
              <w14:schemeClr w14:val="tx1"/>
            </w14:solidFill>
          </w14:textFill>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为20分，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347.48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347.48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347.48</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Hans"/>
        </w:rPr>
        <w:t>未执行完写原因</w:t>
      </w:r>
      <w:r>
        <w:rPr>
          <w:rFonts w:hint="eastAsia" w:ascii="仿宋_GB2312" w:cs="仿宋_GB2312"/>
          <w:color w:val="auto"/>
          <w:sz w:val="32"/>
          <w:szCs w:val="32"/>
        </w:rPr>
        <w:t>，并按标准扣分），根据评分标准，该指标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制度和管理规定对经费使用进行规范管理，财务制度健全、执行严格，根据评分标准，该指标</w:t>
      </w:r>
      <w:r>
        <w:rPr>
          <w:rFonts w:ascii="仿宋_GB2312" w:cs="仿宋_GB2312"/>
          <w:color w:val="auto"/>
          <w:sz w:val="32"/>
          <w:szCs w:val="32"/>
        </w:rPr>
        <w:t>5</w:t>
      </w:r>
      <w:r>
        <w:rPr>
          <w:rFonts w:hint="eastAsia" w:ascii="仿宋_GB2312" w:cs="仿宋_GB2312"/>
          <w:color w:val="auto"/>
          <w:sz w:val="32"/>
          <w:szCs w:val="32"/>
        </w:rPr>
        <w:t>分，得5分。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专项资金管理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 产出数量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项目施工单位数量</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13</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中小企业欠款明细表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项目施工单位数量</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pStyle w:val="2"/>
        <w:rPr>
          <w:rFonts w:hint="eastAsia" w:ascii="仿宋_GB2312" w:hAnsi="仿宋_GB2312" w:eastAsia="仿宋_GB2312" w:cs="仿宋_GB2312"/>
          <w:b w:val="0"/>
          <w:bCs w:val="0"/>
          <w:color w:val="auto"/>
          <w:kern w:val="2"/>
          <w:sz w:val="32"/>
          <w:szCs w:val="32"/>
          <w:lang w:val="en-US" w:eastAsia="zh-Hans" w:bidi="ar-SA"/>
        </w:rPr>
      </w:pP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项目类型数量</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指标，预期指标值为“≥</w:t>
      </w:r>
      <w:r>
        <w:rPr>
          <w:rFonts w:hint="eastAsia" w:ascii="仿宋_GB2312" w:hAnsi="仿宋_GB2312" w:eastAsia="仿宋_GB2312" w:cs="仿宋_GB2312"/>
          <w:b w:val="0"/>
          <w:bCs w:val="0"/>
          <w:color w:val="auto"/>
          <w:kern w:val="2"/>
          <w:sz w:val="32"/>
          <w:szCs w:val="32"/>
          <w:lang w:val="en-US" w:eastAsia="zh-CN" w:bidi="ar-SA"/>
        </w:rPr>
        <w:t>24</w:t>
      </w:r>
      <w:r>
        <w:rPr>
          <w:rFonts w:hint="eastAsia" w:ascii="仿宋_GB2312" w:hAnsi="仿宋_GB2312" w:eastAsia="仿宋_GB2312" w:cs="仿宋_GB2312"/>
          <w:b w:val="0"/>
          <w:bCs w:val="0"/>
          <w:color w:val="auto"/>
          <w:kern w:val="2"/>
          <w:sz w:val="32"/>
          <w:szCs w:val="32"/>
          <w:lang w:val="en-US" w:eastAsia="zh-Hans" w:bidi="ar-SA"/>
        </w:rPr>
        <w:t>”，根据</w:t>
      </w:r>
      <w:r>
        <w:rPr>
          <w:rFonts w:hint="eastAsia" w:ascii="仿宋_GB2312" w:hAnsi="仿宋_GB2312" w:eastAsia="仿宋_GB2312" w:cs="仿宋_GB2312"/>
          <w:b w:val="0"/>
          <w:bCs w:val="0"/>
          <w:color w:val="auto"/>
          <w:kern w:val="2"/>
          <w:sz w:val="32"/>
          <w:szCs w:val="32"/>
          <w:lang w:val="en-US" w:eastAsia="zh-CN" w:bidi="ar-SA"/>
        </w:rPr>
        <w:t>中小企业欠款明细表</w:t>
      </w:r>
      <w:r>
        <w:rPr>
          <w:rFonts w:hint="eastAsia" w:ascii="仿宋_GB2312" w:hAnsi="仿宋_GB2312" w:eastAsia="仿宋_GB2312" w:cs="仿宋_GB2312"/>
          <w:b w:val="0"/>
          <w:bCs w:val="0"/>
          <w:color w:val="auto"/>
          <w:kern w:val="2"/>
          <w:sz w:val="32"/>
          <w:szCs w:val="32"/>
          <w:lang w:val="en-US" w:eastAsia="zh-Hans" w:bidi="ar-SA"/>
        </w:rPr>
        <w:t>可知，</w:t>
      </w:r>
      <w:r>
        <w:rPr>
          <w:rFonts w:hint="eastAsia" w:ascii="仿宋_GB2312" w:hAnsi="仿宋_GB2312" w:eastAsia="仿宋_GB2312" w:cs="仿宋_GB2312"/>
          <w:b w:val="0"/>
          <w:bCs w:val="0"/>
          <w:color w:val="auto"/>
          <w:kern w:val="2"/>
          <w:sz w:val="32"/>
          <w:szCs w:val="32"/>
          <w:lang w:val="en-US" w:eastAsia="zh-CN" w:bidi="ar-SA"/>
        </w:rPr>
        <w:t>实际</w:t>
      </w:r>
      <w:r>
        <w:rPr>
          <w:rFonts w:hint="eastAsia" w:ascii="仿宋_GB2312" w:hAnsi="仿宋_GB2312" w:eastAsia="仿宋_GB2312" w:cs="仿宋_GB2312"/>
          <w:b w:val="0"/>
          <w:bCs w:val="0"/>
          <w:color w:val="auto"/>
          <w:kern w:val="2"/>
          <w:sz w:val="32"/>
          <w:szCs w:val="32"/>
          <w:lang w:val="en-US" w:eastAsia="zh-Hans" w:bidi="ar-SA"/>
        </w:rPr>
        <w:t>完成</w:t>
      </w:r>
      <w:r>
        <w:rPr>
          <w:rFonts w:hint="eastAsia" w:ascii="仿宋_GB2312" w:hAnsi="仿宋_GB2312" w:eastAsia="仿宋_GB2312" w:cs="仿宋_GB2312"/>
          <w:b w:val="0"/>
          <w:bCs w:val="0"/>
          <w:color w:val="auto"/>
          <w:kern w:val="2"/>
          <w:sz w:val="32"/>
          <w:szCs w:val="32"/>
          <w:lang w:val="en-US" w:eastAsia="zh-CN" w:bidi="ar-SA"/>
        </w:rPr>
        <w:t>项目类型数量，与预期目标一致，根据评分标准，该指标4分，得4分。</w:t>
      </w:r>
    </w:p>
    <w:p>
      <w:pPr>
        <w:pStyle w:val="2"/>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Hans" w:bidi="ar-SA"/>
        </w:rPr>
        <w:t>综上所述，产出质量指标</w:t>
      </w:r>
      <w:r>
        <w:rPr>
          <w:rFonts w:hint="eastAsia" w:ascii="仿宋_GB2312" w:hAnsi="仿宋_GB2312" w:eastAsia="仿宋_GB2312" w:cs="仿宋_GB2312"/>
          <w:b w:val="0"/>
          <w:bCs w:val="0"/>
          <w:color w:val="auto"/>
          <w:kern w:val="2"/>
          <w:sz w:val="32"/>
          <w:szCs w:val="32"/>
          <w:lang w:val="en-US" w:eastAsia="zh-CN" w:bidi="ar-SA"/>
        </w:rPr>
        <w:t>合计得</w:t>
      </w:r>
      <w:r>
        <w:rPr>
          <w:rFonts w:hint="eastAsia" w:cs="仿宋_GB2312"/>
          <w:b w:val="0"/>
          <w:bCs w:val="0"/>
          <w:color w:val="auto"/>
          <w:kern w:val="2"/>
          <w:sz w:val="32"/>
          <w:szCs w:val="32"/>
          <w:lang w:val="en-US" w:eastAsia="zh-CN" w:bidi="ar-SA"/>
        </w:rPr>
        <w:t>8</w:t>
      </w:r>
      <w:r>
        <w:rPr>
          <w:rFonts w:hint="eastAsia" w:ascii="仿宋_GB2312" w:hAnsi="仿宋_GB2312" w:eastAsia="仿宋_GB2312" w:cs="仿宋_GB2312"/>
          <w:b w:val="0"/>
          <w:bCs w:val="0"/>
          <w:color w:val="auto"/>
          <w:kern w:val="2"/>
          <w:sz w:val="32"/>
          <w:szCs w:val="32"/>
          <w:lang w:val="en-US" w:eastAsia="zh-CN" w:bidi="ar-SA"/>
        </w:rPr>
        <w:t>分。</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验收合格率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验收报告</w:t>
      </w:r>
      <w:r>
        <w:rPr>
          <w:rFonts w:hint="eastAsia" w:ascii="仿宋_GB2312" w:hAnsi="仿宋_GB2312" w:cs="仿宋_GB2312"/>
          <w:color w:val="auto"/>
          <w:sz w:val="32"/>
          <w:szCs w:val="32"/>
          <w:lang w:eastAsia="zh-Hans"/>
        </w:rPr>
        <w:t>可知，得到了有效利用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“项目资金覆盖率”指标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验收报告</w:t>
      </w:r>
      <w:r>
        <w:rPr>
          <w:rFonts w:hint="eastAsia" w:ascii="仿宋_GB2312" w:hAnsi="仿宋_GB2312" w:cs="仿宋_GB2312"/>
          <w:color w:val="auto"/>
          <w:sz w:val="32"/>
          <w:szCs w:val="32"/>
          <w:lang w:eastAsia="zh-Hans"/>
        </w:rPr>
        <w:t>可知，得到了有效利用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“资金支付合规率”指标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验收报告</w:t>
      </w:r>
      <w:r>
        <w:rPr>
          <w:rFonts w:hint="eastAsia" w:ascii="仿宋_GB2312" w:hAnsi="仿宋_GB2312" w:cs="仿宋_GB2312"/>
          <w:color w:val="auto"/>
          <w:sz w:val="32"/>
          <w:szCs w:val="32"/>
          <w:lang w:eastAsia="zh-Hans"/>
        </w:rPr>
        <w:t>可知，得到了有效利用</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有效利用</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分。</w:t>
      </w:r>
    </w:p>
    <w:p>
      <w:pPr>
        <w:pStyle w:val="2"/>
        <w:rPr>
          <w:rFonts w:hint="eastAsia"/>
        </w:rPr>
      </w:pPr>
    </w:p>
    <w:p>
      <w:pPr>
        <w:pStyle w:val="2"/>
        <w:rPr>
          <w:rFonts w:hint="eastAsia"/>
        </w:rPr>
      </w:pP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产出质量指标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月完成竣工验收，按合同约定，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lang w:eastAsia="zh-Hans"/>
        </w:rPr>
        <w:t>年</w:t>
      </w:r>
      <w:r>
        <w:rPr>
          <w:rFonts w:ascii="仿宋_GB2312" w:cs="仿宋_GB2312"/>
          <w:b w:val="0"/>
          <w:color w:val="auto"/>
          <w:sz w:val="32"/>
          <w:szCs w:val="32"/>
          <w:lang w:eastAsia="zh-Hans"/>
        </w:rPr>
        <w:t>9</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6</w:t>
      </w:r>
      <w:r>
        <w:rPr>
          <w:rFonts w:hint="eastAsia" w:ascii="仿宋_GB2312" w:cs="仿宋_GB2312"/>
          <w:b w:val="0"/>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产出时效指标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6</w:t>
      </w:r>
      <w:r>
        <w:rPr>
          <w:rFonts w:hint="eastAsia" w:ascii="仿宋_GB2312" w:hAnsi="仿宋_GB2312" w:cs="仿宋_GB2312"/>
          <w:color w:val="auto"/>
          <w:sz w:val="32"/>
          <w:szCs w:val="32"/>
        </w:rPr>
        <w:t>分。</w:t>
      </w:r>
    </w:p>
    <w:p>
      <w:pPr>
        <w:spacing w:line="600" w:lineRule="exact"/>
        <w:ind w:firstLine="643"/>
        <w:rPr>
          <w:rFonts w:ascii="仿宋_GB2312" w:cs="仿宋_GB2312"/>
          <w:b/>
          <w:bCs/>
          <w:color w:val="auto"/>
          <w:sz w:val="32"/>
          <w:szCs w:val="32"/>
        </w:rPr>
      </w:pPr>
      <w:r>
        <w:rPr>
          <w:rFonts w:hint="eastAsia" w:ascii="仿宋_GB2312" w:cs="仿宋_GB2312"/>
          <w:b/>
          <w:bCs/>
          <w:color w:val="auto"/>
          <w:sz w:val="32"/>
          <w:szCs w:val="32"/>
        </w:rPr>
        <w:t>4.产出成本</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eastAsia="zh-Hans"/>
        </w:rPr>
        <w:t>“</w:t>
      </w:r>
      <w:r>
        <w:rPr>
          <w:rFonts w:hint="eastAsia" w:ascii="仿宋_GB2312" w:cs="仿宋_GB2312"/>
          <w:color w:val="auto"/>
          <w:sz w:val="32"/>
          <w:szCs w:val="32"/>
        </w:rPr>
        <w:t>本年支付工程款总额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347.42</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eastAsia" w:ascii="仿宋_GB2312" w:cs="仿宋_GB2312"/>
          <w:color w:val="auto"/>
          <w:sz w:val="32"/>
          <w:szCs w:val="32"/>
          <w:lang w:val="en-US" w:eastAsia="zh-CN"/>
        </w:rPr>
        <w:t>2</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347.42</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经费支出能够控制在绩效目标范围内，根据评分标准，该指标</w:t>
      </w:r>
      <w:r>
        <w:rPr>
          <w:rFonts w:hint="eastAsia" w:ascii="仿宋_GB2312" w:cs="仿宋_GB2312"/>
          <w:color w:val="auto"/>
          <w:sz w:val="32"/>
          <w:szCs w:val="32"/>
          <w:lang w:val="en-US" w:eastAsia="zh-CN"/>
        </w:rPr>
        <w:t>8</w:t>
      </w:r>
      <w:r>
        <w:rPr>
          <w:rFonts w:hint="eastAsia" w:ascii="仿宋_GB2312" w:cs="仿宋_GB2312"/>
          <w:color w:val="auto"/>
          <w:sz w:val="32"/>
          <w:szCs w:val="32"/>
        </w:rPr>
        <w:t>分，得</w:t>
      </w:r>
      <w:r>
        <w:rPr>
          <w:rFonts w:hint="eastAsia" w:ascii="仿宋_GB2312" w:cs="仿宋_GB2312"/>
          <w:color w:val="auto"/>
          <w:sz w:val="32"/>
          <w:szCs w:val="32"/>
          <w:lang w:val="en-US" w:eastAsia="zh-CN"/>
        </w:rPr>
        <w:t>8</w:t>
      </w:r>
      <w:r>
        <w:rPr>
          <w:rFonts w:hint="eastAsia" w:asci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产出成本指标</w:t>
      </w:r>
      <w:r>
        <w:rPr>
          <w:rFonts w:hint="eastAsia" w:ascii="仿宋_GB2312" w:hAnsi="仿宋_GB2312" w:cs="仿宋_GB2312"/>
          <w:color w:val="auto"/>
          <w:sz w:val="32"/>
          <w:szCs w:val="32"/>
        </w:rPr>
        <w:t>合计得</w:t>
      </w:r>
      <w:r>
        <w:rPr>
          <w:rFonts w:hint="eastAsia" w:ascii="仿宋_GB2312" w:hAnsi="仿宋_GB2312" w:cs="仿宋_GB2312"/>
          <w:color w:val="auto"/>
          <w:sz w:val="32"/>
          <w:szCs w:val="32"/>
          <w:lang w:val="en-US" w:eastAsia="zh-CN"/>
        </w:rPr>
        <w:t>8</w:t>
      </w:r>
      <w:r>
        <w:rPr>
          <w:rFonts w:hint="eastAsia" w:ascii="仿宋_GB2312" w:hAnsi="仿宋_GB2312" w:cs="仿宋_GB2312"/>
          <w:color w:val="auto"/>
          <w:sz w:val="32"/>
          <w:szCs w:val="32"/>
        </w:rPr>
        <w:t>分。</w:t>
      </w:r>
    </w:p>
    <w:p>
      <w:pPr>
        <w:pStyle w:val="4"/>
        <w:spacing w:line="600" w:lineRule="exact"/>
        <w:ind w:left="560" w:leftChars="200" w:firstLine="0" w:firstLineChars="0"/>
        <w:rPr>
          <w:rFonts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4</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ascii="仿宋_GB2312" w:cs="仿宋_GB2312"/>
          <w:color w:val="auto"/>
          <w:sz w:val="32"/>
          <w:szCs w:val="32"/>
        </w:rPr>
        <w:t>30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3"/>
        <w:contextualSpacing/>
        <w:rPr>
          <w:rFonts w:ascii="仿宋_GB2312"/>
          <w:b/>
          <w:bCs/>
          <w:color w:val="auto"/>
          <w:sz w:val="32"/>
          <w:szCs w:val="32"/>
        </w:rPr>
      </w:pPr>
      <w:r>
        <w:rPr>
          <w:rFonts w:hint="eastAsia" w:ascii="仿宋_GB2312" w:cs="仿宋_GB2312"/>
          <w:b/>
          <w:bCs/>
          <w:color w:val="auto"/>
          <w:sz w:val="32"/>
          <w:szCs w:val="32"/>
        </w:rPr>
        <w:t>1.</w:t>
      </w:r>
      <w:r>
        <w:rPr>
          <w:rFonts w:hint="eastAsia" w:ascii="仿宋_GB2312"/>
          <w:b/>
          <w:bCs/>
          <w:color w:val="auto"/>
          <w:sz w:val="32"/>
          <w:szCs w:val="32"/>
        </w:rPr>
        <w:t>实施效益指标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eastAsia="zh-CN"/>
        </w:rPr>
        <w:t>提高市政设施管理能力</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逐步提升</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可知，实际完成值为</w:t>
      </w:r>
      <w:r>
        <w:rPr>
          <w:rFonts w:hint="eastAsia" w:ascii="仿宋_GB2312"/>
          <w:color w:val="auto"/>
          <w:sz w:val="32"/>
          <w:szCs w:val="32"/>
          <w:lang w:eastAsia="zh-Hans"/>
        </w:rPr>
        <w:t>“好”</w:t>
      </w:r>
      <w:r>
        <w:rPr>
          <w:rFonts w:ascii="仿宋_GB2312"/>
          <w:color w:val="auto"/>
          <w:sz w:val="32"/>
          <w:szCs w:val="32"/>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综上所述</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社会效益指标</w:t>
      </w:r>
      <w:r>
        <w:rPr>
          <w:rFonts w:hint="eastAsia" w:ascii="仿宋_GB2312" w:hAnsi="仿宋_GB2312" w:cs="仿宋_GB2312"/>
          <w:color w:val="auto"/>
          <w:sz w:val="32"/>
          <w:szCs w:val="32"/>
        </w:rPr>
        <w:t>合计得</w:t>
      </w:r>
      <w:r>
        <w:rPr>
          <w:rFonts w:hint="eastAsia" w:ascii="仿宋_GB2312"/>
          <w:color w:val="auto"/>
          <w:sz w:val="32"/>
          <w:szCs w:val="32"/>
          <w:lang w:val="en-US" w:eastAsia="zh-CN"/>
        </w:rPr>
        <w:t>5</w:t>
      </w:r>
      <w:r>
        <w:rPr>
          <w:rFonts w:hint="eastAsia" w:ascii="仿宋_GB2312" w:hAnsi="仿宋_GB2312" w:cs="仿宋_GB2312"/>
          <w:color w:val="auto"/>
          <w:sz w:val="32"/>
          <w:szCs w:val="32"/>
        </w:rPr>
        <w:t>分。（如有多少指标，则需要写上这一句）</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可持续影响指标</w:t>
      </w:r>
    </w:p>
    <w:p>
      <w:pPr>
        <w:spacing w:line="600" w:lineRule="exact"/>
        <w:ind w:firstLine="640"/>
        <w:rPr>
          <w:rFonts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lang w:eastAsia="zh-CN"/>
        </w:rPr>
        <w:t>市政设施使用年限</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长期</w:t>
      </w:r>
      <w:r>
        <w:rPr>
          <w:rFonts w:hint="eastAsia" w:ascii="仿宋_GB2312"/>
          <w:color w:val="auto"/>
          <w:sz w:val="32"/>
          <w:szCs w:val="32"/>
          <w:lang w:eastAsia="zh-Hans"/>
        </w:rPr>
        <w:t>”，根据工程竣工报告显示，该项工程质量验收为合格，建筑符合国家建筑工程使用年限标准</w:t>
      </w:r>
      <w:r>
        <w:rPr>
          <w:rFonts w:ascii="仿宋_GB2312"/>
          <w:color w:val="auto"/>
          <w:sz w:val="32"/>
          <w:szCs w:val="32"/>
          <w:lang w:eastAsia="zh-Hans"/>
        </w:rPr>
        <w:t>，</w:t>
      </w:r>
      <w:r>
        <w:rPr>
          <w:rFonts w:hint="eastAsia" w:ascii="仿宋_GB2312"/>
          <w:color w:val="auto"/>
          <w:sz w:val="32"/>
          <w:szCs w:val="32"/>
          <w:lang w:eastAsia="zh-Hans"/>
        </w:rPr>
        <w:t>因此，</w:t>
      </w:r>
      <w:r>
        <w:rPr>
          <w:rFonts w:ascii="仿宋_GB2312"/>
          <w:color w:val="auto"/>
          <w:sz w:val="32"/>
          <w:szCs w:val="32"/>
        </w:rPr>
        <w:t>与预期指标</w:t>
      </w:r>
      <w:r>
        <w:rPr>
          <w:rFonts w:hint="eastAsia" w:ascii="仿宋_GB2312" w:cs="仿宋_GB2312"/>
          <w:color w:val="auto"/>
          <w:sz w:val="32"/>
          <w:szCs w:val="32"/>
        </w:rPr>
        <w:t>一致</w:t>
      </w:r>
      <w:r>
        <w:rPr>
          <w:rFonts w:ascii="仿宋_GB2312"/>
          <w:color w:val="auto"/>
          <w:sz w:val="32"/>
          <w:szCs w:val="32"/>
        </w:rPr>
        <w:t>，</w:t>
      </w:r>
      <w:r>
        <w:rPr>
          <w:rFonts w:hint="eastAsia" w:ascii="仿宋_GB2312"/>
          <w:color w:val="auto"/>
          <w:sz w:val="32"/>
          <w:szCs w:val="32"/>
        </w:rPr>
        <w:t>根据评分标准，该指标</w:t>
      </w:r>
      <w:r>
        <w:rPr>
          <w:rFonts w:ascii="仿宋_GB2312"/>
          <w:color w:val="auto"/>
          <w:sz w:val="32"/>
          <w:szCs w:val="32"/>
        </w:rPr>
        <w:t>10</w:t>
      </w:r>
      <w:r>
        <w:rPr>
          <w:rFonts w:hint="eastAsia" w:ascii="仿宋_GB2312"/>
          <w:color w:val="auto"/>
          <w:sz w:val="32"/>
          <w:szCs w:val="32"/>
        </w:rPr>
        <w:t>分，得10分。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经济效益指标</w:t>
      </w:r>
    </w:p>
    <w:p>
      <w:pPr>
        <w:spacing w:line="600" w:lineRule="exact"/>
        <w:ind w:firstLine="640"/>
        <w:rPr>
          <w:rFonts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（4）</w:t>
      </w:r>
      <w:r>
        <w:rPr>
          <w:rFonts w:hint="eastAsia" w:ascii="仿宋_GB2312"/>
          <w:b/>
          <w:bCs/>
          <w:color w:val="auto"/>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cs="仿宋_GB2312"/>
          <w:b/>
          <w:bCs/>
          <w:sz w:val="32"/>
          <w:szCs w:val="32"/>
        </w:rPr>
        <w:t>2.</w:t>
      </w:r>
      <w:r>
        <w:rPr>
          <w:rFonts w:hint="eastAsia" w:ascii="仿宋_GB2312"/>
          <w:b/>
          <w:bCs/>
          <w:sz w:val="32"/>
          <w:szCs w:val="32"/>
        </w:rPr>
        <w:t>满意度指标</w:t>
      </w:r>
    </w:p>
    <w:p>
      <w:pPr>
        <w:pStyle w:val="20"/>
        <w:spacing w:line="600" w:lineRule="exact"/>
        <w:ind w:firstLine="640"/>
        <w:rPr>
          <w:rFonts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s="仿宋_GB2312"/>
          <w:color w:val="auto"/>
          <w:kern w:val="2"/>
          <w:sz w:val="32"/>
          <w:szCs w:val="32"/>
          <w:lang w:eastAsia="zh-CN"/>
        </w:rPr>
        <w:t>市民</w:t>
      </w:r>
      <w:r>
        <w:rPr>
          <w:rFonts w:hint="eastAsia" w:ascii="仿宋_GB2312" w:cs="仿宋_GB2312"/>
          <w:color w:val="auto"/>
          <w:kern w:val="2"/>
          <w:sz w:val="32"/>
          <w:szCs w:val="32"/>
          <w:lang w:eastAsia="zh-Hans"/>
        </w:rPr>
        <w:t>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”，根据对搬入新教学楼上课的学生进行满意度问卷调查的结果可知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学生满意度达</w:t>
      </w:r>
      <w:r>
        <w:rPr>
          <w:rFonts w:ascii="仿宋_GB2312" w:cs="仿宋_GB2312"/>
          <w:color w:val="auto"/>
          <w:kern w:val="2"/>
          <w:sz w:val="32"/>
          <w:szCs w:val="32"/>
          <w:lang w:eastAsia="zh-Hans"/>
        </w:rPr>
        <w:t>97%</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ascii="仿宋_GB2312" w:cs="仿宋_GB2312"/>
          <w:color w:val="auto"/>
          <w:kern w:val="2"/>
          <w:sz w:val="32"/>
          <w:szCs w:val="32"/>
        </w:rPr>
        <w:t>10</w:t>
      </w:r>
      <w:r>
        <w:rPr>
          <w:rFonts w:hint="eastAsia" w:ascii="仿宋_GB2312" w:cs="仿宋_GB2312"/>
          <w:color w:val="auto"/>
          <w:kern w:val="2"/>
          <w:sz w:val="32"/>
          <w:szCs w:val="32"/>
        </w:rPr>
        <w:t>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0"/>
        <w:spacing w:line="600" w:lineRule="exact"/>
        <w:ind w:firstLine="640"/>
        <w:rPr>
          <w:rFonts w:ascii="仿宋_GB2312"/>
          <w:color w:val="auto"/>
          <w:sz w:val="32"/>
          <w:szCs w:val="32"/>
          <w:lang w:eastAsia="zh-Hans"/>
        </w:rPr>
      </w:pPr>
      <w:r>
        <w:rPr>
          <w:rFonts w:hint="eastAsia" w:ascii="仿宋_GB2312"/>
          <w:color w:val="auto"/>
          <w:sz w:val="32"/>
          <w:szCs w:val="32"/>
          <w:lang w:eastAsia="zh-CN"/>
        </w:rPr>
        <w:t>中小企业化解资金</w:t>
      </w:r>
      <w:r>
        <w:rPr>
          <w:rFonts w:hint="eastAsia" w:ascii="仿宋_GB2312"/>
          <w:color w:val="auto"/>
          <w:sz w:val="32"/>
          <w:szCs w:val="32"/>
          <w:lang w:eastAsia="zh-Hans"/>
        </w:rPr>
        <w:t>项目预算金额</w:t>
      </w:r>
      <w:r>
        <w:rPr>
          <w:rFonts w:hint="eastAsia" w:ascii="仿宋_GB2312"/>
          <w:color w:val="auto"/>
          <w:sz w:val="32"/>
          <w:szCs w:val="32"/>
          <w:lang w:val="en-US" w:eastAsia="zh-CN"/>
        </w:rPr>
        <w:t>347.42</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347.42</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347.42</w:t>
      </w:r>
      <w:r>
        <w:rPr>
          <w:rFonts w:hint="eastAsia" w:ascii="仿宋_GB2312"/>
          <w:color w:val="auto"/>
          <w:sz w:val="32"/>
          <w:szCs w:val="32"/>
        </w:rPr>
        <w:t>万元</w:t>
      </w:r>
      <w:r>
        <w:rPr>
          <w:rFonts w:hint="eastAsia" w:ascii="仿宋_GB2312"/>
          <w:color w:val="auto"/>
          <w:sz w:val="32"/>
          <w:szCs w:val="32"/>
          <w:lang w:eastAsia="zh-Hans"/>
        </w:rPr>
        <w:t>，预算执行率为</w:t>
      </w:r>
      <w:r>
        <w:rPr>
          <w:rFonts w:ascii="仿宋_GB2312"/>
          <w:color w:val="auto"/>
          <w:sz w:val="32"/>
          <w:szCs w:val="32"/>
        </w:rPr>
        <w:t>100</w:t>
      </w:r>
      <w:r>
        <w:rPr>
          <w:rFonts w:hint="eastAsia" w:ascii="仿宋_GB2312"/>
          <w:color w:val="auto"/>
          <w:sz w:val="32"/>
          <w:szCs w:val="32"/>
          <w:lang w:eastAsia="zh-Hans"/>
        </w:rPr>
        <w:t>%。</w:t>
      </w:r>
    </w:p>
    <w:p>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FF0000"/>
          <w:sz w:val="32"/>
          <w:szCs w:val="32"/>
        </w:rPr>
      </w:pPr>
      <w:r>
        <w:rPr>
          <w:rFonts w:hint="eastAsia" w:ascii="仿宋_GB2312"/>
          <w:color w:val="auto"/>
          <w:sz w:val="32"/>
          <w:szCs w:val="32"/>
        </w:rPr>
        <w:t>202</w:t>
      </w:r>
      <w:r>
        <w:rPr>
          <w:rFonts w:hint="eastAsia" w:ascii="仿宋_GB2312"/>
          <w:color w:val="auto"/>
          <w:sz w:val="32"/>
          <w:szCs w:val="32"/>
          <w:lang w:val="en-US" w:eastAsia="zh-CN"/>
        </w:rPr>
        <w:t>2</w:t>
      </w:r>
      <w:r>
        <w:rPr>
          <w:rFonts w:hint="eastAsia" w:ascii="仿宋_GB2312"/>
          <w:color w:val="auto"/>
          <w:sz w:val="32"/>
          <w:szCs w:val="32"/>
        </w:rPr>
        <w:t>年本单位负责实施的</w:t>
      </w:r>
      <w:r>
        <w:rPr>
          <w:rFonts w:hint="eastAsia" w:ascii="仿宋_GB2312"/>
          <w:color w:val="auto"/>
          <w:sz w:val="32"/>
          <w:szCs w:val="32"/>
          <w:lang w:eastAsia="zh-CN"/>
        </w:rPr>
        <w:t>中小企业化解</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2"/>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0"/>
        <w:spacing w:line="600" w:lineRule="exact"/>
        <w:ind w:firstLine="643"/>
        <w:rPr>
          <w:rFonts w:ascii="仿宋_GB2312"/>
          <w:bCs/>
          <w:color w:val="000000" w:themeColor="text1"/>
          <w:spacing w:val="-4"/>
          <w:sz w:val="32"/>
          <w:szCs w:val="32"/>
          <w14:textFill>
            <w14:solidFill>
              <w14:schemeClr w14:val="tx1"/>
            </w14:solidFill>
          </w14:textFill>
        </w:rPr>
      </w:pPr>
      <w:r>
        <w:rPr>
          <w:rFonts w:hint="eastAsia" w:ascii="仿宋_GB2312" w:hAnsi="仿宋_GB2312" w:cs="仿宋_GB2312"/>
          <w:b/>
          <w:bCs/>
          <w:color w:val="000000" w:themeColor="text1"/>
          <w:sz w:val="32"/>
          <w:szCs w:val="32"/>
          <w:lang w:eastAsia="zh-Hans"/>
          <w14:textFill>
            <w14:solidFill>
              <w14:schemeClr w14:val="tx1"/>
            </w14:solidFill>
          </w14:textFill>
        </w:rPr>
        <w:t>注</w:t>
      </w:r>
      <w:r>
        <w:rPr>
          <w:rFonts w:ascii="仿宋_GB2312" w:hAnsi="仿宋_GB2312" w:cs="仿宋_GB2312"/>
          <w:b/>
          <w:bCs/>
          <w:color w:val="000000" w:themeColor="text1"/>
          <w:sz w:val="32"/>
          <w:szCs w:val="32"/>
          <w:lang w:eastAsia="zh-Hans"/>
          <w14:textFill>
            <w14:solidFill>
              <w14:schemeClr w14:val="tx1"/>
            </w14:solidFill>
          </w14:textFill>
        </w:rPr>
        <w:t>：</w:t>
      </w:r>
      <w:r>
        <w:rPr>
          <w:rFonts w:hint="eastAsia" w:ascii="仿宋_GB2312"/>
          <w:bCs/>
          <w:color w:val="000000" w:themeColor="text1"/>
          <w:spacing w:val="-4"/>
          <w:sz w:val="32"/>
          <w:szCs w:val="32"/>
          <w14:textFill>
            <w14:solidFill>
              <w14:schemeClr w14:val="tx1"/>
            </w14:solidFill>
          </w14:textFill>
        </w:rPr>
        <w:t>各单位根据本项目的实际实施情况，总结好的经验做法去写</w:t>
      </w:r>
      <w:r>
        <w:rPr>
          <w:rFonts w:ascii="仿宋_GB2312"/>
          <w:bCs/>
          <w:color w:val="000000" w:themeColor="text1"/>
          <w:spacing w:val="-4"/>
          <w:sz w:val="32"/>
          <w:szCs w:val="32"/>
          <w14:textFill>
            <w14:solidFill>
              <w14:schemeClr w14:val="tx1"/>
            </w14:solidFill>
          </w14:textFill>
        </w:rPr>
        <w:t>。</w:t>
      </w:r>
      <w:r>
        <w:rPr>
          <w:rFonts w:hint="eastAsia" w:ascii="仿宋_GB2312"/>
          <w:bCs/>
          <w:color w:val="000000" w:themeColor="text1"/>
          <w:spacing w:val="-4"/>
          <w:sz w:val="32"/>
          <w:szCs w:val="32"/>
          <w14:textFill>
            <w14:solidFill>
              <w14:schemeClr w14:val="tx1"/>
            </w14:solidFill>
          </w14:textFill>
        </w:rPr>
        <w:t>如</w:t>
      </w:r>
      <w:r>
        <w:rPr>
          <w:rFonts w:ascii="仿宋_GB2312"/>
          <w:bCs/>
          <w:color w:val="000000" w:themeColor="text1"/>
          <w:spacing w:val="-4"/>
          <w:sz w:val="32"/>
          <w:szCs w:val="32"/>
          <w14:textFill>
            <w14:solidFill>
              <w14:schemeClr w14:val="tx1"/>
            </w14:solidFill>
          </w14:textFill>
        </w:rPr>
        <w:t>：</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1.聚焦重点任务，推动项目工作落地落实</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0"/>
        <w:spacing w:line="600" w:lineRule="exact"/>
        <w:ind w:firstLine="643"/>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2.坚持问题导向，加强执行监控，提高资金效益</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bookmarkStart w:id="18" w:name="_Toc68364674"/>
      <w:r>
        <w:rPr>
          <w:rFonts w:ascii="仿宋_GB2312" w:hAnsi="仿宋_GB2312" w:cs="仿宋_GB2312"/>
          <w:b/>
          <w:bCs/>
          <w:color w:val="000000" w:themeColor="text1"/>
          <w:sz w:val="32"/>
          <w:szCs w:val="32"/>
          <w14:textFill>
            <w14:solidFill>
              <w14:schemeClr w14:val="tx1"/>
            </w14:solidFill>
          </w14:textFill>
        </w:rPr>
        <w:t>3</w:t>
      </w:r>
      <w:r>
        <w:rPr>
          <w:rFonts w:hint="eastAsia" w:ascii="仿宋_GB2312" w:hAnsi="仿宋_GB2312" w:cs="仿宋_GB2312"/>
          <w:b/>
          <w:bCs/>
          <w:color w:val="000000" w:themeColor="text1"/>
          <w:sz w:val="32"/>
          <w:szCs w:val="32"/>
          <w14:textFill>
            <w14:solidFill>
              <w14:schemeClr w14:val="tx1"/>
            </w14:solidFill>
          </w14:textFill>
        </w:rPr>
        <w:t>.强化绩效目标刚性约束，及时对项目进行跟踪问效</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2"/>
        <w:spacing w:before="0" w:after="0" w:line="600" w:lineRule="exact"/>
        <w:ind w:left="56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sz w:val="32"/>
          <w14:textFill>
            <w14:solidFill>
              <w14:schemeClr w14:val="tx1"/>
            </w14:solidFill>
          </w14:textFill>
        </w:rPr>
        <w:t>（二）存在问题及原因分析</w:t>
      </w:r>
      <w:bookmarkEnd w:id="18"/>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1.绩效预算认识不够充分，绩效理念有待进一步强化</w:t>
      </w:r>
    </w:p>
    <w:p>
      <w:pPr>
        <w:pStyle w:val="20"/>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2.绩效档案归档工作有待提高</w:t>
      </w:r>
    </w:p>
    <w:p>
      <w:pPr>
        <w:spacing w:line="600" w:lineRule="exact"/>
        <w:ind w:firstLine="640"/>
        <w:rPr>
          <w:rFonts w:ascii="仿宋_GB2312" w:hAnsi="仿宋_GB2312" w:cs="仿宋_GB2312"/>
          <w:color w:val="000000" w:themeColor="text1"/>
          <w:sz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000000" w:themeColor="text1"/>
          <w:sz w:val="32"/>
          <w14:textFill>
            <w14:solidFill>
              <w14:schemeClr w14:val="tx1"/>
            </w14:solidFill>
          </w14:textFill>
        </w:rPr>
        <w:t>理与实际业务存在一定偏差，未发挥其综合价值。</w:t>
      </w:r>
    </w:p>
    <w:p>
      <w:pPr>
        <w:pStyle w:val="20"/>
        <w:spacing w:line="600" w:lineRule="exact"/>
        <w:ind w:firstLine="643"/>
        <w:rPr>
          <w:rFonts w:ascii="仿宋_GB2312" w:hAnsi="仿宋_GB2312" w:cs="仿宋_GB2312"/>
          <w:b/>
          <w:bCs/>
          <w:color w:val="000000" w:themeColor="text1"/>
          <w:sz w:val="32"/>
          <w:szCs w:val="32"/>
          <w14:textFill>
            <w14:solidFill>
              <w14:schemeClr w14:val="tx1"/>
            </w14:solidFill>
          </w14:textFill>
        </w:rPr>
      </w:pPr>
      <w:r>
        <w:rPr>
          <w:rFonts w:hint="eastAsia" w:ascii="仿宋_GB2312" w:hAnsi="仿宋_GB2312" w:cs="仿宋_GB2312"/>
          <w:b/>
          <w:bCs/>
          <w:color w:val="000000" w:themeColor="text1"/>
          <w:sz w:val="32"/>
          <w:szCs w:val="32"/>
          <w14:textFill>
            <w14:solidFill>
              <w14:schemeClr w14:val="tx1"/>
            </w14:solidFill>
          </w14:textFill>
        </w:rPr>
        <w:t>3.项目支出绩效评价存在局限，客观性有待加强</w:t>
      </w:r>
    </w:p>
    <w:p>
      <w:pPr>
        <w:pStyle w:val="21"/>
        <w:spacing w:line="600" w:lineRule="exact"/>
        <w:ind w:firstLine="640"/>
        <w:rPr>
          <w:rFonts w:ascii="仿宋_GB2312" w:hAnsi="仿宋_GB2312" w:cs="仿宋_GB2312"/>
          <w:color w:val="000000" w:themeColor="text1"/>
          <w:kern w:val="0"/>
          <w:sz w:val="32"/>
          <w:szCs w:val="32"/>
          <w14:textFill>
            <w14:solidFill>
              <w14:schemeClr w14:val="tx1"/>
            </w14:solidFill>
          </w14:textFill>
        </w:rPr>
      </w:pPr>
      <w:r>
        <w:rPr>
          <w:rFonts w:hint="eastAsia" w:ascii="仿宋_GB2312" w:hAnsi="仿宋_GB2312" w:cs="仿宋_GB2312"/>
          <w:color w:val="000000" w:themeColor="text1"/>
          <w:kern w:val="0"/>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0"/>
        <w:spacing w:line="600" w:lineRule="exact"/>
        <w:ind w:firstLine="643"/>
        <w:rPr>
          <w:rFonts w:ascii="仿宋_GB2312" w:hAnsi="仿宋_GB2312" w:cs="仿宋_GB2312"/>
          <w:b/>
          <w:bCs/>
          <w:color w:val="000000" w:themeColor="text1"/>
          <w:sz w:val="32"/>
          <w:szCs w:val="32"/>
          <w:lang w:eastAsia="zh-Hans"/>
          <w14:textFill>
            <w14:solidFill>
              <w14:schemeClr w14:val="tx1"/>
            </w14:solidFill>
          </w14:textFill>
        </w:rPr>
      </w:pPr>
      <w:r>
        <w:rPr>
          <w:rFonts w:ascii="仿宋_GB2312" w:hAnsi="仿宋_GB2312" w:cs="仿宋_GB2312"/>
          <w:b/>
          <w:bCs/>
          <w:color w:val="000000" w:themeColor="text1"/>
          <w:sz w:val="32"/>
          <w:szCs w:val="32"/>
          <w:lang w:eastAsia="zh-Hans"/>
          <w14:textFill>
            <w14:solidFill>
              <w14:schemeClr w14:val="tx1"/>
            </w14:solidFill>
          </w14:textFill>
        </w:rPr>
        <w:t>4</w:t>
      </w:r>
      <w:r>
        <w:rPr>
          <w:rFonts w:hint="eastAsia" w:ascii="仿宋_GB2312" w:hAnsi="仿宋_GB2312" w:cs="仿宋_GB2312"/>
          <w:b/>
          <w:bCs/>
          <w:color w:val="000000" w:themeColor="text1"/>
          <w:sz w:val="32"/>
          <w:szCs w:val="32"/>
          <w:lang w:eastAsia="zh-Hans"/>
          <w14:textFill>
            <w14:solidFill>
              <w14:schemeClr w14:val="tx1"/>
            </w14:solidFill>
          </w14:textFill>
        </w:rPr>
        <w:t>.项目进度滞后</w:t>
      </w:r>
    </w:p>
    <w:p>
      <w:pPr>
        <w:spacing w:line="600" w:lineRule="exact"/>
        <w:ind w:firstLine="640"/>
        <w:rPr>
          <w:rFonts w:ascii="黑体" w:hAnsi="黑体" w:eastAsia="黑体"/>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如存在未完成情况，则具体分析未完成原因。</w:t>
      </w:r>
    </w:p>
    <w:p>
      <w:pPr>
        <w:pStyle w:val="3"/>
        <w:spacing w:line="600" w:lineRule="exact"/>
        <w:ind w:firstLine="64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七、</w:t>
      </w:r>
      <w:r>
        <w:rPr>
          <w:rFonts w:hint="eastAsia"/>
          <w:color w:val="000000" w:themeColor="text1"/>
          <w:szCs w:val="32"/>
          <w:lang w:eastAsia="zh-Hans"/>
          <w14:textFill>
            <w14:solidFill>
              <w14:schemeClr w14:val="tx1"/>
            </w14:solidFill>
          </w14:textFill>
        </w:rPr>
        <w:t>有关建议</w:t>
      </w:r>
    </w:p>
    <w:p>
      <w:pPr>
        <w:spacing w:line="600" w:lineRule="exact"/>
        <w:ind w:firstLine="624"/>
        <w:rPr>
          <w:color w:val="000000" w:themeColor="text1"/>
          <w:spacing w:val="-4"/>
          <w:sz w:val="32"/>
          <w:szCs w:val="32"/>
          <w14:textFill>
            <w14:solidFill>
              <w14:schemeClr w14:val="tx1"/>
            </w14:solidFill>
          </w14:textFill>
        </w:rPr>
      </w:pPr>
      <w:r>
        <w:rPr>
          <w:rFonts w:hint="eastAsia"/>
          <w:color w:val="000000" w:themeColor="text1"/>
          <w:spacing w:val="-4"/>
          <w:sz w:val="32"/>
          <w:szCs w:val="32"/>
          <w14:textFill>
            <w14:solidFill>
              <w14:schemeClr w14:val="tx1"/>
            </w14:solidFill>
          </w14:textFill>
        </w:rPr>
        <w:t>如有</w:t>
      </w:r>
      <w:r>
        <w:rPr>
          <w:rFonts w:hint="eastAsia"/>
          <w:color w:val="000000" w:themeColor="text1"/>
          <w:spacing w:val="-4"/>
          <w:sz w:val="32"/>
          <w:szCs w:val="32"/>
          <w:lang w:eastAsia="zh-Hans"/>
          <w14:textFill>
            <w14:solidFill>
              <w14:schemeClr w14:val="tx1"/>
            </w14:solidFill>
          </w14:textFill>
        </w:rPr>
        <w:t>针对此项目方面的意见建议</w:t>
      </w:r>
      <w:r>
        <w:rPr>
          <w:rFonts w:hint="eastAsia"/>
          <w:color w:val="000000" w:themeColor="text1"/>
          <w:spacing w:val="-4"/>
          <w:sz w:val="32"/>
          <w:szCs w:val="32"/>
          <w14:textFill>
            <w14:solidFill>
              <w14:schemeClr w14:val="tx1"/>
            </w14:solidFill>
          </w14:textFill>
        </w:rPr>
        <w:t>放于此处。</w:t>
      </w:r>
      <w:r>
        <w:rPr>
          <w:rFonts w:hint="eastAsia"/>
          <w:color w:val="000000" w:themeColor="text1"/>
          <w:spacing w:val="-4"/>
          <w:sz w:val="32"/>
          <w:szCs w:val="32"/>
          <w:lang w:eastAsia="zh-Hans"/>
          <w14:textFill>
            <w14:solidFill>
              <w14:schemeClr w14:val="tx1"/>
            </w14:solidFill>
          </w14:textFill>
        </w:rPr>
        <w:t>根据实际情况填写</w:t>
      </w:r>
      <w:r>
        <w:rPr>
          <w:color w:val="000000" w:themeColor="text1"/>
          <w:spacing w:val="-4"/>
          <w:sz w:val="32"/>
          <w:szCs w:val="32"/>
          <w:lang w:eastAsia="zh-Hans"/>
          <w14:textFill>
            <w14:solidFill>
              <w14:schemeClr w14:val="tx1"/>
            </w14:solidFill>
          </w14:textFill>
        </w:rPr>
        <w:t>。</w:t>
      </w:r>
    </w:p>
    <w:p>
      <w:pPr>
        <w:pStyle w:val="20"/>
        <w:spacing w:line="600" w:lineRule="exact"/>
        <w:ind w:firstLine="643"/>
        <w:rPr>
          <w:rFonts w:ascii="仿宋_GB2312"/>
          <w:b/>
          <w:bCs/>
          <w:sz w:val="32"/>
          <w:szCs w:val="32"/>
        </w:rPr>
      </w:pPr>
      <w:r>
        <w:rPr>
          <w:rFonts w:hint="eastAsia" w:ascii="仿宋_GB2312"/>
          <w:b/>
          <w:bCs/>
          <w:sz w:val="32"/>
          <w:szCs w:val="32"/>
        </w:rPr>
        <w:t>1.加强培训，提高相关人员工作水平</w:t>
      </w:r>
    </w:p>
    <w:p>
      <w:pPr>
        <w:pStyle w:val="20"/>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0"/>
        <w:spacing w:line="60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0"/>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一是进一步完善项目评价资料。项目启动时同步做好档案的归纳与整理，及时整理、收集、汇总，健全档案资料。二是严格落实</w:t>
      </w:r>
      <w:r>
        <w:rPr>
          <w:rFonts w:hint="eastAsia" w:ascii="仿宋_GB2312" w:hAnsi="仿宋_GB2312" w:cs="仿宋_GB2312"/>
          <w:sz w:val="32"/>
          <w:szCs w:val="32"/>
          <w:lang w:val="en-US" w:eastAsia="zh-CN"/>
        </w:rPr>
        <w:t>昌吉</w:t>
      </w:r>
      <w:bookmarkStart w:id="19" w:name="_GoBack"/>
      <w:bookmarkEnd w:id="19"/>
      <w:r>
        <w:rPr>
          <w:rFonts w:hint="eastAsia" w:ascii="仿宋_GB2312" w:hAnsi="仿宋_GB2312" w:cs="仿宋_GB2312"/>
          <w:sz w:val="32"/>
          <w:szCs w:val="32"/>
        </w:rPr>
        <w:t>地区关于绩效管理工作档案资料归档的相关要求，强化收集力度，确保归档资料的完整齐全。</w:t>
      </w:r>
    </w:p>
    <w:p>
      <w:pPr>
        <w:pStyle w:val="20"/>
        <w:spacing w:line="600" w:lineRule="exact"/>
        <w:ind w:firstLine="643"/>
        <w:rPr>
          <w:rFonts w:ascii="仿宋_GB2312"/>
          <w:b/>
          <w:bCs/>
          <w:sz w:val="32"/>
          <w:szCs w:val="32"/>
        </w:rPr>
      </w:pPr>
      <w:r>
        <w:rPr>
          <w:rFonts w:hint="eastAsia" w:ascii="仿宋_GB2312"/>
          <w:b/>
          <w:bCs/>
          <w:sz w:val="32"/>
          <w:szCs w:val="32"/>
        </w:rPr>
        <w:t>3. 高度重视，加强领导</w:t>
      </w:r>
    </w:p>
    <w:p>
      <w:pPr>
        <w:pStyle w:val="20"/>
        <w:spacing w:line="600" w:lineRule="exact"/>
        <w:ind w:firstLine="640"/>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3"/>
        <w:spacing w:line="600" w:lineRule="exact"/>
        <w:ind w:firstLine="640"/>
        <w:rPr>
          <w:szCs w:val="32"/>
        </w:rPr>
      </w:pPr>
      <w:r>
        <w:rPr>
          <w:rFonts w:hint="eastAsia"/>
          <w:szCs w:val="32"/>
        </w:rPr>
        <w:t>八、其他需要说明的问题</w:t>
      </w:r>
    </w:p>
    <w:p>
      <w:pPr>
        <w:pStyle w:val="20"/>
        <w:spacing w:line="600" w:lineRule="exact"/>
        <w:ind w:firstLine="624"/>
        <w:rPr>
          <w:rFonts w:ascii="仿宋_GB2312"/>
          <w:sz w:val="32"/>
          <w:szCs w:val="32"/>
        </w:rPr>
      </w:pPr>
      <w:r>
        <w:rPr>
          <w:rFonts w:hint="eastAsia"/>
          <w:color w:val="000000" w:themeColor="text1"/>
          <w:spacing w:val="-4"/>
          <w:sz w:val="32"/>
          <w:szCs w:val="32"/>
          <w14:textFill>
            <w14:solidFill>
              <w14:schemeClr w14:val="tx1"/>
            </w14:solidFill>
          </w14:textFill>
        </w:rPr>
        <w:t>“</w:t>
      </w: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B7EB7"/>
    <w:multiLevelType w:val="singleLevel"/>
    <w:tmpl w:val="801B7EB7"/>
    <w:lvl w:ilvl="0" w:tentative="0">
      <w:start w:val="1"/>
      <w:numFmt w:val="decimal"/>
      <w:lvlText w:val="%1."/>
      <w:lvlJc w:val="left"/>
      <w:pPr>
        <w:tabs>
          <w:tab w:val="left" w:pos="312"/>
        </w:tabs>
      </w:pPr>
    </w:lvl>
  </w:abstractNum>
  <w:abstractNum w:abstractNumId="1">
    <w:nsid w:val="826C92B9"/>
    <w:multiLevelType w:val="singleLevel"/>
    <w:tmpl w:val="826C92B9"/>
    <w:lvl w:ilvl="0" w:tentative="0">
      <w:start w:val="2"/>
      <w:numFmt w:val="chineseCounting"/>
      <w:suff w:val="nothing"/>
      <w:lvlText w:val="（%1）"/>
      <w:lvlJc w:val="left"/>
      <w:rPr>
        <w:rFonts w:hint="eastAsia"/>
      </w:rPr>
    </w:lvl>
  </w:abstractNum>
  <w:abstractNum w:abstractNumId="2">
    <w:nsid w:val="A02AEF92"/>
    <w:multiLevelType w:val="singleLevel"/>
    <w:tmpl w:val="A02AEF92"/>
    <w:lvl w:ilvl="0" w:tentative="0">
      <w:start w:val="1"/>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1"/>
  </w:num>
  <w:num w:numId="3">
    <w:abstractNumId w:val="0"/>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M2M2MzNhMWUyYWNmNzM2MGQzNWI1YzVkZjdjYz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12F1313F"/>
    <w:rsid w:val="14356E28"/>
    <w:rsid w:val="158513E0"/>
    <w:rsid w:val="15DC6CEA"/>
    <w:rsid w:val="214B0FAD"/>
    <w:rsid w:val="245E1E24"/>
    <w:rsid w:val="2E483E7E"/>
    <w:rsid w:val="33944516"/>
    <w:rsid w:val="36741AA8"/>
    <w:rsid w:val="3B816234"/>
    <w:rsid w:val="3FAD0207"/>
    <w:rsid w:val="44577A16"/>
    <w:rsid w:val="604164D2"/>
    <w:rsid w:val="672619F6"/>
    <w:rsid w:val="68291A1A"/>
    <w:rsid w:val="691B1594"/>
    <w:rsid w:val="6F0D6C22"/>
    <w:rsid w:val="73D9A77D"/>
    <w:rsid w:val="76D2301A"/>
    <w:rsid w:val="77861774"/>
    <w:rsid w:val="77978BBA"/>
    <w:rsid w:val="79300B45"/>
    <w:rsid w:val="9CFE6730"/>
    <w:rsid w:val="DB6F0F71"/>
    <w:rsid w:val="E17F179A"/>
    <w:rsid w:val="FF3E814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6"/>
    <w:qFormat/>
    <w:uiPriority w:val="0"/>
    <w:pPr>
      <w:spacing w:line="240" w:lineRule="auto"/>
    </w:pPr>
    <w:rPr>
      <w:sz w:val="18"/>
      <w:szCs w:val="18"/>
    </w:rPr>
  </w:style>
  <w:style w:type="paragraph" w:styleId="8">
    <w:name w:val="footer"/>
    <w:basedOn w:val="1"/>
    <w:link w:val="19"/>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批注框文本 字符"/>
    <w:basedOn w:val="12"/>
    <w:link w:val="7"/>
    <w:qFormat/>
    <w:uiPriority w:val="0"/>
    <w:rPr>
      <w:rFonts w:eastAsia="仿宋_GB2312"/>
      <w:kern w:val="2"/>
      <w:sz w:val="18"/>
      <w:szCs w:val="18"/>
    </w:rPr>
  </w:style>
  <w:style w:type="paragraph" w:customStyle="1" w:styleId="17">
    <w:name w:val="列表段落1"/>
    <w:basedOn w:val="1"/>
    <w:unhideWhenUsed/>
    <w:qFormat/>
    <w:uiPriority w:val="99"/>
    <w:pPr>
      <w:ind w:firstLine="420"/>
    </w:p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页脚 字符"/>
    <w:basedOn w:val="12"/>
    <w:link w:val="8"/>
    <w:qFormat/>
    <w:uiPriority w:val="99"/>
    <w:rPr>
      <w:rFonts w:eastAsia="仿宋_GB2312"/>
      <w:kern w:val="2"/>
      <w:sz w:val="18"/>
      <w:szCs w:val="24"/>
    </w:rPr>
  </w:style>
  <w:style w:type="paragraph" w:customStyle="1" w:styleId="20">
    <w:name w:val="闻政-正文段落文字"/>
    <w:basedOn w:val="1"/>
    <w:link w:val="25"/>
    <w:qFormat/>
    <w:uiPriority w:val="3"/>
    <w:pPr>
      <w:spacing w:line="500" w:lineRule="exact"/>
      <w:ind w:firstLine="200"/>
    </w:pPr>
    <w:rPr>
      <w:kern w:val="0"/>
      <w:szCs w:val="28"/>
    </w:rPr>
  </w:style>
  <w:style w:type="paragraph" w:customStyle="1" w:styleId="21">
    <w:name w:val="_Style 1"/>
    <w:basedOn w:val="1"/>
    <w:qFormat/>
    <w:uiPriority w:val="34"/>
    <w:pPr>
      <w:ind w:firstLine="420"/>
    </w:pPr>
  </w:style>
  <w:style w:type="paragraph" w:customStyle="1" w:styleId="22">
    <w:name w:val="闻政-正文二级标题"/>
    <w:basedOn w:val="4"/>
    <w:next w:val="20"/>
    <w:qFormat/>
    <w:uiPriority w:val="3"/>
    <w:pPr>
      <w:spacing w:before="120" w:after="60" w:line="500" w:lineRule="exact"/>
      <w:ind w:left="200" w:leftChars="200" w:firstLine="0" w:firstLineChars="0"/>
    </w:pPr>
    <w:rPr>
      <w:rFonts w:ascii="Times New Roman" w:hAnsi="Times New Roman"/>
      <w:sz w:val="28"/>
    </w:rPr>
  </w:style>
  <w:style w:type="paragraph" w:customStyle="1" w:styleId="23">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4">
    <w:name w:val="闻政-正文一级标题"/>
    <w:basedOn w:val="2"/>
    <w:next w:val="20"/>
    <w:qFormat/>
    <w:uiPriority w:val="3"/>
    <w:pPr>
      <w:spacing w:before="120" w:after="60" w:line="500" w:lineRule="exact"/>
      <w:ind w:firstLine="0" w:firstLineChars="0"/>
      <w:outlineLvl w:val="0"/>
    </w:pPr>
    <w:rPr>
      <w:rFonts w:ascii="黑体" w:hAnsi="黑体" w:eastAsia="黑体"/>
      <w:sz w:val="32"/>
    </w:rPr>
  </w:style>
  <w:style w:type="character" w:customStyle="1" w:styleId="25">
    <w:name w:val="闻政-正文段落文字 Char"/>
    <w:link w:val="20"/>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7267</Words>
  <Characters>7571</Characters>
  <Lines>1</Lines>
  <Paragraphs>1</Paragraphs>
  <TotalTime>13</TotalTime>
  <ScaleCrop>false</ScaleCrop>
  <LinksUpToDate>false</LinksUpToDate>
  <CharactersWithSpaces>7592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2020-04-09T07:22:00Z</dcterms:created>
  <dc:creator>驰远天合-柴万顺-18690160103</dc:creator>
  <cp:lastModifiedBy>Administrator</cp:lastModifiedBy>
  <cp:lastPrinted>2021-03-03T03:49:00Z</cp:lastPrinted>
  <dcterms:modified xsi:type="dcterms:W3CDTF">2023-04-18T02:38:57Z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32B8F7C6D4B04F64A05258EB21089CD9</vt:lpwstr>
  </property>
</Properties>
</file>