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keepNext w:val="0"/>
        <w:keepLines w:val="0"/>
        <w:widowControl w:val="0"/>
        <w:suppressLineNumbers w:val="0"/>
        <w:spacing w:before="0" w:beforeAutospacing="0" w:after="0" w:afterAutospacing="0" w:line="560" w:lineRule="exact"/>
        <w:ind w:left="0" w:leftChars="0" w:right="0" w:firstLine="0" w:firstLineChars="0"/>
        <w:jc w:val="both"/>
        <w:rPr>
          <w:rFonts w:ascii="方正小标宋简体" w:hAnsi="黑体" w:eastAsia="方正小标宋简体" w:cs="黑体"/>
          <w:bCs/>
          <w:color w:val="auto"/>
          <w:sz w:val="48"/>
          <w:szCs w:val="48"/>
          <w:highlight w:val="none"/>
        </w:rPr>
      </w:pPr>
      <w:r>
        <w:rPr>
          <w:rFonts w:hint="default" w:ascii="方正小标宋简体" w:hAnsi="方正小标宋简体" w:eastAsia="方正小标宋简体" w:cs="方正小标宋简体"/>
          <w:color w:val="auto"/>
          <w:kern w:val="2"/>
          <w:sz w:val="48"/>
          <w:szCs w:val="48"/>
          <w:highlight w:val="none"/>
          <w:lang w:val="en-US" w:eastAsia="zh-CN" w:bidi="ar"/>
        </w:rPr>
        <w:t>昌吉市</w:t>
      </w:r>
      <w:r>
        <w:rPr>
          <w:rFonts w:hint="eastAsia" w:ascii="方正小标宋简体" w:hAnsi="方正小标宋简体" w:eastAsia="方正小标宋简体" w:cs="方正小标宋简体"/>
          <w:color w:val="auto"/>
          <w:kern w:val="2"/>
          <w:sz w:val="48"/>
          <w:szCs w:val="48"/>
          <w:highlight w:val="none"/>
          <w:lang w:val="en-US" w:eastAsia="zh-CN" w:bidi="ar"/>
        </w:rPr>
        <w:t>佃坝镇卫生院</w:t>
      </w:r>
      <w:r>
        <w:rPr>
          <w:rFonts w:hint="default" w:ascii="方正小标宋简体" w:hAnsi="方正小标宋简体" w:eastAsia="方正小标宋简体" w:cs="方正小标宋简体"/>
          <w:color w:val="auto"/>
          <w:kern w:val="2"/>
          <w:sz w:val="48"/>
          <w:szCs w:val="48"/>
          <w:highlight w:val="none"/>
          <w:lang w:val="en-US" w:eastAsia="zh-CN" w:bidi="ar"/>
        </w:rPr>
        <w:t>2022年自治区公共卫生服务（地方公共卫生）补助资金（开展全民健康体检）</w:t>
      </w:r>
      <w:r>
        <w:rPr>
          <w:rFonts w:hint="eastAsia" w:ascii="方正小标宋简体" w:hAnsi="黑体" w:eastAsia="方正小标宋简体" w:cs="黑体"/>
          <w:bCs/>
          <w:color w:val="auto"/>
          <w:sz w:val="48"/>
          <w:szCs w:val="48"/>
          <w:highlight w:val="none"/>
        </w:rPr>
        <w:t>项目支出绩效评价报告</w:t>
      </w: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keepNext w:val="0"/>
        <w:keepLines w:val="0"/>
        <w:widowControl w:val="0"/>
        <w:suppressLineNumbers w:val="0"/>
        <w:spacing w:before="0" w:beforeAutospacing="0" w:after="0" w:afterAutospacing="0" w:line="360" w:lineRule="auto"/>
        <w:ind w:right="0"/>
        <w:jc w:val="both"/>
        <w:rPr>
          <w:rFonts w:hint="default" w:ascii="黑体" w:hAnsi="Times New Roman" w:eastAsia="黑体" w:cs="Times New Roman"/>
          <w:color w:val="auto"/>
          <w:kern w:val="2"/>
          <w:sz w:val="30"/>
          <w:szCs w:val="30"/>
          <w:highlight w:val="none"/>
        </w:rPr>
      </w:pPr>
      <w:r>
        <w:rPr>
          <w:rFonts w:ascii="黑体" w:hAnsi="黑体" w:eastAsia="黑体" w:cs="宋体"/>
          <w:color w:val="auto"/>
          <w:sz w:val="30"/>
          <w:szCs w:val="30"/>
          <w:highlight w:val="none"/>
        </w:rPr>
        <w:t>项目名称：</w:t>
      </w:r>
      <w:bookmarkStart w:id="0" w:name="_Hlk68780987"/>
      <w:r>
        <w:rPr>
          <w:rFonts w:hint="eastAsia" w:ascii="黑体" w:hAnsi="黑体" w:eastAsia="黑体" w:cs="仿宋_GB2312"/>
          <w:color w:val="auto"/>
          <w:sz w:val="30"/>
          <w:szCs w:val="30"/>
          <w:highlight w:val="none"/>
        </w:rPr>
        <w:t>2022年自治区公共卫生服务（地方公共卫生）补助资金（开展全民健康体检）</w:t>
      </w:r>
    </w:p>
    <w:bookmarkEnd w:id="0"/>
    <w:p>
      <w:pPr>
        <w:ind w:left="0" w:leftChars="0" w:firstLine="0" w:firstLineChars="0"/>
        <w:rPr>
          <w:rFonts w:hint="eastAsia" w:ascii="黑体" w:hAnsi="黑体" w:eastAsia="黑体" w:cs="宋体"/>
          <w:color w:val="auto"/>
          <w:sz w:val="30"/>
          <w:szCs w:val="30"/>
          <w:highlight w:val="none"/>
          <w:lang w:eastAsia="zh-CN"/>
        </w:rPr>
      </w:pPr>
      <w:r>
        <w:rPr>
          <w:rFonts w:ascii="黑体" w:hAnsi="黑体" w:eastAsia="黑体" w:cs="宋体"/>
          <w:color w:val="auto"/>
          <w:sz w:val="30"/>
          <w:szCs w:val="30"/>
          <w:highlight w:val="none"/>
        </w:rPr>
        <w:t xml:space="preserve">   项目单位：昌吉市</w:t>
      </w:r>
      <w:r>
        <w:rPr>
          <w:rFonts w:hint="eastAsia" w:ascii="黑体" w:hAnsi="黑体" w:eastAsia="黑体" w:cs="宋体"/>
          <w:color w:val="auto"/>
          <w:sz w:val="30"/>
          <w:szCs w:val="30"/>
          <w:highlight w:val="none"/>
          <w:lang w:val="en-US" w:eastAsia="zh-CN"/>
        </w:rPr>
        <w:t>佃坝</w:t>
      </w:r>
      <w:r>
        <w:rPr>
          <w:rFonts w:hint="eastAsia" w:ascii="黑体" w:hAnsi="黑体" w:eastAsia="黑体" w:cs="宋体"/>
          <w:color w:val="auto"/>
          <w:sz w:val="30"/>
          <w:szCs w:val="30"/>
          <w:highlight w:val="none"/>
          <w:lang w:eastAsia="zh-CN"/>
        </w:rPr>
        <w:t>镇卫生院</w:t>
      </w:r>
    </w:p>
    <w:p>
      <w:pPr>
        <w:ind w:left="0" w:leftChars="0" w:firstLine="0" w:firstLineChars="0"/>
        <w:rPr>
          <w:rFonts w:hint="eastAsia" w:ascii="黑体" w:hAnsi="黑体" w:eastAsia="黑体" w:cs="宋体"/>
          <w:color w:val="auto"/>
          <w:sz w:val="30"/>
          <w:szCs w:val="30"/>
          <w:highlight w:val="none"/>
          <w:lang w:eastAsia="zh-CN"/>
        </w:rPr>
      </w:pPr>
      <w:r>
        <w:rPr>
          <w:rFonts w:ascii="黑体" w:hAnsi="黑体" w:eastAsia="黑体" w:cs="宋体"/>
          <w:color w:val="auto"/>
          <w:sz w:val="30"/>
          <w:szCs w:val="30"/>
          <w:highlight w:val="none"/>
        </w:rPr>
        <w:t xml:space="preserve">   主管部门：昌吉市</w:t>
      </w:r>
      <w:r>
        <w:rPr>
          <w:rFonts w:hint="eastAsia" w:ascii="黑体" w:hAnsi="黑体" w:eastAsia="黑体" w:cs="宋体"/>
          <w:color w:val="auto"/>
          <w:sz w:val="30"/>
          <w:szCs w:val="30"/>
          <w:highlight w:val="none"/>
          <w:lang w:eastAsia="zh-CN"/>
        </w:rPr>
        <w:t>卫生健康委员会</w:t>
      </w:r>
    </w:p>
    <w:p>
      <w:pPr>
        <w:ind w:left="0" w:leftChars="0" w:firstLine="0" w:firstLineChars="0"/>
        <w:rPr>
          <w:rFonts w:hint="eastAsia" w:ascii="黑体" w:hAnsi="黑体" w:eastAsia="黑体" w:cs="宋体"/>
          <w:color w:val="auto"/>
          <w:sz w:val="30"/>
          <w:szCs w:val="30"/>
          <w:highlight w:val="none"/>
          <w:lang w:val="en-US" w:eastAsia="zh-CN"/>
        </w:rPr>
      </w:pPr>
      <w:r>
        <w:rPr>
          <w:rFonts w:ascii="黑体" w:hAnsi="黑体" w:eastAsia="黑体" w:cs="宋体"/>
          <w:color w:val="auto"/>
          <w:sz w:val="30"/>
          <w:szCs w:val="30"/>
          <w:highlight w:val="none"/>
        </w:rPr>
        <w:t xml:space="preserve">   </w:t>
      </w:r>
      <w:r>
        <w:rPr>
          <w:rFonts w:hint="eastAsia" w:ascii="黑体" w:hAnsi="黑体" w:eastAsia="黑体" w:cs="宋体"/>
          <w:color w:val="auto"/>
          <w:sz w:val="30"/>
          <w:szCs w:val="30"/>
          <w:highlight w:val="none"/>
        </w:rPr>
        <w:t>项目负责人</w:t>
      </w:r>
      <w:r>
        <w:rPr>
          <w:rFonts w:ascii="黑体" w:hAnsi="黑体" w:eastAsia="黑体" w:cs="宋体"/>
          <w:color w:val="auto"/>
          <w:sz w:val="30"/>
          <w:szCs w:val="30"/>
          <w:highlight w:val="none"/>
        </w:rPr>
        <w:t>：</w:t>
      </w:r>
      <w:r>
        <w:rPr>
          <w:rFonts w:hint="eastAsia" w:ascii="黑体" w:hAnsi="黑体" w:eastAsia="黑体" w:cs="宋体"/>
          <w:color w:val="auto"/>
          <w:sz w:val="30"/>
          <w:szCs w:val="30"/>
          <w:highlight w:val="none"/>
          <w:lang w:val="en-US" w:eastAsia="zh-CN"/>
        </w:rPr>
        <w:t>魏贤</w:t>
      </w:r>
    </w:p>
    <w:p>
      <w:pPr>
        <w:ind w:left="0" w:leftChars="0" w:firstLine="0" w:firstLineChars="0"/>
        <w:rPr>
          <w:rFonts w:ascii="黑体" w:hAnsi="黑体" w:eastAsia="黑体" w:cs="仿宋_GB2312"/>
          <w:color w:val="auto"/>
          <w:sz w:val="30"/>
          <w:szCs w:val="30"/>
          <w:highlight w:val="none"/>
        </w:rPr>
      </w:pPr>
      <w:r>
        <w:rPr>
          <w:rFonts w:ascii="黑体" w:hAnsi="黑体" w:eastAsia="黑体" w:cs="宋体"/>
          <w:color w:val="auto"/>
          <w:sz w:val="30"/>
          <w:szCs w:val="30"/>
          <w:highlight w:val="none"/>
        </w:rPr>
        <w:t xml:space="preserve">   </w:t>
      </w:r>
      <w:r>
        <w:rPr>
          <w:rFonts w:hint="eastAsia" w:ascii="黑体" w:hAnsi="黑体" w:eastAsia="黑体" w:cs="宋体"/>
          <w:color w:val="auto"/>
          <w:sz w:val="30"/>
          <w:szCs w:val="30"/>
          <w:highlight w:val="none"/>
        </w:rPr>
        <w:t>填报时间：</w:t>
      </w:r>
      <w:r>
        <w:rPr>
          <w:rFonts w:ascii="黑体" w:hAnsi="黑体" w:eastAsia="黑体" w:cs="宋体"/>
          <w:color w:val="auto"/>
          <w:sz w:val="30"/>
          <w:szCs w:val="30"/>
          <w:highlight w:val="none"/>
        </w:rPr>
        <w:t>202</w:t>
      </w:r>
      <w:r>
        <w:rPr>
          <w:rFonts w:hint="eastAsia" w:ascii="黑体" w:hAnsi="黑体" w:eastAsia="黑体" w:cs="宋体"/>
          <w:color w:val="auto"/>
          <w:sz w:val="30"/>
          <w:szCs w:val="30"/>
          <w:highlight w:val="none"/>
          <w:lang w:val="en-US" w:eastAsia="zh-CN"/>
        </w:rPr>
        <w:t>3</w:t>
      </w:r>
      <w:r>
        <w:rPr>
          <w:rFonts w:hint="eastAsia" w:ascii="黑体" w:hAnsi="黑体" w:eastAsia="黑体" w:cs="宋体"/>
          <w:color w:val="auto"/>
          <w:sz w:val="30"/>
          <w:szCs w:val="30"/>
          <w:highlight w:val="none"/>
        </w:rPr>
        <w:t>年</w:t>
      </w:r>
      <w:r>
        <w:rPr>
          <w:rFonts w:hint="default" w:ascii="黑体" w:hAnsi="黑体" w:eastAsia="黑体" w:cs="宋体"/>
          <w:color w:val="auto"/>
          <w:sz w:val="30"/>
          <w:szCs w:val="30"/>
          <w:highlight w:val="none"/>
        </w:rPr>
        <w:t>4</w:t>
      </w:r>
      <w:r>
        <w:rPr>
          <w:rFonts w:hint="eastAsia" w:ascii="黑体" w:hAnsi="黑体" w:eastAsia="黑体" w:cs="宋体"/>
          <w:color w:val="auto"/>
          <w:sz w:val="30"/>
          <w:szCs w:val="30"/>
          <w:highlight w:val="none"/>
        </w:rPr>
        <w:t>月</w:t>
      </w:r>
      <w:r>
        <w:rPr>
          <w:rFonts w:hint="default" w:ascii="黑体" w:hAnsi="黑体" w:eastAsia="黑体" w:cs="宋体"/>
          <w:color w:val="auto"/>
          <w:sz w:val="30"/>
          <w:szCs w:val="30"/>
          <w:highlight w:val="none"/>
        </w:rPr>
        <w:t>10</w:t>
      </w:r>
      <w:r>
        <w:rPr>
          <w:rFonts w:hint="eastAsia" w:ascii="黑体" w:hAnsi="黑体" w:eastAsia="黑体" w:cs="仿宋_GB2312"/>
          <w:color w:val="auto"/>
          <w:sz w:val="30"/>
          <w:szCs w:val="30"/>
          <w:highlight w:val="none"/>
        </w:rPr>
        <w:t>日</w:t>
      </w:r>
      <w:bookmarkStart w:id="19" w:name="_GoBack"/>
      <w:bookmarkEnd w:id="19"/>
    </w:p>
    <w:p>
      <w:pPr>
        <w:spacing w:after="100" w:afterAutospacing="1" w:line="360" w:lineRule="auto"/>
        <w:ind w:firstLine="880"/>
        <w:jc w:val="center"/>
        <w:rPr>
          <w:rFonts w:ascii="方正小标宋_GBK" w:hAnsi="黑体" w:eastAsia="方正小标宋_GBK" w:cs="黑体"/>
          <w:bCs/>
          <w:color w:val="auto"/>
          <w:sz w:val="44"/>
          <w:szCs w:val="44"/>
          <w:highlight w:val="none"/>
        </w:rPr>
      </w:pPr>
      <w:r>
        <w:rPr>
          <w:rFonts w:hint="eastAsia" w:ascii="方正小标宋_GBK" w:hAnsi="黑体" w:eastAsia="方正小标宋_GBK" w:cs="黑体"/>
          <w:bCs/>
          <w:color w:val="auto"/>
          <w:sz w:val="44"/>
          <w:szCs w:val="44"/>
          <w:highlight w:val="none"/>
        </w:rPr>
        <w:t>项目支出绩效评价报告</w:t>
      </w:r>
    </w:p>
    <w:p>
      <w:pPr>
        <w:pStyle w:val="3"/>
        <w:spacing w:line="600" w:lineRule="exact"/>
        <w:ind w:firstLine="640"/>
        <w:rPr>
          <w:color w:val="auto"/>
          <w:szCs w:val="32"/>
          <w:highlight w:val="none"/>
        </w:rPr>
      </w:pPr>
      <w:r>
        <w:rPr>
          <w:rFonts w:hint="eastAsia"/>
          <w:color w:val="auto"/>
          <w:szCs w:val="32"/>
          <w:highlight w:val="none"/>
        </w:rPr>
        <w:t>一、基本情况</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（一）项目概况</w:t>
      </w:r>
    </w:p>
    <w:p>
      <w:pPr>
        <w:pStyle w:val="2"/>
        <w:spacing w:line="600" w:lineRule="exact"/>
        <w:ind w:firstLine="643"/>
        <w:rPr>
          <w:color w:val="auto"/>
          <w:sz w:val="32"/>
          <w:highlight w:val="none"/>
        </w:rPr>
      </w:pPr>
      <w:r>
        <w:rPr>
          <w:rFonts w:hint="eastAsia"/>
          <w:color w:val="auto"/>
          <w:sz w:val="32"/>
          <w:highlight w:val="none"/>
        </w:rPr>
        <w:t>1.项目背景</w:t>
      </w:r>
    </w:p>
    <w:p>
      <w:pPr>
        <w:spacing w:line="600" w:lineRule="exact"/>
        <w:ind w:firstLine="640"/>
        <w:rPr>
          <w:rFonts w:hint="eastAsia" w:ascii="仿宋" w:hAnsi="仿宋" w:eastAsia="仿宋" w:cs="仿宋"/>
          <w:color w:val="auto"/>
          <w:sz w:val="32"/>
          <w:szCs w:val="32"/>
          <w:highlight w:val="none"/>
          <w:lang w:eastAsia="zh-Hans"/>
        </w:rPr>
      </w:pPr>
      <w:r>
        <w:rPr>
          <w:rFonts w:hint="eastAsia" w:ascii="仿宋" w:hAnsi="仿宋" w:eastAsia="仿宋" w:cs="仿宋"/>
          <w:color w:val="auto"/>
          <w:sz w:val="32"/>
          <w:szCs w:val="32"/>
          <w:highlight w:val="none"/>
        </w:rPr>
        <w:t>为了深入以深化医改为主线，以提高辖区人民健康水平为目标，突出抓好基本公共卫生和全民体检服务工作，努力完成上级交给的工作任务，使各项工作再上一个新的台阶，落实好党的民生工程，2022年经调研后开展此项目，为辖区居民提供免费健康体检服务。</w:t>
      </w:r>
    </w:p>
    <w:p>
      <w:pPr>
        <w:pStyle w:val="2"/>
        <w:spacing w:line="600" w:lineRule="exact"/>
        <w:ind w:firstLine="643"/>
        <w:rPr>
          <w:color w:val="auto"/>
          <w:sz w:val="32"/>
          <w:highlight w:val="none"/>
        </w:rPr>
      </w:pPr>
      <w:r>
        <w:rPr>
          <w:rFonts w:hint="eastAsia"/>
          <w:color w:val="auto"/>
          <w:sz w:val="32"/>
          <w:highlight w:val="none"/>
        </w:rPr>
        <w:t>2.</w:t>
      </w:r>
      <w:r>
        <w:rPr>
          <w:rFonts w:hint="eastAsia"/>
          <w:color w:val="auto"/>
          <w:sz w:val="32"/>
          <w:highlight w:val="none"/>
          <w:lang w:eastAsia="zh-Hans"/>
        </w:rPr>
        <w:t>项目</w:t>
      </w:r>
      <w:r>
        <w:rPr>
          <w:rFonts w:hint="eastAsia"/>
          <w:color w:val="auto"/>
          <w:sz w:val="32"/>
          <w:highlight w:val="none"/>
        </w:rPr>
        <w:t>主要内容及实施情况</w:t>
      </w:r>
    </w:p>
    <w:p>
      <w:pPr>
        <w:pStyle w:val="20"/>
        <w:spacing w:line="600" w:lineRule="exact"/>
        <w:ind w:firstLine="640"/>
        <w:rPr>
          <w:color w:val="auto"/>
          <w:sz w:val="32"/>
          <w:highlight w:val="none"/>
        </w:rPr>
      </w:pPr>
      <w:r>
        <w:rPr>
          <w:rFonts w:hint="eastAsia" w:ascii="仿宋_GB2312" w:hAnsi="仿宋_GB2312" w:cs="仿宋_GB2312"/>
          <w:color w:val="auto"/>
          <w:sz w:val="32"/>
          <w:szCs w:val="32"/>
          <w:highlight w:val="none"/>
        </w:rPr>
        <w:t>本项目主要</w:t>
      </w:r>
      <w:r>
        <w:rPr>
          <w:rFonts w:hint="eastAsia" w:ascii="仿宋_GB2312" w:hAnsi="仿宋_GB2312" w:cs="仿宋_GB2312"/>
          <w:color w:val="auto"/>
          <w:sz w:val="32"/>
          <w:szCs w:val="32"/>
          <w:highlight w:val="none"/>
          <w:lang w:eastAsia="zh-Hans"/>
        </w:rPr>
        <w:t>内容为充分落实昌吉市党委、政府实施全民健康体检工程的主体责任，发挥各相关部门职能作用，扎实推进医疗惠民工程，保障全市各族群众身心健康；对昌吉市域内居住的新疆籍城乡居民每年进行一次免费健康体检并同步建立个人健康档案，实现人人拥有健康档案、推进健康管理的目的；通过“早发现、早诊断、早治疗”以及“未病先防、小病先治”，切实维护群众的健康利益，更好地为居民提供安全、有效、便捷的医疗卫生服务。</w:t>
      </w:r>
    </w:p>
    <w:p>
      <w:pPr>
        <w:pStyle w:val="2"/>
        <w:spacing w:line="600" w:lineRule="exact"/>
        <w:ind w:firstLine="643"/>
        <w:rPr>
          <w:color w:val="auto"/>
          <w:sz w:val="32"/>
          <w:highlight w:val="none"/>
        </w:rPr>
      </w:pPr>
      <w:r>
        <w:rPr>
          <w:rFonts w:hint="eastAsia"/>
          <w:color w:val="auto"/>
          <w:sz w:val="32"/>
          <w:highlight w:val="none"/>
        </w:rPr>
        <w:t>3.项目实施主体</w:t>
      </w:r>
    </w:p>
    <w:p>
      <w:pPr>
        <w:pStyle w:val="20"/>
        <w:spacing w:line="570" w:lineRule="exact"/>
        <w:ind w:firstLine="640"/>
        <w:outlineLvl w:val="2"/>
        <w:rPr>
          <w:rFonts w:ascii="仿宋_GB2312" w:hAnsi="仿宋_GB2312" w:cs="仿宋_GB2312"/>
          <w:color w:val="auto"/>
          <w:sz w:val="32"/>
          <w:szCs w:val="32"/>
          <w:highlight w:val="none"/>
        </w:rPr>
      </w:pPr>
      <w:r>
        <w:rPr>
          <w:rFonts w:ascii="仿宋_GB2312" w:hAnsi="仿宋_GB2312" w:cs="仿宋_GB2312"/>
          <w:color w:val="auto"/>
          <w:sz w:val="32"/>
          <w:szCs w:val="32"/>
          <w:highlight w:val="none"/>
          <w:lang w:eastAsia="zh-Hans"/>
        </w:rPr>
        <w:t>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eastAsia="zh-Hans"/>
        </w:rPr>
        <w:t>年</w:t>
      </w:r>
      <w:r>
        <w:rPr>
          <w:rFonts w:hint="eastAsia" w:ascii="仿宋_GB2312" w:hAnsi="仿宋_GB2312" w:cs="仿宋_GB2312"/>
          <w:color w:val="auto"/>
          <w:sz w:val="32"/>
          <w:szCs w:val="32"/>
          <w:highlight w:val="none"/>
          <w:lang w:eastAsia="zh-CN"/>
        </w:rPr>
        <w:t>昌吉市</w:t>
      </w:r>
      <w:r>
        <w:rPr>
          <w:rFonts w:hint="eastAsia" w:ascii="仿宋_GB2312" w:hAnsi="仿宋_GB2312" w:cs="仿宋_GB2312"/>
          <w:color w:val="auto"/>
          <w:sz w:val="32"/>
          <w:szCs w:val="32"/>
          <w:highlight w:val="none"/>
          <w:lang w:eastAsia="zh-Hans"/>
        </w:rPr>
        <w:t>2022年自治区公共卫生服务（地方公共卫生）补助资金（开展全民健康体检）项目的实施主体为</w:t>
      </w:r>
      <w:r>
        <w:rPr>
          <w:rFonts w:hint="eastAsia" w:ascii="仿宋_GB2312" w:hAnsi="仿宋_GB2312" w:cs="仿宋_GB2312"/>
          <w:color w:val="auto"/>
          <w:sz w:val="32"/>
          <w:szCs w:val="32"/>
          <w:highlight w:val="none"/>
          <w:lang w:eastAsia="zh-CN"/>
        </w:rPr>
        <w:t>昌吉市</w:t>
      </w:r>
      <w:r>
        <w:rPr>
          <w:rFonts w:hint="eastAsia" w:ascii="仿宋_GB2312" w:hAnsi="仿宋_GB2312" w:cs="仿宋_GB2312"/>
          <w:color w:val="auto"/>
          <w:sz w:val="32"/>
          <w:szCs w:val="32"/>
          <w:highlight w:val="none"/>
          <w:lang w:val="en-US" w:eastAsia="zh-CN"/>
        </w:rPr>
        <w:t>佃坝</w:t>
      </w:r>
      <w:r>
        <w:rPr>
          <w:rFonts w:hint="eastAsia" w:ascii="仿宋_GB2312" w:hAnsi="仿宋_GB2312" w:cs="仿宋_GB2312"/>
          <w:color w:val="auto"/>
          <w:sz w:val="32"/>
          <w:szCs w:val="32"/>
          <w:highlight w:val="none"/>
          <w:lang w:eastAsia="zh-CN"/>
        </w:rPr>
        <w:t>镇卫生院</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该</w:t>
      </w:r>
      <w:r>
        <w:rPr>
          <w:rFonts w:hint="eastAsia" w:ascii="仿宋_GB2312" w:hAnsi="仿宋_GB2312" w:cs="仿宋_GB2312"/>
          <w:color w:val="auto"/>
          <w:sz w:val="32"/>
          <w:szCs w:val="32"/>
          <w:highlight w:val="none"/>
          <w:lang w:eastAsia="zh-CN"/>
        </w:rPr>
        <w:t>院</w:t>
      </w:r>
      <w:r>
        <w:rPr>
          <w:rFonts w:hint="eastAsia" w:ascii="仿宋_GB2312" w:hAnsi="仿宋_GB2312" w:cs="仿宋_GB2312"/>
          <w:color w:val="auto"/>
          <w:sz w:val="32"/>
          <w:szCs w:val="32"/>
          <w:highlight w:val="none"/>
        </w:rPr>
        <w:t>纳入202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年部门决算编制范围的</w:t>
      </w:r>
      <w:r>
        <w:rPr>
          <w:rFonts w:hint="eastAsia" w:ascii="仿宋_GB2312" w:hAnsi="仿宋_GB2312" w:cs="仿宋_GB2312"/>
          <w:color w:val="auto"/>
          <w:sz w:val="32"/>
          <w:szCs w:val="32"/>
          <w:highlight w:val="none"/>
        </w:rPr>
        <w:t>有</w:t>
      </w:r>
      <w:r>
        <w:rPr>
          <w:rFonts w:hint="eastAsia"/>
          <w:color w:val="auto"/>
          <w:sz w:val="32"/>
          <w:szCs w:val="32"/>
          <w:highlight w:val="none"/>
          <w:lang w:val="en-US" w:eastAsia="zh-CN"/>
        </w:rPr>
        <w:t>6</w:t>
      </w:r>
      <w:r>
        <w:rPr>
          <w:rFonts w:hint="eastAsia" w:ascii="仿宋_GB2312" w:hAnsi="仿宋_GB2312" w:cs="仿宋_GB2312"/>
          <w:color w:val="auto"/>
          <w:sz w:val="32"/>
          <w:szCs w:val="32"/>
          <w:highlight w:val="none"/>
        </w:rPr>
        <w:t>个办公室：</w:t>
      </w:r>
      <w:r>
        <w:rPr>
          <w:rFonts w:hint="eastAsia" w:ascii="仿宋" w:hAnsi="仿宋" w:eastAsia="仿宋" w:cs="仿宋"/>
          <w:color w:val="auto"/>
          <w:sz w:val="32"/>
          <w:szCs w:val="32"/>
          <w:highlight w:val="none"/>
        </w:rPr>
        <w:t>卫生院核定编制</w:t>
      </w:r>
      <w:r>
        <w:rPr>
          <w:rFonts w:hint="eastAsia" w:ascii="仿宋" w:hAnsi="仿宋" w:eastAsia="仿宋" w:cs="仿宋"/>
          <w:color w:val="auto"/>
          <w:sz w:val="32"/>
          <w:szCs w:val="32"/>
          <w:highlight w:val="none"/>
          <w:lang w:val="en-US" w:eastAsia="zh-CN"/>
        </w:rPr>
        <w:t>20</w:t>
      </w:r>
      <w:r>
        <w:rPr>
          <w:rFonts w:hint="eastAsia" w:ascii="仿宋" w:hAnsi="仿宋" w:eastAsia="仿宋" w:cs="仿宋"/>
          <w:color w:val="auto"/>
          <w:sz w:val="32"/>
          <w:szCs w:val="32"/>
          <w:highlight w:val="none"/>
        </w:rPr>
        <w:t>人，实际在编</w:t>
      </w:r>
      <w:r>
        <w:rPr>
          <w:rFonts w:hint="eastAsia" w:ascii="仿宋" w:hAnsi="仿宋" w:eastAsia="仿宋" w:cs="仿宋"/>
          <w:color w:val="auto"/>
          <w:sz w:val="32"/>
          <w:szCs w:val="32"/>
          <w:highlight w:val="none"/>
          <w:lang w:val="en-US" w:eastAsia="zh-CN"/>
        </w:rPr>
        <w:t>20</w:t>
      </w:r>
      <w:r>
        <w:rPr>
          <w:rFonts w:hint="eastAsia" w:ascii="仿宋" w:hAnsi="仿宋" w:eastAsia="仿宋" w:cs="仿宋"/>
          <w:color w:val="auto"/>
          <w:sz w:val="32"/>
          <w:szCs w:val="32"/>
          <w:highlight w:val="none"/>
        </w:rPr>
        <w:t>人，</w:t>
      </w:r>
      <w:r>
        <w:rPr>
          <w:rFonts w:hint="eastAsia" w:ascii="仿宋_GB2312" w:hAnsi="仿宋_GB2312" w:cs="仿宋_GB2312"/>
          <w:color w:val="auto"/>
          <w:sz w:val="32"/>
          <w:szCs w:val="32"/>
          <w:highlight w:val="none"/>
        </w:rPr>
        <w:t>其中：事业编制</w:t>
      </w:r>
      <w:r>
        <w:rPr>
          <w:rFonts w:hint="eastAsia" w:ascii="仿宋_GB2312" w:hAnsi="仿宋_GB2312" w:cs="仿宋_GB2312"/>
          <w:color w:val="auto"/>
          <w:sz w:val="32"/>
          <w:szCs w:val="32"/>
          <w:highlight w:val="none"/>
          <w:lang w:val="en-US" w:eastAsia="zh-CN"/>
        </w:rPr>
        <w:t>20</w:t>
      </w:r>
      <w:r>
        <w:rPr>
          <w:rFonts w:hint="eastAsia" w:ascii="仿宋_GB2312" w:hAnsi="仿宋_GB2312" w:cs="仿宋_GB2312"/>
          <w:color w:val="auto"/>
          <w:sz w:val="32"/>
          <w:szCs w:val="32"/>
          <w:highlight w:val="none"/>
        </w:rPr>
        <w:t>人</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事业退休</w:t>
      </w:r>
      <w:r>
        <w:rPr>
          <w:rFonts w:hint="eastAsia" w:ascii="仿宋_GB2312" w:hAnsi="仿宋_GB2312" w:cs="仿宋_GB2312"/>
          <w:color w:val="auto"/>
          <w:sz w:val="32"/>
          <w:szCs w:val="32"/>
          <w:highlight w:val="none"/>
          <w:lang w:val="en-US" w:eastAsia="zh-CN"/>
        </w:rPr>
        <w:t>11</w:t>
      </w:r>
      <w:r>
        <w:rPr>
          <w:rFonts w:hint="eastAsia" w:ascii="仿宋_GB2312" w:hAnsi="仿宋_GB2312" w:cs="仿宋_GB2312"/>
          <w:color w:val="auto"/>
          <w:sz w:val="32"/>
          <w:szCs w:val="32"/>
          <w:highlight w:val="none"/>
        </w:rPr>
        <w:t>人。</w:t>
      </w:r>
    </w:p>
    <w:p>
      <w:pPr>
        <w:pStyle w:val="2"/>
        <w:spacing w:line="600" w:lineRule="exact"/>
        <w:ind w:firstLine="643"/>
        <w:rPr>
          <w:color w:val="auto"/>
          <w:sz w:val="32"/>
          <w:highlight w:val="none"/>
        </w:rPr>
      </w:pPr>
      <w:r>
        <w:rPr>
          <w:color w:val="auto"/>
          <w:sz w:val="32"/>
          <w:highlight w:val="none"/>
        </w:rPr>
        <w:t>4</w:t>
      </w:r>
      <w:r>
        <w:rPr>
          <w:rFonts w:hint="eastAsia"/>
          <w:color w:val="auto"/>
          <w:sz w:val="32"/>
          <w:highlight w:val="none"/>
        </w:rPr>
        <w:t>.</w:t>
      </w:r>
      <w:r>
        <w:rPr>
          <w:rFonts w:hint="eastAsia" w:cs="仿宋_GB2312"/>
          <w:color w:val="auto"/>
          <w:sz w:val="32"/>
          <w:highlight w:val="none"/>
        </w:rPr>
        <w:t xml:space="preserve"> 资金投入和使用情况</w:t>
      </w:r>
    </w:p>
    <w:p>
      <w:pPr>
        <w:spacing w:line="600" w:lineRule="exact"/>
        <w:ind w:firstLine="640"/>
        <w:rPr>
          <w:rFonts w:ascii="仿宋_GB2312" w:hAnsi="仿宋_GB2312" w:cs="仿宋_GB2312"/>
          <w:color w:val="auto"/>
          <w:sz w:val="32"/>
          <w:szCs w:val="32"/>
          <w:highlight w:val="none"/>
        </w:rPr>
      </w:pPr>
      <w:r>
        <w:rPr>
          <w:rFonts w:hint="eastAsia"/>
          <w:color w:val="auto"/>
          <w:sz w:val="32"/>
          <w:szCs w:val="32"/>
          <w:highlight w:val="none"/>
        </w:rPr>
        <w:t>（1）项目资金安排落实、总投入情况</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根</w:t>
      </w:r>
      <w:r>
        <w:rPr>
          <w:rFonts w:hint="eastAsia" w:ascii="仿宋_GB2312" w:hAnsi="仿宋_GB2312" w:cs="仿宋_GB2312"/>
          <w:color w:val="auto"/>
          <w:sz w:val="32"/>
          <w:szCs w:val="32"/>
          <w:highlight w:val="none"/>
          <w:lang w:eastAsia="zh-Hans"/>
        </w:rPr>
        <w:t>据《</w:t>
      </w:r>
      <w:r>
        <w:rPr>
          <w:rFonts w:hint="eastAsia" w:ascii="仿宋_GB2312" w:hAnsi="仿宋_GB2312" w:cs="仿宋_GB2312"/>
          <w:color w:val="auto"/>
          <w:sz w:val="32"/>
          <w:szCs w:val="32"/>
          <w:highlight w:val="none"/>
          <w:lang w:eastAsia="zh-CN"/>
        </w:rPr>
        <w:t>关于提前下达</w:t>
      </w:r>
      <w:r>
        <w:rPr>
          <w:rFonts w:hint="eastAsia" w:ascii="仿宋_GB2312" w:hAnsi="仿宋_GB2312" w:cs="仿宋_GB2312"/>
          <w:color w:val="auto"/>
          <w:sz w:val="32"/>
          <w:szCs w:val="32"/>
          <w:highlight w:val="none"/>
          <w:lang w:eastAsia="zh-Hans"/>
        </w:rPr>
        <w:t>2022年自治区公共卫生服务（地方公共卫生）补助资金</w:t>
      </w:r>
      <w:r>
        <w:rPr>
          <w:rFonts w:hint="eastAsia" w:ascii="仿宋_GB2312" w:hAnsi="仿宋_GB2312" w:cs="仿宋_GB2312"/>
          <w:color w:val="auto"/>
          <w:sz w:val="32"/>
          <w:szCs w:val="32"/>
          <w:highlight w:val="none"/>
          <w:lang w:eastAsia="zh-CN"/>
        </w:rPr>
        <w:t>预算</w:t>
      </w:r>
      <w:r>
        <w:rPr>
          <w:rFonts w:hint="eastAsia" w:ascii="仿宋_GB2312" w:hAnsi="仿宋_GB2312" w:cs="仿宋_GB2312"/>
          <w:color w:val="auto"/>
          <w:sz w:val="32"/>
          <w:szCs w:val="32"/>
          <w:highlight w:val="none"/>
          <w:lang w:eastAsia="zh-Hans"/>
        </w:rPr>
        <w:t>的通知</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CN"/>
        </w:rPr>
        <w:t>昌州</w:t>
      </w:r>
      <w:r>
        <w:rPr>
          <w:rFonts w:hint="eastAsia" w:ascii="仿宋_GB2312" w:hAnsi="仿宋_GB2312" w:cs="仿宋_GB2312"/>
          <w:color w:val="auto"/>
          <w:sz w:val="32"/>
          <w:szCs w:val="32"/>
          <w:highlight w:val="none"/>
        </w:rPr>
        <w:t>财</w:t>
      </w:r>
      <w:r>
        <w:rPr>
          <w:rFonts w:hint="eastAsia" w:ascii="仿宋_GB2312" w:hAnsi="仿宋_GB2312" w:cs="仿宋_GB2312"/>
          <w:color w:val="auto"/>
          <w:sz w:val="32"/>
          <w:szCs w:val="32"/>
          <w:highlight w:val="none"/>
          <w:lang w:eastAsia="zh-CN"/>
        </w:rPr>
        <w:t>社</w:t>
      </w:r>
      <w:r>
        <w:rPr>
          <w:rFonts w:hint="eastAsia" w:ascii="仿宋_GB2312" w:hAnsi="仿宋_GB2312" w:cs="仿宋_GB2312"/>
          <w:color w:val="auto"/>
          <w:sz w:val="32"/>
          <w:szCs w:val="32"/>
          <w:highlight w:val="none"/>
        </w:rPr>
        <w:t>〔202</w:t>
      </w:r>
      <w:r>
        <w:rPr>
          <w:rFonts w:hint="eastAsia" w:ascii="仿宋_GB2312" w:hAnsi="仿宋_GB2312" w:cs="仿宋_GB2312"/>
          <w:color w:val="auto"/>
          <w:sz w:val="32"/>
          <w:szCs w:val="32"/>
          <w:highlight w:val="none"/>
          <w:lang w:val="en-US" w:eastAsia="zh-CN"/>
        </w:rPr>
        <w:t>1</w:t>
      </w:r>
      <w:r>
        <w:rPr>
          <w:rFonts w:hint="eastAsia" w:ascii="仿宋_GB2312" w:hAnsi="仿宋_GB2312" w:cs="仿宋_GB2312"/>
          <w:color w:val="auto"/>
          <w:sz w:val="32"/>
          <w:szCs w:val="32"/>
          <w:highlight w:val="none"/>
        </w:rPr>
        <w:t>〕</w:t>
      </w:r>
      <w:r>
        <w:rPr>
          <w:rFonts w:hint="eastAsia" w:ascii="仿宋_GB2312"/>
          <w:color w:val="auto"/>
          <w:sz w:val="32"/>
          <w:szCs w:val="32"/>
          <w:highlight w:val="none"/>
          <w:lang w:val="en-US" w:eastAsia="zh-CN"/>
        </w:rPr>
        <w:t>64</w:t>
      </w:r>
      <w:r>
        <w:rPr>
          <w:rFonts w:hint="eastAsia" w:ascii="仿宋_GB2312" w:hAnsi="仿宋_GB2312" w:cs="仿宋_GB2312"/>
          <w:color w:val="auto"/>
          <w:sz w:val="32"/>
          <w:szCs w:val="32"/>
          <w:highlight w:val="none"/>
        </w:rPr>
        <w:t>号）</w:t>
      </w:r>
      <w:r>
        <w:rPr>
          <w:rFonts w:hint="eastAsia" w:ascii="仿宋_GB2312" w:hAnsi="仿宋_GB2312" w:cs="仿宋_GB2312"/>
          <w:color w:val="auto"/>
          <w:sz w:val="32"/>
          <w:szCs w:val="32"/>
          <w:highlight w:val="none"/>
          <w:lang w:eastAsia="zh-Hans"/>
        </w:rPr>
        <w:t>文件，2022年自治区公共卫生服务（地方公共卫生）补助资金（开</w:t>
      </w:r>
      <w:r>
        <w:rPr>
          <w:rFonts w:hint="eastAsia" w:ascii="仿宋_GB2312" w:hAnsi="仿宋_GB2312" w:cs="仿宋_GB2312"/>
          <w:color w:val="auto"/>
          <w:sz w:val="32"/>
          <w:szCs w:val="32"/>
          <w:highlight w:val="none"/>
          <w:lang w:eastAsia="zh-Hans"/>
        </w:rPr>
        <w:t>展全</w:t>
      </w:r>
      <w:r>
        <w:rPr>
          <w:rFonts w:hint="eastAsia" w:ascii="仿宋_GB2312" w:hAnsi="仿宋_GB2312" w:cs="仿宋_GB2312"/>
          <w:color w:val="auto"/>
          <w:sz w:val="32"/>
          <w:szCs w:val="32"/>
          <w:highlight w:val="none"/>
          <w:lang w:eastAsia="zh-Hans"/>
        </w:rPr>
        <w:t>民健康体检）</w:t>
      </w:r>
      <w:r>
        <w:rPr>
          <w:rFonts w:hint="eastAsia" w:ascii="仿宋_GB2312"/>
          <w:color w:val="auto"/>
          <w:sz w:val="32"/>
          <w:szCs w:val="32"/>
          <w:highlight w:val="none"/>
        </w:rPr>
        <w:t>项目</w:t>
      </w:r>
      <w:r>
        <w:rPr>
          <w:rFonts w:hint="eastAsia" w:ascii="仿宋_GB2312" w:hAnsi="仿宋_GB2312" w:cs="仿宋_GB2312"/>
          <w:color w:val="auto"/>
          <w:sz w:val="32"/>
          <w:szCs w:val="32"/>
          <w:highlight w:val="none"/>
          <w:lang w:eastAsia="zh-Hans"/>
        </w:rPr>
        <w:t>预算</w:t>
      </w:r>
      <w:r>
        <w:rPr>
          <w:rFonts w:hint="eastAsia" w:ascii="仿宋_GB2312" w:hAnsi="仿宋_GB2312" w:cs="仿宋_GB2312"/>
          <w:color w:val="auto"/>
          <w:sz w:val="32"/>
          <w:szCs w:val="32"/>
          <w:highlight w:val="none"/>
        </w:rPr>
        <w:t>安排资金</w:t>
      </w:r>
      <w:r>
        <w:rPr>
          <w:rFonts w:hint="eastAsia" w:ascii="仿宋_GB2312" w:hAnsi="仿宋_GB2312" w:cs="仿宋_GB2312"/>
          <w:color w:val="auto"/>
          <w:sz w:val="32"/>
          <w:szCs w:val="32"/>
          <w:highlight w:val="none"/>
          <w:lang w:eastAsia="zh-Hans"/>
        </w:rPr>
        <w:t>总额</w:t>
      </w:r>
      <w:r>
        <w:rPr>
          <w:rFonts w:hint="eastAsia" w:ascii="仿宋_GB2312"/>
          <w:color w:val="auto"/>
          <w:sz w:val="32"/>
          <w:szCs w:val="32"/>
          <w:highlight w:val="none"/>
          <w:lang w:val="en-US" w:eastAsia="zh-CN"/>
        </w:rPr>
        <w:t>18.15</w:t>
      </w:r>
      <w:r>
        <w:rPr>
          <w:rFonts w:hint="eastAsia" w:ascii="仿宋_GB2312" w:hAnsi="仿宋_GB2312" w:cs="仿宋_GB2312"/>
          <w:color w:val="auto"/>
          <w:sz w:val="32"/>
          <w:szCs w:val="32"/>
          <w:highlight w:val="none"/>
        </w:rPr>
        <w:t>万元，</w:t>
      </w:r>
      <w:r>
        <w:rPr>
          <w:rFonts w:hint="eastAsia" w:ascii="仿宋_GB2312" w:hAnsi="仿宋_GB2312" w:cs="仿宋_GB2312"/>
          <w:color w:val="auto"/>
          <w:sz w:val="32"/>
          <w:szCs w:val="32"/>
          <w:highlight w:val="none"/>
          <w:lang w:eastAsia="zh-Hans"/>
        </w:rPr>
        <w:t>其中</w:t>
      </w:r>
      <w:r>
        <w:rPr>
          <w:rFonts w:hint="eastAsia" w:ascii="仿宋_GB2312"/>
          <w:color w:val="auto"/>
          <w:sz w:val="32"/>
          <w:szCs w:val="32"/>
          <w:highlight w:val="none"/>
        </w:rPr>
        <w:t>财政资</w:t>
      </w:r>
      <w:r>
        <w:rPr>
          <w:rFonts w:hint="eastAsia" w:ascii="仿宋_GB2312" w:hAnsi="仿宋_GB2312" w:cs="仿宋_GB2312"/>
          <w:color w:val="auto"/>
          <w:sz w:val="32"/>
          <w:szCs w:val="32"/>
          <w:highlight w:val="none"/>
        </w:rPr>
        <w:t>金</w:t>
      </w:r>
      <w:r>
        <w:rPr>
          <w:rFonts w:hint="eastAsia" w:ascii="仿宋_GB2312"/>
          <w:color w:val="auto"/>
          <w:sz w:val="32"/>
          <w:szCs w:val="32"/>
          <w:highlight w:val="none"/>
          <w:lang w:val="en-US" w:eastAsia="zh-CN"/>
        </w:rPr>
        <w:t>18.15</w:t>
      </w:r>
      <w:r>
        <w:rPr>
          <w:rFonts w:hint="eastAsia" w:ascii="仿宋_GB2312"/>
          <w:color w:val="auto"/>
          <w:sz w:val="32"/>
          <w:szCs w:val="32"/>
          <w:highlight w:val="none"/>
        </w:rPr>
        <w:t>万元，20</w:t>
      </w:r>
      <w:r>
        <w:rPr>
          <w:rFonts w:hint="eastAsia" w:ascii="仿宋_GB2312"/>
          <w:color w:val="auto"/>
          <w:sz w:val="32"/>
          <w:szCs w:val="32"/>
          <w:highlight w:val="none"/>
          <w:lang w:val="en-US" w:eastAsia="zh-CN"/>
        </w:rPr>
        <w:t>22</w:t>
      </w:r>
      <w:r>
        <w:rPr>
          <w:rFonts w:hint="eastAsia" w:ascii="仿宋_GB2312"/>
          <w:color w:val="auto"/>
          <w:sz w:val="32"/>
          <w:szCs w:val="32"/>
          <w:highlight w:val="none"/>
        </w:rPr>
        <w:t>年实际收到预算资金</w:t>
      </w:r>
      <w:r>
        <w:rPr>
          <w:rFonts w:hint="eastAsia" w:ascii="仿宋_GB2312"/>
          <w:color w:val="auto"/>
          <w:sz w:val="32"/>
          <w:szCs w:val="32"/>
          <w:highlight w:val="none"/>
          <w:lang w:val="en-US" w:eastAsia="zh-CN"/>
        </w:rPr>
        <w:t>18.15</w:t>
      </w:r>
      <w:r>
        <w:rPr>
          <w:rFonts w:hint="eastAsia" w:ascii="仿宋_GB2312"/>
          <w:color w:val="auto"/>
          <w:sz w:val="32"/>
          <w:szCs w:val="32"/>
          <w:highlight w:val="none"/>
        </w:rPr>
        <w:t>万元，预算资金到位率为</w:t>
      </w:r>
      <w:r>
        <w:rPr>
          <w:rFonts w:hint="eastAsia" w:ascii="仿宋_GB2312" w:hAnsi="仿宋_GB2312" w:cs="仿宋_GB2312"/>
          <w:color w:val="auto"/>
          <w:sz w:val="32"/>
          <w:szCs w:val="32"/>
          <w:highlight w:val="none"/>
          <w:lang w:val="en-US" w:eastAsia="zh-CN"/>
        </w:rPr>
        <w:t>100</w:t>
      </w:r>
      <w:r>
        <w:rPr>
          <w:rFonts w:hint="eastAsia" w:ascii="仿宋_GB2312"/>
          <w:color w:val="auto"/>
          <w:sz w:val="32"/>
          <w:szCs w:val="32"/>
          <w:highlight w:val="none"/>
        </w:rPr>
        <w:t>%</w:t>
      </w:r>
      <w:r>
        <w:rPr>
          <w:rFonts w:hint="eastAsia" w:ascii="仿宋_GB2312"/>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（2）项目资金实际使用情况</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截至202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年12</w:t>
      </w:r>
      <w:r>
        <w:rPr>
          <w:rFonts w:hint="eastAsia" w:ascii="仿宋_GB2312" w:hAnsi="仿宋_GB2312" w:cs="仿宋_GB2312"/>
          <w:color w:val="auto"/>
          <w:sz w:val="32"/>
          <w:szCs w:val="32"/>
          <w:highlight w:val="none"/>
        </w:rPr>
        <w:t>月31日，</w:t>
      </w:r>
      <w:r>
        <w:rPr>
          <w:rFonts w:hint="eastAsia" w:ascii="仿宋_GB2312"/>
          <w:color w:val="auto"/>
          <w:sz w:val="32"/>
          <w:szCs w:val="32"/>
          <w:highlight w:val="none"/>
        </w:rPr>
        <w:t>本项目实际支付资金</w:t>
      </w:r>
      <w:r>
        <w:rPr>
          <w:rFonts w:hint="eastAsia" w:ascii="仿宋_GB2312"/>
          <w:color w:val="auto"/>
          <w:sz w:val="32"/>
          <w:szCs w:val="32"/>
          <w:highlight w:val="none"/>
          <w:lang w:val="en-US" w:eastAsia="zh-CN"/>
        </w:rPr>
        <w:t>18.15万元，</w:t>
      </w:r>
      <w:r>
        <w:rPr>
          <w:rFonts w:hint="eastAsia" w:ascii="仿宋_GB2312"/>
          <w:color w:val="auto"/>
          <w:sz w:val="32"/>
          <w:szCs w:val="32"/>
          <w:highlight w:val="none"/>
        </w:rPr>
        <w:t>执行率</w:t>
      </w:r>
      <w:r>
        <w:rPr>
          <w:rFonts w:hint="eastAsia" w:ascii="仿宋_GB2312" w:hAnsi="仿宋_GB2312" w:cs="仿宋_GB2312"/>
          <w:color w:val="auto"/>
          <w:sz w:val="32"/>
          <w:szCs w:val="32"/>
          <w:highlight w:val="none"/>
          <w:lang w:val="en-US" w:eastAsia="zh-CN"/>
        </w:rPr>
        <w:t>100</w:t>
      </w:r>
      <w:r>
        <w:rPr>
          <w:rFonts w:hint="eastAsia" w:ascii="仿宋_GB2312"/>
          <w:color w:val="auto"/>
          <w:sz w:val="32"/>
          <w:szCs w:val="32"/>
          <w:highlight w:val="none"/>
        </w:rPr>
        <w:t>%。项目资金主要用于支付</w:t>
      </w:r>
      <w:r>
        <w:rPr>
          <w:rFonts w:hint="eastAsia" w:ascii="仿宋_GB2312"/>
          <w:color w:val="auto"/>
          <w:sz w:val="32"/>
          <w:szCs w:val="32"/>
          <w:highlight w:val="none"/>
          <w:lang w:eastAsia="zh-CN"/>
        </w:rPr>
        <w:t>人员</w:t>
      </w:r>
      <w:r>
        <w:rPr>
          <w:rFonts w:hint="eastAsia" w:ascii="仿宋_GB2312"/>
          <w:color w:val="auto"/>
          <w:sz w:val="32"/>
          <w:szCs w:val="32"/>
          <w:highlight w:val="none"/>
        </w:rPr>
        <w:t>费用</w:t>
      </w:r>
      <w:r>
        <w:rPr>
          <w:rFonts w:hint="eastAsia" w:ascii="仿宋_GB2312"/>
          <w:color w:val="auto"/>
          <w:sz w:val="32"/>
          <w:szCs w:val="32"/>
          <w:highlight w:val="none"/>
          <w:lang w:val="en-US" w:eastAsia="zh-CN"/>
        </w:rPr>
        <w:t>10</w:t>
      </w:r>
      <w:r>
        <w:rPr>
          <w:rFonts w:hint="eastAsia" w:ascii="仿宋_GB2312"/>
          <w:color w:val="auto"/>
          <w:sz w:val="32"/>
          <w:szCs w:val="32"/>
          <w:highlight w:val="none"/>
        </w:rPr>
        <w:t>万元、</w:t>
      </w:r>
      <w:r>
        <w:rPr>
          <w:rFonts w:hint="eastAsia" w:ascii="仿宋_GB2312"/>
          <w:color w:val="auto"/>
          <w:sz w:val="32"/>
          <w:szCs w:val="32"/>
          <w:highlight w:val="none"/>
          <w:lang w:val="en-US" w:eastAsia="zh-CN"/>
        </w:rPr>
        <w:t>其他支出2.65万元、</w:t>
      </w:r>
      <w:r>
        <w:rPr>
          <w:rFonts w:hint="eastAsia" w:ascii="仿宋_GB2312"/>
          <w:color w:val="auto"/>
          <w:sz w:val="32"/>
          <w:szCs w:val="32"/>
          <w:highlight w:val="none"/>
          <w:lang w:eastAsia="zh-CN"/>
        </w:rPr>
        <w:t>试剂耗材</w:t>
      </w:r>
      <w:r>
        <w:rPr>
          <w:rFonts w:hint="eastAsia" w:ascii="仿宋_GB2312"/>
          <w:color w:val="auto"/>
          <w:sz w:val="32"/>
          <w:szCs w:val="32"/>
          <w:highlight w:val="none"/>
        </w:rPr>
        <w:t>费</w:t>
      </w:r>
      <w:r>
        <w:rPr>
          <w:rFonts w:hint="eastAsia" w:ascii="仿宋_GB2312"/>
          <w:color w:val="auto"/>
          <w:sz w:val="32"/>
          <w:szCs w:val="32"/>
          <w:highlight w:val="none"/>
          <w:lang w:val="en-US" w:eastAsia="zh-CN"/>
        </w:rPr>
        <w:t>5.5</w:t>
      </w:r>
      <w:r>
        <w:rPr>
          <w:rFonts w:hint="eastAsia" w:ascii="仿宋_GB2312"/>
          <w:color w:val="auto"/>
          <w:sz w:val="32"/>
          <w:szCs w:val="32"/>
          <w:highlight w:val="none"/>
        </w:rPr>
        <w:t>万元</w:t>
      </w:r>
      <w:r>
        <w:rPr>
          <w:rFonts w:hint="eastAsia" w:ascii="仿宋_GB2312"/>
          <w:color w:val="auto"/>
          <w:sz w:val="32"/>
          <w:szCs w:val="32"/>
          <w:highlight w:val="none"/>
          <w:lang w:eastAsia="zh-CN"/>
        </w:rPr>
        <w:t>等</w:t>
      </w:r>
      <w:r>
        <w:rPr>
          <w:rFonts w:hint="eastAsia" w:ascii="仿宋_GB2312"/>
          <w:color w:val="auto"/>
          <w:sz w:val="32"/>
          <w:szCs w:val="32"/>
          <w:highlight w:val="none"/>
        </w:rPr>
        <w:t>。</w:t>
      </w:r>
    </w:p>
    <w:p>
      <w:pPr>
        <w:pStyle w:val="4"/>
        <w:numPr>
          <w:ilvl w:val="0"/>
          <w:numId w:val="2"/>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项目绩效目标</w:t>
      </w:r>
    </w:p>
    <w:p>
      <w:pPr>
        <w:pStyle w:val="2"/>
        <w:spacing w:line="600" w:lineRule="exact"/>
        <w:ind w:firstLine="643"/>
        <w:rPr>
          <w:color w:val="auto"/>
          <w:sz w:val="32"/>
          <w:highlight w:val="none"/>
        </w:rPr>
      </w:pPr>
      <w:r>
        <w:rPr>
          <w:rFonts w:hint="eastAsia"/>
          <w:color w:val="auto"/>
          <w:sz w:val="32"/>
          <w:highlight w:val="none"/>
        </w:rPr>
        <w:t>1.总体目标</w:t>
      </w:r>
    </w:p>
    <w:p>
      <w:pPr>
        <w:spacing w:line="600" w:lineRule="exact"/>
        <w:ind w:firstLine="640"/>
        <w:rPr>
          <w:color w:val="auto"/>
          <w:sz w:val="32"/>
          <w:szCs w:val="32"/>
          <w:highlight w:val="none"/>
        </w:rPr>
      </w:pPr>
      <w:r>
        <w:rPr>
          <w:rFonts w:hint="eastAsia"/>
          <w:color w:val="auto"/>
          <w:sz w:val="32"/>
          <w:szCs w:val="32"/>
          <w:highlight w:val="none"/>
        </w:rPr>
        <w:t>确保全</w:t>
      </w:r>
      <w:r>
        <w:rPr>
          <w:rFonts w:hint="eastAsia"/>
          <w:color w:val="auto"/>
          <w:sz w:val="32"/>
          <w:szCs w:val="32"/>
          <w:highlight w:val="none"/>
          <w:lang w:val="en-US" w:eastAsia="zh-CN"/>
        </w:rPr>
        <w:t>民</w:t>
      </w:r>
      <w:r>
        <w:rPr>
          <w:rFonts w:hint="eastAsia"/>
          <w:color w:val="auto"/>
          <w:sz w:val="32"/>
          <w:szCs w:val="32"/>
          <w:highlight w:val="none"/>
        </w:rPr>
        <w:t>健康体检覆盖率达到100%，居民健康档案规范化电子建档率</w:t>
      </w:r>
      <w:r>
        <w:rPr>
          <w:rFonts w:hint="eastAsia"/>
          <w:color w:val="auto"/>
          <w:sz w:val="32"/>
          <w:szCs w:val="32"/>
          <w:highlight w:val="none"/>
          <w:lang w:val="en-US" w:eastAsia="zh-CN"/>
        </w:rPr>
        <w:t>90</w:t>
      </w:r>
      <w:r>
        <w:rPr>
          <w:rFonts w:hint="eastAsia"/>
          <w:color w:val="auto"/>
          <w:sz w:val="32"/>
          <w:szCs w:val="32"/>
          <w:highlight w:val="none"/>
        </w:rPr>
        <w:t>%，2022年底前完成</w:t>
      </w:r>
      <w:r>
        <w:rPr>
          <w:rFonts w:hint="eastAsia"/>
          <w:color w:val="auto"/>
          <w:sz w:val="32"/>
          <w:szCs w:val="32"/>
          <w:highlight w:val="none"/>
          <w:lang w:val="en-US" w:eastAsia="zh-CN"/>
        </w:rPr>
        <w:t>4300</w:t>
      </w:r>
      <w:r>
        <w:rPr>
          <w:rFonts w:hint="eastAsia"/>
          <w:color w:val="auto"/>
          <w:sz w:val="32"/>
          <w:szCs w:val="32"/>
          <w:highlight w:val="none"/>
        </w:rPr>
        <w:t>人的健康体检工作，居民健康保健意识和知晓率逐步提高，居民健康水平提高。</w:t>
      </w:r>
    </w:p>
    <w:p>
      <w:pPr>
        <w:pStyle w:val="2"/>
        <w:spacing w:line="600" w:lineRule="exact"/>
        <w:ind w:firstLine="643"/>
        <w:rPr>
          <w:color w:val="auto"/>
          <w:sz w:val="32"/>
          <w:highlight w:val="none"/>
        </w:rPr>
      </w:pPr>
      <w:r>
        <w:rPr>
          <w:rFonts w:hint="eastAsia"/>
          <w:color w:val="auto"/>
          <w:sz w:val="32"/>
          <w:highlight w:val="none"/>
        </w:rPr>
        <w:t>2.阶段性目标</w:t>
      </w:r>
    </w:p>
    <w:p>
      <w:pPr>
        <w:spacing w:line="600" w:lineRule="exact"/>
        <w:ind w:firstLine="640"/>
        <w:rPr>
          <w:rFonts w:ascii="仿宋_GB2312"/>
          <w:b/>
          <w:bCs/>
          <w:color w:val="auto"/>
          <w:sz w:val="32"/>
          <w:szCs w:val="32"/>
          <w:highlight w:val="none"/>
        </w:rPr>
      </w:pPr>
      <w:r>
        <w:rPr>
          <w:rFonts w:hint="eastAsia" w:ascii="仿宋_GB2312" w:hAnsi="Arial" w:cs="宋体"/>
          <w:bCs/>
          <w:color w:val="auto"/>
          <w:sz w:val="32"/>
          <w:szCs w:val="32"/>
          <w:highlight w:val="none"/>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color w:val="auto"/>
          <w:sz w:val="32"/>
          <w:szCs w:val="32"/>
          <w:highlight w:val="none"/>
        </w:rPr>
        <w:t>等文件要求，</w:t>
      </w:r>
      <w:r>
        <w:rPr>
          <w:rFonts w:hint="eastAsia" w:ascii="仿宋_GB2312" w:hAnsi="Arial" w:cs="宋体"/>
          <w:bCs/>
          <w:color w:val="auto"/>
          <w:sz w:val="32"/>
          <w:szCs w:val="32"/>
          <w:highlight w:val="none"/>
        </w:rPr>
        <w:t>结合本项目实际，对绩效目标进行逐层分解、细化后的具体绩效指标如下：</w:t>
      </w:r>
    </w:p>
    <w:p>
      <w:pPr>
        <w:numPr>
          <w:ilvl w:val="0"/>
          <w:numId w:val="3"/>
        </w:numPr>
        <w:spacing w:line="600" w:lineRule="exact"/>
        <w:ind w:firstLine="640"/>
        <w:rPr>
          <w:color w:val="auto"/>
          <w:sz w:val="32"/>
          <w:szCs w:val="32"/>
          <w:highlight w:val="none"/>
        </w:rPr>
      </w:pPr>
      <w:r>
        <w:rPr>
          <w:rFonts w:hint="eastAsia"/>
          <w:color w:val="auto"/>
          <w:sz w:val="32"/>
          <w:szCs w:val="32"/>
          <w:highlight w:val="none"/>
        </w:rPr>
        <w:t>项目产出目标</w:t>
      </w:r>
    </w:p>
    <w:p>
      <w:pPr>
        <w:spacing w:line="600" w:lineRule="exact"/>
        <w:ind w:firstLine="640"/>
        <w:rPr>
          <w:color w:val="auto"/>
          <w:sz w:val="32"/>
          <w:szCs w:val="32"/>
          <w:highlight w:val="none"/>
        </w:rPr>
      </w:pPr>
      <w:r>
        <w:rPr>
          <w:rFonts w:hint="eastAsia"/>
          <w:color w:val="auto"/>
          <w:sz w:val="32"/>
          <w:szCs w:val="32"/>
          <w:highlight w:val="none"/>
        </w:rPr>
        <w:t>①数量指标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全面健康体检人数</w:t>
      </w:r>
      <w:r>
        <w:rPr>
          <w:rFonts w:hint="eastAsia"/>
          <w:color w:val="auto"/>
          <w:sz w:val="32"/>
          <w:szCs w:val="32"/>
          <w:highlight w:val="none"/>
        </w:rPr>
        <w:t>”指标，预期指标值为“</w:t>
      </w:r>
      <w:r>
        <w:rPr>
          <w:rFonts w:hint="eastAsia" w:ascii="宋体" w:hAnsi="宋体" w:eastAsia="宋体"/>
          <w:color w:val="auto"/>
          <w:sz w:val="32"/>
          <w:szCs w:val="32"/>
          <w:highlight w:val="none"/>
        </w:rPr>
        <w:t>≥</w:t>
      </w:r>
      <w:r>
        <w:rPr>
          <w:rFonts w:hint="eastAsia" w:ascii="宋体" w:hAnsi="宋体" w:eastAsia="宋体"/>
          <w:color w:val="auto"/>
          <w:sz w:val="32"/>
          <w:szCs w:val="32"/>
          <w:highlight w:val="none"/>
          <w:lang w:val="en-US" w:eastAsia="zh-CN"/>
        </w:rPr>
        <w:t>4300</w:t>
      </w:r>
      <w:r>
        <w:rPr>
          <w:rFonts w:hint="eastAsia" w:ascii="仿宋_GB2312"/>
          <w:color w:val="auto"/>
          <w:sz w:val="32"/>
          <w:szCs w:val="32"/>
          <w:highlight w:val="none"/>
          <w:lang w:val="en-US" w:eastAsia="zh-CN"/>
        </w:rPr>
        <w:t>人</w:t>
      </w:r>
      <w:r>
        <w:rPr>
          <w:rFonts w:hint="eastAsia"/>
          <w:color w:val="auto"/>
          <w:sz w:val="32"/>
          <w:szCs w:val="32"/>
          <w:highlight w:val="none"/>
        </w:rPr>
        <w:t>”；</w:t>
      </w:r>
    </w:p>
    <w:p>
      <w:pPr>
        <w:spacing w:line="600" w:lineRule="exact"/>
        <w:rPr>
          <w:color w:val="auto"/>
          <w:sz w:val="32"/>
          <w:szCs w:val="32"/>
          <w:highlight w:val="none"/>
        </w:rPr>
      </w:pPr>
      <w:r>
        <w:rPr>
          <w:rFonts w:hint="eastAsia"/>
          <w:color w:val="auto"/>
          <w:sz w:val="32"/>
          <w:szCs w:val="32"/>
          <w:highlight w:val="none"/>
        </w:rPr>
        <w:t>②质量指标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全民健康体检设备到位率</w:t>
      </w:r>
      <w:r>
        <w:rPr>
          <w:rFonts w:hint="eastAsia"/>
          <w:color w:val="auto"/>
          <w:sz w:val="32"/>
          <w:szCs w:val="32"/>
          <w:highlight w:val="none"/>
        </w:rPr>
        <w:t>”指标，预期指标值为“</w:t>
      </w:r>
      <w:r>
        <w:rPr>
          <w:rFonts w:hint="eastAsia" w:ascii="宋体" w:hAnsi="宋体" w:eastAsia="宋体"/>
          <w:color w:val="auto"/>
          <w:sz w:val="32"/>
          <w:szCs w:val="32"/>
          <w:highlight w:val="none"/>
        </w:rPr>
        <w:t>≥</w:t>
      </w:r>
      <w:r>
        <w:rPr>
          <w:rFonts w:hint="eastAsia" w:ascii="仿宋_GB2312"/>
          <w:color w:val="auto"/>
          <w:sz w:val="32"/>
          <w:szCs w:val="32"/>
          <w:highlight w:val="none"/>
          <w:lang w:val="en-US" w:eastAsia="zh-CN"/>
        </w:rPr>
        <w:t>70%</w:t>
      </w:r>
      <w:r>
        <w:rPr>
          <w:rFonts w:hint="eastAsia"/>
          <w:color w:val="auto"/>
          <w:sz w:val="32"/>
          <w:szCs w:val="32"/>
          <w:highlight w:val="none"/>
        </w:rPr>
        <w:t>”；</w:t>
      </w:r>
    </w:p>
    <w:p>
      <w:pPr>
        <w:spacing w:line="600" w:lineRule="exact"/>
        <w:ind w:firstLine="640"/>
        <w:rPr>
          <w:rFonts w:hint="eastAsia" w:eastAsia="仿宋_GB2312"/>
          <w:color w:val="auto"/>
          <w:sz w:val="32"/>
          <w:szCs w:val="32"/>
          <w:highlight w:val="none"/>
          <w:lang w:eastAsia="zh-CN"/>
        </w:rPr>
      </w:pPr>
      <w:r>
        <w:rPr>
          <w:rFonts w:hint="eastAsia"/>
          <w:color w:val="auto"/>
          <w:sz w:val="32"/>
          <w:szCs w:val="32"/>
          <w:highlight w:val="none"/>
        </w:rPr>
        <w:t>“</w:t>
      </w:r>
      <w:r>
        <w:rPr>
          <w:rFonts w:hint="eastAsia" w:ascii="仿宋_GB2312"/>
          <w:color w:val="auto"/>
          <w:sz w:val="32"/>
          <w:szCs w:val="32"/>
          <w:highlight w:val="none"/>
          <w:lang w:eastAsia="zh-Hans"/>
        </w:rPr>
        <w:t>全民健康体检完成率</w:t>
      </w:r>
      <w:r>
        <w:rPr>
          <w:rFonts w:hint="eastAsia"/>
          <w:color w:val="auto"/>
          <w:sz w:val="32"/>
          <w:szCs w:val="32"/>
          <w:highlight w:val="none"/>
        </w:rPr>
        <w:t>”指标，预期指标值为“</w:t>
      </w:r>
      <w:r>
        <w:rPr>
          <w:rFonts w:hint="eastAsia" w:ascii="宋体" w:hAnsi="宋体" w:eastAsia="宋体"/>
          <w:color w:val="auto"/>
          <w:sz w:val="32"/>
          <w:szCs w:val="32"/>
          <w:highlight w:val="none"/>
        </w:rPr>
        <w:t>≥</w:t>
      </w:r>
      <w:r>
        <w:rPr>
          <w:rFonts w:hint="eastAsia" w:ascii="仿宋_GB2312" w:eastAsia="宋体"/>
          <w:color w:val="auto"/>
          <w:sz w:val="32"/>
          <w:szCs w:val="32"/>
          <w:highlight w:val="none"/>
          <w:lang w:val="en-US" w:eastAsia="zh-CN"/>
        </w:rPr>
        <w:t>90%</w:t>
      </w:r>
      <w:r>
        <w:rPr>
          <w:rFonts w:hint="eastAsia"/>
          <w:color w:val="auto"/>
          <w:sz w:val="32"/>
          <w:szCs w:val="32"/>
          <w:highlight w:val="none"/>
        </w:rPr>
        <w:t>”</w:t>
      </w:r>
      <w:r>
        <w:rPr>
          <w:rFonts w:hint="eastAsia"/>
          <w:color w:val="auto"/>
          <w:sz w:val="32"/>
          <w:szCs w:val="32"/>
          <w:highlight w:val="none"/>
          <w:lang w:eastAsia="zh-CN"/>
        </w:rPr>
        <w:t>；</w:t>
      </w:r>
    </w:p>
    <w:p>
      <w:pPr>
        <w:pStyle w:val="2"/>
        <w:ind w:left="638" w:leftChars="228" w:firstLine="0" w:firstLineChars="0"/>
        <w:rPr>
          <w:rFonts w:hint="eastAsia" w:ascii="仿宋_GB2312" w:hAnsi="Times New Roman" w:eastAsia="仿宋_GB2312" w:cs="Times New Roman"/>
          <w:b w:val="0"/>
          <w:bCs w:val="0"/>
          <w:color w:val="auto"/>
          <w:kern w:val="2"/>
          <w:sz w:val="32"/>
          <w:szCs w:val="32"/>
          <w:highlight w:val="none"/>
          <w:lang w:val="en-US" w:eastAsia="zh-CN" w:bidi="ar-SA"/>
        </w:rPr>
      </w:pPr>
      <w:r>
        <w:rPr>
          <w:rFonts w:hint="eastAsia" w:ascii="仿宋_GB2312" w:hAnsi="Times New Roman" w:eastAsia="仿宋_GB2312" w:cs="Times New Roman"/>
          <w:b w:val="0"/>
          <w:bCs w:val="0"/>
          <w:color w:val="auto"/>
          <w:kern w:val="2"/>
          <w:sz w:val="32"/>
          <w:szCs w:val="32"/>
          <w:highlight w:val="none"/>
          <w:lang w:val="en-US" w:eastAsia="zh-Hans" w:bidi="ar-SA"/>
        </w:rPr>
        <w:t>“全民体检医务人员到位率”指标，预期指标值为“≥</w:t>
      </w:r>
      <w:r>
        <w:rPr>
          <w:rFonts w:hint="eastAsia" w:hAnsi="Times New Roman" w:cs="Times New Roman"/>
          <w:b w:val="0"/>
          <w:bCs w:val="0"/>
          <w:color w:val="auto"/>
          <w:kern w:val="2"/>
          <w:sz w:val="32"/>
          <w:szCs w:val="32"/>
          <w:highlight w:val="none"/>
          <w:lang w:val="en-US" w:eastAsia="zh-CN" w:bidi="ar-SA"/>
        </w:rPr>
        <w:t>100</w:t>
      </w:r>
      <w:r>
        <w:rPr>
          <w:rFonts w:hint="eastAsia" w:ascii="仿宋_GB2312" w:hAnsi="Times New Roman" w:eastAsia="仿宋_GB2312" w:cs="Times New Roman"/>
          <w:b w:val="0"/>
          <w:bCs w:val="0"/>
          <w:color w:val="auto"/>
          <w:kern w:val="2"/>
          <w:sz w:val="32"/>
          <w:szCs w:val="32"/>
          <w:highlight w:val="none"/>
          <w:lang w:val="en-US" w:eastAsia="zh-CN" w:bidi="ar-SA"/>
        </w:rPr>
        <w:t>%</w:t>
      </w:r>
      <w:r>
        <w:rPr>
          <w:rFonts w:hint="eastAsia" w:ascii="仿宋_GB2312" w:hAnsi="Times New Roman" w:eastAsia="仿宋_GB2312" w:cs="Times New Roman"/>
          <w:b w:val="0"/>
          <w:bCs w:val="0"/>
          <w:color w:val="auto"/>
          <w:kern w:val="2"/>
          <w:sz w:val="32"/>
          <w:szCs w:val="32"/>
          <w:highlight w:val="none"/>
          <w:lang w:val="en-US" w:eastAsia="zh-Hans" w:bidi="ar-SA"/>
        </w:rPr>
        <w:t>”</w:t>
      </w:r>
      <w:r>
        <w:rPr>
          <w:rFonts w:hint="eastAsia" w:hAnsi="Times New Roman" w:cs="Times New Roman"/>
          <w:b w:val="0"/>
          <w:bCs w:val="0"/>
          <w:color w:val="auto"/>
          <w:kern w:val="2"/>
          <w:sz w:val="32"/>
          <w:szCs w:val="32"/>
          <w:highlight w:val="none"/>
          <w:lang w:val="en-US" w:eastAsia="zh-CN" w:bidi="ar-SA"/>
        </w:rPr>
        <w:t>。</w:t>
      </w:r>
    </w:p>
    <w:p>
      <w:pPr>
        <w:pStyle w:val="2"/>
        <w:ind w:left="638" w:leftChars="228" w:firstLine="0" w:firstLineChars="0"/>
        <w:rPr>
          <w:b w:val="0"/>
          <w:bCs w:val="0"/>
          <w:color w:val="auto"/>
          <w:sz w:val="32"/>
          <w:szCs w:val="32"/>
          <w:highlight w:val="none"/>
        </w:rPr>
      </w:pPr>
      <w:r>
        <w:rPr>
          <w:rFonts w:hint="eastAsia"/>
          <w:b w:val="0"/>
          <w:bCs w:val="0"/>
          <w:color w:val="auto"/>
          <w:sz w:val="32"/>
          <w:szCs w:val="32"/>
          <w:highlight w:val="none"/>
        </w:rPr>
        <w:t>③时效指标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项目完成时限</w:t>
      </w:r>
      <w:r>
        <w:rPr>
          <w:rFonts w:hint="eastAsia"/>
          <w:color w:val="auto"/>
          <w:sz w:val="32"/>
          <w:szCs w:val="32"/>
          <w:highlight w:val="none"/>
        </w:rPr>
        <w:t>”指标，预期指标值为“</w:t>
      </w:r>
      <w:r>
        <w:rPr>
          <w:rFonts w:hint="eastAsia" w:ascii="仿宋_GB2312"/>
          <w:color w:val="auto"/>
          <w:sz w:val="32"/>
          <w:szCs w:val="32"/>
          <w:highlight w:val="none"/>
          <w:lang w:val="en-US" w:eastAsia="zh-CN"/>
        </w:rPr>
        <w:t>2022年12月31日</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④成本指标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2022年自治区公共卫生服务（地方公共卫生）补助资金（开展全民健康体检）</w:t>
      </w:r>
      <w:r>
        <w:rPr>
          <w:rFonts w:hint="eastAsia"/>
          <w:color w:val="auto"/>
          <w:sz w:val="32"/>
          <w:szCs w:val="32"/>
          <w:highlight w:val="none"/>
        </w:rPr>
        <w:t>”指标，预期指标值为“</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val="en-US" w:eastAsia="zh-CN"/>
        </w:rPr>
        <w:t>18.15</w:t>
      </w:r>
      <w:r>
        <w:rPr>
          <w:rFonts w:hint="eastAsia" w:ascii="仿宋_GB2312" w:eastAsia="宋体"/>
          <w:color w:val="auto"/>
          <w:sz w:val="32"/>
          <w:szCs w:val="32"/>
          <w:highlight w:val="none"/>
          <w:lang w:val="en-US" w:eastAsia="zh-CN"/>
        </w:rPr>
        <w:t>万元</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人均体检费</w:t>
      </w:r>
      <w:r>
        <w:rPr>
          <w:rFonts w:hint="eastAsia"/>
          <w:color w:val="auto"/>
          <w:sz w:val="32"/>
          <w:szCs w:val="32"/>
          <w:highlight w:val="none"/>
        </w:rPr>
        <w:t>”指标，预期指标值为“</w:t>
      </w:r>
      <w:r>
        <w:rPr>
          <w:rFonts w:hint="eastAsia" w:ascii="宋体" w:hAnsi="宋体" w:eastAsia="宋体" w:cs="宋体"/>
          <w:color w:val="auto"/>
          <w:sz w:val="32"/>
          <w:szCs w:val="32"/>
          <w:highlight w:val="none"/>
        </w:rPr>
        <w:t>≦</w:t>
      </w:r>
      <w:r>
        <w:rPr>
          <w:rFonts w:hint="eastAsia" w:ascii="仿宋_GB2312" w:eastAsia="宋体"/>
          <w:color w:val="auto"/>
          <w:sz w:val="32"/>
          <w:szCs w:val="32"/>
          <w:highlight w:val="none"/>
          <w:lang w:val="en-US" w:eastAsia="zh-CN"/>
        </w:rPr>
        <w:t>100元/人</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（2）项目效益目标</w:t>
      </w:r>
    </w:p>
    <w:p>
      <w:pPr>
        <w:spacing w:line="600" w:lineRule="exact"/>
        <w:ind w:firstLine="640"/>
        <w:rPr>
          <w:color w:val="auto"/>
          <w:sz w:val="32"/>
          <w:szCs w:val="32"/>
          <w:highlight w:val="none"/>
        </w:rPr>
      </w:pPr>
      <w:r>
        <w:rPr>
          <w:rFonts w:hint="eastAsia"/>
          <w:color w:val="auto"/>
          <w:sz w:val="32"/>
          <w:szCs w:val="32"/>
          <w:highlight w:val="none"/>
        </w:rPr>
        <w:t>①经济效益指标</w:t>
      </w:r>
    </w:p>
    <w:p>
      <w:pPr>
        <w:spacing w:line="600" w:lineRule="exact"/>
        <w:ind w:firstLine="640"/>
        <w:rPr>
          <w:rFonts w:hint="eastAsia" w:eastAsia="仿宋_GB2312"/>
          <w:b w:val="0"/>
          <w:bCs w:val="0"/>
          <w:color w:val="auto"/>
          <w:sz w:val="32"/>
          <w:szCs w:val="32"/>
          <w:highlight w:val="none"/>
          <w:lang w:eastAsia="zh-CN"/>
        </w:rPr>
      </w:pPr>
      <w:r>
        <w:rPr>
          <w:rFonts w:hint="eastAsia" w:ascii="仿宋_GB2312"/>
          <w:b w:val="0"/>
          <w:bCs w:val="0"/>
          <w:color w:val="auto"/>
          <w:sz w:val="32"/>
          <w:szCs w:val="32"/>
          <w:highlight w:val="none"/>
        </w:rPr>
        <w:t>无此项指标</w:t>
      </w:r>
      <w:r>
        <w:rPr>
          <w:rFonts w:hint="eastAsia" w:ascii="仿宋_GB2312"/>
          <w:b w:val="0"/>
          <w:bCs w:val="0"/>
          <w:color w:val="auto"/>
          <w:sz w:val="32"/>
          <w:szCs w:val="32"/>
          <w:highlight w:val="none"/>
          <w:lang w:eastAsia="zh-CN"/>
        </w:rPr>
        <w:t>。</w:t>
      </w:r>
    </w:p>
    <w:p>
      <w:pPr>
        <w:spacing w:line="600" w:lineRule="exact"/>
        <w:ind w:firstLine="640"/>
        <w:rPr>
          <w:color w:val="auto"/>
          <w:sz w:val="32"/>
          <w:szCs w:val="32"/>
          <w:highlight w:val="none"/>
        </w:rPr>
      </w:pPr>
      <w:r>
        <w:rPr>
          <w:rFonts w:hint="eastAsia"/>
          <w:color w:val="auto"/>
          <w:sz w:val="32"/>
          <w:szCs w:val="32"/>
          <w:highlight w:val="none"/>
        </w:rPr>
        <w:t>②社会效益指标</w:t>
      </w:r>
    </w:p>
    <w:p>
      <w:pPr>
        <w:spacing w:line="600" w:lineRule="exact"/>
        <w:ind w:firstLine="640"/>
        <w:rPr>
          <w:rFonts w:hint="eastAsia" w:eastAsia="仿宋_GB2312"/>
          <w:color w:val="auto"/>
          <w:sz w:val="32"/>
          <w:szCs w:val="32"/>
          <w:highlight w:val="none"/>
          <w:lang w:eastAsia="zh-CN"/>
        </w:rPr>
      </w:pPr>
      <w:r>
        <w:rPr>
          <w:rFonts w:hint="eastAsia"/>
          <w:color w:val="auto"/>
          <w:sz w:val="32"/>
          <w:szCs w:val="32"/>
          <w:highlight w:val="none"/>
        </w:rPr>
        <w:t>“</w:t>
      </w:r>
      <w:r>
        <w:rPr>
          <w:rFonts w:hint="eastAsia" w:ascii="仿宋_GB2312"/>
          <w:color w:val="auto"/>
          <w:sz w:val="32"/>
          <w:szCs w:val="32"/>
          <w:highlight w:val="none"/>
          <w:lang w:eastAsia="zh-Hans"/>
        </w:rPr>
        <w:t>居民健康水平提高</w:t>
      </w:r>
      <w:r>
        <w:rPr>
          <w:rFonts w:hint="eastAsia"/>
          <w:color w:val="auto"/>
          <w:sz w:val="32"/>
          <w:szCs w:val="32"/>
          <w:highlight w:val="none"/>
        </w:rPr>
        <w:t>”指标，预期指标值为“</w:t>
      </w:r>
      <w:r>
        <w:rPr>
          <w:rFonts w:hint="eastAsia" w:ascii="仿宋_GB2312"/>
          <w:color w:val="auto"/>
          <w:sz w:val="32"/>
          <w:szCs w:val="32"/>
          <w:highlight w:val="none"/>
          <w:lang w:eastAsia="zh-Hans"/>
        </w:rPr>
        <w:t>逐步提高</w:t>
      </w:r>
      <w:r>
        <w:rPr>
          <w:rFonts w:hint="eastAsia"/>
          <w:color w:val="auto"/>
          <w:sz w:val="32"/>
          <w:szCs w:val="32"/>
          <w:highlight w:val="none"/>
        </w:rPr>
        <w:t>”</w:t>
      </w:r>
      <w:r>
        <w:rPr>
          <w:rFonts w:hint="eastAsia"/>
          <w:color w:val="auto"/>
          <w:sz w:val="32"/>
          <w:szCs w:val="32"/>
          <w:highlight w:val="none"/>
          <w:lang w:eastAsia="zh-CN"/>
        </w:rPr>
        <w:t>。</w:t>
      </w:r>
    </w:p>
    <w:p>
      <w:pPr>
        <w:spacing w:line="600" w:lineRule="exact"/>
        <w:ind w:firstLine="640"/>
        <w:rPr>
          <w:color w:val="auto"/>
          <w:sz w:val="32"/>
          <w:szCs w:val="32"/>
          <w:highlight w:val="none"/>
        </w:rPr>
      </w:pPr>
      <w:r>
        <w:rPr>
          <w:rFonts w:hint="eastAsia"/>
          <w:color w:val="auto"/>
          <w:sz w:val="32"/>
          <w:szCs w:val="32"/>
          <w:highlight w:val="none"/>
        </w:rPr>
        <w:t>③生态效益指标</w:t>
      </w:r>
    </w:p>
    <w:p>
      <w:pPr>
        <w:spacing w:line="600" w:lineRule="exact"/>
        <w:ind w:firstLine="640"/>
        <w:rPr>
          <w:rFonts w:hint="eastAsia" w:eastAsia="仿宋_GB2312"/>
          <w:b w:val="0"/>
          <w:bCs w:val="0"/>
          <w:color w:val="auto"/>
          <w:sz w:val="32"/>
          <w:szCs w:val="32"/>
          <w:highlight w:val="none"/>
          <w:lang w:eastAsia="zh-CN"/>
        </w:rPr>
      </w:pPr>
      <w:r>
        <w:rPr>
          <w:rFonts w:hint="eastAsia" w:ascii="仿宋_GB2312"/>
          <w:b w:val="0"/>
          <w:bCs w:val="0"/>
          <w:color w:val="auto"/>
          <w:sz w:val="32"/>
          <w:szCs w:val="32"/>
          <w:highlight w:val="none"/>
        </w:rPr>
        <w:t>无此项指标</w:t>
      </w:r>
      <w:r>
        <w:rPr>
          <w:rFonts w:hint="eastAsia" w:ascii="仿宋_GB2312"/>
          <w:b w:val="0"/>
          <w:bCs w:val="0"/>
          <w:color w:val="auto"/>
          <w:sz w:val="32"/>
          <w:szCs w:val="32"/>
          <w:highlight w:val="none"/>
          <w:lang w:eastAsia="zh-CN"/>
        </w:rPr>
        <w:t>。</w:t>
      </w:r>
    </w:p>
    <w:p>
      <w:pPr>
        <w:spacing w:line="600" w:lineRule="exact"/>
        <w:ind w:firstLine="640"/>
        <w:rPr>
          <w:color w:val="auto"/>
          <w:sz w:val="32"/>
          <w:szCs w:val="32"/>
          <w:highlight w:val="none"/>
        </w:rPr>
      </w:pPr>
      <w:r>
        <w:rPr>
          <w:rFonts w:hint="eastAsia"/>
          <w:color w:val="auto"/>
          <w:sz w:val="32"/>
          <w:szCs w:val="32"/>
          <w:highlight w:val="none"/>
        </w:rPr>
        <w:t>④可持续影响指标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公共卫生均等化水平</w:t>
      </w:r>
      <w:r>
        <w:rPr>
          <w:rFonts w:hint="eastAsia"/>
          <w:color w:val="auto"/>
          <w:sz w:val="32"/>
          <w:szCs w:val="32"/>
          <w:highlight w:val="none"/>
        </w:rPr>
        <w:t>”指标，预期指标值为“</w:t>
      </w:r>
      <w:r>
        <w:rPr>
          <w:rFonts w:hint="eastAsia" w:ascii="仿宋_GB2312"/>
          <w:color w:val="auto"/>
          <w:sz w:val="32"/>
          <w:szCs w:val="32"/>
          <w:highlight w:val="none"/>
          <w:lang w:eastAsia="zh-Hans"/>
        </w:rPr>
        <w:t>逐步提高</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（3）相关满意度目标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目标群体满意度</w:t>
      </w:r>
      <w:r>
        <w:rPr>
          <w:rFonts w:hint="eastAsia"/>
          <w:color w:val="auto"/>
          <w:sz w:val="32"/>
          <w:szCs w:val="32"/>
          <w:highlight w:val="none"/>
        </w:rPr>
        <w:t>”指标，预期指标值为“</w:t>
      </w:r>
      <w:r>
        <w:rPr>
          <w:rFonts w:hint="eastAsia" w:ascii="微软雅黑" w:hAnsi="微软雅黑" w:eastAsia="微软雅黑" w:cs="微软雅黑"/>
          <w:color w:val="auto"/>
          <w:sz w:val="32"/>
          <w:szCs w:val="32"/>
          <w:highlight w:val="none"/>
          <w:lang w:eastAsia="zh-Hans"/>
        </w:rPr>
        <w:t>&gt;</w:t>
      </w:r>
      <w:r>
        <w:rPr>
          <w:rFonts w:hint="eastAsia" w:ascii="仿宋_GB2312" w:hAnsi="仿宋_GB2312" w:cs="仿宋_GB2312"/>
          <w:color w:val="auto"/>
          <w:sz w:val="32"/>
          <w:szCs w:val="32"/>
          <w:highlight w:val="none"/>
          <w:lang w:val="en-US" w:eastAsia="zh-CN"/>
        </w:rPr>
        <w:t>80%</w:t>
      </w:r>
      <w:r>
        <w:rPr>
          <w:rFonts w:hint="eastAsia"/>
          <w:color w:val="auto"/>
          <w:sz w:val="32"/>
          <w:szCs w:val="32"/>
          <w:highlight w:val="none"/>
        </w:rPr>
        <w:t>”。</w:t>
      </w:r>
    </w:p>
    <w:p>
      <w:pPr>
        <w:pStyle w:val="3"/>
        <w:spacing w:line="600" w:lineRule="exact"/>
        <w:ind w:firstLine="640"/>
        <w:rPr>
          <w:color w:val="auto"/>
          <w:szCs w:val="32"/>
          <w:highlight w:val="none"/>
        </w:rPr>
      </w:pPr>
      <w:r>
        <w:rPr>
          <w:rFonts w:hint="eastAsia"/>
          <w:color w:val="auto"/>
          <w:szCs w:val="32"/>
          <w:highlight w:val="none"/>
        </w:rPr>
        <w:t>二、绩效评价工作开展情况</w:t>
      </w:r>
    </w:p>
    <w:p>
      <w:pPr>
        <w:pStyle w:val="4"/>
        <w:numPr>
          <w:ilvl w:val="0"/>
          <w:numId w:val="4"/>
        </w:numPr>
        <w:spacing w:line="600" w:lineRule="exact"/>
        <w:ind w:firstLine="643"/>
        <w:rPr>
          <w:rFonts w:ascii="楷体_GB2312" w:eastAsia="楷体_GB2312"/>
          <w:color w:val="auto"/>
          <w:szCs w:val="32"/>
          <w:highlight w:val="none"/>
        </w:rPr>
      </w:pPr>
      <w:bookmarkStart w:id="1" w:name="_Toc21664"/>
      <w:bookmarkStart w:id="2" w:name="_Toc5462343"/>
      <w:bookmarkStart w:id="3" w:name="_Toc26632"/>
      <w:bookmarkStart w:id="4" w:name="_Toc5258"/>
      <w:bookmarkStart w:id="5" w:name="_Toc22922"/>
      <w:bookmarkStart w:id="6" w:name="_Toc22169_WPSOffice_Level2"/>
      <w:bookmarkStart w:id="7" w:name="_Toc480473081"/>
      <w:bookmarkStart w:id="8" w:name="_Toc12868"/>
      <w:r>
        <w:rPr>
          <w:rFonts w:hint="eastAsia" w:ascii="楷体_GB2312" w:eastAsia="楷体_GB2312"/>
          <w:color w:val="auto"/>
          <w:szCs w:val="32"/>
          <w:highlight w:val="none"/>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highlight w:val="none"/>
        </w:rPr>
        <w:t>、对象和范围</w:t>
      </w:r>
    </w:p>
    <w:p>
      <w:pPr>
        <w:pStyle w:val="2"/>
        <w:spacing w:line="600" w:lineRule="exact"/>
        <w:ind w:firstLine="643"/>
        <w:rPr>
          <w:color w:val="auto"/>
          <w:sz w:val="32"/>
          <w:highlight w:val="none"/>
        </w:rPr>
      </w:pPr>
      <w:r>
        <w:rPr>
          <w:rFonts w:hint="eastAsia"/>
          <w:color w:val="auto"/>
          <w:sz w:val="32"/>
          <w:highlight w:val="none"/>
        </w:rPr>
        <w:t>1.</w:t>
      </w:r>
      <w:r>
        <w:rPr>
          <w:rFonts w:hint="eastAsia" w:hAnsi="楷体" w:cs="楷体"/>
          <w:color w:val="auto"/>
          <w:sz w:val="32"/>
          <w:highlight w:val="none"/>
        </w:rPr>
        <w:t>绩效评价的目的</w:t>
      </w:r>
    </w:p>
    <w:p>
      <w:pPr>
        <w:spacing w:line="600" w:lineRule="exact"/>
        <w:ind w:firstLine="640"/>
        <w:rPr>
          <w:color w:val="auto"/>
          <w:sz w:val="32"/>
          <w:szCs w:val="32"/>
          <w:highlight w:val="none"/>
        </w:rPr>
      </w:pPr>
      <w:r>
        <w:rPr>
          <w:rFonts w:hint="eastAsia" w:ascii="仿宋_GB2312" w:hAnsi="仿宋_GB2312" w:cs="仿宋_GB2312"/>
          <w:color w:val="auto"/>
          <w:sz w:val="32"/>
          <w:szCs w:val="32"/>
          <w:highlight w:val="none"/>
        </w:rPr>
        <w:t>本次</w:t>
      </w:r>
      <w:r>
        <w:rPr>
          <w:rFonts w:hint="eastAsia"/>
          <w:color w:val="auto"/>
          <w:sz w:val="32"/>
          <w:szCs w:val="32"/>
          <w:highlight w:val="none"/>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highlight w:val="none"/>
        </w:rPr>
      </w:pPr>
      <w:r>
        <w:rPr>
          <w:rFonts w:hint="eastAsia"/>
          <w:color w:val="auto"/>
          <w:sz w:val="32"/>
          <w:highlight w:val="none"/>
        </w:rPr>
        <w:t>2.绩效评价的对象和范围</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本次绩效评价遵循财政部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lang w:eastAsia="zh-Hans"/>
        </w:rPr>
        <w:t>以及</w:t>
      </w:r>
      <w:r>
        <w:rPr>
          <w:rFonts w:hint="eastAsia" w:ascii="仿宋_GB2312" w:hAnsi="仿宋_GB2312" w:cs="仿宋_GB2312"/>
          <w:color w:val="auto"/>
          <w:sz w:val="32"/>
          <w:szCs w:val="32"/>
          <w:highlight w:val="none"/>
        </w:rPr>
        <w:t>自治区财政厅《自治区财政支出绩效评价管理暂行办法》（新财预〔2018〕189号）等文件规定，</w:t>
      </w:r>
      <w:r>
        <w:rPr>
          <w:rFonts w:hint="eastAsia" w:ascii="仿宋_GB2312"/>
          <w:color w:val="auto"/>
          <w:sz w:val="32"/>
          <w:szCs w:val="32"/>
          <w:highlight w:val="none"/>
        </w:rPr>
        <w:t>对202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年度我单位实施</w:t>
      </w:r>
      <w:r>
        <w:rPr>
          <w:rFonts w:hint="eastAsia" w:ascii="仿宋_GB2312"/>
          <w:color w:val="auto"/>
          <w:sz w:val="32"/>
          <w:szCs w:val="32"/>
          <w:highlight w:val="none"/>
        </w:rPr>
        <w:t>的</w:t>
      </w:r>
      <w:r>
        <w:rPr>
          <w:rFonts w:hint="eastAsia" w:ascii="仿宋_GB2312"/>
          <w:color w:val="auto"/>
          <w:sz w:val="32"/>
          <w:szCs w:val="32"/>
          <w:highlight w:val="none"/>
          <w:lang w:eastAsia="zh-Hans"/>
        </w:rPr>
        <w:t>2022年自治区公共卫生服务（地方公共卫生）补助资金（开展全民健康体检）</w:t>
      </w:r>
      <w:r>
        <w:rPr>
          <w:rFonts w:hint="eastAsia" w:ascii="仿宋_GB2312"/>
          <w:color w:val="auto"/>
          <w:sz w:val="32"/>
          <w:szCs w:val="32"/>
          <w:highlight w:val="none"/>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评价工作简述</w:t>
      </w:r>
    </w:p>
    <w:p>
      <w:pPr>
        <w:pStyle w:val="2"/>
        <w:spacing w:line="600" w:lineRule="exact"/>
        <w:ind w:firstLine="643"/>
        <w:rPr>
          <w:color w:val="auto"/>
          <w:sz w:val="32"/>
          <w:highlight w:val="none"/>
        </w:rPr>
      </w:pPr>
      <w:r>
        <w:rPr>
          <w:rFonts w:hint="eastAsia"/>
          <w:color w:val="auto"/>
          <w:sz w:val="32"/>
          <w:highlight w:val="none"/>
        </w:rPr>
        <w:t>1.绩效评价原则</w:t>
      </w:r>
    </w:p>
    <w:p>
      <w:pPr>
        <w:spacing w:line="600" w:lineRule="exact"/>
        <w:ind w:firstLine="640"/>
        <w:rPr>
          <w:color w:val="auto"/>
          <w:sz w:val="32"/>
          <w:szCs w:val="32"/>
          <w:highlight w:val="none"/>
        </w:rPr>
      </w:pPr>
      <w:r>
        <w:rPr>
          <w:rFonts w:hint="eastAsia"/>
          <w:color w:val="auto"/>
          <w:sz w:val="32"/>
          <w:szCs w:val="32"/>
          <w:highlight w:val="none"/>
        </w:rPr>
        <w:t>依据</w:t>
      </w:r>
      <w:r>
        <w:rPr>
          <w:rFonts w:hint="eastAsia" w:hAnsi="Arial" w:cs="宋体"/>
          <w:bCs/>
          <w:color w:val="auto"/>
          <w:sz w:val="32"/>
          <w:szCs w:val="32"/>
          <w:highlight w:val="none"/>
        </w:rPr>
        <w:t>《中华人民共和国预算法》、</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color w:val="auto"/>
          <w:sz w:val="32"/>
          <w:szCs w:val="32"/>
          <w:highlight w:val="none"/>
        </w:rPr>
        <w:t>等法规和政策文件要求，本次绩效评价秉承科学规范、公正公开、分级分类、绩效相关等原则，按照从投入、过程到产出效果和影响的绩效逻辑路径，结合2022年自治区公共卫生服务（地方公共卫生）补助资金（开展全民健康体检）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highlight w:val="none"/>
        </w:rPr>
      </w:pPr>
      <w:r>
        <w:rPr>
          <w:rFonts w:hint="eastAsia"/>
          <w:color w:val="auto"/>
          <w:sz w:val="32"/>
          <w:szCs w:val="32"/>
          <w:highlight w:val="none"/>
        </w:rPr>
        <w:t>根据以上原则，绩效评价遵循如下具体要求：</w:t>
      </w:r>
    </w:p>
    <w:p>
      <w:pPr>
        <w:spacing w:line="600" w:lineRule="exact"/>
        <w:ind w:firstLine="640"/>
        <w:rPr>
          <w:color w:val="auto"/>
          <w:sz w:val="32"/>
          <w:szCs w:val="32"/>
          <w:highlight w:val="none"/>
        </w:rPr>
      </w:pPr>
      <w:r>
        <w:rPr>
          <w:rFonts w:hint="eastAsia"/>
          <w:color w:val="auto"/>
          <w:sz w:val="32"/>
          <w:szCs w:val="32"/>
          <w:highlight w:val="none"/>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（2）保证评价结果的真实性、公正性，提高评价报告的公信力。</w:t>
      </w:r>
    </w:p>
    <w:p>
      <w:pPr>
        <w:spacing w:line="600" w:lineRule="exact"/>
        <w:ind w:firstLine="640"/>
        <w:rPr>
          <w:color w:val="auto"/>
          <w:sz w:val="32"/>
          <w:szCs w:val="32"/>
          <w:highlight w:val="none"/>
        </w:rPr>
      </w:pPr>
      <w:r>
        <w:rPr>
          <w:rFonts w:hint="eastAsia"/>
          <w:color w:val="auto"/>
          <w:sz w:val="32"/>
          <w:szCs w:val="32"/>
          <w:highlight w:val="none"/>
        </w:rPr>
        <w:t>（3）绩效评价报告简明扼要，除对绩效评价的过程、结果描述外，还总结经验、指出问题，并就共性问题提出可操作性改进建议。</w:t>
      </w:r>
    </w:p>
    <w:p>
      <w:pPr>
        <w:pStyle w:val="2"/>
        <w:spacing w:line="600" w:lineRule="exact"/>
        <w:ind w:firstLine="643"/>
        <w:rPr>
          <w:color w:val="auto"/>
          <w:sz w:val="32"/>
          <w:highlight w:val="none"/>
        </w:rPr>
      </w:pPr>
      <w:bookmarkStart w:id="9" w:name="_Toc26131"/>
      <w:bookmarkStart w:id="10" w:name="_Toc419984722"/>
      <w:bookmarkStart w:id="11" w:name="_Toc1913"/>
      <w:bookmarkStart w:id="12" w:name="_Toc428278230"/>
      <w:r>
        <w:rPr>
          <w:rFonts w:hint="eastAsia"/>
          <w:color w:val="auto"/>
          <w:sz w:val="32"/>
          <w:highlight w:val="none"/>
        </w:rPr>
        <w:t>2.绩效评价指标体系及绩效评价</w:t>
      </w:r>
      <w:bookmarkEnd w:id="9"/>
      <w:bookmarkEnd w:id="10"/>
      <w:bookmarkEnd w:id="11"/>
      <w:bookmarkEnd w:id="12"/>
      <w:r>
        <w:rPr>
          <w:rFonts w:hint="eastAsia"/>
          <w:color w:val="auto"/>
          <w:sz w:val="32"/>
          <w:highlight w:val="none"/>
        </w:rPr>
        <w:t>标准</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绩效评价指标体系根据财政部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rPr>
        <w:t>自治区财政厅《自治区财政支出绩效评价管理暂行办法》（新财预〔2018〕189号）</w:t>
      </w:r>
      <w:r>
        <w:rPr>
          <w:rFonts w:hint="eastAsia" w:ascii="仿宋_GB2312"/>
          <w:color w:val="auto"/>
          <w:sz w:val="32"/>
          <w:szCs w:val="32"/>
          <w:highlight w:val="none"/>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一级指标为：决策、过程、产出、效益。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highlight w:val="none"/>
        </w:rPr>
      </w:pPr>
      <w:r>
        <w:rPr>
          <w:rFonts w:hint="eastAsia"/>
          <w:color w:val="auto"/>
          <w:sz w:val="32"/>
          <w:highlight w:val="none"/>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本次评价采取定量与定性评价相结合的方式，采用比较法、公众评判法对</w:t>
      </w:r>
      <w:r>
        <w:rPr>
          <w:rFonts w:hint="eastAsia"/>
          <w:color w:val="auto"/>
          <w:sz w:val="32"/>
          <w:szCs w:val="32"/>
          <w:highlight w:val="none"/>
        </w:rPr>
        <w:t>项目实施过程以及预期绩效目标完成情况进行全面、系统的评价，</w:t>
      </w:r>
      <w:r>
        <w:rPr>
          <w:rFonts w:hint="eastAsia" w:ascii="仿宋_GB2312" w:hAnsi="仿宋_GB2312" w:cs="仿宋_GB2312"/>
          <w:bCs/>
          <w:color w:val="auto"/>
          <w:sz w:val="32"/>
          <w:szCs w:val="32"/>
          <w:highlight w:val="none"/>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highlight w:val="none"/>
        </w:rPr>
      </w:pPr>
      <w:r>
        <w:rPr>
          <w:rFonts w:hint="eastAsia"/>
          <w:color w:val="auto"/>
          <w:sz w:val="32"/>
          <w:highlight w:val="none"/>
        </w:rPr>
        <w:t>4.评价标准</w:t>
      </w:r>
    </w:p>
    <w:p>
      <w:pPr>
        <w:spacing w:line="600" w:lineRule="exact"/>
        <w:ind w:firstLine="640"/>
        <w:rPr>
          <w:color w:val="auto"/>
          <w:sz w:val="32"/>
          <w:szCs w:val="32"/>
          <w:highlight w:val="none"/>
        </w:rPr>
      </w:pPr>
      <w:r>
        <w:rPr>
          <w:rFonts w:hint="eastAsia" w:ascii="仿宋_GB2312" w:hAnsi="仿宋_GB2312" w:cs="仿宋_GB2312"/>
          <w:bCs/>
          <w:color w:val="auto"/>
          <w:sz w:val="32"/>
          <w:szCs w:val="32"/>
          <w:highlight w:val="none"/>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highlight w:val="none"/>
        </w:rPr>
      </w:pPr>
      <w:r>
        <w:rPr>
          <w:rFonts w:hint="eastAsia"/>
          <w:color w:val="auto"/>
          <w:szCs w:val="32"/>
          <w:highlight w:val="none"/>
        </w:rPr>
        <w:t>（三）绩效评价工作过程</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第一阶段：前期准备。</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 w:cs="仿宋"/>
          <w:color w:val="auto"/>
          <w:sz w:val="32"/>
          <w:szCs w:val="32"/>
          <w:highlight w:val="none"/>
          <w:lang w:bidi="ar"/>
        </w:rPr>
        <w:t>我单位绩效评价人员</w:t>
      </w:r>
      <w:r>
        <w:rPr>
          <w:rFonts w:hint="eastAsia" w:ascii="仿宋_GB2312" w:hAnsi="仿宋" w:cs="仿宋"/>
          <w:color w:val="auto"/>
          <w:spacing w:val="-4"/>
          <w:sz w:val="32"/>
          <w:szCs w:val="32"/>
          <w:highlight w:val="none"/>
        </w:rPr>
        <w:t>根据《项目支出绩效评价管理办法》（财预</w:t>
      </w:r>
      <w:r>
        <w:rPr>
          <w:rFonts w:hint="eastAsia" w:ascii="仿宋_GB2312" w:hAnsi="仿宋" w:cs="仿宋"/>
          <w:color w:val="auto"/>
          <w:sz w:val="32"/>
          <w:szCs w:val="32"/>
          <w:highlight w:val="none"/>
        </w:rPr>
        <w:t>〔2020〕</w:t>
      </w:r>
      <w:r>
        <w:rPr>
          <w:rFonts w:hint="eastAsia" w:ascii="仿宋_GB2312" w:hAnsi="仿宋" w:cs="仿宋"/>
          <w:color w:val="auto"/>
          <w:spacing w:val="-4"/>
          <w:sz w:val="32"/>
          <w:szCs w:val="32"/>
          <w:highlight w:val="none"/>
        </w:rPr>
        <w:t>10号）文件精神</w:t>
      </w:r>
      <w:r>
        <w:rPr>
          <w:rFonts w:hint="eastAsia" w:ascii="仿宋_GB2312" w:hAnsi="仿宋_GB2312" w:cs="仿宋_GB2312"/>
          <w:color w:val="auto"/>
          <w:sz w:val="32"/>
          <w:szCs w:val="32"/>
          <w:highlight w:val="none"/>
        </w:rPr>
        <w:t>认真学习相关要求与规定，成立绩效评价工作组，作为绩效评价工作具体实施机构。成员构成如下：</w:t>
      </w:r>
    </w:p>
    <w:p>
      <w:pPr>
        <w:pStyle w:val="20"/>
        <w:spacing w:line="600" w:lineRule="exact"/>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陈丽</w:t>
      </w:r>
      <w:r>
        <w:rPr>
          <w:rFonts w:hint="eastAsia" w:ascii="仿宋_GB2312" w:hAnsi="仿宋_GB2312" w:cs="仿宋_GB2312"/>
          <w:color w:val="auto"/>
          <w:sz w:val="32"/>
          <w:szCs w:val="32"/>
          <w:highlight w:val="none"/>
        </w:rPr>
        <w:t>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魏贤</w:t>
      </w:r>
      <w:r>
        <w:rPr>
          <w:rFonts w:hint="eastAsia" w:ascii="仿宋_GB2312" w:hAnsi="仿宋_GB2312" w:cs="仿宋_GB2312"/>
          <w:color w:val="auto"/>
          <w:sz w:val="32"/>
          <w:szCs w:val="32"/>
          <w:highlight w:val="none"/>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任评</w:t>
      </w:r>
      <w:r>
        <w:rPr>
          <w:rFonts w:hint="eastAsia" w:ascii="仿宋_GB2312" w:hAnsi="仿宋_GB2312" w:cs="仿宋_GB2312"/>
          <w:color w:val="auto"/>
          <w:sz w:val="32"/>
          <w:szCs w:val="32"/>
          <w:highlight w:val="none"/>
        </w:rPr>
        <w:t>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第二阶段：组织实施。</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第三阶段：分析评价。</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highlight w:val="none"/>
        </w:rPr>
      </w:pPr>
      <w:bookmarkStart w:id="13" w:name="_Toc2618"/>
      <w:r>
        <w:rPr>
          <w:rFonts w:hint="eastAsia" w:ascii="仿宋_GB2312" w:hAnsi="仿宋_GB2312" w:cs="仿宋_GB2312"/>
          <w:color w:val="auto"/>
          <w:sz w:val="32"/>
          <w:szCs w:val="32"/>
          <w:highlight w:val="none"/>
        </w:rPr>
        <w:t>第四阶段：撰写与提交评价报告</w:t>
      </w:r>
      <w:bookmarkEnd w:id="13"/>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highlight w:val="none"/>
        </w:rPr>
      </w:pPr>
      <w:bookmarkStart w:id="14" w:name="_Toc5055"/>
      <w:r>
        <w:rPr>
          <w:rFonts w:hint="eastAsia" w:ascii="仿宋_GB2312" w:hAnsi="仿宋_GB2312" w:cs="仿宋_GB2312"/>
          <w:color w:val="auto"/>
          <w:sz w:val="32"/>
          <w:szCs w:val="32"/>
          <w:highlight w:val="none"/>
        </w:rPr>
        <w:t>第五阶段：归集档案</w:t>
      </w:r>
      <w:bookmarkEnd w:id="14"/>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highlight w:val="none"/>
        </w:rPr>
      </w:pPr>
      <w:r>
        <w:rPr>
          <w:rFonts w:hint="eastAsia"/>
          <w:color w:val="auto"/>
          <w:szCs w:val="32"/>
          <w:highlight w:val="none"/>
        </w:rPr>
        <w:t>综合评价情况及评价结论</w:t>
      </w:r>
    </w:p>
    <w:p>
      <w:pPr>
        <w:pStyle w:val="22"/>
        <w:spacing w:before="0" w:after="0" w:line="600" w:lineRule="exact"/>
        <w:ind w:left="560"/>
        <w:rPr>
          <w:rFonts w:ascii="仿宋_GB2312" w:hAnsi="仿宋_GB2312" w:cs="仿宋_GB2312"/>
          <w:color w:val="auto"/>
          <w:sz w:val="32"/>
          <w:highlight w:val="none"/>
        </w:rPr>
      </w:pPr>
      <w:bookmarkStart w:id="15" w:name="_Toc68364665"/>
      <w:r>
        <w:rPr>
          <w:rFonts w:hint="eastAsia" w:ascii="仿宋_GB2312" w:hAnsi="仿宋_GB2312" w:cs="仿宋_GB2312"/>
          <w:color w:val="auto"/>
          <w:sz w:val="32"/>
          <w:highlight w:val="none"/>
        </w:rPr>
        <w:t>（一）综合评价情况</w:t>
      </w:r>
      <w:bookmarkEnd w:id="15"/>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通过2022年自治区公共卫生服务（地方公共卫生）补助资金（开展全民健康体检）项目的实施，解决了</w:t>
      </w:r>
      <w:r>
        <w:rPr>
          <w:rFonts w:hint="eastAsia" w:ascii="仿宋_GB2312"/>
          <w:color w:val="auto"/>
          <w:sz w:val="32"/>
          <w:szCs w:val="32"/>
          <w:highlight w:val="none"/>
          <w:lang w:eastAsia="zh-CN"/>
        </w:rPr>
        <w:t>提高了</w:t>
      </w:r>
      <w:r>
        <w:rPr>
          <w:rFonts w:hint="eastAsia" w:ascii="仿宋_GB2312"/>
          <w:color w:val="auto"/>
          <w:sz w:val="32"/>
          <w:szCs w:val="32"/>
          <w:highlight w:val="none"/>
        </w:rPr>
        <w:t>居民健康水平，确保全面健康体检覆盖率达到100%，该项目预算执行率达</w:t>
      </w:r>
      <w:r>
        <w:rPr>
          <w:rFonts w:hint="eastAsia" w:ascii="仿宋_GB2312"/>
          <w:color w:val="auto"/>
          <w:sz w:val="32"/>
          <w:szCs w:val="32"/>
          <w:highlight w:val="none"/>
          <w:lang w:val="en-US" w:eastAsia="zh-CN"/>
        </w:rPr>
        <w:t>100</w:t>
      </w:r>
      <w:r>
        <w:rPr>
          <w:rFonts w:ascii="仿宋_GB2312"/>
          <w:color w:val="auto"/>
          <w:sz w:val="32"/>
          <w:szCs w:val="32"/>
          <w:highlight w:val="none"/>
        </w:rPr>
        <w:t>%</w:t>
      </w:r>
      <w:r>
        <w:rPr>
          <w:rFonts w:hint="eastAsia" w:ascii="仿宋_GB2312"/>
          <w:color w:val="auto"/>
          <w:sz w:val="32"/>
          <w:szCs w:val="32"/>
          <w:highlight w:val="none"/>
        </w:rPr>
        <w:t>，项目预期绩效目标及各项具体指标均</w:t>
      </w:r>
      <w:r>
        <w:rPr>
          <w:rFonts w:hint="eastAsia" w:ascii="仿宋_GB2312"/>
          <w:color w:val="auto"/>
          <w:sz w:val="32"/>
          <w:szCs w:val="32"/>
          <w:highlight w:val="none"/>
        </w:rPr>
        <w:t>已全部达成。</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（二）综合评价结论</w:t>
      </w:r>
    </w:p>
    <w:p>
      <w:pPr>
        <w:spacing w:line="600" w:lineRule="exact"/>
        <w:ind w:firstLine="640"/>
        <w:rPr>
          <w:rFonts w:ascii="仿宋_GB2312"/>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w:t>
      </w:r>
      <w:r>
        <w:rPr>
          <w:rFonts w:hint="eastAsia" w:ascii="仿宋_GB2312"/>
          <w:color w:val="auto"/>
          <w:sz w:val="32"/>
          <w:szCs w:val="32"/>
          <w:highlight w:val="none"/>
        </w:rPr>
        <w:t>对2022年自治区公共卫生服务（地方公共卫生）补助资金（开展全民健康体检）项目的绩效目标和各项具体绩效指标实现情况进行了客观评价，</w:t>
      </w:r>
      <w:r>
        <w:rPr>
          <w:rFonts w:hint="eastAsia" w:ascii="仿宋_GB2312"/>
          <w:color w:val="auto"/>
          <w:sz w:val="32"/>
          <w:szCs w:val="32"/>
          <w:highlight w:val="none"/>
        </w:rPr>
        <w:t>最终评分为</w:t>
      </w:r>
      <w:r>
        <w:rPr>
          <w:rFonts w:hint="eastAsia" w:ascii="仿宋_GB2312"/>
          <w:color w:val="auto"/>
          <w:sz w:val="32"/>
          <w:szCs w:val="32"/>
          <w:highlight w:val="none"/>
          <w:lang w:val="en-US" w:eastAsia="zh-CN"/>
        </w:rPr>
        <w:t>100</w:t>
      </w:r>
      <w:r>
        <w:rPr>
          <w:rFonts w:hint="eastAsia" w:ascii="仿宋_GB2312"/>
          <w:color w:val="auto"/>
          <w:sz w:val="32"/>
          <w:szCs w:val="32"/>
          <w:highlight w:val="none"/>
        </w:rPr>
        <w:t>分。</w:t>
      </w:r>
      <w:r>
        <w:rPr>
          <w:rFonts w:hint="eastAsia"/>
          <w:color w:val="auto"/>
          <w:sz w:val="30"/>
          <w:szCs w:val="30"/>
          <w:highlight w:val="none"/>
        </w:rPr>
        <w:t>绩效评级为</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CN"/>
        </w:rPr>
        <w:t>优</w:t>
      </w:r>
      <w:r>
        <w:rPr>
          <w:rFonts w:hint="eastAsia" w:ascii="仿宋_GB2312" w:cs="仿宋_GB2312"/>
          <w:color w:val="auto"/>
          <w:sz w:val="32"/>
          <w:szCs w:val="32"/>
          <w:highlight w:val="none"/>
        </w:rPr>
        <w:t>”，具体得分情况为：项目决</w:t>
      </w:r>
      <w:r>
        <w:rPr>
          <w:rFonts w:hint="eastAsia" w:ascii="仿宋_GB2312" w:cs="仿宋_GB2312"/>
          <w:color w:val="auto"/>
          <w:sz w:val="32"/>
          <w:szCs w:val="32"/>
          <w:highlight w:val="none"/>
          <w:lang w:val="en-US" w:eastAsia="zh-CN"/>
        </w:rPr>
        <w:t>20</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分、项目产出</w:t>
      </w:r>
      <w:r>
        <w:rPr>
          <w:rFonts w:hint="eastAsia" w:ascii="仿宋_GB2312" w:cs="仿宋_GB2312"/>
          <w:color w:val="auto"/>
          <w:sz w:val="32"/>
          <w:szCs w:val="32"/>
          <w:highlight w:val="none"/>
          <w:lang w:val="en-US" w:eastAsia="zh-CN"/>
        </w:rPr>
        <w:t>3</w:t>
      </w:r>
      <w:r>
        <w:rPr>
          <w:rFonts w:hint="eastAsia" w:ascii="仿宋_GB2312"/>
          <w:color w:val="auto"/>
          <w:sz w:val="32"/>
          <w:szCs w:val="32"/>
          <w:highlight w:val="none"/>
          <w:lang w:val="en-US" w:eastAsia="zh-CN"/>
        </w:rPr>
        <w:t>0</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w:t>
      </w:r>
    </w:p>
    <w:p>
      <w:pPr>
        <w:pStyle w:val="3"/>
        <w:spacing w:line="600" w:lineRule="exact"/>
        <w:ind w:firstLine="640"/>
        <w:rPr>
          <w:color w:val="auto"/>
          <w:szCs w:val="32"/>
          <w:highlight w:val="none"/>
        </w:rPr>
      </w:pPr>
      <w:r>
        <w:rPr>
          <w:rFonts w:hint="eastAsia"/>
          <w:color w:val="auto"/>
          <w:szCs w:val="32"/>
          <w:highlight w:val="none"/>
        </w:rPr>
        <w:t>四、绩效评价指标分析</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（一）项目决策情况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hAnsi="仿宋_GB2312" w:cs="仿宋_GB2312"/>
          <w:color w:val="auto"/>
          <w:sz w:val="32"/>
          <w:szCs w:val="32"/>
          <w:highlight w:val="none"/>
        </w:rPr>
        <w:t>项目决策类指标</w:t>
      </w:r>
      <w:r>
        <w:rPr>
          <w:rFonts w:hint="eastAsia" w:ascii="仿宋_GB2312" w:hAnsi="仿宋_GB2312" w:cs="仿宋_GB2312"/>
          <w:color w:val="auto"/>
          <w:sz w:val="32"/>
          <w:szCs w:val="32"/>
          <w:highlight w:val="none"/>
          <w:lang w:eastAsia="zh-Hans"/>
        </w:rPr>
        <w:t>从</w:t>
      </w:r>
      <w:r>
        <w:rPr>
          <w:rFonts w:hint="eastAsia" w:ascii="仿宋_GB2312" w:hAnsi="仿宋_GB2312" w:cs="仿宋_GB2312"/>
          <w:color w:val="auto"/>
          <w:sz w:val="32"/>
          <w:szCs w:val="32"/>
          <w:highlight w:val="none"/>
        </w:rPr>
        <w:t>项目立项、绩效目标和资金投入</w:t>
      </w:r>
      <w:r>
        <w:rPr>
          <w:rFonts w:hint="eastAsia" w:ascii="仿宋_GB2312" w:hAnsi="仿宋_GB2312" w:cs="仿宋_GB2312"/>
          <w:color w:val="auto"/>
          <w:sz w:val="32"/>
          <w:szCs w:val="32"/>
          <w:highlight w:val="none"/>
          <w:lang w:eastAsia="zh-Hans"/>
        </w:rPr>
        <w:t>三个</w:t>
      </w:r>
      <w:r>
        <w:rPr>
          <w:rFonts w:hint="eastAsia" w:ascii="仿宋_GB2312" w:hAnsi="仿宋_GB2312" w:cs="仿宋_GB2312"/>
          <w:color w:val="auto"/>
          <w:sz w:val="32"/>
          <w:szCs w:val="32"/>
          <w:highlight w:val="none"/>
        </w:rPr>
        <w:t>方面</w:t>
      </w:r>
      <w:r>
        <w:rPr>
          <w:rFonts w:hint="eastAsia" w:ascii="仿宋_GB2312" w:hAnsi="仿宋_GB2312" w:cs="仿宋_GB2312"/>
          <w:color w:val="auto"/>
          <w:sz w:val="32"/>
          <w:szCs w:val="32"/>
          <w:highlight w:val="none"/>
          <w:lang w:eastAsia="zh-Hans"/>
        </w:rPr>
        <w:t>评</w:t>
      </w:r>
      <w:r>
        <w:rPr>
          <w:rFonts w:hint="eastAsia" w:ascii="仿宋_GB2312" w:hAnsi="仿宋_GB2312" w:cs="仿宋_GB2312"/>
          <w:color w:val="auto"/>
          <w:sz w:val="32"/>
          <w:szCs w:val="32"/>
          <w:highlight w:val="none"/>
          <w:lang w:eastAsia="zh-Hans"/>
        </w:rPr>
        <w:t>价项目前期准备工作</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 20 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pStyle w:val="23"/>
        <w:spacing w:line="600" w:lineRule="exact"/>
        <w:ind w:firstLine="736"/>
        <w:rPr>
          <w:rFonts w:cs="仿宋_GB2312"/>
          <w:color w:val="auto"/>
          <w:highlight w:val="none"/>
        </w:rPr>
      </w:pPr>
      <w:r>
        <w:rPr>
          <w:rFonts w:hint="eastAsia" w:cs="仿宋_GB2312"/>
          <w:b/>
          <w:bCs/>
          <w:color w:val="auto"/>
          <w:highlight w:val="none"/>
        </w:rPr>
        <w:t>1.立项依据充分性：</w:t>
      </w:r>
      <w:r>
        <w:rPr>
          <w:rFonts w:cs="仿宋_GB2312"/>
          <w:color w:val="auto"/>
          <w:highlight w:val="none"/>
          <w:lang w:eastAsia="zh-Hans"/>
        </w:rPr>
        <w:t>202</w:t>
      </w:r>
      <w:r>
        <w:rPr>
          <w:rFonts w:hint="eastAsia" w:cs="仿宋_GB2312"/>
          <w:color w:val="auto"/>
          <w:highlight w:val="none"/>
          <w:lang w:val="en-US" w:eastAsia="zh-CN"/>
        </w:rPr>
        <w:t>2</w:t>
      </w:r>
      <w:r>
        <w:rPr>
          <w:rFonts w:hint="eastAsia" w:cs="仿宋_GB2312"/>
          <w:color w:val="auto"/>
          <w:highlight w:val="none"/>
          <w:lang w:eastAsia="zh-Hans"/>
        </w:rPr>
        <w:t>年我单位根据</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CN"/>
        </w:rPr>
        <w:t>关于提前下达</w:t>
      </w:r>
      <w:r>
        <w:rPr>
          <w:rFonts w:hint="eastAsia" w:ascii="仿宋_GB2312" w:hAnsi="仿宋_GB2312" w:cs="仿宋_GB2312"/>
          <w:color w:val="auto"/>
          <w:sz w:val="32"/>
          <w:szCs w:val="32"/>
          <w:highlight w:val="none"/>
          <w:lang w:eastAsia="zh-Hans"/>
        </w:rPr>
        <w:t>2022年自治区公共卫生服务（地方公共卫生）补助资金</w:t>
      </w:r>
      <w:r>
        <w:rPr>
          <w:rFonts w:hint="eastAsia" w:ascii="仿宋_GB2312" w:hAnsi="仿宋_GB2312" w:cs="仿宋_GB2312"/>
          <w:color w:val="auto"/>
          <w:sz w:val="32"/>
          <w:szCs w:val="32"/>
          <w:highlight w:val="none"/>
          <w:lang w:eastAsia="zh-CN"/>
        </w:rPr>
        <w:t>预算</w:t>
      </w:r>
      <w:r>
        <w:rPr>
          <w:rFonts w:hint="eastAsia" w:ascii="仿宋_GB2312" w:hAnsi="仿宋_GB2312" w:cs="仿宋_GB2312"/>
          <w:color w:val="auto"/>
          <w:sz w:val="32"/>
          <w:szCs w:val="32"/>
          <w:highlight w:val="none"/>
          <w:lang w:eastAsia="zh-Hans"/>
        </w:rPr>
        <w:t>的通知</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CN"/>
        </w:rPr>
        <w:t>昌州</w:t>
      </w:r>
      <w:r>
        <w:rPr>
          <w:rFonts w:hint="eastAsia" w:ascii="仿宋_GB2312" w:hAnsi="仿宋_GB2312" w:cs="仿宋_GB2312"/>
          <w:color w:val="auto"/>
          <w:sz w:val="32"/>
          <w:szCs w:val="32"/>
          <w:highlight w:val="none"/>
        </w:rPr>
        <w:t>财</w:t>
      </w:r>
      <w:r>
        <w:rPr>
          <w:rFonts w:hint="eastAsia" w:ascii="仿宋_GB2312" w:hAnsi="仿宋_GB2312" w:cs="仿宋_GB2312"/>
          <w:color w:val="auto"/>
          <w:sz w:val="32"/>
          <w:szCs w:val="32"/>
          <w:highlight w:val="none"/>
          <w:lang w:eastAsia="zh-CN"/>
        </w:rPr>
        <w:t>社</w:t>
      </w:r>
      <w:r>
        <w:rPr>
          <w:rFonts w:hint="eastAsia" w:ascii="仿宋_GB2312" w:hAnsi="仿宋_GB2312" w:cs="仿宋_GB2312"/>
          <w:color w:val="auto"/>
          <w:sz w:val="32"/>
          <w:szCs w:val="32"/>
          <w:highlight w:val="none"/>
        </w:rPr>
        <w:t>〔202</w:t>
      </w:r>
      <w:r>
        <w:rPr>
          <w:rFonts w:hint="eastAsia" w:ascii="仿宋_GB2312" w:hAnsi="仿宋_GB2312" w:cs="仿宋_GB2312"/>
          <w:color w:val="auto"/>
          <w:sz w:val="32"/>
          <w:szCs w:val="32"/>
          <w:highlight w:val="none"/>
          <w:lang w:val="en-US" w:eastAsia="zh-CN"/>
        </w:rPr>
        <w:t>1</w:t>
      </w:r>
      <w:r>
        <w:rPr>
          <w:rFonts w:hint="eastAsia" w:ascii="仿宋_GB2312" w:hAnsi="仿宋_GB2312" w:cs="仿宋_GB2312"/>
          <w:color w:val="auto"/>
          <w:sz w:val="32"/>
          <w:szCs w:val="32"/>
          <w:highlight w:val="none"/>
        </w:rPr>
        <w:t>〕</w:t>
      </w:r>
      <w:r>
        <w:rPr>
          <w:rFonts w:hint="eastAsia" w:ascii="仿宋_GB2312"/>
          <w:color w:val="auto"/>
          <w:sz w:val="32"/>
          <w:szCs w:val="32"/>
          <w:highlight w:val="none"/>
          <w:lang w:val="en-US" w:eastAsia="zh-CN"/>
        </w:rPr>
        <w:t>64</w:t>
      </w:r>
      <w:r>
        <w:rPr>
          <w:rFonts w:hint="eastAsia" w:ascii="仿宋_GB2312" w:hAnsi="仿宋_GB2312" w:cs="仿宋_GB2312"/>
          <w:color w:val="auto"/>
          <w:sz w:val="32"/>
          <w:szCs w:val="32"/>
          <w:highlight w:val="none"/>
        </w:rPr>
        <w:t>号）</w:t>
      </w:r>
      <w:r>
        <w:rPr>
          <w:rFonts w:hint="eastAsia" w:cs="仿宋_GB2312"/>
          <w:color w:val="auto"/>
          <w:highlight w:val="none"/>
          <w:lang w:eastAsia="zh-Hans"/>
        </w:rPr>
        <w:t>文件要求</w:t>
      </w:r>
      <w:r>
        <w:rPr>
          <w:rFonts w:hint="eastAsia" w:cs="仿宋_GB2312"/>
          <w:color w:val="auto"/>
          <w:highlight w:val="none"/>
        </w:rPr>
        <w:t>组织实施</w:t>
      </w:r>
      <w:r>
        <w:rPr>
          <w:rFonts w:hint="eastAsia" w:cs="仿宋_GB2312"/>
          <w:color w:val="auto"/>
          <w:highlight w:val="none"/>
          <w:lang w:eastAsia="zh-Hans"/>
        </w:rPr>
        <w:t>该项目</w:t>
      </w:r>
      <w:r>
        <w:rPr>
          <w:rFonts w:hint="eastAsia" w:cs="仿宋_GB2312"/>
          <w:color w:val="auto"/>
          <w:highlight w:val="none"/>
        </w:rPr>
        <w:t>。</w:t>
      </w:r>
      <w:r>
        <w:rPr>
          <w:rFonts w:hint="eastAsia" w:hAnsi="仿宋_GB2312" w:cs="仿宋_GB2312"/>
          <w:color w:val="auto"/>
          <w:spacing w:val="0"/>
          <w:highlight w:val="none"/>
          <w:lang w:eastAsia="zh-Hans"/>
        </w:rPr>
        <w:t>项目立项符合国家法律法规、自治区和地区行业发展规划和政策</w:t>
      </w:r>
      <w:r>
        <w:rPr>
          <w:rFonts w:hint="eastAsia" w:hAnsi="仿宋_GB2312" w:cs="仿宋_GB2312"/>
          <w:color w:val="auto"/>
          <w:spacing w:val="0"/>
          <w:highlight w:val="none"/>
          <w:lang w:eastAsia="zh-Hans"/>
        </w:rPr>
        <w:t>要求，属于本部门履职所需。</w:t>
      </w:r>
      <w:r>
        <w:rPr>
          <w:rFonts w:hint="eastAsia" w:cs="仿宋_GB2312"/>
          <w:color w:val="auto"/>
          <w:highlight w:val="none"/>
        </w:rPr>
        <w:t>根据评分标准，</w:t>
      </w:r>
      <w:r>
        <w:rPr>
          <w:rFonts w:hint="eastAsia" w:cs="仿宋_GB2312"/>
          <w:color w:val="auto"/>
          <w:highlight w:val="none"/>
        </w:rPr>
        <w:t>该指标</w:t>
      </w:r>
      <w:r>
        <w:rPr>
          <w:rFonts w:hint="eastAsia" w:cs="仿宋_GB2312"/>
          <w:color w:val="auto"/>
          <w:highlight w:val="none"/>
          <w:lang w:val="en-US" w:eastAsia="zh-CN"/>
        </w:rPr>
        <w:t>5</w:t>
      </w:r>
      <w:r>
        <w:rPr>
          <w:rFonts w:hint="eastAsia" w:cs="仿宋_GB2312"/>
          <w:color w:val="auto"/>
          <w:highlight w:val="none"/>
        </w:rPr>
        <w:t>分，得</w:t>
      </w:r>
      <w:r>
        <w:rPr>
          <w:rFonts w:hint="eastAsia" w:cs="仿宋_GB2312"/>
          <w:color w:val="auto"/>
          <w:highlight w:val="none"/>
          <w:lang w:val="en-US" w:eastAsia="zh-CN"/>
        </w:rPr>
        <w:t>5</w:t>
      </w:r>
      <w:r>
        <w:rPr>
          <w:rFonts w:hint="eastAsia" w:cs="仿宋_GB2312"/>
          <w:color w:val="auto"/>
          <w:highlight w:val="none"/>
        </w:rPr>
        <w:t>分。</w:t>
      </w:r>
    </w:p>
    <w:p>
      <w:pPr>
        <w:pStyle w:val="23"/>
        <w:spacing w:line="600" w:lineRule="exact"/>
        <w:ind w:firstLine="736"/>
        <w:rPr>
          <w:rFonts w:cs="仿宋_GB2312"/>
          <w:color w:val="auto"/>
          <w:highlight w:val="none"/>
        </w:rPr>
      </w:pPr>
      <w:r>
        <w:rPr>
          <w:rFonts w:hint="eastAsia" w:cs="仿宋_GB2312"/>
          <w:b/>
          <w:bCs/>
          <w:color w:val="auto"/>
          <w:highlight w:val="none"/>
        </w:rPr>
        <w:t>2.立项程序规范性：</w:t>
      </w:r>
      <w:r>
        <w:rPr>
          <w:rFonts w:hint="eastAsia" w:cs="仿宋_GB2312"/>
          <w:color w:val="auto"/>
          <w:highlight w:val="none"/>
        </w:rPr>
        <w:t>根据决策依据编制工作计划和经费预算，经过与部门市政府分管领导进行沟通、筛选确定经费预算计划，上党委会研究确定最终预算方案</w:t>
      </w:r>
      <w:r>
        <w:rPr>
          <w:rFonts w:cs="仿宋_GB2312"/>
          <w:color w:val="auto"/>
          <w:highlight w:val="none"/>
        </w:rPr>
        <w:t>。</w:t>
      </w:r>
      <w:r>
        <w:rPr>
          <w:rFonts w:hint="eastAsia" w:cs="仿宋_GB2312"/>
          <w:color w:val="auto"/>
          <w:highlight w:val="none"/>
        </w:rPr>
        <w:t>根据评分标准，该指标</w:t>
      </w:r>
      <w:r>
        <w:rPr>
          <w:rFonts w:hint="eastAsia" w:cs="仿宋_GB2312"/>
          <w:color w:val="auto"/>
          <w:highlight w:val="none"/>
          <w:lang w:val="en-US" w:eastAsia="zh-CN"/>
        </w:rPr>
        <w:t>3</w:t>
      </w:r>
      <w:r>
        <w:rPr>
          <w:rFonts w:hint="eastAsia" w:cs="仿宋_GB2312"/>
          <w:color w:val="auto"/>
          <w:highlight w:val="none"/>
        </w:rPr>
        <w:t>分，得</w:t>
      </w:r>
      <w:r>
        <w:rPr>
          <w:rFonts w:hint="eastAsia" w:cs="仿宋_GB2312"/>
          <w:color w:val="auto"/>
          <w:highlight w:val="none"/>
          <w:lang w:val="en-US" w:eastAsia="zh-CN"/>
        </w:rPr>
        <w:t>3</w:t>
      </w:r>
      <w:r>
        <w:rPr>
          <w:rFonts w:hint="eastAsia" w:cs="仿宋_GB2312"/>
          <w:color w:val="auto"/>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3.绩效目标合理性</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制定了</w:t>
      </w:r>
      <w:r>
        <w:rPr>
          <w:rFonts w:hint="eastAsia" w:ascii="仿宋_GB2312" w:cs="仿宋_GB2312"/>
          <w:color w:val="auto"/>
          <w:sz w:val="32"/>
          <w:szCs w:val="32"/>
          <w:highlight w:val="none"/>
          <w:lang w:eastAsia="zh-Hans"/>
        </w:rPr>
        <w:t>项目支出绩效目标</w:t>
      </w:r>
      <w:r>
        <w:rPr>
          <w:rFonts w:hint="eastAsia" w:ascii="仿宋_GB2312" w:cs="仿宋_GB2312"/>
          <w:color w:val="auto"/>
          <w:sz w:val="32"/>
          <w:szCs w:val="32"/>
          <w:highlight w:val="none"/>
        </w:rPr>
        <w:t>，明确了</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总体思路及</w:t>
      </w:r>
      <w:r>
        <w:rPr>
          <w:rFonts w:hint="eastAsia" w:ascii="仿宋_GB2312" w:cs="仿宋_GB2312"/>
          <w:color w:val="auto"/>
          <w:sz w:val="32"/>
          <w:szCs w:val="32"/>
          <w:highlight w:val="none"/>
          <w:lang w:eastAsia="zh-Hans"/>
        </w:rPr>
        <w:t>总</w:t>
      </w:r>
      <w:r>
        <w:rPr>
          <w:rFonts w:hint="eastAsia" w:ascii="仿宋_GB2312" w:cs="仿宋_GB2312"/>
          <w:color w:val="auto"/>
          <w:sz w:val="32"/>
          <w:szCs w:val="32"/>
          <w:highlight w:val="none"/>
        </w:rPr>
        <w:t>目标、并对</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任务进行了详细分解，对目标进行了细化</w:t>
      </w:r>
      <w:r>
        <w:rPr>
          <w:rFonts w:ascii="仿宋_GB2312" w:cs="仿宋_GB2312"/>
          <w:color w:val="auto"/>
          <w:sz w:val="32"/>
          <w:szCs w:val="32"/>
          <w:highlight w:val="none"/>
        </w:rPr>
        <w:t>。</w:t>
      </w:r>
      <w:r>
        <w:rPr>
          <w:rFonts w:hint="eastAsia" w:ascii="仿宋_GB2312" w:cs="仿宋_GB2312"/>
          <w:color w:val="auto"/>
          <w:sz w:val="32"/>
          <w:szCs w:val="32"/>
          <w:highlight w:val="none"/>
        </w:rPr>
        <w:t>根据评分标准，该指标</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4.绩效指标明确性：</w:t>
      </w:r>
      <w:r>
        <w:rPr>
          <w:rFonts w:hint="eastAsia" w:ascii="仿宋_GB2312" w:cs="仿宋_GB2312"/>
          <w:color w:val="auto"/>
          <w:sz w:val="32"/>
          <w:szCs w:val="32"/>
          <w:highlight w:val="none"/>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highlight w:val="none"/>
        </w:rPr>
        <w:t>2</w:t>
      </w:r>
      <w:r>
        <w:rPr>
          <w:rFonts w:hint="eastAsia" w:ascii="仿宋_GB2312" w:cs="仿宋_GB2312"/>
          <w:color w:val="auto"/>
          <w:sz w:val="32"/>
          <w:szCs w:val="32"/>
          <w:highlight w:val="none"/>
        </w:rPr>
        <w:t>分，得2分。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5.预算编制科学性：</w:t>
      </w:r>
      <w:r>
        <w:rPr>
          <w:rFonts w:hint="eastAsia" w:ascii="仿宋_GB2312" w:cs="仿宋_GB2312"/>
          <w:color w:val="auto"/>
          <w:sz w:val="32"/>
          <w:szCs w:val="32"/>
          <w:highlight w:val="none"/>
        </w:rPr>
        <w:t>预算编制经过科学论证，内容与项目内容匹配，项目投资额与工作任务相匹配，根据评分标准，该指标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6.资金分配合理性：</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资金分配依据充分，资金分配额度合理，与项目地方实际相适应。根据评分标准，该指标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（二）项目过程情况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项目过程类指标包括资金管理和组织实施两方面的内容，由 5个三级指标构成</w:t>
      </w:r>
      <w:r>
        <w:rPr>
          <w:rFonts w:hint="eastAsia" w:ascii="仿宋_GB2312" w:cs="仿宋_GB2312"/>
          <w:color w:val="auto"/>
          <w:sz w:val="32"/>
          <w:szCs w:val="32"/>
          <w:highlight w:val="none"/>
        </w:rPr>
        <w:t>，</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为20分，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1.资金到位率：</w:t>
      </w:r>
      <w:r>
        <w:rPr>
          <w:rFonts w:hint="eastAsia" w:ascii="仿宋_GB2312" w:cs="仿宋_GB2312"/>
          <w:color w:val="auto"/>
          <w:sz w:val="32"/>
          <w:szCs w:val="32"/>
          <w:highlight w:val="none"/>
        </w:rPr>
        <w:t>该项目所需财政资金能够足额拨付到位，牵头单位能够及时足额按照合同约定将专项资金拨付给单位，根据评分标准，该指标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 xml:space="preserve">分。  </w:t>
      </w:r>
      <w:r>
        <w:rPr>
          <w:rFonts w:hint="eastAsia" w:ascii="仿宋_GB2312" w:cs="仿宋_GB2312"/>
          <w:color w:val="auto"/>
          <w:sz w:val="32"/>
          <w:szCs w:val="32"/>
          <w:highlight w:val="none"/>
        </w:rPr>
        <w:t xml:space="preserve"> </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2.预算执行率：</w:t>
      </w:r>
      <w:r>
        <w:rPr>
          <w:rFonts w:hint="eastAsia" w:ascii="仿宋_GB2312" w:cs="仿宋_GB2312"/>
          <w:b/>
          <w:bCs/>
          <w:color w:val="auto"/>
          <w:sz w:val="32"/>
          <w:szCs w:val="32"/>
          <w:highlight w:val="none"/>
          <w:lang w:eastAsia="zh-Hans"/>
        </w:rPr>
        <w:t>本项</w:t>
      </w:r>
      <w:r>
        <w:rPr>
          <w:rFonts w:hint="eastAsia" w:ascii="仿宋_GB2312" w:cs="仿宋_GB2312"/>
          <w:b/>
          <w:bCs/>
          <w:color w:val="auto"/>
          <w:sz w:val="32"/>
          <w:szCs w:val="32"/>
          <w:highlight w:val="none"/>
          <w:lang w:eastAsia="zh-Hans"/>
        </w:rPr>
        <w:t>目</w:t>
      </w:r>
      <w:r>
        <w:rPr>
          <w:rFonts w:hint="eastAsia" w:ascii="仿宋_GB2312" w:cs="仿宋_GB2312"/>
          <w:color w:val="auto"/>
          <w:sz w:val="32"/>
          <w:szCs w:val="32"/>
          <w:highlight w:val="none"/>
        </w:rPr>
        <w:t>预算编制较为详细，</w:t>
      </w:r>
      <w:r>
        <w:rPr>
          <w:rFonts w:hint="eastAsia" w:ascii="仿宋_GB2312" w:cs="仿宋_GB2312"/>
          <w:color w:val="auto"/>
          <w:sz w:val="32"/>
          <w:szCs w:val="32"/>
          <w:highlight w:val="none"/>
          <w:lang w:eastAsia="zh-Hans"/>
        </w:rPr>
        <w:t>预算资金</w:t>
      </w:r>
      <w:r>
        <w:rPr>
          <w:rFonts w:hint="eastAsia" w:ascii="仿宋_GB2312" w:cs="仿宋_GB2312"/>
          <w:color w:val="auto"/>
          <w:sz w:val="32"/>
          <w:szCs w:val="32"/>
          <w:highlight w:val="none"/>
          <w:lang w:val="en-US" w:eastAsia="zh-CN"/>
        </w:rPr>
        <w:t>18.15</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实际执行</w:t>
      </w:r>
      <w:r>
        <w:rPr>
          <w:rFonts w:hint="eastAsia" w:ascii="仿宋_GB2312" w:cs="仿宋_GB2312"/>
          <w:color w:val="auto"/>
          <w:sz w:val="32"/>
          <w:szCs w:val="32"/>
          <w:highlight w:val="none"/>
          <w:lang w:val="en-US" w:eastAsia="zh-CN"/>
        </w:rPr>
        <w:t>18.15</w:t>
      </w:r>
      <w:r>
        <w:rPr>
          <w:rFonts w:hint="eastAsia" w:ascii="仿宋_GB2312" w:cs="仿宋_GB2312"/>
          <w:color w:val="auto"/>
          <w:sz w:val="32"/>
          <w:szCs w:val="32"/>
          <w:highlight w:val="none"/>
          <w:lang w:eastAsia="zh-Hans"/>
        </w:rPr>
        <w:t>万元，预算执行率为</w:t>
      </w:r>
      <w:r>
        <w:rPr>
          <w:rFonts w:hint="eastAsia" w:ascii="仿宋_GB2312" w:cs="仿宋_GB2312"/>
          <w:color w:val="auto"/>
          <w:sz w:val="32"/>
          <w:szCs w:val="32"/>
          <w:highlight w:val="none"/>
          <w:lang w:val="en-US" w:eastAsia="zh-CN"/>
        </w:rPr>
        <w:t>100</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项目资金支出总体能够按照预算执行，根据评分标准，该指标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3.资金使用合规性：</w:t>
      </w:r>
      <w:r>
        <w:rPr>
          <w:rFonts w:hint="eastAsia" w:ascii="仿宋_GB2312" w:cs="仿宋_GB2312"/>
          <w:color w:val="auto"/>
          <w:sz w:val="32"/>
          <w:szCs w:val="32"/>
          <w:highlight w:val="none"/>
          <w:lang w:eastAsia="zh-Hans"/>
        </w:rPr>
        <w:t>项目任务下达后</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cs="仿宋_GB2312"/>
          <w:color w:val="auto"/>
          <w:sz w:val="32"/>
          <w:szCs w:val="32"/>
          <w:highlight w:val="none"/>
          <w:lang w:eastAsia="zh-CN"/>
        </w:rPr>
        <w:t>财务管理</w:t>
      </w:r>
      <w:r>
        <w:rPr>
          <w:rFonts w:ascii="仿宋_GB2312" w:cs="仿宋_GB2312"/>
          <w:color w:val="auto"/>
          <w:sz w:val="32"/>
          <w:szCs w:val="32"/>
          <w:highlight w:val="none"/>
        </w:rPr>
        <w:t>》</w:t>
      </w:r>
      <w:r>
        <w:rPr>
          <w:rFonts w:hint="eastAsia" w:ascii="仿宋_GB2312" w:cs="仿宋_GB2312"/>
          <w:color w:val="auto"/>
          <w:sz w:val="32"/>
          <w:szCs w:val="32"/>
          <w:highlight w:val="none"/>
          <w:lang w:eastAsia="zh-CN"/>
        </w:rPr>
        <w:t>、《内控制度》、《财务审批工作制度》</w:t>
      </w:r>
      <w:r>
        <w:rPr>
          <w:rFonts w:hint="eastAsia" w:ascii="仿宋_GB2312" w:cs="仿宋_GB2312"/>
          <w:color w:val="auto"/>
          <w:sz w:val="32"/>
          <w:szCs w:val="32"/>
          <w:highlight w:val="none"/>
        </w:rPr>
        <w:t>和管理规定对经费使用进行规范管理，财务制度健全、执行严格，根据评分标准，该指标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4.管理制度健全性：</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cs="仿宋_GB2312"/>
          <w:color w:val="auto"/>
          <w:sz w:val="32"/>
          <w:szCs w:val="32"/>
          <w:highlight w:val="none"/>
          <w:lang w:eastAsia="zh-CN"/>
        </w:rPr>
        <w:t>三重一大</w:t>
      </w:r>
      <w:r>
        <w:rPr>
          <w:rFonts w:ascii="仿宋_GB2312" w:cs="仿宋_GB2312"/>
          <w:color w:val="auto"/>
          <w:sz w:val="32"/>
          <w:szCs w:val="32"/>
          <w:highlight w:val="none"/>
        </w:rPr>
        <w:t>》</w:t>
      </w:r>
      <w:r>
        <w:rPr>
          <w:rFonts w:hint="eastAsia" w:ascii="仿宋_GB2312" w:cs="仿宋_GB2312"/>
          <w:color w:val="auto"/>
          <w:sz w:val="32"/>
          <w:szCs w:val="32"/>
          <w:highlight w:val="none"/>
          <w:lang w:eastAsia="zh-Hans"/>
        </w:rPr>
        <w:t>等</w:t>
      </w:r>
      <w:r>
        <w:rPr>
          <w:rFonts w:ascii="仿宋_GB2312" w:cs="仿宋_GB2312"/>
          <w:color w:val="auto"/>
          <w:sz w:val="32"/>
          <w:szCs w:val="32"/>
          <w:highlight w:val="none"/>
        </w:rPr>
        <w:t>相关</w:t>
      </w:r>
      <w:r>
        <w:rPr>
          <w:rFonts w:hint="eastAsia" w:ascii="仿宋_GB2312" w:cs="仿宋_GB2312"/>
          <w:color w:val="auto"/>
          <w:sz w:val="32"/>
          <w:szCs w:val="32"/>
          <w:highlight w:val="none"/>
          <w:lang w:eastAsia="zh-Hans"/>
        </w:rPr>
        <w:t>项目</w:t>
      </w:r>
      <w:r>
        <w:rPr>
          <w:rFonts w:ascii="仿宋_GB2312" w:cs="仿宋_GB2312"/>
          <w:color w:val="auto"/>
          <w:sz w:val="32"/>
          <w:szCs w:val="32"/>
          <w:highlight w:val="none"/>
        </w:rPr>
        <w:t>管理办法，</w:t>
      </w:r>
      <w:r>
        <w:rPr>
          <w:rFonts w:hint="eastAsia" w:ascii="仿宋_GB2312" w:cs="仿宋_GB2312"/>
          <w:color w:val="auto"/>
          <w:sz w:val="32"/>
          <w:szCs w:val="32"/>
          <w:highlight w:val="none"/>
          <w:lang w:eastAsia="zh-Hans"/>
        </w:rPr>
        <w:t>同时</w:t>
      </w:r>
      <w:r>
        <w:rPr>
          <w:rFonts w:hint="eastAsia" w:ascii="仿宋_GB2312" w:cs="仿宋_GB2312"/>
          <w:color w:val="auto"/>
          <w:sz w:val="32"/>
          <w:szCs w:val="32"/>
          <w:highlight w:val="none"/>
        </w:rPr>
        <w:t>对财政专项资金进行</w:t>
      </w:r>
      <w:r>
        <w:rPr>
          <w:rFonts w:ascii="仿宋_GB2312" w:cs="仿宋_GB2312"/>
          <w:color w:val="auto"/>
          <w:sz w:val="32"/>
          <w:szCs w:val="32"/>
          <w:highlight w:val="none"/>
        </w:rPr>
        <w:t>严格</w:t>
      </w:r>
      <w:r>
        <w:rPr>
          <w:rFonts w:hint="eastAsia" w:ascii="仿宋_GB2312" w:cs="仿宋_GB2312"/>
          <w:color w:val="auto"/>
          <w:sz w:val="32"/>
          <w:szCs w:val="32"/>
          <w:highlight w:val="none"/>
        </w:rPr>
        <w:t>管理，基本做到了专款专用，根据评分标准，该指标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5.制度执行有效性</w:t>
      </w:r>
      <w:r>
        <w:rPr>
          <w:rFonts w:hint="eastAsia" w:ascii="仿宋_GB2312" w:cs="仿宋_GB2312"/>
          <w:color w:val="auto"/>
          <w:sz w:val="32"/>
          <w:szCs w:val="32"/>
          <w:highlight w:val="none"/>
        </w:rPr>
        <w:t>：由部门提出经费预算支出可行性方案，经过与</w:t>
      </w:r>
      <w:r>
        <w:rPr>
          <w:rFonts w:hint="eastAsia" w:ascii="仿宋_GB2312" w:cs="仿宋_GB2312"/>
          <w:color w:val="auto"/>
          <w:sz w:val="32"/>
          <w:szCs w:val="32"/>
          <w:highlight w:val="none"/>
          <w:lang w:eastAsia="zh-CN"/>
        </w:rPr>
        <w:t>市卫生健康委员会</w:t>
      </w:r>
      <w:r>
        <w:rPr>
          <w:rFonts w:hint="eastAsia" w:ascii="仿宋_GB2312" w:cs="仿宋_GB2312"/>
          <w:color w:val="auto"/>
          <w:sz w:val="32"/>
          <w:szCs w:val="32"/>
          <w:highlight w:val="none"/>
        </w:rPr>
        <w:t>分管领导沟通后</w:t>
      </w:r>
      <w:r>
        <w:rPr>
          <w:rFonts w:ascii="仿宋_GB2312" w:cs="仿宋_GB2312"/>
          <w:color w:val="auto"/>
          <w:sz w:val="32"/>
          <w:szCs w:val="32"/>
          <w:highlight w:val="none"/>
        </w:rPr>
        <w:t>，</w:t>
      </w:r>
      <w:r>
        <w:rPr>
          <w:rFonts w:hint="eastAsia" w:ascii="仿宋_GB2312" w:cs="仿宋_GB2312"/>
          <w:color w:val="auto"/>
          <w:sz w:val="32"/>
          <w:szCs w:val="32"/>
          <w:highlight w:val="none"/>
        </w:rPr>
        <w:t>报</w:t>
      </w:r>
      <w:r>
        <w:rPr>
          <w:rFonts w:ascii="仿宋_GB2312" w:cs="仿宋_GB2312"/>
          <w:color w:val="auto"/>
          <w:sz w:val="32"/>
          <w:szCs w:val="32"/>
          <w:highlight w:val="none"/>
        </w:rPr>
        <w:t>党</w:t>
      </w:r>
      <w:r>
        <w:rPr>
          <w:rFonts w:hint="eastAsia" w:ascii="仿宋_GB2312" w:cs="仿宋_GB2312"/>
          <w:color w:val="auto"/>
          <w:sz w:val="32"/>
          <w:szCs w:val="32"/>
          <w:highlight w:val="none"/>
        </w:rPr>
        <w:t>委</w:t>
      </w:r>
      <w:r>
        <w:rPr>
          <w:rFonts w:ascii="仿宋_GB2312" w:cs="仿宋_GB2312"/>
          <w:color w:val="auto"/>
          <w:sz w:val="32"/>
          <w:szCs w:val="32"/>
          <w:highlight w:val="none"/>
        </w:rPr>
        <w:t>会议</w:t>
      </w:r>
      <w:r>
        <w:rPr>
          <w:rFonts w:hint="eastAsia" w:ascii="仿宋_GB2312" w:cs="仿宋_GB2312"/>
          <w:color w:val="auto"/>
          <w:sz w:val="32"/>
          <w:szCs w:val="32"/>
          <w:highlight w:val="none"/>
        </w:rPr>
        <w:t>研究执行，财务对资金的使用合法合规性进行监督，年底对资金使用效果进行自评，根据评分标准，该指标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三</w:t>
      </w:r>
      <w:r>
        <w:rPr>
          <w:rFonts w:hint="eastAsia" w:ascii="楷体_GB2312" w:eastAsia="楷体_GB2312"/>
          <w:color w:val="auto"/>
          <w:szCs w:val="32"/>
          <w:highlight w:val="none"/>
        </w:rPr>
        <w:t>）项目产出情况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项目产出类指标包括产出数量、产出质量、产出时效、产出成本共四方面的内容，由</w:t>
      </w:r>
      <w:r>
        <w:rPr>
          <w:rFonts w:hint="eastAsia" w:ascii="仿宋_GB2312" w:cs="仿宋_GB2312"/>
          <w:color w:val="auto"/>
          <w:sz w:val="32"/>
          <w:szCs w:val="32"/>
          <w:highlight w:val="none"/>
          <w:lang w:val="en-US" w:eastAsia="zh-CN"/>
        </w:rPr>
        <w:t>10</w:t>
      </w:r>
      <w:r>
        <w:rPr>
          <w:rFonts w:hint="eastAsia" w:ascii="仿宋_GB2312" w:cs="仿宋_GB2312"/>
          <w:color w:val="auto"/>
          <w:sz w:val="32"/>
          <w:szCs w:val="32"/>
          <w:highlight w:val="none"/>
        </w:rPr>
        <w:t>个三级指标构成，权重分为</w:t>
      </w:r>
      <w:r>
        <w:rPr>
          <w:rFonts w:ascii="仿宋_GB2312" w:cs="仿宋_GB2312"/>
          <w:color w:val="auto"/>
          <w:sz w:val="32"/>
          <w:szCs w:val="32"/>
          <w:highlight w:val="none"/>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w:t>
      </w:r>
      <w:r>
        <w:rPr>
          <w:rFonts w:hint="eastAsia" w:ascii="仿宋_GB2312" w:hAnsi="仿宋_GB2312" w:cs="仿宋_GB2312"/>
          <w:b w:val="0"/>
          <w:bCs w:val="0"/>
          <w:color w:val="auto"/>
          <w:sz w:val="32"/>
          <w:szCs w:val="32"/>
          <w:highlight w:val="none"/>
        </w:rPr>
        <w:t>分</w:t>
      </w:r>
      <w:r>
        <w:rPr>
          <w:rFonts w:hint="eastAsia" w:ascii="仿宋_GB2312"/>
          <w:b w:val="0"/>
          <w:bCs w:val="0"/>
          <w:color w:val="auto"/>
          <w:sz w:val="32"/>
          <w:szCs w:val="32"/>
          <w:highlight w:val="none"/>
          <w:lang w:val="en-US" w:eastAsia="zh-CN"/>
        </w:rPr>
        <w:t>30</w:t>
      </w:r>
      <w:r>
        <w:rPr>
          <w:rFonts w:hint="eastAsia" w:ascii="仿宋_GB2312" w:hAnsi="仿宋_GB2312" w:cs="仿宋_GB2312"/>
          <w:b w:val="0"/>
          <w:bCs w:val="0"/>
          <w:color w:val="auto"/>
          <w:sz w:val="32"/>
          <w:szCs w:val="32"/>
          <w:highlight w:val="none"/>
        </w:rPr>
        <w:t>分，得分率为</w:t>
      </w:r>
      <w:r>
        <w:rPr>
          <w:rFonts w:hint="eastAsia" w:ascii="仿宋_GB2312"/>
          <w:b w:val="0"/>
          <w:bCs w:val="0"/>
          <w:color w:val="auto"/>
          <w:sz w:val="32"/>
          <w:szCs w:val="32"/>
          <w:highlight w:val="none"/>
          <w:lang w:val="en-US" w:eastAsia="zh-CN"/>
        </w:rPr>
        <w:t>100</w:t>
      </w:r>
      <w:r>
        <w:rPr>
          <w:rFonts w:hint="eastAsia" w:ascii="仿宋_GB2312" w:hAnsi="仿宋_GB2312" w:cs="仿宋_GB2312"/>
          <w:b w:val="0"/>
          <w:bCs w:val="0"/>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Chars="0"/>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 产出数量</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CN"/>
        </w:rPr>
        <w:t>全</w:t>
      </w:r>
      <w:r>
        <w:rPr>
          <w:rFonts w:hint="eastAsia" w:ascii="仿宋_GB2312" w:hAnsi="仿宋_GB2312" w:cs="仿宋_GB2312"/>
          <w:color w:val="auto"/>
          <w:sz w:val="32"/>
          <w:szCs w:val="32"/>
          <w:highlight w:val="none"/>
          <w:lang w:val="en-US" w:eastAsia="zh-CN"/>
        </w:rPr>
        <w:t>民</w:t>
      </w:r>
      <w:r>
        <w:rPr>
          <w:rFonts w:hint="eastAsia" w:ascii="仿宋_GB2312" w:hAnsi="仿宋_GB2312" w:cs="仿宋_GB2312"/>
          <w:color w:val="auto"/>
          <w:sz w:val="32"/>
          <w:szCs w:val="32"/>
          <w:highlight w:val="none"/>
          <w:lang w:eastAsia="zh-CN"/>
        </w:rPr>
        <w:t>健康体检人数</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宋体" w:hAnsi="宋体" w:eastAsia="宋体" w:cs="仿宋_GB2312"/>
          <w:color w:val="auto"/>
          <w:sz w:val="32"/>
          <w:szCs w:val="32"/>
          <w:highlight w:val="none"/>
          <w:lang w:eastAsia="zh-Hans"/>
        </w:rPr>
        <w:t>≥</w:t>
      </w:r>
      <w:r>
        <w:rPr>
          <w:rFonts w:hint="eastAsia" w:ascii="宋体" w:hAnsi="宋体" w:eastAsia="宋体" w:cs="仿宋_GB2312"/>
          <w:color w:val="auto"/>
          <w:sz w:val="32"/>
          <w:szCs w:val="32"/>
          <w:highlight w:val="none"/>
          <w:lang w:val="en-US" w:eastAsia="zh-CN"/>
        </w:rPr>
        <w:t>4300</w:t>
      </w:r>
      <w:r>
        <w:rPr>
          <w:rFonts w:hint="eastAsia" w:ascii="仿宋_GB2312" w:hAnsi="仿宋_GB2312" w:eastAsia="宋体" w:cs="仿宋_GB2312"/>
          <w:color w:val="auto"/>
          <w:sz w:val="32"/>
          <w:szCs w:val="32"/>
          <w:highlight w:val="none"/>
          <w:lang w:val="en-US" w:eastAsia="zh-CN"/>
        </w:rPr>
        <w:t>人</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冠新体检系统</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ascii="仿宋_GB2312" w:hAnsi="仿宋_GB2312" w:cs="仿宋_GB2312"/>
          <w:color w:val="auto"/>
          <w:sz w:val="32"/>
          <w:szCs w:val="32"/>
          <w:highlight w:val="none"/>
          <w:lang w:eastAsia="zh-CN"/>
        </w:rPr>
        <w:t>全</w:t>
      </w:r>
      <w:r>
        <w:rPr>
          <w:rFonts w:hint="eastAsia" w:ascii="仿宋_GB2312" w:hAnsi="仿宋_GB2312" w:cs="仿宋_GB2312"/>
          <w:color w:val="auto"/>
          <w:sz w:val="32"/>
          <w:szCs w:val="32"/>
          <w:highlight w:val="none"/>
          <w:lang w:val="en-US" w:eastAsia="zh-CN"/>
        </w:rPr>
        <w:t>民</w:t>
      </w:r>
      <w:r>
        <w:rPr>
          <w:rFonts w:hint="eastAsia" w:ascii="仿宋_GB2312" w:hAnsi="仿宋_GB2312" w:cs="仿宋_GB2312"/>
          <w:color w:val="auto"/>
          <w:sz w:val="32"/>
          <w:szCs w:val="32"/>
          <w:highlight w:val="none"/>
          <w:lang w:eastAsia="zh-CN"/>
        </w:rPr>
        <w:t>健康体检</w:t>
      </w:r>
      <w:r>
        <w:rPr>
          <w:rFonts w:hint="eastAsia" w:ascii="仿宋_GB2312" w:hAnsi="仿宋_GB2312" w:cs="仿宋_GB2312"/>
          <w:color w:val="auto"/>
          <w:sz w:val="32"/>
          <w:szCs w:val="32"/>
          <w:highlight w:val="none"/>
          <w:lang w:eastAsia="zh-Hans"/>
        </w:rPr>
        <w:t>人数</w:t>
      </w:r>
      <w:r>
        <w:rPr>
          <w:rFonts w:hint="eastAsia" w:ascii="仿宋_GB2312" w:hAnsi="仿宋_GB2312" w:cs="仿宋_GB2312"/>
          <w:color w:val="auto"/>
          <w:sz w:val="32"/>
          <w:szCs w:val="32"/>
          <w:highlight w:val="none"/>
        </w:rPr>
        <w:t>为</w:t>
      </w:r>
      <w:r>
        <w:rPr>
          <w:rFonts w:hint="eastAsia" w:ascii="仿宋_GB2312" w:hAnsi="仿宋_GB2312" w:cs="仿宋_GB2312"/>
          <w:color w:val="auto"/>
          <w:sz w:val="32"/>
          <w:szCs w:val="32"/>
          <w:highlight w:val="none"/>
          <w:lang w:val="en-US" w:eastAsia="zh-CN"/>
        </w:rPr>
        <w:t>4300人</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spacing w:line="600" w:lineRule="exact"/>
        <w:ind w:firstLine="643"/>
        <w:rPr>
          <w:rFonts w:ascii="仿宋_GB2312"/>
          <w:b/>
          <w:bCs/>
          <w:color w:val="auto"/>
          <w:sz w:val="32"/>
          <w:highlight w:val="none"/>
        </w:rPr>
      </w:pPr>
      <w:r>
        <w:rPr>
          <w:rFonts w:hint="eastAsia" w:ascii="仿宋_GB2312"/>
          <w:b/>
          <w:bCs/>
          <w:color w:val="auto"/>
          <w:sz w:val="32"/>
          <w:highlight w:val="none"/>
        </w:rPr>
        <w:t>2.产出质量</w:t>
      </w:r>
    </w:p>
    <w:p>
      <w:pPr>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全民健康体检设备到位率</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default" w:ascii="Arial" w:hAnsi="Arial" w:cs="Arial"/>
          <w:b w:val="0"/>
          <w:bCs w:val="0"/>
          <w:color w:val="auto"/>
          <w:sz w:val="32"/>
          <w:szCs w:val="32"/>
          <w:highlight w:val="none"/>
          <w:lang w:eastAsia="zh-Hans"/>
        </w:rPr>
        <w:t>≥</w:t>
      </w:r>
      <w:r>
        <w:rPr>
          <w:rFonts w:hint="eastAsia" w:ascii="仿宋_GB2312" w:hAnsi="仿宋_GB2312" w:cs="仿宋_GB2312"/>
          <w:color w:val="auto"/>
          <w:sz w:val="32"/>
          <w:szCs w:val="32"/>
          <w:highlight w:val="none"/>
          <w:lang w:val="en-US" w:eastAsia="zh-CN"/>
        </w:rPr>
        <w:t>70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”，根据现场核查可知，</w:t>
      </w:r>
      <w:r>
        <w:rPr>
          <w:rFonts w:hint="eastAsia" w:ascii="仿宋_GB2312" w:hAnsi="仿宋_GB2312" w:cs="仿宋_GB2312"/>
          <w:color w:val="auto"/>
          <w:sz w:val="32"/>
          <w:szCs w:val="32"/>
          <w:highlight w:val="none"/>
        </w:rPr>
        <w:t>全民健康体检设备到位率</w:t>
      </w:r>
      <w:r>
        <w:rPr>
          <w:rFonts w:hint="eastAsia" w:ascii="仿宋_GB2312" w:hAnsi="仿宋_GB2312" w:cs="仿宋_GB2312"/>
          <w:color w:val="auto"/>
          <w:sz w:val="32"/>
          <w:szCs w:val="32"/>
          <w:highlight w:val="none"/>
          <w:lang w:val="en-US" w:eastAsia="zh-CN"/>
        </w:rPr>
        <w:t>7</w:t>
      </w:r>
      <w:r>
        <w:rPr>
          <w:rFonts w:ascii="仿宋_GB2312" w:hAnsi="仿宋_GB2312" w:cs="仿宋_GB2312"/>
          <w:color w:val="auto"/>
          <w:sz w:val="32"/>
          <w:szCs w:val="32"/>
          <w:highlight w:val="none"/>
          <w:lang w:eastAsia="zh-Hans"/>
        </w:rPr>
        <w:t>0%，</w:t>
      </w:r>
      <w:r>
        <w:rPr>
          <w:rFonts w:hint="eastAsia" w:ascii="仿宋_GB2312" w:hAnsi="仿宋_GB2312" w:cs="仿宋_GB2312"/>
          <w:color w:val="auto"/>
          <w:sz w:val="32"/>
          <w:szCs w:val="32"/>
          <w:highlight w:val="none"/>
        </w:rPr>
        <w:t>与预期目标一致。</w:t>
      </w:r>
    </w:p>
    <w:p>
      <w:pPr>
        <w:pStyle w:val="2"/>
        <w:rPr>
          <w:rFonts w:hint="eastAsia" w:ascii="仿宋_GB2312" w:hAnsi="仿宋_GB2312" w:cs="仿宋_GB2312"/>
          <w:b w:val="0"/>
          <w:bCs w:val="0"/>
          <w:color w:val="auto"/>
          <w:sz w:val="32"/>
          <w:szCs w:val="32"/>
          <w:highlight w:val="none"/>
        </w:rPr>
      </w:pPr>
      <w:r>
        <w:rPr>
          <w:rFonts w:hint="eastAsia" w:ascii="仿宋_GB2312" w:hAnsi="仿宋_GB2312" w:cs="仿宋_GB2312"/>
          <w:b w:val="0"/>
          <w:bCs w:val="0"/>
          <w:color w:val="auto"/>
          <w:sz w:val="32"/>
          <w:szCs w:val="32"/>
          <w:highlight w:val="none"/>
          <w:lang w:eastAsia="zh-Hans"/>
        </w:rPr>
        <w:t>“</w:t>
      </w:r>
      <w:r>
        <w:rPr>
          <w:rFonts w:hint="eastAsia" w:ascii="仿宋_GB2312" w:hAnsi="仿宋_GB2312" w:cs="仿宋_GB2312"/>
          <w:b w:val="0"/>
          <w:bCs w:val="0"/>
          <w:color w:val="auto"/>
          <w:sz w:val="32"/>
          <w:szCs w:val="32"/>
          <w:highlight w:val="none"/>
        </w:rPr>
        <w:t>全民健康体检完成率</w:t>
      </w:r>
      <w:r>
        <w:rPr>
          <w:rFonts w:hint="eastAsia" w:ascii="仿宋_GB2312" w:hAnsi="仿宋_GB2312" w:cs="仿宋_GB2312"/>
          <w:b w:val="0"/>
          <w:bCs w:val="0"/>
          <w:color w:val="auto"/>
          <w:sz w:val="32"/>
          <w:szCs w:val="32"/>
          <w:highlight w:val="none"/>
          <w:lang w:eastAsia="zh-Hans"/>
        </w:rPr>
        <w:t>”指标</w:t>
      </w:r>
      <w:r>
        <w:rPr>
          <w:rFonts w:hint="eastAsia" w:ascii="仿宋_GB2312" w:hAnsi="仿宋_GB2312" w:cs="仿宋_GB2312"/>
          <w:b w:val="0"/>
          <w:bCs w:val="0"/>
          <w:color w:val="auto"/>
          <w:sz w:val="32"/>
          <w:szCs w:val="32"/>
          <w:highlight w:val="none"/>
        </w:rPr>
        <w:t>，</w:t>
      </w:r>
      <w:r>
        <w:rPr>
          <w:rFonts w:hint="eastAsia" w:ascii="仿宋_GB2312" w:hAnsi="仿宋_GB2312" w:cs="仿宋_GB2312"/>
          <w:b w:val="0"/>
          <w:bCs w:val="0"/>
          <w:color w:val="auto"/>
          <w:sz w:val="32"/>
          <w:szCs w:val="32"/>
          <w:highlight w:val="none"/>
          <w:lang w:eastAsia="zh-Hans"/>
        </w:rPr>
        <w:t>预期指标值为“</w:t>
      </w:r>
      <w:r>
        <w:rPr>
          <w:rFonts w:hint="default" w:ascii="Arial" w:hAnsi="Arial" w:cs="Arial"/>
          <w:b w:val="0"/>
          <w:bCs w:val="0"/>
          <w:color w:val="auto"/>
          <w:sz w:val="32"/>
          <w:szCs w:val="32"/>
          <w:highlight w:val="none"/>
          <w:lang w:eastAsia="zh-Hans"/>
        </w:rPr>
        <w:t>≥</w:t>
      </w:r>
      <w:r>
        <w:rPr>
          <w:rFonts w:hint="eastAsia" w:cs="仿宋_GB2312"/>
          <w:b w:val="0"/>
          <w:bCs w:val="0"/>
          <w:color w:val="auto"/>
          <w:sz w:val="32"/>
          <w:szCs w:val="32"/>
          <w:highlight w:val="none"/>
          <w:lang w:val="en-US" w:eastAsia="zh-CN"/>
        </w:rPr>
        <w:t>90</w:t>
      </w:r>
      <w:r>
        <w:rPr>
          <w:rFonts w:hint="eastAsia" w:ascii="仿宋_GB2312" w:hAnsi="仿宋_GB2312" w:cs="仿宋_GB2312"/>
          <w:b w:val="0"/>
          <w:bCs w:val="0"/>
          <w:color w:val="auto"/>
          <w:sz w:val="32"/>
          <w:szCs w:val="32"/>
          <w:highlight w:val="none"/>
        </w:rPr>
        <w:t>%</w:t>
      </w:r>
      <w:r>
        <w:rPr>
          <w:rFonts w:hint="eastAsia" w:ascii="仿宋_GB2312" w:hAnsi="仿宋_GB2312" w:cs="仿宋_GB2312"/>
          <w:b w:val="0"/>
          <w:bCs w:val="0"/>
          <w:color w:val="auto"/>
          <w:sz w:val="32"/>
          <w:szCs w:val="32"/>
          <w:highlight w:val="none"/>
          <w:lang w:eastAsia="zh-Hans"/>
        </w:rPr>
        <w:t>”，根据冠新体检系统可知，</w:t>
      </w:r>
      <w:r>
        <w:rPr>
          <w:rFonts w:hint="eastAsia" w:ascii="仿宋_GB2312" w:hAnsi="仿宋_GB2312" w:cs="仿宋_GB2312"/>
          <w:b w:val="0"/>
          <w:bCs w:val="0"/>
          <w:color w:val="auto"/>
          <w:sz w:val="32"/>
          <w:szCs w:val="32"/>
          <w:highlight w:val="none"/>
        </w:rPr>
        <w:t>全民健康体检完成率</w:t>
      </w:r>
      <w:r>
        <w:rPr>
          <w:rFonts w:hint="default" w:ascii="Arial" w:hAnsi="Arial" w:cs="Arial"/>
          <w:b w:val="0"/>
          <w:bCs w:val="0"/>
          <w:color w:val="auto"/>
          <w:sz w:val="32"/>
          <w:szCs w:val="32"/>
          <w:highlight w:val="none"/>
          <w:lang w:eastAsia="zh-Hans"/>
        </w:rPr>
        <w:t>≥</w:t>
      </w:r>
      <w:r>
        <w:rPr>
          <w:rFonts w:hint="eastAsia" w:cs="仿宋_GB2312"/>
          <w:b w:val="0"/>
          <w:bCs w:val="0"/>
          <w:color w:val="auto"/>
          <w:sz w:val="32"/>
          <w:szCs w:val="32"/>
          <w:highlight w:val="none"/>
          <w:lang w:val="en-US" w:eastAsia="zh-CN"/>
        </w:rPr>
        <w:t>90</w:t>
      </w:r>
      <w:r>
        <w:rPr>
          <w:rFonts w:ascii="仿宋_GB2312" w:hAnsi="仿宋_GB2312" w:cs="仿宋_GB2312"/>
          <w:b w:val="0"/>
          <w:bCs w:val="0"/>
          <w:color w:val="auto"/>
          <w:sz w:val="32"/>
          <w:szCs w:val="32"/>
          <w:highlight w:val="none"/>
          <w:lang w:eastAsia="zh-Hans"/>
        </w:rPr>
        <w:t>%，</w:t>
      </w:r>
      <w:r>
        <w:rPr>
          <w:rFonts w:hint="eastAsia" w:ascii="仿宋_GB2312" w:hAnsi="仿宋_GB2312" w:cs="仿宋_GB2312"/>
          <w:b w:val="0"/>
          <w:bCs w:val="0"/>
          <w:color w:val="auto"/>
          <w:sz w:val="32"/>
          <w:szCs w:val="32"/>
          <w:highlight w:val="none"/>
        </w:rPr>
        <w:t>与预期目标一致，根据评分标准。</w:t>
      </w:r>
    </w:p>
    <w:p>
      <w:pPr>
        <w:rPr>
          <w:color w:val="auto"/>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全面健康档案规范化电子建档率</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default" w:ascii="Arial" w:hAnsi="Arial" w:cs="Arial"/>
          <w:b w:val="0"/>
          <w:bCs w:val="0"/>
          <w:color w:val="auto"/>
          <w:sz w:val="32"/>
          <w:szCs w:val="32"/>
          <w:highlight w:val="none"/>
          <w:lang w:eastAsia="zh-Hans"/>
        </w:rPr>
        <w:t>≥</w:t>
      </w:r>
      <w:r>
        <w:rPr>
          <w:rFonts w:hint="eastAsia" w:ascii="仿宋_GB2312" w:hAnsi="仿宋_GB2312" w:cs="仿宋_GB2312"/>
          <w:color w:val="auto"/>
          <w:sz w:val="32"/>
          <w:szCs w:val="32"/>
          <w:highlight w:val="none"/>
          <w:lang w:val="en-US" w:eastAsia="zh-CN"/>
        </w:rPr>
        <w:t>75</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b w:val="0"/>
          <w:bCs w:val="0"/>
          <w:color w:val="auto"/>
          <w:sz w:val="32"/>
          <w:szCs w:val="32"/>
          <w:highlight w:val="none"/>
          <w:lang w:eastAsia="zh-Hans"/>
        </w:rPr>
        <w:t>冠新体检系统</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全面健康档案规范化电子建档率</w:t>
      </w:r>
      <w:r>
        <w:rPr>
          <w:rFonts w:hint="default" w:ascii="Arial" w:hAnsi="Arial" w:cs="Arial"/>
          <w:b w:val="0"/>
          <w:bCs w:val="0"/>
          <w:color w:val="auto"/>
          <w:sz w:val="32"/>
          <w:szCs w:val="32"/>
          <w:highlight w:val="none"/>
          <w:lang w:eastAsia="zh-Hans"/>
        </w:rPr>
        <w:t>≥</w:t>
      </w:r>
      <w:r>
        <w:rPr>
          <w:rFonts w:hint="eastAsia" w:ascii="仿宋_GB2312" w:hAnsi="仿宋_GB2312" w:cs="仿宋_GB2312"/>
          <w:color w:val="auto"/>
          <w:sz w:val="32"/>
          <w:szCs w:val="32"/>
          <w:highlight w:val="none"/>
          <w:lang w:val="en-US" w:eastAsia="zh-CN"/>
        </w:rPr>
        <w:t>87</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与预期目标一致。</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产出质量指标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pStyle w:val="6"/>
        <w:spacing w:before="0" w:after="0" w:line="600" w:lineRule="exact"/>
        <w:ind w:left="643" w:firstLine="0" w:firstLineChars="0"/>
        <w:jc w:val="both"/>
        <w:rPr>
          <w:rFonts w:ascii="仿宋_GB2312" w:cs="仿宋_GB2312"/>
          <w:bCs/>
          <w:color w:val="auto"/>
          <w:sz w:val="32"/>
          <w:szCs w:val="32"/>
          <w:highlight w:val="none"/>
        </w:rPr>
      </w:pPr>
      <w:r>
        <w:rPr>
          <w:rFonts w:hint="eastAsia" w:ascii="仿宋_GB2312" w:cs="仿宋_GB2312"/>
          <w:bCs/>
          <w:color w:val="auto"/>
          <w:sz w:val="32"/>
          <w:szCs w:val="32"/>
          <w:highlight w:val="none"/>
        </w:rPr>
        <w:t>3.产出时效</w:t>
      </w:r>
    </w:p>
    <w:p>
      <w:pPr>
        <w:pStyle w:val="6"/>
        <w:spacing w:before="0" w:after="0" w:line="600" w:lineRule="exact"/>
        <w:ind w:firstLine="640"/>
        <w:jc w:val="both"/>
        <w:rPr>
          <w:rFonts w:ascii="仿宋_GB2312" w:hAnsi="仿宋_GB2312" w:cs="仿宋_GB2312"/>
          <w:color w:val="auto"/>
          <w:sz w:val="32"/>
          <w:szCs w:val="32"/>
          <w:highlight w:val="none"/>
        </w:rPr>
      </w:pPr>
      <w:r>
        <w:rPr>
          <w:rFonts w:hint="eastAsia"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项目完成时限</w:t>
      </w:r>
      <w:r>
        <w:rPr>
          <w:rFonts w:hint="eastAsia" w:ascii="仿宋_GB2312" w:cs="仿宋_GB2312"/>
          <w:b w:val="0"/>
          <w:color w:val="auto"/>
          <w:sz w:val="32"/>
          <w:szCs w:val="32"/>
          <w:highlight w:val="none"/>
          <w:lang w:eastAsia="zh-Hans"/>
        </w:rPr>
        <w:t>”</w:t>
      </w:r>
      <w:r>
        <w:rPr>
          <w:rFonts w:hint="eastAsia" w:ascii="仿宋_GB2312" w:hAnsi="仿宋_GB2312" w:cs="仿宋_GB2312"/>
          <w:b w:val="0"/>
          <w:color w:val="auto"/>
          <w:sz w:val="32"/>
          <w:szCs w:val="32"/>
          <w:highlight w:val="none"/>
          <w:lang w:eastAsia="zh-Hans"/>
        </w:rPr>
        <w:t>指标，预期指标值为</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rPr>
        <w:t>100%</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根据资金支付凭证显示</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该项目于</w:t>
      </w:r>
      <w:r>
        <w:rPr>
          <w:rFonts w:hint="eastAsia" w:ascii="仿宋_GB2312" w:cs="仿宋_GB2312"/>
          <w:b w:val="0"/>
          <w:color w:val="auto"/>
          <w:sz w:val="32"/>
          <w:szCs w:val="32"/>
          <w:highlight w:val="none"/>
        </w:rPr>
        <w:t>2</w:t>
      </w:r>
      <w:r>
        <w:rPr>
          <w:rFonts w:ascii="仿宋_GB2312" w:cs="仿宋_GB2312"/>
          <w:b w:val="0"/>
          <w:color w:val="auto"/>
          <w:sz w:val="32"/>
          <w:szCs w:val="32"/>
          <w:highlight w:val="none"/>
        </w:rPr>
        <w:t>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rPr>
        <w:t>年</w:t>
      </w:r>
      <w:r>
        <w:rPr>
          <w:rFonts w:hint="eastAsia" w:ascii="仿宋_GB2312" w:cs="仿宋_GB2312"/>
          <w:b w:val="0"/>
          <w:color w:val="auto"/>
          <w:sz w:val="32"/>
          <w:szCs w:val="32"/>
          <w:highlight w:val="none"/>
          <w:lang w:val="en-US" w:eastAsia="zh-CN"/>
        </w:rPr>
        <w:t>12</w:t>
      </w:r>
      <w:r>
        <w:rPr>
          <w:rFonts w:hint="eastAsia" w:ascii="仿宋_GB2312" w:cs="仿宋_GB2312"/>
          <w:b w:val="0"/>
          <w:color w:val="auto"/>
          <w:sz w:val="32"/>
          <w:szCs w:val="32"/>
          <w:highlight w:val="none"/>
        </w:rPr>
        <w:t>月</w:t>
      </w:r>
      <w:r>
        <w:rPr>
          <w:rFonts w:hint="eastAsia" w:ascii="仿宋_GB2312" w:cs="仿宋_GB2312"/>
          <w:b w:val="0"/>
          <w:color w:val="auto"/>
          <w:sz w:val="32"/>
          <w:szCs w:val="32"/>
          <w:highlight w:val="none"/>
          <w:lang w:val="en-US" w:eastAsia="zh-CN"/>
        </w:rPr>
        <w:t>31日</w:t>
      </w:r>
      <w:r>
        <w:rPr>
          <w:rFonts w:hint="eastAsia" w:ascii="仿宋_GB2312" w:cs="仿宋_GB2312"/>
          <w:b w:val="0"/>
          <w:color w:val="auto"/>
          <w:sz w:val="32"/>
          <w:szCs w:val="32"/>
          <w:highlight w:val="none"/>
          <w:lang w:eastAsia="zh-Hans"/>
        </w:rPr>
        <w:t>资金已全部支付完毕</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与预期目标指标一</w:t>
      </w:r>
      <w:r>
        <w:rPr>
          <w:rFonts w:hint="eastAsia" w:ascii="仿宋_GB2312" w:cs="仿宋_GB2312"/>
          <w:b w:val="0"/>
          <w:bCs/>
          <w:color w:val="auto"/>
          <w:sz w:val="32"/>
          <w:szCs w:val="32"/>
          <w:highlight w:val="none"/>
        </w:rPr>
        <w:t>致</w:t>
      </w:r>
      <w:r>
        <w:rPr>
          <w:rFonts w:hint="eastAsia" w:ascii="仿宋_GB2312" w:cs="仿宋_GB2312"/>
          <w:b w:val="0"/>
          <w:color w:val="auto"/>
          <w:sz w:val="32"/>
          <w:szCs w:val="32"/>
          <w:highlight w:val="none"/>
        </w:rPr>
        <w:t>，根据评分标准，该指标</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分，得</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w:t>
      </w:r>
    </w:p>
    <w:p>
      <w:pPr>
        <w:spacing w:line="600" w:lineRule="exact"/>
        <w:ind w:firstLine="643"/>
        <w:rPr>
          <w:rFonts w:ascii="仿宋_GB2312" w:cs="仿宋_GB2312"/>
          <w:b/>
          <w:bCs/>
          <w:color w:val="auto"/>
          <w:sz w:val="32"/>
          <w:szCs w:val="32"/>
          <w:highlight w:val="none"/>
        </w:rPr>
      </w:pPr>
      <w:r>
        <w:rPr>
          <w:rFonts w:hint="eastAsia" w:ascii="仿宋_GB2312" w:cs="仿宋_GB2312"/>
          <w:b/>
          <w:bCs/>
          <w:color w:val="auto"/>
          <w:sz w:val="32"/>
          <w:szCs w:val="32"/>
          <w:highlight w:val="none"/>
        </w:rPr>
        <w:t>4.产出成本</w:t>
      </w:r>
    </w:p>
    <w:p>
      <w:pPr>
        <w:spacing w:line="600" w:lineRule="exact"/>
        <w:ind w:firstLine="640"/>
        <w:rPr>
          <w:rFonts w:hint="eastAsia" w:ascii="仿宋_GB2312" w:cs="仿宋_GB2312"/>
          <w:color w:val="auto"/>
          <w:sz w:val="32"/>
          <w:szCs w:val="32"/>
          <w:highlight w:val="none"/>
        </w:rPr>
      </w:pP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2022年自治区公共卫生服务（地方公共卫生）补助资金（开展全民健康体检）</w:t>
      </w:r>
      <w:r>
        <w:rPr>
          <w:rFonts w:hint="eastAsia" w:asci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s="仿宋_GB2312"/>
          <w:color w:val="auto"/>
          <w:sz w:val="32"/>
          <w:szCs w:val="32"/>
          <w:highlight w:val="none"/>
          <w:lang w:eastAsia="zh-Hans"/>
        </w:rPr>
        <w:t>“</w:t>
      </w:r>
      <w:r>
        <w:rPr>
          <w:rFonts w:hint="eastAsia" w:ascii="宋体" w:hAnsi="宋体" w:eastAsia="宋体" w:cs="Arial"/>
          <w:color w:val="auto"/>
          <w:sz w:val="32"/>
          <w:szCs w:val="32"/>
          <w:highlight w:val="none"/>
          <w:lang w:eastAsia="zh-Hans"/>
        </w:rPr>
        <w:t>≤</w:t>
      </w:r>
      <w:r>
        <w:rPr>
          <w:rFonts w:hint="eastAsia" w:ascii="宋体" w:hAnsi="宋体" w:eastAsia="宋体" w:cs="Arial"/>
          <w:color w:val="auto"/>
          <w:sz w:val="32"/>
          <w:szCs w:val="32"/>
          <w:highlight w:val="none"/>
          <w:lang w:val="en-US" w:eastAsia="zh-CN"/>
        </w:rPr>
        <w:t>18.15</w:t>
      </w:r>
      <w:r>
        <w:rPr>
          <w:rFonts w:hint="eastAsia" w:ascii="仿宋_GB2312" w:cs="仿宋_GB2312"/>
          <w:color w:val="auto"/>
          <w:sz w:val="32"/>
          <w:szCs w:val="32"/>
          <w:highlight w:val="none"/>
        </w:rPr>
        <w:t>万元</w:t>
      </w:r>
      <w:r>
        <w:rPr>
          <w:rFonts w:hint="eastAsia" w:ascii="仿宋_GB2312" w:cs="仿宋_GB2312"/>
          <w:color w:val="auto"/>
          <w:sz w:val="32"/>
          <w:szCs w:val="32"/>
          <w:highlight w:val="none"/>
          <w:lang w:eastAsia="zh-Hans"/>
        </w:rPr>
        <w:t>”，根据资金支付凭证显示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年共计支付</w:t>
      </w:r>
      <w:r>
        <w:rPr>
          <w:rFonts w:hint="eastAsia" w:ascii="仿宋_GB2312" w:cs="仿宋_GB2312"/>
          <w:color w:val="auto"/>
          <w:sz w:val="32"/>
          <w:szCs w:val="32"/>
          <w:highlight w:val="none"/>
          <w:lang w:eastAsia="zh-CN"/>
        </w:rPr>
        <w:t>资金</w:t>
      </w:r>
      <w:r>
        <w:rPr>
          <w:rFonts w:hint="eastAsia" w:ascii="仿宋_GB2312" w:cs="仿宋_GB2312"/>
          <w:color w:val="auto"/>
          <w:sz w:val="32"/>
          <w:szCs w:val="32"/>
          <w:highlight w:val="none"/>
          <w:lang w:val="en-US" w:eastAsia="zh-CN"/>
        </w:rPr>
        <w:t>18.15</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经费支出能够控制在绩效目标范围内。</w:t>
      </w:r>
    </w:p>
    <w:p>
      <w:pPr>
        <w:pStyle w:val="2"/>
        <w:rPr>
          <w:b w:val="0"/>
          <w:bCs w:val="0"/>
          <w:color w:val="auto"/>
          <w:sz w:val="32"/>
          <w:szCs w:val="32"/>
          <w:highlight w:val="none"/>
        </w:rPr>
      </w:pPr>
      <w:r>
        <w:rPr>
          <w:rFonts w:hint="eastAsia"/>
          <w:b w:val="0"/>
          <w:bCs w:val="0"/>
          <w:color w:val="auto"/>
          <w:sz w:val="32"/>
          <w:szCs w:val="32"/>
          <w:highlight w:val="none"/>
        </w:rPr>
        <w:t>“人均体检费”指标，预期指标值为“≤</w:t>
      </w:r>
      <w:r>
        <w:rPr>
          <w:rFonts w:hint="eastAsia"/>
          <w:b w:val="0"/>
          <w:bCs w:val="0"/>
          <w:color w:val="auto"/>
          <w:sz w:val="32"/>
          <w:szCs w:val="32"/>
          <w:highlight w:val="none"/>
          <w:lang w:val="en-US" w:eastAsia="zh-CN"/>
        </w:rPr>
        <w:t>100元/人</w:t>
      </w:r>
      <w:r>
        <w:rPr>
          <w:rFonts w:hint="eastAsia"/>
          <w:b w:val="0"/>
          <w:bCs w:val="0"/>
          <w:color w:val="auto"/>
          <w:sz w:val="32"/>
          <w:szCs w:val="32"/>
          <w:highlight w:val="none"/>
        </w:rPr>
        <w:t>”，根据资金支付凭证显示，本项目人均体检费</w:t>
      </w:r>
      <w:r>
        <w:rPr>
          <w:rFonts w:hint="eastAsia"/>
          <w:b w:val="0"/>
          <w:bCs w:val="0"/>
          <w:color w:val="auto"/>
          <w:sz w:val="32"/>
          <w:szCs w:val="32"/>
          <w:highlight w:val="none"/>
          <w:lang w:val="en-US" w:eastAsia="zh-CN"/>
        </w:rPr>
        <w:t>100元/人</w:t>
      </w:r>
      <w:r>
        <w:rPr>
          <w:rFonts w:hint="eastAsia"/>
          <w:b w:val="0"/>
          <w:bCs w:val="0"/>
          <w:color w:val="auto"/>
          <w:sz w:val="32"/>
          <w:szCs w:val="32"/>
          <w:highlight w:val="none"/>
        </w:rPr>
        <w:t>，经费支出能够控制在绩效目标范围内。</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产出成本指标</w:t>
      </w:r>
      <w:r>
        <w:rPr>
          <w:rFonts w:hint="eastAsia" w:ascii="仿宋_GB2312" w:hAnsi="仿宋_GB2312" w:cs="仿宋_GB2312"/>
          <w:color w:val="auto"/>
          <w:sz w:val="32"/>
          <w:szCs w:val="32"/>
          <w:highlight w:val="none"/>
        </w:rPr>
        <w:t>合计得</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pStyle w:val="4"/>
        <w:spacing w:line="600" w:lineRule="exact"/>
        <w:ind w:left="560" w:leftChars="200" w:firstLine="0" w:firstLineChars="0"/>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四</w:t>
      </w:r>
      <w:r>
        <w:rPr>
          <w:rFonts w:hint="eastAsia" w:ascii="楷体_GB2312" w:eastAsia="楷体_GB2312"/>
          <w:color w:val="auto"/>
          <w:szCs w:val="32"/>
          <w:highlight w:val="none"/>
        </w:rPr>
        <w:t>）项目效益情况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color w:val="auto"/>
          <w:sz w:val="32"/>
          <w:szCs w:val="32"/>
          <w:highlight w:val="none"/>
          <w:u w:color="000000"/>
          <w:lang w:val="zh-TW" w:eastAsia="zh-TW"/>
        </w:rPr>
        <w:t>项目</w:t>
      </w:r>
      <w:r>
        <w:rPr>
          <w:rFonts w:hint="eastAsia" w:ascii="仿宋_GB2312"/>
          <w:color w:val="auto"/>
          <w:sz w:val="32"/>
          <w:szCs w:val="32"/>
          <w:highlight w:val="none"/>
        </w:rPr>
        <w:t>效益</w:t>
      </w:r>
      <w:r>
        <w:rPr>
          <w:rFonts w:hint="eastAsia"/>
          <w:color w:val="auto"/>
          <w:sz w:val="32"/>
          <w:szCs w:val="32"/>
          <w:highlight w:val="none"/>
          <w:u w:color="000000"/>
          <w:lang w:val="zh-TW" w:eastAsia="zh-TW"/>
        </w:rPr>
        <w:t>类指标由</w:t>
      </w:r>
      <w:r>
        <w:rPr>
          <w:rFonts w:hint="eastAsia"/>
          <w:color w:val="auto"/>
          <w:sz w:val="32"/>
          <w:szCs w:val="32"/>
          <w:highlight w:val="none"/>
          <w:u w:color="000000"/>
          <w:lang w:val="en-US" w:eastAsia="zh-CN"/>
        </w:rPr>
        <w:t>2</w:t>
      </w:r>
      <w:r>
        <w:rPr>
          <w:rFonts w:hint="eastAsia"/>
          <w:color w:val="auto"/>
          <w:sz w:val="32"/>
          <w:szCs w:val="32"/>
          <w:highlight w:val="none"/>
          <w:u w:color="000000"/>
          <w:lang w:val="zh-TW" w:eastAsia="zh-TW"/>
        </w:rPr>
        <w:t>个</w:t>
      </w:r>
      <w:r>
        <w:rPr>
          <w:rFonts w:hint="eastAsia"/>
          <w:color w:val="auto"/>
          <w:sz w:val="32"/>
          <w:szCs w:val="32"/>
          <w:highlight w:val="none"/>
          <w:u w:color="000000"/>
          <w:lang w:val="zh-TW"/>
        </w:rPr>
        <w:t>二</w:t>
      </w:r>
      <w:r>
        <w:rPr>
          <w:rFonts w:hint="eastAsia"/>
          <w:color w:val="auto"/>
          <w:sz w:val="32"/>
          <w:szCs w:val="32"/>
          <w:highlight w:val="none"/>
          <w:u w:color="000000"/>
          <w:lang w:val="zh-TW" w:eastAsia="zh-TW"/>
        </w:rPr>
        <w:t>级指标和</w:t>
      </w:r>
      <w:r>
        <w:rPr>
          <w:rFonts w:hint="eastAsia"/>
          <w:color w:val="auto"/>
          <w:sz w:val="32"/>
          <w:szCs w:val="32"/>
          <w:highlight w:val="none"/>
          <w:u w:color="000000"/>
          <w:lang w:val="en-US" w:eastAsia="zh-CN"/>
        </w:rPr>
        <w:t>2</w:t>
      </w:r>
      <w:r>
        <w:rPr>
          <w:rFonts w:hint="eastAsia"/>
          <w:color w:val="auto"/>
          <w:sz w:val="32"/>
          <w:szCs w:val="32"/>
          <w:highlight w:val="none"/>
          <w:u w:color="000000"/>
          <w:lang w:val="zh-TW" w:eastAsia="zh-TW"/>
        </w:rPr>
        <w:t>个</w:t>
      </w:r>
      <w:r>
        <w:rPr>
          <w:rFonts w:hint="eastAsia"/>
          <w:color w:val="auto"/>
          <w:sz w:val="32"/>
          <w:szCs w:val="32"/>
          <w:highlight w:val="none"/>
          <w:u w:color="000000"/>
        </w:rPr>
        <w:t>三</w:t>
      </w:r>
      <w:r>
        <w:rPr>
          <w:rFonts w:hint="eastAsia"/>
          <w:color w:val="auto"/>
          <w:sz w:val="32"/>
          <w:szCs w:val="32"/>
          <w:highlight w:val="none"/>
          <w:u w:color="000000"/>
          <w:lang w:val="zh-TW" w:eastAsia="zh-TW"/>
        </w:rPr>
        <w:t>级指标构成，</w:t>
      </w:r>
      <w:r>
        <w:rPr>
          <w:rFonts w:hint="eastAsia" w:ascii="仿宋_GB2312" w:cs="仿宋_GB2312"/>
          <w:color w:val="auto"/>
          <w:sz w:val="32"/>
          <w:szCs w:val="32"/>
          <w:highlight w:val="none"/>
        </w:rPr>
        <w:t>权重分为</w:t>
      </w:r>
      <w:r>
        <w:rPr>
          <w:rFonts w:ascii="仿宋_GB2312" w:cs="仿宋_GB2312"/>
          <w:color w:val="auto"/>
          <w:sz w:val="32"/>
          <w:szCs w:val="32"/>
          <w:highlight w:val="none"/>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overflowPunct w:val="0"/>
        <w:spacing w:line="600" w:lineRule="exact"/>
        <w:ind w:firstLine="643"/>
        <w:contextualSpacing/>
        <w:rPr>
          <w:rFonts w:ascii="仿宋_GB2312"/>
          <w:b/>
          <w:bCs/>
          <w:color w:val="auto"/>
          <w:sz w:val="32"/>
          <w:szCs w:val="32"/>
          <w:highlight w:val="none"/>
        </w:rPr>
      </w:pPr>
      <w:r>
        <w:rPr>
          <w:rFonts w:hint="eastAsia" w:ascii="仿宋_GB2312" w:cs="仿宋_GB2312"/>
          <w:b/>
          <w:bCs/>
          <w:color w:val="auto"/>
          <w:sz w:val="32"/>
          <w:szCs w:val="32"/>
          <w:highlight w:val="none"/>
        </w:rPr>
        <w:t>1.</w:t>
      </w:r>
      <w:r>
        <w:rPr>
          <w:rFonts w:hint="eastAsia" w:ascii="仿宋_GB2312"/>
          <w:b/>
          <w:bCs/>
          <w:color w:val="auto"/>
          <w:sz w:val="32"/>
          <w:szCs w:val="32"/>
          <w:highlight w:val="none"/>
        </w:rPr>
        <w:t>实施效益指标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（1）</w:t>
      </w:r>
      <w:r>
        <w:rPr>
          <w:rFonts w:hint="eastAsia" w:ascii="仿宋_GB2312"/>
          <w:b/>
          <w:bCs/>
          <w:color w:val="auto"/>
          <w:sz w:val="32"/>
          <w:szCs w:val="32"/>
          <w:highlight w:val="none"/>
        </w:rPr>
        <w:t>社会效益指标</w:t>
      </w:r>
    </w:p>
    <w:p>
      <w:pPr>
        <w:spacing w:line="600" w:lineRule="exact"/>
        <w:ind w:firstLine="640"/>
        <w:rPr>
          <w:rFonts w:ascii="仿宋_GB2312" w:hAnsi="仿宋_GB2312" w:cs="仿宋_GB2312"/>
          <w:color w:val="auto"/>
          <w:sz w:val="32"/>
          <w:szCs w:val="32"/>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rPr>
        <w:t>居民健康水平提高</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“逐步提高”，</w:t>
      </w:r>
      <w:r>
        <w:rPr>
          <w:rFonts w:hint="eastAsia"/>
          <w:color w:val="auto"/>
          <w:sz w:val="32"/>
          <w:szCs w:val="32"/>
          <w:highlight w:val="none"/>
        </w:rPr>
        <w:t>根据</w:t>
      </w:r>
      <w:r>
        <w:rPr>
          <w:rFonts w:hint="eastAsia" w:ascii="仿宋_GB2312"/>
          <w:color w:val="auto"/>
          <w:sz w:val="32"/>
          <w:szCs w:val="32"/>
          <w:highlight w:val="none"/>
          <w:lang w:eastAsia="zh-Hans"/>
        </w:rPr>
        <w:t>本单位年度考核情况</w:t>
      </w:r>
      <w:r>
        <w:rPr>
          <w:rFonts w:hint="eastAsia"/>
          <w:color w:val="auto"/>
          <w:sz w:val="32"/>
          <w:szCs w:val="32"/>
          <w:highlight w:val="none"/>
        </w:rPr>
        <w:t>可知，实际完成值为</w:t>
      </w:r>
      <w:r>
        <w:rPr>
          <w:rFonts w:hint="eastAsia" w:ascii="仿宋_GB2312"/>
          <w:color w:val="auto"/>
          <w:sz w:val="32"/>
          <w:szCs w:val="32"/>
          <w:highlight w:val="none"/>
          <w:lang w:eastAsia="zh-Hans"/>
        </w:rPr>
        <w:t>“有所提高”</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分，得</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（2）</w:t>
      </w:r>
      <w:r>
        <w:rPr>
          <w:rFonts w:hint="eastAsia" w:ascii="仿宋_GB2312"/>
          <w:b/>
          <w:bCs/>
          <w:color w:val="auto"/>
          <w:sz w:val="32"/>
          <w:szCs w:val="32"/>
          <w:highlight w:val="none"/>
        </w:rPr>
        <w:t>可持续影响指标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rPr>
        <w:t>公共卫生均等化水平</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“逐步提高”，根据本单位年度考核情况</w:t>
      </w:r>
      <w:r>
        <w:rPr>
          <w:rFonts w:hint="eastAsia"/>
          <w:color w:val="auto"/>
          <w:sz w:val="32"/>
          <w:szCs w:val="32"/>
          <w:highlight w:val="none"/>
        </w:rPr>
        <w:t>可知</w:t>
      </w:r>
      <w:r>
        <w:rPr>
          <w:rFonts w:hint="eastAsia" w:ascii="仿宋_GB2312"/>
          <w:color w:val="auto"/>
          <w:sz w:val="32"/>
          <w:szCs w:val="32"/>
          <w:highlight w:val="none"/>
          <w:lang w:eastAsia="zh-Hans"/>
        </w:rPr>
        <w:t>，</w:t>
      </w:r>
      <w:r>
        <w:rPr>
          <w:rFonts w:hint="eastAsia"/>
          <w:color w:val="auto"/>
          <w:sz w:val="32"/>
          <w:szCs w:val="32"/>
          <w:highlight w:val="none"/>
        </w:rPr>
        <w:t>实际完成值为</w:t>
      </w:r>
      <w:r>
        <w:rPr>
          <w:rFonts w:hint="eastAsia" w:ascii="仿宋_GB2312"/>
          <w:color w:val="auto"/>
          <w:sz w:val="32"/>
          <w:szCs w:val="32"/>
          <w:highlight w:val="none"/>
          <w:lang w:eastAsia="zh-Hans"/>
        </w:rPr>
        <w:t>“有所提高”</w:t>
      </w:r>
      <w:r>
        <w:rPr>
          <w:rFonts w:hint="eastAsia" w:ascii="仿宋_GB2312"/>
          <w:color w:val="auto"/>
          <w:sz w:val="32"/>
          <w:szCs w:val="32"/>
          <w:highlight w:val="none"/>
          <w:lang w:eastAsia="zh-CN"/>
        </w:rPr>
        <w:t>，</w:t>
      </w:r>
      <w:r>
        <w:rPr>
          <w:rFonts w:ascii="仿宋_GB2312"/>
          <w:color w:val="auto"/>
          <w:sz w:val="32"/>
          <w:szCs w:val="32"/>
          <w:highlight w:val="none"/>
        </w:rPr>
        <w:t>与预期指标</w:t>
      </w:r>
      <w:r>
        <w:rPr>
          <w:rFonts w:hint="eastAsia" w:ascii="仿宋_GB2312" w:cs="仿宋_GB2312"/>
          <w:color w:val="auto"/>
          <w:sz w:val="32"/>
          <w:szCs w:val="32"/>
          <w:highlight w:val="none"/>
        </w:rPr>
        <w:t>一致</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ascii="仿宋_GB2312"/>
          <w:color w:val="auto"/>
          <w:sz w:val="32"/>
          <w:szCs w:val="32"/>
          <w:highlight w:val="none"/>
        </w:rPr>
        <w:t>10</w:t>
      </w:r>
      <w:r>
        <w:rPr>
          <w:rFonts w:hint="eastAsia" w:ascii="仿宋_GB2312"/>
          <w:color w:val="auto"/>
          <w:sz w:val="32"/>
          <w:szCs w:val="32"/>
          <w:highlight w:val="none"/>
        </w:rPr>
        <w:t>分，得10分。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（3）</w:t>
      </w:r>
      <w:r>
        <w:rPr>
          <w:rFonts w:hint="eastAsia" w:ascii="仿宋_GB2312"/>
          <w:b/>
          <w:bCs/>
          <w:color w:val="auto"/>
          <w:sz w:val="32"/>
          <w:szCs w:val="32"/>
          <w:highlight w:val="none"/>
        </w:rPr>
        <w:t>经济效益指标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（4）</w:t>
      </w:r>
      <w:r>
        <w:rPr>
          <w:rFonts w:hint="eastAsia" w:ascii="仿宋_GB2312"/>
          <w:b/>
          <w:bCs/>
          <w:color w:val="auto"/>
          <w:sz w:val="32"/>
          <w:szCs w:val="32"/>
          <w:highlight w:val="none"/>
        </w:rPr>
        <w:t>生态效益指标</w:t>
      </w:r>
    </w:p>
    <w:p>
      <w:pPr>
        <w:spacing w:line="600" w:lineRule="exact"/>
        <w:ind w:firstLine="640"/>
        <w:rPr>
          <w:rFonts w:ascii="仿宋_GB2312"/>
          <w:b/>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cs="仿宋_GB2312"/>
          <w:b/>
          <w:bCs/>
          <w:color w:val="auto"/>
          <w:sz w:val="32"/>
          <w:szCs w:val="32"/>
          <w:highlight w:val="none"/>
        </w:rPr>
        <w:t>2.</w:t>
      </w:r>
      <w:r>
        <w:rPr>
          <w:rFonts w:hint="eastAsia" w:ascii="仿宋_GB2312"/>
          <w:b/>
          <w:bCs/>
          <w:color w:val="auto"/>
          <w:sz w:val="32"/>
          <w:szCs w:val="32"/>
          <w:highlight w:val="none"/>
        </w:rPr>
        <w:t>满意度指标</w:t>
      </w:r>
    </w:p>
    <w:p>
      <w:pPr>
        <w:pStyle w:val="20"/>
        <w:spacing w:line="600" w:lineRule="exact"/>
        <w:ind w:firstLine="640"/>
        <w:rPr>
          <w:rFonts w:ascii="仿宋_GB2312" w:cs="仿宋_GB2312"/>
          <w:color w:val="auto"/>
          <w:kern w:val="2"/>
          <w:sz w:val="32"/>
          <w:szCs w:val="32"/>
          <w:highlight w:val="none"/>
        </w:rPr>
      </w:pPr>
      <w:bookmarkStart w:id="16" w:name="_Toc28290"/>
      <w:bookmarkStart w:id="17" w:name="_Toc1921"/>
      <w:r>
        <w:rPr>
          <w:rFonts w:hint="eastAsia" w:ascii="仿宋_GB2312" w:cs="仿宋_GB2312"/>
          <w:color w:val="auto"/>
          <w:kern w:val="2"/>
          <w:sz w:val="32"/>
          <w:szCs w:val="32"/>
          <w:highlight w:val="none"/>
        </w:rPr>
        <w:t>“</w:t>
      </w:r>
      <w:r>
        <w:rPr>
          <w:rFonts w:hint="eastAsia" w:ascii="仿宋_GB2312" w:cs="仿宋_GB2312"/>
          <w:color w:val="auto"/>
          <w:kern w:val="2"/>
          <w:sz w:val="32"/>
          <w:szCs w:val="32"/>
          <w:highlight w:val="none"/>
          <w:lang w:eastAsia="zh-Hans"/>
        </w:rPr>
        <w:t>目标群体满意度”</w:t>
      </w:r>
      <w:r>
        <w:rPr>
          <w:rFonts w:hint="eastAsia" w:ascii="仿宋_GB2312" w:hAnsi="仿宋_GB2312" w:cs="仿宋_GB2312"/>
          <w:color w:val="auto"/>
          <w:kern w:val="2"/>
          <w:sz w:val="32"/>
          <w:szCs w:val="32"/>
          <w:highlight w:val="none"/>
          <w:lang w:eastAsia="zh-Hans"/>
        </w:rPr>
        <w:t>指标，预期指标值为</w:t>
      </w:r>
      <w:r>
        <w:rPr>
          <w:rFonts w:hint="eastAsia" w:ascii="仿宋_GB2312" w:cs="仿宋_GB2312"/>
          <w:color w:val="auto"/>
          <w:kern w:val="2"/>
          <w:sz w:val="32"/>
          <w:szCs w:val="32"/>
          <w:highlight w:val="none"/>
          <w:lang w:eastAsia="zh-Hans"/>
        </w:rPr>
        <w:t>“</w:t>
      </w:r>
      <w:r>
        <w:rPr>
          <w:rFonts w:hint="eastAsia" w:ascii="宋体" w:hAnsi="宋体" w:eastAsia="宋体" w:cs="仿宋_GB2312"/>
          <w:color w:val="auto"/>
          <w:kern w:val="2"/>
          <w:sz w:val="32"/>
          <w:szCs w:val="32"/>
          <w:highlight w:val="none"/>
          <w:lang w:eastAsia="zh-Hans"/>
        </w:rPr>
        <w:t>≥</w:t>
      </w:r>
      <w:r>
        <w:rPr>
          <w:rFonts w:hint="eastAsia" w:ascii="仿宋_GB2312" w:eastAsia="宋体" w:cs="仿宋_GB2312"/>
          <w:color w:val="auto"/>
          <w:kern w:val="2"/>
          <w:sz w:val="32"/>
          <w:szCs w:val="32"/>
          <w:highlight w:val="none"/>
          <w:lang w:val="en-US" w:eastAsia="zh-CN"/>
        </w:rPr>
        <w:t>80</w:t>
      </w:r>
      <w:r>
        <w:rPr>
          <w:rFonts w:hint="eastAsia" w:ascii="仿宋_GB2312" w:cs="仿宋_GB2312"/>
          <w:color w:val="auto"/>
          <w:kern w:val="2"/>
          <w:sz w:val="32"/>
          <w:szCs w:val="32"/>
          <w:highlight w:val="none"/>
          <w:lang w:eastAsia="zh-Hans"/>
        </w:rPr>
        <w:t>”，根据</w:t>
      </w:r>
      <w:r>
        <w:rPr>
          <w:rFonts w:hint="eastAsia" w:ascii="仿宋_GB2312" w:cs="仿宋_GB2312"/>
          <w:color w:val="auto"/>
          <w:kern w:val="2"/>
          <w:sz w:val="32"/>
          <w:szCs w:val="32"/>
          <w:highlight w:val="none"/>
          <w:lang w:eastAsia="zh-CN"/>
        </w:rPr>
        <w:t>辖区居民</w:t>
      </w:r>
      <w:r>
        <w:rPr>
          <w:rFonts w:hint="eastAsia" w:ascii="仿宋_GB2312" w:cs="仿宋_GB2312"/>
          <w:color w:val="auto"/>
          <w:kern w:val="2"/>
          <w:sz w:val="32"/>
          <w:szCs w:val="32"/>
          <w:highlight w:val="none"/>
          <w:lang w:eastAsia="zh-Hans"/>
        </w:rPr>
        <w:t>进行满意度问卷调查的结果可知</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学生满意度达</w:t>
      </w:r>
      <w:r>
        <w:rPr>
          <w:rFonts w:hint="eastAsia" w:ascii="仿宋_GB2312" w:cs="仿宋_GB2312"/>
          <w:color w:val="auto"/>
          <w:kern w:val="2"/>
          <w:sz w:val="32"/>
          <w:szCs w:val="32"/>
          <w:highlight w:val="none"/>
          <w:lang w:val="en-US" w:eastAsia="zh-CN"/>
        </w:rPr>
        <w:t>90</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rPr>
        <w:t>根据评分标准，该指标</w:t>
      </w:r>
      <w:r>
        <w:rPr>
          <w:rFonts w:ascii="仿宋_GB2312" w:cs="仿宋_GB2312"/>
          <w:color w:val="auto"/>
          <w:kern w:val="2"/>
          <w:sz w:val="32"/>
          <w:szCs w:val="32"/>
          <w:highlight w:val="none"/>
        </w:rPr>
        <w:t>10</w:t>
      </w:r>
      <w:r>
        <w:rPr>
          <w:rFonts w:hint="eastAsia" w:ascii="仿宋_GB2312" w:cs="仿宋_GB2312"/>
          <w:color w:val="auto"/>
          <w:kern w:val="2"/>
          <w:sz w:val="32"/>
          <w:szCs w:val="32"/>
          <w:highlight w:val="none"/>
        </w:rPr>
        <w:t>分,得10分。</w:t>
      </w:r>
    </w:p>
    <w:p>
      <w:pPr>
        <w:pStyle w:val="3"/>
        <w:spacing w:line="600" w:lineRule="exact"/>
        <w:ind w:firstLine="640"/>
        <w:rPr>
          <w:color w:val="auto"/>
          <w:szCs w:val="32"/>
          <w:highlight w:val="none"/>
        </w:rPr>
      </w:pPr>
      <w:r>
        <w:rPr>
          <w:rFonts w:hint="eastAsia"/>
          <w:color w:val="auto"/>
          <w:szCs w:val="32"/>
          <w:highlight w:val="none"/>
        </w:rPr>
        <w:t>五、预算执行进度与绩效指标偏差情况</w:t>
      </w:r>
    </w:p>
    <w:p>
      <w:pPr>
        <w:pStyle w:val="4"/>
        <w:numPr>
          <w:ilvl w:val="0"/>
          <w:numId w:val="6"/>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预算执行进度</w:t>
      </w:r>
    </w:p>
    <w:p>
      <w:pPr>
        <w:pStyle w:val="20"/>
        <w:spacing w:line="600" w:lineRule="exact"/>
        <w:ind w:firstLine="640"/>
        <w:rPr>
          <w:rFonts w:ascii="仿宋_GB2312"/>
          <w:color w:val="auto"/>
          <w:sz w:val="32"/>
          <w:szCs w:val="32"/>
          <w:highlight w:val="none"/>
          <w:lang w:eastAsia="zh-Hans"/>
        </w:rPr>
      </w:pPr>
      <w:r>
        <w:rPr>
          <w:rFonts w:hint="eastAsia" w:ascii="仿宋_GB2312"/>
          <w:color w:val="auto"/>
          <w:sz w:val="32"/>
          <w:szCs w:val="32"/>
          <w:highlight w:val="none"/>
          <w:lang w:eastAsia="zh-Hans"/>
        </w:rPr>
        <w:t>2022年自治区公共卫生服务（地方公共卫生）补助资金（开展全民健康体检）项目预算金额</w:t>
      </w:r>
      <w:r>
        <w:rPr>
          <w:rFonts w:hint="eastAsia" w:ascii="仿宋_GB2312"/>
          <w:color w:val="auto"/>
          <w:sz w:val="32"/>
          <w:szCs w:val="32"/>
          <w:highlight w:val="none"/>
          <w:lang w:val="en-US" w:eastAsia="zh-CN"/>
        </w:rPr>
        <w:t>18.15</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，实际到位</w:t>
      </w:r>
      <w:r>
        <w:rPr>
          <w:rFonts w:hint="eastAsia" w:ascii="仿宋_GB2312"/>
          <w:color w:val="auto"/>
          <w:sz w:val="32"/>
          <w:szCs w:val="32"/>
          <w:highlight w:val="none"/>
          <w:lang w:val="en-US" w:eastAsia="zh-CN"/>
        </w:rPr>
        <w:t>18.15</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，实际支出</w:t>
      </w:r>
      <w:r>
        <w:rPr>
          <w:rFonts w:hint="eastAsia" w:ascii="仿宋_GB2312"/>
          <w:color w:val="auto"/>
          <w:sz w:val="32"/>
          <w:szCs w:val="32"/>
          <w:highlight w:val="none"/>
          <w:lang w:val="en-US" w:eastAsia="zh-CN"/>
        </w:rPr>
        <w:t>18.15</w:t>
      </w:r>
      <w:r>
        <w:rPr>
          <w:rFonts w:hint="eastAsia" w:ascii="仿宋_GB2312"/>
          <w:color w:val="auto"/>
          <w:sz w:val="32"/>
          <w:szCs w:val="32"/>
          <w:highlight w:val="none"/>
        </w:rPr>
        <w:t>万元</w:t>
      </w:r>
      <w:r>
        <w:rPr>
          <w:rFonts w:hint="eastAsia" w:ascii="仿宋_GB2312"/>
          <w:color w:val="auto"/>
          <w:sz w:val="32"/>
          <w:szCs w:val="32"/>
          <w:highlight w:val="none"/>
          <w:lang w:eastAsia="zh-Hans"/>
        </w:rPr>
        <w:t>，预算执行率为</w:t>
      </w:r>
      <w:r>
        <w:rPr>
          <w:rFonts w:ascii="仿宋_GB2312"/>
          <w:color w:val="auto"/>
          <w:sz w:val="32"/>
          <w:szCs w:val="32"/>
          <w:highlight w:val="none"/>
        </w:rPr>
        <w:t>100</w:t>
      </w:r>
      <w:r>
        <w:rPr>
          <w:rFonts w:hint="eastAsia" w:ascii="仿宋_GB2312"/>
          <w:color w:val="auto"/>
          <w:sz w:val="32"/>
          <w:szCs w:val="32"/>
          <w:highlight w:val="none"/>
          <w:lang w:eastAsia="zh-Hans"/>
        </w:rPr>
        <w:t>%。</w:t>
      </w:r>
    </w:p>
    <w:p>
      <w:pPr>
        <w:pStyle w:val="4"/>
        <w:numPr>
          <w:ilvl w:val="0"/>
          <w:numId w:val="6"/>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绩效指标偏差情况</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年本单位负责实施的2022年自治区公共卫生服务（地方公共卫生）补助资金（开展全民健康体检）项目的绩效目标及指标已经全部达成，不存在偏差情况。</w:t>
      </w:r>
    </w:p>
    <w:bookmarkEnd w:id="16"/>
    <w:bookmarkEnd w:id="17"/>
    <w:p>
      <w:pPr>
        <w:pStyle w:val="3"/>
        <w:spacing w:line="600" w:lineRule="exact"/>
        <w:ind w:firstLine="640"/>
        <w:rPr>
          <w:color w:val="auto"/>
          <w:szCs w:val="32"/>
          <w:highlight w:val="none"/>
        </w:rPr>
      </w:pPr>
      <w:r>
        <w:rPr>
          <w:rFonts w:hint="eastAsia"/>
          <w:color w:val="auto"/>
          <w:szCs w:val="32"/>
          <w:highlight w:val="none"/>
        </w:rPr>
        <w:t>六、主要经验及做法</w:t>
      </w:r>
      <w:r>
        <w:rPr>
          <w:color w:val="auto"/>
          <w:szCs w:val="32"/>
          <w:highlight w:val="none"/>
        </w:rPr>
        <w:t>、</w:t>
      </w:r>
      <w:r>
        <w:rPr>
          <w:rFonts w:hint="eastAsia"/>
          <w:color w:val="auto"/>
          <w:szCs w:val="32"/>
          <w:highlight w:val="none"/>
        </w:rPr>
        <w:t>存在的问题及原因分析</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（一）主要经验及做法</w:t>
      </w:r>
    </w:p>
    <w:p>
      <w:pPr>
        <w:pStyle w:val="20"/>
        <w:spacing w:line="600" w:lineRule="exact"/>
        <w:ind w:firstLine="640"/>
        <w:rPr>
          <w:rFonts w:hint="eastAsia" w:ascii="仿宋_GB2312" w:hAnsi="仿宋_GB2312" w:cs="仿宋_GB2312"/>
          <w:color w:val="auto"/>
          <w:sz w:val="32"/>
          <w:szCs w:val="32"/>
          <w:highlight w:val="none"/>
        </w:rPr>
      </w:pPr>
      <w:bookmarkStart w:id="18" w:name="_Toc68364674"/>
      <w:r>
        <w:rPr>
          <w:rFonts w:hint="eastAsia" w:ascii="仿宋_GB2312" w:hAnsi="仿宋_GB2312" w:cs="仿宋_GB2312"/>
          <w:color w:val="auto"/>
          <w:sz w:val="32"/>
          <w:szCs w:val="32"/>
          <w:highlight w:val="none"/>
          <w:lang w:val="en-US" w:eastAsia="zh-CN"/>
        </w:rPr>
        <w:t>1、</w:t>
      </w:r>
      <w:r>
        <w:rPr>
          <w:rFonts w:hint="eastAsia" w:ascii="仿宋_GB2312" w:hAnsi="仿宋_GB2312" w:cs="仿宋_GB2312"/>
          <w:color w:val="auto"/>
          <w:sz w:val="32"/>
          <w:szCs w:val="32"/>
          <w:highlight w:val="none"/>
        </w:rPr>
        <w:t>多措并举宣传，提升健康体检知晓率</w:t>
      </w:r>
    </w:p>
    <w:p>
      <w:pPr>
        <w:pStyle w:val="20"/>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目前，卫生院共制作全民健康体检宣传展板15个，标语15条，悬挂横幅15条，全民体检通知单2000张，致全体市民的一封信4000份。</w:t>
      </w:r>
    </w:p>
    <w:p>
      <w:pPr>
        <w:pStyle w:val="20"/>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组建医疗梯队，提高健康体检质量</w:t>
      </w:r>
    </w:p>
    <w:p>
      <w:pPr>
        <w:pStyle w:val="20"/>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为全力做好全民健康体检工作，卫生院加强对全民健康体检工作质量的管理。一是科学调配医护人员与技术人员，安排卫生院全员参与到全民健康体检工作中，保证全民健康体检工作正常开展。二是积极参加卫</w:t>
      </w:r>
      <w:r>
        <w:rPr>
          <w:rFonts w:hint="eastAsia" w:ascii="仿宋_GB2312" w:hAnsi="仿宋_GB2312" w:cs="仿宋_GB2312"/>
          <w:color w:val="auto"/>
          <w:sz w:val="32"/>
          <w:szCs w:val="32"/>
          <w:highlight w:val="none"/>
          <w:lang w:val="en-US" w:eastAsia="zh-CN"/>
        </w:rPr>
        <w:t>健</w:t>
      </w:r>
      <w:r>
        <w:rPr>
          <w:rFonts w:hint="eastAsia" w:ascii="仿宋_GB2312" w:hAnsi="仿宋_GB2312" w:cs="仿宋_GB2312"/>
          <w:color w:val="auto"/>
          <w:sz w:val="32"/>
          <w:szCs w:val="32"/>
          <w:highlight w:val="none"/>
        </w:rPr>
        <w:t>委组织的各类全民体检培训，及时组织中心体检医师、辅助检查科室、信息录入人员对体检结果分析、评价、反馈等内容进行培训，对体检中发现的问题及时进行整改。</w:t>
      </w:r>
      <w:r>
        <w:rPr>
          <w:rFonts w:hint="eastAsia" w:ascii="仿宋_GB2312" w:hAnsi="仿宋_GB2312" w:cs="仿宋_GB2312"/>
          <w:color w:val="auto"/>
          <w:sz w:val="32"/>
          <w:szCs w:val="32"/>
          <w:highlight w:val="none"/>
          <w:lang w:val="en-US" w:eastAsia="zh-CN"/>
        </w:rPr>
        <w:t>三</w:t>
      </w:r>
      <w:r>
        <w:rPr>
          <w:rFonts w:hint="eastAsia" w:ascii="仿宋_GB2312" w:hAnsi="仿宋_GB2312" w:cs="仿宋_GB2312"/>
          <w:color w:val="auto"/>
          <w:sz w:val="32"/>
          <w:szCs w:val="32"/>
          <w:highlight w:val="none"/>
        </w:rPr>
        <w:t>是建立日报告制度，安排专人对每天体检工作量及进展情况进行分类统计并按时上报。</w:t>
      </w:r>
    </w:p>
    <w:p>
      <w:pPr>
        <w:pStyle w:val="20"/>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3、</w:t>
      </w:r>
      <w:r>
        <w:rPr>
          <w:rFonts w:hint="eastAsia" w:ascii="仿宋_GB2312" w:hAnsi="仿宋_GB2312" w:cs="仿宋_GB2312"/>
          <w:color w:val="auto"/>
          <w:sz w:val="32"/>
          <w:szCs w:val="32"/>
          <w:highlight w:val="none"/>
        </w:rPr>
        <w:t>合理设置科室，优化健康体检流程</w:t>
      </w:r>
    </w:p>
    <w:p>
      <w:pPr>
        <w:pStyle w:val="20"/>
        <w:spacing w:line="600" w:lineRule="exact"/>
        <w:ind w:firstLine="640"/>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rPr>
        <w:t>为方便居民体检，我们不断优化健康体检流程，尽可能方便居民体检。一是卫生院安排专人发号使居民按序号进行体检。每完成一项体检，都有工作人员签字，直至最后一项体检完成。二是将所有体检科室设置在一楼，每个体检科室门口都设有与体检通知单相对应的序号，在门诊大厅公示体检流程图，制作规范统一的分流指示标示、制度以及各项检查规范，每天安排一名工作人员做好体检居民引导服务工作，防止出现扎堆、混乱现象。四是充分尊重体检居民隐私权，分别设置了男、女B超室、心电图室、体格检查室，做到一室一医一体检者。五是设置了抢救室，配备抢救车、氧气瓶、抢救药品等应急抢救设备，并对急救药品登记造册，专人管理，定期检查。</w:t>
      </w:r>
      <w:r>
        <w:rPr>
          <w:rFonts w:hint="eastAsia" w:ascii="仿宋_GB2312" w:hAnsi="仿宋_GB2312" w:cs="仿宋_GB2312"/>
          <w:color w:val="auto"/>
          <w:sz w:val="32"/>
          <w:szCs w:val="32"/>
          <w:highlight w:val="none"/>
          <w:lang w:val="en-US" w:eastAsia="zh-CN"/>
        </w:rPr>
        <w:t>6、</w:t>
      </w:r>
      <w:r>
        <w:rPr>
          <w:rFonts w:hint="eastAsia" w:ascii="仿宋_GB2312" w:hAnsi="仿宋_GB2312" w:cs="仿宋_GB2312"/>
          <w:color w:val="auto"/>
          <w:sz w:val="32"/>
          <w:szCs w:val="32"/>
          <w:highlight w:val="none"/>
        </w:rPr>
        <w:t>建立健康档案，做好阳性指标管理</w:t>
      </w:r>
      <w:r>
        <w:rPr>
          <w:rFonts w:hint="eastAsia" w:ascii="仿宋_GB2312" w:hAnsi="仿宋_GB2312" w:cs="仿宋_GB2312"/>
          <w:color w:val="auto"/>
          <w:sz w:val="32"/>
          <w:szCs w:val="32"/>
          <w:highlight w:val="none"/>
          <w:lang w:val="en-US" w:eastAsia="zh-CN"/>
        </w:rPr>
        <w:t>。</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（二）存在问题及原因分析</w:t>
      </w:r>
      <w:bookmarkEnd w:id="18"/>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1.绩效预算认识不够充分，绩效理念有待进一步强化</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2.绩效档案归档工作有待提高</w:t>
      </w:r>
    </w:p>
    <w:p>
      <w:pPr>
        <w:spacing w:line="600" w:lineRule="exact"/>
        <w:ind w:firstLine="640"/>
        <w:rPr>
          <w:rFonts w:ascii="仿宋_GB2312" w:hAnsi="仿宋_GB2312" w:cs="仿宋_GB2312"/>
          <w:color w:val="auto"/>
          <w:sz w:val="32"/>
          <w:highlight w:val="none"/>
        </w:rPr>
      </w:pPr>
      <w:r>
        <w:rPr>
          <w:rFonts w:hint="eastAsia" w:ascii="仿宋_GB2312" w:hAnsi="仿宋_GB2312" w:cs="仿宋_GB2312"/>
          <w:color w:val="auto"/>
          <w:kern w:val="0"/>
          <w:sz w:val="32"/>
          <w:szCs w:val="32"/>
          <w:highlight w:val="none"/>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highlight w:val="none"/>
        </w:rPr>
        <w:t>理与实际业务存在一定偏差，未发挥其综合价值。</w:t>
      </w:r>
    </w:p>
    <w:p>
      <w:pPr>
        <w:pStyle w:val="20"/>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3.项目支出绩效评价存在局限，客观性有待加强</w:t>
      </w:r>
    </w:p>
    <w:p>
      <w:pPr>
        <w:pStyle w:val="21"/>
        <w:spacing w:line="600" w:lineRule="exact"/>
        <w:ind w:firstLine="640"/>
        <w:rPr>
          <w:rFonts w:ascii="黑体" w:hAnsi="黑体" w:eastAsia="黑体"/>
          <w:color w:val="auto"/>
          <w:sz w:val="32"/>
          <w:szCs w:val="32"/>
          <w:highlight w:val="none"/>
        </w:rPr>
      </w:pPr>
      <w:r>
        <w:rPr>
          <w:rFonts w:hint="eastAsia" w:ascii="仿宋_GB2312" w:hAnsi="仿宋_GB2312" w:cs="仿宋_GB2312"/>
          <w:color w:val="auto"/>
          <w:kern w:val="0"/>
          <w:sz w:val="32"/>
          <w:szCs w:val="32"/>
          <w:highlight w:val="none"/>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auto"/>
          <w:spacing w:val="-4"/>
          <w:sz w:val="32"/>
          <w:szCs w:val="32"/>
          <w:highlight w:val="none"/>
        </w:rPr>
      </w:pPr>
      <w:r>
        <w:rPr>
          <w:rFonts w:hint="eastAsia"/>
          <w:color w:val="auto"/>
          <w:szCs w:val="32"/>
          <w:highlight w:val="none"/>
        </w:rPr>
        <w:t>七、</w:t>
      </w:r>
      <w:r>
        <w:rPr>
          <w:rFonts w:hint="eastAsia"/>
          <w:color w:val="auto"/>
          <w:szCs w:val="32"/>
          <w:highlight w:val="none"/>
          <w:lang w:eastAsia="zh-Hans"/>
        </w:rPr>
        <w:t>有关建议</w:t>
      </w:r>
    </w:p>
    <w:p>
      <w:pPr>
        <w:pStyle w:val="20"/>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1.加强培训，提高相关人员工作水平</w:t>
      </w:r>
    </w:p>
    <w:p>
      <w:pPr>
        <w:pStyle w:val="20"/>
        <w:spacing w:line="600" w:lineRule="exact"/>
        <w:ind w:firstLine="640"/>
        <w:rPr>
          <w:color w:val="auto"/>
          <w:sz w:val="32"/>
          <w:szCs w:val="32"/>
          <w:highlight w:val="none"/>
        </w:rPr>
      </w:pPr>
      <w:r>
        <w:rPr>
          <w:rFonts w:hint="eastAsia"/>
          <w:color w:val="auto"/>
          <w:sz w:val="32"/>
          <w:szCs w:val="32"/>
          <w:highlight w:val="none"/>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2.扎实推进档案规范化建设，提升档案管理水平</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highlight w:val="none"/>
          <w:lang w:eastAsia="zh-CN"/>
        </w:rPr>
        <w:t>昌吉市</w:t>
      </w:r>
      <w:r>
        <w:rPr>
          <w:rFonts w:hint="eastAsia" w:ascii="仿宋_GB2312" w:hAnsi="仿宋_GB2312" w:cs="仿宋_GB2312"/>
          <w:color w:val="auto"/>
          <w:sz w:val="32"/>
          <w:szCs w:val="32"/>
          <w:highlight w:val="none"/>
        </w:rPr>
        <w:t>关于绩效管理工作档案资料归档的相关要求，强化收集力度，确保归档资料的完整齐全。</w:t>
      </w:r>
    </w:p>
    <w:p>
      <w:pPr>
        <w:pStyle w:val="20"/>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3.高度重视，加强领导</w:t>
      </w:r>
    </w:p>
    <w:p>
      <w:pPr>
        <w:pStyle w:val="20"/>
        <w:spacing w:line="600" w:lineRule="exact"/>
        <w:ind w:firstLine="640"/>
        <w:rPr>
          <w:color w:val="auto"/>
          <w:highlight w:val="none"/>
        </w:rPr>
      </w:pPr>
      <w:r>
        <w:rPr>
          <w:rFonts w:hint="eastAsia" w:ascii="仿宋_GB2312"/>
          <w:color w:val="auto"/>
          <w:sz w:val="32"/>
          <w:szCs w:val="32"/>
          <w:highlight w:val="none"/>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highlight w:val="none"/>
        </w:rPr>
        <w:t>客观性和公正性。</w:t>
      </w:r>
    </w:p>
    <w:p>
      <w:pPr>
        <w:pStyle w:val="3"/>
        <w:spacing w:line="600" w:lineRule="exact"/>
        <w:ind w:firstLine="640"/>
        <w:rPr>
          <w:color w:val="auto"/>
          <w:szCs w:val="32"/>
          <w:highlight w:val="none"/>
        </w:rPr>
      </w:pPr>
      <w:r>
        <w:rPr>
          <w:rFonts w:hint="eastAsia"/>
          <w:color w:val="auto"/>
          <w:szCs w:val="32"/>
          <w:highlight w:val="none"/>
        </w:rPr>
        <w:t>八、其他需要说明的问题</w:t>
      </w:r>
    </w:p>
    <w:p>
      <w:pPr>
        <w:pStyle w:val="20"/>
        <w:spacing w:line="600" w:lineRule="exact"/>
        <w:ind w:firstLine="624"/>
        <w:rPr>
          <w:rFonts w:ascii="仿宋_GB2312"/>
          <w:color w:val="auto"/>
          <w:sz w:val="32"/>
          <w:szCs w:val="32"/>
          <w:highlight w:val="none"/>
        </w:rPr>
      </w:pPr>
      <w:r>
        <w:rPr>
          <w:rFonts w:hint="eastAsia"/>
          <w:color w:val="auto"/>
          <w:spacing w:val="-4"/>
          <w:sz w:val="32"/>
          <w:szCs w:val="32"/>
          <w:highlight w:val="none"/>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10601030101010101"/>
    <w:charset w:val="86"/>
    <w:family w:val="script"/>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auto"/>
    <w:pitch w:val="default"/>
    <w:sig w:usb0="E4002EFF" w:usb1="C000247B" w:usb2="00000009" w:usb3="00000000" w:csb0="200001FF" w:csb1="00000000"/>
  </w:font>
  <w:font w:name="华文彩云">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3MGQ2YjQzNzU1Y2NkNmI5NjIzYzU2ZDhlZTdkNDMifQ=="/>
  </w:docVars>
  <w:rsids>
    <w:rsidRoot w:val="68291A1A"/>
    <w:rsid w:val="00004DD3"/>
    <w:rsid w:val="000235A3"/>
    <w:rsid w:val="000545A8"/>
    <w:rsid w:val="001472A5"/>
    <w:rsid w:val="0015505A"/>
    <w:rsid w:val="001623FF"/>
    <w:rsid w:val="00166E74"/>
    <w:rsid w:val="00175A91"/>
    <w:rsid w:val="00192D10"/>
    <w:rsid w:val="001A4AC3"/>
    <w:rsid w:val="001B5602"/>
    <w:rsid w:val="001E2515"/>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3561367"/>
    <w:rsid w:val="04670394"/>
    <w:rsid w:val="12F1313F"/>
    <w:rsid w:val="15DC6CEA"/>
    <w:rsid w:val="17281190"/>
    <w:rsid w:val="1A8D5EED"/>
    <w:rsid w:val="1DAD1CAC"/>
    <w:rsid w:val="214B0FAD"/>
    <w:rsid w:val="245E1E24"/>
    <w:rsid w:val="2CA15FF1"/>
    <w:rsid w:val="2E39685D"/>
    <w:rsid w:val="2E483E7E"/>
    <w:rsid w:val="2ED35CD0"/>
    <w:rsid w:val="2F155F25"/>
    <w:rsid w:val="33944516"/>
    <w:rsid w:val="352A7139"/>
    <w:rsid w:val="3B816234"/>
    <w:rsid w:val="3D8605E2"/>
    <w:rsid w:val="427064F1"/>
    <w:rsid w:val="47C97A1B"/>
    <w:rsid w:val="47E96E38"/>
    <w:rsid w:val="61403BBE"/>
    <w:rsid w:val="626E7ABB"/>
    <w:rsid w:val="68291A1A"/>
    <w:rsid w:val="691B1594"/>
    <w:rsid w:val="6BDE25B2"/>
    <w:rsid w:val="6F0D6C22"/>
    <w:rsid w:val="711C56BF"/>
    <w:rsid w:val="73D9A77D"/>
    <w:rsid w:val="76D2301A"/>
    <w:rsid w:val="77861774"/>
    <w:rsid w:val="77978BBA"/>
    <w:rsid w:val="79300B45"/>
    <w:rsid w:val="7F4F09A9"/>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19</Pages>
  <Words>7923</Words>
  <Characters>8266</Characters>
  <Lines>1</Lines>
  <Paragraphs>1</Paragraphs>
  <TotalTime>97</TotalTime>
  <ScaleCrop>false</ScaleCrop>
  <LinksUpToDate>false</LinksUpToDate>
  <CharactersWithSpaces>8287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pc-lenovo</cp:lastModifiedBy>
  <cp:lastPrinted>2021-03-03T03:49:00Z</cp:lastPrinted>
  <dcterms:modified xsi:type="dcterms:W3CDTF">2023-04-18T03:04:48Z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2F68D8EC219F4CCAB758C490B6FE0FA4_12</vt:lpwstr>
  </property>
</Properties>
</file>