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left="0" w:leftChars="0" w:firstLine="0" w:firstLineChars="0"/>
        <w:jc w:val="both"/>
        <w:rPr>
          <w:rFonts w:ascii="方正小标宋简体" w:hAnsi="黑体" w:eastAsia="方正小标宋简体" w:cs="黑体"/>
          <w:b w:val="0"/>
          <w:bCs/>
          <w:color w:val="auto"/>
          <w:sz w:val="48"/>
          <w:szCs w:val="48"/>
        </w:rPr>
      </w:pPr>
    </w:p>
    <w:p>
      <w:pPr>
        <w:spacing w:line="240" w:lineRule="atLeast"/>
        <w:ind w:firstLine="0" w:firstLineChars="0"/>
        <w:jc w:val="center"/>
        <w:rPr>
          <w:rFonts w:hint="eastAsia" w:ascii="方正小标宋简体" w:hAnsi="黑体" w:eastAsia="方正小标宋简体" w:cs="黑体"/>
          <w:b w:val="0"/>
          <w:bCs/>
          <w:color w:val="auto"/>
          <w:sz w:val="48"/>
          <w:szCs w:val="48"/>
        </w:rPr>
      </w:pPr>
      <w:r>
        <w:rPr>
          <w:rFonts w:hint="eastAsia" w:ascii="方正小标宋简体" w:hAnsi="黑体" w:eastAsia="方正小标宋简体" w:cs="黑体"/>
          <w:b w:val="0"/>
          <w:bCs/>
          <w:color w:val="auto"/>
          <w:sz w:val="48"/>
          <w:szCs w:val="48"/>
        </w:rPr>
        <w:t>昌吉市房屋征收管理办公室</w:t>
      </w:r>
      <w:r>
        <w:rPr>
          <w:rFonts w:hint="eastAsia" w:ascii="方正小标宋简体" w:hAnsi="黑体" w:eastAsia="方正小标宋简体" w:cs="黑体"/>
          <w:b w:val="0"/>
          <w:bCs/>
          <w:color w:val="auto"/>
          <w:sz w:val="48"/>
          <w:szCs w:val="48"/>
          <w:lang w:eastAsia="zh-CN"/>
        </w:rPr>
        <w:t>14#小区棚户区改造项目大地房产公司</w:t>
      </w:r>
      <w:r>
        <w:rPr>
          <w:rFonts w:hint="eastAsia" w:ascii="方正小标宋简体" w:hAnsi="黑体" w:eastAsia="方正小标宋简体" w:cs="黑体"/>
          <w:b w:val="0"/>
          <w:bCs/>
          <w:color w:val="auto"/>
          <w:sz w:val="48"/>
          <w:szCs w:val="48"/>
        </w:rPr>
        <w:t>支出绩效评价</w:t>
      </w:r>
    </w:p>
    <w:p>
      <w:pPr>
        <w:spacing w:line="240" w:lineRule="atLeast"/>
        <w:ind w:firstLine="0" w:firstLineChars="0"/>
        <w:jc w:val="center"/>
        <w:rPr>
          <w:rFonts w:hint="eastAsia" w:ascii="方正小标宋简体" w:hAnsi="黑体" w:eastAsia="方正小标宋简体" w:cs="黑体"/>
          <w:b w:val="0"/>
          <w:bCs/>
          <w:color w:val="auto"/>
          <w:sz w:val="48"/>
          <w:szCs w:val="48"/>
        </w:rPr>
      </w:pPr>
      <w:r>
        <w:rPr>
          <w:rFonts w:hint="eastAsia" w:ascii="方正小标宋简体" w:hAnsi="黑体" w:eastAsia="方正小标宋简体" w:cs="黑体"/>
          <w:b w:val="0"/>
          <w:bCs/>
          <w:color w:val="auto"/>
          <w:sz w:val="48"/>
          <w:szCs w:val="48"/>
        </w:rPr>
        <w:t>报</w:t>
      </w:r>
      <w:r>
        <w:rPr>
          <w:rFonts w:hint="eastAsia" w:ascii="方正小标宋简体" w:hAnsi="黑体" w:eastAsia="方正小标宋简体" w:cs="黑体"/>
          <w:b w:val="0"/>
          <w:bCs/>
          <w:color w:val="auto"/>
          <w:sz w:val="48"/>
          <w:szCs w:val="48"/>
          <w:lang w:val="en-US" w:eastAsia="zh-CN"/>
        </w:rPr>
        <w:t xml:space="preserve">     </w:t>
      </w:r>
      <w:r>
        <w:rPr>
          <w:rFonts w:hint="eastAsia" w:ascii="方正小标宋简体" w:hAnsi="黑体" w:eastAsia="方正小标宋简体" w:cs="黑体"/>
          <w:b w:val="0"/>
          <w:bCs/>
          <w:color w:val="auto"/>
          <w:sz w:val="48"/>
          <w:szCs w:val="48"/>
        </w:rPr>
        <w:t>告</w:t>
      </w:r>
    </w:p>
    <w:p>
      <w:pPr>
        <w:spacing w:line="240" w:lineRule="atLeast"/>
        <w:jc w:val="center"/>
        <w:rPr>
          <w:rFonts w:ascii="宋体" w:hAnsi="宋体" w:eastAsia="宋体" w:cs="Arial"/>
          <w:b/>
          <w:bCs/>
          <w:color w:val="auto"/>
          <w:sz w:val="36"/>
          <w:szCs w:val="36"/>
        </w:rPr>
      </w:pPr>
    </w:p>
    <w:p>
      <w:pPr>
        <w:spacing w:line="240" w:lineRule="atLeast"/>
        <w:jc w:val="center"/>
        <w:rPr>
          <w:rFonts w:ascii="宋体" w:hAnsi="宋体" w:eastAsia="宋体" w:cs="Arial"/>
          <w:b/>
          <w:bCs/>
          <w:color w:val="auto"/>
          <w:sz w:val="36"/>
          <w:szCs w:val="36"/>
        </w:rPr>
      </w:pPr>
    </w:p>
    <w:p>
      <w:pPr>
        <w:spacing w:line="240" w:lineRule="atLeast"/>
        <w:ind w:left="0" w:leftChars="0" w:firstLine="0" w:firstLineChars="0"/>
        <w:jc w:val="both"/>
        <w:rPr>
          <w:rFonts w:ascii="宋体" w:hAnsi="宋体" w:eastAsia="宋体" w:cs="Arial"/>
          <w:b/>
          <w:bCs/>
          <w:color w:val="auto"/>
          <w:sz w:val="36"/>
          <w:szCs w:val="36"/>
        </w:rPr>
      </w:pPr>
    </w:p>
    <w:p>
      <w:pPr>
        <w:ind w:firstLine="900" w:firstLineChars="300"/>
        <w:rPr>
          <w:rFonts w:ascii="黑体" w:hAnsi="黑体" w:eastAsia="黑体" w:cs="宋体"/>
          <w:color w:val="auto"/>
          <w:sz w:val="30"/>
          <w:szCs w:val="30"/>
        </w:rPr>
      </w:pPr>
      <w:r>
        <w:rPr>
          <w:rFonts w:hint="eastAsia" w:ascii="黑体" w:hAnsi="黑体" w:eastAsia="黑体" w:cs="宋体"/>
          <w:color w:val="auto"/>
          <w:sz w:val="30"/>
          <w:szCs w:val="30"/>
          <w:lang w:val="en-US" w:eastAsia="zh-CN"/>
        </w:rPr>
        <w:t xml:space="preserve">  </w:t>
      </w:r>
      <w:r>
        <w:rPr>
          <w:rFonts w:hint="eastAsia" w:ascii="黑体" w:hAnsi="黑体" w:eastAsia="黑体" w:cs="宋体"/>
          <w:color w:val="auto"/>
          <w:sz w:val="30"/>
          <w:szCs w:val="30"/>
        </w:rPr>
        <w:t>项目名称：</w:t>
      </w:r>
      <w:r>
        <w:rPr>
          <w:rFonts w:hint="eastAsia" w:ascii="黑体" w:hAnsi="黑体" w:eastAsia="黑体" w:cs="宋体"/>
          <w:color w:val="auto"/>
          <w:sz w:val="30"/>
          <w:szCs w:val="30"/>
          <w:lang w:eastAsia="zh-CN"/>
        </w:rPr>
        <w:t>14#小区棚户区改造项目大地房产公司</w:t>
      </w:r>
    </w:p>
    <w:p>
      <w:pPr>
        <w:ind w:firstLine="1200" w:firstLineChars="400"/>
        <w:rPr>
          <w:rFonts w:hint="eastAsia" w:ascii="黑体" w:hAnsi="黑体" w:eastAsia="黑体" w:cs="宋体"/>
          <w:color w:val="auto"/>
          <w:sz w:val="30"/>
          <w:szCs w:val="30"/>
        </w:rPr>
      </w:pPr>
      <w:r>
        <w:rPr>
          <w:rFonts w:hint="eastAsia" w:ascii="黑体" w:hAnsi="黑体" w:eastAsia="黑体" w:cs="宋体"/>
          <w:color w:val="auto"/>
          <w:sz w:val="30"/>
          <w:szCs w:val="30"/>
        </w:rPr>
        <w:t>实施单位：昌吉市房屋征收管理办公室</w:t>
      </w:r>
    </w:p>
    <w:p>
      <w:pPr>
        <w:ind w:firstLine="1200" w:firstLineChars="400"/>
        <w:rPr>
          <w:rFonts w:hint="eastAsia" w:ascii="黑体" w:hAnsi="黑体" w:eastAsia="黑体" w:cs="宋体"/>
          <w:color w:val="auto"/>
          <w:sz w:val="30"/>
          <w:szCs w:val="30"/>
        </w:rPr>
      </w:pPr>
      <w:r>
        <w:rPr>
          <w:rFonts w:hint="eastAsia" w:ascii="黑体" w:hAnsi="黑体" w:eastAsia="黑体" w:cs="宋体"/>
          <w:color w:val="auto"/>
          <w:sz w:val="30"/>
          <w:szCs w:val="30"/>
        </w:rPr>
        <w:t>主管部门：昌吉市住房和城乡建设局</w:t>
      </w:r>
    </w:p>
    <w:p>
      <w:pPr>
        <w:ind w:firstLine="1200" w:firstLineChars="400"/>
        <w:rPr>
          <w:rFonts w:ascii="黑体" w:hAnsi="黑体" w:eastAsia="黑体" w:cs="宋体"/>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仿宋_GB2312" w:hAnsi="仿宋_GB2312" w:cs="仿宋_GB2312"/>
          <w:color w:val="auto"/>
          <w:sz w:val="32"/>
          <w:szCs w:val="32"/>
          <w:lang w:eastAsia="zh-CN"/>
        </w:rPr>
        <w:t>陈俊豪</w:t>
      </w:r>
    </w:p>
    <w:p>
      <w:pPr>
        <w:ind w:firstLine="1200" w:firstLineChars="400"/>
        <w:rPr>
          <w:rFonts w:ascii="黑体" w:hAnsi="黑体" w:eastAsia="黑体" w:cs="宋体"/>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default" w:ascii="黑体" w:hAnsi="黑体" w:eastAsia="黑体" w:cs="宋体"/>
          <w:color w:val="auto"/>
          <w:sz w:val="30"/>
          <w:szCs w:val="30"/>
        </w:rPr>
        <w:t>4</w:t>
      </w:r>
      <w:r>
        <w:rPr>
          <w:rFonts w:hint="eastAsia" w:ascii="黑体" w:hAnsi="黑体" w:eastAsia="黑体" w:cs="宋体"/>
          <w:color w:val="auto"/>
          <w:sz w:val="30"/>
          <w:szCs w:val="30"/>
        </w:rPr>
        <w:t>月</w:t>
      </w:r>
      <w:r>
        <w:rPr>
          <w:rFonts w:hint="default" w:ascii="黑体" w:hAnsi="黑体" w:eastAsia="黑体" w:cs="宋体"/>
          <w:color w:val="auto"/>
          <w:sz w:val="30"/>
          <w:szCs w:val="30"/>
        </w:rPr>
        <w:t>10</w:t>
      </w:r>
      <w:r>
        <w:rPr>
          <w:rFonts w:hint="eastAsia" w:ascii="黑体" w:hAnsi="黑体" w:eastAsia="黑体" w:cs="宋体"/>
          <w:color w:val="auto"/>
          <w:sz w:val="30"/>
          <w:szCs w:val="30"/>
        </w:rPr>
        <w:t>日</w:t>
      </w:r>
    </w:p>
    <w:p>
      <w:pPr>
        <w:ind w:firstLine="1200" w:firstLineChars="400"/>
        <w:rPr>
          <w:rFonts w:ascii="黑体" w:hAnsi="黑体" w:eastAsia="黑体" w:cs="宋体"/>
          <w:color w:val="auto"/>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titlePg/>
          <w:docGrid w:type="lines" w:linePitch="408" w:charSpace="0"/>
        </w:sectPr>
      </w:pP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5"/>
        <w:spacing w:line="600" w:lineRule="exact"/>
        <w:ind w:firstLine="643"/>
        <w:rPr>
          <w:color w:val="auto"/>
          <w:sz w:val="32"/>
        </w:rPr>
      </w:pPr>
      <w:r>
        <w:rPr>
          <w:rFonts w:hint="eastAsia"/>
          <w:color w:val="auto"/>
          <w:sz w:val="32"/>
        </w:rPr>
        <w:t>1.项目背景</w:t>
      </w:r>
    </w:p>
    <w:p>
      <w:pPr>
        <w:pStyle w:val="5"/>
        <w:ind w:firstLine="643"/>
        <w:rPr>
          <w:rStyle w:val="14"/>
          <w:rFonts w:hint="eastAsia" w:ascii="仿宋" w:hAnsi="仿宋" w:eastAsia="仿宋"/>
          <w:b w:val="0"/>
          <w:bCs/>
          <w:color w:val="auto"/>
          <w:spacing w:val="-4"/>
          <w:sz w:val="32"/>
          <w:szCs w:val="32"/>
          <w:lang w:eastAsia="zh-CN"/>
        </w:rPr>
      </w:pPr>
      <w:r>
        <w:rPr>
          <w:rStyle w:val="14"/>
          <w:rFonts w:hint="eastAsia" w:ascii="仿宋" w:hAnsi="仿宋" w:eastAsia="仿宋"/>
          <w:b w:val="0"/>
          <w:bCs/>
          <w:color w:val="auto"/>
          <w:spacing w:val="-4"/>
          <w:sz w:val="32"/>
          <w:szCs w:val="32"/>
          <w:lang w:eastAsia="zh-CN"/>
        </w:rPr>
        <w:t>为了加快城市化进程，不断提升城市品味，优化昌吉市人居从商环境，便于城市整体规划，昌吉市启动了</w:t>
      </w:r>
      <w:r>
        <w:rPr>
          <w:rStyle w:val="14"/>
          <w:rFonts w:hint="eastAsia" w:ascii="仿宋" w:hAnsi="仿宋" w:eastAsia="仿宋" w:cs="Times New Roman"/>
          <w:b w:val="0"/>
          <w:bCs/>
          <w:color w:val="auto"/>
          <w:spacing w:val="-4"/>
          <w:sz w:val="32"/>
          <w:szCs w:val="32"/>
          <w:lang w:eastAsia="zh-CN"/>
        </w:rPr>
        <w:t>14#小区棚户区改造项目大地房产公司</w:t>
      </w:r>
      <w:r>
        <w:rPr>
          <w:rStyle w:val="14"/>
          <w:rFonts w:hint="eastAsia" w:ascii="仿宋" w:hAnsi="仿宋" w:eastAsia="仿宋"/>
          <w:b w:val="0"/>
          <w:bCs/>
          <w:color w:val="auto"/>
          <w:spacing w:val="-4"/>
          <w:sz w:val="32"/>
          <w:szCs w:val="32"/>
          <w:lang w:eastAsia="zh-CN"/>
        </w:rPr>
        <w:t>项目的征收，使土地利用率不断得以提升，房地产综合效益提高。</w:t>
      </w:r>
    </w:p>
    <w:p>
      <w:pPr>
        <w:pStyle w:val="5"/>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5"/>
        <w:spacing w:line="600" w:lineRule="exact"/>
        <w:ind w:firstLine="643"/>
        <w:rPr>
          <w:color w:val="auto"/>
          <w:sz w:val="32"/>
        </w:rPr>
      </w:pPr>
      <w:r>
        <w:rPr>
          <w:rStyle w:val="14"/>
          <w:rFonts w:hint="eastAsia" w:ascii="仿宋" w:hAnsi="仿宋" w:eastAsia="仿宋"/>
          <w:b w:val="0"/>
          <w:bCs/>
          <w:color w:val="auto"/>
          <w:spacing w:val="-4"/>
          <w:sz w:val="32"/>
          <w:szCs w:val="32"/>
          <w:lang w:val="en-US" w:eastAsia="zh-CN"/>
        </w:rPr>
        <w:t>根据市人民政府征收工作安排，征收工作完成后三个月内支付征收款，我办积极和财政对接，筹集资金1600万元，</w:t>
      </w:r>
      <w:r>
        <w:rPr>
          <w:rStyle w:val="14"/>
          <w:rFonts w:hint="eastAsia" w:ascii="仿宋" w:hAnsi="仿宋" w:eastAsia="仿宋"/>
          <w:b w:val="0"/>
          <w:bCs/>
          <w:color w:val="auto"/>
          <w:spacing w:val="-4"/>
          <w:sz w:val="32"/>
          <w:szCs w:val="32"/>
          <w:lang w:eastAsia="zh-CN"/>
        </w:rPr>
        <w:t>对此项目进行了及时支付。</w:t>
      </w:r>
      <w:r>
        <w:rPr>
          <w:rStyle w:val="14"/>
          <w:rFonts w:hint="eastAsia" w:ascii="仿宋" w:hAnsi="仿宋" w:eastAsia="仿宋"/>
          <w:b w:val="0"/>
          <w:bCs/>
          <w:color w:val="auto"/>
          <w:spacing w:val="-4"/>
          <w:sz w:val="32"/>
          <w:szCs w:val="32"/>
          <w:lang w:eastAsia="zh-CN"/>
        </w:rPr>
        <w:br w:type="textWrapping"/>
      </w:r>
      <w:r>
        <w:rPr>
          <w:rFonts w:hint="eastAsia"/>
          <w:color w:val="auto"/>
          <w:sz w:val="32"/>
        </w:rPr>
        <w:t>3.项目实施主体</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4"/>
          <w:rFonts w:hint="eastAsia" w:ascii="仿宋_GB2312" w:hAnsi="仿宋_GB2312" w:eastAsia="仿宋_GB2312" w:cs="仿宋_GB2312"/>
          <w:b w:val="0"/>
          <w:color w:val="auto"/>
          <w:spacing w:val="-4"/>
          <w:sz w:val="32"/>
          <w:szCs w:val="32"/>
        </w:rPr>
      </w:pPr>
      <w:r>
        <w:rPr>
          <w:rStyle w:val="14"/>
          <w:rFonts w:hint="eastAsia" w:ascii="仿宋_GB2312" w:hAnsi="仿宋_GB2312" w:eastAsia="仿宋_GB2312" w:cs="仿宋_GB2312"/>
          <w:b w:val="0"/>
          <w:color w:val="auto"/>
          <w:spacing w:val="-4"/>
          <w:sz w:val="32"/>
          <w:szCs w:val="32"/>
        </w:rPr>
        <w:t>昌吉市房屋征收管理办公室成立于2012年3月，为副科级全额事业拨款单位，隶属昌吉市住房和城乡建设局。</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4"/>
          <w:rFonts w:hint="eastAsia" w:ascii="仿宋_GB2312" w:hAnsi="仿宋_GB2312" w:eastAsia="仿宋_GB2312" w:cs="仿宋_GB2312"/>
          <w:b w:val="0"/>
          <w:color w:val="auto"/>
          <w:spacing w:val="-4"/>
          <w:sz w:val="32"/>
          <w:szCs w:val="32"/>
        </w:rPr>
      </w:pPr>
      <w:r>
        <w:rPr>
          <w:rStyle w:val="14"/>
          <w:rFonts w:hint="eastAsia" w:ascii="仿宋_GB2312" w:hAnsi="仿宋_GB2312" w:eastAsia="仿宋_GB2312" w:cs="仿宋_GB2312"/>
          <w:b w:val="0"/>
          <w:color w:val="auto"/>
          <w:spacing w:val="-4"/>
          <w:sz w:val="32"/>
          <w:szCs w:val="32"/>
        </w:rPr>
        <w:t>主要职能：受行政主管部门委托，我单位具体负责实施城市房屋征收管理工作。贯彻执行国家和区州有关国有土地上房屋征收与补偿的法律，法规和政策，拟定区域内房屋征收与补偿的有关具体规定；对拟征范围内的房屋权属等情况组织调查登记，并予以公布；拟定征收补偿方案；组织听证会；建立和管理房屋征收补偿档案；申报和审批征收款发放表，发放征收补偿款：为被征收户办理名契税等事宜。</w:t>
      </w:r>
    </w:p>
    <w:p>
      <w:pPr>
        <w:pStyle w:val="7"/>
        <w:keepNext w:val="0"/>
        <w:keepLines w:val="0"/>
        <w:pageBreakBefore w:val="0"/>
        <w:widowControl w:val="0"/>
        <w:kinsoku/>
        <w:wordWrap/>
        <w:overflowPunct/>
        <w:topLinePunct w:val="0"/>
        <w:autoSpaceDE/>
        <w:autoSpaceDN/>
        <w:bidi w:val="0"/>
        <w:adjustRightInd/>
        <w:snapToGrid/>
        <w:spacing w:before="0" w:after="0" w:line="560" w:lineRule="exact"/>
        <w:ind w:firstLine="624" w:firstLineChars="200"/>
        <w:jc w:val="left"/>
        <w:textAlignment w:val="auto"/>
        <w:rPr>
          <w:rStyle w:val="14"/>
          <w:rFonts w:hint="eastAsia" w:ascii="仿宋_GB2312" w:hAnsi="仿宋_GB2312" w:eastAsia="仿宋_GB2312" w:cs="仿宋_GB2312"/>
          <w:b w:val="0"/>
          <w:color w:val="auto"/>
          <w:spacing w:val="-4"/>
          <w:kern w:val="2"/>
          <w:sz w:val="32"/>
          <w:szCs w:val="32"/>
          <w:lang w:val="en-US" w:eastAsia="zh-CN" w:bidi="ar-SA"/>
        </w:rPr>
      </w:pPr>
      <w:r>
        <w:rPr>
          <w:rStyle w:val="14"/>
          <w:rFonts w:hint="eastAsia" w:ascii="仿宋_GB2312" w:hAnsi="仿宋_GB2312" w:eastAsia="仿宋_GB2312" w:cs="仿宋_GB2312"/>
          <w:b w:val="0"/>
          <w:color w:val="auto"/>
          <w:spacing w:val="-4"/>
          <w:kern w:val="2"/>
          <w:sz w:val="32"/>
          <w:szCs w:val="32"/>
          <w:lang w:val="en-US" w:eastAsia="zh-CN" w:bidi="ar-SA"/>
        </w:rPr>
        <w:t>编制数额为10人，实有10人（其中管理岗七级1人管理岗八级6人，管理岗九级3人）,领导职数2人，内设3个科室。分别是计划财务科、政策法规科、行政办。</w:t>
      </w:r>
    </w:p>
    <w:p>
      <w:pPr>
        <w:pStyle w:val="5"/>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ind w:firstLine="640"/>
        <w:rPr>
          <w:color w:val="auto"/>
          <w:sz w:val="32"/>
          <w:szCs w:val="32"/>
        </w:rPr>
      </w:pPr>
      <w:r>
        <w:rPr>
          <w:rFonts w:hint="eastAsia"/>
          <w:color w:val="auto"/>
          <w:sz w:val="32"/>
          <w:szCs w:val="32"/>
        </w:rPr>
        <w:t>（1）项目资金安排落实、总投入等情况分析</w:t>
      </w:r>
    </w:p>
    <w:p>
      <w:pPr>
        <w:ind w:firstLine="640"/>
        <w:rPr>
          <w:color w:val="auto"/>
          <w:sz w:val="32"/>
          <w:szCs w:val="32"/>
        </w:rPr>
      </w:pPr>
      <w:r>
        <w:rPr>
          <w:rStyle w:val="14"/>
          <w:rFonts w:hint="eastAsia" w:ascii="仿宋" w:hAnsi="仿宋" w:eastAsia="仿宋"/>
          <w:b w:val="0"/>
          <w:color w:val="auto"/>
          <w:spacing w:val="-4"/>
          <w:sz w:val="32"/>
          <w:szCs w:val="32"/>
          <w:lang w:val="en-US" w:eastAsia="zh-CN"/>
        </w:rPr>
        <w:t>2022年</w:t>
      </w:r>
      <w:r>
        <w:rPr>
          <w:rStyle w:val="14"/>
          <w:rFonts w:hint="eastAsia" w:ascii="仿宋" w:hAnsi="仿宋" w:eastAsia="仿宋" w:cs="Times New Roman"/>
          <w:b w:val="0"/>
          <w:bCs/>
          <w:color w:val="auto"/>
          <w:spacing w:val="-4"/>
          <w:sz w:val="32"/>
          <w:szCs w:val="32"/>
          <w:lang w:eastAsia="zh-CN"/>
        </w:rPr>
        <w:t>14#小区棚户区改造项目大地房产公司</w:t>
      </w:r>
      <w:r>
        <w:rPr>
          <w:color w:val="auto"/>
          <w:sz w:val="32"/>
          <w:szCs w:val="32"/>
        </w:rPr>
        <w:t>预算安排总额为</w:t>
      </w:r>
      <w:r>
        <w:rPr>
          <w:rStyle w:val="14"/>
          <w:rFonts w:hint="eastAsia" w:ascii="仿宋" w:hAnsi="仿宋" w:eastAsia="仿宋"/>
          <w:b w:val="0"/>
          <w:color w:val="auto"/>
          <w:spacing w:val="-4"/>
          <w:sz w:val="32"/>
          <w:szCs w:val="32"/>
          <w:lang w:val="en-US" w:eastAsia="zh-CN"/>
        </w:rPr>
        <w:t>1600</w:t>
      </w:r>
      <w:r>
        <w:rPr>
          <w:color w:val="auto"/>
          <w:sz w:val="32"/>
          <w:szCs w:val="32"/>
        </w:rPr>
        <w:t>万元，其中财政资金</w:t>
      </w:r>
      <w:r>
        <w:rPr>
          <w:rStyle w:val="14"/>
          <w:rFonts w:hint="eastAsia" w:ascii="仿宋" w:hAnsi="仿宋" w:eastAsia="仿宋"/>
          <w:b w:val="0"/>
          <w:color w:val="auto"/>
          <w:spacing w:val="-4"/>
          <w:sz w:val="32"/>
          <w:szCs w:val="32"/>
          <w:lang w:val="en-US" w:eastAsia="zh-CN"/>
        </w:rPr>
        <w:t>1600</w:t>
      </w:r>
      <w:r>
        <w:rPr>
          <w:color w:val="auto"/>
          <w:sz w:val="32"/>
          <w:szCs w:val="32"/>
        </w:rPr>
        <w:t>万元，其他资金</w:t>
      </w:r>
      <w:r>
        <w:rPr>
          <w:rFonts w:hint="eastAsia"/>
          <w:color w:val="auto"/>
          <w:sz w:val="32"/>
          <w:szCs w:val="32"/>
          <w:lang w:val="en-US" w:eastAsia="zh-CN"/>
        </w:rPr>
        <w:t>0.00</w:t>
      </w:r>
      <w:r>
        <w:rPr>
          <w:color w:val="auto"/>
          <w:sz w:val="32"/>
          <w:szCs w:val="32"/>
        </w:rPr>
        <w:t>万元，</w:t>
      </w:r>
      <w:r>
        <w:rPr>
          <w:rFonts w:hint="eastAsia"/>
          <w:color w:val="auto"/>
          <w:sz w:val="32"/>
          <w:szCs w:val="32"/>
        </w:rPr>
        <w:t>202</w:t>
      </w:r>
      <w:r>
        <w:rPr>
          <w:rFonts w:hint="eastAsia"/>
          <w:color w:val="auto"/>
          <w:sz w:val="32"/>
          <w:szCs w:val="32"/>
          <w:lang w:val="en-US" w:eastAsia="zh-CN"/>
        </w:rPr>
        <w:t>2</w:t>
      </w:r>
      <w:r>
        <w:rPr>
          <w:color w:val="auto"/>
          <w:sz w:val="32"/>
          <w:szCs w:val="32"/>
        </w:rPr>
        <w:t>年实际收到预算资金</w:t>
      </w:r>
      <w:r>
        <w:rPr>
          <w:rFonts w:hint="eastAsia"/>
          <w:color w:val="auto"/>
          <w:sz w:val="32"/>
          <w:szCs w:val="32"/>
          <w:lang w:val="en-US" w:eastAsia="zh-CN"/>
        </w:rPr>
        <w:t>1600</w:t>
      </w:r>
      <w:r>
        <w:rPr>
          <w:color w:val="auto"/>
          <w:sz w:val="32"/>
          <w:szCs w:val="32"/>
        </w:rPr>
        <w:t>万元，预算资金到位率为</w:t>
      </w:r>
      <w:r>
        <w:rPr>
          <w:rFonts w:hint="eastAsia"/>
          <w:color w:val="auto"/>
          <w:sz w:val="32"/>
          <w:szCs w:val="32"/>
          <w:lang w:val="en-US" w:eastAsia="zh-CN"/>
        </w:rPr>
        <w:t>100</w:t>
      </w:r>
      <w:r>
        <w:rPr>
          <w:color w:val="auto"/>
          <w:sz w:val="32"/>
          <w:szCs w:val="32"/>
        </w:rPr>
        <w:t>%。</w:t>
      </w:r>
    </w:p>
    <w:p>
      <w:pPr>
        <w:ind w:firstLine="560" w:firstLineChars="0"/>
        <w:rPr>
          <w:rFonts w:ascii="楷体" w:hAnsi="楷体" w:eastAsia="楷体"/>
          <w:bCs/>
          <w:color w:val="auto"/>
          <w:spacing w:val="-4"/>
          <w:sz w:val="32"/>
          <w:szCs w:val="32"/>
        </w:rPr>
      </w:pPr>
      <w:r>
        <w:rPr>
          <w:rFonts w:hint="eastAsia" w:ascii="楷体" w:hAnsi="楷体" w:eastAsia="楷体"/>
          <w:bCs/>
          <w:color w:val="auto"/>
          <w:spacing w:val="-4"/>
          <w:sz w:val="32"/>
          <w:szCs w:val="32"/>
        </w:rPr>
        <w:t>（2）</w:t>
      </w:r>
      <w:r>
        <w:rPr>
          <w:rFonts w:hint="eastAsia"/>
          <w:color w:val="auto"/>
          <w:sz w:val="32"/>
          <w:szCs w:val="32"/>
        </w:rPr>
        <w:t>项目资金实际使用情况分析</w:t>
      </w:r>
    </w:p>
    <w:p>
      <w:pPr>
        <w:ind w:firstLine="640"/>
        <w:rPr>
          <w:color w:val="auto"/>
          <w:sz w:val="32"/>
          <w:szCs w:val="32"/>
        </w:rPr>
      </w:pPr>
      <w:r>
        <w:rPr>
          <w:rFonts w:hint="eastAsia"/>
          <w:color w:val="auto"/>
          <w:sz w:val="32"/>
          <w:szCs w:val="32"/>
        </w:rPr>
        <w:t>本项目实际支付资金</w:t>
      </w:r>
      <w:r>
        <w:rPr>
          <w:rFonts w:hint="eastAsia"/>
          <w:color w:val="auto"/>
          <w:sz w:val="32"/>
          <w:szCs w:val="32"/>
          <w:lang w:val="en-US" w:eastAsia="zh-CN"/>
        </w:rPr>
        <w:t>1600</w:t>
      </w:r>
      <w:r>
        <w:rPr>
          <w:rFonts w:hint="eastAsia"/>
          <w:color w:val="auto"/>
          <w:sz w:val="32"/>
          <w:szCs w:val="32"/>
        </w:rPr>
        <w:t>万元，预算执行率</w:t>
      </w:r>
      <w:r>
        <w:rPr>
          <w:rFonts w:hint="eastAsia"/>
          <w:color w:val="auto"/>
          <w:sz w:val="32"/>
          <w:szCs w:val="32"/>
          <w:lang w:val="en-US" w:eastAsia="zh-CN"/>
        </w:rPr>
        <w:t>100</w:t>
      </w:r>
      <w:r>
        <w:rPr>
          <w:color w:val="auto"/>
          <w:sz w:val="32"/>
          <w:szCs w:val="32"/>
        </w:rPr>
        <w:t>%</w:t>
      </w:r>
      <w:r>
        <w:rPr>
          <w:rFonts w:hint="eastAsia"/>
          <w:color w:val="auto"/>
          <w:sz w:val="32"/>
          <w:szCs w:val="32"/>
        </w:rPr>
        <w:t>。</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5"/>
        <w:spacing w:line="600" w:lineRule="exact"/>
        <w:ind w:firstLine="643"/>
        <w:rPr>
          <w:color w:val="auto"/>
          <w:sz w:val="32"/>
        </w:rPr>
      </w:pPr>
      <w:r>
        <w:rPr>
          <w:rFonts w:hint="eastAsia"/>
          <w:color w:val="auto"/>
          <w:sz w:val="32"/>
        </w:rPr>
        <w:t>1.总体目标</w:t>
      </w:r>
    </w:p>
    <w:p>
      <w:pPr>
        <w:pStyle w:val="5"/>
        <w:ind w:firstLine="643"/>
        <w:rPr>
          <w:rFonts w:hint="eastAsia" w:ascii="Times New Roman" w:hAnsi="Arial" w:eastAsia="仿宋_GB2312" w:cs="宋体"/>
          <w:b w:val="0"/>
          <w:bCs/>
          <w:color w:val="auto"/>
          <w:kern w:val="2"/>
          <w:sz w:val="32"/>
          <w:szCs w:val="32"/>
          <w:lang w:val="en-US" w:eastAsia="zh-CN" w:bidi="ar-SA"/>
        </w:rPr>
      </w:pPr>
      <w:r>
        <w:rPr>
          <w:rFonts w:hint="eastAsia" w:ascii="Times New Roman" w:hAnsi="Arial" w:eastAsia="仿宋_GB2312" w:cs="宋体"/>
          <w:b w:val="0"/>
          <w:bCs/>
          <w:color w:val="auto"/>
          <w:kern w:val="2"/>
          <w:sz w:val="32"/>
          <w:szCs w:val="32"/>
          <w:lang w:val="en-US" w:eastAsia="zh-CN" w:bidi="ar-SA"/>
        </w:rPr>
        <w:t>本项目使用资金本项目使用资金</w:t>
      </w:r>
      <w:r>
        <w:rPr>
          <w:rFonts w:hint="eastAsia" w:ascii="Times New Roman" w:hAnsi="Arial" w:cs="宋体"/>
          <w:b w:val="0"/>
          <w:bCs/>
          <w:color w:val="auto"/>
          <w:kern w:val="2"/>
          <w:sz w:val="32"/>
          <w:szCs w:val="32"/>
          <w:lang w:val="en-US" w:eastAsia="zh-CN" w:bidi="ar-SA"/>
        </w:rPr>
        <w:t>1600</w:t>
      </w:r>
      <w:r>
        <w:rPr>
          <w:rFonts w:hint="eastAsia" w:ascii="Times New Roman" w:hAnsi="Arial" w:eastAsia="仿宋_GB2312" w:cs="宋体"/>
          <w:b w:val="0"/>
          <w:bCs/>
          <w:color w:val="auto"/>
          <w:kern w:val="2"/>
          <w:sz w:val="32"/>
          <w:szCs w:val="32"/>
          <w:lang w:val="en-US" w:eastAsia="zh-CN" w:bidi="ar-SA"/>
        </w:rPr>
        <w:t>万元，用于发放14#小区棚改项目征收补偿款，涉及棚改项目数1个，征收补偿户数2户，于6月前发放完成，实际发放征收款</w:t>
      </w:r>
      <w:r>
        <w:rPr>
          <w:rFonts w:hint="eastAsia" w:ascii="Times New Roman" w:hAnsi="Arial" w:cs="宋体"/>
          <w:b w:val="0"/>
          <w:bCs/>
          <w:color w:val="auto"/>
          <w:kern w:val="2"/>
          <w:sz w:val="32"/>
          <w:szCs w:val="32"/>
          <w:lang w:val="en-US" w:eastAsia="zh-CN" w:bidi="ar-SA"/>
        </w:rPr>
        <w:t>1600</w:t>
      </w:r>
      <w:r>
        <w:rPr>
          <w:rFonts w:hint="eastAsia" w:ascii="Times New Roman" w:hAnsi="Arial" w:eastAsia="仿宋_GB2312" w:cs="宋体"/>
          <w:b w:val="0"/>
          <w:bCs/>
          <w:color w:val="auto"/>
          <w:kern w:val="2"/>
          <w:sz w:val="32"/>
          <w:szCs w:val="32"/>
          <w:lang w:val="en-US" w:eastAsia="zh-CN" w:bidi="ar-SA"/>
        </w:rPr>
        <w:t>万元，征收款发放完成率为</w:t>
      </w:r>
      <w:r>
        <w:rPr>
          <w:rFonts w:hint="eastAsia" w:ascii="Times New Roman" w:hAnsi="Arial" w:cs="宋体"/>
          <w:b w:val="0"/>
          <w:bCs/>
          <w:color w:val="auto"/>
          <w:kern w:val="2"/>
          <w:sz w:val="32"/>
          <w:szCs w:val="32"/>
          <w:lang w:val="en-US" w:eastAsia="zh-CN" w:bidi="ar-SA"/>
        </w:rPr>
        <w:t>100</w:t>
      </w:r>
      <w:r>
        <w:rPr>
          <w:rFonts w:hint="eastAsia" w:ascii="Times New Roman" w:hAnsi="Arial" w:eastAsia="仿宋_GB2312" w:cs="宋体"/>
          <w:b w:val="0"/>
          <w:bCs/>
          <w:color w:val="auto"/>
          <w:kern w:val="2"/>
          <w:sz w:val="32"/>
          <w:szCs w:val="32"/>
          <w:lang w:val="en-US" w:eastAsia="zh-CN" w:bidi="ar-SA"/>
        </w:rPr>
        <w:t>%，征收款的及时发放，化解了信访隐患，征收款的发放，加速了城市经济的发展，活跃了城市经济，被征收户满意度达95%。</w:t>
      </w:r>
    </w:p>
    <w:p>
      <w:pPr>
        <w:pStyle w:val="5"/>
        <w:spacing w:line="600" w:lineRule="exact"/>
        <w:ind w:firstLine="643"/>
        <w:rPr>
          <w:color w:val="auto"/>
          <w:sz w:val="32"/>
        </w:rPr>
      </w:pPr>
      <w:r>
        <w:rPr>
          <w:rFonts w:hint="eastAsia"/>
          <w:color w:val="auto"/>
          <w:sz w:val="32"/>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10号）、《阿克苏地区财政</w:t>
      </w:r>
      <w:r>
        <w:rPr>
          <w:rFonts w:hint="eastAsia" w:ascii="仿宋_GB2312"/>
          <w:color w:val="auto"/>
          <w:sz w:val="32"/>
          <w:szCs w:val="32"/>
        </w:rPr>
        <w:t>支出绩效评价管理暂行办法》（阿地财预〔2019〕26号）等文件要求，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ind w:firstLine="640"/>
        <w:rPr>
          <w:color w:val="auto"/>
          <w:sz w:val="32"/>
          <w:szCs w:val="32"/>
        </w:rPr>
      </w:pPr>
      <w:r>
        <w:rPr>
          <w:rFonts w:hint="eastAsia"/>
          <w:color w:val="auto"/>
          <w:sz w:val="32"/>
          <w:szCs w:val="32"/>
        </w:rPr>
        <w:t>①数量指标</w:t>
      </w:r>
    </w:p>
    <w:p>
      <w:pPr>
        <w:ind w:firstLine="640"/>
        <w:rPr>
          <w:rFonts w:hint="eastAsia"/>
          <w:color w:val="auto"/>
          <w:sz w:val="32"/>
          <w:szCs w:val="32"/>
        </w:rPr>
      </w:pPr>
      <w:r>
        <w:rPr>
          <w:rFonts w:hint="eastAsia"/>
          <w:color w:val="auto"/>
          <w:sz w:val="32"/>
          <w:szCs w:val="32"/>
        </w:rPr>
        <w:t>“涉及项目数”指标，预期指标值为“1个”；</w:t>
      </w:r>
    </w:p>
    <w:p>
      <w:pPr>
        <w:ind w:firstLine="640"/>
        <w:rPr>
          <w:color w:val="auto"/>
          <w:sz w:val="32"/>
          <w:szCs w:val="32"/>
        </w:rPr>
      </w:pPr>
      <w:r>
        <w:rPr>
          <w:rFonts w:hint="eastAsia"/>
          <w:color w:val="auto"/>
          <w:sz w:val="32"/>
          <w:szCs w:val="32"/>
        </w:rPr>
        <w:t>“发放征收补偿款”指标，预期指标值为“</w:t>
      </w:r>
      <w:r>
        <w:rPr>
          <w:rFonts w:hint="eastAsia"/>
          <w:color w:val="auto"/>
          <w:sz w:val="32"/>
          <w:szCs w:val="32"/>
          <w:lang w:val="en-US" w:eastAsia="zh-CN"/>
        </w:rPr>
        <w:t>1个</w:t>
      </w:r>
      <w:r>
        <w:rPr>
          <w:rFonts w:hint="eastAsia"/>
          <w:color w:val="auto"/>
          <w:sz w:val="32"/>
          <w:szCs w:val="32"/>
        </w:rPr>
        <w:t>”。</w:t>
      </w:r>
    </w:p>
    <w:p>
      <w:pPr>
        <w:ind w:firstLine="640"/>
        <w:rPr>
          <w:color w:val="auto"/>
          <w:sz w:val="32"/>
          <w:szCs w:val="32"/>
        </w:rPr>
      </w:pPr>
      <w:r>
        <w:rPr>
          <w:rFonts w:hint="eastAsia"/>
          <w:color w:val="auto"/>
          <w:sz w:val="32"/>
          <w:szCs w:val="32"/>
        </w:rPr>
        <w:t>②质量指标</w:t>
      </w:r>
    </w:p>
    <w:p>
      <w:pPr>
        <w:ind w:firstLine="640"/>
        <w:rPr>
          <w:rFonts w:hint="eastAsia"/>
          <w:color w:val="auto"/>
          <w:sz w:val="32"/>
          <w:szCs w:val="32"/>
          <w:lang w:val="en-US" w:eastAsia="zh-CN"/>
        </w:rPr>
      </w:pPr>
      <w:r>
        <w:rPr>
          <w:rFonts w:hint="eastAsia"/>
          <w:color w:val="auto"/>
          <w:sz w:val="32"/>
          <w:szCs w:val="32"/>
        </w:rPr>
        <w:t>“征收款发放完成率”指标，预期指标值为“</w:t>
      </w:r>
      <w:r>
        <w:rPr>
          <w:rFonts w:hint="eastAsia"/>
          <w:color w:val="auto"/>
          <w:sz w:val="32"/>
          <w:szCs w:val="32"/>
          <w:lang w:val="en-US" w:eastAsia="zh-CN"/>
        </w:rPr>
        <w:t>100%”；</w:t>
      </w:r>
    </w:p>
    <w:p>
      <w:pPr>
        <w:ind w:firstLine="640"/>
        <w:rPr>
          <w:color w:val="auto"/>
          <w:sz w:val="32"/>
          <w:szCs w:val="32"/>
        </w:rPr>
      </w:pPr>
      <w:r>
        <w:rPr>
          <w:rFonts w:hint="eastAsia"/>
          <w:color w:val="auto"/>
          <w:sz w:val="32"/>
          <w:szCs w:val="32"/>
        </w:rPr>
        <w:t>③时效指标</w:t>
      </w:r>
    </w:p>
    <w:p>
      <w:pPr>
        <w:ind w:firstLine="640"/>
        <w:rPr>
          <w:color w:val="auto"/>
          <w:sz w:val="32"/>
          <w:szCs w:val="32"/>
        </w:rPr>
      </w:pPr>
      <w:r>
        <w:rPr>
          <w:rFonts w:hint="eastAsia"/>
          <w:color w:val="auto"/>
          <w:sz w:val="32"/>
          <w:szCs w:val="32"/>
        </w:rPr>
        <w:t>“资金支付及时率”指标，预期指标值为“</w:t>
      </w:r>
      <w:r>
        <w:rPr>
          <w:rFonts w:hint="eastAsia"/>
          <w:color w:val="auto"/>
          <w:sz w:val="32"/>
          <w:szCs w:val="32"/>
          <w:lang w:val="en-US" w:eastAsia="zh-CN"/>
        </w:rPr>
        <w:t>100%”；</w:t>
      </w:r>
      <w:r>
        <w:rPr>
          <w:rFonts w:hint="eastAsia"/>
          <w:color w:val="auto"/>
          <w:sz w:val="32"/>
          <w:szCs w:val="32"/>
        </w:rPr>
        <w:t>。</w:t>
      </w:r>
    </w:p>
    <w:p>
      <w:pPr>
        <w:ind w:firstLine="640"/>
        <w:rPr>
          <w:color w:val="auto"/>
          <w:sz w:val="32"/>
          <w:szCs w:val="32"/>
        </w:rPr>
      </w:pPr>
      <w:r>
        <w:rPr>
          <w:rFonts w:hint="eastAsia"/>
          <w:color w:val="auto"/>
          <w:sz w:val="32"/>
          <w:szCs w:val="32"/>
        </w:rPr>
        <w:t>④成本指标</w:t>
      </w:r>
    </w:p>
    <w:p>
      <w:pPr>
        <w:ind w:firstLine="640"/>
        <w:rPr>
          <w:rFonts w:hint="eastAsia"/>
          <w:color w:val="auto"/>
          <w:sz w:val="32"/>
          <w:szCs w:val="32"/>
        </w:rPr>
      </w:pPr>
      <w:r>
        <w:rPr>
          <w:rFonts w:hint="eastAsia"/>
          <w:color w:val="auto"/>
          <w:sz w:val="32"/>
          <w:szCs w:val="32"/>
        </w:rPr>
        <w:t>“14#小区棚</w:t>
      </w:r>
      <w:r>
        <w:rPr>
          <w:rFonts w:hint="eastAsia"/>
          <w:color w:val="auto"/>
          <w:sz w:val="32"/>
          <w:szCs w:val="32"/>
          <w:lang w:eastAsia="zh-CN"/>
        </w:rPr>
        <w:t>户区</w:t>
      </w:r>
      <w:r>
        <w:rPr>
          <w:rFonts w:hint="eastAsia"/>
          <w:color w:val="auto"/>
          <w:sz w:val="32"/>
          <w:szCs w:val="32"/>
        </w:rPr>
        <w:t>改</w:t>
      </w:r>
      <w:r>
        <w:rPr>
          <w:rFonts w:hint="eastAsia"/>
          <w:color w:val="auto"/>
          <w:sz w:val="32"/>
          <w:szCs w:val="32"/>
          <w:lang w:eastAsia="zh-CN"/>
        </w:rPr>
        <w:t>造</w:t>
      </w:r>
      <w:r>
        <w:rPr>
          <w:rFonts w:hint="eastAsia"/>
          <w:color w:val="auto"/>
          <w:sz w:val="32"/>
          <w:szCs w:val="32"/>
        </w:rPr>
        <w:t>项目</w:t>
      </w:r>
      <w:r>
        <w:rPr>
          <w:rFonts w:hint="eastAsia"/>
          <w:color w:val="auto"/>
          <w:sz w:val="32"/>
          <w:szCs w:val="32"/>
          <w:lang w:eastAsia="zh-CN"/>
        </w:rPr>
        <w:t>大地房产公司</w:t>
      </w:r>
      <w:r>
        <w:rPr>
          <w:rFonts w:hint="eastAsia"/>
          <w:color w:val="auto"/>
          <w:sz w:val="32"/>
          <w:szCs w:val="32"/>
        </w:rPr>
        <w:t>征收补偿款”指标，预期指标值为“</w:t>
      </w:r>
      <w:r>
        <w:rPr>
          <w:rFonts w:hint="eastAsia"/>
          <w:color w:val="auto"/>
          <w:sz w:val="32"/>
          <w:szCs w:val="32"/>
          <w:lang w:val="en-US" w:eastAsia="zh-CN"/>
        </w:rPr>
        <w:t>1600</w:t>
      </w:r>
      <w:r>
        <w:rPr>
          <w:rFonts w:hint="eastAsia"/>
          <w:color w:val="auto"/>
          <w:sz w:val="32"/>
          <w:szCs w:val="32"/>
        </w:rPr>
        <w:t>万元”。</w:t>
      </w:r>
    </w:p>
    <w:p>
      <w:pPr>
        <w:spacing w:line="600" w:lineRule="exact"/>
        <w:ind w:firstLine="640"/>
        <w:rPr>
          <w:color w:val="auto"/>
          <w:sz w:val="32"/>
          <w:szCs w:val="32"/>
        </w:rPr>
      </w:pPr>
      <w:r>
        <w:rPr>
          <w:rFonts w:hint="eastAsia"/>
          <w:color w:val="auto"/>
          <w:sz w:val="32"/>
          <w:szCs w:val="32"/>
        </w:rPr>
        <w:t>（2）项目效益目标</w:t>
      </w:r>
    </w:p>
    <w:p>
      <w:pPr>
        <w:ind w:firstLine="640"/>
        <w:rPr>
          <w:rFonts w:hint="eastAsia"/>
          <w:color w:val="auto"/>
          <w:sz w:val="32"/>
          <w:szCs w:val="32"/>
        </w:rPr>
      </w:pPr>
      <w:r>
        <w:rPr>
          <w:rFonts w:hint="eastAsia"/>
          <w:color w:val="auto"/>
          <w:sz w:val="32"/>
          <w:szCs w:val="32"/>
        </w:rPr>
        <w:t>①经济效益指标</w:t>
      </w:r>
    </w:p>
    <w:p>
      <w:pPr>
        <w:ind w:firstLine="640"/>
        <w:rPr>
          <w:rFonts w:hint="eastAsia"/>
          <w:color w:val="auto"/>
          <w:sz w:val="32"/>
          <w:szCs w:val="32"/>
        </w:rPr>
      </w:pPr>
      <w:r>
        <w:rPr>
          <w:rFonts w:hint="eastAsia"/>
          <w:color w:val="auto"/>
          <w:sz w:val="32"/>
          <w:szCs w:val="32"/>
        </w:rPr>
        <w:t>无此项指标。</w:t>
      </w:r>
    </w:p>
    <w:p>
      <w:pPr>
        <w:ind w:firstLine="640"/>
        <w:rPr>
          <w:rFonts w:hint="eastAsia"/>
          <w:color w:val="auto"/>
          <w:sz w:val="32"/>
          <w:szCs w:val="32"/>
        </w:rPr>
      </w:pPr>
      <w:r>
        <w:rPr>
          <w:rFonts w:hint="eastAsia"/>
          <w:color w:val="auto"/>
          <w:sz w:val="32"/>
          <w:szCs w:val="32"/>
        </w:rPr>
        <w:t>②社会效益指标</w:t>
      </w:r>
    </w:p>
    <w:p>
      <w:pPr>
        <w:ind w:firstLine="640"/>
        <w:rPr>
          <w:rFonts w:hint="eastAsia"/>
          <w:color w:val="auto"/>
          <w:sz w:val="32"/>
          <w:szCs w:val="32"/>
        </w:rPr>
      </w:pPr>
      <w:r>
        <w:rPr>
          <w:rFonts w:hint="eastAsia"/>
          <w:color w:val="auto"/>
          <w:sz w:val="32"/>
          <w:szCs w:val="32"/>
        </w:rPr>
        <w:t>“征收款的及时发放，化解了信访隐患”指标，预期指标值为“加强资金及时支付，减少信访隐患”。</w:t>
      </w:r>
    </w:p>
    <w:p>
      <w:pPr>
        <w:ind w:firstLine="640"/>
        <w:rPr>
          <w:rFonts w:hint="eastAsia"/>
          <w:color w:val="auto"/>
          <w:sz w:val="32"/>
          <w:szCs w:val="32"/>
        </w:rPr>
      </w:pPr>
      <w:r>
        <w:rPr>
          <w:rFonts w:hint="eastAsia"/>
          <w:color w:val="auto"/>
          <w:sz w:val="32"/>
          <w:szCs w:val="32"/>
        </w:rPr>
        <w:t>③生态效益指标</w:t>
      </w:r>
    </w:p>
    <w:p>
      <w:pPr>
        <w:ind w:firstLine="640"/>
        <w:rPr>
          <w:rFonts w:hint="eastAsia"/>
          <w:color w:val="auto"/>
          <w:sz w:val="32"/>
          <w:szCs w:val="32"/>
        </w:rPr>
      </w:pPr>
      <w:r>
        <w:rPr>
          <w:rFonts w:hint="eastAsia"/>
          <w:color w:val="auto"/>
          <w:sz w:val="32"/>
          <w:szCs w:val="32"/>
        </w:rPr>
        <w:t>无此项指标。</w:t>
      </w:r>
    </w:p>
    <w:p>
      <w:pPr>
        <w:ind w:firstLine="640"/>
        <w:rPr>
          <w:rFonts w:hint="eastAsia"/>
          <w:color w:val="auto"/>
          <w:sz w:val="32"/>
          <w:szCs w:val="32"/>
        </w:rPr>
      </w:pPr>
      <w:r>
        <w:rPr>
          <w:rFonts w:hint="eastAsia"/>
          <w:color w:val="auto"/>
          <w:sz w:val="32"/>
          <w:szCs w:val="32"/>
        </w:rPr>
        <w:t>④可持续影响指标</w:t>
      </w:r>
    </w:p>
    <w:p>
      <w:pPr>
        <w:ind w:firstLine="640"/>
        <w:rPr>
          <w:color w:val="auto"/>
          <w:sz w:val="32"/>
          <w:szCs w:val="32"/>
        </w:rPr>
      </w:pPr>
      <w:r>
        <w:rPr>
          <w:rFonts w:hint="eastAsia"/>
          <w:color w:val="auto"/>
          <w:sz w:val="32"/>
          <w:szCs w:val="32"/>
        </w:rPr>
        <w:t>“征收款的发放，加速了城市经济的发展，活跃了城市经济”指标，预期指标值为“活跃了城市经济”。</w:t>
      </w:r>
    </w:p>
    <w:p>
      <w:pPr>
        <w:spacing w:line="600" w:lineRule="exact"/>
        <w:ind w:firstLine="640"/>
        <w:rPr>
          <w:color w:val="auto"/>
          <w:sz w:val="32"/>
          <w:szCs w:val="32"/>
        </w:rPr>
      </w:pPr>
      <w:r>
        <w:rPr>
          <w:rFonts w:hint="eastAsia"/>
          <w:color w:val="auto"/>
          <w:sz w:val="32"/>
          <w:szCs w:val="32"/>
        </w:rPr>
        <w:t>（3）相关满意度目标</w:t>
      </w:r>
    </w:p>
    <w:p>
      <w:pPr>
        <w:ind w:firstLine="640"/>
        <w:rPr>
          <w:rFonts w:hint="eastAsia"/>
          <w:color w:val="auto"/>
          <w:sz w:val="32"/>
          <w:szCs w:val="32"/>
        </w:rPr>
      </w:pPr>
      <w:r>
        <w:rPr>
          <w:rFonts w:hint="eastAsia"/>
          <w:color w:val="auto"/>
          <w:sz w:val="32"/>
          <w:szCs w:val="32"/>
        </w:rPr>
        <w:t>满意度指标</w:t>
      </w:r>
    </w:p>
    <w:p>
      <w:pPr>
        <w:ind w:firstLine="640"/>
        <w:rPr>
          <w:color w:val="auto"/>
          <w:sz w:val="32"/>
          <w:szCs w:val="32"/>
        </w:rPr>
      </w:pPr>
      <w:r>
        <w:rPr>
          <w:rFonts w:hint="eastAsia"/>
          <w:color w:val="auto"/>
          <w:sz w:val="32"/>
          <w:szCs w:val="32"/>
        </w:rPr>
        <w:t>“被征收户满意度”指标，预期指标值为“</w:t>
      </w:r>
      <w:r>
        <w:rPr>
          <w:rFonts w:hint="eastAsia"/>
          <w:color w:val="auto"/>
          <w:sz w:val="32"/>
          <w:szCs w:val="32"/>
          <w:lang w:val="en-US" w:eastAsia="zh-CN"/>
        </w:rPr>
        <w:t>95%</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0" w:name="_Toc22169_WPSOffice_Level2"/>
      <w:bookmarkStart w:id="1" w:name="_Toc5462343"/>
      <w:bookmarkStart w:id="2" w:name="_Toc480473081"/>
      <w:bookmarkStart w:id="3" w:name="_Toc12868"/>
      <w:bookmarkStart w:id="4" w:name="_Toc5258"/>
      <w:bookmarkStart w:id="5" w:name="_Toc26632"/>
      <w:bookmarkStart w:id="6" w:name="_Toc21664"/>
      <w:bookmarkStart w:id="7" w:name="_Toc22922"/>
      <w:r>
        <w:rPr>
          <w:rFonts w:hint="eastAsia" w:ascii="楷体_GB2312" w:eastAsia="楷体_GB2312"/>
          <w:color w:val="auto"/>
          <w:szCs w:val="32"/>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rPr>
        <w:t>、对象和范围</w:t>
      </w:r>
    </w:p>
    <w:p>
      <w:pPr>
        <w:pStyle w:val="5"/>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年度我单位实施的</w:t>
      </w:r>
      <w:r>
        <w:rPr>
          <w:rStyle w:val="14"/>
          <w:rFonts w:hint="eastAsia" w:ascii="仿宋" w:hAnsi="仿宋" w:eastAsia="仿宋" w:cs="Times New Roman"/>
          <w:b w:val="0"/>
          <w:bCs/>
          <w:color w:val="auto"/>
          <w:spacing w:val="-4"/>
          <w:sz w:val="32"/>
          <w:szCs w:val="32"/>
          <w:lang w:eastAsia="zh-CN"/>
        </w:rPr>
        <w:t>14#小区棚户区改造项目大地房产公司</w:t>
      </w:r>
      <w:r>
        <w:rPr>
          <w:rStyle w:val="14"/>
          <w:rFonts w:hint="eastAsia" w:ascii="仿宋" w:hAnsi="仿宋" w:eastAsia="仿宋"/>
          <w:b w:val="0"/>
          <w:bCs/>
          <w:color w:val="auto"/>
          <w:spacing w:val="-4"/>
          <w:sz w:val="32"/>
          <w:szCs w:val="32"/>
          <w:lang w:eastAsia="zh-CN"/>
        </w:rPr>
        <w:t>项目</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5"/>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等法规和政策文件要求，本次绩效评价秉承科学规范、公正公开、分级分类、绩效相关等原则，按照从投入、过程到产出效果和影响的绩效逻辑路径，结合14#小区棚</w:t>
      </w:r>
      <w:r>
        <w:rPr>
          <w:rFonts w:hint="eastAsia"/>
          <w:color w:val="auto"/>
          <w:sz w:val="32"/>
          <w:szCs w:val="32"/>
          <w:lang w:eastAsia="zh-CN"/>
        </w:rPr>
        <w:t>户区改造</w:t>
      </w:r>
      <w:r>
        <w:rPr>
          <w:rFonts w:hint="eastAsia"/>
          <w:color w:val="auto"/>
          <w:sz w:val="32"/>
          <w:szCs w:val="32"/>
        </w:rPr>
        <w:t>项目</w:t>
      </w:r>
      <w:r>
        <w:rPr>
          <w:rFonts w:hint="eastAsia"/>
          <w:color w:val="auto"/>
          <w:sz w:val="32"/>
          <w:szCs w:val="32"/>
          <w:lang w:eastAsia="zh-CN"/>
        </w:rPr>
        <w:t>大地房产公司</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5"/>
        <w:spacing w:line="600" w:lineRule="exact"/>
        <w:ind w:firstLine="643"/>
        <w:rPr>
          <w:color w:val="auto"/>
          <w:sz w:val="32"/>
        </w:rPr>
      </w:pPr>
      <w:bookmarkStart w:id="8" w:name="_Toc1913"/>
      <w:bookmarkStart w:id="9" w:name="_Toc428278230"/>
      <w:bookmarkStart w:id="10" w:name="_Toc419984722"/>
      <w:bookmarkStart w:id="11" w:name="_Toc26131"/>
      <w:r>
        <w:rPr>
          <w:rFonts w:hint="eastAsia"/>
          <w:color w:val="auto"/>
          <w:sz w:val="32"/>
        </w:rPr>
        <w:t>2.绩效评价指标体系及绩效评价</w:t>
      </w:r>
      <w:bookmarkEnd w:id="8"/>
      <w:bookmarkEnd w:id="9"/>
      <w:bookmarkEnd w:id="10"/>
      <w:bookmarkEnd w:id="11"/>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rPr>
      </w:pPr>
      <w:r>
        <w:rPr>
          <w:rFonts w:hint="eastAsia"/>
          <w:color w:val="auto"/>
          <w:sz w:val="32"/>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1"/>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1"/>
        <w:spacing w:line="600" w:lineRule="exact"/>
        <w:ind w:firstLine="640"/>
        <w:jc w:val="both"/>
        <w:rPr>
          <w:rFonts w:ascii="仿宋_GB2312" w:hAnsi="仿宋_GB2312" w:cs="仿宋_GB2312"/>
          <w:color w:val="auto"/>
          <w:sz w:val="32"/>
          <w:szCs w:val="32"/>
        </w:rPr>
      </w:pPr>
      <w:r>
        <w:rPr>
          <w:rFonts w:hint="eastAsia" w:ascii="仿宋_GB2312" w:hAnsi="仿宋_GB2312" w:cs="仿宋_GB2312"/>
          <w:color w:val="auto"/>
          <w:sz w:val="32"/>
          <w:szCs w:val="32"/>
          <w:lang w:eastAsia="zh-CN"/>
        </w:rPr>
        <w:t>陈俊豪</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闫海刚</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王新勇</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rPr>
      </w:pPr>
      <w:bookmarkStart w:id="12" w:name="_Toc2618"/>
      <w:r>
        <w:rPr>
          <w:rFonts w:hint="eastAsia" w:ascii="仿宋_GB2312" w:hAnsi="仿宋_GB2312" w:cs="仿宋_GB2312"/>
          <w:color w:val="auto"/>
          <w:sz w:val="32"/>
          <w:szCs w:val="32"/>
        </w:rPr>
        <w:t>第四阶段：撰写与提交评价报告</w:t>
      </w:r>
      <w:bookmarkEnd w:id="12"/>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rPr>
      </w:pPr>
      <w:bookmarkStart w:id="13" w:name="_Toc5055"/>
      <w:r>
        <w:rPr>
          <w:rFonts w:hint="eastAsia" w:ascii="仿宋_GB2312" w:hAnsi="仿宋_GB2312" w:cs="仿宋_GB2312"/>
          <w:color w:val="auto"/>
          <w:sz w:val="32"/>
          <w:szCs w:val="32"/>
        </w:rPr>
        <w:t>第五阶段：归集档案</w:t>
      </w:r>
      <w:bookmarkEnd w:id="13"/>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3"/>
        <w:spacing w:before="0" w:after="0" w:line="600" w:lineRule="exact"/>
        <w:ind w:left="560"/>
        <w:rPr>
          <w:rFonts w:ascii="仿宋_GB2312" w:hAnsi="仿宋_GB2312" w:cs="仿宋_GB2312"/>
          <w:color w:val="auto"/>
          <w:sz w:val="32"/>
        </w:rPr>
      </w:pPr>
      <w:bookmarkStart w:id="14" w:name="_Toc68364665"/>
      <w:r>
        <w:rPr>
          <w:rFonts w:hint="eastAsia" w:ascii="仿宋_GB2312" w:hAnsi="仿宋_GB2312" w:cs="仿宋_GB2312"/>
          <w:color w:val="auto"/>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w:t>
      </w:r>
      <w:r>
        <w:rPr>
          <w:rStyle w:val="14"/>
          <w:rFonts w:hint="eastAsia" w:ascii="仿宋" w:hAnsi="仿宋" w:eastAsia="仿宋" w:cs="Times New Roman"/>
          <w:b w:val="0"/>
          <w:bCs/>
          <w:color w:val="auto"/>
          <w:spacing w:val="-4"/>
          <w:sz w:val="32"/>
          <w:szCs w:val="32"/>
          <w:lang w:eastAsia="zh-CN"/>
        </w:rPr>
        <w:t>14#小区棚户区改造项目大地房产公司</w:t>
      </w:r>
      <w:r>
        <w:rPr>
          <w:rFonts w:hint="eastAsia" w:ascii="仿宋_GB2312"/>
          <w:color w:val="auto"/>
          <w:sz w:val="32"/>
          <w:szCs w:val="32"/>
        </w:rPr>
        <w:t>项目的实施，解决了</w:t>
      </w:r>
      <w:r>
        <w:rPr>
          <w:rFonts w:hint="eastAsia" w:ascii="仿宋_GB2312"/>
          <w:color w:val="auto"/>
          <w:sz w:val="32"/>
          <w:szCs w:val="32"/>
          <w:lang w:eastAsia="zh-CN"/>
        </w:rPr>
        <w:t>征收户的实际</w:t>
      </w:r>
      <w:r>
        <w:rPr>
          <w:rFonts w:hint="eastAsia" w:ascii="仿宋_GB2312"/>
          <w:color w:val="auto"/>
          <w:sz w:val="32"/>
          <w:szCs w:val="32"/>
        </w:rPr>
        <w:t>问题</w:t>
      </w:r>
      <w:r>
        <w:rPr>
          <w:rFonts w:hint="eastAsia" w:ascii="仿宋_GB2312"/>
          <w:color w:val="auto"/>
          <w:sz w:val="32"/>
          <w:szCs w:val="32"/>
        </w:rPr>
        <w:t>，</w:t>
      </w:r>
      <w:r>
        <w:rPr>
          <w:rFonts w:hint="eastAsia" w:ascii="仿宋_GB2312"/>
          <w:color w:val="auto"/>
          <w:sz w:val="32"/>
          <w:szCs w:val="32"/>
          <w:lang w:eastAsia="zh-CN"/>
        </w:rPr>
        <w:t>化解了矛盾纠纷，</w:t>
      </w:r>
      <w:r>
        <w:rPr>
          <w:rFonts w:hint="eastAsia" w:ascii="仿宋_GB2312"/>
          <w:color w:val="auto"/>
          <w:sz w:val="32"/>
          <w:szCs w:val="32"/>
        </w:rPr>
        <w:t>实现了</w:t>
      </w:r>
      <w:r>
        <w:rPr>
          <w:rFonts w:hint="eastAsia" w:ascii="仿宋_GB2312"/>
          <w:color w:val="auto"/>
          <w:sz w:val="32"/>
          <w:szCs w:val="32"/>
          <w:lang w:eastAsia="zh-CN"/>
        </w:rPr>
        <w:t>城市经济的快速增长，产生了可持续目标</w:t>
      </w:r>
      <w:r>
        <w:rPr>
          <w:rFonts w:hint="eastAsia" w:ascii="仿宋_GB2312"/>
          <w:color w:val="auto"/>
          <w:sz w:val="32"/>
          <w:szCs w:val="32"/>
        </w:rPr>
        <w:t>效益，</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rPr>
        <w:t>项目预期绩效目标及各项具体指标均已全部达成。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Style w:val="14"/>
          <w:rFonts w:hint="eastAsia" w:ascii="仿宋" w:hAnsi="仿宋" w:eastAsia="仿宋" w:cs="Times New Roman"/>
          <w:b w:val="0"/>
          <w:bCs/>
          <w:color w:val="auto"/>
          <w:spacing w:val="-4"/>
          <w:sz w:val="32"/>
          <w:szCs w:val="32"/>
          <w:lang w:eastAsia="zh-CN"/>
        </w:rPr>
        <w:t>14#小区棚户区改造项目大地房产公司</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spacing w:line="600" w:lineRule="exact"/>
        <w:ind w:firstLine="736"/>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Style w:val="14"/>
          <w:rFonts w:hint="eastAsia" w:ascii="仿宋" w:hAnsi="仿宋" w:eastAsia="仿宋"/>
          <w:b w:val="0"/>
          <w:color w:val="auto"/>
          <w:spacing w:val="-4"/>
          <w:sz w:val="32"/>
          <w:szCs w:val="32"/>
          <w:lang w:eastAsia="zh-CN"/>
        </w:rPr>
        <w:t>昌吉市房屋征收管理办公</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昌吉市房屋征收条例</w:t>
      </w:r>
      <w:r>
        <w:rPr>
          <w:rFonts w:cs="仿宋_GB2312"/>
          <w:color w:val="auto"/>
          <w:lang w:eastAsia="zh-Hans"/>
        </w:rPr>
        <w:t>》</w:t>
      </w:r>
      <w:r>
        <w:rPr>
          <w:rFonts w:hint="eastAsia" w:cs="仿宋_GB2312"/>
          <w:color w:val="auto"/>
          <w:lang w:eastAsia="zh-Hans"/>
        </w:rPr>
        <w:t>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w:t>
      </w:r>
      <w:r>
        <w:rPr>
          <w:rFonts w:hint="eastAsia" w:cs="仿宋_GB2312"/>
          <w:color w:val="auto"/>
        </w:rPr>
        <w:t>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w:t>
      </w:r>
      <w:r>
        <w:rPr>
          <w:rFonts w:hint="eastAsia" w:ascii="仿宋_GB2312" w:cs="仿宋_GB2312"/>
          <w:color w:val="auto"/>
          <w:sz w:val="32"/>
          <w:szCs w:val="32"/>
        </w:rPr>
        <w:t>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hint="default" w:ascii="仿宋_GB2312" w:hAnsi="仿宋_GB2312" w:eastAsia="仿宋_GB2312" w:cs="仿宋_GB2312"/>
          <w:color w:val="auto"/>
          <w:sz w:val="32"/>
          <w:szCs w:val="32"/>
          <w:lang w:val="en-US" w:eastAsia="zh-CN"/>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1600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1600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昌吉市房屋征收管理办公室财务支付</w:t>
      </w:r>
      <w:r>
        <w:rPr>
          <w:rFonts w:hint="eastAsia" w:ascii="仿宋_GB2312" w:cs="仿宋_GB2312"/>
          <w:color w:val="auto"/>
          <w:sz w:val="32"/>
          <w:szCs w:val="32"/>
        </w:rPr>
        <w:t>制度和管理规定</w:t>
      </w:r>
      <w:r>
        <w:rPr>
          <w:rFonts w:ascii="仿宋_GB2312" w:cs="仿宋_GB2312"/>
          <w:color w:val="auto"/>
          <w:sz w:val="32"/>
          <w:szCs w:val="32"/>
        </w:rPr>
        <w:t>》</w:t>
      </w:r>
      <w:r>
        <w:rPr>
          <w:rFonts w:hint="eastAsia" w:ascii="仿宋_GB2312" w:cs="仿宋_GB2312"/>
          <w:color w:val="auto"/>
          <w:sz w:val="32"/>
          <w:szCs w:val="32"/>
        </w:rPr>
        <w:t>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昌吉市房屋征收管理办公室财务支付</w:t>
      </w:r>
      <w:r>
        <w:rPr>
          <w:rFonts w:hint="eastAsia" w:ascii="仿宋_GB2312" w:cs="仿宋_GB2312"/>
          <w:color w:val="auto"/>
          <w:sz w:val="32"/>
          <w:szCs w:val="32"/>
        </w:rPr>
        <w:t>制度和管理规定</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5</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发放征收补偿款</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实际完成情况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发放征收补偿款</w:t>
      </w:r>
      <w:r>
        <w:rPr>
          <w:rFonts w:hint="eastAsia" w:ascii="Segoe UI Symbol" w:hAnsi="Segoe UI Symbol" w:eastAsia="宋体" w:cs="Segoe UI Symbol"/>
          <w:color w:val="auto"/>
          <w:sz w:val="32"/>
          <w:szCs w:val="32"/>
          <w:lang w:val="en-US" w:eastAsia="zh-CN"/>
        </w:rPr>
        <w:t>1个</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涉及项目数</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实际完成情况</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涉及项目数</w:t>
      </w:r>
      <w:r>
        <w:rPr>
          <w:rFonts w:hint="eastAsia" w:ascii="Segoe UI Symbol" w:hAnsi="Segoe UI Symbol" w:eastAsia="宋体" w:cs="Segoe UI Symbol"/>
          <w:color w:val="auto"/>
          <w:sz w:val="32"/>
          <w:szCs w:val="32"/>
          <w:lang w:val="en-US" w:eastAsia="zh-CN"/>
        </w:rPr>
        <w:t>1个</w:t>
      </w:r>
      <w:r>
        <w:rPr>
          <w:rFonts w:hint="eastAsia"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产出数量指标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征收款发放完成率</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财务凭证</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征收款已完成发放</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年6月完成竣工验收，按合同约定，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8</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14#小区棚户区改造项目大地房产公司</w:t>
      </w:r>
      <w:r>
        <w:rPr>
          <w:rFonts w:hint="eastAsia" w:ascii="仿宋_GB2312" w:cs="仿宋_GB2312"/>
          <w:color w:val="auto"/>
          <w:sz w:val="32"/>
          <w:szCs w:val="32"/>
          <w:lang w:eastAsia="zh-CN"/>
        </w:rPr>
        <w:t>总成本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1600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1600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征收款的发放化解信访矛盾纠纷</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化解</w:t>
      </w:r>
      <w:r>
        <w:rPr>
          <w:rFonts w:hint="eastAsia" w:ascii="仿宋_GB2312"/>
          <w:color w:val="auto"/>
          <w:sz w:val="32"/>
          <w:szCs w:val="32"/>
          <w:lang w:eastAsia="zh-Hans"/>
        </w:rPr>
        <w:t>”</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ascii="仿宋_GB2312" w:hAnsi="仿宋_GB2312" w:cs="仿宋_GB2312"/>
          <w:color w:val="auto"/>
          <w:sz w:val="32"/>
          <w:szCs w:val="32"/>
          <w:lang w:eastAsia="zh-Hans"/>
        </w:rPr>
        <w:t>（能够证明指标完成值的资料）</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eastAsia="zh-CN"/>
        </w:rPr>
        <w:t>征收款的发放，促进城市经济发展</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有效促进</w:t>
      </w:r>
      <w:r>
        <w:rPr>
          <w:rFonts w:hint="eastAsia" w:ascii="仿宋_GB2312"/>
          <w:color w:val="auto"/>
          <w:sz w:val="32"/>
          <w:szCs w:val="32"/>
        </w:rPr>
        <w:t>年</w:t>
      </w:r>
      <w:r>
        <w:rPr>
          <w:rFonts w:hint="eastAsia" w:ascii="仿宋_GB2312"/>
          <w:color w:val="auto"/>
          <w:sz w:val="32"/>
          <w:szCs w:val="32"/>
          <w:lang w:eastAsia="zh-Hans"/>
        </w:rPr>
        <w:t>”，根据</w:t>
      </w:r>
      <w:r>
        <w:rPr>
          <w:rFonts w:hint="eastAsia" w:ascii="仿宋_GB2312"/>
          <w:color w:val="auto"/>
          <w:sz w:val="32"/>
          <w:szCs w:val="32"/>
          <w:lang w:eastAsia="zh-CN"/>
        </w:rPr>
        <w:t>城市实际情况</w:t>
      </w:r>
      <w:r>
        <w:rPr>
          <w:rFonts w:hint="eastAsia" w:ascii="仿宋_GB2312"/>
          <w:color w:val="auto"/>
          <w:sz w:val="32"/>
          <w:szCs w:val="32"/>
          <w:lang w:eastAsia="zh-Hans"/>
        </w:rPr>
        <w:t>显示，</w:t>
      </w:r>
      <w:r>
        <w:rPr>
          <w:rFonts w:hint="eastAsia" w:ascii="仿宋_GB2312"/>
          <w:color w:val="auto"/>
          <w:sz w:val="32"/>
          <w:szCs w:val="32"/>
          <w:lang w:eastAsia="zh-CN"/>
        </w:rPr>
        <w:t>城市经济得到快速发展</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1"/>
        <w:spacing w:line="600" w:lineRule="exact"/>
        <w:ind w:firstLine="640"/>
        <w:rPr>
          <w:rFonts w:ascii="仿宋_GB2312" w:cs="仿宋_GB2312"/>
          <w:color w:val="auto"/>
          <w:kern w:val="2"/>
          <w:sz w:val="32"/>
          <w:szCs w:val="32"/>
        </w:rPr>
      </w:pPr>
      <w:bookmarkStart w:id="15" w:name="_Toc28290"/>
      <w:bookmarkStart w:id="16"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被征收户满意率</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征收户</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征收户</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s="仿宋_GB2312"/>
          <w:color w:val="auto"/>
          <w:sz w:val="32"/>
          <w:szCs w:val="32"/>
        </w:rPr>
        <w:t>14#小区棚户区改造项目大地房产公司</w:t>
      </w:r>
      <w:r>
        <w:rPr>
          <w:rFonts w:hint="eastAsia" w:ascii="仿宋_GB2312" w:cs="仿宋_GB2312"/>
          <w:color w:val="auto"/>
          <w:sz w:val="32"/>
          <w:szCs w:val="32"/>
          <w:lang w:eastAsia="zh-CN"/>
        </w:rPr>
        <w:t>总成本</w:t>
      </w:r>
      <w:r>
        <w:rPr>
          <w:rFonts w:hint="eastAsia" w:ascii="仿宋_GB2312"/>
          <w:color w:val="auto"/>
          <w:sz w:val="32"/>
          <w:szCs w:val="32"/>
          <w:lang w:eastAsia="zh-Hans"/>
        </w:rPr>
        <w:t>项目预算金额</w:t>
      </w:r>
      <w:r>
        <w:rPr>
          <w:rFonts w:hint="eastAsia" w:ascii="仿宋_GB2312"/>
          <w:color w:val="auto"/>
          <w:sz w:val="32"/>
          <w:szCs w:val="32"/>
          <w:lang w:val="en-US" w:eastAsia="zh-CN"/>
        </w:rPr>
        <w:t>1600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1600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1600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s="仿宋_GB2312"/>
          <w:color w:val="auto"/>
          <w:sz w:val="32"/>
          <w:szCs w:val="32"/>
        </w:rPr>
        <w:t>14#小区棚户区改造项目大地房产公司</w:t>
      </w:r>
      <w:r>
        <w:rPr>
          <w:rFonts w:hint="eastAsia" w:ascii="仿宋_GB2312"/>
          <w:color w:val="auto"/>
          <w:sz w:val="32"/>
          <w:szCs w:val="32"/>
        </w:rPr>
        <w:t>项目的绩效目标及指标已经全部达成，不存在偏差情况。</w:t>
      </w:r>
    </w:p>
    <w:bookmarkEnd w:id="15"/>
    <w:bookmarkEnd w:id="16"/>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bookmarkStart w:id="18" w:name="_GoBack"/>
      <w:bookmarkEnd w:id="18"/>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7"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7"/>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1"/>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1"/>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11" w:type="first"/>
      <w:footerReference r:id="rId14" w:type="first"/>
      <w:headerReference r:id="rId9" w:type="default"/>
      <w:footerReference r:id="rId12" w:type="default"/>
      <w:headerReference r:id="rId10" w:type="even"/>
      <w:footerReference r:id="rId13"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Cambria">
    <w:panose1 w:val="02040503050406030204"/>
    <w:charset w:val="00"/>
    <w:family w:val="auto"/>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fldChar w:fldCharType="begin"/>
    </w:r>
    <w:r>
      <w:instrText xml:space="preserve"> PAGE   \* MERGEFORMAT </w:instrText>
    </w:r>
    <w:r>
      <w:fldChar w:fldCharType="separate"/>
    </w:r>
    <w:r>
      <w:t>16</w:t>
    </w:r>
    <w:r>
      <w:rPr>
        <w:lang w:val="zh-CN"/>
      </w:rPr>
      <w:fldChar w:fldCharType="end"/>
    </w:r>
  </w:p>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4D36AF"/>
    <w:rsid w:val="12F1313F"/>
    <w:rsid w:val="15DC6CEA"/>
    <w:rsid w:val="1A694D75"/>
    <w:rsid w:val="214B0FAD"/>
    <w:rsid w:val="245E1E24"/>
    <w:rsid w:val="282C5355"/>
    <w:rsid w:val="2E483E7E"/>
    <w:rsid w:val="33944516"/>
    <w:rsid w:val="3B816234"/>
    <w:rsid w:val="4E395821"/>
    <w:rsid w:val="68291A1A"/>
    <w:rsid w:val="691B1594"/>
    <w:rsid w:val="6B036A48"/>
    <w:rsid w:val="6F0D6C22"/>
    <w:rsid w:val="73D9A77D"/>
    <w:rsid w:val="749C7C76"/>
    <w:rsid w:val="76D2301A"/>
    <w:rsid w:val="77861774"/>
    <w:rsid w:val="77978BBA"/>
    <w:rsid w:val="79300B45"/>
    <w:rsid w:val="7FC17629"/>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uiPriority w:val="0"/>
    <w:pPr>
      <w:widowControl/>
      <w:spacing w:before="240" w:after="60"/>
      <w:jc w:val="center"/>
      <w:outlineLvl w:val="0"/>
    </w:pPr>
    <w:rPr>
      <w:rFonts w:ascii="Cambria" w:hAnsi="Cambria" w:eastAsia="宋体"/>
      <w:b/>
      <w:bCs/>
      <w:kern w:val="28"/>
      <w:sz w:val="32"/>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1315</Words>
  <Characters>7499</Characters>
  <Lines>1</Lines>
  <Paragraphs>1</Paragraphs>
  <TotalTime>6</TotalTime>
  <ScaleCrop>false</ScaleCrop>
  <LinksUpToDate>false</LinksUpToDate>
  <CharactersWithSpaces>8797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2023-04-18T09:55:46Z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