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tLeast"/>
        <w:ind w:firstLine="960"/>
        <w:jc w:val="center"/>
        <w:rPr>
          <w:rFonts w:ascii="方正小标宋简体" w:hAnsi="黑体" w:eastAsia="方正小标宋简体" w:cs="黑体"/>
          <w:bCs/>
          <w:sz w:val="48"/>
          <w:szCs w:val="48"/>
        </w:rPr>
      </w:pPr>
    </w:p>
    <w:p>
      <w:pPr>
        <w:spacing w:line="240" w:lineRule="atLeast"/>
        <w:ind w:firstLine="960"/>
        <w:jc w:val="center"/>
        <w:rPr>
          <w:rFonts w:ascii="方正小标宋简体" w:hAnsi="黑体" w:eastAsia="方正小标宋简体" w:cs="黑体"/>
          <w:bCs/>
          <w:sz w:val="48"/>
          <w:szCs w:val="48"/>
        </w:rPr>
      </w:pPr>
    </w:p>
    <w:p>
      <w:pPr>
        <w:spacing w:line="240" w:lineRule="atLeast"/>
        <w:ind w:firstLine="960"/>
        <w:jc w:val="center"/>
        <w:rPr>
          <w:rFonts w:ascii="方正小标宋简体" w:hAnsi="黑体" w:eastAsia="方正小标宋简体" w:cs="黑体"/>
          <w:bCs/>
          <w:sz w:val="48"/>
          <w:szCs w:val="48"/>
        </w:rPr>
      </w:pPr>
    </w:p>
    <w:p>
      <w:pPr>
        <w:spacing w:line="360" w:lineRule="auto"/>
        <w:ind w:left="0" w:leftChars="0" w:firstLine="0" w:firstLineChars="0"/>
        <w:jc w:val="center"/>
        <w:rPr>
          <w:rFonts w:hint="eastAsia" w:ascii="宋体" w:hAnsi="宋体" w:eastAsia="宋体" w:cs="宋体"/>
          <w:b/>
          <w:bCs w:val="0"/>
          <w:sz w:val="48"/>
          <w:szCs w:val="48"/>
          <w:highlight w:val="none"/>
          <w:lang w:val="en-US" w:eastAsia="zh-CN"/>
        </w:rPr>
      </w:pPr>
      <w:r>
        <w:rPr>
          <w:rFonts w:hint="eastAsia" w:ascii="宋体" w:hAnsi="宋体" w:eastAsia="宋体" w:cs="宋体"/>
          <w:b/>
          <w:bCs w:val="0"/>
          <w:sz w:val="48"/>
          <w:szCs w:val="48"/>
          <w:highlight w:val="none"/>
          <w:lang w:val="en-US" w:eastAsia="zh-CN"/>
        </w:rPr>
        <w:t>昌吉市交通运输局昌吉州西部南山</w:t>
      </w:r>
    </w:p>
    <w:p>
      <w:pPr>
        <w:spacing w:line="360" w:lineRule="auto"/>
        <w:ind w:left="0" w:leftChars="0" w:firstLine="0" w:firstLineChars="0"/>
        <w:jc w:val="center"/>
        <w:rPr>
          <w:rFonts w:hint="default" w:ascii="宋体" w:hAnsi="宋体" w:eastAsia="宋体" w:cs="宋体"/>
          <w:b/>
          <w:bCs w:val="0"/>
          <w:sz w:val="48"/>
          <w:szCs w:val="48"/>
          <w:highlight w:val="none"/>
          <w:lang w:val="en-US" w:eastAsia="zh-CN"/>
        </w:rPr>
      </w:pPr>
      <w:r>
        <w:rPr>
          <w:rFonts w:hint="eastAsia" w:ascii="宋体" w:hAnsi="宋体" w:eastAsia="宋体" w:cs="宋体"/>
          <w:b/>
          <w:bCs w:val="0"/>
          <w:sz w:val="48"/>
          <w:szCs w:val="48"/>
          <w:highlight w:val="none"/>
          <w:lang w:val="en-US" w:eastAsia="zh-CN"/>
        </w:rPr>
        <w:t>伴行公路项目（一期）专项债利息和发行费项目</w:t>
      </w:r>
    </w:p>
    <w:p>
      <w:pPr>
        <w:spacing w:line="240" w:lineRule="atLeast"/>
        <w:ind w:firstLine="960"/>
        <w:jc w:val="center"/>
        <w:rPr>
          <w:rFonts w:ascii="方正小标宋简体" w:hAnsi="黑体" w:eastAsia="方正小标宋简体" w:cs="黑体"/>
          <w:bCs/>
          <w:sz w:val="48"/>
          <w:szCs w:val="48"/>
        </w:rPr>
      </w:pPr>
    </w:p>
    <w:p>
      <w:pPr>
        <w:spacing w:line="240" w:lineRule="atLeast"/>
        <w:ind w:left="0" w:leftChars="0" w:firstLine="0" w:firstLineChars="0"/>
        <w:jc w:val="both"/>
        <w:rPr>
          <w:rFonts w:ascii="方正小标宋简体" w:hAnsi="黑体" w:eastAsia="方正小标宋简体" w:cs="黑体"/>
          <w:bCs/>
          <w:sz w:val="48"/>
          <w:szCs w:val="48"/>
        </w:rPr>
      </w:pPr>
    </w:p>
    <w:p>
      <w:pPr>
        <w:spacing w:line="240" w:lineRule="atLeast"/>
        <w:ind w:firstLine="960"/>
        <w:jc w:val="center"/>
        <w:rPr>
          <w:rFonts w:ascii="方正小标宋简体" w:hAnsi="黑体" w:eastAsia="方正小标宋简体" w:cs="黑体"/>
          <w:bCs/>
          <w:sz w:val="48"/>
          <w:szCs w:val="48"/>
        </w:rPr>
      </w:pPr>
    </w:p>
    <w:p>
      <w:pPr>
        <w:spacing w:line="240" w:lineRule="atLeast"/>
        <w:ind w:firstLine="960"/>
        <w:jc w:val="center"/>
        <w:rPr>
          <w:rFonts w:ascii="方正小标宋简体" w:hAnsi="黑体" w:eastAsia="方正小标宋简体" w:cs="黑体"/>
          <w:bCs/>
          <w:sz w:val="48"/>
          <w:szCs w:val="48"/>
        </w:rPr>
      </w:pPr>
    </w:p>
    <w:p>
      <w:pPr>
        <w:spacing w:line="240" w:lineRule="atLeast"/>
        <w:ind w:firstLine="960"/>
        <w:jc w:val="center"/>
        <w:rPr>
          <w:rFonts w:ascii="方正小标宋简体" w:hAnsi="黑体" w:eastAsia="方正小标宋简体" w:cs="黑体"/>
          <w:bCs/>
          <w:sz w:val="48"/>
          <w:szCs w:val="48"/>
        </w:rPr>
      </w:pPr>
    </w:p>
    <w:p>
      <w:pPr>
        <w:keepNext w:val="0"/>
        <w:keepLines w:val="0"/>
        <w:widowControl w:val="0"/>
        <w:suppressLineNumbers w:val="0"/>
        <w:spacing w:before="0" w:beforeAutospacing="0" w:after="0" w:afterAutospacing="0" w:line="360" w:lineRule="auto"/>
        <w:ind w:left="2698" w:leftChars="428" w:right="0" w:hanging="1500" w:hangingChars="500"/>
        <w:jc w:val="both"/>
        <w:rPr>
          <w:rFonts w:hint="default" w:ascii="黑体" w:hAnsi="黑体" w:eastAsia="黑体" w:cs="仿宋_GB2312"/>
          <w:sz w:val="30"/>
          <w:szCs w:val="30"/>
          <w:lang w:val="en-US" w:eastAsia="zh-CN"/>
        </w:rPr>
      </w:pPr>
      <w:r>
        <w:rPr>
          <w:rFonts w:ascii="黑体" w:hAnsi="黑体" w:eastAsia="黑体" w:cs="宋体"/>
          <w:sz w:val="30"/>
          <w:szCs w:val="30"/>
        </w:rPr>
        <w:t>项目名称：</w:t>
      </w:r>
      <w:bookmarkStart w:id="0" w:name="_Hlk68780987"/>
      <w:r>
        <w:rPr>
          <w:rFonts w:hint="eastAsia" w:ascii="黑体" w:hAnsi="黑体" w:eastAsia="黑体" w:cs="仿宋_GB2312"/>
          <w:sz w:val="30"/>
          <w:szCs w:val="30"/>
          <w:lang w:val="en-US" w:eastAsia="zh-CN"/>
        </w:rPr>
        <w:t>昌吉州西部南山伴行公路项目（一期）专项债利息和发行费项目</w:t>
      </w:r>
    </w:p>
    <w:bookmarkEnd w:id="0"/>
    <w:p>
      <w:pPr>
        <w:spacing w:line="360" w:lineRule="auto"/>
        <w:ind w:firstLine="600"/>
        <w:rPr>
          <w:rFonts w:ascii="黑体" w:hAnsi="黑体" w:eastAsia="黑体" w:cs="宋体"/>
          <w:sz w:val="30"/>
          <w:szCs w:val="30"/>
        </w:rPr>
      </w:pPr>
      <w:r>
        <w:rPr>
          <w:rFonts w:ascii="黑体" w:hAnsi="黑体" w:eastAsia="黑体" w:cs="宋体"/>
          <w:sz w:val="30"/>
          <w:szCs w:val="30"/>
        </w:rPr>
        <w:t xml:space="preserve">   </w:t>
      </w:r>
      <w:r>
        <w:rPr>
          <w:rFonts w:hint="eastAsia" w:ascii="黑体" w:hAnsi="黑体" w:eastAsia="黑体" w:cs="宋体"/>
          <w:sz w:val="30"/>
          <w:szCs w:val="30"/>
          <w:lang w:val="en-US" w:eastAsia="zh-CN"/>
        </w:rPr>
        <w:t xml:space="preserve"> </w:t>
      </w:r>
      <w:r>
        <w:rPr>
          <w:rFonts w:ascii="黑体" w:hAnsi="黑体" w:eastAsia="黑体" w:cs="宋体"/>
          <w:sz w:val="30"/>
          <w:szCs w:val="30"/>
        </w:rPr>
        <w:t>项目单位：</w:t>
      </w:r>
      <w:r>
        <w:rPr>
          <w:rFonts w:hint="eastAsia" w:ascii="黑体" w:eastAsia="黑体"/>
          <w:color w:val="000000"/>
          <w:sz w:val="30"/>
          <w:szCs w:val="30"/>
          <w:highlight w:val="none"/>
          <w:lang w:val="en-US" w:eastAsia="zh-CN"/>
        </w:rPr>
        <w:t>昌吉市交通运输局</w:t>
      </w:r>
    </w:p>
    <w:p>
      <w:pPr>
        <w:ind w:left="0" w:leftChars="0" w:firstLine="0" w:firstLineChars="0"/>
        <w:rPr>
          <w:rFonts w:hint="default" w:ascii="黑体" w:hAnsi="黑体" w:eastAsia="黑体" w:cs="宋体"/>
          <w:sz w:val="30"/>
          <w:szCs w:val="30"/>
          <w:lang w:val="en-US" w:eastAsia="zh-CN"/>
        </w:rPr>
      </w:pPr>
      <w:r>
        <w:rPr>
          <w:rFonts w:ascii="黑体" w:hAnsi="黑体" w:eastAsia="黑体" w:cs="宋体"/>
          <w:sz w:val="30"/>
          <w:szCs w:val="30"/>
        </w:rPr>
        <w:t xml:space="preserve">   </w:t>
      </w:r>
      <w:r>
        <w:rPr>
          <w:rFonts w:hint="eastAsia" w:ascii="黑体" w:hAnsi="黑体" w:eastAsia="黑体" w:cs="宋体"/>
          <w:sz w:val="30"/>
          <w:szCs w:val="30"/>
          <w:lang w:val="en-US" w:eastAsia="zh-CN"/>
        </w:rPr>
        <w:t xml:space="preserve">     </w:t>
      </w:r>
      <w:r>
        <w:rPr>
          <w:rFonts w:ascii="黑体" w:hAnsi="黑体" w:eastAsia="黑体" w:cs="宋体"/>
          <w:sz w:val="30"/>
          <w:szCs w:val="30"/>
        </w:rPr>
        <w:t>主管部门：</w:t>
      </w:r>
      <w:r>
        <w:rPr>
          <w:rFonts w:hint="eastAsia" w:ascii="黑体" w:hAnsi="黑体" w:eastAsia="黑体" w:cs="宋体"/>
          <w:sz w:val="30"/>
          <w:szCs w:val="30"/>
          <w:lang w:val="en-US" w:eastAsia="zh-CN"/>
        </w:rPr>
        <w:t>昌吉市人民政府</w:t>
      </w:r>
    </w:p>
    <w:p>
      <w:pPr>
        <w:ind w:firstLine="1200" w:firstLineChars="400"/>
        <w:rPr>
          <w:rFonts w:hint="default" w:ascii="黑体" w:hAnsi="黑体" w:eastAsia="黑体" w:cs="宋体"/>
          <w:sz w:val="30"/>
          <w:szCs w:val="30"/>
          <w:lang w:val="en-US" w:eastAsia="zh-CN"/>
        </w:rPr>
      </w:pPr>
      <w:r>
        <w:rPr>
          <w:rFonts w:hint="eastAsia" w:ascii="黑体" w:hAnsi="黑体" w:eastAsia="黑体" w:cs="宋体"/>
          <w:sz w:val="30"/>
          <w:szCs w:val="30"/>
        </w:rPr>
        <w:t>项目负责人</w:t>
      </w:r>
      <w:r>
        <w:rPr>
          <w:rFonts w:ascii="黑体" w:hAnsi="黑体" w:eastAsia="黑体" w:cs="宋体"/>
          <w:sz w:val="30"/>
          <w:szCs w:val="30"/>
        </w:rPr>
        <w:t>：</w:t>
      </w:r>
      <w:r>
        <w:rPr>
          <w:rFonts w:hint="eastAsia" w:ascii="黑体" w:hAnsi="黑体" w:eastAsia="黑体" w:cs="宋体"/>
          <w:sz w:val="30"/>
          <w:szCs w:val="30"/>
          <w:lang w:val="en-US" w:eastAsia="zh-CN"/>
        </w:rPr>
        <w:t>王晶磊</w:t>
      </w:r>
    </w:p>
    <w:p>
      <w:pPr>
        <w:ind w:firstLine="1200" w:firstLineChars="400"/>
        <w:rPr>
          <w:rFonts w:ascii="黑体" w:hAnsi="黑体" w:eastAsia="黑体" w:cs="仿宋_GB2312"/>
          <w:color w:val="000000" w:themeColor="text1"/>
          <w:sz w:val="30"/>
          <w:szCs w:val="30"/>
          <w14:textFill>
            <w14:solidFill>
              <w14:schemeClr w14:val="tx1"/>
            </w14:solidFill>
          </w14:textFill>
        </w:rPr>
      </w:pPr>
      <w:r>
        <w:rPr>
          <w:rFonts w:hint="eastAsia" w:ascii="黑体" w:hAnsi="黑体" w:eastAsia="黑体" w:cs="宋体"/>
          <w:sz w:val="30"/>
          <w:szCs w:val="30"/>
        </w:rPr>
        <w:t>填报时间：</w:t>
      </w:r>
      <w:r>
        <w:rPr>
          <w:rFonts w:ascii="黑体" w:hAnsi="黑体" w:eastAsia="黑体" w:cs="宋体"/>
          <w:sz w:val="30"/>
          <w:szCs w:val="30"/>
        </w:rPr>
        <w:t>202</w:t>
      </w:r>
      <w:r>
        <w:rPr>
          <w:rFonts w:hint="eastAsia" w:ascii="黑体" w:hAnsi="黑体" w:eastAsia="黑体" w:cs="宋体"/>
          <w:sz w:val="30"/>
          <w:szCs w:val="30"/>
          <w:lang w:val="en-US" w:eastAsia="zh-CN"/>
        </w:rPr>
        <w:t>3</w:t>
      </w:r>
      <w:r>
        <w:rPr>
          <w:rFonts w:hint="eastAsia" w:ascii="黑体" w:hAnsi="黑体" w:eastAsia="黑体" w:cs="宋体"/>
          <w:sz w:val="30"/>
          <w:szCs w:val="30"/>
        </w:rPr>
        <w:t>年</w:t>
      </w:r>
      <w:r>
        <w:rPr>
          <w:rFonts w:hint="default" w:ascii="黑体" w:hAnsi="黑体" w:eastAsia="黑体" w:cs="宋体"/>
          <w:sz w:val="30"/>
          <w:szCs w:val="30"/>
        </w:rPr>
        <w:t>4</w:t>
      </w:r>
      <w:r>
        <w:rPr>
          <w:rFonts w:hint="eastAsia" w:ascii="黑体" w:hAnsi="黑体" w:eastAsia="黑体" w:cs="宋体"/>
          <w:sz w:val="30"/>
          <w:szCs w:val="30"/>
        </w:rPr>
        <w:t>月</w:t>
      </w:r>
      <w:r>
        <w:rPr>
          <w:rFonts w:hint="default" w:ascii="黑体" w:hAnsi="黑体" w:eastAsia="黑体" w:cs="宋体"/>
          <w:sz w:val="30"/>
          <w:szCs w:val="30"/>
        </w:rPr>
        <w:t>10</w:t>
      </w:r>
      <w:r>
        <w:rPr>
          <w:rFonts w:hint="eastAsia" w:ascii="黑体" w:hAnsi="黑体" w:eastAsia="黑体" w:cs="仿宋_GB2312"/>
          <w:color w:val="000000" w:themeColor="text1"/>
          <w:sz w:val="30"/>
          <w:szCs w:val="30"/>
          <w14:textFill>
            <w14:solidFill>
              <w14:schemeClr w14:val="tx1"/>
            </w14:solidFill>
          </w14:textFill>
        </w:rPr>
        <w:t>日</w:t>
      </w:r>
    </w:p>
    <w:p>
      <w:pPr>
        <w:spacing w:after="100" w:afterAutospacing="1" w:line="360" w:lineRule="auto"/>
        <w:ind w:firstLine="880"/>
        <w:jc w:val="center"/>
        <w:rPr>
          <w:rFonts w:ascii="方正小标宋_GBK" w:hAnsi="黑体" w:eastAsia="方正小标宋_GBK" w:cs="黑体"/>
          <w:bCs/>
          <w:sz w:val="44"/>
          <w:szCs w:val="44"/>
        </w:rPr>
      </w:pPr>
      <w:r>
        <w:rPr>
          <w:rFonts w:hint="eastAsia" w:ascii="方正小标宋_GBK" w:hAnsi="黑体" w:eastAsia="方正小标宋_GBK" w:cs="黑体"/>
          <w:bCs/>
          <w:sz w:val="44"/>
          <w:szCs w:val="44"/>
        </w:rPr>
        <w:t>项目支出绩效评价报告</w:t>
      </w:r>
    </w:p>
    <w:p>
      <w:pPr>
        <w:pStyle w:val="3"/>
        <w:spacing w:line="600" w:lineRule="exact"/>
        <w:ind w:firstLine="640"/>
        <w:rPr>
          <w:szCs w:val="32"/>
        </w:rPr>
      </w:pPr>
      <w:r>
        <w:rPr>
          <w:rFonts w:hint="eastAsia"/>
          <w:szCs w:val="32"/>
        </w:rPr>
        <w:t>一、基本情况</w:t>
      </w:r>
    </w:p>
    <w:p>
      <w:pPr>
        <w:pStyle w:val="4"/>
        <w:spacing w:line="600" w:lineRule="exact"/>
        <w:ind w:firstLine="643"/>
        <w:rPr>
          <w:rFonts w:ascii="楷体_GB2312" w:eastAsia="楷体_GB2312"/>
          <w:szCs w:val="32"/>
        </w:rPr>
      </w:pPr>
      <w:r>
        <w:rPr>
          <w:rFonts w:hint="eastAsia" w:ascii="楷体_GB2312" w:eastAsia="楷体_GB2312"/>
          <w:szCs w:val="32"/>
        </w:rPr>
        <w:t>（一）项目概况</w:t>
      </w:r>
    </w:p>
    <w:p>
      <w:pPr>
        <w:pStyle w:val="2"/>
        <w:spacing w:line="600" w:lineRule="exact"/>
        <w:ind w:firstLine="643"/>
        <w:rPr>
          <w:sz w:val="32"/>
        </w:rPr>
      </w:pPr>
      <w:r>
        <w:rPr>
          <w:rFonts w:hint="eastAsia"/>
          <w:sz w:val="32"/>
        </w:rPr>
        <w:t>1.项目背景</w:t>
      </w:r>
    </w:p>
    <w:p>
      <w:pPr>
        <w:pStyle w:val="2"/>
        <w:spacing w:line="600" w:lineRule="exact"/>
        <w:ind w:firstLine="643"/>
        <w:rPr>
          <w:rFonts w:hint="eastAsia" w:ascii="Times New Roman" w:hAnsi="Times New Roman" w:eastAsia="仿宋_GB2312" w:cs="Times New Roman"/>
          <w:b w:val="0"/>
          <w:bCs w:val="0"/>
          <w:kern w:val="2"/>
          <w:sz w:val="32"/>
          <w:szCs w:val="32"/>
          <w:highlight w:val="none"/>
          <w:lang w:val="en-US" w:eastAsia="zh-CN" w:bidi="ar-SA"/>
        </w:rPr>
      </w:pPr>
      <w:r>
        <w:rPr>
          <w:rFonts w:hint="eastAsia" w:ascii="Times New Roman" w:hAnsi="Times New Roman" w:eastAsia="仿宋_GB2312" w:cs="Times New Roman"/>
          <w:b w:val="0"/>
          <w:bCs w:val="0"/>
          <w:kern w:val="2"/>
          <w:sz w:val="32"/>
          <w:szCs w:val="32"/>
          <w:highlight w:val="none"/>
          <w:lang w:val="en-US" w:eastAsia="zh-CN" w:bidi="ar-SA"/>
        </w:rPr>
        <w:t>2014年5月召开的中央新疆工作座谈会明确要求，要坚决贯彻党中央关于新疆工作的大政方针，围绕社会稳定和长治久安这个总目标，以推进新疆治理体系和治理能力现代化为引领，以经济发展和民生改善为基础，以促进民族团结、遏制宗教极端思想蔓延等为重点，坚持依法治疆、团结稳疆、长期建疆，努力建设团结和谐、繁荣富裕、文明进步、安居乐业的社会主义新疆，把新疆建设成为丝绸之路经济带的核心区。本项目的实施是深入贯彻中央新疆工作座谈会、紧紧抓住国家加大对新疆经济社会发展投入有利时机、加快推进“一带一路”建设的具体行动。</w:t>
      </w:r>
    </w:p>
    <w:p>
      <w:pPr>
        <w:rPr>
          <w:rFonts w:hint="eastAsia" w:ascii="Times New Roman" w:hAnsi="Times New Roman" w:eastAsia="仿宋_GB2312" w:cs="Times New Roman"/>
          <w:b w:val="0"/>
          <w:bCs w:val="0"/>
          <w:kern w:val="2"/>
          <w:sz w:val="32"/>
          <w:szCs w:val="32"/>
          <w:highlight w:val="none"/>
          <w:lang w:val="en-US" w:eastAsia="zh-CN" w:bidi="ar-SA"/>
        </w:rPr>
      </w:pPr>
      <w:r>
        <w:rPr>
          <w:rFonts w:hint="eastAsia" w:ascii="Times New Roman" w:hAnsi="Times New Roman" w:eastAsia="仿宋_GB2312" w:cs="Times New Roman"/>
          <w:b w:val="0"/>
          <w:bCs w:val="0"/>
          <w:kern w:val="2"/>
          <w:sz w:val="32"/>
          <w:szCs w:val="32"/>
          <w:highlight w:val="none"/>
          <w:lang w:val="en-US" w:eastAsia="zh-CN" w:bidi="ar-SA"/>
        </w:rPr>
        <w:t>昌吉州西部南山伴行公路建设项目是昌吉州“十三五”规划中“六横十纵十二连两环”骨架路网中昌吉市绕城环线和连七线的重要组成部分，同时也是G312、G30在昌吉州西部的复线工程，项目的实施将形成昌吉州西部三县市南部环线</w:t>
      </w:r>
      <w:r>
        <w:rPr>
          <w:rFonts w:hint="eastAsia" w:ascii="Times New Roman" w:hAnsi="Times New Roman" w:cs="Times New Roman"/>
          <w:b w:val="0"/>
          <w:bCs w:val="0"/>
          <w:kern w:val="2"/>
          <w:sz w:val="32"/>
          <w:szCs w:val="32"/>
          <w:highlight w:val="none"/>
          <w:lang w:val="en-US" w:eastAsia="zh-CN" w:bidi="ar-SA"/>
        </w:rPr>
        <w:t>。</w:t>
      </w:r>
    </w:p>
    <w:p>
      <w:pPr>
        <w:pStyle w:val="2"/>
        <w:spacing w:line="600" w:lineRule="exact"/>
        <w:ind w:firstLine="643"/>
        <w:rPr>
          <w:sz w:val="32"/>
        </w:rPr>
      </w:pPr>
      <w:r>
        <w:rPr>
          <w:rFonts w:hint="eastAsia"/>
          <w:sz w:val="32"/>
        </w:rPr>
        <w:t>2.</w:t>
      </w:r>
      <w:r>
        <w:rPr>
          <w:rFonts w:hint="eastAsia"/>
          <w:sz w:val="32"/>
          <w:lang w:eastAsia="zh-Hans"/>
        </w:rPr>
        <w:t>项目</w:t>
      </w:r>
      <w:r>
        <w:rPr>
          <w:rFonts w:hint="eastAsia"/>
          <w:sz w:val="32"/>
        </w:rPr>
        <w:t>主要内容及实施情况</w:t>
      </w:r>
    </w:p>
    <w:p>
      <w:pPr>
        <w:rPr>
          <w:rFonts w:hint="eastAsia" w:ascii="Times New Roman" w:hAnsi="Times New Roman" w:eastAsia="仿宋_GB2312" w:cs="Times New Roman"/>
          <w:b w:val="0"/>
          <w:bCs w:val="0"/>
          <w:kern w:val="2"/>
          <w:sz w:val="32"/>
          <w:szCs w:val="32"/>
          <w:highlight w:val="none"/>
          <w:lang w:val="en-US" w:eastAsia="zh-CN" w:bidi="ar-SA"/>
        </w:rPr>
      </w:pPr>
      <w:r>
        <w:rPr>
          <w:rFonts w:hint="eastAsia" w:ascii="仿宋_GB2312" w:hAnsi="仿宋_GB2312" w:cs="仿宋_GB2312"/>
          <w:color w:val="000000" w:themeColor="text1"/>
          <w:sz w:val="32"/>
          <w:szCs w:val="32"/>
          <w14:textFill>
            <w14:solidFill>
              <w14:schemeClr w14:val="tx1"/>
            </w14:solidFill>
          </w14:textFill>
        </w:rPr>
        <w:t>本项目主要</w:t>
      </w:r>
      <w:r>
        <w:rPr>
          <w:rFonts w:hint="eastAsia" w:ascii="仿宋_GB2312" w:hAnsi="仿宋_GB2312" w:cs="仿宋_GB2312"/>
          <w:color w:val="000000" w:themeColor="text1"/>
          <w:sz w:val="32"/>
          <w:szCs w:val="32"/>
          <w:lang w:eastAsia="zh-Hans"/>
          <w14:textFill>
            <w14:solidFill>
              <w14:schemeClr w14:val="tx1"/>
            </w14:solidFill>
          </w14:textFill>
        </w:rPr>
        <w:t>内容为</w:t>
      </w:r>
      <w:r>
        <w:rPr>
          <w:rFonts w:hint="eastAsia" w:ascii="Times New Roman" w:hAnsi="Times New Roman" w:eastAsia="仿宋_GB2312" w:cs="Times New Roman"/>
          <w:b w:val="0"/>
          <w:bCs w:val="0"/>
          <w:kern w:val="2"/>
          <w:sz w:val="32"/>
          <w:szCs w:val="32"/>
          <w:highlight w:val="none"/>
          <w:lang w:val="en-US" w:eastAsia="zh-Hans" w:bidi="ar-SA"/>
        </w:rPr>
        <w:t>本项目一级公路69.065公里，设小桥470米/21座，中桥610米/12座，大桥1864米/4座，主线收费站1处，养护工区2处，服务区1处，停车1处。起于头屯河西岸三工镇八钢工业园区，与乌鲁木齐西绕城八钢互通连接线(即乌鲁木齐苏州路西延)顺接，经昌吉市、呼图壁县后，在五工台镇通过X146线(在建)与G30乌奎高速、G312及S201(规划一级)相接，全长约69.065公里;远期根据地方经济发展需要，向西延伸至玛纳斯县包家店镇接既有G312。通过本</w:t>
      </w:r>
      <w:r>
        <w:rPr>
          <w:rFonts w:hint="eastAsia" w:ascii="Times New Roman" w:hAnsi="Times New Roman" w:eastAsia="仿宋_GB2312" w:cs="Times New Roman"/>
          <w:b w:val="0"/>
          <w:bCs w:val="0"/>
          <w:kern w:val="2"/>
          <w:sz w:val="32"/>
          <w:szCs w:val="32"/>
          <w:highlight w:val="none"/>
          <w:lang w:val="en-US" w:eastAsia="zh-CN" w:bidi="ar-SA"/>
        </w:rPr>
        <w:t>项目</w:t>
      </w:r>
      <w:r>
        <w:rPr>
          <w:rFonts w:hint="eastAsia" w:ascii="Times New Roman" w:hAnsi="Times New Roman" w:eastAsia="仿宋_GB2312" w:cs="Times New Roman"/>
          <w:b w:val="0"/>
          <w:bCs w:val="0"/>
          <w:kern w:val="2"/>
          <w:sz w:val="32"/>
          <w:szCs w:val="32"/>
          <w:highlight w:val="none"/>
          <w:lang w:val="en-US" w:eastAsia="zh-Hans" w:bidi="ar-SA"/>
        </w:rPr>
        <w:t>的实施</w:t>
      </w:r>
      <w:r>
        <w:rPr>
          <w:rFonts w:hint="eastAsia" w:ascii="Times New Roman" w:hAnsi="Times New Roman" w:eastAsia="仿宋_GB2312" w:cs="Times New Roman"/>
          <w:b w:val="0"/>
          <w:bCs w:val="0"/>
          <w:kern w:val="2"/>
          <w:sz w:val="32"/>
          <w:szCs w:val="32"/>
          <w:highlight w:val="none"/>
          <w:lang w:val="en-US" w:eastAsia="zh-CN" w:bidi="ar-SA"/>
        </w:rPr>
        <w:t>（</w:t>
      </w:r>
      <w:r>
        <w:rPr>
          <w:rFonts w:hint="eastAsia" w:ascii="Times New Roman" w:hAnsi="Times New Roman" w:eastAsia="仿宋_GB2312" w:cs="Times New Roman"/>
          <w:b w:val="0"/>
          <w:bCs w:val="0"/>
          <w:kern w:val="2"/>
          <w:sz w:val="32"/>
          <w:szCs w:val="32"/>
          <w:highlight w:val="none"/>
          <w:lang w:val="en-US" w:eastAsia="zh-Hans" w:bidi="ar-SA"/>
        </w:rPr>
        <w:t>建设</w:t>
      </w:r>
      <w:r>
        <w:rPr>
          <w:rFonts w:hint="eastAsia" w:ascii="Times New Roman" w:hAnsi="Times New Roman" w:eastAsia="仿宋_GB2312" w:cs="Times New Roman"/>
          <w:b w:val="0"/>
          <w:bCs w:val="0"/>
          <w:kern w:val="2"/>
          <w:sz w:val="32"/>
          <w:szCs w:val="32"/>
          <w:highlight w:val="none"/>
          <w:lang w:val="en-US" w:eastAsia="zh-CN" w:bidi="ar-SA"/>
        </w:rPr>
        <w:t>），本项目的建设从根本上解决昌吉州西部县市区域东西向交通问题，极大提升交通基础设施水平，完善区域路网结构，缓解昌吉市中心城区交通压力，有力带动昌吉州西翼旅游业发展，推动以百里丹霞景区为核心的西部旅游环线建设，对地方经济发展具有重要意义。</w:t>
      </w:r>
    </w:p>
    <w:p>
      <w:pPr>
        <w:pStyle w:val="2"/>
        <w:spacing w:line="600" w:lineRule="exact"/>
        <w:ind w:firstLine="643"/>
        <w:rPr>
          <w:sz w:val="32"/>
        </w:rPr>
      </w:pPr>
      <w:r>
        <w:rPr>
          <w:rFonts w:hint="eastAsia"/>
          <w:sz w:val="32"/>
        </w:rPr>
        <w:t>3.项目实施主体</w:t>
      </w:r>
    </w:p>
    <w:p>
      <w:pPr>
        <w:pStyle w:val="20"/>
        <w:spacing w:line="570" w:lineRule="exact"/>
        <w:ind w:firstLine="640"/>
        <w:rPr>
          <w:rFonts w:ascii="仿宋_GB2312" w:hAnsi="仿宋_GB2312" w:cs="仿宋_GB2312"/>
          <w:color w:val="FF0000"/>
          <w:sz w:val="32"/>
          <w:szCs w:val="32"/>
        </w:rPr>
      </w:pPr>
      <w:r>
        <w:rPr>
          <w:rFonts w:hint="eastAsia" w:ascii="仿宋_GB2312" w:hAnsi="仿宋_GB2312" w:cs="仿宋_GB2312"/>
          <w:color w:val="000000" w:themeColor="text1"/>
          <w:sz w:val="32"/>
          <w:szCs w:val="32"/>
          <w:lang w:eastAsia="zh-Hans"/>
          <w14:textFill>
            <w14:solidFill>
              <w14:schemeClr w14:val="tx1"/>
            </w14:solidFill>
          </w14:textFill>
        </w:rPr>
        <w:t>202</w:t>
      </w:r>
      <w:r>
        <w:rPr>
          <w:rFonts w:hint="eastAsia" w:ascii="仿宋_GB2312" w:hAnsi="仿宋_GB2312" w:cs="仿宋_GB2312"/>
          <w:color w:val="000000" w:themeColor="text1"/>
          <w:sz w:val="32"/>
          <w:szCs w:val="32"/>
          <w:lang w:val="en-US" w:eastAsia="zh-CN"/>
          <w14:textFill>
            <w14:solidFill>
              <w14:schemeClr w14:val="tx1"/>
            </w14:solidFill>
          </w14:textFill>
        </w:rPr>
        <w:t>2</w:t>
      </w:r>
      <w:r>
        <w:rPr>
          <w:rFonts w:hint="eastAsia" w:ascii="仿宋_GB2312" w:hAnsi="仿宋_GB2312" w:cs="仿宋_GB2312"/>
          <w:color w:val="000000" w:themeColor="text1"/>
          <w:sz w:val="32"/>
          <w:szCs w:val="32"/>
          <w:lang w:eastAsia="zh-Hans"/>
          <w14:textFill>
            <w14:solidFill>
              <w14:schemeClr w14:val="tx1"/>
            </w14:solidFill>
          </w14:textFill>
        </w:rPr>
        <w:t>年</w:t>
      </w:r>
      <w:r>
        <w:rPr>
          <w:rFonts w:hint="eastAsia" w:ascii="仿宋_GB2312" w:hAnsi="仿宋_GB2312" w:cs="仿宋_GB2312"/>
          <w:color w:val="000000" w:themeColor="text1"/>
          <w:sz w:val="32"/>
          <w:szCs w:val="32"/>
          <w:lang w:val="en-US" w:eastAsia="zh-CN"/>
          <w14:textFill>
            <w14:solidFill>
              <w14:schemeClr w14:val="tx1"/>
            </w14:solidFill>
          </w14:textFill>
        </w:rPr>
        <w:t>昌吉市交通运输局</w:t>
      </w:r>
      <w:r>
        <w:rPr>
          <w:rFonts w:hint="eastAsia" w:ascii="仿宋_GB2312" w:hAnsi="仿宋_GB2312" w:cs="仿宋_GB2312"/>
          <w:color w:val="000000" w:themeColor="text1"/>
          <w:sz w:val="32"/>
          <w:szCs w:val="32"/>
          <w:lang w:eastAsia="zh-Hans"/>
          <w14:textFill>
            <w14:solidFill>
              <w14:schemeClr w14:val="tx1"/>
            </w14:solidFill>
          </w14:textFill>
        </w:rPr>
        <w:t>昌吉州西部南山伴行公路项目（一期）专项债利息和发行费项目的实施主体为</w:t>
      </w:r>
      <w:r>
        <w:rPr>
          <w:rFonts w:hint="eastAsia" w:ascii="仿宋_GB2312" w:hAnsi="仿宋_GB2312" w:cs="仿宋_GB2312"/>
          <w:color w:val="000000" w:themeColor="text1"/>
          <w:sz w:val="32"/>
          <w:szCs w:val="32"/>
          <w:lang w:val="en-US" w:eastAsia="zh-CN"/>
          <w14:textFill>
            <w14:solidFill>
              <w14:schemeClr w14:val="tx1"/>
            </w14:solidFill>
          </w14:textFill>
        </w:rPr>
        <w:t>昌吉市交通运输局</w:t>
      </w:r>
      <w:r>
        <w:rPr>
          <w:rFonts w:hint="eastAsia" w:ascii="仿宋_GB2312" w:hAnsi="仿宋_GB2312" w:cs="仿宋_GB2312"/>
          <w:color w:val="000000" w:themeColor="text1"/>
          <w:sz w:val="32"/>
          <w:szCs w:val="32"/>
          <w:lang w:eastAsia="zh-Hans"/>
          <w14:textFill>
            <w14:solidFill>
              <w14:schemeClr w14:val="tx1"/>
            </w14:solidFill>
          </w14:textFill>
        </w:rPr>
        <w:t>，</w:t>
      </w:r>
      <w:r>
        <w:rPr>
          <w:rFonts w:hint="eastAsia" w:ascii="仿宋_GB2312" w:hAnsi="仿宋_GB2312" w:cs="仿宋_GB2312"/>
          <w:color w:val="000000" w:themeColor="text1"/>
          <w:sz w:val="32"/>
          <w:szCs w:val="32"/>
          <w14:textFill>
            <w14:solidFill>
              <w14:schemeClr w14:val="tx1"/>
            </w14:solidFill>
          </w14:textFill>
        </w:rPr>
        <w:t>该局纳入202</w:t>
      </w:r>
      <w:r>
        <w:rPr>
          <w:rFonts w:hint="eastAsia" w:ascii="仿宋_GB2312" w:hAnsi="仿宋_GB2312" w:cs="仿宋_GB2312"/>
          <w:color w:val="000000" w:themeColor="text1"/>
          <w:sz w:val="32"/>
          <w:szCs w:val="32"/>
          <w:lang w:val="en-US" w:eastAsia="zh-CN"/>
          <w14:textFill>
            <w14:solidFill>
              <w14:schemeClr w14:val="tx1"/>
            </w14:solidFill>
          </w14:textFill>
        </w:rPr>
        <w:t>2</w:t>
      </w:r>
      <w:r>
        <w:rPr>
          <w:rFonts w:hint="eastAsia" w:ascii="仿宋_GB2312" w:hAnsi="仿宋_GB2312" w:cs="仿宋_GB2312"/>
          <w:color w:val="000000" w:themeColor="text1"/>
          <w:sz w:val="32"/>
          <w:szCs w:val="32"/>
          <w14:textFill>
            <w14:solidFill>
              <w14:schemeClr w14:val="tx1"/>
            </w14:solidFill>
          </w14:textFill>
        </w:rPr>
        <w:t>年部门决算编制范围的有</w:t>
      </w:r>
      <w:r>
        <w:rPr>
          <w:rFonts w:hint="eastAsia" w:ascii="仿宋_GB2312" w:eastAsia="仿宋_GB2312"/>
          <w:sz w:val="32"/>
          <w:szCs w:val="32"/>
        </w:rPr>
        <w:t>3个科室及1个大队，分别是：</w:t>
      </w:r>
      <w:r>
        <w:rPr>
          <w:rFonts w:hint="eastAsia" w:ascii="仿宋" w:hAnsi="仿宋" w:eastAsia="仿宋" w:cs="仿宋"/>
          <w:color w:val="000000"/>
          <w:sz w:val="32"/>
          <w:szCs w:val="32"/>
        </w:rPr>
        <w:t>党政办公室、综合业务科、运输管理科（昌吉市国防动员委员会交通战备办公室）、交通运输综合行政执法大队。</w:t>
      </w:r>
    </w:p>
    <w:p>
      <w:pPr>
        <w:pStyle w:val="20"/>
        <w:spacing w:line="570" w:lineRule="exact"/>
        <w:ind w:firstLine="640"/>
        <w:rPr>
          <w:rFonts w:hint="eastAsia" w:ascii="仿宋" w:hAnsi="仿宋" w:eastAsia="仿宋" w:cs="仿宋"/>
          <w:color w:val="000000"/>
          <w:sz w:val="32"/>
          <w:szCs w:val="32"/>
        </w:rPr>
      </w:pPr>
      <w:r>
        <w:rPr>
          <w:rFonts w:hint="eastAsia" w:ascii="仿宋" w:hAnsi="仿宋" w:eastAsia="仿宋" w:cs="仿宋"/>
          <w:color w:val="000000"/>
          <w:sz w:val="32"/>
          <w:szCs w:val="32"/>
        </w:rPr>
        <w:t>编制人数为</w:t>
      </w:r>
      <w:r>
        <w:rPr>
          <w:rFonts w:hint="eastAsia" w:ascii="仿宋" w:hAnsi="仿宋" w:eastAsia="仿宋" w:cs="仿宋"/>
          <w:color w:val="000000"/>
          <w:sz w:val="32"/>
          <w:szCs w:val="32"/>
          <w:lang w:val="en-US" w:eastAsia="zh-CN"/>
        </w:rPr>
        <w:t>53</w:t>
      </w:r>
      <w:r>
        <w:rPr>
          <w:rFonts w:hint="eastAsia" w:ascii="仿宋" w:hAnsi="仿宋" w:eastAsia="仿宋" w:cs="仿宋"/>
          <w:color w:val="000000"/>
          <w:sz w:val="32"/>
          <w:szCs w:val="32"/>
        </w:rPr>
        <w:t>人，其中：行政人员编制</w:t>
      </w:r>
      <w:r>
        <w:rPr>
          <w:rFonts w:hint="eastAsia" w:ascii="仿宋" w:hAnsi="仿宋" w:eastAsia="仿宋" w:cs="仿宋"/>
          <w:color w:val="000000"/>
          <w:sz w:val="32"/>
          <w:szCs w:val="32"/>
          <w:lang w:val="en-US" w:eastAsia="zh-CN"/>
        </w:rPr>
        <w:t>8</w:t>
      </w:r>
      <w:r>
        <w:rPr>
          <w:rFonts w:hint="eastAsia" w:ascii="仿宋" w:hAnsi="仿宋" w:eastAsia="仿宋" w:cs="仿宋"/>
          <w:color w:val="000000"/>
          <w:sz w:val="32"/>
          <w:szCs w:val="32"/>
        </w:rPr>
        <w:t>人、工勤</w:t>
      </w:r>
      <w:r>
        <w:rPr>
          <w:rFonts w:hint="eastAsia" w:ascii="仿宋" w:hAnsi="仿宋" w:eastAsia="仿宋" w:cs="仿宋"/>
          <w:color w:val="000000"/>
          <w:sz w:val="32"/>
          <w:szCs w:val="32"/>
          <w:lang w:val="en-US" w:eastAsia="zh-CN"/>
        </w:rPr>
        <w:t>1</w:t>
      </w:r>
      <w:r>
        <w:rPr>
          <w:rFonts w:hint="eastAsia" w:ascii="仿宋" w:hAnsi="仿宋" w:eastAsia="仿宋" w:cs="仿宋"/>
          <w:color w:val="000000"/>
          <w:sz w:val="32"/>
          <w:szCs w:val="32"/>
        </w:rPr>
        <w:t>人、参公</w:t>
      </w:r>
      <w:r>
        <w:rPr>
          <w:rFonts w:hint="eastAsia" w:ascii="仿宋" w:hAnsi="仿宋" w:eastAsia="仿宋" w:cs="仿宋"/>
          <w:color w:val="000000"/>
          <w:sz w:val="32"/>
          <w:szCs w:val="32"/>
          <w:lang w:val="en-US" w:eastAsia="zh-CN"/>
        </w:rPr>
        <w:t>27</w:t>
      </w:r>
      <w:r>
        <w:rPr>
          <w:rFonts w:hint="eastAsia" w:ascii="仿宋" w:hAnsi="仿宋" w:eastAsia="仿宋" w:cs="仿宋"/>
          <w:color w:val="000000"/>
          <w:sz w:val="32"/>
          <w:szCs w:val="32"/>
        </w:rPr>
        <w:t>人、事业编制</w:t>
      </w:r>
      <w:r>
        <w:rPr>
          <w:rFonts w:hint="eastAsia" w:ascii="仿宋" w:hAnsi="仿宋" w:eastAsia="仿宋" w:cs="仿宋"/>
          <w:color w:val="000000"/>
          <w:sz w:val="32"/>
          <w:szCs w:val="32"/>
          <w:lang w:val="en-US" w:eastAsia="zh-CN"/>
        </w:rPr>
        <w:t>17</w:t>
      </w:r>
      <w:r>
        <w:rPr>
          <w:rFonts w:hint="eastAsia" w:ascii="仿宋" w:hAnsi="仿宋" w:eastAsia="仿宋" w:cs="仿宋"/>
          <w:color w:val="000000"/>
          <w:sz w:val="32"/>
          <w:szCs w:val="32"/>
        </w:rPr>
        <w:t>人。实有在职人数</w:t>
      </w:r>
      <w:r>
        <w:rPr>
          <w:rFonts w:hint="eastAsia" w:ascii="仿宋" w:hAnsi="仿宋" w:eastAsia="仿宋" w:cs="仿宋"/>
          <w:color w:val="000000"/>
          <w:sz w:val="32"/>
          <w:szCs w:val="32"/>
          <w:lang w:val="en-US" w:eastAsia="zh-CN"/>
        </w:rPr>
        <w:t>72</w:t>
      </w:r>
      <w:r>
        <w:rPr>
          <w:rFonts w:hint="eastAsia" w:ascii="仿宋" w:hAnsi="仿宋" w:eastAsia="仿宋" w:cs="仿宋"/>
          <w:color w:val="000000"/>
          <w:sz w:val="32"/>
          <w:szCs w:val="32"/>
        </w:rPr>
        <w:t>人，其中：行政在职</w:t>
      </w:r>
      <w:r>
        <w:rPr>
          <w:rFonts w:hint="eastAsia" w:ascii="仿宋" w:hAnsi="仿宋" w:eastAsia="仿宋" w:cs="仿宋"/>
          <w:color w:val="000000"/>
          <w:sz w:val="32"/>
          <w:szCs w:val="32"/>
          <w:lang w:val="en-US" w:eastAsia="zh-CN"/>
        </w:rPr>
        <w:t>7</w:t>
      </w:r>
      <w:r>
        <w:rPr>
          <w:rFonts w:hint="eastAsia" w:ascii="仿宋" w:hAnsi="仿宋" w:eastAsia="仿宋" w:cs="仿宋"/>
          <w:color w:val="000000"/>
          <w:sz w:val="32"/>
          <w:szCs w:val="32"/>
        </w:rPr>
        <w:t>人、工勤</w:t>
      </w:r>
      <w:r>
        <w:rPr>
          <w:rFonts w:hint="eastAsia" w:ascii="仿宋" w:hAnsi="仿宋" w:eastAsia="仿宋" w:cs="仿宋"/>
          <w:color w:val="000000"/>
          <w:sz w:val="32"/>
          <w:szCs w:val="32"/>
          <w:lang w:val="en-US" w:eastAsia="zh-CN"/>
        </w:rPr>
        <w:t>0</w:t>
      </w:r>
      <w:r>
        <w:rPr>
          <w:rFonts w:hint="eastAsia" w:ascii="仿宋" w:hAnsi="仿宋" w:eastAsia="仿宋" w:cs="仿宋"/>
          <w:color w:val="000000"/>
          <w:sz w:val="32"/>
          <w:szCs w:val="32"/>
        </w:rPr>
        <w:t>人、参公</w:t>
      </w:r>
      <w:r>
        <w:rPr>
          <w:rFonts w:hint="eastAsia" w:ascii="仿宋" w:hAnsi="仿宋" w:eastAsia="仿宋" w:cs="仿宋"/>
          <w:color w:val="000000"/>
          <w:sz w:val="32"/>
          <w:szCs w:val="32"/>
          <w:lang w:val="en-US" w:eastAsia="zh-CN"/>
        </w:rPr>
        <w:t>13</w:t>
      </w:r>
      <w:r>
        <w:rPr>
          <w:rFonts w:hint="eastAsia" w:ascii="仿宋" w:hAnsi="仿宋" w:eastAsia="仿宋" w:cs="仿宋"/>
          <w:color w:val="000000"/>
          <w:sz w:val="32"/>
          <w:szCs w:val="32"/>
          <w:lang w:eastAsia="zh-Hans"/>
        </w:rPr>
        <w:t>人</w:t>
      </w:r>
      <w:r>
        <w:rPr>
          <w:rFonts w:hint="eastAsia" w:ascii="仿宋" w:hAnsi="仿宋" w:eastAsia="仿宋" w:cs="仿宋"/>
          <w:color w:val="000000"/>
          <w:sz w:val="32"/>
          <w:szCs w:val="32"/>
        </w:rPr>
        <w:t>、事业在职</w:t>
      </w:r>
      <w:r>
        <w:rPr>
          <w:rFonts w:hint="eastAsia" w:ascii="仿宋" w:hAnsi="仿宋" w:eastAsia="仿宋" w:cs="仿宋"/>
          <w:color w:val="000000"/>
          <w:sz w:val="32"/>
          <w:szCs w:val="32"/>
          <w:lang w:val="en-US" w:eastAsia="zh-CN"/>
        </w:rPr>
        <w:t>32</w:t>
      </w:r>
      <w:r>
        <w:rPr>
          <w:rFonts w:hint="eastAsia" w:ascii="仿宋" w:hAnsi="仿宋" w:eastAsia="仿宋" w:cs="仿宋"/>
          <w:color w:val="000000"/>
          <w:sz w:val="32"/>
          <w:szCs w:val="32"/>
        </w:rPr>
        <w:t>人。离退休人员</w:t>
      </w:r>
      <w:r>
        <w:rPr>
          <w:rFonts w:hint="eastAsia" w:ascii="仿宋" w:hAnsi="仿宋" w:eastAsia="仿宋" w:cs="仿宋"/>
          <w:color w:val="000000"/>
          <w:sz w:val="32"/>
          <w:szCs w:val="32"/>
          <w:lang w:val="en-US" w:eastAsia="zh-CN"/>
        </w:rPr>
        <w:t>20</w:t>
      </w:r>
      <w:r>
        <w:rPr>
          <w:rFonts w:hint="eastAsia" w:ascii="仿宋" w:hAnsi="仿宋" w:eastAsia="仿宋" w:cs="仿宋"/>
          <w:color w:val="000000"/>
          <w:sz w:val="32"/>
          <w:szCs w:val="32"/>
        </w:rPr>
        <w:t>人，其中：行政退休人员</w:t>
      </w:r>
      <w:r>
        <w:rPr>
          <w:rFonts w:hint="eastAsia" w:ascii="仿宋" w:hAnsi="仿宋" w:eastAsia="仿宋" w:cs="仿宋"/>
          <w:color w:val="000000"/>
          <w:sz w:val="32"/>
          <w:szCs w:val="32"/>
          <w:lang w:val="en-US" w:eastAsia="zh-CN"/>
        </w:rPr>
        <w:t>8</w:t>
      </w:r>
      <w:r>
        <w:rPr>
          <w:rFonts w:hint="eastAsia" w:ascii="仿宋" w:hAnsi="仿宋" w:eastAsia="仿宋" w:cs="仿宋"/>
          <w:color w:val="000000"/>
          <w:sz w:val="32"/>
          <w:szCs w:val="32"/>
        </w:rPr>
        <w:t>人、事业退休</w:t>
      </w:r>
      <w:r>
        <w:rPr>
          <w:rFonts w:hint="eastAsia" w:ascii="仿宋" w:hAnsi="仿宋" w:eastAsia="仿宋" w:cs="仿宋"/>
          <w:color w:val="000000"/>
          <w:sz w:val="32"/>
          <w:szCs w:val="32"/>
          <w:lang w:val="en-US" w:eastAsia="zh-CN"/>
        </w:rPr>
        <w:t>12</w:t>
      </w:r>
      <w:r>
        <w:rPr>
          <w:rFonts w:hint="eastAsia" w:ascii="仿宋" w:hAnsi="仿宋" w:eastAsia="仿宋" w:cs="仿宋"/>
          <w:color w:val="000000"/>
          <w:sz w:val="32"/>
          <w:szCs w:val="32"/>
        </w:rPr>
        <w:t>人。</w:t>
      </w:r>
    </w:p>
    <w:p>
      <w:pPr>
        <w:pStyle w:val="2"/>
        <w:spacing w:line="600" w:lineRule="exact"/>
        <w:ind w:firstLine="643"/>
        <w:rPr>
          <w:sz w:val="32"/>
        </w:rPr>
      </w:pPr>
      <w:r>
        <w:rPr>
          <w:sz w:val="32"/>
        </w:rPr>
        <w:t>4</w:t>
      </w:r>
      <w:r>
        <w:rPr>
          <w:rFonts w:hint="eastAsia"/>
          <w:sz w:val="32"/>
        </w:rPr>
        <w:t>.</w:t>
      </w:r>
      <w:r>
        <w:rPr>
          <w:rFonts w:hint="eastAsia" w:cs="仿宋_GB2312"/>
          <w:sz w:val="32"/>
        </w:rPr>
        <w:t xml:space="preserve"> 资金投入和使用情况</w:t>
      </w:r>
    </w:p>
    <w:p>
      <w:pPr>
        <w:spacing w:line="600" w:lineRule="exact"/>
        <w:ind w:firstLine="640"/>
        <w:rPr>
          <w:rFonts w:ascii="仿宋_GB2312" w:hAnsi="仿宋_GB2312" w:cs="仿宋_GB2312"/>
          <w:color w:val="FF0000"/>
          <w:sz w:val="32"/>
          <w:szCs w:val="32"/>
        </w:rPr>
      </w:pPr>
      <w:r>
        <w:rPr>
          <w:rFonts w:hint="eastAsia"/>
          <w:sz w:val="32"/>
          <w:szCs w:val="32"/>
        </w:rPr>
        <w:t>（1）项目资金安排落实、总投入情况</w:t>
      </w:r>
    </w:p>
    <w:p>
      <w:pPr>
        <w:spacing w:line="600" w:lineRule="exact"/>
        <w:ind w:firstLine="640"/>
        <w:rPr>
          <w:rFonts w:hint="eastAsia" w:ascii="仿宋_GB2312"/>
          <w:sz w:val="32"/>
          <w:szCs w:val="32"/>
          <w:lang w:val="en-US" w:eastAsia="zh-CN"/>
        </w:rPr>
      </w:pPr>
      <w:r>
        <w:rPr>
          <w:rFonts w:hint="eastAsia" w:ascii="仿宋_GB2312" w:hAnsi="仿宋_GB2312" w:cs="仿宋_GB2312"/>
          <w:sz w:val="32"/>
          <w:szCs w:val="32"/>
          <w:lang w:eastAsia="zh-Hans"/>
        </w:rPr>
        <w:t>根据</w:t>
      </w:r>
      <w:r>
        <w:rPr>
          <w:rFonts w:hint="eastAsia" w:ascii="仿宋" w:hAnsi="仿宋" w:eastAsia="仿宋" w:cs="仿宋"/>
          <w:color w:val="000000"/>
          <w:kern w:val="0"/>
          <w:sz w:val="32"/>
          <w:szCs w:val="32"/>
          <w:lang w:val="en-US" w:eastAsia="zh-Hans" w:bidi="ar-SA"/>
        </w:rPr>
        <w:t>《关于拨付昌吉州西部南山伴行公路项目（一期）专项债利息和发行费的通知》（</w:t>
      </w:r>
      <w:r>
        <w:rPr>
          <w:rFonts w:hint="eastAsia" w:ascii="仿宋" w:hAnsi="仿宋" w:eastAsia="仿宋" w:cs="仿宋"/>
          <w:color w:val="000000"/>
          <w:kern w:val="0"/>
          <w:sz w:val="32"/>
          <w:szCs w:val="32"/>
          <w:lang w:val="en-US" w:eastAsia="zh-CN" w:bidi="ar-SA"/>
        </w:rPr>
        <w:t>昌州</w:t>
      </w:r>
      <w:r>
        <w:rPr>
          <w:rFonts w:hint="eastAsia" w:ascii="仿宋" w:hAnsi="仿宋" w:eastAsia="仿宋" w:cs="仿宋"/>
          <w:color w:val="000000"/>
          <w:kern w:val="0"/>
          <w:sz w:val="32"/>
          <w:szCs w:val="32"/>
          <w:lang w:val="en-US" w:eastAsia="zh-Hans" w:bidi="ar-SA"/>
        </w:rPr>
        <w:t>财预〔202</w:t>
      </w:r>
      <w:r>
        <w:rPr>
          <w:rFonts w:hint="eastAsia" w:ascii="仿宋" w:hAnsi="仿宋" w:eastAsia="仿宋" w:cs="仿宋"/>
          <w:color w:val="000000"/>
          <w:kern w:val="0"/>
          <w:sz w:val="32"/>
          <w:szCs w:val="32"/>
          <w:lang w:val="en-US" w:eastAsia="zh-CN" w:bidi="ar-SA"/>
        </w:rPr>
        <w:t>2</w:t>
      </w:r>
      <w:r>
        <w:rPr>
          <w:rFonts w:hint="eastAsia" w:ascii="仿宋" w:hAnsi="仿宋" w:eastAsia="仿宋" w:cs="仿宋"/>
          <w:color w:val="000000"/>
          <w:kern w:val="0"/>
          <w:sz w:val="32"/>
          <w:szCs w:val="32"/>
          <w:lang w:val="en-US" w:eastAsia="zh-Hans" w:bidi="ar-SA"/>
        </w:rPr>
        <w:t>〕</w:t>
      </w:r>
      <w:r>
        <w:rPr>
          <w:rFonts w:hint="eastAsia" w:ascii="仿宋" w:hAnsi="仿宋" w:eastAsia="仿宋" w:cs="仿宋"/>
          <w:color w:val="000000"/>
          <w:kern w:val="0"/>
          <w:sz w:val="32"/>
          <w:szCs w:val="32"/>
          <w:lang w:val="en-US" w:eastAsia="zh-CN" w:bidi="ar-SA"/>
        </w:rPr>
        <w:t>65</w:t>
      </w:r>
      <w:r>
        <w:rPr>
          <w:rFonts w:hint="eastAsia" w:ascii="仿宋" w:hAnsi="仿宋" w:eastAsia="仿宋" w:cs="仿宋"/>
          <w:color w:val="000000"/>
          <w:kern w:val="0"/>
          <w:sz w:val="32"/>
          <w:szCs w:val="32"/>
          <w:lang w:val="en-US" w:eastAsia="zh-Hans" w:bidi="ar-SA"/>
        </w:rPr>
        <w:t>号）</w:t>
      </w:r>
      <w:r>
        <w:rPr>
          <w:rFonts w:hint="eastAsia" w:ascii="仿宋_GB2312" w:hAnsi="仿宋_GB2312" w:cs="仿宋_GB2312"/>
          <w:sz w:val="32"/>
          <w:szCs w:val="32"/>
          <w:lang w:eastAsia="zh-Hans"/>
        </w:rPr>
        <w:t>文件，昌吉州西部南山伴行公路项目（一期）专项债利息和发行费项目预算</w:t>
      </w:r>
      <w:r>
        <w:rPr>
          <w:rFonts w:hint="eastAsia" w:ascii="仿宋_GB2312" w:hAnsi="仿宋_GB2312" w:cs="仿宋_GB2312"/>
          <w:sz w:val="32"/>
          <w:szCs w:val="32"/>
        </w:rPr>
        <w:t>安排资金</w:t>
      </w:r>
      <w:r>
        <w:rPr>
          <w:rFonts w:hint="eastAsia" w:ascii="仿宋_GB2312" w:hAnsi="仿宋_GB2312" w:cs="仿宋_GB2312"/>
          <w:sz w:val="32"/>
          <w:szCs w:val="32"/>
          <w:lang w:eastAsia="zh-Hans"/>
        </w:rPr>
        <w:t>总额</w:t>
      </w:r>
      <w:r>
        <w:rPr>
          <w:rFonts w:hint="eastAsia" w:ascii="仿宋_GB2312"/>
          <w:sz w:val="32"/>
          <w:szCs w:val="32"/>
          <w:lang w:val="en-US" w:eastAsia="zh-Hans"/>
        </w:rPr>
        <w:t>4210.94</w:t>
      </w:r>
      <w:r>
        <w:rPr>
          <w:rFonts w:hint="eastAsia" w:ascii="仿宋_GB2312"/>
          <w:sz w:val="32"/>
          <w:szCs w:val="32"/>
          <w:lang w:val="en-US" w:eastAsia="zh-CN"/>
        </w:rPr>
        <w:t>万元，</w:t>
      </w:r>
      <w:r>
        <w:rPr>
          <w:rFonts w:hint="eastAsia" w:ascii="仿宋_GB2312"/>
          <w:sz w:val="32"/>
          <w:szCs w:val="32"/>
          <w:lang w:val="en-US" w:eastAsia="zh-Hans"/>
        </w:rPr>
        <w:t>其中</w:t>
      </w:r>
      <w:r>
        <w:rPr>
          <w:rFonts w:hint="eastAsia" w:ascii="仿宋_GB2312"/>
          <w:sz w:val="32"/>
          <w:szCs w:val="32"/>
          <w:lang w:val="en-US" w:eastAsia="zh-CN"/>
        </w:rPr>
        <w:t>财政资金</w:t>
      </w:r>
      <w:r>
        <w:rPr>
          <w:rFonts w:hint="eastAsia" w:ascii="仿宋_GB2312"/>
          <w:sz w:val="32"/>
          <w:szCs w:val="32"/>
          <w:lang w:val="en-US" w:eastAsia="zh-Hans"/>
        </w:rPr>
        <w:t>4210.94</w:t>
      </w:r>
      <w:r>
        <w:rPr>
          <w:rFonts w:hint="eastAsia" w:ascii="仿宋_GB2312"/>
          <w:sz w:val="32"/>
          <w:szCs w:val="32"/>
          <w:lang w:val="en-US" w:eastAsia="zh-CN"/>
        </w:rPr>
        <w:t>万元、其他资金0.00万元，2022年实际收到预算资金</w:t>
      </w:r>
      <w:r>
        <w:rPr>
          <w:rFonts w:hint="eastAsia" w:ascii="仿宋_GB2312"/>
          <w:sz w:val="32"/>
          <w:szCs w:val="32"/>
          <w:lang w:val="en-US" w:eastAsia="zh-Hans"/>
        </w:rPr>
        <w:t>4210.94</w:t>
      </w:r>
      <w:r>
        <w:rPr>
          <w:rFonts w:hint="eastAsia" w:ascii="仿宋_GB2312"/>
          <w:sz w:val="32"/>
          <w:szCs w:val="32"/>
          <w:lang w:val="en-US" w:eastAsia="zh-CN"/>
        </w:rPr>
        <w:t>万元，预算资金到位率为100.0%。</w:t>
      </w:r>
    </w:p>
    <w:p>
      <w:pPr>
        <w:spacing w:line="600" w:lineRule="exact"/>
        <w:ind w:firstLine="640"/>
        <w:rPr>
          <w:rFonts w:hint="eastAsia" w:ascii="仿宋_GB2312"/>
          <w:sz w:val="32"/>
          <w:szCs w:val="32"/>
          <w:lang w:val="en-US" w:eastAsia="zh-CN"/>
        </w:rPr>
      </w:pPr>
      <w:r>
        <w:rPr>
          <w:rFonts w:hint="eastAsia" w:ascii="仿宋_GB2312"/>
          <w:sz w:val="32"/>
          <w:szCs w:val="32"/>
          <w:lang w:val="en-US" w:eastAsia="zh-CN"/>
        </w:rPr>
        <w:t>（2）项目资金实际使用情况</w:t>
      </w:r>
    </w:p>
    <w:p>
      <w:pPr>
        <w:keepNext w:val="0"/>
        <w:keepLines w:val="0"/>
        <w:pageBreakBefore w:val="0"/>
        <w:widowControl w:val="0"/>
        <w:kinsoku/>
        <w:wordWrap/>
        <w:overflowPunct/>
        <w:topLinePunct w:val="0"/>
        <w:autoSpaceDE/>
        <w:autoSpaceDN/>
        <w:bidi w:val="0"/>
        <w:adjustRightInd/>
        <w:snapToGrid/>
        <w:spacing w:line="600" w:lineRule="exact"/>
        <w:ind w:firstLine="640"/>
        <w:textAlignment w:val="auto"/>
        <w:rPr>
          <w:rFonts w:hint="default"/>
          <w:lang w:val="en-US"/>
        </w:rPr>
      </w:pPr>
      <w:r>
        <w:rPr>
          <w:rFonts w:hint="eastAsia" w:ascii="仿宋_GB2312"/>
          <w:sz w:val="32"/>
          <w:szCs w:val="32"/>
          <w:lang w:val="en-US" w:eastAsia="zh-CN"/>
        </w:rPr>
        <w:t>截至2022年12月31日，本项目实际支付资金4000.00万元，预算执行率99.8%，因项目完成实际产生的费用为4200.00万元，结余10.94万元，比预算数据少，因此造成执行率未达到100.0%。</w:t>
      </w:r>
      <w:r>
        <w:rPr>
          <w:rFonts w:hint="eastAsia" w:ascii="仿宋_GB2312"/>
          <w:sz w:val="32"/>
          <w:szCs w:val="32"/>
        </w:rPr>
        <w:t>项目资金主要用于支付昌吉州西部南山伴行公路项目（一期）专项债利息和发行</w:t>
      </w:r>
      <w:r>
        <w:rPr>
          <w:rFonts w:hint="eastAsia" w:ascii="仿宋_GB2312"/>
          <w:sz w:val="32"/>
          <w:szCs w:val="32"/>
          <w:lang w:val="en-US" w:eastAsia="zh-CN"/>
        </w:rPr>
        <w:t>费</w:t>
      </w:r>
      <w:r>
        <w:rPr>
          <w:rFonts w:hint="eastAsia" w:ascii="仿宋_GB2312"/>
          <w:sz w:val="32"/>
          <w:szCs w:val="32"/>
        </w:rPr>
        <w:t>费用</w:t>
      </w:r>
      <w:r>
        <w:rPr>
          <w:rFonts w:hint="eastAsia" w:ascii="仿宋_GB2312"/>
          <w:sz w:val="32"/>
          <w:szCs w:val="32"/>
          <w:lang w:val="en-US" w:eastAsia="zh-CN"/>
        </w:rPr>
        <w:t>4200.00万元。</w:t>
      </w:r>
    </w:p>
    <w:p>
      <w:pPr>
        <w:pStyle w:val="4"/>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rPr>
          <w:rFonts w:ascii="楷体_GB2312" w:eastAsia="楷体_GB2312"/>
          <w:szCs w:val="32"/>
        </w:rPr>
      </w:pPr>
      <w:r>
        <w:rPr>
          <w:rFonts w:hint="eastAsia" w:ascii="楷体_GB2312" w:eastAsia="楷体_GB2312"/>
          <w:szCs w:val="32"/>
          <w:lang w:eastAsia="zh-CN"/>
        </w:rPr>
        <w:t>（</w:t>
      </w:r>
      <w:r>
        <w:rPr>
          <w:rFonts w:hint="eastAsia" w:ascii="楷体_GB2312" w:eastAsia="楷体_GB2312"/>
          <w:szCs w:val="32"/>
          <w:lang w:val="en-US" w:eastAsia="zh-CN"/>
        </w:rPr>
        <w:t>二</w:t>
      </w:r>
      <w:r>
        <w:rPr>
          <w:rFonts w:hint="eastAsia" w:ascii="楷体_GB2312" w:eastAsia="楷体_GB2312"/>
          <w:szCs w:val="32"/>
          <w:lang w:eastAsia="zh-CN"/>
        </w:rPr>
        <w:t>）</w:t>
      </w:r>
      <w:r>
        <w:rPr>
          <w:rFonts w:hint="eastAsia" w:ascii="楷体_GB2312" w:eastAsia="楷体_GB2312"/>
          <w:szCs w:val="32"/>
        </w:rPr>
        <w:t>项目绩效目标</w:t>
      </w:r>
    </w:p>
    <w:p>
      <w:pPr>
        <w:pStyle w:val="2"/>
        <w:keepNext w:val="0"/>
        <w:keepLines w:val="0"/>
        <w:pageBreakBefore w:val="0"/>
        <w:widowControl w:val="0"/>
        <w:kinsoku/>
        <w:wordWrap/>
        <w:overflowPunct/>
        <w:topLinePunct w:val="0"/>
        <w:autoSpaceDE/>
        <w:autoSpaceDN/>
        <w:bidi w:val="0"/>
        <w:adjustRightInd/>
        <w:snapToGrid/>
        <w:spacing w:line="600" w:lineRule="exact"/>
        <w:ind w:firstLine="643"/>
        <w:textAlignment w:val="auto"/>
        <w:rPr>
          <w:sz w:val="32"/>
        </w:rPr>
      </w:pPr>
      <w:r>
        <w:rPr>
          <w:rFonts w:hint="eastAsia"/>
          <w:sz w:val="32"/>
        </w:rPr>
        <w:t>1.总体目标</w:t>
      </w:r>
    </w:p>
    <w:p>
      <w:pPr>
        <w:pStyle w:val="2"/>
        <w:keepNext w:val="0"/>
        <w:keepLines w:val="0"/>
        <w:pageBreakBefore w:val="0"/>
        <w:widowControl w:val="0"/>
        <w:kinsoku/>
        <w:wordWrap/>
        <w:overflowPunct/>
        <w:topLinePunct w:val="0"/>
        <w:autoSpaceDE/>
        <w:autoSpaceDN/>
        <w:bidi w:val="0"/>
        <w:adjustRightInd/>
        <w:snapToGrid/>
        <w:spacing w:line="600" w:lineRule="exact"/>
        <w:ind w:firstLine="643"/>
        <w:textAlignment w:val="auto"/>
        <w:rPr>
          <w:rFonts w:hint="eastAsia" w:ascii="仿宋_GB2312" w:hAnsi="Times New Roman" w:eastAsia="仿宋_GB2312" w:cs="Times New Roman"/>
          <w:b w:val="0"/>
          <w:bCs w:val="0"/>
          <w:kern w:val="2"/>
          <w:sz w:val="32"/>
          <w:szCs w:val="32"/>
          <w:lang w:val="en-US" w:eastAsia="zh-CN" w:bidi="ar-SA"/>
        </w:rPr>
      </w:pPr>
      <w:r>
        <w:rPr>
          <w:rFonts w:hint="eastAsia" w:ascii="仿宋_GB2312" w:hAnsi="Times New Roman" w:eastAsia="仿宋_GB2312" w:cs="Times New Roman"/>
          <w:b w:val="0"/>
          <w:bCs w:val="0"/>
          <w:kern w:val="2"/>
          <w:sz w:val="32"/>
          <w:szCs w:val="32"/>
          <w:lang w:val="en-US" w:eastAsia="zh-CN" w:bidi="ar-SA"/>
        </w:rPr>
        <w:t>根据昌州财预【2022】65号文要求，将昌吉州西部南山伴行公路项目（一期）专项债利息和发行费上缴昌吉州交通运输局，由其代缴到州国投公司，加快南山伴行公路的建设进度，涉及缴款资金3个年度共计4200.00万元，有效保障交通通行状况，受益群众满意度达到95%。项目建成投用后，将彻底改变天山北坡G30以南缺少东西向主干道路的局面，对优化乌昌城市群路网结构、支撑乌昌城市群高质量发展、改善民生、带动沿线旅游资源开发利用等方面都具有重要意义。</w:t>
      </w:r>
    </w:p>
    <w:p>
      <w:pPr>
        <w:pStyle w:val="2"/>
        <w:spacing w:line="600" w:lineRule="exact"/>
        <w:ind w:firstLine="643"/>
        <w:rPr>
          <w:sz w:val="32"/>
        </w:rPr>
      </w:pPr>
      <w:r>
        <w:rPr>
          <w:rFonts w:hint="eastAsia"/>
          <w:sz w:val="32"/>
        </w:rPr>
        <w:t>2.阶段性目标</w:t>
      </w:r>
    </w:p>
    <w:p>
      <w:pPr>
        <w:spacing w:line="600" w:lineRule="exact"/>
        <w:ind w:firstLine="640"/>
        <w:rPr>
          <w:rFonts w:ascii="仿宋_GB2312" w:hAnsi="Arial" w:cs="宋体"/>
          <w:bCs/>
          <w:color w:val="000000"/>
          <w:sz w:val="32"/>
          <w:szCs w:val="32"/>
        </w:rPr>
      </w:pPr>
      <w:r>
        <w:rPr>
          <w:rFonts w:hint="eastAsia" w:ascii="仿宋_GB2312" w:hAnsi="Arial" w:cs="宋体"/>
          <w:bCs/>
          <w:color w:val="000000"/>
          <w:sz w:val="32"/>
          <w:szCs w:val="32"/>
        </w:rPr>
        <w:t>根据《中华人民共和国预算法》、《中共中央国务院关于全面实施预算绩效管理的意见》（中发〔2018〕34号）、《关于印发&lt;项目支出绩效评价管理办法&gt;的通知》（财预</w:t>
      </w:r>
      <w:r>
        <w:rPr>
          <w:rFonts w:hint="eastAsia" w:ascii="仿宋_GB2312" w:hAnsi="微软雅黑" w:cs="微软雅黑"/>
          <w:bCs/>
          <w:color w:val="000000"/>
          <w:sz w:val="32"/>
          <w:szCs w:val="32"/>
        </w:rPr>
        <w:t>〔</w:t>
      </w:r>
      <w:r>
        <w:rPr>
          <w:rFonts w:hint="eastAsia" w:ascii="仿宋_GB2312" w:hAnsi="Arial" w:cs="宋体"/>
          <w:bCs/>
          <w:color w:val="000000"/>
          <w:sz w:val="32"/>
          <w:szCs w:val="32"/>
        </w:rPr>
        <w:t>2020</w:t>
      </w:r>
      <w:r>
        <w:rPr>
          <w:rFonts w:hint="eastAsia" w:ascii="仿宋_GB2312" w:hAnsi="微软雅黑" w:cs="微软雅黑"/>
          <w:bCs/>
          <w:color w:val="000000"/>
          <w:sz w:val="32"/>
          <w:szCs w:val="32"/>
        </w:rPr>
        <w:t>〕</w:t>
      </w:r>
      <w:r>
        <w:rPr>
          <w:rFonts w:hint="eastAsia" w:ascii="仿宋_GB2312" w:hAnsi="Arial" w:cs="宋体"/>
          <w:bCs/>
          <w:color w:val="000000"/>
          <w:sz w:val="32"/>
          <w:szCs w:val="32"/>
        </w:rPr>
        <w:t>10号）、</w:t>
      </w:r>
      <w:r>
        <w:rPr>
          <w:rFonts w:hint="eastAsia" w:ascii="仿宋_GB2312"/>
          <w:sz w:val="32"/>
          <w:szCs w:val="32"/>
        </w:rPr>
        <w:t>等文件要求，</w:t>
      </w:r>
      <w:r>
        <w:rPr>
          <w:rFonts w:hint="eastAsia" w:ascii="仿宋_GB2312" w:hAnsi="Arial" w:cs="宋体"/>
          <w:bCs/>
          <w:color w:val="000000"/>
          <w:sz w:val="32"/>
          <w:szCs w:val="32"/>
        </w:rPr>
        <w:t>结合本项目实际，对绩效目标进行逐层分解、细化后的具体绩效指标如下：</w:t>
      </w:r>
    </w:p>
    <w:p>
      <w:pPr>
        <w:numPr>
          <w:ilvl w:val="0"/>
          <w:numId w:val="2"/>
        </w:numPr>
        <w:spacing w:line="600" w:lineRule="exact"/>
        <w:ind w:firstLine="640"/>
        <w:rPr>
          <w:sz w:val="32"/>
          <w:szCs w:val="32"/>
        </w:rPr>
      </w:pPr>
      <w:r>
        <w:rPr>
          <w:rFonts w:hint="eastAsia"/>
          <w:sz w:val="32"/>
          <w:szCs w:val="32"/>
        </w:rPr>
        <w:t>项目产出目标</w:t>
      </w:r>
    </w:p>
    <w:p>
      <w:pPr>
        <w:spacing w:line="600" w:lineRule="exact"/>
        <w:ind w:firstLine="640"/>
        <w:rPr>
          <w:sz w:val="32"/>
          <w:szCs w:val="32"/>
        </w:rPr>
      </w:pPr>
      <w:r>
        <w:rPr>
          <w:rFonts w:hint="eastAsia"/>
          <w:sz w:val="32"/>
          <w:szCs w:val="32"/>
        </w:rPr>
        <w:t>①数量指标</w:t>
      </w:r>
    </w:p>
    <w:p>
      <w:pPr>
        <w:spacing w:line="600" w:lineRule="exact"/>
        <w:ind w:firstLine="640"/>
        <w:rPr>
          <w:rFonts w:hint="eastAsia"/>
          <w:sz w:val="32"/>
          <w:szCs w:val="32"/>
        </w:rPr>
      </w:pPr>
      <w:r>
        <w:rPr>
          <w:rFonts w:hint="eastAsia"/>
          <w:sz w:val="32"/>
          <w:szCs w:val="32"/>
        </w:rPr>
        <w:t>“</w:t>
      </w:r>
      <w:r>
        <w:rPr>
          <w:rFonts w:hint="eastAsia"/>
          <w:sz w:val="32"/>
          <w:szCs w:val="32"/>
          <w:lang w:eastAsia="zh-Hans"/>
        </w:rPr>
        <w:t>建设公路数量</w:t>
      </w:r>
      <w:r>
        <w:rPr>
          <w:rFonts w:hint="eastAsia"/>
          <w:sz w:val="32"/>
          <w:szCs w:val="32"/>
        </w:rPr>
        <w:t>”指标，预期指标值为“</w:t>
      </w:r>
      <w:r>
        <w:rPr>
          <w:rFonts w:hint="eastAsia"/>
          <w:sz w:val="32"/>
          <w:szCs w:val="32"/>
          <w:lang w:val="en-US" w:eastAsia="zh-CN"/>
        </w:rPr>
        <w:t>＝</w:t>
      </w:r>
      <w:r>
        <w:rPr>
          <w:rFonts w:hint="eastAsia"/>
          <w:sz w:val="32"/>
          <w:szCs w:val="32"/>
          <w:lang w:eastAsia="zh-Hans"/>
        </w:rPr>
        <w:t>1条</w:t>
      </w:r>
      <w:r>
        <w:rPr>
          <w:rFonts w:hint="eastAsia"/>
          <w:sz w:val="32"/>
          <w:szCs w:val="32"/>
        </w:rPr>
        <w:t>”；</w:t>
      </w:r>
    </w:p>
    <w:p>
      <w:pPr>
        <w:spacing w:line="600" w:lineRule="exact"/>
        <w:ind w:firstLine="640"/>
        <w:rPr>
          <w:rFonts w:hint="eastAsia"/>
          <w:sz w:val="32"/>
          <w:szCs w:val="32"/>
          <w:lang w:eastAsia="zh-CN"/>
        </w:rPr>
      </w:pPr>
      <w:r>
        <w:rPr>
          <w:rFonts w:hint="eastAsia"/>
          <w:sz w:val="32"/>
          <w:szCs w:val="32"/>
        </w:rPr>
        <w:t>“</w:t>
      </w:r>
      <w:r>
        <w:rPr>
          <w:rFonts w:hint="eastAsia"/>
          <w:sz w:val="32"/>
          <w:szCs w:val="32"/>
          <w:lang w:eastAsia="zh-Hans"/>
        </w:rPr>
        <w:t>资金用途涉及方面</w:t>
      </w:r>
      <w:r>
        <w:rPr>
          <w:rFonts w:hint="eastAsia"/>
          <w:sz w:val="32"/>
          <w:szCs w:val="32"/>
        </w:rPr>
        <w:t>”指标，预期指标值为“</w:t>
      </w:r>
      <w:r>
        <w:rPr>
          <w:rFonts w:hint="eastAsia"/>
          <w:sz w:val="32"/>
          <w:szCs w:val="32"/>
          <w:lang w:val="en-US" w:eastAsia="zh-CN"/>
        </w:rPr>
        <w:t>＝2个</w:t>
      </w:r>
      <w:r>
        <w:rPr>
          <w:rFonts w:hint="eastAsia"/>
          <w:sz w:val="32"/>
          <w:szCs w:val="32"/>
        </w:rPr>
        <w:t>”</w:t>
      </w:r>
      <w:r>
        <w:rPr>
          <w:rFonts w:hint="eastAsia"/>
          <w:sz w:val="32"/>
          <w:szCs w:val="32"/>
          <w:lang w:eastAsia="zh-CN"/>
        </w:rPr>
        <w:t>。</w:t>
      </w:r>
    </w:p>
    <w:p>
      <w:pPr>
        <w:spacing w:line="600" w:lineRule="exact"/>
        <w:ind w:firstLine="640"/>
        <w:rPr>
          <w:rFonts w:hint="eastAsia"/>
          <w:sz w:val="32"/>
          <w:szCs w:val="32"/>
        </w:rPr>
      </w:pPr>
      <w:r>
        <w:rPr>
          <w:rFonts w:hint="eastAsia"/>
          <w:sz w:val="32"/>
          <w:szCs w:val="32"/>
        </w:rPr>
        <w:t>②质量指标</w:t>
      </w:r>
    </w:p>
    <w:p>
      <w:pPr>
        <w:spacing w:line="600" w:lineRule="exact"/>
        <w:ind w:firstLine="640"/>
        <w:rPr>
          <w:rFonts w:hint="eastAsia"/>
          <w:sz w:val="32"/>
          <w:szCs w:val="32"/>
        </w:rPr>
      </w:pPr>
      <w:r>
        <w:rPr>
          <w:rFonts w:hint="eastAsia"/>
          <w:sz w:val="32"/>
          <w:szCs w:val="32"/>
        </w:rPr>
        <w:t>“</w:t>
      </w:r>
      <w:r>
        <w:rPr>
          <w:rFonts w:hint="eastAsia"/>
          <w:sz w:val="32"/>
          <w:szCs w:val="32"/>
          <w:lang w:eastAsia="zh-Hans"/>
        </w:rPr>
        <w:t>资金到位率</w:t>
      </w:r>
      <w:r>
        <w:rPr>
          <w:rFonts w:hint="eastAsia"/>
          <w:sz w:val="32"/>
          <w:szCs w:val="32"/>
        </w:rPr>
        <w:t>”指标，预期指标值为“</w:t>
      </w:r>
      <w:r>
        <w:rPr>
          <w:rFonts w:hint="eastAsia"/>
          <w:sz w:val="32"/>
          <w:szCs w:val="32"/>
          <w:lang w:val="en-US" w:eastAsia="zh-CN"/>
        </w:rPr>
        <w:t>＝100.0%</w:t>
      </w:r>
      <w:r>
        <w:rPr>
          <w:rFonts w:hint="eastAsia"/>
          <w:sz w:val="32"/>
          <w:szCs w:val="32"/>
        </w:rPr>
        <w:t>”；</w:t>
      </w:r>
    </w:p>
    <w:p>
      <w:pPr>
        <w:spacing w:line="600" w:lineRule="exact"/>
        <w:ind w:firstLine="640"/>
        <w:rPr>
          <w:rFonts w:hint="eastAsia" w:eastAsia="仿宋_GB2312"/>
          <w:sz w:val="32"/>
          <w:szCs w:val="32"/>
          <w:lang w:eastAsia="zh-CN"/>
        </w:rPr>
      </w:pPr>
      <w:r>
        <w:rPr>
          <w:rFonts w:hint="eastAsia"/>
          <w:sz w:val="32"/>
          <w:szCs w:val="32"/>
        </w:rPr>
        <w:t>“</w:t>
      </w:r>
      <w:r>
        <w:rPr>
          <w:rFonts w:hint="eastAsia"/>
          <w:sz w:val="32"/>
          <w:szCs w:val="32"/>
          <w:lang w:eastAsia="zh-Hans"/>
        </w:rPr>
        <w:t>发行费用及利息费用上缴及时率</w:t>
      </w:r>
      <w:r>
        <w:rPr>
          <w:rFonts w:hint="eastAsia"/>
          <w:sz w:val="32"/>
          <w:szCs w:val="32"/>
        </w:rPr>
        <w:t>”指标，预期指标值为“</w:t>
      </w:r>
      <w:r>
        <w:rPr>
          <w:rFonts w:hint="eastAsia"/>
          <w:sz w:val="32"/>
          <w:szCs w:val="32"/>
          <w:lang w:val="en-US" w:eastAsia="zh-CN"/>
        </w:rPr>
        <w:t>≥95.0%</w:t>
      </w:r>
      <w:r>
        <w:rPr>
          <w:rFonts w:hint="eastAsia"/>
          <w:sz w:val="32"/>
          <w:szCs w:val="32"/>
        </w:rPr>
        <w:t>”</w:t>
      </w:r>
      <w:r>
        <w:rPr>
          <w:rFonts w:hint="eastAsia"/>
          <w:sz w:val="32"/>
          <w:szCs w:val="32"/>
          <w:lang w:eastAsia="zh-CN"/>
        </w:rPr>
        <w:t>；</w:t>
      </w:r>
    </w:p>
    <w:p>
      <w:pPr>
        <w:spacing w:line="600" w:lineRule="exact"/>
        <w:ind w:firstLine="640"/>
        <w:rPr>
          <w:rFonts w:hint="eastAsia"/>
          <w:sz w:val="32"/>
          <w:szCs w:val="32"/>
        </w:rPr>
      </w:pPr>
      <w:r>
        <w:rPr>
          <w:rFonts w:hint="eastAsia"/>
          <w:sz w:val="32"/>
          <w:szCs w:val="32"/>
        </w:rPr>
        <w:t>“</w:t>
      </w:r>
      <w:r>
        <w:rPr>
          <w:rFonts w:hint="eastAsia"/>
          <w:sz w:val="32"/>
          <w:szCs w:val="32"/>
          <w:lang w:eastAsia="zh-Hans"/>
        </w:rPr>
        <w:t>项目完工质量合格率</w:t>
      </w:r>
      <w:r>
        <w:rPr>
          <w:rFonts w:hint="eastAsia"/>
          <w:sz w:val="32"/>
          <w:szCs w:val="32"/>
        </w:rPr>
        <w:t>”指标，预期指标值为“</w:t>
      </w:r>
      <w:r>
        <w:rPr>
          <w:rFonts w:hint="eastAsia"/>
          <w:sz w:val="32"/>
          <w:szCs w:val="32"/>
          <w:lang w:val="en-US" w:eastAsia="zh-CN"/>
        </w:rPr>
        <w:t>≥95.0%</w:t>
      </w:r>
      <w:r>
        <w:rPr>
          <w:rFonts w:hint="eastAsia"/>
          <w:sz w:val="32"/>
          <w:szCs w:val="32"/>
        </w:rPr>
        <w:t>”。</w:t>
      </w:r>
    </w:p>
    <w:p>
      <w:pPr>
        <w:spacing w:line="600" w:lineRule="exact"/>
        <w:ind w:firstLine="640"/>
        <w:rPr>
          <w:sz w:val="32"/>
          <w:szCs w:val="32"/>
        </w:rPr>
      </w:pPr>
      <w:r>
        <w:rPr>
          <w:rFonts w:hint="eastAsia"/>
          <w:sz w:val="32"/>
          <w:szCs w:val="32"/>
        </w:rPr>
        <w:t>③时效指标</w:t>
      </w:r>
    </w:p>
    <w:p>
      <w:pPr>
        <w:spacing w:line="600" w:lineRule="exact"/>
        <w:ind w:firstLine="640"/>
        <w:rPr>
          <w:rFonts w:hint="eastAsia"/>
          <w:sz w:val="32"/>
          <w:szCs w:val="32"/>
          <w:lang w:eastAsia="zh-Hans"/>
        </w:rPr>
      </w:pPr>
      <w:r>
        <w:rPr>
          <w:rFonts w:hint="eastAsia"/>
          <w:sz w:val="32"/>
          <w:szCs w:val="32"/>
          <w:lang w:eastAsia="zh-Hans"/>
        </w:rPr>
        <w:t>“项目完成时限”指标，预期指标值为“2022年12月31日”。</w:t>
      </w:r>
    </w:p>
    <w:p>
      <w:pPr>
        <w:spacing w:line="600" w:lineRule="exact"/>
        <w:ind w:firstLine="640"/>
        <w:rPr>
          <w:sz w:val="32"/>
          <w:szCs w:val="32"/>
        </w:rPr>
      </w:pPr>
      <w:r>
        <w:rPr>
          <w:rFonts w:hint="eastAsia"/>
          <w:sz w:val="32"/>
          <w:szCs w:val="32"/>
        </w:rPr>
        <w:t>④成本指标</w:t>
      </w:r>
    </w:p>
    <w:p>
      <w:pPr>
        <w:spacing w:line="600" w:lineRule="exact"/>
        <w:ind w:firstLine="640"/>
        <w:rPr>
          <w:rFonts w:hint="eastAsia"/>
          <w:sz w:val="32"/>
          <w:szCs w:val="32"/>
          <w:lang w:eastAsia="zh-Hans"/>
        </w:rPr>
      </w:pPr>
      <w:r>
        <w:rPr>
          <w:rFonts w:hint="eastAsia"/>
          <w:sz w:val="32"/>
          <w:szCs w:val="32"/>
          <w:lang w:eastAsia="zh-Hans"/>
        </w:rPr>
        <w:t>“本年项目总成本”指标，预期指标值为“</w:t>
      </w:r>
      <w:r>
        <w:rPr>
          <w:rFonts w:hint="eastAsia"/>
          <w:sz w:val="32"/>
          <w:szCs w:val="32"/>
          <w:lang w:val="en-US" w:eastAsia="zh-CN"/>
        </w:rPr>
        <w:t>≤4210.94万元</w:t>
      </w:r>
      <w:r>
        <w:rPr>
          <w:rFonts w:hint="eastAsia"/>
          <w:sz w:val="32"/>
          <w:szCs w:val="32"/>
          <w:lang w:eastAsia="zh-Hans"/>
        </w:rPr>
        <w:t>”；</w:t>
      </w:r>
    </w:p>
    <w:p>
      <w:pPr>
        <w:spacing w:line="600" w:lineRule="exact"/>
        <w:ind w:firstLine="640"/>
        <w:rPr>
          <w:sz w:val="32"/>
          <w:szCs w:val="32"/>
        </w:rPr>
      </w:pPr>
      <w:r>
        <w:rPr>
          <w:rFonts w:hint="eastAsia"/>
          <w:sz w:val="32"/>
          <w:szCs w:val="32"/>
          <w:lang w:eastAsia="zh-Hans"/>
        </w:rPr>
        <w:t>“每年度发行费及利息费用”指标，预期指标值为“</w:t>
      </w:r>
      <w:r>
        <w:rPr>
          <w:rFonts w:hint="eastAsia"/>
          <w:sz w:val="32"/>
          <w:szCs w:val="32"/>
          <w:lang w:val="en-US" w:eastAsia="zh-CN"/>
        </w:rPr>
        <w:t>≤</w:t>
      </w:r>
      <w:r>
        <w:rPr>
          <w:rFonts w:hint="eastAsia"/>
          <w:sz w:val="32"/>
          <w:szCs w:val="32"/>
          <w:lang w:eastAsia="zh-Hans"/>
        </w:rPr>
        <w:t>1403.65万元。</w:t>
      </w:r>
    </w:p>
    <w:p>
      <w:pPr>
        <w:spacing w:line="600" w:lineRule="exact"/>
        <w:ind w:firstLine="640"/>
        <w:rPr>
          <w:sz w:val="32"/>
          <w:szCs w:val="32"/>
        </w:rPr>
      </w:pPr>
      <w:r>
        <w:rPr>
          <w:rFonts w:hint="eastAsia"/>
          <w:sz w:val="32"/>
          <w:szCs w:val="32"/>
        </w:rPr>
        <w:t>（2）项目效益目标</w:t>
      </w:r>
    </w:p>
    <w:p>
      <w:pPr>
        <w:spacing w:line="600" w:lineRule="exact"/>
        <w:ind w:firstLine="640"/>
        <w:rPr>
          <w:sz w:val="32"/>
          <w:szCs w:val="32"/>
        </w:rPr>
      </w:pPr>
      <w:r>
        <w:rPr>
          <w:rFonts w:hint="eastAsia"/>
          <w:sz w:val="32"/>
          <w:szCs w:val="32"/>
        </w:rPr>
        <w:t>①经济效益指标</w:t>
      </w:r>
    </w:p>
    <w:p>
      <w:pPr>
        <w:ind w:firstLine="640"/>
        <w:rPr>
          <w:rFonts w:hint="eastAsia" w:ascii="Times New Roman" w:hAnsi="Times New Roman" w:cs="Times New Roman"/>
          <w:sz w:val="32"/>
          <w:szCs w:val="32"/>
          <w:highlight w:val="none"/>
        </w:rPr>
      </w:pPr>
      <w:r>
        <w:rPr>
          <w:rFonts w:hint="eastAsia" w:ascii="Times New Roman" w:hAnsi="Times New Roman" w:cs="Times New Roman"/>
          <w:sz w:val="32"/>
          <w:szCs w:val="32"/>
          <w:highlight w:val="none"/>
        </w:rPr>
        <w:t>无此项指标。</w:t>
      </w:r>
    </w:p>
    <w:p>
      <w:pPr>
        <w:spacing w:line="600" w:lineRule="exact"/>
        <w:ind w:firstLine="640"/>
        <w:rPr>
          <w:sz w:val="32"/>
          <w:szCs w:val="32"/>
        </w:rPr>
      </w:pPr>
      <w:r>
        <w:rPr>
          <w:rFonts w:hint="eastAsia"/>
          <w:sz w:val="32"/>
          <w:szCs w:val="32"/>
        </w:rPr>
        <w:t>②社会效益指标</w:t>
      </w:r>
    </w:p>
    <w:p>
      <w:pPr>
        <w:spacing w:line="600" w:lineRule="exact"/>
        <w:ind w:firstLine="640"/>
        <w:rPr>
          <w:rFonts w:hint="eastAsia"/>
          <w:sz w:val="32"/>
          <w:szCs w:val="32"/>
        </w:rPr>
      </w:pPr>
      <w:r>
        <w:rPr>
          <w:rFonts w:hint="eastAsia"/>
          <w:sz w:val="32"/>
          <w:szCs w:val="32"/>
        </w:rPr>
        <w:t>“</w:t>
      </w:r>
      <w:r>
        <w:rPr>
          <w:rFonts w:hint="eastAsia"/>
          <w:sz w:val="32"/>
          <w:szCs w:val="32"/>
          <w:lang w:eastAsia="zh-Hans"/>
        </w:rPr>
        <w:t>有力保障群众出行</w:t>
      </w:r>
      <w:r>
        <w:rPr>
          <w:rFonts w:hint="eastAsia"/>
          <w:sz w:val="32"/>
          <w:szCs w:val="32"/>
        </w:rPr>
        <w:t>”指标，预期指标值为“</w:t>
      </w:r>
      <w:r>
        <w:rPr>
          <w:rFonts w:hint="eastAsia"/>
          <w:sz w:val="32"/>
          <w:szCs w:val="32"/>
          <w:lang w:eastAsia="zh-Hans"/>
        </w:rPr>
        <w:t>有力保障</w:t>
      </w:r>
      <w:r>
        <w:rPr>
          <w:rFonts w:hint="eastAsia"/>
          <w:sz w:val="32"/>
          <w:szCs w:val="32"/>
        </w:rPr>
        <w:t>”。</w:t>
      </w:r>
    </w:p>
    <w:p>
      <w:pPr>
        <w:spacing w:line="600" w:lineRule="exact"/>
        <w:ind w:firstLine="640"/>
        <w:rPr>
          <w:rFonts w:hint="eastAsia"/>
          <w:sz w:val="32"/>
          <w:szCs w:val="32"/>
        </w:rPr>
      </w:pPr>
      <w:r>
        <w:rPr>
          <w:rFonts w:hint="eastAsia"/>
          <w:sz w:val="32"/>
          <w:szCs w:val="32"/>
        </w:rPr>
        <w:t>③生态效益指标</w:t>
      </w:r>
    </w:p>
    <w:p>
      <w:pPr>
        <w:spacing w:line="600" w:lineRule="exact"/>
        <w:ind w:firstLine="640"/>
      </w:pPr>
      <w:r>
        <w:rPr>
          <w:rFonts w:hint="eastAsia" w:ascii="Times New Roman" w:hAnsi="Times New Roman" w:cs="Times New Roman"/>
          <w:sz w:val="32"/>
          <w:szCs w:val="32"/>
          <w:highlight w:val="none"/>
        </w:rPr>
        <w:t>无此项指标。</w:t>
      </w:r>
    </w:p>
    <w:p>
      <w:pPr>
        <w:spacing w:line="600" w:lineRule="exact"/>
        <w:ind w:firstLine="640"/>
        <w:rPr>
          <w:sz w:val="32"/>
          <w:szCs w:val="32"/>
        </w:rPr>
      </w:pPr>
      <w:r>
        <w:rPr>
          <w:rFonts w:hint="eastAsia"/>
          <w:sz w:val="32"/>
          <w:szCs w:val="32"/>
        </w:rPr>
        <w:t>④可持续影响指标</w:t>
      </w:r>
    </w:p>
    <w:p>
      <w:pPr>
        <w:spacing w:line="600" w:lineRule="exact"/>
        <w:ind w:firstLine="640"/>
        <w:rPr>
          <w:rFonts w:hint="eastAsia"/>
          <w:sz w:val="32"/>
          <w:szCs w:val="32"/>
        </w:rPr>
      </w:pPr>
      <w:r>
        <w:rPr>
          <w:rFonts w:hint="eastAsia"/>
          <w:sz w:val="32"/>
          <w:szCs w:val="32"/>
        </w:rPr>
        <w:t>“</w:t>
      </w:r>
      <w:r>
        <w:rPr>
          <w:rFonts w:hint="eastAsia"/>
          <w:sz w:val="32"/>
          <w:szCs w:val="32"/>
          <w:lang w:eastAsia="zh-Hans"/>
        </w:rPr>
        <w:t>改善路网结构</w:t>
      </w:r>
      <w:r>
        <w:rPr>
          <w:rFonts w:hint="eastAsia"/>
          <w:sz w:val="32"/>
          <w:szCs w:val="32"/>
        </w:rPr>
        <w:t>”指标，预期指标值为“</w:t>
      </w:r>
      <w:r>
        <w:rPr>
          <w:rFonts w:hint="eastAsia"/>
          <w:sz w:val="32"/>
          <w:szCs w:val="32"/>
          <w:lang w:eastAsia="zh-Hans"/>
        </w:rPr>
        <w:t>有效改善</w:t>
      </w:r>
      <w:r>
        <w:rPr>
          <w:rFonts w:hint="eastAsia"/>
          <w:sz w:val="32"/>
          <w:szCs w:val="32"/>
        </w:rPr>
        <w:t>”。</w:t>
      </w:r>
    </w:p>
    <w:p>
      <w:pPr>
        <w:spacing w:line="600" w:lineRule="exact"/>
        <w:ind w:firstLine="640"/>
        <w:rPr>
          <w:rFonts w:hint="eastAsia"/>
          <w:sz w:val="32"/>
          <w:szCs w:val="32"/>
        </w:rPr>
      </w:pPr>
      <w:r>
        <w:rPr>
          <w:rFonts w:hint="eastAsia"/>
          <w:sz w:val="32"/>
          <w:szCs w:val="32"/>
        </w:rPr>
        <w:t>（3）相关满意度目标</w:t>
      </w:r>
    </w:p>
    <w:p>
      <w:pPr>
        <w:spacing w:line="600" w:lineRule="exact"/>
        <w:ind w:firstLine="640"/>
        <w:rPr>
          <w:sz w:val="32"/>
          <w:szCs w:val="32"/>
        </w:rPr>
      </w:pPr>
      <w:r>
        <w:rPr>
          <w:rFonts w:hint="eastAsia"/>
          <w:sz w:val="32"/>
          <w:szCs w:val="32"/>
        </w:rPr>
        <w:t>“</w:t>
      </w:r>
      <w:r>
        <w:rPr>
          <w:rFonts w:hint="eastAsia"/>
          <w:sz w:val="32"/>
          <w:szCs w:val="32"/>
          <w:lang w:eastAsia="zh-Hans"/>
        </w:rPr>
        <w:t>受益群众满意度</w:t>
      </w:r>
      <w:r>
        <w:rPr>
          <w:rFonts w:hint="eastAsia"/>
          <w:sz w:val="32"/>
          <w:szCs w:val="32"/>
        </w:rPr>
        <w:t>”指标，预期指标值为“</w:t>
      </w:r>
      <w:r>
        <w:rPr>
          <w:rFonts w:hint="eastAsia"/>
          <w:sz w:val="32"/>
          <w:szCs w:val="32"/>
          <w:lang w:val="en-US" w:eastAsia="zh-CN"/>
        </w:rPr>
        <w:t>≥90.0%</w:t>
      </w:r>
      <w:r>
        <w:rPr>
          <w:rFonts w:hint="eastAsia"/>
          <w:sz w:val="32"/>
          <w:szCs w:val="32"/>
        </w:rPr>
        <w:t>”。</w:t>
      </w:r>
    </w:p>
    <w:p>
      <w:pPr>
        <w:pStyle w:val="3"/>
        <w:spacing w:line="600" w:lineRule="exact"/>
        <w:ind w:firstLine="640"/>
        <w:rPr>
          <w:szCs w:val="32"/>
        </w:rPr>
      </w:pPr>
      <w:r>
        <w:rPr>
          <w:rFonts w:hint="eastAsia"/>
          <w:szCs w:val="32"/>
        </w:rPr>
        <w:t>二、绩效评价工作开展情况</w:t>
      </w:r>
    </w:p>
    <w:p>
      <w:pPr>
        <w:pStyle w:val="4"/>
        <w:numPr>
          <w:ilvl w:val="0"/>
          <w:numId w:val="3"/>
        </w:numPr>
        <w:spacing w:line="600" w:lineRule="exact"/>
        <w:ind w:firstLine="643"/>
        <w:rPr>
          <w:rFonts w:ascii="楷体_GB2312" w:eastAsia="楷体_GB2312"/>
          <w:szCs w:val="32"/>
        </w:rPr>
      </w:pPr>
      <w:bookmarkStart w:id="1" w:name="_Toc5462343"/>
      <w:bookmarkStart w:id="2" w:name="_Toc22922"/>
      <w:bookmarkStart w:id="3" w:name="_Toc22169_WPSOffice_Level2"/>
      <w:bookmarkStart w:id="4" w:name="_Toc480473081"/>
      <w:bookmarkStart w:id="5" w:name="_Toc12868"/>
      <w:bookmarkStart w:id="6" w:name="_Toc26632"/>
      <w:bookmarkStart w:id="7" w:name="_Toc5258"/>
      <w:bookmarkStart w:id="8" w:name="_Toc21664"/>
      <w:r>
        <w:rPr>
          <w:rFonts w:hint="eastAsia" w:ascii="楷体_GB2312" w:eastAsia="楷体_GB2312"/>
          <w:szCs w:val="32"/>
        </w:rPr>
        <w:t>绩效评价的目的</w:t>
      </w:r>
      <w:bookmarkEnd w:id="1"/>
      <w:bookmarkEnd w:id="2"/>
      <w:bookmarkEnd w:id="3"/>
      <w:bookmarkEnd w:id="4"/>
      <w:bookmarkEnd w:id="5"/>
      <w:bookmarkEnd w:id="6"/>
      <w:bookmarkEnd w:id="7"/>
      <w:bookmarkEnd w:id="8"/>
      <w:r>
        <w:rPr>
          <w:rFonts w:hint="eastAsia" w:ascii="楷体_GB2312" w:eastAsia="楷体_GB2312"/>
          <w:szCs w:val="32"/>
        </w:rPr>
        <w:t>、对象和范围</w:t>
      </w:r>
    </w:p>
    <w:p>
      <w:pPr>
        <w:pStyle w:val="2"/>
        <w:spacing w:line="600" w:lineRule="exact"/>
        <w:ind w:firstLine="643"/>
        <w:rPr>
          <w:sz w:val="32"/>
        </w:rPr>
      </w:pPr>
      <w:r>
        <w:rPr>
          <w:rFonts w:hint="eastAsia"/>
          <w:sz w:val="32"/>
        </w:rPr>
        <w:t>1.</w:t>
      </w:r>
      <w:r>
        <w:rPr>
          <w:rFonts w:hint="eastAsia" w:hAnsi="楷体" w:cs="楷体"/>
          <w:sz w:val="32"/>
        </w:rPr>
        <w:t>绩效评价的目的</w:t>
      </w:r>
    </w:p>
    <w:p>
      <w:pPr>
        <w:spacing w:line="600" w:lineRule="exact"/>
        <w:ind w:firstLine="640"/>
        <w:rPr>
          <w:sz w:val="32"/>
          <w:szCs w:val="32"/>
        </w:rPr>
      </w:pPr>
      <w:r>
        <w:rPr>
          <w:rFonts w:hint="eastAsia" w:ascii="仿宋_GB2312" w:hAnsi="仿宋_GB2312" w:cs="仿宋_GB2312"/>
          <w:sz w:val="32"/>
          <w:szCs w:val="32"/>
        </w:rPr>
        <w:t>本次</w:t>
      </w:r>
      <w:r>
        <w:rPr>
          <w:rFonts w:hint="eastAsia"/>
          <w:sz w:val="32"/>
          <w:szCs w:val="32"/>
        </w:rPr>
        <w:t>通过开展部门项目支出绩效评价，旨在强化部门和资金使用单位的绩效意识，全面了解该项目预算编制合理性、资金使用合规性、项目管理规范性、绩效目标实现情况以及服务对象的满意度等，及时总结经验和教训，为下年度部门项目支出预算安排、完善政策和改进管理提供可行性参考建议。</w:t>
      </w:r>
    </w:p>
    <w:p>
      <w:pPr>
        <w:pStyle w:val="2"/>
        <w:spacing w:line="600" w:lineRule="exact"/>
        <w:ind w:firstLine="643"/>
        <w:rPr>
          <w:sz w:val="32"/>
        </w:rPr>
      </w:pPr>
      <w:r>
        <w:rPr>
          <w:rFonts w:hint="eastAsia"/>
          <w:sz w:val="32"/>
        </w:rPr>
        <w:t>2.绩效评价的对象和范围</w:t>
      </w:r>
    </w:p>
    <w:p>
      <w:pPr>
        <w:spacing w:line="600" w:lineRule="exact"/>
        <w:ind w:firstLine="640"/>
        <w:rPr>
          <w:rFonts w:ascii="仿宋_GB2312"/>
          <w:color w:val="000000" w:themeColor="text1"/>
          <w:sz w:val="32"/>
          <w:szCs w:val="32"/>
          <w14:textFill>
            <w14:solidFill>
              <w14:schemeClr w14:val="tx1"/>
            </w14:solidFill>
          </w14:textFill>
        </w:rPr>
      </w:pPr>
      <w:r>
        <w:rPr>
          <w:rFonts w:hint="eastAsia" w:ascii="仿宋_GB2312" w:hAnsi="仿宋_GB2312" w:cs="仿宋_GB2312"/>
          <w:color w:val="000000" w:themeColor="text1"/>
          <w:sz w:val="32"/>
          <w:szCs w:val="32"/>
          <w14:textFill>
            <w14:solidFill>
              <w14:schemeClr w14:val="tx1"/>
            </w14:solidFill>
          </w14:textFill>
        </w:rPr>
        <w:t>本次绩效评价遵循财政部</w:t>
      </w:r>
      <w:r>
        <w:rPr>
          <w:rFonts w:hint="eastAsia" w:ascii="仿宋_GB2312" w:hAnsi="Arial" w:cs="宋体"/>
          <w:bCs/>
          <w:color w:val="000000" w:themeColor="text1"/>
          <w:sz w:val="32"/>
          <w:szCs w:val="32"/>
          <w14:textFill>
            <w14:solidFill>
              <w14:schemeClr w14:val="tx1"/>
            </w14:solidFill>
          </w14:textFill>
        </w:rPr>
        <w:t>《关于印发&lt;项目支出绩效评价管理办法&gt;的通知》（财预</w:t>
      </w:r>
      <w:r>
        <w:rPr>
          <w:rFonts w:hint="eastAsia" w:ascii="仿宋_GB2312" w:hAnsi="微软雅黑" w:cs="微软雅黑"/>
          <w:bCs/>
          <w:color w:val="000000" w:themeColor="text1"/>
          <w:sz w:val="32"/>
          <w:szCs w:val="32"/>
          <w14:textFill>
            <w14:solidFill>
              <w14:schemeClr w14:val="tx1"/>
            </w14:solidFill>
          </w14:textFill>
        </w:rPr>
        <w:t>〔</w:t>
      </w:r>
      <w:r>
        <w:rPr>
          <w:rFonts w:hint="eastAsia" w:ascii="仿宋_GB2312" w:hAnsi="Arial" w:cs="宋体"/>
          <w:bCs/>
          <w:color w:val="000000" w:themeColor="text1"/>
          <w:sz w:val="32"/>
          <w:szCs w:val="32"/>
          <w14:textFill>
            <w14:solidFill>
              <w14:schemeClr w14:val="tx1"/>
            </w14:solidFill>
          </w14:textFill>
        </w:rPr>
        <w:t>2020</w:t>
      </w:r>
      <w:r>
        <w:rPr>
          <w:rFonts w:hint="eastAsia" w:ascii="仿宋_GB2312" w:hAnsi="微软雅黑" w:cs="微软雅黑"/>
          <w:bCs/>
          <w:color w:val="000000" w:themeColor="text1"/>
          <w:sz w:val="32"/>
          <w:szCs w:val="32"/>
          <w14:textFill>
            <w14:solidFill>
              <w14:schemeClr w14:val="tx1"/>
            </w14:solidFill>
          </w14:textFill>
        </w:rPr>
        <w:t>〕</w:t>
      </w:r>
      <w:r>
        <w:rPr>
          <w:rFonts w:hint="eastAsia" w:ascii="仿宋_GB2312" w:hAnsi="Arial" w:cs="宋体"/>
          <w:bCs/>
          <w:color w:val="000000" w:themeColor="text1"/>
          <w:sz w:val="32"/>
          <w:szCs w:val="32"/>
          <w14:textFill>
            <w14:solidFill>
              <w14:schemeClr w14:val="tx1"/>
            </w14:solidFill>
          </w14:textFill>
        </w:rPr>
        <w:t>10号）</w:t>
      </w:r>
      <w:r>
        <w:rPr>
          <w:rFonts w:hint="eastAsia" w:ascii="仿宋_GB2312" w:hAnsi="仿宋_GB2312" w:cs="仿宋_GB2312"/>
          <w:color w:val="000000" w:themeColor="text1"/>
          <w:sz w:val="32"/>
          <w:szCs w:val="32"/>
          <w:lang w:eastAsia="zh-Hans"/>
          <w14:textFill>
            <w14:solidFill>
              <w14:schemeClr w14:val="tx1"/>
            </w14:solidFill>
          </w14:textFill>
        </w:rPr>
        <w:t>以及</w:t>
      </w:r>
      <w:r>
        <w:rPr>
          <w:rFonts w:hint="eastAsia" w:ascii="仿宋_GB2312" w:hAnsi="仿宋_GB2312" w:cs="仿宋_GB2312"/>
          <w:color w:val="000000" w:themeColor="text1"/>
          <w:sz w:val="32"/>
          <w:szCs w:val="32"/>
          <w14:textFill>
            <w14:solidFill>
              <w14:schemeClr w14:val="tx1"/>
            </w14:solidFill>
          </w14:textFill>
        </w:rPr>
        <w:t>自治区财政厅《自治区财政支出绩效评价管理暂行办法》（新财预〔2018〕189号）等文件规定，</w:t>
      </w:r>
      <w:r>
        <w:rPr>
          <w:rFonts w:hint="eastAsia" w:ascii="仿宋_GB2312"/>
          <w:color w:val="000000" w:themeColor="text1"/>
          <w:sz w:val="32"/>
          <w:szCs w:val="32"/>
          <w14:textFill>
            <w14:solidFill>
              <w14:schemeClr w14:val="tx1"/>
            </w14:solidFill>
          </w14:textFill>
        </w:rPr>
        <w:t>对202</w:t>
      </w:r>
      <w:r>
        <w:rPr>
          <w:rFonts w:hint="eastAsia" w:ascii="仿宋_GB2312"/>
          <w:color w:val="000000" w:themeColor="text1"/>
          <w:sz w:val="32"/>
          <w:szCs w:val="32"/>
          <w:lang w:val="en-US" w:eastAsia="zh-CN"/>
          <w14:textFill>
            <w14:solidFill>
              <w14:schemeClr w14:val="tx1"/>
            </w14:solidFill>
          </w14:textFill>
        </w:rPr>
        <w:t>2</w:t>
      </w:r>
      <w:r>
        <w:rPr>
          <w:rFonts w:hint="eastAsia" w:ascii="仿宋_GB2312"/>
          <w:color w:val="000000" w:themeColor="text1"/>
          <w:sz w:val="32"/>
          <w:szCs w:val="32"/>
          <w14:textFill>
            <w14:solidFill>
              <w14:schemeClr w14:val="tx1"/>
            </w14:solidFill>
          </w14:textFill>
        </w:rPr>
        <w:t>年度我单位实施的</w:t>
      </w:r>
      <w:r>
        <w:rPr>
          <w:rFonts w:hint="eastAsia" w:ascii="仿宋_GB2312"/>
          <w:color w:val="000000" w:themeColor="text1"/>
          <w:sz w:val="32"/>
          <w:szCs w:val="32"/>
          <w:lang w:eastAsia="zh-Hans"/>
          <w14:textFill>
            <w14:solidFill>
              <w14:schemeClr w14:val="tx1"/>
            </w14:solidFill>
          </w14:textFill>
        </w:rPr>
        <w:t>昌吉州西部南山伴行公路项目（一期）专项债利息和发行费</w:t>
      </w:r>
      <w:r>
        <w:rPr>
          <w:rFonts w:hint="eastAsia" w:ascii="仿宋_GB2312"/>
          <w:color w:val="000000" w:themeColor="text1"/>
          <w:sz w:val="32"/>
          <w:szCs w:val="32"/>
          <w14:textFill>
            <w14:solidFill>
              <w14:schemeClr w14:val="tx1"/>
            </w14:solidFill>
          </w14:textFill>
        </w:rPr>
        <w:t>项目开展部门绩效评价，主要围绕项目资金使用情况、财务管理状况和资产配置、使用、处置及其收益管理情况；项目管理相关制度及措施是否被认真执行；绩效目标的实现程度，包括是否达到预定产出和效果等方面开展综合评价。</w:t>
      </w:r>
    </w:p>
    <w:p>
      <w:pPr>
        <w:pStyle w:val="4"/>
        <w:numPr>
          <w:ilvl w:val="0"/>
          <w:numId w:val="3"/>
        </w:numPr>
        <w:spacing w:line="600" w:lineRule="exact"/>
        <w:ind w:firstLine="643"/>
        <w:rPr>
          <w:rFonts w:ascii="楷体_GB2312" w:eastAsia="楷体_GB2312"/>
          <w:szCs w:val="32"/>
        </w:rPr>
      </w:pPr>
      <w:r>
        <w:rPr>
          <w:rFonts w:hint="eastAsia" w:ascii="楷体_GB2312" w:eastAsia="楷体_GB2312"/>
          <w:szCs w:val="32"/>
        </w:rPr>
        <w:t>评价工作简述</w:t>
      </w:r>
    </w:p>
    <w:p>
      <w:pPr>
        <w:pStyle w:val="2"/>
        <w:spacing w:line="600" w:lineRule="exact"/>
        <w:ind w:firstLine="643"/>
        <w:rPr>
          <w:sz w:val="32"/>
        </w:rPr>
      </w:pPr>
      <w:r>
        <w:rPr>
          <w:rFonts w:hint="eastAsia"/>
          <w:sz w:val="32"/>
        </w:rPr>
        <w:t>1.绩效评价原则</w:t>
      </w:r>
    </w:p>
    <w:p>
      <w:pPr>
        <w:spacing w:line="600" w:lineRule="exact"/>
        <w:ind w:firstLine="640"/>
        <w:rPr>
          <w:sz w:val="32"/>
          <w:szCs w:val="32"/>
        </w:rPr>
      </w:pPr>
      <w:r>
        <w:rPr>
          <w:rFonts w:hint="eastAsia"/>
          <w:sz w:val="32"/>
          <w:szCs w:val="32"/>
        </w:rPr>
        <w:t>依据</w:t>
      </w:r>
      <w:r>
        <w:rPr>
          <w:rFonts w:hint="eastAsia" w:hAnsi="Arial" w:cs="宋体"/>
          <w:bCs/>
          <w:color w:val="000000"/>
          <w:sz w:val="32"/>
          <w:szCs w:val="32"/>
        </w:rPr>
        <w:t>《中华人民共和国预算法》、</w:t>
      </w:r>
      <w:r>
        <w:rPr>
          <w:rFonts w:hint="eastAsia" w:ascii="仿宋_GB2312" w:hAnsi="Arial" w:cs="宋体"/>
          <w:bCs/>
          <w:color w:val="000000"/>
          <w:sz w:val="32"/>
          <w:szCs w:val="32"/>
        </w:rPr>
        <w:t>《关于印发&lt;项目支出绩效评价管理办法&gt;的通知》（财预</w:t>
      </w:r>
      <w:r>
        <w:rPr>
          <w:rFonts w:hint="eastAsia" w:ascii="仿宋_GB2312" w:hAnsi="微软雅黑" w:cs="微软雅黑"/>
          <w:bCs/>
          <w:color w:val="000000"/>
          <w:sz w:val="32"/>
          <w:szCs w:val="32"/>
        </w:rPr>
        <w:t>〔</w:t>
      </w:r>
      <w:r>
        <w:rPr>
          <w:rFonts w:hint="eastAsia" w:ascii="仿宋_GB2312" w:hAnsi="Arial" w:cs="宋体"/>
          <w:bCs/>
          <w:color w:val="000000"/>
          <w:sz w:val="32"/>
          <w:szCs w:val="32"/>
        </w:rPr>
        <w:t>2020</w:t>
      </w:r>
      <w:r>
        <w:rPr>
          <w:rFonts w:hint="eastAsia" w:ascii="仿宋_GB2312" w:hAnsi="微软雅黑" w:cs="微软雅黑"/>
          <w:bCs/>
          <w:color w:val="000000"/>
          <w:sz w:val="32"/>
          <w:szCs w:val="32"/>
        </w:rPr>
        <w:t>〕</w:t>
      </w:r>
      <w:r>
        <w:rPr>
          <w:rFonts w:hint="eastAsia" w:ascii="仿宋_GB2312" w:hAnsi="Arial" w:cs="宋体"/>
          <w:bCs/>
          <w:color w:val="000000"/>
          <w:sz w:val="32"/>
          <w:szCs w:val="32"/>
        </w:rPr>
        <w:t>10号）</w:t>
      </w:r>
      <w:r>
        <w:rPr>
          <w:rFonts w:hint="eastAsia"/>
          <w:sz w:val="32"/>
          <w:szCs w:val="32"/>
        </w:rPr>
        <w:t>等法规和政策文件要求，本次绩效评价秉承科学规范、公正公开、分级分类、绩效相关等原则，按照从投入、过程到产出效果和影响的绩效逻辑路径，结合</w:t>
      </w:r>
      <w:r>
        <w:rPr>
          <w:rFonts w:hint="eastAsia"/>
          <w:sz w:val="32"/>
          <w:szCs w:val="32"/>
          <w:lang w:eastAsia="zh-Hans"/>
        </w:rPr>
        <w:t>昌吉州西部南山伴行公路项目（一期）专项债利息和发行费</w:t>
      </w:r>
      <w:r>
        <w:rPr>
          <w:rFonts w:hint="eastAsia"/>
          <w:sz w:val="32"/>
          <w:szCs w:val="32"/>
        </w:rPr>
        <w:t>项目实际开展情况，运用定量和定性分析相结合的方法，总结经验做法，反思项目实施和管理中的问题，以切实提升财政资金管理的科学化、规范化和精细化水平。</w:t>
      </w:r>
    </w:p>
    <w:p>
      <w:pPr>
        <w:spacing w:line="600" w:lineRule="exact"/>
        <w:ind w:firstLine="640"/>
        <w:rPr>
          <w:sz w:val="32"/>
          <w:szCs w:val="32"/>
        </w:rPr>
      </w:pPr>
      <w:r>
        <w:rPr>
          <w:rFonts w:hint="eastAsia"/>
          <w:sz w:val="32"/>
          <w:szCs w:val="32"/>
        </w:rPr>
        <w:t>根据以上原则，绩效评价遵循如下具体要求：</w:t>
      </w:r>
    </w:p>
    <w:p>
      <w:pPr>
        <w:spacing w:line="600" w:lineRule="exact"/>
        <w:ind w:firstLine="640"/>
        <w:rPr>
          <w:sz w:val="32"/>
          <w:szCs w:val="32"/>
        </w:rPr>
      </w:pPr>
      <w:r>
        <w:rPr>
          <w:rFonts w:hint="eastAsia"/>
          <w:sz w:val="32"/>
          <w:szCs w:val="32"/>
        </w:rPr>
        <w:t>（1）在数据采集时，采取客观数据主管部门审查、社会中介组织复查与问卷调查相结合的形式，以保证各项指标的真实性。</w:t>
      </w:r>
    </w:p>
    <w:p>
      <w:pPr>
        <w:spacing w:line="600" w:lineRule="exact"/>
        <w:ind w:firstLine="640"/>
        <w:rPr>
          <w:rFonts w:ascii="仿宋_GB2312"/>
          <w:sz w:val="32"/>
          <w:szCs w:val="32"/>
        </w:rPr>
      </w:pPr>
      <w:r>
        <w:rPr>
          <w:rFonts w:hint="eastAsia" w:ascii="仿宋_GB2312"/>
          <w:sz w:val="32"/>
          <w:szCs w:val="32"/>
        </w:rPr>
        <w:t>（2）保证评价结果的真实性、公正性，提高评价报告的公信力。</w:t>
      </w:r>
    </w:p>
    <w:p>
      <w:pPr>
        <w:spacing w:line="600" w:lineRule="exact"/>
        <w:ind w:firstLine="640"/>
        <w:rPr>
          <w:sz w:val="32"/>
          <w:szCs w:val="32"/>
        </w:rPr>
      </w:pPr>
      <w:r>
        <w:rPr>
          <w:rFonts w:hint="eastAsia"/>
          <w:sz w:val="32"/>
          <w:szCs w:val="32"/>
        </w:rPr>
        <w:t>（3）绩效评价报告简明扼要，除对绩效评价的过程、结果描述外，还总结经验、指出问题，并就共性问题提出可操作性改进建议。</w:t>
      </w:r>
    </w:p>
    <w:p>
      <w:pPr>
        <w:pStyle w:val="2"/>
        <w:spacing w:line="600" w:lineRule="exact"/>
        <w:ind w:firstLine="643"/>
        <w:rPr>
          <w:sz w:val="32"/>
        </w:rPr>
      </w:pPr>
      <w:bookmarkStart w:id="9" w:name="_Toc428278230"/>
      <w:bookmarkStart w:id="10" w:name="_Toc419984722"/>
      <w:bookmarkStart w:id="11" w:name="_Toc1913"/>
      <w:bookmarkStart w:id="12" w:name="_Toc26131"/>
      <w:r>
        <w:rPr>
          <w:rFonts w:hint="eastAsia"/>
          <w:sz w:val="32"/>
        </w:rPr>
        <w:t>2.绩效评价指标体系及绩效评价</w:t>
      </w:r>
      <w:bookmarkEnd w:id="9"/>
      <w:bookmarkEnd w:id="10"/>
      <w:bookmarkEnd w:id="11"/>
      <w:bookmarkEnd w:id="12"/>
      <w:r>
        <w:rPr>
          <w:rFonts w:hint="eastAsia"/>
          <w:sz w:val="32"/>
        </w:rPr>
        <w:t>标准</w:t>
      </w:r>
    </w:p>
    <w:p>
      <w:pPr>
        <w:spacing w:line="600" w:lineRule="exact"/>
        <w:ind w:firstLine="640"/>
        <w:rPr>
          <w:rFonts w:ascii="仿宋_GB2312"/>
          <w:color w:val="000000" w:themeColor="text1"/>
          <w:sz w:val="32"/>
          <w:szCs w:val="32"/>
          <w14:textFill>
            <w14:solidFill>
              <w14:schemeClr w14:val="tx1"/>
            </w14:solidFill>
          </w14:textFill>
        </w:rPr>
      </w:pPr>
      <w:r>
        <w:rPr>
          <w:rFonts w:hint="eastAsia" w:ascii="仿宋_GB2312"/>
          <w:color w:val="000000" w:themeColor="text1"/>
          <w:sz w:val="32"/>
          <w:szCs w:val="32"/>
          <w14:textFill>
            <w14:solidFill>
              <w14:schemeClr w14:val="tx1"/>
            </w14:solidFill>
          </w14:textFill>
        </w:rPr>
        <w:t>绩效评价指标体系根据财政部</w:t>
      </w:r>
      <w:r>
        <w:rPr>
          <w:rFonts w:hint="eastAsia" w:ascii="仿宋_GB2312" w:hAnsi="Arial" w:cs="宋体"/>
          <w:bCs/>
          <w:color w:val="000000" w:themeColor="text1"/>
          <w:sz w:val="32"/>
          <w:szCs w:val="32"/>
          <w14:textFill>
            <w14:solidFill>
              <w14:schemeClr w14:val="tx1"/>
            </w14:solidFill>
          </w14:textFill>
        </w:rPr>
        <w:t>《关于印发&lt;项目支出绩效评价管理办法&gt;的通知》（财预</w:t>
      </w:r>
      <w:r>
        <w:rPr>
          <w:rFonts w:hint="eastAsia" w:ascii="仿宋_GB2312" w:hAnsi="微软雅黑" w:cs="微软雅黑"/>
          <w:bCs/>
          <w:color w:val="000000" w:themeColor="text1"/>
          <w:sz w:val="32"/>
          <w:szCs w:val="32"/>
          <w14:textFill>
            <w14:solidFill>
              <w14:schemeClr w14:val="tx1"/>
            </w14:solidFill>
          </w14:textFill>
        </w:rPr>
        <w:t>〔</w:t>
      </w:r>
      <w:r>
        <w:rPr>
          <w:rFonts w:hint="eastAsia" w:ascii="仿宋_GB2312" w:hAnsi="Arial" w:cs="宋体"/>
          <w:bCs/>
          <w:color w:val="000000" w:themeColor="text1"/>
          <w:sz w:val="32"/>
          <w:szCs w:val="32"/>
          <w14:textFill>
            <w14:solidFill>
              <w14:schemeClr w14:val="tx1"/>
            </w14:solidFill>
          </w14:textFill>
        </w:rPr>
        <w:t>2020</w:t>
      </w:r>
      <w:r>
        <w:rPr>
          <w:rFonts w:hint="eastAsia" w:ascii="仿宋_GB2312" w:hAnsi="微软雅黑" w:cs="微软雅黑"/>
          <w:bCs/>
          <w:color w:val="000000" w:themeColor="text1"/>
          <w:sz w:val="32"/>
          <w:szCs w:val="32"/>
          <w14:textFill>
            <w14:solidFill>
              <w14:schemeClr w14:val="tx1"/>
            </w14:solidFill>
          </w14:textFill>
        </w:rPr>
        <w:t>〕</w:t>
      </w:r>
      <w:r>
        <w:rPr>
          <w:rFonts w:hint="eastAsia" w:ascii="仿宋_GB2312" w:hAnsi="Arial" w:cs="宋体"/>
          <w:bCs/>
          <w:color w:val="000000" w:themeColor="text1"/>
          <w:sz w:val="32"/>
          <w:szCs w:val="32"/>
          <w14:textFill>
            <w14:solidFill>
              <w14:schemeClr w14:val="tx1"/>
            </w14:solidFill>
          </w14:textFill>
        </w:rPr>
        <w:t>10号）、</w:t>
      </w:r>
      <w:r>
        <w:rPr>
          <w:rFonts w:hint="eastAsia" w:ascii="仿宋_GB2312" w:hAnsi="仿宋_GB2312" w:cs="仿宋_GB2312"/>
          <w:color w:val="000000" w:themeColor="text1"/>
          <w:sz w:val="32"/>
          <w:szCs w:val="32"/>
          <w14:textFill>
            <w14:solidFill>
              <w14:schemeClr w14:val="tx1"/>
            </w14:solidFill>
          </w14:textFill>
        </w:rPr>
        <w:t>自治区财政厅《自治区财政支出绩效评价管理暂行办法》（新财预〔2018〕189号）</w:t>
      </w:r>
      <w:r>
        <w:rPr>
          <w:rFonts w:hint="eastAsia" w:ascii="仿宋_GB2312"/>
          <w:color w:val="000000" w:themeColor="text1"/>
          <w:sz w:val="32"/>
          <w:szCs w:val="32"/>
          <w14:textFill>
            <w14:solidFill>
              <w14:schemeClr w14:val="tx1"/>
            </w14:solidFill>
          </w14:textFill>
        </w:rPr>
        <w:t>等文件要求，结合本项目特点，在与专家组充分协商的基础上，评价工作组细化了该项目的绩效评价指标体系（详见附表1）：</w:t>
      </w:r>
    </w:p>
    <w:p>
      <w:pPr>
        <w:spacing w:line="600" w:lineRule="exact"/>
        <w:ind w:firstLine="640"/>
        <w:rPr>
          <w:rFonts w:ascii="仿宋_GB2312"/>
          <w:color w:val="000000" w:themeColor="text1"/>
          <w:sz w:val="32"/>
          <w:szCs w:val="32"/>
          <w14:textFill>
            <w14:solidFill>
              <w14:schemeClr w14:val="tx1"/>
            </w14:solidFill>
          </w14:textFill>
        </w:rPr>
      </w:pPr>
      <w:r>
        <w:rPr>
          <w:rFonts w:hint="eastAsia" w:ascii="仿宋_GB2312"/>
          <w:color w:val="000000" w:themeColor="text1"/>
          <w:sz w:val="32"/>
          <w:szCs w:val="32"/>
          <w14:textFill>
            <w14:solidFill>
              <w14:schemeClr w14:val="tx1"/>
            </w14:solidFill>
          </w14:textFill>
        </w:rPr>
        <w:t>一级指标为：决策、过程、产出、效益。</w:t>
      </w:r>
    </w:p>
    <w:p>
      <w:pPr>
        <w:spacing w:line="600" w:lineRule="exact"/>
        <w:ind w:firstLine="640"/>
        <w:rPr>
          <w:rFonts w:ascii="仿宋_GB2312"/>
          <w:color w:val="000000" w:themeColor="text1"/>
          <w:sz w:val="32"/>
          <w:szCs w:val="32"/>
          <w14:textFill>
            <w14:solidFill>
              <w14:schemeClr w14:val="tx1"/>
            </w14:solidFill>
          </w14:textFill>
        </w:rPr>
      </w:pPr>
      <w:r>
        <w:rPr>
          <w:rFonts w:hint="eastAsia" w:ascii="仿宋_GB2312"/>
          <w:color w:val="000000" w:themeColor="text1"/>
          <w:sz w:val="32"/>
          <w:szCs w:val="32"/>
          <w14:textFill>
            <w14:solidFill>
              <w14:schemeClr w14:val="tx1"/>
            </w14:solidFill>
          </w14:textFill>
        </w:rPr>
        <w:t>二级指标为：项目立项、绩效目标、资金投入、资金管理、组织实施、产出数量、产出质量、产出时效、产出成本、项目效益。</w:t>
      </w:r>
    </w:p>
    <w:p>
      <w:pPr>
        <w:spacing w:line="600" w:lineRule="exact"/>
        <w:ind w:firstLine="640"/>
        <w:rPr>
          <w:rFonts w:ascii="仿宋_GB2312"/>
          <w:color w:val="000000" w:themeColor="text1"/>
          <w:sz w:val="32"/>
          <w:szCs w:val="32"/>
          <w14:textFill>
            <w14:solidFill>
              <w14:schemeClr w14:val="tx1"/>
            </w14:solidFill>
          </w14:textFill>
        </w:rPr>
      </w:pPr>
      <w:r>
        <w:rPr>
          <w:rFonts w:hint="eastAsia" w:ascii="仿宋_GB2312"/>
          <w:color w:val="000000" w:themeColor="text1"/>
          <w:sz w:val="32"/>
          <w:szCs w:val="32"/>
          <w14:textFill>
            <w14:solidFill>
              <w14:schemeClr w14:val="tx1"/>
            </w14:solidFill>
          </w14:textFill>
        </w:rPr>
        <w:t>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w:t>
      </w:r>
    </w:p>
    <w:p>
      <w:pPr>
        <w:pStyle w:val="2"/>
        <w:spacing w:line="600" w:lineRule="exact"/>
        <w:ind w:firstLine="643"/>
        <w:rPr>
          <w:sz w:val="32"/>
        </w:rPr>
      </w:pPr>
      <w:r>
        <w:rPr>
          <w:rFonts w:hint="eastAsia"/>
          <w:sz w:val="32"/>
        </w:rPr>
        <w:t>3.评价方法</w:t>
      </w:r>
    </w:p>
    <w:p>
      <w:pPr>
        <w:pStyle w:val="21"/>
        <w:tabs>
          <w:tab w:val="left" w:pos="1559"/>
        </w:tabs>
        <w:adjustRightInd w:val="0"/>
        <w:snapToGrid w:val="0"/>
        <w:spacing w:line="600" w:lineRule="exact"/>
        <w:ind w:firstLine="640"/>
        <w:rPr>
          <w:rFonts w:ascii="仿宋_GB2312" w:hAnsi="仿宋_GB2312" w:cs="仿宋_GB2312"/>
          <w:bCs/>
          <w:sz w:val="32"/>
          <w:szCs w:val="32"/>
        </w:rPr>
      </w:pPr>
      <w:r>
        <w:rPr>
          <w:rFonts w:hint="eastAsia" w:ascii="仿宋_GB2312" w:hAnsi="仿宋_GB2312" w:cs="仿宋_GB2312"/>
          <w:bCs/>
          <w:sz w:val="32"/>
          <w:szCs w:val="32"/>
        </w:rPr>
        <w:t>本次评价采取定量与定性评价相结合的方式，采用比较法、公众评判法对</w:t>
      </w:r>
      <w:r>
        <w:rPr>
          <w:rFonts w:hint="eastAsia"/>
          <w:sz w:val="32"/>
          <w:szCs w:val="32"/>
        </w:rPr>
        <w:t>项目实施过程以及预期绩效目标完成情况进行全面、系统的评价，</w:t>
      </w:r>
      <w:r>
        <w:rPr>
          <w:rFonts w:hint="eastAsia" w:ascii="仿宋_GB2312" w:hAnsi="仿宋_GB2312" w:cs="仿宋_GB2312"/>
          <w:bCs/>
          <w:sz w:val="32"/>
          <w:szCs w:val="32"/>
        </w:rPr>
        <w:t>总分由各项指标得分汇总形成。</w:t>
      </w:r>
    </w:p>
    <w:p>
      <w:pPr>
        <w:pStyle w:val="21"/>
        <w:tabs>
          <w:tab w:val="left" w:pos="1559"/>
        </w:tabs>
        <w:adjustRightInd w:val="0"/>
        <w:snapToGrid w:val="0"/>
        <w:spacing w:line="600" w:lineRule="exact"/>
        <w:ind w:firstLine="640"/>
        <w:rPr>
          <w:rFonts w:ascii="仿宋_GB2312" w:hAnsi="仿宋_GB2312" w:cs="仿宋_GB2312"/>
          <w:bCs/>
          <w:sz w:val="32"/>
          <w:szCs w:val="32"/>
        </w:rPr>
      </w:pPr>
      <w:r>
        <w:rPr>
          <w:rFonts w:hint="eastAsia" w:ascii="仿宋_GB2312" w:hAnsi="仿宋_GB2312" w:cs="仿宋_GB2312"/>
          <w:bCs/>
          <w:sz w:val="32"/>
          <w:szCs w:val="32"/>
        </w:rPr>
        <w:t xml:space="preserve">比较法：通过整理本项目相关资料和数据，评价数量指标的完成情况；通过分析项目的实施情况与绩效目标实现情况，评价项目实施的效果；通过分析项目资金使用情况及产生的效果，评价预算资金分配的合理性。 </w:t>
      </w:r>
    </w:p>
    <w:p>
      <w:pPr>
        <w:pStyle w:val="21"/>
        <w:tabs>
          <w:tab w:val="left" w:pos="1559"/>
        </w:tabs>
        <w:adjustRightInd w:val="0"/>
        <w:snapToGrid w:val="0"/>
        <w:spacing w:line="600" w:lineRule="exact"/>
        <w:ind w:firstLine="640"/>
        <w:rPr>
          <w:rFonts w:ascii="仿宋_GB2312" w:hAnsi="仿宋_GB2312" w:cs="仿宋_GB2312"/>
          <w:bCs/>
          <w:sz w:val="32"/>
          <w:szCs w:val="32"/>
        </w:rPr>
      </w:pPr>
      <w:r>
        <w:rPr>
          <w:rFonts w:hint="eastAsia" w:ascii="仿宋_GB2312" w:hAnsi="仿宋_GB2312" w:cs="仿宋_GB2312"/>
          <w:bCs/>
          <w:sz w:val="32"/>
          <w:szCs w:val="32"/>
        </w:rPr>
        <w:t>公众评判法：评价组采用实地访谈、远程访谈相结合方式，对本项目的实施情况进行充分调研，了解掌握资金分配、资金管理、资金使用、制度建设、制度执行情况。采用问卷调查方式，对受益对象开展满意度调查，进行综合评价。</w:t>
      </w:r>
    </w:p>
    <w:p>
      <w:pPr>
        <w:pStyle w:val="2"/>
        <w:spacing w:line="600" w:lineRule="exact"/>
        <w:ind w:firstLine="643"/>
        <w:rPr>
          <w:sz w:val="32"/>
        </w:rPr>
      </w:pPr>
      <w:r>
        <w:rPr>
          <w:rFonts w:hint="eastAsia"/>
          <w:sz w:val="32"/>
        </w:rPr>
        <w:t>4.评价标准</w:t>
      </w:r>
    </w:p>
    <w:p>
      <w:pPr>
        <w:spacing w:line="600" w:lineRule="exact"/>
        <w:ind w:firstLine="640"/>
        <w:rPr>
          <w:color w:val="FF0000"/>
          <w:sz w:val="32"/>
          <w:szCs w:val="32"/>
        </w:rPr>
      </w:pPr>
      <w:r>
        <w:rPr>
          <w:rFonts w:hint="eastAsia" w:ascii="仿宋_GB2312" w:hAnsi="仿宋_GB2312" w:cs="仿宋_GB2312"/>
          <w:bCs/>
          <w:sz w:val="32"/>
          <w:szCs w:val="32"/>
        </w:rPr>
        <w:t>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pStyle w:val="4"/>
        <w:spacing w:line="600" w:lineRule="exact"/>
        <w:ind w:left="420" w:firstLine="0" w:firstLineChars="0"/>
        <w:rPr>
          <w:szCs w:val="32"/>
        </w:rPr>
      </w:pPr>
      <w:r>
        <w:rPr>
          <w:rFonts w:hint="eastAsia"/>
          <w:szCs w:val="32"/>
        </w:rPr>
        <w:t>（三）绩效评价工作过程</w:t>
      </w:r>
    </w:p>
    <w:p>
      <w:pPr>
        <w:pStyle w:val="20"/>
        <w:spacing w:line="600" w:lineRule="exact"/>
        <w:ind w:firstLine="640"/>
        <w:rPr>
          <w:rFonts w:ascii="仿宋_GB2312" w:hAnsi="仿宋_GB2312" w:cs="仿宋_GB2312"/>
          <w:sz w:val="32"/>
          <w:szCs w:val="32"/>
        </w:rPr>
      </w:pPr>
      <w:r>
        <w:rPr>
          <w:rFonts w:hint="eastAsia" w:ascii="仿宋_GB2312" w:hAnsi="仿宋_GB2312" w:cs="仿宋_GB2312"/>
          <w:sz w:val="32"/>
          <w:szCs w:val="32"/>
        </w:rPr>
        <w:t>第一阶段：前期准备。</w:t>
      </w:r>
    </w:p>
    <w:p>
      <w:pPr>
        <w:pStyle w:val="20"/>
        <w:spacing w:line="600" w:lineRule="exact"/>
        <w:ind w:firstLine="640"/>
        <w:rPr>
          <w:rFonts w:ascii="仿宋_GB2312" w:hAnsi="仿宋_GB2312" w:cs="仿宋_GB2312"/>
          <w:color w:val="FF0000"/>
          <w:sz w:val="32"/>
          <w:szCs w:val="32"/>
        </w:rPr>
      </w:pPr>
      <w:r>
        <w:rPr>
          <w:rFonts w:hint="eastAsia" w:ascii="仿宋_GB2312" w:hAnsi="仿宋" w:cs="仿宋"/>
          <w:color w:val="000000"/>
          <w:sz w:val="32"/>
          <w:szCs w:val="32"/>
          <w:lang w:bidi="ar"/>
        </w:rPr>
        <w:t>我单位绩效评价人员</w:t>
      </w:r>
      <w:r>
        <w:rPr>
          <w:rFonts w:hint="eastAsia" w:ascii="仿宋_GB2312" w:hAnsi="仿宋" w:cs="仿宋"/>
          <w:color w:val="000000"/>
          <w:spacing w:val="-4"/>
          <w:sz w:val="32"/>
          <w:szCs w:val="32"/>
        </w:rPr>
        <w:t>根据《项目支出绩效评价管理办法》（财预</w:t>
      </w:r>
      <w:r>
        <w:rPr>
          <w:rFonts w:hint="eastAsia" w:ascii="仿宋_GB2312" w:hAnsi="仿宋" w:cs="仿宋"/>
          <w:color w:val="000000"/>
          <w:sz w:val="32"/>
          <w:szCs w:val="32"/>
        </w:rPr>
        <w:t>〔2020〕</w:t>
      </w:r>
      <w:r>
        <w:rPr>
          <w:rFonts w:hint="eastAsia" w:ascii="仿宋_GB2312" w:hAnsi="仿宋" w:cs="仿宋"/>
          <w:color w:val="000000"/>
          <w:spacing w:val="-4"/>
          <w:sz w:val="32"/>
          <w:szCs w:val="32"/>
        </w:rPr>
        <w:t>10号）文件精神</w:t>
      </w:r>
      <w:r>
        <w:rPr>
          <w:rFonts w:hint="eastAsia" w:ascii="仿宋_GB2312" w:hAnsi="仿宋_GB2312" w:cs="仿宋_GB2312"/>
          <w:sz w:val="32"/>
          <w:szCs w:val="32"/>
        </w:rPr>
        <w:t>认真学习相关要求与规定，成立绩效评价工作组，作为绩效评价工作具体实施机构。成员构成如下：</w:t>
      </w:r>
    </w:p>
    <w:p>
      <w:pPr>
        <w:pStyle w:val="20"/>
        <w:spacing w:line="600" w:lineRule="exact"/>
        <w:ind w:firstLine="640"/>
        <w:rPr>
          <w:rFonts w:ascii="仿宋_GB2312" w:hAnsi="仿宋_GB2312" w:cs="仿宋_GB2312"/>
          <w:sz w:val="32"/>
          <w:szCs w:val="32"/>
        </w:rPr>
      </w:pPr>
      <w:r>
        <w:rPr>
          <w:rFonts w:hint="eastAsia" w:ascii="仿宋_GB2312" w:hAnsi="仿宋_GB2312" w:cs="仿宋_GB2312"/>
          <w:sz w:val="32"/>
          <w:szCs w:val="32"/>
          <w:lang w:val="en-US" w:eastAsia="zh-CN"/>
        </w:rPr>
        <w:t>马金龙</w:t>
      </w:r>
      <w:r>
        <w:rPr>
          <w:rFonts w:hint="eastAsia" w:ascii="仿宋_GB2312" w:hAnsi="仿宋_GB2312" w:cs="仿宋_GB2312"/>
          <w:sz w:val="32"/>
          <w:szCs w:val="32"/>
        </w:rPr>
        <w:t>任评价组组长，绩效评价工作职责为检查项目绩效指标完成情况、审定项目支出绩效评价结果及项目支出绩效评价报告。</w:t>
      </w:r>
    </w:p>
    <w:p>
      <w:pPr>
        <w:pStyle w:val="20"/>
        <w:spacing w:line="600" w:lineRule="exact"/>
        <w:ind w:firstLine="640"/>
        <w:rPr>
          <w:rFonts w:ascii="仿宋_GB2312" w:hAnsi="仿宋_GB2312" w:cs="仿宋_GB2312"/>
          <w:sz w:val="32"/>
          <w:szCs w:val="32"/>
        </w:rPr>
      </w:pPr>
      <w:r>
        <w:rPr>
          <w:rFonts w:hint="eastAsia" w:ascii="仿宋_GB2312" w:hAnsi="仿宋_GB2312" w:cs="仿宋_GB2312"/>
          <w:sz w:val="32"/>
          <w:szCs w:val="32"/>
          <w:lang w:val="en-US" w:eastAsia="zh-CN"/>
        </w:rPr>
        <w:t>贺钧</w:t>
      </w:r>
      <w:r>
        <w:rPr>
          <w:rFonts w:hint="eastAsia" w:ascii="仿宋_GB2312" w:hAnsi="仿宋_GB2312" w:cs="仿宋_GB2312"/>
          <w:sz w:val="32"/>
          <w:szCs w:val="32"/>
        </w:rPr>
        <w:t>任评价组副组长，绩效评价工作职责为组织和协调项目工作人员采取实地调查、资料检查等方式，核实项目绩效指标完成情况；组织受益对象对项目工作进行评价等。</w:t>
      </w:r>
    </w:p>
    <w:p>
      <w:pPr>
        <w:pStyle w:val="20"/>
        <w:spacing w:line="600" w:lineRule="exact"/>
        <w:ind w:firstLine="640"/>
        <w:rPr>
          <w:rFonts w:ascii="仿宋_GB2312" w:hAnsi="仿宋_GB2312" w:cs="仿宋_GB2312"/>
          <w:sz w:val="32"/>
          <w:szCs w:val="32"/>
        </w:rPr>
      </w:pPr>
      <w:r>
        <w:rPr>
          <w:rFonts w:hint="eastAsia" w:ascii="仿宋_GB2312" w:hAnsi="仿宋_GB2312" w:cs="仿宋_GB2312"/>
          <w:sz w:val="32"/>
          <w:szCs w:val="32"/>
          <w:lang w:val="en-US" w:eastAsia="zh-CN"/>
        </w:rPr>
        <w:t>王晶磊</w:t>
      </w:r>
      <w:r>
        <w:rPr>
          <w:rFonts w:hint="eastAsia" w:ascii="仿宋_GB2312" w:hAnsi="仿宋_GB2312" w:cs="仿宋_GB2312"/>
          <w:sz w:val="32"/>
          <w:szCs w:val="32"/>
        </w:rPr>
        <w:t>任评价组成员，绩效评价工作职责为做好项目支出绩效评价工作的沟通协调工作，对项目实施情况进行实地调查，编写项目支出绩效评价报告。</w:t>
      </w:r>
    </w:p>
    <w:p>
      <w:pPr>
        <w:pStyle w:val="20"/>
        <w:spacing w:line="600" w:lineRule="exact"/>
        <w:ind w:firstLine="640"/>
        <w:rPr>
          <w:rFonts w:ascii="仿宋_GB2312" w:hAnsi="仿宋_GB2312" w:cs="仿宋_GB2312"/>
          <w:sz w:val="32"/>
          <w:szCs w:val="32"/>
        </w:rPr>
      </w:pPr>
      <w:r>
        <w:rPr>
          <w:rFonts w:hint="eastAsia" w:ascii="仿宋_GB2312" w:hAnsi="仿宋_GB2312" w:cs="仿宋_GB2312"/>
          <w:sz w:val="32"/>
          <w:szCs w:val="32"/>
        </w:rPr>
        <w:t>第二阶段：组织实施。</w:t>
      </w:r>
    </w:p>
    <w:p>
      <w:pPr>
        <w:pStyle w:val="20"/>
        <w:spacing w:line="600" w:lineRule="exact"/>
        <w:ind w:firstLine="640"/>
        <w:rPr>
          <w:rFonts w:ascii="仿宋_GB2312" w:hAnsi="仿宋_GB2312" w:cs="仿宋_GB2312"/>
          <w:sz w:val="32"/>
          <w:szCs w:val="32"/>
        </w:rPr>
      </w:pPr>
      <w:r>
        <w:rPr>
          <w:rFonts w:hint="eastAsia" w:ascii="仿宋_GB2312" w:hAnsi="仿宋_GB2312" w:cs="仿宋_GB2312"/>
          <w:sz w:val="32"/>
          <w:szCs w:val="32"/>
        </w:rPr>
        <w:t>经评价组通过实地调研、查阅资料等方式，采用综合分析法对项目的决策、管理、绩效进行的综合评价分析。</w:t>
      </w:r>
    </w:p>
    <w:p>
      <w:pPr>
        <w:pStyle w:val="20"/>
        <w:spacing w:line="600" w:lineRule="exact"/>
        <w:ind w:firstLine="640"/>
        <w:rPr>
          <w:rFonts w:ascii="仿宋_GB2312" w:hAnsi="仿宋_GB2312" w:cs="仿宋_GB2312"/>
          <w:sz w:val="32"/>
          <w:szCs w:val="32"/>
        </w:rPr>
      </w:pPr>
      <w:r>
        <w:rPr>
          <w:rFonts w:hint="eastAsia" w:ascii="仿宋_GB2312" w:hAnsi="仿宋_GB2312" w:cs="仿宋_GB2312"/>
          <w:sz w:val="32"/>
          <w:szCs w:val="32"/>
        </w:rPr>
        <w:t>第三阶段：分析评价。</w:t>
      </w:r>
    </w:p>
    <w:p>
      <w:pPr>
        <w:pStyle w:val="20"/>
        <w:spacing w:line="600" w:lineRule="exact"/>
        <w:ind w:firstLine="640"/>
        <w:rPr>
          <w:rFonts w:ascii="仿宋_GB2312" w:hAnsi="仿宋_GB2312" w:cs="仿宋_GB2312"/>
          <w:sz w:val="32"/>
          <w:szCs w:val="32"/>
        </w:rPr>
      </w:pPr>
      <w:r>
        <w:rPr>
          <w:rFonts w:hint="eastAsia" w:ascii="仿宋_GB2312" w:hAnsi="仿宋_GB2312" w:cs="仿宋_GB2312"/>
          <w:sz w:val="32"/>
          <w:szCs w:val="32"/>
        </w:rPr>
        <w:t>首先按照指标体系进行定量、定性分析。其次开展量化打分、综合评价工作，形成初步评价结论。最后归纳整体项目情况与存在问题，撰写部门绩效评价报告。</w:t>
      </w:r>
    </w:p>
    <w:p>
      <w:pPr>
        <w:pStyle w:val="20"/>
        <w:spacing w:line="600" w:lineRule="exact"/>
        <w:ind w:firstLine="640"/>
        <w:rPr>
          <w:rFonts w:ascii="仿宋_GB2312" w:hAnsi="仿宋_GB2312" w:cs="仿宋_GB2312"/>
          <w:sz w:val="32"/>
          <w:szCs w:val="32"/>
        </w:rPr>
      </w:pPr>
      <w:bookmarkStart w:id="13" w:name="_Toc2618"/>
      <w:r>
        <w:rPr>
          <w:rFonts w:hint="eastAsia" w:ascii="仿宋_GB2312" w:hAnsi="仿宋_GB2312" w:cs="仿宋_GB2312"/>
          <w:sz w:val="32"/>
          <w:szCs w:val="32"/>
        </w:rPr>
        <w:t>第四阶段：撰写与提交评价报告</w:t>
      </w:r>
      <w:bookmarkEnd w:id="13"/>
    </w:p>
    <w:p>
      <w:pPr>
        <w:pStyle w:val="20"/>
        <w:spacing w:line="600" w:lineRule="exact"/>
        <w:ind w:firstLine="640"/>
        <w:rPr>
          <w:rFonts w:ascii="仿宋_GB2312" w:hAnsi="仿宋_GB2312" w:cs="仿宋_GB2312"/>
          <w:sz w:val="32"/>
          <w:szCs w:val="32"/>
        </w:rPr>
      </w:pPr>
      <w:r>
        <w:rPr>
          <w:rFonts w:hint="eastAsia" w:ascii="仿宋_GB2312" w:hAnsi="仿宋_GB2312" w:cs="仿宋_GB2312"/>
          <w:sz w:val="32"/>
          <w:szCs w:val="32"/>
        </w:rPr>
        <w:t>项目撰写绩效评价报告，按照财政局大平台绩效系统中统一格式和文本框架撰写绩效评价报告。</w:t>
      </w:r>
    </w:p>
    <w:p>
      <w:pPr>
        <w:pStyle w:val="20"/>
        <w:spacing w:line="600" w:lineRule="exact"/>
        <w:ind w:firstLine="640"/>
        <w:rPr>
          <w:rFonts w:ascii="仿宋_GB2312" w:hAnsi="仿宋_GB2312" w:cs="仿宋_GB2312"/>
          <w:sz w:val="32"/>
          <w:szCs w:val="32"/>
        </w:rPr>
      </w:pPr>
      <w:bookmarkStart w:id="14" w:name="_Toc5055"/>
      <w:r>
        <w:rPr>
          <w:rFonts w:hint="eastAsia" w:ascii="仿宋_GB2312" w:hAnsi="仿宋_GB2312" w:cs="仿宋_GB2312"/>
          <w:sz w:val="32"/>
          <w:szCs w:val="32"/>
        </w:rPr>
        <w:t>第五阶段：归集档案</w:t>
      </w:r>
      <w:bookmarkEnd w:id="14"/>
    </w:p>
    <w:p>
      <w:pPr>
        <w:pStyle w:val="20"/>
        <w:spacing w:line="600" w:lineRule="exact"/>
        <w:ind w:firstLine="640"/>
        <w:rPr>
          <w:rFonts w:ascii="仿宋_GB2312" w:hAnsi="仿宋_GB2312" w:cs="仿宋_GB2312"/>
          <w:sz w:val="32"/>
          <w:szCs w:val="32"/>
        </w:rPr>
      </w:pPr>
      <w:r>
        <w:rPr>
          <w:rFonts w:hint="eastAsia" w:ascii="仿宋_GB2312" w:hAnsi="仿宋_GB2312" w:cs="仿宋_GB2312"/>
          <w:sz w:val="32"/>
          <w:szCs w:val="32"/>
        </w:rPr>
        <w:t>建立和落实档案管理制度，将项目相关资料存档，包括但不限于：评价项目基本情况和相关文件、评价实施方案、项目支付资料等相关档案。</w:t>
      </w:r>
    </w:p>
    <w:p>
      <w:pPr>
        <w:pStyle w:val="3"/>
        <w:numPr>
          <w:ilvl w:val="0"/>
          <w:numId w:val="4"/>
        </w:numPr>
        <w:spacing w:line="600" w:lineRule="exact"/>
        <w:ind w:firstLine="640"/>
        <w:rPr>
          <w:szCs w:val="32"/>
        </w:rPr>
      </w:pPr>
      <w:r>
        <w:rPr>
          <w:rFonts w:hint="eastAsia"/>
          <w:szCs w:val="32"/>
        </w:rPr>
        <w:t>综合评价情况及评价结论</w:t>
      </w:r>
    </w:p>
    <w:p>
      <w:pPr>
        <w:pStyle w:val="22"/>
        <w:spacing w:before="0" w:after="0" w:line="600" w:lineRule="exact"/>
        <w:ind w:left="560"/>
        <w:rPr>
          <w:rFonts w:ascii="仿宋_GB2312" w:hAnsi="仿宋_GB2312" w:cs="仿宋_GB2312"/>
          <w:sz w:val="32"/>
        </w:rPr>
      </w:pPr>
      <w:bookmarkStart w:id="15" w:name="_Toc68364665"/>
      <w:r>
        <w:rPr>
          <w:rFonts w:hint="eastAsia" w:ascii="仿宋_GB2312" w:hAnsi="仿宋_GB2312" w:cs="仿宋_GB2312"/>
          <w:sz w:val="32"/>
        </w:rPr>
        <w:t>（一）综合评价情况</w:t>
      </w:r>
      <w:bookmarkEnd w:id="15"/>
    </w:p>
    <w:p>
      <w:pPr>
        <w:spacing w:line="600" w:lineRule="exact"/>
        <w:ind w:firstLine="640"/>
        <w:rPr>
          <w:rFonts w:ascii="仿宋_GB2312"/>
          <w:sz w:val="32"/>
          <w:szCs w:val="32"/>
        </w:rPr>
      </w:pPr>
      <w:r>
        <w:rPr>
          <w:rFonts w:hint="eastAsia" w:ascii="仿宋_GB2312"/>
          <w:sz w:val="32"/>
          <w:szCs w:val="32"/>
        </w:rPr>
        <w:t>通过昌吉州西部南山伴行公路项目（一期）专项债利息和发行费项目的实施，解决了将彻底改变天山北坡G30以南缺少东西向主干道路的局面问题，实现了支撑乌昌城市群高质量发展、改善民生、带动沿线旅游资源开发利用等方面</w:t>
      </w:r>
      <w:r>
        <w:rPr>
          <w:rFonts w:hint="eastAsia" w:ascii="仿宋_GB2312"/>
          <w:color w:val="000000" w:themeColor="text1"/>
          <w:sz w:val="32"/>
          <w:szCs w:val="32"/>
          <w14:textFill>
            <w14:solidFill>
              <w14:schemeClr w14:val="tx1"/>
            </w14:solidFill>
          </w14:textFill>
        </w:rPr>
        <w:t>效益，</w:t>
      </w:r>
      <w:r>
        <w:rPr>
          <w:rFonts w:hint="eastAsia" w:ascii="仿宋_GB2312"/>
          <w:sz w:val="32"/>
          <w:szCs w:val="32"/>
        </w:rPr>
        <w:t>该项目预算执行率达</w:t>
      </w:r>
      <w:r>
        <w:rPr>
          <w:rFonts w:hint="eastAsia" w:ascii="仿宋_GB2312"/>
          <w:sz w:val="32"/>
          <w:szCs w:val="32"/>
          <w:lang w:val="en-US" w:eastAsia="zh-CN"/>
        </w:rPr>
        <w:t>99.8</w:t>
      </w:r>
      <w:r>
        <w:rPr>
          <w:rFonts w:hint="eastAsia" w:ascii="仿宋_GB2312"/>
          <w:sz w:val="32"/>
          <w:szCs w:val="32"/>
        </w:rPr>
        <w:t>%，项目预期绩效目标及各项具体指标均已全部达成。</w:t>
      </w:r>
    </w:p>
    <w:p>
      <w:pPr>
        <w:pStyle w:val="22"/>
        <w:spacing w:before="0" w:after="0" w:line="600" w:lineRule="exact"/>
        <w:ind w:left="560"/>
        <w:rPr>
          <w:rFonts w:ascii="仿宋_GB2312" w:hAnsi="仿宋_GB2312" w:cs="仿宋_GB2312"/>
          <w:sz w:val="32"/>
        </w:rPr>
      </w:pPr>
      <w:r>
        <w:rPr>
          <w:rFonts w:hint="eastAsia" w:ascii="仿宋_GB2312" w:hAnsi="仿宋_GB2312" w:cs="仿宋_GB2312"/>
          <w:sz w:val="32"/>
        </w:rPr>
        <w:t>（二）综合评价结论</w:t>
      </w:r>
    </w:p>
    <w:p>
      <w:pPr>
        <w:spacing w:line="600" w:lineRule="exact"/>
        <w:ind w:firstLine="640"/>
        <w:rPr>
          <w:rFonts w:ascii="仿宋_GB2312"/>
          <w:color w:val="FF0000"/>
          <w:sz w:val="32"/>
          <w:szCs w:val="32"/>
        </w:rPr>
      </w:pPr>
      <w:r>
        <w:rPr>
          <w:rFonts w:hint="eastAsia" w:ascii="仿宋_GB2312" w:hAnsi="仿宋_GB2312" w:cs="仿宋_GB2312"/>
          <w:bCs/>
          <w:sz w:val="32"/>
          <w:szCs w:val="32"/>
        </w:rPr>
        <w:t>本次评价采取定量与定性评价相结合的方式，</w:t>
      </w:r>
      <w:r>
        <w:rPr>
          <w:rFonts w:hint="eastAsia" w:ascii="仿宋_GB2312"/>
          <w:sz w:val="32"/>
          <w:szCs w:val="32"/>
        </w:rPr>
        <w:t>对昌吉州西部南山伴行公路项目（一期）专项债利息和发行费项目的绩效目标和各项具体绩效指标实现情况进行了客观评价，最终评分为</w:t>
      </w:r>
      <w:r>
        <w:rPr>
          <w:rFonts w:hint="eastAsia" w:ascii="仿宋_GB2312"/>
          <w:sz w:val="32"/>
          <w:szCs w:val="32"/>
          <w:lang w:val="en-US" w:eastAsia="zh-CN"/>
        </w:rPr>
        <w:t>99.00</w:t>
      </w:r>
      <w:r>
        <w:rPr>
          <w:rFonts w:hint="eastAsia" w:ascii="仿宋_GB2312"/>
          <w:color w:val="000000" w:themeColor="text1"/>
          <w:sz w:val="32"/>
          <w:szCs w:val="32"/>
          <w14:textFill>
            <w14:solidFill>
              <w14:schemeClr w14:val="tx1"/>
            </w14:solidFill>
          </w14:textFill>
        </w:rPr>
        <w:t>分。</w:t>
      </w:r>
      <w:r>
        <w:rPr>
          <w:rFonts w:hint="eastAsia"/>
          <w:sz w:val="30"/>
          <w:szCs w:val="30"/>
        </w:rPr>
        <w:t>绩效评级</w:t>
      </w:r>
      <w:r>
        <w:rPr>
          <w:rFonts w:hint="eastAsia" w:ascii="仿宋_GB2312"/>
          <w:sz w:val="32"/>
          <w:szCs w:val="32"/>
        </w:rPr>
        <w:t>为“</w:t>
      </w:r>
      <w:r>
        <w:rPr>
          <w:rFonts w:hint="eastAsia" w:ascii="仿宋_GB2312"/>
          <w:sz w:val="32"/>
          <w:szCs w:val="32"/>
          <w:lang w:val="en-US" w:eastAsia="zh-CN"/>
        </w:rPr>
        <w:t>优</w:t>
      </w:r>
      <w:r>
        <w:rPr>
          <w:rFonts w:hint="eastAsia" w:ascii="仿宋_GB2312"/>
          <w:sz w:val="32"/>
          <w:szCs w:val="32"/>
        </w:rPr>
        <w:t>”，具体得分情况为：项目决策</w:t>
      </w:r>
      <w:r>
        <w:rPr>
          <w:rFonts w:hint="eastAsia" w:ascii="仿宋_GB2312"/>
          <w:sz w:val="32"/>
          <w:szCs w:val="32"/>
          <w:lang w:val="en-US" w:eastAsia="zh-CN"/>
        </w:rPr>
        <w:t>20.00</w:t>
      </w:r>
      <w:r>
        <w:rPr>
          <w:rFonts w:hint="eastAsia" w:ascii="仿宋_GB2312"/>
          <w:sz w:val="32"/>
          <w:szCs w:val="32"/>
        </w:rPr>
        <w:t>分、项目过程</w:t>
      </w:r>
      <w:r>
        <w:rPr>
          <w:rFonts w:hint="eastAsia" w:ascii="仿宋_GB2312"/>
          <w:sz w:val="32"/>
          <w:szCs w:val="32"/>
          <w:lang w:val="en-US" w:eastAsia="zh-CN"/>
        </w:rPr>
        <w:t>19.00</w:t>
      </w:r>
      <w:r>
        <w:rPr>
          <w:rFonts w:hint="eastAsia" w:ascii="仿宋_GB2312"/>
          <w:sz w:val="32"/>
          <w:szCs w:val="32"/>
        </w:rPr>
        <w:t>分、项目产出</w:t>
      </w:r>
      <w:r>
        <w:rPr>
          <w:rFonts w:hint="eastAsia" w:ascii="仿宋_GB2312"/>
          <w:sz w:val="32"/>
          <w:szCs w:val="32"/>
          <w:lang w:val="en-US" w:eastAsia="zh-CN"/>
        </w:rPr>
        <w:t>30.00</w:t>
      </w:r>
      <w:r>
        <w:rPr>
          <w:rFonts w:hint="eastAsia" w:ascii="仿宋_GB2312"/>
          <w:sz w:val="32"/>
          <w:szCs w:val="32"/>
        </w:rPr>
        <w:t>分、项目效益</w:t>
      </w:r>
      <w:r>
        <w:rPr>
          <w:rFonts w:hint="eastAsia" w:ascii="仿宋_GB2312"/>
          <w:sz w:val="32"/>
          <w:szCs w:val="32"/>
          <w:lang w:val="en-US" w:eastAsia="zh-CN"/>
        </w:rPr>
        <w:t>30.00</w:t>
      </w:r>
      <w:r>
        <w:rPr>
          <w:rFonts w:hint="eastAsia" w:ascii="仿宋_GB2312"/>
          <w:sz w:val="32"/>
          <w:szCs w:val="32"/>
        </w:rPr>
        <w:t>分</w:t>
      </w:r>
      <w:r>
        <w:rPr>
          <w:rFonts w:hint="eastAsia" w:ascii="仿宋_GB2312" w:cs="仿宋_GB2312"/>
          <w:color w:val="333333"/>
          <w:sz w:val="32"/>
          <w:szCs w:val="32"/>
        </w:rPr>
        <w:t>。</w:t>
      </w:r>
    </w:p>
    <w:p>
      <w:pPr>
        <w:pStyle w:val="3"/>
        <w:spacing w:line="600" w:lineRule="exact"/>
        <w:ind w:firstLine="640"/>
        <w:rPr>
          <w:szCs w:val="32"/>
        </w:rPr>
      </w:pPr>
      <w:r>
        <w:rPr>
          <w:rFonts w:hint="eastAsia"/>
          <w:szCs w:val="32"/>
        </w:rPr>
        <w:t>四、绩效评价指标分析</w:t>
      </w:r>
    </w:p>
    <w:p>
      <w:pPr>
        <w:pStyle w:val="4"/>
        <w:spacing w:line="600" w:lineRule="exact"/>
        <w:ind w:firstLine="643"/>
        <w:rPr>
          <w:rFonts w:ascii="楷体_GB2312" w:eastAsia="楷体_GB2312"/>
          <w:szCs w:val="32"/>
        </w:rPr>
      </w:pPr>
      <w:r>
        <w:rPr>
          <w:rFonts w:hint="eastAsia" w:ascii="楷体_GB2312" w:eastAsia="楷体_GB2312"/>
          <w:szCs w:val="32"/>
        </w:rPr>
        <w:t>（一）项目决策情况</w:t>
      </w:r>
    </w:p>
    <w:p>
      <w:pPr>
        <w:overflowPunct w:val="0"/>
        <w:spacing w:line="600" w:lineRule="exact"/>
        <w:ind w:firstLine="640"/>
        <w:contextualSpacing/>
        <w:rPr>
          <w:rFonts w:ascii="仿宋_GB2312" w:hAnsi="仿宋_GB2312" w:cs="仿宋_GB2312"/>
          <w:sz w:val="32"/>
          <w:szCs w:val="32"/>
          <w:lang w:eastAsia="zh-Hans"/>
        </w:rPr>
      </w:pPr>
      <w:r>
        <w:rPr>
          <w:rFonts w:hint="eastAsia" w:ascii="仿宋_GB2312" w:hAnsi="仿宋_GB2312" w:cs="仿宋_GB2312"/>
          <w:sz w:val="32"/>
          <w:szCs w:val="32"/>
        </w:rPr>
        <w:t>项目决策类指标</w:t>
      </w:r>
      <w:r>
        <w:rPr>
          <w:rFonts w:hint="eastAsia" w:ascii="仿宋_GB2312" w:hAnsi="仿宋_GB2312" w:cs="仿宋_GB2312"/>
          <w:sz w:val="32"/>
          <w:szCs w:val="32"/>
          <w:lang w:eastAsia="zh-Hans"/>
        </w:rPr>
        <w:t>从</w:t>
      </w:r>
      <w:r>
        <w:rPr>
          <w:rFonts w:hint="eastAsia" w:ascii="仿宋_GB2312" w:hAnsi="仿宋_GB2312" w:cs="仿宋_GB2312"/>
          <w:sz w:val="32"/>
          <w:szCs w:val="32"/>
        </w:rPr>
        <w:t>项目立项、绩效目标和资金投入</w:t>
      </w:r>
      <w:r>
        <w:rPr>
          <w:rFonts w:hint="eastAsia" w:ascii="仿宋_GB2312" w:hAnsi="仿宋_GB2312" w:cs="仿宋_GB2312"/>
          <w:sz w:val="32"/>
          <w:szCs w:val="32"/>
          <w:lang w:eastAsia="zh-Hans"/>
        </w:rPr>
        <w:t>三个</w:t>
      </w:r>
      <w:r>
        <w:rPr>
          <w:rFonts w:hint="eastAsia" w:ascii="仿宋_GB2312" w:hAnsi="仿宋_GB2312" w:cs="仿宋_GB2312"/>
          <w:sz w:val="32"/>
          <w:szCs w:val="32"/>
        </w:rPr>
        <w:t>方面</w:t>
      </w:r>
      <w:r>
        <w:rPr>
          <w:rFonts w:hint="eastAsia" w:ascii="仿宋_GB2312" w:hAnsi="仿宋_GB2312" w:cs="仿宋_GB2312"/>
          <w:sz w:val="32"/>
          <w:szCs w:val="32"/>
          <w:lang w:eastAsia="zh-Hans"/>
        </w:rPr>
        <w:t>评价项目前期准备工作</w:t>
      </w:r>
      <w:r>
        <w:rPr>
          <w:rFonts w:hint="eastAsia" w:ascii="仿宋_GB2312" w:hAnsi="仿宋_GB2312" w:cs="仿宋_GB2312"/>
          <w:sz w:val="32"/>
          <w:szCs w:val="32"/>
        </w:rPr>
        <w:t>，权重</w:t>
      </w:r>
      <w:r>
        <w:rPr>
          <w:rFonts w:hint="eastAsia" w:ascii="仿宋_GB2312" w:hAnsi="仿宋_GB2312" w:cs="仿宋_GB2312"/>
          <w:sz w:val="32"/>
          <w:szCs w:val="32"/>
          <w:lang w:eastAsia="zh-Hans"/>
        </w:rPr>
        <w:t>分值</w:t>
      </w:r>
      <w:r>
        <w:rPr>
          <w:rFonts w:hint="eastAsia" w:ascii="仿宋_GB2312" w:hAnsi="仿宋_GB2312" w:cs="仿宋_GB2312"/>
          <w:sz w:val="32"/>
          <w:szCs w:val="32"/>
        </w:rPr>
        <w:t>为 20 分，</w:t>
      </w:r>
      <w:r>
        <w:rPr>
          <w:rFonts w:hint="eastAsia" w:ascii="仿宋_GB2312" w:hAnsi="仿宋_GB2312" w:cs="仿宋_GB2312"/>
          <w:sz w:val="32"/>
          <w:szCs w:val="32"/>
          <w:lang w:eastAsia="zh-Hans"/>
        </w:rPr>
        <w:t>本项目</w:t>
      </w:r>
      <w:r>
        <w:rPr>
          <w:rFonts w:hint="eastAsia" w:ascii="仿宋_GB2312" w:hAnsi="仿宋_GB2312" w:cs="仿宋_GB2312"/>
          <w:sz w:val="32"/>
          <w:szCs w:val="32"/>
        </w:rPr>
        <w:t>实际得分</w:t>
      </w:r>
      <w:r>
        <w:rPr>
          <w:rFonts w:hint="eastAsia" w:ascii="仿宋_GB2312" w:hAnsi="仿宋_GB2312" w:cs="仿宋_GB2312"/>
          <w:sz w:val="32"/>
          <w:szCs w:val="32"/>
          <w:lang w:val="en-US" w:eastAsia="zh-CN"/>
        </w:rPr>
        <w:t>20.00</w:t>
      </w:r>
      <w:r>
        <w:rPr>
          <w:rFonts w:hint="eastAsia" w:ascii="仿宋_GB2312" w:hAnsi="仿宋_GB2312" w:cs="仿宋_GB2312"/>
          <w:sz w:val="32"/>
          <w:szCs w:val="32"/>
        </w:rPr>
        <w:t>分，得分率为</w:t>
      </w:r>
      <w:r>
        <w:rPr>
          <w:rFonts w:hint="eastAsia" w:ascii="仿宋_GB2312" w:hAnsi="仿宋_GB2312" w:cs="仿宋_GB2312"/>
          <w:sz w:val="32"/>
          <w:szCs w:val="32"/>
          <w:lang w:val="en-US" w:eastAsia="zh-CN"/>
        </w:rPr>
        <w:t>100.0</w:t>
      </w:r>
      <w:r>
        <w:rPr>
          <w:rFonts w:hint="eastAsia" w:ascii="仿宋_GB2312" w:hAnsi="仿宋_GB2312" w:cs="仿宋_GB2312"/>
          <w:sz w:val="32"/>
          <w:szCs w:val="32"/>
        </w:rPr>
        <w:t>%。</w:t>
      </w:r>
      <w:r>
        <w:rPr>
          <w:rFonts w:hint="eastAsia" w:ascii="仿宋_GB2312" w:hAnsi="仿宋_GB2312" w:cs="仿宋_GB2312"/>
          <w:sz w:val="32"/>
          <w:szCs w:val="32"/>
          <w:lang w:eastAsia="zh-Hans"/>
        </w:rPr>
        <w:t>具体各项指标得分如下</w:t>
      </w:r>
      <w:r>
        <w:rPr>
          <w:rFonts w:ascii="仿宋_GB2312" w:hAnsi="仿宋_GB2312" w:cs="仿宋_GB2312"/>
          <w:sz w:val="32"/>
          <w:szCs w:val="32"/>
          <w:lang w:eastAsia="zh-Hans"/>
        </w:rPr>
        <w:t>：</w:t>
      </w:r>
    </w:p>
    <w:p>
      <w:pPr>
        <w:pStyle w:val="23"/>
        <w:numPr>
          <w:ilvl w:val="0"/>
          <w:numId w:val="0"/>
        </w:numPr>
        <w:spacing w:line="600" w:lineRule="exact"/>
        <w:ind w:firstLine="667" w:firstLineChars="200"/>
        <w:rPr>
          <w:rFonts w:hint="eastAsia" w:cs="仿宋_GB2312"/>
          <w:color w:val="000000" w:themeColor="text1"/>
          <w14:textFill>
            <w14:solidFill>
              <w14:schemeClr w14:val="tx1"/>
            </w14:solidFill>
          </w14:textFill>
        </w:rPr>
      </w:pPr>
      <w:r>
        <w:rPr>
          <w:rFonts w:hint="eastAsia" w:cs="仿宋_GB2312"/>
          <w:b/>
          <w:bCs/>
          <w:lang w:val="en-US" w:eastAsia="zh-CN"/>
        </w:rPr>
        <w:t>1.</w:t>
      </w:r>
      <w:r>
        <w:rPr>
          <w:rFonts w:hint="eastAsia" w:cs="仿宋_GB2312"/>
          <w:b/>
          <w:bCs/>
        </w:rPr>
        <w:t>立项依据充分性：</w:t>
      </w:r>
      <w:r>
        <w:rPr>
          <w:rFonts w:hint="eastAsia" w:ascii="仿宋_GB2312" w:hAnsi="仿宋_GB2312" w:eastAsia="仿宋_GB2312" w:cs="仿宋_GB2312"/>
          <w:color w:val="auto"/>
          <w:spacing w:val="0"/>
          <w:kern w:val="2"/>
          <w:sz w:val="32"/>
          <w:szCs w:val="32"/>
          <w:lang w:val="en-US" w:eastAsia="zh-Hans" w:bidi="ar-SA"/>
        </w:rPr>
        <w:t>本项目是由</w:t>
      </w:r>
      <w:r>
        <w:rPr>
          <w:rFonts w:hint="eastAsia" w:ascii="仿宋_GB2312" w:hAnsi="仿宋_GB2312" w:eastAsia="仿宋_GB2312" w:cs="仿宋_GB2312"/>
          <w:color w:val="auto"/>
          <w:spacing w:val="0"/>
          <w:kern w:val="2"/>
          <w:sz w:val="32"/>
          <w:szCs w:val="32"/>
          <w:lang w:val="en-US" w:eastAsia="zh-CN" w:bidi="ar-SA"/>
        </w:rPr>
        <w:t>昌吉州交通运输局</w:t>
      </w:r>
      <w:r>
        <w:rPr>
          <w:rFonts w:hint="eastAsia" w:ascii="仿宋_GB2312" w:hAnsi="仿宋_GB2312" w:eastAsia="仿宋_GB2312" w:cs="仿宋_GB2312"/>
          <w:color w:val="auto"/>
          <w:spacing w:val="0"/>
          <w:kern w:val="2"/>
          <w:sz w:val="32"/>
          <w:szCs w:val="32"/>
          <w:lang w:val="en-US" w:eastAsia="zh-Hans" w:bidi="ar-SA"/>
        </w:rPr>
        <w:t>提出申报，于</w:t>
      </w:r>
      <w:r>
        <w:rPr>
          <w:rFonts w:hint="eastAsia" w:ascii="仿宋_GB2312" w:hAnsi="仿宋_GB2312" w:eastAsia="仿宋_GB2312" w:cs="仿宋_GB2312"/>
          <w:color w:val="auto"/>
          <w:spacing w:val="0"/>
          <w:kern w:val="2"/>
          <w:sz w:val="32"/>
          <w:szCs w:val="32"/>
          <w:lang w:val="en-US" w:eastAsia="zh-CN" w:bidi="ar-SA"/>
        </w:rPr>
        <w:t>2019</w:t>
      </w:r>
      <w:r>
        <w:rPr>
          <w:rFonts w:hint="eastAsia" w:ascii="仿宋_GB2312" w:hAnsi="仿宋_GB2312" w:eastAsia="仿宋_GB2312" w:cs="仿宋_GB2312"/>
          <w:color w:val="auto"/>
          <w:spacing w:val="0"/>
          <w:kern w:val="2"/>
          <w:sz w:val="32"/>
          <w:szCs w:val="32"/>
          <w:lang w:val="en-US" w:eastAsia="zh-Hans" w:bidi="ar-SA"/>
        </w:rPr>
        <w:t>年</w:t>
      </w:r>
      <w:r>
        <w:rPr>
          <w:rFonts w:hint="eastAsia" w:ascii="仿宋_GB2312" w:hAnsi="仿宋_GB2312" w:eastAsia="仿宋_GB2312" w:cs="仿宋_GB2312"/>
          <w:color w:val="auto"/>
          <w:spacing w:val="0"/>
          <w:kern w:val="2"/>
          <w:sz w:val="32"/>
          <w:szCs w:val="32"/>
          <w:lang w:val="en-US" w:eastAsia="zh-CN" w:bidi="ar-SA"/>
        </w:rPr>
        <w:t>9</w:t>
      </w:r>
      <w:r>
        <w:rPr>
          <w:rFonts w:hint="eastAsia" w:ascii="仿宋_GB2312" w:hAnsi="仿宋_GB2312" w:eastAsia="仿宋_GB2312" w:cs="仿宋_GB2312"/>
          <w:color w:val="auto"/>
          <w:spacing w:val="0"/>
          <w:kern w:val="2"/>
          <w:sz w:val="32"/>
          <w:szCs w:val="32"/>
          <w:lang w:val="en-US" w:eastAsia="zh-Hans" w:bidi="ar-SA"/>
        </w:rPr>
        <w:t>月批复设立，202</w:t>
      </w:r>
      <w:r>
        <w:rPr>
          <w:rFonts w:hint="eastAsia" w:ascii="仿宋_GB2312" w:hAnsi="仿宋_GB2312" w:eastAsia="仿宋_GB2312" w:cs="仿宋_GB2312"/>
          <w:color w:val="auto"/>
          <w:spacing w:val="0"/>
          <w:kern w:val="2"/>
          <w:sz w:val="32"/>
          <w:szCs w:val="32"/>
          <w:lang w:val="en-US" w:eastAsia="zh-CN" w:bidi="ar-SA"/>
        </w:rPr>
        <w:t>2</w:t>
      </w:r>
      <w:r>
        <w:rPr>
          <w:rFonts w:hint="eastAsia" w:ascii="仿宋_GB2312" w:hAnsi="仿宋_GB2312" w:eastAsia="仿宋_GB2312" w:cs="仿宋_GB2312"/>
          <w:color w:val="auto"/>
          <w:spacing w:val="0"/>
          <w:kern w:val="2"/>
          <w:sz w:val="32"/>
          <w:szCs w:val="32"/>
          <w:lang w:val="en-US" w:eastAsia="zh-Hans" w:bidi="ar-SA"/>
        </w:rPr>
        <w:t>年我单位根据《</w:t>
      </w:r>
      <w:r>
        <w:rPr>
          <w:rFonts w:hint="eastAsia" w:ascii="仿宋_GB2312" w:hAnsi="仿宋_GB2312" w:eastAsia="仿宋_GB2312" w:cs="仿宋_GB2312"/>
          <w:color w:val="auto"/>
          <w:spacing w:val="0"/>
          <w:kern w:val="2"/>
          <w:sz w:val="32"/>
          <w:szCs w:val="32"/>
          <w:lang w:val="en-US" w:eastAsia="zh-CN" w:bidi="ar-SA"/>
        </w:rPr>
        <w:t>关于昌吉州西部南山伴行公路建设项目工程可行性研究报告批复</w:t>
      </w:r>
      <w:r>
        <w:rPr>
          <w:rFonts w:hint="eastAsia" w:ascii="仿宋_GB2312" w:hAnsi="仿宋_GB2312" w:eastAsia="仿宋_GB2312" w:cs="仿宋_GB2312"/>
          <w:color w:val="auto"/>
          <w:spacing w:val="0"/>
          <w:kern w:val="2"/>
          <w:sz w:val="32"/>
          <w:szCs w:val="32"/>
          <w:lang w:val="en-US" w:eastAsia="zh-Hans" w:bidi="ar-SA"/>
        </w:rPr>
        <w:t>》（</w:t>
      </w:r>
      <w:r>
        <w:rPr>
          <w:rFonts w:hint="eastAsia" w:ascii="仿宋_GB2312" w:hAnsi="仿宋_GB2312" w:eastAsia="仿宋_GB2312" w:cs="仿宋_GB2312"/>
          <w:color w:val="auto"/>
          <w:spacing w:val="0"/>
          <w:kern w:val="2"/>
          <w:sz w:val="32"/>
          <w:szCs w:val="32"/>
          <w:lang w:val="en-US" w:eastAsia="zh-CN" w:bidi="ar-SA"/>
        </w:rPr>
        <w:t>昌州发改工【2019】48号</w:t>
      </w:r>
      <w:r>
        <w:rPr>
          <w:rFonts w:hint="eastAsia" w:ascii="仿宋_GB2312" w:hAnsi="仿宋_GB2312" w:eastAsia="仿宋_GB2312" w:cs="仿宋_GB2312"/>
          <w:color w:val="auto"/>
          <w:spacing w:val="0"/>
          <w:kern w:val="2"/>
          <w:sz w:val="32"/>
          <w:szCs w:val="32"/>
          <w:lang w:val="en-US" w:eastAsia="zh-Hans" w:bidi="ar-SA"/>
        </w:rPr>
        <w:t>）文件要求</w:t>
      </w:r>
      <w:r>
        <w:rPr>
          <w:rFonts w:hint="eastAsia" w:ascii="仿宋_GB2312" w:hAnsi="仿宋_GB2312" w:eastAsia="仿宋_GB2312" w:cs="仿宋_GB2312"/>
          <w:color w:val="auto"/>
          <w:spacing w:val="0"/>
          <w:kern w:val="2"/>
          <w:sz w:val="32"/>
          <w:szCs w:val="32"/>
          <w:lang w:val="en-US" w:eastAsia="zh-CN" w:bidi="ar-SA"/>
        </w:rPr>
        <w:t>组织实施</w:t>
      </w:r>
      <w:r>
        <w:rPr>
          <w:rFonts w:hint="eastAsia" w:ascii="仿宋_GB2312" w:hAnsi="仿宋_GB2312" w:eastAsia="仿宋_GB2312" w:cs="仿宋_GB2312"/>
          <w:color w:val="auto"/>
          <w:spacing w:val="0"/>
          <w:kern w:val="2"/>
          <w:sz w:val="32"/>
          <w:szCs w:val="32"/>
          <w:lang w:val="en-US" w:eastAsia="zh-Hans" w:bidi="ar-SA"/>
        </w:rPr>
        <w:t>该项目</w:t>
      </w:r>
      <w:r>
        <w:rPr>
          <w:rFonts w:hint="eastAsia" w:ascii="仿宋_GB2312" w:hAnsi="仿宋_GB2312" w:eastAsia="仿宋_GB2312" w:cs="仿宋_GB2312"/>
          <w:color w:val="auto"/>
          <w:spacing w:val="0"/>
          <w:kern w:val="2"/>
          <w:sz w:val="32"/>
          <w:szCs w:val="32"/>
          <w:lang w:val="en-US" w:eastAsia="zh-CN" w:bidi="ar-SA"/>
        </w:rPr>
        <w:t>。</w:t>
      </w:r>
      <w:r>
        <w:rPr>
          <w:rFonts w:hint="eastAsia" w:ascii="仿宋_GB2312" w:hAnsi="仿宋_GB2312" w:eastAsia="仿宋_GB2312" w:cs="仿宋_GB2312"/>
          <w:color w:val="auto"/>
          <w:spacing w:val="0"/>
          <w:kern w:val="2"/>
          <w:sz w:val="32"/>
          <w:szCs w:val="32"/>
          <w:lang w:val="en-US" w:eastAsia="zh-Hans" w:bidi="ar-SA"/>
        </w:rPr>
        <w:t>项</w:t>
      </w:r>
      <w:r>
        <w:rPr>
          <w:rFonts w:hint="eastAsia" w:hAnsi="仿宋_GB2312" w:cs="仿宋_GB2312"/>
          <w:spacing w:val="0"/>
          <w:lang w:eastAsia="zh-Hans"/>
        </w:rPr>
        <w:t>目立项符合国家法律法规、自治区和地区行业发展规划和政策要求，属于本部门履职所需。</w:t>
      </w:r>
      <w:r>
        <w:rPr>
          <w:rFonts w:hint="eastAsia" w:cs="仿宋_GB2312"/>
          <w:color w:val="auto"/>
        </w:rPr>
        <w:t>根据评分标准，</w:t>
      </w:r>
      <w:r>
        <w:rPr>
          <w:rFonts w:hint="eastAsia" w:cs="仿宋_GB2312"/>
          <w:color w:val="000000" w:themeColor="text1"/>
          <w14:textFill>
            <w14:solidFill>
              <w14:schemeClr w14:val="tx1"/>
            </w14:solidFill>
          </w14:textFill>
        </w:rPr>
        <w:t>该指标</w:t>
      </w:r>
      <w:r>
        <w:rPr>
          <w:rFonts w:hint="eastAsia" w:cs="仿宋_GB2312"/>
          <w:color w:val="000000" w:themeColor="text1"/>
          <w:lang w:val="en-US" w:eastAsia="zh-CN"/>
          <w14:textFill>
            <w14:solidFill>
              <w14:schemeClr w14:val="tx1"/>
            </w14:solidFill>
          </w14:textFill>
        </w:rPr>
        <w:t>5</w:t>
      </w:r>
      <w:r>
        <w:rPr>
          <w:rFonts w:hint="eastAsia" w:cs="仿宋_GB2312"/>
          <w:color w:val="000000" w:themeColor="text1"/>
          <w14:textFill>
            <w14:solidFill>
              <w14:schemeClr w14:val="tx1"/>
            </w14:solidFill>
          </w14:textFill>
        </w:rPr>
        <w:t>分，得</w:t>
      </w:r>
      <w:r>
        <w:rPr>
          <w:rFonts w:hint="eastAsia" w:cs="仿宋_GB2312"/>
          <w:color w:val="000000" w:themeColor="text1"/>
          <w:lang w:val="en-US" w:eastAsia="zh-CN"/>
          <w14:textFill>
            <w14:solidFill>
              <w14:schemeClr w14:val="tx1"/>
            </w14:solidFill>
          </w14:textFill>
        </w:rPr>
        <w:t>5</w:t>
      </w:r>
      <w:r>
        <w:rPr>
          <w:rFonts w:hint="eastAsia" w:cs="仿宋_GB2312"/>
          <w:color w:val="000000" w:themeColor="text1"/>
          <w14:textFill>
            <w14:solidFill>
              <w14:schemeClr w14:val="tx1"/>
            </w14:solidFill>
          </w14:textFill>
        </w:rPr>
        <w:t>分。</w:t>
      </w:r>
    </w:p>
    <w:p>
      <w:pPr>
        <w:pStyle w:val="23"/>
        <w:numPr>
          <w:ilvl w:val="0"/>
          <w:numId w:val="0"/>
        </w:numPr>
        <w:spacing w:line="600" w:lineRule="exact"/>
        <w:ind w:firstLine="667" w:firstLineChars="200"/>
        <w:rPr>
          <w:rFonts w:hint="eastAsia" w:ascii="仿宋_GB2312" w:hAnsi="Times New Roman" w:eastAsia="仿宋_GB2312" w:cs="仿宋_GB2312"/>
          <w:color w:val="auto"/>
          <w:spacing w:val="0"/>
          <w:kern w:val="2"/>
          <w:sz w:val="32"/>
          <w:szCs w:val="32"/>
          <w:lang w:val="en-US" w:eastAsia="zh-CN" w:bidi="ar-SA"/>
        </w:rPr>
      </w:pPr>
      <w:r>
        <w:rPr>
          <w:rFonts w:hint="eastAsia" w:cs="仿宋_GB2312"/>
          <w:b/>
          <w:bCs/>
          <w:lang w:val="en-US" w:eastAsia="zh-CN"/>
        </w:rPr>
        <w:t>2</w:t>
      </w:r>
      <w:r>
        <w:rPr>
          <w:rFonts w:hint="eastAsia" w:cs="仿宋_GB2312"/>
          <w:b/>
          <w:bCs/>
        </w:rPr>
        <w:t>.立项程序规范性：</w:t>
      </w:r>
      <w:r>
        <w:rPr>
          <w:rFonts w:hint="eastAsia" w:ascii="仿宋_GB2312" w:hAnsi="Times New Roman" w:eastAsia="仿宋_GB2312" w:cs="仿宋_GB2312"/>
          <w:color w:val="auto"/>
          <w:spacing w:val="0"/>
          <w:kern w:val="2"/>
          <w:sz w:val="32"/>
          <w:szCs w:val="32"/>
          <w:lang w:val="en-US" w:eastAsia="zh-CN" w:bidi="ar-SA"/>
        </w:rPr>
        <w:t>根据决策依据编制工作计划和经费预算，经过与部门市政府分管领导进行沟通、筛选确定经费预算计划，上党委会研究确定最终预算方案。根据评分标准，该指标</w:t>
      </w:r>
      <w:r>
        <w:rPr>
          <w:rFonts w:hint="eastAsia" w:cs="仿宋_GB2312"/>
          <w:color w:val="auto"/>
          <w:spacing w:val="0"/>
          <w:kern w:val="2"/>
          <w:sz w:val="32"/>
          <w:szCs w:val="32"/>
          <w:lang w:val="en-US" w:eastAsia="zh-CN" w:bidi="ar-SA"/>
        </w:rPr>
        <w:t>3</w:t>
      </w:r>
      <w:r>
        <w:rPr>
          <w:rFonts w:hint="eastAsia" w:ascii="仿宋_GB2312" w:hAnsi="Times New Roman" w:eastAsia="仿宋_GB2312" w:cs="仿宋_GB2312"/>
          <w:color w:val="auto"/>
          <w:spacing w:val="0"/>
          <w:kern w:val="2"/>
          <w:sz w:val="32"/>
          <w:szCs w:val="32"/>
          <w:lang w:val="en-US" w:eastAsia="zh-CN" w:bidi="ar-SA"/>
        </w:rPr>
        <w:t>分，得</w:t>
      </w:r>
      <w:r>
        <w:rPr>
          <w:rFonts w:hint="eastAsia" w:cs="仿宋_GB2312"/>
          <w:color w:val="auto"/>
          <w:spacing w:val="0"/>
          <w:kern w:val="2"/>
          <w:sz w:val="32"/>
          <w:szCs w:val="32"/>
          <w:lang w:val="en-US" w:eastAsia="zh-CN" w:bidi="ar-SA"/>
        </w:rPr>
        <w:t>3</w:t>
      </w:r>
      <w:r>
        <w:rPr>
          <w:rFonts w:hint="eastAsia" w:ascii="仿宋_GB2312" w:hAnsi="Times New Roman" w:eastAsia="仿宋_GB2312" w:cs="仿宋_GB2312"/>
          <w:color w:val="auto"/>
          <w:spacing w:val="0"/>
          <w:kern w:val="2"/>
          <w:sz w:val="32"/>
          <w:szCs w:val="32"/>
          <w:lang w:val="en-US" w:eastAsia="zh-CN" w:bidi="ar-SA"/>
        </w:rPr>
        <w:t>分。</w:t>
      </w:r>
    </w:p>
    <w:p>
      <w:pPr>
        <w:spacing w:line="600" w:lineRule="exact"/>
        <w:ind w:firstLine="643"/>
        <w:rPr>
          <w:rFonts w:hint="eastAsia" w:ascii="仿宋_GB2312" w:hAnsi="Times New Roman" w:eastAsia="仿宋_GB2312" w:cs="仿宋_GB2312"/>
          <w:color w:val="auto"/>
          <w:spacing w:val="0"/>
          <w:kern w:val="2"/>
          <w:sz w:val="32"/>
          <w:szCs w:val="32"/>
          <w:lang w:val="en-US" w:eastAsia="zh-CN" w:bidi="ar-SA"/>
        </w:rPr>
      </w:pPr>
      <w:r>
        <w:rPr>
          <w:rFonts w:hint="eastAsia" w:ascii="仿宋_GB2312" w:cs="仿宋_GB2312"/>
          <w:b/>
          <w:bCs/>
          <w:sz w:val="32"/>
          <w:szCs w:val="32"/>
        </w:rPr>
        <w:t>3.绩效目标合理性</w:t>
      </w:r>
      <w:r>
        <w:rPr>
          <w:rFonts w:hint="eastAsia" w:ascii="仿宋_GB2312" w:cs="仿宋_GB2312"/>
          <w:sz w:val="32"/>
          <w:szCs w:val="32"/>
        </w:rPr>
        <w:t>：</w:t>
      </w:r>
      <w:r>
        <w:rPr>
          <w:rFonts w:hint="eastAsia" w:ascii="仿宋_GB2312" w:hAnsi="Times New Roman" w:eastAsia="仿宋_GB2312" w:cs="仿宋_GB2312"/>
          <w:color w:val="auto"/>
          <w:spacing w:val="0"/>
          <w:kern w:val="2"/>
          <w:sz w:val="32"/>
          <w:szCs w:val="32"/>
          <w:lang w:val="en-US" w:eastAsia="zh-Hans" w:bidi="ar-SA"/>
        </w:rPr>
        <w:t>本项目</w:t>
      </w:r>
      <w:r>
        <w:rPr>
          <w:rFonts w:hint="eastAsia" w:ascii="仿宋_GB2312" w:hAnsi="Times New Roman" w:eastAsia="仿宋_GB2312" w:cs="仿宋_GB2312"/>
          <w:color w:val="auto"/>
          <w:spacing w:val="0"/>
          <w:kern w:val="2"/>
          <w:sz w:val="32"/>
          <w:szCs w:val="32"/>
          <w:lang w:val="en-US" w:eastAsia="zh-CN" w:bidi="ar-SA"/>
        </w:rPr>
        <w:t>制定了</w:t>
      </w:r>
      <w:r>
        <w:rPr>
          <w:rFonts w:hint="eastAsia" w:ascii="仿宋_GB2312" w:hAnsi="Times New Roman" w:eastAsia="仿宋_GB2312" w:cs="仿宋_GB2312"/>
          <w:color w:val="auto"/>
          <w:spacing w:val="0"/>
          <w:kern w:val="2"/>
          <w:sz w:val="32"/>
          <w:szCs w:val="32"/>
          <w:lang w:val="en-US" w:eastAsia="zh-Hans" w:bidi="ar-SA"/>
        </w:rPr>
        <w:t>项目支出绩效目标</w:t>
      </w:r>
      <w:r>
        <w:rPr>
          <w:rFonts w:hint="eastAsia" w:ascii="仿宋_GB2312" w:hAnsi="Times New Roman" w:eastAsia="仿宋_GB2312" w:cs="仿宋_GB2312"/>
          <w:color w:val="auto"/>
          <w:spacing w:val="0"/>
          <w:kern w:val="2"/>
          <w:sz w:val="32"/>
          <w:szCs w:val="32"/>
          <w:lang w:val="en-US" w:eastAsia="zh-CN" w:bidi="ar-SA"/>
        </w:rPr>
        <w:t>，明确了</w:t>
      </w:r>
      <w:r>
        <w:rPr>
          <w:rFonts w:hint="eastAsia" w:ascii="仿宋_GB2312" w:hAnsi="Times New Roman" w:eastAsia="仿宋_GB2312" w:cs="仿宋_GB2312"/>
          <w:color w:val="auto"/>
          <w:spacing w:val="0"/>
          <w:kern w:val="2"/>
          <w:sz w:val="32"/>
          <w:szCs w:val="32"/>
          <w:lang w:val="en-US" w:eastAsia="zh-Hans" w:bidi="ar-SA"/>
        </w:rPr>
        <w:t>项目</w:t>
      </w:r>
      <w:r>
        <w:rPr>
          <w:rFonts w:hint="eastAsia" w:ascii="仿宋_GB2312" w:hAnsi="Times New Roman" w:eastAsia="仿宋_GB2312" w:cs="仿宋_GB2312"/>
          <w:color w:val="auto"/>
          <w:spacing w:val="0"/>
          <w:kern w:val="2"/>
          <w:sz w:val="32"/>
          <w:szCs w:val="32"/>
          <w:lang w:val="en-US" w:eastAsia="zh-CN" w:bidi="ar-SA"/>
        </w:rPr>
        <w:t>总体思路及</w:t>
      </w:r>
      <w:r>
        <w:rPr>
          <w:rFonts w:hint="eastAsia" w:ascii="仿宋_GB2312" w:hAnsi="Times New Roman" w:eastAsia="仿宋_GB2312" w:cs="仿宋_GB2312"/>
          <w:color w:val="auto"/>
          <w:spacing w:val="0"/>
          <w:kern w:val="2"/>
          <w:sz w:val="32"/>
          <w:szCs w:val="32"/>
          <w:lang w:val="en-US" w:eastAsia="zh-Hans" w:bidi="ar-SA"/>
        </w:rPr>
        <w:t>总</w:t>
      </w:r>
      <w:r>
        <w:rPr>
          <w:rFonts w:hint="eastAsia" w:ascii="仿宋_GB2312" w:hAnsi="Times New Roman" w:eastAsia="仿宋_GB2312" w:cs="仿宋_GB2312"/>
          <w:color w:val="auto"/>
          <w:spacing w:val="0"/>
          <w:kern w:val="2"/>
          <w:sz w:val="32"/>
          <w:szCs w:val="32"/>
          <w:lang w:val="en-US" w:eastAsia="zh-CN" w:bidi="ar-SA"/>
        </w:rPr>
        <w:t>目标、并对</w:t>
      </w:r>
      <w:r>
        <w:rPr>
          <w:rFonts w:hint="eastAsia" w:ascii="仿宋_GB2312" w:hAnsi="Times New Roman" w:eastAsia="仿宋_GB2312" w:cs="仿宋_GB2312"/>
          <w:color w:val="auto"/>
          <w:spacing w:val="0"/>
          <w:kern w:val="2"/>
          <w:sz w:val="32"/>
          <w:szCs w:val="32"/>
          <w:lang w:val="en-US" w:eastAsia="zh-Hans" w:bidi="ar-SA"/>
        </w:rPr>
        <w:t>项目</w:t>
      </w:r>
      <w:r>
        <w:rPr>
          <w:rFonts w:hint="eastAsia" w:ascii="仿宋_GB2312" w:hAnsi="Times New Roman" w:eastAsia="仿宋_GB2312" w:cs="仿宋_GB2312"/>
          <w:color w:val="auto"/>
          <w:spacing w:val="0"/>
          <w:kern w:val="2"/>
          <w:sz w:val="32"/>
          <w:szCs w:val="32"/>
          <w:lang w:val="en-US" w:eastAsia="zh-CN" w:bidi="ar-SA"/>
        </w:rPr>
        <w:t>任务进行了详细分解，对目标进行了细化。根据评分标准，该指标3分，得3分。</w:t>
      </w:r>
    </w:p>
    <w:p>
      <w:pPr>
        <w:spacing w:line="600" w:lineRule="exact"/>
        <w:ind w:firstLine="643"/>
        <w:rPr>
          <w:rFonts w:hint="eastAsia" w:ascii="仿宋_GB2312" w:hAnsi="Times New Roman" w:eastAsia="仿宋_GB2312" w:cs="仿宋_GB2312"/>
          <w:color w:val="auto"/>
          <w:spacing w:val="0"/>
          <w:kern w:val="2"/>
          <w:sz w:val="32"/>
          <w:szCs w:val="32"/>
          <w:lang w:val="en-US" w:eastAsia="zh-Hans" w:bidi="ar-SA"/>
        </w:rPr>
      </w:pPr>
      <w:r>
        <w:rPr>
          <w:rFonts w:hint="eastAsia" w:ascii="仿宋_GB2312" w:cs="仿宋_GB2312"/>
          <w:b/>
          <w:bCs/>
          <w:sz w:val="32"/>
          <w:szCs w:val="32"/>
        </w:rPr>
        <w:t>4.绩效指标明确性：</w:t>
      </w:r>
      <w:r>
        <w:rPr>
          <w:rFonts w:hint="eastAsia" w:ascii="仿宋_GB2312" w:hAnsi="Times New Roman" w:eastAsia="仿宋_GB2312" w:cs="仿宋_GB2312"/>
          <w:color w:val="auto"/>
          <w:spacing w:val="0"/>
          <w:kern w:val="2"/>
          <w:sz w:val="32"/>
          <w:szCs w:val="32"/>
          <w:lang w:val="en-US" w:eastAsia="zh-Hans" w:bidi="ar-SA"/>
        </w:rPr>
        <w:t>本项目已将项目绩效目标细化分解为具体的绩效指标，并通过清晰、可衡量的指标值予以体现，与项目目标任务数或计划数相对应。根据评分标准，该指标2分，得2分。</w:t>
      </w:r>
    </w:p>
    <w:p>
      <w:pPr>
        <w:spacing w:line="600" w:lineRule="exact"/>
        <w:ind w:firstLine="643"/>
        <w:rPr>
          <w:rFonts w:hint="eastAsia" w:ascii="仿宋_GB2312" w:hAnsi="Times New Roman" w:eastAsia="仿宋_GB2312" w:cs="仿宋_GB2312"/>
          <w:color w:val="auto"/>
          <w:spacing w:val="0"/>
          <w:kern w:val="2"/>
          <w:sz w:val="32"/>
          <w:szCs w:val="32"/>
          <w:lang w:val="en-US" w:eastAsia="zh-Hans" w:bidi="ar-SA"/>
        </w:rPr>
      </w:pPr>
      <w:r>
        <w:rPr>
          <w:rFonts w:hint="eastAsia" w:ascii="仿宋_GB2312" w:cs="仿宋_GB2312"/>
          <w:b/>
          <w:bCs/>
          <w:sz w:val="32"/>
          <w:szCs w:val="32"/>
        </w:rPr>
        <w:t>5.预算编制科学性：</w:t>
      </w:r>
      <w:r>
        <w:rPr>
          <w:rFonts w:hint="eastAsia" w:ascii="仿宋_GB2312" w:hAnsi="Times New Roman" w:eastAsia="仿宋_GB2312" w:cs="仿宋_GB2312"/>
          <w:color w:val="auto"/>
          <w:spacing w:val="0"/>
          <w:kern w:val="2"/>
          <w:sz w:val="32"/>
          <w:szCs w:val="32"/>
          <w:lang w:val="en-US" w:eastAsia="zh-Hans" w:bidi="ar-SA"/>
        </w:rPr>
        <w:t xml:space="preserve"> 预算编制经过科学论证，内容与项目内容匹配，项目投资额与工作任务相匹配，根据评分标准，该指标5分，得5分。</w:t>
      </w:r>
    </w:p>
    <w:p>
      <w:pPr>
        <w:spacing w:line="600" w:lineRule="exact"/>
        <w:ind w:firstLine="643"/>
        <w:rPr>
          <w:rFonts w:hint="eastAsia" w:ascii="仿宋_GB2312" w:hAnsi="Times New Roman" w:eastAsia="仿宋_GB2312" w:cs="仿宋_GB2312"/>
          <w:color w:val="auto"/>
          <w:spacing w:val="0"/>
          <w:kern w:val="2"/>
          <w:sz w:val="32"/>
          <w:szCs w:val="32"/>
          <w:lang w:val="en-US" w:eastAsia="zh-Hans" w:bidi="ar-SA"/>
        </w:rPr>
      </w:pPr>
      <w:r>
        <w:rPr>
          <w:rFonts w:hint="eastAsia" w:ascii="仿宋_GB2312" w:cs="仿宋_GB2312"/>
          <w:b/>
          <w:bCs/>
          <w:sz w:val="32"/>
          <w:szCs w:val="32"/>
        </w:rPr>
        <w:t>6.资金分配合理性：</w:t>
      </w:r>
      <w:r>
        <w:rPr>
          <w:rFonts w:hint="eastAsia" w:ascii="仿宋_GB2312" w:hAnsi="Times New Roman" w:eastAsia="仿宋_GB2312" w:cs="仿宋_GB2312"/>
          <w:color w:val="auto"/>
          <w:spacing w:val="0"/>
          <w:kern w:val="2"/>
          <w:sz w:val="32"/>
          <w:szCs w:val="32"/>
          <w:lang w:val="en-US" w:eastAsia="zh-Hans" w:bidi="ar-SA"/>
        </w:rPr>
        <w:t>本项目资金分配依据充分，资金分配额度合理，与项目地方实际相适应。根据评分标准，该指标</w:t>
      </w:r>
      <w:r>
        <w:rPr>
          <w:rFonts w:hint="eastAsia" w:ascii="仿宋_GB2312" w:cs="仿宋_GB2312"/>
          <w:color w:val="auto"/>
          <w:spacing w:val="0"/>
          <w:kern w:val="2"/>
          <w:sz w:val="32"/>
          <w:szCs w:val="32"/>
          <w:lang w:val="en-US" w:eastAsia="zh-CN" w:bidi="ar-SA"/>
        </w:rPr>
        <w:t>2</w:t>
      </w:r>
      <w:r>
        <w:rPr>
          <w:rFonts w:hint="eastAsia" w:ascii="仿宋_GB2312" w:hAnsi="Times New Roman" w:eastAsia="仿宋_GB2312" w:cs="仿宋_GB2312"/>
          <w:color w:val="auto"/>
          <w:spacing w:val="0"/>
          <w:kern w:val="2"/>
          <w:sz w:val="32"/>
          <w:szCs w:val="32"/>
          <w:lang w:val="en-US" w:eastAsia="zh-Hans" w:bidi="ar-SA"/>
        </w:rPr>
        <w:t>分，得</w:t>
      </w:r>
      <w:r>
        <w:rPr>
          <w:rFonts w:hint="eastAsia" w:ascii="仿宋_GB2312" w:cs="仿宋_GB2312"/>
          <w:color w:val="auto"/>
          <w:spacing w:val="0"/>
          <w:kern w:val="2"/>
          <w:sz w:val="32"/>
          <w:szCs w:val="32"/>
          <w:lang w:val="en-US" w:eastAsia="zh-CN" w:bidi="ar-SA"/>
        </w:rPr>
        <w:t>2</w:t>
      </w:r>
      <w:r>
        <w:rPr>
          <w:rFonts w:hint="eastAsia" w:ascii="仿宋_GB2312" w:hAnsi="Times New Roman" w:eastAsia="仿宋_GB2312" w:cs="仿宋_GB2312"/>
          <w:color w:val="auto"/>
          <w:spacing w:val="0"/>
          <w:kern w:val="2"/>
          <w:sz w:val="32"/>
          <w:szCs w:val="32"/>
          <w:lang w:val="en-US" w:eastAsia="zh-Hans" w:bidi="ar-SA"/>
        </w:rPr>
        <w:t>分。</w:t>
      </w:r>
    </w:p>
    <w:p>
      <w:pPr>
        <w:pStyle w:val="4"/>
        <w:spacing w:line="600" w:lineRule="exact"/>
        <w:ind w:firstLine="643"/>
        <w:rPr>
          <w:rFonts w:ascii="楷体_GB2312" w:eastAsia="楷体_GB2312"/>
          <w:szCs w:val="32"/>
        </w:rPr>
      </w:pPr>
      <w:r>
        <w:rPr>
          <w:rFonts w:hint="eastAsia" w:ascii="楷体_GB2312" w:eastAsia="楷体_GB2312"/>
          <w:szCs w:val="32"/>
        </w:rPr>
        <w:t>（二）项目过程情况</w:t>
      </w:r>
    </w:p>
    <w:p>
      <w:pPr>
        <w:overflowPunct w:val="0"/>
        <w:spacing w:line="600" w:lineRule="exact"/>
        <w:ind w:firstLine="640"/>
        <w:contextualSpacing/>
        <w:rPr>
          <w:rFonts w:ascii="仿宋_GB2312" w:hAnsi="仿宋_GB2312" w:cs="仿宋_GB2312"/>
          <w:color w:val="auto"/>
          <w:sz w:val="32"/>
          <w:szCs w:val="32"/>
          <w:lang w:eastAsia="zh-Hans"/>
        </w:rPr>
      </w:pPr>
      <w:r>
        <w:rPr>
          <w:rFonts w:hint="eastAsia" w:ascii="仿宋_GB2312" w:cs="仿宋_GB2312"/>
          <w:sz w:val="32"/>
          <w:szCs w:val="32"/>
        </w:rPr>
        <w:t>项目过程类指标包括资金管理和组织实施两方面的内容，由 5个三级指标构成，</w:t>
      </w:r>
      <w:r>
        <w:rPr>
          <w:rFonts w:hint="eastAsia" w:ascii="仿宋_GB2312" w:hAnsi="仿宋_GB2312" w:cs="仿宋_GB2312"/>
          <w:sz w:val="32"/>
          <w:szCs w:val="32"/>
        </w:rPr>
        <w:t>权重</w:t>
      </w:r>
      <w:r>
        <w:rPr>
          <w:rFonts w:hint="eastAsia" w:ascii="仿宋_GB2312" w:hAnsi="仿宋_GB2312" w:cs="仿宋_GB2312"/>
          <w:sz w:val="32"/>
          <w:szCs w:val="32"/>
          <w:lang w:eastAsia="zh-Hans"/>
        </w:rPr>
        <w:t>分值</w:t>
      </w:r>
      <w:r>
        <w:rPr>
          <w:rFonts w:hint="eastAsia" w:ascii="仿宋_GB2312" w:hAnsi="仿宋_GB2312" w:cs="仿宋_GB2312"/>
          <w:sz w:val="32"/>
          <w:szCs w:val="32"/>
        </w:rPr>
        <w:t>为 20 分，</w:t>
      </w:r>
      <w:r>
        <w:rPr>
          <w:rFonts w:hint="eastAsia" w:ascii="仿宋_GB2312" w:hAnsi="仿宋_GB2312" w:cs="仿宋_GB2312"/>
          <w:sz w:val="32"/>
          <w:szCs w:val="32"/>
          <w:lang w:eastAsia="zh-Hans"/>
        </w:rPr>
        <w:t>本项目</w:t>
      </w:r>
      <w:r>
        <w:rPr>
          <w:rFonts w:hint="eastAsia" w:ascii="仿宋_GB2312" w:hAnsi="仿宋_GB2312" w:cs="仿宋_GB2312"/>
          <w:color w:val="auto"/>
          <w:sz w:val="32"/>
          <w:szCs w:val="32"/>
        </w:rPr>
        <w:t>实际得分</w:t>
      </w:r>
      <w:r>
        <w:rPr>
          <w:rFonts w:hint="eastAsia" w:ascii="仿宋_GB2312"/>
          <w:color w:val="auto"/>
          <w:sz w:val="32"/>
          <w:szCs w:val="32"/>
          <w:lang w:val="en-US" w:eastAsia="zh-CN"/>
        </w:rPr>
        <w:t>19.00</w:t>
      </w:r>
      <w:r>
        <w:rPr>
          <w:rFonts w:hint="eastAsia" w:ascii="仿宋_GB2312" w:hAnsi="仿宋_GB2312" w:cs="仿宋_GB2312"/>
          <w:color w:val="auto"/>
          <w:sz w:val="32"/>
          <w:szCs w:val="32"/>
        </w:rPr>
        <w:t>分，得分率为</w:t>
      </w:r>
      <w:r>
        <w:rPr>
          <w:rFonts w:hint="eastAsia" w:ascii="仿宋_GB2312" w:cs="仿宋_GB2312"/>
          <w:color w:val="auto"/>
          <w:sz w:val="32"/>
          <w:szCs w:val="32"/>
          <w:lang w:val="en-US" w:eastAsia="zh-CN"/>
        </w:rPr>
        <w:t>95</w:t>
      </w:r>
      <w:r>
        <w:rPr>
          <w:rFonts w:hint="eastAsia" w:ascii="仿宋_GB2312" w:cs="仿宋_GB2312"/>
          <w:color w:val="auto"/>
          <w:sz w:val="32"/>
          <w:szCs w:val="32"/>
        </w:rPr>
        <w:t>.</w:t>
      </w:r>
      <w:r>
        <w:rPr>
          <w:rFonts w:hint="eastAsia" w:ascii="仿宋_GB2312" w:cs="仿宋_GB2312"/>
          <w:color w:val="auto"/>
          <w:sz w:val="32"/>
          <w:szCs w:val="32"/>
          <w:lang w:val="en-US" w:eastAsia="zh-CN"/>
        </w:rPr>
        <w:t>0</w:t>
      </w:r>
      <w:r>
        <w:rPr>
          <w:rFonts w:hint="eastAsia" w:ascii="仿宋_GB2312" w:cs="仿宋_GB2312"/>
          <w:color w:val="auto"/>
          <w:sz w:val="32"/>
          <w:szCs w:val="32"/>
        </w:rPr>
        <w:t>%</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eastAsia="zh-Hans"/>
        </w:rPr>
        <w:t>具体各项指标得分如下</w:t>
      </w:r>
      <w:r>
        <w:rPr>
          <w:rFonts w:ascii="仿宋_GB2312" w:hAnsi="仿宋_GB2312" w:cs="仿宋_GB2312"/>
          <w:color w:val="auto"/>
          <w:sz w:val="32"/>
          <w:szCs w:val="32"/>
          <w:lang w:eastAsia="zh-Hans"/>
        </w:rPr>
        <w:t>：</w:t>
      </w:r>
    </w:p>
    <w:p>
      <w:pPr>
        <w:spacing w:line="600" w:lineRule="exact"/>
        <w:ind w:firstLine="643"/>
        <w:rPr>
          <w:rFonts w:ascii="仿宋_GB2312" w:cs="仿宋_GB2312"/>
          <w:color w:val="FF0000"/>
          <w:sz w:val="32"/>
          <w:szCs w:val="32"/>
        </w:rPr>
      </w:pPr>
      <w:r>
        <w:rPr>
          <w:rFonts w:hint="eastAsia" w:ascii="仿宋_GB2312" w:cs="仿宋_GB2312"/>
          <w:b/>
          <w:bCs/>
          <w:sz w:val="32"/>
          <w:szCs w:val="32"/>
        </w:rPr>
        <w:t>1.资金到位率：</w:t>
      </w:r>
      <w:r>
        <w:rPr>
          <w:rFonts w:hint="eastAsia" w:ascii="仿宋_GB2312" w:cs="仿宋_GB2312"/>
          <w:sz w:val="32"/>
          <w:szCs w:val="32"/>
        </w:rPr>
        <w:t>该项目所需财政资金能够足额拨付到位，牵头单位能够及时足额按照合同约定将专项资金拨付给单位，根据评分标准，该指标</w:t>
      </w:r>
      <w:r>
        <w:rPr>
          <w:rFonts w:hint="eastAsia" w:ascii="仿宋_GB2312" w:cs="仿宋_GB2312"/>
          <w:sz w:val="32"/>
          <w:szCs w:val="32"/>
          <w:lang w:val="en-US" w:eastAsia="zh-CN"/>
        </w:rPr>
        <w:t>2</w:t>
      </w:r>
      <w:r>
        <w:rPr>
          <w:rFonts w:hint="eastAsia" w:ascii="仿宋_GB2312" w:cs="仿宋_GB2312"/>
          <w:sz w:val="32"/>
          <w:szCs w:val="32"/>
        </w:rPr>
        <w:t>分，得</w:t>
      </w:r>
      <w:r>
        <w:rPr>
          <w:rFonts w:hint="eastAsia" w:ascii="仿宋_GB2312" w:cs="仿宋_GB2312"/>
          <w:sz w:val="32"/>
          <w:szCs w:val="32"/>
          <w:lang w:val="en-US" w:eastAsia="zh-CN"/>
        </w:rPr>
        <w:t>2</w:t>
      </w:r>
      <w:r>
        <w:rPr>
          <w:rFonts w:hint="eastAsia" w:ascii="仿宋_GB2312" w:cs="仿宋_GB2312"/>
          <w:sz w:val="32"/>
          <w:szCs w:val="32"/>
        </w:rPr>
        <w:t>分。</w:t>
      </w:r>
      <w:r>
        <w:rPr>
          <w:rFonts w:hint="eastAsia" w:ascii="仿宋_GB2312" w:cs="仿宋_GB2312"/>
          <w:color w:val="FF0000"/>
          <w:sz w:val="32"/>
          <w:szCs w:val="32"/>
        </w:rPr>
        <w:t xml:space="preserve">   </w:t>
      </w:r>
    </w:p>
    <w:p>
      <w:pPr>
        <w:spacing w:line="600" w:lineRule="exact"/>
        <w:ind w:firstLine="643"/>
        <w:rPr>
          <w:rFonts w:hint="eastAsia" w:ascii="仿宋_GB2312" w:cs="仿宋_GB2312"/>
          <w:sz w:val="32"/>
          <w:szCs w:val="32"/>
        </w:rPr>
      </w:pPr>
      <w:r>
        <w:rPr>
          <w:rFonts w:hint="eastAsia" w:ascii="仿宋_GB2312" w:cs="仿宋_GB2312"/>
          <w:b/>
          <w:bCs/>
          <w:sz w:val="32"/>
          <w:szCs w:val="32"/>
        </w:rPr>
        <w:t>2.预算执行率：</w:t>
      </w:r>
      <w:r>
        <w:rPr>
          <w:rFonts w:hint="eastAsia" w:ascii="仿宋_GB2312" w:cs="仿宋_GB2312"/>
          <w:sz w:val="32"/>
          <w:szCs w:val="32"/>
          <w:lang w:eastAsia="zh-Hans"/>
        </w:rPr>
        <w:t>本项目</w:t>
      </w:r>
      <w:r>
        <w:rPr>
          <w:rFonts w:hint="eastAsia" w:ascii="仿宋_GB2312" w:cs="仿宋_GB2312"/>
          <w:sz w:val="32"/>
          <w:szCs w:val="32"/>
        </w:rPr>
        <w:t>预算编制较为详细，</w:t>
      </w:r>
      <w:r>
        <w:rPr>
          <w:rFonts w:hint="eastAsia" w:ascii="仿宋_GB2312" w:cs="仿宋_GB2312"/>
          <w:sz w:val="32"/>
          <w:szCs w:val="32"/>
          <w:lang w:eastAsia="zh-Hans"/>
        </w:rPr>
        <w:t>预算资金</w:t>
      </w:r>
      <w:r>
        <w:rPr>
          <w:rFonts w:hint="eastAsia" w:ascii="仿宋_GB2312" w:cs="仿宋_GB2312"/>
          <w:sz w:val="32"/>
          <w:szCs w:val="32"/>
        </w:rPr>
        <w:t>4210.94</w:t>
      </w:r>
      <w:r>
        <w:rPr>
          <w:rFonts w:hint="eastAsia" w:ascii="仿宋_GB2312" w:cs="仿宋_GB2312"/>
          <w:sz w:val="32"/>
          <w:szCs w:val="32"/>
          <w:lang w:eastAsia="zh-Hans"/>
        </w:rPr>
        <w:t>万元，实际执行</w:t>
      </w:r>
      <w:r>
        <w:rPr>
          <w:rFonts w:hint="eastAsia" w:ascii="仿宋_GB2312" w:cs="仿宋_GB2312"/>
          <w:sz w:val="32"/>
          <w:szCs w:val="32"/>
        </w:rPr>
        <w:t>4200</w:t>
      </w:r>
      <w:r>
        <w:rPr>
          <w:rFonts w:hint="eastAsia" w:ascii="仿宋_GB2312" w:cs="仿宋_GB2312"/>
          <w:sz w:val="32"/>
          <w:szCs w:val="32"/>
          <w:lang w:val="en-US" w:eastAsia="zh-CN"/>
        </w:rPr>
        <w:t>.00</w:t>
      </w:r>
      <w:r>
        <w:rPr>
          <w:rFonts w:hint="eastAsia" w:ascii="仿宋_GB2312" w:cs="仿宋_GB2312"/>
          <w:sz w:val="32"/>
          <w:szCs w:val="32"/>
          <w:lang w:eastAsia="zh-Hans"/>
        </w:rPr>
        <w:t>万元，预算执行率为</w:t>
      </w:r>
      <w:r>
        <w:rPr>
          <w:rFonts w:hint="eastAsia" w:ascii="仿宋_GB2312" w:cs="仿宋_GB2312"/>
          <w:sz w:val="32"/>
          <w:szCs w:val="32"/>
          <w:lang w:val="en-US" w:eastAsia="zh-CN"/>
        </w:rPr>
        <w:t>99.8</w:t>
      </w:r>
      <w:r>
        <w:rPr>
          <w:rFonts w:hint="eastAsia" w:ascii="仿宋_GB2312" w:cs="仿宋_GB2312"/>
          <w:sz w:val="32"/>
          <w:szCs w:val="32"/>
          <w:lang w:eastAsia="zh-Hans"/>
        </w:rPr>
        <w:t>%，</w:t>
      </w:r>
      <w:r>
        <w:rPr>
          <w:rFonts w:hint="eastAsia" w:ascii="仿宋_GB2312" w:cs="仿宋_GB2312"/>
          <w:sz w:val="32"/>
          <w:szCs w:val="32"/>
          <w:lang w:val="en-US" w:eastAsia="zh-CN"/>
        </w:rPr>
        <w:t>因项目完成实际产生的费用为4200.00万元，比预算数据少，因此造成执行率未达到100.0%</w:t>
      </w:r>
      <w:r>
        <w:rPr>
          <w:rFonts w:hint="eastAsia" w:ascii="仿宋_GB2312" w:cs="仿宋_GB2312"/>
          <w:sz w:val="32"/>
          <w:szCs w:val="32"/>
        </w:rPr>
        <w:t>，根据评分标准，该指标5分，得</w:t>
      </w:r>
      <w:r>
        <w:rPr>
          <w:rFonts w:hint="eastAsia" w:ascii="仿宋_GB2312" w:cs="仿宋_GB2312"/>
          <w:sz w:val="32"/>
          <w:szCs w:val="32"/>
          <w:lang w:val="en-US" w:eastAsia="zh-CN"/>
        </w:rPr>
        <w:t>4</w:t>
      </w:r>
      <w:r>
        <w:rPr>
          <w:rFonts w:hint="eastAsia" w:ascii="仿宋_GB2312" w:cs="仿宋_GB2312"/>
          <w:sz w:val="32"/>
          <w:szCs w:val="32"/>
        </w:rPr>
        <w:t>分。</w:t>
      </w:r>
    </w:p>
    <w:p>
      <w:pPr>
        <w:spacing w:line="600" w:lineRule="exact"/>
        <w:ind w:firstLine="643"/>
        <w:rPr>
          <w:rFonts w:ascii="仿宋_GB2312" w:cs="仿宋_GB2312"/>
          <w:color w:val="FF0000"/>
          <w:sz w:val="32"/>
          <w:szCs w:val="32"/>
        </w:rPr>
      </w:pPr>
      <w:r>
        <w:rPr>
          <w:rFonts w:hint="eastAsia" w:ascii="仿宋_GB2312" w:cs="仿宋_GB2312"/>
          <w:b/>
          <w:bCs/>
          <w:sz w:val="32"/>
          <w:szCs w:val="32"/>
        </w:rPr>
        <w:t>3.资金使用合规性：</w:t>
      </w:r>
      <w:r>
        <w:rPr>
          <w:rFonts w:hint="eastAsia" w:ascii="仿宋_GB2312" w:cs="仿宋_GB2312"/>
          <w:sz w:val="32"/>
          <w:szCs w:val="32"/>
          <w:lang w:val="en-US" w:eastAsia="zh-Hans"/>
        </w:rPr>
        <w:t>项目任务下达后，我单位</w:t>
      </w:r>
      <w:r>
        <w:rPr>
          <w:rFonts w:hint="eastAsia" w:ascii="仿宋_GB2312" w:cs="仿宋_GB2312"/>
          <w:sz w:val="32"/>
          <w:szCs w:val="32"/>
          <w:lang w:val="en-US" w:eastAsia="zh-CN"/>
        </w:rPr>
        <w:t>制定了《专项资金管理办法》制度和管理规定对经费使用进行规范管理，财务制度健全、执行严格，根据评分标准，该指标5分，得5分。</w:t>
      </w:r>
    </w:p>
    <w:p>
      <w:pPr>
        <w:spacing w:line="600" w:lineRule="exact"/>
        <w:ind w:firstLine="643"/>
        <w:rPr>
          <w:rFonts w:ascii="仿宋_GB2312" w:cs="仿宋_GB2312"/>
          <w:color w:val="FF0000"/>
          <w:sz w:val="32"/>
          <w:szCs w:val="32"/>
        </w:rPr>
      </w:pPr>
      <w:r>
        <w:rPr>
          <w:rFonts w:hint="eastAsia" w:ascii="仿宋_GB2312" w:cs="仿宋_GB2312"/>
          <w:b/>
          <w:bCs/>
          <w:sz w:val="32"/>
          <w:szCs w:val="32"/>
        </w:rPr>
        <w:t>4.管理制度健全性：</w:t>
      </w:r>
      <w:r>
        <w:rPr>
          <w:rFonts w:hint="eastAsia" w:ascii="仿宋_GB2312" w:cs="仿宋_GB2312"/>
          <w:sz w:val="32"/>
          <w:szCs w:val="32"/>
          <w:lang w:val="en-US" w:eastAsia="zh-Hans"/>
        </w:rPr>
        <w:t>我单位制定了《</w:t>
      </w:r>
      <w:r>
        <w:rPr>
          <w:rFonts w:hint="eastAsia" w:ascii="仿宋_GB2312" w:cs="仿宋_GB2312"/>
          <w:sz w:val="32"/>
          <w:szCs w:val="32"/>
          <w:lang w:val="en-US" w:eastAsia="zh-CN"/>
        </w:rPr>
        <w:t>昌吉市交通运输局</w:t>
      </w:r>
      <w:r>
        <w:rPr>
          <w:rFonts w:hint="eastAsia" w:ascii="仿宋_GB2312" w:cs="仿宋_GB2312"/>
          <w:sz w:val="32"/>
          <w:szCs w:val="32"/>
          <w:lang w:val="en-US" w:eastAsia="zh-Hans"/>
        </w:rPr>
        <w:t>财务管理规定》等相关项目管理办法，同时对财政专项资金进行严格管理，基本做到了专款专用，根据评分标准，该指标</w:t>
      </w:r>
      <w:r>
        <w:rPr>
          <w:rFonts w:hint="eastAsia" w:ascii="仿宋_GB2312" w:cs="仿宋_GB2312"/>
          <w:sz w:val="32"/>
          <w:szCs w:val="32"/>
          <w:lang w:val="en-US" w:eastAsia="zh-CN"/>
        </w:rPr>
        <w:t>4</w:t>
      </w:r>
      <w:r>
        <w:rPr>
          <w:rFonts w:hint="eastAsia" w:ascii="仿宋_GB2312" w:cs="仿宋_GB2312"/>
          <w:sz w:val="32"/>
          <w:szCs w:val="32"/>
          <w:lang w:val="en-US" w:eastAsia="zh-Hans"/>
        </w:rPr>
        <w:t>分，得</w:t>
      </w:r>
      <w:r>
        <w:rPr>
          <w:rFonts w:hint="eastAsia" w:ascii="仿宋_GB2312" w:cs="仿宋_GB2312"/>
          <w:sz w:val="32"/>
          <w:szCs w:val="32"/>
          <w:lang w:val="en-US" w:eastAsia="zh-CN"/>
        </w:rPr>
        <w:t>4</w:t>
      </w:r>
      <w:r>
        <w:rPr>
          <w:rFonts w:hint="eastAsia" w:ascii="仿宋_GB2312" w:cs="仿宋_GB2312"/>
          <w:sz w:val="32"/>
          <w:szCs w:val="32"/>
          <w:lang w:val="en-US" w:eastAsia="zh-Hans"/>
        </w:rPr>
        <w:t>分。</w:t>
      </w:r>
    </w:p>
    <w:p>
      <w:pPr>
        <w:spacing w:line="600" w:lineRule="exact"/>
        <w:ind w:firstLine="643"/>
        <w:rPr>
          <w:rFonts w:hint="eastAsia" w:ascii="仿宋_GB2312" w:cs="仿宋_GB2312"/>
          <w:sz w:val="32"/>
          <w:szCs w:val="32"/>
          <w:lang w:val="en-US" w:eastAsia="zh-CN"/>
        </w:rPr>
      </w:pPr>
      <w:r>
        <w:rPr>
          <w:rFonts w:hint="eastAsia" w:ascii="仿宋_GB2312" w:cs="仿宋_GB2312"/>
          <w:b/>
          <w:bCs/>
          <w:sz w:val="32"/>
          <w:szCs w:val="32"/>
        </w:rPr>
        <w:t>5.制度执行有效性</w:t>
      </w:r>
      <w:r>
        <w:rPr>
          <w:rFonts w:hint="eastAsia" w:ascii="仿宋_GB2312" w:cs="仿宋_GB2312"/>
          <w:sz w:val="32"/>
          <w:szCs w:val="32"/>
        </w:rPr>
        <w:t>：</w:t>
      </w:r>
      <w:r>
        <w:rPr>
          <w:rFonts w:hint="eastAsia" w:ascii="仿宋_GB2312" w:cs="仿宋_GB2312"/>
          <w:sz w:val="32"/>
          <w:szCs w:val="32"/>
          <w:lang w:val="en-US" w:eastAsia="zh-CN"/>
        </w:rPr>
        <w:t>由部门提出经费预算支出可行性方案，经过与市政府分管领导沟通后，报党委会议研究执行，财务对资金的使用合法合规性进行监督，年底对资金使用效果进行自评，根据评分标准，该指标4分，得4</w:t>
      </w:r>
      <w:bookmarkStart w:id="19" w:name="_GoBack"/>
      <w:bookmarkEnd w:id="19"/>
      <w:r>
        <w:rPr>
          <w:rFonts w:hint="eastAsia" w:ascii="仿宋_GB2312" w:cs="仿宋_GB2312"/>
          <w:sz w:val="32"/>
          <w:szCs w:val="32"/>
          <w:lang w:val="en-US" w:eastAsia="zh-CN"/>
        </w:rPr>
        <w:t>分。</w:t>
      </w:r>
    </w:p>
    <w:p>
      <w:pPr>
        <w:pStyle w:val="4"/>
        <w:spacing w:line="600" w:lineRule="exact"/>
        <w:ind w:firstLine="643"/>
        <w:rPr>
          <w:rFonts w:ascii="楷体_GB2312" w:eastAsia="楷体_GB2312"/>
          <w:szCs w:val="32"/>
        </w:rPr>
      </w:pPr>
      <w:r>
        <w:rPr>
          <w:rFonts w:hint="eastAsia" w:ascii="楷体_GB2312" w:eastAsia="楷体_GB2312"/>
          <w:szCs w:val="32"/>
        </w:rPr>
        <w:t>（</w:t>
      </w:r>
      <w:r>
        <w:rPr>
          <w:rFonts w:hint="eastAsia" w:ascii="楷体_GB2312" w:eastAsia="楷体_GB2312"/>
          <w:szCs w:val="32"/>
          <w:lang w:eastAsia="zh-Hans"/>
        </w:rPr>
        <w:t>三</w:t>
      </w:r>
      <w:r>
        <w:rPr>
          <w:rFonts w:hint="eastAsia" w:ascii="楷体_GB2312" w:eastAsia="楷体_GB2312"/>
          <w:szCs w:val="32"/>
        </w:rPr>
        <w:t>）项目产出情况</w:t>
      </w:r>
    </w:p>
    <w:p>
      <w:pPr>
        <w:overflowPunct w:val="0"/>
        <w:spacing w:line="600" w:lineRule="exact"/>
        <w:ind w:firstLine="640"/>
        <w:contextualSpacing/>
        <w:rPr>
          <w:rFonts w:ascii="仿宋_GB2312" w:hAnsi="仿宋_GB2312" w:cs="仿宋_GB2312"/>
          <w:sz w:val="32"/>
          <w:szCs w:val="32"/>
          <w:lang w:eastAsia="zh-Hans"/>
        </w:rPr>
      </w:pPr>
      <w:r>
        <w:rPr>
          <w:rFonts w:hint="eastAsia" w:ascii="仿宋_GB2312" w:cs="仿宋_GB2312"/>
          <w:sz w:val="32"/>
          <w:szCs w:val="32"/>
        </w:rPr>
        <w:t>项目产出类指标包括产出数量、产出质量、产出时效、产出成本共四方面的内容，由</w:t>
      </w:r>
      <w:r>
        <w:rPr>
          <w:rFonts w:hint="eastAsia" w:ascii="仿宋_GB2312" w:cs="仿宋_GB2312"/>
          <w:sz w:val="32"/>
          <w:szCs w:val="32"/>
          <w:lang w:val="en-US" w:eastAsia="zh-CN"/>
        </w:rPr>
        <w:t>8</w:t>
      </w:r>
      <w:r>
        <w:rPr>
          <w:rFonts w:hint="eastAsia" w:ascii="仿宋_GB2312" w:cs="仿宋_GB2312"/>
          <w:sz w:val="32"/>
          <w:szCs w:val="32"/>
        </w:rPr>
        <w:t>个三级指标构成，权重分为30分，</w:t>
      </w:r>
      <w:r>
        <w:rPr>
          <w:rFonts w:hint="eastAsia" w:ascii="仿宋_GB2312" w:cs="仿宋_GB2312"/>
          <w:sz w:val="32"/>
          <w:szCs w:val="32"/>
          <w:lang w:eastAsia="zh-Hans"/>
        </w:rPr>
        <w:t>本项目</w:t>
      </w:r>
      <w:r>
        <w:rPr>
          <w:rFonts w:hint="eastAsia" w:ascii="仿宋_GB2312" w:cs="仿宋_GB2312"/>
          <w:sz w:val="32"/>
          <w:szCs w:val="32"/>
        </w:rPr>
        <w:t>实际得分</w:t>
      </w:r>
      <w:r>
        <w:rPr>
          <w:rFonts w:hint="eastAsia" w:ascii="仿宋_GB2312" w:cs="仿宋_GB2312"/>
          <w:sz w:val="32"/>
          <w:szCs w:val="32"/>
          <w:lang w:val="en-US" w:eastAsia="zh-CN"/>
        </w:rPr>
        <w:t>30.00</w:t>
      </w:r>
      <w:r>
        <w:rPr>
          <w:rFonts w:hint="eastAsia" w:ascii="仿宋_GB2312" w:cs="仿宋_GB2312"/>
          <w:sz w:val="32"/>
          <w:szCs w:val="32"/>
        </w:rPr>
        <w:t>分，得分率为</w:t>
      </w:r>
      <w:r>
        <w:rPr>
          <w:rFonts w:hint="eastAsia" w:ascii="仿宋_GB2312" w:cs="仿宋_GB2312"/>
          <w:sz w:val="32"/>
          <w:szCs w:val="32"/>
          <w:lang w:val="en-US" w:eastAsia="zh-CN"/>
        </w:rPr>
        <w:t>100</w:t>
      </w:r>
      <w:r>
        <w:rPr>
          <w:rFonts w:hint="eastAsia" w:ascii="仿宋_GB2312" w:cs="仿宋_GB2312"/>
          <w:sz w:val="32"/>
          <w:szCs w:val="32"/>
        </w:rPr>
        <w:t>.</w:t>
      </w:r>
      <w:r>
        <w:rPr>
          <w:rFonts w:hint="eastAsia" w:ascii="仿宋_GB2312" w:cs="仿宋_GB2312"/>
          <w:sz w:val="32"/>
          <w:szCs w:val="32"/>
          <w:lang w:val="en-US" w:eastAsia="zh-CN"/>
        </w:rPr>
        <w:t>0</w:t>
      </w:r>
      <w:r>
        <w:rPr>
          <w:rFonts w:hint="eastAsia" w:ascii="仿宋_GB2312" w:cs="仿宋_GB2312"/>
          <w:sz w:val="32"/>
          <w:szCs w:val="32"/>
        </w:rPr>
        <w:t>%。</w:t>
      </w:r>
      <w:r>
        <w:rPr>
          <w:rFonts w:hint="eastAsia" w:ascii="仿宋_GB2312" w:cs="仿宋_GB2312"/>
          <w:sz w:val="32"/>
          <w:szCs w:val="32"/>
          <w:lang w:eastAsia="zh-Hans"/>
        </w:rPr>
        <w:t>具</w:t>
      </w:r>
      <w:r>
        <w:rPr>
          <w:rFonts w:hint="eastAsia" w:ascii="仿宋_GB2312" w:hAnsi="仿宋_GB2312" w:cs="仿宋_GB2312"/>
          <w:sz w:val="32"/>
          <w:szCs w:val="32"/>
          <w:lang w:eastAsia="zh-Hans"/>
        </w:rPr>
        <w:t>体各项指标得分如下</w:t>
      </w:r>
      <w:r>
        <w:rPr>
          <w:rFonts w:ascii="仿宋_GB2312" w:hAnsi="仿宋_GB2312" w:cs="仿宋_GB2312"/>
          <w:sz w:val="32"/>
          <w:szCs w:val="32"/>
          <w:lang w:eastAsia="zh-Hans"/>
        </w:rPr>
        <w:t>：</w:t>
      </w:r>
    </w:p>
    <w:p>
      <w:pPr>
        <w:spacing w:line="600" w:lineRule="exact"/>
        <w:ind w:firstLineChars="0"/>
        <w:rPr>
          <w:rFonts w:ascii="仿宋_GB2312" w:hAnsi="仿宋_GB2312" w:cs="仿宋_GB2312"/>
          <w:b/>
          <w:bCs/>
          <w:sz w:val="32"/>
          <w:szCs w:val="32"/>
        </w:rPr>
      </w:pPr>
      <w:r>
        <w:rPr>
          <w:rFonts w:hint="eastAsia" w:ascii="仿宋_GB2312" w:hAnsi="仿宋_GB2312" w:cs="仿宋_GB2312"/>
          <w:b/>
          <w:bCs/>
          <w:sz w:val="32"/>
          <w:szCs w:val="32"/>
        </w:rPr>
        <w:t>1. 产出数量</w:t>
      </w:r>
    </w:p>
    <w:p>
      <w:pPr>
        <w:overflowPunct w:val="0"/>
        <w:spacing w:line="600" w:lineRule="exact"/>
        <w:ind w:firstLine="640"/>
        <w:contextualSpacing/>
        <w:rPr>
          <w:rFonts w:hint="eastAsia" w:ascii="仿宋_GB2312" w:cs="仿宋_GB2312"/>
          <w:sz w:val="32"/>
          <w:szCs w:val="32"/>
        </w:rPr>
      </w:pPr>
      <w:r>
        <w:rPr>
          <w:rFonts w:hint="eastAsia" w:ascii="仿宋_GB2312" w:cs="仿宋_GB2312"/>
          <w:sz w:val="32"/>
          <w:szCs w:val="32"/>
          <w:lang w:eastAsia="zh-Hans"/>
        </w:rPr>
        <w:t>“建设公路数量”指标</w:t>
      </w:r>
      <w:r>
        <w:rPr>
          <w:rFonts w:hint="eastAsia" w:ascii="仿宋_GB2312" w:cs="仿宋_GB2312"/>
          <w:sz w:val="32"/>
          <w:szCs w:val="32"/>
        </w:rPr>
        <w:t>，</w:t>
      </w:r>
      <w:r>
        <w:rPr>
          <w:rFonts w:hint="eastAsia" w:ascii="仿宋_GB2312" w:cs="仿宋_GB2312"/>
          <w:sz w:val="32"/>
          <w:szCs w:val="32"/>
          <w:lang w:eastAsia="zh-Hans"/>
        </w:rPr>
        <w:t>预期指标值为“</w:t>
      </w:r>
      <w:r>
        <w:rPr>
          <w:rFonts w:hint="eastAsia" w:ascii="仿宋_GB2312" w:cs="仿宋_GB2312"/>
          <w:sz w:val="32"/>
          <w:szCs w:val="32"/>
          <w:lang w:val="en-US" w:eastAsia="zh-CN"/>
        </w:rPr>
        <w:t>1条</w:t>
      </w:r>
      <w:r>
        <w:rPr>
          <w:rFonts w:hint="eastAsia" w:ascii="仿宋_GB2312" w:cs="仿宋_GB2312"/>
          <w:sz w:val="32"/>
          <w:szCs w:val="32"/>
          <w:lang w:eastAsia="zh-Hans"/>
        </w:rPr>
        <w:t>”，根据</w:t>
      </w:r>
      <w:r>
        <w:rPr>
          <w:rFonts w:hint="eastAsia" w:ascii="仿宋_GB2312" w:cs="仿宋_GB2312"/>
          <w:sz w:val="32"/>
          <w:szCs w:val="32"/>
          <w:lang w:val="en-US" w:eastAsia="zh-CN"/>
        </w:rPr>
        <w:t>施工</w:t>
      </w:r>
      <w:r>
        <w:rPr>
          <w:rFonts w:hint="eastAsia" w:ascii="仿宋_GB2312" w:cs="仿宋_GB2312"/>
          <w:sz w:val="32"/>
          <w:szCs w:val="32"/>
          <w:lang w:eastAsia="zh-Hans"/>
        </w:rPr>
        <w:t>报告可知，</w:t>
      </w:r>
      <w:r>
        <w:rPr>
          <w:rFonts w:hint="eastAsia" w:ascii="仿宋_GB2312" w:cs="仿宋_GB2312"/>
          <w:sz w:val="32"/>
          <w:szCs w:val="32"/>
        </w:rPr>
        <w:t>实际</w:t>
      </w:r>
      <w:r>
        <w:rPr>
          <w:rFonts w:hint="eastAsia" w:ascii="仿宋_GB2312" w:cs="仿宋_GB2312"/>
          <w:sz w:val="32"/>
          <w:szCs w:val="32"/>
          <w:lang w:eastAsia="zh-Hans"/>
        </w:rPr>
        <w:t>完成</w:t>
      </w:r>
      <w:r>
        <w:rPr>
          <w:rFonts w:hint="eastAsia" w:ascii="仿宋_GB2312" w:cs="仿宋_GB2312"/>
          <w:sz w:val="32"/>
          <w:szCs w:val="32"/>
          <w:lang w:val="en-US" w:eastAsia="zh-CN"/>
        </w:rPr>
        <w:t>完成南山伴行公路1条</w:t>
      </w:r>
      <w:r>
        <w:rPr>
          <w:rFonts w:hint="eastAsia" w:ascii="仿宋_GB2312" w:cs="仿宋_GB2312"/>
          <w:sz w:val="32"/>
          <w:szCs w:val="32"/>
        </w:rPr>
        <w:t>，与预期目标一致，根据评分标准，该指标3分，得3分。</w:t>
      </w:r>
    </w:p>
    <w:p>
      <w:pPr>
        <w:overflowPunct w:val="0"/>
        <w:spacing w:line="600" w:lineRule="exact"/>
        <w:ind w:firstLine="640"/>
        <w:contextualSpacing/>
        <w:rPr>
          <w:rFonts w:hint="eastAsia" w:ascii="仿宋_GB2312" w:hAnsi="仿宋_GB2312" w:eastAsia="仿宋_GB2312" w:cs="仿宋_GB2312"/>
          <w:color w:val="FF0000"/>
          <w:sz w:val="32"/>
          <w:szCs w:val="32"/>
          <w:lang w:eastAsia="zh-CN"/>
        </w:rPr>
      </w:pPr>
      <w:r>
        <w:rPr>
          <w:rFonts w:hint="eastAsia" w:ascii="仿宋_GB2312" w:cs="仿宋_GB2312"/>
          <w:sz w:val="32"/>
          <w:szCs w:val="32"/>
          <w:lang w:eastAsia="zh-Hans"/>
        </w:rPr>
        <w:t>“资金用途涉及方面”指标</w:t>
      </w:r>
      <w:r>
        <w:rPr>
          <w:rFonts w:hint="eastAsia" w:ascii="仿宋_GB2312" w:cs="仿宋_GB2312"/>
          <w:sz w:val="32"/>
          <w:szCs w:val="32"/>
        </w:rPr>
        <w:t>，</w:t>
      </w:r>
      <w:r>
        <w:rPr>
          <w:rFonts w:hint="eastAsia" w:ascii="仿宋_GB2312" w:cs="仿宋_GB2312"/>
          <w:sz w:val="32"/>
          <w:szCs w:val="32"/>
          <w:lang w:eastAsia="zh-Hans"/>
        </w:rPr>
        <w:t>预期指标值为“</w:t>
      </w:r>
      <w:r>
        <w:rPr>
          <w:rFonts w:hint="eastAsia" w:ascii="仿宋_GB2312" w:cs="仿宋_GB2312"/>
          <w:sz w:val="32"/>
          <w:szCs w:val="32"/>
          <w:lang w:val="en-US" w:eastAsia="zh-CN"/>
        </w:rPr>
        <w:t>2个</w:t>
      </w:r>
      <w:r>
        <w:rPr>
          <w:rFonts w:hint="eastAsia" w:ascii="仿宋_GB2312" w:cs="仿宋_GB2312"/>
          <w:sz w:val="32"/>
          <w:szCs w:val="32"/>
          <w:lang w:eastAsia="zh-Hans"/>
        </w:rPr>
        <w:t>”，根据</w:t>
      </w:r>
      <w:r>
        <w:rPr>
          <w:rFonts w:hint="eastAsia" w:ascii="仿宋_GB2312" w:cs="仿宋_GB2312"/>
          <w:sz w:val="32"/>
          <w:szCs w:val="32"/>
          <w:lang w:val="en-US" w:eastAsia="zh-CN"/>
        </w:rPr>
        <w:t>昌吉州交通运输局资金催缴函</w:t>
      </w:r>
      <w:r>
        <w:rPr>
          <w:rFonts w:hint="eastAsia" w:ascii="仿宋_GB2312" w:cs="仿宋_GB2312"/>
          <w:sz w:val="32"/>
          <w:szCs w:val="32"/>
          <w:lang w:eastAsia="zh-Hans"/>
        </w:rPr>
        <w:t>可知，</w:t>
      </w:r>
      <w:r>
        <w:rPr>
          <w:rFonts w:hint="eastAsia" w:ascii="仿宋_GB2312" w:cs="仿宋_GB2312"/>
          <w:sz w:val="32"/>
          <w:szCs w:val="32"/>
        </w:rPr>
        <w:t>实际</w:t>
      </w:r>
      <w:r>
        <w:rPr>
          <w:rFonts w:hint="eastAsia" w:ascii="仿宋_GB2312" w:cs="仿宋_GB2312"/>
          <w:sz w:val="32"/>
          <w:szCs w:val="32"/>
          <w:lang w:eastAsia="zh-Hans"/>
        </w:rPr>
        <w:t>完成</w:t>
      </w:r>
      <w:r>
        <w:rPr>
          <w:rFonts w:hint="eastAsia" w:ascii="仿宋_GB2312" w:cs="仿宋_GB2312"/>
          <w:sz w:val="32"/>
          <w:szCs w:val="32"/>
          <w:lang w:val="en-US" w:eastAsia="zh-CN"/>
        </w:rPr>
        <w:t>前期费2项</w:t>
      </w:r>
      <w:r>
        <w:rPr>
          <w:rFonts w:hint="eastAsia" w:ascii="仿宋_GB2312" w:cs="仿宋_GB2312"/>
          <w:sz w:val="32"/>
          <w:szCs w:val="32"/>
        </w:rPr>
        <w:t>，与预期目标一致，根据评分标准，该指标3分，得3分。</w:t>
      </w:r>
    </w:p>
    <w:p>
      <w:pPr>
        <w:overflowPunct w:val="0"/>
        <w:spacing w:line="600" w:lineRule="exact"/>
        <w:ind w:firstLine="640"/>
        <w:contextualSpacing/>
        <w:rPr>
          <w:rFonts w:hint="eastAsia" w:ascii="仿宋_GB2312" w:cs="仿宋_GB2312"/>
          <w:sz w:val="32"/>
          <w:szCs w:val="32"/>
          <w:lang w:eastAsia="zh-Hans"/>
        </w:rPr>
      </w:pPr>
      <w:r>
        <w:rPr>
          <w:rFonts w:hint="eastAsia" w:ascii="仿宋_GB2312" w:cs="仿宋_GB2312"/>
          <w:sz w:val="32"/>
          <w:szCs w:val="32"/>
          <w:lang w:eastAsia="zh-Hans"/>
        </w:rPr>
        <w:t>综上所述，产出数量指标合计得</w:t>
      </w:r>
      <w:r>
        <w:rPr>
          <w:rFonts w:hint="eastAsia" w:ascii="仿宋_GB2312" w:cs="仿宋_GB2312"/>
          <w:sz w:val="32"/>
          <w:szCs w:val="32"/>
          <w:lang w:val="en-US" w:eastAsia="zh-CN"/>
        </w:rPr>
        <w:t>6.00</w:t>
      </w:r>
      <w:r>
        <w:rPr>
          <w:rFonts w:hint="eastAsia" w:ascii="仿宋_GB2312" w:cs="仿宋_GB2312"/>
          <w:sz w:val="32"/>
          <w:szCs w:val="32"/>
          <w:lang w:eastAsia="zh-Hans"/>
        </w:rPr>
        <w:t>分。</w:t>
      </w:r>
    </w:p>
    <w:p>
      <w:pPr>
        <w:spacing w:line="600" w:lineRule="exact"/>
        <w:ind w:firstLine="643"/>
        <w:rPr>
          <w:rFonts w:ascii="仿宋_GB2312"/>
          <w:b/>
          <w:bCs/>
          <w:sz w:val="32"/>
        </w:rPr>
      </w:pPr>
      <w:r>
        <w:rPr>
          <w:rFonts w:hint="eastAsia" w:ascii="仿宋_GB2312"/>
          <w:b/>
          <w:bCs/>
          <w:sz w:val="32"/>
        </w:rPr>
        <w:t>2.产出质量</w:t>
      </w:r>
    </w:p>
    <w:p>
      <w:pPr>
        <w:overflowPunct w:val="0"/>
        <w:spacing w:line="600" w:lineRule="exact"/>
        <w:ind w:firstLine="640"/>
        <w:contextualSpacing/>
        <w:rPr>
          <w:rFonts w:hint="eastAsia" w:ascii="仿宋_GB2312" w:cs="仿宋_GB2312"/>
          <w:sz w:val="32"/>
          <w:szCs w:val="32"/>
        </w:rPr>
      </w:pPr>
      <w:r>
        <w:rPr>
          <w:rFonts w:hint="eastAsia" w:ascii="仿宋_GB2312" w:cs="仿宋_GB2312"/>
          <w:sz w:val="32"/>
          <w:szCs w:val="32"/>
          <w:lang w:eastAsia="zh-Hans"/>
        </w:rPr>
        <w:t>“</w:t>
      </w:r>
      <w:r>
        <w:rPr>
          <w:rFonts w:hint="eastAsia" w:ascii="仿宋_GB2312" w:cs="仿宋_GB2312"/>
          <w:sz w:val="32"/>
          <w:szCs w:val="32"/>
        </w:rPr>
        <w:t>资金到位率</w:t>
      </w:r>
      <w:r>
        <w:rPr>
          <w:rFonts w:hint="eastAsia" w:ascii="仿宋_GB2312" w:cs="仿宋_GB2312"/>
          <w:sz w:val="32"/>
          <w:szCs w:val="32"/>
          <w:lang w:eastAsia="zh-Hans"/>
        </w:rPr>
        <w:t>”指标</w:t>
      </w:r>
      <w:r>
        <w:rPr>
          <w:rFonts w:hint="eastAsia" w:ascii="仿宋_GB2312" w:cs="仿宋_GB2312"/>
          <w:sz w:val="32"/>
          <w:szCs w:val="32"/>
        </w:rPr>
        <w:t>，</w:t>
      </w:r>
      <w:r>
        <w:rPr>
          <w:rFonts w:hint="eastAsia" w:ascii="仿宋_GB2312" w:cs="仿宋_GB2312"/>
          <w:sz w:val="32"/>
          <w:szCs w:val="32"/>
          <w:lang w:eastAsia="zh-Hans"/>
        </w:rPr>
        <w:t>预期指标值为“</w:t>
      </w:r>
      <w:r>
        <w:rPr>
          <w:rFonts w:hint="eastAsia" w:ascii="仿宋_GB2312" w:cs="仿宋_GB2312"/>
          <w:sz w:val="32"/>
          <w:szCs w:val="32"/>
        </w:rPr>
        <w:t>100</w:t>
      </w:r>
      <w:r>
        <w:rPr>
          <w:rFonts w:hint="eastAsia" w:ascii="仿宋_GB2312" w:cs="仿宋_GB2312"/>
          <w:sz w:val="32"/>
          <w:szCs w:val="32"/>
          <w:lang w:val="en-US" w:eastAsia="zh-CN"/>
        </w:rPr>
        <w:t>.0</w:t>
      </w:r>
      <w:r>
        <w:rPr>
          <w:rFonts w:hint="eastAsia" w:ascii="仿宋_GB2312" w:cs="仿宋_GB2312"/>
          <w:sz w:val="32"/>
          <w:szCs w:val="32"/>
        </w:rPr>
        <w:t>%</w:t>
      </w:r>
      <w:r>
        <w:rPr>
          <w:rFonts w:hint="eastAsia" w:ascii="仿宋_GB2312" w:cs="仿宋_GB2312"/>
          <w:sz w:val="32"/>
          <w:szCs w:val="32"/>
          <w:lang w:eastAsia="zh-Hans"/>
        </w:rPr>
        <w:t>”，根据</w:t>
      </w:r>
      <w:r>
        <w:rPr>
          <w:rFonts w:hint="eastAsia" w:ascii="仿宋_GB2312" w:cs="仿宋_GB2312"/>
          <w:sz w:val="32"/>
          <w:szCs w:val="32"/>
          <w:lang w:val="en-US" w:eastAsia="zh-CN"/>
        </w:rPr>
        <w:t>昌吉市财政局资金计划</w:t>
      </w:r>
      <w:r>
        <w:rPr>
          <w:rFonts w:hint="eastAsia" w:ascii="仿宋_GB2312" w:cs="仿宋_GB2312"/>
          <w:sz w:val="32"/>
          <w:szCs w:val="32"/>
          <w:lang w:eastAsia="zh-Hans"/>
        </w:rPr>
        <w:t>可知，</w:t>
      </w:r>
      <w:r>
        <w:rPr>
          <w:rFonts w:hint="eastAsia" w:ascii="仿宋_GB2312" w:cs="仿宋_GB2312"/>
          <w:sz w:val="32"/>
          <w:szCs w:val="32"/>
          <w:lang w:val="en-US" w:eastAsia="zh-CN"/>
        </w:rPr>
        <w:t>已将预算资金4210.94万全部列入昌吉市交通运输局财政大平台系统上</w:t>
      </w:r>
      <w:r>
        <w:rPr>
          <w:rFonts w:hint="eastAsia" w:ascii="仿宋_GB2312" w:cs="仿宋_GB2312"/>
          <w:sz w:val="32"/>
          <w:szCs w:val="32"/>
        </w:rPr>
        <w:t>，</w:t>
      </w:r>
      <w:r>
        <w:rPr>
          <w:rFonts w:hint="eastAsia" w:ascii="仿宋_GB2312" w:cs="仿宋_GB2312"/>
          <w:sz w:val="32"/>
          <w:szCs w:val="32"/>
          <w:lang w:val="en-US" w:eastAsia="zh-CN"/>
        </w:rPr>
        <w:t>能欧及时支付相关款项，资金充裕度达到100.0%</w:t>
      </w:r>
      <w:r>
        <w:rPr>
          <w:rFonts w:hint="eastAsia" w:ascii="仿宋_GB2312" w:cs="仿宋_GB2312"/>
          <w:sz w:val="32"/>
          <w:szCs w:val="32"/>
          <w:lang w:eastAsia="zh-Hans"/>
        </w:rPr>
        <w:t>，</w:t>
      </w:r>
      <w:r>
        <w:rPr>
          <w:rFonts w:hint="eastAsia" w:ascii="仿宋_GB2312" w:cs="仿宋_GB2312"/>
          <w:sz w:val="32"/>
          <w:szCs w:val="32"/>
        </w:rPr>
        <w:t>与预期目标一致，根据评分标准，该指标</w:t>
      </w:r>
      <w:r>
        <w:rPr>
          <w:rFonts w:hint="eastAsia" w:ascii="仿宋_GB2312" w:cs="仿宋_GB2312"/>
          <w:sz w:val="32"/>
          <w:szCs w:val="32"/>
          <w:lang w:val="en-US" w:eastAsia="zh-CN"/>
        </w:rPr>
        <w:t>4</w:t>
      </w:r>
      <w:r>
        <w:rPr>
          <w:rFonts w:hint="eastAsia" w:ascii="仿宋_GB2312" w:cs="仿宋_GB2312"/>
          <w:sz w:val="32"/>
          <w:szCs w:val="32"/>
        </w:rPr>
        <w:t>分，得</w:t>
      </w:r>
      <w:r>
        <w:rPr>
          <w:rFonts w:hint="eastAsia" w:ascii="仿宋_GB2312" w:cs="仿宋_GB2312"/>
          <w:sz w:val="32"/>
          <w:szCs w:val="32"/>
          <w:lang w:val="en-US" w:eastAsia="zh-CN"/>
        </w:rPr>
        <w:t>4</w:t>
      </w:r>
      <w:r>
        <w:rPr>
          <w:rFonts w:hint="eastAsia" w:ascii="仿宋_GB2312" w:cs="仿宋_GB2312"/>
          <w:sz w:val="32"/>
          <w:szCs w:val="32"/>
        </w:rPr>
        <w:t>分。</w:t>
      </w:r>
    </w:p>
    <w:p>
      <w:pPr>
        <w:overflowPunct w:val="0"/>
        <w:spacing w:line="600" w:lineRule="exact"/>
        <w:ind w:firstLine="640"/>
        <w:contextualSpacing/>
        <w:rPr>
          <w:rFonts w:hint="eastAsia" w:ascii="仿宋_GB2312" w:cs="仿宋_GB2312"/>
          <w:sz w:val="32"/>
          <w:szCs w:val="32"/>
          <w:lang w:eastAsia="zh-Hans"/>
        </w:rPr>
      </w:pPr>
      <w:r>
        <w:rPr>
          <w:rFonts w:hint="eastAsia" w:ascii="仿宋_GB2312" w:cs="仿宋_GB2312"/>
          <w:sz w:val="32"/>
          <w:szCs w:val="32"/>
          <w:lang w:eastAsia="zh-Hans"/>
        </w:rPr>
        <w:t>“发行费用及利息费用上缴及时率”指标，预期指标值为“</w:t>
      </w:r>
      <w:r>
        <w:rPr>
          <w:rFonts w:hint="eastAsia" w:ascii="仿宋_GB2312" w:cs="仿宋_GB2312"/>
          <w:sz w:val="32"/>
          <w:szCs w:val="32"/>
          <w:lang w:val="en-US" w:eastAsia="zh-CN"/>
        </w:rPr>
        <w:t>≥95.0</w:t>
      </w:r>
      <w:r>
        <w:rPr>
          <w:rFonts w:hint="eastAsia" w:ascii="仿宋_GB2312" w:cs="仿宋_GB2312"/>
          <w:sz w:val="32"/>
          <w:szCs w:val="32"/>
          <w:lang w:eastAsia="zh-Hans"/>
        </w:rPr>
        <w:t>%”，根据</w:t>
      </w:r>
      <w:r>
        <w:rPr>
          <w:rFonts w:hint="eastAsia" w:ascii="仿宋_GB2312" w:cs="仿宋_GB2312"/>
          <w:sz w:val="32"/>
          <w:szCs w:val="32"/>
          <w:lang w:val="en-US" w:eastAsia="zh-CN"/>
        </w:rPr>
        <w:t>上缴昌吉州交通运输局基本户账户时间</w:t>
      </w:r>
      <w:r>
        <w:rPr>
          <w:rFonts w:hint="eastAsia" w:ascii="仿宋_GB2312" w:cs="仿宋_GB2312"/>
          <w:sz w:val="32"/>
          <w:szCs w:val="32"/>
          <w:lang w:eastAsia="zh-Hans"/>
        </w:rPr>
        <w:t>可知，</w:t>
      </w:r>
      <w:r>
        <w:rPr>
          <w:rFonts w:hint="eastAsia" w:ascii="仿宋_GB2312" w:cs="仿宋_GB2312"/>
          <w:sz w:val="32"/>
          <w:szCs w:val="32"/>
          <w:lang w:val="en-US" w:eastAsia="zh-CN"/>
        </w:rPr>
        <w:t>上级部门下达上缴资金函与实际上缴时间差不足一个月</w:t>
      </w:r>
      <w:r>
        <w:rPr>
          <w:rFonts w:hint="eastAsia" w:ascii="仿宋_GB2312" w:cs="仿宋_GB2312"/>
          <w:sz w:val="32"/>
          <w:szCs w:val="32"/>
          <w:lang w:eastAsia="zh-Hans"/>
        </w:rPr>
        <w:t>，</w:t>
      </w:r>
      <w:r>
        <w:rPr>
          <w:rFonts w:hint="eastAsia" w:ascii="仿宋_GB2312" w:cs="仿宋_GB2312"/>
          <w:sz w:val="32"/>
          <w:szCs w:val="32"/>
          <w:lang w:val="en-US" w:eastAsia="zh-CN"/>
        </w:rPr>
        <w:t>支付资金及时率能够达到100.0%，</w:t>
      </w:r>
      <w:r>
        <w:rPr>
          <w:rFonts w:hint="eastAsia" w:ascii="仿宋_GB2312" w:cs="仿宋_GB2312"/>
          <w:sz w:val="32"/>
          <w:szCs w:val="32"/>
          <w:lang w:eastAsia="zh-Hans"/>
        </w:rPr>
        <w:t>与预期目标一致，根据评分标准，该指标</w:t>
      </w:r>
      <w:r>
        <w:rPr>
          <w:rFonts w:hint="eastAsia" w:ascii="仿宋_GB2312" w:cs="仿宋_GB2312"/>
          <w:sz w:val="32"/>
          <w:szCs w:val="32"/>
          <w:lang w:val="en-US" w:eastAsia="zh-CN"/>
        </w:rPr>
        <w:t>4</w:t>
      </w:r>
      <w:r>
        <w:rPr>
          <w:rFonts w:hint="eastAsia" w:ascii="仿宋_GB2312" w:cs="仿宋_GB2312"/>
          <w:sz w:val="32"/>
          <w:szCs w:val="32"/>
          <w:lang w:eastAsia="zh-Hans"/>
        </w:rPr>
        <w:t>分，得</w:t>
      </w:r>
      <w:r>
        <w:rPr>
          <w:rFonts w:hint="eastAsia" w:ascii="仿宋_GB2312" w:cs="仿宋_GB2312"/>
          <w:sz w:val="32"/>
          <w:szCs w:val="32"/>
          <w:lang w:val="en-US" w:eastAsia="zh-CN"/>
        </w:rPr>
        <w:t>4</w:t>
      </w:r>
      <w:r>
        <w:rPr>
          <w:rFonts w:hint="eastAsia" w:ascii="仿宋_GB2312" w:cs="仿宋_GB2312"/>
          <w:sz w:val="32"/>
          <w:szCs w:val="32"/>
          <w:lang w:eastAsia="zh-Hans"/>
        </w:rPr>
        <w:t>分。</w:t>
      </w:r>
    </w:p>
    <w:p>
      <w:pPr>
        <w:overflowPunct w:val="0"/>
        <w:spacing w:line="600" w:lineRule="exact"/>
        <w:ind w:firstLine="640"/>
        <w:contextualSpacing/>
        <w:rPr>
          <w:rFonts w:hint="eastAsia" w:ascii="仿宋_GB2312" w:cs="仿宋_GB2312"/>
          <w:sz w:val="32"/>
          <w:szCs w:val="32"/>
          <w:lang w:eastAsia="zh-Hans"/>
        </w:rPr>
      </w:pPr>
      <w:r>
        <w:rPr>
          <w:rFonts w:hint="eastAsia" w:ascii="仿宋_GB2312" w:cs="仿宋_GB2312"/>
          <w:sz w:val="32"/>
          <w:szCs w:val="32"/>
          <w:lang w:eastAsia="zh-Hans"/>
        </w:rPr>
        <w:t>“项目完工质量合格率”指标，预期指标值为“</w:t>
      </w:r>
      <w:r>
        <w:rPr>
          <w:rFonts w:hint="eastAsia" w:ascii="仿宋_GB2312" w:cs="仿宋_GB2312"/>
          <w:sz w:val="32"/>
          <w:szCs w:val="32"/>
          <w:lang w:val="en-US" w:eastAsia="zh-CN"/>
        </w:rPr>
        <w:t>≥100.0</w:t>
      </w:r>
      <w:r>
        <w:rPr>
          <w:rFonts w:hint="eastAsia" w:ascii="仿宋_GB2312" w:cs="仿宋_GB2312"/>
          <w:sz w:val="32"/>
          <w:szCs w:val="32"/>
          <w:lang w:eastAsia="zh-Hans"/>
        </w:rPr>
        <w:t>”，根据现场核查</w:t>
      </w:r>
      <w:r>
        <w:rPr>
          <w:rFonts w:hint="eastAsia" w:ascii="仿宋_GB2312" w:cs="仿宋_GB2312"/>
          <w:sz w:val="32"/>
          <w:szCs w:val="32"/>
          <w:lang w:val="en-US" w:eastAsia="zh-CN"/>
        </w:rPr>
        <w:t>验收报告</w:t>
      </w:r>
      <w:r>
        <w:rPr>
          <w:rFonts w:hint="eastAsia" w:ascii="仿宋_GB2312" w:cs="仿宋_GB2312"/>
          <w:sz w:val="32"/>
          <w:szCs w:val="32"/>
          <w:lang w:eastAsia="zh-Hans"/>
        </w:rPr>
        <w:t>可知，</w:t>
      </w:r>
      <w:r>
        <w:rPr>
          <w:rFonts w:hint="eastAsia" w:ascii="仿宋_GB2312" w:cs="仿宋_GB2312"/>
          <w:sz w:val="32"/>
          <w:szCs w:val="32"/>
          <w:lang w:val="en-US" w:eastAsia="zh-CN"/>
        </w:rPr>
        <w:t>该项目公路完全达到通车水平</w:t>
      </w:r>
      <w:r>
        <w:rPr>
          <w:rFonts w:hint="eastAsia" w:ascii="仿宋_GB2312" w:cs="仿宋_GB2312"/>
          <w:sz w:val="32"/>
          <w:szCs w:val="32"/>
          <w:lang w:eastAsia="zh-Hans"/>
        </w:rPr>
        <w:t>，</w:t>
      </w:r>
      <w:r>
        <w:rPr>
          <w:rFonts w:hint="eastAsia" w:ascii="仿宋_GB2312" w:cs="仿宋_GB2312"/>
          <w:sz w:val="32"/>
          <w:szCs w:val="32"/>
          <w:lang w:val="en-US" w:eastAsia="zh-CN"/>
        </w:rPr>
        <w:t>验收合格率能够达到100.0%，</w:t>
      </w:r>
      <w:r>
        <w:rPr>
          <w:rFonts w:hint="eastAsia" w:ascii="仿宋_GB2312" w:cs="仿宋_GB2312"/>
          <w:sz w:val="32"/>
          <w:szCs w:val="32"/>
          <w:lang w:eastAsia="zh-Hans"/>
        </w:rPr>
        <w:t>与预期目标一致，根据评分标准，该指标</w:t>
      </w:r>
      <w:r>
        <w:rPr>
          <w:rFonts w:hint="eastAsia" w:ascii="仿宋_GB2312" w:cs="仿宋_GB2312"/>
          <w:sz w:val="32"/>
          <w:szCs w:val="32"/>
          <w:lang w:val="en-US" w:eastAsia="zh-CN"/>
        </w:rPr>
        <w:t>4</w:t>
      </w:r>
      <w:r>
        <w:rPr>
          <w:rFonts w:hint="eastAsia" w:ascii="仿宋_GB2312" w:cs="仿宋_GB2312"/>
          <w:sz w:val="32"/>
          <w:szCs w:val="32"/>
          <w:lang w:eastAsia="zh-Hans"/>
        </w:rPr>
        <w:t>分，得</w:t>
      </w:r>
      <w:r>
        <w:rPr>
          <w:rFonts w:hint="eastAsia" w:ascii="仿宋_GB2312" w:cs="仿宋_GB2312"/>
          <w:sz w:val="32"/>
          <w:szCs w:val="32"/>
          <w:lang w:val="en-US" w:eastAsia="zh-CN"/>
        </w:rPr>
        <w:t>4</w:t>
      </w:r>
      <w:r>
        <w:rPr>
          <w:rFonts w:hint="eastAsia" w:ascii="仿宋_GB2312" w:cs="仿宋_GB2312"/>
          <w:sz w:val="32"/>
          <w:szCs w:val="32"/>
          <w:lang w:eastAsia="zh-Hans"/>
        </w:rPr>
        <w:t>分。</w:t>
      </w:r>
    </w:p>
    <w:p>
      <w:pPr>
        <w:overflowPunct w:val="0"/>
        <w:spacing w:line="600" w:lineRule="exact"/>
        <w:ind w:firstLine="640"/>
        <w:contextualSpacing/>
        <w:rPr>
          <w:rFonts w:hint="eastAsia" w:ascii="仿宋_GB2312" w:cs="仿宋_GB2312"/>
          <w:sz w:val="32"/>
          <w:szCs w:val="32"/>
          <w:lang w:eastAsia="zh-Hans"/>
        </w:rPr>
      </w:pPr>
      <w:r>
        <w:rPr>
          <w:rFonts w:hint="eastAsia" w:ascii="仿宋_GB2312" w:cs="仿宋_GB2312"/>
          <w:sz w:val="32"/>
          <w:szCs w:val="32"/>
          <w:lang w:eastAsia="zh-Hans"/>
        </w:rPr>
        <w:t>综上所述，产出质量指标合计得</w:t>
      </w:r>
      <w:r>
        <w:rPr>
          <w:rFonts w:hint="eastAsia" w:ascii="仿宋_GB2312" w:cs="仿宋_GB2312"/>
          <w:sz w:val="32"/>
          <w:szCs w:val="32"/>
          <w:lang w:val="en-US" w:eastAsia="zh-CN"/>
        </w:rPr>
        <w:t>12.00</w:t>
      </w:r>
      <w:r>
        <w:rPr>
          <w:rFonts w:hint="eastAsia" w:ascii="仿宋_GB2312" w:cs="仿宋_GB2312"/>
          <w:sz w:val="32"/>
          <w:szCs w:val="32"/>
          <w:lang w:eastAsia="zh-Hans"/>
        </w:rPr>
        <w:t>分。</w:t>
      </w:r>
    </w:p>
    <w:p>
      <w:pPr>
        <w:pStyle w:val="6"/>
        <w:spacing w:before="0" w:after="0" w:line="600" w:lineRule="exact"/>
        <w:ind w:left="643" w:firstLine="0" w:firstLineChars="0"/>
        <w:jc w:val="both"/>
        <w:rPr>
          <w:rFonts w:ascii="仿宋_GB2312" w:cs="仿宋_GB2312"/>
          <w:bCs/>
          <w:sz w:val="32"/>
          <w:szCs w:val="32"/>
        </w:rPr>
      </w:pPr>
      <w:r>
        <w:rPr>
          <w:rFonts w:hint="eastAsia" w:ascii="仿宋_GB2312" w:cs="仿宋_GB2312"/>
          <w:bCs/>
          <w:sz w:val="32"/>
          <w:szCs w:val="32"/>
        </w:rPr>
        <w:t>3.产出时效</w:t>
      </w:r>
    </w:p>
    <w:p>
      <w:pPr>
        <w:pStyle w:val="6"/>
        <w:spacing w:before="0" w:after="0" w:line="600" w:lineRule="exact"/>
        <w:ind w:firstLine="640"/>
        <w:jc w:val="both"/>
        <w:rPr>
          <w:rFonts w:hint="eastAsia" w:ascii="仿宋_GB2312" w:hAnsi="Times New Roman" w:eastAsia="仿宋_GB2312" w:cs="仿宋_GB2312"/>
          <w:b w:val="0"/>
          <w:kern w:val="2"/>
          <w:sz w:val="32"/>
          <w:szCs w:val="32"/>
          <w:lang w:val="en-US" w:eastAsia="zh-CN" w:bidi="ar-SA"/>
        </w:rPr>
      </w:pPr>
      <w:r>
        <w:rPr>
          <w:rFonts w:hint="eastAsia" w:ascii="仿宋_GB2312" w:hAnsi="Times New Roman" w:eastAsia="仿宋_GB2312" w:cs="仿宋_GB2312"/>
          <w:b w:val="0"/>
          <w:kern w:val="2"/>
          <w:sz w:val="32"/>
          <w:szCs w:val="32"/>
          <w:lang w:val="en-US" w:eastAsia="zh-Hans" w:bidi="ar-SA"/>
        </w:rPr>
        <w:t>“</w:t>
      </w:r>
      <w:r>
        <w:rPr>
          <w:rFonts w:hint="eastAsia" w:ascii="仿宋_GB2312" w:hAnsi="Times New Roman" w:eastAsia="仿宋_GB2312" w:cs="仿宋_GB2312"/>
          <w:b w:val="0"/>
          <w:kern w:val="2"/>
          <w:sz w:val="32"/>
          <w:szCs w:val="32"/>
          <w:lang w:val="en-US" w:eastAsia="zh-CN" w:bidi="ar-SA"/>
        </w:rPr>
        <w:t>项目完成时限</w:t>
      </w:r>
      <w:r>
        <w:rPr>
          <w:rFonts w:hint="eastAsia" w:ascii="仿宋_GB2312" w:hAnsi="Times New Roman" w:eastAsia="仿宋_GB2312" w:cs="仿宋_GB2312"/>
          <w:b w:val="0"/>
          <w:kern w:val="2"/>
          <w:sz w:val="32"/>
          <w:szCs w:val="32"/>
          <w:lang w:val="en-US" w:eastAsia="zh-Hans" w:bidi="ar-SA"/>
        </w:rPr>
        <w:t>”指标，预期指标值为“</w:t>
      </w:r>
      <w:r>
        <w:rPr>
          <w:rFonts w:hint="eastAsia" w:ascii="仿宋_GB2312" w:hAnsi="Times New Roman" w:eastAsia="仿宋_GB2312" w:cs="仿宋_GB2312"/>
          <w:b w:val="0"/>
          <w:kern w:val="2"/>
          <w:sz w:val="32"/>
          <w:szCs w:val="32"/>
          <w:lang w:val="en-US" w:eastAsia="zh-CN" w:bidi="ar-SA"/>
        </w:rPr>
        <w:t>2022年12月31日前</w:t>
      </w:r>
      <w:r>
        <w:rPr>
          <w:rFonts w:hint="eastAsia" w:ascii="仿宋_GB2312" w:hAnsi="Times New Roman" w:eastAsia="仿宋_GB2312" w:cs="仿宋_GB2312"/>
          <w:b w:val="0"/>
          <w:kern w:val="2"/>
          <w:sz w:val="32"/>
          <w:szCs w:val="32"/>
          <w:lang w:val="en-US" w:eastAsia="zh-Hans" w:bidi="ar-SA"/>
        </w:rPr>
        <w:t>”；根据</w:t>
      </w:r>
      <w:r>
        <w:rPr>
          <w:rFonts w:hint="eastAsia" w:ascii="仿宋_GB2312" w:hAnsi="Times New Roman" w:eastAsia="仿宋_GB2312" w:cs="仿宋_GB2312"/>
          <w:b w:val="0"/>
          <w:kern w:val="2"/>
          <w:sz w:val="32"/>
          <w:szCs w:val="32"/>
          <w:lang w:val="en-US" w:eastAsia="zh-CN" w:bidi="ar-SA"/>
        </w:rPr>
        <w:t>公路实际情况</w:t>
      </w:r>
      <w:r>
        <w:rPr>
          <w:rFonts w:hint="eastAsia" w:ascii="仿宋_GB2312" w:hAnsi="Times New Roman" w:eastAsia="仿宋_GB2312" w:cs="仿宋_GB2312"/>
          <w:b w:val="0"/>
          <w:kern w:val="2"/>
          <w:sz w:val="32"/>
          <w:szCs w:val="32"/>
          <w:lang w:val="en-US" w:eastAsia="zh-Hans" w:bidi="ar-SA"/>
        </w:rPr>
        <w:t>，该项目</w:t>
      </w:r>
      <w:r>
        <w:rPr>
          <w:rFonts w:hint="eastAsia" w:ascii="仿宋_GB2312" w:hAnsi="Times New Roman" w:eastAsia="仿宋_GB2312" w:cs="仿宋_GB2312"/>
          <w:b w:val="0"/>
          <w:kern w:val="2"/>
          <w:sz w:val="32"/>
          <w:szCs w:val="32"/>
          <w:lang w:val="en-US" w:eastAsia="zh-CN" w:bidi="ar-SA"/>
        </w:rPr>
        <w:t>昌吉市路段</w:t>
      </w:r>
      <w:r>
        <w:rPr>
          <w:rFonts w:hint="eastAsia" w:ascii="仿宋_GB2312" w:hAnsi="Times New Roman" w:eastAsia="仿宋_GB2312" w:cs="仿宋_GB2312"/>
          <w:b w:val="0"/>
          <w:kern w:val="2"/>
          <w:sz w:val="32"/>
          <w:szCs w:val="32"/>
          <w:lang w:val="en-US" w:eastAsia="zh-Hans" w:bidi="ar-SA"/>
        </w:rPr>
        <w:t>于</w:t>
      </w:r>
      <w:r>
        <w:rPr>
          <w:rFonts w:hint="eastAsia" w:ascii="仿宋_GB2312" w:hAnsi="Times New Roman" w:eastAsia="仿宋_GB2312" w:cs="仿宋_GB2312"/>
          <w:b w:val="0"/>
          <w:kern w:val="2"/>
          <w:sz w:val="32"/>
          <w:szCs w:val="32"/>
          <w:lang w:val="en-US" w:eastAsia="zh-CN" w:bidi="ar-SA"/>
        </w:rPr>
        <w:t>2022年12月完通车，与预期目标指标一致，根据评分标准，该指标4分，得4分。</w:t>
      </w:r>
    </w:p>
    <w:p>
      <w:pPr>
        <w:spacing w:line="600" w:lineRule="exact"/>
        <w:ind w:firstLine="643"/>
        <w:rPr>
          <w:rFonts w:ascii="仿宋_GB2312" w:cs="仿宋_GB2312"/>
          <w:b/>
          <w:bCs/>
          <w:sz w:val="32"/>
          <w:szCs w:val="32"/>
        </w:rPr>
      </w:pPr>
      <w:r>
        <w:rPr>
          <w:rFonts w:hint="eastAsia" w:ascii="仿宋_GB2312" w:cs="仿宋_GB2312"/>
          <w:b/>
          <w:bCs/>
          <w:sz w:val="32"/>
          <w:szCs w:val="32"/>
        </w:rPr>
        <w:t>4.产出成本</w:t>
      </w:r>
    </w:p>
    <w:p>
      <w:pPr>
        <w:pStyle w:val="6"/>
        <w:spacing w:before="0" w:after="0" w:line="600" w:lineRule="exact"/>
        <w:ind w:firstLine="640"/>
        <w:jc w:val="both"/>
        <w:rPr>
          <w:rFonts w:hint="eastAsia" w:ascii="仿宋_GB2312" w:hAnsi="Times New Roman" w:eastAsia="仿宋_GB2312" w:cs="仿宋_GB2312"/>
          <w:b w:val="0"/>
          <w:kern w:val="2"/>
          <w:sz w:val="32"/>
          <w:szCs w:val="32"/>
          <w:lang w:val="en-US" w:eastAsia="zh-Hans" w:bidi="ar-SA"/>
        </w:rPr>
      </w:pPr>
      <w:r>
        <w:rPr>
          <w:rFonts w:hint="eastAsia" w:ascii="仿宋_GB2312" w:hAnsi="Times New Roman" w:eastAsia="仿宋_GB2312" w:cs="仿宋_GB2312"/>
          <w:b w:val="0"/>
          <w:kern w:val="2"/>
          <w:sz w:val="32"/>
          <w:szCs w:val="32"/>
          <w:lang w:val="en-US" w:eastAsia="zh-Hans" w:bidi="ar-SA"/>
        </w:rPr>
        <w:t>“本年项目总成本”指标，预期指标值为“≤4210.94万元万元”，根据资金支付凭证显示，本项目202</w:t>
      </w:r>
      <w:r>
        <w:rPr>
          <w:rFonts w:hint="eastAsia" w:ascii="仿宋_GB2312" w:hAnsi="Times New Roman" w:eastAsia="仿宋_GB2312" w:cs="仿宋_GB2312"/>
          <w:b w:val="0"/>
          <w:kern w:val="2"/>
          <w:sz w:val="32"/>
          <w:szCs w:val="32"/>
          <w:lang w:val="en-US" w:eastAsia="zh-CN" w:bidi="ar-SA"/>
        </w:rPr>
        <w:t>2</w:t>
      </w:r>
      <w:r>
        <w:rPr>
          <w:rFonts w:hint="eastAsia" w:ascii="仿宋_GB2312" w:hAnsi="Times New Roman" w:eastAsia="仿宋_GB2312" w:cs="仿宋_GB2312"/>
          <w:b w:val="0"/>
          <w:kern w:val="2"/>
          <w:sz w:val="32"/>
          <w:szCs w:val="32"/>
          <w:lang w:val="en-US" w:eastAsia="zh-Hans" w:bidi="ar-SA"/>
        </w:rPr>
        <w:t>年共计支付</w:t>
      </w:r>
      <w:r>
        <w:rPr>
          <w:rFonts w:hint="eastAsia" w:ascii="仿宋_GB2312" w:hAnsi="Times New Roman" w:eastAsia="仿宋_GB2312" w:cs="仿宋_GB2312"/>
          <w:b w:val="0"/>
          <w:kern w:val="2"/>
          <w:sz w:val="32"/>
          <w:szCs w:val="32"/>
          <w:lang w:val="en-US" w:eastAsia="zh-CN" w:bidi="ar-SA"/>
        </w:rPr>
        <w:t>420.00</w:t>
      </w:r>
      <w:r>
        <w:rPr>
          <w:rFonts w:hint="eastAsia" w:ascii="仿宋_GB2312" w:hAnsi="Times New Roman" w:eastAsia="仿宋_GB2312" w:cs="仿宋_GB2312"/>
          <w:b w:val="0"/>
          <w:kern w:val="2"/>
          <w:sz w:val="32"/>
          <w:szCs w:val="32"/>
          <w:lang w:val="en-US" w:eastAsia="zh-Hans" w:bidi="ar-SA"/>
        </w:rPr>
        <w:t>万元，经费支出能够控制在绩效目标范围内，根据评分标准，该指标</w:t>
      </w:r>
      <w:r>
        <w:rPr>
          <w:rFonts w:hint="eastAsia" w:ascii="仿宋_GB2312" w:cs="仿宋_GB2312"/>
          <w:b w:val="0"/>
          <w:kern w:val="2"/>
          <w:sz w:val="32"/>
          <w:szCs w:val="32"/>
          <w:lang w:val="en-US" w:eastAsia="zh-CN" w:bidi="ar-SA"/>
        </w:rPr>
        <w:t>4</w:t>
      </w:r>
      <w:r>
        <w:rPr>
          <w:rFonts w:hint="eastAsia" w:ascii="仿宋_GB2312" w:hAnsi="Times New Roman" w:eastAsia="仿宋_GB2312" w:cs="仿宋_GB2312"/>
          <w:b w:val="0"/>
          <w:kern w:val="2"/>
          <w:sz w:val="32"/>
          <w:szCs w:val="32"/>
          <w:lang w:val="en-US" w:eastAsia="zh-Hans" w:bidi="ar-SA"/>
        </w:rPr>
        <w:t>分，得</w:t>
      </w:r>
      <w:r>
        <w:rPr>
          <w:rFonts w:hint="eastAsia" w:ascii="仿宋_GB2312" w:cs="仿宋_GB2312"/>
          <w:b w:val="0"/>
          <w:kern w:val="2"/>
          <w:sz w:val="32"/>
          <w:szCs w:val="32"/>
          <w:lang w:val="en-US" w:eastAsia="zh-CN" w:bidi="ar-SA"/>
        </w:rPr>
        <w:t>4</w:t>
      </w:r>
      <w:r>
        <w:rPr>
          <w:rFonts w:hint="eastAsia" w:ascii="仿宋_GB2312" w:hAnsi="Times New Roman" w:eastAsia="仿宋_GB2312" w:cs="仿宋_GB2312"/>
          <w:b w:val="0"/>
          <w:kern w:val="2"/>
          <w:sz w:val="32"/>
          <w:szCs w:val="32"/>
          <w:lang w:val="en-US" w:eastAsia="zh-Hans" w:bidi="ar-SA"/>
        </w:rPr>
        <w:t>分。</w:t>
      </w:r>
    </w:p>
    <w:p>
      <w:pPr>
        <w:pStyle w:val="6"/>
        <w:spacing w:before="0" w:after="0" w:line="600" w:lineRule="exact"/>
        <w:ind w:firstLine="640"/>
        <w:jc w:val="both"/>
        <w:rPr>
          <w:rFonts w:hint="eastAsia" w:ascii="仿宋_GB2312" w:hAnsi="Times New Roman" w:eastAsia="仿宋_GB2312" w:cs="仿宋_GB2312"/>
          <w:b w:val="0"/>
          <w:kern w:val="2"/>
          <w:sz w:val="32"/>
          <w:szCs w:val="32"/>
          <w:lang w:val="en-US" w:eastAsia="zh-Hans" w:bidi="ar-SA"/>
        </w:rPr>
      </w:pPr>
      <w:r>
        <w:rPr>
          <w:rFonts w:hint="eastAsia" w:ascii="仿宋_GB2312" w:hAnsi="Times New Roman" w:eastAsia="仿宋_GB2312" w:cs="仿宋_GB2312"/>
          <w:b w:val="0"/>
          <w:kern w:val="2"/>
          <w:sz w:val="32"/>
          <w:szCs w:val="32"/>
          <w:lang w:val="en-US" w:eastAsia="zh-Hans" w:bidi="ar-SA"/>
        </w:rPr>
        <w:t>“每年度发行费及利息费用”指标，预期指标值为“≤1403.65万元”，根据</w:t>
      </w:r>
      <w:r>
        <w:rPr>
          <w:rFonts w:hint="eastAsia" w:ascii="仿宋_GB2312" w:hAnsi="Times New Roman" w:eastAsia="仿宋_GB2312" w:cs="仿宋_GB2312"/>
          <w:b w:val="0"/>
          <w:kern w:val="2"/>
          <w:sz w:val="32"/>
          <w:szCs w:val="32"/>
          <w:lang w:val="en-US" w:eastAsia="zh-CN" w:bidi="ar-SA"/>
        </w:rPr>
        <w:t>昌吉州交通运输局催缴函</w:t>
      </w:r>
      <w:r>
        <w:rPr>
          <w:rFonts w:hint="eastAsia" w:ascii="仿宋_GB2312" w:hAnsi="Times New Roman" w:eastAsia="仿宋_GB2312" w:cs="仿宋_GB2312"/>
          <w:b w:val="0"/>
          <w:kern w:val="2"/>
          <w:sz w:val="32"/>
          <w:szCs w:val="32"/>
          <w:lang w:val="en-US" w:eastAsia="zh-Hans" w:bidi="ar-SA"/>
        </w:rPr>
        <w:t>显示，本项目</w:t>
      </w:r>
      <w:r>
        <w:rPr>
          <w:rFonts w:hint="eastAsia" w:ascii="仿宋_GB2312" w:hAnsi="Times New Roman" w:eastAsia="仿宋_GB2312" w:cs="仿宋_GB2312"/>
          <w:b w:val="0"/>
          <w:kern w:val="2"/>
          <w:sz w:val="32"/>
          <w:szCs w:val="32"/>
          <w:lang w:val="en-US" w:eastAsia="zh-CN" w:bidi="ar-SA"/>
        </w:rPr>
        <w:t>年均支付发行费及利息费共计</w:t>
      </w:r>
      <w:r>
        <w:rPr>
          <w:rFonts w:hint="eastAsia" w:ascii="仿宋_GB2312" w:hAnsi="Times New Roman" w:eastAsia="仿宋_GB2312" w:cs="仿宋_GB2312"/>
          <w:b w:val="0"/>
          <w:kern w:val="2"/>
          <w:sz w:val="32"/>
          <w:szCs w:val="32"/>
          <w:lang w:val="en-US" w:eastAsia="zh-Hans" w:bidi="ar-SA"/>
        </w:rPr>
        <w:t>1403.65万元，经费支出能够控制在绩效目标范围内，根据评分标准，该指标</w:t>
      </w:r>
      <w:r>
        <w:rPr>
          <w:rFonts w:hint="eastAsia" w:ascii="仿宋_GB2312" w:cs="仿宋_GB2312"/>
          <w:b w:val="0"/>
          <w:kern w:val="2"/>
          <w:sz w:val="32"/>
          <w:szCs w:val="32"/>
          <w:lang w:val="en-US" w:eastAsia="zh-CN" w:bidi="ar-SA"/>
        </w:rPr>
        <w:t>4</w:t>
      </w:r>
      <w:r>
        <w:rPr>
          <w:rFonts w:hint="eastAsia" w:ascii="仿宋_GB2312" w:hAnsi="Times New Roman" w:eastAsia="仿宋_GB2312" w:cs="仿宋_GB2312"/>
          <w:b w:val="0"/>
          <w:kern w:val="2"/>
          <w:sz w:val="32"/>
          <w:szCs w:val="32"/>
          <w:lang w:val="en-US" w:eastAsia="zh-Hans" w:bidi="ar-SA"/>
        </w:rPr>
        <w:t>分，得</w:t>
      </w:r>
      <w:r>
        <w:rPr>
          <w:rFonts w:hint="eastAsia" w:ascii="仿宋_GB2312" w:cs="仿宋_GB2312"/>
          <w:b w:val="0"/>
          <w:kern w:val="2"/>
          <w:sz w:val="32"/>
          <w:szCs w:val="32"/>
          <w:lang w:val="en-US" w:eastAsia="zh-CN" w:bidi="ar-SA"/>
        </w:rPr>
        <w:t>4</w:t>
      </w:r>
      <w:r>
        <w:rPr>
          <w:rFonts w:hint="eastAsia" w:ascii="仿宋_GB2312" w:hAnsi="Times New Roman" w:eastAsia="仿宋_GB2312" w:cs="仿宋_GB2312"/>
          <w:b w:val="0"/>
          <w:kern w:val="2"/>
          <w:sz w:val="32"/>
          <w:szCs w:val="32"/>
          <w:lang w:val="en-US" w:eastAsia="zh-Hans" w:bidi="ar-SA"/>
        </w:rPr>
        <w:t>分。</w:t>
      </w:r>
    </w:p>
    <w:p>
      <w:pPr>
        <w:pStyle w:val="6"/>
        <w:spacing w:before="0" w:after="0" w:line="600" w:lineRule="exact"/>
        <w:ind w:firstLine="640"/>
        <w:jc w:val="both"/>
        <w:rPr>
          <w:rFonts w:hint="eastAsia" w:ascii="仿宋_GB2312" w:hAnsi="Times New Roman" w:eastAsia="仿宋_GB2312" w:cs="仿宋_GB2312"/>
          <w:b w:val="0"/>
          <w:kern w:val="2"/>
          <w:sz w:val="32"/>
          <w:szCs w:val="32"/>
          <w:lang w:val="en-US" w:eastAsia="zh-Hans" w:bidi="ar-SA"/>
        </w:rPr>
      </w:pPr>
      <w:r>
        <w:rPr>
          <w:rFonts w:hint="eastAsia" w:ascii="仿宋_GB2312" w:hAnsi="Times New Roman" w:eastAsia="仿宋_GB2312" w:cs="仿宋_GB2312"/>
          <w:b w:val="0"/>
          <w:kern w:val="2"/>
          <w:sz w:val="32"/>
          <w:szCs w:val="32"/>
          <w:lang w:val="en-US" w:eastAsia="zh-Hans" w:bidi="ar-SA"/>
        </w:rPr>
        <w:t>综上所述，产出成本指标合计得</w:t>
      </w:r>
      <w:r>
        <w:rPr>
          <w:rFonts w:hint="eastAsia" w:ascii="仿宋_GB2312" w:cs="仿宋_GB2312"/>
          <w:b w:val="0"/>
          <w:kern w:val="2"/>
          <w:sz w:val="32"/>
          <w:szCs w:val="32"/>
          <w:lang w:val="en-US" w:eastAsia="zh-CN" w:bidi="ar-SA"/>
        </w:rPr>
        <w:t>8</w:t>
      </w:r>
      <w:r>
        <w:rPr>
          <w:rFonts w:hint="eastAsia" w:ascii="仿宋_GB2312" w:hAnsi="Times New Roman" w:eastAsia="仿宋_GB2312" w:cs="仿宋_GB2312"/>
          <w:b w:val="0"/>
          <w:kern w:val="2"/>
          <w:sz w:val="32"/>
          <w:szCs w:val="32"/>
          <w:lang w:val="en-US" w:eastAsia="zh-CN" w:bidi="ar-SA"/>
        </w:rPr>
        <w:t>.00</w:t>
      </w:r>
      <w:r>
        <w:rPr>
          <w:rFonts w:hint="eastAsia" w:ascii="仿宋_GB2312" w:hAnsi="Times New Roman" w:eastAsia="仿宋_GB2312" w:cs="仿宋_GB2312"/>
          <w:b w:val="0"/>
          <w:kern w:val="2"/>
          <w:sz w:val="32"/>
          <w:szCs w:val="32"/>
          <w:lang w:val="en-US" w:eastAsia="zh-Hans" w:bidi="ar-SA"/>
        </w:rPr>
        <w:t>分。</w:t>
      </w:r>
    </w:p>
    <w:p>
      <w:pPr>
        <w:pStyle w:val="4"/>
        <w:spacing w:line="600" w:lineRule="exact"/>
        <w:ind w:left="560" w:leftChars="200" w:firstLine="0" w:firstLineChars="0"/>
        <w:rPr>
          <w:rFonts w:ascii="楷体_GB2312" w:eastAsia="楷体_GB2312"/>
          <w:szCs w:val="32"/>
        </w:rPr>
      </w:pPr>
      <w:r>
        <w:rPr>
          <w:rFonts w:hint="eastAsia" w:ascii="楷体_GB2312" w:eastAsia="楷体_GB2312"/>
          <w:szCs w:val="32"/>
        </w:rPr>
        <w:t>（</w:t>
      </w:r>
      <w:r>
        <w:rPr>
          <w:rFonts w:hint="eastAsia" w:ascii="楷体_GB2312" w:eastAsia="楷体_GB2312"/>
          <w:szCs w:val="32"/>
          <w:lang w:eastAsia="zh-Hans"/>
        </w:rPr>
        <w:t>四</w:t>
      </w:r>
      <w:r>
        <w:rPr>
          <w:rFonts w:hint="eastAsia" w:ascii="楷体_GB2312" w:eastAsia="楷体_GB2312"/>
          <w:szCs w:val="32"/>
        </w:rPr>
        <w:t>）项目效益情况</w:t>
      </w:r>
    </w:p>
    <w:p>
      <w:pPr>
        <w:overflowPunct w:val="0"/>
        <w:spacing w:line="600" w:lineRule="exact"/>
        <w:ind w:firstLine="640"/>
        <w:contextualSpacing/>
        <w:rPr>
          <w:rFonts w:ascii="仿宋_GB2312" w:hAnsi="仿宋_GB2312" w:cs="仿宋_GB2312"/>
          <w:sz w:val="32"/>
          <w:szCs w:val="32"/>
          <w:lang w:eastAsia="zh-Hans"/>
        </w:rPr>
      </w:pPr>
      <w:r>
        <w:rPr>
          <w:rFonts w:hint="eastAsia"/>
          <w:color w:val="000000"/>
          <w:sz w:val="32"/>
          <w:szCs w:val="32"/>
          <w:u w:color="000000"/>
          <w:lang w:val="zh-TW" w:eastAsia="zh-TW"/>
        </w:rPr>
        <w:t>项目</w:t>
      </w:r>
      <w:r>
        <w:rPr>
          <w:rFonts w:hint="eastAsia" w:ascii="仿宋_GB2312"/>
          <w:sz w:val="32"/>
          <w:szCs w:val="32"/>
        </w:rPr>
        <w:t>效益</w:t>
      </w:r>
      <w:r>
        <w:rPr>
          <w:rFonts w:hint="eastAsia"/>
          <w:color w:val="000000"/>
          <w:sz w:val="32"/>
          <w:szCs w:val="32"/>
          <w:u w:color="000000"/>
          <w:lang w:val="zh-TW" w:eastAsia="zh-TW"/>
        </w:rPr>
        <w:t>类指标由</w:t>
      </w:r>
      <w:r>
        <w:rPr>
          <w:rFonts w:hint="eastAsia"/>
          <w:color w:val="000000"/>
          <w:sz w:val="32"/>
          <w:szCs w:val="32"/>
          <w:u w:color="000000"/>
          <w:lang w:val="en-US" w:eastAsia="zh-CN"/>
        </w:rPr>
        <w:t>5</w:t>
      </w:r>
      <w:r>
        <w:rPr>
          <w:rFonts w:hint="eastAsia"/>
          <w:color w:val="000000"/>
          <w:sz w:val="32"/>
          <w:szCs w:val="32"/>
          <w:u w:color="000000"/>
          <w:lang w:val="zh-TW" w:eastAsia="zh-TW"/>
        </w:rPr>
        <w:t>个</w:t>
      </w:r>
      <w:r>
        <w:rPr>
          <w:rFonts w:hint="eastAsia"/>
          <w:color w:val="000000"/>
          <w:sz w:val="32"/>
          <w:szCs w:val="32"/>
          <w:u w:color="000000"/>
          <w:lang w:val="zh-TW"/>
        </w:rPr>
        <w:t>二</w:t>
      </w:r>
      <w:r>
        <w:rPr>
          <w:rFonts w:hint="eastAsia"/>
          <w:color w:val="000000"/>
          <w:sz w:val="32"/>
          <w:szCs w:val="32"/>
          <w:u w:color="000000"/>
          <w:lang w:val="zh-TW" w:eastAsia="zh-TW"/>
        </w:rPr>
        <w:t>级指标和</w:t>
      </w:r>
      <w:r>
        <w:rPr>
          <w:rFonts w:hint="eastAsia"/>
          <w:color w:val="000000"/>
          <w:sz w:val="32"/>
          <w:szCs w:val="32"/>
          <w:u w:color="000000"/>
          <w:lang w:val="en-US" w:eastAsia="zh-CN"/>
        </w:rPr>
        <w:t>3</w:t>
      </w:r>
      <w:r>
        <w:rPr>
          <w:rFonts w:hint="eastAsia"/>
          <w:color w:val="000000"/>
          <w:sz w:val="32"/>
          <w:szCs w:val="32"/>
          <w:u w:color="000000"/>
          <w:lang w:val="zh-TW" w:eastAsia="zh-TW"/>
        </w:rPr>
        <w:t>个</w:t>
      </w:r>
      <w:r>
        <w:rPr>
          <w:rFonts w:hint="eastAsia"/>
          <w:color w:val="000000"/>
          <w:sz w:val="32"/>
          <w:szCs w:val="32"/>
          <w:u w:color="000000"/>
        </w:rPr>
        <w:t>三</w:t>
      </w:r>
      <w:r>
        <w:rPr>
          <w:rFonts w:hint="eastAsia"/>
          <w:color w:val="000000"/>
          <w:sz w:val="32"/>
          <w:szCs w:val="32"/>
          <w:u w:color="000000"/>
          <w:lang w:val="zh-TW" w:eastAsia="zh-TW"/>
        </w:rPr>
        <w:t>级指标构成，</w:t>
      </w:r>
      <w:r>
        <w:rPr>
          <w:rFonts w:hint="eastAsia" w:ascii="仿宋_GB2312" w:cs="仿宋_GB2312"/>
          <w:sz w:val="32"/>
          <w:szCs w:val="32"/>
        </w:rPr>
        <w:t>权重分为</w:t>
      </w:r>
      <w:r>
        <w:rPr>
          <w:rFonts w:ascii="仿宋_GB2312" w:cs="仿宋_GB2312"/>
          <w:sz w:val="32"/>
          <w:szCs w:val="32"/>
        </w:rPr>
        <w:t>30</w:t>
      </w:r>
      <w:r>
        <w:rPr>
          <w:rFonts w:hint="eastAsia" w:ascii="仿宋_GB2312" w:cs="仿宋_GB2312"/>
          <w:sz w:val="32"/>
          <w:szCs w:val="32"/>
        </w:rPr>
        <w:t>分，</w:t>
      </w:r>
      <w:r>
        <w:rPr>
          <w:rFonts w:hint="eastAsia" w:ascii="仿宋_GB2312" w:hAnsi="仿宋_GB2312" w:cs="仿宋_GB2312"/>
          <w:sz w:val="32"/>
          <w:szCs w:val="32"/>
          <w:lang w:eastAsia="zh-Hans"/>
        </w:rPr>
        <w:t>本项目</w:t>
      </w:r>
      <w:r>
        <w:rPr>
          <w:rFonts w:hint="eastAsia" w:ascii="仿宋_GB2312" w:hAnsi="仿宋_GB2312" w:cs="仿宋_GB2312"/>
          <w:sz w:val="32"/>
          <w:szCs w:val="32"/>
        </w:rPr>
        <w:t>实际得分</w:t>
      </w:r>
      <w:r>
        <w:rPr>
          <w:rFonts w:hint="eastAsia" w:ascii="仿宋_GB2312" w:hAnsi="Times New Roman" w:eastAsia="仿宋_GB2312" w:cs="仿宋_GB2312"/>
          <w:b w:val="0"/>
          <w:kern w:val="2"/>
          <w:sz w:val="32"/>
          <w:szCs w:val="32"/>
          <w:lang w:val="en-US" w:eastAsia="zh-CN" w:bidi="ar-SA"/>
        </w:rPr>
        <w:t>30.00</w:t>
      </w:r>
      <w:r>
        <w:rPr>
          <w:rFonts w:hint="eastAsia" w:ascii="仿宋_GB2312" w:hAnsi="Times New Roman" w:eastAsia="仿宋_GB2312" w:cs="仿宋_GB2312"/>
          <w:b w:val="0"/>
          <w:kern w:val="2"/>
          <w:sz w:val="32"/>
          <w:szCs w:val="32"/>
          <w:lang w:val="en-US" w:eastAsia="zh-Hans" w:bidi="ar-SA"/>
        </w:rPr>
        <w:t>分，得分率为</w:t>
      </w:r>
      <w:r>
        <w:rPr>
          <w:rFonts w:hint="eastAsia" w:ascii="仿宋_GB2312" w:hAnsi="Times New Roman" w:eastAsia="仿宋_GB2312" w:cs="仿宋_GB2312"/>
          <w:b w:val="0"/>
          <w:kern w:val="2"/>
          <w:sz w:val="32"/>
          <w:szCs w:val="32"/>
          <w:lang w:val="en-US" w:eastAsia="zh-CN" w:bidi="ar-SA"/>
        </w:rPr>
        <w:t>100</w:t>
      </w:r>
      <w:r>
        <w:rPr>
          <w:rFonts w:hint="eastAsia" w:ascii="仿宋_GB2312" w:hAnsi="Times New Roman" w:eastAsia="仿宋_GB2312" w:cs="仿宋_GB2312"/>
          <w:b w:val="0"/>
          <w:kern w:val="2"/>
          <w:sz w:val="32"/>
          <w:szCs w:val="32"/>
          <w:lang w:val="en-US" w:eastAsia="zh-Hans" w:bidi="ar-SA"/>
        </w:rPr>
        <w:t>.</w:t>
      </w:r>
      <w:r>
        <w:rPr>
          <w:rFonts w:hint="eastAsia" w:ascii="仿宋_GB2312" w:hAnsi="Times New Roman" w:eastAsia="仿宋_GB2312" w:cs="仿宋_GB2312"/>
          <w:b w:val="0"/>
          <w:kern w:val="2"/>
          <w:sz w:val="32"/>
          <w:szCs w:val="32"/>
          <w:lang w:val="en-US" w:eastAsia="zh-CN" w:bidi="ar-SA"/>
        </w:rPr>
        <w:t>0</w:t>
      </w:r>
      <w:r>
        <w:rPr>
          <w:rFonts w:hint="eastAsia" w:ascii="仿宋_GB2312" w:hAnsi="Times New Roman" w:eastAsia="仿宋_GB2312" w:cs="仿宋_GB2312"/>
          <w:b w:val="0"/>
          <w:kern w:val="2"/>
          <w:sz w:val="32"/>
          <w:szCs w:val="32"/>
          <w:lang w:val="en-US" w:eastAsia="zh-Hans" w:bidi="ar-SA"/>
        </w:rPr>
        <w:t>%</w:t>
      </w:r>
      <w:r>
        <w:rPr>
          <w:rFonts w:hint="eastAsia" w:ascii="仿宋_GB2312" w:hAnsi="仿宋_GB2312" w:cs="仿宋_GB2312"/>
          <w:sz w:val="32"/>
          <w:szCs w:val="32"/>
        </w:rPr>
        <w:t>。</w:t>
      </w:r>
      <w:r>
        <w:rPr>
          <w:rFonts w:hint="eastAsia" w:ascii="仿宋_GB2312" w:hAnsi="仿宋_GB2312" w:cs="仿宋_GB2312"/>
          <w:sz w:val="32"/>
          <w:szCs w:val="32"/>
          <w:lang w:eastAsia="zh-Hans"/>
        </w:rPr>
        <w:t>具体各项指标得分如下</w:t>
      </w:r>
      <w:r>
        <w:rPr>
          <w:rFonts w:ascii="仿宋_GB2312" w:hAnsi="仿宋_GB2312" w:cs="仿宋_GB2312"/>
          <w:sz w:val="32"/>
          <w:szCs w:val="32"/>
          <w:lang w:eastAsia="zh-Hans"/>
        </w:rPr>
        <w:t>：</w:t>
      </w:r>
    </w:p>
    <w:p>
      <w:pPr>
        <w:overflowPunct w:val="0"/>
        <w:spacing w:line="600" w:lineRule="exact"/>
        <w:ind w:firstLine="643"/>
        <w:contextualSpacing/>
        <w:rPr>
          <w:rFonts w:ascii="仿宋_GB2312"/>
          <w:b/>
          <w:bCs/>
          <w:sz w:val="32"/>
          <w:szCs w:val="32"/>
        </w:rPr>
      </w:pPr>
      <w:r>
        <w:rPr>
          <w:rFonts w:hint="eastAsia" w:ascii="仿宋_GB2312" w:cs="仿宋_GB2312"/>
          <w:b/>
          <w:bCs/>
          <w:sz w:val="32"/>
          <w:szCs w:val="32"/>
        </w:rPr>
        <w:t>1.</w:t>
      </w:r>
      <w:r>
        <w:rPr>
          <w:rFonts w:hint="eastAsia" w:ascii="仿宋_GB2312"/>
          <w:b/>
          <w:bCs/>
          <w:sz w:val="32"/>
          <w:szCs w:val="32"/>
        </w:rPr>
        <w:t>实施效益指标</w:t>
      </w:r>
    </w:p>
    <w:p>
      <w:pPr>
        <w:spacing w:line="600" w:lineRule="exact"/>
        <w:ind w:firstLine="643"/>
        <w:rPr>
          <w:rFonts w:ascii="仿宋_GB2312"/>
          <w:b/>
          <w:bCs/>
          <w:sz w:val="32"/>
          <w:szCs w:val="32"/>
        </w:rPr>
      </w:pPr>
      <w:r>
        <w:rPr>
          <w:rFonts w:hint="eastAsia" w:ascii="仿宋_GB2312" w:hAnsi="仿宋_GB2312" w:cs="仿宋_GB2312"/>
          <w:b/>
          <w:bCs/>
          <w:sz w:val="32"/>
        </w:rPr>
        <w:t>（1）</w:t>
      </w:r>
      <w:r>
        <w:rPr>
          <w:rFonts w:hint="eastAsia" w:ascii="仿宋_GB2312"/>
          <w:b/>
          <w:bCs/>
          <w:sz w:val="32"/>
          <w:szCs w:val="32"/>
        </w:rPr>
        <w:t>社会效益指标</w:t>
      </w:r>
    </w:p>
    <w:p>
      <w:pPr>
        <w:spacing w:line="600" w:lineRule="exact"/>
        <w:ind w:firstLine="640"/>
        <w:rPr>
          <w:rFonts w:hint="eastAsia" w:ascii="仿宋_GB2312" w:hAnsi="仿宋_GB2312" w:cs="仿宋_GB2312"/>
          <w:color w:val="000000" w:themeColor="text1"/>
          <w:sz w:val="32"/>
          <w:szCs w:val="32"/>
          <w:lang w:eastAsia="zh-Hans"/>
          <w14:textFill>
            <w14:solidFill>
              <w14:schemeClr w14:val="tx1"/>
            </w14:solidFill>
          </w14:textFill>
        </w:rPr>
      </w:pPr>
      <w:r>
        <w:rPr>
          <w:rFonts w:hint="eastAsia" w:ascii="仿宋_GB2312" w:hAnsi="仿宋_GB2312" w:cs="仿宋_GB2312"/>
          <w:color w:val="000000" w:themeColor="text1"/>
          <w:sz w:val="32"/>
          <w:szCs w:val="32"/>
          <w:lang w:eastAsia="zh-Hans"/>
          <w14:textFill>
            <w14:solidFill>
              <w14:schemeClr w14:val="tx1"/>
            </w14:solidFill>
          </w14:textFill>
        </w:rPr>
        <w:t>“有力保障群众出行”指标，预期指标值为“有力保障”，根据</w:t>
      </w:r>
      <w:r>
        <w:rPr>
          <w:rFonts w:hint="eastAsia" w:ascii="仿宋_GB2312" w:hAnsi="仿宋_GB2312" w:cs="仿宋_GB2312"/>
          <w:color w:val="000000" w:themeColor="text1"/>
          <w:sz w:val="32"/>
          <w:szCs w:val="32"/>
          <w:lang w:val="en-US" w:eastAsia="zh-CN"/>
          <w14:textFill>
            <w14:solidFill>
              <w14:schemeClr w14:val="tx1"/>
            </w14:solidFill>
          </w14:textFill>
        </w:rPr>
        <w:t>本年度农村公路通达率</w:t>
      </w:r>
      <w:r>
        <w:rPr>
          <w:rFonts w:hint="eastAsia" w:ascii="仿宋_GB2312" w:hAnsi="仿宋_GB2312" w:cs="仿宋_GB2312"/>
          <w:color w:val="000000" w:themeColor="text1"/>
          <w:sz w:val="32"/>
          <w:szCs w:val="32"/>
          <w:lang w:eastAsia="zh-Hans"/>
          <w14:textFill>
            <w14:solidFill>
              <w14:schemeClr w14:val="tx1"/>
            </w14:solidFill>
          </w14:textFill>
        </w:rPr>
        <w:t>可知，实际完成值为“</w:t>
      </w:r>
      <w:r>
        <w:rPr>
          <w:rFonts w:hint="eastAsia" w:ascii="仿宋_GB2312" w:hAnsi="仿宋_GB2312" w:cs="仿宋_GB2312"/>
          <w:color w:val="000000" w:themeColor="text1"/>
          <w:sz w:val="32"/>
          <w:szCs w:val="32"/>
          <w:lang w:val="en-US" w:eastAsia="zh-CN"/>
          <w14:textFill>
            <w14:solidFill>
              <w14:schemeClr w14:val="tx1"/>
            </w14:solidFill>
          </w14:textFill>
        </w:rPr>
        <w:t>100.0%</w:t>
      </w:r>
      <w:r>
        <w:rPr>
          <w:rFonts w:hint="eastAsia" w:ascii="仿宋_GB2312" w:hAnsi="仿宋_GB2312" w:cs="仿宋_GB2312"/>
          <w:color w:val="000000" w:themeColor="text1"/>
          <w:sz w:val="32"/>
          <w:szCs w:val="32"/>
          <w:lang w:eastAsia="zh-Hans"/>
          <w14:textFill>
            <w14:solidFill>
              <w14:schemeClr w14:val="tx1"/>
            </w14:solidFill>
          </w14:textFill>
        </w:rPr>
        <w:t>”，根据评分标准，该指标</w:t>
      </w:r>
      <w:r>
        <w:rPr>
          <w:rFonts w:hint="eastAsia" w:ascii="仿宋_GB2312" w:hAnsi="仿宋_GB2312" w:cs="仿宋_GB2312"/>
          <w:color w:val="000000" w:themeColor="text1"/>
          <w:sz w:val="32"/>
          <w:szCs w:val="32"/>
          <w:lang w:val="en-US" w:eastAsia="zh-CN"/>
          <w14:textFill>
            <w14:solidFill>
              <w14:schemeClr w14:val="tx1"/>
            </w14:solidFill>
          </w14:textFill>
        </w:rPr>
        <w:t>10</w:t>
      </w:r>
      <w:r>
        <w:rPr>
          <w:rFonts w:hint="eastAsia" w:ascii="仿宋_GB2312" w:hAnsi="仿宋_GB2312" w:cs="仿宋_GB2312"/>
          <w:color w:val="000000" w:themeColor="text1"/>
          <w:sz w:val="32"/>
          <w:szCs w:val="32"/>
          <w:lang w:eastAsia="zh-Hans"/>
          <w14:textFill>
            <w14:solidFill>
              <w14:schemeClr w14:val="tx1"/>
            </w14:solidFill>
          </w14:textFill>
        </w:rPr>
        <w:t>分，得</w:t>
      </w:r>
      <w:r>
        <w:rPr>
          <w:rFonts w:hint="eastAsia" w:ascii="仿宋_GB2312" w:hAnsi="仿宋_GB2312" w:cs="仿宋_GB2312"/>
          <w:color w:val="000000" w:themeColor="text1"/>
          <w:sz w:val="32"/>
          <w:szCs w:val="32"/>
          <w:lang w:val="en-US" w:eastAsia="zh-CN"/>
          <w14:textFill>
            <w14:solidFill>
              <w14:schemeClr w14:val="tx1"/>
            </w14:solidFill>
          </w14:textFill>
        </w:rPr>
        <w:t>10</w:t>
      </w:r>
      <w:r>
        <w:rPr>
          <w:rFonts w:hint="eastAsia" w:ascii="仿宋_GB2312" w:hAnsi="仿宋_GB2312" w:cs="仿宋_GB2312"/>
          <w:color w:val="000000" w:themeColor="text1"/>
          <w:sz w:val="32"/>
          <w:szCs w:val="32"/>
          <w:lang w:eastAsia="zh-Hans"/>
          <w14:textFill>
            <w14:solidFill>
              <w14:schemeClr w14:val="tx1"/>
            </w14:solidFill>
          </w14:textFill>
        </w:rPr>
        <w:t>分。</w:t>
      </w:r>
    </w:p>
    <w:p>
      <w:pPr>
        <w:spacing w:line="600" w:lineRule="exact"/>
        <w:ind w:firstLine="643"/>
        <w:rPr>
          <w:rFonts w:ascii="仿宋_GB2312"/>
          <w:b/>
          <w:bCs/>
          <w:sz w:val="32"/>
          <w:szCs w:val="32"/>
        </w:rPr>
      </w:pPr>
      <w:r>
        <w:rPr>
          <w:rFonts w:hint="eastAsia" w:ascii="仿宋_GB2312" w:hAnsi="仿宋_GB2312" w:cs="仿宋_GB2312"/>
          <w:b/>
          <w:bCs/>
          <w:sz w:val="32"/>
        </w:rPr>
        <w:t>（2）</w:t>
      </w:r>
      <w:r>
        <w:rPr>
          <w:rFonts w:hint="eastAsia" w:ascii="仿宋_GB2312"/>
          <w:b/>
          <w:bCs/>
          <w:sz w:val="32"/>
          <w:szCs w:val="32"/>
        </w:rPr>
        <w:t>可持续影响指标</w:t>
      </w:r>
    </w:p>
    <w:p>
      <w:pPr>
        <w:spacing w:line="600" w:lineRule="exact"/>
        <w:ind w:firstLine="640"/>
        <w:rPr>
          <w:rFonts w:ascii="仿宋_GB2312"/>
          <w:color w:val="FF0000"/>
          <w:sz w:val="32"/>
          <w:szCs w:val="32"/>
        </w:rPr>
      </w:pPr>
      <w:r>
        <w:rPr>
          <w:rFonts w:hint="eastAsia" w:ascii="仿宋_GB2312" w:hAnsi="仿宋_GB2312" w:cs="仿宋_GB2312"/>
          <w:color w:val="000000" w:themeColor="text1"/>
          <w:sz w:val="32"/>
          <w:szCs w:val="32"/>
          <w:lang w:eastAsia="zh-Hans"/>
          <w14:textFill>
            <w14:solidFill>
              <w14:schemeClr w14:val="tx1"/>
            </w14:solidFill>
          </w14:textFill>
        </w:rPr>
        <w:t>“改善路网结构”指标，预期指标值为“有效改善”，根据根据</w:t>
      </w:r>
      <w:r>
        <w:rPr>
          <w:rFonts w:hint="eastAsia" w:ascii="仿宋_GB2312" w:hAnsi="仿宋_GB2312" w:cs="仿宋_GB2312"/>
          <w:color w:val="000000" w:themeColor="text1"/>
          <w:sz w:val="32"/>
          <w:szCs w:val="32"/>
          <w:lang w:val="en-US" w:eastAsia="zh-CN"/>
          <w14:textFill>
            <w14:solidFill>
              <w14:schemeClr w14:val="tx1"/>
            </w14:solidFill>
          </w14:textFill>
        </w:rPr>
        <w:t>本年度农村公路通达率</w:t>
      </w:r>
      <w:r>
        <w:rPr>
          <w:rFonts w:hint="eastAsia" w:ascii="仿宋_GB2312" w:hAnsi="仿宋_GB2312" w:cs="仿宋_GB2312"/>
          <w:color w:val="000000" w:themeColor="text1"/>
          <w:sz w:val="32"/>
          <w:szCs w:val="32"/>
          <w:lang w:eastAsia="zh-Hans"/>
          <w14:textFill>
            <w14:solidFill>
              <w14:schemeClr w14:val="tx1"/>
            </w14:solidFill>
          </w14:textFill>
        </w:rPr>
        <w:t>可知，实际完成值为“</w:t>
      </w:r>
      <w:r>
        <w:rPr>
          <w:rFonts w:hint="eastAsia" w:ascii="仿宋_GB2312" w:hAnsi="仿宋_GB2312" w:cs="仿宋_GB2312"/>
          <w:color w:val="000000" w:themeColor="text1"/>
          <w:sz w:val="32"/>
          <w:szCs w:val="32"/>
          <w:lang w:val="en-US" w:eastAsia="zh-CN"/>
          <w14:textFill>
            <w14:solidFill>
              <w14:schemeClr w14:val="tx1"/>
            </w14:solidFill>
          </w14:textFill>
        </w:rPr>
        <w:t>100.0%</w:t>
      </w:r>
      <w:r>
        <w:rPr>
          <w:rFonts w:hint="eastAsia" w:ascii="仿宋_GB2312" w:hAnsi="仿宋_GB2312" w:cs="仿宋_GB2312"/>
          <w:color w:val="000000" w:themeColor="text1"/>
          <w:sz w:val="32"/>
          <w:szCs w:val="32"/>
          <w:lang w:eastAsia="zh-Hans"/>
          <w14:textFill>
            <w14:solidFill>
              <w14:schemeClr w14:val="tx1"/>
            </w14:solidFill>
          </w14:textFill>
        </w:rPr>
        <w:t>”，因此，与预期指标一致，根据评分标准，该指标10分，得10分。</w:t>
      </w:r>
    </w:p>
    <w:p>
      <w:pPr>
        <w:spacing w:line="600" w:lineRule="exact"/>
        <w:ind w:firstLine="643"/>
        <w:rPr>
          <w:rFonts w:ascii="仿宋_GB2312"/>
          <w:b/>
          <w:bCs/>
          <w:sz w:val="32"/>
          <w:szCs w:val="32"/>
        </w:rPr>
      </w:pPr>
      <w:r>
        <w:rPr>
          <w:rFonts w:hint="eastAsia" w:ascii="仿宋_GB2312" w:hAnsi="仿宋_GB2312" w:cs="仿宋_GB2312"/>
          <w:b/>
          <w:bCs/>
          <w:sz w:val="32"/>
        </w:rPr>
        <w:t>（3）</w:t>
      </w:r>
      <w:r>
        <w:rPr>
          <w:rFonts w:hint="eastAsia" w:ascii="仿宋_GB2312"/>
          <w:b/>
          <w:bCs/>
          <w:sz w:val="32"/>
          <w:szCs w:val="32"/>
        </w:rPr>
        <w:t>经济效益指标</w:t>
      </w:r>
    </w:p>
    <w:p>
      <w:pPr>
        <w:spacing w:line="600" w:lineRule="exact"/>
        <w:ind w:firstLine="640"/>
        <w:rPr>
          <w:rFonts w:ascii="仿宋_GB2312"/>
          <w:sz w:val="32"/>
          <w:szCs w:val="32"/>
        </w:rPr>
      </w:pPr>
      <w:r>
        <w:rPr>
          <w:rFonts w:hint="eastAsia" w:ascii="仿宋_GB2312"/>
          <w:sz w:val="32"/>
          <w:szCs w:val="32"/>
        </w:rPr>
        <w:t>本项目无</w:t>
      </w:r>
      <w:r>
        <w:rPr>
          <w:rFonts w:hint="eastAsia" w:ascii="仿宋_GB2312"/>
          <w:sz w:val="32"/>
          <w:szCs w:val="32"/>
          <w:lang w:eastAsia="zh-Hans"/>
        </w:rPr>
        <w:t>该项</w:t>
      </w:r>
      <w:r>
        <w:rPr>
          <w:rFonts w:hint="eastAsia" w:ascii="仿宋_GB2312"/>
          <w:sz w:val="32"/>
          <w:szCs w:val="32"/>
        </w:rPr>
        <w:t>指标。</w:t>
      </w:r>
    </w:p>
    <w:p>
      <w:pPr>
        <w:spacing w:line="600" w:lineRule="exact"/>
        <w:ind w:firstLine="643"/>
        <w:rPr>
          <w:rFonts w:ascii="仿宋_GB2312"/>
          <w:b/>
          <w:bCs/>
          <w:sz w:val="32"/>
          <w:szCs w:val="32"/>
        </w:rPr>
      </w:pPr>
      <w:r>
        <w:rPr>
          <w:rFonts w:hint="eastAsia" w:ascii="仿宋_GB2312" w:hAnsi="仿宋_GB2312" w:cs="仿宋_GB2312"/>
          <w:b/>
          <w:bCs/>
          <w:sz w:val="32"/>
        </w:rPr>
        <w:t>（4）</w:t>
      </w:r>
      <w:r>
        <w:rPr>
          <w:rFonts w:hint="eastAsia" w:ascii="仿宋_GB2312"/>
          <w:b/>
          <w:bCs/>
          <w:sz w:val="32"/>
          <w:szCs w:val="32"/>
        </w:rPr>
        <w:t>生态效益指标</w:t>
      </w:r>
    </w:p>
    <w:p>
      <w:pPr>
        <w:spacing w:line="600" w:lineRule="exact"/>
        <w:ind w:firstLine="640"/>
        <w:rPr>
          <w:rFonts w:ascii="仿宋_GB2312"/>
          <w:b/>
          <w:color w:val="FF0000"/>
          <w:sz w:val="32"/>
          <w:szCs w:val="32"/>
        </w:rPr>
      </w:pPr>
      <w:r>
        <w:rPr>
          <w:rFonts w:hint="eastAsia" w:ascii="仿宋_GB2312"/>
          <w:sz w:val="32"/>
          <w:szCs w:val="32"/>
        </w:rPr>
        <w:t>本项目无</w:t>
      </w:r>
      <w:r>
        <w:rPr>
          <w:rFonts w:hint="eastAsia" w:ascii="仿宋_GB2312"/>
          <w:sz w:val="32"/>
          <w:szCs w:val="32"/>
          <w:lang w:eastAsia="zh-Hans"/>
        </w:rPr>
        <w:t>该项</w:t>
      </w:r>
      <w:r>
        <w:rPr>
          <w:rFonts w:hint="eastAsia" w:ascii="仿宋_GB2312"/>
          <w:sz w:val="32"/>
          <w:szCs w:val="32"/>
        </w:rPr>
        <w:t>指标。</w:t>
      </w:r>
    </w:p>
    <w:p>
      <w:pPr>
        <w:spacing w:line="600" w:lineRule="exact"/>
        <w:ind w:firstLine="643"/>
        <w:rPr>
          <w:rFonts w:ascii="仿宋_GB2312"/>
          <w:b/>
          <w:bCs/>
          <w:sz w:val="32"/>
          <w:szCs w:val="32"/>
        </w:rPr>
      </w:pPr>
      <w:r>
        <w:rPr>
          <w:rFonts w:hint="eastAsia" w:ascii="仿宋_GB2312" w:cs="仿宋_GB2312"/>
          <w:b/>
          <w:bCs/>
          <w:sz w:val="32"/>
          <w:szCs w:val="32"/>
        </w:rPr>
        <w:t>2.</w:t>
      </w:r>
      <w:r>
        <w:rPr>
          <w:rFonts w:hint="eastAsia" w:ascii="仿宋_GB2312"/>
          <w:b/>
          <w:bCs/>
          <w:sz w:val="32"/>
          <w:szCs w:val="32"/>
        </w:rPr>
        <w:t>满意度指标</w:t>
      </w:r>
    </w:p>
    <w:p>
      <w:pPr>
        <w:pStyle w:val="20"/>
        <w:spacing w:line="600" w:lineRule="exact"/>
        <w:ind w:firstLine="640"/>
        <w:rPr>
          <w:rFonts w:hint="eastAsia" w:ascii="仿宋_GB2312" w:hAnsi="仿宋_GB2312" w:eastAsia="仿宋_GB2312" w:cs="仿宋_GB2312"/>
          <w:color w:val="000000" w:themeColor="text1"/>
          <w:kern w:val="2"/>
          <w:sz w:val="32"/>
          <w:szCs w:val="32"/>
          <w:lang w:val="en-US" w:eastAsia="zh-CN" w:bidi="ar-SA"/>
          <w14:textFill>
            <w14:solidFill>
              <w14:schemeClr w14:val="tx1"/>
            </w14:solidFill>
          </w14:textFill>
        </w:rPr>
      </w:pPr>
      <w:bookmarkStart w:id="16" w:name="_Toc1921"/>
      <w:bookmarkStart w:id="17" w:name="_Toc28290"/>
      <w:r>
        <w:rPr>
          <w:rFonts w:hint="eastAsia" w:ascii="仿宋_GB2312" w:hAnsi="仿宋_GB2312" w:eastAsia="仿宋_GB2312" w:cs="仿宋_GB2312"/>
          <w:color w:val="000000" w:themeColor="text1"/>
          <w:kern w:val="2"/>
          <w:sz w:val="32"/>
          <w:szCs w:val="32"/>
          <w:lang w:val="en-US" w:eastAsia="zh-CN" w:bidi="ar-SA"/>
          <w14:textFill>
            <w14:solidFill>
              <w14:schemeClr w14:val="tx1"/>
            </w14:solidFill>
          </w14:textFill>
        </w:rPr>
        <w:t>“</w:t>
      </w:r>
      <w:r>
        <w:rPr>
          <w:rFonts w:hint="eastAsia" w:ascii="仿宋_GB2312" w:hAnsi="仿宋_GB2312" w:eastAsia="仿宋_GB2312" w:cs="仿宋_GB2312"/>
          <w:color w:val="000000" w:themeColor="text1"/>
          <w:kern w:val="2"/>
          <w:sz w:val="32"/>
          <w:szCs w:val="32"/>
          <w:lang w:val="en-US" w:eastAsia="zh-Hans" w:bidi="ar-SA"/>
          <w14:textFill>
            <w14:solidFill>
              <w14:schemeClr w14:val="tx1"/>
            </w14:solidFill>
          </w14:textFill>
        </w:rPr>
        <w:t>受益群众满意度”指标，预期指标值为“≥9</w:t>
      </w:r>
      <w:r>
        <w:rPr>
          <w:rFonts w:hint="eastAsia" w:ascii="仿宋_GB2312" w:hAnsi="仿宋_GB2312" w:eastAsia="仿宋_GB2312" w:cs="仿宋_GB2312"/>
          <w:color w:val="000000" w:themeColor="text1"/>
          <w:kern w:val="2"/>
          <w:sz w:val="32"/>
          <w:szCs w:val="32"/>
          <w:lang w:val="en-US" w:eastAsia="zh-CN" w:bidi="ar-SA"/>
          <w14:textFill>
            <w14:solidFill>
              <w14:schemeClr w14:val="tx1"/>
            </w14:solidFill>
          </w14:textFill>
        </w:rPr>
        <w:t>0</w:t>
      </w:r>
      <w:r>
        <w:rPr>
          <w:rFonts w:hint="eastAsia" w:ascii="仿宋_GB2312" w:hAnsi="仿宋_GB2312" w:eastAsia="仿宋_GB2312" w:cs="仿宋_GB2312"/>
          <w:color w:val="000000" w:themeColor="text1"/>
          <w:kern w:val="2"/>
          <w:sz w:val="32"/>
          <w:szCs w:val="32"/>
          <w:lang w:val="en-US" w:eastAsia="zh-Hans" w:bidi="ar-SA"/>
          <w14:textFill>
            <w14:solidFill>
              <w14:schemeClr w14:val="tx1"/>
            </w14:solidFill>
          </w14:textFill>
        </w:rPr>
        <w:t>%”，根据对</w:t>
      </w:r>
      <w:r>
        <w:rPr>
          <w:rFonts w:hint="eastAsia" w:ascii="仿宋_GB2312" w:hAnsi="仿宋_GB2312" w:eastAsia="仿宋_GB2312" w:cs="仿宋_GB2312"/>
          <w:color w:val="000000" w:themeColor="text1"/>
          <w:kern w:val="2"/>
          <w:sz w:val="32"/>
          <w:szCs w:val="32"/>
          <w:lang w:val="en-US" w:eastAsia="zh-CN" w:bidi="ar-SA"/>
          <w14:textFill>
            <w14:solidFill>
              <w14:schemeClr w14:val="tx1"/>
            </w14:solidFill>
          </w14:textFill>
        </w:rPr>
        <w:t>当地农村群众</w:t>
      </w:r>
      <w:r>
        <w:rPr>
          <w:rFonts w:hint="eastAsia" w:ascii="仿宋_GB2312" w:hAnsi="仿宋_GB2312" w:eastAsia="仿宋_GB2312" w:cs="仿宋_GB2312"/>
          <w:color w:val="000000" w:themeColor="text1"/>
          <w:kern w:val="2"/>
          <w:sz w:val="32"/>
          <w:szCs w:val="32"/>
          <w:lang w:val="en-US" w:eastAsia="zh-Hans" w:bidi="ar-SA"/>
          <w14:textFill>
            <w14:solidFill>
              <w14:schemeClr w14:val="tx1"/>
            </w14:solidFill>
          </w14:textFill>
        </w:rPr>
        <w:t>进行满意度问卷调查的结果可知，学生满意度达9</w:t>
      </w:r>
      <w:r>
        <w:rPr>
          <w:rFonts w:hint="eastAsia" w:ascii="仿宋_GB2312" w:hAnsi="仿宋_GB2312" w:eastAsia="仿宋_GB2312" w:cs="仿宋_GB2312"/>
          <w:color w:val="000000" w:themeColor="text1"/>
          <w:kern w:val="2"/>
          <w:sz w:val="32"/>
          <w:szCs w:val="32"/>
          <w:lang w:val="en-US" w:eastAsia="zh-CN" w:bidi="ar-SA"/>
          <w14:textFill>
            <w14:solidFill>
              <w14:schemeClr w14:val="tx1"/>
            </w14:solidFill>
          </w14:textFill>
        </w:rPr>
        <w:t>5.0</w:t>
      </w:r>
      <w:r>
        <w:rPr>
          <w:rFonts w:hint="eastAsia" w:ascii="仿宋_GB2312" w:hAnsi="仿宋_GB2312" w:eastAsia="仿宋_GB2312" w:cs="仿宋_GB2312"/>
          <w:color w:val="000000" w:themeColor="text1"/>
          <w:kern w:val="2"/>
          <w:sz w:val="32"/>
          <w:szCs w:val="32"/>
          <w:lang w:val="en-US" w:eastAsia="zh-Hans" w:bidi="ar-SA"/>
          <w14:textFill>
            <w14:solidFill>
              <w14:schemeClr w14:val="tx1"/>
            </w14:solidFill>
          </w14:textFill>
        </w:rPr>
        <w:t>%，</w:t>
      </w:r>
      <w:r>
        <w:rPr>
          <w:rFonts w:hint="eastAsia" w:ascii="仿宋_GB2312" w:hAnsi="仿宋_GB2312" w:eastAsia="仿宋_GB2312" w:cs="仿宋_GB2312"/>
          <w:color w:val="000000" w:themeColor="text1"/>
          <w:kern w:val="2"/>
          <w:sz w:val="32"/>
          <w:szCs w:val="32"/>
          <w:lang w:val="en-US" w:eastAsia="zh-CN" w:bidi="ar-SA"/>
          <w14:textFill>
            <w14:solidFill>
              <w14:schemeClr w14:val="tx1"/>
            </w14:solidFill>
          </w14:textFill>
        </w:rPr>
        <w:t>根据评分标准，该指标10分,得10分。</w:t>
      </w:r>
    </w:p>
    <w:p>
      <w:pPr>
        <w:pStyle w:val="3"/>
        <w:spacing w:line="600" w:lineRule="exact"/>
        <w:ind w:firstLine="640"/>
        <w:rPr>
          <w:szCs w:val="32"/>
        </w:rPr>
      </w:pPr>
      <w:r>
        <w:rPr>
          <w:rFonts w:hint="eastAsia"/>
          <w:szCs w:val="32"/>
        </w:rPr>
        <w:t>五、预算执行进度与绩效指标偏差情况</w:t>
      </w:r>
    </w:p>
    <w:p>
      <w:pPr>
        <w:pStyle w:val="4"/>
        <w:numPr>
          <w:ilvl w:val="0"/>
          <w:numId w:val="5"/>
        </w:numPr>
        <w:spacing w:line="600" w:lineRule="exact"/>
        <w:ind w:firstLine="643"/>
        <w:rPr>
          <w:rFonts w:ascii="楷体_GB2312" w:eastAsia="楷体_GB2312"/>
          <w:szCs w:val="32"/>
          <w:lang w:eastAsia="zh-Hans"/>
        </w:rPr>
      </w:pPr>
      <w:r>
        <w:rPr>
          <w:rFonts w:hint="eastAsia" w:ascii="楷体_GB2312" w:eastAsia="楷体_GB2312"/>
          <w:szCs w:val="32"/>
          <w:lang w:eastAsia="zh-Hans"/>
        </w:rPr>
        <w:t>预算执行进度</w:t>
      </w:r>
    </w:p>
    <w:p>
      <w:pPr>
        <w:pStyle w:val="20"/>
        <w:spacing w:line="600" w:lineRule="exact"/>
        <w:ind w:firstLine="640"/>
        <w:rPr>
          <w:rFonts w:hint="eastAsia" w:ascii="仿宋_GB2312"/>
          <w:sz w:val="32"/>
          <w:szCs w:val="32"/>
          <w:lang w:eastAsia="zh-Hans"/>
        </w:rPr>
      </w:pPr>
      <w:r>
        <w:rPr>
          <w:rFonts w:hint="eastAsia" w:ascii="仿宋_GB2312"/>
          <w:sz w:val="32"/>
          <w:szCs w:val="32"/>
          <w:lang w:eastAsia="zh-Hans"/>
        </w:rPr>
        <w:t>昌吉州西部南山伴行公路项目（一期）专项债利息和发行费项目预算金额</w:t>
      </w:r>
      <w:r>
        <w:rPr>
          <w:rFonts w:hint="eastAsia" w:ascii="仿宋_GB2312"/>
          <w:sz w:val="32"/>
          <w:szCs w:val="32"/>
        </w:rPr>
        <w:t>4210.94万元</w:t>
      </w:r>
      <w:r>
        <w:rPr>
          <w:rFonts w:hint="eastAsia" w:ascii="仿宋_GB2312"/>
          <w:sz w:val="32"/>
          <w:szCs w:val="32"/>
          <w:lang w:eastAsia="zh-Hans"/>
        </w:rPr>
        <w:t>，实际到位</w:t>
      </w:r>
      <w:r>
        <w:rPr>
          <w:rFonts w:hint="eastAsia" w:ascii="仿宋_GB2312"/>
          <w:sz w:val="32"/>
          <w:szCs w:val="32"/>
        </w:rPr>
        <w:t>4210.94万元</w:t>
      </w:r>
      <w:r>
        <w:rPr>
          <w:rFonts w:hint="eastAsia" w:ascii="仿宋_GB2312"/>
          <w:sz w:val="32"/>
          <w:szCs w:val="32"/>
          <w:lang w:eastAsia="zh-Hans"/>
        </w:rPr>
        <w:t>，实际支出</w:t>
      </w:r>
      <w:r>
        <w:rPr>
          <w:rFonts w:hint="eastAsia" w:ascii="仿宋_GB2312"/>
          <w:sz w:val="32"/>
          <w:szCs w:val="32"/>
        </w:rPr>
        <w:t>42</w:t>
      </w:r>
      <w:r>
        <w:rPr>
          <w:rFonts w:hint="eastAsia" w:ascii="仿宋_GB2312"/>
          <w:sz w:val="32"/>
          <w:szCs w:val="32"/>
          <w:lang w:val="en-US" w:eastAsia="zh-CN"/>
        </w:rPr>
        <w:t>0</w:t>
      </w:r>
      <w:r>
        <w:rPr>
          <w:rFonts w:hint="eastAsia" w:ascii="仿宋_GB2312"/>
          <w:sz w:val="32"/>
          <w:szCs w:val="32"/>
        </w:rPr>
        <w:t>0.</w:t>
      </w:r>
      <w:r>
        <w:rPr>
          <w:rFonts w:hint="eastAsia" w:ascii="仿宋_GB2312"/>
          <w:sz w:val="32"/>
          <w:szCs w:val="32"/>
          <w:lang w:val="en-US" w:eastAsia="zh-CN"/>
        </w:rPr>
        <w:t>00</w:t>
      </w:r>
      <w:r>
        <w:rPr>
          <w:rFonts w:hint="eastAsia" w:ascii="仿宋_GB2312"/>
          <w:sz w:val="32"/>
          <w:szCs w:val="32"/>
        </w:rPr>
        <w:t>万元</w:t>
      </w:r>
      <w:r>
        <w:rPr>
          <w:rFonts w:hint="eastAsia" w:ascii="仿宋_GB2312"/>
          <w:sz w:val="32"/>
          <w:szCs w:val="32"/>
          <w:lang w:eastAsia="zh-Hans"/>
        </w:rPr>
        <w:t>，预算执行率为</w:t>
      </w:r>
      <w:r>
        <w:rPr>
          <w:rFonts w:hint="eastAsia" w:ascii="仿宋_GB2312"/>
          <w:sz w:val="32"/>
          <w:szCs w:val="32"/>
        </w:rPr>
        <w:t>9</w:t>
      </w:r>
      <w:r>
        <w:rPr>
          <w:rFonts w:hint="eastAsia" w:ascii="仿宋_GB2312"/>
          <w:sz w:val="32"/>
          <w:szCs w:val="32"/>
          <w:lang w:val="en-US" w:eastAsia="zh-CN"/>
        </w:rPr>
        <w:t>9.8</w:t>
      </w:r>
      <w:r>
        <w:rPr>
          <w:rFonts w:hint="eastAsia" w:ascii="仿宋_GB2312"/>
          <w:sz w:val="32"/>
          <w:szCs w:val="32"/>
          <w:lang w:eastAsia="zh-Hans"/>
        </w:rPr>
        <w:t>%，项目绩效指标总体完成率为100</w:t>
      </w:r>
      <w:r>
        <w:rPr>
          <w:rFonts w:hint="eastAsia" w:ascii="仿宋_GB2312"/>
          <w:sz w:val="32"/>
          <w:szCs w:val="32"/>
          <w:lang w:eastAsia="zh-CN"/>
        </w:rPr>
        <w:t>。</w:t>
      </w:r>
      <w:r>
        <w:rPr>
          <w:rFonts w:hint="eastAsia" w:ascii="仿宋_GB2312"/>
          <w:sz w:val="32"/>
          <w:szCs w:val="32"/>
          <w:lang w:val="en-US" w:eastAsia="zh-CN"/>
        </w:rPr>
        <w:t>0</w:t>
      </w:r>
      <w:r>
        <w:rPr>
          <w:rFonts w:hint="eastAsia" w:ascii="仿宋_GB2312"/>
          <w:sz w:val="32"/>
          <w:szCs w:val="32"/>
          <w:lang w:eastAsia="zh-Hans"/>
        </w:rPr>
        <w:t>%，偏差率为</w:t>
      </w:r>
      <w:r>
        <w:rPr>
          <w:rFonts w:hint="eastAsia" w:ascii="仿宋_GB2312"/>
          <w:sz w:val="32"/>
          <w:szCs w:val="32"/>
          <w:lang w:val="en-US" w:eastAsia="zh-CN"/>
        </w:rPr>
        <w:t>0.2</w:t>
      </w:r>
      <w:r>
        <w:rPr>
          <w:rFonts w:hint="eastAsia" w:ascii="仿宋_GB2312"/>
          <w:sz w:val="32"/>
          <w:szCs w:val="32"/>
          <w:lang w:eastAsia="zh-Hans"/>
        </w:rPr>
        <w:t>%</w:t>
      </w:r>
      <w:r>
        <w:rPr>
          <w:rFonts w:hint="eastAsia" w:ascii="仿宋_GB2312"/>
          <w:sz w:val="32"/>
          <w:szCs w:val="32"/>
        </w:rPr>
        <w:t>,偏差原因是</w:t>
      </w:r>
      <w:r>
        <w:rPr>
          <w:rFonts w:hint="eastAsia" w:ascii="仿宋_GB2312"/>
          <w:sz w:val="32"/>
          <w:szCs w:val="32"/>
          <w:lang w:val="en-US" w:eastAsia="zh-CN"/>
        </w:rPr>
        <w:t>由于当年实际产生的费用较预算数少10.94万元</w:t>
      </w:r>
      <w:r>
        <w:rPr>
          <w:rFonts w:hint="eastAsia" w:ascii="仿宋_GB2312"/>
          <w:sz w:val="32"/>
          <w:szCs w:val="32"/>
        </w:rPr>
        <w:t>，拟采取的措施是</w:t>
      </w:r>
      <w:r>
        <w:rPr>
          <w:rFonts w:hint="eastAsia" w:ascii="仿宋_GB2312"/>
          <w:sz w:val="32"/>
          <w:szCs w:val="32"/>
          <w:lang w:val="en-US" w:eastAsia="zh-CN"/>
        </w:rPr>
        <w:t>下一步加大项目资金预算细化程度，保证项目资金的准确性</w:t>
      </w:r>
      <w:r>
        <w:rPr>
          <w:rFonts w:hint="eastAsia" w:ascii="仿宋_GB2312"/>
          <w:sz w:val="32"/>
          <w:szCs w:val="32"/>
          <w:lang w:eastAsia="zh-Hans"/>
        </w:rPr>
        <w:t>。</w:t>
      </w:r>
    </w:p>
    <w:p>
      <w:pPr>
        <w:pStyle w:val="4"/>
        <w:numPr>
          <w:ilvl w:val="0"/>
          <w:numId w:val="5"/>
        </w:numPr>
        <w:spacing w:line="600" w:lineRule="exact"/>
        <w:ind w:firstLine="643"/>
        <w:rPr>
          <w:rFonts w:ascii="楷体_GB2312" w:eastAsia="楷体_GB2312"/>
          <w:szCs w:val="32"/>
          <w:lang w:eastAsia="zh-Hans"/>
        </w:rPr>
      </w:pPr>
      <w:r>
        <w:rPr>
          <w:rFonts w:hint="eastAsia" w:ascii="楷体_GB2312" w:eastAsia="楷体_GB2312"/>
          <w:szCs w:val="32"/>
          <w:lang w:eastAsia="zh-Hans"/>
        </w:rPr>
        <w:t>绩效指标偏差情况</w:t>
      </w:r>
    </w:p>
    <w:p>
      <w:pPr>
        <w:spacing w:line="600" w:lineRule="exact"/>
        <w:ind w:firstLine="640"/>
        <w:rPr>
          <w:rFonts w:ascii="仿宋_GB2312"/>
          <w:color w:val="FF0000"/>
          <w:sz w:val="32"/>
          <w:szCs w:val="32"/>
        </w:rPr>
      </w:pPr>
      <w:r>
        <w:rPr>
          <w:rFonts w:hint="eastAsia" w:ascii="Times New Roman" w:hAnsi="Times New Roman" w:cs="Times New Roman"/>
          <w:sz w:val="32"/>
          <w:szCs w:val="32"/>
          <w:highlight w:val="none"/>
        </w:rPr>
        <w:t>202</w:t>
      </w:r>
      <w:r>
        <w:rPr>
          <w:rFonts w:hint="eastAsia" w:ascii="Times New Roman" w:hAnsi="Times New Roman" w:cs="Times New Roman"/>
          <w:sz w:val="32"/>
          <w:szCs w:val="32"/>
          <w:highlight w:val="none"/>
          <w:lang w:val="en-US" w:eastAsia="zh-CN"/>
        </w:rPr>
        <w:t>2</w:t>
      </w:r>
      <w:r>
        <w:rPr>
          <w:rFonts w:hint="eastAsia" w:ascii="Times New Roman" w:hAnsi="Times New Roman" w:cs="Times New Roman"/>
          <w:sz w:val="32"/>
          <w:szCs w:val="32"/>
          <w:highlight w:val="none"/>
        </w:rPr>
        <w:t>年本单位负责实施的昌吉州西部南山伴行公路项目（一期）专项债利息和发行费项目的绩效目标及指标已经</w:t>
      </w:r>
      <w:r>
        <w:rPr>
          <w:rFonts w:hint="eastAsia" w:cs="Times New Roman"/>
          <w:sz w:val="32"/>
          <w:szCs w:val="32"/>
          <w:highlight w:val="none"/>
          <w:lang w:val="en-US" w:eastAsia="zh-CN"/>
        </w:rPr>
        <w:t>基本</w:t>
      </w:r>
      <w:r>
        <w:rPr>
          <w:rFonts w:hint="eastAsia" w:ascii="Times New Roman" w:hAnsi="Times New Roman" w:cs="Times New Roman"/>
          <w:sz w:val="32"/>
          <w:szCs w:val="32"/>
          <w:highlight w:val="none"/>
        </w:rPr>
        <w:t>达成，</w:t>
      </w:r>
      <w:r>
        <w:rPr>
          <w:rFonts w:hint="eastAsia" w:cs="Times New Roman"/>
          <w:sz w:val="32"/>
          <w:szCs w:val="32"/>
          <w:highlight w:val="none"/>
          <w:lang w:val="en-US" w:eastAsia="zh-CN"/>
        </w:rPr>
        <w:t>只有执行率达99.8%，由于本年度项目推进较快，成本缩减10.94万元，</w:t>
      </w:r>
      <w:r>
        <w:rPr>
          <w:rFonts w:hint="eastAsia" w:ascii="仿宋_GB2312"/>
          <w:sz w:val="32"/>
          <w:szCs w:val="32"/>
          <w:lang w:val="en-US" w:eastAsia="zh-CN"/>
        </w:rPr>
        <w:t>下一步加大项目资金预算细化程度，保证项目资金的准确性</w:t>
      </w:r>
      <w:r>
        <w:rPr>
          <w:rFonts w:hint="eastAsia" w:ascii="Times New Roman" w:hAnsi="Times New Roman" w:cs="Times New Roman"/>
          <w:sz w:val="32"/>
          <w:szCs w:val="32"/>
          <w:highlight w:val="none"/>
        </w:rPr>
        <w:t>。</w:t>
      </w:r>
    </w:p>
    <w:bookmarkEnd w:id="16"/>
    <w:bookmarkEnd w:id="17"/>
    <w:p>
      <w:pPr>
        <w:pStyle w:val="3"/>
        <w:spacing w:line="600" w:lineRule="exact"/>
        <w:ind w:firstLine="640"/>
        <w:rPr>
          <w:szCs w:val="32"/>
        </w:rPr>
      </w:pPr>
      <w:r>
        <w:rPr>
          <w:rFonts w:hint="eastAsia"/>
          <w:szCs w:val="32"/>
        </w:rPr>
        <w:t>六、主要经验及做法</w:t>
      </w:r>
      <w:r>
        <w:rPr>
          <w:szCs w:val="32"/>
        </w:rPr>
        <w:t>、</w:t>
      </w:r>
      <w:r>
        <w:rPr>
          <w:rFonts w:hint="eastAsia"/>
          <w:szCs w:val="32"/>
        </w:rPr>
        <w:t>存在的问题及原因分析</w:t>
      </w:r>
    </w:p>
    <w:p>
      <w:pPr>
        <w:pStyle w:val="22"/>
        <w:spacing w:before="0" w:after="0" w:line="600" w:lineRule="exact"/>
        <w:ind w:left="560"/>
        <w:rPr>
          <w:rFonts w:ascii="仿宋_GB2312" w:hAnsi="仿宋_GB2312" w:cs="仿宋_GB2312"/>
          <w:sz w:val="32"/>
        </w:rPr>
      </w:pPr>
      <w:r>
        <w:rPr>
          <w:rFonts w:hint="eastAsia" w:ascii="仿宋_GB2312" w:hAnsi="仿宋_GB2312" w:cs="仿宋_GB2312"/>
          <w:sz w:val="32"/>
        </w:rPr>
        <w:t>（一）主要经验及做法</w:t>
      </w:r>
    </w:p>
    <w:p>
      <w:pPr>
        <w:ind w:firstLine="640"/>
        <w:rPr>
          <w:rFonts w:hint="eastAsia" w:ascii="Times New Roman" w:hAnsi="Times New Roman" w:cs="Times New Roman"/>
          <w:sz w:val="32"/>
          <w:szCs w:val="32"/>
          <w:highlight w:val="none"/>
        </w:rPr>
      </w:pPr>
      <w:bookmarkStart w:id="18" w:name="_Toc68364674"/>
      <w:r>
        <w:rPr>
          <w:rFonts w:hint="eastAsia" w:ascii="Times New Roman" w:hAnsi="Times New Roman" w:cs="Times New Roman"/>
          <w:sz w:val="32"/>
          <w:szCs w:val="32"/>
          <w:highlight w:val="none"/>
        </w:rPr>
        <w:t>主要做法是一是加强组织领导。市交通运输局高度重视部门预算管理工作，把加强财务规范化管理作为一项重要政治任务来抓。二是强化预算管理工作的全程性。在南昌市交通运输局绩效评价工作小组的领导下，及时协调相关业务科室，形成了财审处牵头，具体项目实施科室为主体的预算编制、评价工作机制，预算编制、执行、监督、评价各工作环节均明确责任和完成时限，有效保证各项工件的顺利推进。三是加强部门间协调配合，强化预算执行管理。针对绩效评价工作综合性、复杂性等特点，绩效评价领导小组多次召开协调会，对项目绩效指标设置完成情况、资金使用情况、项目管理等情况进行研究、讨论，及时协调相关业务部门，加快预算执行进度，努力提高资金使用效率。四是加强监督指导。按照有关规定，对预算、决算编制、执行情况进行监督，对及时解决绩效中出现的问题、规范预决算编制和执行工作起到了积极作用。</w:t>
      </w:r>
    </w:p>
    <w:p>
      <w:pPr>
        <w:pStyle w:val="22"/>
        <w:spacing w:before="0" w:after="0" w:line="600" w:lineRule="exact"/>
        <w:ind w:left="560"/>
        <w:rPr>
          <w:rFonts w:ascii="仿宋_GB2312" w:hAnsi="仿宋_GB2312" w:cs="仿宋_GB2312"/>
          <w:sz w:val="32"/>
        </w:rPr>
      </w:pPr>
      <w:r>
        <w:rPr>
          <w:rFonts w:hint="eastAsia" w:ascii="仿宋_GB2312" w:hAnsi="仿宋_GB2312" w:cs="仿宋_GB2312"/>
          <w:sz w:val="32"/>
        </w:rPr>
        <w:t>（二）存在问题及原因分析</w:t>
      </w:r>
      <w:bookmarkEnd w:id="18"/>
    </w:p>
    <w:p>
      <w:pPr>
        <w:pStyle w:val="20"/>
        <w:spacing w:line="600" w:lineRule="exact"/>
        <w:ind w:firstLine="643"/>
        <w:rPr>
          <w:rFonts w:hint="eastAsia" w:ascii="Times New Roman" w:hAnsi="Times New Roman" w:eastAsia="仿宋_GB2312" w:cs="Times New Roman"/>
          <w:kern w:val="2"/>
          <w:sz w:val="32"/>
          <w:szCs w:val="32"/>
          <w:highlight w:val="none"/>
          <w:lang w:val="en-US" w:eastAsia="zh-CN" w:bidi="ar-SA"/>
        </w:rPr>
      </w:pPr>
      <w:r>
        <w:rPr>
          <w:rFonts w:hint="eastAsia" w:ascii="Times New Roman" w:hAnsi="Times New Roman" w:eastAsia="仿宋_GB2312" w:cs="Times New Roman"/>
          <w:kern w:val="2"/>
          <w:sz w:val="32"/>
          <w:szCs w:val="32"/>
          <w:highlight w:val="none"/>
          <w:lang w:val="en-US" w:eastAsia="zh-CN" w:bidi="ar-SA"/>
        </w:rPr>
        <w:t>1.绩效预算认识不够充分，绩效理念有待进一步强化</w:t>
      </w:r>
    </w:p>
    <w:p>
      <w:pPr>
        <w:pStyle w:val="20"/>
        <w:spacing w:line="600" w:lineRule="exact"/>
        <w:ind w:firstLine="640"/>
        <w:rPr>
          <w:rFonts w:hint="eastAsia" w:ascii="Times New Roman" w:hAnsi="Times New Roman" w:eastAsia="仿宋_GB2312" w:cs="Times New Roman"/>
          <w:kern w:val="2"/>
          <w:sz w:val="32"/>
          <w:szCs w:val="32"/>
          <w:highlight w:val="none"/>
          <w:lang w:val="en-US" w:eastAsia="zh-CN" w:bidi="ar-SA"/>
        </w:rPr>
      </w:pPr>
      <w:r>
        <w:rPr>
          <w:rFonts w:hint="eastAsia" w:ascii="Times New Roman" w:hAnsi="Times New Roman" w:eastAsia="仿宋_GB2312" w:cs="Times New Roman"/>
          <w:kern w:val="2"/>
          <w:sz w:val="32"/>
          <w:szCs w:val="32"/>
          <w:highlight w:val="none"/>
          <w:lang w:val="en-US" w:eastAsia="zh-CN" w:bidi="ar-SA"/>
        </w:rPr>
        <w:t>部门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w:t>
      </w:r>
    </w:p>
    <w:p>
      <w:pPr>
        <w:pStyle w:val="20"/>
        <w:spacing w:line="600" w:lineRule="exact"/>
        <w:ind w:firstLine="643"/>
        <w:rPr>
          <w:rFonts w:hint="eastAsia" w:ascii="Times New Roman" w:hAnsi="Times New Roman" w:eastAsia="仿宋_GB2312" w:cs="Times New Roman"/>
          <w:kern w:val="2"/>
          <w:sz w:val="32"/>
          <w:szCs w:val="32"/>
          <w:highlight w:val="none"/>
          <w:lang w:val="en-US" w:eastAsia="zh-CN" w:bidi="ar-SA"/>
        </w:rPr>
      </w:pPr>
      <w:r>
        <w:rPr>
          <w:rFonts w:hint="eastAsia" w:ascii="Times New Roman" w:hAnsi="Times New Roman" w:eastAsia="仿宋_GB2312" w:cs="Times New Roman"/>
          <w:kern w:val="2"/>
          <w:sz w:val="32"/>
          <w:szCs w:val="32"/>
          <w:highlight w:val="none"/>
          <w:lang w:val="en-US" w:eastAsia="zh-CN" w:bidi="ar-SA"/>
        </w:rPr>
        <w:t>2.绩效档案归档工作有待提高</w:t>
      </w:r>
    </w:p>
    <w:p>
      <w:pPr>
        <w:spacing w:line="600" w:lineRule="exact"/>
        <w:ind w:firstLine="640"/>
        <w:rPr>
          <w:rFonts w:hint="eastAsia" w:ascii="Times New Roman" w:hAnsi="Times New Roman" w:eastAsia="仿宋_GB2312" w:cs="Times New Roman"/>
          <w:kern w:val="2"/>
          <w:sz w:val="32"/>
          <w:szCs w:val="32"/>
          <w:highlight w:val="none"/>
          <w:lang w:val="en-US" w:eastAsia="zh-CN" w:bidi="ar-SA"/>
        </w:rPr>
      </w:pPr>
      <w:r>
        <w:rPr>
          <w:rFonts w:hint="eastAsia" w:ascii="Times New Roman" w:hAnsi="Times New Roman" w:eastAsia="仿宋_GB2312" w:cs="Times New Roman"/>
          <w:kern w:val="2"/>
          <w:sz w:val="32"/>
          <w:szCs w:val="32"/>
          <w:highlight w:val="none"/>
          <w:lang w:val="en-US" w:eastAsia="zh-CN" w:bidi="ar-SA"/>
        </w:rPr>
        <w:t>一是对档案工作重视程度不高，意识淡薄。单位人员对绩效档案管理工作重视程度不够，不注重关键时间节点材料的鉴定归档，造成绩效管理工作档案缺失。二是单位人员对档案管理工作缺少针对性和目的性，对绩效档案工作重要性的认识不足，缺乏熟练的业务知识，使绩效档案管理与实际业务存在一定偏差，未发挥其综合价值。</w:t>
      </w:r>
    </w:p>
    <w:p>
      <w:pPr>
        <w:pStyle w:val="20"/>
        <w:spacing w:line="600" w:lineRule="exact"/>
        <w:ind w:firstLine="643"/>
        <w:rPr>
          <w:rFonts w:hint="eastAsia" w:ascii="Times New Roman" w:hAnsi="Times New Roman" w:eastAsia="仿宋_GB2312" w:cs="Times New Roman"/>
          <w:kern w:val="2"/>
          <w:sz w:val="32"/>
          <w:szCs w:val="32"/>
          <w:highlight w:val="none"/>
          <w:lang w:val="en-US" w:eastAsia="zh-CN" w:bidi="ar-SA"/>
        </w:rPr>
      </w:pPr>
      <w:r>
        <w:rPr>
          <w:rFonts w:hint="eastAsia" w:ascii="Times New Roman" w:hAnsi="Times New Roman" w:eastAsia="仿宋_GB2312" w:cs="Times New Roman"/>
          <w:kern w:val="2"/>
          <w:sz w:val="32"/>
          <w:szCs w:val="32"/>
          <w:highlight w:val="none"/>
          <w:lang w:val="en-US" w:eastAsia="zh-CN" w:bidi="ar-SA"/>
        </w:rPr>
        <w:t>3.项目支出绩效评价存在局限，客观性有待加强</w:t>
      </w:r>
    </w:p>
    <w:p>
      <w:pPr>
        <w:pStyle w:val="21"/>
        <w:spacing w:line="600" w:lineRule="exact"/>
        <w:ind w:firstLine="640"/>
        <w:rPr>
          <w:rFonts w:hint="eastAsia" w:ascii="Times New Roman" w:hAnsi="Times New Roman" w:eastAsia="仿宋_GB2312" w:cs="Times New Roman"/>
          <w:kern w:val="2"/>
          <w:sz w:val="32"/>
          <w:szCs w:val="32"/>
          <w:highlight w:val="none"/>
          <w:lang w:val="en-US" w:eastAsia="zh-CN" w:bidi="ar-SA"/>
        </w:rPr>
      </w:pPr>
      <w:r>
        <w:rPr>
          <w:rFonts w:hint="eastAsia" w:ascii="Times New Roman" w:hAnsi="Times New Roman" w:eastAsia="仿宋_GB2312" w:cs="Times New Roman"/>
          <w:kern w:val="2"/>
          <w:sz w:val="32"/>
          <w:szCs w:val="32"/>
          <w:highlight w:val="none"/>
          <w:lang w:val="en-US" w:eastAsia="zh-CN" w:bidi="ar-SA"/>
        </w:rPr>
        <w:t>项目支出绩效评价工作还存在自我审定的局限性，项目支出绩效工作有较大弹性，评价报告多局限于描述项目实施情况，对问题避重就轻，对项目的打分松紧不一，会影响评价质量，在客观性和公正性上说服力不强。</w:t>
      </w:r>
    </w:p>
    <w:p>
      <w:pPr>
        <w:pStyle w:val="3"/>
        <w:spacing w:line="600" w:lineRule="exact"/>
        <w:ind w:firstLine="640"/>
        <w:rPr>
          <w:szCs w:val="32"/>
        </w:rPr>
      </w:pPr>
      <w:r>
        <w:rPr>
          <w:rFonts w:hint="eastAsia"/>
          <w:szCs w:val="32"/>
        </w:rPr>
        <w:t>七、</w:t>
      </w:r>
      <w:r>
        <w:rPr>
          <w:rFonts w:hint="eastAsia"/>
          <w:szCs w:val="32"/>
          <w:lang w:eastAsia="zh-Hans"/>
        </w:rPr>
        <w:t>有关建议</w:t>
      </w:r>
    </w:p>
    <w:p>
      <w:pPr>
        <w:ind w:firstLine="640"/>
        <w:rPr>
          <w:rFonts w:hint="eastAsia" w:ascii="Times New Roman" w:hAnsi="Times New Roman" w:cs="Times New Roman"/>
          <w:sz w:val="32"/>
          <w:szCs w:val="32"/>
          <w:highlight w:val="none"/>
        </w:rPr>
      </w:pPr>
      <w:r>
        <w:rPr>
          <w:rFonts w:hint="eastAsia" w:ascii="Times New Roman" w:hAnsi="Times New Roman" w:cs="Times New Roman"/>
          <w:sz w:val="32"/>
          <w:szCs w:val="32"/>
          <w:highlight w:val="none"/>
        </w:rPr>
        <w:t>本次自评的目的是了解20</w:t>
      </w:r>
      <w:r>
        <w:rPr>
          <w:rFonts w:hint="eastAsia" w:ascii="Times New Roman" w:hAnsi="Times New Roman" w:cs="Times New Roman"/>
          <w:sz w:val="32"/>
          <w:szCs w:val="32"/>
          <w:highlight w:val="none"/>
          <w:lang w:val="en-US" w:eastAsia="zh-CN"/>
        </w:rPr>
        <w:t>2</w:t>
      </w:r>
      <w:r>
        <w:rPr>
          <w:rFonts w:hint="eastAsia" w:cs="Times New Roman"/>
          <w:sz w:val="32"/>
          <w:szCs w:val="32"/>
          <w:highlight w:val="none"/>
          <w:lang w:val="en-US" w:eastAsia="zh-CN"/>
        </w:rPr>
        <w:t>2</w:t>
      </w:r>
      <w:r>
        <w:rPr>
          <w:rFonts w:hint="eastAsia" w:ascii="Times New Roman" w:hAnsi="Times New Roman" w:cs="Times New Roman"/>
          <w:sz w:val="32"/>
          <w:szCs w:val="32"/>
          <w:highlight w:val="none"/>
        </w:rPr>
        <w:t>年度财政资金预算支出的绩效状况，为今后预算安排提供决策支持。进一步增强本部门支出管理的责任，优化支出结构，提升预算管理水平，保障更好地履行职责，提高公共服务质量和财政资金使用效益，提升群众对政府工作的满意度。进一步的加强财政支出管理，合理配置公共资源，优化财政支出结构，提高资金使用效益，根据绩效评价结果，完善管理制度。改进管理措施，提高管理水平，降低支出成本，增强支出责任。</w:t>
      </w:r>
    </w:p>
    <w:p>
      <w:pPr>
        <w:pStyle w:val="3"/>
        <w:spacing w:line="600" w:lineRule="exact"/>
        <w:ind w:firstLine="640"/>
        <w:rPr>
          <w:szCs w:val="32"/>
        </w:rPr>
      </w:pPr>
      <w:r>
        <w:rPr>
          <w:rFonts w:hint="eastAsia"/>
          <w:szCs w:val="32"/>
        </w:rPr>
        <w:t>八、其他需要说明的问题</w:t>
      </w:r>
    </w:p>
    <w:p>
      <w:pPr>
        <w:pStyle w:val="20"/>
        <w:spacing w:line="600" w:lineRule="exact"/>
        <w:ind w:firstLine="624"/>
        <w:rPr>
          <w:rFonts w:ascii="仿宋_GB2312"/>
          <w:sz w:val="32"/>
          <w:szCs w:val="32"/>
        </w:rPr>
      </w:pPr>
      <w:r>
        <w:rPr>
          <w:rFonts w:hint="eastAsia"/>
          <w:spacing w:val="-4"/>
          <w:sz w:val="32"/>
          <w:szCs w:val="32"/>
        </w:rPr>
        <w:t>无其他说明内容。</w:t>
      </w:r>
    </w:p>
    <w:sectPr>
      <w:headerReference r:id="rId7" w:type="first"/>
      <w:footerReference r:id="rId10" w:type="first"/>
      <w:headerReference r:id="rId5" w:type="default"/>
      <w:footerReference r:id="rId8" w:type="default"/>
      <w:headerReference r:id="rId6" w:type="even"/>
      <w:footerReference r:id="rId9" w:type="even"/>
      <w:pgSz w:w="11906" w:h="16838"/>
      <w:pgMar w:top="1985" w:right="1531" w:bottom="1701" w:left="1531" w:header="737" w:footer="851" w:gutter="0"/>
      <w:pgNumType w:start="1"/>
      <w:cols w:space="720" w:num="1"/>
      <w:docGrid w:type="lines" w:linePitch="408"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Arial Unicode MS">
    <w:altName w:val="宋体"/>
    <w:panose1 w:val="020B0604020202020204"/>
    <w:charset w:val="86"/>
    <w:family w:val="swiss"/>
    <w:pitch w:val="default"/>
    <w:sig w:usb0="00000000" w:usb1="00000000" w:usb2="0000003F" w:usb3="00000000" w:csb0="003F01FF" w:csb1="00000000"/>
  </w:font>
  <w:font w:name="方正小标宋简体">
    <w:altName w:val="方正舒体"/>
    <w:panose1 w:val="03000509000000000000"/>
    <w:charset w:val="86"/>
    <w:family w:val="script"/>
    <w:pitch w:val="default"/>
    <w:sig w:usb0="00000000" w:usb1="00000000" w:usb2="00000010" w:usb3="00000000" w:csb0="00040000" w:csb1="00000000"/>
  </w:font>
  <w:font w:name="方正小标宋_GBK">
    <w:altName w:val="微软雅黑"/>
    <w:panose1 w:val="00000000000000000000"/>
    <w:charset w:val="86"/>
    <w:family w:val="script"/>
    <w:pitch w:val="default"/>
    <w:sig w:usb0="00000000" w:usb1="00000000" w:usb2="0000001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ACF3C50" w:usb2="00000016" w:usb3="00000000" w:csb0="0004001F" w:csb1="00000000"/>
  </w:font>
  <w:font w:name="方正舒体">
    <w:panose1 w:val="02010601030101010101"/>
    <w:charset w:val="86"/>
    <w:family w:val="auto"/>
    <w:pitch w:val="default"/>
    <w:sig w:usb0="00000003"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tabs>
        <w:tab w:val="center" w:pos="4602"/>
        <w:tab w:val="clear" w:pos="4153"/>
        <w:tab w:val="clear" w:pos="8306"/>
      </w:tabs>
      <w:ind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553085" cy="355600"/>
              <wp:effectExtent l="0" t="0" r="0" b="0"/>
              <wp:wrapNone/>
              <wp:docPr id="1" name="文本框 2"/>
              <wp:cNvGraphicFramePr/>
              <a:graphic xmlns:a="http://schemas.openxmlformats.org/drawingml/2006/main">
                <a:graphicData uri="http://schemas.microsoft.com/office/word/2010/wordprocessingShape">
                  <wps:wsp>
                    <wps:cNvSpPr txBox="1"/>
                    <wps:spPr>
                      <a:xfrm>
                        <a:off x="0" y="0"/>
                        <a:ext cx="553085" cy="355600"/>
                      </a:xfrm>
                      <a:prstGeom prst="rect">
                        <a:avLst/>
                      </a:prstGeom>
                      <a:noFill/>
                      <a:ln w="6350">
                        <a:noFill/>
                      </a:ln>
                    </wps:spPr>
                    <wps:txbx>
                      <w:txbxContent>
                        <w:p>
                          <w:pPr>
                            <w:pStyle w:val="8"/>
                            <w:ind w:firstLine="480"/>
                            <w:rPr>
                              <w:sz w:val="24"/>
                            </w:rPr>
                          </w:pPr>
                          <w:r>
                            <w:rPr>
                              <w:rFonts w:hint="eastAsia"/>
                              <w:sz w:val="24"/>
                            </w:rPr>
                            <w:fldChar w:fldCharType="begin"/>
                          </w:r>
                          <w:r>
                            <w:rPr>
                              <w:rFonts w:hint="eastAsia"/>
                              <w:sz w:val="24"/>
                            </w:rPr>
                            <w:instrText xml:space="preserve"> PAGE  \* MERGEFORMAT </w:instrText>
                          </w:r>
                          <w:r>
                            <w:rPr>
                              <w:rFonts w:hint="eastAsia"/>
                              <w:sz w:val="24"/>
                            </w:rPr>
                            <w:fldChar w:fldCharType="separate"/>
                          </w:r>
                          <w:r>
                            <w:rPr>
                              <w:sz w:val="24"/>
                            </w:rPr>
                            <w:t>10</w:t>
                          </w:r>
                          <w:r>
                            <w:rPr>
                              <w:rFonts w:hint="eastAsia"/>
                              <w:sz w:val="24"/>
                            </w:rPr>
                            <w:fldChar w:fldCharType="end"/>
                          </w:r>
                        </w:p>
                      </w:txbxContent>
                    </wps:txbx>
                    <wps:bodyPr lIns="0" tIns="0" rIns="0" bIns="0" upright="1">
                      <a:spAutoFit/>
                    </wps:bodyPr>
                  </wps:wsp>
                </a:graphicData>
              </a:graphic>
            </wp:anchor>
          </w:drawing>
        </mc:Choice>
        <mc:Fallback>
          <w:pict>
            <v:shape id="文本框 2" o:spid="_x0000_s1026" o:spt="202" type="#_x0000_t202" style="position:absolute;left:0pt;margin-top:0pt;height:28pt;width:43.55pt;mso-position-horizontal:center;mso-position-horizontal-relative:margin;z-index:251659264;mso-width-relative:page;mso-height-relative:page;" filled="f" stroked="f" coordsize="21600,21600" o:gfxdata="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">
              <v:fill on="f" focussize="0,0"/>
              <v:stroke on="f" weight="0.5pt"/>
              <v:imagedata o:title=""/>
              <o:lock v:ext="edit" aspectratio="f"/>
              <v:textbox inset="0mm,0mm,0mm,0mm" style="mso-fit-shape-to-text:t;">
                <w:txbxContent>
                  <w:p>
                    <w:pPr>
                      <w:pStyle w:val="8"/>
                      <w:ind w:firstLine="480"/>
                      <w:rPr>
                        <w:sz w:val="24"/>
                      </w:rPr>
                    </w:pPr>
                    <w:r>
                      <w:rPr>
                        <w:rFonts w:hint="eastAsia"/>
                        <w:sz w:val="24"/>
                      </w:rPr>
                      <w:fldChar w:fldCharType="begin"/>
                    </w:r>
                    <w:r>
                      <w:rPr>
                        <w:rFonts w:hint="eastAsia"/>
                        <w:sz w:val="24"/>
                      </w:rPr>
                      <w:instrText xml:space="preserve"> PAGE  \* MERGEFORMAT </w:instrText>
                    </w:r>
                    <w:r>
                      <w:rPr>
                        <w:rFonts w:hint="eastAsia"/>
                        <w:sz w:val="24"/>
                      </w:rPr>
                      <w:fldChar w:fldCharType="separate"/>
                    </w:r>
                    <w:r>
                      <w:rPr>
                        <w:sz w:val="24"/>
                      </w:rPr>
                      <w:t>10</w:t>
                    </w:r>
                    <w:r>
                      <w:rPr>
                        <w:rFonts w:hint="eastAsia"/>
                        <w:sz w:val="24"/>
                      </w:rPr>
                      <w:fldChar w:fldCharType="end"/>
                    </w:r>
                  </w:p>
                </w:txbxContent>
              </v:textbox>
            </v:shape>
          </w:pict>
        </mc:Fallback>
      </mc:AlternateContent>
    </w: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560"/>
      </w:pPr>
      <w:r>
        <w:separator/>
      </w:r>
    </w:p>
  </w:footnote>
  <w:footnote w:type="continuationSeparator" w:id="1">
    <w:p>
      <w:pPr>
        <w:spacing w:line="240" w:lineRule="auto"/>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02AEF92"/>
    <w:multiLevelType w:val="singleLevel"/>
    <w:tmpl w:val="A02AEF92"/>
    <w:lvl w:ilvl="0" w:tentative="0">
      <w:start w:val="1"/>
      <w:numFmt w:val="decimal"/>
      <w:suff w:val="nothing"/>
      <w:lvlText w:val="（%1）"/>
      <w:lvlJc w:val="left"/>
    </w:lvl>
  </w:abstractNum>
  <w:abstractNum w:abstractNumId="1">
    <w:nsid w:val="F8E64B2D"/>
    <w:multiLevelType w:val="singleLevel"/>
    <w:tmpl w:val="F8E64B2D"/>
    <w:lvl w:ilvl="0" w:tentative="0">
      <w:start w:val="3"/>
      <w:numFmt w:val="chineseCounting"/>
      <w:suff w:val="nothing"/>
      <w:lvlText w:val="%1、"/>
      <w:lvlJc w:val="left"/>
      <w:rPr>
        <w:rFonts w:hint="eastAsia"/>
      </w:rPr>
    </w:lvl>
  </w:abstractNum>
  <w:abstractNum w:abstractNumId="2">
    <w:nsid w:val="1FFA6D59"/>
    <w:multiLevelType w:val="singleLevel"/>
    <w:tmpl w:val="1FFA6D59"/>
    <w:lvl w:ilvl="0" w:tentative="0">
      <w:start w:val="1"/>
      <w:numFmt w:val="chineseCounting"/>
      <w:suff w:val="nothing"/>
      <w:lvlText w:val="（%1）"/>
      <w:lvlJc w:val="left"/>
      <w:pPr>
        <w:ind w:left="0" w:firstLine="420"/>
      </w:pPr>
      <w:rPr>
        <w:rFonts w:hint="eastAsia"/>
      </w:rPr>
    </w:lvl>
  </w:abstractNum>
  <w:abstractNum w:abstractNumId="3">
    <w:nsid w:val="3A7260C0"/>
    <w:multiLevelType w:val="multilevel"/>
    <w:tmpl w:val="3A7260C0"/>
    <w:lvl w:ilvl="0" w:tentative="0">
      <w:start w:val="1"/>
      <w:numFmt w:val="chineseCountingThousand"/>
      <w:pStyle w:val="18"/>
      <w:lvlText w:val="(%1)"/>
      <w:lvlJc w:val="left"/>
      <w:pPr>
        <w:ind w:left="988"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4166511E"/>
    <w:multiLevelType w:val="singleLevel"/>
    <w:tmpl w:val="4166511E"/>
    <w:lvl w:ilvl="0" w:tentative="0">
      <w:start w:val="1"/>
      <w:numFmt w:val="chineseCounting"/>
      <w:suff w:val="nothing"/>
      <w:lvlText w:val="（%1）"/>
      <w:lvlJc w:val="left"/>
      <w:rPr>
        <w:rFonts w:hint="eastAsia"/>
      </w:rPr>
    </w:lvl>
  </w:abstractNum>
  <w:num w:numId="1">
    <w:abstractNumId w:val="3"/>
  </w:num>
  <w:num w:numId="2">
    <w:abstractNumId w:val="0"/>
  </w:num>
  <w:num w:numId="3">
    <w:abstractNumId w:val="2"/>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8"/>
  <w:embedSystemFonts/>
  <w:bordersDoNotSurroundHeader w:val="0"/>
  <w:bordersDoNotSurroundFooter w:val="0"/>
  <w:documentProtection w:enforcement="0"/>
  <w:defaultTabStop w:val="420"/>
  <w:drawingGridHorizontalSpacing w:val="140"/>
  <w:drawingGridVerticalSpacing w:val="204"/>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IzZDE2MGUwZGQ4MmNiNmU4ZjFmY2EzNzkyYzIyOTEifQ=="/>
  </w:docVars>
  <w:rsids>
    <w:rsidRoot w:val="68291A1A"/>
    <w:rsid w:val="00004DD3"/>
    <w:rsid w:val="000235A3"/>
    <w:rsid w:val="000545A8"/>
    <w:rsid w:val="001472A5"/>
    <w:rsid w:val="0015505A"/>
    <w:rsid w:val="001623FF"/>
    <w:rsid w:val="00166E74"/>
    <w:rsid w:val="00175A91"/>
    <w:rsid w:val="00192D10"/>
    <w:rsid w:val="001A4AC3"/>
    <w:rsid w:val="001B5602"/>
    <w:rsid w:val="001E2EBD"/>
    <w:rsid w:val="00210D91"/>
    <w:rsid w:val="0021146D"/>
    <w:rsid w:val="00223032"/>
    <w:rsid w:val="002A0995"/>
    <w:rsid w:val="002C7B03"/>
    <w:rsid w:val="002C7DD3"/>
    <w:rsid w:val="00317926"/>
    <w:rsid w:val="003E4703"/>
    <w:rsid w:val="003F37F5"/>
    <w:rsid w:val="004171F4"/>
    <w:rsid w:val="0043100D"/>
    <w:rsid w:val="0044675F"/>
    <w:rsid w:val="004601B7"/>
    <w:rsid w:val="004A2B0D"/>
    <w:rsid w:val="004B4870"/>
    <w:rsid w:val="005214C9"/>
    <w:rsid w:val="00527AEB"/>
    <w:rsid w:val="00534E53"/>
    <w:rsid w:val="005A0D91"/>
    <w:rsid w:val="005A5739"/>
    <w:rsid w:val="006270E6"/>
    <w:rsid w:val="00665084"/>
    <w:rsid w:val="00672706"/>
    <w:rsid w:val="006B1BC0"/>
    <w:rsid w:val="00776F73"/>
    <w:rsid w:val="00780DC1"/>
    <w:rsid w:val="007E058B"/>
    <w:rsid w:val="007E7875"/>
    <w:rsid w:val="007F45BB"/>
    <w:rsid w:val="007F7450"/>
    <w:rsid w:val="00806D7B"/>
    <w:rsid w:val="00884D37"/>
    <w:rsid w:val="008C044E"/>
    <w:rsid w:val="00931BEF"/>
    <w:rsid w:val="0094358A"/>
    <w:rsid w:val="0094745E"/>
    <w:rsid w:val="009762A0"/>
    <w:rsid w:val="009B1503"/>
    <w:rsid w:val="009B3A45"/>
    <w:rsid w:val="00A12D83"/>
    <w:rsid w:val="00A51CD9"/>
    <w:rsid w:val="00AB718B"/>
    <w:rsid w:val="00AC6871"/>
    <w:rsid w:val="00B2498B"/>
    <w:rsid w:val="00BB45C5"/>
    <w:rsid w:val="00BE687E"/>
    <w:rsid w:val="00C34ECE"/>
    <w:rsid w:val="00C706DD"/>
    <w:rsid w:val="00C76B71"/>
    <w:rsid w:val="00C84E4A"/>
    <w:rsid w:val="00CC305E"/>
    <w:rsid w:val="00D20437"/>
    <w:rsid w:val="00D300D4"/>
    <w:rsid w:val="00D35F4A"/>
    <w:rsid w:val="00D375F4"/>
    <w:rsid w:val="00D85D47"/>
    <w:rsid w:val="00DA077A"/>
    <w:rsid w:val="00DF59B3"/>
    <w:rsid w:val="00E1703B"/>
    <w:rsid w:val="00E333EB"/>
    <w:rsid w:val="00E56F32"/>
    <w:rsid w:val="00E752D2"/>
    <w:rsid w:val="00E944DF"/>
    <w:rsid w:val="00F010D3"/>
    <w:rsid w:val="00F25858"/>
    <w:rsid w:val="00F26424"/>
    <w:rsid w:val="00FA49B8"/>
    <w:rsid w:val="00FB24DF"/>
    <w:rsid w:val="00FC5DC5"/>
    <w:rsid w:val="12F1313F"/>
    <w:rsid w:val="15DC6CEA"/>
    <w:rsid w:val="214B0FAD"/>
    <w:rsid w:val="245E1E24"/>
    <w:rsid w:val="2C597CA9"/>
    <w:rsid w:val="2E483E7E"/>
    <w:rsid w:val="33944516"/>
    <w:rsid w:val="36FF1345"/>
    <w:rsid w:val="3B816234"/>
    <w:rsid w:val="4ADC2C61"/>
    <w:rsid w:val="57286036"/>
    <w:rsid w:val="68291A1A"/>
    <w:rsid w:val="691B1594"/>
    <w:rsid w:val="6E3D4575"/>
    <w:rsid w:val="6F0D6C22"/>
    <w:rsid w:val="73D9A77D"/>
    <w:rsid w:val="76D2301A"/>
    <w:rsid w:val="77861774"/>
    <w:rsid w:val="77978BBA"/>
    <w:rsid w:val="79300B45"/>
    <w:rsid w:val="9CFE6730"/>
    <w:rsid w:val="DB6F0F71"/>
    <w:rsid w:val="E17F179A"/>
    <w:rsid w:val="FF3E8149"/>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iPriority="0" w:semiHidden="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60" w:lineRule="exact"/>
      <w:ind w:firstLine="723" w:firstLineChars="200"/>
      <w:jc w:val="both"/>
    </w:pPr>
    <w:rPr>
      <w:rFonts w:ascii="Times New Roman" w:hAnsi="Times New Roman" w:eastAsia="仿宋_GB2312" w:cs="Times New Roman"/>
      <w:kern w:val="2"/>
      <w:sz w:val="28"/>
      <w:szCs w:val="24"/>
      <w:lang w:val="en-US" w:eastAsia="zh-CN" w:bidi="ar-SA"/>
    </w:rPr>
  </w:style>
  <w:style w:type="paragraph" w:styleId="3">
    <w:name w:val="heading 1"/>
    <w:basedOn w:val="1"/>
    <w:next w:val="1"/>
    <w:qFormat/>
    <w:uiPriority w:val="0"/>
    <w:pPr>
      <w:keepNext/>
      <w:keepLines/>
      <w:ind w:firstLine="964"/>
      <w:outlineLvl w:val="0"/>
    </w:pPr>
    <w:rPr>
      <w:rFonts w:eastAsia="黑体"/>
      <w:kern w:val="44"/>
      <w:sz w:val="32"/>
      <w:szCs w:val="22"/>
    </w:rPr>
  </w:style>
  <w:style w:type="paragraph" w:styleId="4">
    <w:name w:val="heading 2"/>
    <w:basedOn w:val="1"/>
    <w:next w:val="1"/>
    <w:unhideWhenUsed/>
    <w:qFormat/>
    <w:uiPriority w:val="0"/>
    <w:pPr>
      <w:keepNext/>
      <w:keepLines/>
      <w:ind w:firstLine="964"/>
      <w:outlineLvl w:val="1"/>
    </w:pPr>
    <w:rPr>
      <w:rFonts w:ascii="Arial" w:hAnsi="Arial" w:eastAsia="楷体"/>
      <w:b/>
      <w:sz w:val="32"/>
    </w:rPr>
  </w:style>
  <w:style w:type="paragraph" w:styleId="2">
    <w:name w:val="heading 3"/>
    <w:basedOn w:val="1"/>
    <w:next w:val="1"/>
    <w:qFormat/>
    <w:uiPriority w:val="99"/>
    <w:pPr>
      <w:keepNext/>
      <w:keepLines/>
      <w:ind w:firstLine="883"/>
      <w:outlineLvl w:val="2"/>
    </w:pPr>
    <w:rPr>
      <w:rFonts w:ascii="仿宋_GB2312" w:hAnsi="仿宋_GB2312"/>
      <w:b/>
      <w:bCs/>
      <w:kern w:val="0"/>
      <w:szCs w:val="32"/>
    </w:rPr>
  </w:style>
  <w:style w:type="character" w:default="1" w:styleId="12">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Body Text"/>
    <w:basedOn w:val="1"/>
    <w:unhideWhenUsed/>
    <w:qFormat/>
    <w:uiPriority w:val="0"/>
    <w:pPr>
      <w:spacing w:before="240" w:after="240" w:line="360" w:lineRule="auto"/>
      <w:jc w:val="center"/>
    </w:pPr>
    <w:rPr>
      <w:b/>
      <w:sz w:val="44"/>
    </w:rPr>
  </w:style>
  <w:style w:type="paragraph" w:styleId="7">
    <w:name w:val="Balloon Text"/>
    <w:basedOn w:val="1"/>
    <w:link w:val="16"/>
    <w:qFormat/>
    <w:uiPriority w:val="0"/>
    <w:pPr>
      <w:spacing w:line="240" w:lineRule="auto"/>
    </w:pPr>
    <w:rPr>
      <w:sz w:val="18"/>
      <w:szCs w:val="18"/>
    </w:rPr>
  </w:style>
  <w:style w:type="paragraph" w:styleId="8">
    <w:name w:val="footer"/>
    <w:basedOn w:val="1"/>
    <w:link w:val="19"/>
    <w:qFormat/>
    <w:uiPriority w:val="99"/>
    <w:pPr>
      <w:tabs>
        <w:tab w:val="center" w:pos="4153"/>
        <w:tab w:val="right" w:pos="8306"/>
      </w:tabs>
      <w:snapToGrid w:val="0"/>
      <w:jc w:val="left"/>
    </w:pPr>
    <w:rPr>
      <w:sz w:val="1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table" w:styleId="11">
    <w:name w:val="Table Grid"/>
    <w:basedOn w:val="10"/>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3">
    <w:name w:val="Strong"/>
    <w:basedOn w:val="12"/>
    <w:qFormat/>
    <w:uiPriority w:val="0"/>
    <w:rPr>
      <w:b/>
      <w:bCs/>
    </w:rPr>
  </w:style>
  <w:style w:type="character" w:styleId="14">
    <w:name w:val="annotation reference"/>
    <w:basedOn w:val="12"/>
    <w:qFormat/>
    <w:uiPriority w:val="0"/>
    <w:rPr>
      <w:sz w:val="21"/>
      <w:szCs w:val="21"/>
    </w:rPr>
  </w:style>
  <w:style w:type="paragraph" w:customStyle="1" w:styleId="15">
    <w:name w:val="正文 A"/>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character" w:customStyle="1" w:styleId="16">
    <w:name w:val="批注框文本 字符"/>
    <w:basedOn w:val="12"/>
    <w:link w:val="7"/>
    <w:qFormat/>
    <w:uiPriority w:val="0"/>
    <w:rPr>
      <w:rFonts w:eastAsia="仿宋_GB2312"/>
      <w:kern w:val="2"/>
      <w:sz w:val="18"/>
      <w:szCs w:val="18"/>
    </w:rPr>
  </w:style>
  <w:style w:type="paragraph" w:customStyle="1" w:styleId="17">
    <w:name w:val="列表段落1"/>
    <w:basedOn w:val="1"/>
    <w:unhideWhenUsed/>
    <w:qFormat/>
    <w:uiPriority w:val="99"/>
    <w:pPr>
      <w:ind w:firstLine="420"/>
    </w:pPr>
  </w:style>
  <w:style w:type="paragraph" w:customStyle="1" w:styleId="18">
    <w:name w:val="标题2"/>
    <w:basedOn w:val="4"/>
    <w:qFormat/>
    <w:uiPriority w:val="0"/>
    <w:pPr>
      <w:numPr>
        <w:ilvl w:val="0"/>
        <w:numId w:val="1"/>
      </w:numPr>
      <w:spacing w:before="120" w:after="120" w:line="500" w:lineRule="exact"/>
    </w:pPr>
    <w:rPr>
      <w:rFonts w:ascii="仿宋_GB2312" w:eastAsia="仿宋_GB2312"/>
    </w:rPr>
  </w:style>
  <w:style w:type="character" w:customStyle="1" w:styleId="19">
    <w:name w:val="页脚 字符"/>
    <w:basedOn w:val="12"/>
    <w:link w:val="8"/>
    <w:qFormat/>
    <w:uiPriority w:val="99"/>
    <w:rPr>
      <w:rFonts w:eastAsia="仿宋_GB2312"/>
      <w:kern w:val="2"/>
      <w:sz w:val="18"/>
      <w:szCs w:val="24"/>
    </w:rPr>
  </w:style>
  <w:style w:type="paragraph" w:customStyle="1" w:styleId="20">
    <w:name w:val="闻政-正文段落文字"/>
    <w:basedOn w:val="1"/>
    <w:link w:val="25"/>
    <w:qFormat/>
    <w:uiPriority w:val="3"/>
    <w:pPr>
      <w:spacing w:line="500" w:lineRule="exact"/>
      <w:ind w:firstLine="200"/>
    </w:pPr>
    <w:rPr>
      <w:kern w:val="0"/>
      <w:szCs w:val="28"/>
    </w:rPr>
  </w:style>
  <w:style w:type="paragraph" w:customStyle="1" w:styleId="21">
    <w:name w:val="_Style 1"/>
    <w:basedOn w:val="1"/>
    <w:qFormat/>
    <w:uiPriority w:val="34"/>
    <w:pPr>
      <w:ind w:firstLine="420"/>
    </w:pPr>
  </w:style>
  <w:style w:type="paragraph" w:customStyle="1" w:styleId="22">
    <w:name w:val="闻政-正文二级标题"/>
    <w:basedOn w:val="4"/>
    <w:next w:val="20"/>
    <w:qFormat/>
    <w:uiPriority w:val="3"/>
    <w:pPr>
      <w:spacing w:before="120" w:after="60" w:line="500" w:lineRule="exact"/>
      <w:ind w:left="200" w:leftChars="200" w:firstLine="0" w:firstLineChars="0"/>
    </w:pPr>
    <w:rPr>
      <w:rFonts w:ascii="Times New Roman" w:hAnsi="Times New Roman"/>
      <w:sz w:val="28"/>
    </w:rPr>
  </w:style>
  <w:style w:type="paragraph" w:customStyle="1" w:styleId="23">
    <w:name w:val="GB正文"/>
    <w:basedOn w:val="1"/>
    <w:qFormat/>
    <w:uiPriority w:val="0"/>
    <w:pPr>
      <w:spacing w:line="590" w:lineRule="exact"/>
      <w:ind w:firstLine="707" w:firstLineChars="221"/>
    </w:pPr>
    <w:rPr>
      <w:rFonts w:ascii="仿宋_GB2312"/>
      <w:color w:val="000000"/>
      <w:spacing w:val="6"/>
      <w:sz w:val="32"/>
      <w:szCs w:val="32"/>
    </w:rPr>
  </w:style>
  <w:style w:type="paragraph" w:customStyle="1" w:styleId="24">
    <w:name w:val="闻政-正文一级标题"/>
    <w:basedOn w:val="2"/>
    <w:next w:val="20"/>
    <w:uiPriority w:val="3"/>
    <w:pPr>
      <w:spacing w:before="120" w:after="60" w:line="500" w:lineRule="exact"/>
      <w:ind w:firstLine="0" w:firstLineChars="0"/>
      <w:outlineLvl w:val="0"/>
    </w:pPr>
    <w:rPr>
      <w:rFonts w:ascii="黑体" w:hAnsi="黑体" w:eastAsia="黑体"/>
      <w:sz w:val="32"/>
    </w:rPr>
  </w:style>
  <w:style w:type="character" w:customStyle="1" w:styleId="25">
    <w:name w:val="闻政-正文段落文字 Char"/>
    <w:link w:val="20"/>
    <w:uiPriority w:val="3"/>
    <w:rPr>
      <w:rFonts w:eastAsia="仿宋_GB2312"/>
      <w:sz w:val="28"/>
      <w:szCs w:val="2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20</Pages>
  <Words>8202</Words>
  <Characters>8701</Characters>
  <Lines>1</Lines>
  <Paragraphs>1</Paragraphs>
  <TotalTime>62</TotalTime>
  <ScaleCrop>false</ScaleCrop>
  <LinksUpToDate>false</LinksUpToDate>
  <CharactersWithSpaces>8725</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2020-04-09T07:22:00Z</dcterms:created>
  <dc:creator>驰远天合-柴万顺-18690160103</dc:creator>
  <cp:lastModifiedBy>奔流不息</cp:lastModifiedBy>
  <cp:lastPrinted>2021-03-03T03:49:00Z</cp:lastPrinted>
  <dcterms:modified xsi:type="dcterms:W3CDTF">2023-04-17T08:48:33Z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21F391392EB3437EB4FD1BD45DB3CE15_12</vt:lpwstr>
  </property>
</Properties>
</file>