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0" w:firstLineChars="0"/>
        <w:rPr>
          <w:rFonts w:ascii="方正小标宋简体" w:hAnsi="黑体" w:eastAsia="方正小标宋简体" w:cs="黑体"/>
          <w:bCs/>
          <w:sz w:val="48"/>
          <w:szCs w:val="48"/>
        </w:rPr>
      </w:pPr>
    </w:p>
    <w:p>
      <w:pPr>
        <w:ind w:firstLine="0" w:firstLineChars="0"/>
        <w:jc w:val="center"/>
        <w:rPr>
          <w:rFonts w:ascii="方正小标宋简体" w:hAnsi="黑体" w:eastAsia="方正小标宋简体" w:cs="黑体"/>
          <w:bCs/>
          <w:sz w:val="48"/>
          <w:szCs w:val="48"/>
        </w:rPr>
      </w:pPr>
      <w:r>
        <w:rPr>
          <w:rFonts w:ascii="方正小标宋简体" w:hAnsi="方正小标宋简体" w:eastAsia="方正小标宋简体" w:cs="方正小标宋简体"/>
          <w:sz w:val="48"/>
          <w:szCs w:val="48"/>
          <w:lang w:bidi="ar"/>
        </w:rPr>
        <w:t>昌吉市</w:t>
      </w:r>
      <w:r>
        <w:rPr>
          <w:rFonts w:hint="eastAsia" w:ascii="方正小标宋简体" w:hAnsi="方正小标宋简体" w:eastAsia="方正小标宋简体" w:cs="方正小标宋简体"/>
          <w:sz w:val="48"/>
          <w:szCs w:val="48"/>
          <w:lang w:bidi="ar"/>
        </w:rPr>
        <w:t>第四中学高中经费项目</w:t>
      </w:r>
      <w:r>
        <w:rPr>
          <w:rFonts w:hint="eastAsia" w:ascii="方正小标宋简体" w:hAnsi="黑体" w:eastAsia="方正小标宋简体" w:cs="黑体"/>
          <w:bCs/>
          <w:sz w:val="48"/>
          <w:szCs w:val="48"/>
        </w:rPr>
        <w:t>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0" w:firstLineChars="0"/>
        <w:rPr>
          <w:rFonts w:ascii="方正小标宋简体" w:hAnsi="黑体" w:eastAsia="方正小标宋简体" w:cs="黑体"/>
          <w:bCs/>
          <w:sz w:val="48"/>
          <w:szCs w:val="48"/>
        </w:rPr>
      </w:pPr>
    </w:p>
    <w:p>
      <w:pPr>
        <w:pStyle w:val="2"/>
        <w:ind w:firstLine="562"/>
        <w:rPr>
          <w:rFonts w:hint="eastAsia" w:eastAsiaTheme="minorEastAsia"/>
        </w:rPr>
      </w:pPr>
    </w:p>
    <w:p>
      <w:pPr>
        <w:spacing w:line="360" w:lineRule="auto"/>
        <w:ind w:firstLine="600"/>
        <w:jc w:val="left"/>
        <w:rPr>
          <w:rFonts w:ascii="黑体" w:hAnsi="黑体" w:eastAsia="黑体" w:cs="宋体"/>
          <w:sz w:val="30"/>
          <w:szCs w:val="30"/>
        </w:rPr>
      </w:pPr>
      <w:r>
        <w:rPr>
          <w:rFonts w:ascii="黑体" w:hAnsi="黑体" w:eastAsia="黑体" w:cs="宋体"/>
          <w:sz w:val="30"/>
          <w:szCs w:val="30"/>
        </w:rPr>
        <w:t>项目名称：</w:t>
      </w:r>
      <w:r>
        <w:rPr>
          <w:rFonts w:hint="eastAsia" w:ascii="黑体" w:hAnsi="黑体" w:eastAsia="黑体" w:cs="仿宋_GB2312"/>
          <w:sz w:val="30"/>
          <w:szCs w:val="30"/>
        </w:rPr>
        <w:t>高中经费项目</w:t>
      </w:r>
      <w:r>
        <w:rPr>
          <w:rFonts w:ascii="黑体" w:hAnsi="黑体" w:eastAsia="黑体" w:cs="宋体"/>
          <w:sz w:val="30"/>
          <w:szCs w:val="30"/>
        </w:rPr>
        <w:t xml:space="preserve">  </w:t>
      </w:r>
    </w:p>
    <w:p>
      <w:pPr>
        <w:spacing w:line="360" w:lineRule="auto"/>
        <w:ind w:firstLine="600"/>
        <w:jc w:val="left"/>
        <w:rPr>
          <w:rFonts w:ascii="黑体" w:hAnsi="黑体" w:eastAsia="黑体" w:cs="宋体"/>
          <w:sz w:val="30"/>
          <w:szCs w:val="30"/>
        </w:rPr>
      </w:pPr>
      <w:r>
        <w:rPr>
          <w:rFonts w:ascii="黑体" w:hAnsi="黑体" w:eastAsia="黑体" w:cs="宋体"/>
          <w:sz w:val="30"/>
          <w:szCs w:val="30"/>
        </w:rPr>
        <w:t>项目单位：</w:t>
      </w:r>
      <w:r>
        <w:rPr>
          <w:rFonts w:hint="eastAsia" w:ascii="黑体" w:hAnsi="黑体" w:eastAsia="黑体" w:cs="宋体"/>
          <w:sz w:val="30"/>
          <w:szCs w:val="30"/>
        </w:rPr>
        <w:t>昌吉市第四中学</w:t>
      </w:r>
    </w:p>
    <w:p>
      <w:pPr>
        <w:ind w:firstLine="0" w:firstLineChars="0"/>
        <w:jc w:val="left"/>
        <w:rPr>
          <w:rFonts w:ascii="黑体" w:hAnsi="黑体" w:eastAsia="黑体" w:cs="宋体"/>
          <w:sz w:val="30"/>
          <w:szCs w:val="30"/>
        </w:rPr>
      </w:pPr>
      <w:r>
        <w:rPr>
          <w:rFonts w:ascii="黑体" w:hAnsi="黑体" w:eastAsia="黑体" w:cs="宋体"/>
          <w:sz w:val="30"/>
          <w:szCs w:val="30"/>
        </w:rPr>
        <w:t xml:space="preserve">    主管部门：</w:t>
      </w:r>
      <w:r>
        <w:rPr>
          <w:rFonts w:hint="eastAsia" w:ascii="黑体" w:hAnsi="黑体" w:eastAsia="黑体" w:cs="宋体"/>
          <w:sz w:val="30"/>
          <w:szCs w:val="30"/>
        </w:rPr>
        <w:t>昌吉市教育局</w:t>
      </w:r>
    </w:p>
    <w:p>
      <w:pPr>
        <w:ind w:firstLine="600"/>
        <w:rPr>
          <w:rFonts w:ascii="黑体" w:hAnsi="黑体" w:eastAsia="黑体" w:cs="宋体"/>
          <w:sz w:val="30"/>
          <w:szCs w:val="30"/>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rPr>
        <w:t>蒋学刚</w:t>
      </w:r>
    </w:p>
    <w:p>
      <w:pPr>
        <w:ind w:firstLine="600"/>
        <w:rPr>
          <w:rFonts w:ascii="黑体" w:hAnsi="黑体" w:eastAsia="黑体" w:cs="仿宋_GB2312"/>
          <w:sz w:val="30"/>
          <w:szCs w:val="30"/>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rPr>
        <w:t>3年</w:t>
      </w:r>
      <w:r>
        <w:rPr>
          <w:rFonts w:ascii="黑体" w:hAnsi="黑体" w:eastAsia="黑体" w:cs="宋体"/>
          <w:sz w:val="30"/>
          <w:szCs w:val="30"/>
        </w:rPr>
        <w:t>4</w:t>
      </w:r>
      <w:r>
        <w:rPr>
          <w:rFonts w:hint="eastAsia" w:ascii="黑体" w:hAnsi="黑体" w:eastAsia="黑体" w:cs="宋体"/>
          <w:sz w:val="30"/>
          <w:szCs w:val="30"/>
        </w:rPr>
        <w:t>月</w:t>
      </w:r>
      <w:r>
        <w:rPr>
          <w:rFonts w:ascii="黑体" w:hAnsi="黑体" w:eastAsia="黑体" w:cs="宋体"/>
          <w:sz w:val="30"/>
          <w:szCs w:val="30"/>
        </w:rPr>
        <w:t>12</w:t>
      </w:r>
      <w:r>
        <w:rPr>
          <w:rFonts w:hint="eastAsia" w:ascii="黑体" w:hAnsi="黑体" w:eastAsia="黑体" w:cs="仿宋_GB2312"/>
          <w:sz w:val="30"/>
          <w:szCs w:val="30"/>
        </w:rPr>
        <w:t>日</w:t>
      </w:r>
    </w:p>
    <w:p>
      <w:pPr>
        <w:pStyle w:val="2"/>
        <w:ind w:firstLine="562"/>
        <w:rPr>
          <w:rFonts w:hint="eastAsia" w:eastAsiaTheme="minorEastAsia"/>
        </w:rPr>
      </w:pP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0"/>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spacing w:line="600" w:lineRule="exact"/>
        <w:ind w:firstLine="640"/>
        <w:rPr>
          <w:rFonts w:ascii="仿宋_GB2312"/>
          <w:sz w:val="32"/>
          <w:szCs w:val="32"/>
          <w:lang w:eastAsia="zh-Hans"/>
        </w:rPr>
      </w:pPr>
      <w:r>
        <w:rPr>
          <w:rFonts w:hint="eastAsia" w:ascii="仿宋_GB2312"/>
          <w:sz w:val="32"/>
          <w:szCs w:val="32"/>
          <w:lang w:eastAsia="zh-Hans"/>
        </w:rPr>
        <w:t>2010年7月，《国家中长期教育改革和发展规划纲要（2010-2020）》明确提出：</w:t>
      </w:r>
      <w:r>
        <w:rPr>
          <w:rFonts w:ascii="仿宋_GB2312"/>
          <w:sz w:val="32"/>
          <w:szCs w:val="32"/>
          <w:lang w:eastAsia="zh-Hans"/>
        </w:rPr>
        <w:t>“</w:t>
      </w:r>
      <w:r>
        <w:rPr>
          <w:rFonts w:hint="eastAsia" w:ascii="仿宋_GB2312"/>
          <w:sz w:val="32"/>
          <w:szCs w:val="32"/>
          <w:lang w:eastAsia="zh-Hans"/>
        </w:rPr>
        <w:t>各地根据国家办学条件基本标准和教育需要，制定并逐步提高区域内各级学校学生人均经费基本标准和学生人均财政拨款基本标准。</w:t>
      </w:r>
      <w:r>
        <w:rPr>
          <w:rFonts w:ascii="仿宋_GB2312"/>
          <w:sz w:val="32"/>
          <w:szCs w:val="32"/>
          <w:lang w:eastAsia="zh-Hans"/>
        </w:rPr>
        <w:t>”</w:t>
      </w:r>
      <w:r>
        <w:rPr>
          <w:rFonts w:hint="eastAsia" w:ascii="仿宋_GB2312"/>
          <w:sz w:val="32"/>
          <w:szCs w:val="32"/>
          <w:lang w:eastAsia="zh-Hans"/>
        </w:rPr>
        <w:t>2017年3月，教育部、财政部等四部门印发《高中阶段教育普及攻坚计划（2017-2020）》（教基[2017]1号），提出：</w:t>
      </w:r>
      <w:r>
        <w:rPr>
          <w:rFonts w:ascii="仿宋_GB2312"/>
          <w:sz w:val="32"/>
          <w:szCs w:val="32"/>
          <w:lang w:eastAsia="zh-Hans"/>
        </w:rPr>
        <w:t>“</w:t>
      </w:r>
      <w:r>
        <w:rPr>
          <w:rFonts w:hint="eastAsia" w:ascii="仿宋_GB2312"/>
          <w:sz w:val="32"/>
          <w:szCs w:val="32"/>
          <w:lang w:eastAsia="zh-Hans"/>
        </w:rPr>
        <w:t>各地要完善财政投入机制，抓紧建立普通高中生均拨款制度。</w:t>
      </w:r>
      <w:r>
        <w:rPr>
          <w:rFonts w:ascii="仿宋_GB2312"/>
          <w:sz w:val="32"/>
          <w:szCs w:val="32"/>
          <w:lang w:eastAsia="zh-Hans"/>
        </w:rPr>
        <w:t>”</w:t>
      </w:r>
      <w:r>
        <w:rPr>
          <w:rFonts w:hint="eastAsia" w:ascii="仿宋_GB2312"/>
          <w:sz w:val="32"/>
          <w:szCs w:val="32"/>
          <w:lang w:eastAsia="zh-Hans"/>
        </w:rPr>
        <w:t>2017年9月，中央关于深化教育体制机制改革的意见明确要求：</w:t>
      </w:r>
      <w:r>
        <w:rPr>
          <w:rFonts w:ascii="仿宋_GB2312"/>
          <w:sz w:val="32"/>
          <w:szCs w:val="32"/>
          <w:lang w:eastAsia="zh-Hans"/>
        </w:rPr>
        <w:t>“</w:t>
      </w:r>
      <w:r>
        <w:rPr>
          <w:rFonts w:hint="eastAsia" w:ascii="仿宋_GB2312"/>
          <w:sz w:val="32"/>
          <w:szCs w:val="32"/>
          <w:lang w:eastAsia="zh-Hans"/>
        </w:rPr>
        <w:t>各地应结合实际制定出台普通高中生均拨款或生均公用经费标准。</w:t>
      </w:r>
      <w:r>
        <w:rPr>
          <w:rFonts w:ascii="仿宋_GB2312"/>
          <w:sz w:val="32"/>
          <w:szCs w:val="32"/>
          <w:lang w:eastAsia="zh-Hans"/>
        </w:rPr>
        <w:t>”</w:t>
      </w:r>
      <w:r>
        <w:rPr>
          <w:rFonts w:hint="eastAsia" w:ascii="仿宋_GB2312"/>
          <w:sz w:val="32"/>
          <w:szCs w:val="32"/>
          <w:lang w:eastAsia="zh-Hans"/>
        </w:rPr>
        <w:t>根据财政支持保障教育优先发展的新形势、新要求，为切实贯彻落实中央有关文件精神，迫切需要研究制定相应的公办普通高中生均公用经费财政拨款制度。</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spacing w:line="600" w:lineRule="exact"/>
        <w:ind w:firstLine="640"/>
        <w:rPr>
          <w:rFonts w:ascii="仿宋_GB2312"/>
          <w:sz w:val="32"/>
          <w:szCs w:val="32"/>
          <w:lang w:eastAsia="zh-Hans"/>
        </w:rPr>
      </w:pPr>
      <w:r>
        <w:rPr>
          <w:rFonts w:hint="eastAsia" w:ascii="仿宋_GB2312"/>
          <w:sz w:val="32"/>
          <w:szCs w:val="32"/>
          <w:lang w:eastAsia="zh-Hans"/>
        </w:rPr>
        <w:t>本项目主要内容为预期保障学校正常运转，保障为在校</w:t>
      </w:r>
      <w:r>
        <w:rPr>
          <w:rFonts w:ascii="仿宋_GB2312"/>
          <w:sz w:val="32"/>
          <w:szCs w:val="32"/>
          <w:lang w:eastAsia="zh-Hans"/>
        </w:rPr>
        <w:t>1139</w:t>
      </w:r>
      <w:r>
        <w:rPr>
          <w:rFonts w:hint="eastAsia" w:ascii="仿宋_GB2312"/>
          <w:sz w:val="32"/>
          <w:szCs w:val="32"/>
          <w:lang w:eastAsia="zh-Hans"/>
        </w:rPr>
        <w:t>名学生开展教育活动，在完成基础教学活动的基础上，持续提高学校教育教学质量，促进教育公平。</w:t>
      </w:r>
    </w:p>
    <w:p>
      <w:pPr>
        <w:pStyle w:val="2"/>
        <w:spacing w:line="600" w:lineRule="exact"/>
        <w:ind w:firstLine="643"/>
        <w:rPr>
          <w:sz w:val="32"/>
        </w:rPr>
      </w:pPr>
      <w:r>
        <w:rPr>
          <w:rFonts w:hint="eastAsia"/>
          <w:sz w:val="32"/>
        </w:rPr>
        <w:t>3.项目实施主体</w:t>
      </w:r>
    </w:p>
    <w:p>
      <w:pPr>
        <w:ind w:firstLine="640"/>
        <w:rPr>
          <w:rFonts w:cs="宋体"/>
          <w:kern w:val="0"/>
          <w:sz w:val="32"/>
          <w:szCs w:val="32"/>
        </w:rPr>
      </w:pPr>
      <w:r>
        <w:rPr>
          <w:rFonts w:hint="eastAsia" w:cs="宋体"/>
          <w:kern w:val="0"/>
          <w:sz w:val="32"/>
          <w:szCs w:val="32"/>
        </w:rPr>
        <w:t>昌吉市第四中学是昌吉市教育局负责实施初、高中学历教育的公益一类事业机构，隶属于昌吉市教育局。机构规格相当于正科级。核定领导职数</w:t>
      </w:r>
      <w:r>
        <w:rPr>
          <w:rFonts w:cs="宋体"/>
          <w:kern w:val="0"/>
          <w:sz w:val="32"/>
          <w:szCs w:val="32"/>
        </w:rPr>
        <w:t>4</w:t>
      </w:r>
      <w:r>
        <w:rPr>
          <w:rFonts w:hint="eastAsia" w:cs="宋体"/>
          <w:kern w:val="0"/>
          <w:sz w:val="32"/>
          <w:szCs w:val="32"/>
        </w:rPr>
        <w:t>名。单位下设科室：办公室、</w:t>
      </w:r>
      <w:r>
        <w:rPr>
          <w:rFonts w:cs="宋体"/>
          <w:kern w:val="0"/>
          <w:sz w:val="32"/>
          <w:szCs w:val="32"/>
        </w:rPr>
        <w:t xml:space="preserve"> </w:t>
      </w:r>
      <w:r>
        <w:rPr>
          <w:rFonts w:hint="eastAsia" w:cs="宋体"/>
          <w:kern w:val="0"/>
          <w:sz w:val="32"/>
          <w:szCs w:val="32"/>
        </w:rPr>
        <w:t>教研室、教务处、德育处、总务处。</w:t>
      </w:r>
      <w:r>
        <w:rPr>
          <w:rFonts w:cs="宋体"/>
          <w:kern w:val="0"/>
          <w:sz w:val="32"/>
          <w:szCs w:val="32"/>
        </w:rPr>
        <w:t>2022</w:t>
      </w:r>
      <w:r>
        <w:rPr>
          <w:rFonts w:hint="eastAsia" w:cs="宋体"/>
          <w:kern w:val="0"/>
          <w:sz w:val="32"/>
          <w:szCs w:val="32"/>
        </w:rPr>
        <w:t>年事业在编教职工179人，其中工勤人员</w:t>
      </w:r>
      <w:r>
        <w:rPr>
          <w:rFonts w:cs="宋体"/>
          <w:kern w:val="0"/>
          <w:sz w:val="32"/>
          <w:szCs w:val="32"/>
        </w:rPr>
        <w:t>3</w:t>
      </w:r>
      <w:r>
        <w:rPr>
          <w:rFonts w:hint="eastAsia" w:cs="宋体"/>
          <w:kern w:val="0"/>
          <w:sz w:val="32"/>
          <w:szCs w:val="32"/>
        </w:rPr>
        <w:t>人，专业技术人员比例</w:t>
      </w:r>
      <w:r>
        <w:rPr>
          <w:rFonts w:cs="宋体"/>
          <w:kern w:val="0"/>
          <w:sz w:val="32"/>
          <w:szCs w:val="32"/>
        </w:rPr>
        <w:t>98%</w:t>
      </w:r>
      <w:r>
        <w:rPr>
          <w:rFonts w:hint="eastAsia" w:cs="宋体"/>
          <w:kern w:val="0"/>
          <w:sz w:val="32"/>
          <w:szCs w:val="32"/>
        </w:rPr>
        <w:t>。保安</w:t>
      </w:r>
      <w:r>
        <w:rPr>
          <w:rFonts w:cs="宋体"/>
          <w:kern w:val="0"/>
          <w:sz w:val="32"/>
          <w:szCs w:val="32"/>
        </w:rPr>
        <w:t>4</w:t>
      </w:r>
      <w:r>
        <w:rPr>
          <w:rFonts w:hint="eastAsia" w:cs="宋体"/>
          <w:kern w:val="0"/>
          <w:sz w:val="32"/>
          <w:szCs w:val="32"/>
        </w:rPr>
        <w:t>人，退休36人，遗属</w:t>
      </w:r>
      <w:r>
        <w:rPr>
          <w:rFonts w:cs="宋体"/>
          <w:kern w:val="0"/>
          <w:sz w:val="32"/>
          <w:szCs w:val="32"/>
        </w:rPr>
        <w:t>2</w:t>
      </w:r>
      <w:r>
        <w:rPr>
          <w:rFonts w:hint="eastAsia" w:cs="宋体"/>
          <w:kern w:val="0"/>
          <w:sz w:val="32"/>
          <w:szCs w:val="32"/>
        </w:rPr>
        <w:t>人。初中学生人数965人；高中学生人数1140人。</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sz w:val="32"/>
          <w:szCs w:val="32"/>
        </w:rPr>
      </w:pPr>
      <w:r>
        <w:rPr>
          <w:rFonts w:hint="eastAsia"/>
          <w:sz w:val="32"/>
          <w:szCs w:val="32"/>
        </w:rPr>
        <w:t>（1）项目资金安排落实、总投入情况</w:t>
      </w:r>
    </w:p>
    <w:p>
      <w:pPr>
        <w:spacing w:line="600" w:lineRule="exact"/>
        <w:ind w:firstLine="640"/>
        <w:rPr>
          <w:rFonts w:ascii="仿宋_GB2312" w:hAnsi="仿宋_GB2312" w:cs="仿宋_GB2312"/>
          <w:sz w:val="32"/>
          <w:szCs w:val="32"/>
        </w:rPr>
      </w:pPr>
      <w:r>
        <w:rPr>
          <w:rFonts w:hint="eastAsia" w:ascii="仿宋_GB2312"/>
          <w:sz w:val="32"/>
          <w:szCs w:val="32"/>
        </w:rPr>
        <w:t>项目</w:t>
      </w:r>
      <w:r>
        <w:rPr>
          <w:rFonts w:hint="eastAsia" w:ascii="仿宋_GB2312" w:hAnsi="仿宋_GB2312" w:cs="仿宋_GB2312"/>
          <w:sz w:val="32"/>
          <w:szCs w:val="32"/>
          <w:lang w:eastAsia="zh-Hans"/>
        </w:rPr>
        <w:t>预算</w:t>
      </w:r>
      <w:r>
        <w:rPr>
          <w:rFonts w:hint="eastAsia" w:ascii="仿宋_GB2312" w:hAnsi="仿宋_GB2312" w:cs="仿宋_GB2312"/>
          <w:sz w:val="32"/>
          <w:szCs w:val="32"/>
        </w:rPr>
        <w:t>安排资金</w:t>
      </w:r>
      <w:r>
        <w:rPr>
          <w:rFonts w:hint="eastAsia" w:ascii="仿宋_GB2312" w:hAnsi="仿宋_GB2312" w:cs="仿宋_GB2312"/>
          <w:sz w:val="32"/>
          <w:szCs w:val="32"/>
          <w:lang w:eastAsia="zh-Hans"/>
        </w:rPr>
        <w:t>总额</w:t>
      </w:r>
      <w:r>
        <w:rPr>
          <w:rFonts w:ascii="仿宋_GB2312"/>
          <w:sz w:val="32"/>
          <w:szCs w:val="32"/>
          <w:lang w:eastAsia="zh-Hans"/>
        </w:rPr>
        <w:t>68.34</w:t>
      </w:r>
      <w:r>
        <w:rPr>
          <w:rFonts w:hint="eastAsia" w:ascii="仿宋_GB2312" w:hAnsi="仿宋_GB2312" w:cs="仿宋_GB2312"/>
          <w:sz w:val="32"/>
          <w:szCs w:val="32"/>
        </w:rPr>
        <w:t>万元，</w:t>
      </w:r>
      <w:r>
        <w:rPr>
          <w:rFonts w:hint="eastAsia" w:ascii="仿宋_GB2312" w:hAnsi="仿宋_GB2312" w:cs="仿宋_GB2312"/>
          <w:sz w:val="32"/>
          <w:szCs w:val="32"/>
          <w:lang w:eastAsia="zh-Hans"/>
        </w:rPr>
        <w:t>其中</w:t>
      </w:r>
      <w:r>
        <w:rPr>
          <w:rFonts w:hint="eastAsia" w:ascii="仿宋_GB2312"/>
          <w:sz w:val="32"/>
          <w:szCs w:val="32"/>
        </w:rPr>
        <w:t>财政资</w:t>
      </w:r>
      <w:r>
        <w:rPr>
          <w:rFonts w:hint="eastAsia" w:ascii="仿宋_GB2312" w:hAnsi="仿宋_GB2312" w:cs="仿宋_GB2312"/>
          <w:sz w:val="32"/>
          <w:szCs w:val="32"/>
        </w:rPr>
        <w:t>金</w:t>
      </w:r>
      <w:r>
        <w:rPr>
          <w:rFonts w:ascii="仿宋_GB2312"/>
          <w:sz w:val="32"/>
          <w:szCs w:val="32"/>
          <w:lang w:eastAsia="zh-Hans"/>
        </w:rPr>
        <w:t>68.34</w:t>
      </w:r>
      <w:r>
        <w:rPr>
          <w:rFonts w:hint="eastAsia" w:ascii="仿宋_GB2312"/>
          <w:sz w:val="32"/>
          <w:szCs w:val="32"/>
        </w:rPr>
        <w:t>万元、其他资金</w:t>
      </w:r>
      <w:r>
        <w:rPr>
          <w:rFonts w:ascii="仿宋_GB2312"/>
          <w:sz w:val="32"/>
          <w:szCs w:val="32"/>
          <w:lang w:eastAsia="zh-Hans"/>
        </w:rPr>
        <w:t>0.0</w:t>
      </w:r>
      <w:r>
        <w:rPr>
          <w:rFonts w:hint="eastAsia" w:ascii="仿宋_GB2312"/>
          <w:sz w:val="32"/>
          <w:szCs w:val="32"/>
        </w:rPr>
        <w:t>万元，2022年实际收到预算资金</w:t>
      </w:r>
      <w:r>
        <w:rPr>
          <w:rFonts w:ascii="仿宋_GB2312"/>
          <w:sz w:val="32"/>
          <w:szCs w:val="32"/>
          <w:lang w:eastAsia="zh-Hans"/>
        </w:rPr>
        <w:t>68.34</w:t>
      </w:r>
      <w:r>
        <w:rPr>
          <w:rFonts w:hint="eastAsia" w:ascii="仿宋_GB2312"/>
          <w:sz w:val="32"/>
          <w:szCs w:val="32"/>
        </w:rPr>
        <w:t>万元，预算资金到位率为</w:t>
      </w:r>
      <w:r>
        <w:rPr>
          <w:rFonts w:ascii="仿宋_GB2312" w:hAnsi="仿宋_GB2312" w:cs="仿宋_GB2312"/>
          <w:sz w:val="32"/>
          <w:szCs w:val="32"/>
        </w:rPr>
        <w:t>100.0</w:t>
      </w:r>
      <w:r>
        <w:rPr>
          <w:rFonts w:hint="eastAsia" w:ascii="仿宋_GB2312"/>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ascii="仿宋_GB2312"/>
          <w:sz w:val="32"/>
          <w:szCs w:val="32"/>
        </w:rPr>
      </w:pPr>
      <w:r>
        <w:rPr>
          <w:rFonts w:hint="eastAsia" w:ascii="仿宋_GB2312" w:hAnsi="仿宋_GB2312" w:cs="仿宋_GB2312"/>
          <w:sz w:val="32"/>
          <w:szCs w:val="32"/>
        </w:rPr>
        <w:t>截至2022年12月31日，</w:t>
      </w:r>
      <w:r>
        <w:rPr>
          <w:rFonts w:hint="eastAsia" w:ascii="仿宋_GB2312"/>
          <w:sz w:val="32"/>
          <w:szCs w:val="32"/>
        </w:rPr>
        <w:t>本项目实际支付资金</w:t>
      </w:r>
      <w:r>
        <w:rPr>
          <w:rFonts w:ascii="仿宋_GB2312"/>
          <w:sz w:val="32"/>
          <w:szCs w:val="32"/>
          <w:lang w:eastAsia="zh-Hans"/>
        </w:rPr>
        <w:t>68.34</w:t>
      </w:r>
      <w:r>
        <w:rPr>
          <w:rFonts w:hint="eastAsia" w:ascii="仿宋_GB2312"/>
          <w:sz w:val="32"/>
          <w:szCs w:val="32"/>
        </w:rPr>
        <w:t>万元，预算执行率</w:t>
      </w:r>
      <w:r>
        <w:rPr>
          <w:rFonts w:ascii="仿宋_GB2312" w:hAnsi="仿宋_GB2312" w:cs="仿宋_GB2312"/>
          <w:sz w:val="32"/>
          <w:szCs w:val="32"/>
        </w:rPr>
        <w:t>100.0</w:t>
      </w:r>
      <w:r>
        <w:rPr>
          <w:rFonts w:hint="eastAsia" w:ascii="仿宋_GB2312"/>
          <w:sz w:val="32"/>
          <w:szCs w:val="32"/>
        </w:rPr>
        <w:t>%</w:t>
      </w:r>
      <w:r>
        <w:rPr>
          <w:rFonts w:hint="eastAsia" w:ascii="宋体" w:hAnsi="宋体" w:eastAsia="宋体" w:cs="宋体"/>
          <w:sz w:val="32"/>
          <w:szCs w:val="32"/>
        </w:rPr>
        <w:t>。</w:t>
      </w:r>
      <w:r>
        <w:rPr>
          <w:rFonts w:hint="eastAsia" w:ascii="仿宋_GB2312"/>
          <w:sz w:val="32"/>
          <w:szCs w:val="32"/>
        </w:rPr>
        <w:t>项目资金主要用于支付公用经费费用</w:t>
      </w:r>
      <w:r>
        <w:rPr>
          <w:rFonts w:ascii="仿宋_GB2312"/>
          <w:sz w:val="32"/>
          <w:szCs w:val="32"/>
        </w:rPr>
        <w:t>68.34</w:t>
      </w:r>
      <w:r>
        <w:rPr>
          <w:rFonts w:hint="eastAsia" w:ascii="仿宋_GB2312"/>
          <w:sz w:val="32"/>
          <w:szCs w:val="32"/>
        </w:rPr>
        <w:t>万元。</w:t>
      </w:r>
    </w:p>
    <w:p>
      <w:pPr>
        <w:pStyle w:val="4"/>
        <w:numPr>
          <w:ilvl w:val="0"/>
          <w:numId w:val="2"/>
        </w:numPr>
        <w:spacing w:line="600" w:lineRule="exact"/>
        <w:ind w:firstLine="640"/>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rFonts w:hint="eastAsia" w:eastAsiaTheme="minorEastAsia"/>
          <w:sz w:val="32"/>
        </w:rPr>
      </w:pPr>
      <w:r>
        <w:rPr>
          <w:rFonts w:hint="eastAsia"/>
          <w:sz w:val="32"/>
        </w:rPr>
        <w:t>1.总体目标</w:t>
      </w:r>
    </w:p>
    <w:p>
      <w:pPr>
        <w:spacing w:line="600" w:lineRule="exact"/>
        <w:ind w:firstLine="640"/>
        <w:rPr>
          <w:rFonts w:ascii="仿宋_GB2312" w:hAnsi="Arial" w:cs="宋体"/>
          <w:bCs/>
          <w:sz w:val="32"/>
          <w:szCs w:val="32"/>
        </w:rPr>
      </w:pPr>
      <w:r>
        <w:rPr>
          <w:rFonts w:hint="eastAsia" w:ascii="仿宋_GB2312" w:hAnsi="Arial" w:cs="宋体"/>
          <w:bCs/>
          <w:sz w:val="32"/>
          <w:szCs w:val="32"/>
        </w:rPr>
        <w:t>为促进昌吉市第四中学教育事业健康持续发展，维持学校正常运转，提高中学教育教学质量。2022年度昌吉市第四中学高中经费68.340万元，经费主要支出方向为补充商品服务类支出，其中保障高中生人数1139人。</w:t>
      </w:r>
    </w:p>
    <w:p>
      <w:pPr>
        <w:pStyle w:val="2"/>
        <w:spacing w:line="600" w:lineRule="exact"/>
        <w:ind w:firstLine="643"/>
        <w:rPr>
          <w:sz w:val="32"/>
        </w:rPr>
      </w:pPr>
      <w:r>
        <w:rPr>
          <w:rFonts w:hint="eastAsia"/>
          <w:sz w:val="32"/>
        </w:rPr>
        <w:t>2.阶段性目标</w:t>
      </w:r>
    </w:p>
    <w:p>
      <w:pPr>
        <w:spacing w:line="600" w:lineRule="exact"/>
        <w:ind w:firstLine="640"/>
        <w:rPr>
          <w:rFonts w:ascii="仿宋_GB2312" w:hAnsi="Arial" w:cs="宋体"/>
          <w:bCs/>
          <w:sz w:val="32"/>
          <w:szCs w:val="32"/>
        </w:rPr>
      </w:pPr>
      <w:r>
        <w:rPr>
          <w:rFonts w:hint="eastAsia" w:ascii="仿宋_GB2312" w:hAnsi="Arial" w:cs="宋体"/>
          <w:bCs/>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sz w:val="32"/>
          <w:szCs w:val="32"/>
        </w:rPr>
        <w:t>〔</w:t>
      </w:r>
      <w:r>
        <w:rPr>
          <w:rFonts w:hint="eastAsia" w:ascii="仿宋_GB2312" w:hAnsi="Arial" w:cs="宋体"/>
          <w:bCs/>
          <w:sz w:val="32"/>
          <w:szCs w:val="32"/>
        </w:rPr>
        <w:t>2020</w:t>
      </w:r>
      <w:r>
        <w:rPr>
          <w:rFonts w:hint="eastAsia" w:ascii="仿宋_GB2312" w:hAnsi="微软雅黑" w:cs="微软雅黑"/>
          <w:bCs/>
          <w:sz w:val="32"/>
          <w:szCs w:val="32"/>
        </w:rPr>
        <w:t>〕</w:t>
      </w:r>
      <w:r>
        <w:rPr>
          <w:rFonts w:hint="eastAsia" w:ascii="仿宋_GB2312" w:hAnsi="Arial" w:cs="宋体"/>
          <w:bCs/>
          <w:sz w:val="32"/>
          <w:szCs w:val="32"/>
        </w:rPr>
        <w:t>10号）、《昌吉州地区财政</w:t>
      </w:r>
      <w:r>
        <w:rPr>
          <w:rFonts w:hint="eastAsia" w:ascii="仿宋_GB2312"/>
          <w:sz w:val="32"/>
          <w:szCs w:val="32"/>
        </w:rPr>
        <w:t>支出绩效评价管理暂行办法》（</w:t>
      </w:r>
      <w:r>
        <w:rPr>
          <w:rFonts w:hint="eastAsia" w:ascii="宋体" w:hAnsi="宋体" w:eastAsia="宋体" w:cs="宋体"/>
          <w:sz w:val="32"/>
          <w:szCs w:val="32"/>
        </w:rPr>
        <w:t>昌州</w:t>
      </w:r>
      <w:r>
        <w:rPr>
          <w:rFonts w:hint="eastAsia" w:ascii="仿宋_GB2312"/>
          <w:sz w:val="32"/>
          <w:szCs w:val="32"/>
        </w:rPr>
        <w:t>财预〔2019〕26号）等文件要求，</w:t>
      </w:r>
      <w:r>
        <w:rPr>
          <w:rFonts w:hint="eastAsia" w:ascii="仿宋_GB2312" w:hAnsi="Arial" w:cs="宋体"/>
          <w:bCs/>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rFonts w:ascii="仿宋_GB2312"/>
          <w:sz w:val="32"/>
          <w:szCs w:val="32"/>
        </w:rPr>
      </w:pPr>
      <w:r>
        <w:rPr>
          <w:rFonts w:hint="eastAsia" w:ascii="仿宋_GB2312"/>
          <w:sz w:val="32"/>
          <w:szCs w:val="32"/>
        </w:rPr>
        <w:t>“保障学生人数”指标，预期指标值为“=</w:t>
      </w:r>
      <w:r>
        <w:rPr>
          <w:rFonts w:ascii="仿宋_GB2312"/>
          <w:sz w:val="32"/>
          <w:szCs w:val="32"/>
        </w:rPr>
        <w:t>1139</w:t>
      </w:r>
      <w:r>
        <w:rPr>
          <w:rFonts w:hint="eastAsia" w:ascii="仿宋_GB2312"/>
          <w:sz w:val="32"/>
          <w:szCs w:val="32"/>
        </w:rPr>
        <w:t>人”。</w:t>
      </w:r>
    </w:p>
    <w:p>
      <w:pPr>
        <w:spacing w:line="600" w:lineRule="exact"/>
        <w:ind w:firstLine="640"/>
        <w:rPr>
          <w:rFonts w:ascii="仿宋_GB2312"/>
          <w:sz w:val="32"/>
          <w:szCs w:val="32"/>
        </w:rPr>
      </w:pPr>
      <w:r>
        <w:rPr>
          <w:rFonts w:hint="eastAsia" w:ascii="仿宋_GB2312"/>
          <w:sz w:val="32"/>
          <w:szCs w:val="32"/>
        </w:rPr>
        <w:t>②质量指标</w:t>
      </w:r>
    </w:p>
    <w:p>
      <w:pPr>
        <w:spacing w:line="600" w:lineRule="exact"/>
        <w:ind w:firstLine="640"/>
        <w:rPr>
          <w:rFonts w:ascii="仿宋_GB2312"/>
          <w:sz w:val="32"/>
          <w:szCs w:val="32"/>
        </w:rPr>
      </w:pPr>
      <w:r>
        <w:rPr>
          <w:rFonts w:hint="eastAsia" w:ascii="仿宋_GB2312"/>
          <w:sz w:val="32"/>
          <w:szCs w:val="32"/>
        </w:rPr>
        <w:t>“资金使用合规率”指标，预期指标值为“=</w:t>
      </w:r>
      <w:r>
        <w:rPr>
          <w:rFonts w:ascii="仿宋_GB2312"/>
          <w:sz w:val="32"/>
          <w:szCs w:val="32"/>
        </w:rPr>
        <w:t>100.0</w:t>
      </w:r>
      <w:r>
        <w:rPr>
          <w:rFonts w:hint="eastAsia" w:ascii="仿宋_GB2312"/>
          <w:sz w:val="32"/>
          <w:szCs w:val="32"/>
        </w:rPr>
        <w:t>%”。</w:t>
      </w:r>
    </w:p>
    <w:p>
      <w:pPr>
        <w:spacing w:line="600" w:lineRule="exact"/>
        <w:ind w:firstLine="640"/>
        <w:rPr>
          <w:rFonts w:ascii="仿宋_GB2312"/>
          <w:sz w:val="32"/>
          <w:szCs w:val="32"/>
        </w:rPr>
      </w:pPr>
      <w:r>
        <w:rPr>
          <w:rFonts w:hint="eastAsia" w:ascii="仿宋_GB2312"/>
          <w:sz w:val="32"/>
          <w:szCs w:val="32"/>
        </w:rPr>
        <w:t>③时效指标</w:t>
      </w:r>
    </w:p>
    <w:p>
      <w:pPr>
        <w:spacing w:line="600" w:lineRule="exact"/>
        <w:ind w:left="560" w:leftChars="200" w:firstLine="0" w:firstLineChars="0"/>
        <w:rPr>
          <w:rFonts w:ascii="仿宋_GB2312"/>
          <w:sz w:val="32"/>
          <w:szCs w:val="32"/>
        </w:rPr>
      </w:pPr>
      <w:r>
        <w:rPr>
          <w:rFonts w:hint="eastAsia" w:ascii="仿宋_GB2312"/>
          <w:sz w:val="32"/>
          <w:szCs w:val="32"/>
        </w:rPr>
        <w:t>“资金安排到位率”指标，预期指标值为“=</w:t>
      </w:r>
      <w:r>
        <w:rPr>
          <w:rFonts w:ascii="仿宋_GB2312"/>
          <w:sz w:val="32"/>
          <w:szCs w:val="32"/>
        </w:rPr>
        <w:t>100.0</w:t>
      </w:r>
      <w:r>
        <w:rPr>
          <w:rFonts w:hint="eastAsia" w:ascii="仿宋_GB2312"/>
          <w:sz w:val="32"/>
          <w:szCs w:val="32"/>
        </w:rPr>
        <w:t>%”；</w:t>
      </w:r>
    </w:p>
    <w:p>
      <w:pPr>
        <w:spacing w:line="600" w:lineRule="exact"/>
        <w:ind w:left="560" w:leftChars="200" w:firstLine="0" w:firstLineChars="0"/>
        <w:rPr>
          <w:rFonts w:ascii="仿宋_GB2312"/>
          <w:sz w:val="32"/>
          <w:szCs w:val="32"/>
        </w:rPr>
      </w:pPr>
      <w:r>
        <w:rPr>
          <w:rFonts w:hint="eastAsia" w:ascii="仿宋_GB2312"/>
          <w:sz w:val="32"/>
          <w:szCs w:val="32"/>
        </w:rPr>
        <w:t>“资金拨付及时率”指标，预期指标值为“=</w:t>
      </w:r>
      <w:r>
        <w:rPr>
          <w:rFonts w:ascii="仿宋_GB2312"/>
          <w:sz w:val="32"/>
          <w:szCs w:val="32"/>
        </w:rPr>
        <w:t>100.0</w:t>
      </w:r>
      <w:r>
        <w:rPr>
          <w:rFonts w:hint="eastAsia" w:ascii="仿宋_GB2312"/>
          <w:sz w:val="32"/>
          <w:szCs w:val="32"/>
        </w:rPr>
        <w:t>%”。</w:t>
      </w:r>
    </w:p>
    <w:p>
      <w:pPr>
        <w:spacing w:line="600" w:lineRule="exact"/>
        <w:ind w:firstLine="640"/>
        <w:rPr>
          <w:rFonts w:ascii="仿宋_GB2312"/>
          <w:sz w:val="32"/>
          <w:szCs w:val="32"/>
        </w:rPr>
      </w:pPr>
      <w:r>
        <w:rPr>
          <w:rFonts w:hint="eastAsia" w:ascii="仿宋_GB2312"/>
          <w:sz w:val="32"/>
          <w:szCs w:val="32"/>
        </w:rPr>
        <w:t>④成本指标</w:t>
      </w:r>
    </w:p>
    <w:p>
      <w:pPr>
        <w:spacing w:line="600" w:lineRule="exact"/>
        <w:ind w:firstLine="640"/>
        <w:rPr>
          <w:rFonts w:ascii="仿宋_GB2312"/>
          <w:sz w:val="32"/>
          <w:szCs w:val="32"/>
        </w:rPr>
      </w:pPr>
      <w:r>
        <w:rPr>
          <w:rFonts w:hint="eastAsia" w:ascii="仿宋_GB2312"/>
          <w:sz w:val="32"/>
          <w:szCs w:val="32"/>
        </w:rPr>
        <w:t>“生均公用经费”指标，预期指标值为“≤600.00元/人”。</w:t>
      </w:r>
    </w:p>
    <w:p>
      <w:pPr>
        <w:spacing w:line="600" w:lineRule="exact"/>
        <w:ind w:firstLine="640"/>
        <w:rPr>
          <w:sz w:val="32"/>
          <w:szCs w:val="32"/>
        </w:rPr>
      </w:pPr>
      <w:r>
        <w:rPr>
          <w:rFonts w:hint="eastAsia"/>
          <w:sz w:val="32"/>
          <w:szCs w:val="32"/>
        </w:rPr>
        <w:t>（2）项目效益目标</w:t>
      </w:r>
    </w:p>
    <w:p>
      <w:pPr>
        <w:spacing w:line="600" w:lineRule="exact"/>
        <w:ind w:firstLine="640"/>
        <w:rPr>
          <w:sz w:val="32"/>
          <w:szCs w:val="32"/>
        </w:rPr>
      </w:pPr>
      <w:r>
        <w:rPr>
          <w:rFonts w:hint="eastAsia"/>
          <w:sz w:val="32"/>
          <w:szCs w:val="32"/>
        </w:rPr>
        <w:t>①经济效益指标</w:t>
      </w:r>
    </w:p>
    <w:p>
      <w:pPr>
        <w:spacing w:line="600" w:lineRule="exact"/>
        <w:ind w:firstLine="640"/>
        <w:rPr>
          <w:rFonts w:ascii="仿宋_GB2312"/>
          <w:sz w:val="32"/>
          <w:szCs w:val="32"/>
        </w:rPr>
      </w:pPr>
      <w:r>
        <w:rPr>
          <w:rFonts w:hint="eastAsia" w:ascii="仿宋_GB2312"/>
          <w:sz w:val="32"/>
          <w:szCs w:val="32"/>
        </w:rPr>
        <w:t>无此指标</w:t>
      </w:r>
    </w:p>
    <w:p>
      <w:pPr>
        <w:spacing w:line="600" w:lineRule="exact"/>
        <w:ind w:firstLine="640"/>
        <w:rPr>
          <w:rFonts w:ascii="仿宋_GB2312"/>
          <w:sz w:val="32"/>
          <w:szCs w:val="32"/>
        </w:rPr>
      </w:pPr>
      <w:r>
        <w:rPr>
          <w:rFonts w:hint="eastAsia" w:ascii="仿宋_GB2312"/>
          <w:sz w:val="32"/>
          <w:szCs w:val="32"/>
        </w:rPr>
        <w:t>②社会效益指标</w:t>
      </w:r>
    </w:p>
    <w:p>
      <w:pPr>
        <w:spacing w:line="600" w:lineRule="exact"/>
        <w:ind w:firstLine="640"/>
        <w:rPr>
          <w:rFonts w:ascii="仿宋_GB2312"/>
          <w:sz w:val="32"/>
          <w:szCs w:val="32"/>
        </w:rPr>
      </w:pPr>
      <w:r>
        <w:rPr>
          <w:rFonts w:hint="eastAsia" w:ascii="仿宋_GB2312"/>
          <w:sz w:val="32"/>
          <w:szCs w:val="32"/>
        </w:rPr>
        <w:t>“保障学校正常运转、完成教育教学活动”指标，预期指标值为“有效保障”。</w:t>
      </w:r>
    </w:p>
    <w:p>
      <w:pPr>
        <w:spacing w:line="600" w:lineRule="exact"/>
        <w:ind w:firstLine="640"/>
        <w:rPr>
          <w:rFonts w:ascii="仿宋_GB2312"/>
          <w:sz w:val="32"/>
          <w:szCs w:val="32"/>
        </w:rPr>
      </w:pPr>
      <w:r>
        <w:rPr>
          <w:rFonts w:hint="eastAsia" w:ascii="仿宋_GB2312"/>
          <w:sz w:val="32"/>
          <w:szCs w:val="32"/>
        </w:rPr>
        <w:t>③生态效益指标</w:t>
      </w:r>
    </w:p>
    <w:p>
      <w:pPr>
        <w:spacing w:line="600" w:lineRule="exact"/>
        <w:ind w:firstLine="640"/>
        <w:rPr>
          <w:rFonts w:ascii="仿宋_GB2312"/>
          <w:sz w:val="32"/>
          <w:szCs w:val="32"/>
        </w:rPr>
      </w:pPr>
      <w:r>
        <w:rPr>
          <w:rFonts w:hint="eastAsia" w:ascii="仿宋_GB2312"/>
          <w:sz w:val="32"/>
          <w:szCs w:val="32"/>
        </w:rPr>
        <w:t>无此指标</w:t>
      </w:r>
    </w:p>
    <w:p>
      <w:pPr>
        <w:spacing w:line="600" w:lineRule="exact"/>
        <w:ind w:firstLine="640"/>
        <w:rPr>
          <w:sz w:val="32"/>
          <w:szCs w:val="32"/>
        </w:rPr>
      </w:pPr>
      <w:r>
        <w:rPr>
          <w:rFonts w:hint="eastAsia"/>
          <w:sz w:val="32"/>
          <w:szCs w:val="32"/>
        </w:rPr>
        <w:t>④可持续影响指标</w:t>
      </w:r>
    </w:p>
    <w:p>
      <w:pPr>
        <w:spacing w:line="600" w:lineRule="exact"/>
        <w:ind w:firstLine="640"/>
        <w:rPr>
          <w:rFonts w:ascii="仿宋_GB2312"/>
          <w:sz w:val="32"/>
          <w:szCs w:val="32"/>
        </w:rPr>
      </w:pPr>
      <w:r>
        <w:rPr>
          <w:rFonts w:hint="eastAsia" w:ascii="仿宋_GB2312"/>
          <w:sz w:val="32"/>
          <w:szCs w:val="32"/>
        </w:rPr>
        <w:t>“持续提高学校教育教学质量”指标，预期指标值为“持续提高”。</w:t>
      </w:r>
    </w:p>
    <w:p>
      <w:pPr>
        <w:spacing w:line="600" w:lineRule="exact"/>
        <w:ind w:firstLine="640"/>
        <w:rPr>
          <w:rFonts w:ascii="仿宋_GB2312"/>
          <w:sz w:val="32"/>
          <w:szCs w:val="32"/>
        </w:rPr>
      </w:pPr>
      <w:r>
        <w:rPr>
          <w:rFonts w:hint="eastAsia" w:ascii="仿宋_GB2312"/>
          <w:sz w:val="32"/>
          <w:szCs w:val="32"/>
        </w:rPr>
        <w:t>（3）相关满意度目标</w:t>
      </w:r>
    </w:p>
    <w:p>
      <w:pPr>
        <w:spacing w:line="600" w:lineRule="exact"/>
        <w:ind w:firstLine="640"/>
        <w:rPr>
          <w:rFonts w:ascii="仿宋_GB2312"/>
          <w:sz w:val="32"/>
          <w:szCs w:val="32"/>
        </w:rPr>
      </w:pPr>
      <w:r>
        <w:rPr>
          <w:rFonts w:hint="eastAsia" w:ascii="仿宋_GB2312"/>
          <w:sz w:val="32"/>
          <w:szCs w:val="32"/>
        </w:rPr>
        <w:t>“学生满意度”指标，预期指标值为“≥9</w:t>
      </w:r>
      <w:r>
        <w:rPr>
          <w:rFonts w:ascii="仿宋_GB2312"/>
          <w:sz w:val="32"/>
          <w:szCs w:val="32"/>
        </w:rPr>
        <w:t>5.0</w:t>
      </w:r>
      <w:r>
        <w:rPr>
          <w:rFonts w:hint="eastAsia" w:ascii="仿宋_GB2312"/>
          <w:sz w:val="32"/>
          <w:szCs w:val="32"/>
        </w:rPr>
        <w:t>%”；</w:t>
      </w:r>
    </w:p>
    <w:p>
      <w:pPr>
        <w:spacing w:line="600" w:lineRule="exact"/>
        <w:ind w:firstLine="640"/>
        <w:rPr>
          <w:rFonts w:ascii="仿宋_GB2312"/>
          <w:sz w:val="32"/>
          <w:szCs w:val="32"/>
        </w:rPr>
      </w:pPr>
      <w:r>
        <w:rPr>
          <w:rFonts w:hint="eastAsia" w:ascii="仿宋_GB2312"/>
          <w:sz w:val="32"/>
          <w:szCs w:val="32"/>
        </w:rPr>
        <w:t>“家长满意度”指标，预期指标值为“≥9</w:t>
      </w:r>
      <w:r>
        <w:rPr>
          <w:rFonts w:ascii="仿宋_GB2312"/>
          <w:sz w:val="32"/>
          <w:szCs w:val="32"/>
        </w:rPr>
        <w:t>5.0</w:t>
      </w:r>
      <w:r>
        <w:rPr>
          <w:rFonts w:hint="eastAsia" w:ascii="仿宋_GB2312"/>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0"/>
        <w:rPr>
          <w:rFonts w:ascii="楷体_GB2312" w:eastAsia="楷体_GB2312"/>
          <w:szCs w:val="32"/>
        </w:rPr>
      </w:pPr>
      <w:bookmarkStart w:id="0" w:name="_Toc480473081"/>
      <w:bookmarkStart w:id="1" w:name="_Toc26632"/>
      <w:bookmarkStart w:id="2" w:name="_Toc22922"/>
      <w:bookmarkStart w:id="3" w:name="_Toc12868"/>
      <w:bookmarkStart w:id="4" w:name="_Toc5258"/>
      <w:bookmarkStart w:id="5" w:name="_Toc22169_WPSOffice_Level2"/>
      <w:bookmarkStart w:id="6" w:name="_Toc5462343"/>
      <w:bookmarkStart w:id="7" w:name="_Toc21664"/>
      <w:r>
        <w:rPr>
          <w:rFonts w:hint="eastAsia" w:ascii="楷体_GB2312" w:eastAsia="楷体_GB2312"/>
          <w:szCs w:val="32"/>
        </w:rPr>
        <w:t>绩效评价的目的</w:t>
      </w:r>
      <w:bookmarkEnd w:id="0"/>
      <w:bookmarkEnd w:id="1"/>
      <w:bookmarkEnd w:id="2"/>
      <w:bookmarkEnd w:id="3"/>
      <w:bookmarkEnd w:id="4"/>
      <w:bookmarkEnd w:id="5"/>
      <w:bookmarkEnd w:id="6"/>
      <w:bookmarkEnd w:id="7"/>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sz w:val="32"/>
          <w:szCs w:val="32"/>
        </w:rPr>
      </w:pPr>
      <w:r>
        <w:rPr>
          <w:rFonts w:hint="eastAsia" w:ascii="仿宋_GB2312" w:hAnsi="仿宋_GB2312" w:cs="仿宋_GB2312"/>
          <w:sz w:val="32"/>
          <w:szCs w:val="32"/>
        </w:rPr>
        <w:t>本次绩效评价遵循财政部</w:t>
      </w:r>
      <w:r>
        <w:rPr>
          <w:rFonts w:hint="eastAsia" w:ascii="仿宋_GB2312" w:hAnsi="Arial" w:cs="宋体"/>
          <w:bCs/>
          <w:sz w:val="32"/>
          <w:szCs w:val="32"/>
        </w:rPr>
        <w:t>《关于印发&lt;项目支出绩效评价管理办法&gt;的通知》（财预</w:t>
      </w:r>
      <w:r>
        <w:rPr>
          <w:rFonts w:hint="eastAsia" w:ascii="仿宋_GB2312" w:hAnsi="微软雅黑" w:cs="微软雅黑"/>
          <w:bCs/>
          <w:sz w:val="32"/>
          <w:szCs w:val="32"/>
        </w:rPr>
        <w:t>〔</w:t>
      </w:r>
      <w:r>
        <w:rPr>
          <w:rFonts w:hint="eastAsia" w:ascii="仿宋_GB2312" w:hAnsi="Arial" w:cs="宋体"/>
          <w:bCs/>
          <w:sz w:val="32"/>
          <w:szCs w:val="32"/>
        </w:rPr>
        <w:t>2020</w:t>
      </w:r>
      <w:r>
        <w:rPr>
          <w:rFonts w:hint="eastAsia" w:ascii="仿宋_GB2312" w:hAnsi="微软雅黑" w:cs="微软雅黑"/>
          <w:bCs/>
          <w:sz w:val="32"/>
          <w:szCs w:val="32"/>
        </w:rPr>
        <w:t>〕</w:t>
      </w:r>
      <w:r>
        <w:rPr>
          <w:rFonts w:hint="eastAsia" w:ascii="仿宋_GB2312" w:hAnsi="Arial" w:cs="宋体"/>
          <w:bCs/>
          <w:sz w:val="32"/>
          <w:szCs w:val="32"/>
        </w:rPr>
        <w:t>10号）</w:t>
      </w:r>
      <w:r>
        <w:rPr>
          <w:rFonts w:hint="eastAsia" w:ascii="仿宋_GB2312" w:hAnsi="仿宋_GB2312" w:cs="仿宋_GB2312"/>
          <w:sz w:val="32"/>
          <w:szCs w:val="32"/>
          <w:lang w:eastAsia="zh-Hans"/>
        </w:rPr>
        <w:t>以及</w:t>
      </w:r>
      <w:r>
        <w:rPr>
          <w:rFonts w:hint="eastAsia" w:ascii="仿宋_GB2312" w:hAnsi="仿宋_GB2312" w:cs="仿宋_GB2312"/>
          <w:sz w:val="32"/>
          <w:szCs w:val="32"/>
        </w:rPr>
        <w:t>自治区财政厅《自治区财政支出绩效评价管理暂行办法》（新财预〔2018〕189号）等文件规定，</w:t>
      </w:r>
      <w:r>
        <w:rPr>
          <w:rFonts w:hint="eastAsia" w:ascii="仿宋_GB2312"/>
          <w:sz w:val="32"/>
          <w:szCs w:val="32"/>
        </w:rPr>
        <w:t>对2022年度我单位实施的</w:t>
      </w:r>
      <w:r>
        <w:rPr>
          <w:rFonts w:hint="eastAsia" w:ascii="仿宋_GB2312"/>
          <w:sz w:val="32"/>
          <w:szCs w:val="32"/>
          <w:lang w:eastAsia="zh-Hans"/>
        </w:rPr>
        <w:t>高中经费项目</w:t>
      </w:r>
      <w:r>
        <w:rPr>
          <w:rFonts w:hint="eastAsia" w:ascii="仿宋_GB2312"/>
          <w:sz w:val="32"/>
          <w:szCs w:val="32"/>
        </w:rPr>
        <w:t>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0"/>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sz w:val="32"/>
          <w:szCs w:val="32"/>
        </w:rPr>
        <w:t>《中华人民共和国预算法》、</w:t>
      </w:r>
      <w:r>
        <w:rPr>
          <w:rFonts w:hint="eastAsia" w:ascii="仿宋_GB2312" w:hAnsi="Arial" w:cs="宋体"/>
          <w:bCs/>
          <w:sz w:val="32"/>
          <w:szCs w:val="32"/>
        </w:rPr>
        <w:t>《关于印发&lt;项目支出绩效评价管理办法&gt;的通知》（财预</w:t>
      </w:r>
      <w:r>
        <w:rPr>
          <w:rFonts w:hint="eastAsia" w:ascii="仿宋_GB2312" w:hAnsi="微软雅黑" w:cs="微软雅黑"/>
          <w:bCs/>
          <w:sz w:val="32"/>
          <w:szCs w:val="32"/>
        </w:rPr>
        <w:t>〔</w:t>
      </w:r>
      <w:r>
        <w:rPr>
          <w:rFonts w:hint="eastAsia" w:ascii="仿宋_GB2312" w:hAnsi="Arial" w:cs="宋体"/>
          <w:bCs/>
          <w:sz w:val="32"/>
          <w:szCs w:val="32"/>
        </w:rPr>
        <w:t>2020</w:t>
      </w:r>
      <w:r>
        <w:rPr>
          <w:rFonts w:hint="eastAsia" w:ascii="仿宋_GB2312" w:hAnsi="微软雅黑" w:cs="微软雅黑"/>
          <w:bCs/>
          <w:sz w:val="32"/>
          <w:szCs w:val="32"/>
        </w:rPr>
        <w:t>〕</w:t>
      </w:r>
      <w:r>
        <w:rPr>
          <w:rFonts w:hint="eastAsia" w:ascii="仿宋_GB2312" w:hAnsi="Arial" w:cs="宋体"/>
          <w:bCs/>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宋体" w:hAnsi="宋体" w:eastAsia="宋体" w:cs="宋体"/>
          <w:sz w:val="32"/>
          <w:szCs w:val="32"/>
          <w:lang w:eastAsia="zh-Hans"/>
        </w:rPr>
        <w:t>高中经费项目</w:t>
      </w:r>
      <w:r>
        <w:rPr>
          <w:rFonts w:hint="eastAsia"/>
          <w:sz w:val="32"/>
          <w:szCs w:val="32"/>
        </w:rPr>
        <w:t>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8" w:name="_Toc419984722"/>
      <w:bookmarkStart w:id="9" w:name="_Toc26131"/>
      <w:bookmarkStart w:id="10" w:name="_Toc1913"/>
      <w:bookmarkStart w:id="11" w:name="_Toc428278230"/>
      <w:r>
        <w:rPr>
          <w:rFonts w:hint="eastAsia"/>
          <w:sz w:val="32"/>
        </w:rPr>
        <w:t>2.绩效评价指标体系及绩效评价</w:t>
      </w:r>
      <w:bookmarkEnd w:id="8"/>
      <w:bookmarkEnd w:id="9"/>
      <w:bookmarkEnd w:id="10"/>
      <w:bookmarkEnd w:id="11"/>
      <w:r>
        <w:rPr>
          <w:rFonts w:hint="eastAsia"/>
          <w:sz w:val="32"/>
        </w:rPr>
        <w:t>标准</w:t>
      </w:r>
    </w:p>
    <w:p>
      <w:pPr>
        <w:spacing w:line="600" w:lineRule="exact"/>
        <w:ind w:firstLine="640"/>
        <w:rPr>
          <w:rFonts w:ascii="仿宋_GB2312"/>
          <w:sz w:val="32"/>
          <w:szCs w:val="32"/>
        </w:rPr>
      </w:pPr>
      <w:r>
        <w:rPr>
          <w:rFonts w:hint="eastAsia" w:ascii="仿宋_GB2312"/>
          <w:sz w:val="32"/>
          <w:szCs w:val="32"/>
        </w:rPr>
        <w:t>绩效评价指标体系根据财政部</w:t>
      </w:r>
      <w:r>
        <w:rPr>
          <w:rFonts w:hint="eastAsia" w:ascii="仿宋_GB2312" w:hAnsi="Arial" w:cs="宋体"/>
          <w:bCs/>
          <w:sz w:val="32"/>
          <w:szCs w:val="32"/>
        </w:rPr>
        <w:t>《关于印发&lt;项目支出绩效评价管理办法&gt;的通知》（财预</w:t>
      </w:r>
      <w:r>
        <w:rPr>
          <w:rFonts w:hint="eastAsia" w:ascii="仿宋_GB2312" w:hAnsi="微软雅黑" w:cs="微软雅黑"/>
          <w:bCs/>
          <w:sz w:val="32"/>
          <w:szCs w:val="32"/>
        </w:rPr>
        <w:t>〔</w:t>
      </w:r>
      <w:r>
        <w:rPr>
          <w:rFonts w:hint="eastAsia" w:ascii="仿宋_GB2312" w:hAnsi="Arial" w:cs="宋体"/>
          <w:bCs/>
          <w:sz w:val="32"/>
          <w:szCs w:val="32"/>
        </w:rPr>
        <w:t>2020</w:t>
      </w:r>
      <w:r>
        <w:rPr>
          <w:rFonts w:hint="eastAsia" w:ascii="仿宋_GB2312" w:hAnsi="微软雅黑" w:cs="微软雅黑"/>
          <w:bCs/>
          <w:sz w:val="32"/>
          <w:szCs w:val="32"/>
        </w:rPr>
        <w:t>〕</w:t>
      </w:r>
      <w:r>
        <w:rPr>
          <w:rFonts w:hint="eastAsia" w:ascii="仿宋_GB2312" w:hAnsi="Arial" w:cs="宋体"/>
          <w:bCs/>
          <w:sz w:val="32"/>
          <w:szCs w:val="32"/>
        </w:rPr>
        <w:t>10号）、</w:t>
      </w:r>
      <w:r>
        <w:rPr>
          <w:rFonts w:hint="eastAsia" w:ascii="仿宋_GB2312" w:hAnsi="仿宋_GB2312" w:cs="仿宋_GB2312"/>
          <w:sz w:val="32"/>
          <w:szCs w:val="32"/>
        </w:rPr>
        <w:t>自治区财政厅《自治区财政支出绩效评价管理暂行办法》（新财预〔2018〕189号）</w:t>
      </w:r>
      <w:r>
        <w:rPr>
          <w:rFonts w:hint="eastAsia" w:ascii="仿宋_GB2312"/>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sz w:val="32"/>
          <w:szCs w:val="32"/>
        </w:rPr>
      </w:pPr>
      <w:r>
        <w:rPr>
          <w:rFonts w:hint="eastAsia" w:ascii="仿宋_GB2312"/>
          <w:sz w:val="32"/>
          <w:szCs w:val="32"/>
        </w:rPr>
        <w:t>一级指标为：决策、过程、产出、效益。</w:t>
      </w:r>
    </w:p>
    <w:p>
      <w:pPr>
        <w:spacing w:line="600" w:lineRule="exact"/>
        <w:ind w:firstLine="640"/>
        <w:rPr>
          <w:rFonts w:ascii="仿宋_GB2312"/>
          <w:sz w:val="32"/>
          <w:szCs w:val="32"/>
        </w:rPr>
      </w:pPr>
      <w:r>
        <w:rPr>
          <w:rFonts w:hint="eastAsia" w:ascii="仿宋_GB2312"/>
          <w:sz w:val="32"/>
          <w:szCs w:val="32"/>
        </w:rPr>
        <w:t>二级指标为：项目立项、绩效目标、资金投入、资金管理、组织实施、产出数量、产出质量、产出时效、产出成本、项目效益。</w:t>
      </w:r>
    </w:p>
    <w:p>
      <w:pPr>
        <w:spacing w:line="600" w:lineRule="exact"/>
        <w:ind w:firstLine="640"/>
        <w:rPr>
          <w:rFonts w:ascii="仿宋_GB2312"/>
          <w:sz w:val="32"/>
          <w:szCs w:val="32"/>
        </w:rPr>
      </w:pPr>
      <w:r>
        <w:rPr>
          <w:rFonts w:hint="eastAsia" w:ascii="仿宋_GB2312"/>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sz w:val="32"/>
          <w:szCs w:val="32"/>
        </w:rPr>
      </w:pPr>
      <w:r>
        <w:rPr>
          <w:rFonts w:hint="eastAsia" w:ascii="仿宋_GB2312" w:hAnsi="仿宋" w:cs="仿宋"/>
          <w:sz w:val="32"/>
          <w:szCs w:val="32"/>
          <w:lang w:bidi="ar"/>
        </w:rPr>
        <w:t>我单位绩效评价人员</w:t>
      </w:r>
      <w:r>
        <w:rPr>
          <w:rFonts w:hint="eastAsia" w:ascii="仿宋_GB2312" w:hAnsi="仿宋" w:cs="仿宋"/>
          <w:spacing w:val="-4"/>
          <w:sz w:val="32"/>
          <w:szCs w:val="32"/>
        </w:rPr>
        <w:t>根据《项目支出绩效评价管理办法》（财预</w:t>
      </w:r>
      <w:r>
        <w:rPr>
          <w:rFonts w:hint="eastAsia" w:ascii="仿宋_GB2312" w:hAnsi="仿宋" w:cs="仿宋"/>
          <w:sz w:val="32"/>
          <w:szCs w:val="32"/>
        </w:rPr>
        <w:t>〔2020〕</w:t>
      </w:r>
      <w:r>
        <w:rPr>
          <w:rFonts w:hint="eastAsia" w:ascii="仿宋_GB2312" w:hAnsi="仿宋" w:cs="仿宋"/>
          <w:spacing w:val="-4"/>
          <w:sz w:val="32"/>
          <w:szCs w:val="32"/>
        </w:rPr>
        <w:t>10号）文件精</w:t>
      </w:r>
      <w:bookmarkStart w:id="18" w:name="_GoBack"/>
      <w:bookmarkEnd w:id="18"/>
      <w:r>
        <w:rPr>
          <w:rFonts w:hint="eastAsia" w:ascii="仿宋_GB2312" w:hAnsi="仿宋" w:cs="仿宋"/>
          <w:spacing w:val="-4"/>
          <w:sz w:val="32"/>
          <w:szCs w:val="32"/>
        </w:rPr>
        <w:t>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马文江任评价组组长，绩效评价工作职责为检查项目绩效指标完成情况、审定项目支出绩效评价结果及项目支出绩效评价报告。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蒋学刚任评价组副组长，绩效评价工作职责为组织和协调项目工作人员采取实地调查、资料检查等方式，核实项目绩效指标完成情况；组织受益对象对项目工作进行评价等。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于斌岩任评价组成员，绩效评价工作职责为做好项目支出绩效评价工作的沟通协调工作，对项目实施情况进行实地调查，编写项目支出绩效评价报告。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2" w:name="_Toc2618"/>
      <w:r>
        <w:rPr>
          <w:rFonts w:hint="eastAsia" w:ascii="仿宋_GB2312" w:hAnsi="仿宋_GB2312" w:cs="仿宋_GB2312"/>
          <w:sz w:val="32"/>
          <w:szCs w:val="32"/>
        </w:rPr>
        <w:t>第四阶段：撰写与提交评价报告</w:t>
      </w:r>
      <w:bookmarkEnd w:id="12"/>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3" w:name="_Toc5055"/>
      <w:r>
        <w:rPr>
          <w:rFonts w:hint="eastAsia" w:ascii="仿宋_GB2312" w:hAnsi="仿宋_GB2312" w:cs="仿宋_GB2312"/>
          <w:sz w:val="32"/>
          <w:szCs w:val="32"/>
        </w:rPr>
        <w:t>第五阶段：归集档案</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hint="eastAsia" w:ascii="仿宋_GB2312" w:hAnsi="仿宋_GB2312" w:cs="仿宋_GB2312"/>
          <w:sz w:val="32"/>
        </w:rPr>
      </w:pPr>
      <w:bookmarkStart w:id="14" w:name="_Toc68364665"/>
      <w:r>
        <w:rPr>
          <w:rFonts w:hint="eastAsia" w:ascii="仿宋_GB2312" w:hAnsi="仿宋_GB2312" w:cs="仿宋_GB2312"/>
          <w:sz w:val="32"/>
        </w:rPr>
        <w:t>（一）综合评价情况</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通过高中经费项目的实施，解决了昌吉市第四中学公用经费不足的问题，实现了提高教育教学质量效益，该项目预算执行率达</w:t>
      </w:r>
      <w:r>
        <w:rPr>
          <w:rFonts w:ascii="仿宋_GB2312" w:hAnsi="仿宋_GB2312" w:cs="仿宋_GB2312"/>
          <w:sz w:val="32"/>
          <w:szCs w:val="32"/>
        </w:rPr>
        <w:t>100.0%</w:t>
      </w:r>
      <w:r>
        <w:rPr>
          <w:rFonts w:hint="eastAsia" w:ascii="仿宋_GB2312" w:hAnsi="仿宋_GB2312" w:cs="仿宋_GB2312"/>
          <w:sz w:val="32"/>
          <w:szCs w:val="32"/>
        </w:rPr>
        <w:t>，项目预期绩效目标及各项具体指标均已全部达成。</w:t>
      </w:r>
    </w:p>
    <w:p>
      <w:pPr>
        <w:pStyle w:val="22"/>
        <w:spacing w:before="0" w:after="0" w:line="600" w:lineRule="exact"/>
        <w:ind w:left="560"/>
        <w:rPr>
          <w:rFonts w:hint="eastAsia"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s="仿宋_GB2312"/>
          <w:sz w:val="32"/>
          <w:szCs w:val="32"/>
        </w:rPr>
      </w:pPr>
      <w:r>
        <w:rPr>
          <w:rFonts w:hint="eastAsia" w:ascii="仿宋_GB2312" w:cs="仿宋_GB2312"/>
          <w:sz w:val="32"/>
          <w:szCs w:val="32"/>
        </w:rPr>
        <w:t>本次评价采取定量与定性评价相结合的方式，对高中经费项目的绩效目标和各项具体绩效指标实现情况进行了客观评价，最终评分为</w:t>
      </w:r>
      <w:r>
        <w:rPr>
          <w:rFonts w:ascii="仿宋_GB2312" w:cs="仿宋_GB2312"/>
          <w:sz w:val="32"/>
          <w:szCs w:val="32"/>
        </w:rPr>
        <w:t>100.0</w:t>
      </w:r>
      <w:r>
        <w:rPr>
          <w:rFonts w:hint="eastAsia" w:ascii="仿宋_GB2312" w:cs="仿宋_GB2312"/>
          <w:sz w:val="32"/>
          <w:szCs w:val="32"/>
        </w:rPr>
        <w:t>分。绩效评级为“优”，具体得分情况为：项目决策</w:t>
      </w:r>
      <w:r>
        <w:rPr>
          <w:rFonts w:ascii="仿宋_GB2312" w:cs="仿宋_GB2312"/>
          <w:sz w:val="32"/>
          <w:szCs w:val="32"/>
        </w:rPr>
        <w:t>20</w:t>
      </w:r>
      <w:r>
        <w:rPr>
          <w:rFonts w:hint="eastAsia" w:ascii="仿宋_GB2312" w:cs="仿宋_GB2312"/>
          <w:sz w:val="32"/>
          <w:szCs w:val="32"/>
        </w:rPr>
        <w:t>分、项目过程</w:t>
      </w:r>
      <w:r>
        <w:rPr>
          <w:rFonts w:ascii="仿宋_GB2312" w:cs="仿宋_GB2312"/>
          <w:sz w:val="32"/>
          <w:szCs w:val="32"/>
        </w:rPr>
        <w:t>20</w:t>
      </w:r>
      <w:r>
        <w:rPr>
          <w:rFonts w:hint="eastAsia" w:ascii="仿宋_GB2312" w:cs="仿宋_GB2312"/>
          <w:sz w:val="32"/>
          <w:szCs w:val="32"/>
        </w:rPr>
        <w:t>分、项目产出</w:t>
      </w:r>
      <w:r>
        <w:rPr>
          <w:rFonts w:ascii="仿宋_GB2312" w:cs="仿宋_GB2312"/>
          <w:sz w:val="32"/>
          <w:szCs w:val="32"/>
        </w:rPr>
        <w:t>30</w:t>
      </w:r>
      <w:r>
        <w:rPr>
          <w:rFonts w:hint="eastAsia" w:ascii="仿宋_GB2312" w:cs="仿宋_GB2312"/>
          <w:sz w:val="32"/>
          <w:szCs w:val="32"/>
        </w:rPr>
        <w:t>分、项目效益</w:t>
      </w:r>
      <w:r>
        <w:rPr>
          <w:rFonts w:ascii="仿宋_GB2312" w:cs="仿宋_GB2312"/>
          <w:sz w:val="32"/>
          <w:szCs w:val="32"/>
        </w:rPr>
        <w:t>30</w:t>
      </w:r>
      <w:r>
        <w:rPr>
          <w:rFonts w:hint="eastAsia" w:ascii="仿宋_GB2312" w:cs="仿宋_GB2312"/>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0"/>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ascii="仿宋_GB2312"/>
          <w:sz w:val="32"/>
          <w:szCs w:val="32"/>
        </w:rPr>
        <w:t>20</w:t>
      </w:r>
      <w:r>
        <w:rPr>
          <w:rFonts w:hint="eastAsia" w:ascii="仿宋_GB2312" w:hAnsi="仿宋_GB2312" w:cs="仿宋_GB2312"/>
          <w:sz w:val="32"/>
          <w:szCs w:val="32"/>
        </w:rPr>
        <w:t>分，得分率为</w:t>
      </w:r>
      <w:r>
        <w:rPr>
          <w:rFonts w:ascii="仿宋_GB2312"/>
          <w:sz w:val="32"/>
          <w:szCs w:val="32"/>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3"/>
        <w:spacing w:line="600" w:lineRule="exact"/>
        <w:ind w:firstLine="736"/>
        <w:rPr>
          <w:rFonts w:cs="仿宋_GB2312" w:eastAsiaTheme="minorEastAsia"/>
          <w:color w:val="auto"/>
        </w:rPr>
      </w:pPr>
      <w:r>
        <w:rPr>
          <w:rFonts w:hint="eastAsia" w:cs="仿宋_GB2312"/>
          <w:b/>
          <w:bCs/>
          <w:color w:val="auto"/>
        </w:rPr>
        <w:t>1.立项依据充分性：</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cs="仿宋_GB2312"/>
          <w:color w:val="auto"/>
        </w:rPr>
        <w:t>5</w:t>
      </w:r>
      <w:r>
        <w:rPr>
          <w:rFonts w:hint="eastAsia" w:cs="仿宋_GB2312"/>
          <w:color w:val="auto"/>
        </w:rPr>
        <w:t>分，得</w:t>
      </w:r>
      <w:r>
        <w:rPr>
          <w:rFonts w:cs="仿宋_GB2312"/>
          <w:color w:val="auto"/>
        </w:rPr>
        <w:t>5</w:t>
      </w:r>
      <w:r>
        <w:rPr>
          <w:rFonts w:hint="eastAsia" w:cs="仿宋_GB2312"/>
          <w:color w:val="auto"/>
        </w:rPr>
        <w:t>分。</w:t>
      </w:r>
    </w:p>
    <w:p>
      <w:pPr>
        <w:pStyle w:val="23"/>
        <w:spacing w:line="600" w:lineRule="exact"/>
        <w:ind w:firstLine="736"/>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cs="仿宋_GB2312"/>
          <w:color w:val="auto"/>
        </w:rPr>
        <w:t>3</w:t>
      </w:r>
      <w:r>
        <w:rPr>
          <w:rFonts w:hint="eastAsia" w:cs="仿宋_GB2312"/>
          <w:color w:val="auto"/>
        </w:rPr>
        <w:t>分，得</w:t>
      </w:r>
      <w:r>
        <w:rPr>
          <w:rFonts w:cs="仿宋_GB2312"/>
          <w:color w:val="auto"/>
        </w:rPr>
        <w:t>3</w:t>
      </w:r>
      <w:r>
        <w:rPr>
          <w:rFonts w:hint="eastAsia" w:cs="仿宋_GB2312"/>
          <w:color w:val="auto"/>
        </w:rPr>
        <w:t>分。</w:t>
      </w:r>
    </w:p>
    <w:p>
      <w:pPr>
        <w:spacing w:line="600" w:lineRule="exact"/>
        <w:ind w:firstLine="643"/>
        <w:rPr>
          <w:rFonts w:ascii="仿宋_GB2312" w:cs="仿宋_GB2312"/>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sz w:val="32"/>
          <w:szCs w:val="32"/>
          <w:lang w:eastAsia="zh-Hans"/>
        </w:rPr>
        <w:t>本项目</w:t>
      </w:r>
      <w:r>
        <w:rPr>
          <w:rFonts w:hint="eastAsia" w:ascii="仿宋_GB2312" w:cs="仿宋_GB2312"/>
          <w:sz w:val="32"/>
          <w:szCs w:val="32"/>
        </w:rPr>
        <w:t>制定了</w:t>
      </w:r>
      <w:r>
        <w:rPr>
          <w:rFonts w:hint="eastAsia" w:ascii="仿宋_GB2312" w:cs="仿宋_GB2312"/>
          <w:sz w:val="32"/>
          <w:szCs w:val="32"/>
          <w:lang w:eastAsia="zh-Hans"/>
        </w:rPr>
        <w:t>项目支出绩效目标</w:t>
      </w:r>
      <w:r>
        <w:rPr>
          <w:rFonts w:hint="eastAsia" w:ascii="仿宋_GB2312" w:cs="仿宋_GB2312"/>
          <w:sz w:val="32"/>
          <w:szCs w:val="32"/>
        </w:rPr>
        <w:t>，明确了</w:t>
      </w:r>
      <w:r>
        <w:rPr>
          <w:rFonts w:hint="eastAsia" w:ascii="仿宋_GB2312" w:cs="仿宋_GB2312"/>
          <w:sz w:val="32"/>
          <w:szCs w:val="32"/>
          <w:lang w:eastAsia="zh-Hans"/>
        </w:rPr>
        <w:t>项目</w:t>
      </w:r>
      <w:r>
        <w:rPr>
          <w:rFonts w:hint="eastAsia" w:ascii="仿宋_GB2312" w:cs="仿宋_GB2312"/>
          <w:sz w:val="32"/>
          <w:szCs w:val="32"/>
        </w:rPr>
        <w:t>总体思路及</w:t>
      </w:r>
      <w:r>
        <w:rPr>
          <w:rFonts w:hint="eastAsia" w:ascii="仿宋_GB2312" w:cs="仿宋_GB2312"/>
          <w:sz w:val="32"/>
          <w:szCs w:val="32"/>
          <w:lang w:eastAsia="zh-Hans"/>
        </w:rPr>
        <w:t>总</w:t>
      </w:r>
      <w:r>
        <w:rPr>
          <w:rFonts w:hint="eastAsia" w:ascii="仿宋_GB2312" w:cs="仿宋_GB2312"/>
          <w:sz w:val="32"/>
          <w:szCs w:val="32"/>
        </w:rPr>
        <w:t>目标、并对</w:t>
      </w:r>
      <w:r>
        <w:rPr>
          <w:rFonts w:hint="eastAsia" w:ascii="仿宋_GB2312" w:cs="仿宋_GB2312"/>
          <w:sz w:val="32"/>
          <w:szCs w:val="32"/>
          <w:lang w:eastAsia="zh-Hans"/>
        </w:rPr>
        <w:t>项目</w:t>
      </w:r>
      <w:r>
        <w:rPr>
          <w:rFonts w:hint="eastAsia" w:ascii="仿宋_GB2312" w:cs="仿宋_GB2312"/>
          <w:sz w:val="32"/>
          <w:szCs w:val="32"/>
        </w:rPr>
        <w:t>任务进行了详细分解，对目标进行了细化</w:t>
      </w:r>
      <w:r>
        <w:rPr>
          <w:rFonts w:ascii="仿宋_GB2312" w:cs="仿宋_GB2312"/>
          <w:sz w:val="32"/>
          <w:szCs w:val="32"/>
        </w:rPr>
        <w:t>。</w:t>
      </w:r>
      <w:r>
        <w:rPr>
          <w:rFonts w:hint="eastAsia" w:ascii="仿宋_GB2312" w:cs="仿宋_GB2312"/>
          <w:sz w:val="32"/>
          <w:szCs w:val="32"/>
        </w:rPr>
        <w:t>根据评分标准，该指标</w:t>
      </w:r>
      <w:r>
        <w:rPr>
          <w:rFonts w:ascii="仿宋_GB2312" w:cs="仿宋_GB2312"/>
          <w:sz w:val="32"/>
          <w:szCs w:val="32"/>
        </w:rPr>
        <w:t>3</w:t>
      </w:r>
      <w:r>
        <w:rPr>
          <w:rFonts w:hint="eastAsia" w:ascii="仿宋_GB2312" w:cs="仿宋_GB2312"/>
          <w:sz w:val="32"/>
          <w:szCs w:val="32"/>
        </w:rPr>
        <w:t>分，得3分。</w:t>
      </w:r>
    </w:p>
    <w:p>
      <w:pPr>
        <w:spacing w:line="600" w:lineRule="exact"/>
        <w:ind w:firstLine="643"/>
        <w:rPr>
          <w:rFonts w:ascii="仿宋_GB2312" w:cs="仿宋_GB2312"/>
          <w:sz w:val="32"/>
          <w:szCs w:val="32"/>
        </w:rPr>
      </w:pPr>
      <w:r>
        <w:rPr>
          <w:rFonts w:hint="eastAsia" w:ascii="仿宋_GB2312" w:cs="仿宋_GB2312"/>
          <w:b/>
          <w:bCs/>
          <w:sz w:val="32"/>
          <w:szCs w:val="32"/>
        </w:rPr>
        <w:t>4.绩效指标明确性：</w:t>
      </w:r>
      <w:r>
        <w:rPr>
          <w:rFonts w:hint="eastAsia" w:ascii="仿宋_GB2312" w:cs="仿宋_GB2312"/>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sz w:val="32"/>
          <w:szCs w:val="32"/>
        </w:rPr>
        <w:t>2</w:t>
      </w:r>
      <w:r>
        <w:rPr>
          <w:rFonts w:hint="eastAsia" w:ascii="仿宋_GB2312" w:cs="仿宋_GB2312"/>
          <w:sz w:val="32"/>
          <w:szCs w:val="32"/>
        </w:rPr>
        <w:t>分，得2分。</w:t>
      </w:r>
    </w:p>
    <w:p>
      <w:pPr>
        <w:spacing w:line="600" w:lineRule="exact"/>
        <w:ind w:firstLine="643"/>
        <w:rPr>
          <w:rFonts w:ascii="仿宋_GB2312" w:cs="仿宋_GB2312"/>
          <w:sz w:val="32"/>
          <w:szCs w:val="32"/>
        </w:rPr>
      </w:pPr>
      <w:r>
        <w:rPr>
          <w:rFonts w:hint="eastAsia" w:ascii="仿宋_GB2312" w:cs="仿宋_GB2312"/>
          <w:b/>
          <w:bCs/>
          <w:sz w:val="32"/>
          <w:szCs w:val="32"/>
        </w:rPr>
        <w:t>5.预算编制科学性：</w:t>
      </w:r>
      <w:r>
        <w:rPr>
          <w:rFonts w:hint="eastAsia" w:ascii="仿宋_GB2312" w:cs="仿宋_GB2312"/>
          <w:sz w:val="32"/>
          <w:szCs w:val="32"/>
        </w:rPr>
        <w:t xml:space="preserve"> 预算编制经过科学论证，内容与项目内容匹配，项目投资额与工作任务相匹配，根据评分标准，该指标</w:t>
      </w:r>
      <w:r>
        <w:rPr>
          <w:rFonts w:ascii="仿宋_GB2312" w:cs="仿宋_GB2312"/>
          <w:sz w:val="32"/>
          <w:szCs w:val="32"/>
        </w:rPr>
        <w:t>5</w:t>
      </w:r>
      <w:r>
        <w:rPr>
          <w:rFonts w:hint="eastAsia" w:ascii="仿宋_GB2312" w:cs="仿宋_GB2312"/>
          <w:sz w:val="32"/>
          <w:szCs w:val="32"/>
        </w:rPr>
        <w:t>分，得5分。</w:t>
      </w:r>
    </w:p>
    <w:p>
      <w:pPr>
        <w:spacing w:line="600" w:lineRule="exact"/>
        <w:ind w:firstLine="643"/>
        <w:rPr>
          <w:rFonts w:ascii="仿宋_GB2312" w:cs="仿宋_GB2312"/>
          <w:sz w:val="32"/>
          <w:szCs w:val="32"/>
        </w:rPr>
      </w:pPr>
      <w:r>
        <w:rPr>
          <w:rFonts w:hint="eastAsia" w:ascii="仿宋_GB2312" w:cs="仿宋_GB2312"/>
          <w:b/>
          <w:bCs/>
          <w:sz w:val="32"/>
          <w:szCs w:val="32"/>
        </w:rPr>
        <w:t>6.资金分配合理性：</w:t>
      </w:r>
      <w:r>
        <w:rPr>
          <w:rFonts w:hint="eastAsia" w:ascii="仿宋_GB2312" w:cs="仿宋_GB2312"/>
          <w:sz w:val="32"/>
          <w:szCs w:val="32"/>
          <w:lang w:eastAsia="zh-Hans"/>
        </w:rPr>
        <w:t>本项目</w:t>
      </w:r>
      <w:r>
        <w:rPr>
          <w:rFonts w:hint="eastAsia" w:ascii="仿宋_GB2312" w:cs="仿宋_GB2312"/>
          <w:sz w:val="32"/>
          <w:szCs w:val="32"/>
        </w:rPr>
        <w:t>资金分配依据充分，资金分配额度合理，与项目地方实际相适应。根据评分标准，该指标</w:t>
      </w:r>
      <w:r>
        <w:rPr>
          <w:rFonts w:ascii="仿宋_GB2312" w:cs="仿宋_GB2312"/>
          <w:sz w:val="32"/>
          <w:szCs w:val="32"/>
        </w:rPr>
        <w:t>2</w:t>
      </w:r>
      <w:r>
        <w:rPr>
          <w:rFonts w:hint="eastAsia" w:ascii="仿宋_GB2312" w:cs="仿宋_GB2312"/>
          <w:sz w:val="32"/>
          <w:szCs w:val="32"/>
        </w:rPr>
        <w:t>分，得</w:t>
      </w:r>
      <w:r>
        <w:rPr>
          <w:rFonts w:ascii="仿宋_GB2312" w:cs="仿宋_GB2312"/>
          <w:sz w:val="32"/>
          <w:szCs w:val="32"/>
        </w:rPr>
        <w:t>2</w:t>
      </w:r>
      <w:r>
        <w:rPr>
          <w:rFonts w:hint="eastAsia" w:ascii="仿宋_GB2312" w:cs="仿宋_GB2312"/>
          <w:sz w:val="32"/>
          <w:szCs w:val="32"/>
        </w:rPr>
        <w:t>分。</w:t>
      </w:r>
    </w:p>
    <w:p>
      <w:pPr>
        <w:pStyle w:val="4"/>
        <w:spacing w:line="600" w:lineRule="exact"/>
        <w:ind w:firstLine="640"/>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ascii="仿宋_GB2312"/>
          <w:sz w:val="32"/>
          <w:szCs w:val="32"/>
        </w:rPr>
        <w:t>20</w:t>
      </w:r>
      <w:r>
        <w:rPr>
          <w:rFonts w:hint="eastAsia" w:ascii="仿宋_GB2312" w:hAnsi="仿宋_GB2312" w:cs="仿宋_GB2312"/>
          <w:sz w:val="32"/>
          <w:szCs w:val="32"/>
        </w:rPr>
        <w:t>分，得分率为</w:t>
      </w:r>
      <w:r>
        <w:rPr>
          <w:rFonts w:ascii="仿宋_GB2312"/>
          <w:sz w:val="32"/>
          <w:szCs w:val="32"/>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643"/>
        <w:rPr>
          <w:rFonts w:ascii="仿宋_GB2312" w:cs="仿宋_GB2312"/>
          <w:sz w:val="32"/>
          <w:szCs w:val="32"/>
        </w:rPr>
      </w:pPr>
      <w:r>
        <w:rPr>
          <w:rFonts w:hint="eastAsia" w:ascii="仿宋_GB2312" w:cs="仿宋_GB2312"/>
          <w:b/>
          <w:bCs/>
          <w:sz w:val="32"/>
          <w:szCs w:val="32"/>
        </w:rPr>
        <w:t>1.资金到位率：</w:t>
      </w:r>
      <w:r>
        <w:rPr>
          <w:rFonts w:hint="eastAsia" w:ascii="仿宋_GB2312" w:cs="仿宋_GB2312"/>
          <w:sz w:val="32"/>
          <w:szCs w:val="32"/>
        </w:rPr>
        <w:t>该项目所需财政资金能够足额拨付到位，牵头单位能够及时足额按照合同约定将专项资金拨付给单位，根据评分标准，该指标</w:t>
      </w:r>
      <w:r>
        <w:rPr>
          <w:rFonts w:ascii="仿宋_GB2312" w:cs="仿宋_GB2312"/>
          <w:sz w:val="32"/>
          <w:szCs w:val="32"/>
        </w:rPr>
        <w:t>2</w:t>
      </w:r>
      <w:r>
        <w:rPr>
          <w:rFonts w:hint="eastAsia" w:ascii="仿宋_GB2312" w:cs="仿宋_GB2312"/>
          <w:sz w:val="32"/>
          <w:szCs w:val="32"/>
        </w:rPr>
        <w:t>分，得</w:t>
      </w:r>
      <w:r>
        <w:rPr>
          <w:rFonts w:ascii="仿宋_GB2312" w:cs="仿宋_GB2312"/>
          <w:sz w:val="32"/>
          <w:szCs w:val="32"/>
        </w:rPr>
        <w:t>2</w:t>
      </w:r>
      <w:r>
        <w:rPr>
          <w:rFonts w:hint="eastAsia" w:ascii="仿宋_GB2312" w:cs="仿宋_GB2312"/>
          <w:sz w:val="32"/>
          <w:szCs w:val="32"/>
        </w:rPr>
        <w:t xml:space="preserve">分。   </w:t>
      </w:r>
    </w:p>
    <w:p>
      <w:pPr>
        <w:spacing w:line="600" w:lineRule="exact"/>
        <w:ind w:firstLine="643"/>
        <w:rPr>
          <w:rFonts w:ascii="仿宋_GB2312" w:cs="仿宋_GB2312"/>
          <w:sz w:val="32"/>
          <w:szCs w:val="32"/>
        </w:rPr>
      </w:pPr>
      <w:r>
        <w:rPr>
          <w:rFonts w:hint="eastAsia" w:ascii="仿宋_GB2312" w:cs="仿宋_GB2312"/>
          <w:b/>
          <w:bCs/>
          <w:sz w:val="32"/>
          <w:szCs w:val="32"/>
        </w:rPr>
        <w:t>2.预算执行率：</w:t>
      </w:r>
      <w:r>
        <w:rPr>
          <w:rFonts w:hint="eastAsia" w:ascii="仿宋_GB2312" w:cs="仿宋_GB2312"/>
          <w:b/>
          <w:bCs/>
          <w:sz w:val="32"/>
          <w:szCs w:val="32"/>
          <w:lang w:eastAsia="zh-Hans"/>
        </w:rPr>
        <w:t>本项目</w:t>
      </w:r>
      <w:r>
        <w:rPr>
          <w:rFonts w:hint="eastAsia" w:ascii="仿宋_GB2312" w:cs="仿宋_GB2312"/>
          <w:sz w:val="32"/>
          <w:szCs w:val="32"/>
        </w:rPr>
        <w:t>预算编制较为详细，</w:t>
      </w:r>
      <w:r>
        <w:rPr>
          <w:rFonts w:hint="eastAsia" w:ascii="仿宋_GB2312" w:cs="仿宋_GB2312"/>
          <w:sz w:val="32"/>
          <w:szCs w:val="32"/>
          <w:lang w:eastAsia="zh-Hans"/>
        </w:rPr>
        <w:t>预算资金</w:t>
      </w:r>
      <w:r>
        <w:rPr>
          <w:rFonts w:ascii="仿宋_GB2312" w:cs="仿宋_GB2312"/>
          <w:sz w:val="32"/>
          <w:szCs w:val="32"/>
        </w:rPr>
        <w:t>68.34</w:t>
      </w:r>
      <w:r>
        <w:rPr>
          <w:rFonts w:hint="eastAsia" w:ascii="仿宋_GB2312" w:cs="仿宋_GB2312"/>
          <w:sz w:val="32"/>
          <w:szCs w:val="32"/>
          <w:lang w:eastAsia="zh-Hans"/>
        </w:rPr>
        <w:t>万元</w:t>
      </w:r>
      <w:r>
        <w:rPr>
          <w:rFonts w:ascii="仿宋_GB2312" w:cs="仿宋_GB2312"/>
          <w:sz w:val="32"/>
          <w:szCs w:val="32"/>
          <w:lang w:eastAsia="zh-Hans"/>
        </w:rPr>
        <w:t>，</w:t>
      </w:r>
      <w:r>
        <w:rPr>
          <w:rFonts w:hint="eastAsia" w:ascii="仿宋_GB2312" w:cs="仿宋_GB2312"/>
          <w:sz w:val="32"/>
          <w:szCs w:val="32"/>
          <w:lang w:eastAsia="zh-Hans"/>
        </w:rPr>
        <w:t>实际执行</w:t>
      </w:r>
      <w:r>
        <w:rPr>
          <w:rFonts w:ascii="仿宋_GB2312" w:cs="仿宋_GB2312"/>
          <w:sz w:val="32"/>
          <w:szCs w:val="32"/>
        </w:rPr>
        <w:t>68.34</w:t>
      </w:r>
      <w:r>
        <w:rPr>
          <w:rFonts w:hint="eastAsia" w:ascii="仿宋_GB2312" w:cs="仿宋_GB2312"/>
          <w:sz w:val="32"/>
          <w:szCs w:val="32"/>
          <w:lang w:eastAsia="zh-Hans"/>
        </w:rPr>
        <w:t>万元，预算执行率为</w:t>
      </w:r>
      <w:r>
        <w:rPr>
          <w:rFonts w:ascii="仿宋_GB2312" w:cs="仿宋_GB2312"/>
          <w:sz w:val="32"/>
          <w:szCs w:val="32"/>
        </w:rPr>
        <w:t>100.0</w:t>
      </w:r>
      <w:r>
        <w:rPr>
          <w:rFonts w:ascii="仿宋_GB2312" w:cs="仿宋_GB2312"/>
          <w:sz w:val="32"/>
          <w:szCs w:val="32"/>
          <w:lang w:eastAsia="zh-Hans"/>
        </w:rPr>
        <w:t>%</w:t>
      </w:r>
      <w:r>
        <w:rPr>
          <w:rFonts w:hint="eastAsia" w:ascii="仿宋_GB2312" w:cs="仿宋_GB2312"/>
          <w:sz w:val="32"/>
          <w:szCs w:val="32"/>
          <w:lang w:eastAsia="zh-Hans"/>
        </w:rPr>
        <w:t>，</w:t>
      </w:r>
      <w:r>
        <w:rPr>
          <w:rFonts w:hint="eastAsia" w:ascii="仿宋_GB2312" w:cs="仿宋_GB2312"/>
          <w:sz w:val="32"/>
          <w:szCs w:val="32"/>
        </w:rPr>
        <w:t>项目资金支出总体能够按照预算执行，根据评分标准，该指标</w:t>
      </w:r>
      <w:r>
        <w:rPr>
          <w:rFonts w:ascii="仿宋_GB2312" w:cs="仿宋_GB2312"/>
          <w:sz w:val="32"/>
          <w:szCs w:val="32"/>
        </w:rPr>
        <w:t>5</w:t>
      </w:r>
      <w:r>
        <w:rPr>
          <w:rFonts w:hint="eastAsia" w:ascii="仿宋_GB2312" w:cs="仿宋_GB2312"/>
          <w:sz w:val="32"/>
          <w:szCs w:val="32"/>
        </w:rPr>
        <w:t>分，得5分。</w:t>
      </w:r>
    </w:p>
    <w:p>
      <w:pPr>
        <w:spacing w:line="600" w:lineRule="exact"/>
        <w:ind w:firstLine="643"/>
        <w:rPr>
          <w:rFonts w:ascii="仿宋_GB2312" w:cs="仿宋_GB2312"/>
          <w:sz w:val="32"/>
          <w:szCs w:val="32"/>
        </w:rPr>
      </w:pPr>
      <w:r>
        <w:rPr>
          <w:rFonts w:hint="eastAsia" w:ascii="仿宋_GB2312" w:cs="仿宋_GB2312"/>
          <w:b/>
          <w:bCs/>
          <w:sz w:val="32"/>
          <w:szCs w:val="32"/>
        </w:rPr>
        <w:t>3.资金使用合规性：</w:t>
      </w:r>
      <w:r>
        <w:rPr>
          <w:rFonts w:hint="eastAsia" w:ascii="仿宋_GB2312" w:cs="仿宋_GB2312"/>
          <w:sz w:val="32"/>
          <w:szCs w:val="32"/>
          <w:lang w:eastAsia="zh-Hans"/>
        </w:rPr>
        <w:t>项目任务下达后</w:t>
      </w:r>
      <w:r>
        <w:rPr>
          <w:rFonts w:ascii="仿宋_GB2312" w:cs="仿宋_GB2312"/>
          <w:sz w:val="32"/>
          <w:szCs w:val="32"/>
          <w:lang w:eastAsia="zh-Hans"/>
        </w:rPr>
        <w:t>，</w:t>
      </w:r>
      <w:r>
        <w:rPr>
          <w:rFonts w:hint="eastAsia" w:ascii="仿宋_GB2312" w:cs="仿宋_GB2312"/>
          <w:sz w:val="32"/>
          <w:szCs w:val="32"/>
          <w:lang w:eastAsia="zh-Hans"/>
        </w:rPr>
        <w:t>我单位</w:t>
      </w:r>
      <w:r>
        <w:rPr>
          <w:rFonts w:hint="eastAsia" w:ascii="仿宋_GB2312" w:cs="仿宋_GB2312"/>
          <w:sz w:val="32"/>
          <w:szCs w:val="32"/>
        </w:rPr>
        <w:t>制定了</w:t>
      </w:r>
      <w:r>
        <w:rPr>
          <w:rFonts w:hint="eastAsia" w:ascii="宋体" w:hAnsi="宋体" w:eastAsia="宋体" w:cs="宋体"/>
          <w:sz w:val="32"/>
          <w:szCs w:val="32"/>
        </w:rPr>
        <w:t>相关</w:t>
      </w:r>
      <w:r>
        <w:rPr>
          <w:rFonts w:hint="eastAsia" w:ascii="仿宋_GB2312" w:cs="仿宋_GB2312"/>
          <w:sz w:val="32"/>
          <w:szCs w:val="32"/>
        </w:rPr>
        <w:t>制度和管理规定对经费使用进行规范管理，财务制度健全、执行严格，根据评分标准，该指标</w:t>
      </w:r>
      <w:r>
        <w:rPr>
          <w:rFonts w:ascii="仿宋_GB2312" w:cs="仿宋_GB2312"/>
          <w:sz w:val="32"/>
          <w:szCs w:val="32"/>
        </w:rPr>
        <w:t>5</w:t>
      </w:r>
      <w:r>
        <w:rPr>
          <w:rFonts w:hint="eastAsia" w:ascii="仿宋_GB2312" w:cs="仿宋_GB2312"/>
          <w:sz w:val="32"/>
          <w:szCs w:val="32"/>
        </w:rPr>
        <w:t>分，得5分。</w:t>
      </w:r>
    </w:p>
    <w:p>
      <w:pPr>
        <w:spacing w:line="600" w:lineRule="exact"/>
        <w:ind w:firstLine="643"/>
        <w:rPr>
          <w:rFonts w:ascii="仿宋_GB2312" w:cs="仿宋_GB2312"/>
          <w:sz w:val="32"/>
          <w:szCs w:val="32"/>
        </w:rPr>
      </w:pPr>
      <w:r>
        <w:rPr>
          <w:rFonts w:hint="eastAsia" w:ascii="仿宋_GB2312" w:cs="仿宋_GB2312"/>
          <w:b/>
          <w:bCs/>
          <w:sz w:val="32"/>
          <w:szCs w:val="32"/>
        </w:rPr>
        <w:t>4.管理制度健全性：</w:t>
      </w:r>
      <w:r>
        <w:rPr>
          <w:rFonts w:hint="eastAsia" w:ascii="仿宋_GB2312" w:cs="仿宋_GB2312"/>
          <w:sz w:val="32"/>
          <w:szCs w:val="32"/>
          <w:lang w:eastAsia="zh-Hans"/>
        </w:rPr>
        <w:t>我单位</w:t>
      </w:r>
      <w:r>
        <w:rPr>
          <w:rFonts w:hint="eastAsia" w:ascii="仿宋_GB2312" w:cs="仿宋_GB2312"/>
          <w:sz w:val="32"/>
          <w:szCs w:val="32"/>
        </w:rPr>
        <w:t>制定了</w:t>
      </w:r>
      <w:r>
        <w:rPr>
          <w:rFonts w:ascii="仿宋_GB2312" w:cs="仿宋_GB2312"/>
          <w:sz w:val="32"/>
          <w:szCs w:val="32"/>
        </w:rPr>
        <w:t>相关</w:t>
      </w:r>
      <w:r>
        <w:rPr>
          <w:rFonts w:hint="eastAsia" w:ascii="仿宋_GB2312" w:cs="仿宋_GB2312"/>
          <w:sz w:val="32"/>
          <w:szCs w:val="32"/>
          <w:lang w:eastAsia="zh-Hans"/>
        </w:rPr>
        <w:t>项目</w:t>
      </w:r>
      <w:r>
        <w:rPr>
          <w:rFonts w:ascii="仿宋_GB2312" w:cs="仿宋_GB2312"/>
          <w:sz w:val="32"/>
          <w:szCs w:val="32"/>
        </w:rPr>
        <w:t>管理办法，</w:t>
      </w:r>
      <w:r>
        <w:rPr>
          <w:rFonts w:hint="eastAsia" w:ascii="仿宋_GB2312" w:cs="仿宋_GB2312"/>
          <w:sz w:val="32"/>
          <w:szCs w:val="32"/>
          <w:lang w:eastAsia="zh-Hans"/>
        </w:rPr>
        <w:t>同时</w:t>
      </w:r>
      <w:r>
        <w:rPr>
          <w:rFonts w:hint="eastAsia" w:ascii="仿宋_GB2312" w:cs="仿宋_GB2312"/>
          <w:sz w:val="32"/>
          <w:szCs w:val="32"/>
        </w:rPr>
        <w:t>对财政专项资金进行</w:t>
      </w:r>
      <w:r>
        <w:rPr>
          <w:rFonts w:ascii="仿宋_GB2312" w:cs="仿宋_GB2312"/>
          <w:sz w:val="32"/>
          <w:szCs w:val="32"/>
        </w:rPr>
        <w:t>严格</w:t>
      </w:r>
      <w:r>
        <w:rPr>
          <w:rFonts w:hint="eastAsia" w:ascii="仿宋_GB2312" w:cs="仿宋_GB2312"/>
          <w:sz w:val="32"/>
          <w:szCs w:val="32"/>
        </w:rPr>
        <w:t>管理，基本做到了专款专用，根据评分标准，该指标</w:t>
      </w:r>
      <w:r>
        <w:rPr>
          <w:rFonts w:ascii="仿宋_GB2312" w:cs="仿宋_GB2312"/>
          <w:sz w:val="32"/>
          <w:szCs w:val="32"/>
        </w:rPr>
        <w:t>4</w:t>
      </w:r>
      <w:r>
        <w:rPr>
          <w:rFonts w:hint="eastAsia" w:ascii="仿宋_GB2312" w:cs="仿宋_GB2312"/>
          <w:sz w:val="32"/>
          <w:szCs w:val="32"/>
        </w:rPr>
        <w:t>分，得</w:t>
      </w:r>
      <w:r>
        <w:rPr>
          <w:rFonts w:ascii="仿宋_GB2312" w:cs="仿宋_GB2312"/>
          <w:sz w:val="32"/>
          <w:szCs w:val="32"/>
        </w:rPr>
        <w:t>4</w:t>
      </w:r>
      <w:r>
        <w:rPr>
          <w:rFonts w:hint="eastAsia" w:ascii="仿宋_GB2312" w:cs="仿宋_GB2312"/>
          <w:sz w:val="32"/>
          <w:szCs w:val="32"/>
        </w:rPr>
        <w:t>分。</w:t>
      </w:r>
    </w:p>
    <w:p>
      <w:pPr>
        <w:spacing w:line="600" w:lineRule="exact"/>
        <w:ind w:firstLine="643"/>
        <w:rPr>
          <w:rFonts w:ascii="仿宋_GB2312" w:cs="仿宋_GB2312"/>
          <w:sz w:val="32"/>
          <w:szCs w:val="32"/>
        </w:rPr>
      </w:pPr>
      <w:r>
        <w:rPr>
          <w:rFonts w:hint="eastAsia" w:ascii="仿宋_GB2312" w:cs="仿宋_GB2312"/>
          <w:b/>
          <w:bCs/>
          <w:sz w:val="32"/>
          <w:szCs w:val="32"/>
        </w:rPr>
        <w:t>5.制度执行有效性</w:t>
      </w:r>
      <w:r>
        <w:rPr>
          <w:rFonts w:hint="eastAsia" w:ascii="仿宋_GB2312" w:cs="仿宋_GB2312"/>
          <w:sz w:val="32"/>
          <w:szCs w:val="32"/>
        </w:rPr>
        <w:t>：由部门提出经费预算支出可行性方案，经过与市政府分管领导沟通后</w:t>
      </w:r>
      <w:r>
        <w:rPr>
          <w:rFonts w:ascii="仿宋_GB2312" w:cs="仿宋_GB2312"/>
          <w:sz w:val="32"/>
          <w:szCs w:val="32"/>
        </w:rPr>
        <w:t>，</w:t>
      </w:r>
      <w:r>
        <w:rPr>
          <w:rFonts w:hint="eastAsia" w:ascii="仿宋_GB2312" w:cs="仿宋_GB2312"/>
          <w:sz w:val="32"/>
          <w:szCs w:val="32"/>
        </w:rPr>
        <w:t>报</w:t>
      </w:r>
      <w:r>
        <w:rPr>
          <w:rFonts w:ascii="仿宋_GB2312" w:cs="仿宋_GB2312"/>
          <w:sz w:val="32"/>
          <w:szCs w:val="32"/>
        </w:rPr>
        <w:t>党</w:t>
      </w:r>
      <w:r>
        <w:rPr>
          <w:rFonts w:hint="eastAsia" w:ascii="仿宋_GB2312" w:cs="仿宋_GB2312"/>
          <w:sz w:val="32"/>
          <w:szCs w:val="32"/>
        </w:rPr>
        <w:t>委</w:t>
      </w:r>
      <w:r>
        <w:rPr>
          <w:rFonts w:ascii="仿宋_GB2312" w:cs="仿宋_GB2312"/>
          <w:sz w:val="32"/>
          <w:szCs w:val="32"/>
        </w:rPr>
        <w:t>会议</w:t>
      </w:r>
      <w:r>
        <w:rPr>
          <w:rFonts w:hint="eastAsia" w:ascii="仿宋_GB2312" w:cs="仿宋_GB2312"/>
          <w:sz w:val="32"/>
          <w:szCs w:val="32"/>
        </w:rPr>
        <w:t>研究执行，财务对资金的使用合法合规性进行监督，年底对资金使用效果进行自评，根据评分标准，该指标</w:t>
      </w:r>
      <w:r>
        <w:rPr>
          <w:rFonts w:ascii="仿宋_GB2312" w:cs="仿宋_GB2312"/>
          <w:sz w:val="32"/>
          <w:szCs w:val="32"/>
        </w:rPr>
        <w:t>4</w:t>
      </w:r>
      <w:r>
        <w:rPr>
          <w:rFonts w:hint="eastAsia" w:ascii="仿宋_GB2312" w:cs="仿宋_GB2312"/>
          <w:sz w:val="32"/>
          <w:szCs w:val="32"/>
        </w:rPr>
        <w:t>分，得</w:t>
      </w:r>
      <w:r>
        <w:rPr>
          <w:rFonts w:ascii="仿宋_GB2312" w:cs="仿宋_GB2312"/>
          <w:sz w:val="32"/>
          <w:szCs w:val="32"/>
        </w:rPr>
        <w:t>4</w:t>
      </w:r>
      <w:r>
        <w:rPr>
          <w:rFonts w:hint="eastAsia" w:ascii="仿宋_GB2312" w:cs="仿宋_GB2312"/>
          <w:sz w:val="32"/>
          <w:szCs w:val="32"/>
        </w:rPr>
        <w:t>分。</w:t>
      </w:r>
    </w:p>
    <w:p>
      <w:pPr>
        <w:pStyle w:val="4"/>
        <w:spacing w:line="600" w:lineRule="exact"/>
        <w:ind w:firstLine="64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项目产出类指标包括产出数量、产出质量、产出时效、产出成本共四方面的内容，由</w:t>
      </w:r>
      <w:r>
        <w:rPr>
          <w:rFonts w:ascii="仿宋_GB2312" w:cs="仿宋_GB2312"/>
          <w:sz w:val="32"/>
          <w:szCs w:val="32"/>
        </w:rPr>
        <w:t>8</w:t>
      </w:r>
      <w:r>
        <w:rPr>
          <w:rFonts w:hint="eastAsia" w:ascii="仿宋_GB2312" w:cs="仿宋_GB2312"/>
          <w:sz w:val="32"/>
          <w:szCs w:val="32"/>
        </w:rPr>
        <w:t>个三级指标构成，权重分为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ascii="仿宋_GB2312"/>
          <w:sz w:val="32"/>
          <w:szCs w:val="32"/>
        </w:rPr>
        <w:t>30</w:t>
      </w:r>
      <w:r>
        <w:rPr>
          <w:rFonts w:hint="eastAsia" w:ascii="仿宋_GB2312" w:hAnsi="仿宋_GB2312" w:cs="仿宋_GB2312"/>
          <w:sz w:val="32"/>
          <w:szCs w:val="32"/>
        </w:rPr>
        <w:t>分，得分率为</w:t>
      </w:r>
      <w:r>
        <w:rPr>
          <w:rFonts w:ascii="仿宋_GB2312"/>
          <w:sz w:val="32"/>
          <w:szCs w:val="32"/>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overflowPunct w:val="0"/>
        <w:spacing w:line="600" w:lineRule="exact"/>
        <w:ind w:firstLine="640"/>
        <w:contextualSpacing/>
        <w:rPr>
          <w:rFonts w:ascii="仿宋_GB2312" w:cs="仿宋_GB2312"/>
          <w:sz w:val="32"/>
          <w:szCs w:val="32"/>
        </w:rPr>
      </w:pPr>
      <w:r>
        <w:rPr>
          <w:rFonts w:hint="eastAsia" w:ascii="仿宋_GB2312" w:cs="仿宋_GB2312"/>
          <w:sz w:val="32"/>
          <w:szCs w:val="32"/>
        </w:rPr>
        <w:t>“保障学生人数”指标，预期指标值为“=</w:t>
      </w:r>
      <w:r>
        <w:rPr>
          <w:rFonts w:ascii="仿宋_GB2312" w:cs="仿宋_GB2312"/>
          <w:sz w:val="32"/>
          <w:szCs w:val="32"/>
        </w:rPr>
        <w:t>1139</w:t>
      </w:r>
      <w:r>
        <w:rPr>
          <w:rFonts w:hint="eastAsia" w:ascii="仿宋_GB2312" w:cs="仿宋_GB2312"/>
          <w:sz w:val="32"/>
          <w:szCs w:val="32"/>
        </w:rPr>
        <w:t>人”，实际完成保障高中生人数1139人；与预期目标一致，根据评分标准，该指标</w:t>
      </w:r>
      <w:r>
        <w:rPr>
          <w:rFonts w:ascii="仿宋_GB2312" w:cs="仿宋_GB2312"/>
          <w:sz w:val="32"/>
          <w:szCs w:val="32"/>
        </w:rPr>
        <w:t>8</w:t>
      </w:r>
      <w:r>
        <w:rPr>
          <w:rFonts w:hint="eastAsia" w:ascii="仿宋_GB2312" w:cs="仿宋_GB2312"/>
          <w:sz w:val="32"/>
          <w:szCs w:val="32"/>
        </w:rPr>
        <w:t>分，得</w:t>
      </w:r>
      <w:r>
        <w:rPr>
          <w:rFonts w:ascii="仿宋_GB2312" w:cs="仿宋_GB2312"/>
          <w:sz w:val="32"/>
          <w:szCs w:val="32"/>
        </w:rPr>
        <w:t>8</w:t>
      </w:r>
      <w:r>
        <w:rPr>
          <w:rFonts w:hint="eastAsia" w:ascii="仿宋_GB2312" w:cs="仿宋_GB2312"/>
          <w:sz w:val="32"/>
          <w:szCs w:val="32"/>
        </w:rPr>
        <w:t>分。</w:t>
      </w:r>
    </w:p>
    <w:p>
      <w:pPr>
        <w:spacing w:line="600" w:lineRule="exact"/>
        <w:ind w:firstLine="643"/>
        <w:rPr>
          <w:rFonts w:ascii="仿宋_GB2312"/>
          <w:b/>
          <w:bCs/>
          <w:sz w:val="32"/>
        </w:rPr>
      </w:pPr>
      <w:r>
        <w:rPr>
          <w:rFonts w:hint="eastAsia" w:ascii="仿宋_GB2312"/>
          <w:b/>
          <w:bCs/>
          <w:sz w:val="32"/>
        </w:rPr>
        <w:t>2.产出质量</w:t>
      </w:r>
    </w:p>
    <w:p>
      <w:pPr>
        <w:overflowPunct w:val="0"/>
        <w:spacing w:line="600" w:lineRule="exact"/>
        <w:ind w:firstLine="640"/>
        <w:contextualSpacing/>
        <w:rPr>
          <w:sz w:val="32"/>
          <w:szCs w:val="32"/>
          <w:u w:color="000000"/>
        </w:rPr>
      </w:pPr>
      <w:r>
        <w:rPr>
          <w:rFonts w:hint="eastAsia"/>
          <w:sz w:val="32"/>
          <w:szCs w:val="32"/>
          <w:u w:color="000000"/>
        </w:rPr>
        <w:t>“资金使用合规率”指标，预期指标值为“=100%”，实际完成“</w:t>
      </w:r>
      <w:r>
        <w:rPr>
          <w:sz w:val="32"/>
          <w:szCs w:val="32"/>
          <w:u w:color="000000"/>
        </w:rPr>
        <w:t>100%</w:t>
      </w:r>
      <w:r>
        <w:rPr>
          <w:rFonts w:hint="eastAsia"/>
          <w:sz w:val="32"/>
          <w:szCs w:val="32"/>
          <w:u w:color="000000"/>
        </w:rPr>
        <w:t>”</w:t>
      </w:r>
      <w:r>
        <w:rPr>
          <w:sz w:val="32"/>
          <w:szCs w:val="32"/>
          <w:u w:color="000000"/>
        </w:rPr>
        <w:t>，</w:t>
      </w:r>
      <w:r>
        <w:rPr>
          <w:rFonts w:hint="eastAsia"/>
          <w:sz w:val="32"/>
          <w:szCs w:val="32"/>
          <w:u w:color="000000"/>
        </w:rPr>
        <w:t>与预期目标一致，根据评分标准，该指标</w:t>
      </w:r>
      <w:r>
        <w:rPr>
          <w:sz w:val="32"/>
          <w:szCs w:val="32"/>
          <w:u w:color="000000"/>
        </w:rPr>
        <w:t>8</w:t>
      </w:r>
      <w:r>
        <w:rPr>
          <w:rFonts w:hint="eastAsia"/>
          <w:sz w:val="32"/>
          <w:szCs w:val="32"/>
          <w:u w:color="000000"/>
        </w:rPr>
        <w:t>分，得</w:t>
      </w:r>
      <w:r>
        <w:rPr>
          <w:sz w:val="32"/>
          <w:szCs w:val="32"/>
          <w:u w:color="000000"/>
        </w:rPr>
        <w:t>8</w:t>
      </w:r>
      <w:r>
        <w:rPr>
          <w:rFonts w:hint="eastAsia"/>
          <w:sz w:val="32"/>
          <w:szCs w:val="32"/>
          <w:u w:color="000000"/>
        </w:rPr>
        <w:t>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overflowPunct w:val="0"/>
        <w:spacing w:line="600" w:lineRule="exact"/>
        <w:ind w:firstLine="640"/>
        <w:contextualSpacing/>
        <w:rPr>
          <w:sz w:val="32"/>
          <w:szCs w:val="32"/>
          <w:u w:color="000000"/>
        </w:rPr>
      </w:pPr>
      <w:r>
        <w:rPr>
          <w:rFonts w:hint="eastAsia"/>
          <w:sz w:val="32"/>
          <w:szCs w:val="32"/>
          <w:u w:color="000000"/>
        </w:rPr>
        <w:t>“资金安排到位率”指标，预期指标值为“</w:t>
      </w:r>
      <w:r>
        <w:rPr>
          <w:sz w:val="32"/>
          <w:szCs w:val="32"/>
          <w:u w:color="000000"/>
        </w:rPr>
        <w:t>100%</w:t>
      </w:r>
      <w:r>
        <w:rPr>
          <w:rFonts w:hint="eastAsia"/>
          <w:sz w:val="32"/>
          <w:szCs w:val="32"/>
          <w:u w:color="000000"/>
        </w:rPr>
        <w:t>”</w:t>
      </w:r>
      <w:r>
        <w:rPr>
          <w:sz w:val="32"/>
          <w:szCs w:val="32"/>
          <w:u w:color="000000"/>
        </w:rPr>
        <w:t>；</w:t>
      </w:r>
      <w:r>
        <w:rPr>
          <w:rFonts w:hint="eastAsia"/>
          <w:sz w:val="32"/>
          <w:szCs w:val="32"/>
          <w:u w:color="000000"/>
        </w:rPr>
        <w:t>与预期目标指标一致，根据评分标准，该指标</w:t>
      </w:r>
      <w:r>
        <w:rPr>
          <w:sz w:val="32"/>
          <w:szCs w:val="32"/>
          <w:u w:color="000000"/>
        </w:rPr>
        <w:t>3</w:t>
      </w:r>
      <w:r>
        <w:rPr>
          <w:rFonts w:hint="eastAsia"/>
          <w:sz w:val="32"/>
          <w:szCs w:val="32"/>
          <w:u w:color="000000"/>
        </w:rPr>
        <w:t>分，得</w:t>
      </w:r>
      <w:r>
        <w:rPr>
          <w:sz w:val="32"/>
          <w:szCs w:val="32"/>
          <w:u w:color="000000"/>
        </w:rPr>
        <w:t>3</w:t>
      </w:r>
      <w:r>
        <w:rPr>
          <w:rFonts w:hint="eastAsia"/>
          <w:sz w:val="32"/>
          <w:szCs w:val="32"/>
          <w:u w:color="000000"/>
        </w:rPr>
        <w:t>分。</w:t>
      </w:r>
    </w:p>
    <w:p>
      <w:pPr>
        <w:overflowPunct w:val="0"/>
        <w:spacing w:line="600" w:lineRule="exact"/>
        <w:ind w:firstLine="640"/>
        <w:contextualSpacing/>
        <w:rPr>
          <w:sz w:val="32"/>
          <w:szCs w:val="32"/>
          <w:u w:color="000000"/>
        </w:rPr>
      </w:pPr>
      <w:r>
        <w:rPr>
          <w:rFonts w:hint="eastAsia"/>
          <w:sz w:val="32"/>
          <w:szCs w:val="32"/>
          <w:u w:color="000000"/>
        </w:rPr>
        <w:t>“资金拨付及时率”指标，预期指标值为“</w:t>
      </w:r>
      <w:r>
        <w:rPr>
          <w:sz w:val="32"/>
          <w:szCs w:val="32"/>
          <w:u w:color="000000"/>
        </w:rPr>
        <w:t>100%</w:t>
      </w:r>
      <w:r>
        <w:rPr>
          <w:rFonts w:hint="eastAsia"/>
          <w:sz w:val="32"/>
          <w:szCs w:val="32"/>
          <w:u w:color="000000"/>
        </w:rPr>
        <w:t>”</w:t>
      </w:r>
      <w:r>
        <w:rPr>
          <w:sz w:val="32"/>
          <w:szCs w:val="32"/>
          <w:u w:color="000000"/>
        </w:rPr>
        <w:t>；</w:t>
      </w:r>
      <w:r>
        <w:rPr>
          <w:rFonts w:hint="eastAsia"/>
          <w:sz w:val="32"/>
          <w:szCs w:val="32"/>
          <w:u w:color="000000"/>
        </w:rPr>
        <w:t>与预期目标指标一致，根据评分标准，该指标</w:t>
      </w:r>
      <w:r>
        <w:rPr>
          <w:sz w:val="32"/>
          <w:szCs w:val="32"/>
          <w:u w:color="000000"/>
        </w:rPr>
        <w:t>3</w:t>
      </w:r>
      <w:r>
        <w:rPr>
          <w:rFonts w:hint="eastAsia"/>
          <w:sz w:val="32"/>
          <w:szCs w:val="32"/>
          <w:u w:color="000000"/>
        </w:rPr>
        <w:t>分，得</w:t>
      </w:r>
      <w:r>
        <w:rPr>
          <w:sz w:val="32"/>
          <w:szCs w:val="32"/>
          <w:u w:color="000000"/>
        </w:rPr>
        <w:t>3</w:t>
      </w:r>
      <w:r>
        <w:rPr>
          <w:rFonts w:hint="eastAsia"/>
          <w:sz w:val="32"/>
          <w:szCs w:val="32"/>
          <w:u w:color="000000"/>
        </w:rPr>
        <w:t>分。</w:t>
      </w:r>
    </w:p>
    <w:p>
      <w:pPr>
        <w:overflowPunct w:val="0"/>
        <w:spacing w:line="600" w:lineRule="exact"/>
        <w:ind w:firstLine="640"/>
        <w:contextualSpacing/>
        <w:rPr>
          <w:sz w:val="32"/>
          <w:szCs w:val="32"/>
          <w:u w:color="000000"/>
        </w:rPr>
      </w:pPr>
      <w:r>
        <w:rPr>
          <w:rFonts w:hint="eastAsia"/>
          <w:sz w:val="32"/>
          <w:szCs w:val="32"/>
          <w:u w:color="000000"/>
        </w:rPr>
        <w:t>综上所述，产出时效指标合计得6分。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overflowPunct w:val="0"/>
        <w:spacing w:line="600" w:lineRule="exact"/>
        <w:ind w:firstLine="640"/>
        <w:contextualSpacing/>
        <w:rPr>
          <w:sz w:val="32"/>
          <w:szCs w:val="32"/>
          <w:u w:color="000000"/>
        </w:rPr>
      </w:pPr>
      <w:r>
        <w:rPr>
          <w:rFonts w:hint="eastAsia"/>
          <w:sz w:val="32"/>
          <w:szCs w:val="32"/>
          <w:u w:color="000000"/>
        </w:rPr>
        <w:t>“生均公用经费”指标，预期指标值为“&lt;=600.00元/人”，与预期目标一致，根据评分标准，该指标</w:t>
      </w:r>
      <w:r>
        <w:rPr>
          <w:sz w:val="32"/>
          <w:szCs w:val="32"/>
          <w:u w:color="000000"/>
        </w:rPr>
        <w:t>8</w:t>
      </w:r>
      <w:r>
        <w:rPr>
          <w:rFonts w:hint="eastAsia"/>
          <w:sz w:val="32"/>
          <w:szCs w:val="32"/>
          <w:u w:color="000000"/>
        </w:rPr>
        <w:t>分，得</w:t>
      </w:r>
      <w:r>
        <w:rPr>
          <w:sz w:val="32"/>
          <w:szCs w:val="32"/>
          <w:u w:color="000000"/>
        </w:rPr>
        <w:t>8</w:t>
      </w:r>
      <w:r>
        <w:rPr>
          <w:rFonts w:hint="eastAsia"/>
          <w:sz w:val="32"/>
          <w:szCs w:val="32"/>
          <w:u w:color="000000"/>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sz w:val="32"/>
          <w:szCs w:val="32"/>
          <w:lang w:eastAsia="zh-Hans"/>
        </w:rPr>
      </w:pPr>
      <w:r>
        <w:rPr>
          <w:rFonts w:hint="eastAsia"/>
          <w:sz w:val="32"/>
          <w:szCs w:val="32"/>
          <w:u w:color="000000"/>
          <w:lang w:val="zh-TW" w:eastAsia="zh-TW"/>
        </w:rPr>
        <w:t>项目</w:t>
      </w:r>
      <w:r>
        <w:rPr>
          <w:rFonts w:hint="eastAsia" w:ascii="仿宋_GB2312"/>
          <w:sz w:val="32"/>
          <w:szCs w:val="32"/>
        </w:rPr>
        <w:t>效益</w:t>
      </w:r>
      <w:r>
        <w:rPr>
          <w:rFonts w:hint="eastAsia"/>
          <w:sz w:val="32"/>
          <w:szCs w:val="32"/>
          <w:u w:color="000000"/>
          <w:lang w:val="zh-TW" w:eastAsia="zh-TW"/>
        </w:rPr>
        <w:t>类指标由</w:t>
      </w:r>
      <w:r>
        <w:rPr>
          <w:sz w:val="32"/>
          <w:szCs w:val="32"/>
          <w:u w:color="000000"/>
        </w:rPr>
        <w:t>4</w:t>
      </w:r>
      <w:r>
        <w:rPr>
          <w:rFonts w:hint="eastAsia"/>
          <w:sz w:val="32"/>
          <w:szCs w:val="32"/>
          <w:u w:color="000000"/>
          <w:lang w:val="zh-TW" w:eastAsia="zh-TW"/>
        </w:rPr>
        <w:t>个</w:t>
      </w:r>
      <w:r>
        <w:rPr>
          <w:rFonts w:hint="eastAsia"/>
          <w:sz w:val="32"/>
          <w:szCs w:val="32"/>
          <w:u w:color="000000"/>
          <w:lang w:val="zh-TW"/>
        </w:rPr>
        <w:t>二</w:t>
      </w:r>
      <w:r>
        <w:rPr>
          <w:rFonts w:hint="eastAsia"/>
          <w:sz w:val="32"/>
          <w:szCs w:val="32"/>
          <w:u w:color="000000"/>
          <w:lang w:val="zh-TW" w:eastAsia="zh-TW"/>
        </w:rPr>
        <w:t>级指标和</w:t>
      </w:r>
      <w:r>
        <w:rPr>
          <w:sz w:val="32"/>
          <w:szCs w:val="32"/>
          <w:u w:color="000000"/>
        </w:rPr>
        <w:t>2</w:t>
      </w:r>
      <w:r>
        <w:rPr>
          <w:rFonts w:hint="eastAsia"/>
          <w:sz w:val="32"/>
          <w:szCs w:val="32"/>
          <w:u w:color="000000"/>
          <w:lang w:val="zh-TW" w:eastAsia="zh-TW"/>
        </w:rPr>
        <w:t>个</w:t>
      </w:r>
      <w:r>
        <w:rPr>
          <w:rFonts w:hint="eastAsia"/>
          <w:sz w:val="32"/>
          <w:szCs w:val="32"/>
          <w:u w:color="000000"/>
        </w:rPr>
        <w:t>三</w:t>
      </w:r>
      <w:r>
        <w:rPr>
          <w:rFonts w:hint="eastAsia"/>
          <w:sz w:val="32"/>
          <w:szCs w:val="32"/>
          <w:u w:color="000000"/>
          <w:lang w:val="zh-TW" w:eastAsia="zh-TW"/>
        </w:rPr>
        <w:t>级指标构成，</w:t>
      </w:r>
      <w:r>
        <w:rPr>
          <w:rFonts w:hint="eastAsia" w:ascii="仿宋_GB2312" w:cs="仿宋_GB2312"/>
          <w:sz w:val="32"/>
          <w:szCs w:val="32"/>
        </w:rPr>
        <w:t>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ascii="仿宋_GB2312"/>
          <w:sz w:val="32"/>
          <w:szCs w:val="32"/>
        </w:rPr>
        <w:t>30</w:t>
      </w:r>
      <w:r>
        <w:rPr>
          <w:rFonts w:hint="eastAsia" w:ascii="仿宋_GB2312" w:hAnsi="仿宋_GB2312" w:cs="仿宋_GB2312"/>
          <w:sz w:val="32"/>
          <w:szCs w:val="32"/>
        </w:rPr>
        <w:t>分，得分率为</w:t>
      </w:r>
      <w:r>
        <w:rPr>
          <w:rFonts w:ascii="仿宋_GB2312"/>
          <w:sz w:val="32"/>
          <w:szCs w:val="32"/>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pStyle w:val="20"/>
        <w:spacing w:line="600" w:lineRule="exact"/>
        <w:ind w:firstLine="640"/>
        <w:rPr>
          <w:rFonts w:ascii="仿宋_GB2312" w:cs="仿宋_GB2312"/>
          <w:kern w:val="2"/>
          <w:sz w:val="32"/>
          <w:szCs w:val="32"/>
          <w:lang w:eastAsia="zh-Hans"/>
        </w:rPr>
      </w:pPr>
      <w:r>
        <w:rPr>
          <w:rFonts w:hint="eastAsia" w:ascii="仿宋_GB2312" w:cs="仿宋_GB2312"/>
          <w:kern w:val="2"/>
          <w:sz w:val="32"/>
          <w:szCs w:val="32"/>
          <w:lang w:eastAsia="zh-Hans"/>
        </w:rPr>
        <w:t>“保障学校正常运转、完成教育教学活动”指标，预期指标值为“有效保障”，实际完成值为“1</w:t>
      </w:r>
      <w:r>
        <w:rPr>
          <w:rFonts w:ascii="仿宋_GB2312" w:cs="仿宋_GB2312"/>
          <w:kern w:val="2"/>
          <w:sz w:val="32"/>
          <w:szCs w:val="32"/>
          <w:lang w:eastAsia="zh-Hans"/>
        </w:rPr>
        <w:t>00</w:t>
      </w:r>
      <w:r>
        <w:rPr>
          <w:rFonts w:hint="eastAsia" w:ascii="仿宋_GB2312" w:cs="仿宋_GB2312"/>
          <w:kern w:val="2"/>
          <w:sz w:val="32"/>
          <w:szCs w:val="32"/>
        </w:rPr>
        <w:t>%</w:t>
      </w:r>
      <w:r>
        <w:rPr>
          <w:rFonts w:hint="eastAsia" w:ascii="仿宋_GB2312" w:cs="仿宋_GB2312"/>
          <w:kern w:val="2"/>
          <w:sz w:val="32"/>
          <w:szCs w:val="32"/>
          <w:lang w:eastAsia="zh-Hans"/>
        </w:rPr>
        <w:t>”</w:t>
      </w:r>
      <w:r>
        <w:rPr>
          <w:rFonts w:ascii="仿宋_GB2312" w:cs="仿宋_GB2312"/>
          <w:kern w:val="2"/>
          <w:sz w:val="32"/>
          <w:szCs w:val="32"/>
          <w:lang w:eastAsia="zh-Hans"/>
        </w:rPr>
        <w:t>，</w:t>
      </w:r>
      <w:r>
        <w:rPr>
          <w:rFonts w:hint="eastAsia" w:ascii="仿宋_GB2312" w:cs="仿宋_GB2312"/>
          <w:kern w:val="2"/>
          <w:sz w:val="32"/>
          <w:szCs w:val="32"/>
          <w:lang w:eastAsia="zh-Hans"/>
        </w:rPr>
        <w:t>根据评分标准，该指标</w:t>
      </w:r>
      <w:r>
        <w:rPr>
          <w:rFonts w:ascii="仿宋_GB2312" w:cs="仿宋_GB2312"/>
          <w:kern w:val="2"/>
          <w:sz w:val="32"/>
          <w:szCs w:val="32"/>
          <w:lang w:eastAsia="zh-Hans"/>
        </w:rPr>
        <w:t>10</w:t>
      </w:r>
      <w:r>
        <w:rPr>
          <w:rFonts w:hint="eastAsia" w:ascii="仿宋_GB2312" w:cs="仿宋_GB2312"/>
          <w:kern w:val="2"/>
          <w:sz w:val="32"/>
          <w:szCs w:val="32"/>
          <w:lang w:eastAsia="zh-Hans"/>
        </w:rPr>
        <w:t>分，得</w:t>
      </w:r>
      <w:r>
        <w:rPr>
          <w:rFonts w:ascii="仿宋_GB2312" w:cs="仿宋_GB2312"/>
          <w:kern w:val="2"/>
          <w:sz w:val="32"/>
          <w:szCs w:val="32"/>
          <w:lang w:eastAsia="zh-Hans"/>
        </w:rPr>
        <w:t>10</w:t>
      </w:r>
      <w:r>
        <w:rPr>
          <w:rFonts w:hint="eastAsia" w:ascii="仿宋_GB2312" w:cs="仿宋_GB2312"/>
          <w:kern w:val="2"/>
          <w:sz w:val="32"/>
          <w:szCs w:val="32"/>
          <w:lang w:eastAsia="zh-Hans"/>
        </w:rPr>
        <w:t>分。</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pStyle w:val="20"/>
        <w:spacing w:line="600" w:lineRule="exact"/>
        <w:ind w:firstLine="640"/>
        <w:rPr>
          <w:rFonts w:ascii="仿宋_GB2312" w:cs="仿宋_GB2312"/>
          <w:kern w:val="2"/>
          <w:sz w:val="32"/>
          <w:szCs w:val="32"/>
          <w:lang w:eastAsia="zh-Hans"/>
        </w:rPr>
      </w:pPr>
      <w:r>
        <w:rPr>
          <w:rFonts w:hint="eastAsia" w:ascii="仿宋_GB2312" w:cs="仿宋_GB2312"/>
          <w:kern w:val="2"/>
          <w:sz w:val="32"/>
          <w:szCs w:val="32"/>
          <w:lang w:eastAsia="zh-Hans"/>
        </w:rPr>
        <w:t>“持续提高学校教育教学质量”指标，预期指标值为“持续提高”，实际完成值为“1</w:t>
      </w:r>
      <w:r>
        <w:rPr>
          <w:rFonts w:ascii="仿宋_GB2312" w:cs="仿宋_GB2312"/>
          <w:kern w:val="2"/>
          <w:sz w:val="32"/>
          <w:szCs w:val="32"/>
          <w:lang w:eastAsia="zh-Hans"/>
        </w:rPr>
        <w:t>00</w:t>
      </w:r>
      <w:r>
        <w:rPr>
          <w:rFonts w:hint="eastAsia" w:ascii="仿宋_GB2312" w:cs="仿宋_GB2312"/>
          <w:kern w:val="2"/>
          <w:sz w:val="32"/>
          <w:szCs w:val="32"/>
        </w:rPr>
        <w:t>%</w:t>
      </w:r>
      <w:r>
        <w:rPr>
          <w:rFonts w:hint="eastAsia" w:ascii="仿宋_GB2312" w:cs="仿宋_GB2312"/>
          <w:kern w:val="2"/>
          <w:sz w:val="32"/>
          <w:szCs w:val="32"/>
          <w:lang w:eastAsia="zh-Hans"/>
        </w:rPr>
        <w:t>”，</w:t>
      </w:r>
      <w:r>
        <w:rPr>
          <w:rFonts w:ascii="仿宋_GB2312" w:cs="仿宋_GB2312"/>
          <w:kern w:val="2"/>
          <w:sz w:val="32"/>
          <w:szCs w:val="32"/>
          <w:lang w:eastAsia="zh-Hans"/>
        </w:rPr>
        <w:t>与预期指标</w:t>
      </w:r>
      <w:r>
        <w:rPr>
          <w:rFonts w:hint="eastAsia" w:ascii="仿宋_GB2312" w:cs="仿宋_GB2312"/>
          <w:kern w:val="2"/>
          <w:sz w:val="32"/>
          <w:szCs w:val="32"/>
          <w:lang w:eastAsia="zh-Hans"/>
        </w:rPr>
        <w:t>一致</w:t>
      </w:r>
      <w:r>
        <w:rPr>
          <w:rFonts w:ascii="仿宋_GB2312" w:cs="仿宋_GB2312"/>
          <w:kern w:val="2"/>
          <w:sz w:val="32"/>
          <w:szCs w:val="32"/>
          <w:lang w:eastAsia="zh-Hans"/>
        </w:rPr>
        <w:t>，</w:t>
      </w:r>
      <w:r>
        <w:rPr>
          <w:rFonts w:hint="eastAsia" w:ascii="仿宋_GB2312" w:cs="仿宋_GB2312"/>
          <w:kern w:val="2"/>
          <w:sz w:val="32"/>
          <w:szCs w:val="32"/>
          <w:lang w:eastAsia="zh-Hans"/>
        </w:rPr>
        <w:t>根据评分标准，该指标</w:t>
      </w:r>
      <w:r>
        <w:rPr>
          <w:rFonts w:ascii="仿宋_GB2312" w:cs="仿宋_GB2312"/>
          <w:kern w:val="2"/>
          <w:sz w:val="32"/>
          <w:szCs w:val="32"/>
          <w:lang w:eastAsia="zh-Hans"/>
        </w:rPr>
        <w:t>10</w:t>
      </w:r>
      <w:r>
        <w:rPr>
          <w:rFonts w:hint="eastAsia" w:ascii="仿宋_GB2312" w:cs="仿宋_GB2312"/>
          <w:kern w:val="2"/>
          <w:sz w:val="32"/>
          <w:szCs w:val="32"/>
          <w:lang w:eastAsia="zh-Hans"/>
        </w:rPr>
        <w:t>分，得10分。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20"/>
        <w:spacing w:line="600" w:lineRule="exact"/>
        <w:ind w:firstLine="640"/>
        <w:rPr>
          <w:rFonts w:ascii="仿宋_GB2312" w:cs="仿宋_GB2312"/>
          <w:kern w:val="2"/>
          <w:sz w:val="32"/>
          <w:szCs w:val="32"/>
        </w:rPr>
      </w:pPr>
      <w:bookmarkStart w:id="15" w:name="_Toc28290"/>
      <w:bookmarkStart w:id="16" w:name="_Toc1921"/>
      <w:r>
        <w:rPr>
          <w:rFonts w:hint="eastAsia" w:ascii="仿宋_GB2312" w:cs="仿宋_GB2312"/>
          <w:kern w:val="2"/>
          <w:sz w:val="32"/>
          <w:szCs w:val="32"/>
        </w:rPr>
        <w:t>“</w:t>
      </w:r>
      <w:r>
        <w:rPr>
          <w:rFonts w:hint="eastAsia" w:ascii="仿宋_GB2312" w:cs="仿宋_GB2312"/>
          <w:kern w:val="2"/>
          <w:sz w:val="32"/>
          <w:szCs w:val="32"/>
          <w:lang w:eastAsia="zh-Hans"/>
        </w:rPr>
        <w:t>学生满意度”</w:t>
      </w:r>
      <w:r>
        <w:rPr>
          <w:rFonts w:hint="eastAsia" w:ascii="仿宋_GB2312" w:hAnsi="仿宋_GB2312" w:cs="仿宋_GB2312"/>
          <w:kern w:val="2"/>
          <w:sz w:val="32"/>
          <w:szCs w:val="32"/>
          <w:lang w:eastAsia="zh-Hans"/>
        </w:rPr>
        <w:t>指标，预期指标值为</w:t>
      </w:r>
      <w:r>
        <w:rPr>
          <w:rFonts w:hint="eastAsia" w:ascii="仿宋_GB2312" w:cs="仿宋_GB2312"/>
          <w:kern w:val="2"/>
          <w:sz w:val="32"/>
          <w:szCs w:val="32"/>
          <w:lang w:eastAsia="zh-Hans"/>
        </w:rPr>
        <w:t>“</w:t>
      </w:r>
      <w:r>
        <w:rPr>
          <w:rFonts w:hint="eastAsia" w:ascii="宋体" w:hAnsi="宋体" w:eastAsia="宋体" w:cs="仿宋_GB2312"/>
          <w:kern w:val="2"/>
          <w:sz w:val="32"/>
          <w:szCs w:val="32"/>
          <w:lang w:eastAsia="zh-Hans"/>
        </w:rPr>
        <w:t>≥</w:t>
      </w:r>
      <w:r>
        <w:rPr>
          <w:rFonts w:ascii="仿宋_GB2312" w:cs="仿宋_GB2312"/>
          <w:kern w:val="2"/>
          <w:sz w:val="32"/>
          <w:szCs w:val="32"/>
          <w:lang w:eastAsia="zh-Hans"/>
        </w:rPr>
        <w:t>95%</w:t>
      </w:r>
      <w:r>
        <w:rPr>
          <w:rFonts w:hint="eastAsia" w:ascii="仿宋_GB2312" w:cs="仿宋_GB2312"/>
          <w:kern w:val="2"/>
          <w:sz w:val="32"/>
          <w:szCs w:val="32"/>
          <w:lang w:eastAsia="zh-Hans"/>
        </w:rPr>
        <w:t>”，</w:t>
      </w:r>
      <w:r>
        <w:rPr>
          <w:rFonts w:hint="eastAsia" w:ascii="宋体" w:hAnsi="宋体" w:eastAsia="宋体" w:cs="宋体"/>
          <w:kern w:val="2"/>
          <w:sz w:val="32"/>
          <w:szCs w:val="32"/>
          <w:lang w:eastAsia="zh-Hans"/>
        </w:rPr>
        <w:t>完成值为</w:t>
      </w:r>
      <w:r>
        <w:rPr>
          <w:rFonts w:hint="eastAsia" w:ascii="宋体" w:hAnsi="宋体" w:eastAsia="宋体" w:cs="仿宋_GB2312"/>
          <w:kern w:val="2"/>
          <w:sz w:val="32"/>
          <w:szCs w:val="32"/>
          <w:lang w:eastAsia="zh-Hans"/>
        </w:rPr>
        <w:t>≥</w:t>
      </w:r>
      <w:r>
        <w:rPr>
          <w:rFonts w:ascii="仿宋_GB2312" w:cs="仿宋_GB2312"/>
          <w:kern w:val="2"/>
          <w:sz w:val="32"/>
          <w:szCs w:val="32"/>
          <w:lang w:eastAsia="zh-Hans"/>
        </w:rPr>
        <w:t>95%</w:t>
      </w:r>
      <w:r>
        <w:rPr>
          <w:rFonts w:hint="eastAsia" w:ascii="宋体" w:hAnsi="宋体" w:eastAsia="宋体" w:cs="宋体"/>
          <w:kern w:val="2"/>
          <w:sz w:val="32"/>
          <w:szCs w:val="32"/>
          <w:lang w:eastAsia="zh-Hans"/>
        </w:rPr>
        <w:t>，</w:t>
      </w:r>
      <w:r>
        <w:rPr>
          <w:rFonts w:hint="eastAsia" w:ascii="仿宋_GB2312" w:cs="仿宋_GB2312"/>
          <w:kern w:val="2"/>
          <w:sz w:val="32"/>
          <w:szCs w:val="32"/>
        </w:rPr>
        <w:t>根据评分标准，该指标</w:t>
      </w:r>
      <w:r>
        <w:rPr>
          <w:rFonts w:ascii="仿宋_GB2312" w:cs="仿宋_GB2312"/>
          <w:kern w:val="2"/>
          <w:sz w:val="32"/>
          <w:szCs w:val="32"/>
        </w:rPr>
        <w:t>5</w:t>
      </w:r>
      <w:r>
        <w:rPr>
          <w:rFonts w:hint="eastAsia" w:ascii="仿宋_GB2312" w:cs="仿宋_GB2312"/>
          <w:kern w:val="2"/>
          <w:sz w:val="32"/>
          <w:szCs w:val="32"/>
        </w:rPr>
        <w:t>分,得</w:t>
      </w:r>
      <w:r>
        <w:rPr>
          <w:rFonts w:ascii="仿宋_GB2312" w:cs="仿宋_GB2312"/>
          <w:kern w:val="2"/>
          <w:sz w:val="32"/>
          <w:szCs w:val="32"/>
        </w:rPr>
        <w:t>5</w:t>
      </w:r>
      <w:r>
        <w:rPr>
          <w:rFonts w:hint="eastAsia" w:ascii="仿宋_GB2312" w:cs="仿宋_GB2312"/>
          <w:kern w:val="2"/>
          <w:sz w:val="32"/>
          <w:szCs w:val="32"/>
        </w:rPr>
        <w:t>分。</w:t>
      </w:r>
    </w:p>
    <w:p>
      <w:pPr>
        <w:pStyle w:val="20"/>
        <w:spacing w:line="600" w:lineRule="exact"/>
        <w:ind w:firstLine="640"/>
        <w:rPr>
          <w:rFonts w:ascii="仿宋_GB2312" w:cs="仿宋_GB2312"/>
          <w:kern w:val="2"/>
          <w:sz w:val="32"/>
          <w:szCs w:val="32"/>
        </w:rPr>
      </w:pPr>
      <w:r>
        <w:rPr>
          <w:rFonts w:hint="eastAsia" w:ascii="仿宋_GB2312" w:cs="仿宋_GB2312"/>
          <w:kern w:val="2"/>
          <w:sz w:val="32"/>
          <w:szCs w:val="32"/>
        </w:rPr>
        <w:t>“</w:t>
      </w:r>
      <w:r>
        <w:rPr>
          <w:rFonts w:hint="eastAsia" w:ascii="仿宋_GB2312" w:cs="仿宋_GB2312"/>
          <w:kern w:val="2"/>
          <w:sz w:val="32"/>
          <w:szCs w:val="32"/>
          <w:lang w:eastAsia="zh-Hans"/>
        </w:rPr>
        <w:t>家长满意度”</w:t>
      </w:r>
      <w:r>
        <w:rPr>
          <w:rFonts w:hint="eastAsia" w:ascii="仿宋_GB2312" w:hAnsi="仿宋_GB2312" w:cs="仿宋_GB2312"/>
          <w:kern w:val="2"/>
          <w:sz w:val="32"/>
          <w:szCs w:val="32"/>
          <w:lang w:eastAsia="zh-Hans"/>
        </w:rPr>
        <w:t>指标，预期指标值为</w:t>
      </w:r>
      <w:r>
        <w:rPr>
          <w:rFonts w:hint="eastAsia" w:ascii="仿宋_GB2312" w:cs="仿宋_GB2312"/>
          <w:kern w:val="2"/>
          <w:sz w:val="32"/>
          <w:szCs w:val="32"/>
          <w:lang w:eastAsia="zh-Hans"/>
        </w:rPr>
        <w:t>“</w:t>
      </w:r>
      <w:r>
        <w:rPr>
          <w:rFonts w:hint="eastAsia" w:ascii="宋体" w:hAnsi="宋体" w:eastAsia="宋体" w:cs="仿宋_GB2312"/>
          <w:kern w:val="2"/>
          <w:sz w:val="32"/>
          <w:szCs w:val="32"/>
          <w:lang w:eastAsia="zh-Hans"/>
        </w:rPr>
        <w:t>≥</w:t>
      </w:r>
      <w:r>
        <w:rPr>
          <w:rFonts w:ascii="仿宋_GB2312" w:cs="仿宋_GB2312"/>
          <w:kern w:val="2"/>
          <w:sz w:val="32"/>
          <w:szCs w:val="32"/>
          <w:lang w:eastAsia="zh-Hans"/>
        </w:rPr>
        <w:t>95%</w:t>
      </w:r>
      <w:r>
        <w:rPr>
          <w:rFonts w:hint="eastAsia" w:ascii="仿宋_GB2312" w:cs="仿宋_GB2312"/>
          <w:kern w:val="2"/>
          <w:sz w:val="32"/>
          <w:szCs w:val="32"/>
          <w:lang w:eastAsia="zh-Hans"/>
        </w:rPr>
        <w:t>”，</w:t>
      </w:r>
      <w:r>
        <w:rPr>
          <w:rFonts w:hint="eastAsia" w:ascii="宋体" w:hAnsi="宋体" w:eastAsia="宋体" w:cs="宋体"/>
          <w:kern w:val="2"/>
          <w:sz w:val="32"/>
          <w:szCs w:val="32"/>
          <w:lang w:eastAsia="zh-Hans"/>
        </w:rPr>
        <w:t>完成值为</w:t>
      </w:r>
      <w:r>
        <w:rPr>
          <w:rFonts w:hint="eastAsia" w:ascii="宋体" w:hAnsi="宋体" w:eastAsia="宋体" w:cs="仿宋_GB2312"/>
          <w:kern w:val="2"/>
          <w:sz w:val="32"/>
          <w:szCs w:val="32"/>
          <w:lang w:eastAsia="zh-Hans"/>
        </w:rPr>
        <w:t>≥</w:t>
      </w:r>
      <w:r>
        <w:rPr>
          <w:rFonts w:ascii="仿宋_GB2312" w:cs="仿宋_GB2312"/>
          <w:kern w:val="2"/>
          <w:sz w:val="32"/>
          <w:szCs w:val="32"/>
          <w:lang w:eastAsia="zh-Hans"/>
        </w:rPr>
        <w:t>95%</w:t>
      </w:r>
      <w:r>
        <w:rPr>
          <w:rFonts w:hint="eastAsia" w:ascii="宋体" w:hAnsi="宋体" w:eastAsia="宋体" w:cs="宋体"/>
          <w:kern w:val="2"/>
          <w:sz w:val="32"/>
          <w:szCs w:val="32"/>
          <w:lang w:eastAsia="zh-Hans"/>
        </w:rPr>
        <w:t>，</w:t>
      </w:r>
      <w:r>
        <w:rPr>
          <w:rFonts w:hint="eastAsia" w:ascii="仿宋_GB2312" w:cs="仿宋_GB2312"/>
          <w:kern w:val="2"/>
          <w:sz w:val="32"/>
          <w:szCs w:val="32"/>
        </w:rPr>
        <w:t>根据评分标准，该指标</w:t>
      </w:r>
      <w:r>
        <w:rPr>
          <w:rFonts w:ascii="仿宋_GB2312" w:cs="仿宋_GB2312"/>
          <w:kern w:val="2"/>
          <w:sz w:val="32"/>
          <w:szCs w:val="32"/>
        </w:rPr>
        <w:t>5</w:t>
      </w:r>
      <w:r>
        <w:rPr>
          <w:rFonts w:hint="eastAsia" w:ascii="仿宋_GB2312" w:cs="仿宋_GB2312"/>
          <w:kern w:val="2"/>
          <w:sz w:val="32"/>
          <w:szCs w:val="32"/>
        </w:rPr>
        <w:t>分,得</w:t>
      </w:r>
      <w:r>
        <w:rPr>
          <w:rFonts w:ascii="仿宋_GB2312" w:cs="仿宋_GB2312"/>
          <w:kern w:val="2"/>
          <w:sz w:val="32"/>
          <w:szCs w:val="32"/>
        </w:rPr>
        <w:t>5</w:t>
      </w:r>
      <w:r>
        <w:rPr>
          <w:rFonts w:hint="eastAsia" w:ascii="仿宋_GB2312" w:cs="仿宋_GB2312"/>
          <w:kern w:val="2"/>
          <w:sz w:val="32"/>
          <w:szCs w:val="32"/>
        </w:rPr>
        <w:t>分。</w:t>
      </w:r>
    </w:p>
    <w:p>
      <w:pPr>
        <w:pStyle w:val="20"/>
        <w:spacing w:line="600" w:lineRule="exact"/>
        <w:ind w:firstLine="640"/>
        <w:rPr>
          <w:rFonts w:ascii="仿宋_GB2312" w:cs="仿宋_GB2312"/>
          <w:kern w:val="2"/>
          <w:sz w:val="32"/>
          <w:szCs w:val="32"/>
        </w:rPr>
      </w:pPr>
      <w:r>
        <w:rPr>
          <w:rFonts w:hint="eastAsia"/>
          <w:sz w:val="32"/>
          <w:szCs w:val="32"/>
          <w:u w:color="000000"/>
        </w:rPr>
        <w:t>综上所述，满意度指标合计得</w:t>
      </w:r>
      <w:r>
        <w:rPr>
          <w:sz w:val="32"/>
          <w:szCs w:val="32"/>
          <w:u w:color="000000"/>
        </w:rPr>
        <w:t>10</w:t>
      </w:r>
      <w:r>
        <w:rPr>
          <w:rFonts w:hint="eastAsia"/>
          <w:sz w:val="32"/>
          <w:szCs w:val="32"/>
          <w:u w:color="000000"/>
        </w:rPr>
        <w:t>分。</w:t>
      </w:r>
    </w:p>
    <w:p>
      <w:pPr>
        <w:pStyle w:val="3"/>
        <w:spacing w:line="600" w:lineRule="exact"/>
        <w:ind w:firstLine="640"/>
        <w:rPr>
          <w:szCs w:val="32"/>
        </w:rPr>
      </w:pPr>
      <w:r>
        <w:rPr>
          <w:rFonts w:hint="eastAsia"/>
          <w:szCs w:val="32"/>
        </w:rPr>
        <w:t>五、预算执行进度与绩效指标偏差情况</w:t>
      </w:r>
    </w:p>
    <w:p>
      <w:pPr>
        <w:pStyle w:val="4"/>
        <w:numPr>
          <w:ilvl w:val="0"/>
          <w:numId w:val="6"/>
        </w:numPr>
        <w:spacing w:line="600" w:lineRule="exact"/>
        <w:ind w:firstLine="640"/>
        <w:rPr>
          <w:rFonts w:ascii="楷体_GB2312" w:eastAsia="楷体_GB2312"/>
          <w:szCs w:val="32"/>
          <w:lang w:eastAsia="zh-Hans"/>
        </w:rPr>
      </w:pPr>
      <w:r>
        <w:rPr>
          <w:rFonts w:hint="eastAsia" w:ascii="楷体_GB2312" w:eastAsia="楷体_GB2312"/>
          <w:szCs w:val="32"/>
          <w:lang w:eastAsia="zh-Hans"/>
        </w:rPr>
        <w:t>预算执行进度</w:t>
      </w:r>
    </w:p>
    <w:p>
      <w:pPr>
        <w:spacing w:line="600" w:lineRule="exact"/>
        <w:ind w:firstLine="640"/>
        <w:rPr>
          <w:rFonts w:ascii="仿宋_GB2312"/>
          <w:sz w:val="32"/>
          <w:szCs w:val="32"/>
          <w:lang w:eastAsia="zh-Hans"/>
        </w:rPr>
      </w:pPr>
      <w:r>
        <w:rPr>
          <w:rFonts w:hint="eastAsia" w:ascii="仿宋_GB2312"/>
          <w:sz w:val="32"/>
          <w:szCs w:val="32"/>
          <w:lang w:eastAsia="zh-Hans"/>
        </w:rPr>
        <w:t>高中经费项目预算金额</w:t>
      </w:r>
      <w:r>
        <w:rPr>
          <w:rFonts w:ascii="仿宋_GB2312"/>
          <w:sz w:val="32"/>
          <w:szCs w:val="32"/>
          <w:lang w:eastAsia="zh-Hans"/>
        </w:rPr>
        <w:t>68.34</w:t>
      </w:r>
      <w:r>
        <w:rPr>
          <w:rFonts w:hint="eastAsia" w:ascii="仿宋_GB2312"/>
          <w:sz w:val="32"/>
          <w:szCs w:val="32"/>
          <w:lang w:eastAsia="zh-Hans"/>
        </w:rPr>
        <w:t>万元，实际到位</w:t>
      </w:r>
      <w:r>
        <w:rPr>
          <w:rFonts w:ascii="仿宋_GB2312"/>
          <w:sz w:val="32"/>
          <w:szCs w:val="32"/>
          <w:lang w:eastAsia="zh-Hans"/>
        </w:rPr>
        <w:t>68.34</w:t>
      </w:r>
      <w:r>
        <w:rPr>
          <w:rFonts w:hint="eastAsia" w:ascii="仿宋_GB2312"/>
          <w:sz w:val="32"/>
          <w:szCs w:val="32"/>
          <w:lang w:eastAsia="zh-Hans"/>
        </w:rPr>
        <w:t>万元，实际支出</w:t>
      </w:r>
      <w:r>
        <w:rPr>
          <w:rFonts w:ascii="仿宋_GB2312"/>
          <w:sz w:val="32"/>
          <w:szCs w:val="32"/>
          <w:lang w:eastAsia="zh-Hans"/>
        </w:rPr>
        <w:t>68.34</w:t>
      </w:r>
      <w:r>
        <w:rPr>
          <w:rFonts w:hint="eastAsia" w:ascii="仿宋_GB2312"/>
          <w:sz w:val="32"/>
          <w:szCs w:val="32"/>
          <w:lang w:eastAsia="zh-Hans"/>
        </w:rPr>
        <w:t>万元，预算执行率为</w:t>
      </w:r>
      <w:r>
        <w:rPr>
          <w:rFonts w:ascii="仿宋_GB2312"/>
          <w:sz w:val="32"/>
          <w:szCs w:val="32"/>
          <w:lang w:eastAsia="zh-Hans"/>
        </w:rPr>
        <w:t>100</w:t>
      </w:r>
      <w:r>
        <w:rPr>
          <w:rFonts w:hint="eastAsia" w:ascii="仿宋_GB2312"/>
          <w:sz w:val="32"/>
          <w:szCs w:val="32"/>
          <w:lang w:eastAsia="zh-Hans"/>
        </w:rPr>
        <w:t>%。</w:t>
      </w:r>
    </w:p>
    <w:p>
      <w:pPr>
        <w:pStyle w:val="4"/>
        <w:numPr>
          <w:ilvl w:val="0"/>
          <w:numId w:val="6"/>
        </w:numPr>
        <w:spacing w:line="600" w:lineRule="exact"/>
        <w:ind w:firstLine="640"/>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ascii="仿宋_GB2312"/>
          <w:sz w:val="32"/>
          <w:szCs w:val="32"/>
        </w:rPr>
      </w:pPr>
      <w:r>
        <w:rPr>
          <w:rFonts w:hint="eastAsia" w:ascii="仿宋_GB2312"/>
          <w:sz w:val="32"/>
          <w:szCs w:val="32"/>
        </w:rPr>
        <w:t>2022年本单位负责实施的高中经费项目的绩效目标及指标已经全部达成，不存在偏差情况。</w:t>
      </w:r>
    </w:p>
    <w:bookmarkEnd w:id="15"/>
    <w:bookmarkEnd w:id="16"/>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hint="eastAsia" w:ascii="仿宋_GB2312" w:hAnsi="仿宋_GB2312" w:cs="仿宋_GB2312"/>
          <w:sz w:val="32"/>
        </w:rPr>
      </w:pPr>
      <w:r>
        <w:rPr>
          <w:rFonts w:hint="eastAsia" w:ascii="仿宋_GB2312" w:hAnsi="仿宋_GB2312" w:cs="仿宋_GB2312"/>
          <w:sz w:val="32"/>
        </w:rPr>
        <w:t>（一）主要经验及做法</w:t>
      </w:r>
    </w:p>
    <w:p>
      <w:pPr>
        <w:pStyle w:val="20"/>
        <w:spacing w:line="600" w:lineRule="exact"/>
        <w:ind w:firstLine="643"/>
        <w:rPr>
          <w:rFonts w:ascii="仿宋_GB2312" w:hAnsi="仿宋_GB2312" w:cs="仿宋_GB2312"/>
          <w:b/>
          <w:bCs/>
          <w:sz w:val="32"/>
          <w:szCs w:val="32"/>
        </w:rPr>
      </w:pPr>
      <w:r>
        <w:rPr>
          <w:rFonts w:hint="eastAsia" w:ascii="仿宋_GB2312" w:hAnsi="仿宋_GB2312" w:cs="仿宋_GB2312"/>
          <w:b/>
          <w:bCs/>
          <w:sz w:val="32"/>
          <w:szCs w:val="32"/>
        </w:rPr>
        <w:t>1.聚焦重点任务，推动项目工作落地落实</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sz w:val="32"/>
          <w:szCs w:val="32"/>
        </w:rPr>
      </w:pPr>
      <w:r>
        <w:rPr>
          <w:rFonts w:hint="eastAsia" w:ascii="仿宋_GB2312" w:hAnsi="仿宋_GB2312" w:cs="仿宋_GB2312"/>
          <w:b/>
          <w:bCs/>
          <w:sz w:val="32"/>
          <w:szCs w:val="32"/>
        </w:rPr>
        <w:t>2.坚持问题导向，加强执行监控，提高资金效益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sz w:val="32"/>
          <w:szCs w:val="32"/>
        </w:rPr>
      </w:pPr>
      <w:bookmarkStart w:id="17" w:name="_Toc68364674"/>
      <w:r>
        <w:rPr>
          <w:rFonts w:ascii="仿宋_GB2312" w:hAnsi="仿宋_GB2312" w:cs="仿宋_GB2312"/>
          <w:b/>
          <w:bCs/>
          <w:sz w:val="32"/>
          <w:szCs w:val="32"/>
        </w:rPr>
        <w:t>3</w:t>
      </w:r>
      <w:r>
        <w:rPr>
          <w:rFonts w:hint="eastAsia" w:ascii="仿宋_GB2312" w:hAnsi="仿宋_GB2312" w:cs="仿宋_GB2312"/>
          <w:b/>
          <w:bCs/>
          <w:sz w:val="32"/>
          <w:szCs w:val="32"/>
        </w:rPr>
        <w:t>.强化绩效目标刚性约束，及时对项目进行跟踪问效</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hint="eastAsia" w:ascii="仿宋_GB2312" w:hAnsi="仿宋_GB2312" w:cs="仿宋_GB2312"/>
          <w:sz w:val="32"/>
        </w:rPr>
      </w:pPr>
      <w:r>
        <w:rPr>
          <w:rFonts w:hint="eastAsia" w:ascii="仿宋_GB2312" w:hAnsi="仿宋_GB2312" w:cs="仿宋_GB2312"/>
          <w:sz w:val="32"/>
        </w:rPr>
        <w:t>（二）存在问题及原因分析</w:t>
      </w:r>
      <w:bookmarkEnd w:id="17"/>
    </w:p>
    <w:p>
      <w:pPr>
        <w:pStyle w:val="20"/>
        <w:spacing w:line="600" w:lineRule="exact"/>
        <w:ind w:firstLine="643"/>
        <w:rPr>
          <w:rFonts w:ascii="仿宋_GB2312" w:hAnsi="仿宋_GB2312" w:cs="仿宋_GB2312"/>
          <w:b/>
          <w:bCs/>
          <w:sz w:val="32"/>
          <w:szCs w:val="32"/>
        </w:rPr>
      </w:pPr>
      <w:r>
        <w:rPr>
          <w:rFonts w:hint="eastAsia" w:ascii="仿宋_GB2312" w:hAnsi="仿宋_GB2312" w:cs="仿宋_GB2312"/>
          <w:b/>
          <w:bCs/>
          <w:sz w:val="32"/>
          <w:szCs w:val="32"/>
        </w:rPr>
        <w:t>1.绩效预算认识不够充分，绩效理念有待进一步强化</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sz w:val="32"/>
          <w:szCs w:val="32"/>
        </w:rPr>
      </w:pPr>
      <w:r>
        <w:rPr>
          <w:rFonts w:hint="eastAsia" w:ascii="仿宋_GB2312" w:hAnsi="仿宋_GB2312" w:cs="仿宋_GB2312"/>
          <w:b/>
          <w:bCs/>
          <w:sz w:val="32"/>
          <w:szCs w:val="32"/>
        </w:rPr>
        <w:t>2.绩效档案归档工作有待提高</w:t>
      </w:r>
    </w:p>
    <w:p>
      <w:pPr>
        <w:spacing w:line="600" w:lineRule="exact"/>
        <w:ind w:firstLine="640"/>
        <w:rPr>
          <w:rFonts w:ascii="仿宋_GB2312" w:hAnsi="仿宋_GB2312" w:cs="仿宋_GB2312"/>
          <w:sz w:val="32"/>
        </w:rPr>
      </w:pPr>
      <w:r>
        <w:rPr>
          <w:rFonts w:hint="eastAsia" w:ascii="仿宋_GB2312" w:hAnsi="仿宋_GB2312" w:cs="仿宋_GB2312"/>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sz w:val="32"/>
        </w:rPr>
        <w:t>理与实际业务存在一定偏差，未发挥其综合价值。</w:t>
      </w:r>
    </w:p>
    <w:p>
      <w:pPr>
        <w:pStyle w:val="20"/>
        <w:spacing w:line="600" w:lineRule="exact"/>
        <w:ind w:firstLine="643"/>
        <w:rPr>
          <w:rFonts w:ascii="仿宋_GB2312" w:hAnsi="仿宋_GB2312" w:cs="仿宋_GB2312"/>
          <w:b/>
          <w:bCs/>
          <w:sz w:val="32"/>
          <w:szCs w:val="32"/>
        </w:rPr>
      </w:pPr>
      <w:r>
        <w:rPr>
          <w:rFonts w:hint="eastAsia" w:ascii="仿宋_GB2312" w:hAnsi="仿宋_GB2312" w:cs="仿宋_GB2312"/>
          <w:b/>
          <w:bCs/>
          <w:sz w:val="32"/>
          <w:szCs w:val="32"/>
        </w:rPr>
        <w:t>3.项目支出绩效评价存在局限，客观性有待加强</w:t>
      </w:r>
    </w:p>
    <w:p>
      <w:pPr>
        <w:pStyle w:val="21"/>
        <w:spacing w:line="600" w:lineRule="exact"/>
        <w:ind w:firstLine="640"/>
        <w:rPr>
          <w:rFonts w:ascii="仿宋_GB2312" w:hAnsi="仿宋_GB2312" w:cs="仿宋_GB2312"/>
          <w:kern w:val="0"/>
          <w:sz w:val="32"/>
          <w:szCs w:val="32"/>
        </w:rPr>
      </w:pPr>
      <w:r>
        <w:rPr>
          <w:rFonts w:hint="eastAsia" w:ascii="仿宋_GB2312" w:hAnsi="仿宋_GB2312" w:cs="仿宋_GB2312"/>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昌吉州地区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 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spacing w:val="-4"/>
          <w:sz w:val="32"/>
          <w:szCs w:val="32"/>
        </w:rPr>
        <w:t xml:space="preserve"> 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微软雅黑"/>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68291A1A"/>
    <w:rsid w:val="00004DD3"/>
    <w:rsid w:val="000235A3"/>
    <w:rsid w:val="000545A8"/>
    <w:rsid w:val="000C0650"/>
    <w:rsid w:val="001472A5"/>
    <w:rsid w:val="0015505A"/>
    <w:rsid w:val="001623FF"/>
    <w:rsid w:val="00166E74"/>
    <w:rsid w:val="00175A91"/>
    <w:rsid w:val="00192D10"/>
    <w:rsid w:val="001A4AC3"/>
    <w:rsid w:val="001B5602"/>
    <w:rsid w:val="001E2EBD"/>
    <w:rsid w:val="002079EC"/>
    <w:rsid w:val="00210D91"/>
    <w:rsid w:val="0021146D"/>
    <w:rsid w:val="00223032"/>
    <w:rsid w:val="002A0995"/>
    <w:rsid w:val="002C7B03"/>
    <w:rsid w:val="002C7DD3"/>
    <w:rsid w:val="002D55E1"/>
    <w:rsid w:val="00317926"/>
    <w:rsid w:val="0032673A"/>
    <w:rsid w:val="00336254"/>
    <w:rsid w:val="003E4703"/>
    <w:rsid w:val="003F37F5"/>
    <w:rsid w:val="004171F4"/>
    <w:rsid w:val="0043100D"/>
    <w:rsid w:val="0044675F"/>
    <w:rsid w:val="004601B7"/>
    <w:rsid w:val="004A2B0D"/>
    <w:rsid w:val="004B213D"/>
    <w:rsid w:val="004B4870"/>
    <w:rsid w:val="005214C9"/>
    <w:rsid w:val="00527AEB"/>
    <w:rsid w:val="00534E53"/>
    <w:rsid w:val="005A0D91"/>
    <w:rsid w:val="005A5739"/>
    <w:rsid w:val="006270E6"/>
    <w:rsid w:val="006634A7"/>
    <w:rsid w:val="00665084"/>
    <w:rsid w:val="00672706"/>
    <w:rsid w:val="006B1BC0"/>
    <w:rsid w:val="00701358"/>
    <w:rsid w:val="00776F73"/>
    <w:rsid w:val="00780DC1"/>
    <w:rsid w:val="00790031"/>
    <w:rsid w:val="007E058B"/>
    <w:rsid w:val="007E7875"/>
    <w:rsid w:val="007F45BB"/>
    <w:rsid w:val="007F7450"/>
    <w:rsid w:val="00806D7B"/>
    <w:rsid w:val="00884D37"/>
    <w:rsid w:val="008C044E"/>
    <w:rsid w:val="00931BEF"/>
    <w:rsid w:val="0094358A"/>
    <w:rsid w:val="0094745E"/>
    <w:rsid w:val="009753F8"/>
    <w:rsid w:val="009762A0"/>
    <w:rsid w:val="009B1503"/>
    <w:rsid w:val="009B3A45"/>
    <w:rsid w:val="00A12D83"/>
    <w:rsid w:val="00A51CD9"/>
    <w:rsid w:val="00AB718B"/>
    <w:rsid w:val="00AC6871"/>
    <w:rsid w:val="00AF5F09"/>
    <w:rsid w:val="00B2498B"/>
    <w:rsid w:val="00B651BC"/>
    <w:rsid w:val="00BB45C5"/>
    <w:rsid w:val="00BE687E"/>
    <w:rsid w:val="00C028C9"/>
    <w:rsid w:val="00C34ECE"/>
    <w:rsid w:val="00C706DD"/>
    <w:rsid w:val="00C76B71"/>
    <w:rsid w:val="00C84E4A"/>
    <w:rsid w:val="00CC305E"/>
    <w:rsid w:val="00D20437"/>
    <w:rsid w:val="00D21BFF"/>
    <w:rsid w:val="00D300D4"/>
    <w:rsid w:val="00D35F4A"/>
    <w:rsid w:val="00D375F4"/>
    <w:rsid w:val="00D85D47"/>
    <w:rsid w:val="00DA077A"/>
    <w:rsid w:val="00DF59B3"/>
    <w:rsid w:val="00E1703B"/>
    <w:rsid w:val="00E333EB"/>
    <w:rsid w:val="00E35C07"/>
    <w:rsid w:val="00E56F32"/>
    <w:rsid w:val="00E57738"/>
    <w:rsid w:val="00E752D2"/>
    <w:rsid w:val="00E944DF"/>
    <w:rsid w:val="00EF6DD4"/>
    <w:rsid w:val="00F010D3"/>
    <w:rsid w:val="00F25858"/>
    <w:rsid w:val="00F26424"/>
    <w:rsid w:val="00F35E4E"/>
    <w:rsid w:val="00FA0832"/>
    <w:rsid w:val="00FA49B8"/>
    <w:rsid w:val="00FB24DF"/>
    <w:rsid w:val="00FC5DC5"/>
    <w:rsid w:val="12F1313F"/>
    <w:rsid w:val="15DC6CEA"/>
    <w:rsid w:val="214B0FAD"/>
    <w:rsid w:val="245E1E24"/>
    <w:rsid w:val="2E483E7E"/>
    <w:rsid w:val="33944516"/>
    <w:rsid w:val="36514567"/>
    <w:rsid w:val="3B816234"/>
    <w:rsid w:val="68291A1A"/>
    <w:rsid w:val="691B1594"/>
    <w:rsid w:val="6F0D6C22"/>
    <w:rsid w:val="73D9A77D"/>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6716</Words>
  <Characters>7052</Characters>
  <Lines>51</Lines>
  <Paragraphs>14</Paragraphs>
  <TotalTime>77</TotalTime>
  <ScaleCrop>false</ScaleCrop>
  <LinksUpToDate>false</LinksUpToDate>
  <CharactersWithSpaces>7073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Yz</cp:lastModifiedBy>
  <cp:lastPrinted>2021-03-03T03:49:00Z</cp:lastPrinted>
  <dcterms:modified xsi:type="dcterms:W3CDTF">2023-04-17T08:20:31Z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3E65F55406F347F59442948DA959268E_12</vt:lpwstr>
  </property>
</Properties>
</file>