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0" w:firstLineChars="0"/>
        <w:jc w:val="center"/>
        <w:rPr>
          <w:rFonts w:ascii="方正小标宋简体" w:hAnsi="黑体" w:eastAsia="方正小标宋简体" w:cs="黑体"/>
          <w:bCs/>
          <w:color w:val="auto"/>
          <w:sz w:val="48"/>
          <w:szCs w:val="48"/>
          <w:highlight w:val="none"/>
        </w:rPr>
      </w:pPr>
      <w:r>
        <w:rPr>
          <w:rFonts w:hint="eastAsia" w:ascii="方正小标宋简体" w:hAnsi="黑体" w:eastAsia="方正小标宋简体" w:cs="黑体"/>
          <w:bCs/>
          <w:color w:val="auto"/>
          <w:sz w:val="48"/>
          <w:szCs w:val="48"/>
          <w:highlight w:val="none"/>
          <w:lang w:eastAsia="zh-CN"/>
        </w:rPr>
        <w:t>机关餐厅服务及管理</w:t>
      </w:r>
      <w:r>
        <w:rPr>
          <w:rFonts w:hint="eastAsia" w:ascii="方正小标宋简体" w:hAnsi="黑体" w:eastAsia="方正小标宋简体" w:cs="黑体"/>
          <w:bCs/>
          <w:color w:val="auto"/>
          <w:sz w:val="48"/>
          <w:szCs w:val="48"/>
          <w:highlight w:val="none"/>
        </w:rPr>
        <w:t>项目支出绩效评价报告</w:t>
      </w:r>
    </w:p>
    <w:p>
      <w:pPr>
        <w:spacing w:line="240" w:lineRule="atLeast"/>
        <w:ind w:left="0" w:leftChars="0" w:firstLine="0" w:firstLineChars="0"/>
        <w:jc w:val="both"/>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bookmarkStart w:id="19" w:name="_GoBack"/>
      <w:bookmarkEnd w:id="19"/>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ind w:firstLine="1200" w:firstLineChars="400"/>
        <w:rPr>
          <w:rFonts w:ascii="黑体" w:hAnsi="黑体" w:eastAsia="黑体" w:cs="仿宋_GB2312"/>
          <w:color w:val="auto"/>
          <w:sz w:val="30"/>
          <w:szCs w:val="30"/>
          <w:highlight w:val="none"/>
        </w:rPr>
      </w:pPr>
      <w:r>
        <w:rPr>
          <w:rFonts w:ascii="黑体" w:hAnsi="黑体" w:eastAsia="黑体" w:cs="宋体"/>
          <w:color w:val="auto"/>
          <w:sz w:val="30"/>
          <w:szCs w:val="30"/>
          <w:highlight w:val="none"/>
        </w:rPr>
        <w:t>项目名称：</w:t>
      </w:r>
      <w:bookmarkStart w:id="0" w:name="_Hlk68780987"/>
      <w:r>
        <w:rPr>
          <w:rFonts w:ascii="黑体" w:hAnsi="黑体" w:eastAsia="黑体" w:cs="仿宋_GB2312"/>
          <w:color w:val="auto"/>
          <w:sz w:val="30"/>
          <w:szCs w:val="30"/>
          <w:highlight w:val="none"/>
        </w:rPr>
        <w:t>202</w:t>
      </w:r>
      <w:r>
        <w:rPr>
          <w:rFonts w:hint="eastAsia" w:ascii="黑体" w:hAnsi="黑体" w:eastAsia="黑体" w:cs="仿宋_GB2312"/>
          <w:color w:val="auto"/>
          <w:sz w:val="30"/>
          <w:szCs w:val="30"/>
          <w:highlight w:val="none"/>
          <w:lang w:val="en-US" w:eastAsia="zh-CN"/>
        </w:rPr>
        <w:t>2</w:t>
      </w:r>
      <w:r>
        <w:rPr>
          <w:rFonts w:hint="eastAsia" w:ascii="黑体" w:hAnsi="黑体" w:eastAsia="黑体" w:cs="仿宋_GB2312"/>
          <w:color w:val="auto"/>
          <w:sz w:val="30"/>
          <w:szCs w:val="30"/>
          <w:highlight w:val="none"/>
        </w:rPr>
        <w:t>年</w:t>
      </w:r>
      <w:r>
        <w:rPr>
          <w:rFonts w:hint="eastAsia" w:ascii="黑体" w:hAnsi="黑体" w:eastAsia="黑体" w:cs="仿宋_GB2312"/>
          <w:color w:val="auto"/>
          <w:sz w:val="30"/>
          <w:szCs w:val="30"/>
          <w:highlight w:val="none"/>
          <w:lang w:eastAsia="zh-CN"/>
        </w:rPr>
        <w:t>机关餐厅服务及管理</w:t>
      </w:r>
      <w:r>
        <w:rPr>
          <w:rFonts w:hint="eastAsia" w:ascii="黑体" w:hAnsi="黑体" w:eastAsia="黑体" w:cs="仿宋_GB2312"/>
          <w:color w:val="auto"/>
          <w:sz w:val="30"/>
          <w:szCs w:val="30"/>
          <w:highlight w:val="none"/>
        </w:rPr>
        <w:t>项目</w:t>
      </w:r>
      <w:bookmarkEnd w:id="0"/>
    </w:p>
    <w:p>
      <w:pPr>
        <w:ind w:firstLine="1200" w:firstLineChars="400"/>
        <w:rPr>
          <w:rFonts w:hint="eastAsia" w:ascii="黑体" w:hAnsi="黑体" w:eastAsia="黑体" w:cs="仿宋_GB2312"/>
          <w:color w:val="auto"/>
          <w:sz w:val="30"/>
          <w:szCs w:val="30"/>
          <w:highlight w:val="none"/>
          <w:lang w:eastAsia="zh-CN"/>
        </w:rPr>
      </w:pPr>
      <w:r>
        <w:rPr>
          <w:rFonts w:ascii="黑体" w:hAnsi="黑体" w:eastAsia="黑体" w:cs="仿宋_GB2312"/>
          <w:color w:val="auto"/>
          <w:sz w:val="30"/>
          <w:szCs w:val="30"/>
          <w:highlight w:val="none"/>
        </w:rPr>
        <w:t>项目单位：</w:t>
      </w:r>
      <w:r>
        <w:rPr>
          <w:rFonts w:hint="eastAsia" w:ascii="黑体" w:hAnsi="黑体" w:eastAsia="黑体" w:cs="仿宋_GB2312"/>
          <w:color w:val="auto"/>
          <w:sz w:val="30"/>
          <w:szCs w:val="30"/>
          <w:highlight w:val="none"/>
          <w:lang w:eastAsia="zh-CN"/>
        </w:rPr>
        <w:t>昌吉市机关事务服务中心</w:t>
      </w:r>
    </w:p>
    <w:p>
      <w:pPr>
        <w:ind w:firstLine="1200" w:firstLineChars="400"/>
        <w:rPr>
          <w:rFonts w:ascii="黑体" w:hAnsi="黑体" w:eastAsia="黑体" w:cs="仿宋_GB2312"/>
          <w:color w:val="auto"/>
          <w:sz w:val="30"/>
          <w:szCs w:val="30"/>
          <w:highlight w:val="none"/>
        </w:rPr>
      </w:pPr>
      <w:r>
        <w:rPr>
          <w:rFonts w:ascii="黑体" w:hAnsi="黑体" w:eastAsia="黑体" w:cs="仿宋_GB2312"/>
          <w:color w:val="auto"/>
          <w:sz w:val="30"/>
          <w:szCs w:val="30"/>
          <w:highlight w:val="none"/>
        </w:rPr>
        <w:t>主管部门：</w:t>
      </w:r>
      <w:r>
        <w:rPr>
          <w:rFonts w:hint="eastAsia" w:ascii="黑体" w:hAnsi="黑体" w:eastAsia="黑体" w:cs="仿宋_GB2312"/>
          <w:color w:val="auto"/>
          <w:sz w:val="30"/>
          <w:szCs w:val="30"/>
          <w:highlight w:val="none"/>
          <w:lang w:eastAsia="zh-CN"/>
        </w:rPr>
        <w:t>昌吉市人民政府办公室</w:t>
      </w:r>
    </w:p>
    <w:p>
      <w:pPr>
        <w:ind w:firstLine="1200" w:firstLineChars="400"/>
        <w:rPr>
          <w:rFonts w:hint="eastAsia" w:ascii="黑体" w:hAnsi="黑体" w:eastAsia="黑体" w:cs="仿宋_GB2312"/>
          <w:color w:val="auto"/>
          <w:sz w:val="30"/>
          <w:szCs w:val="30"/>
          <w:highlight w:val="none"/>
          <w:lang w:eastAsia="zh-CN"/>
        </w:rPr>
      </w:pPr>
      <w:r>
        <w:rPr>
          <w:rFonts w:hint="eastAsia" w:ascii="黑体" w:hAnsi="黑体" w:eastAsia="黑体" w:cs="仿宋_GB2312"/>
          <w:color w:val="auto"/>
          <w:sz w:val="30"/>
          <w:szCs w:val="30"/>
          <w:highlight w:val="none"/>
        </w:rPr>
        <w:t>项目负责人</w:t>
      </w:r>
      <w:r>
        <w:rPr>
          <w:rFonts w:ascii="黑体" w:hAnsi="黑体" w:eastAsia="黑体" w:cs="仿宋_GB2312"/>
          <w:color w:val="auto"/>
          <w:sz w:val="30"/>
          <w:szCs w:val="30"/>
          <w:highlight w:val="none"/>
        </w:rPr>
        <w:t>：</w:t>
      </w:r>
      <w:r>
        <w:rPr>
          <w:rFonts w:hint="eastAsia" w:ascii="黑体" w:hAnsi="黑体" w:eastAsia="黑体" w:cs="仿宋_GB2312"/>
          <w:color w:val="auto"/>
          <w:sz w:val="30"/>
          <w:szCs w:val="30"/>
          <w:highlight w:val="none"/>
          <w:lang w:eastAsia="zh-CN"/>
        </w:rPr>
        <w:t>马哈沙提</w:t>
      </w:r>
      <w:r>
        <w:rPr>
          <w:rFonts w:hint="eastAsia" w:ascii="黑体" w:hAnsi="黑体" w:eastAsia="黑体" w:cs="仿宋_GB2312"/>
          <w:color w:val="auto"/>
          <w:sz w:val="30"/>
          <w:szCs w:val="30"/>
          <w:highlight w:val="none"/>
          <w:lang w:val="en-US" w:eastAsia="zh-CN"/>
        </w:rPr>
        <w:t>·</w:t>
      </w:r>
      <w:r>
        <w:rPr>
          <w:rFonts w:hint="eastAsia" w:ascii="黑体" w:hAnsi="黑体" w:eastAsia="黑体" w:cs="仿宋_GB2312"/>
          <w:color w:val="auto"/>
          <w:sz w:val="30"/>
          <w:szCs w:val="30"/>
          <w:highlight w:val="none"/>
          <w:lang w:eastAsia="zh-CN"/>
        </w:rPr>
        <w:t>赛比多拉</w:t>
      </w:r>
    </w:p>
    <w:p>
      <w:pPr>
        <w:ind w:firstLine="1200" w:firstLineChars="400"/>
        <w:rPr>
          <w:rFonts w:ascii="黑体" w:hAnsi="黑体" w:eastAsia="黑体" w:cs="仿宋_GB2312"/>
          <w:color w:val="auto"/>
          <w:sz w:val="30"/>
          <w:szCs w:val="30"/>
          <w:highlight w:val="none"/>
        </w:rPr>
      </w:pPr>
      <w:r>
        <w:rPr>
          <w:rFonts w:hint="eastAsia" w:ascii="黑体" w:hAnsi="黑体" w:eastAsia="黑体" w:cs="仿宋_GB2312"/>
          <w:color w:val="auto"/>
          <w:sz w:val="30"/>
          <w:szCs w:val="30"/>
          <w:highlight w:val="none"/>
        </w:rPr>
        <w:t>填报时间：</w:t>
      </w:r>
      <w:r>
        <w:rPr>
          <w:rFonts w:ascii="黑体" w:hAnsi="黑体" w:eastAsia="黑体" w:cs="仿宋_GB2312"/>
          <w:color w:val="auto"/>
          <w:sz w:val="30"/>
          <w:szCs w:val="30"/>
          <w:highlight w:val="none"/>
        </w:rPr>
        <w:t>202</w:t>
      </w:r>
      <w:r>
        <w:rPr>
          <w:rFonts w:hint="eastAsia" w:ascii="黑体" w:hAnsi="黑体" w:eastAsia="黑体" w:cs="仿宋_GB2312"/>
          <w:color w:val="auto"/>
          <w:sz w:val="30"/>
          <w:szCs w:val="30"/>
          <w:highlight w:val="none"/>
          <w:lang w:val="en-US" w:eastAsia="zh-CN"/>
        </w:rPr>
        <w:t>3</w:t>
      </w:r>
      <w:r>
        <w:rPr>
          <w:rFonts w:hint="eastAsia" w:ascii="黑体" w:hAnsi="黑体" w:eastAsia="黑体" w:cs="仿宋_GB2312"/>
          <w:color w:val="auto"/>
          <w:sz w:val="30"/>
          <w:szCs w:val="30"/>
          <w:highlight w:val="none"/>
        </w:rPr>
        <w:t>年</w:t>
      </w:r>
      <w:r>
        <w:rPr>
          <w:rFonts w:hint="eastAsia" w:ascii="黑体" w:hAnsi="黑体" w:eastAsia="黑体" w:cs="仿宋_GB2312"/>
          <w:color w:val="auto"/>
          <w:sz w:val="30"/>
          <w:szCs w:val="30"/>
          <w:highlight w:val="none"/>
          <w:lang w:val="en-US" w:eastAsia="zh-CN"/>
        </w:rPr>
        <w:t>4</w:t>
      </w:r>
      <w:r>
        <w:rPr>
          <w:rFonts w:hint="eastAsia" w:ascii="黑体" w:hAnsi="黑体" w:eastAsia="黑体" w:cs="仿宋_GB2312"/>
          <w:color w:val="auto"/>
          <w:sz w:val="30"/>
          <w:szCs w:val="30"/>
          <w:highlight w:val="none"/>
        </w:rPr>
        <w:t>月</w:t>
      </w:r>
      <w:r>
        <w:rPr>
          <w:rFonts w:hint="eastAsia" w:ascii="黑体" w:hAnsi="黑体" w:eastAsia="黑体" w:cs="仿宋_GB2312"/>
          <w:color w:val="auto"/>
          <w:sz w:val="30"/>
          <w:szCs w:val="30"/>
          <w:highlight w:val="none"/>
          <w:lang w:val="en-US" w:eastAsia="zh-CN"/>
        </w:rPr>
        <w:t>10</w:t>
      </w:r>
      <w:r>
        <w:rPr>
          <w:rFonts w:hint="eastAsia" w:ascii="黑体" w:hAnsi="黑体" w:eastAsia="黑体" w:cs="仿宋_GB2312"/>
          <w:color w:val="auto"/>
          <w:sz w:val="30"/>
          <w:szCs w:val="30"/>
          <w:highlight w:val="none"/>
        </w:rPr>
        <w:t>日</w:t>
      </w:r>
    </w:p>
    <w:p>
      <w:pPr>
        <w:spacing w:after="100" w:afterAutospacing="1" w:line="360" w:lineRule="auto"/>
        <w:ind w:firstLine="880"/>
        <w:jc w:val="center"/>
        <w:rPr>
          <w:rFonts w:ascii="方正小标宋_GBK" w:hAnsi="黑体" w:eastAsia="方正小标宋_GBK" w:cs="黑体"/>
          <w:bCs/>
          <w:color w:val="auto"/>
          <w:sz w:val="44"/>
          <w:szCs w:val="44"/>
          <w:highlight w:val="none"/>
        </w:rPr>
      </w:pPr>
      <w:r>
        <w:rPr>
          <w:rFonts w:hint="eastAsia" w:ascii="方正小标宋_GBK" w:hAnsi="黑体" w:eastAsia="方正小标宋_GBK" w:cs="黑体"/>
          <w:bCs/>
          <w:color w:val="auto"/>
          <w:sz w:val="44"/>
          <w:szCs w:val="44"/>
          <w:highlight w:val="none"/>
          <w:lang w:eastAsia="zh-CN"/>
        </w:rPr>
        <w:t>机关餐厅服务及管理</w:t>
      </w:r>
      <w:r>
        <w:rPr>
          <w:rFonts w:hint="eastAsia" w:ascii="方正小标宋_GBK" w:hAnsi="黑体" w:eastAsia="方正小标宋_GBK" w:cs="黑体"/>
          <w:bCs/>
          <w:color w:val="auto"/>
          <w:sz w:val="44"/>
          <w:szCs w:val="44"/>
          <w:highlight w:val="none"/>
        </w:rPr>
        <w:t>项目支出绩效评价报告</w:t>
      </w:r>
    </w:p>
    <w:p>
      <w:pPr>
        <w:pStyle w:val="3"/>
        <w:spacing w:line="600" w:lineRule="exact"/>
        <w:rPr>
          <w:color w:val="auto"/>
          <w:szCs w:val="32"/>
          <w:highlight w:val="none"/>
        </w:rPr>
      </w:pPr>
      <w:r>
        <w:rPr>
          <w:rFonts w:hint="eastAsia"/>
          <w:color w:val="auto"/>
          <w:szCs w:val="32"/>
          <w:highlight w:val="none"/>
        </w:rPr>
        <w:t>一、基本情况</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5"/>
        <w:spacing w:line="600" w:lineRule="exact"/>
        <w:ind w:firstLine="643"/>
        <w:rPr>
          <w:color w:val="auto"/>
          <w:sz w:val="32"/>
          <w:highlight w:val="none"/>
        </w:rPr>
      </w:pPr>
      <w:r>
        <w:rPr>
          <w:rFonts w:hint="eastAsia"/>
          <w:color w:val="auto"/>
          <w:sz w:val="32"/>
          <w:highlight w:val="none"/>
        </w:rPr>
        <w:t>1.项目背景</w:t>
      </w:r>
    </w:p>
    <w:p>
      <w:pPr>
        <w:pStyle w:val="2"/>
        <w:rPr>
          <w:rFonts w:hint="eastAsia"/>
          <w:color w:val="auto"/>
          <w:sz w:val="32"/>
          <w:szCs w:val="32"/>
          <w:highlight w:val="none"/>
        </w:rPr>
      </w:pPr>
      <w:r>
        <w:rPr>
          <w:rFonts w:hint="eastAsia" w:ascii="Times New Roman" w:hAnsi="Times New Roman" w:eastAsia="仿宋_GB2312" w:cs="Times New Roman"/>
          <w:b w:val="0"/>
          <w:bCs w:val="0"/>
          <w:color w:val="auto"/>
          <w:kern w:val="2"/>
          <w:sz w:val="32"/>
          <w:szCs w:val="32"/>
          <w:highlight w:val="none"/>
          <w:lang w:val="en-US" w:eastAsia="zh-CN" w:bidi="ar-SA"/>
        </w:rPr>
        <w:t>按照昌市党财【2021】2号会议纪要文件精神，逐步推进预算绩效管理，建立健全绩效运行机制，推进预算绩效管理制度化、规范化、提高财政资金使用效率，切实做好党政综合楼餐厅和新区办公楼餐厅的后勤服务工作，为保障和方便机关工作人员用餐，提高饭菜质量，确保餐厅食材供应，提高服务质量，保障广大干部职工用餐安全；加强职工食堂规范化管理，大力倡导“文明餐桌、节约粮食、杜绝浪费”，提升服务质量，提高干部职工满意度。做好党政综合办公楼餐厅及新区综合楼餐厅各项业务支出130.00万元。</w:t>
      </w:r>
    </w:p>
    <w:p>
      <w:pPr>
        <w:pStyle w:val="5"/>
        <w:spacing w:line="600" w:lineRule="exact"/>
        <w:ind w:firstLine="643"/>
        <w:rPr>
          <w:color w:val="auto"/>
          <w:sz w:val="32"/>
          <w:highlight w:val="none"/>
        </w:rPr>
      </w:pPr>
      <w:r>
        <w:rPr>
          <w:rFonts w:hint="eastAsia"/>
          <w:color w:val="auto"/>
          <w:sz w:val="32"/>
          <w:highlight w:val="none"/>
        </w:rPr>
        <w:t>2.</w:t>
      </w:r>
      <w:r>
        <w:rPr>
          <w:rFonts w:hint="eastAsia"/>
          <w:color w:val="auto"/>
          <w:sz w:val="32"/>
          <w:highlight w:val="none"/>
          <w:lang w:eastAsia="zh-Hans"/>
        </w:rPr>
        <w:t>项目</w:t>
      </w:r>
      <w:r>
        <w:rPr>
          <w:rFonts w:hint="eastAsia"/>
          <w:color w:val="auto"/>
          <w:sz w:val="32"/>
          <w:highlight w:val="none"/>
        </w:rPr>
        <w:t>主要内容及实施情况</w:t>
      </w:r>
    </w:p>
    <w:p>
      <w:pPr>
        <w:pStyle w:val="21"/>
        <w:spacing w:line="600" w:lineRule="exact"/>
        <w:ind w:firstLine="640"/>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本项目主要</w:t>
      </w:r>
      <w:r>
        <w:rPr>
          <w:rFonts w:hint="eastAsia" w:ascii="仿宋_GB2312" w:hAnsi="仿宋_GB2312" w:cs="仿宋_GB2312"/>
          <w:color w:val="auto"/>
          <w:sz w:val="32"/>
          <w:szCs w:val="32"/>
          <w:highlight w:val="none"/>
          <w:lang w:eastAsia="zh-Hans"/>
        </w:rPr>
        <w:t>内容为</w:t>
      </w:r>
      <w:r>
        <w:rPr>
          <w:rFonts w:hint="eastAsia" w:ascii="仿宋_GB2312" w:hAnsi="仿宋_GB2312" w:cs="仿宋_GB2312"/>
          <w:color w:val="auto"/>
          <w:sz w:val="32"/>
          <w:szCs w:val="32"/>
          <w:highlight w:val="none"/>
          <w:lang w:eastAsia="zh-CN"/>
        </w:rPr>
        <w:t>机关餐厅服务及管理</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主要用于</w:t>
      </w:r>
      <w:r>
        <w:rPr>
          <w:rFonts w:hint="eastAsia"/>
          <w:color w:val="auto"/>
          <w:sz w:val="32"/>
          <w:szCs w:val="32"/>
          <w:highlight w:val="none"/>
          <w:lang w:eastAsia="zh-CN"/>
        </w:rPr>
        <w:t>市党政综合办公楼餐厅和新区办公楼餐厅伙食补助</w:t>
      </w:r>
      <w:r>
        <w:rPr>
          <w:rFonts w:hint="eastAsia"/>
          <w:color w:val="auto"/>
          <w:sz w:val="32"/>
          <w:szCs w:val="32"/>
          <w:highlight w:val="none"/>
        </w:rPr>
        <w:t>费用</w:t>
      </w:r>
      <w:r>
        <w:rPr>
          <w:rFonts w:hint="eastAsia"/>
          <w:color w:val="auto"/>
          <w:sz w:val="32"/>
          <w:szCs w:val="32"/>
          <w:highlight w:val="none"/>
          <w:lang w:eastAsia="zh-CN"/>
        </w:rPr>
        <w:t>，</w:t>
      </w:r>
      <w:r>
        <w:rPr>
          <w:rFonts w:hint="eastAsia" w:ascii="Times New Roman" w:hAnsi="Times New Roman" w:eastAsia="仿宋_GB2312" w:cs="Times New Roman"/>
          <w:b w:val="0"/>
          <w:bCs w:val="0"/>
          <w:color w:val="auto"/>
          <w:kern w:val="2"/>
          <w:sz w:val="32"/>
          <w:szCs w:val="32"/>
          <w:highlight w:val="none"/>
          <w:lang w:val="en-US" w:eastAsia="zh-CN" w:bidi="ar-SA"/>
        </w:rPr>
        <w:t>切实做好党政综合楼餐厅和新区办公楼餐厅的后勤服务工作，为保障和方便机关工作人员用餐，提高饭菜质量，确保餐厅食材供应，提高服务质量，保障广大干部职工用餐安全；加强职工食堂规范化管理，大力倡导“文明餐桌、节约粮食、杜绝浪费”，提升服务质量，提高干部职工满意度。</w:t>
      </w:r>
    </w:p>
    <w:p>
      <w:pPr>
        <w:pStyle w:val="21"/>
        <w:spacing w:line="600" w:lineRule="exact"/>
        <w:ind w:firstLine="640"/>
        <w:rPr>
          <w:color w:val="auto"/>
          <w:sz w:val="32"/>
          <w:highlight w:val="none"/>
        </w:rPr>
      </w:pPr>
      <w:r>
        <w:rPr>
          <w:rFonts w:hint="eastAsia" w:ascii="Times New Roman" w:hAnsi="Times New Roman" w:eastAsia="仿宋_GB2312" w:cs="Times New Roman"/>
          <w:b w:val="0"/>
          <w:bCs w:val="0"/>
          <w:color w:val="auto"/>
          <w:kern w:val="2"/>
          <w:sz w:val="32"/>
          <w:szCs w:val="32"/>
          <w:highlight w:val="none"/>
          <w:lang w:val="en-US" w:eastAsia="zh-Hans" w:bidi="ar-SA"/>
        </w:rPr>
        <w:t>本项目于</w:t>
      </w:r>
      <w:r>
        <w:rPr>
          <w:rFonts w:hint="eastAsia" w:ascii="Times New Roman" w:hAnsi="Times New Roman" w:eastAsia="仿宋_GB2312" w:cs="Times New Roman"/>
          <w:b w:val="0"/>
          <w:bCs w:val="0"/>
          <w:color w:val="auto"/>
          <w:kern w:val="2"/>
          <w:sz w:val="32"/>
          <w:szCs w:val="32"/>
          <w:highlight w:val="none"/>
          <w:lang w:val="en-US" w:eastAsia="zh-CN" w:bidi="ar-SA"/>
        </w:rPr>
        <w:t>2022</w:t>
      </w:r>
      <w:r>
        <w:rPr>
          <w:rFonts w:hint="eastAsia" w:ascii="Times New Roman" w:hAnsi="Times New Roman" w:eastAsia="仿宋_GB2312" w:cs="Times New Roman"/>
          <w:b w:val="0"/>
          <w:bCs w:val="0"/>
          <w:color w:val="auto"/>
          <w:kern w:val="2"/>
          <w:sz w:val="32"/>
          <w:szCs w:val="32"/>
          <w:highlight w:val="none"/>
          <w:lang w:val="en-US" w:eastAsia="zh-Hans" w:bidi="ar-SA"/>
        </w:rPr>
        <w:t>年</w:t>
      </w:r>
      <w:r>
        <w:rPr>
          <w:rFonts w:hint="eastAsia" w:ascii="Times New Roman" w:hAnsi="Times New Roman" w:eastAsia="仿宋_GB2312" w:cs="Times New Roman"/>
          <w:b w:val="0"/>
          <w:bCs w:val="0"/>
          <w:color w:val="auto"/>
          <w:kern w:val="2"/>
          <w:sz w:val="32"/>
          <w:szCs w:val="32"/>
          <w:highlight w:val="none"/>
          <w:lang w:val="en-US" w:eastAsia="zh-CN" w:bidi="ar-SA"/>
        </w:rPr>
        <w:t>1</w:t>
      </w:r>
      <w:r>
        <w:rPr>
          <w:rFonts w:hint="eastAsia" w:ascii="Times New Roman" w:hAnsi="Times New Roman" w:eastAsia="仿宋_GB2312" w:cs="Times New Roman"/>
          <w:b w:val="0"/>
          <w:bCs w:val="0"/>
          <w:color w:val="auto"/>
          <w:kern w:val="2"/>
          <w:sz w:val="32"/>
          <w:szCs w:val="32"/>
          <w:highlight w:val="none"/>
          <w:lang w:val="en-US" w:eastAsia="zh-Hans" w:bidi="ar-SA"/>
        </w:rPr>
        <w:t>开始实施，截止</w:t>
      </w:r>
      <w:r>
        <w:rPr>
          <w:rFonts w:hint="eastAsia" w:ascii="Times New Roman" w:hAnsi="Times New Roman" w:eastAsia="仿宋_GB2312" w:cs="Times New Roman"/>
          <w:b w:val="0"/>
          <w:bCs w:val="0"/>
          <w:color w:val="auto"/>
          <w:kern w:val="2"/>
          <w:sz w:val="32"/>
          <w:szCs w:val="32"/>
          <w:highlight w:val="none"/>
          <w:lang w:val="en-US" w:eastAsia="zh-CN" w:bidi="ar-SA"/>
        </w:rPr>
        <w:t>2022</w:t>
      </w:r>
      <w:r>
        <w:rPr>
          <w:rFonts w:hint="eastAsia" w:ascii="Times New Roman" w:hAnsi="Times New Roman" w:eastAsia="仿宋_GB2312" w:cs="Times New Roman"/>
          <w:b w:val="0"/>
          <w:bCs w:val="0"/>
          <w:color w:val="auto"/>
          <w:kern w:val="2"/>
          <w:sz w:val="32"/>
          <w:szCs w:val="32"/>
          <w:highlight w:val="none"/>
          <w:lang w:val="en-US" w:eastAsia="zh-Hans" w:bidi="ar-SA"/>
        </w:rPr>
        <w:t>年</w:t>
      </w:r>
      <w:r>
        <w:rPr>
          <w:rFonts w:hint="eastAsia" w:ascii="Times New Roman" w:hAnsi="Times New Roman" w:eastAsia="仿宋_GB2312" w:cs="Times New Roman"/>
          <w:b w:val="0"/>
          <w:bCs w:val="0"/>
          <w:color w:val="auto"/>
          <w:kern w:val="2"/>
          <w:sz w:val="32"/>
          <w:szCs w:val="32"/>
          <w:highlight w:val="none"/>
          <w:lang w:val="en-US" w:eastAsia="zh-CN" w:bidi="ar-SA"/>
        </w:rPr>
        <w:t>12</w:t>
      </w:r>
      <w:r>
        <w:rPr>
          <w:rFonts w:hint="eastAsia" w:ascii="Times New Roman" w:hAnsi="Times New Roman" w:eastAsia="仿宋_GB2312" w:cs="Times New Roman"/>
          <w:b w:val="0"/>
          <w:bCs w:val="0"/>
          <w:color w:val="auto"/>
          <w:kern w:val="2"/>
          <w:sz w:val="32"/>
          <w:szCs w:val="32"/>
          <w:highlight w:val="none"/>
          <w:lang w:val="en-US" w:eastAsia="zh-Hans" w:bidi="ar-SA"/>
        </w:rPr>
        <w:t>月已全部完成，通过本</w:t>
      </w:r>
      <w:r>
        <w:rPr>
          <w:rFonts w:hint="eastAsia" w:ascii="Times New Roman" w:hAnsi="Times New Roman" w:eastAsia="仿宋_GB2312" w:cs="Times New Roman"/>
          <w:b w:val="0"/>
          <w:bCs w:val="0"/>
          <w:color w:val="auto"/>
          <w:kern w:val="2"/>
          <w:sz w:val="32"/>
          <w:szCs w:val="32"/>
          <w:highlight w:val="none"/>
          <w:lang w:val="en-US" w:eastAsia="zh-CN" w:bidi="ar-SA"/>
        </w:rPr>
        <w:t>项目</w:t>
      </w:r>
      <w:r>
        <w:rPr>
          <w:rFonts w:hint="eastAsia" w:ascii="Times New Roman" w:hAnsi="Times New Roman" w:eastAsia="仿宋_GB2312" w:cs="Times New Roman"/>
          <w:b w:val="0"/>
          <w:bCs w:val="0"/>
          <w:color w:val="auto"/>
          <w:kern w:val="2"/>
          <w:sz w:val="32"/>
          <w:szCs w:val="32"/>
          <w:highlight w:val="none"/>
          <w:lang w:val="en-US" w:eastAsia="zh-Hans" w:bidi="ar-SA"/>
        </w:rPr>
        <w:t>的实施</w:t>
      </w:r>
      <w:r>
        <w:rPr>
          <w:rFonts w:hint="eastAsia" w:ascii="Times New Roman" w:hAnsi="Times New Roman" w:eastAsia="仿宋_GB2312" w:cs="Times New Roman"/>
          <w:b w:val="0"/>
          <w:bCs w:val="0"/>
          <w:color w:val="auto"/>
          <w:kern w:val="2"/>
          <w:sz w:val="32"/>
          <w:szCs w:val="32"/>
          <w:highlight w:val="none"/>
          <w:lang w:val="en-US" w:eastAsia="zh-CN" w:bidi="ar-SA"/>
        </w:rPr>
        <w:t>，有效提高了服务质量，保障广大干部职工用餐安全；加强职工食堂规范化管理，大力倡导“文明餐桌、节约粮食、杜绝浪费”，提高</w:t>
      </w:r>
      <w:r>
        <w:rPr>
          <w:rFonts w:hint="eastAsia" w:ascii="Times New Roman" w:hAnsi="Times New Roman" w:cs="Times New Roman"/>
          <w:b w:val="0"/>
          <w:bCs w:val="0"/>
          <w:color w:val="auto"/>
          <w:kern w:val="2"/>
          <w:sz w:val="32"/>
          <w:szCs w:val="32"/>
          <w:highlight w:val="none"/>
          <w:lang w:val="en-US" w:eastAsia="zh-CN" w:bidi="ar-SA"/>
        </w:rPr>
        <w:t>了</w:t>
      </w:r>
      <w:r>
        <w:rPr>
          <w:rFonts w:hint="eastAsia" w:ascii="Times New Roman" w:hAnsi="Times New Roman" w:eastAsia="仿宋_GB2312" w:cs="Times New Roman"/>
          <w:b w:val="0"/>
          <w:bCs w:val="0"/>
          <w:color w:val="auto"/>
          <w:kern w:val="2"/>
          <w:sz w:val="32"/>
          <w:szCs w:val="32"/>
          <w:highlight w:val="none"/>
          <w:lang w:val="en-US" w:eastAsia="zh-CN" w:bidi="ar-SA"/>
        </w:rPr>
        <w:t>广大干部职工满意度。</w:t>
      </w:r>
    </w:p>
    <w:p>
      <w:pPr>
        <w:pStyle w:val="5"/>
        <w:spacing w:line="600" w:lineRule="exact"/>
        <w:ind w:firstLine="643"/>
        <w:rPr>
          <w:color w:val="auto"/>
          <w:sz w:val="32"/>
          <w:highlight w:val="none"/>
        </w:rPr>
      </w:pPr>
      <w:r>
        <w:rPr>
          <w:rFonts w:hint="eastAsia"/>
          <w:color w:val="auto"/>
          <w:sz w:val="32"/>
          <w:highlight w:val="none"/>
        </w:rPr>
        <w:t>3.项目实施主体</w:t>
      </w:r>
    </w:p>
    <w:p>
      <w:pPr>
        <w:pStyle w:val="21"/>
        <w:spacing w:line="570" w:lineRule="exact"/>
        <w:ind w:firstLine="640"/>
        <w:rPr>
          <w:rFonts w:ascii="仿宋_GB2312" w:hAnsi="仿宋_GB2312" w:cs="仿宋_GB2312"/>
          <w:color w:val="auto"/>
          <w:sz w:val="32"/>
          <w:szCs w:val="32"/>
          <w:highlight w:val="none"/>
        </w:rPr>
      </w:pPr>
      <w:r>
        <w:rPr>
          <w:rFonts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年</w:t>
      </w:r>
      <w:r>
        <w:rPr>
          <w:rFonts w:hint="eastAsia" w:ascii="Times New Roman" w:hAnsi="Times New Roman" w:cs="Times New Roman"/>
          <w:b w:val="0"/>
          <w:bCs w:val="0"/>
          <w:color w:val="auto"/>
          <w:kern w:val="2"/>
          <w:sz w:val="32"/>
          <w:szCs w:val="32"/>
          <w:highlight w:val="none"/>
          <w:lang w:val="en-US" w:eastAsia="zh-CN" w:bidi="ar-SA"/>
        </w:rPr>
        <w:t>昌吉</w:t>
      </w:r>
      <w:r>
        <w:rPr>
          <w:rFonts w:hint="eastAsia" w:ascii="Times New Roman" w:hAnsi="Times New Roman" w:eastAsia="仿宋_GB2312" w:cs="Times New Roman"/>
          <w:b w:val="0"/>
          <w:bCs w:val="0"/>
          <w:color w:val="auto"/>
          <w:kern w:val="2"/>
          <w:sz w:val="32"/>
          <w:szCs w:val="32"/>
          <w:highlight w:val="none"/>
          <w:lang w:val="en-US" w:eastAsia="zh-Hans" w:bidi="ar-SA"/>
        </w:rPr>
        <w:t>市</w:t>
      </w:r>
      <w:r>
        <w:rPr>
          <w:rFonts w:hint="eastAsia" w:ascii="仿宋_GB2312" w:hAnsi="仿宋_GB2312" w:cs="仿宋_GB2312"/>
          <w:color w:val="auto"/>
          <w:sz w:val="32"/>
          <w:szCs w:val="32"/>
          <w:highlight w:val="none"/>
          <w:lang w:eastAsia="zh-CN"/>
        </w:rPr>
        <w:t>机关餐厅服务及管理</w:t>
      </w:r>
      <w:r>
        <w:rPr>
          <w:rFonts w:hint="eastAsia" w:ascii="Times New Roman" w:hAnsi="Times New Roman" w:eastAsia="仿宋_GB2312" w:cs="Times New Roman"/>
          <w:b w:val="0"/>
          <w:bCs w:val="0"/>
          <w:color w:val="auto"/>
          <w:kern w:val="2"/>
          <w:sz w:val="32"/>
          <w:szCs w:val="32"/>
          <w:highlight w:val="none"/>
          <w:lang w:val="en-US" w:eastAsia="zh-Hans" w:bidi="ar-SA"/>
        </w:rPr>
        <w:t>项目</w:t>
      </w:r>
      <w:r>
        <w:rPr>
          <w:rFonts w:hint="eastAsia" w:ascii="仿宋_GB2312" w:hAnsi="仿宋_GB2312" w:cs="仿宋_GB2312"/>
          <w:color w:val="auto"/>
          <w:sz w:val="32"/>
          <w:szCs w:val="32"/>
          <w:highlight w:val="none"/>
          <w:lang w:eastAsia="zh-Hans"/>
        </w:rPr>
        <w:t>的</w:t>
      </w:r>
      <w:r>
        <w:rPr>
          <w:rFonts w:hint="eastAsia" w:ascii="Times New Roman" w:hAnsi="Times New Roman" w:eastAsia="仿宋_GB2312" w:cs="Times New Roman"/>
          <w:b w:val="0"/>
          <w:bCs w:val="0"/>
          <w:color w:val="auto"/>
          <w:kern w:val="2"/>
          <w:sz w:val="32"/>
          <w:szCs w:val="32"/>
          <w:highlight w:val="none"/>
          <w:lang w:val="en-US" w:eastAsia="zh-Hans" w:bidi="ar-SA"/>
        </w:rPr>
        <w:t>实施</w:t>
      </w:r>
      <w:r>
        <w:rPr>
          <w:rFonts w:hint="eastAsia" w:ascii="仿宋_GB2312" w:hAnsi="仿宋_GB2312" w:cs="仿宋_GB2312"/>
          <w:color w:val="auto"/>
          <w:sz w:val="32"/>
          <w:szCs w:val="32"/>
          <w:highlight w:val="none"/>
          <w:lang w:eastAsia="zh-Hans"/>
        </w:rPr>
        <w:t>主体为</w:t>
      </w:r>
      <w:r>
        <w:rPr>
          <w:rFonts w:hint="eastAsia" w:ascii="仿宋_GB2312" w:hAnsi="仿宋_GB2312" w:cs="仿宋_GB2312"/>
          <w:color w:val="auto"/>
          <w:sz w:val="32"/>
          <w:szCs w:val="32"/>
          <w:highlight w:val="none"/>
          <w:lang w:eastAsia="zh-CN"/>
        </w:rPr>
        <w:t>昌吉市机关事务服务中心</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该</w:t>
      </w:r>
      <w:r>
        <w:rPr>
          <w:rFonts w:hint="eastAsia" w:ascii="仿宋_GB2312" w:hAnsi="仿宋_GB2312" w:cs="仿宋_GB2312"/>
          <w:color w:val="auto"/>
          <w:sz w:val="32"/>
          <w:szCs w:val="32"/>
          <w:highlight w:val="none"/>
          <w:lang w:eastAsia="zh-CN"/>
        </w:rPr>
        <w:t>中心</w:t>
      </w:r>
      <w:r>
        <w:rPr>
          <w:rFonts w:hint="eastAsia" w:ascii="仿宋_GB2312" w:hAnsi="仿宋_GB2312" w:cs="仿宋_GB2312"/>
          <w:color w:val="auto"/>
          <w:sz w:val="32"/>
          <w:szCs w:val="32"/>
          <w:highlight w:val="none"/>
        </w:rPr>
        <w:t>纳入202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年部门决算编制范围的有</w:t>
      </w:r>
      <w:r>
        <w:rPr>
          <w:rFonts w:hint="eastAsia"/>
          <w:color w:val="auto"/>
          <w:sz w:val="32"/>
          <w:szCs w:val="32"/>
          <w:highlight w:val="none"/>
          <w:lang w:val="en-US" w:eastAsia="zh-CN"/>
        </w:rPr>
        <w:t>5</w:t>
      </w:r>
      <w:r>
        <w:rPr>
          <w:rFonts w:hint="eastAsia" w:ascii="仿宋_GB2312" w:hAnsi="仿宋_GB2312" w:cs="仿宋_GB2312"/>
          <w:color w:val="auto"/>
          <w:sz w:val="32"/>
          <w:szCs w:val="32"/>
          <w:highlight w:val="none"/>
        </w:rPr>
        <w:t>个办公室：</w:t>
      </w:r>
      <w:r>
        <w:rPr>
          <w:rFonts w:hint="eastAsia" w:ascii="Times New Roman" w:hAnsi="Times New Roman" w:eastAsia="仿宋_GB2312" w:cs="Times New Roman"/>
          <w:b w:val="0"/>
          <w:bCs w:val="0"/>
          <w:color w:val="auto"/>
          <w:kern w:val="2"/>
          <w:sz w:val="32"/>
          <w:szCs w:val="32"/>
          <w:highlight w:val="none"/>
          <w:lang w:val="en-US" w:eastAsia="zh-CN" w:bidi="ar-SA"/>
        </w:rPr>
        <w:t>综合科、办公室、财务科、资产管理科、后勤管理科</w:t>
      </w:r>
      <w:r>
        <w:rPr>
          <w:rFonts w:hint="eastAsia"/>
          <w:color w:val="auto"/>
          <w:sz w:val="32"/>
          <w:szCs w:val="32"/>
          <w:highlight w:val="none"/>
          <w:lang w:eastAsia="zh-Hans"/>
        </w:rPr>
        <w:t>。</w:t>
      </w:r>
    </w:p>
    <w:p>
      <w:pPr>
        <w:pStyle w:val="21"/>
        <w:spacing w:line="570" w:lineRule="exact"/>
        <w:ind w:firstLine="640"/>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编制人数为21人，其中：行政人员编制0人、工勤0人、参公0人、事业编制21人。实有在职人数18人，其中：行政在职0人、工勤0人、参公0</w:t>
      </w:r>
      <w:r>
        <w:rPr>
          <w:rFonts w:hint="eastAsia" w:ascii="Times New Roman" w:hAnsi="Times New Roman" w:eastAsia="仿宋_GB2312" w:cs="Times New Roman"/>
          <w:b w:val="0"/>
          <w:bCs w:val="0"/>
          <w:color w:val="auto"/>
          <w:kern w:val="2"/>
          <w:sz w:val="32"/>
          <w:szCs w:val="32"/>
          <w:highlight w:val="none"/>
          <w:lang w:val="en-US" w:eastAsia="zh-Hans" w:bidi="ar-SA"/>
        </w:rPr>
        <w:t>人</w:t>
      </w:r>
      <w:r>
        <w:rPr>
          <w:rFonts w:hint="eastAsia" w:ascii="Times New Roman" w:hAnsi="Times New Roman" w:eastAsia="仿宋_GB2312" w:cs="Times New Roman"/>
          <w:b w:val="0"/>
          <w:bCs w:val="0"/>
          <w:color w:val="auto"/>
          <w:kern w:val="2"/>
          <w:sz w:val="32"/>
          <w:szCs w:val="32"/>
          <w:highlight w:val="none"/>
          <w:lang w:val="en-US" w:eastAsia="zh-CN" w:bidi="ar-SA"/>
        </w:rPr>
        <w:t>、事业在职18人。离退休人员11人，其中：行政退休人员0人、事业退休11人。</w:t>
      </w:r>
    </w:p>
    <w:p>
      <w:pPr>
        <w:pStyle w:val="21"/>
        <w:spacing w:line="570" w:lineRule="exact"/>
        <w:ind w:firstLine="640"/>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4.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spacing w:line="600" w:lineRule="exact"/>
        <w:ind w:firstLine="640"/>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CN"/>
        </w:rPr>
        <w:t>昌市</w:t>
      </w:r>
      <w:r>
        <w:rPr>
          <w:rFonts w:hint="eastAsia" w:ascii="仿宋_GB2312" w:hAnsi="仿宋_GB2312" w:cs="仿宋_GB2312"/>
          <w:color w:val="auto"/>
          <w:sz w:val="32"/>
          <w:szCs w:val="32"/>
          <w:highlight w:val="none"/>
        </w:rPr>
        <w:t>财预〔202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w:t>
      </w:r>
      <w:r>
        <w:rPr>
          <w:rFonts w:hint="eastAsia" w:ascii="仿宋_GB2312"/>
          <w:color w:val="auto"/>
          <w:sz w:val="32"/>
          <w:szCs w:val="32"/>
          <w:highlight w:val="none"/>
          <w:lang w:val="en-US" w:eastAsia="zh-CN"/>
        </w:rPr>
        <w:t>2</w:t>
      </w:r>
      <w:r>
        <w:rPr>
          <w:rFonts w:hint="eastAsia" w:ascii="仿宋_GB2312" w:hAnsi="仿宋_GB2312" w:cs="仿宋_GB2312"/>
          <w:color w:val="auto"/>
          <w:sz w:val="32"/>
          <w:szCs w:val="32"/>
          <w:highlight w:val="none"/>
        </w:rPr>
        <w:t>号）</w:t>
      </w:r>
      <w:r>
        <w:rPr>
          <w:rFonts w:hint="eastAsia" w:ascii="仿宋_GB2312" w:hAnsi="仿宋_GB2312" w:cs="仿宋_GB2312"/>
          <w:color w:val="auto"/>
          <w:sz w:val="32"/>
          <w:szCs w:val="32"/>
          <w:highlight w:val="none"/>
          <w:lang w:eastAsia="zh-Hans"/>
        </w:rPr>
        <w:t>文件，</w:t>
      </w:r>
      <w:r>
        <w:rPr>
          <w:rFonts w:hint="eastAsia" w:ascii="仿宋_GB2312" w:hAnsi="仿宋_GB2312" w:cs="仿宋_GB2312"/>
          <w:color w:val="auto"/>
          <w:sz w:val="32"/>
          <w:szCs w:val="32"/>
          <w:highlight w:val="none"/>
          <w:lang w:eastAsia="zh-CN"/>
        </w:rPr>
        <w:t>机关餐厅服务及管理</w:t>
      </w:r>
      <w:r>
        <w:rPr>
          <w:rFonts w:hint="eastAsia" w:ascii="仿宋_GB2312"/>
          <w:color w:val="auto"/>
          <w:sz w:val="32"/>
          <w:szCs w:val="32"/>
          <w:highlight w:val="none"/>
        </w:rPr>
        <w:t>项目</w:t>
      </w:r>
      <w:r>
        <w:rPr>
          <w:rFonts w:hint="eastAsia" w:ascii="仿宋_GB2312" w:hAnsi="仿宋_GB2312" w:cs="仿宋_GB2312"/>
          <w:color w:val="auto"/>
          <w:sz w:val="32"/>
          <w:szCs w:val="32"/>
          <w:highlight w:val="none"/>
          <w:lang w:eastAsia="zh-Hans"/>
        </w:rPr>
        <w:t>预算</w:t>
      </w:r>
      <w:r>
        <w:rPr>
          <w:rFonts w:hint="eastAsia" w:ascii="仿宋_GB2312" w:hAnsi="仿宋_GB2312" w:cs="仿宋_GB2312"/>
          <w:color w:val="auto"/>
          <w:sz w:val="32"/>
          <w:szCs w:val="32"/>
          <w:highlight w:val="none"/>
        </w:rPr>
        <w:t>安排资金</w:t>
      </w:r>
      <w:r>
        <w:rPr>
          <w:rFonts w:hint="eastAsia" w:ascii="仿宋_GB2312" w:hAnsi="仿宋_GB2312" w:cs="仿宋_GB2312"/>
          <w:color w:val="auto"/>
          <w:sz w:val="32"/>
          <w:szCs w:val="32"/>
          <w:highlight w:val="none"/>
          <w:lang w:eastAsia="zh-Hans"/>
        </w:rPr>
        <w:t>总额</w:t>
      </w:r>
      <w:r>
        <w:rPr>
          <w:rFonts w:hint="eastAsia" w:ascii="仿宋_GB2312"/>
          <w:color w:val="auto"/>
          <w:sz w:val="32"/>
          <w:szCs w:val="32"/>
          <w:highlight w:val="none"/>
          <w:lang w:val="en-US" w:eastAsia="zh-CN"/>
        </w:rPr>
        <w:t>130</w:t>
      </w:r>
      <w:r>
        <w:rPr>
          <w:rFonts w:hint="eastAsia" w:ascii="仿宋_GB2312" w:hAnsi="仿宋_GB2312" w:cs="仿宋_GB2312"/>
          <w:color w:val="auto"/>
          <w:sz w:val="32"/>
          <w:szCs w:val="32"/>
          <w:highlight w:val="none"/>
        </w:rPr>
        <w:t>万元，</w:t>
      </w:r>
      <w:r>
        <w:rPr>
          <w:rFonts w:hint="eastAsia" w:ascii="仿宋_GB2312" w:hAnsi="仿宋_GB2312" w:cs="仿宋_GB2312"/>
          <w:color w:val="auto"/>
          <w:sz w:val="32"/>
          <w:szCs w:val="32"/>
          <w:highlight w:val="none"/>
          <w:lang w:eastAsia="zh-Hans"/>
        </w:rPr>
        <w:t>其中</w:t>
      </w:r>
      <w:r>
        <w:rPr>
          <w:rFonts w:hint="eastAsia" w:ascii="仿宋_GB2312"/>
          <w:color w:val="auto"/>
          <w:sz w:val="32"/>
          <w:szCs w:val="32"/>
          <w:highlight w:val="none"/>
        </w:rPr>
        <w:t>财政资</w:t>
      </w:r>
      <w:r>
        <w:rPr>
          <w:rFonts w:hint="eastAsia" w:ascii="仿宋_GB2312" w:hAnsi="仿宋_GB2312" w:cs="仿宋_GB2312"/>
          <w:color w:val="auto"/>
          <w:sz w:val="32"/>
          <w:szCs w:val="32"/>
          <w:highlight w:val="none"/>
          <w:lang w:eastAsia="zh-CN"/>
        </w:rPr>
        <w:t>金</w:t>
      </w:r>
      <w:r>
        <w:rPr>
          <w:rFonts w:hint="eastAsia" w:ascii="仿宋_GB2312" w:hAnsi="仿宋_GB2312" w:cs="仿宋_GB2312"/>
          <w:color w:val="auto"/>
          <w:sz w:val="32"/>
          <w:szCs w:val="32"/>
          <w:highlight w:val="none"/>
          <w:lang w:val="en-US" w:eastAsia="zh-CN"/>
        </w:rPr>
        <w:t>130</w:t>
      </w:r>
      <w:r>
        <w:rPr>
          <w:rFonts w:hint="eastAsia" w:ascii="仿宋_GB2312" w:hAnsi="仿宋_GB2312" w:cs="仿宋_GB2312"/>
          <w:color w:val="auto"/>
          <w:sz w:val="32"/>
          <w:szCs w:val="32"/>
          <w:highlight w:val="none"/>
          <w:lang w:eastAsia="zh-CN"/>
        </w:rPr>
        <w:t>万元、其他资金</w:t>
      </w:r>
      <w:r>
        <w:rPr>
          <w:rFonts w:hint="eastAsia" w:ascii="仿宋_GB2312" w:hAnsi="仿宋_GB2312" w:cs="仿宋_GB2312"/>
          <w:color w:val="auto"/>
          <w:sz w:val="32"/>
          <w:szCs w:val="32"/>
          <w:highlight w:val="none"/>
          <w:lang w:val="en-US" w:eastAsia="zh-CN"/>
        </w:rPr>
        <w:t>0</w:t>
      </w:r>
      <w:r>
        <w:rPr>
          <w:rFonts w:hint="eastAsia" w:ascii="仿宋_GB2312" w:hAnsi="仿宋_GB2312" w:cs="仿宋_GB2312"/>
          <w:color w:val="auto"/>
          <w:sz w:val="32"/>
          <w:szCs w:val="32"/>
          <w:highlight w:val="none"/>
          <w:lang w:eastAsia="zh-CN"/>
        </w:rPr>
        <w:t>万元，20</w:t>
      </w:r>
      <w:r>
        <w:rPr>
          <w:rFonts w:hint="eastAsia" w:ascii="仿宋_GB2312" w:hAnsi="仿宋_GB2312" w:cs="仿宋_GB2312"/>
          <w:color w:val="auto"/>
          <w:sz w:val="32"/>
          <w:szCs w:val="32"/>
          <w:highlight w:val="none"/>
          <w:lang w:val="en-US" w:eastAsia="zh-CN"/>
        </w:rPr>
        <w:t>22</w:t>
      </w:r>
      <w:r>
        <w:rPr>
          <w:rFonts w:hint="eastAsia" w:ascii="仿宋_GB2312" w:hAnsi="仿宋_GB2312" w:cs="仿宋_GB2312"/>
          <w:color w:val="auto"/>
          <w:sz w:val="32"/>
          <w:szCs w:val="32"/>
          <w:highlight w:val="none"/>
          <w:lang w:eastAsia="zh-CN"/>
        </w:rPr>
        <w:t>年实际收到预算资金</w:t>
      </w:r>
      <w:r>
        <w:rPr>
          <w:rFonts w:hint="eastAsia" w:ascii="仿宋_GB2312" w:hAnsi="仿宋_GB2312" w:cs="仿宋_GB2312"/>
          <w:color w:val="auto"/>
          <w:sz w:val="32"/>
          <w:szCs w:val="32"/>
          <w:highlight w:val="none"/>
          <w:lang w:val="en-US" w:eastAsia="zh-CN"/>
        </w:rPr>
        <w:t>130</w:t>
      </w:r>
      <w:r>
        <w:rPr>
          <w:rFonts w:hint="eastAsia" w:ascii="仿宋_GB2312" w:hAnsi="仿宋_GB2312" w:cs="仿宋_GB2312"/>
          <w:color w:val="auto"/>
          <w:sz w:val="32"/>
          <w:szCs w:val="32"/>
          <w:highlight w:val="none"/>
          <w:lang w:eastAsia="zh-CN"/>
        </w:rPr>
        <w:t>万元，预算资金到位率为</w:t>
      </w:r>
      <w:r>
        <w:rPr>
          <w:rFonts w:hint="eastAsia" w:ascii="仿宋_GB2312" w:hAnsi="仿宋_GB2312" w:cs="仿宋_GB2312"/>
          <w:color w:val="auto"/>
          <w:sz w:val="32"/>
          <w:szCs w:val="32"/>
          <w:highlight w:val="none"/>
          <w:lang w:val="en-US" w:eastAsia="zh-CN"/>
        </w:rPr>
        <w:t>100.0</w:t>
      </w:r>
      <w:r>
        <w:rPr>
          <w:rFonts w:hint="eastAsia" w:ascii="仿宋_GB2312" w:hAnsi="仿宋_GB2312" w:cs="仿宋_GB2312"/>
          <w:color w:val="auto"/>
          <w:sz w:val="32"/>
          <w:szCs w:val="32"/>
          <w:highlight w:val="none"/>
          <w:lang w:eastAsia="zh-CN"/>
        </w:rPr>
        <w:t>%。</w:t>
      </w:r>
    </w:p>
    <w:p>
      <w:pPr>
        <w:spacing w:line="600" w:lineRule="exact"/>
        <w:ind w:firstLine="640"/>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（2）项目资金实际使用情况</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年12月31日，</w:t>
      </w:r>
      <w:r>
        <w:rPr>
          <w:rFonts w:hint="eastAsia" w:ascii="仿宋_GB2312"/>
          <w:color w:val="auto"/>
          <w:sz w:val="32"/>
          <w:szCs w:val="32"/>
          <w:highlight w:val="none"/>
        </w:rPr>
        <w:t>本项目实际支付资金</w:t>
      </w:r>
      <w:r>
        <w:rPr>
          <w:rFonts w:hint="eastAsia" w:ascii="仿宋_GB2312"/>
          <w:color w:val="auto"/>
          <w:sz w:val="32"/>
          <w:szCs w:val="32"/>
          <w:highlight w:val="none"/>
          <w:lang w:val="en-US" w:eastAsia="zh-CN"/>
        </w:rPr>
        <w:t>130</w:t>
      </w:r>
      <w:r>
        <w:rPr>
          <w:rFonts w:hint="eastAsia" w:ascii="仿宋_GB2312"/>
          <w:color w:val="auto"/>
          <w:sz w:val="32"/>
          <w:szCs w:val="32"/>
          <w:highlight w:val="none"/>
        </w:rPr>
        <w:t>万元，预算执行率</w:t>
      </w:r>
      <w:r>
        <w:rPr>
          <w:rFonts w:hint="eastAsia" w:ascii="仿宋_GB2312" w:hAnsi="仿宋_GB2312" w:cs="仿宋_GB2312"/>
          <w:color w:val="auto"/>
          <w:sz w:val="32"/>
          <w:szCs w:val="32"/>
          <w:highlight w:val="none"/>
          <w:lang w:val="en-US" w:eastAsia="zh-CN"/>
        </w:rPr>
        <w:t>100.0</w:t>
      </w:r>
      <w:r>
        <w:rPr>
          <w:rFonts w:hint="eastAsia" w:ascii="仿宋_GB2312"/>
          <w:color w:val="auto"/>
          <w:sz w:val="32"/>
          <w:szCs w:val="32"/>
          <w:highlight w:val="none"/>
        </w:rPr>
        <w:t>%。项目资金主要用于支付</w:t>
      </w:r>
      <w:r>
        <w:rPr>
          <w:rFonts w:hint="eastAsia" w:ascii="Times New Roman" w:hAnsi="Times New Roman" w:cs="Times New Roman"/>
          <w:b w:val="0"/>
          <w:bCs w:val="0"/>
          <w:color w:val="auto"/>
          <w:kern w:val="2"/>
          <w:sz w:val="32"/>
          <w:szCs w:val="32"/>
          <w:highlight w:val="none"/>
          <w:lang w:val="en-US" w:eastAsia="zh-CN" w:bidi="ar-SA"/>
        </w:rPr>
        <w:t>市</w:t>
      </w:r>
      <w:r>
        <w:rPr>
          <w:rFonts w:hint="eastAsia" w:ascii="Times New Roman" w:hAnsi="Times New Roman" w:eastAsia="仿宋_GB2312" w:cs="Times New Roman"/>
          <w:b w:val="0"/>
          <w:bCs w:val="0"/>
          <w:color w:val="auto"/>
          <w:kern w:val="2"/>
          <w:sz w:val="32"/>
          <w:szCs w:val="32"/>
          <w:highlight w:val="none"/>
          <w:lang w:val="en-US" w:eastAsia="zh-CN" w:bidi="ar-SA"/>
        </w:rPr>
        <w:t>党政综合楼餐厅和新区办公楼餐厅食材供应</w:t>
      </w:r>
      <w:r>
        <w:rPr>
          <w:rFonts w:hint="eastAsia" w:ascii="仿宋_GB2312"/>
          <w:color w:val="auto"/>
          <w:sz w:val="32"/>
          <w:szCs w:val="32"/>
          <w:highlight w:val="none"/>
        </w:rPr>
        <w:t>费用</w:t>
      </w:r>
      <w:r>
        <w:rPr>
          <w:rFonts w:hint="eastAsia" w:ascii="仿宋_GB2312"/>
          <w:color w:val="auto"/>
          <w:sz w:val="32"/>
          <w:szCs w:val="32"/>
          <w:highlight w:val="none"/>
          <w:lang w:val="en-US" w:eastAsia="zh-CN"/>
        </w:rPr>
        <w:t>130.00</w:t>
      </w:r>
      <w:r>
        <w:rPr>
          <w:rFonts w:hint="eastAsia" w:ascii="仿宋_GB2312"/>
          <w:color w:val="auto"/>
          <w:sz w:val="32"/>
          <w:szCs w:val="32"/>
          <w:highlight w:val="none"/>
        </w:rPr>
        <w:t>万元。</w:t>
      </w:r>
    </w:p>
    <w:p>
      <w:pPr>
        <w:pStyle w:val="4"/>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5"/>
        <w:spacing w:line="600" w:lineRule="exact"/>
        <w:ind w:firstLine="643"/>
        <w:rPr>
          <w:color w:val="auto"/>
          <w:sz w:val="32"/>
          <w:highlight w:val="none"/>
        </w:rPr>
      </w:pPr>
      <w:r>
        <w:rPr>
          <w:rFonts w:hint="eastAsia"/>
          <w:color w:val="auto"/>
          <w:sz w:val="32"/>
          <w:highlight w:val="none"/>
        </w:rPr>
        <w:t>1.总体目标</w:t>
      </w:r>
    </w:p>
    <w:p>
      <w:pPr>
        <w:ind w:firstLine="640"/>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仿宋_GB2312" w:hAnsi="仿宋" w:cs="仿宋"/>
          <w:color w:val="auto"/>
          <w:highlight w:val="none"/>
        </w:rPr>
        <w:t>为</w:t>
      </w:r>
      <w:r>
        <w:rPr>
          <w:rFonts w:hint="eastAsia" w:ascii="Times New Roman" w:hAnsi="Times New Roman" w:eastAsia="仿宋_GB2312" w:cs="Times New Roman"/>
          <w:b w:val="0"/>
          <w:bCs w:val="0"/>
          <w:color w:val="auto"/>
          <w:kern w:val="2"/>
          <w:sz w:val="32"/>
          <w:szCs w:val="32"/>
          <w:highlight w:val="none"/>
          <w:lang w:val="en-US" w:eastAsia="zh-CN" w:bidi="ar-SA"/>
        </w:rPr>
        <w:t>切实做好</w:t>
      </w:r>
      <w:r>
        <w:rPr>
          <w:rFonts w:hint="eastAsia" w:ascii="Times New Roman" w:hAnsi="Times New Roman" w:cs="Times New Roman"/>
          <w:b w:val="0"/>
          <w:bCs w:val="0"/>
          <w:color w:val="auto"/>
          <w:kern w:val="2"/>
          <w:sz w:val="32"/>
          <w:szCs w:val="32"/>
          <w:highlight w:val="none"/>
          <w:lang w:val="en-US" w:eastAsia="zh-CN" w:bidi="ar-SA"/>
        </w:rPr>
        <w:t>市</w:t>
      </w:r>
      <w:r>
        <w:rPr>
          <w:rFonts w:hint="eastAsia" w:ascii="Times New Roman" w:hAnsi="Times New Roman" w:eastAsia="仿宋_GB2312" w:cs="Times New Roman"/>
          <w:b w:val="0"/>
          <w:bCs w:val="0"/>
          <w:color w:val="auto"/>
          <w:kern w:val="2"/>
          <w:sz w:val="32"/>
          <w:szCs w:val="32"/>
          <w:highlight w:val="none"/>
          <w:lang w:val="en-US" w:eastAsia="zh-CN" w:bidi="ar-SA"/>
        </w:rPr>
        <w:t>党政综合楼餐厅和新区办公楼餐厅的后勤服务工作</w:t>
      </w:r>
      <w:r>
        <w:rPr>
          <w:rFonts w:hint="eastAsia" w:ascii="Times New Roman" w:hAnsi="Times New Roman" w:cs="Times New Roman"/>
          <w:b w:val="0"/>
          <w:bCs w:val="0"/>
          <w:color w:val="auto"/>
          <w:kern w:val="2"/>
          <w:sz w:val="32"/>
          <w:szCs w:val="32"/>
          <w:highlight w:val="none"/>
          <w:lang w:val="en-US" w:eastAsia="zh-CN" w:bidi="ar-SA"/>
        </w:rPr>
        <w:t>，</w:t>
      </w:r>
      <w:r>
        <w:rPr>
          <w:rFonts w:hint="eastAsia" w:ascii="Times New Roman" w:hAnsi="Times New Roman" w:eastAsia="仿宋_GB2312" w:cs="Times New Roman"/>
          <w:b w:val="0"/>
          <w:bCs w:val="0"/>
          <w:color w:val="auto"/>
          <w:kern w:val="2"/>
          <w:sz w:val="32"/>
          <w:szCs w:val="32"/>
          <w:highlight w:val="none"/>
          <w:lang w:val="en-US" w:eastAsia="zh-CN" w:bidi="ar-SA"/>
        </w:rPr>
        <w:t>保障和方便机关工作人员用餐，提高饭菜质量，确保餐厅食材供应，提高服务质量，保障广大干部职工用餐安全；加强职工食堂规范化管理，大力倡导“文明餐桌、节约粮食、杜绝浪费”，提升服务质量，提高干部职工满意度。在202</w:t>
      </w:r>
      <w:r>
        <w:rPr>
          <w:rFonts w:hint="eastAsia" w:ascii="Times New Roman" w:hAnsi="Times New Roman" w:cs="Times New Roman"/>
          <w:b w:val="0"/>
          <w:bCs w:val="0"/>
          <w:color w:val="auto"/>
          <w:kern w:val="2"/>
          <w:sz w:val="32"/>
          <w:szCs w:val="32"/>
          <w:highlight w:val="none"/>
          <w:lang w:val="en-US" w:eastAsia="zh-CN" w:bidi="ar-SA"/>
        </w:rPr>
        <w:t>2</w:t>
      </w:r>
      <w:r>
        <w:rPr>
          <w:rFonts w:hint="eastAsia" w:ascii="Times New Roman" w:hAnsi="Times New Roman" w:eastAsia="仿宋_GB2312" w:cs="Times New Roman"/>
          <w:b w:val="0"/>
          <w:bCs w:val="0"/>
          <w:color w:val="auto"/>
          <w:kern w:val="2"/>
          <w:sz w:val="32"/>
          <w:szCs w:val="32"/>
          <w:highlight w:val="none"/>
          <w:lang w:val="en-US" w:eastAsia="zh-CN" w:bidi="ar-SA"/>
        </w:rPr>
        <w:t>年12月31日前支付完毕202</w:t>
      </w:r>
      <w:r>
        <w:rPr>
          <w:rFonts w:hint="eastAsia" w:ascii="Times New Roman" w:hAnsi="Times New Roman" w:cs="Times New Roman"/>
          <w:b w:val="0"/>
          <w:bCs w:val="0"/>
          <w:color w:val="auto"/>
          <w:kern w:val="2"/>
          <w:sz w:val="32"/>
          <w:szCs w:val="32"/>
          <w:highlight w:val="none"/>
          <w:lang w:val="en-US" w:eastAsia="zh-CN" w:bidi="ar-SA"/>
        </w:rPr>
        <w:t>2</w:t>
      </w:r>
      <w:r>
        <w:rPr>
          <w:rFonts w:hint="eastAsia" w:ascii="Times New Roman" w:hAnsi="Times New Roman" w:eastAsia="仿宋_GB2312" w:cs="Times New Roman"/>
          <w:b w:val="0"/>
          <w:bCs w:val="0"/>
          <w:color w:val="auto"/>
          <w:kern w:val="2"/>
          <w:sz w:val="32"/>
          <w:szCs w:val="32"/>
          <w:highlight w:val="none"/>
          <w:lang w:val="en-US" w:eastAsia="zh-CN" w:bidi="ar-SA"/>
        </w:rPr>
        <w:t>年市党政综合办公楼餐厅和新区办公楼餐厅伙食补助费用项目合计金额</w:t>
      </w:r>
      <w:r>
        <w:rPr>
          <w:rFonts w:hint="eastAsia" w:cs="Times New Roman"/>
          <w:b w:val="0"/>
          <w:bCs w:val="0"/>
          <w:color w:val="auto"/>
          <w:kern w:val="2"/>
          <w:sz w:val="32"/>
          <w:szCs w:val="32"/>
          <w:highlight w:val="none"/>
          <w:lang w:val="en-US" w:eastAsia="zh-CN" w:bidi="ar-SA"/>
        </w:rPr>
        <w:t>130.00</w:t>
      </w:r>
      <w:r>
        <w:rPr>
          <w:rFonts w:hint="eastAsia" w:ascii="Times New Roman" w:hAnsi="Times New Roman" w:eastAsia="仿宋_GB2312" w:cs="Times New Roman"/>
          <w:b w:val="0"/>
          <w:bCs w:val="0"/>
          <w:color w:val="auto"/>
          <w:kern w:val="2"/>
          <w:sz w:val="32"/>
          <w:szCs w:val="32"/>
          <w:highlight w:val="none"/>
          <w:lang w:val="en-US" w:eastAsia="zh-CN" w:bidi="ar-SA"/>
        </w:rPr>
        <w:t>万元。项目完成日期为202</w:t>
      </w:r>
      <w:r>
        <w:rPr>
          <w:rFonts w:hint="eastAsia" w:ascii="Times New Roman" w:hAnsi="Times New Roman" w:cs="Times New Roman"/>
          <w:b w:val="0"/>
          <w:bCs w:val="0"/>
          <w:color w:val="auto"/>
          <w:kern w:val="2"/>
          <w:sz w:val="32"/>
          <w:szCs w:val="32"/>
          <w:highlight w:val="none"/>
          <w:lang w:val="en-US" w:eastAsia="zh-CN" w:bidi="ar-SA"/>
        </w:rPr>
        <w:t>2</w:t>
      </w:r>
      <w:r>
        <w:rPr>
          <w:rFonts w:hint="eastAsia" w:ascii="Times New Roman" w:hAnsi="Times New Roman" w:eastAsia="仿宋_GB2312" w:cs="Times New Roman"/>
          <w:b w:val="0"/>
          <w:bCs w:val="0"/>
          <w:color w:val="auto"/>
          <w:kern w:val="2"/>
          <w:sz w:val="32"/>
          <w:szCs w:val="32"/>
          <w:highlight w:val="none"/>
          <w:lang w:val="en-US" w:eastAsia="zh-CN" w:bidi="ar-SA"/>
        </w:rPr>
        <w:t>年</w:t>
      </w:r>
      <w:r>
        <w:rPr>
          <w:rFonts w:hint="eastAsia" w:cs="Times New Roman"/>
          <w:b w:val="0"/>
          <w:bCs w:val="0"/>
          <w:color w:val="auto"/>
          <w:kern w:val="2"/>
          <w:sz w:val="32"/>
          <w:szCs w:val="32"/>
          <w:highlight w:val="none"/>
          <w:lang w:val="en-US" w:eastAsia="zh-CN" w:bidi="ar-SA"/>
        </w:rPr>
        <w:t>1</w:t>
      </w:r>
      <w:r>
        <w:rPr>
          <w:rFonts w:hint="eastAsia" w:ascii="Times New Roman" w:hAnsi="Times New Roman" w:eastAsia="仿宋_GB2312" w:cs="Times New Roman"/>
          <w:b w:val="0"/>
          <w:bCs w:val="0"/>
          <w:color w:val="auto"/>
          <w:kern w:val="2"/>
          <w:sz w:val="32"/>
          <w:szCs w:val="32"/>
          <w:highlight w:val="none"/>
          <w:lang w:val="en-US" w:eastAsia="zh-CN" w:bidi="ar-SA"/>
        </w:rPr>
        <w:t>月1日至12月31日，为期</w:t>
      </w:r>
      <w:r>
        <w:rPr>
          <w:rFonts w:hint="eastAsia" w:cs="Times New Roman"/>
          <w:b w:val="0"/>
          <w:bCs w:val="0"/>
          <w:color w:val="auto"/>
          <w:kern w:val="2"/>
          <w:sz w:val="32"/>
          <w:szCs w:val="32"/>
          <w:highlight w:val="none"/>
          <w:lang w:val="en-US" w:eastAsia="zh-CN" w:bidi="ar-SA"/>
        </w:rPr>
        <w:t>12</w:t>
      </w:r>
      <w:r>
        <w:rPr>
          <w:rFonts w:hint="eastAsia" w:ascii="Times New Roman" w:hAnsi="Times New Roman" w:eastAsia="仿宋_GB2312" w:cs="Times New Roman"/>
          <w:b w:val="0"/>
          <w:bCs w:val="0"/>
          <w:color w:val="auto"/>
          <w:kern w:val="2"/>
          <w:sz w:val="32"/>
          <w:szCs w:val="32"/>
          <w:highlight w:val="none"/>
          <w:lang w:val="en-US" w:eastAsia="zh-CN" w:bidi="ar-SA"/>
        </w:rPr>
        <w:t>个月。对机关工作人员要保障用餐安全，提升服务质量，提高干部职工满意度。</w:t>
      </w:r>
    </w:p>
    <w:p>
      <w:pPr>
        <w:pStyle w:val="5"/>
        <w:spacing w:line="600" w:lineRule="exact"/>
        <w:ind w:firstLine="643"/>
        <w:rPr>
          <w:color w:val="auto"/>
          <w:sz w:val="32"/>
          <w:highlight w:val="none"/>
        </w:rPr>
      </w:pPr>
      <w:r>
        <w:rPr>
          <w:rFonts w:hint="eastAsia"/>
          <w:color w:val="auto"/>
          <w:sz w:val="32"/>
          <w:highlight w:val="none"/>
        </w:rPr>
        <w:t>2.阶段性目标</w:t>
      </w:r>
    </w:p>
    <w:p>
      <w:pPr>
        <w:spacing w:line="600" w:lineRule="exact"/>
        <w:ind w:firstLine="640"/>
        <w:rPr>
          <w:rFonts w:ascii="仿宋_GB2312"/>
          <w:b/>
          <w:bCs/>
          <w:color w:val="auto"/>
          <w:sz w:val="32"/>
          <w:szCs w:val="32"/>
          <w:highlight w:val="none"/>
        </w:rPr>
      </w:pPr>
      <w:r>
        <w:rPr>
          <w:rFonts w:hint="eastAsia" w:ascii="仿宋_GB2312" w:hAnsi="Arial" w:cs="宋体"/>
          <w:bCs/>
          <w:color w:val="auto"/>
          <w:sz w:val="32"/>
          <w:szCs w:val="32"/>
          <w:highlight w:val="none"/>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hAnsi="Arial" w:cs="宋体"/>
          <w:bCs/>
          <w:color w:val="auto"/>
          <w:sz w:val="32"/>
          <w:szCs w:val="32"/>
          <w:highlight w:val="none"/>
        </w:rPr>
        <w:t>《</w:t>
      </w:r>
      <w:r>
        <w:rPr>
          <w:rFonts w:hint="eastAsia" w:ascii="仿宋_GB2312"/>
          <w:color w:val="auto"/>
          <w:sz w:val="32"/>
          <w:szCs w:val="32"/>
          <w:highlight w:val="none"/>
        </w:rPr>
        <w:t>关于印发&lt;自治州实施预算绩效管理工作考核暂行办法&gt;的通知》（昌州财预〔2019〕23号）、</w:t>
      </w:r>
      <w:r>
        <w:rPr>
          <w:rFonts w:hint="eastAsia" w:hAnsi="Arial" w:cs="宋体"/>
          <w:bCs/>
          <w:color w:val="auto"/>
          <w:sz w:val="32"/>
          <w:szCs w:val="32"/>
          <w:highlight w:val="none"/>
        </w:rPr>
        <w:t>《关于印发《昌吉市全面实施预算绩效管理工作方案》的通知》（昌市财发字〔201</w:t>
      </w:r>
      <w:r>
        <w:rPr>
          <w:rFonts w:hAnsi="Arial" w:cs="宋体"/>
          <w:bCs/>
          <w:color w:val="auto"/>
          <w:sz w:val="32"/>
          <w:szCs w:val="32"/>
          <w:highlight w:val="none"/>
        </w:rPr>
        <w:t>8</w:t>
      </w:r>
      <w:r>
        <w:rPr>
          <w:rFonts w:hint="eastAsia" w:hAnsi="Arial" w:cs="宋体"/>
          <w:bCs/>
          <w:color w:val="auto"/>
          <w:sz w:val="32"/>
          <w:szCs w:val="32"/>
          <w:highlight w:val="none"/>
        </w:rPr>
        <w:t>〕2</w:t>
      </w:r>
      <w:r>
        <w:rPr>
          <w:rFonts w:hAnsi="Arial" w:cs="宋体"/>
          <w:bCs/>
          <w:color w:val="auto"/>
          <w:sz w:val="32"/>
          <w:szCs w:val="32"/>
          <w:highlight w:val="none"/>
        </w:rPr>
        <w:t>06</w:t>
      </w:r>
      <w:r>
        <w:rPr>
          <w:rFonts w:hint="eastAsia" w:hAnsi="Arial" w:cs="宋体"/>
          <w:bCs/>
          <w:color w:val="auto"/>
          <w:sz w:val="32"/>
          <w:szCs w:val="32"/>
          <w:highlight w:val="none"/>
        </w:rPr>
        <w:t>号）</w:t>
      </w:r>
      <w:r>
        <w:rPr>
          <w:rFonts w:hint="eastAsia" w:ascii="仿宋_GB2312"/>
          <w:color w:val="auto"/>
          <w:sz w:val="32"/>
          <w:szCs w:val="32"/>
          <w:highlight w:val="none"/>
        </w:rPr>
        <w:t>等文件要求，</w:t>
      </w:r>
      <w:r>
        <w:rPr>
          <w:rFonts w:hint="eastAsia" w:ascii="仿宋_GB2312" w:hAnsi="Arial" w:cs="宋体"/>
          <w:bCs/>
          <w:color w:val="auto"/>
          <w:sz w:val="32"/>
          <w:szCs w:val="32"/>
          <w:highlight w:val="none"/>
        </w:rPr>
        <w:t>结合本项目实际，对绩效目标进行逐层分解、细化后的具体绩效指标如下：</w:t>
      </w:r>
    </w:p>
    <w:p>
      <w:pPr>
        <w:numPr>
          <w:ilvl w:val="0"/>
          <w:numId w:val="3"/>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color w:val="auto"/>
          <w:sz w:val="32"/>
          <w:szCs w:val="32"/>
          <w:highlight w:val="none"/>
          <w:lang w:eastAsia="zh-CN"/>
        </w:rPr>
        <w:t>日均就餐人数</w:t>
      </w:r>
      <w:r>
        <w:rPr>
          <w:rFonts w:hint="eastAsia"/>
          <w:color w:val="auto"/>
          <w:sz w:val="32"/>
          <w:szCs w:val="32"/>
          <w:highlight w:val="none"/>
        </w:rPr>
        <w:t>”指标，预期指标值为“</w:t>
      </w:r>
      <w:r>
        <w:rPr>
          <w:rFonts w:hint="default" w:ascii="Arial" w:hAnsi="Arial" w:cs="Arial"/>
          <w:color w:val="auto"/>
          <w:sz w:val="32"/>
          <w:szCs w:val="32"/>
          <w:highlight w:val="none"/>
        </w:rPr>
        <w:t>≥</w:t>
      </w:r>
      <w:r>
        <w:rPr>
          <w:rFonts w:hint="eastAsia"/>
          <w:color w:val="auto"/>
          <w:sz w:val="32"/>
          <w:szCs w:val="32"/>
          <w:highlight w:val="none"/>
          <w:lang w:val="en-US" w:eastAsia="zh-CN"/>
        </w:rPr>
        <w:t>550.00人</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color w:val="auto"/>
          <w:sz w:val="32"/>
          <w:szCs w:val="32"/>
          <w:highlight w:val="none"/>
          <w:lang w:eastAsia="zh-CN"/>
        </w:rPr>
        <w:t>开展机关食堂的专项自查次数</w:t>
      </w:r>
      <w:r>
        <w:rPr>
          <w:rFonts w:hint="eastAsia"/>
          <w:color w:val="auto"/>
          <w:sz w:val="32"/>
          <w:szCs w:val="32"/>
          <w:highlight w:val="none"/>
        </w:rPr>
        <w:t>”指标，预期指标值为“</w:t>
      </w:r>
      <w:r>
        <w:rPr>
          <w:rFonts w:hint="eastAsia"/>
          <w:color w:val="auto"/>
          <w:sz w:val="32"/>
          <w:szCs w:val="32"/>
          <w:highlight w:val="none"/>
          <w:lang w:eastAsia="zh-CN"/>
        </w:rPr>
        <w:t>＝</w:t>
      </w:r>
      <w:r>
        <w:rPr>
          <w:rFonts w:hint="eastAsia"/>
          <w:color w:val="auto"/>
          <w:sz w:val="32"/>
          <w:szCs w:val="32"/>
          <w:highlight w:val="none"/>
          <w:lang w:val="en-US" w:eastAsia="zh-CN"/>
        </w:rPr>
        <w:t>24.00次</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管理机关食堂数量</w:t>
      </w:r>
      <w:r>
        <w:rPr>
          <w:rFonts w:hint="eastAsia"/>
          <w:color w:val="auto"/>
          <w:sz w:val="32"/>
          <w:szCs w:val="32"/>
          <w:highlight w:val="none"/>
        </w:rPr>
        <w:t>”指标，预期指标值为“</w:t>
      </w:r>
      <w:r>
        <w:rPr>
          <w:rFonts w:hint="eastAsia" w:ascii="仿宋_GB2312"/>
          <w:color w:val="auto"/>
          <w:sz w:val="32"/>
          <w:szCs w:val="32"/>
          <w:highlight w:val="none"/>
          <w:lang w:eastAsia="zh-CN"/>
        </w:rPr>
        <w:t>＝</w:t>
      </w:r>
      <w:r>
        <w:rPr>
          <w:rFonts w:hint="eastAsia" w:ascii="仿宋_GB2312"/>
          <w:color w:val="auto"/>
          <w:sz w:val="32"/>
          <w:szCs w:val="32"/>
          <w:highlight w:val="none"/>
          <w:lang w:val="en-US" w:eastAsia="zh-CN"/>
        </w:rPr>
        <w:t>2.00个</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②质量指标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食品安全合格率</w:t>
      </w:r>
      <w:r>
        <w:rPr>
          <w:rFonts w:hint="eastAsia"/>
          <w:color w:val="auto"/>
          <w:sz w:val="32"/>
          <w:szCs w:val="32"/>
          <w:highlight w:val="none"/>
        </w:rPr>
        <w:t>”指标，预期指标值为“</w:t>
      </w:r>
      <w:r>
        <w:rPr>
          <w:rFonts w:hint="eastAsia" w:ascii="仿宋_GB2312"/>
          <w:color w:val="auto"/>
          <w:sz w:val="32"/>
          <w:szCs w:val="32"/>
          <w:highlight w:val="none"/>
          <w:lang w:eastAsia="zh-CN"/>
        </w:rPr>
        <w:t>＝</w:t>
      </w:r>
      <w:r>
        <w:rPr>
          <w:rFonts w:hint="eastAsia" w:ascii="仿宋_GB2312"/>
          <w:color w:val="auto"/>
          <w:sz w:val="32"/>
          <w:szCs w:val="32"/>
          <w:highlight w:val="none"/>
          <w:lang w:val="en-US" w:eastAsia="zh-CN"/>
        </w:rPr>
        <w:t>100.00%。</w:t>
      </w:r>
    </w:p>
    <w:p>
      <w:pPr>
        <w:spacing w:line="600" w:lineRule="exact"/>
        <w:ind w:firstLine="640"/>
        <w:rPr>
          <w:color w:val="auto"/>
          <w:sz w:val="32"/>
          <w:szCs w:val="32"/>
          <w:highlight w:val="none"/>
        </w:rPr>
      </w:pPr>
      <w:r>
        <w:rPr>
          <w:rFonts w:hint="eastAsia"/>
          <w:color w:val="auto"/>
          <w:sz w:val="32"/>
          <w:szCs w:val="32"/>
          <w:highlight w:val="none"/>
        </w:rPr>
        <w:t>③时效指标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color w:val="auto"/>
          <w:sz w:val="32"/>
          <w:szCs w:val="32"/>
          <w:highlight w:val="none"/>
          <w:lang w:eastAsia="zh-CN"/>
        </w:rPr>
        <w:t>完成时限</w:t>
      </w:r>
      <w:r>
        <w:rPr>
          <w:rFonts w:hint="eastAsia"/>
          <w:color w:val="auto"/>
          <w:sz w:val="32"/>
          <w:szCs w:val="32"/>
          <w:highlight w:val="none"/>
        </w:rPr>
        <w:t>”指标，预期指标值为“</w:t>
      </w:r>
      <w:r>
        <w:rPr>
          <w:rFonts w:hint="eastAsia"/>
          <w:color w:val="auto"/>
          <w:sz w:val="32"/>
          <w:szCs w:val="32"/>
          <w:highlight w:val="none"/>
          <w:lang w:eastAsia="zh-CN"/>
        </w:rPr>
        <w:t>＝</w:t>
      </w:r>
      <w:r>
        <w:rPr>
          <w:rFonts w:hint="eastAsia"/>
          <w:color w:val="auto"/>
          <w:sz w:val="32"/>
          <w:szCs w:val="32"/>
          <w:highlight w:val="none"/>
          <w:lang w:val="en-US" w:eastAsia="zh-CN"/>
        </w:rPr>
        <w:t>1.00年</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④成本指标</w:t>
      </w:r>
    </w:p>
    <w:p>
      <w:pPr>
        <w:spacing w:line="600" w:lineRule="exact"/>
        <w:ind w:firstLine="640"/>
        <w:rPr>
          <w:rFonts w:hint="eastAsia" w:eastAsia="仿宋_GB2312"/>
          <w:color w:val="auto"/>
          <w:sz w:val="32"/>
          <w:szCs w:val="32"/>
          <w:highlight w:val="none"/>
          <w:lang w:eastAsia="zh-CN"/>
        </w:rPr>
      </w:pPr>
      <w:r>
        <w:rPr>
          <w:rFonts w:hint="eastAsia"/>
          <w:color w:val="auto"/>
          <w:sz w:val="32"/>
          <w:szCs w:val="32"/>
          <w:highlight w:val="none"/>
        </w:rPr>
        <w:t>“</w:t>
      </w:r>
      <w:r>
        <w:rPr>
          <w:rFonts w:hint="eastAsia"/>
          <w:color w:val="auto"/>
          <w:sz w:val="32"/>
          <w:szCs w:val="32"/>
          <w:highlight w:val="none"/>
          <w:lang w:eastAsia="zh-CN"/>
        </w:rPr>
        <w:t>平均每月机关餐厅服务及管理运行费用</w:t>
      </w:r>
      <w:r>
        <w:rPr>
          <w:rFonts w:hint="eastAsia"/>
          <w:color w:val="auto"/>
          <w:sz w:val="32"/>
          <w:szCs w:val="32"/>
          <w:highlight w:val="none"/>
        </w:rPr>
        <w:t>”指标，预期指标值为“</w:t>
      </w:r>
      <w:r>
        <w:rPr>
          <w:rFonts w:hint="default" w:ascii="Arial" w:hAnsi="Arial" w:cs="Arial"/>
          <w:color w:val="auto"/>
          <w:sz w:val="32"/>
          <w:szCs w:val="32"/>
          <w:highlight w:val="none"/>
        </w:rPr>
        <w:t>≤</w:t>
      </w:r>
      <w:r>
        <w:rPr>
          <w:rFonts w:hint="eastAsia"/>
          <w:color w:val="auto"/>
          <w:sz w:val="32"/>
          <w:szCs w:val="32"/>
          <w:highlight w:val="none"/>
          <w:lang w:val="en-US" w:eastAsia="zh-CN"/>
        </w:rPr>
        <w:t>10.83万元</w:t>
      </w:r>
      <w:r>
        <w:rPr>
          <w:rFonts w:hint="eastAsia"/>
          <w:color w:val="auto"/>
          <w:sz w:val="32"/>
          <w:szCs w:val="32"/>
          <w:highlight w:val="none"/>
        </w:rPr>
        <w:t>”</w:t>
      </w:r>
      <w:r>
        <w:rPr>
          <w:rFonts w:hint="eastAsia"/>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（2）项目效益目标</w:t>
      </w:r>
    </w:p>
    <w:p>
      <w:pPr>
        <w:spacing w:line="600" w:lineRule="exact"/>
        <w:ind w:firstLine="640"/>
        <w:rPr>
          <w:color w:val="auto"/>
          <w:sz w:val="32"/>
          <w:szCs w:val="32"/>
          <w:highlight w:val="none"/>
        </w:rPr>
      </w:pPr>
      <w:r>
        <w:rPr>
          <w:rFonts w:hint="eastAsia"/>
          <w:color w:val="auto"/>
          <w:sz w:val="32"/>
          <w:szCs w:val="32"/>
          <w:highlight w:val="none"/>
        </w:rPr>
        <w:t>①经济效益指标</w:t>
      </w:r>
    </w:p>
    <w:p>
      <w:pPr>
        <w:spacing w:line="600" w:lineRule="exact"/>
        <w:ind w:firstLine="640"/>
        <w:rPr>
          <w:rFonts w:hint="eastAsia" w:ascii="Times New Roman" w:hAnsi="Times New Roman" w:cs="Times New Roman"/>
          <w:color w:val="auto"/>
          <w:sz w:val="32"/>
          <w:szCs w:val="32"/>
          <w:highlight w:val="none"/>
          <w:lang w:eastAsia="zh-CN"/>
        </w:rPr>
      </w:pPr>
      <w:r>
        <w:rPr>
          <w:rFonts w:hint="eastAsia" w:ascii="Times New Roman" w:hAnsi="Times New Roman" w:cs="Times New Roman"/>
          <w:color w:val="auto"/>
          <w:sz w:val="32"/>
          <w:szCs w:val="32"/>
          <w:highlight w:val="none"/>
          <w:lang w:eastAsia="zh-CN"/>
        </w:rPr>
        <w:t>无此项指标。</w:t>
      </w:r>
    </w:p>
    <w:p>
      <w:pPr>
        <w:spacing w:line="600" w:lineRule="exact"/>
        <w:ind w:firstLine="640"/>
        <w:rPr>
          <w:color w:val="auto"/>
          <w:sz w:val="32"/>
          <w:szCs w:val="32"/>
          <w:highlight w:val="none"/>
        </w:rPr>
      </w:pPr>
      <w:r>
        <w:rPr>
          <w:rFonts w:hint="eastAsia"/>
          <w:color w:val="auto"/>
          <w:sz w:val="32"/>
          <w:szCs w:val="32"/>
          <w:highlight w:val="none"/>
        </w:rPr>
        <w:t>②社会效益指标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color w:val="auto"/>
          <w:sz w:val="32"/>
          <w:szCs w:val="32"/>
          <w:highlight w:val="none"/>
          <w:lang w:eastAsia="zh-CN"/>
        </w:rPr>
        <w:t>有效提高服务质量，改善机关餐厅饮食，强化</w:t>
      </w:r>
      <w:r>
        <w:rPr>
          <w:rFonts w:hint="eastAsia"/>
          <w:color w:val="auto"/>
          <w:sz w:val="32"/>
          <w:szCs w:val="32"/>
          <w:highlight w:val="none"/>
          <w:lang w:val="en-US" w:eastAsia="zh-CN"/>
        </w:rPr>
        <w:t>饭菜</w:t>
      </w:r>
      <w:r>
        <w:rPr>
          <w:rFonts w:hint="eastAsia"/>
          <w:color w:val="auto"/>
          <w:sz w:val="32"/>
          <w:szCs w:val="32"/>
          <w:highlight w:val="none"/>
          <w:lang w:eastAsia="zh-CN"/>
        </w:rPr>
        <w:t>质量</w:t>
      </w:r>
      <w:r>
        <w:rPr>
          <w:rFonts w:hint="eastAsia"/>
          <w:color w:val="auto"/>
          <w:sz w:val="32"/>
          <w:szCs w:val="32"/>
          <w:highlight w:val="none"/>
        </w:rPr>
        <w:t>”指标，预期指标值为“</w:t>
      </w:r>
      <w:r>
        <w:rPr>
          <w:rFonts w:hint="eastAsia"/>
          <w:color w:val="auto"/>
          <w:sz w:val="32"/>
          <w:szCs w:val="32"/>
          <w:highlight w:val="none"/>
          <w:lang w:eastAsia="zh-CN"/>
        </w:rPr>
        <w:t>有效提高</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③生态效益指标</w:t>
      </w:r>
    </w:p>
    <w:p>
      <w:pPr>
        <w:spacing w:line="600" w:lineRule="exact"/>
        <w:ind w:firstLine="640"/>
        <w:rPr>
          <w:color w:val="auto"/>
          <w:sz w:val="32"/>
          <w:szCs w:val="32"/>
          <w:highlight w:val="none"/>
        </w:rPr>
      </w:pPr>
      <w:r>
        <w:rPr>
          <w:rFonts w:hint="eastAsia" w:ascii="Times New Roman" w:hAnsi="Times New Roman" w:cs="Times New Roman"/>
          <w:color w:val="auto"/>
          <w:sz w:val="32"/>
          <w:szCs w:val="32"/>
          <w:highlight w:val="none"/>
        </w:rPr>
        <w:t>无此项指标</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④可持续影响指标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color w:val="auto"/>
          <w:sz w:val="32"/>
          <w:szCs w:val="32"/>
          <w:highlight w:val="none"/>
          <w:lang w:eastAsia="zh-CN"/>
        </w:rPr>
        <w:t>保障市党政综合办公楼和新区办公楼餐厅持续正常运转</w:t>
      </w:r>
      <w:r>
        <w:rPr>
          <w:rFonts w:hint="eastAsia"/>
          <w:color w:val="auto"/>
          <w:sz w:val="32"/>
          <w:szCs w:val="32"/>
          <w:highlight w:val="none"/>
        </w:rPr>
        <w:t>”指标，预期指标值为“</w:t>
      </w:r>
      <w:r>
        <w:rPr>
          <w:rFonts w:hint="eastAsia"/>
          <w:color w:val="auto"/>
          <w:sz w:val="32"/>
          <w:szCs w:val="32"/>
          <w:highlight w:val="none"/>
          <w:lang w:eastAsia="zh-CN"/>
        </w:rPr>
        <w:t>保障</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（3）相关满意度目标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color w:val="auto"/>
          <w:sz w:val="32"/>
          <w:szCs w:val="32"/>
          <w:highlight w:val="none"/>
          <w:lang w:eastAsia="zh-CN"/>
        </w:rPr>
        <w:t>干部职工满意度</w:t>
      </w:r>
      <w:r>
        <w:rPr>
          <w:rFonts w:hint="eastAsia"/>
          <w:color w:val="auto"/>
          <w:sz w:val="32"/>
          <w:szCs w:val="32"/>
          <w:highlight w:val="none"/>
        </w:rPr>
        <w:t>”指标，预期指标值为“</w:t>
      </w:r>
      <w:r>
        <w:rPr>
          <w:rFonts w:hint="default" w:ascii="Arial" w:hAnsi="Arial" w:cs="Arial"/>
          <w:color w:val="auto"/>
          <w:sz w:val="32"/>
          <w:szCs w:val="32"/>
          <w:highlight w:val="none"/>
        </w:rPr>
        <w:t>≥</w:t>
      </w:r>
      <w:r>
        <w:rPr>
          <w:rFonts w:hint="eastAsia"/>
          <w:color w:val="auto"/>
          <w:sz w:val="32"/>
          <w:szCs w:val="32"/>
          <w:highlight w:val="none"/>
          <w:lang w:val="en-US" w:eastAsia="zh-CN"/>
        </w:rPr>
        <w:t>95.0%</w:t>
      </w:r>
      <w:r>
        <w:rPr>
          <w:rFonts w:hint="eastAsia"/>
          <w:color w:val="auto"/>
          <w:sz w:val="32"/>
          <w:szCs w:val="32"/>
          <w:highlight w:val="none"/>
        </w:rPr>
        <w:t>”。</w:t>
      </w:r>
    </w:p>
    <w:p>
      <w:pPr>
        <w:pStyle w:val="3"/>
        <w:spacing w:line="600" w:lineRule="exact"/>
        <w:ind w:firstLine="640"/>
        <w:rPr>
          <w:color w:val="auto"/>
          <w:szCs w:val="32"/>
          <w:highlight w:val="none"/>
        </w:rPr>
      </w:pPr>
      <w:r>
        <w:rPr>
          <w:rFonts w:hint="eastAsia"/>
          <w:color w:val="auto"/>
          <w:szCs w:val="32"/>
          <w:highlight w:val="none"/>
        </w:rPr>
        <w:t>二、绩效评价工作开展情况</w:t>
      </w:r>
    </w:p>
    <w:p>
      <w:pPr>
        <w:pStyle w:val="4"/>
        <w:numPr>
          <w:ilvl w:val="0"/>
          <w:numId w:val="4"/>
        </w:numPr>
        <w:spacing w:line="600" w:lineRule="exact"/>
        <w:ind w:firstLine="643"/>
        <w:rPr>
          <w:rFonts w:ascii="楷体_GB2312" w:eastAsia="楷体_GB2312"/>
          <w:color w:val="auto"/>
          <w:szCs w:val="32"/>
          <w:highlight w:val="none"/>
        </w:rPr>
      </w:pPr>
      <w:bookmarkStart w:id="1" w:name="_Toc480473081"/>
      <w:bookmarkStart w:id="2" w:name="_Toc5462343"/>
      <w:bookmarkStart w:id="3" w:name="_Toc22169_WPSOffice_Level2"/>
      <w:bookmarkStart w:id="4" w:name="_Toc21664"/>
      <w:bookmarkStart w:id="5" w:name="_Toc12868"/>
      <w:bookmarkStart w:id="6" w:name="_Toc5258"/>
      <w:bookmarkStart w:id="7" w:name="_Toc26632"/>
      <w:bookmarkStart w:id="8" w:name="_Toc22922"/>
      <w:r>
        <w:rPr>
          <w:rFonts w:hint="eastAsia" w:ascii="楷体_GB2312" w:eastAsia="楷体_GB2312"/>
          <w:color w:val="auto"/>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rPr>
        <w:t>、对象和范围</w:t>
      </w:r>
    </w:p>
    <w:p>
      <w:pPr>
        <w:pStyle w:val="5"/>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年度我单位实施的</w:t>
      </w:r>
      <w:r>
        <w:rPr>
          <w:rFonts w:hint="eastAsia" w:ascii="仿宋_GB2312"/>
          <w:color w:val="auto"/>
          <w:sz w:val="32"/>
          <w:szCs w:val="32"/>
          <w:highlight w:val="none"/>
          <w:lang w:eastAsia="zh-CN"/>
        </w:rPr>
        <w:t>机关餐厅服务及管理</w:t>
      </w:r>
      <w:r>
        <w:rPr>
          <w:rFonts w:hint="eastAsia" w:ascii="仿宋_GB2312"/>
          <w:color w:val="auto"/>
          <w:sz w:val="32"/>
          <w:szCs w:val="32"/>
          <w:highlight w:val="none"/>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5"/>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highlight w:val="none"/>
          <w:lang w:eastAsia="zh-CN"/>
        </w:rPr>
        <w:t>机关餐厅服务及管理</w:t>
      </w:r>
      <w:r>
        <w:rPr>
          <w:rFonts w:hint="eastAsia"/>
          <w:color w:val="auto"/>
          <w:sz w:val="32"/>
          <w:szCs w:val="32"/>
          <w:highlight w:val="none"/>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5"/>
        <w:spacing w:line="600" w:lineRule="exact"/>
        <w:ind w:firstLine="643"/>
        <w:rPr>
          <w:color w:val="auto"/>
          <w:sz w:val="32"/>
          <w:highlight w:val="none"/>
        </w:rPr>
      </w:pPr>
      <w:bookmarkStart w:id="9" w:name="_Toc26131"/>
      <w:bookmarkStart w:id="10" w:name="_Toc428278230"/>
      <w:bookmarkStart w:id="11" w:name="_Toc419984722"/>
      <w:bookmarkStart w:id="12" w:name="_Toc1913"/>
      <w:r>
        <w:rPr>
          <w:rFonts w:hint="eastAsia"/>
          <w:color w:val="auto"/>
          <w:sz w:val="32"/>
          <w:highlight w:val="none"/>
        </w:rPr>
        <w:t>2.绩效评价指标体系及绩效评价</w:t>
      </w:r>
      <w:bookmarkEnd w:id="9"/>
      <w:bookmarkEnd w:id="10"/>
      <w:bookmarkEnd w:id="11"/>
      <w:bookmarkEnd w:id="12"/>
      <w:r>
        <w:rPr>
          <w:rFonts w:hint="eastAsia"/>
          <w:color w:val="auto"/>
          <w:sz w:val="32"/>
          <w:highlight w:val="none"/>
        </w:rPr>
        <w:t>标准</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color w:val="auto"/>
          <w:sz w:val="32"/>
          <w:highlight w:val="none"/>
        </w:rPr>
      </w:pPr>
      <w:r>
        <w:rPr>
          <w:rFonts w:hint="eastAsia"/>
          <w:color w:val="auto"/>
          <w:sz w:val="32"/>
          <w:highlight w:val="none"/>
        </w:rPr>
        <w:t>3.评价方法</w:t>
      </w:r>
    </w:p>
    <w:p>
      <w:pPr>
        <w:pStyle w:val="22"/>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color w:val="auto"/>
          <w:sz w:val="32"/>
          <w:highlight w:val="none"/>
        </w:rPr>
      </w:pPr>
      <w:r>
        <w:rPr>
          <w:rFonts w:hint="eastAsia"/>
          <w:color w:val="auto"/>
          <w:sz w:val="32"/>
          <w:highlight w:val="none"/>
        </w:rPr>
        <w:t>4.评价标准</w:t>
      </w:r>
    </w:p>
    <w:p>
      <w:pPr>
        <w:spacing w:line="600" w:lineRule="exact"/>
        <w:ind w:firstLine="640"/>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马哈沙提赛比多拉</w:t>
      </w:r>
      <w:r>
        <w:rPr>
          <w:rFonts w:hint="eastAsia" w:ascii="仿宋_GB2312" w:hAnsi="仿宋_GB2312" w:cs="仿宋_GB2312"/>
          <w:color w:val="auto"/>
          <w:sz w:val="32"/>
          <w:szCs w:val="32"/>
          <w:highlight w:val="none"/>
        </w:rPr>
        <w:t>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郑新杰</w:t>
      </w:r>
      <w:r>
        <w:rPr>
          <w:rFonts w:hint="eastAsia" w:ascii="仿宋_GB2312" w:hAnsi="仿宋_GB2312" w:cs="仿宋_GB2312"/>
          <w:color w:val="auto"/>
          <w:sz w:val="32"/>
          <w:szCs w:val="32"/>
          <w:highlight w:val="none"/>
        </w:rPr>
        <w:t>任</w:t>
      </w:r>
      <w:r>
        <w:rPr>
          <w:rFonts w:hint="eastAsia" w:ascii="仿宋_GB2312" w:hAnsi="仿宋_GB2312" w:cs="仿宋_GB2312"/>
          <w:color w:val="auto"/>
          <w:sz w:val="32"/>
          <w:szCs w:val="32"/>
          <w:highlight w:val="none"/>
        </w:rPr>
        <w:t>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贾英</w:t>
      </w:r>
      <w:r>
        <w:rPr>
          <w:rFonts w:hint="eastAsia" w:ascii="仿宋_GB2312" w:hAnsi="仿宋_GB2312" w:cs="仿宋_GB2312"/>
          <w:color w:val="auto"/>
          <w:sz w:val="32"/>
          <w:szCs w:val="32"/>
          <w:highlight w:val="none"/>
        </w:rPr>
        <w:t>任评价组成员，绩效评价工作职责为做好项目支出绩效评价工作的沟通协调工作，对项目实施情况进行实地调查，编写项目支出绩效评价报告。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color w:val="auto"/>
          <w:sz w:val="32"/>
          <w:szCs w:val="32"/>
          <w:highlight w:val="none"/>
        </w:rPr>
      </w:pPr>
      <w:bookmarkStart w:id="13" w:name="_Toc2618"/>
      <w:r>
        <w:rPr>
          <w:rFonts w:hint="eastAsia" w:ascii="仿宋_GB2312" w:hAnsi="仿宋_GB2312" w:cs="仿宋_GB2312"/>
          <w:color w:val="auto"/>
          <w:sz w:val="32"/>
          <w:szCs w:val="32"/>
          <w:highlight w:val="none"/>
        </w:rPr>
        <w:t>第四阶段：撰写与提交评价报告</w:t>
      </w:r>
      <w:bookmarkEnd w:id="13"/>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color w:val="auto"/>
          <w:sz w:val="32"/>
          <w:szCs w:val="32"/>
          <w:highlight w:val="none"/>
        </w:rPr>
      </w:pPr>
      <w:bookmarkStart w:id="14" w:name="_Toc5055"/>
      <w:r>
        <w:rPr>
          <w:rFonts w:hint="eastAsia" w:ascii="仿宋_GB2312" w:hAnsi="仿宋_GB2312" w:cs="仿宋_GB2312"/>
          <w:color w:val="auto"/>
          <w:sz w:val="32"/>
          <w:szCs w:val="32"/>
          <w:highlight w:val="none"/>
        </w:rPr>
        <w:t>第五阶段：归集档案</w:t>
      </w:r>
      <w:bookmarkEnd w:id="14"/>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rPr>
      </w:pPr>
      <w:r>
        <w:rPr>
          <w:rFonts w:hint="eastAsia"/>
          <w:color w:val="auto"/>
          <w:szCs w:val="32"/>
          <w:highlight w:val="none"/>
        </w:rPr>
        <w:t>综合评价情况及评价结论</w:t>
      </w:r>
    </w:p>
    <w:p>
      <w:pPr>
        <w:pStyle w:val="23"/>
        <w:spacing w:before="0" w:after="0" w:line="600" w:lineRule="exact"/>
        <w:ind w:left="560"/>
        <w:rPr>
          <w:rFonts w:ascii="仿宋_GB2312" w:hAnsi="仿宋_GB2312" w:cs="仿宋_GB2312"/>
          <w:color w:val="auto"/>
          <w:sz w:val="32"/>
          <w:highlight w:val="none"/>
        </w:rPr>
      </w:pPr>
      <w:bookmarkStart w:id="15" w:name="_Toc68364665"/>
      <w:r>
        <w:rPr>
          <w:rFonts w:hint="eastAsia" w:ascii="仿宋_GB2312" w:hAnsi="仿宋_GB2312" w:cs="仿宋_GB2312"/>
          <w:color w:val="auto"/>
          <w:sz w:val="32"/>
          <w:highlight w:val="none"/>
        </w:rPr>
        <w:t>（一）综合评价情况</w:t>
      </w:r>
      <w:bookmarkEnd w:id="15"/>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通过</w:t>
      </w:r>
      <w:r>
        <w:rPr>
          <w:rFonts w:hint="eastAsia" w:ascii="仿宋_GB2312"/>
          <w:color w:val="auto"/>
          <w:sz w:val="32"/>
          <w:szCs w:val="32"/>
          <w:highlight w:val="none"/>
          <w:lang w:eastAsia="zh-CN"/>
        </w:rPr>
        <w:t>机关餐厅服务及管理</w:t>
      </w:r>
      <w:r>
        <w:rPr>
          <w:rFonts w:hint="eastAsia" w:ascii="仿宋_GB2312"/>
          <w:color w:val="auto"/>
          <w:sz w:val="32"/>
          <w:szCs w:val="32"/>
          <w:highlight w:val="none"/>
        </w:rPr>
        <w:t>项目的实施，解决了</w:t>
      </w:r>
      <w:r>
        <w:rPr>
          <w:rFonts w:hint="eastAsia" w:ascii="仿宋_GB2312"/>
          <w:color w:val="auto"/>
          <w:sz w:val="32"/>
          <w:szCs w:val="32"/>
          <w:highlight w:val="none"/>
          <w:lang w:eastAsia="zh-CN"/>
        </w:rPr>
        <w:t>党政综合楼和新区办公楼</w:t>
      </w:r>
      <w:r>
        <w:rPr>
          <w:rFonts w:hint="eastAsia" w:ascii="Times New Roman" w:hAnsi="Times New Roman" w:eastAsia="仿宋_GB2312" w:cs="Times New Roman"/>
          <w:b w:val="0"/>
          <w:bCs w:val="0"/>
          <w:color w:val="auto"/>
          <w:kern w:val="2"/>
          <w:sz w:val="32"/>
          <w:szCs w:val="32"/>
          <w:highlight w:val="none"/>
          <w:lang w:val="en-US" w:eastAsia="zh-CN" w:bidi="ar-SA"/>
        </w:rPr>
        <w:t>机关工作人员</w:t>
      </w:r>
      <w:r>
        <w:rPr>
          <w:rFonts w:hint="eastAsia" w:ascii="Times New Roman" w:hAnsi="Times New Roman" w:cs="Times New Roman"/>
          <w:b w:val="0"/>
          <w:bCs w:val="0"/>
          <w:color w:val="auto"/>
          <w:kern w:val="2"/>
          <w:sz w:val="32"/>
          <w:szCs w:val="32"/>
          <w:highlight w:val="none"/>
          <w:lang w:val="en-US" w:eastAsia="zh-CN" w:bidi="ar-SA"/>
        </w:rPr>
        <w:t>能及时用餐</w:t>
      </w:r>
      <w:r>
        <w:rPr>
          <w:rFonts w:hint="eastAsia" w:ascii="仿宋_GB2312"/>
          <w:color w:val="auto"/>
          <w:sz w:val="32"/>
          <w:szCs w:val="32"/>
          <w:highlight w:val="none"/>
        </w:rPr>
        <w:t>问题，实现了</w:t>
      </w:r>
      <w:r>
        <w:rPr>
          <w:rFonts w:hint="eastAsia" w:ascii="仿宋_GB2312"/>
          <w:color w:val="auto"/>
          <w:sz w:val="32"/>
          <w:szCs w:val="32"/>
          <w:highlight w:val="none"/>
          <w:lang w:eastAsia="zh-CN"/>
        </w:rPr>
        <w:t>有效提高服务质量，改善机关餐厅伙食、强化饭菜质量的社会</w:t>
      </w:r>
      <w:r>
        <w:rPr>
          <w:rFonts w:hint="eastAsia" w:ascii="仿宋_GB2312"/>
          <w:color w:val="auto"/>
          <w:sz w:val="32"/>
          <w:szCs w:val="32"/>
          <w:highlight w:val="none"/>
        </w:rPr>
        <w:t>效益，该项目预算执行率达</w:t>
      </w:r>
      <w:r>
        <w:rPr>
          <w:rFonts w:hint="eastAsia" w:ascii="仿宋_GB2312"/>
          <w:color w:val="auto"/>
          <w:sz w:val="32"/>
          <w:szCs w:val="32"/>
          <w:highlight w:val="none"/>
          <w:lang w:val="en-US" w:eastAsia="zh-CN"/>
        </w:rPr>
        <w:t>100.0</w:t>
      </w:r>
      <w:r>
        <w:rPr>
          <w:rFonts w:ascii="仿宋_GB2312"/>
          <w:color w:val="auto"/>
          <w:sz w:val="32"/>
          <w:szCs w:val="32"/>
          <w:highlight w:val="none"/>
        </w:rPr>
        <w:t>%</w:t>
      </w:r>
      <w:r>
        <w:rPr>
          <w:rFonts w:hint="eastAsia" w:ascii="仿宋_GB2312"/>
          <w:color w:val="auto"/>
          <w:sz w:val="32"/>
          <w:szCs w:val="32"/>
          <w:highlight w:val="none"/>
        </w:rPr>
        <w:t>，项目预期绩效目</w:t>
      </w:r>
      <w:r>
        <w:rPr>
          <w:rFonts w:hint="eastAsia" w:ascii="仿宋_GB2312"/>
          <w:color w:val="auto"/>
          <w:sz w:val="32"/>
          <w:szCs w:val="32"/>
          <w:highlight w:val="none"/>
        </w:rPr>
        <w:t>标及各项具体指标均已全部达成。</w:t>
      </w:r>
    </w:p>
    <w:p>
      <w:pPr>
        <w:pStyle w:val="23"/>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ascii="仿宋_GB2312"/>
          <w:color w:val="auto"/>
          <w:sz w:val="32"/>
          <w:szCs w:val="32"/>
          <w:highlight w:val="none"/>
        </w:rPr>
        <w:t>对</w:t>
      </w:r>
      <w:r>
        <w:rPr>
          <w:rFonts w:hint="eastAsia" w:ascii="仿宋_GB2312"/>
          <w:color w:val="auto"/>
          <w:sz w:val="32"/>
          <w:szCs w:val="32"/>
          <w:highlight w:val="none"/>
          <w:lang w:eastAsia="zh-CN"/>
        </w:rPr>
        <w:t>机关餐厅服务及管理</w:t>
      </w:r>
      <w:r>
        <w:rPr>
          <w:rFonts w:hint="eastAsia" w:ascii="仿宋_GB2312"/>
          <w:color w:val="auto"/>
          <w:sz w:val="32"/>
          <w:szCs w:val="32"/>
          <w:highlight w:val="none"/>
        </w:rPr>
        <w:t>项目的绩效目标和各项具体绩效指标实现情况进行了客观评价，最终评分为</w:t>
      </w:r>
      <w:r>
        <w:rPr>
          <w:rFonts w:hint="eastAsia" w:ascii="仿宋_GB2312"/>
          <w:color w:val="auto"/>
          <w:sz w:val="32"/>
          <w:szCs w:val="32"/>
          <w:highlight w:val="none"/>
          <w:lang w:val="en-US" w:eastAsia="zh-CN"/>
        </w:rPr>
        <w:t>99.00</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CN"/>
        </w:rPr>
        <w:t>优</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19.00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20.00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30.00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30.00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 20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19.00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95.0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Style w:val="24"/>
        <w:numPr>
          <w:ilvl w:val="0"/>
          <w:numId w:val="6"/>
        </w:numPr>
        <w:spacing w:line="600" w:lineRule="exact"/>
        <w:ind w:firstLine="736"/>
        <w:rPr>
          <w:rFonts w:cs="仿宋_GB2312"/>
          <w:color w:val="auto"/>
          <w:highlight w:val="none"/>
        </w:rPr>
      </w:pPr>
      <w:r>
        <w:rPr>
          <w:rFonts w:hint="eastAsia" w:cs="仿宋_GB2312"/>
          <w:b/>
          <w:bCs/>
          <w:color w:val="auto"/>
          <w:highlight w:val="none"/>
        </w:rPr>
        <w:t>立项依据充分性：</w:t>
      </w:r>
      <w:r>
        <w:rPr>
          <w:rFonts w:hint="eastAsia" w:cs="仿宋_GB2312"/>
          <w:color w:val="auto"/>
          <w:highlight w:val="none"/>
          <w:lang w:eastAsia="zh-Hans"/>
        </w:rPr>
        <w:t>本项目是由</w:t>
      </w:r>
      <w:r>
        <w:rPr>
          <w:rFonts w:hint="eastAsia" w:cs="仿宋_GB2312"/>
          <w:color w:val="auto"/>
          <w:highlight w:val="none"/>
          <w:lang w:eastAsia="zh-CN"/>
        </w:rPr>
        <w:t>昌吉市机关事务服务中心</w:t>
      </w:r>
      <w:r>
        <w:rPr>
          <w:rFonts w:hint="eastAsia" w:cs="仿宋_GB2312"/>
          <w:color w:val="auto"/>
          <w:highlight w:val="none"/>
          <w:lang w:eastAsia="zh-Hans"/>
        </w:rPr>
        <w:t>提出申报</w:t>
      </w:r>
      <w:r>
        <w:rPr>
          <w:rFonts w:cs="仿宋_GB2312"/>
          <w:color w:val="auto"/>
          <w:highlight w:val="none"/>
          <w:lang w:eastAsia="zh-Hans"/>
        </w:rPr>
        <w:t>，</w:t>
      </w:r>
      <w:r>
        <w:rPr>
          <w:rFonts w:hint="eastAsia" w:cs="仿宋_GB2312"/>
          <w:color w:val="auto"/>
          <w:highlight w:val="none"/>
          <w:lang w:eastAsia="zh-Hans"/>
        </w:rPr>
        <w:t>于</w:t>
      </w:r>
      <w:r>
        <w:rPr>
          <w:rFonts w:hint="eastAsia" w:cs="仿宋_GB2312"/>
          <w:color w:val="auto"/>
          <w:highlight w:val="none"/>
          <w:lang w:val="en-US" w:eastAsia="zh-CN"/>
        </w:rPr>
        <w:t>2022</w:t>
      </w:r>
      <w:r>
        <w:rPr>
          <w:rFonts w:hint="eastAsia" w:cs="仿宋_GB2312"/>
          <w:color w:val="auto"/>
          <w:highlight w:val="none"/>
          <w:lang w:eastAsia="zh-Hans"/>
        </w:rPr>
        <w:t>年</w:t>
      </w:r>
      <w:r>
        <w:rPr>
          <w:rFonts w:hint="eastAsia" w:cs="仿宋_GB2312"/>
          <w:color w:val="auto"/>
          <w:highlight w:val="none"/>
          <w:lang w:val="en-US" w:eastAsia="zh-CN"/>
        </w:rPr>
        <w:t>1</w:t>
      </w:r>
      <w:r>
        <w:rPr>
          <w:rFonts w:hint="eastAsia" w:cs="仿宋_GB2312"/>
          <w:color w:val="auto"/>
          <w:highlight w:val="none"/>
          <w:lang w:eastAsia="zh-Hans"/>
        </w:rPr>
        <w:t>月批复设立</w:t>
      </w:r>
      <w:r>
        <w:rPr>
          <w:rFonts w:cs="仿宋_GB2312"/>
          <w:color w:val="auto"/>
          <w:highlight w:val="none"/>
          <w:lang w:eastAsia="zh-Hans"/>
        </w:rPr>
        <w:t>，202</w:t>
      </w:r>
      <w:r>
        <w:rPr>
          <w:rFonts w:hint="eastAsia" w:cs="仿宋_GB2312"/>
          <w:color w:val="auto"/>
          <w:highlight w:val="none"/>
          <w:lang w:val="en-US" w:eastAsia="zh-CN"/>
        </w:rPr>
        <w:t>2</w:t>
      </w:r>
      <w:r>
        <w:rPr>
          <w:rFonts w:hint="eastAsia" w:cs="仿宋_GB2312"/>
          <w:color w:val="auto"/>
          <w:highlight w:val="none"/>
          <w:lang w:eastAsia="zh-Hans"/>
        </w:rPr>
        <w:t>年我单位根据</w:t>
      </w:r>
      <w:r>
        <w:rPr>
          <w:rFonts w:hint="eastAsia" w:cs="仿宋_GB2312"/>
          <w:color w:val="auto"/>
          <w:highlight w:val="none"/>
          <w:lang w:eastAsia="zh-CN"/>
        </w:rPr>
        <w:t>昌市党财领（</w:t>
      </w:r>
      <w:r>
        <w:rPr>
          <w:rFonts w:hint="eastAsia" w:cs="仿宋_GB2312"/>
          <w:color w:val="auto"/>
          <w:highlight w:val="none"/>
          <w:lang w:val="en-US" w:eastAsia="zh-CN"/>
        </w:rPr>
        <w:t>2017</w:t>
      </w:r>
      <w:r>
        <w:rPr>
          <w:rFonts w:hint="eastAsia" w:cs="仿宋_GB2312"/>
          <w:color w:val="auto"/>
          <w:highlight w:val="none"/>
          <w:lang w:eastAsia="zh-CN"/>
        </w:rPr>
        <w:t>）</w:t>
      </w:r>
      <w:r>
        <w:rPr>
          <w:rFonts w:hint="eastAsia" w:cs="仿宋_GB2312"/>
          <w:color w:val="auto"/>
          <w:highlight w:val="none"/>
          <w:lang w:val="en-US" w:eastAsia="zh-CN"/>
        </w:rPr>
        <w:t>4号</w:t>
      </w:r>
      <w:r>
        <w:rPr>
          <w:rFonts w:hint="eastAsia" w:cs="仿宋_GB2312"/>
          <w:color w:val="auto"/>
          <w:highlight w:val="none"/>
          <w:lang w:eastAsia="zh-Hans"/>
        </w:rPr>
        <w:t>文件</w:t>
      </w:r>
      <w:r>
        <w:rPr>
          <w:rFonts w:hint="eastAsia" w:cs="仿宋_GB2312"/>
          <w:color w:val="auto"/>
          <w:highlight w:val="none"/>
          <w:lang w:eastAsia="zh-CN"/>
        </w:rPr>
        <w:t>，按集中办公各部门实有就餐人数每人每日</w:t>
      </w:r>
      <w:r>
        <w:rPr>
          <w:rFonts w:hint="eastAsia" w:cs="仿宋_GB2312"/>
          <w:color w:val="auto"/>
          <w:highlight w:val="none"/>
          <w:lang w:val="en-US" w:eastAsia="zh-CN"/>
        </w:rPr>
        <w:t>20元补助标准，每月按照26天核定，</w:t>
      </w:r>
      <w:r>
        <w:rPr>
          <w:rFonts w:hint="eastAsia" w:cs="仿宋_GB2312"/>
          <w:color w:val="auto"/>
          <w:highlight w:val="none"/>
          <w:lang w:eastAsia="zh-Hans"/>
        </w:rPr>
        <w:t>要求</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color w:val="auto"/>
          <w:spacing w:val="0"/>
          <w:highlight w:val="none"/>
          <w:lang w:eastAsia="zh-Hans"/>
        </w:rPr>
        <w:t>项目立项符合国家法律法规、自治区和地</w:t>
      </w:r>
      <w:r>
        <w:rPr>
          <w:rFonts w:hint="eastAsia" w:hAnsi="仿宋_GB2312" w:cs="仿宋_GB2312"/>
          <w:color w:val="auto"/>
          <w:spacing w:val="0"/>
          <w:highlight w:val="none"/>
          <w:lang w:eastAsia="zh-Hans"/>
        </w:rPr>
        <w:t>区行业发展规划和政策要求，属于本部门履职所需。</w:t>
      </w:r>
      <w:r>
        <w:rPr>
          <w:rFonts w:hint="eastAsia" w:cs="仿宋_GB2312"/>
          <w:color w:val="auto"/>
          <w:highlight w:val="none"/>
        </w:rPr>
        <w:t>根据评分标准，</w:t>
      </w:r>
      <w:r>
        <w:rPr>
          <w:rFonts w:hint="eastAsia" w:cs="仿宋_GB2312"/>
          <w:color w:val="auto"/>
          <w:highlight w:val="none"/>
        </w:rPr>
        <w:t>该指标</w:t>
      </w:r>
      <w:r>
        <w:rPr>
          <w:rFonts w:hint="eastAsia" w:cs="仿宋_GB2312"/>
          <w:color w:val="auto"/>
          <w:highlight w:val="none"/>
          <w:lang w:val="en-US" w:eastAsia="zh-CN"/>
        </w:rPr>
        <w:t>5</w:t>
      </w:r>
      <w:r>
        <w:rPr>
          <w:rFonts w:hint="eastAsia" w:cs="仿宋_GB2312"/>
          <w:color w:val="auto"/>
          <w:highlight w:val="none"/>
        </w:rPr>
        <w:t>分，得</w:t>
      </w:r>
      <w:r>
        <w:rPr>
          <w:rFonts w:hint="eastAsia" w:cs="仿宋_GB2312"/>
          <w:color w:val="auto"/>
          <w:highlight w:val="none"/>
          <w:lang w:val="en-US" w:eastAsia="zh-CN"/>
        </w:rPr>
        <w:t>5</w:t>
      </w:r>
      <w:r>
        <w:rPr>
          <w:rFonts w:hint="eastAsia" w:cs="仿宋_GB2312"/>
          <w:color w:val="auto"/>
          <w:highlight w:val="none"/>
        </w:rPr>
        <w:t>分。</w:t>
      </w:r>
    </w:p>
    <w:p>
      <w:pPr>
        <w:pStyle w:val="24"/>
        <w:numPr>
          <w:ilvl w:val="0"/>
          <w:numId w:val="6"/>
        </w:numPr>
        <w:spacing w:line="600" w:lineRule="exact"/>
        <w:ind w:firstLine="736"/>
        <w:rPr>
          <w:rFonts w:cs="仿宋_GB2312"/>
          <w:color w:val="auto"/>
          <w:highlight w:val="none"/>
        </w:rPr>
      </w:pPr>
      <w:r>
        <w:rPr>
          <w:rFonts w:hint="eastAsia" w:cs="仿宋_GB2312"/>
          <w:b/>
          <w:bCs/>
          <w:color w:val="auto"/>
          <w:highlight w:val="none"/>
        </w:rPr>
        <w:t>立项程序规范性：</w:t>
      </w:r>
      <w:r>
        <w:rPr>
          <w:rFonts w:hint="eastAsia" w:cs="仿宋_GB2312"/>
          <w:color w:val="auto"/>
          <w:highlight w:val="none"/>
        </w:rPr>
        <w:t>根据决策依据编制工作计划和经费预算，经过与部门市政府分管领导进行沟通、筛选确定经费预算计划，上党委会研究确定最终预算方案</w:t>
      </w:r>
      <w:r>
        <w:rPr>
          <w:rFonts w:cs="仿宋_GB2312"/>
          <w:color w:val="auto"/>
          <w:highlight w:val="none"/>
        </w:rPr>
        <w:t>。</w:t>
      </w:r>
      <w:r>
        <w:rPr>
          <w:rFonts w:hint="eastAsia" w:cs="仿宋_GB2312"/>
          <w:color w:val="auto"/>
          <w:highlight w:val="none"/>
        </w:rPr>
        <w:t>根据评分标准，该指标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ascii="仿宋_GB2312" w:cs="仿宋_GB2312"/>
          <w:color w:val="auto"/>
          <w:sz w:val="32"/>
          <w:szCs w:val="32"/>
          <w:highlight w:val="none"/>
        </w:rPr>
        <w:t>3</w:t>
      </w:r>
      <w:r>
        <w:rPr>
          <w:rFonts w:hint="eastAsia" w:ascii="仿宋_GB2312" w:cs="仿宋_GB2312"/>
          <w:color w:val="auto"/>
          <w:sz w:val="32"/>
          <w:szCs w:val="32"/>
          <w:highlight w:val="none"/>
        </w:rPr>
        <w:t>分，得3分。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highlight w:val="none"/>
        </w:rPr>
        <w:t>2</w:t>
      </w:r>
      <w:r>
        <w:rPr>
          <w:rFonts w:hint="eastAsia" w:ascii="仿宋_GB2312" w:cs="仿宋_GB2312"/>
          <w:color w:val="auto"/>
          <w:sz w:val="32"/>
          <w:szCs w:val="32"/>
          <w:highlight w:val="none"/>
        </w:rPr>
        <w:t>分，得2分。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5.预算编制科学性：</w:t>
      </w:r>
      <w:r>
        <w:rPr>
          <w:rFonts w:hint="eastAsia" w:ascii="仿宋_GB2312" w:cs="仿宋_GB2312"/>
          <w:color w:val="auto"/>
          <w:sz w:val="32"/>
          <w:szCs w:val="32"/>
          <w:highlight w:val="none"/>
        </w:rPr>
        <w:t xml:space="preserve"> </w:t>
      </w:r>
      <w:r>
        <w:rPr>
          <w:rFonts w:hint="eastAsia" w:ascii="仿宋_GB2312" w:cs="仿宋_GB2312"/>
          <w:color w:val="auto"/>
          <w:sz w:val="32"/>
          <w:szCs w:val="32"/>
          <w:highlight w:val="none"/>
        </w:rPr>
        <w:t>预算编制</w:t>
      </w:r>
      <w:r>
        <w:rPr>
          <w:rFonts w:hint="eastAsia" w:ascii="仿宋_GB2312" w:cs="仿宋_GB2312"/>
          <w:color w:val="auto"/>
          <w:sz w:val="32"/>
          <w:szCs w:val="32"/>
          <w:highlight w:val="none"/>
          <w:lang w:eastAsia="zh-CN"/>
        </w:rPr>
        <w:t>没有</w:t>
      </w:r>
      <w:r>
        <w:rPr>
          <w:rFonts w:hint="eastAsia" w:ascii="仿宋_GB2312" w:cs="仿宋_GB2312"/>
          <w:color w:val="auto"/>
          <w:sz w:val="32"/>
          <w:szCs w:val="32"/>
          <w:highlight w:val="none"/>
        </w:rPr>
        <w:t>经过科学论证，</w:t>
      </w:r>
      <w:r>
        <w:rPr>
          <w:rFonts w:hint="eastAsia" w:ascii="仿宋_GB2312" w:cs="仿宋_GB2312"/>
          <w:color w:val="auto"/>
          <w:sz w:val="32"/>
          <w:szCs w:val="32"/>
          <w:highlight w:val="none"/>
          <w:lang w:eastAsia="zh-CN"/>
        </w:rPr>
        <w:t>而是依据历年数据得出的，</w:t>
      </w:r>
      <w:r>
        <w:rPr>
          <w:rFonts w:hint="eastAsia" w:ascii="仿宋_GB2312" w:cs="仿宋_GB2312"/>
          <w:color w:val="auto"/>
          <w:sz w:val="32"/>
          <w:szCs w:val="32"/>
          <w:highlight w:val="none"/>
        </w:rPr>
        <w:t>内容与项目内容匹配，项目投资额与工作任务相匹配，根据评分标准，该指标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6.资金分配合理性：</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资金分配依据充分，资金分配额度合理，与项目地方实际相适应。根据评分标准，该指标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项目过程类指</w:t>
      </w:r>
      <w:r>
        <w:rPr>
          <w:rFonts w:hint="eastAsia" w:ascii="仿宋_GB2312" w:cs="仿宋_GB2312"/>
          <w:color w:val="auto"/>
          <w:sz w:val="32"/>
          <w:szCs w:val="32"/>
          <w:highlight w:val="none"/>
        </w:rPr>
        <w:t>标包括资金管理和组织实施两方面的内容，由 5个三级指标构成，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 20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1.资金到位率：</w:t>
      </w:r>
      <w:r>
        <w:rPr>
          <w:rFonts w:hint="eastAsia" w:ascii="仿宋_GB2312" w:cs="仿宋_GB2312"/>
          <w:color w:val="auto"/>
          <w:sz w:val="32"/>
          <w:szCs w:val="32"/>
          <w:highlight w:val="none"/>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2.预算执行率：</w:t>
      </w:r>
      <w:r>
        <w:rPr>
          <w:rFonts w:hint="eastAsia" w:ascii="仿宋_GB2312" w:hAnsi="Times New Roman" w:cs="仿宋_GB2312"/>
          <w:color w:val="auto"/>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仿宋_GB2312" w:cs="仿宋_GB2312"/>
          <w:color w:val="auto"/>
          <w:sz w:val="32"/>
          <w:szCs w:val="32"/>
          <w:highlight w:val="none"/>
          <w:lang w:val="en-US" w:eastAsia="zh-CN"/>
        </w:rPr>
        <w:t>130.00</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eastAsia" w:ascii="仿宋_GB2312" w:cs="仿宋_GB2312"/>
          <w:color w:val="auto"/>
          <w:sz w:val="32"/>
          <w:szCs w:val="32"/>
          <w:highlight w:val="none"/>
          <w:lang w:val="en-US" w:eastAsia="zh-CN"/>
        </w:rPr>
        <w:t>130.00</w:t>
      </w:r>
      <w:r>
        <w:rPr>
          <w:rFonts w:hint="eastAsia" w:ascii="仿宋_GB2312" w:cs="仿宋_GB2312"/>
          <w:color w:val="auto"/>
          <w:sz w:val="32"/>
          <w:szCs w:val="32"/>
          <w:highlight w:val="none"/>
          <w:lang w:eastAsia="zh-Hans"/>
        </w:rPr>
        <w:t>万元，预算执行率为</w:t>
      </w:r>
      <w:r>
        <w:rPr>
          <w:rFonts w:hint="eastAsia" w:ascii="仿宋_GB2312" w:cs="仿宋_GB2312"/>
          <w:color w:val="auto"/>
          <w:sz w:val="32"/>
          <w:szCs w:val="32"/>
          <w:highlight w:val="none"/>
          <w:lang w:val="en-US" w:eastAsia="zh-CN"/>
        </w:rPr>
        <w:t>100.0</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昌吉市机关事务服务中心管理制度汇编</w:t>
      </w:r>
      <w:r>
        <w:rPr>
          <w:rFonts w:ascii="仿宋_GB2312" w:cs="仿宋_GB2312"/>
          <w:color w:val="auto"/>
          <w:sz w:val="32"/>
          <w:szCs w:val="32"/>
          <w:highlight w:val="none"/>
        </w:rPr>
        <w:t>》</w:t>
      </w:r>
      <w:r>
        <w:rPr>
          <w:rFonts w:hint="eastAsia" w:ascii="仿宋_GB2312" w:cs="仿宋_GB2312"/>
          <w:color w:val="auto"/>
          <w:sz w:val="32"/>
          <w:szCs w:val="32"/>
          <w:highlight w:val="none"/>
        </w:rPr>
        <w:t>制度和管理规定对经费使用进行规范管理，财务制度健全、执行严格，根据评分标准，该指标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昌吉市机关事务服务中心管理制度汇编</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等</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：由部门提出经费预算支出可行性方案，经过与市政府分管领导沟通后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项目产出类指标包括产出数量、产出质量、产出时效、产出成本共四方面的内容，由</w:t>
      </w:r>
      <w:r>
        <w:rPr>
          <w:rFonts w:hint="eastAsia" w:ascii="仿宋_GB2312" w:cs="仿宋_GB2312"/>
          <w:color w:val="auto"/>
          <w:sz w:val="32"/>
          <w:szCs w:val="32"/>
          <w:highlight w:val="none"/>
          <w:lang w:eastAsia="zh-CN"/>
        </w:rPr>
        <w:t>四</w:t>
      </w:r>
      <w:r>
        <w:rPr>
          <w:rFonts w:hint="eastAsia" w:ascii="仿宋_GB2312" w:cs="仿宋_GB2312"/>
          <w:color w:val="auto"/>
          <w:sz w:val="32"/>
          <w:szCs w:val="32"/>
          <w:highlight w:val="none"/>
        </w:rPr>
        <w:t>个三级指标构成，权重分为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hAnsi="仿宋_GB2312" w:cs="仿宋_GB2312"/>
          <w:color w:val="auto"/>
          <w:sz w:val="32"/>
          <w:szCs w:val="32"/>
          <w:highlight w:val="none"/>
          <w:lang w:val="en-US" w:eastAsia="zh-CN"/>
        </w:rPr>
        <w:t>30.00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color w:val="auto"/>
          <w:sz w:val="32"/>
          <w:szCs w:val="32"/>
          <w:highlight w:val="none"/>
          <w:lang w:eastAsia="zh-CN"/>
        </w:rPr>
        <w:t>日均就餐人数</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宋体" w:hAnsi="宋体" w:eastAsia="宋体" w:cs="仿宋_GB2312"/>
          <w:color w:val="auto"/>
          <w:sz w:val="32"/>
          <w:szCs w:val="32"/>
          <w:highlight w:val="none"/>
          <w:lang w:eastAsia="zh-Hans"/>
        </w:rPr>
        <w:t>≥</w:t>
      </w:r>
      <w:r>
        <w:rPr>
          <w:rFonts w:hint="eastAsia" w:ascii="仿宋_GB2312" w:hAnsi="仿宋_GB2312" w:eastAsia="宋体" w:cs="仿宋_GB2312"/>
          <w:color w:val="auto"/>
          <w:sz w:val="32"/>
          <w:szCs w:val="32"/>
          <w:highlight w:val="none"/>
          <w:lang w:val="en-US" w:eastAsia="zh-CN"/>
        </w:rPr>
        <w:t>550人</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餐厅每日实际采集数据</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color w:val="auto"/>
          <w:sz w:val="32"/>
          <w:szCs w:val="32"/>
          <w:highlight w:val="none"/>
          <w:lang w:eastAsia="zh-CN"/>
        </w:rPr>
        <w:t>日均就餐人数</w:t>
      </w:r>
      <w:r>
        <w:rPr>
          <w:rFonts w:hint="eastAsia" w:ascii="宋体" w:hAnsi="宋体" w:eastAsia="宋体" w:cs="仿宋_GB2312"/>
          <w:color w:val="auto"/>
          <w:sz w:val="32"/>
          <w:szCs w:val="32"/>
          <w:highlight w:val="none"/>
          <w:lang w:eastAsia="zh-CN"/>
        </w:rPr>
        <w:t>达到</w:t>
      </w:r>
      <w:r>
        <w:rPr>
          <w:rFonts w:hint="eastAsia" w:ascii="仿宋_GB2312" w:hAnsi="仿宋_GB2312" w:eastAsia="宋体" w:cs="仿宋_GB2312"/>
          <w:color w:val="auto"/>
          <w:sz w:val="32"/>
          <w:szCs w:val="32"/>
          <w:highlight w:val="none"/>
          <w:lang w:val="en-US" w:eastAsia="zh-CN"/>
        </w:rPr>
        <w:t>550人</w:t>
      </w:r>
      <w:r>
        <w:rPr>
          <w:rFonts w:hint="eastAsia" w:ascii="仿宋_GB2312" w:hAnsi="仿宋_GB2312" w:cs="仿宋_GB2312"/>
          <w:color w:val="auto"/>
          <w:sz w:val="32"/>
          <w:szCs w:val="32"/>
          <w:highlight w:val="none"/>
        </w:rPr>
        <w:t>，与预期目标一致，根据评分标准，该指标3分，得3分。</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w:t>
      </w:r>
      <w:r>
        <w:rPr>
          <w:rFonts w:hint="eastAsia"/>
          <w:color w:val="auto"/>
          <w:sz w:val="32"/>
          <w:szCs w:val="32"/>
          <w:highlight w:val="none"/>
          <w:lang w:eastAsia="zh-CN"/>
        </w:rPr>
        <w:t>开展机关食堂的专项自查次数</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CN"/>
        </w:rPr>
        <w:t>＝</w:t>
      </w:r>
      <w:r>
        <w:rPr>
          <w:rFonts w:hint="eastAsia" w:ascii="仿宋_GB2312" w:hAnsi="仿宋_GB2312" w:eastAsia="宋体" w:cs="仿宋_GB2312"/>
          <w:color w:val="auto"/>
          <w:sz w:val="32"/>
          <w:szCs w:val="32"/>
          <w:highlight w:val="none"/>
          <w:lang w:val="en-US" w:eastAsia="zh-CN"/>
        </w:rPr>
        <w:t>24.00次</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餐厅每月自查记录</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color w:val="auto"/>
          <w:sz w:val="32"/>
          <w:szCs w:val="32"/>
          <w:highlight w:val="none"/>
          <w:lang w:eastAsia="zh-CN"/>
        </w:rPr>
        <w:t>开展机关食堂的专项自查次数达到</w:t>
      </w:r>
      <w:r>
        <w:rPr>
          <w:rFonts w:hint="eastAsia"/>
          <w:color w:val="auto"/>
          <w:sz w:val="32"/>
          <w:szCs w:val="32"/>
          <w:highlight w:val="none"/>
          <w:lang w:val="en-US" w:eastAsia="zh-CN"/>
        </w:rPr>
        <w:t>24次</w:t>
      </w:r>
      <w:r>
        <w:rPr>
          <w:rFonts w:hint="eastAsia" w:ascii="仿宋_GB2312" w:hAnsi="仿宋_GB2312" w:cs="仿宋_GB2312"/>
          <w:color w:val="auto"/>
          <w:sz w:val="32"/>
          <w:szCs w:val="32"/>
          <w:highlight w:val="none"/>
        </w:rPr>
        <w:t>，与预期目标一致，根据评分标准，该指标3分，得3分。</w:t>
      </w:r>
    </w:p>
    <w:p>
      <w:pPr>
        <w:spacing w:line="600" w:lineRule="exact"/>
        <w:ind w:firstLine="640"/>
        <w:rPr>
          <w:rFonts w:hint="eastAsia"/>
          <w:color w:val="auto"/>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管理机关食堂数量</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宋体" w:hAnsi="宋体" w:eastAsia="宋体" w:cs="仿宋_GB2312"/>
          <w:color w:val="auto"/>
          <w:sz w:val="32"/>
          <w:szCs w:val="32"/>
          <w:highlight w:val="none"/>
          <w:lang w:eastAsia="zh-CN"/>
        </w:rPr>
        <w:t>＝</w:t>
      </w:r>
      <w:r>
        <w:rPr>
          <w:rFonts w:hint="eastAsia" w:ascii="宋体" w:hAnsi="宋体" w:eastAsia="宋体" w:cs="仿宋_GB2312"/>
          <w:color w:val="auto"/>
          <w:sz w:val="32"/>
          <w:szCs w:val="32"/>
          <w:highlight w:val="none"/>
          <w:lang w:val="en-US" w:eastAsia="zh-CN"/>
        </w:rPr>
        <w:t>2.00个</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本单位实际管理党政综合楼餐厅和新区综合办公楼</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eastAsia="zh-CN"/>
        </w:rPr>
        <w:t>管理机关食堂数量有</w:t>
      </w:r>
      <w:r>
        <w:rPr>
          <w:rFonts w:hint="eastAsia" w:ascii="仿宋_GB2312" w:hAnsi="仿宋_GB2312" w:cs="仿宋_GB2312"/>
          <w:color w:val="auto"/>
          <w:sz w:val="32"/>
          <w:szCs w:val="32"/>
          <w:highlight w:val="none"/>
          <w:lang w:val="en-US" w:eastAsia="zh-CN"/>
        </w:rPr>
        <w:t>2个</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产出数量指标</w:t>
      </w:r>
      <w:r>
        <w:rPr>
          <w:rFonts w:hint="eastAsia" w:ascii="仿宋_GB2312" w:hAnsi="仿宋_GB2312" w:cs="仿宋_GB2312"/>
          <w:color w:val="auto"/>
          <w:sz w:val="32"/>
          <w:szCs w:val="32"/>
          <w:highlight w:val="none"/>
          <w:lang w:eastAsia="zh-CN"/>
        </w:rPr>
        <w:t>共计</w:t>
      </w:r>
      <w:r>
        <w:rPr>
          <w:rFonts w:hint="eastAsia" w:ascii="仿宋_GB2312" w:hAnsi="仿宋_GB2312" w:cs="仿宋_GB2312"/>
          <w:color w:val="auto"/>
          <w:sz w:val="32"/>
          <w:szCs w:val="32"/>
          <w:highlight w:val="none"/>
          <w:lang w:val="en-US" w:eastAsia="zh-CN"/>
        </w:rPr>
        <w:t>3个，</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8.00</w:t>
      </w:r>
      <w:r>
        <w:rPr>
          <w:rFonts w:hint="eastAsia" w:ascii="仿宋_GB2312" w:hAnsi="仿宋_GB2312" w:cs="仿宋_GB2312"/>
          <w:color w:val="auto"/>
          <w:sz w:val="32"/>
          <w:szCs w:val="32"/>
          <w:highlight w:val="none"/>
        </w:rPr>
        <w:t>分</w:t>
      </w:r>
      <w:r>
        <w:rPr>
          <w:rFonts w:hint="eastAsia" w:ascii="仿宋_GB2312" w:hAnsi="仿宋_GB2312" w:cs="仿宋_GB2312"/>
          <w:color w:val="auto"/>
          <w:sz w:val="32"/>
          <w:szCs w:val="32"/>
          <w:highlight w:val="none"/>
        </w:rPr>
        <w:t>。</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食品安全合格率</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100%</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餐厅每日留样记录</w:t>
      </w:r>
      <w:r>
        <w:rPr>
          <w:rFonts w:hint="eastAsia" w:ascii="仿宋_GB2312" w:hAnsi="仿宋_GB2312" w:cs="仿宋_GB2312"/>
          <w:color w:val="auto"/>
          <w:sz w:val="32"/>
          <w:szCs w:val="32"/>
          <w:highlight w:val="none"/>
          <w:lang w:eastAsia="zh-Hans"/>
        </w:rPr>
        <w:t>可知，</w:t>
      </w:r>
      <w:r>
        <w:rPr>
          <w:rFonts w:hint="eastAsia" w:ascii="Times New Roman" w:hAnsi="Times New Roman" w:eastAsia="仿宋_GB2312" w:cs="Times New Roman"/>
          <w:b w:val="0"/>
          <w:bCs w:val="0"/>
          <w:color w:val="auto"/>
          <w:kern w:val="2"/>
          <w:sz w:val="32"/>
          <w:szCs w:val="32"/>
          <w:highlight w:val="none"/>
          <w:lang w:val="en-US" w:eastAsia="zh-CN" w:bidi="ar-SA"/>
        </w:rPr>
        <w:t>保障广大干部职工用餐安全；加强职工食堂规范化管理，大力倡导“文明餐桌、节约粮食、杜绝浪费”，提升服务质量，提高干部职工满意度。</w:t>
      </w:r>
      <w:r>
        <w:rPr>
          <w:rFonts w:hint="eastAsia" w:ascii="Times New Roman" w:hAnsi="Times New Roman" w:cs="Times New Roman"/>
          <w:b w:val="0"/>
          <w:bCs w:val="0"/>
          <w:color w:val="auto"/>
          <w:kern w:val="2"/>
          <w:sz w:val="32"/>
          <w:szCs w:val="32"/>
          <w:highlight w:val="none"/>
          <w:lang w:val="en-US" w:eastAsia="zh-CN" w:bidi="ar-SA"/>
        </w:rPr>
        <w:t>机关餐厅</w:t>
      </w:r>
      <w:r>
        <w:rPr>
          <w:rFonts w:hint="eastAsia" w:ascii="仿宋_GB2312" w:hAnsi="仿宋_GB2312" w:cs="仿宋_GB2312"/>
          <w:color w:val="auto"/>
          <w:sz w:val="32"/>
          <w:szCs w:val="32"/>
          <w:highlight w:val="none"/>
          <w:lang w:eastAsia="zh-Hans"/>
        </w:rPr>
        <w:t>得到了有效利用</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有效利用</w:t>
      </w:r>
      <w:r>
        <w:rPr>
          <w:rFonts w:hint="eastAsia" w:ascii="仿宋_GB2312" w:hAnsi="仿宋_GB2312" w:cs="仿宋_GB2312"/>
          <w:color w:val="auto"/>
          <w:sz w:val="32"/>
          <w:szCs w:val="32"/>
          <w:highlight w:val="none"/>
          <w:lang w:eastAsia="zh-Hans"/>
        </w:rPr>
        <w:t>率达</w:t>
      </w:r>
      <w:r>
        <w:rPr>
          <w:rFonts w:ascii="仿宋_GB2312" w:hAnsi="仿宋_GB2312" w:cs="仿宋_GB2312"/>
          <w:color w:val="auto"/>
          <w:sz w:val="32"/>
          <w:szCs w:val="32"/>
          <w:highlight w:val="none"/>
          <w:lang w:eastAsia="zh-Hans"/>
        </w:rPr>
        <w:t>100%，</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产出质量指标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8.00</w:t>
      </w:r>
      <w:r>
        <w:rPr>
          <w:rFonts w:hint="eastAsia" w:ascii="仿宋_GB2312" w:hAnsi="仿宋_GB2312" w:cs="仿宋_GB2312"/>
          <w:color w:val="auto"/>
          <w:sz w:val="32"/>
          <w:szCs w:val="32"/>
          <w:highlight w:val="none"/>
        </w:rPr>
        <w:t>分。</w:t>
      </w:r>
    </w:p>
    <w:p>
      <w:pPr>
        <w:pStyle w:val="7"/>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7"/>
        <w:spacing w:before="0" w:after="0" w:line="600" w:lineRule="exact"/>
        <w:ind w:firstLine="640"/>
        <w:jc w:val="both"/>
        <w:rPr>
          <w:rFonts w:ascii="仿宋_GB2312" w:cs="仿宋_GB2312"/>
          <w:b w:val="0"/>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CN"/>
        </w:rPr>
        <w:t>完成时限</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bCs w:val="0"/>
          <w:color w:val="auto"/>
          <w:sz w:val="32"/>
          <w:szCs w:val="32"/>
          <w:highlight w:val="none"/>
          <w:lang w:eastAsia="zh-Hans"/>
        </w:rPr>
        <w:t>“</w:t>
      </w:r>
      <w:r>
        <w:rPr>
          <w:rFonts w:hint="eastAsia" w:ascii="仿宋_GB2312" w:hAnsi="Times New Roman" w:cs="仿宋_GB2312"/>
          <w:b w:val="0"/>
          <w:color w:val="auto"/>
          <w:sz w:val="32"/>
          <w:szCs w:val="32"/>
          <w:highlight w:val="none"/>
          <w:lang w:eastAsia="zh-CN"/>
        </w:rPr>
        <w:t>＝</w:t>
      </w:r>
      <w:r>
        <w:rPr>
          <w:rFonts w:hint="eastAsia" w:ascii="仿宋_GB2312" w:hAnsi="Times New Roman" w:cs="仿宋_GB2312"/>
          <w:b w:val="0"/>
          <w:color w:val="auto"/>
          <w:sz w:val="32"/>
          <w:szCs w:val="32"/>
          <w:highlight w:val="none"/>
          <w:lang w:val="en-US" w:eastAsia="zh-CN"/>
        </w:rPr>
        <w:t>1.00年</w:t>
      </w:r>
      <w:r>
        <w:rPr>
          <w:rFonts w:hint="eastAsia" w:ascii="仿宋_GB2312" w:cs="仿宋_GB2312"/>
          <w:b w:val="0"/>
          <w:bCs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w:t>
      </w:r>
      <w:r>
        <w:rPr>
          <w:rFonts w:hint="eastAsia" w:ascii="仿宋_GB2312" w:cs="仿宋_GB2312"/>
          <w:b w:val="0"/>
          <w:color w:val="auto"/>
          <w:sz w:val="32"/>
          <w:szCs w:val="32"/>
          <w:highlight w:val="none"/>
          <w:lang w:val="en-US" w:eastAsia="zh-CN"/>
        </w:rPr>
        <w:t>1</w:t>
      </w:r>
      <w:r>
        <w:rPr>
          <w:rFonts w:hint="eastAsia" w:ascii="仿宋_GB2312" w:cs="仿宋_GB2312"/>
          <w:b w:val="0"/>
          <w:color w:val="auto"/>
          <w:sz w:val="32"/>
          <w:szCs w:val="32"/>
          <w:highlight w:val="none"/>
        </w:rPr>
        <w:t>月</w:t>
      </w:r>
      <w:r>
        <w:rPr>
          <w:rFonts w:hint="eastAsia" w:ascii="仿宋_GB2312" w:cs="仿宋_GB2312"/>
          <w:b w:val="0"/>
          <w:color w:val="auto"/>
          <w:sz w:val="32"/>
          <w:szCs w:val="32"/>
          <w:highlight w:val="none"/>
          <w:lang w:eastAsia="zh-CN"/>
        </w:rPr>
        <w:t>开始运行</w:t>
      </w:r>
      <w:r>
        <w:rPr>
          <w:rFonts w:hint="eastAsia" w:ascii="仿宋_GB2312" w:cs="仿宋_GB2312"/>
          <w:b w:val="0"/>
          <w:color w:val="auto"/>
          <w:sz w:val="32"/>
          <w:szCs w:val="32"/>
          <w:highlight w:val="none"/>
        </w:rPr>
        <w:t>，</w:t>
      </w:r>
      <w:r>
        <w:rPr>
          <w:rFonts w:hint="eastAsia" w:ascii="仿宋_GB2312" w:cs="仿宋_GB2312"/>
          <w:b w:val="0"/>
          <w:color w:val="auto"/>
          <w:sz w:val="32"/>
          <w:szCs w:val="32"/>
          <w:highlight w:val="none"/>
          <w:lang w:eastAsia="zh-CN"/>
        </w:rPr>
        <w:t>按照正常</w:t>
      </w:r>
      <w:r>
        <w:rPr>
          <w:rFonts w:hint="eastAsia" w:ascii="仿宋_GB2312" w:cs="仿宋_GB2312"/>
          <w:b w:val="0"/>
          <w:color w:val="auto"/>
          <w:sz w:val="32"/>
          <w:szCs w:val="32"/>
          <w:highlight w:val="none"/>
        </w:rPr>
        <w:t>约定，</w:t>
      </w:r>
      <w:r>
        <w:rPr>
          <w:rFonts w:hint="eastAsia" w:ascii="仿宋_GB2312" w:cs="仿宋_GB2312"/>
          <w:b w:val="0"/>
          <w:color w:val="auto"/>
          <w:sz w:val="32"/>
          <w:szCs w:val="32"/>
          <w:highlight w:val="none"/>
          <w:lang w:eastAsia="zh-Hans"/>
        </w:rPr>
        <w:t>资金已于</w:t>
      </w:r>
      <w:r>
        <w:rPr>
          <w:rFonts w:ascii="仿宋_GB2312" w:cs="仿宋_GB2312"/>
          <w:b w:val="0"/>
          <w:color w:val="auto"/>
          <w:sz w:val="32"/>
          <w:szCs w:val="32"/>
          <w:highlight w:val="none"/>
          <w:lang w:eastAsia="zh-Hans"/>
        </w:rPr>
        <w:t>202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lang w:eastAsia="zh-Hans"/>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lang w:eastAsia="zh-Hans"/>
        </w:rPr>
        <w:t>月全部支付完毕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产出时效指标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6.00</w:t>
      </w:r>
      <w:r>
        <w:rPr>
          <w:rFonts w:hint="eastAsia" w:ascii="仿宋_GB2312" w:hAnsi="仿宋_GB2312" w:cs="仿宋_GB2312"/>
          <w:color w:val="auto"/>
          <w:sz w:val="32"/>
          <w:szCs w:val="32"/>
          <w:highlight w:val="none"/>
        </w:rPr>
        <w:t>分</w:t>
      </w:r>
      <w:r>
        <w:rPr>
          <w:rFonts w:hint="eastAsia" w:ascii="仿宋_GB2312" w:hAnsi="仿宋_GB2312" w:cs="仿宋_GB2312"/>
          <w:color w:val="auto"/>
          <w:sz w:val="32"/>
          <w:szCs w:val="32"/>
          <w:highlight w:val="none"/>
        </w:rPr>
        <w:t>。</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lang w:eastAsia="zh-CN"/>
        </w:rPr>
        <w:t>平均每月机关餐厅服务及管理运行费用</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w:t>
      </w:r>
      <w:r>
        <w:rPr>
          <w:rFonts w:hint="eastAsia" w:ascii="仿宋_GB2312" w:eastAsia="宋体" w:cs="仿宋_GB2312"/>
          <w:color w:val="auto"/>
          <w:sz w:val="32"/>
          <w:szCs w:val="32"/>
          <w:highlight w:val="none"/>
          <w:lang w:val="en-US" w:eastAsia="zh-CN"/>
        </w:rPr>
        <w:t>10.83</w:t>
      </w:r>
      <w:r>
        <w:rPr>
          <w:rFonts w:hint="eastAsia" w:ascii="仿宋_GB2312" w:cs="仿宋_GB2312"/>
          <w:color w:val="auto"/>
          <w:sz w:val="32"/>
          <w:szCs w:val="32"/>
          <w:highlight w:val="none"/>
        </w:rPr>
        <w:t>万元</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eastAsia="zh-CN"/>
        </w:rPr>
        <w:t>餐厅供应商货</w:t>
      </w:r>
      <w:r>
        <w:rPr>
          <w:rFonts w:hint="eastAsia" w:ascii="仿宋_GB2312" w:cs="仿宋_GB2312"/>
          <w:color w:val="auto"/>
          <w:sz w:val="32"/>
          <w:szCs w:val="32"/>
          <w:highlight w:val="none"/>
        </w:rPr>
        <w:t>款</w:t>
      </w:r>
      <w:r>
        <w:rPr>
          <w:rFonts w:hint="eastAsia" w:ascii="仿宋_GB2312" w:cs="仿宋_GB2312"/>
          <w:color w:val="auto"/>
          <w:sz w:val="32"/>
          <w:szCs w:val="32"/>
          <w:highlight w:val="none"/>
          <w:lang w:val="en-US" w:eastAsia="zh-CN"/>
        </w:rPr>
        <w:t>130</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8</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8</w:t>
      </w:r>
      <w:r>
        <w:rPr>
          <w:rFonts w:hint="eastAsia" w:asci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产出成本指标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8.00</w:t>
      </w:r>
      <w:r>
        <w:rPr>
          <w:rFonts w:hint="eastAsia" w:ascii="仿宋_GB2312" w:hAns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lang w:eastAsia="zh-CN"/>
        </w:rPr>
        <w:t>三</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lang w:eastAsia="zh-CN"/>
        </w:rPr>
        <w:t>三</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30.00</w:t>
      </w:r>
      <w:r>
        <w:rPr>
          <w:rFonts w:hint="eastAsia" w:ascii="仿宋_GB2312" w:hAnsi="仿宋_GB2312" w:cs="仿宋_GB2312"/>
          <w:color w:val="auto"/>
          <w:sz w:val="32"/>
          <w:szCs w:val="32"/>
          <w:highlight w:val="none"/>
        </w:rPr>
        <w:t>分，得分率为</w:t>
      </w:r>
      <w:r>
        <w:rPr>
          <w:rFonts w:hint="eastAsia" w:ascii="仿宋_GB2312" w:hAnsi="仿宋_GB2312" w:cs="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rPr>
          <w:color w:val="auto"/>
          <w:highlight w:val="none"/>
        </w:rPr>
      </w:pPr>
      <w:r>
        <w:rPr>
          <w:rFonts w:hint="eastAsia" w:ascii="仿宋_GB2312"/>
          <w:color w:val="auto"/>
          <w:sz w:val="32"/>
          <w:szCs w:val="32"/>
          <w:highlight w:val="none"/>
          <w:lang w:eastAsia="zh-Hans"/>
        </w:rPr>
        <w:t>“</w:t>
      </w:r>
      <w:r>
        <w:rPr>
          <w:rFonts w:hint="eastAsia"/>
          <w:color w:val="auto"/>
          <w:sz w:val="32"/>
          <w:szCs w:val="32"/>
          <w:highlight w:val="none"/>
          <w:lang w:eastAsia="zh-CN"/>
        </w:rPr>
        <w:t>有效提高服务质量，改善机关餐厅饮食，强化</w:t>
      </w:r>
      <w:r>
        <w:rPr>
          <w:rFonts w:hint="eastAsia"/>
          <w:color w:val="auto"/>
          <w:sz w:val="32"/>
          <w:szCs w:val="32"/>
          <w:highlight w:val="none"/>
          <w:lang w:val="en-US" w:eastAsia="zh-CN"/>
        </w:rPr>
        <w:t>饭菜</w:t>
      </w:r>
      <w:r>
        <w:rPr>
          <w:rFonts w:hint="eastAsia"/>
          <w:color w:val="auto"/>
          <w:sz w:val="32"/>
          <w:szCs w:val="32"/>
          <w:highlight w:val="none"/>
          <w:lang w:eastAsia="zh-CN"/>
        </w:rPr>
        <w:t>质量</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“有效</w:t>
      </w:r>
      <w:r>
        <w:rPr>
          <w:rFonts w:hint="eastAsia" w:ascii="仿宋_GB2312"/>
          <w:color w:val="auto"/>
          <w:sz w:val="32"/>
          <w:szCs w:val="32"/>
          <w:highlight w:val="none"/>
          <w:lang w:eastAsia="zh-CN"/>
        </w:rPr>
        <w:t>提高</w:t>
      </w:r>
      <w:r>
        <w:rPr>
          <w:rFonts w:hint="eastAsia" w:ascii="仿宋_GB2312"/>
          <w:color w:val="auto"/>
          <w:sz w:val="32"/>
          <w:szCs w:val="32"/>
          <w:highlight w:val="none"/>
          <w:lang w:eastAsia="zh-Hans"/>
        </w:rPr>
        <w:t>”，</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可知，实际完成值为</w:t>
      </w:r>
      <w:r>
        <w:rPr>
          <w:rFonts w:hint="eastAsia" w:ascii="仿宋_GB2312"/>
          <w:color w:val="auto"/>
          <w:sz w:val="32"/>
          <w:szCs w:val="32"/>
          <w:highlight w:val="none"/>
          <w:lang w:eastAsia="zh-Hans"/>
        </w:rPr>
        <w:t>“好”</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社会效益指标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分</w:t>
      </w:r>
      <w:r>
        <w:rPr>
          <w:rFonts w:hint="eastAsia" w:ascii="仿宋_GB2312" w:hAnsi="仿宋_GB2312" w:cs="仿宋_GB2312"/>
          <w:color w:val="auto"/>
          <w:sz w:val="32"/>
          <w:szCs w:val="32"/>
          <w:highlight w:val="none"/>
        </w:rPr>
        <w:t>。</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lang w:eastAsia="zh-Hans"/>
        </w:rPr>
        <w:t>“</w:t>
      </w:r>
      <w:r>
        <w:rPr>
          <w:rFonts w:hint="eastAsia"/>
          <w:color w:val="auto"/>
          <w:sz w:val="32"/>
          <w:szCs w:val="32"/>
          <w:highlight w:val="none"/>
          <w:lang w:eastAsia="zh-CN"/>
        </w:rPr>
        <w:t>保障市党政综合办公楼和新区办公楼餐厅持续正常运转</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保障</w:t>
      </w:r>
      <w:r>
        <w:rPr>
          <w:rFonts w:hint="eastAsia" w:ascii="仿宋_GB2312"/>
          <w:color w:val="auto"/>
          <w:sz w:val="32"/>
          <w:szCs w:val="32"/>
          <w:highlight w:val="none"/>
          <w:lang w:eastAsia="zh-Hans"/>
        </w:rPr>
        <w:t>”，根据</w:t>
      </w:r>
      <w:r>
        <w:rPr>
          <w:rFonts w:hint="eastAsia" w:ascii="仿宋_GB2312"/>
          <w:color w:val="auto"/>
          <w:sz w:val="32"/>
          <w:szCs w:val="32"/>
          <w:highlight w:val="none"/>
          <w:lang w:eastAsia="zh-CN"/>
        </w:rPr>
        <w:t>机关餐厅每天持续正常运行</w:t>
      </w:r>
      <w:r>
        <w:rPr>
          <w:rFonts w:hint="eastAsia" w:ascii="仿宋_GB2312"/>
          <w:color w:val="auto"/>
          <w:sz w:val="32"/>
          <w:szCs w:val="32"/>
          <w:highlight w:val="none"/>
          <w:lang w:eastAsia="zh-Hans"/>
        </w:rPr>
        <w:t>显示，该项</w:t>
      </w:r>
      <w:r>
        <w:rPr>
          <w:rFonts w:hint="eastAsia" w:ascii="仿宋_GB2312"/>
          <w:color w:val="auto"/>
          <w:sz w:val="32"/>
          <w:szCs w:val="32"/>
          <w:highlight w:val="none"/>
          <w:lang w:eastAsia="zh-CN"/>
        </w:rPr>
        <w:t>目</w:t>
      </w:r>
      <w:r>
        <w:rPr>
          <w:rFonts w:hint="eastAsia" w:ascii="仿宋_GB2312"/>
          <w:color w:val="auto"/>
          <w:sz w:val="32"/>
          <w:szCs w:val="32"/>
          <w:highlight w:val="none"/>
          <w:lang w:eastAsia="zh-Hans"/>
        </w:rPr>
        <w:t>质量验收为合格，因此，</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ascii="仿宋_GB2312"/>
          <w:color w:val="auto"/>
          <w:sz w:val="32"/>
          <w:szCs w:val="32"/>
          <w:highlight w:val="none"/>
        </w:rPr>
        <w:t>10</w:t>
      </w:r>
      <w:r>
        <w:rPr>
          <w:rFonts w:hint="eastAsia" w:ascii="仿宋_GB2312"/>
          <w:color w:val="auto"/>
          <w:sz w:val="32"/>
          <w:szCs w:val="32"/>
          <w:highlight w:val="none"/>
        </w:rPr>
        <w:t>分，得10分。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rFonts w:ascii="仿宋_GB2312"/>
          <w:b/>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pStyle w:val="21"/>
        <w:spacing w:line="600" w:lineRule="exact"/>
        <w:ind w:firstLine="640"/>
        <w:rPr>
          <w:rFonts w:ascii="仿宋_GB2312" w:cs="仿宋_GB2312"/>
          <w:color w:val="auto"/>
          <w:kern w:val="2"/>
          <w:sz w:val="32"/>
          <w:szCs w:val="32"/>
          <w:highlight w:val="none"/>
        </w:rPr>
      </w:pPr>
      <w:bookmarkStart w:id="16" w:name="_Toc28290"/>
      <w:bookmarkStart w:id="17" w:name="_Toc1921"/>
      <w:r>
        <w:rPr>
          <w:rFonts w:hint="eastAsia" w:ascii="仿宋_GB2312" w:cs="仿宋_GB2312"/>
          <w:color w:val="auto"/>
          <w:kern w:val="2"/>
          <w:sz w:val="32"/>
          <w:szCs w:val="32"/>
          <w:highlight w:val="none"/>
        </w:rPr>
        <w:t>“</w:t>
      </w:r>
      <w:r>
        <w:rPr>
          <w:rFonts w:hint="eastAsia" w:ascii="仿宋_GB2312" w:cs="仿宋_GB2312"/>
          <w:color w:val="auto"/>
          <w:kern w:val="2"/>
          <w:sz w:val="32"/>
          <w:szCs w:val="32"/>
          <w:highlight w:val="none"/>
          <w:lang w:eastAsia="zh-CN"/>
        </w:rPr>
        <w:t>干部职工满意度</w:t>
      </w:r>
      <w:r>
        <w:rPr>
          <w:rFonts w:hint="eastAsia" w:ascii="仿宋_GB2312" w:cs="仿宋_GB2312"/>
          <w:color w:val="auto"/>
          <w:kern w:val="2"/>
          <w:sz w:val="32"/>
          <w:szCs w:val="32"/>
          <w:highlight w:val="none"/>
          <w:lang w:eastAsia="zh-Hans"/>
        </w:rPr>
        <w:t>”</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w:t>
      </w:r>
      <w:r>
        <w:rPr>
          <w:rFonts w:ascii="仿宋_GB2312" w:cs="仿宋_GB2312"/>
          <w:color w:val="auto"/>
          <w:kern w:val="2"/>
          <w:sz w:val="32"/>
          <w:szCs w:val="32"/>
          <w:highlight w:val="none"/>
          <w:lang w:eastAsia="zh-Hans"/>
        </w:rPr>
        <w:t>95%</w:t>
      </w:r>
      <w:r>
        <w:rPr>
          <w:rFonts w:hint="eastAsia" w:ascii="仿宋_GB2312" w:cs="仿宋_GB2312"/>
          <w:color w:val="auto"/>
          <w:kern w:val="2"/>
          <w:sz w:val="32"/>
          <w:szCs w:val="32"/>
          <w:highlight w:val="none"/>
          <w:lang w:eastAsia="zh-Hans"/>
        </w:rPr>
        <w:t>”，根据对</w:t>
      </w:r>
      <w:r>
        <w:rPr>
          <w:rFonts w:hint="eastAsia" w:ascii="仿宋_GB2312" w:cs="仿宋_GB2312"/>
          <w:color w:val="auto"/>
          <w:kern w:val="2"/>
          <w:sz w:val="32"/>
          <w:szCs w:val="32"/>
          <w:highlight w:val="none"/>
          <w:lang w:eastAsia="zh-CN"/>
        </w:rPr>
        <w:t>机关餐厅就餐的干部职工</w:t>
      </w:r>
      <w:r>
        <w:rPr>
          <w:rFonts w:hint="eastAsia" w:ascii="仿宋_GB2312" w:cs="仿宋_GB2312"/>
          <w:color w:val="auto"/>
          <w:kern w:val="2"/>
          <w:sz w:val="32"/>
          <w:szCs w:val="32"/>
          <w:highlight w:val="none"/>
          <w:lang w:eastAsia="zh-Hans"/>
        </w:rPr>
        <w:t>进行满意度问卷调查的结果可知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CN"/>
        </w:rPr>
        <w:t>干部职工</w:t>
      </w:r>
      <w:r>
        <w:rPr>
          <w:rFonts w:hint="eastAsia" w:ascii="仿宋_GB2312" w:cs="仿宋_GB2312"/>
          <w:color w:val="auto"/>
          <w:kern w:val="2"/>
          <w:sz w:val="32"/>
          <w:szCs w:val="32"/>
          <w:highlight w:val="none"/>
          <w:lang w:eastAsia="zh-Hans"/>
        </w:rPr>
        <w:t>满意度达</w:t>
      </w:r>
      <w:r>
        <w:rPr>
          <w:rFonts w:ascii="仿宋_GB2312" w:cs="仿宋_GB2312"/>
          <w:color w:val="auto"/>
          <w:kern w:val="2"/>
          <w:sz w:val="32"/>
          <w:szCs w:val="32"/>
          <w:highlight w:val="none"/>
          <w:lang w:eastAsia="zh-Hans"/>
        </w:rPr>
        <w:t>9</w:t>
      </w:r>
      <w:r>
        <w:rPr>
          <w:rFonts w:hint="eastAsia" w:ascii="仿宋_GB2312" w:cs="仿宋_GB2312"/>
          <w:color w:val="auto"/>
          <w:kern w:val="2"/>
          <w:sz w:val="32"/>
          <w:szCs w:val="32"/>
          <w:highlight w:val="none"/>
          <w:lang w:val="en-US" w:eastAsia="zh-CN"/>
        </w:rPr>
        <w:t>5</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ascii="仿宋_GB2312" w:cs="仿宋_GB2312"/>
          <w:color w:val="auto"/>
          <w:kern w:val="2"/>
          <w:sz w:val="32"/>
          <w:szCs w:val="32"/>
          <w:highlight w:val="none"/>
        </w:rPr>
        <w:t>10</w:t>
      </w:r>
      <w:r>
        <w:rPr>
          <w:rFonts w:hint="eastAsia" w:ascii="仿宋_GB2312" w:cs="仿宋_GB2312"/>
          <w:color w:val="auto"/>
          <w:kern w:val="2"/>
          <w:sz w:val="32"/>
          <w:szCs w:val="32"/>
          <w:highlight w:val="none"/>
        </w:rPr>
        <w:t>分,得10分。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7"/>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pStyle w:val="21"/>
        <w:spacing w:line="600" w:lineRule="exact"/>
        <w:ind w:firstLine="640"/>
        <w:rPr>
          <w:rFonts w:ascii="仿宋_GB2312"/>
          <w:color w:val="auto"/>
          <w:sz w:val="32"/>
          <w:szCs w:val="32"/>
          <w:highlight w:val="none"/>
          <w:lang w:eastAsia="zh-Hans"/>
        </w:rPr>
      </w:pPr>
      <w:r>
        <w:rPr>
          <w:rFonts w:hint="eastAsia" w:ascii="仿宋_GB2312"/>
          <w:color w:val="auto"/>
          <w:sz w:val="32"/>
          <w:szCs w:val="32"/>
          <w:highlight w:val="none"/>
          <w:lang w:eastAsia="zh-CN"/>
        </w:rPr>
        <w:t>机关餐厅服务及管理</w:t>
      </w:r>
      <w:r>
        <w:rPr>
          <w:rFonts w:hint="eastAsia" w:ascii="仿宋_GB2312"/>
          <w:color w:val="auto"/>
          <w:sz w:val="32"/>
          <w:szCs w:val="32"/>
          <w:highlight w:val="none"/>
          <w:lang w:eastAsia="zh-Hans"/>
        </w:rPr>
        <w:t>项目预算金额</w:t>
      </w:r>
      <w:r>
        <w:rPr>
          <w:rFonts w:hint="eastAsia" w:ascii="仿宋_GB2312"/>
          <w:color w:val="auto"/>
          <w:sz w:val="32"/>
          <w:szCs w:val="32"/>
          <w:highlight w:val="none"/>
          <w:lang w:val="en-US" w:eastAsia="zh-CN"/>
        </w:rPr>
        <w:t>130.00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130.00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，实际支出</w:t>
      </w:r>
      <w:r>
        <w:rPr>
          <w:rFonts w:hint="eastAsia" w:ascii="仿宋_GB2312"/>
          <w:color w:val="auto"/>
          <w:sz w:val="32"/>
          <w:szCs w:val="32"/>
          <w:highlight w:val="none"/>
          <w:lang w:val="en-US" w:eastAsia="zh-CN"/>
        </w:rPr>
        <w:t>130.00</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，预算执行率为</w:t>
      </w:r>
      <w:r>
        <w:rPr>
          <w:rFonts w:ascii="仿宋_GB2312"/>
          <w:color w:val="auto"/>
          <w:sz w:val="32"/>
          <w:szCs w:val="32"/>
          <w:highlight w:val="none"/>
        </w:rPr>
        <w:t>100</w:t>
      </w:r>
      <w:r>
        <w:rPr>
          <w:rFonts w:hint="eastAsia" w:ascii="仿宋_GB2312"/>
          <w:color w:val="auto"/>
          <w:sz w:val="32"/>
          <w:szCs w:val="32"/>
          <w:highlight w:val="none"/>
          <w:lang w:eastAsia="zh-Hans"/>
        </w:rPr>
        <w:t>%。</w:t>
      </w:r>
    </w:p>
    <w:p>
      <w:pPr>
        <w:pStyle w:val="4"/>
        <w:numPr>
          <w:ilvl w:val="0"/>
          <w:numId w:val="7"/>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spacing w:line="600" w:lineRule="exact"/>
        <w:ind w:firstLine="640"/>
        <w:rPr>
          <w:rFonts w:ascii="仿宋_GB2312" w:hAnsi="仿宋_GB2312" w:cs="仿宋_GB2312"/>
          <w:b/>
          <w:bCs/>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w:t>
      </w:r>
      <w:r>
        <w:rPr>
          <w:rFonts w:hint="eastAsia" w:ascii="仿宋_GB2312"/>
          <w:color w:val="auto"/>
          <w:sz w:val="32"/>
          <w:szCs w:val="32"/>
          <w:highlight w:val="none"/>
          <w:lang w:eastAsia="zh-CN"/>
        </w:rPr>
        <w:t>机关餐厅服务及管理</w:t>
      </w:r>
      <w:r>
        <w:rPr>
          <w:rFonts w:hint="eastAsia" w:ascii="仿宋_GB2312"/>
          <w:color w:val="auto"/>
          <w:sz w:val="32"/>
          <w:szCs w:val="32"/>
          <w:highlight w:val="none"/>
        </w:rPr>
        <w:t>项目的绩效目标及指标已经全部达成，不存在偏差情况。</w:t>
      </w:r>
      <w:bookmarkEnd w:id="16"/>
      <w:bookmarkEnd w:id="17"/>
    </w:p>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3"/>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pStyle w:val="21"/>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1.聚焦重点任务，推动项目工作落地落实</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2.坚持问题导向，加强执行监控，提高资金效益</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auto"/>
          <w:sz w:val="32"/>
          <w:szCs w:val="32"/>
          <w:highlight w:val="none"/>
        </w:rPr>
      </w:pPr>
      <w:bookmarkStart w:id="18" w:name="_Toc68364674"/>
      <w:r>
        <w:rPr>
          <w:rFonts w:ascii="仿宋_GB2312" w:hAnsi="仿宋_GB2312" w:cs="仿宋_GB2312"/>
          <w:b/>
          <w:bCs/>
          <w:color w:val="auto"/>
          <w:sz w:val="32"/>
          <w:szCs w:val="32"/>
          <w:highlight w:val="none"/>
        </w:rPr>
        <w:t>3</w:t>
      </w:r>
      <w:r>
        <w:rPr>
          <w:rFonts w:hint="eastAsia" w:ascii="仿宋_GB2312" w:hAnsi="仿宋_GB2312" w:cs="仿宋_GB2312"/>
          <w:b/>
          <w:bCs/>
          <w:color w:val="auto"/>
          <w:sz w:val="32"/>
          <w:szCs w:val="32"/>
          <w:highlight w:val="none"/>
        </w:rPr>
        <w:t>.强化绩效目标刚性约束，及时对项目进行跟踪问效</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8"/>
    </w:p>
    <w:p>
      <w:pPr>
        <w:pStyle w:val="21"/>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1.绩效预算认识不够充分，绩效理念有待进一步强化</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2.绩效档案归档工作有待提高</w:t>
      </w:r>
    </w:p>
    <w:p>
      <w:pPr>
        <w:spacing w:line="600" w:lineRule="exact"/>
        <w:ind w:firstLine="640"/>
        <w:rPr>
          <w:rFonts w:ascii="仿宋_GB2312" w:hAnsi="仿宋_GB2312" w:cs="仿宋_GB2312"/>
          <w:color w:val="auto"/>
          <w:sz w:val="32"/>
          <w:highlight w:val="none"/>
        </w:rPr>
      </w:pPr>
      <w:r>
        <w:rPr>
          <w:rFonts w:hint="eastAsia" w:ascii="仿宋_GB2312" w:hAnsi="仿宋_GB2312" w:cs="仿宋_GB2312"/>
          <w:color w:val="auto"/>
          <w:kern w:val="0"/>
          <w:sz w:val="32"/>
          <w:szCs w:val="32"/>
          <w:highlight w:val="none"/>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rPr>
        <w:t>理与实际业务存在一定偏差，未发挥其综合价值。</w:t>
      </w:r>
    </w:p>
    <w:p>
      <w:pPr>
        <w:pStyle w:val="21"/>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3.项目支出绩效评价存在局限，客观性有待加强</w:t>
      </w:r>
    </w:p>
    <w:p>
      <w:pPr>
        <w:pStyle w:val="22"/>
        <w:spacing w:line="600" w:lineRule="exact"/>
        <w:ind w:firstLine="640"/>
        <w:rPr>
          <w:rFonts w:ascii="黑体" w:hAnsi="黑体" w:eastAsia="黑体"/>
          <w:color w:val="auto"/>
          <w:sz w:val="32"/>
          <w:szCs w:val="32"/>
          <w:highlight w:val="none"/>
        </w:rPr>
      </w:pPr>
      <w:r>
        <w:rPr>
          <w:rFonts w:hint="eastAsia" w:ascii="仿宋_GB2312" w:hAnsi="仿宋_GB2312" w:cs="仿宋_GB2312"/>
          <w:color w:val="auto"/>
          <w:kern w:val="0"/>
          <w:sz w:val="32"/>
          <w:szCs w:val="32"/>
          <w:highlight w:val="none"/>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highlight w:val="none"/>
        </w:rPr>
      </w:pPr>
      <w:r>
        <w:rPr>
          <w:rFonts w:hint="eastAsia"/>
          <w:color w:val="auto"/>
          <w:szCs w:val="32"/>
          <w:highlight w:val="none"/>
        </w:rPr>
        <w:t>七、</w:t>
      </w:r>
      <w:r>
        <w:rPr>
          <w:rFonts w:hint="eastAsia"/>
          <w:color w:val="auto"/>
          <w:szCs w:val="32"/>
          <w:highlight w:val="none"/>
          <w:lang w:eastAsia="zh-Hans"/>
        </w:rPr>
        <w:t>有关建议</w:t>
      </w:r>
    </w:p>
    <w:p>
      <w:pPr>
        <w:pStyle w:val="21"/>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1.加强培训，提高相关人员工作水平</w:t>
      </w:r>
    </w:p>
    <w:p>
      <w:pPr>
        <w:pStyle w:val="21"/>
        <w:spacing w:line="600" w:lineRule="exact"/>
        <w:ind w:firstLine="640"/>
        <w:rPr>
          <w:color w:val="auto"/>
          <w:sz w:val="32"/>
          <w:szCs w:val="32"/>
          <w:highlight w:val="none"/>
        </w:rPr>
      </w:pPr>
      <w:r>
        <w:rPr>
          <w:rFonts w:hint="eastAsia"/>
          <w:color w:val="auto"/>
          <w:sz w:val="32"/>
          <w:szCs w:val="32"/>
          <w:highlight w:val="none"/>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2.扎实推进档案规范化建设，提升档案管理水平</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lang w:val="en-US" w:eastAsia="zh-CN"/>
        </w:rPr>
        <w:t>昌吉市</w:t>
      </w:r>
      <w:r>
        <w:rPr>
          <w:rFonts w:hint="eastAsia" w:ascii="仿宋_GB2312" w:hAnsi="仿宋_GB2312" w:cs="仿宋_GB2312"/>
          <w:color w:val="auto"/>
          <w:sz w:val="32"/>
          <w:szCs w:val="32"/>
          <w:highlight w:val="none"/>
        </w:rPr>
        <w:t>关于绩效管理工作档案资料归档的相关要求，强化收集力度，确保归档资料的完整齐全。</w:t>
      </w:r>
    </w:p>
    <w:p>
      <w:pPr>
        <w:pStyle w:val="21"/>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3. 高度重视，加强领导</w:t>
      </w:r>
    </w:p>
    <w:p>
      <w:pPr>
        <w:pStyle w:val="21"/>
        <w:spacing w:line="600" w:lineRule="exact"/>
        <w:ind w:firstLine="640"/>
        <w:rPr>
          <w:color w:val="auto"/>
          <w:highlight w:val="none"/>
        </w:rPr>
      </w:pPr>
      <w:r>
        <w:rPr>
          <w:rFonts w:hint="eastAsia" w:ascii="仿宋_GB2312"/>
          <w:color w:val="auto"/>
          <w:sz w:val="32"/>
          <w:szCs w:val="32"/>
          <w:highlight w:val="none"/>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highlight w:val="none"/>
        </w:rPr>
        <w:t>客观性和公正性。</w:t>
      </w:r>
    </w:p>
    <w:p>
      <w:pPr>
        <w:pStyle w:val="3"/>
        <w:spacing w:line="600" w:lineRule="exact"/>
        <w:ind w:firstLine="640"/>
        <w:rPr>
          <w:color w:val="auto"/>
          <w:szCs w:val="32"/>
          <w:highlight w:val="none"/>
        </w:rPr>
      </w:pPr>
      <w:r>
        <w:rPr>
          <w:rFonts w:hint="eastAsia"/>
          <w:color w:val="auto"/>
          <w:szCs w:val="32"/>
          <w:highlight w:val="none"/>
        </w:rPr>
        <w:t>八、其他需要说明的问题</w:t>
      </w:r>
    </w:p>
    <w:p>
      <w:pPr>
        <w:pStyle w:val="21"/>
        <w:spacing w:line="600" w:lineRule="exact"/>
        <w:ind w:firstLine="624"/>
        <w:rPr>
          <w:rFonts w:ascii="仿宋_GB2312"/>
          <w:color w:val="auto"/>
          <w:sz w:val="32"/>
          <w:szCs w:val="32"/>
          <w:highlight w:val="none"/>
        </w:rPr>
      </w:pPr>
      <w:r>
        <w:rPr>
          <w:rFonts w:hint="eastAsia"/>
          <w:color w:val="auto"/>
          <w:spacing w:val="-4"/>
          <w:sz w:val="32"/>
          <w:szCs w:val="32"/>
          <w:highlight w:val="none"/>
        </w:rPr>
        <w:t>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A3970213"/>
    <w:multiLevelType w:val="singleLevel"/>
    <w:tmpl w:val="A3970213"/>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6593AF4"/>
    <w:rsid w:val="06E14AD2"/>
    <w:rsid w:val="0AE04FBF"/>
    <w:rsid w:val="12F1313F"/>
    <w:rsid w:val="15DC6CEA"/>
    <w:rsid w:val="214B0FAD"/>
    <w:rsid w:val="245E1E24"/>
    <w:rsid w:val="29B82726"/>
    <w:rsid w:val="2B956E11"/>
    <w:rsid w:val="2E483E7E"/>
    <w:rsid w:val="33944516"/>
    <w:rsid w:val="3B816234"/>
    <w:rsid w:val="58C83E84"/>
    <w:rsid w:val="5B157129"/>
    <w:rsid w:val="5F557AF4"/>
    <w:rsid w:val="61FD32D1"/>
    <w:rsid w:val="68291A1A"/>
    <w:rsid w:val="691B1594"/>
    <w:rsid w:val="6D392803"/>
    <w:rsid w:val="6F0D6C22"/>
    <w:rsid w:val="73D9A77D"/>
    <w:rsid w:val="75C57305"/>
    <w:rsid w:val="76D2301A"/>
    <w:rsid w:val="77861774"/>
    <w:rsid w:val="77978BBA"/>
    <w:rsid w:val="79300B45"/>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99"/>
    <w:pPr>
      <w:jc w:val="left"/>
      <w:outlineLvl w:val="0"/>
    </w:pPr>
    <w:rPr>
      <w:rFonts w:ascii="MS Sans Serif" w:hAnsi="MS Sans Serif" w:eastAsia="宋体" w:cs="MS Sans Serif"/>
      <w:b/>
      <w:bCs/>
      <w:sz w:val="24"/>
      <w:szCs w:val="32"/>
    </w:r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7"/>
    <w:qFormat/>
    <w:uiPriority w:val="0"/>
    <w:pPr>
      <w:spacing w:line="240" w:lineRule="auto"/>
    </w:pPr>
    <w:rPr>
      <w:sz w:val="18"/>
      <w:szCs w:val="18"/>
    </w:rPr>
  </w:style>
  <w:style w:type="paragraph" w:styleId="9">
    <w:name w:val="footer"/>
    <w:basedOn w:val="1"/>
    <w:link w:val="20"/>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8"/>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9"/>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5"/>
    <w:next w:val="21"/>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7830</Words>
  <Characters>8205</Characters>
  <Lines>62</Lines>
  <Paragraphs>17</Paragraphs>
  <TotalTime>12</TotalTime>
  <ScaleCrop>false</ScaleCrop>
  <LinksUpToDate>false</LinksUpToDate>
  <CharactersWithSpaces>8218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Yz</cp:lastModifiedBy>
  <cp:lastPrinted>2021-03-02T19:49:00Z</cp:lastPrinted>
  <dcterms:modified xsi:type="dcterms:W3CDTF">2023-04-17T08:52:41Z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86E305F9CA004046B09F28009DF143D0</vt:lpwstr>
  </property>
</Properties>
</file>