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highlight w:val="none"/>
        </w:rPr>
      </w:pPr>
      <w:bookmarkStart w:id="20" w:name="_GoBack"/>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color w:val="auto"/>
          <w:sz w:val="48"/>
          <w:szCs w:val="48"/>
          <w:highlight w:val="none"/>
        </w:rPr>
      </w:pPr>
      <w:r>
        <w:rPr>
          <w:rFonts w:hint="default" w:ascii="方正小标宋简体" w:hAnsi="方正小标宋简体" w:eastAsia="方正小标宋简体" w:cs="方正小标宋简体"/>
          <w:color w:val="auto"/>
          <w:kern w:val="2"/>
          <w:sz w:val="48"/>
          <w:szCs w:val="48"/>
          <w:highlight w:val="none"/>
          <w:lang w:val="en-US" w:eastAsia="zh-CN" w:bidi="ar"/>
        </w:rPr>
        <w:t>昌吉市自然资源局六工镇辖区内乌鲁木齐绕城高速西线项目征收补偿费</w:t>
      </w:r>
      <w:bookmarkStart w:id="0" w:name="fi_tp_title"/>
      <w:bookmarkEnd w:id="0"/>
      <w:r>
        <w:rPr>
          <w:rFonts w:hint="default" w:ascii="方正小标宋简体" w:hAnsi="方正小标宋简体" w:eastAsia="方正小标宋简体" w:cs="方正小标宋简体"/>
          <w:color w:val="auto"/>
          <w:kern w:val="2"/>
          <w:sz w:val="48"/>
          <w:szCs w:val="48"/>
          <w:highlight w:val="none"/>
          <w:lang w:val="en-US" w:eastAsia="zh-CN" w:bidi="ar"/>
        </w:rPr>
        <w:t>项目</w:t>
      </w:r>
      <w:r>
        <w:rPr>
          <w:rFonts w:hint="eastAsia" w:ascii="方正小标宋简体" w:hAnsi="黑体" w:eastAsia="方正小标宋简体" w:cs="黑体"/>
          <w:bCs/>
          <w:color w:val="auto"/>
          <w:sz w:val="48"/>
          <w:szCs w:val="48"/>
          <w:highlight w:val="none"/>
        </w:rPr>
        <w:t>支出绩效评价报告</w:t>
      </w: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keepNext w:val="0"/>
        <w:keepLines w:val="0"/>
        <w:widowControl w:val="0"/>
        <w:suppressLineNumbers w:val="0"/>
        <w:spacing w:before="0" w:beforeAutospacing="0" w:after="0" w:afterAutospacing="0" w:line="360" w:lineRule="auto"/>
        <w:ind w:left="0" w:leftChars="0" w:right="0" w:firstLine="600" w:firstLineChars="200"/>
        <w:jc w:val="both"/>
        <w:rPr>
          <w:rFonts w:hint="default" w:ascii="黑体" w:hAnsi="Times New Roman" w:eastAsia="黑体" w:cs="Times New Roman"/>
          <w:color w:val="auto"/>
          <w:kern w:val="2"/>
          <w:sz w:val="30"/>
          <w:szCs w:val="30"/>
          <w:highlight w:val="none"/>
        </w:rPr>
      </w:pPr>
      <w:r>
        <w:rPr>
          <w:rFonts w:ascii="黑体" w:hAnsi="黑体" w:eastAsia="黑体" w:cs="宋体"/>
          <w:color w:val="auto"/>
          <w:sz w:val="30"/>
          <w:szCs w:val="30"/>
          <w:highlight w:val="none"/>
        </w:rPr>
        <w:t>项目名称：</w:t>
      </w:r>
      <w:bookmarkStart w:id="1" w:name="_Hlk68780987"/>
      <w:r>
        <w:rPr>
          <w:rFonts w:hint="default" w:ascii="黑体" w:hAnsi="黑体" w:eastAsia="黑体" w:cs="宋体"/>
          <w:color w:val="auto"/>
          <w:sz w:val="30"/>
          <w:szCs w:val="30"/>
          <w:highlight w:val="none"/>
          <w:lang w:val="en-US" w:eastAsia="zh-CN"/>
        </w:rPr>
        <w:t>六工镇辖区内乌鲁木齐绕城高速西线项目征收补偿费项目</w:t>
      </w:r>
    </w:p>
    <w:bookmarkEnd w:id="1"/>
    <w:p>
      <w:pPr>
        <w:ind w:left="0" w:leftChars="0" w:firstLine="600" w:firstLineChars="200"/>
        <w:rPr>
          <w:rFonts w:hint="eastAsia" w:ascii="黑体" w:hAnsi="黑体" w:eastAsia="黑体" w:cs="宋体"/>
          <w:color w:val="auto"/>
          <w:sz w:val="30"/>
          <w:szCs w:val="30"/>
          <w:highlight w:val="none"/>
          <w:lang w:eastAsia="zh-CN"/>
        </w:rPr>
      </w:pPr>
      <w:r>
        <w:rPr>
          <w:rFonts w:ascii="黑体" w:hAnsi="黑体" w:eastAsia="黑体" w:cs="宋体"/>
          <w:color w:val="auto"/>
          <w:sz w:val="30"/>
          <w:szCs w:val="30"/>
          <w:highlight w:val="none"/>
        </w:rPr>
        <w:t>项目单位：昌吉市</w:t>
      </w:r>
      <w:r>
        <w:rPr>
          <w:rFonts w:hint="eastAsia" w:ascii="黑体" w:hAnsi="黑体" w:eastAsia="黑体" w:cs="宋体"/>
          <w:color w:val="auto"/>
          <w:sz w:val="30"/>
          <w:szCs w:val="30"/>
          <w:highlight w:val="none"/>
          <w:lang w:eastAsia="zh-CN"/>
        </w:rPr>
        <w:t>自然资源局</w:t>
      </w:r>
    </w:p>
    <w:p>
      <w:pPr>
        <w:ind w:left="0" w:leftChars="0" w:firstLine="600" w:firstLineChars="200"/>
        <w:rPr>
          <w:rFonts w:hint="eastAsia" w:ascii="黑体" w:hAnsi="黑体" w:eastAsia="黑体" w:cs="宋体"/>
          <w:color w:val="auto"/>
          <w:sz w:val="30"/>
          <w:szCs w:val="30"/>
          <w:highlight w:val="none"/>
          <w:lang w:eastAsia="zh-CN"/>
        </w:rPr>
      </w:pPr>
      <w:r>
        <w:rPr>
          <w:rFonts w:ascii="黑体" w:hAnsi="黑体" w:eastAsia="黑体" w:cs="宋体"/>
          <w:color w:val="auto"/>
          <w:sz w:val="30"/>
          <w:szCs w:val="30"/>
          <w:highlight w:val="none"/>
        </w:rPr>
        <w:t>主管部门：昌吉市</w:t>
      </w:r>
      <w:r>
        <w:rPr>
          <w:rFonts w:hint="eastAsia" w:ascii="黑体" w:hAnsi="黑体" w:eastAsia="黑体" w:cs="宋体"/>
          <w:color w:val="auto"/>
          <w:sz w:val="30"/>
          <w:szCs w:val="30"/>
          <w:highlight w:val="none"/>
          <w:lang w:eastAsia="zh-CN"/>
        </w:rPr>
        <w:t>自然资源局</w:t>
      </w:r>
    </w:p>
    <w:p>
      <w:pPr>
        <w:ind w:left="0" w:leftChars="0" w:firstLine="600" w:firstLineChars="200"/>
        <w:rPr>
          <w:rFonts w:hint="eastAsia" w:ascii="黑体" w:hAnsi="黑体" w:eastAsia="黑体" w:cs="宋体"/>
          <w:color w:val="auto"/>
          <w:sz w:val="30"/>
          <w:szCs w:val="30"/>
          <w:highlight w:val="none"/>
          <w:lang w:eastAsia="zh-CN"/>
        </w:rPr>
      </w:pPr>
      <w:r>
        <w:rPr>
          <w:rFonts w:hint="eastAsia" w:ascii="黑体" w:hAnsi="黑体" w:eastAsia="黑体" w:cs="宋体"/>
          <w:color w:val="auto"/>
          <w:sz w:val="30"/>
          <w:szCs w:val="30"/>
          <w:highlight w:val="none"/>
        </w:rPr>
        <w:t>项目负责人</w:t>
      </w:r>
      <w:r>
        <w:rPr>
          <w:rFonts w:ascii="黑体" w:hAnsi="黑体" w:eastAsia="黑体" w:cs="宋体"/>
          <w:color w:val="auto"/>
          <w:sz w:val="30"/>
          <w:szCs w:val="30"/>
          <w:highlight w:val="none"/>
        </w:rPr>
        <w:t>：</w:t>
      </w:r>
      <w:r>
        <w:rPr>
          <w:rFonts w:hint="eastAsia" w:ascii="黑体" w:hAnsi="黑体" w:eastAsia="黑体" w:cs="宋体"/>
          <w:color w:val="auto"/>
          <w:sz w:val="30"/>
          <w:szCs w:val="30"/>
          <w:highlight w:val="none"/>
          <w:lang w:val="en-US" w:eastAsia="zh-CN"/>
        </w:rPr>
        <w:t>刘焕锦</w:t>
      </w:r>
    </w:p>
    <w:p>
      <w:pPr>
        <w:ind w:left="0" w:leftChars="0" w:firstLine="600" w:firstLineChars="200"/>
        <w:rPr>
          <w:rFonts w:ascii="黑体" w:hAnsi="黑体" w:eastAsia="黑体" w:cs="仿宋_GB2312"/>
          <w:color w:val="auto"/>
          <w:sz w:val="30"/>
          <w:szCs w:val="30"/>
          <w:highlight w:val="none"/>
        </w:rPr>
      </w:pPr>
      <w:r>
        <w:rPr>
          <w:rFonts w:hint="eastAsia" w:ascii="黑体" w:hAnsi="黑体" w:eastAsia="黑体" w:cs="宋体"/>
          <w:color w:val="auto"/>
          <w:sz w:val="30"/>
          <w:szCs w:val="30"/>
          <w:highlight w:val="none"/>
        </w:rPr>
        <w:t>填报时间：</w:t>
      </w:r>
      <w:r>
        <w:rPr>
          <w:rFonts w:ascii="黑体" w:hAnsi="黑体" w:eastAsia="黑体" w:cs="宋体"/>
          <w:color w:val="auto"/>
          <w:sz w:val="30"/>
          <w:szCs w:val="30"/>
          <w:highlight w:val="none"/>
        </w:rPr>
        <w:t>202</w:t>
      </w:r>
      <w:r>
        <w:rPr>
          <w:rFonts w:hint="eastAsia" w:ascii="黑体" w:hAnsi="黑体" w:eastAsia="黑体" w:cs="宋体"/>
          <w:color w:val="auto"/>
          <w:sz w:val="30"/>
          <w:szCs w:val="30"/>
          <w:highlight w:val="none"/>
          <w:lang w:val="en-US" w:eastAsia="zh-CN"/>
        </w:rPr>
        <w:t>3</w:t>
      </w:r>
      <w:r>
        <w:rPr>
          <w:rFonts w:hint="eastAsia" w:ascii="黑体" w:hAnsi="黑体" w:eastAsia="黑体" w:cs="宋体"/>
          <w:color w:val="auto"/>
          <w:sz w:val="30"/>
          <w:szCs w:val="30"/>
          <w:highlight w:val="none"/>
        </w:rPr>
        <w:t>年</w:t>
      </w:r>
      <w:r>
        <w:rPr>
          <w:rFonts w:hint="default" w:ascii="黑体" w:hAnsi="黑体" w:eastAsia="黑体" w:cs="宋体"/>
          <w:color w:val="auto"/>
          <w:sz w:val="30"/>
          <w:szCs w:val="30"/>
          <w:highlight w:val="none"/>
        </w:rPr>
        <w:t>4</w:t>
      </w:r>
      <w:r>
        <w:rPr>
          <w:rFonts w:hint="eastAsia" w:ascii="黑体" w:hAnsi="黑体" w:eastAsia="黑体" w:cs="宋体"/>
          <w:color w:val="auto"/>
          <w:sz w:val="30"/>
          <w:szCs w:val="30"/>
          <w:highlight w:val="none"/>
        </w:rPr>
        <w:t>月</w:t>
      </w:r>
      <w:r>
        <w:rPr>
          <w:rFonts w:hint="default" w:ascii="黑体" w:hAnsi="黑体" w:eastAsia="黑体" w:cs="宋体"/>
          <w:color w:val="auto"/>
          <w:sz w:val="30"/>
          <w:szCs w:val="30"/>
          <w:highlight w:val="none"/>
        </w:rPr>
        <w:t>1</w:t>
      </w:r>
      <w:r>
        <w:rPr>
          <w:rFonts w:hint="eastAsia" w:ascii="黑体" w:hAnsi="黑体" w:eastAsia="黑体" w:cs="宋体"/>
          <w:color w:val="auto"/>
          <w:sz w:val="30"/>
          <w:szCs w:val="30"/>
          <w:highlight w:val="none"/>
          <w:lang w:val="en-US" w:eastAsia="zh-CN"/>
        </w:rPr>
        <w:t>8</w:t>
      </w:r>
      <w:r>
        <w:rPr>
          <w:rFonts w:hint="eastAsia" w:ascii="黑体" w:hAnsi="黑体" w:eastAsia="黑体" w:cs="仿宋_GB2312"/>
          <w:color w:val="auto"/>
          <w:sz w:val="30"/>
          <w:szCs w:val="30"/>
          <w:highlight w:val="none"/>
        </w:rPr>
        <w:t>日</w:t>
      </w:r>
    </w:p>
    <w:p>
      <w:pPr>
        <w:spacing w:after="100" w:afterAutospacing="1" w:line="360" w:lineRule="auto"/>
        <w:ind w:firstLine="880"/>
        <w:jc w:val="center"/>
        <w:rPr>
          <w:rFonts w:ascii="方正小标宋_GBK" w:hAnsi="黑体" w:eastAsia="方正小标宋_GBK" w:cs="黑体"/>
          <w:bCs/>
          <w:color w:val="auto"/>
          <w:sz w:val="44"/>
          <w:szCs w:val="44"/>
          <w:highlight w:val="none"/>
        </w:rPr>
      </w:pPr>
      <w:r>
        <w:rPr>
          <w:rFonts w:hint="eastAsia" w:ascii="方正小标宋_GBK" w:hAnsi="黑体" w:eastAsia="方正小标宋_GBK" w:cs="黑体"/>
          <w:bCs/>
          <w:color w:val="auto"/>
          <w:sz w:val="44"/>
          <w:szCs w:val="44"/>
          <w:highlight w:val="none"/>
        </w:rPr>
        <w:t>项目支出绩效评价报告</w:t>
      </w:r>
    </w:p>
    <w:p>
      <w:pPr>
        <w:pStyle w:val="3"/>
        <w:spacing w:line="600" w:lineRule="exact"/>
        <w:ind w:firstLine="640"/>
        <w:rPr>
          <w:color w:val="auto"/>
          <w:szCs w:val="32"/>
          <w:highlight w:val="none"/>
        </w:rPr>
      </w:pPr>
      <w:r>
        <w:rPr>
          <w:rFonts w:hint="eastAsia"/>
          <w:color w:val="auto"/>
          <w:szCs w:val="32"/>
          <w:highlight w:val="none"/>
        </w:rPr>
        <w:t>一、基本情况</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（一）项目概况</w:t>
      </w:r>
    </w:p>
    <w:p>
      <w:pPr>
        <w:pStyle w:val="2"/>
        <w:spacing w:line="600" w:lineRule="exact"/>
        <w:ind w:firstLine="643"/>
        <w:rPr>
          <w:color w:val="auto"/>
          <w:sz w:val="32"/>
          <w:highlight w:val="none"/>
        </w:rPr>
      </w:pPr>
      <w:r>
        <w:rPr>
          <w:rFonts w:hint="eastAsia"/>
          <w:color w:val="auto"/>
          <w:sz w:val="32"/>
          <w:highlight w:val="none"/>
        </w:rPr>
        <w:t>1.项目背景</w:t>
      </w:r>
    </w:p>
    <w:p>
      <w:pPr>
        <w:pageBreakBefore w:val="0"/>
        <w:widowControl w:val="0"/>
        <w:kinsoku/>
        <w:wordWrap/>
        <w:overflowPunct/>
        <w:topLinePunct w:val="0"/>
        <w:autoSpaceDE/>
        <w:autoSpaceDN/>
        <w:bidi w:val="0"/>
        <w:adjustRightInd/>
        <w:snapToGrid/>
        <w:spacing w:line="560" w:lineRule="exact"/>
        <w:ind w:left="0" w:leftChars="0" w:right="0" w:rightChars="0" w:firstLine="640"/>
        <w:jc w:val="both"/>
        <w:textAlignment w:val="auto"/>
        <w:rPr>
          <w:color w:val="auto"/>
          <w:sz w:val="32"/>
          <w:szCs w:val="32"/>
          <w:highlight w:val="none"/>
        </w:rPr>
      </w:pPr>
      <w:r>
        <w:rPr>
          <w:rFonts w:hint="eastAsia"/>
          <w:color w:val="auto"/>
          <w:sz w:val="32"/>
          <w:szCs w:val="32"/>
          <w:highlight w:val="none"/>
          <w:lang w:val="en-US" w:eastAsia="zh-CN"/>
        </w:rPr>
        <w:t>根据《中华人民共和国土地管理法》第五章第四十八条之规定“征收土地应当给予公平、合理地补偿，保障被征地农民原有生活水平不降低、长远生计有保障。征收土地应当依法及时足额支付土地补偿费、安置补助费以及农村村民住宅、其他地上附着物和青苗等的补偿费用”，乌鲁木齐绕城高速西线项目征收六工镇集体土地1152.95亩，需足额及时支付土地补偿费、安置补助费等。</w:t>
      </w:r>
    </w:p>
    <w:p>
      <w:pPr>
        <w:pStyle w:val="2"/>
        <w:spacing w:line="600" w:lineRule="exact"/>
        <w:ind w:firstLine="643"/>
        <w:rPr>
          <w:color w:val="auto"/>
          <w:sz w:val="32"/>
          <w:highlight w:val="none"/>
        </w:rPr>
      </w:pPr>
      <w:r>
        <w:rPr>
          <w:rFonts w:hint="eastAsia"/>
          <w:color w:val="auto"/>
          <w:sz w:val="32"/>
          <w:highlight w:val="none"/>
        </w:rPr>
        <w:t>2.</w:t>
      </w:r>
      <w:r>
        <w:rPr>
          <w:rFonts w:hint="eastAsia"/>
          <w:color w:val="auto"/>
          <w:sz w:val="32"/>
          <w:highlight w:val="none"/>
          <w:lang w:eastAsia="zh-Hans"/>
        </w:rPr>
        <w:t>项目</w:t>
      </w:r>
      <w:r>
        <w:rPr>
          <w:rFonts w:hint="eastAsia"/>
          <w:color w:val="auto"/>
          <w:sz w:val="32"/>
          <w:highlight w:val="none"/>
        </w:rPr>
        <w:t>主要内容及实施情况</w:t>
      </w:r>
    </w:p>
    <w:p>
      <w:pPr>
        <w:pageBreakBefore w:val="0"/>
        <w:widowControl w:val="0"/>
        <w:kinsoku/>
        <w:wordWrap/>
        <w:overflowPunct/>
        <w:topLinePunct w:val="0"/>
        <w:autoSpaceDE/>
        <w:autoSpaceDN/>
        <w:bidi w:val="0"/>
        <w:adjustRightInd/>
        <w:snapToGrid/>
        <w:spacing w:line="560" w:lineRule="exact"/>
        <w:ind w:left="0" w:leftChars="0" w:right="0" w:rightChars="0" w:firstLine="640"/>
        <w:jc w:val="both"/>
        <w:textAlignment w:val="auto"/>
        <w:rPr>
          <w:color w:val="auto"/>
          <w:sz w:val="32"/>
          <w:szCs w:val="32"/>
          <w:highlight w:val="none"/>
        </w:rPr>
      </w:pPr>
      <w:r>
        <w:rPr>
          <w:rFonts w:hint="eastAsia"/>
          <w:color w:val="auto"/>
          <w:sz w:val="32"/>
          <w:szCs w:val="32"/>
          <w:highlight w:val="none"/>
          <w:lang w:val="en-US" w:eastAsia="zh-CN"/>
        </w:rPr>
        <w:t>乌鲁木齐绕城高速西线项目征收六工镇集体土地1152.95亩,按照要求需要支付征收补偿费共4358.13万元，有效推动乌鲁木齐绕城高速西线项目顺利开展，同时保障村民得到合理补偿后，社会和谐稳定。</w:t>
      </w:r>
    </w:p>
    <w:p>
      <w:pPr>
        <w:pStyle w:val="2"/>
        <w:spacing w:line="600" w:lineRule="exact"/>
        <w:ind w:firstLine="643"/>
        <w:rPr>
          <w:color w:val="auto"/>
          <w:sz w:val="32"/>
          <w:highlight w:val="none"/>
        </w:rPr>
      </w:pPr>
      <w:r>
        <w:rPr>
          <w:rFonts w:hint="eastAsia"/>
          <w:color w:val="auto"/>
          <w:sz w:val="32"/>
          <w:highlight w:val="none"/>
        </w:rPr>
        <w:t>3.项目实施主体</w:t>
      </w:r>
    </w:p>
    <w:p>
      <w:pPr>
        <w:pStyle w:val="20"/>
        <w:spacing w:line="570" w:lineRule="exact"/>
        <w:ind w:firstLine="640"/>
        <w:rPr>
          <w:rFonts w:ascii="仿宋_GB2312" w:hAnsi="仿宋_GB2312" w:cs="仿宋_GB2312"/>
          <w:color w:val="auto"/>
          <w:sz w:val="32"/>
          <w:szCs w:val="32"/>
          <w:highlight w:val="none"/>
          <w:lang w:eastAsia="zh-Hans"/>
        </w:rPr>
      </w:pPr>
      <w:r>
        <w:rPr>
          <w:rFonts w:hint="eastAsia"/>
          <w:color w:val="auto"/>
          <w:sz w:val="32"/>
          <w:szCs w:val="32"/>
          <w:highlight w:val="none"/>
          <w:lang w:eastAsia="zh-CN"/>
        </w:rPr>
        <w:t>履行全</w:t>
      </w:r>
      <w:r>
        <w:rPr>
          <w:rFonts w:hint="eastAsia"/>
          <w:color w:val="auto"/>
          <w:sz w:val="32"/>
          <w:szCs w:val="32"/>
          <w:highlight w:val="none"/>
          <w:lang w:val="en-US" w:eastAsia="zh-CN"/>
        </w:rPr>
        <w:t>市</w:t>
      </w:r>
      <w:r>
        <w:rPr>
          <w:rFonts w:hint="eastAsia"/>
          <w:color w:val="auto"/>
          <w:sz w:val="32"/>
          <w:szCs w:val="32"/>
          <w:highlight w:val="none"/>
          <w:lang w:eastAsia="zh-CN"/>
        </w:rPr>
        <w:t>全民所有土地、矿产、湿地等自然资源资产所有者职责和所有国土空间用途管制职责。负责全县自然资源调查监测评价、自然资源统一确权登记、自然资源资产有偿使用、自然资源的合理开发利用、建立空间规划体系并监督实施、统筹国土空间生态修复、组织实施最严格的耕地保护制度、管理地质勘查行业和全县地质工作、落实综合防灾减灾规划相关要求，组织编制全县地质灾害防治规划和防护标准并指导实施、矿产资源管理工作、测绘地理信息管理工作、自然资源执法监察工作、推动自然资源领域科技发展、完成</w:t>
      </w:r>
      <w:r>
        <w:rPr>
          <w:rFonts w:hint="eastAsia"/>
          <w:color w:val="auto"/>
          <w:sz w:val="32"/>
          <w:szCs w:val="32"/>
          <w:highlight w:val="none"/>
          <w:lang w:val="en-US" w:eastAsia="zh-CN"/>
        </w:rPr>
        <w:t>市</w:t>
      </w:r>
      <w:r>
        <w:rPr>
          <w:rFonts w:hint="eastAsia"/>
          <w:color w:val="auto"/>
          <w:sz w:val="32"/>
          <w:szCs w:val="32"/>
          <w:highlight w:val="none"/>
          <w:lang w:eastAsia="zh-CN"/>
        </w:rPr>
        <w:t>委、</w:t>
      </w:r>
      <w:r>
        <w:rPr>
          <w:rFonts w:hint="eastAsia"/>
          <w:color w:val="auto"/>
          <w:sz w:val="32"/>
          <w:szCs w:val="32"/>
          <w:highlight w:val="none"/>
          <w:lang w:val="en-US" w:eastAsia="zh-CN"/>
        </w:rPr>
        <w:t>市</w:t>
      </w:r>
      <w:r>
        <w:rPr>
          <w:rFonts w:hint="eastAsia"/>
          <w:color w:val="auto"/>
          <w:sz w:val="32"/>
          <w:szCs w:val="32"/>
          <w:highlight w:val="none"/>
          <w:lang w:eastAsia="zh-CN"/>
        </w:rPr>
        <w:t>人民政府交办的其他任务。</w:t>
      </w:r>
    </w:p>
    <w:p>
      <w:pPr>
        <w:pStyle w:val="2"/>
        <w:spacing w:line="600" w:lineRule="exact"/>
        <w:ind w:firstLine="643"/>
        <w:rPr>
          <w:color w:val="auto"/>
          <w:sz w:val="32"/>
          <w:highlight w:val="none"/>
        </w:rPr>
      </w:pPr>
      <w:r>
        <w:rPr>
          <w:color w:val="auto"/>
          <w:sz w:val="32"/>
          <w:highlight w:val="none"/>
        </w:rPr>
        <w:t>4</w:t>
      </w:r>
      <w:r>
        <w:rPr>
          <w:rFonts w:hint="eastAsia"/>
          <w:color w:val="auto"/>
          <w:sz w:val="32"/>
          <w:highlight w:val="none"/>
        </w:rPr>
        <w:t>.</w:t>
      </w:r>
      <w:r>
        <w:rPr>
          <w:rFonts w:hint="eastAsia" w:cs="仿宋_GB2312"/>
          <w:color w:val="auto"/>
          <w:sz w:val="32"/>
          <w:highlight w:val="none"/>
        </w:rPr>
        <w:t xml:space="preserve"> 资金投入和使用情况</w:t>
      </w:r>
    </w:p>
    <w:p>
      <w:pPr>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rPr>
        <w:t>（1）项目资金安排落实、总投入情况</w:t>
      </w:r>
    </w:p>
    <w:p>
      <w:pPr>
        <w:pageBreakBefore w:val="0"/>
        <w:widowControl w:val="0"/>
        <w:kinsoku/>
        <w:wordWrap/>
        <w:overflowPunct/>
        <w:topLinePunct w:val="0"/>
        <w:autoSpaceDE/>
        <w:autoSpaceDN/>
        <w:bidi w:val="0"/>
        <w:adjustRightInd/>
        <w:snapToGrid/>
        <w:spacing w:line="560" w:lineRule="exact"/>
        <w:ind w:left="0" w:leftChars="0" w:right="0" w:rightChars="0" w:firstLine="640"/>
        <w:jc w:val="both"/>
        <w:textAlignment w:val="auto"/>
        <w:rPr>
          <w:color w:val="auto"/>
          <w:sz w:val="32"/>
          <w:szCs w:val="32"/>
          <w:highlight w:val="none"/>
        </w:rPr>
      </w:pPr>
      <w:r>
        <w:rPr>
          <w:rFonts w:hint="eastAsia"/>
          <w:color w:val="auto"/>
          <w:sz w:val="32"/>
          <w:szCs w:val="32"/>
          <w:highlight w:val="none"/>
        </w:rPr>
        <w:t>昌吉市自然资源局拨付</w:t>
      </w:r>
      <w:r>
        <w:rPr>
          <w:rFonts w:hint="eastAsia"/>
          <w:color w:val="auto"/>
          <w:sz w:val="32"/>
          <w:szCs w:val="32"/>
          <w:highlight w:val="none"/>
          <w:lang w:val="en-US" w:eastAsia="zh-CN"/>
        </w:rPr>
        <w:t>六工镇乌鲁木齐绕城高速西线项目</w:t>
      </w:r>
      <w:r>
        <w:rPr>
          <w:rFonts w:hint="eastAsia"/>
          <w:color w:val="auto"/>
          <w:sz w:val="32"/>
          <w:szCs w:val="32"/>
          <w:highlight w:val="none"/>
        </w:rPr>
        <w:t>征收补偿费</w:t>
      </w:r>
      <w:r>
        <w:rPr>
          <w:color w:val="auto"/>
          <w:sz w:val="32"/>
          <w:szCs w:val="32"/>
          <w:highlight w:val="none"/>
        </w:rPr>
        <w:t>项目预算安排总额为</w:t>
      </w:r>
      <w:r>
        <w:rPr>
          <w:rFonts w:hint="eastAsia"/>
          <w:color w:val="auto"/>
          <w:sz w:val="32"/>
          <w:szCs w:val="32"/>
          <w:highlight w:val="none"/>
          <w:lang w:val="en-US" w:eastAsia="zh-CN"/>
        </w:rPr>
        <w:t>4358.13</w:t>
      </w:r>
      <w:r>
        <w:rPr>
          <w:color w:val="auto"/>
          <w:sz w:val="32"/>
          <w:szCs w:val="32"/>
          <w:highlight w:val="none"/>
        </w:rPr>
        <w:t>万元，其中财政资金</w:t>
      </w:r>
      <w:r>
        <w:rPr>
          <w:rFonts w:hint="eastAsia"/>
          <w:color w:val="auto"/>
          <w:sz w:val="32"/>
          <w:szCs w:val="32"/>
          <w:highlight w:val="none"/>
          <w:lang w:val="en-US" w:eastAsia="zh-CN"/>
        </w:rPr>
        <w:t>4358.13</w:t>
      </w:r>
      <w:r>
        <w:rPr>
          <w:color w:val="auto"/>
          <w:sz w:val="32"/>
          <w:szCs w:val="32"/>
          <w:highlight w:val="none"/>
        </w:rPr>
        <w:t>万元，</w:t>
      </w:r>
      <w:r>
        <w:rPr>
          <w:rFonts w:hint="eastAsia"/>
          <w:color w:val="auto"/>
          <w:sz w:val="32"/>
          <w:szCs w:val="32"/>
          <w:highlight w:val="none"/>
        </w:rPr>
        <w:t>202</w:t>
      </w:r>
      <w:r>
        <w:rPr>
          <w:rFonts w:hint="eastAsia"/>
          <w:color w:val="auto"/>
          <w:sz w:val="32"/>
          <w:szCs w:val="32"/>
          <w:highlight w:val="none"/>
          <w:lang w:val="en-US" w:eastAsia="zh-CN"/>
        </w:rPr>
        <w:t>2</w:t>
      </w:r>
      <w:r>
        <w:rPr>
          <w:color w:val="auto"/>
          <w:sz w:val="32"/>
          <w:szCs w:val="32"/>
          <w:highlight w:val="none"/>
        </w:rPr>
        <w:t>年实际收到预算资金</w:t>
      </w:r>
      <w:r>
        <w:rPr>
          <w:rFonts w:hint="eastAsia"/>
          <w:color w:val="auto"/>
          <w:sz w:val="32"/>
          <w:szCs w:val="32"/>
          <w:highlight w:val="none"/>
          <w:lang w:val="en-US" w:eastAsia="zh-CN"/>
        </w:rPr>
        <w:t>4358.13</w:t>
      </w:r>
      <w:r>
        <w:rPr>
          <w:color w:val="auto"/>
          <w:sz w:val="32"/>
          <w:szCs w:val="32"/>
          <w:highlight w:val="none"/>
        </w:rPr>
        <w:t>万元，预算资金到位率为</w:t>
      </w:r>
      <w:r>
        <w:rPr>
          <w:rFonts w:hint="eastAsia"/>
          <w:color w:val="auto"/>
          <w:sz w:val="32"/>
          <w:szCs w:val="32"/>
          <w:highlight w:val="none"/>
          <w:lang w:val="en-US" w:eastAsia="zh-CN"/>
        </w:rPr>
        <w:t>100</w:t>
      </w:r>
      <w:r>
        <w:rPr>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（2）项目资金实际使用情况</w:t>
      </w:r>
    </w:p>
    <w:p>
      <w:pPr>
        <w:spacing w:line="600" w:lineRule="exact"/>
        <w:ind w:firstLine="640"/>
        <w:rPr>
          <w:rFonts w:hint="eastAsia"/>
          <w:color w:val="auto"/>
          <w:sz w:val="32"/>
          <w:szCs w:val="32"/>
          <w:highlight w:val="none"/>
        </w:rPr>
      </w:pPr>
      <w:r>
        <w:rPr>
          <w:rFonts w:hint="eastAsia" w:ascii="仿宋_GB2312" w:hAnsi="仿宋_GB2312" w:cs="仿宋_GB2312"/>
          <w:color w:val="auto"/>
          <w:sz w:val="32"/>
          <w:szCs w:val="32"/>
          <w:highlight w:val="none"/>
        </w:rPr>
        <w:t>截至202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年12月31日，</w:t>
      </w:r>
      <w:r>
        <w:rPr>
          <w:rFonts w:hint="eastAsia"/>
          <w:color w:val="auto"/>
          <w:sz w:val="32"/>
          <w:szCs w:val="32"/>
          <w:highlight w:val="none"/>
        </w:rPr>
        <w:t>本项目实际支付资金</w:t>
      </w:r>
      <w:r>
        <w:rPr>
          <w:rFonts w:hint="eastAsia"/>
          <w:color w:val="auto"/>
          <w:sz w:val="32"/>
          <w:szCs w:val="32"/>
          <w:highlight w:val="none"/>
          <w:lang w:val="en-US" w:eastAsia="zh-CN"/>
        </w:rPr>
        <w:t>4358.13</w:t>
      </w:r>
      <w:r>
        <w:rPr>
          <w:rFonts w:hint="eastAsia"/>
          <w:color w:val="auto"/>
          <w:sz w:val="32"/>
          <w:szCs w:val="32"/>
          <w:highlight w:val="none"/>
        </w:rPr>
        <w:t>万元，预算执行率</w:t>
      </w:r>
      <w:r>
        <w:rPr>
          <w:rFonts w:hint="eastAsia"/>
          <w:color w:val="auto"/>
          <w:sz w:val="32"/>
          <w:szCs w:val="32"/>
          <w:highlight w:val="none"/>
          <w:lang w:val="en-US" w:eastAsia="zh-CN"/>
        </w:rPr>
        <w:t>100</w:t>
      </w:r>
      <w:r>
        <w:rPr>
          <w:color w:val="auto"/>
          <w:sz w:val="32"/>
          <w:szCs w:val="32"/>
          <w:highlight w:val="none"/>
        </w:rPr>
        <w:t>%</w:t>
      </w:r>
      <w:r>
        <w:rPr>
          <w:rFonts w:hint="eastAsia"/>
          <w:color w:val="auto"/>
          <w:sz w:val="32"/>
          <w:szCs w:val="32"/>
          <w:highlight w:val="none"/>
        </w:rPr>
        <w:t>。项目资金主要用于支付</w:t>
      </w:r>
      <w:r>
        <w:rPr>
          <w:rFonts w:hint="eastAsia"/>
          <w:color w:val="auto"/>
          <w:sz w:val="32"/>
          <w:szCs w:val="32"/>
          <w:highlight w:val="none"/>
          <w:lang w:val="en-US" w:eastAsia="zh-CN"/>
        </w:rPr>
        <w:t>六工镇乌鲁木齐绕城高速西线项目</w:t>
      </w:r>
      <w:r>
        <w:rPr>
          <w:rFonts w:hint="eastAsia"/>
          <w:color w:val="auto"/>
          <w:sz w:val="32"/>
          <w:szCs w:val="32"/>
          <w:highlight w:val="none"/>
        </w:rPr>
        <w:t>征收补偿费费用</w:t>
      </w:r>
      <w:r>
        <w:rPr>
          <w:rFonts w:hint="eastAsia"/>
          <w:color w:val="auto"/>
          <w:sz w:val="32"/>
          <w:szCs w:val="32"/>
          <w:highlight w:val="none"/>
          <w:lang w:val="en-US" w:eastAsia="zh-CN"/>
        </w:rPr>
        <w:t>4358.13</w:t>
      </w:r>
      <w:r>
        <w:rPr>
          <w:rFonts w:hint="eastAsia"/>
          <w:color w:val="auto"/>
          <w:sz w:val="32"/>
          <w:szCs w:val="32"/>
          <w:highlight w:val="none"/>
        </w:rPr>
        <w:t>万元。</w:t>
      </w:r>
    </w:p>
    <w:p>
      <w:pPr>
        <w:pStyle w:val="4"/>
        <w:numPr>
          <w:ilvl w:val="0"/>
          <w:numId w:val="2"/>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项目绩效目标</w:t>
      </w:r>
    </w:p>
    <w:p>
      <w:pPr>
        <w:pStyle w:val="2"/>
        <w:spacing w:line="600" w:lineRule="exact"/>
        <w:ind w:firstLine="643"/>
        <w:rPr>
          <w:color w:val="auto"/>
          <w:sz w:val="32"/>
          <w:highlight w:val="none"/>
        </w:rPr>
      </w:pPr>
      <w:r>
        <w:rPr>
          <w:rFonts w:hint="eastAsia"/>
          <w:color w:val="auto"/>
          <w:sz w:val="32"/>
          <w:highlight w:val="none"/>
        </w:rPr>
        <w:t>1.总体目标</w:t>
      </w:r>
    </w:p>
    <w:p>
      <w:pPr>
        <w:pageBreakBefore w:val="0"/>
        <w:widowControl w:val="0"/>
        <w:kinsoku/>
        <w:wordWrap/>
        <w:overflowPunct/>
        <w:topLinePunct w:val="0"/>
        <w:autoSpaceDE/>
        <w:autoSpaceDN/>
        <w:bidi w:val="0"/>
        <w:adjustRightInd/>
        <w:snapToGrid/>
        <w:spacing w:line="560" w:lineRule="exact"/>
        <w:ind w:left="0" w:leftChars="0" w:right="0" w:rightChars="0" w:firstLine="641" w:firstLineChars="0"/>
        <w:jc w:val="both"/>
        <w:textAlignment w:val="auto"/>
        <w:rPr>
          <w:color w:val="auto"/>
          <w:sz w:val="32"/>
          <w:szCs w:val="32"/>
          <w:highlight w:val="none"/>
        </w:rPr>
      </w:pPr>
      <w:r>
        <w:rPr>
          <w:rFonts w:hint="eastAsia"/>
          <w:color w:val="auto"/>
          <w:sz w:val="32"/>
          <w:szCs w:val="32"/>
          <w:highlight w:val="none"/>
          <w:lang w:val="en-US" w:eastAsia="zh-CN"/>
        </w:rPr>
        <w:t>总体目标是对实际</w:t>
      </w:r>
      <w:r>
        <w:rPr>
          <w:rFonts w:hint="eastAsia" w:ascii="Times New Roman" w:hAnsi="Times New Roman" w:cs="Times New Roman"/>
          <w:color w:val="auto"/>
          <w:sz w:val="32"/>
          <w:szCs w:val="32"/>
          <w:highlight w:val="none"/>
          <w:lang w:val="en-US" w:eastAsia="zh-CN"/>
        </w:rPr>
        <w:t>征收的六工镇</w:t>
      </w:r>
      <w:r>
        <w:rPr>
          <w:rFonts w:hint="eastAsia"/>
          <w:color w:val="auto"/>
          <w:sz w:val="32"/>
          <w:szCs w:val="32"/>
          <w:highlight w:val="none"/>
          <w:lang w:val="en-US" w:eastAsia="zh-CN"/>
        </w:rPr>
        <w:t>1152.95</w:t>
      </w:r>
      <w:r>
        <w:rPr>
          <w:rFonts w:hint="eastAsia" w:ascii="Times New Roman" w:hAnsi="Times New Roman" w:cs="Times New Roman"/>
          <w:color w:val="auto"/>
          <w:sz w:val="32"/>
          <w:szCs w:val="32"/>
          <w:highlight w:val="none"/>
          <w:lang w:val="en-US" w:eastAsia="zh-CN"/>
        </w:rPr>
        <w:t>亩集体土地，按照要求，支付</w:t>
      </w:r>
      <w:r>
        <w:rPr>
          <w:rFonts w:hint="eastAsia"/>
          <w:color w:val="auto"/>
          <w:sz w:val="32"/>
          <w:szCs w:val="32"/>
          <w:highlight w:val="none"/>
          <w:lang w:val="en-US" w:eastAsia="zh-CN"/>
        </w:rPr>
        <w:t>4358.13</w:t>
      </w:r>
      <w:r>
        <w:rPr>
          <w:rFonts w:hint="eastAsia" w:ascii="Times New Roman" w:hAnsi="Times New Roman" w:cs="Times New Roman"/>
          <w:color w:val="auto"/>
          <w:sz w:val="32"/>
          <w:szCs w:val="32"/>
          <w:highlight w:val="none"/>
          <w:lang w:val="en-US" w:eastAsia="zh-CN"/>
        </w:rPr>
        <w:t>万元征收补偿</w:t>
      </w:r>
      <w:r>
        <w:rPr>
          <w:rFonts w:hint="eastAsia"/>
          <w:color w:val="auto"/>
          <w:sz w:val="32"/>
          <w:szCs w:val="32"/>
          <w:highlight w:val="none"/>
          <w:lang w:val="en-US" w:eastAsia="zh-CN"/>
        </w:rPr>
        <w:t>费，保障乌鲁木齐绕城高速西线项目顺利开展，项目建成后，为老百姓提供更好的交通服务。现已完成</w:t>
      </w:r>
      <w:r>
        <w:rPr>
          <w:rFonts w:hint="eastAsia" w:ascii="Times New Roman" w:hAnsi="Times New Roman" w:cs="Times New Roman"/>
          <w:color w:val="auto"/>
          <w:sz w:val="32"/>
          <w:szCs w:val="32"/>
          <w:highlight w:val="none"/>
          <w:lang w:val="en-US" w:eastAsia="zh-CN"/>
        </w:rPr>
        <w:t>六工镇</w:t>
      </w:r>
      <w:r>
        <w:rPr>
          <w:rFonts w:hint="eastAsia"/>
          <w:color w:val="auto"/>
          <w:sz w:val="32"/>
          <w:szCs w:val="32"/>
          <w:highlight w:val="none"/>
          <w:lang w:val="en-US" w:eastAsia="zh-CN"/>
        </w:rPr>
        <w:t>乌鲁木齐绕城高速西线项目征收补偿费支付工作。</w:t>
      </w:r>
    </w:p>
    <w:p>
      <w:pPr>
        <w:pStyle w:val="2"/>
        <w:spacing w:line="600" w:lineRule="exact"/>
        <w:ind w:firstLine="643"/>
        <w:rPr>
          <w:color w:val="auto"/>
          <w:sz w:val="32"/>
          <w:highlight w:val="none"/>
        </w:rPr>
      </w:pPr>
      <w:r>
        <w:rPr>
          <w:rFonts w:hint="eastAsia"/>
          <w:color w:val="auto"/>
          <w:sz w:val="32"/>
          <w:highlight w:val="none"/>
        </w:rPr>
        <w:t>2.阶段性目标</w:t>
      </w:r>
    </w:p>
    <w:p>
      <w:pPr>
        <w:spacing w:line="600" w:lineRule="exact"/>
        <w:ind w:firstLine="640"/>
        <w:rPr>
          <w:rFonts w:ascii="仿宋_GB2312" w:hAnsi="Arial" w:cs="宋体"/>
          <w:bCs/>
          <w:color w:val="auto"/>
          <w:sz w:val="32"/>
          <w:szCs w:val="32"/>
          <w:highlight w:val="none"/>
        </w:rPr>
      </w:pPr>
      <w:r>
        <w:rPr>
          <w:rFonts w:hint="eastAsia" w:ascii="仿宋_GB2312" w:hAnsi="Arial" w:cs="宋体"/>
          <w:bCs/>
          <w:color w:val="auto"/>
          <w:sz w:val="32"/>
          <w:szCs w:val="32"/>
          <w:highlight w:val="none"/>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color w:val="auto"/>
          <w:sz w:val="32"/>
          <w:szCs w:val="32"/>
          <w:highlight w:val="none"/>
        </w:rPr>
        <w:t>等文件要求，</w:t>
      </w:r>
      <w:r>
        <w:rPr>
          <w:rFonts w:hint="eastAsia" w:ascii="仿宋_GB2312" w:hAnsi="Arial" w:cs="宋体"/>
          <w:bCs/>
          <w:color w:val="auto"/>
          <w:sz w:val="32"/>
          <w:szCs w:val="32"/>
          <w:highlight w:val="none"/>
        </w:rPr>
        <w:t>结合本项目实际，对绩效目标进行逐层分解、细化后的具体绩效指标如下：</w:t>
      </w:r>
    </w:p>
    <w:p>
      <w:pPr>
        <w:numPr>
          <w:ilvl w:val="0"/>
          <w:numId w:val="3"/>
        </w:numPr>
        <w:spacing w:line="600" w:lineRule="exact"/>
        <w:ind w:firstLine="640"/>
        <w:rPr>
          <w:color w:val="auto"/>
          <w:sz w:val="32"/>
          <w:szCs w:val="32"/>
          <w:highlight w:val="none"/>
        </w:rPr>
      </w:pPr>
      <w:r>
        <w:rPr>
          <w:rFonts w:hint="eastAsia"/>
          <w:color w:val="auto"/>
          <w:sz w:val="32"/>
          <w:szCs w:val="32"/>
          <w:highlight w:val="none"/>
        </w:rPr>
        <w:t>项目产出目标</w:t>
      </w:r>
    </w:p>
    <w:p>
      <w:pPr>
        <w:spacing w:line="600" w:lineRule="exact"/>
        <w:ind w:firstLine="640"/>
        <w:rPr>
          <w:color w:val="auto"/>
          <w:sz w:val="32"/>
          <w:szCs w:val="32"/>
          <w:highlight w:val="none"/>
        </w:rPr>
      </w:pPr>
      <w:r>
        <w:rPr>
          <w:rFonts w:hint="eastAsia"/>
          <w:color w:val="auto"/>
          <w:sz w:val="32"/>
          <w:szCs w:val="32"/>
          <w:highlight w:val="none"/>
        </w:rPr>
        <w:t>①数量指标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color w:val="auto"/>
          <w:sz w:val="32"/>
          <w:szCs w:val="32"/>
          <w:highlight w:val="none"/>
          <w:lang w:val="en-US" w:eastAsia="zh-CN"/>
        </w:rPr>
        <w:t>征收集体土地面积</w:t>
      </w:r>
      <w:r>
        <w:rPr>
          <w:rFonts w:hint="eastAsia"/>
          <w:color w:val="auto"/>
          <w:sz w:val="32"/>
          <w:szCs w:val="32"/>
          <w:highlight w:val="none"/>
        </w:rPr>
        <w:t>”指标，预期指标值为“1152.95亩”；</w:t>
      </w:r>
    </w:p>
    <w:p>
      <w:pPr>
        <w:spacing w:line="600" w:lineRule="exact"/>
        <w:ind w:firstLine="640"/>
        <w:rPr>
          <w:color w:val="auto"/>
          <w:sz w:val="32"/>
          <w:szCs w:val="32"/>
          <w:highlight w:val="none"/>
        </w:rPr>
      </w:pPr>
      <w:r>
        <w:rPr>
          <w:rFonts w:hint="eastAsia"/>
          <w:color w:val="auto"/>
          <w:sz w:val="32"/>
          <w:szCs w:val="32"/>
          <w:highlight w:val="none"/>
        </w:rPr>
        <w:t>②质量指标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color w:val="auto"/>
          <w:sz w:val="32"/>
          <w:szCs w:val="32"/>
          <w:highlight w:val="none"/>
          <w:lang w:val="en-US" w:eastAsia="zh-CN"/>
        </w:rPr>
        <w:t>征地工作完成率</w:t>
      </w:r>
      <w:r>
        <w:rPr>
          <w:rFonts w:hint="eastAsia"/>
          <w:color w:val="auto"/>
          <w:sz w:val="32"/>
          <w:szCs w:val="32"/>
          <w:highlight w:val="none"/>
        </w:rPr>
        <w:t>”指标，预期指标值为“</w:t>
      </w:r>
      <w:r>
        <w:rPr>
          <w:rFonts w:hint="eastAsia"/>
          <w:color w:val="auto"/>
          <w:sz w:val="32"/>
          <w:szCs w:val="32"/>
          <w:highlight w:val="none"/>
          <w:lang w:val="en-US" w:eastAsia="zh-CN"/>
        </w:rPr>
        <w:t>100%</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③时效指标</w:t>
      </w:r>
    </w:p>
    <w:p>
      <w:pPr>
        <w:spacing w:line="600" w:lineRule="exact"/>
        <w:ind w:firstLine="640"/>
        <w:rPr>
          <w:color w:val="auto"/>
          <w:sz w:val="32"/>
          <w:szCs w:val="32"/>
          <w:highlight w:val="none"/>
        </w:rPr>
      </w:pPr>
      <w:r>
        <w:rPr>
          <w:rFonts w:hint="eastAsia"/>
          <w:color w:val="auto"/>
          <w:sz w:val="32"/>
          <w:szCs w:val="32"/>
          <w:highlight w:val="none"/>
        </w:rPr>
        <w:t>“资金支付完成率”指标，预期指标值为“=100.00%”；</w:t>
      </w:r>
    </w:p>
    <w:p>
      <w:pPr>
        <w:spacing w:line="600" w:lineRule="exact"/>
        <w:ind w:firstLine="640"/>
        <w:rPr>
          <w:color w:val="auto"/>
          <w:sz w:val="32"/>
          <w:szCs w:val="32"/>
          <w:highlight w:val="none"/>
        </w:rPr>
      </w:pPr>
      <w:r>
        <w:rPr>
          <w:rFonts w:hint="eastAsia"/>
          <w:color w:val="auto"/>
          <w:sz w:val="32"/>
          <w:szCs w:val="32"/>
          <w:highlight w:val="none"/>
        </w:rPr>
        <w:t>④成本指标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color w:val="auto"/>
          <w:sz w:val="32"/>
          <w:szCs w:val="32"/>
          <w:highlight w:val="none"/>
          <w:lang w:val="en-US" w:eastAsia="zh-CN"/>
        </w:rPr>
        <w:t>沙梁子村征收补偿费</w:t>
      </w:r>
      <w:r>
        <w:rPr>
          <w:rFonts w:hint="eastAsia"/>
          <w:color w:val="auto"/>
          <w:sz w:val="32"/>
          <w:szCs w:val="32"/>
          <w:highlight w:val="none"/>
        </w:rPr>
        <w:t>”指标，预期指标值为“</w:t>
      </w:r>
      <w:r>
        <w:rPr>
          <w:rFonts w:hint="eastAsia"/>
          <w:color w:val="auto"/>
          <w:sz w:val="32"/>
          <w:szCs w:val="32"/>
          <w:highlight w:val="none"/>
          <w:lang w:eastAsia="zh-CN"/>
        </w:rPr>
        <w:t>≤</w:t>
      </w:r>
      <w:r>
        <w:rPr>
          <w:rFonts w:hint="eastAsia"/>
          <w:color w:val="auto"/>
          <w:sz w:val="32"/>
          <w:szCs w:val="32"/>
          <w:highlight w:val="none"/>
        </w:rPr>
        <w:t>2016.21万元”；</w:t>
      </w:r>
    </w:p>
    <w:p>
      <w:pPr>
        <w:spacing w:line="600" w:lineRule="exact"/>
        <w:ind w:firstLine="640"/>
        <w:rPr>
          <w:rFonts w:hint="eastAsia"/>
          <w:color w:val="auto"/>
          <w:sz w:val="32"/>
          <w:szCs w:val="32"/>
          <w:highlight w:val="none"/>
        </w:rPr>
      </w:pPr>
      <w:r>
        <w:rPr>
          <w:rFonts w:hint="eastAsia"/>
          <w:color w:val="auto"/>
          <w:sz w:val="32"/>
          <w:szCs w:val="32"/>
          <w:highlight w:val="none"/>
        </w:rPr>
        <w:t>“</w:t>
      </w:r>
      <w:r>
        <w:rPr>
          <w:rFonts w:hint="eastAsia"/>
          <w:color w:val="auto"/>
          <w:highlight w:val="none"/>
          <w:lang w:eastAsia="zh-CN"/>
        </w:rPr>
        <w:t>四户坝村征收补偿费</w:t>
      </w:r>
      <w:r>
        <w:rPr>
          <w:rFonts w:hint="eastAsia"/>
          <w:color w:val="auto"/>
          <w:sz w:val="32"/>
          <w:szCs w:val="32"/>
          <w:highlight w:val="none"/>
        </w:rPr>
        <w:t>”指标，预期指标值为“</w:t>
      </w:r>
      <w:r>
        <w:rPr>
          <w:rFonts w:hint="eastAsia"/>
          <w:color w:val="auto"/>
          <w:sz w:val="32"/>
          <w:szCs w:val="32"/>
          <w:highlight w:val="none"/>
          <w:lang w:eastAsia="zh-CN"/>
        </w:rPr>
        <w:t>≤</w:t>
      </w:r>
      <w:r>
        <w:rPr>
          <w:rFonts w:hint="eastAsia"/>
          <w:color w:val="auto"/>
          <w:sz w:val="32"/>
          <w:szCs w:val="32"/>
          <w:highlight w:val="none"/>
        </w:rPr>
        <w:t>2161.95万元”。</w:t>
      </w:r>
    </w:p>
    <w:p>
      <w:pPr>
        <w:spacing w:line="600" w:lineRule="exact"/>
        <w:ind w:firstLine="640"/>
        <w:rPr>
          <w:rFonts w:hint="eastAsia"/>
          <w:color w:val="auto"/>
          <w:sz w:val="32"/>
          <w:szCs w:val="32"/>
          <w:highlight w:val="none"/>
        </w:rPr>
      </w:pPr>
      <w:r>
        <w:rPr>
          <w:rFonts w:hint="eastAsia"/>
          <w:color w:val="auto"/>
          <w:sz w:val="32"/>
          <w:szCs w:val="32"/>
          <w:highlight w:val="none"/>
          <w:lang w:eastAsia="zh-CN"/>
        </w:rPr>
        <w:t>“边角地征收补偿费”</w:t>
      </w:r>
      <w:r>
        <w:rPr>
          <w:rFonts w:hint="eastAsia"/>
          <w:color w:val="auto"/>
          <w:sz w:val="32"/>
          <w:szCs w:val="32"/>
          <w:highlight w:val="none"/>
        </w:rPr>
        <w:t>指标，预期指标值为</w:t>
      </w:r>
      <w:r>
        <w:rPr>
          <w:rFonts w:hint="eastAsia"/>
          <w:color w:val="auto"/>
          <w:sz w:val="32"/>
          <w:szCs w:val="32"/>
          <w:highlight w:val="none"/>
          <w:lang w:eastAsia="zh-CN"/>
        </w:rPr>
        <w:t>“≤</w:t>
      </w:r>
      <w:r>
        <w:rPr>
          <w:rFonts w:hint="eastAsia"/>
          <w:color w:val="auto"/>
          <w:sz w:val="32"/>
          <w:szCs w:val="32"/>
          <w:highlight w:val="none"/>
        </w:rPr>
        <w:t>179.97万元</w:t>
      </w:r>
      <w:r>
        <w:rPr>
          <w:rFonts w:hint="eastAsia"/>
          <w:color w:val="auto"/>
          <w:sz w:val="32"/>
          <w:szCs w:val="32"/>
          <w:highlight w:val="none"/>
          <w:lang w:eastAsia="zh-CN"/>
        </w:rPr>
        <w:t>”</w:t>
      </w:r>
      <w:r>
        <w:rPr>
          <w:rFonts w:hint="eastAsia"/>
          <w:color w:val="auto"/>
          <w:sz w:val="32"/>
          <w:szCs w:val="32"/>
          <w:highlight w:val="none"/>
        </w:rPr>
        <w:t>；</w:t>
      </w:r>
    </w:p>
    <w:p>
      <w:pPr>
        <w:spacing w:line="600" w:lineRule="exact"/>
        <w:ind w:firstLine="640"/>
        <w:rPr>
          <w:color w:val="auto"/>
          <w:highlight w:val="none"/>
        </w:rPr>
      </w:pPr>
      <w:r>
        <w:rPr>
          <w:rFonts w:hint="eastAsia"/>
          <w:color w:val="auto"/>
          <w:sz w:val="32"/>
          <w:szCs w:val="32"/>
          <w:highlight w:val="none"/>
        </w:rPr>
        <w:t>“</w:t>
      </w:r>
      <w:r>
        <w:rPr>
          <w:rFonts w:hint="eastAsia"/>
          <w:color w:val="auto"/>
          <w:sz w:val="32"/>
          <w:szCs w:val="32"/>
          <w:highlight w:val="none"/>
          <w:lang w:val="en-US" w:eastAsia="zh-CN"/>
        </w:rPr>
        <w:t>征收补偿标准</w:t>
      </w:r>
      <w:r>
        <w:rPr>
          <w:rFonts w:hint="eastAsia"/>
          <w:color w:val="auto"/>
          <w:sz w:val="32"/>
          <w:szCs w:val="32"/>
          <w:highlight w:val="none"/>
        </w:rPr>
        <w:t>”指标，预期指标值为“</w:t>
      </w:r>
      <w:r>
        <w:rPr>
          <w:rFonts w:hint="eastAsia"/>
          <w:color w:val="auto"/>
          <w:sz w:val="32"/>
          <w:szCs w:val="32"/>
          <w:highlight w:val="none"/>
          <w:lang w:val="en-US" w:eastAsia="zh-CN"/>
        </w:rPr>
        <w:t>37799.82元/亩</w:t>
      </w:r>
      <w:r>
        <w:rPr>
          <w:rFonts w:hint="eastAsia"/>
          <w:color w:val="auto"/>
          <w:sz w:val="32"/>
          <w:szCs w:val="32"/>
          <w:highlight w:val="none"/>
        </w:rPr>
        <w:t>”</w:t>
      </w:r>
      <w:r>
        <w:rPr>
          <w:rFonts w:hint="eastAsia"/>
          <w:color w:val="auto"/>
          <w:sz w:val="32"/>
          <w:szCs w:val="32"/>
          <w:highlight w:val="none"/>
          <w:lang w:eastAsia="zh-CN"/>
        </w:rPr>
        <w:t>。</w:t>
      </w:r>
    </w:p>
    <w:p>
      <w:pPr>
        <w:spacing w:line="600" w:lineRule="exact"/>
        <w:ind w:firstLine="640"/>
        <w:rPr>
          <w:color w:val="auto"/>
          <w:sz w:val="32"/>
          <w:szCs w:val="32"/>
          <w:highlight w:val="none"/>
        </w:rPr>
      </w:pPr>
      <w:r>
        <w:rPr>
          <w:rFonts w:hint="eastAsia"/>
          <w:color w:val="auto"/>
          <w:sz w:val="32"/>
          <w:szCs w:val="32"/>
          <w:highlight w:val="none"/>
        </w:rPr>
        <w:t>（2）项目效益目标</w:t>
      </w:r>
    </w:p>
    <w:p>
      <w:pPr>
        <w:spacing w:line="600" w:lineRule="exact"/>
        <w:ind w:firstLine="640"/>
        <w:rPr>
          <w:color w:val="auto"/>
          <w:sz w:val="32"/>
          <w:szCs w:val="32"/>
          <w:highlight w:val="none"/>
        </w:rPr>
      </w:pPr>
      <w:r>
        <w:rPr>
          <w:rFonts w:hint="eastAsia"/>
          <w:color w:val="auto"/>
          <w:sz w:val="32"/>
          <w:szCs w:val="32"/>
          <w:highlight w:val="none"/>
        </w:rPr>
        <w:t>①经济效益指标</w:t>
      </w:r>
    </w:p>
    <w:p>
      <w:pPr>
        <w:spacing w:line="600" w:lineRule="exact"/>
        <w:ind w:firstLine="640"/>
        <w:rPr>
          <w:color w:val="auto"/>
          <w:sz w:val="32"/>
          <w:szCs w:val="32"/>
          <w:highlight w:val="none"/>
        </w:rPr>
      </w:pPr>
      <w:r>
        <w:rPr>
          <w:rFonts w:hint="eastAsia"/>
          <w:color w:val="auto"/>
          <w:sz w:val="32"/>
          <w:szCs w:val="32"/>
          <w:highlight w:val="none"/>
        </w:rPr>
        <w:t>“无此项指标”。</w:t>
      </w:r>
    </w:p>
    <w:p>
      <w:pPr>
        <w:spacing w:line="600" w:lineRule="exact"/>
        <w:ind w:firstLine="640"/>
        <w:rPr>
          <w:color w:val="auto"/>
          <w:sz w:val="32"/>
          <w:szCs w:val="32"/>
          <w:highlight w:val="none"/>
        </w:rPr>
      </w:pPr>
      <w:r>
        <w:rPr>
          <w:rFonts w:hint="eastAsia"/>
          <w:color w:val="auto"/>
          <w:sz w:val="32"/>
          <w:szCs w:val="32"/>
          <w:highlight w:val="none"/>
        </w:rPr>
        <w:t>②社会效益指标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Times New Roman" w:hAnsi="Times New Roman" w:cs="Times New Roman"/>
          <w:color w:val="auto"/>
          <w:sz w:val="32"/>
          <w:szCs w:val="32"/>
          <w:highlight w:val="none"/>
          <w:lang w:val="en-US" w:eastAsia="zh-CN"/>
        </w:rPr>
        <w:t>村民得到合理补偿后，确保了社会和谐稳定大局</w:t>
      </w:r>
      <w:r>
        <w:rPr>
          <w:rFonts w:hint="eastAsia"/>
          <w:color w:val="auto"/>
          <w:sz w:val="32"/>
          <w:szCs w:val="32"/>
          <w:highlight w:val="none"/>
        </w:rPr>
        <w:t>”指标，预期指标值为“</w:t>
      </w:r>
      <w:r>
        <w:rPr>
          <w:rFonts w:hint="eastAsia" w:ascii="Times New Roman" w:hAnsi="Times New Roman" w:cs="Times New Roman"/>
          <w:color w:val="auto"/>
          <w:sz w:val="32"/>
          <w:szCs w:val="32"/>
          <w:highlight w:val="none"/>
          <w:lang w:val="en-US" w:eastAsia="zh-CN"/>
        </w:rPr>
        <w:t>有效保障</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③生态效益指标</w:t>
      </w:r>
    </w:p>
    <w:p>
      <w:pPr>
        <w:pageBreakBefore w:val="0"/>
        <w:widowControl w:val="0"/>
        <w:kinsoku/>
        <w:wordWrap/>
        <w:overflowPunct/>
        <w:topLinePunct w:val="0"/>
        <w:autoSpaceDE/>
        <w:autoSpaceDN/>
        <w:bidi w:val="0"/>
        <w:adjustRightInd/>
        <w:snapToGrid/>
        <w:spacing w:line="560" w:lineRule="exact"/>
        <w:ind w:left="0" w:leftChars="0" w:right="0" w:rightChars="0" w:firstLine="641" w:firstLineChars="0"/>
        <w:jc w:val="both"/>
        <w:textAlignment w:val="auto"/>
        <w:rPr>
          <w:color w:val="auto"/>
          <w:sz w:val="32"/>
          <w:szCs w:val="32"/>
          <w:highlight w:val="none"/>
        </w:rPr>
      </w:pPr>
      <w:r>
        <w:rPr>
          <w:rFonts w:hint="eastAsia"/>
          <w:color w:val="auto"/>
          <w:sz w:val="32"/>
          <w:szCs w:val="32"/>
          <w:highlight w:val="none"/>
        </w:rPr>
        <w:t>“无此项指标”。</w:t>
      </w:r>
    </w:p>
    <w:p>
      <w:pPr>
        <w:spacing w:line="600" w:lineRule="exact"/>
        <w:ind w:firstLine="640"/>
        <w:rPr>
          <w:color w:val="auto"/>
          <w:sz w:val="32"/>
          <w:szCs w:val="32"/>
          <w:highlight w:val="none"/>
        </w:rPr>
      </w:pPr>
      <w:r>
        <w:rPr>
          <w:rFonts w:hint="eastAsia"/>
          <w:color w:val="auto"/>
          <w:sz w:val="32"/>
          <w:szCs w:val="32"/>
          <w:highlight w:val="none"/>
        </w:rPr>
        <w:t>④可持续影响指标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color w:val="auto"/>
          <w:sz w:val="32"/>
          <w:szCs w:val="32"/>
          <w:highlight w:val="none"/>
          <w:lang w:val="en-US" w:eastAsia="zh-CN"/>
        </w:rPr>
        <w:t>有效保障了项目持续稳定推进</w:t>
      </w:r>
      <w:r>
        <w:rPr>
          <w:rFonts w:hint="eastAsia"/>
          <w:color w:val="auto"/>
          <w:sz w:val="32"/>
          <w:szCs w:val="32"/>
          <w:highlight w:val="none"/>
        </w:rPr>
        <w:t>”指标，预期指标值为“</w:t>
      </w:r>
      <w:r>
        <w:rPr>
          <w:rFonts w:hint="eastAsia" w:ascii="Times New Roman" w:hAnsi="Times New Roman" w:cs="Times New Roman"/>
          <w:color w:val="auto"/>
          <w:sz w:val="32"/>
          <w:szCs w:val="32"/>
          <w:highlight w:val="none"/>
          <w:lang w:val="en-US" w:eastAsia="zh-CN"/>
        </w:rPr>
        <w:t>有效保障</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（3）相关满意度目标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Times New Roman" w:hAnsi="Times New Roman" w:cs="Times New Roman"/>
          <w:color w:val="auto"/>
          <w:sz w:val="32"/>
          <w:szCs w:val="32"/>
          <w:highlight w:val="none"/>
          <w:lang w:val="en-US" w:eastAsia="zh-CN"/>
        </w:rPr>
        <w:t>受益群众满意度</w:t>
      </w:r>
      <w:r>
        <w:rPr>
          <w:rFonts w:hint="eastAsia"/>
          <w:color w:val="auto"/>
          <w:sz w:val="32"/>
          <w:szCs w:val="32"/>
          <w:highlight w:val="none"/>
        </w:rPr>
        <w:t>”指标，预期指标值为“</w:t>
      </w:r>
      <w:r>
        <w:rPr>
          <w:rFonts w:hint="eastAsia" w:ascii="Times New Roman" w:hAnsi="Times New Roman" w:cs="Times New Roman"/>
          <w:color w:val="auto"/>
          <w:sz w:val="32"/>
          <w:szCs w:val="32"/>
          <w:highlight w:val="none"/>
          <w:lang w:val="en-US" w:eastAsia="zh-CN"/>
        </w:rPr>
        <w:t>≥90%</w:t>
      </w:r>
      <w:r>
        <w:rPr>
          <w:rFonts w:hint="eastAsia"/>
          <w:color w:val="auto"/>
          <w:sz w:val="32"/>
          <w:szCs w:val="32"/>
          <w:highlight w:val="none"/>
        </w:rPr>
        <w:t>”；</w:t>
      </w:r>
    </w:p>
    <w:p>
      <w:pPr>
        <w:pStyle w:val="3"/>
        <w:spacing w:line="600" w:lineRule="exact"/>
        <w:ind w:firstLine="640"/>
        <w:rPr>
          <w:color w:val="auto"/>
          <w:szCs w:val="32"/>
          <w:highlight w:val="none"/>
        </w:rPr>
      </w:pPr>
      <w:r>
        <w:rPr>
          <w:rFonts w:hint="eastAsia"/>
          <w:color w:val="auto"/>
          <w:szCs w:val="32"/>
          <w:highlight w:val="none"/>
        </w:rPr>
        <w:t>二、绩效评价工作开展情况</w:t>
      </w:r>
    </w:p>
    <w:p>
      <w:pPr>
        <w:pStyle w:val="4"/>
        <w:numPr>
          <w:ilvl w:val="0"/>
          <w:numId w:val="4"/>
        </w:numPr>
        <w:spacing w:line="600" w:lineRule="exact"/>
        <w:ind w:firstLine="643"/>
        <w:rPr>
          <w:rFonts w:ascii="楷体_GB2312" w:eastAsia="楷体_GB2312"/>
          <w:color w:val="auto"/>
          <w:szCs w:val="32"/>
          <w:highlight w:val="none"/>
        </w:rPr>
      </w:pPr>
      <w:bookmarkStart w:id="2" w:name="_Toc5462343"/>
      <w:bookmarkStart w:id="3" w:name="_Toc12868"/>
      <w:bookmarkStart w:id="4" w:name="_Toc5258"/>
      <w:bookmarkStart w:id="5" w:name="_Toc22922"/>
      <w:bookmarkStart w:id="6" w:name="_Toc480473081"/>
      <w:bookmarkStart w:id="7" w:name="_Toc22169_WPSOffice_Level2"/>
      <w:bookmarkStart w:id="8" w:name="_Toc26632"/>
      <w:bookmarkStart w:id="9" w:name="_Toc21664"/>
      <w:r>
        <w:rPr>
          <w:rFonts w:hint="eastAsia" w:ascii="楷体_GB2312" w:eastAsia="楷体_GB2312"/>
          <w:color w:val="auto"/>
          <w:szCs w:val="32"/>
          <w:highlight w:val="none"/>
        </w:rPr>
        <w:t>绩效评价的目的</w:t>
      </w:r>
      <w:bookmarkEnd w:id="2"/>
      <w:bookmarkEnd w:id="3"/>
      <w:bookmarkEnd w:id="4"/>
      <w:bookmarkEnd w:id="5"/>
      <w:bookmarkEnd w:id="6"/>
      <w:bookmarkEnd w:id="7"/>
      <w:bookmarkEnd w:id="8"/>
      <w:bookmarkEnd w:id="9"/>
      <w:r>
        <w:rPr>
          <w:rFonts w:hint="eastAsia" w:ascii="楷体_GB2312" w:eastAsia="楷体_GB2312"/>
          <w:color w:val="auto"/>
          <w:szCs w:val="32"/>
          <w:highlight w:val="none"/>
        </w:rPr>
        <w:t>、对象和范围</w:t>
      </w:r>
    </w:p>
    <w:p>
      <w:pPr>
        <w:pStyle w:val="2"/>
        <w:spacing w:line="600" w:lineRule="exact"/>
        <w:ind w:firstLine="643"/>
        <w:rPr>
          <w:color w:val="auto"/>
          <w:sz w:val="32"/>
          <w:highlight w:val="none"/>
        </w:rPr>
      </w:pPr>
      <w:r>
        <w:rPr>
          <w:rFonts w:hint="eastAsia"/>
          <w:color w:val="auto"/>
          <w:sz w:val="32"/>
          <w:highlight w:val="none"/>
        </w:rPr>
        <w:t>1.</w:t>
      </w:r>
      <w:r>
        <w:rPr>
          <w:rFonts w:hint="eastAsia" w:hAnsi="楷体" w:cs="楷体"/>
          <w:color w:val="auto"/>
          <w:sz w:val="32"/>
          <w:highlight w:val="none"/>
        </w:rPr>
        <w:t>绩效评价的目的</w:t>
      </w:r>
    </w:p>
    <w:p>
      <w:pPr>
        <w:spacing w:line="600" w:lineRule="exact"/>
        <w:ind w:firstLine="640"/>
        <w:rPr>
          <w:color w:val="auto"/>
          <w:sz w:val="32"/>
          <w:szCs w:val="32"/>
          <w:highlight w:val="none"/>
        </w:rPr>
      </w:pPr>
      <w:r>
        <w:rPr>
          <w:rFonts w:hint="eastAsia" w:ascii="仿宋_GB2312" w:hAnsi="仿宋_GB2312" w:cs="仿宋_GB2312"/>
          <w:color w:val="auto"/>
          <w:sz w:val="32"/>
          <w:szCs w:val="32"/>
          <w:highlight w:val="none"/>
        </w:rPr>
        <w:t>本次</w:t>
      </w:r>
      <w:r>
        <w:rPr>
          <w:rFonts w:hint="eastAsia"/>
          <w:color w:val="auto"/>
          <w:sz w:val="32"/>
          <w:szCs w:val="32"/>
          <w:highlight w:val="none"/>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highlight w:val="none"/>
        </w:rPr>
      </w:pPr>
      <w:r>
        <w:rPr>
          <w:rFonts w:hint="eastAsia"/>
          <w:color w:val="auto"/>
          <w:sz w:val="32"/>
          <w:highlight w:val="none"/>
        </w:rPr>
        <w:t>2.绩效评价的对象和范围</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本次绩效评价遵循财政部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lang w:eastAsia="zh-Hans"/>
        </w:rPr>
        <w:t>以及</w:t>
      </w:r>
      <w:r>
        <w:rPr>
          <w:rFonts w:hint="eastAsia" w:ascii="仿宋_GB2312" w:hAnsi="仿宋_GB2312" w:cs="仿宋_GB2312"/>
          <w:color w:val="auto"/>
          <w:sz w:val="32"/>
          <w:szCs w:val="32"/>
          <w:highlight w:val="none"/>
        </w:rPr>
        <w:t>自治区财政厅《自治区财政支出绩效评价管理暂行办法》（新财预〔2018〕189号）等文件规定，</w:t>
      </w:r>
      <w:r>
        <w:rPr>
          <w:rFonts w:hint="eastAsia" w:ascii="仿宋_GB2312"/>
          <w:color w:val="auto"/>
          <w:sz w:val="32"/>
          <w:szCs w:val="32"/>
          <w:highlight w:val="none"/>
        </w:rPr>
        <w:t>对202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年度我单位实施的</w:t>
      </w:r>
      <w:r>
        <w:rPr>
          <w:rFonts w:hint="eastAsia"/>
          <w:color w:val="auto"/>
          <w:sz w:val="32"/>
          <w:szCs w:val="32"/>
          <w:highlight w:val="none"/>
          <w:lang w:eastAsia="zh-CN"/>
        </w:rPr>
        <w:t>六</w:t>
      </w:r>
      <w:r>
        <w:rPr>
          <w:rFonts w:hint="eastAsia"/>
          <w:color w:val="auto"/>
          <w:sz w:val="32"/>
          <w:szCs w:val="32"/>
          <w:highlight w:val="none"/>
        </w:rPr>
        <w:t>工镇乌鲁木齐绕城高速西线项目征收补偿费项目</w:t>
      </w:r>
      <w:r>
        <w:rPr>
          <w:rFonts w:hint="eastAsia" w:ascii="仿宋_GB2312"/>
          <w:color w:val="auto"/>
          <w:sz w:val="32"/>
          <w:szCs w:val="32"/>
          <w:highlight w:val="none"/>
        </w:rPr>
        <w:t>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评价工作简述</w:t>
      </w:r>
    </w:p>
    <w:p>
      <w:pPr>
        <w:pStyle w:val="2"/>
        <w:spacing w:line="600" w:lineRule="exact"/>
        <w:ind w:firstLine="643"/>
        <w:rPr>
          <w:color w:val="auto"/>
          <w:sz w:val="32"/>
          <w:highlight w:val="none"/>
        </w:rPr>
      </w:pPr>
      <w:r>
        <w:rPr>
          <w:rFonts w:hint="eastAsia"/>
          <w:color w:val="auto"/>
          <w:sz w:val="32"/>
          <w:highlight w:val="none"/>
        </w:rPr>
        <w:t>1.绩效评价原则</w:t>
      </w:r>
    </w:p>
    <w:p>
      <w:pPr>
        <w:spacing w:line="600" w:lineRule="exact"/>
        <w:ind w:firstLine="640"/>
        <w:rPr>
          <w:color w:val="auto"/>
          <w:sz w:val="32"/>
          <w:szCs w:val="32"/>
          <w:highlight w:val="none"/>
        </w:rPr>
      </w:pPr>
      <w:r>
        <w:rPr>
          <w:rFonts w:hint="eastAsia"/>
          <w:color w:val="auto"/>
          <w:sz w:val="32"/>
          <w:szCs w:val="32"/>
          <w:highlight w:val="none"/>
        </w:rPr>
        <w:t>依据</w:t>
      </w:r>
      <w:r>
        <w:rPr>
          <w:rFonts w:hint="eastAsia" w:hAnsi="Arial" w:cs="宋体"/>
          <w:bCs/>
          <w:color w:val="auto"/>
          <w:sz w:val="32"/>
          <w:szCs w:val="32"/>
          <w:highlight w:val="none"/>
        </w:rPr>
        <w:t>《中华人民共和国预算法》、</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color w:val="auto"/>
          <w:sz w:val="32"/>
          <w:szCs w:val="32"/>
          <w:highlight w:val="none"/>
        </w:rPr>
        <w:t>等法规和政策文件要求，本次绩效评价秉承科学规范、公正公开、分级分类、绩效相关等原则，按照从投入、过程到产出效果和影响的绩效逻辑路径，结合</w:t>
      </w:r>
      <w:r>
        <w:rPr>
          <w:rFonts w:hint="eastAsia"/>
          <w:color w:val="auto"/>
          <w:sz w:val="32"/>
          <w:szCs w:val="32"/>
          <w:highlight w:val="none"/>
          <w:lang w:eastAsia="zh-CN"/>
        </w:rPr>
        <w:t>六</w:t>
      </w:r>
      <w:r>
        <w:rPr>
          <w:rFonts w:hint="eastAsia"/>
          <w:color w:val="auto"/>
          <w:sz w:val="32"/>
          <w:szCs w:val="32"/>
          <w:highlight w:val="none"/>
        </w:rPr>
        <w:t>工镇乌鲁木齐绕城高速西线项目征收补偿费项目实际开展情况，运用定量和定性分析相结合的方法，总结经验做法，反思项目实施和管理中的问题，以切实提升财政资金管理的科学化、规范化和精细化水平。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highlight w:val="none"/>
        </w:rPr>
      </w:pPr>
      <w:r>
        <w:rPr>
          <w:rFonts w:hint="eastAsia"/>
          <w:color w:val="auto"/>
          <w:sz w:val="32"/>
          <w:szCs w:val="32"/>
          <w:highlight w:val="none"/>
        </w:rPr>
        <w:t>根据以上原则，绩效评价遵循如下具体要求：</w:t>
      </w:r>
    </w:p>
    <w:p>
      <w:pPr>
        <w:spacing w:line="600" w:lineRule="exact"/>
        <w:ind w:firstLine="640"/>
        <w:rPr>
          <w:color w:val="auto"/>
          <w:sz w:val="32"/>
          <w:szCs w:val="32"/>
          <w:highlight w:val="none"/>
        </w:rPr>
      </w:pPr>
      <w:r>
        <w:rPr>
          <w:rFonts w:hint="eastAsia"/>
          <w:color w:val="auto"/>
          <w:sz w:val="32"/>
          <w:szCs w:val="32"/>
          <w:highlight w:val="none"/>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（2）保证评价结果的真实性、公正性，提高评价报告的公信力。</w:t>
      </w:r>
    </w:p>
    <w:p>
      <w:pPr>
        <w:spacing w:line="600" w:lineRule="exact"/>
        <w:ind w:firstLine="640"/>
        <w:rPr>
          <w:color w:val="auto"/>
          <w:sz w:val="32"/>
          <w:szCs w:val="32"/>
          <w:highlight w:val="none"/>
        </w:rPr>
      </w:pPr>
      <w:r>
        <w:rPr>
          <w:rFonts w:hint="eastAsia"/>
          <w:color w:val="auto"/>
          <w:sz w:val="32"/>
          <w:szCs w:val="32"/>
          <w:highlight w:val="none"/>
        </w:rPr>
        <w:t>（3）绩效评价报告简明扼要，除对绩效评价的过程、结果描述外，还总结经验、指出问题，并就共性问题提出可操作性改进建议。</w:t>
      </w:r>
    </w:p>
    <w:p>
      <w:pPr>
        <w:pStyle w:val="2"/>
        <w:spacing w:line="600" w:lineRule="exact"/>
        <w:ind w:firstLine="643"/>
        <w:rPr>
          <w:color w:val="auto"/>
          <w:sz w:val="32"/>
          <w:highlight w:val="none"/>
        </w:rPr>
      </w:pPr>
      <w:bookmarkStart w:id="10" w:name="_Toc428278230"/>
      <w:bookmarkStart w:id="11" w:name="_Toc419984722"/>
      <w:bookmarkStart w:id="12" w:name="_Toc26131"/>
      <w:bookmarkStart w:id="13" w:name="_Toc1913"/>
      <w:r>
        <w:rPr>
          <w:rFonts w:hint="eastAsia"/>
          <w:color w:val="auto"/>
          <w:sz w:val="32"/>
          <w:highlight w:val="none"/>
        </w:rPr>
        <w:t>2.绩效评价指标体系及绩效评价</w:t>
      </w:r>
      <w:bookmarkEnd w:id="10"/>
      <w:bookmarkEnd w:id="11"/>
      <w:bookmarkEnd w:id="12"/>
      <w:bookmarkEnd w:id="13"/>
      <w:r>
        <w:rPr>
          <w:rFonts w:hint="eastAsia"/>
          <w:color w:val="auto"/>
          <w:sz w:val="32"/>
          <w:highlight w:val="none"/>
        </w:rPr>
        <w:t>标准</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绩效评价指标体系根据财政部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rPr>
        <w:t>自治区财政厅《自治区财政支出绩效评价管理暂行办法》（新财预〔2018〕189号）</w:t>
      </w:r>
      <w:r>
        <w:rPr>
          <w:rFonts w:hint="eastAsia" w:ascii="仿宋_GB2312"/>
          <w:color w:val="auto"/>
          <w:sz w:val="32"/>
          <w:szCs w:val="32"/>
          <w:highlight w:val="none"/>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一级指标为：决策、过程、产出、效益。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highlight w:val="none"/>
        </w:rPr>
      </w:pPr>
      <w:r>
        <w:rPr>
          <w:rFonts w:hint="eastAsia"/>
          <w:color w:val="auto"/>
          <w:sz w:val="32"/>
          <w:highlight w:val="none"/>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本次评价采取定量与定性评价相结合的方式，采用比较法、公众评判法对</w:t>
      </w:r>
      <w:r>
        <w:rPr>
          <w:rFonts w:hint="eastAsia"/>
          <w:color w:val="auto"/>
          <w:sz w:val="32"/>
          <w:szCs w:val="32"/>
          <w:highlight w:val="none"/>
        </w:rPr>
        <w:t>项目实施过程以及预期绩效目标完成情况进行全面、系统的评价，</w:t>
      </w:r>
      <w:r>
        <w:rPr>
          <w:rFonts w:hint="eastAsia" w:ascii="仿宋_GB2312" w:hAnsi="仿宋_GB2312" w:cs="仿宋_GB2312"/>
          <w:bCs/>
          <w:color w:val="auto"/>
          <w:sz w:val="32"/>
          <w:szCs w:val="32"/>
          <w:highlight w:val="none"/>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highlight w:val="none"/>
        </w:rPr>
      </w:pPr>
      <w:r>
        <w:rPr>
          <w:rFonts w:hint="eastAsia"/>
          <w:color w:val="auto"/>
          <w:sz w:val="32"/>
          <w:highlight w:val="none"/>
        </w:rPr>
        <w:t>4.评价标准</w:t>
      </w:r>
    </w:p>
    <w:p>
      <w:pPr>
        <w:spacing w:line="600" w:lineRule="exact"/>
        <w:ind w:firstLine="640"/>
        <w:rPr>
          <w:color w:val="auto"/>
          <w:sz w:val="32"/>
          <w:szCs w:val="32"/>
          <w:highlight w:val="none"/>
        </w:rPr>
      </w:pPr>
      <w:r>
        <w:rPr>
          <w:rFonts w:hint="eastAsia" w:ascii="仿宋_GB2312" w:hAnsi="仿宋_GB2312" w:cs="仿宋_GB2312"/>
          <w:bCs/>
          <w:color w:val="auto"/>
          <w:sz w:val="32"/>
          <w:szCs w:val="32"/>
          <w:highlight w:val="none"/>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highlight w:val="none"/>
        </w:rPr>
      </w:pPr>
      <w:r>
        <w:rPr>
          <w:rFonts w:hint="eastAsia"/>
          <w:color w:val="auto"/>
          <w:szCs w:val="32"/>
          <w:highlight w:val="none"/>
        </w:rPr>
        <w:t>（三）绩效评价工作过程</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第一阶段：前期准备。</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 w:cs="仿宋"/>
          <w:color w:val="auto"/>
          <w:sz w:val="32"/>
          <w:szCs w:val="32"/>
          <w:highlight w:val="none"/>
          <w:lang w:bidi="ar"/>
        </w:rPr>
        <w:t>我单位绩效评价人员</w:t>
      </w:r>
      <w:r>
        <w:rPr>
          <w:rFonts w:hint="eastAsia" w:ascii="仿宋_GB2312" w:hAnsi="仿宋" w:cs="仿宋"/>
          <w:color w:val="auto"/>
          <w:spacing w:val="-4"/>
          <w:sz w:val="32"/>
          <w:szCs w:val="32"/>
          <w:highlight w:val="none"/>
        </w:rPr>
        <w:t>根据《项目支出绩效评价管理办法》（财预</w:t>
      </w:r>
      <w:r>
        <w:rPr>
          <w:rFonts w:hint="eastAsia" w:ascii="仿宋_GB2312" w:hAnsi="仿宋" w:cs="仿宋"/>
          <w:color w:val="auto"/>
          <w:sz w:val="32"/>
          <w:szCs w:val="32"/>
          <w:highlight w:val="none"/>
        </w:rPr>
        <w:t>〔2020〕</w:t>
      </w:r>
      <w:r>
        <w:rPr>
          <w:rFonts w:hint="eastAsia" w:ascii="仿宋_GB2312" w:hAnsi="仿宋" w:cs="仿宋"/>
          <w:color w:val="auto"/>
          <w:spacing w:val="-4"/>
          <w:sz w:val="32"/>
          <w:szCs w:val="32"/>
          <w:highlight w:val="none"/>
        </w:rPr>
        <w:t>10号）文件精神</w:t>
      </w:r>
      <w:r>
        <w:rPr>
          <w:rFonts w:hint="eastAsia" w:ascii="仿宋_GB2312" w:hAnsi="仿宋_GB2312" w:cs="仿宋_GB2312"/>
          <w:color w:val="auto"/>
          <w:sz w:val="32"/>
          <w:szCs w:val="32"/>
          <w:highlight w:val="none"/>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lang w:val="en-US" w:eastAsia="zh-CN"/>
        </w:rPr>
        <w:t>刘焕锦</w:t>
      </w:r>
      <w:r>
        <w:rPr>
          <w:rFonts w:hint="eastAsia" w:ascii="仿宋_GB2312" w:hAnsi="仿宋_GB2312" w:cs="仿宋_GB2312"/>
          <w:color w:val="auto"/>
          <w:sz w:val="32"/>
          <w:szCs w:val="32"/>
          <w:highlight w:val="none"/>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lang w:val="en-US" w:eastAsia="zh-CN"/>
        </w:rPr>
        <w:t>张建锋</w:t>
      </w:r>
      <w:r>
        <w:rPr>
          <w:rFonts w:hint="eastAsia" w:ascii="仿宋_GB2312" w:hAnsi="仿宋_GB2312" w:cs="仿宋_GB2312"/>
          <w:color w:val="auto"/>
          <w:sz w:val="32"/>
          <w:szCs w:val="32"/>
          <w:highlight w:val="none"/>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lang w:val="en-US" w:eastAsia="zh-CN"/>
        </w:rPr>
        <w:t>党宏俊</w:t>
      </w:r>
      <w:r>
        <w:rPr>
          <w:rFonts w:hint="eastAsia" w:ascii="仿宋_GB2312" w:hAnsi="仿宋_GB2312" w:cs="仿宋_GB2312"/>
          <w:color w:val="auto"/>
          <w:sz w:val="32"/>
          <w:szCs w:val="32"/>
          <w:highlight w:val="none"/>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第二阶段：组织实施。</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第三阶段：分析评价。</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highlight w:val="none"/>
        </w:rPr>
      </w:pPr>
      <w:bookmarkStart w:id="14" w:name="_Toc2618"/>
      <w:r>
        <w:rPr>
          <w:rFonts w:hint="eastAsia" w:ascii="仿宋_GB2312" w:hAnsi="仿宋_GB2312" w:cs="仿宋_GB2312"/>
          <w:color w:val="auto"/>
          <w:sz w:val="32"/>
          <w:szCs w:val="32"/>
          <w:highlight w:val="none"/>
        </w:rPr>
        <w:t>第四阶段：撰写与提交评价报告</w:t>
      </w:r>
      <w:bookmarkEnd w:id="14"/>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highlight w:val="none"/>
        </w:rPr>
      </w:pPr>
      <w:bookmarkStart w:id="15" w:name="_Toc5055"/>
      <w:r>
        <w:rPr>
          <w:rFonts w:hint="eastAsia" w:ascii="仿宋_GB2312" w:hAnsi="仿宋_GB2312" w:cs="仿宋_GB2312"/>
          <w:color w:val="auto"/>
          <w:sz w:val="32"/>
          <w:szCs w:val="32"/>
          <w:highlight w:val="none"/>
        </w:rPr>
        <w:t>第五阶段：归集档案</w:t>
      </w:r>
      <w:bookmarkEnd w:id="15"/>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highlight w:val="none"/>
        </w:rPr>
      </w:pPr>
      <w:r>
        <w:rPr>
          <w:rFonts w:hint="eastAsia"/>
          <w:color w:val="auto"/>
          <w:szCs w:val="32"/>
          <w:highlight w:val="none"/>
        </w:rPr>
        <w:t>综合评价情况及评价结论</w:t>
      </w:r>
    </w:p>
    <w:p>
      <w:pPr>
        <w:pStyle w:val="22"/>
        <w:spacing w:before="0" w:after="0" w:line="600" w:lineRule="exact"/>
        <w:ind w:left="560"/>
        <w:rPr>
          <w:rFonts w:ascii="仿宋_GB2312" w:hAnsi="仿宋_GB2312" w:cs="仿宋_GB2312"/>
          <w:color w:val="auto"/>
          <w:sz w:val="32"/>
          <w:highlight w:val="none"/>
        </w:rPr>
      </w:pPr>
      <w:bookmarkStart w:id="16" w:name="_Toc68364665"/>
      <w:r>
        <w:rPr>
          <w:rFonts w:hint="eastAsia" w:ascii="仿宋_GB2312" w:hAnsi="仿宋_GB2312" w:cs="仿宋_GB2312"/>
          <w:color w:val="auto"/>
          <w:sz w:val="32"/>
          <w:highlight w:val="none"/>
        </w:rPr>
        <w:t>（一）综合评价情况</w:t>
      </w:r>
      <w:bookmarkEnd w:id="16"/>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通过</w:t>
      </w:r>
      <w:r>
        <w:rPr>
          <w:rFonts w:hint="eastAsia"/>
          <w:color w:val="auto"/>
          <w:sz w:val="32"/>
          <w:szCs w:val="32"/>
          <w:highlight w:val="none"/>
          <w:lang w:val="zh-TW" w:eastAsia="zh-TW"/>
        </w:rPr>
        <w:t>六工镇辖区内乌鲁木齐绕城高速西线项目征收补偿费</w:t>
      </w:r>
      <w:r>
        <w:rPr>
          <w:rFonts w:hint="eastAsia" w:ascii="仿宋_GB2312"/>
          <w:color w:val="auto"/>
          <w:sz w:val="32"/>
          <w:szCs w:val="32"/>
          <w:highlight w:val="none"/>
        </w:rPr>
        <w:t>项目的实施，解决了</w:t>
      </w:r>
      <w:r>
        <w:rPr>
          <w:rFonts w:hint="eastAsia"/>
          <w:color w:val="auto"/>
          <w:sz w:val="32"/>
          <w:szCs w:val="32"/>
          <w:highlight w:val="none"/>
          <w:lang w:val="en-US" w:eastAsia="zh-CN"/>
        </w:rPr>
        <w:t>乌鲁木齐绕城高速西线项目顺利开展的问题</w:t>
      </w:r>
      <w:r>
        <w:rPr>
          <w:rFonts w:hint="eastAsia" w:ascii="仿宋_GB2312"/>
          <w:color w:val="auto"/>
          <w:sz w:val="32"/>
          <w:szCs w:val="32"/>
          <w:highlight w:val="none"/>
        </w:rPr>
        <w:t>，实现了</w:t>
      </w:r>
      <w:r>
        <w:rPr>
          <w:rFonts w:hint="eastAsia"/>
          <w:color w:val="auto"/>
          <w:sz w:val="32"/>
          <w:szCs w:val="32"/>
          <w:highlight w:val="none"/>
          <w:lang w:val="en-US" w:eastAsia="zh-CN"/>
        </w:rPr>
        <w:t>为老百姓提供更好的交通服务</w:t>
      </w:r>
      <w:r>
        <w:rPr>
          <w:rFonts w:hint="eastAsia" w:ascii="仿宋_GB2312"/>
          <w:color w:val="auto"/>
          <w:sz w:val="32"/>
          <w:szCs w:val="32"/>
          <w:highlight w:val="none"/>
        </w:rPr>
        <w:t>效益，</w:t>
      </w:r>
      <w:r>
        <w:rPr>
          <w:rFonts w:hint="eastAsia" w:ascii="仿宋_GB2312"/>
          <w:color w:val="auto"/>
          <w:sz w:val="32"/>
          <w:szCs w:val="32"/>
          <w:highlight w:val="none"/>
        </w:rPr>
        <w:t>该项目预算执行率达</w:t>
      </w:r>
      <w:r>
        <w:rPr>
          <w:rFonts w:hint="eastAsia" w:ascii="仿宋_GB2312"/>
          <w:color w:val="auto"/>
          <w:sz w:val="32"/>
          <w:szCs w:val="32"/>
          <w:highlight w:val="none"/>
          <w:lang w:val="en-US" w:eastAsia="zh-CN"/>
        </w:rPr>
        <w:t>100</w:t>
      </w:r>
      <w:r>
        <w:rPr>
          <w:rFonts w:ascii="仿宋_GB2312"/>
          <w:color w:val="auto"/>
          <w:sz w:val="32"/>
          <w:szCs w:val="32"/>
          <w:highlight w:val="none"/>
        </w:rPr>
        <w:t>%</w:t>
      </w:r>
      <w:r>
        <w:rPr>
          <w:rFonts w:hint="eastAsia" w:ascii="仿宋_GB2312"/>
          <w:color w:val="auto"/>
          <w:sz w:val="32"/>
          <w:szCs w:val="32"/>
          <w:highlight w:val="none"/>
        </w:rPr>
        <w:t>，</w:t>
      </w:r>
      <w:r>
        <w:rPr>
          <w:rFonts w:hint="eastAsia" w:ascii="仿宋_GB2312"/>
          <w:color w:val="auto"/>
          <w:sz w:val="32"/>
          <w:szCs w:val="32"/>
          <w:highlight w:val="none"/>
        </w:rPr>
        <w:t>项目预期绩效目标及各项具体指标均已全部达成。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（二）综合评价结论</w:t>
      </w:r>
    </w:p>
    <w:p>
      <w:pPr>
        <w:spacing w:line="600" w:lineRule="exact"/>
        <w:ind w:firstLine="640"/>
        <w:rPr>
          <w:rFonts w:ascii="仿宋_GB2312"/>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w:t>
      </w:r>
      <w:r>
        <w:rPr>
          <w:rFonts w:hint="eastAsia" w:ascii="仿宋_GB2312"/>
          <w:color w:val="auto"/>
          <w:sz w:val="32"/>
          <w:szCs w:val="32"/>
          <w:highlight w:val="none"/>
        </w:rPr>
        <w:t>对</w:t>
      </w:r>
      <w:r>
        <w:rPr>
          <w:rFonts w:hint="eastAsia"/>
          <w:color w:val="auto"/>
          <w:sz w:val="32"/>
          <w:szCs w:val="32"/>
          <w:highlight w:val="none"/>
          <w:lang w:val="zh-TW" w:eastAsia="zh-TW"/>
        </w:rPr>
        <w:t>六工镇辖区内乌鲁木齐绕城高速西线项目征收补偿费</w:t>
      </w:r>
      <w:r>
        <w:rPr>
          <w:rFonts w:hint="eastAsia" w:ascii="仿宋_GB2312"/>
          <w:color w:val="auto"/>
          <w:sz w:val="32"/>
          <w:szCs w:val="32"/>
          <w:highlight w:val="none"/>
        </w:rPr>
        <w:t>项目的绩效目标和各项具体绩效指标实现情况进行了客观评价，最终评分为</w:t>
      </w:r>
      <w:r>
        <w:rPr>
          <w:rFonts w:hint="eastAsia" w:ascii="仿宋_GB2312"/>
          <w:color w:val="auto"/>
          <w:sz w:val="32"/>
          <w:szCs w:val="32"/>
          <w:highlight w:val="none"/>
          <w:lang w:val="en-US" w:eastAsia="zh-CN"/>
        </w:rPr>
        <w:t>100</w:t>
      </w:r>
      <w:r>
        <w:rPr>
          <w:rFonts w:hint="eastAsia" w:ascii="仿宋_GB2312"/>
          <w:color w:val="auto"/>
          <w:sz w:val="32"/>
          <w:szCs w:val="32"/>
          <w:highlight w:val="none"/>
        </w:rPr>
        <w:t>分。</w:t>
      </w:r>
      <w:r>
        <w:rPr>
          <w:rFonts w:hint="eastAsia"/>
          <w:color w:val="auto"/>
          <w:sz w:val="30"/>
          <w:szCs w:val="30"/>
          <w:highlight w:val="none"/>
        </w:rPr>
        <w:t>绩效评级为</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Hans"/>
        </w:rPr>
        <w:t>优</w:t>
      </w:r>
      <w:r>
        <w:rPr>
          <w:rFonts w:hint="eastAsia" w:ascii="仿宋_GB2312" w:cs="仿宋_GB2312"/>
          <w:color w:val="auto"/>
          <w:sz w:val="32"/>
          <w:szCs w:val="32"/>
          <w:highlight w:val="none"/>
        </w:rPr>
        <w:t>”，具体得分情况为：项目决策</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分、项目产出</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w:t>
      </w:r>
    </w:p>
    <w:p>
      <w:pPr>
        <w:pStyle w:val="3"/>
        <w:spacing w:line="600" w:lineRule="exact"/>
        <w:ind w:firstLine="640"/>
        <w:rPr>
          <w:color w:val="auto"/>
          <w:szCs w:val="32"/>
          <w:highlight w:val="none"/>
        </w:rPr>
      </w:pPr>
      <w:r>
        <w:rPr>
          <w:rFonts w:hint="eastAsia"/>
          <w:color w:val="auto"/>
          <w:szCs w:val="32"/>
          <w:highlight w:val="none"/>
        </w:rPr>
        <w:t>四、绩效评价指标分析</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（一）项目决策情况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rPr>
        <w:t>项目决策类指标</w:t>
      </w:r>
      <w:r>
        <w:rPr>
          <w:rFonts w:hint="eastAsia" w:ascii="仿宋_GB2312" w:hAnsi="仿宋_GB2312" w:cs="仿宋_GB2312"/>
          <w:color w:val="auto"/>
          <w:sz w:val="32"/>
          <w:szCs w:val="32"/>
          <w:highlight w:val="none"/>
          <w:lang w:eastAsia="zh-Hans"/>
        </w:rPr>
        <w:t>从</w:t>
      </w:r>
      <w:r>
        <w:rPr>
          <w:rFonts w:hint="eastAsia" w:ascii="仿宋_GB2312" w:hAnsi="仿宋_GB2312" w:cs="仿宋_GB2312"/>
          <w:color w:val="auto"/>
          <w:sz w:val="32"/>
          <w:szCs w:val="32"/>
          <w:highlight w:val="none"/>
        </w:rPr>
        <w:t>项目立项、绩效目标和资金投入</w:t>
      </w:r>
      <w:r>
        <w:rPr>
          <w:rFonts w:hint="eastAsia" w:ascii="仿宋_GB2312" w:hAnsi="仿宋_GB2312" w:cs="仿宋_GB2312"/>
          <w:color w:val="auto"/>
          <w:sz w:val="32"/>
          <w:szCs w:val="32"/>
          <w:highlight w:val="none"/>
          <w:lang w:eastAsia="zh-Hans"/>
        </w:rPr>
        <w:t>三个</w:t>
      </w:r>
      <w:r>
        <w:rPr>
          <w:rFonts w:hint="eastAsia" w:ascii="仿宋_GB2312" w:hAnsi="仿宋_GB2312" w:cs="仿宋_GB2312"/>
          <w:color w:val="auto"/>
          <w:sz w:val="32"/>
          <w:szCs w:val="32"/>
          <w:highlight w:val="none"/>
        </w:rPr>
        <w:t>方面</w:t>
      </w:r>
      <w:r>
        <w:rPr>
          <w:rFonts w:hint="eastAsia" w:ascii="仿宋_GB2312" w:hAnsi="仿宋_GB2312" w:cs="仿宋_GB2312"/>
          <w:color w:val="auto"/>
          <w:sz w:val="32"/>
          <w:szCs w:val="32"/>
          <w:highlight w:val="none"/>
          <w:lang w:eastAsia="zh-Hans"/>
        </w:rPr>
        <w:t>评价项目前期准备工作</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为20分，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pStyle w:val="23"/>
        <w:numPr>
          <w:ilvl w:val="0"/>
          <w:numId w:val="6"/>
        </w:numPr>
        <w:spacing w:line="600" w:lineRule="exact"/>
        <w:ind w:firstLine="736"/>
        <w:rPr>
          <w:rFonts w:hint="eastAsia" w:cs="仿宋_GB2312"/>
          <w:color w:val="auto"/>
          <w:highlight w:val="none"/>
        </w:rPr>
      </w:pPr>
      <w:r>
        <w:rPr>
          <w:rFonts w:hint="eastAsia" w:cs="仿宋_GB2312"/>
          <w:b/>
          <w:bCs/>
          <w:color w:val="auto"/>
          <w:highlight w:val="none"/>
        </w:rPr>
        <w:t>立项依据充分性：</w:t>
      </w:r>
      <w:r>
        <w:rPr>
          <w:rFonts w:hint="eastAsia" w:cs="仿宋_GB2312"/>
          <w:color w:val="auto"/>
          <w:highlight w:val="none"/>
          <w:lang w:eastAsia="zh-Hans"/>
        </w:rPr>
        <w:t>本项目是由</w:t>
      </w:r>
      <w:r>
        <w:rPr>
          <w:rFonts w:hint="eastAsia" w:cs="仿宋_GB2312"/>
          <w:color w:val="auto"/>
          <w:highlight w:val="none"/>
          <w:lang w:eastAsia="zh-CN"/>
        </w:rPr>
        <w:t>昌吉市自然资源局</w:t>
      </w:r>
      <w:r>
        <w:rPr>
          <w:rFonts w:hint="eastAsia" w:cs="仿宋_GB2312"/>
          <w:color w:val="auto"/>
          <w:highlight w:val="none"/>
          <w:lang w:eastAsia="zh-Hans"/>
        </w:rPr>
        <w:t>提出申报</w:t>
      </w:r>
      <w:r>
        <w:rPr>
          <w:rFonts w:cs="仿宋_GB2312"/>
          <w:color w:val="auto"/>
          <w:highlight w:val="none"/>
          <w:lang w:eastAsia="zh-Hans"/>
        </w:rPr>
        <w:t>，</w:t>
      </w:r>
      <w:r>
        <w:rPr>
          <w:rFonts w:hint="eastAsia" w:cs="仿宋_GB2312"/>
          <w:color w:val="auto"/>
          <w:highlight w:val="none"/>
          <w:lang w:eastAsia="zh-Hans"/>
        </w:rPr>
        <w:t>于</w:t>
      </w:r>
      <w:r>
        <w:rPr>
          <w:rFonts w:hint="eastAsia" w:cs="仿宋_GB2312"/>
          <w:color w:val="auto"/>
          <w:highlight w:val="none"/>
          <w:lang w:val="en-US" w:eastAsia="zh-CN"/>
        </w:rPr>
        <w:t>2022</w:t>
      </w:r>
      <w:r>
        <w:rPr>
          <w:rFonts w:hint="eastAsia" w:cs="仿宋_GB2312"/>
          <w:color w:val="auto"/>
          <w:highlight w:val="none"/>
          <w:lang w:eastAsia="zh-Hans"/>
        </w:rPr>
        <w:t>年</w:t>
      </w:r>
      <w:r>
        <w:rPr>
          <w:rFonts w:hint="eastAsia" w:cs="仿宋_GB2312"/>
          <w:color w:val="auto"/>
          <w:highlight w:val="none"/>
          <w:lang w:val="en-US" w:eastAsia="zh-CN"/>
        </w:rPr>
        <w:t>3</w:t>
      </w:r>
      <w:r>
        <w:rPr>
          <w:rFonts w:hint="eastAsia" w:cs="仿宋_GB2312"/>
          <w:color w:val="auto"/>
          <w:highlight w:val="none"/>
          <w:lang w:eastAsia="zh-Hans"/>
        </w:rPr>
        <w:t>月批复设立</w:t>
      </w:r>
      <w:r>
        <w:rPr>
          <w:rFonts w:cs="仿宋_GB2312"/>
          <w:color w:val="auto"/>
          <w:highlight w:val="none"/>
          <w:lang w:eastAsia="zh-Hans"/>
        </w:rPr>
        <w:t>，202</w:t>
      </w:r>
      <w:r>
        <w:rPr>
          <w:rFonts w:hint="eastAsia" w:cs="仿宋_GB2312"/>
          <w:color w:val="auto"/>
          <w:highlight w:val="none"/>
          <w:lang w:val="en-US" w:eastAsia="zh-CN"/>
        </w:rPr>
        <w:t>2</w:t>
      </w:r>
      <w:r>
        <w:rPr>
          <w:rFonts w:hint="eastAsia" w:cs="仿宋_GB2312"/>
          <w:color w:val="auto"/>
          <w:highlight w:val="none"/>
          <w:lang w:eastAsia="zh-Hans"/>
        </w:rPr>
        <w:t>年我单位根据</w:t>
      </w:r>
      <w:r>
        <w:rPr>
          <w:rFonts w:cs="仿宋_GB2312"/>
          <w:color w:val="auto"/>
          <w:highlight w:val="none"/>
          <w:lang w:eastAsia="zh-Hans"/>
        </w:rPr>
        <w:t>《</w:t>
      </w:r>
      <w:r>
        <w:rPr>
          <w:rFonts w:hint="eastAsia" w:ascii="Times New Roman" w:hAnsi="Times New Roman" w:cs="Times New Roman"/>
          <w:color w:val="auto"/>
          <w:sz w:val="32"/>
          <w:szCs w:val="32"/>
          <w:highlight w:val="none"/>
          <w:lang w:val="en-US" w:eastAsia="zh-CN"/>
        </w:rPr>
        <w:t>中华人民共和国土地管理法</w:t>
      </w:r>
      <w:r>
        <w:rPr>
          <w:rFonts w:cs="仿宋_GB2312"/>
          <w:color w:val="auto"/>
          <w:highlight w:val="none"/>
          <w:lang w:eastAsia="zh-Hans"/>
        </w:rPr>
        <w:t>》</w:t>
      </w:r>
      <w:r>
        <w:rPr>
          <w:rFonts w:hint="eastAsia" w:cs="仿宋_GB2312"/>
          <w:color w:val="auto"/>
          <w:highlight w:val="none"/>
          <w:lang w:eastAsia="zh-Hans"/>
        </w:rPr>
        <w:t>文件要求</w:t>
      </w:r>
      <w:r>
        <w:rPr>
          <w:rFonts w:hint="eastAsia" w:cs="仿宋_GB2312"/>
          <w:color w:val="auto"/>
          <w:highlight w:val="none"/>
        </w:rPr>
        <w:t>组织实施</w:t>
      </w:r>
      <w:r>
        <w:rPr>
          <w:rFonts w:hint="eastAsia" w:cs="仿宋_GB2312"/>
          <w:color w:val="auto"/>
          <w:highlight w:val="none"/>
          <w:lang w:eastAsia="zh-Hans"/>
        </w:rPr>
        <w:t>该项目</w:t>
      </w:r>
      <w:r>
        <w:rPr>
          <w:rFonts w:hint="eastAsia" w:cs="仿宋_GB2312"/>
          <w:color w:val="auto"/>
          <w:highlight w:val="none"/>
        </w:rPr>
        <w:t>。</w:t>
      </w:r>
      <w:r>
        <w:rPr>
          <w:rFonts w:hint="eastAsia" w:hAnsi="仿宋_GB2312" w:cs="仿宋_GB2312"/>
          <w:color w:val="auto"/>
          <w:spacing w:val="0"/>
          <w:highlight w:val="none"/>
          <w:lang w:eastAsia="zh-Hans"/>
        </w:rPr>
        <w:t>项目立项符合国家法律法规、自治区和地区行业发展规划和政策要求，属于本部门履职所需。</w:t>
      </w:r>
      <w:r>
        <w:rPr>
          <w:rFonts w:hint="eastAsia" w:cs="仿宋_GB2312"/>
          <w:color w:val="auto"/>
          <w:highlight w:val="none"/>
        </w:rPr>
        <w:t>根据评分标准，该指标</w:t>
      </w:r>
      <w:r>
        <w:rPr>
          <w:rFonts w:hint="eastAsia" w:cs="仿宋_GB2312"/>
          <w:color w:val="auto"/>
          <w:highlight w:val="none"/>
          <w:lang w:val="en-US" w:eastAsia="zh-CN"/>
        </w:rPr>
        <w:t>2</w:t>
      </w:r>
      <w:r>
        <w:rPr>
          <w:rFonts w:hint="eastAsia" w:cs="仿宋_GB2312"/>
          <w:color w:val="auto"/>
          <w:highlight w:val="none"/>
        </w:rPr>
        <w:t>分，得</w:t>
      </w:r>
      <w:r>
        <w:rPr>
          <w:rFonts w:hint="eastAsia" w:cs="仿宋_GB2312"/>
          <w:color w:val="auto"/>
          <w:highlight w:val="none"/>
          <w:lang w:val="en-US" w:eastAsia="zh-CN"/>
        </w:rPr>
        <w:t>2</w:t>
      </w:r>
      <w:r>
        <w:rPr>
          <w:rFonts w:hint="eastAsia" w:cs="仿宋_GB2312"/>
          <w:color w:val="auto"/>
          <w:highlight w:val="none"/>
        </w:rPr>
        <w:t>分。</w:t>
      </w:r>
    </w:p>
    <w:p>
      <w:pPr>
        <w:pStyle w:val="23"/>
        <w:numPr>
          <w:ilvl w:val="0"/>
          <w:numId w:val="0"/>
        </w:numPr>
        <w:spacing w:line="600" w:lineRule="exact"/>
        <w:ind w:firstLine="667" w:firstLineChars="200"/>
        <w:rPr>
          <w:rFonts w:cs="仿宋_GB2312"/>
          <w:color w:val="auto"/>
          <w:highlight w:val="none"/>
        </w:rPr>
      </w:pPr>
      <w:r>
        <w:rPr>
          <w:rFonts w:hint="eastAsia" w:cs="仿宋_GB2312"/>
          <w:b/>
          <w:bCs/>
          <w:color w:val="auto"/>
          <w:highlight w:val="none"/>
        </w:rPr>
        <w:t>2.立项程序规范性：</w:t>
      </w:r>
      <w:r>
        <w:rPr>
          <w:rFonts w:hint="eastAsia" w:cs="仿宋_GB2312"/>
          <w:color w:val="auto"/>
          <w:highlight w:val="none"/>
        </w:rPr>
        <w:t>根据决策依据编制工作计划和经费预算，经过与部门市政府分管领导进行沟通、筛选确定经费预算计划，上党委会研究确定最终预算方案</w:t>
      </w:r>
      <w:r>
        <w:rPr>
          <w:rFonts w:cs="仿宋_GB2312"/>
          <w:color w:val="auto"/>
          <w:highlight w:val="none"/>
        </w:rPr>
        <w:t>。</w:t>
      </w:r>
      <w:r>
        <w:rPr>
          <w:rFonts w:hint="eastAsia" w:cs="仿宋_GB2312"/>
          <w:color w:val="auto"/>
          <w:highlight w:val="none"/>
        </w:rPr>
        <w:t>根据评分标准，该指标</w:t>
      </w:r>
      <w:r>
        <w:rPr>
          <w:rFonts w:hint="eastAsia" w:cs="仿宋_GB2312"/>
          <w:color w:val="auto"/>
          <w:highlight w:val="none"/>
          <w:lang w:val="en-US" w:eastAsia="zh-CN"/>
        </w:rPr>
        <w:t>3</w:t>
      </w:r>
      <w:r>
        <w:rPr>
          <w:rFonts w:hint="eastAsia" w:cs="仿宋_GB2312"/>
          <w:color w:val="auto"/>
          <w:highlight w:val="none"/>
        </w:rPr>
        <w:t>分，得</w:t>
      </w:r>
      <w:r>
        <w:rPr>
          <w:rFonts w:hint="eastAsia" w:cs="仿宋_GB2312"/>
          <w:color w:val="auto"/>
          <w:highlight w:val="none"/>
          <w:lang w:val="en-US" w:eastAsia="zh-CN"/>
        </w:rPr>
        <w:t>3</w:t>
      </w:r>
      <w:r>
        <w:rPr>
          <w:rFonts w:hint="eastAsia" w:cs="仿宋_GB2312"/>
          <w:color w:val="auto"/>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3.绩效目标合理性</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制定了</w:t>
      </w:r>
      <w:r>
        <w:rPr>
          <w:rFonts w:hint="eastAsia" w:ascii="仿宋_GB2312" w:cs="仿宋_GB2312"/>
          <w:color w:val="auto"/>
          <w:sz w:val="32"/>
          <w:szCs w:val="32"/>
          <w:highlight w:val="none"/>
          <w:lang w:eastAsia="zh-Hans"/>
        </w:rPr>
        <w:t>项目支出绩效目标</w:t>
      </w:r>
      <w:r>
        <w:rPr>
          <w:rFonts w:hint="eastAsia" w:ascii="仿宋_GB2312" w:cs="仿宋_GB2312"/>
          <w:color w:val="auto"/>
          <w:sz w:val="32"/>
          <w:szCs w:val="32"/>
          <w:highlight w:val="none"/>
        </w:rPr>
        <w:t>，明确了</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总体思路及</w:t>
      </w:r>
      <w:r>
        <w:rPr>
          <w:rFonts w:hint="eastAsia" w:ascii="仿宋_GB2312" w:cs="仿宋_GB2312"/>
          <w:color w:val="auto"/>
          <w:sz w:val="32"/>
          <w:szCs w:val="32"/>
          <w:highlight w:val="none"/>
          <w:lang w:eastAsia="zh-Hans"/>
        </w:rPr>
        <w:t>总</w:t>
      </w:r>
      <w:r>
        <w:rPr>
          <w:rFonts w:hint="eastAsia" w:ascii="仿宋_GB2312" w:cs="仿宋_GB2312"/>
          <w:color w:val="auto"/>
          <w:sz w:val="32"/>
          <w:szCs w:val="32"/>
          <w:highlight w:val="none"/>
        </w:rPr>
        <w:t>目标、并对</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任务进行了详细分解，对目标进行了细化</w:t>
      </w:r>
      <w:r>
        <w:rPr>
          <w:rFonts w:ascii="仿宋_GB2312" w:cs="仿宋_GB2312"/>
          <w:color w:val="auto"/>
          <w:sz w:val="32"/>
          <w:szCs w:val="32"/>
          <w:highlight w:val="none"/>
        </w:rPr>
        <w:t>。</w:t>
      </w:r>
      <w:r>
        <w:rPr>
          <w:rFonts w:hint="eastAsia" w:ascii="仿宋_GB2312" w:cs="仿宋_GB2312"/>
          <w:color w:val="auto"/>
          <w:sz w:val="32"/>
          <w:szCs w:val="32"/>
          <w:highlight w:val="none"/>
        </w:rPr>
        <w:t>根据评分标准，该指标</w:t>
      </w:r>
      <w:r>
        <w:rPr>
          <w:rFonts w:hint="eastAsia" w:ascii="仿宋_GB2312" w:cs="仿宋_GB2312"/>
          <w:color w:val="auto"/>
          <w:sz w:val="32"/>
          <w:szCs w:val="32"/>
          <w:highlight w:val="none"/>
          <w:lang w:val="en-US" w:eastAsia="zh-CN"/>
        </w:rPr>
        <w:t>5</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5</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4.绩效指标明确性：</w:t>
      </w:r>
      <w:r>
        <w:rPr>
          <w:rFonts w:hint="eastAsia" w:ascii="仿宋_GB2312" w:cs="仿宋_GB2312"/>
          <w:color w:val="auto"/>
          <w:sz w:val="32"/>
          <w:szCs w:val="32"/>
          <w:highlight w:val="none"/>
        </w:rPr>
        <w:t>本项目已将项目绩效目标细化分解为具体的绩效指标，并通过清晰、可衡量的指标值予以体现，与项目目标任务数或计划数相对应。根据评分标准，该指标</w:t>
      </w:r>
      <w:r>
        <w:rPr>
          <w:rFonts w:hint="eastAsia" w:ascii="仿宋_GB2312" w:cs="仿宋_GB2312"/>
          <w:color w:val="auto"/>
          <w:sz w:val="32"/>
          <w:szCs w:val="32"/>
          <w:highlight w:val="none"/>
          <w:lang w:val="en-US" w:eastAsia="zh-CN"/>
        </w:rPr>
        <w:t>5</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5</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5.预算编制科学性：</w:t>
      </w:r>
      <w:r>
        <w:rPr>
          <w:rFonts w:hint="eastAsia" w:ascii="仿宋_GB2312" w:cs="仿宋_GB2312"/>
          <w:color w:val="auto"/>
          <w:sz w:val="32"/>
          <w:szCs w:val="32"/>
          <w:highlight w:val="none"/>
        </w:rPr>
        <w:t xml:space="preserve"> 预算编制经过科学论证，内容与项目内容匹配，项目投资额与工作任务相匹配，根据评分标准，该指标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6.资金分配合理性：</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资金分配依据充分，资金分配额度合理，与项目地方实际相适应。根据评分标准，该指标</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（二）项目过程情况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项目过程类指标包括资金管理和组织实施两方面的内容，由 5个三级指标构成，</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为20分，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1.资金到位率：</w:t>
      </w:r>
      <w:r>
        <w:rPr>
          <w:rFonts w:hint="eastAsia" w:ascii="仿宋_GB2312" w:cs="仿宋_GB2312"/>
          <w:color w:val="auto"/>
          <w:sz w:val="32"/>
          <w:szCs w:val="32"/>
          <w:highlight w:val="none"/>
        </w:rPr>
        <w:t>该项目所需财政资金能够足额拨付到位，牵头单位能够及时足额按照合同约定将专项资金拨付给单位，根据评分标准，该指标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 xml:space="preserve">分。   </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2.预算执行率：</w:t>
      </w:r>
      <w:r>
        <w:rPr>
          <w:rFonts w:hint="eastAsia" w:ascii="仿宋_GB2312" w:cs="仿宋_GB2312"/>
          <w:b/>
          <w:bCs/>
          <w:color w:val="auto"/>
          <w:sz w:val="32"/>
          <w:szCs w:val="32"/>
          <w:highlight w:val="none"/>
          <w:lang w:eastAsia="zh-Hans"/>
        </w:rPr>
        <w:t>本项目</w:t>
      </w:r>
      <w:r>
        <w:rPr>
          <w:rFonts w:hint="eastAsia" w:ascii="仿宋_GB2312" w:cs="仿宋_GB2312"/>
          <w:color w:val="auto"/>
          <w:sz w:val="32"/>
          <w:szCs w:val="32"/>
          <w:highlight w:val="none"/>
        </w:rPr>
        <w:t>预算编制较为详细，</w:t>
      </w:r>
      <w:r>
        <w:rPr>
          <w:rFonts w:hint="eastAsia" w:ascii="仿宋_GB2312" w:cs="仿宋_GB2312"/>
          <w:color w:val="auto"/>
          <w:sz w:val="32"/>
          <w:szCs w:val="32"/>
          <w:highlight w:val="none"/>
          <w:lang w:eastAsia="zh-Hans"/>
        </w:rPr>
        <w:t>预算资金</w:t>
      </w:r>
      <w:r>
        <w:rPr>
          <w:rFonts w:hint="eastAsia" w:ascii="Times New Roman" w:hAnsi="Times New Roman" w:cs="Times New Roman"/>
          <w:color w:val="auto"/>
          <w:sz w:val="32"/>
          <w:szCs w:val="32"/>
          <w:highlight w:val="none"/>
          <w:lang w:val="zh-TW" w:eastAsia="zh-TW"/>
        </w:rPr>
        <w:t>4358.13</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实际执行</w:t>
      </w:r>
      <w:r>
        <w:rPr>
          <w:rFonts w:hint="eastAsia" w:ascii="Times New Roman" w:hAnsi="Times New Roman" w:cs="Times New Roman"/>
          <w:color w:val="auto"/>
          <w:sz w:val="32"/>
          <w:szCs w:val="32"/>
          <w:highlight w:val="none"/>
          <w:lang w:val="zh-TW" w:eastAsia="zh-TW"/>
        </w:rPr>
        <w:t>4358.13</w:t>
      </w:r>
      <w:r>
        <w:rPr>
          <w:rFonts w:hint="eastAsia" w:ascii="仿宋_GB2312" w:cs="仿宋_GB2312"/>
          <w:color w:val="auto"/>
          <w:sz w:val="32"/>
          <w:szCs w:val="32"/>
          <w:highlight w:val="none"/>
          <w:lang w:eastAsia="zh-Hans"/>
        </w:rPr>
        <w:t>万元，预算执行率为</w:t>
      </w:r>
      <w:r>
        <w:rPr>
          <w:rFonts w:hint="eastAsia" w:ascii="仿宋_GB2312" w:cs="仿宋_GB2312"/>
          <w:color w:val="auto"/>
          <w:sz w:val="32"/>
          <w:szCs w:val="32"/>
          <w:highlight w:val="none"/>
          <w:lang w:val="en-US" w:eastAsia="zh-CN"/>
        </w:rPr>
        <w:t>100</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项目资金支出总体能够按照预算执行，根据评分标准，该指标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3.资金使用合规性：</w:t>
      </w:r>
      <w:r>
        <w:rPr>
          <w:rFonts w:hint="eastAsia" w:ascii="Times New Roman" w:hAnsi="Times New Roman" w:cs="Times New Roman"/>
          <w:color w:val="auto"/>
          <w:sz w:val="32"/>
          <w:szCs w:val="32"/>
          <w:highlight w:val="none"/>
          <w:lang w:val="zh-TW" w:eastAsia="zh-TW"/>
        </w:rPr>
        <w:t>本项目资金严格按照</w:t>
      </w:r>
      <w:r>
        <w:rPr>
          <w:rFonts w:hint="eastAsia" w:ascii="Times New Roman" w:hAnsi="Times New Roman" w:cs="Times New Roman"/>
          <w:color w:val="auto"/>
          <w:sz w:val="32"/>
          <w:szCs w:val="32"/>
          <w:highlight w:val="none"/>
          <w:lang w:val="en-US" w:eastAsia="zh-CN"/>
        </w:rPr>
        <w:t>征收集体土地补偿费</w:t>
      </w:r>
      <w:r>
        <w:rPr>
          <w:rFonts w:hint="eastAsia" w:ascii="Times New Roman" w:hAnsi="Times New Roman" w:cs="Times New Roman"/>
          <w:color w:val="auto"/>
          <w:sz w:val="32"/>
          <w:szCs w:val="32"/>
          <w:highlight w:val="none"/>
          <w:lang w:val="zh-TW" w:eastAsia="zh-TW"/>
        </w:rPr>
        <w:t>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w:t>
      </w:r>
      <w:r>
        <w:rPr>
          <w:rFonts w:hint="eastAsia" w:ascii="仿宋_GB2312" w:cs="仿宋_GB2312"/>
          <w:color w:val="auto"/>
          <w:sz w:val="32"/>
          <w:szCs w:val="32"/>
          <w:highlight w:val="none"/>
        </w:rPr>
        <w:t>财务制度健全、执行严格，根据评分标准，该指标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4.管理制度健全性：</w:t>
      </w:r>
      <w:r>
        <w:rPr>
          <w:rFonts w:hint="eastAsia" w:ascii="Times New Roman" w:hAnsi="Times New Roman" w:cs="Times New Roman"/>
          <w:color w:val="auto"/>
          <w:sz w:val="32"/>
          <w:szCs w:val="32"/>
          <w:highlight w:val="none"/>
          <w:lang w:val="zh-TW" w:eastAsia="zh-TW"/>
        </w:rPr>
        <w:t>我单位的财务和业务管理制度健全，财务和业务管理制度合法、合规、完整。依据</w:t>
      </w:r>
      <w:r>
        <w:rPr>
          <w:rFonts w:hint="eastAsia" w:ascii="Times New Roman" w:hAnsi="Times New Roman" w:cs="Times New Roman"/>
          <w:color w:val="auto"/>
          <w:sz w:val="32"/>
          <w:szCs w:val="32"/>
          <w:highlight w:val="none"/>
          <w:lang w:val="zh-TW" w:eastAsia="zh-CN"/>
        </w:rPr>
        <w:t>《</w:t>
      </w:r>
      <w:r>
        <w:rPr>
          <w:rFonts w:hint="eastAsia" w:ascii="Times New Roman" w:hAnsi="Times New Roman" w:cs="Times New Roman"/>
          <w:color w:val="auto"/>
          <w:sz w:val="32"/>
          <w:szCs w:val="32"/>
          <w:highlight w:val="none"/>
          <w:lang w:val="en-US" w:eastAsia="zh-CN"/>
        </w:rPr>
        <w:t>关于印发&lt;自治州预算绩效监控管理暂行办法&gt;的通知</w:t>
      </w:r>
      <w:r>
        <w:rPr>
          <w:rFonts w:hint="eastAsia" w:ascii="Times New Roman" w:hAnsi="Times New Roman" w:cs="Times New Roman"/>
          <w:color w:val="auto"/>
          <w:sz w:val="32"/>
          <w:szCs w:val="32"/>
          <w:highlight w:val="none"/>
          <w:lang w:val="zh-TW" w:eastAsia="zh-CN"/>
        </w:rPr>
        <w:t>》（</w:t>
      </w:r>
      <w:r>
        <w:rPr>
          <w:rFonts w:hint="eastAsia" w:ascii="Times New Roman" w:hAnsi="Times New Roman" w:cs="Times New Roman"/>
          <w:color w:val="auto"/>
          <w:sz w:val="32"/>
          <w:szCs w:val="32"/>
          <w:highlight w:val="none"/>
          <w:lang w:val="en-US" w:eastAsia="zh-CN"/>
        </w:rPr>
        <w:t>昌州财预[2018]167号</w:t>
      </w:r>
      <w:r>
        <w:rPr>
          <w:rFonts w:hint="eastAsia" w:ascii="Times New Roman" w:hAnsi="Times New Roman" w:cs="Times New Roman"/>
          <w:color w:val="auto"/>
          <w:sz w:val="32"/>
          <w:szCs w:val="32"/>
          <w:highlight w:val="none"/>
          <w:lang w:val="zh-TW" w:eastAsia="zh-CN"/>
        </w:rPr>
        <w:t>）</w:t>
      </w:r>
      <w:r>
        <w:rPr>
          <w:rFonts w:hint="eastAsia" w:ascii="Times New Roman" w:hAnsi="Times New Roman" w:cs="Times New Roman"/>
          <w:color w:val="auto"/>
          <w:sz w:val="32"/>
          <w:szCs w:val="32"/>
          <w:highlight w:val="none"/>
          <w:lang w:val="zh-TW" w:eastAsia="zh-TW"/>
        </w:rPr>
        <w:t>文件，预算资金设立专项账户，并制定专人管理。同时要建立健全内部财务管理制度，加强会计日常核算和监督，加强资金的预算、控制、分析和检查工作，做好项目财务管理基础工作；项目实行审计制度，由相关部门对项目采取跟踪审计。</w:t>
      </w:r>
      <w:r>
        <w:rPr>
          <w:rFonts w:hint="eastAsia" w:ascii="仿宋_GB2312" w:cs="仿宋_GB2312"/>
          <w:color w:val="auto"/>
          <w:sz w:val="32"/>
          <w:szCs w:val="32"/>
          <w:highlight w:val="none"/>
          <w:lang w:eastAsia="zh-Hans"/>
        </w:rPr>
        <w:t>同时</w:t>
      </w:r>
      <w:r>
        <w:rPr>
          <w:rFonts w:hint="eastAsia" w:ascii="仿宋_GB2312" w:cs="仿宋_GB2312"/>
          <w:color w:val="auto"/>
          <w:sz w:val="32"/>
          <w:szCs w:val="32"/>
          <w:highlight w:val="none"/>
        </w:rPr>
        <w:t>对财政专项资金进行</w:t>
      </w:r>
      <w:r>
        <w:rPr>
          <w:rFonts w:ascii="仿宋_GB2312" w:cs="仿宋_GB2312"/>
          <w:color w:val="auto"/>
          <w:sz w:val="32"/>
          <w:szCs w:val="32"/>
          <w:highlight w:val="none"/>
        </w:rPr>
        <w:t>严格</w:t>
      </w:r>
      <w:r>
        <w:rPr>
          <w:rFonts w:hint="eastAsia" w:ascii="仿宋_GB2312" w:cs="仿宋_GB2312"/>
          <w:color w:val="auto"/>
          <w:sz w:val="32"/>
          <w:szCs w:val="32"/>
          <w:highlight w:val="none"/>
        </w:rPr>
        <w:t>管理，基本做到了专款专用，根据评分标准，该指标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5.制度执行有效性</w:t>
      </w:r>
      <w:r>
        <w:rPr>
          <w:rFonts w:hint="eastAsia" w:ascii="仿宋_GB2312" w:cs="仿宋_GB2312"/>
          <w:color w:val="auto"/>
          <w:sz w:val="32"/>
          <w:szCs w:val="32"/>
          <w:highlight w:val="none"/>
        </w:rPr>
        <w:t>：由部门提出经费预算支出可行性方案，经过与市政府分管领导沟通后</w:t>
      </w:r>
      <w:r>
        <w:rPr>
          <w:rFonts w:ascii="仿宋_GB2312" w:cs="仿宋_GB2312"/>
          <w:color w:val="auto"/>
          <w:sz w:val="32"/>
          <w:szCs w:val="32"/>
          <w:highlight w:val="none"/>
        </w:rPr>
        <w:t>，</w:t>
      </w:r>
      <w:r>
        <w:rPr>
          <w:rFonts w:hint="eastAsia" w:ascii="仿宋_GB2312" w:cs="仿宋_GB2312"/>
          <w:color w:val="auto"/>
          <w:sz w:val="32"/>
          <w:szCs w:val="32"/>
          <w:highlight w:val="none"/>
        </w:rPr>
        <w:t>报</w:t>
      </w:r>
      <w:r>
        <w:rPr>
          <w:rFonts w:ascii="仿宋_GB2312" w:cs="仿宋_GB2312"/>
          <w:color w:val="auto"/>
          <w:sz w:val="32"/>
          <w:szCs w:val="32"/>
          <w:highlight w:val="none"/>
        </w:rPr>
        <w:t>党</w:t>
      </w:r>
      <w:r>
        <w:rPr>
          <w:rFonts w:hint="eastAsia" w:ascii="仿宋_GB2312" w:cs="仿宋_GB2312"/>
          <w:color w:val="auto"/>
          <w:sz w:val="32"/>
          <w:szCs w:val="32"/>
          <w:highlight w:val="none"/>
        </w:rPr>
        <w:t>委</w:t>
      </w:r>
      <w:r>
        <w:rPr>
          <w:rFonts w:ascii="仿宋_GB2312" w:cs="仿宋_GB2312"/>
          <w:color w:val="auto"/>
          <w:sz w:val="32"/>
          <w:szCs w:val="32"/>
          <w:highlight w:val="none"/>
        </w:rPr>
        <w:t>会议</w:t>
      </w:r>
      <w:r>
        <w:rPr>
          <w:rFonts w:hint="eastAsia" w:ascii="仿宋_GB2312" w:cs="仿宋_GB2312"/>
          <w:color w:val="auto"/>
          <w:sz w:val="32"/>
          <w:szCs w:val="32"/>
          <w:highlight w:val="none"/>
        </w:rPr>
        <w:t>研究执行，财务对资金的使用合法合规性进行监督，年底对资金使用效果进行自评，根据评分标准，该指标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三</w:t>
      </w:r>
      <w:r>
        <w:rPr>
          <w:rFonts w:hint="eastAsia" w:ascii="楷体_GB2312" w:eastAsia="楷体_GB2312"/>
          <w:color w:val="auto"/>
          <w:szCs w:val="32"/>
          <w:highlight w:val="none"/>
        </w:rPr>
        <w:t>）项目产出情况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项目产出类指标包括产出数量、产出质量、产出时效、产出成本共四方面的内容，由</w:t>
      </w:r>
      <w:r>
        <w:rPr>
          <w:rFonts w:hint="eastAsia" w:ascii="仿宋_GB2312" w:cs="仿宋_GB2312"/>
          <w:color w:val="auto"/>
          <w:sz w:val="32"/>
          <w:szCs w:val="32"/>
          <w:highlight w:val="none"/>
          <w:lang w:val="en-US" w:eastAsia="zh-CN"/>
        </w:rPr>
        <w:t>7</w:t>
      </w:r>
      <w:r>
        <w:rPr>
          <w:rFonts w:hint="eastAsia" w:ascii="仿宋_GB2312" w:cs="仿宋_GB2312"/>
          <w:color w:val="auto"/>
          <w:sz w:val="32"/>
          <w:szCs w:val="32"/>
          <w:highlight w:val="none"/>
        </w:rPr>
        <w:t>个三级指标构成，权重分为</w:t>
      </w:r>
      <w:r>
        <w:rPr>
          <w:rFonts w:hint="eastAsia" w:ascii="仿宋_GB2312" w:cs="仿宋_GB2312"/>
          <w:color w:val="auto"/>
          <w:sz w:val="32"/>
          <w:szCs w:val="32"/>
          <w:highlight w:val="none"/>
          <w:lang w:val="en-US" w:eastAsia="zh-CN"/>
        </w:rPr>
        <w:t>45</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45</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Chars="0"/>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 产出数量</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color w:val="auto"/>
          <w:sz w:val="32"/>
          <w:szCs w:val="32"/>
          <w:highlight w:val="none"/>
        </w:rPr>
        <w:t>征收集体土地面积</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color w:val="auto"/>
          <w:sz w:val="32"/>
          <w:szCs w:val="32"/>
          <w:highlight w:val="none"/>
        </w:rPr>
        <w:t>1152.95</w:t>
      </w:r>
      <w:r>
        <w:rPr>
          <w:rFonts w:hint="eastAsia"/>
          <w:color w:val="auto"/>
          <w:sz w:val="32"/>
          <w:szCs w:val="32"/>
          <w:highlight w:val="none"/>
          <w:lang w:val="en-US" w:eastAsia="zh-CN"/>
        </w:rPr>
        <w:t>亩</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集体土地征收协议</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color w:val="auto"/>
          <w:sz w:val="32"/>
          <w:szCs w:val="32"/>
          <w:highlight w:val="none"/>
        </w:rPr>
        <w:t>征收集体土地面积</w:t>
      </w:r>
      <w:r>
        <w:rPr>
          <w:rFonts w:hint="eastAsia" w:ascii="仿宋_GB2312" w:hAnsi="仿宋_GB2312" w:cs="仿宋_GB2312"/>
          <w:color w:val="auto"/>
          <w:sz w:val="32"/>
          <w:szCs w:val="32"/>
          <w:highlight w:val="none"/>
        </w:rPr>
        <w:t>为</w:t>
      </w:r>
      <w:r>
        <w:rPr>
          <w:rFonts w:hint="eastAsia"/>
          <w:color w:val="auto"/>
          <w:sz w:val="32"/>
          <w:szCs w:val="32"/>
          <w:highlight w:val="none"/>
        </w:rPr>
        <w:t>1152.95</w:t>
      </w:r>
      <w:r>
        <w:rPr>
          <w:rFonts w:hint="eastAsia"/>
          <w:color w:val="auto"/>
          <w:sz w:val="32"/>
          <w:szCs w:val="32"/>
          <w:highlight w:val="none"/>
          <w:lang w:val="en-US" w:eastAsia="zh-CN"/>
        </w:rPr>
        <w:t>亩</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spacing w:line="600" w:lineRule="exact"/>
        <w:ind w:firstLine="643"/>
        <w:rPr>
          <w:rFonts w:ascii="仿宋_GB2312"/>
          <w:b/>
          <w:bCs/>
          <w:color w:val="auto"/>
          <w:sz w:val="32"/>
          <w:highlight w:val="none"/>
        </w:rPr>
      </w:pPr>
      <w:r>
        <w:rPr>
          <w:rFonts w:hint="eastAsia" w:ascii="仿宋_GB2312"/>
          <w:b/>
          <w:bCs/>
          <w:color w:val="auto"/>
          <w:sz w:val="32"/>
          <w:highlight w:val="none"/>
        </w:rPr>
        <w:t>2.产出质量</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color w:val="auto"/>
          <w:sz w:val="32"/>
          <w:szCs w:val="32"/>
          <w:highlight w:val="none"/>
        </w:rPr>
        <w:t>征地工作完成率</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rPr>
        <w:t>100%</w:t>
      </w:r>
      <w:r>
        <w:rPr>
          <w:rFonts w:hint="eastAsia" w:ascii="仿宋_GB2312" w:hAnsi="仿宋_GB2312" w:cs="仿宋_GB2312"/>
          <w:color w:val="auto"/>
          <w:sz w:val="32"/>
          <w:szCs w:val="32"/>
          <w:highlight w:val="none"/>
          <w:lang w:eastAsia="zh-Hans"/>
        </w:rPr>
        <w:t>”，根据现场核查可知，</w:t>
      </w:r>
      <w:r>
        <w:rPr>
          <w:rFonts w:hint="eastAsia"/>
          <w:color w:val="auto"/>
          <w:sz w:val="32"/>
          <w:szCs w:val="32"/>
          <w:highlight w:val="none"/>
          <w:lang w:val="en-US" w:eastAsia="zh-CN"/>
        </w:rPr>
        <w:t>实际已依法依规完成乌鲁木齐绕城高速西线项目占用集体土地征收工作</w:t>
      </w:r>
      <w:r>
        <w:rPr>
          <w:rFonts w:ascii="仿宋_GB2312" w:hAnsi="仿宋_GB2312" w:cs="仿宋_GB2312"/>
          <w:color w:val="auto"/>
          <w:sz w:val="32"/>
          <w:szCs w:val="32"/>
          <w:highlight w:val="none"/>
          <w:lang w:eastAsia="zh-Hans"/>
        </w:rPr>
        <w:t>，</w:t>
      </w:r>
      <w:r>
        <w:rPr>
          <w:rFonts w:hint="eastAsia"/>
          <w:color w:val="auto"/>
          <w:sz w:val="32"/>
          <w:szCs w:val="32"/>
          <w:highlight w:val="none"/>
        </w:rPr>
        <w:t>征地工作完成率</w:t>
      </w:r>
      <w:r>
        <w:rPr>
          <w:rFonts w:hint="eastAsia" w:ascii="仿宋_GB2312" w:hAnsi="仿宋_GB2312" w:cs="仿宋_GB2312"/>
          <w:color w:val="auto"/>
          <w:sz w:val="32"/>
          <w:szCs w:val="32"/>
          <w:highlight w:val="none"/>
          <w:lang w:eastAsia="zh-Hans"/>
        </w:rPr>
        <w:t>达</w:t>
      </w:r>
      <w:r>
        <w:rPr>
          <w:rFonts w:ascii="仿宋_GB2312" w:hAnsi="仿宋_GB2312" w:cs="仿宋_GB2312"/>
          <w:color w:val="auto"/>
          <w:sz w:val="32"/>
          <w:szCs w:val="32"/>
          <w:highlight w:val="none"/>
          <w:lang w:eastAsia="zh-Hans"/>
        </w:rPr>
        <w:t>100%，</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pStyle w:val="6"/>
        <w:spacing w:before="0" w:after="0" w:line="600" w:lineRule="exact"/>
        <w:ind w:left="643" w:firstLine="0" w:firstLineChars="0"/>
        <w:jc w:val="both"/>
        <w:rPr>
          <w:rFonts w:ascii="仿宋_GB2312" w:cs="仿宋_GB2312"/>
          <w:bCs/>
          <w:color w:val="auto"/>
          <w:sz w:val="32"/>
          <w:szCs w:val="32"/>
          <w:highlight w:val="none"/>
        </w:rPr>
      </w:pPr>
      <w:r>
        <w:rPr>
          <w:rFonts w:hint="eastAsia" w:ascii="仿宋_GB2312" w:cs="仿宋_GB2312"/>
          <w:bCs/>
          <w:color w:val="auto"/>
          <w:sz w:val="32"/>
          <w:szCs w:val="32"/>
          <w:highlight w:val="none"/>
        </w:rPr>
        <w:t>3.产出时效</w:t>
      </w:r>
    </w:p>
    <w:p>
      <w:pPr>
        <w:pStyle w:val="6"/>
        <w:spacing w:before="0" w:after="0" w:line="600" w:lineRule="exact"/>
        <w:ind w:firstLine="640"/>
        <w:jc w:val="both"/>
        <w:rPr>
          <w:rFonts w:ascii="仿宋_GB2312" w:cs="仿宋_GB2312"/>
          <w:b w:val="0"/>
          <w:color w:val="auto"/>
          <w:sz w:val="32"/>
          <w:szCs w:val="32"/>
          <w:highlight w:val="none"/>
        </w:rPr>
      </w:pPr>
      <w:r>
        <w:rPr>
          <w:rFonts w:hint="eastAsia" w:ascii="仿宋_GB2312" w:cs="仿宋_GB2312"/>
          <w:b w:val="0"/>
          <w:color w:val="auto"/>
          <w:sz w:val="32"/>
          <w:szCs w:val="32"/>
          <w:highlight w:val="none"/>
          <w:lang w:eastAsia="zh-Hans"/>
        </w:rPr>
        <w:t>“</w:t>
      </w:r>
      <w:r>
        <w:rPr>
          <w:rFonts w:hint="eastAsia"/>
          <w:color w:val="auto"/>
          <w:sz w:val="32"/>
          <w:szCs w:val="32"/>
          <w:highlight w:val="none"/>
        </w:rPr>
        <w:t>项目完成时限</w:t>
      </w:r>
      <w:r>
        <w:rPr>
          <w:rFonts w:hint="eastAsia" w:ascii="仿宋_GB2312" w:cs="仿宋_GB2312"/>
          <w:b w:val="0"/>
          <w:color w:val="auto"/>
          <w:sz w:val="32"/>
          <w:szCs w:val="32"/>
          <w:highlight w:val="none"/>
          <w:lang w:eastAsia="zh-Hans"/>
        </w:rPr>
        <w:t>”</w:t>
      </w:r>
      <w:r>
        <w:rPr>
          <w:rFonts w:hint="eastAsia" w:ascii="仿宋_GB2312" w:hAnsi="仿宋_GB2312" w:cs="仿宋_GB2312"/>
          <w:b w:val="0"/>
          <w:color w:val="auto"/>
          <w:sz w:val="32"/>
          <w:szCs w:val="32"/>
          <w:highlight w:val="none"/>
          <w:lang w:eastAsia="zh-Hans"/>
        </w:rPr>
        <w:t>指标，预期指标值为</w:t>
      </w:r>
      <w:r>
        <w:rPr>
          <w:rFonts w:hint="eastAsia" w:ascii="仿宋_GB2312" w:cs="仿宋_GB2312"/>
          <w:b w:val="0"/>
          <w:color w:val="auto"/>
          <w:sz w:val="32"/>
          <w:szCs w:val="32"/>
          <w:highlight w:val="none"/>
          <w:lang w:eastAsia="zh-Hans"/>
        </w:rPr>
        <w:t>“</w:t>
      </w:r>
      <w:r>
        <w:rPr>
          <w:rFonts w:hint="eastAsia" w:ascii="Times New Roman" w:hAnsi="Times New Roman" w:eastAsia="仿宋_GB2312" w:cs="Times New Roman"/>
          <w:b w:val="0"/>
          <w:bCs w:val="0"/>
          <w:color w:val="auto"/>
          <w:kern w:val="2"/>
          <w:sz w:val="32"/>
          <w:szCs w:val="32"/>
          <w:highlight w:val="none"/>
          <w:lang w:val="en-US" w:eastAsia="zh-CN" w:bidi="ar-SA"/>
        </w:rPr>
        <w:t>2021年12月31前</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根据资金支付凭证显示</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该项目于</w:t>
      </w:r>
      <w:r>
        <w:rPr>
          <w:rFonts w:hint="eastAsia" w:ascii="仿宋_GB2312" w:cs="仿宋_GB2312"/>
          <w:b w:val="0"/>
          <w:color w:val="auto"/>
          <w:sz w:val="32"/>
          <w:szCs w:val="32"/>
          <w:highlight w:val="none"/>
        </w:rPr>
        <w:t>2</w:t>
      </w:r>
      <w:r>
        <w:rPr>
          <w:rFonts w:ascii="仿宋_GB2312" w:cs="仿宋_GB2312"/>
          <w:b w:val="0"/>
          <w:color w:val="auto"/>
          <w:sz w:val="32"/>
          <w:szCs w:val="32"/>
          <w:highlight w:val="none"/>
        </w:rPr>
        <w:t>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rPr>
        <w:t>年</w:t>
      </w:r>
      <w:r>
        <w:rPr>
          <w:rFonts w:hint="eastAsia" w:ascii="仿宋_GB2312" w:cs="仿宋_GB2312"/>
          <w:b w:val="0"/>
          <w:color w:val="auto"/>
          <w:sz w:val="32"/>
          <w:szCs w:val="32"/>
          <w:highlight w:val="none"/>
          <w:lang w:val="en-US" w:eastAsia="zh-CN"/>
        </w:rPr>
        <w:t>12</w:t>
      </w:r>
      <w:r>
        <w:rPr>
          <w:rFonts w:hint="eastAsia" w:ascii="仿宋_GB2312" w:cs="仿宋_GB2312"/>
          <w:b w:val="0"/>
          <w:color w:val="auto"/>
          <w:sz w:val="32"/>
          <w:szCs w:val="32"/>
          <w:highlight w:val="none"/>
        </w:rPr>
        <w:t>月</w:t>
      </w:r>
      <w:r>
        <w:rPr>
          <w:rFonts w:hint="eastAsia" w:ascii="仿宋_GB2312" w:cs="仿宋_GB2312"/>
          <w:b w:val="0"/>
          <w:color w:val="auto"/>
          <w:sz w:val="32"/>
          <w:szCs w:val="32"/>
          <w:highlight w:val="none"/>
          <w:lang w:eastAsia="zh-CN"/>
        </w:rPr>
        <w:t>前已</w:t>
      </w:r>
      <w:r>
        <w:rPr>
          <w:rFonts w:hint="eastAsia" w:ascii="仿宋_GB2312" w:cs="仿宋_GB2312"/>
          <w:b w:val="0"/>
          <w:color w:val="auto"/>
          <w:sz w:val="32"/>
          <w:szCs w:val="32"/>
          <w:highlight w:val="none"/>
          <w:lang w:eastAsia="zh-Hans"/>
        </w:rPr>
        <w:t>全部支付完毕</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与预期目标指标一</w:t>
      </w:r>
      <w:r>
        <w:rPr>
          <w:rFonts w:hint="eastAsia" w:ascii="仿宋_GB2312" w:cs="仿宋_GB2312"/>
          <w:b w:val="0"/>
          <w:bCs/>
          <w:color w:val="auto"/>
          <w:sz w:val="32"/>
          <w:szCs w:val="32"/>
          <w:highlight w:val="none"/>
        </w:rPr>
        <w:t>致</w:t>
      </w:r>
      <w:r>
        <w:rPr>
          <w:rFonts w:hint="eastAsia" w:ascii="仿宋_GB2312" w:cs="仿宋_GB2312"/>
          <w:b w:val="0"/>
          <w:color w:val="auto"/>
          <w:sz w:val="32"/>
          <w:szCs w:val="32"/>
          <w:highlight w:val="none"/>
        </w:rPr>
        <w:t>，根据评分标准，该指标</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分，得</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w:t>
      </w:r>
    </w:p>
    <w:p>
      <w:pPr>
        <w:spacing w:line="600" w:lineRule="exact"/>
        <w:ind w:firstLine="643"/>
        <w:rPr>
          <w:rFonts w:ascii="仿宋_GB2312" w:cs="仿宋_GB2312"/>
          <w:b/>
          <w:bCs/>
          <w:color w:val="auto"/>
          <w:sz w:val="32"/>
          <w:szCs w:val="32"/>
          <w:highlight w:val="none"/>
        </w:rPr>
      </w:pPr>
      <w:r>
        <w:rPr>
          <w:rFonts w:hint="eastAsia" w:ascii="仿宋_GB2312" w:cs="仿宋_GB2312"/>
          <w:b/>
          <w:bCs/>
          <w:color w:val="auto"/>
          <w:sz w:val="32"/>
          <w:szCs w:val="32"/>
          <w:highlight w:val="none"/>
        </w:rPr>
        <w:t>4.产出成本</w:t>
      </w:r>
    </w:p>
    <w:p>
      <w:pPr>
        <w:spacing w:line="600" w:lineRule="exact"/>
        <w:ind w:firstLine="640"/>
        <w:rPr>
          <w:rFonts w:hint="eastAsia" w:ascii="仿宋_GB2312" w:cs="仿宋_GB2312"/>
          <w:color w:val="auto"/>
          <w:sz w:val="32"/>
          <w:szCs w:val="32"/>
          <w:highlight w:val="none"/>
        </w:rPr>
      </w:pPr>
      <w:r>
        <w:rPr>
          <w:rFonts w:hint="eastAsia" w:ascii="仿宋_GB2312" w:cs="仿宋_GB2312"/>
          <w:color w:val="auto"/>
          <w:sz w:val="32"/>
          <w:szCs w:val="32"/>
          <w:highlight w:val="none"/>
          <w:lang w:eastAsia="zh-Hans"/>
        </w:rPr>
        <w:t>“</w:t>
      </w:r>
      <w:r>
        <w:rPr>
          <w:rFonts w:hint="eastAsia" w:ascii="Times New Roman" w:hAnsi="Times New Roman" w:eastAsia="仿宋_GB2312" w:cs="Times New Roman"/>
          <w:b w:val="0"/>
          <w:bCs w:val="0"/>
          <w:color w:val="auto"/>
          <w:kern w:val="2"/>
          <w:sz w:val="32"/>
          <w:szCs w:val="32"/>
          <w:highlight w:val="none"/>
          <w:lang w:val="en-US" w:eastAsia="zh-CN" w:bidi="ar-SA"/>
        </w:rPr>
        <w:t>沙梁子村征收补偿费</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宋体" w:hAnsi="宋体" w:eastAsia="宋体" w:cs="Arial"/>
          <w:color w:val="auto"/>
          <w:sz w:val="32"/>
          <w:szCs w:val="32"/>
          <w:highlight w:val="none"/>
          <w:lang w:eastAsia="zh-Hans"/>
        </w:rPr>
        <w:t>≤</w:t>
      </w:r>
      <w:r>
        <w:rPr>
          <w:rFonts w:hint="default" w:ascii="Times New Roman" w:hAnsi="Times New Roman" w:eastAsia="仿宋_GB2312" w:cs="Times New Roman"/>
          <w:b w:val="0"/>
          <w:bCs w:val="0"/>
          <w:color w:val="auto"/>
          <w:kern w:val="2"/>
          <w:sz w:val="32"/>
          <w:szCs w:val="32"/>
          <w:highlight w:val="none"/>
          <w:lang w:val="en-US" w:eastAsia="zh-CN" w:bidi="ar-SA"/>
        </w:rPr>
        <w:t>2016.21</w:t>
      </w:r>
      <w:r>
        <w:rPr>
          <w:rFonts w:hint="eastAsia" w:ascii="仿宋_GB2312" w:cs="仿宋_GB2312"/>
          <w:color w:val="auto"/>
          <w:sz w:val="32"/>
          <w:szCs w:val="32"/>
          <w:highlight w:val="none"/>
        </w:rPr>
        <w:t>万元</w:t>
      </w:r>
      <w:r>
        <w:rPr>
          <w:rFonts w:hint="eastAsia" w:ascii="仿宋_GB2312" w:cs="仿宋_GB2312"/>
          <w:color w:val="auto"/>
          <w:sz w:val="32"/>
          <w:szCs w:val="32"/>
          <w:highlight w:val="none"/>
          <w:lang w:eastAsia="zh-Hans"/>
        </w:rPr>
        <w:t>”，根据</w:t>
      </w:r>
      <w:r>
        <w:rPr>
          <w:rFonts w:hint="eastAsia" w:ascii="仿宋_GB2312" w:cs="仿宋_GB2312"/>
          <w:color w:val="auto"/>
          <w:sz w:val="32"/>
          <w:szCs w:val="32"/>
          <w:highlight w:val="none"/>
          <w:lang w:eastAsia="zh-CN"/>
        </w:rPr>
        <w:t>集体土地征收补偿协议</w:t>
      </w:r>
      <w:r>
        <w:rPr>
          <w:rFonts w:hint="eastAsia" w:ascii="仿宋_GB2312" w:cs="仿宋_GB2312"/>
          <w:color w:val="auto"/>
          <w:sz w:val="32"/>
          <w:szCs w:val="32"/>
          <w:highlight w:val="none"/>
          <w:lang w:eastAsia="zh-Hans"/>
        </w:rPr>
        <w:t>和资金支付凭证显示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w:t>
      </w:r>
      <w:r>
        <w:rPr>
          <w:rFonts w:hint="eastAsia" w:ascii="仿宋_GB2312" w:cs="仿宋_GB2312"/>
          <w:color w:val="auto"/>
          <w:sz w:val="32"/>
          <w:szCs w:val="32"/>
          <w:highlight w:val="none"/>
          <w:lang w:eastAsia="zh-CN"/>
        </w:rPr>
        <w:t>征收补偿</w:t>
      </w:r>
      <w:r>
        <w:rPr>
          <w:rFonts w:hint="eastAsia" w:ascii="仿宋_GB2312" w:cs="仿宋_GB2312"/>
          <w:color w:val="auto"/>
          <w:sz w:val="32"/>
          <w:szCs w:val="32"/>
          <w:highlight w:val="none"/>
        </w:rPr>
        <w:t>款</w:t>
      </w:r>
      <w:r>
        <w:rPr>
          <w:rFonts w:hint="default" w:ascii="Times New Roman" w:hAnsi="Times New Roman" w:eastAsia="仿宋_GB2312" w:cs="Times New Roman"/>
          <w:b w:val="0"/>
          <w:bCs w:val="0"/>
          <w:color w:val="auto"/>
          <w:kern w:val="2"/>
          <w:sz w:val="32"/>
          <w:szCs w:val="32"/>
          <w:highlight w:val="none"/>
          <w:lang w:val="en-US" w:eastAsia="zh-CN" w:bidi="ar-SA"/>
        </w:rPr>
        <w:t>2016.21</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spacing w:line="600" w:lineRule="exact"/>
        <w:ind w:firstLine="640"/>
        <w:rPr>
          <w:rFonts w:hint="eastAsia" w:ascii="仿宋_GB2312" w:hAnsi="Times New Roman" w:eastAsia="仿宋_GB2312" w:cs="仿宋_GB2312"/>
          <w:b w:val="0"/>
          <w:bCs w:val="0"/>
          <w:color w:val="auto"/>
          <w:kern w:val="2"/>
          <w:sz w:val="32"/>
          <w:szCs w:val="32"/>
          <w:highlight w:val="none"/>
          <w:lang w:val="en-US" w:eastAsia="zh-Hans" w:bidi="ar-SA"/>
        </w:rPr>
      </w:pPr>
      <w:r>
        <w:rPr>
          <w:rFonts w:hint="eastAsia" w:ascii="仿宋_GB2312" w:hAnsi="Times New Roman" w:eastAsia="仿宋_GB2312" w:cs="仿宋_GB2312"/>
          <w:b w:val="0"/>
          <w:bCs w:val="0"/>
          <w:color w:val="auto"/>
          <w:kern w:val="2"/>
          <w:sz w:val="32"/>
          <w:szCs w:val="32"/>
          <w:highlight w:val="none"/>
          <w:lang w:val="en-US" w:eastAsia="zh-Hans" w:bidi="ar-SA"/>
        </w:rPr>
        <w:t>“</w:t>
      </w:r>
      <w:r>
        <w:rPr>
          <w:rFonts w:hint="eastAsia" w:ascii="Times New Roman" w:hAnsi="Times New Roman" w:eastAsia="仿宋_GB2312" w:cs="Times New Roman"/>
          <w:b w:val="0"/>
          <w:bCs w:val="0"/>
          <w:color w:val="auto"/>
          <w:kern w:val="2"/>
          <w:sz w:val="32"/>
          <w:szCs w:val="32"/>
          <w:highlight w:val="none"/>
          <w:lang w:val="en-US" w:eastAsia="zh-CN" w:bidi="ar-SA"/>
        </w:rPr>
        <w:t>四户坝村</w:t>
      </w:r>
      <w:r>
        <w:rPr>
          <w:rFonts w:hint="eastAsia" w:ascii="仿宋_GB2312" w:hAnsi="Times New Roman" w:eastAsia="仿宋_GB2312" w:cs="仿宋_GB2312"/>
          <w:b w:val="0"/>
          <w:bCs w:val="0"/>
          <w:color w:val="auto"/>
          <w:kern w:val="2"/>
          <w:sz w:val="32"/>
          <w:szCs w:val="32"/>
          <w:highlight w:val="none"/>
          <w:lang w:val="en-US" w:eastAsia="zh-CN" w:bidi="ar-SA"/>
        </w:rPr>
        <w:t>征收补偿费</w:t>
      </w:r>
      <w:r>
        <w:rPr>
          <w:rFonts w:hint="eastAsia" w:ascii="仿宋_GB2312" w:hAnsi="Times New Roman" w:eastAsia="仿宋_GB2312" w:cs="仿宋_GB2312"/>
          <w:b w:val="0"/>
          <w:bCs w:val="0"/>
          <w:color w:val="auto"/>
          <w:kern w:val="2"/>
          <w:sz w:val="32"/>
          <w:szCs w:val="32"/>
          <w:highlight w:val="none"/>
          <w:lang w:val="en-US" w:eastAsia="zh-Hans" w:bidi="ar-SA"/>
        </w:rPr>
        <w:t>”指标，预期指标值为“≤</w:t>
      </w:r>
      <w:r>
        <w:rPr>
          <w:rFonts w:hint="default" w:ascii="Times New Roman" w:hAnsi="Times New Roman" w:eastAsia="仿宋_GB2312" w:cs="Times New Roman"/>
          <w:b w:val="0"/>
          <w:bCs w:val="0"/>
          <w:color w:val="auto"/>
          <w:kern w:val="2"/>
          <w:sz w:val="32"/>
          <w:szCs w:val="32"/>
          <w:highlight w:val="none"/>
          <w:lang w:val="en-US" w:eastAsia="zh-CN" w:bidi="ar-SA"/>
        </w:rPr>
        <w:t>2161.95</w:t>
      </w:r>
      <w:r>
        <w:rPr>
          <w:rFonts w:hint="eastAsia" w:ascii="仿宋_GB2312" w:hAnsi="Times New Roman" w:eastAsia="仿宋_GB2312" w:cs="仿宋_GB2312"/>
          <w:b w:val="0"/>
          <w:bCs w:val="0"/>
          <w:color w:val="auto"/>
          <w:kern w:val="2"/>
          <w:sz w:val="32"/>
          <w:szCs w:val="32"/>
          <w:highlight w:val="none"/>
          <w:lang w:val="en-US" w:eastAsia="zh-Hans" w:bidi="ar-SA"/>
        </w:rPr>
        <w:t>万元”，根据</w:t>
      </w:r>
      <w:r>
        <w:rPr>
          <w:rFonts w:hint="eastAsia" w:ascii="仿宋_GB2312" w:hAnsi="Times New Roman" w:eastAsia="仿宋_GB2312" w:cs="仿宋_GB2312"/>
          <w:b w:val="0"/>
          <w:bCs w:val="0"/>
          <w:color w:val="auto"/>
          <w:kern w:val="2"/>
          <w:sz w:val="32"/>
          <w:szCs w:val="32"/>
          <w:highlight w:val="none"/>
          <w:lang w:val="en-US" w:eastAsia="zh-CN" w:bidi="ar-SA"/>
        </w:rPr>
        <w:t>集体土地征收补偿协议</w:t>
      </w:r>
      <w:r>
        <w:rPr>
          <w:rFonts w:hint="eastAsia" w:ascii="仿宋_GB2312" w:hAnsi="Times New Roman" w:eastAsia="仿宋_GB2312" w:cs="仿宋_GB2312"/>
          <w:b w:val="0"/>
          <w:bCs w:val="0"/>
          <w:color w:val="auto"/>
          <w:kern w:val="2"/>
          <w:sz w:val="32"/>
          <w:szCs w:val="32"/>
          <w:highlight w:val="none"/>
          <w:lang w:val="en-US" w:eastAsia="zh-Hans" w:bidi="ar-SA"/>
        </w:rPr>
        <w:t>和资金支付凭证显示，本项目202</w:t>
      </w:r>
      <w:r>
        <w:rPr>
          <w:rFonts w:hint="eastAsia" w:ascii="仿宋_GB2312" w:hAnsi="Times New Roman" w:eastAsia="仿宋_GB2312" w:cs="仿宋_GB2312"/>
          <w:b w:val="0"/>
          <w:bCs w:val="0"/>
          <w:color w:val="auto"/>
          <w:kern w:val="2"/>
          <w:sz w:val="32"/>
          <w:szCs w:val="32"/>
          <w:highlight w:val="none"/>
          <w:lang w:val="en-US" w:eastAsia="zh-CN" w:bidi="ar-SA"/>
        </w:rPr>
        <w:t>2</w:t>
      </w:r>
      <w:r>
        <w:rPr>
          <w:rFonts w:hint="eastAsia" w:ascii="仿宋_GB2312" w:hAnsi="Times New Roman" w:eastAsia="仿宋_GB2312" w:cs="仿宋_GB2312"/>
          <w:b w:val="0"/>
          <w:bCs w:val="0"/>
          <w:color w:val="auto"/>
          <w:kern w:val="2"/>
          <w:sz w:val="32"/>
          <w:szCs w:val="32"/>
          <w:highlight w:val="none"/>
          <w:lang w:val="en-US" w:eastAsia="zh-Hans" w:bidi="ar-SA"/>
        </w:rPr>
        <w:t>年共计支付</w:t>
      </w:r>
      <w:r>
        <w:rPr>
          <w:rFonts w:hint="eastAsia" w:ascii="仿宋_GB2312" w:hAnsi="Times New Roman" w:eastAsia="仿宋_GB2312" w:cs="仿宋_GB2312"/>
          <w:b w:val="0"/>
          <w:bCs w:val="0"/>
          <w:color w:val="auto"/>
          <w:kern w:val="2"/>
          <w:sz w:val="32"/>
          <w:szCs w:val="32"/>
          <w:highlight w:val="none"/>
          <w:lang w:val="en-US" w:eastAsia="zh-CN" w:bidi="ar-SA"/>
        </w:rPr>
        <w:t>征收补偿</w:t>
      </w:r>
      <w:r>
        <w:rPr>
          <w:rFonts w:hint="eastAsia" w:ascii="仿宋_GB2312" w:hAnsi="Times New Roman" w:eastAsia="仿宋_GB2312" w:cs="仿宋_GB2312"/>
          <w:b w:val="0"/>
          <w:bCs w:val="0"/>
          <w:color w:val="auto"/>
          <w:kern w:val="2"/>
          <w:sz w:val="32"/>
          <w:szCs w:val="32"/>
          <w:highlight w:val="none"/>
          <w:lang w:val="en-US" w:eastAsia="zh-Hans" w:bidi="ar-SA"/>
        </w:rPr>
        <w:t>款</w:t>
      </w:r>
      <w:r>
        <w:rPr>
          <w:rFonts w:hint="default" w:ascii="Times New Roman" w:hAnsi="Times New Roman" w:eastAsia="仿宋_GB2312" w:cs="Times New Roman"/>
          <w:b w:val="0"/>
          <w:bCs w:val="0"/>
          <w:color w:val="auto"/>
          <w:kern w:val="2"/>
          <w:sz w:val="32"/>
          <w:szCs w:val="32"/>
          <w:highlight w:val="none"/>
          <w:lang w:val="en-US" w:eastAsia="zh-CN" w:bidi="ar-SA"/>
        </w:rPr>
        <w:t>2161.95</w:t>
      </w:r>
      <w:r>
        <w:rPr>
          <w:rFonts w:hint="eastAsia" w:ascii="仿宋_GB2312" w:hAnsi="Times New Roman" w:eastAsia="仿宋_GB2312" w:cs="仿宋_GB2312"/>
          <w:b w:val="0"/>
          <w:bCs w:val="0"/>
          <w:color w:val="auto"/>
          <w:kern w:val="2"/>
          <w:sz w:val="32"/>
          <w:szCs w:val="32"/>
          <w:highlight w:val="none"/>
          <w:lang w:val="en-US" w:eastAsia="zh-Hans" w:bidi="ar-SA"/>
        </w:rPr>
        <w:t>万元，经费支出能够控制在绩效目标范围内，根据评分标准，该指标</w:t>
      </w:r>
      <w:r>
        <w:rPr>
          <w:rFonts w:hint="eastAsia" w:ascii="仿宋_GB2312" w:cs="仿宋_GB2312"/>
          <w:b w:val="0"/>
          <w:bCs w:val="0"/>
          <w:color w:val="auto"/>
          <w:kern w:val="2"/>
          <w:sz w:val="32"/>
          <w:szCs w:val="32"/>
          <w:highlight w:val="none"/>
          <w:lang w:val="en-US" w:eastAsia="zh-CN" w:bidi="ar-SA"/>
        </w:rPr>
        <w:t>2</w:t>
      </w:r>
      <w:r>
        <w:rPr>
          <w:rFonts w:hint="eastAsia" w:ascii="仿宋_GB2312" w:hAnsi="Times New Roman" w:eastAsia="仿宋_GB2312" w:cs="仿宋_GB2312"/>
          <w:b w:val="0"/>
          <w:bCs w:val="0"/>
          <w:color w:val="auto"/>
          <w:kern w:val="2"/>
          <w:sz w:val="32"/>
          <w:szCs w:val="32"/>
          <w:highlight w:val="none"/>
          <w:lang w:val="en-US" w:eastAsia="zh-Hans" w:bidi="ar-SA"/>
        </w:rPr>
        <w:t>分，得</w:t>
      </w:r>
      <w:r>
        <w:rPr>
          <w:rFonts w:hint="eastAsia" w:ascii="仿宋_GB2312" w:cs="仿宋_GB2312"/>
          <w:b w:val="0"/>
          <w:bCs w:val="0"/>
          <w:color w:val="auto"/>
          <w:kern w:val="2"/>
          <w:sz w:val="32"/>
          <w:szCs w:val="32"/>
          <w:highlight w:val="none"/>
          <w:lang w:val="en-US" w:eastAsia="zh-CN" w:bidi="ar-SA"/>
        </w:rPr>
        <w:t>2</w:t>
      </w:r>
      <w:r>
        <w:rPr>
          <w:rFonts w:hint="eastAsia" w:ascii="仿宋_GB2312" w:hAnsi="Times New Roman" w:eastAsia="仿宋_GB2312" w:cs="仿宋_GB2312"/>
          <w:b w:val="0"/>
          <w:bCs w:val="0"/>
          <w:color w:val="auto"/>
          <w:kern w:val="2"/>
          <w:sz w:val="32"/>
          <w:szCs w:val="32"/>
          <w:highlight w:val="none"/>
          <w:lang w:val="en-US" w:eastAsia="zh-Hans" w:bidi="ar-SA"/>
        </w:rPr>
        <w:t>分。</w:t>
      </w:r>
    </w:p>
    <w:p>
      <w:pPr>
        <w:pStyle w:val="2"/>
        <w:rPr>
          <w:rFonts w:hint="eastAsia" w:ascii="仿宋_GB2312" w:hAnsi="Times New Roman" w:eastAsia="仿宋_GB2312" w:cs="仿宋_GB2312"/>
          <w:b w:val="0"/>
          <w:bCs w:val="0"/>
          <w:color w:val="auto"/>
          <w:kern w:val="2"/>
          <w:sz w:val="32"/>
          <w:szCs w:val="32"/>
          <w:highlight w:val="none"/>
          <w:lang w:val="en-US" w:eastAsia="zh-Hans" w:bidi="ar-SA"/>
        </w:rPr>
      </w:pPr>
      <w:r>
        <w:rPr>
          <w:rFonts w:hint="eastAsia" w:ascii="仿宋_GB2312" w:hAnsi="Times New Roman" w:eastAsia="仿宋_GB2312" w:cs="仿宋_GB2312"/>
          <w:b w:val="0"/>
          <w:bCs w:val="0"/>
          <w:color w:val="auto"/>
          <w:kern w:val="2"/>
          <w:sz w:val="32"/>
          <w:szCs w:val="32"/>
          <w:highlight w:val="none"/>
          <w:lang w:val="en-US" w:eastAsia="zh-Hans" w:bidi="ar-SA"/>
        </w:rPr>
        <w:t>“</w:t>
      </w:r>
      <w:r>
        <w:rPr>
          <w:rFonts w:hint="eastAsia" w:ascii="Times New Roman" w:hAnsi="Times New Roman" w:eastAsia="仿宋_GB2312" w:cs="Times New Roman"/>
          <w:b w:val="0"/>
          <w:bCs w:val="0"/>
          <w:color w:val="auto"/>
          <w:kern w:val="2"/>
          <w:sz w:val="32"/>
          <w:szCs w:val="32"/>
          <w:highlight w:val="none"/>
          <w:lang w:val="en-US" w:eastAsia="zh-CN" w:bidi="ar-SA"/>
        </w:rPr>
        <w:t>边角地</w:t>
      </w:r>
      <w:r>
        <w:rPr>
          <w:rFonts w:hint="eastAsia" w:ascii="仿宋_GB2312" w:hAnsi="Times New Roman" w:eastAsia="仿宋_GB2312" w:cs="仿宋_GB2312"/>
          <w:b w:val="0"/>
          <w:bCs w:val="0"/>
          <w:color w:val="auto"/>
          <w:kern w:val="2"/>
          <w:sz w:val="32"/>
          <w:szCs w:val="32"/>
          <w:highlight w:val="none"/>
          <w:lang w:val="en-US" w:eastAsia="zh-CN" w:bidi="ar-SA"/>
        </w:rPr>
        <w:t>征收补偿费</w:t>
      </w:r>
      <w:r>
        <w:rPr>
          <w:rFonts w:hint="eastAsia" w:ascii="仿宋_GB2312" w:hAnsi="Times New Roman" w:eastAsia="仿宋_GB2312" w:cs="仿宋_GB2312"/>
          <w:b w:val="0"/>
          <w:bCs w:val="0"/>
          <w:color w:val="auto"/>
          <w:kern w:val="2"/>
          <w:sz w:val="32"/>
          <w:szCs w:val="32"/>
          <w:highlight w:val="none"/>
          <w:lang w:val="en-US" w:eastAsia="zh-Hans" w:bidi="ar-SA"/>
        </w:rPr>
        <w:t>”指标，预期指标值为“≤</w:t>
      </w:r>
      <w:r>
        <w:rPr>
          <w:rFonts w:hint="default" w:ascii="Times New Roman" w:hAnsi="Times New Roman" w:eastAsia="仿宋_GB2312" w:cs="Times New Roman"/>
          <w:b w:val="0"/>
          <w:bCs w:val="0"/>
          <w:color w:val="auto"/>
          <w:kern w:val="2"/>
          <w:sz w:val="32"/>
          <w:szCs w:val="32"/>
          <w:highlight w:val="none"/>
          <w:lang w:val="en-US" w:eastAsia="zh-CN" w:bidi="ar-SA"/>
        </w:rPr>
        <w:t>179.97</w:t>
      </w:r>
      <w:r>
        <w:rPr>
          <w:rFonts w:hint="eastAsia" w:ascii="仿宋_GB2312" w:hAnsi="Times New Roman" w:eastAsia="仿宋_GB2312" w:cs="仿宋_GB2312"/>
          <w:b w:val="0"/>
          <w:bCs w:val="0"/>
          <w:color w:val="auto"/>
          <w:kern w:val="2"/>
          <w:sz w:val="32"/>
          <w:szCs w:val="32"/>
          <w:highlight w:val="none"/>
          <w:lang w:val="en-US" w:eastAsia="zh-Hans" w:bidi="ar-SA"/>
        </w:rPr>
        <w:t>万元”，根据</w:t>
      </w:r>
      <w:r>
        <w:rPr>
          <w:rFonts w:hint="eastAsia" w:ascii="仿宋_GB2312" w:hAnsi="Times New Roman" w:eastAsia="仿宋_GB2312" w:cs="仿宋_GB2312"/>
          <w:b w:val="0"/>
          <w:bCs w:val="0"/>
          <w:color w:val="auto"/>
          <w:kern w:val="2"/>
          <w:sz w:val="32"/>
          <w:szCs w:val="32"/>
          <w:highlight w:val="none"/>
          <w:lang w:val="en-US" w:eastAsia="zh-CN" w:bidi="ar-SA"/>
        </w:rPr>
        <w:t>集体土地征收补偿协议</w:t>
      </w:r>
      <w:r>
        <w:rPr>
          <w:rFonts w:hint="eastAsia" w:ascii="仿宋_GB2312" w:hAnsi="Times New Roman" w:eastAsia="仿宋_GB2312" w:cs="仿宋_GB2312"/>
          <w:b w:val="0"/>
          <w:bCs w:val="0"/>
          <w:color w:val="auto"/>
          <w:kern w:val="2"/>
          <w:sz w:val="32"/>
          <w:szCs w:val="32"/>
          <w:highlight w:val="none"/>
          <w:lang w:val="en-US" w:eastAsia="zh-Hans" w:bidi="ar-SA"/>
        </w:rPr>
        <w:t>和资金支付凭证显示，本项目202</w:t>
      </w:r>
      <w:r>
        <w:rPr>
          <w:rFonts w:hint="eastAsia" w:ascii="仿宋_GB2312" w:hAnsi="Times New Roman" w:eastAsia="仿宋_GB2312" w:cs="仿宋_GB2312"/>
          <w:b w:val="0"/>
          <w:bCs w:val="0"/>
          <w:color w:val="auto"/>
          <w:kern w:val="2"/>
          <w:sz w:val="32"/>
          <w:szCs w:val="32"/>
          <w:highlight w:val="none"/>
          <w:lang w:val="en-US" w:eastAsia="zh-CN" w:bidi="ar-SA"/>
        </w:rPr>
        <w:t>2</w:t>
      </w:r>
      <w:r>
        <w:rPr>
          <w:rFonts w:hint="eastAsia" w:ascii="仿宋_GB2312" w:hAnsi="Times New Roman" w:eastAsia="仿宋_GB2312" w:cs="仿宋_GB2312"/>
          <w:b w:val="0"/>
          <w:bCs w:val="0"/>
          <w:color w:val="auto"/>
          <w:kern w:val="2"/>
          <w:sz w:val="32"/>
          <w:szCs w:val="32"/>
          <w:highlight w:val="none"/>
          <w:lang w:val="en-US" w:eastAsia="zh-Hans" w:bidi="ar-SA"/>
        </w:rPr>
        <w:t>年共计支付</w:t>
      </w:r>
      <w:r>
        <w:rPr>
          <w:rFonts w:hint="eastAsia" w:ascii="仿宋_GB2312" w:hAnsi="Times New Roman" w:eastAsia="仿宋_GB2312" w:cs="仿宋_GB2312"/>
          <w:b w:val="0"/>
          <w:bCs w:val="0"/>
          <w:color w:val="auto"/>
          <w:kern w:val="2"/>
          <w:sz w:val="32"/>
          <w:szCs w:val="32"/>
          <w:highlight w:val="none"/>
          <w:lang w:val="en-US" w:eastAsia="zh-CN" w:bidi="ar-SA"/>
        </w:rPr>
        <w:t>征收补偿</w:t>
      </w:r>
      <w:r>
        <w:rPr>
          <w:rFonts w:hint="eastAsia" w:ascii="仿宋_GB2312" w:hAnsi="Times New Roman" w:eastAsia="仿宋_GB2312" w:cs="仿宋_GB2312"/>
          <w:b w:val="0"/>
          <w:bCs w:val="0"/>
          <w:color w:val="auto"/>
          <w:kern w:val="2"/>
          <w:sz w:val="32"/>
          <w:szCs w:val="32"/>
          <w:highlight w:val="none"/>
          <w:lang w:val="en-US" w:eastAsia="zh-Hans" w:bidi="ar-SA"/>
        </w:rPr>
        <w:t>款</w:t>
      </w:r>
      <w:r>
        <w:rPr>
          <w:rFonts w:hint="default" w:ascii="Times New Roman" w:hAnsi="Times New Roman" w:eastAsia="仿宋_GB2312" w:cs="Times New Roman"/>
          <w:b w:val="0"/>
          <w:bCs w:val="0"/>
          <w:color w:val="auto"/>
          <w:kern w:val="2"/>
          <w:sz w:val="32"/>
          <w:szCs w:val="32"/>
          <w:highlight w:val="none"/>
          <w:lang w:val="en-US" w:eastAsia="zh-CN" w:bidi="ar-SA"/>
        </w:rPr>
        <w:t>179.97</w:t>
      </w:r>
      <w:r>
        <w:rPr>
          <w:rFonts w:hint="eastAsia" w:ascii="仿宋_GB2312" w:hAnsi="Times New Roman" w:eastAsia="仿宋_GB2312" w:cs="仿宋_GB2312"/>
          <w:b w:val="0"/>
          <w:bCs w:val="0"/>
          <w:color w:val="auto"/>
          <w:kern w:val="2"/>
          <w:sz w:val="32"/>
          <w:szCs w:val="32"/>
          <w:highlight w:val="none"/>
          <w:lang w:val="en-US" w:eastAsia="zh-Hans" w:bidi="ar-SA"/>
        </w:rPr>
        <w:t>万元，经费支出能够控制在绩效目标范围内，根据评分标准，该指标</w:t>
      </w:r>
      <w:r>
        <w:rPr>
          <w:rFonts w:hint="eastAsia" w:hAnsi="Times New Roman" w:cs="仿宋_GB2312"/>
          <w:b w:val="0"/>
          <w:bCs w:val="0"/>
          <w:color w:val="auto"/>
          <w:kern w:val="2"/>
          <w:sz w:val="32"/>
          <w:szCs w:val="32"/>
          <w:highlight w:val="none"/>
          <w:lang w:val="en-US" w:eastAsia="zh-CN" w:bidi="ar-SA"/>
        </w:rPr>
        <w:t>2</w:t>
      </w:r>
      <w:r>
        <w:rPr>
          <w:rFonts w:hint="eastAsia" w:ascii="仿宋_GB2312" w:hAnsi="Times New Roman" w:eastAsia="仿宋_GB2312" w:cs="仿宋_GB2312"/>
          <w:b w:val="0"/>
          <w:bCs w:val="0"/>
          <w:color w:val="auto"/>
          <w:kern w:val="2"/>
          <w:sz w:val="32"/>
          <w:szCs w:val="32"/>
          <w:highlight w:val="none"/>
          <w:lang w:val="en-US" w:eastAsia="zh-Hans" w:bidi="ar-SA"/>
        </w:rPr>
        <w:t>分，得</w:t>
      </w:r>
      <w:r>
        <w:rPr>
          <w:rFonts w:hint="eastAsia" w:hAnsi="Times New Roman" w:cs="仿宋_GB2312"/>
          <w:b w:val="0"/>
          <w:bCs w:val="0"/>
          <w:color w:val="auto"/>
          <w:kern w:val="2"/>
          <w:sz w:val="32"/>
          <w:szCs w:val="32"/>
          <w:highlight w:val="none"/>
          <w:lang w:val="en-US" w:eastAsia="zh-CN" w:bidi="ar-SA"/>
        </w:rPr>
        <w:t>2</w:t>
      </w:r>
      <w:r>
        <w:rPr>
          <w:rFonts w:hint="eastAsia" w:ascii="仿宋_GB2312" w:hAnsi="Times New Roman" w:eastAsia="仿宋_GB2312" w:cs="仿宋_GB2312"/>
          <w:b w:val="0"/>
          <w:bCs w:val="0"/>
          <w:color w:val="auto"/>
          <w:kern w:val="2"/>
          <w:sz w:val="32"/>
          <w:szCs w:val="32"/>
          <w:highlight w:val="none"/>
          <w:lang w:val="en-US" w:eastAsia="zh-Hans" w:bidi="ar-SA"/>
        </w:rPr>
        <w:t>分。</w:t>
      </w:r>
    </w:p>
    <w:p>
      <w:pPr>
        <w:rPr>
          <w:rFonts w:hint="eastAsia"/>
          <w:color w:val="auto"/>
          <w:highlight w:val="none"/>
          <w:lang w:val="en-US" w:eastAsia="zh-Hans"/>
        </w:rPr>
      </w:pPr>
      <w:r>
        <w:rPr>
          <w:rFonts w:hint="eastAsia" w:ascii="仿宋_GB2312" w:hAnsi="Times New Roman" w:eastAsia="仿宋_GB2312" w:cs="仿宋_GB2312"/>
          <w:b w:val="0"/>
          <w:bCs w:val="0"/>
          <w:color w:val="auto"/>
          <w:kern w:val="2"/>
          <w:sz w:val="32"/>
          <w:szCs w:val="32"/>
          <w:highlight w:val="none"/>
          <w:lang w:val="en-US" w:eastAsia="zh-Hans" w:bidi="ar-SA"/>
        </w:rPr>
        <w:t>“</w:t>
      </w:r>
      <w:r>
        <w:rPr>
          <w:rFonts w:hint="eastAsia" w:ascii="仿宋_GB2312" w:hAnsi="Times New Roman" w:eastAsia="仿宋_GB2312" w:cs="仿宋_GB2312"/>
          <w:b w:val="0"/>
          <w:bCs w:val="0"/>
          <w:color w:val="auto"/>
          <w:kern w:val="2"/>
          <w:sz w:val="32"/>
          <w:szCs w:val="32"/>
          <w:highlight w:val="none"/>
          <w:lang w:val="en-US" w:eastAsia="zh-CN" w:bidi="ar-SA"/>
        </w:rPr>
        <w:t>征收补偿</w:t>
      </w:r>
      <w:r>
        <w:rPr>
          <w:rFonts w:hint="eastAsia" w:ascii="仿宋_GB2312" w:cs="仿宋_GB2312"/>
          <w:b w:val="0"/>
          <w:bCs w:val="0"/>
          <w:color w:val="auto"/>
          <w:kern w:val="2"/>
          <w:sz w:val="32"/>
          <w:szCs w:val="32"/>
          <w:highlight w:val="none"/>
          <w:lang w:val="en-US" w:eastAsia="zh-CN" w:bidi="ar-SA"/>
        </w:rPr>
        <w:t>标准</w:t>
      </w:r>
      <w:r>
        <w:rPr>
          <w:rFonts w:hint="eastAsia" w:ascii="仿宋_GB2312" w:hAnsi="Times New Roman" w:eastAsia="仿宋_GB2312" w:cs="仿宋_GB2312"/>
          <w:b w:val="0"/>
          <w:bCs w:val="0"/>
          <w:color w:val="auto"/>
          <w:kern w:val="2"/>
          <w:sz w:val="32"/>
          <w:szCs w:val="32"/>
          <w:highlight w:val="none"/>
          <w:lang w:val="en-US" w:eastAsia="zh-Hans" w:bidi="ar-SA"/>
        </w:rPr>
        <w:t>”指标，预期指标值为“</w:t>
      </w:r>
      <w:r>
        <w:rPr>
          <w:rFonts w:hint="default" w:ascii="Times New Roman" w:hAnsi="Times New Roman" w:eastAsia="仿宋_GB2312" w:cs="Times New Roman"/>
          <w:b w:val="0"/>
          <w:bCs w:val="0"/>
          <w:color w:val="auto"/>
          <w:kern w:val="2"/>
          <w:sz w:val="32"/>
          <w:szCs w:val="32"/>
          <w:highlight w:val="none"/>
          <w:lang w:val="en-US" w:eastAsia="zh-CN" w:bidi="ar-SA"/>
        </w:rPr>
        <w:t>37799.82元/亩</w:t>
      </w:r>
      <w:r>
        <w:rPr>
          <w:rFonts w:hint="eastAsia" w:ascii="仿宋_GB2312" w:hAnsi="Times New Roman" w:eastAsia="仿宋_GB2312" w:cs="仿宋_GB2312"/>
          <w:b w:val="0"/>
          <w:bCs w:val="0"/>
          <w:color w:val="auto"/>
          <w:kern w:val="2"/>
          <w:sz w:val="32"/>
          <w:szCs w:val="32"/>
          <w:highlight w:val="none"/>
          <w:lang w:val="en-US" w:eastAsia="zh-Hans" w:bidi="ar-SA"/>
        </w:rPr>
        <w:t>”，根据</w:t>
      </w:r>
      <w:r>
        <w:rPr>
          <w:rFonts w:hint="eastAsia" w:ascii="仿宋_GB2312" w:hAnsi="Times New Roman" w:eastAsia="仿宋_GB2312" w:cs="仿宋_GB2312"/>
          <w:b w:val="0"/>
          <w:bCs w:val="0"/>
          <w:color w:val="auto"/>
          <w:kern w:val="2"/>
          <w:sz w:val="32"/>
          <w:szCs w:val="32"/>
          <w:highlight w:val="none"/>
          <w:lang w:val="en-US" w:eastAsia="zh-CN" w:bidi="ar-SA"/>
        </w:rPr>
        <w:t>集体土地征收补偿协议</w:t>
      </w:r>
      <w:r>
        <w:rPr>
          <w:rFonts w:hint="eastAsia" w:ascii="仿宋_GB2312" w:hAnsi="Times New Roman" w:eastAsia="仿宋_GB2312" w:cs="仿宋_GB2312"/>
          <w:b w:val="0"/>
          <w:bCs w:val="0"/>
          <w:color w:val="auto"/>
          <w:kern w:val="2"/>
          <w:sz w:val="32"/>
          <w:szCs w:val="32"/>
          <w:highlight w:val="none"/>
          <w:lang w:val="en-US" w:eastAsia="zh-Hans" w:bidi="ar-SA"/>
        </w:rPr>
        <w:t>和资金支付凭证显示，本项目202</w:t>
      </w:r>
      <w:r>
        <w:rPr>
          <w:rFonts w:hint="eastAsia" w:ascii="仿宋_GB2312" w:hAnsi="Times New Roman" w:eastAsia="仿宋_GB2312" w:cs="仿宋_GB2312"/>
          <w:b w:val="0"/>
          <w:bCs w:val="0"/>
          <w:color w:val="auto"/>
          <w:kern w:val="2"/>
          <w:sz w:val="32"/>
          <w:szCs w:val="32"/>
          <w:highlight w:val="none"/>
          <w:lang w:val="en-US" w:eastAsia="zh-CN" w:bidi="ar-SA"/>
        </w:rPr>
        <w:t>2</w:t>
      </w:r>
      <w:r>
        <w:rPr>
          <w:rFonts w:hint="eastAsia" w:ascii="仿宋_GB2312" w:hAnsi="Times New Roman" w:eastAsia="仿宋_GB2312" w:cs="仿宋_GB2312"/>
          <w:b w:val="0"/>
          <w:bCs w:val="0"/>
          <w:color w:val="auto"/>
          <w:kern w:val="2"/>
          <w:sz w:val="32"/>
          <w:szCs w:val="32"/>
          <w:highlight w:val="none"/>
          <w:lang w:val="en-US" w:eastAsia="zh-Hans" w:bidi="ar-SA"/>
        </w:rPr>
        <w:t>年支付</w:t>
      </w:r>
      <w:r>
        <w:rPr>
          <w:rFonts w:hint="eastAsia" w:ascii="仿宋_GB2312" w:hAnsi="Times New Roman" w:eastAsia="仿宋_GB2312" w:cs="仿宋_GB2312"/>
          <w:b w:val="0"/>
          <w:bCs w:val="0"/>
          <w:color w:val="auto"/>
          <w:kern w:val="2"/>
          <w:sz w:val="32"/>
          <w:szCs w:val="32"/>
          <w:highlight w:val="none"/>
          <w:lang w:val="en-US" w:eastAsia="zh-CN" w:bidi="ar-SA"/>
        </w:rPr>
        <w:t>征收补偿</w:t>
      </w:r>
      <w:r>
        <w:rPr>
          <w:rFonts w:hint="eastAsia" w:ascii="仿宋_GB2312" w:hAnsi="Times New Roman" w:eastAsia="仿宋_GB2312" w:cs="仿宋_GB2312"/>
          <w:b w:val="0"/>
          <w:bCs w:val="0"/>
          <w:color w:val="auto"/>
          <w:kern w:val="2"/>
          <w:sz w:val="32"/>
          <w:szCs w:val="32"/>
          <w:highlight w:val="none"/>
          <w:lang w:val="en-US" w:eastAsia="zh-Hans" w:bidi="ar-SA"/>
        </w:rPr>
        <w:t>款</w:t>
      </w:r>
      <w:r>
        <w:rPr>
          <w:rFonts w:hint="eastAsia" w:ascii="仿宋_GB2312" w:cs="仿宋_GB2312"/>
          <w:b w:val="0"/>
          <w:bCs w:val="0"/>
          <w:color w:val="auto"/>
          <w:kern w:val="2"/>
          <w:sz w:val="32"/>
          <w:szCs w:val="32"/>
          <w:highlight w:val="none"/>
          <w:lang w:val="en-US" w:eastAsia="zh-CN" w:bidi="ar-SA"/>
        </w:rPr>
        <w:t>补偿标准为</w:t>
      </w:r>
      <w:r>
        <w:rPr>
          <w:rFonts w:hint="default" w:ascii="Times New Roman" w:hAnsi="Times New Roman" w:eastAsia="仿宋_GB2312" w:cs="Times New Roman"/>
          <w:b w:val="0"/>
          <w:bCs w:val="0"/>
          <w:color w:val="auto"/>
          <w:kern w:val="2"/>
          <w:sz w:val="32"/>
          <w:szCs w:val="32"/>
          <w:highlight w:val="none"/>
          <w:lang w:val="en-US" w:eastAsia="zh-CN" w:bidi="ar-SA"/>
        </w:rPr>
        <w:t>37799.82元/亩</w:t>
      </w:r>
      <w:r>
        <w:rPr>
          <w:rFonts w:hint="eastAsia" w:ascii="仿宋_GB2312" w:hAnsi="Times New Roman" w:eastAsia="仿宋_GB2312" w:cs="仿宋_GB2312"/>
          <w:b w:val="0"/>
          <w:bCs w:val="0"/>
          <w:color w:val="auto"/>
          <w:kern w:val="2"/>
          <w:sz w:val="32"/>
          <w:szCs w:val="32"/>
          <w:highlight w:val="none"/>
          <w:lang w:val="en-US" w:eastAsia="zh-Hans" w:bidi="ar-SA"/>
        </w:rPr>
        <w:t>，经费支出能够控制在绩效目标范围内，根据评分标准，该指标</w:t>
      </w:r>
      <w:r>
        <w:rPr>
          <w:rFonts w:hint="eastAsia" w:ascii="仿宋_GB2312" w:cs="仿宋_GB2312"/>
          <w:b w:val="0"/>
          <w:bCs w:val="0"/>
          <w:color w:val="auto"/>
          <w:kern w:val="2"/>
          <w:sz w:val="32"/>
          <w:szCs w:val="32"/>
          <w:highlight w:val="none"/>
          <w:lang w:val="en-US" w:eastAsia="zh-CN" w:bidi="ar-SA"/>
        </w:rPr>
        <w:t>2</w:t>
      </w:r>
      <w:r>
        <w:rPr>
          <w:rFonts w:hint="eastAsia" w:ascii="仿宋_GB2312" w:hAnsi="Times New Roman" w:eastAsia="仿宋_GB2312" w:cs="仿宋_GB2312"/>
          <w:b w:val="0"/>
          <w:bCs w:val="0"/>
          <w:color w:val="auto"/>
          <w:kern w:val="2"/>
          <w:sz w:val="32"/>
          <w:szCs w:val="32"/>
          <w:highlight w:val="none"/>
          <w:lang w:val="en-US" w:eastAsia="zh-Hans" w:bidi="ar-SA"/>
        </w:rPr>
        <w:t>分，得</w:t>
      </w:r>
      <w:r>
        <w:rPr>
          <w:rFonts w:hint="eastAsia" w:ascii="仿宋_GB2312" w:cs="仿宋_GB2312"/>
          <w:b w:val="0"/>
          <w:bCs w:val="0"/>
          <w:color w:val="auto"/>
          <w:kern w:val="2"/>
          <w:sz w:val="32"/>
          <w:szCs w:val="32"/>
          <w:highlight w:val="none"/>
          <w:lang w:val="en-US" w:eastAsia="zh-CN" w:bidi="ar-SA"/>
        </w:rPr>
        <w:t>2</w:t>
      </w:r>
      <w:r>
        <w:rPr>
          <w:rFonts w:hint="eastAsia" w:ascii="仿宋_GB2312" w:hAnsi="Times New Roman" w:eastAsia="仿宋_GB2312" w:cs="仿宋_GB2312"/>
          <w:b w:val="0"/>
          <w:bCs w:val="0"/>
          <w:color w:val="auto"/>
          <w:kern w:val="2"/>
          <w:sz w:val="32"/>
          <w:szCs w:val="32"/>
          <w:highlight w:val="none"/>
          <w:lang w:val="en-US" w:eastAsia="zh-Hans" w:bidi="ar-SA"/>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产出成本指标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30</w:t>
      </w:r>
      <w:r>
        <w:rPr>
          <w:rFonts w:hint="eastAsia" w:ascii="仿宋_GB2312" w:hAnsi="仿宋_GB2312" w:cs="仿宋_GB2312"/>
          <w:color w:val="auto"/>
          <w:sz w:val="32"/>
          <w:szCs w:val="32"/>
          <w:highlight w:val="none"/>
        </w:rPr>
        <w:t>分。</w:t>
      </w:r>
    </w:p>
    <w:p>
      <w:pPr>
        <w:pStyle w:val="4"/>
        <w:spacing w:line="600" w:lineRule="exact"/>
        <w:ind w:left="560" w:leftChars="200" w:firstLine="0" w:firstLineChars="0"/>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四</w:t>
      </w:r>
      <w:r>
        <w:rPr>
          <w:rFonts w:hint="eastAsia" w:ascii="楷体_GB2312" w:eastAsia="楷体_GB2312"/>
          <w:color w:val="auto"/>
          <w:szCs w:val="32"/>
          <w:highlight w:val="none"/>
        </w:rPr>
        <w:t>）项目效益情况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color w:val="auto"/>
          <w:sz w:val="32"/>
          <w:szCs w:val="32"/>
          <w:highlight w:val="none"/>
          <w:u w:color="000000"/>
          <w:lang w:val="zh-TW" w:eastAsia="zh-TW"/>
        </w:rPr>
        <w:t>项目</w:t>
      </w:r>
      <w:r>
        <w:rPr>
          <w:rFonts w:hint="eastAsia" w:ascii="仿宋_GB2312"/>
          <w:color w:val="auto"/>
          <w:sz w:val="32"/>
          <w:szCs w:val="32"/>
          <w:highlight w:val="none"/>
        </w:rPr>
        <w:t>效益</w:t>
      </w:r>
      <w:r>
        <w:rPr>
          <w:rFonts w:hint="eastAsia"/>
          <w:color w:val="auto"/>
          <w:sz w:val="32"/>
          <w:szCs w:val="32"/>
          <w:highlight w:val="none"/>
          <w:u w:color="000000"/>
          <w:lang w:val="zh-TW" w:eastAsia="zh-TW"/>
        </w:rPr>
        <w:t>类指标由</w:t>
      </w:r>
      <w:r>
        <w:rPr>
          <w:rFonts w:hint="eastAsia"/>
          <w:color w:val="auto"/>
          <w:sz w:val="32"/>
          <w:szCs w:val="32"/>
          <w:highlight w:val="none"/>
          <w:u w:color="000000"/>
          <w:lang w:val="en-US" w:eastAsia="zh-CN"/>
        </w:rPr>
        <w:t>3</w:t>
      </w:r>
      <w:r>
        <w:rPr>
          <w:rFonts w:hint="eastAsia"/>
          <w:color w:val="auto"/>
          <w:sz w:val="32"/>
          <w:szCs w:val="32"/>
          <w:highlight w:val="none"/>
          <w:u w:color="000000"/>
          <w:lang w:val="zh-TW" w:eastAsia="zh-TW"/>
        </w:rPr>
        <w:t>个</w:t>
      </w:r>
      <w:r>
        <w:rPr>
          <w:rFonts w:hint="eastAsia"/>
          <w:color w:val="auto"/>
          <w:sz w:val="32"/>
          <w:szCs w:val="32"/>
          <w:highlight w:val="none"/>
          <w:u w:color="000000"/>
          <w:lang w:val="zh-TW"/>
        </w:rPr>
        <w:t>二</w:t>
      </w:r>
      <w:r>
        <w:rPr>
          <w:rFonts w:hint="eastAsia"/>
          <w:color w:val="auto"/>
          <w:sz w:val="32"/>
          <w:szCs w:val="32"/>
          <w:highlight w:val="none"/>
          <w:u w:color="000000"/>
          <w:lang w:val="zh-TW" w:eastAsia="zh-TW"/>
        </w:rPr>
        <w:t>级指标和</w:t>
      </w:r>
      <w:r>
        <w:rPr>
          <w:rFonts w:hint="eastAsia"/>
          <w:color w:val="auto"/>
          <w:sz w:val="32"/>
          <w:szCs w:val="32"/>
          <w:highlight w:val="none"/>
          <w:u w:color="000000"/>
          <w:lang w:val="en-US" w:eastAsia="zh-CN"/>
        </w:rPr>
        <w:t>3</w:t>
      </w:r>
      <w:r>
        <w:rPr>
          <w:rFonts w:hint="eastAsia"/>
          <w:color w:val="auto"/>
          <w:sz w:val="32"/>
          <w:szCs w:val="32"/>
          <w:highlight w:val="none"/>
          <w:u w:color="000000"/>
          <w:lang w:val="zh-TW" w:eastAsia="zh-TW"/>
        </w:rPr>
        <w:t>个</w:t>
      </w:r>
      <w:r>
        <w:rPr>
          <w:rFonts w:hint="eastAsia"/>
          <w:color w:val="auto"/>
          <w:sz w:val="32"/>
          <w:szCs w:val="32"/>
          <w:highlight w:val="none"/>
          <w:u w:color="000000"/>
        </w:rPr>
        <w:t>三</w:t>
      </w:r>
      <w:r>
        <w:rPr>
          <w:rFonts w:hint="eastAsia"/>
          <w:color w:val="auto"/>
          <w:sz w:val="32"/>
          <w:szCs w:val="32"/>
          <w:highlight w:val="none"/>
          <w:u w:color="000000"/>
          <w:lang w:val="zh-TW" w:eastAsia="zh-TW"/>
        </w:rPr>
        <w:t>级指标构成，</w:t>
      </w:r>
      <w:r>
        <w:rPr>
          <w:rFonts w:hint="eastAsia" w:ascii="仿宋_GB2312" w:cs="仿宋_GB2312"/>
          <w:color w:val="auto"/>
          <w:sz w:val="32"/>
          <w:szCs w:val="32"/>
          <w:highlight w:val="none"/>
        </w:rPr>
        <w:t>权重分为</w:t>
      </w:r>
      <w:r>
        <w:rPr>
          <w:rFonts w:hint="eastAsia" w:ascii="仿宋_GB2312" w:cs="仿宋_GB2312"/>
          <w:color w:val="auto"/>
          <w:sz w:val="32"/>
          <w:szCs w:val="32"/>
          <w:highlight w:val="none"/>
          <w:lang w:val="en-US" w:eastAsia="zh-CN"/>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30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overflowPunct w:val="0"/>
        <w:spacing w:line="600" w:lineRule="exact"/>
        <w:ind w:firstLine="643"/>
        <w:contextualSpacing/>
        <w:rPr>
          <w:rFonts w:ascii="仿宋_GB2312"/>
          <w:b/>
          <w:bCs/>
          <w:color w:val="auto"/>
          <w:sz w:val="32"/>
          <w:szCs w:val="32"/>
          <w:highlight w:val="none"/>
        </w:rPr>
      </w:pPr>
      <w:r>
        <w:rPr>
          <w:rFonts w:hint="eastAsia" w:ascii="仿宋_GB2312" w:cs="仿宋_GB2312"/>
          <w:b/>
          <w:bCs/>
          <w:color w:val="auto"/>
          <w:sz w:val="32"/>
          <w:szCs w:val="32"/>
          <w:highlight w:val="none"/>
        </w:rPr>
        <w:t>1.</w:t>
      </w:r>
      <w:r>
        <w:rPr>
          <w:rFonts w:hint="eastAsia" w:ascii="仿宋_GB2312"/>
          <w:b/>
          <w:bCs/>
          <w:color w:val="auto"/>
          <w:sz w:val="32"/>
          <w:szCs w:val="32"/>
          <w:highlight w:val="none"/>
        </w:rPr>
        <w:t>实施效益指标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（1）</w:t>
      </w:r>
      <w:r>
        <w:rPr>
          <w:rFonts w:hint="eastAsia" w:ascii="仿宋_GB2312"/>
          <w:b/>
          <w:bCs/>
          <w:color w:val="auto"/>
          <w:sz w:val="32"/>
          <w:szCs w:val="32"/>
          <w:highlight w:val="none"/>
        </w:rPr>
        <w:t>社会效益指标</w:t>
      </w:r>
    </w:p>
    <w:p>
      <w:pPr>
        <w:spacing w:line="600" w:lineRule="exact"/>
        <w:ind w:firstLine="640"/>
        <w:rPr>
          <w:color w:val="auto"/>
          <w:highlight w:val="none"/>
        </w:rPr>
      </w:pPr>
      <w:r>
        <w:rPr>
          <w:rFonts w:hint="eastAsia" w:ascii="仿宋_GB2312"/>
          <w:color w:val="auto"/>
          <w:sz w:val="32"/>
          <w:szCs w:val="32"/>
          <w:highlight w:val="none"/>
          <w:lang w:eastAsia="zh-Hans"/>
        </w:rPr>
        <w:t>“</w:t>
      </w:r>
      <w:r>
        <w:rPr>
          <w:rFonts w:hint="eastAsia"/>
          <w:color w:val="auto"/>
          <w:sz w:val="32"/>
          <w:szCs w:val="32"/>
          <w:highlight w:val="none"/>
        </w:rPr>
        <w:t>村民得到合理补偿后，确保了社会和谐稳定大局</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“有效</w:t>
      </w:r>
      <w:r>
        <w:rPr>
          <w:rFonts w:hint="eastAsia" w:ascii="仿宋_GB2312"/>
          <w:color w:val="auto"/>
          <w:sz w:val="32"/>
          <w:szCs w:val="32"/>
          <w:highlight w:val="none"/>
          <w:lang w:eastAsia="zh-CN"/>
        </w:rPr>
        <w:t>保障</w:t>
      </w:r>
      <w:r>
        <w:rPr>
          <w:rFonts w:hint="eastAsia" w:ascii="仿宋_GB2312"/>
          <w:color w:val="auto"/>
          <w:sz w:val="32"/>
          <w:szCs w:val="32"/>
          <w:highlight w:val="none"/>
          <w:lang w:eastAsia="zh-Hans"/>
        </w:rPr>
        <w:t>”，</w:t>
      </w:r>
      <w:r>
        <w:rPr>
          <w:rFonts w:hint="eastAsia"/>
          <w:color w:val="auto"/>
          <w:sz w:val="32"/>
          <w:szCs w:val="32"/>
          <w:highlight w:val="none"/>
        </w:rPr>
        <w:t>根据</w:t>
      </w:r>
      <w:r>
        <w:rPr>
          <w:rFonts w:hint="eastAsia" w:ascii="仿宋_GB2312"/>
          <w:color w:val="auto"/>
          <w:sz w:val="32"/>
          <w:szCs w:val="32"/>
          <w:highlight w:val="none"/>
          <w:lang w:eastAsia="zh-Hans"/>
        </w:rPr>
        <w:t>本单位年度考核情况</w:t>
      </w:r>
      <w:r>
        <w:rPr>
          <w:rFonts w:hint="eastAsia"/>
          <w:color w:val="auto"/>
          <w:sz w:val="32"/>
          <w:szCs w:val="32"/>
          <w:highlight w:val="none"/>
        </w:rPr>
        <w:t>可知，实际完成值为</w:t>
      </w:r>
      <w:r>
        <w:rPr>
          <w:rFonts w:hint="eastAsia" w:ascii="仿宋_GB2312"/>
          <w:color w:val="auto"/>
          <w:sz w:val="32"/>
          <w:szCs w:val="32"/>
          <w:highlight w:val="none"/>
          <w:lang w:eastAsia="zh-Hans"/>
        </w:rPr>
        <w:t>“</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color w:val="auto"/>
          <w:sz w:val="32"/>
          <w:szCs w:val="32"/>
          <w:highlight w:val="none"/>
          <w:lang w:eastAsia="zh-Hans"/>
        </w:rPr>
        <w:t>”</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（2）</w:t>
      </w:r>
      <w:r>
        <w:rPr>
          <w:rFonts w:hint="eastAsia" w:ascii="仿宋_GB2312"/>
          <w:b/>
          <w:bCs/>
          <w:color w:val="auto"/>
          <w:sz w:val="32"/>
          <w:szCs w:val="32"/>
          <w:highlight w:val="none"/>
        </w:rPr>
        <w:t>可持续影响指标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lang w:eastAsia="zh-Hans"/>
        </w:rPr>
        <w:t>“</w:t>
      </w:r>
      <w:r>
        <w:rPr>
          <w:rFonts w:hint="eastAsia"/>
          <w:color w:val="auto"/>
          <w:sz w:val="32"/>
          <w:szCs w:val="32"/>
          <w:highlight w:val="none"/>
        </w:rPr>
        <w:t>有效保障了项目持续稳定推进</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“有效</w:t>
      </w:r>
      <w:r>
        <w:rPr>
          <w:rFonts w:hint="eastAsia" w:ascii="仿宋_GB2312"/>
          <w:color w:val="auto"/>
          <w:sz w:val="32"/>
          <w:szCs w:val="32"/>
          <w:highlight w:val="none"/>
          <w:lang w:eastAsia="zh-CN"/>
        </w:rPr>
        <w:t>保障</w:t>
      </w:r>
      <w:r>
        <w:rPr>
          <w:rFonts w:hint="eastAsia" w:ascii="仿宋_GB2312"/>
          <w:color w:val="auto"/>
          <w:sz w:val="32"/>
          <w:szCs w:val="32"/>
          <w:highlight w:val="none"/>
          <w:lang w:eastAsia="zh-Hans"/>
        </w:rPr>
        <w:t>”，根据本单位年度考核情况显示，</w:t>
      </w:r>
      <w:r>
        <w:rPr>
          <w:rFonts w:hint="eastAsia" w:ascii="Times New Roman" w:hAnsi="Times New Roman" w:cs="Times New Roman"/>
          <w:color w:val="auto"/>
          <w:sz w:val="32"/>
          <w:szCs w:val="32"/>
          <w:highlight w:val="none"/>
          <w:lang w:val="en-US" w:eastAsia="zh-CN"/>
        </w:rPr>
        <w:t>依法征收集体土地后，有效</w:t>
      </w:r>
      <w:r>
        <w:rPr>
          <w:rFonts w:hint="eastAsia" w:cs="Times New Roman"/>
          <w:color w:val="auto"/>
          <w:sz w:val="32"/>
          <w:szCs w:val="32"/>
          <w:highlight w:val="none"/>
          <w:lang w:val="en-US" w:eastAsia="zh-CN"/>
        </w:rPr>
        <w:t>保障</w:t>
      </w:r>
      <w:r>
        <w:rPr>
          <w:rFonts w:hint="eastAsia" w:ascii="Times New Roman" w:hAnsi="Times New Roman" w:cs="Times New Roman"/>
          <w:color w:val="auto"/>
          <w:sz w:val="32"/>
          <w:szCs w:val="32"/>
          <w:highlight w:val="none"/>
          <w:lang w:val="en-US" w:eastAsia="zh-CN"/>
        </w:rPr>
        <w:t>乌鲁木齐绕城高速西线项目顺利开展</w:t>
      </w:r>
      <w:r>
        <w:rPr>
          <w:rFonts w:ascii="仿宋_GB2312"/>
          <w:color w:val="auto"/>
          <w:sz w:val="32"/>
          <w:szCs w:val="32"/>
          <w:highlight w:val="none"/>
          <w:lang w:eastAsia="zh-Hans"/>
        </w:rPr>
        <w:t>，</w:t>
      </w:r>
      <w:r>
        <w:rPr>
          <w:rFonts w:hint="eastAsia" w:ascii="仿宋_GB2312"/>
          <w:color w:val="auto"/>
          <w:sz w:val="32"/>
          <w:szCs w:val="32"/>
          <w:highlight w:val="none"/>
          <w:lang w:eastAsia="zh-Hans"/>
        </w:rPr>
        <w:t>因此，</w:t>
      </w:r>
      <w:r>
        <w:rPr>
          <w:rFonts w:ascii="仿宋_GB2312"/>
          <w:color w:val="auto"/>
          <w:sz w:val="32"/>
          <w:szCs w:val="32"/>
          <w:highlight w:val="none"/>
        </w:rPr>
        <w:t>与预期指标</w:t>
      </w:r>
      <w:r>
        <w:rPr>
          <w:rFonts w:hint="eastAsia" w:ascii="仿宋_GB2312" w:cs="仿宋_GB2312"/>
          <w:color w:val="auto"/>
          <w:sz w:val="32"/>
          <w:szCs w:val="32"/>
          <w:highlight w:val="none"/>
        </w:rPr>
        <w:t>一致</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（3）</w:t>
      </w:r>
      <w:r>
        <w:rPr>
          <w:rFonts w:hint="eastAsia" w:ascii="仿宋_GB2312"/>
          <w:b/>
          <w:bCs/>
          <w:color w:val="auto"/>
          <w:sz w:val="32"/>
          <w:szCs w:val="32"/>
          <w:highlight w:val="none"/>
        </w:rPr>
        <w:t>经济效益指标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（4）</w:t>
      </w:r>
      <w:r>
        <w:rPr>
          <w:rFonts w:hint="eastAsia" w:ascii="仿宋_GB2312"/>
          <w:b/>
          <w:bCs/>
          <w:color w:val="auto"/>
          <w:sz w:val="32"/>
          <w:szCs w:val="32"/>
          <w:highlight w:val="none"/>
        </w:rPr>
        <w:t>生态效益指标</w:t>
      </w:r>
    </w:p>
    <w:p>
      <w:pPr>
        <w:spacing w:line="600" w:lineRule="exact"/>
        <w:ind w:firstLine="640"/>
        <w:rPr>
          <w:rFonts w:ascii="仿宋_GB2312"/>
          <w:b/>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cs="仿宋_GB2312"/>
          <w:b/>
          <w:bCs/>
          <w:color w:val="auto"/>
          <w:sz w:val="32"/>
          <w:szCs w:val="32"/>
          <w:highlight w:val="none"/>
        </w:rPr>
        <w:t>2.</w:t>
      </w:r>
      <w:r>
        <w:rPr>
          <w:rFonts w:hint="eastAsia" w:ascii="仿宋_GB2312"/>
          <w:b/>
          <w:bCs/>
          <w:color w:val="auto"/>
          <w:sz w:val="32"/>
          <w:szCs w:val="32"/>
          <w:highlight w:val="none"/>
        </w:rPr>
        <w:t>满意度指标</w:t>
      </w:r>
    </w:p>
    <w:p>
      <w:pPr>
        <w:pStyle w:val="20"/>
        <w:spacing w:line="600" w:lineRule="exact"/>
        <w:ind w:firstLine="640"/>
        <w:rPr>
          <w:rFonts w:ascii="仿宋_GB2312" w:cs="仿宋_GB2312"/>
          <w:color w:val="auto"/>
          <w:kern w:val="2"/>
          <w:sz w:val="32"/>
          <w:szCs w:val="32"/>
          <w:highlight w:val="none"/>
        </w:rPr>
      </w:pPr>
      <w:bookmarkStart w:id="17" w:name="_Toc1921"/>
      <w:bookmarkStart w:id="18" w:name="_Toc28290"/>
      <w:r>
        <w:rPr>
          <w:rFonts w:hint="eastAsia" w:ascii="仿宋_GB2312" w:cs="仿宋_GB2312"/>
          <w:color w:val="auto"/>
          <w:kern w:val="2"/>
          <w:sz w:val="32"/>
          <w:szCs w:val="32"/>
          <w:highlight w:val="none"/>
        </w:rPr>
        <w:t>“</w:t>
      </w:r>
      <w:r>
        <w:rPr>
          <w:rFonts w:hint="eastAsia"/>
          <w:color w:val="auto"/>
          <w:sz w:val="32"/>
          <w:szCs w:val="32"/>
          <w:highlight w:val="none"/>
        </w:rPr>
        <w:t>受益群众满意度</w:t>
      </w:r>
      <w:r>
        <w:rPr>
          <w:rFonts w:hint="eastAsia" w:ascii="仿宋_GB2312" w:cs="仿宋_GB2312"/>
          <w:color w:val="auto"/>
          <w:kern w:val="2"/>
          <w:sz w:val="32"/>
          <w:szCs w:val="32"/>
          <w:highlight w:val="none"/>
          <w:lang w:eastAsia="zh-Hans"/>
        </w:rPr>
        <w:t>”</w:t>
      </w:r>
      <w:r>
        <w:rPr>
          <w:rFonts w:hint="eastAsia" w:ascii="仿宋_GB2312" w:hAnsi="仿宋_GB2312" w:cs="仿宋_GB2312"/>
          <w:color w:val="auto"/>
          <w:kern w:val="2"/>
          <w:sz w:val="32"/>
          <w:szCs w:val="32"/>
          <w:highlight w:val="none"/>
          <w:lang w:eastAsia="zh-Hans"/>
        </w:rPr>
        <w:t>指标，预期指标值为</w:t>
      </w:r>
      <w:r>
        <w:rPr>
          <w:rFonts w:hint="eastAsia" w:ascii="仿宋_GB2312" w:cs="仿宋_GB2312"/>
          <w:color w:val="auto"/>
          <w:kern w:val="2"/>
          <w:sz w:val="32"/>
          <w:szCs w:val="32"/>
          <w:highlight w:val="none"/>
          <w:lang w:eastAsia="zh-Hans"/>
        </w:rPr>
        <w:t>“</w:t>
      </w:r>
      <w:r>
        <w:rPr>
          <w:rFonts w:hint="eastAsia" w:ascii="宋体" w:hAnsi="宋体" w:eastAsia="宋体" w:cs="仿宋_GB2312"/>
          <w:color w:val="auto"/>
          <w:kern w:val="2"/>
          <w:sz w:val="32"/>
          <w:szCs w:val="32"/>
          <w:highlight w:val="none"/>
          <w:lang w:eastAsia="zh-Hans"/>
        </w:rPr>
        <w:t>≥</w:t>
      </w:r>
      <w:r>
        <w:rPr>
          <w:rFonts w:hint="eastAsia" w:ascii="仿宋_GB2312" w:eastAsia="宋体" w:cs="仿宋_GB2312"/>
          <w:color w:val="auto"/>
          <w:kern w:val="2"/>
          <w:sz w:val="32"/>
          <w:szCs w:val="32"/>
          <w:highlight w:val="none"/>
          <w:lang w:val="en-US" w:eastAsia="zh-CN"/>
        </w:rPr>
        <w:t>90</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”，根据对</w:t>
      </w:r>
      <w:r>
        <w:rPr>
          <w:rFonts w:hint="eastAsia" w:ascii="仿宋_GB2312" w:cs="仿宋_GB2312"/>
          <w:color w:val="auto"/>
          <w:kern w:val="2"/>
          <w:sz w:val="32"/>
          <w:szCs w:val="32"/>
          <w:highlight w:val="none"/>
          <w:lang w:eastAsia="zh-CN"/>
        </w:rPr>
        <w:t>被征收土地群众</w:t>
      </w:r>
      <w:r>
        <w:rPr>
          <w:rFonts w:hint="eastAsia" w:ascii="仿宋_GB2312" w:cs="仿宋_GB2312"/>
          <w:color w:val="auto"/>
          <w:kern w:val="2"/>
          <w:sz w:val="32"/>
          <w:szCs w:val="32"/>
          <w:highlight w:val="none"/>
          <w:lang w:eastAsia="zh-Hans"/>
        </w:rPr>
        <w:t>进行调查的结果可知</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学生满意度达</w:t>
      </w:r>
      <w:r>
        <w:rPr>
          <w:rFonts w:hint="eastAsia" w:ascii="仿宋_GB2312" w:cs="仿宋_GB2312"/>
          <w:color w:val="auto"/>
          <w:kern w:val="2"/>
          <w:sz w:val="32"/>
          <w:szCs w:val="32"/>
          <w:highlight w:val="none"/>
          <w:lang w:val="en-US" w:eastAsia="zh-CN"/>
        </w:rPr>
        <w:t>90</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rPr>
        <w:t>根据评分标准，该指标</w:t>
      </w:r>
      <w:r>
        <w:rPr>
          <w:rFonts w:hint="eastAsia" w:ascii="仿宋_GB2312" w:cs="仿宋_GB2312"/>
          <w:color w:val="auto"/>
          <w:kern w:val="2"/>
          <w:sz w:val="32"/>
          <w:szCs w:val="32"/>
          <w:highlight w:val="none"/>
          <w:lang w:val="en-US" w:eastAsia="zh-CN"/>
        </w:rPr>
        <w:t>10</w:t>
      </w:r>
      <w:r>
        <w:rPr>
          <w:rFonts w:hint="eastAsia" w:ascii="仿宋_GB2312" w:cs="仿宋_GB2312"/>
          <w:color w:val="auto"/>
          <w:kern w:val="2"/>
          <w:sz w:val="32"/>
          <w:szCs w:val="32"/>
          <w:highlight w:val="none"/>
        </w:rPr>
        <w:t>分,得</w:t>
      </w:r>
      <w:r>
        <w:rPr>
          <w:rFonts w:hint="eastAsia" w:ascii="仿宋_GB2312" w:cs="仿宋_GB2312"/>
          <w:color w:val="auto"/>
          <w:kern w:val="2"/>
          <w:sz w:val="32"/>
          <w:szCs w:val="32"/>
          <w:highlight w:val="none"/>
          <w:lang w:val="en-US" w:eastAsia="zh-CN"/>
        </w:rPr>
        <w:t>10</w:t>
      </w:r>
      <w:r>
        <w:rPr>
          <w:rFonts w:hint="eastAsia" w:ascii="仿宋_GB2312" w:cs="仿宋_GB2312"/>
          <w:color w:val="auto"/>
          <w:kern w:val="2"/>
          <w:sz w:val="32"/>
          <w:szCs w:val="32"/>
          <w:highlight w:val="none"/>
        </w:rPr>
        <w:t>分。</w:t>
      </w:r>
    </w:p>
    <w:p>
      <w:pPr>
        <w:pStyle w:val="3"/>
        <w:spacing w:line="600" w:lineRule="exact"/>
        <w:ind w:firstLine="640"/>
        <w:rPr>
          <w:color w:val="auto"/>
          <w:szCs w:val="32"/>
          <w:highlight w:val="none"/>
        </w:rPr>
      </w:pPr>
      <w:r>
        <w:rPr>
          <w:rFonts w:hint="eastAsia"/>
          <w:color w:val="auto"/>
          <w:szCs w:val="32"/>
          <w:highlight w:val="none"/>
        </w:rPr>
        <w:t>五、预算执行进度与绩效指标偏差情况</w:t>
      </w:r>
    </w:p>
    <w:p>
      <w:pPr>
        <w:pStyle w:val="4"/>
        <w:numPr>
          <w:ilvl w:val="0"/>
          <w:numId w:val="7"/>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预算执行进度</w:t>
      </w:r>
    </w:p>
    <w:p>
      <w:pPr>
        <w:pStyle w:val="20"/>
        <w:spacing w:line="600" w:lineRule="exact"/>
        <w:ind w:firstLine="640"/>
        <w:rPr>
          <w:rFonts w:ascii="仿宋_GB2312"/>
          <w:color w:val="auto"/>
          <w:sz w:val="32"/>
          <w:szCs w:val="32"/>
          <w:highlight w:val="none"/>
          <w:lang w:eastAsia="zh-Hans"/>
        </w:rPr>
      </w:pPr>
      <w:r>
        <w:rPr>
          <w:rFonts w:hint="eastAsia" w:ascii="仿宋_GB2312" w:cs="Times New Roman"/>
          <w:b w:val="0"/>
          <w:color w:val="auto"/>
          <w:kern w:val="2"/>
          <w:sz w:val="32"/>
          <w:szCs w:val="32"/>
          <w:highlight w:val="none"/>
          <w:lang w:val="en-US" w:eastAsia="zh-CN" w:bidi="ar-SA"/>
        </w:rPr>
        <w:t>六工镇</w:t>
      </w:r>
      <w:r>
        <w:rPr>
          <w:rFonts w:hint="eastAsia" w:ascii="Times New Roman" w:hAnsi="Times New Roman" w:eastAsia="仿宋_GB2312" w:cs="Times New Roman"/>
          <w:b w:val="0"/>
          <w:bCs w:val="0"/>
          <w:color w:val="auto"/>
          <w:kern w:val="2"/>
          <w:sz w:val="32"/>
          <w:szCs w:val="32"/>
          <w:highlight w:val="none"/>
          <w:lang w:val="en-US" w:eastAsia="zh-CN" w:bidi="ar-SA"/>
        </w:rPr>
        <w:t>乌鲁木齐绕城高速西线项目征收补偿费</w:t>
      </w:r>
      <w:r>
        <w:rPr>
          <w:rFonts w:hint="eastAsia" w:ascii="仿宋_GB2312" w:hAnsi="Times New Roman" w:eastAsia="仿宋_GB2312" w:cs="Times New Roman"/>
          <w:b w:val="0"/>
          <w:color w:val="auto"/>
          <w:kern w:val="2"/>
          <w:sz w:val="32"/>
          <w:szCs w:val="32"/>
          <w:highlight w:val="none"/>
          <w:lang w:val="en-US" w:eastAsia="zh-CN" w:bidi="ar-SA"/>
        </w:rPr>
        <w:t>项目</w:t>
      </w:r>
      <w:r>
        <w:rPr>
          <w:rFonts w:hint="eastAsia" w:ascii="仿宋_GB2312"/>
          <w:color w:val="auto"/>
          <w:sz w:val="32"/>
          <w:szCs w:val="32"/>
          <w:highlight w:val="none"/>
          <w:lang w:eastAsia="zh-Hans"/>
        </w:rPr>
        <w:t>预算金额</w:t>
      </w:r>
      <w:r>
        <w:rPr>
          <w:rFonts w:hint="eastAsia" w:ascii="Times New Roman" w:hAnsi="Times New Roman" w:cs="Times New Roman"/>
          <w:color w:val="auto"/>
          <w:sz w:val="32"/>
          <w:szCs w:val="32"/>
          <w:highlight w:val="none"/>
          <w:lang w:val="zh-TW" w:eastAsia="zh-TW"/>
        </w:rPr>
        <w:t>4358.13</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，实际到位</w:t>
      </w:r>
      <w:r>
        <w:rPr>
          <w:rFonts w:hint="eastAsia" w:ascii="Times New Roman" w:hAnsi="Times New Roman" w:cs="Times New Roman"/>
          <w:color w:val="auto"/>
          <w:sz w:val="32"/>
          <w:szCs w:val="32"/>
          <w:highlight w:val="none"/>
          <w:lang w:val="zh-TW" w:eastAsia="zh-TW"/>
        </w:rPr>
        <w:t>4358.13</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，实际支出</w:t>
      </w:r>
      <w:r>
        <w:rPr>
          <w:rFonts w:hint="eastAsia" w:ascii="Times New Roman" w:hAnsi="Times New Roman" w:cs="Times New Roman"/>
          <w:color w:val="auto"/>
          <w:sz w:val="32"/>
          <w:szCs w:val="32"/>
          <w:highlight w:val="none"/>
          <w:lang w:val="zh-TW" w:eastAsia="zh-TW"/>
        </w:rPr>
        <w:t>4358.13</w:t>
      </w:r>
      <w:r>
        <w:rPr>
          <w:rFonts w:hint="eastAsia" w:ascii="仿宋_GB2312"/>
          <w:color w:val="auto"/>
          <w:sz w:val="32"/>
          <w:szCs w:val="32"/>
          <w:highlight w:val="none"/>
        </w:rPr>
        <w:t>万元</w:t>
      </w:r>
      <w:r>
        <w:rPr>
          <w:rFonts w:hint="eastAsia" w:ascii="仿宋_GB2312"/>
          <w:color w:val="auto"/>
          <w:sz w:val="32"/>
          <w:szCs w:val="32"/>
          <w:highlight w:val="none"/>
          <w:lang w:eastAsia="zh-Hans"/>
        </w:rPr>
        <w:t>，预算执行率为</w:t>
      </w:r>
      <w:r>
        <w:rPr>
          <w:rFonts w:ascii="仿宋_GB2312"/>
          <w:color w:val="auto"/>
          <w:sz w:val="32"/>
          <w:szCs w:val="32"/>
          <w:highlight w:val="none"/>
        </w:rPr>
        <w:t>100</w:t>
      </w:r>
      <w:r>
        <w:rPr>
          <w:rFonts w:hint="eastAsia" w:ascii="仿宋_GB2312"/>
          <w:color w:val="auto"/>
          <w:sz w:val="32"/>
          <w:szCs w:val="32"/>
          <w:highlight w:val="none"/>
          <w:lang w:eastAsia="zh-Hans"/>
        </w:rPr>
        <w:t>%。</w:t>
      </w:r>
    </w:p>
    <w:p>
      <w:pPr>
        <w:pStyle w:val="4"/>
        <w:numPr>
          <w:ilvl w:val="0"/>
          <w:numId w:val="7"/>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绩效指标偏差情况</w:t>
      </w:r>
    </w:p>
    <w:p>
      <w:pPr>
        <w:spacing w:line="600" w:lineRule="exact"/>
        <w:ind w:firstLine="640"/>
        <w:rPr>
          <w:rFonts w:hint="eastAsia" w:ascii="仿宋_GB2312"/>
          <w:color w:val="auto"/>
          <w:sz w:val="32"/>
          <w:szCs w:val="32"/>
          <w:highlight w:val="none"/>
        </w:rPr>
      </w:pPr>
      <w:r>
        <w:rPr>
          <w:rFonts w:hint="eastAsia" w:ascii="仿宋_GB2312"/>
          <w:color w:val="auto"/>
          <w:sz w:val="32"/>
          <w:szCs w:val="32"/>
          <w:highlight w:val="none"/>
        </w:rPr>
        <w:t>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年本单位负责实施的</w:t>
      </w:r>
      <w:r>
        <w:rPr>
          <w:rFonts w:hint="eastAsia" w:ascii="仿宋_GB2312" w:cs="Times New Roman"/>
          <w:b w:val="0"/>
          <w:color w:val="auto"/>
          <w:kern w:val="2"/>
          <w:sz w:val="32"/>
          <w:szCs w:val="32"/>
          <w:highlight w:val="none"/>
          <w:lang w:val="en-US" w:eastAsia="zh-CN" w:bidi="ar-SA"/>
        </w:rPr>
        <w:t>六工镇</w:t>
      </w:r>
      <w:r>
        <w:rPr>
          <w:rFonts w:hint="eastAsia" w:ascii="Times New Roman" w:hAnsi="Times New Roman" w:eastAsia="仿宋_GB2312" w:cs="Times New Roman"/>
          <w:b w:val="0"/>
          <w:bCs w:val="0"/>
          <w:color w:val="auto"/>
          <w:kern w:val="2"/>
          <w:sz w:val="32"/>
          <w:szCs w:val="32"/>
          <w:highlight w:val="none"/>
          <w:lang w:val="en-US" w:eastAsia="zh-CN" w:bidi="ar-SA"/>
        </w:rPr>
        <w:t>乌鲁木齐绕城高速西线项目征收补偿费</w:t>
      </w:r>
      <w:r>
        <w:rPr>
          <w:rFonts w:hint="eastAsia" w:ascii="仿宋_GB2312" w:hAnsi="Times New Roman" w:eastAsia="仿宋_GB2312" w:cs="Times New Roman"/>
          <w:b w:val="0"/>
          <w:color w:val="auto"/>
          <w:kern w:val="2"/>
          <w:sz w:val="32"/>
          <w:szCs w:val="32"/>
          <w:highlight w:val="none"/>
          <w:lang w:val="en-US" w:eastAsia="zh-CN" w:bidi="ar-SA"/>
        </w:rPr>
        <w:t>项目</w:t>
      </w:r>
      <w:r>
        <w:rPr>
          <w:rFonts w:hint="eastAsia" w:ascii="仿宋_GB2312"/>
          <w:color w:val="auto"/>
          <w:sz w:val="32"/>
          <w:szCs w:val="32"/>
          <w:highlight w:val="none"/>
        </w:rPr>
        <w:t>的绩效目标及指标已经全部达成，不存在偏差情况。</w:t>
      </w:r>
      <w:bookmarkEnd w:id="17"/>
      <w:bookmarkEnd w:id="18"/>
    </w:p>
    <w:p>
      <w:pPr>
        <w:numPr>
          <w:ilvl w:val="0"/>
          <w:numId w:val="8"/>
        </w:numPr>
        <w:spacing w:line="600" w:lineRule="exact"/>
        <w:ind w:firstLine="640"/>
        <w:rPr>
          <w:rFonts w:hint="eastAsia" w:ascii="Times New Roman" w:hAnsi="Times New Roman" w:eastAsia="黑体" w:cs="Times New Roman"/>
          <w:color w:val="auto"/>
          <w:kern w:val="44"/>
          <w:sz w:val="32"/>
          <w:szCs w:val="32"/>
          <w:highlight w:val="none"/>
          <w:lang w:val="en-US" w:eastAsia="zh-CN" w:bidi="ar-SA"/>
        </w:rPr>
      </w:pPr>
      <w:r>
        <w:rPr>
          <w:rFonts w:hint="eastAsia" w:ascii="Times New Roman" w:hAnsi="Times New Roman" w:eastAsia="黑体" w:cs="Times New Roman"/>
          <w:color w:val="auto"/>
          <w:kern w:val="44"/>
          <w:sz w:val="32"/>
          <w:szCs w:val="32"/>
          <w:highlight w:val="none"/>
          <w:lang w:val="en-US" w:eastAsia="zh-CN" w:bidi="ar-SA"/>
        </w:rPr>
        <w:t>主要经验及做法、存在的问题及原因分析</w:t>
      </w:r>
    </w:p>
    <w:p>
      <w:pPr>
        <w:numPr>
          <w:ilvl w:val="0"/>
          <w:numId w:val="9"/>
        </w:numPr>
        <w:spacing w:line="600" w:lineRule="exact"/>
        <w:ind w:firstLine="643" w:firstLineChars="200"/>
        <w:rPr>
          <w:rFonts w:hint="eastAsia" w:ascii="仿宋_GB2312" w:hAnsi="仿宋_GB2312" w:eastAsia="楷体" w:cs="仿宋_GB2312"/>
          <w:b/>
          <w:color w:val="auto"/>
          <w:kern w:val="2"/>
          <w:sz w:val="32"/>
          <w:szCs w:val="24"/>
          <w:highlight w:val="none"/>
          <w:lang w:val="en-US" w:eastAsia="zh-CN" w:bidi="ar-SA"/>
        </w:rPr>
      </w:pPr>
      <w:r>
        <w:rPr>
          <w:rFonts w:hint="eastAsia" w:ascii="仿宋_GB2312" w:hAnsi="仿宋_GB2312" w:eastAsia="楷体" w:cs="仿宋_GB2312"/>
          <w:b/>
          <w:color w:val="auto"/>
          <w:kern w:val="2"/>
          <w:sz w:val="32"/>
          <w:szCs w:val="24"/>
          <w:highlight w:val="none"/>
          <w:lang w:val="en-US" w:eastAsia="zh-CN" w:bidi="ar-SA"/>
        </w:rPr>
        <w:t>主要经验及做法</w:t>
      </w:r>
      <w:bookmarkStart w:id="19" w:name="_Toc68364674"/>
    </w:p>
    <w:p>
      <w:pPr>
        <w:numPr>
          <w:ilvl w:val="0"/>
          <w:numId w:val="0"/>
        </w:numPr>
        <w:spacing w:line="600" w:lineRule="exact"/>
        <w:ind w:firstLine="640" w:firstLineChars="200"/>
        <w:rPr>
          <w:rFonts w:hint="eastAsia" w:ascii="仿宋_GB2312" w:hAnsi="Times New Roman" w:eastAsia="仿宋_GB2312" w:cs="Times New Roman"/>
          <w:b w:val="0"/>
          <w:color w:val="auto"/>
          <w:kern w:val="2"/>
          <w:sz w:val="32"/>
          <w:szCs w:val="32"/>
          <w:highlight w:val="none"/>
          <w:lang w:val="en-US" w:eastAsia="zh-CN" w:bidi="ar-SA"/>
        </w:rPr>
      </w:pPr>
      <w:r>
        <w:rPr>
          <w:rFonts w:hint="eastAsia" w:ascii="仿宋_GB2312" w:hAnsi="Times New Roman" w:eastAsia="仿宋_GB2312" w:cs="Times New Roman"/>
          <w:b w:val="0"/>
          <w:color w:val="auto"/>
          <w:kern w:val="2"/>
          <w:sz w:val="32"/>
          <w:szCs w:val="32"/>
          <w:highlight w:val="none"/>
          <w:lang w:val="en-US" w:eastAsia="zh-CN" w:bidi="ar-SA"/>
        </w:rPr>
        <w:t>昌吉市经济总量的迅速增长使得经济社会发展对土地的需求持续增长，基础设施建设以及民生类项目占用集体土地，需按要求依法征收集体土地，按期足额支付征收补偿费，保障被征收集体土地村民得到合理补偿的同时，维护社会和谐稳定。</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（二）存在问题及原因分析</w:t>
      </w:r>
      <w:bookmarkEnd w:id="19"/>
    </w:p>
    <w:p>
      <w:pPr>
        <w:pStyle w:val="4"/>
        <w:keepNext/>
        <w:keepLines/>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1"/>
        <w:rPr>
          <w:rFonts w:hint="eastAsia" w:ascii="仿宋_GB2312" w:hAnsi="Times New Roman" w:eastAsia="仿宋_GB2312" w:cs="Times New Roman"/>
          <w:b w:val="0"/>
          <w:color w:val="auto"/>
          <w:kern w:val="2"/>
          <w:sz w:val="32"/>
          <w:szCs w:val="32"/>
          <w:highlight w:val="none"/>
          <w:lang w:val="en-US" w:eastAsia="zh-CN" w:bidi="ar-SA"/>
        </w:rPr>
      </w:pPr>
      <w:r>
        <w:rPr>
          <w:rFonts w:hint="eastAsia" w:ascii="仿宋_GB2312" w:hAnsi="Times New Roman" w:eastAsia="仿宋_GB2312" w:cs="Times New Roman"/>
          <w:b w:val="0"/>
          <w:color w:val="auto"/>
          <w:kern w:val="2"/>
          <w:sz w:val="32"/>
          <w:szCs w:val="32"/>
          <w:highlight w:val="none"/>
          <w:lang w:val="en-US" w:eastAsia="zh-CN" w:bidi="ar-SA"/>
        </w:rPr>
        <w:t>2022年本单位项目支出绩效目标全部达成，不存在未完成原因分析。</w:t>
      </w:r>
    </w:p>
    <w:p>
      <w:pPr>
        <w:pStyle w:val="3"/>
        <w:spacing w:line="600" w:lineRule="exact"/>
        <w:ind w:firstLine="640"/>
        <w:rPr>
          <w:color w:val="auto"/>
          <w:szCs w:val="32"/>
          <w:highlight w:val="none"/>
        </w:rPr>
      </w:pPr>
      <w:r>
        <w:rPr>
          <w:rFonts w:hint="eastAsia"/>
          <w:color w:val="auto"/>
          <w:szCs w:val="32"/>
          <w:highlight w:val="none"/>
        </w:rPr>
        <w:t>七、</w:t>
      </w:r>
      <w:r>
        <w:rPr>
          <w:rFonts w:hint="eastAsia"/>
          <w:color w:val="auto"/>
          <w:szCs w:val="32"/>
          <w:highlight w:val="none"/>
          <w:lang w:eastAsia="zh-Hans"/>
        </w:rPr>
        <w:t>有关建议</w:t>
      </w:r>
    </w:p>
    <w:p>
      <w:pPr>
        <w:pageBreakBefore w:val="0"/>
        <w:widowControl w:val="0"/>
        <w:kinsoku/>
        <w:wordWrap/>
        <w:overflowPunct/>
        <w:topLinePunct w:val="0"/>
        <w:autoSpaceDE/>
        <w:autoSpaceDN/>
        <w:bidi w:val="0"/>
        <w:adjustRightInd/>
        <w:snapToGrid/>
        <w:spacing w:line="560" w:lineRule="exact"/>
        <w:ind w:left="0" w:leftChars="0" w:right="0" w:rightChars="0" w:firstLine="624"/>
        <w:jc w:val="both"/>
        <w:textAlignment w:val="auto"/>
        <w:rPr>
          <w:rFonts w:hint="default" w:ascii="仿宋_GB2312" w:hAnsi="Times New Roman" w:eastAsia="仿宋_GB2312" w:cs="Times New Roman"/>
          <w:b w:val="0"/>
          <w:color w:val="auto"/>
          <w:kern w:val="2"/>
          <w:sz w:val="32"/>
          <w:szCs w:val="32"/>
          <w:highlight w:val="none"/>
          <w:lang w:val="en-US" w:eastAsia="zh-CN" w:bidi="ar-SA"/>
        </w:rPr>
      </w:pPr>
      <w:r>
        <w:rPr>
          <w:rFonts w:hint="eastAsia" w:ascii="仿宋_GB2312" w:hAnsi="Times New Roman" w:eastAsia="仿宋_GB2312" w:cs="Times New Roman"/>
          <w:b w:val="0"/>
          <w:color w:val="auto"/>
          <w:kern w:val="2"/>
          <w:sz w:val="32"/>
          <w:szCs w:val="32"/>
          <w:highlight w:val="none"/>
          <w:lang w:val="en-US" w:eastAsia="zh-CN" w:bidi="ar-SA"/>
        </w:rPr>
        <w:t>拨付</w:t>
      </w:r>
      <w:r>
        <w:rPr>
          <w:rFonts w:hint="eastAsia" w:ascii="仿宋_GB2312" w:cs="Times New Roman"/>
          <w:b w:val="0"/>
          <w:color w:val="auto"/>
          <w:kern w:val="2"/>
          <w:sz w:val="32"/>
          <w:szCs w:val="32"/>
          <w:highlight w:val="none"/>
          <w:lang w:val="en-US" w:eastAsia="zh-CN" w:bidi="ar-SA"/>
        </w:rPr>
        <w:t>六工镇</w:t>
      </w:r>
      <w:r>
        <w:rPr>
          <w:rFonts w:hint="eastAsia" w:ascii="Times New Roman" w:hAnsi="Times New Roman" w:eastAsia="仿宋_GB2312" w:cs="Times New Roman"/>
          <w:b w:val="0"/>
          <w:bCs w:val="0"/>
          <w:color w:val="auto"/>
          <w:kern w:val="2"/>
          <w:sz w:val="32"/>
          <w:szCs w:val="32"/>
          <w:highlight w:val="none"/>
          <w:lang w:val="en-US" w:eastAsia="zh-CN" w:bidi="ar-SA"/>
        </w:rPr>
        <w:t>乌鲁木齐绕城高速西线项目征收补偿费</w:t>
      </w:r>
      <w:r>
        <w:rPr>
          <w:rFonts w:hint="eastAsia" w:ascii="仿宋_GB2312" w:hAnsi="Times New Roman" w:eastAsia="仿宋_GB2312" w:cs="Times New Roman"/>
          <w:b w:val="0"/>
          <w:color w:val="auto"/>
          <w:kern w:val="2"/>
          <w:sz w:val="32"/>
          <w:szCs w:val="32"/>
          <w:highlight w:val="none"/>
          <w:lang w:val="en-US" w:eastAsia="zh-CN" w:bidi="ar-SA"/>
        </w:rPr>
        <w:t>项目,严格按照相关法律法规要求执行，按期足额支付，保障被征收集体土地村民组织及村民得到合法合理补偿，维护社会和谐稳定，建议今后相关工作依然依法依归有序进行。</w:t>
      </w:r>
    </w:p>
    <w:p>
      <w:pPr>
        <w:pStyle w:val="3"/>
        <w:spacing w:line="600" w:lineRule="exact"/>
        <w:ind w:firstLine="640"/>
        <w:rPr>
          <w:color w:val="auto"/>
          <w:szCs w:val="32"/>
          <w:highlight w:val="none"/>
        </w:rPr>
      </w:pPr>
      <w:r>
        <w:rPr>
          <w:rFonts w:hint="eastAsia"/>
          <w:color w:val="auto"/>
          <w:szCs w:val="32"/>
          <w:highlight w:val="none"/>
        </w:rPr>
        <w:t>八、其他需要说明的问题</w:t>
      </w:r>
    </w:p>
    <w:p>
      <w:pPr>
        <w:pStyle w:val="20"/>
        <w:spacing w:line="600" w:lineRule="exact"/>
        <w:ind w:firstLine="624"/>
        <w:rPr>
          <w:rFonts w:ascii="仿宋_GB2312"/>
          <w:color w:val="auto"/>
          <w:sz w:val="32"/>
          <w:szCs w:val="32"/>
          <w:highlight w:val="none"/>
        </w:rPr>
      </w:pPr>
      <w:r>
        <w:rPr>
          <w:rFonts w:hint="eastAsia" w:ascii="仿宋_GB2312"/>
          <w:color w:val="auto"/>
          <w:sz w:val="32"/>
          <w:szCs w:val="32"/>
          <w:highlight w:val="none"/>
        </w:rPr>
        <w:t>本单位对上述项目支出绩效评价报告内反映内容的真实性、完整性负责，并接受上级部门及社会公众监督。”</w:t>
      </w:r>
    </w:p>
    <w:bookmarkEnd w:id="20"/>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方正小标宋简体">
    <w:altName w:val="微软雅黑"/>
    <w:panose1 w:val="03000509000000000000"/>
    <w:charset w:val="86"/>
    <w:family w:val="script"/>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abstractNum w:abstractNumId="6">
    <w:nsid w:val="643E0F71"/>
    <w:multiLevelType w:val="singleLevel"/>
    <w:tmpl w:val="643E0F71"/>
    <w:lvl w:ilvl="0" w:tentative="0">
      <w:start w:val="1"/>
      <w:numFmt w:val="decimal"/>
      <w:suff w:val="nothing"/>
      <w:lvlText w:val="%1."/>
      <w:lvlJc w:val="left"/>
    </w:lvl>
  </w:abstractNum>
  <w:abstractNum w:abstractNumId="7">
    <w:nsid w:val="643E161D"/>
    <w:multiLevelType w:val="singleLevel"/>
    <w:tmpl w:val="643E161D"/>
    <w:lvl w:ilvl="0" w:tentative="0">
      <w:start w:val="6"/>
      <w:numFmt w:val="chineseCounting"/>
      <w:suff w:val="nothing"/>
      <w:lvlText w:val="%1、"/>
      <w:lvlJc w:val="left"/>
    </w:lvl>
  </w:abstractNum>
  <w:abstractNum w:abstractNumId="8">
    <w:nsid w:val="643E1634"/>
    <w:multiLevelType w:val="singleLevel"/>
    <w:tmpl w:val="643E1634"/>
    <w:lvl w:ilvl="0" w:tentative="0">
      <w:start w:val="1"/>
      <w:numFmt w:val="chineseCounting"/>
      <w:suff w:val="nothing"/>
      <w:lvlText w:val="（%1）"/>
      <w:lvlJc w:val="left"/>
    </w:lvl>
  </w:abstractNum>
  <w:num w:numId="1">
    <w:abstractNumId w:val="4"/>
  </w:num>
  <w:num w:numId="2">
    <w:abstractNumId w:val="0"/>
  </w:num>
  <w:num w:numId="3">
    <w:abstractNumId w:val="1"/>
  </w:num>
  <w:num w:numId="4">
    <w:abstractNumId w:val="3"/>
  </w:num>
  <w:num w:numId="5">
    <w:abstractNumId w:val="2"/>
  </w:num>
  <w:num w:numId="6">
    <w:abstractNumId w:val="6"/>
  </w:num>
  <w:num w:numId="7">
    <w:abstractNumId w:val="5"/>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1ZmQwOTRiMmViOWE1YzJkYTQzMjdmZDNlZWUwNTQ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218104A"/>
    <w:rsid w:val="06F54D94"/>
    <w:rsid w:val="0AE216E8"/>
    <w:rsid w:val="0EEA0CA6"/>
    <w:rsid w:val="0F0827C3"/>
    <w:rsid w:val="0F8C5974"/>
    <w:rsid w:val="117D797F"/>
    <w:rsid w:val="11AF2156"/>
    <w:rsid w:val="12F1313F"/>
    <w:rsid w:val="15DC6CEA"/>
    <w:rsid w:val="1672717A"/>
    <w:rsid w:val="1BA819B0"/>
    <w:rsid w:val="1F05336B"/>
    <w:rsid w:val="214B0FAD"/>
    <w:rsid w:val="245E1E24"/>
    <w:rsid w:val="2507790E"/>
    <w:rsid w:val="27FD48C9"/>
    <w:rsid w:val="2A632862"/>
    <w:rsid w:val="2AEE0D0B"/>
    <w:rsid w:val="2C0D5BD6"/>
    <w:rsid w:val="2E483E7E"/>
    <w:rsid w:val="2FEB1498"/>
    <w:rsid w:val="3268280F"/>
    <w:rsid w:val="32A52DED"/>
    <w:rsid w:val="32AA4CF1"/>
    <w:rsid w:val="33944516"/>
    <w:rsid w:val="3B816234"/>
    <w:rsid w:val="3E72519D"/>
    <w:rsid w:val="41D33FE7"/>
    <w:rsid w:val="4243369F"/>
    <w:rsid w:val="565F05C5"/>
    <w:rsid w:val="57044B3E"/>
    <w:rsid w:val="5A382944"/>
    <w:rsid w:val="62F46E00"/>
    <w:rsid w:val="68291A1A"/>
    <w:rsid w:val="691B1594"/>
    <w:rsid w:val="6B8B3E1D"/>
    <w:rsid w:val="6D3F5236"/>
    <w:rsid w:val="6E8A3490"/>
    <w:rsid w:val="6F0D6C22"/>
    <w:rsid w:val="701B3FAB"/>
    <w:rsid w:val="71FA0885"/>
    <w:rsid w:val="73D9A77D"/>
    <w:rsid w:val="761C25B7"/>
    <w:rsid w:val="769038EB"/>
    <w:rsid w:val="76D2301A"/>
    <w:rsid w:val="77861774"/>
    <w:rsid w:val="77978BBA"/>
    <w:rsid w:val="79300B45"/>
    <w:rsid w:val="7C4650EB"/>
    <w:rsid w:val="7F33126D"/>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17</Pages>
  <Words>6788</Words>
  <Characters>7153</Characters>
  <Lines>1</Lines>
  <Paragraphs>1</Paragraphs>
  <TotalTime>35</TotalTime>
  <ScaleCrop>false</ScaleCrop>
  <LinksUpToDate>false</LinksUpToDate>
  <CharactersWithSpaces>7165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画音汐</cp:lastModifiedBy>
  <cp:lastPrinted>2021-03-03T03:49:00Z</cp:lastPrinted>
  <dcterms:modified xsi:type="dcterms:W3CDTF">2023-04-19T03:44:46Z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B6C2DC8A755540CD87D4B1E38031416F_12</vt:lpwstr>
  </property>
</Properties>
</file>