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发展和改革委员会《昌吉市硫磺沟矿区规划环评编制、报审资金》</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0" w:firstLineChars="0"/>
        <w:jc w:val="both"/>
        <w:rPr>
          <w:rFonts w:hint="eastAsia" w:ascii="黑体" w:hAnsi="Times New Roman" w:eastAsia="黑体" w:cs="Times New Roman"/>
          <w:color w:val="000000"/>
          <w:kern w:val="2"/>
          <w:sz w:val="30"/>
          <w:szCs w:val="30"/>
          <w:lang w:eastAsia="zh-CN"/>
        </w:rPr>
      </w:pPr>
      <w:r>
        <w:rPr>
          <w:rFonts w:ascii="黑体" w:hAnsi="黑体" w:eastAsia="黑体" w:cs="宋体"/>
          <w:sz w:val="30"/>
          <w:szCs w:val="30"/>
        </w:rPr>
        <w:t>项目名称：</w:t>
      </w:r>
      <w:bookmarkStart w:id="0" w:name="_Hlk68780987"/>
      <w:r>
        <w:rPr>
          <w:rFonts w:hint="eastAsia" w:ascii="黑体" w:hAnsi="黑体" w:eastAsia="黑体" w:cs="宋体"/>
          <w:sz w:val="30"/>
          <w:szCs w:val="30"/>
          <w:lang w:eastAsia="zh-CN"/>
        </w:rPr>
        <w:t>昌吉市硫磺沟矿区规划环评编制、报审资金项目</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项目单位：昌吉市</w:t>
      </w:r>
      <w:r>
        <w:rPr>
          <w:rFonts w:hint="eastAsia" w:ascii="黑体" w:hAnsi="黑体" w:eastAsia="黑体" w:cs="宋体"/>
          <w:sz w:val="30"/>
          <w:szCs w:val="30"/>
          <w:lang w:eastAsia="zh-CN"/>
        </w:rPr>
        <w:t>发展和改革委员会</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主管部门：昌吉市</w:t>
      </w:r>
      <w:r>
        <w:rPr>
          <w:rFonts w:hint="eastAsia" w:ascii="黑体" w:hAnsi="黑体" w:eastAsia="黑体" w:cs="宋体"/>
          <w:sz w:val="30"/>
          <w:szCs w:val="30"/>
          <w:lang w:eastAsia="zh-CN"/>
        </w:rPr>
        <w:t>发展和改革委员会</w:t>
      </w:r>
    </w:p>
    <w:p>
      <w:pPr>
        <w:ind w:left="0" w:leftChars="0" w:firstLine="0" w:firstLineChars="0"/>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步新刚</w:t>
      </w:r>
    </w:p>
    <w:p>
      <w:pPr>
        <w:ind w:left="0" w:leftChars="0" w:firstLine="0" w:firstLineChars="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eastAsia" w:ascii="黑体" w:hAnsi="黑体" w:eastAsia="黑体" w:cs="宋体"/>
          <w:sz w:val="30"/>
          <w:szCs w:val="30"/>
          <w:lang w:val="en-US" w:eastAsia="zh-CN"/>
        </w:rPr>
        <w:t>17</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560" w:lineRule="exact"/>
        <w:ind w:firstLine="640" w:firstLineChars="200"/>
        <w:rPr>
          <w:rFonts w:hint="eastAsia" w:ascii="Times New Roman" w:hAnsi="Times New Roman" w:eastAsia="仿宋_GB2312" w:cs="Times New Roman"/>
          <w:sz w:val="28"/>
          <w:szCs w:val="24"/>
          <w:lang w:eastAsia="zh-CN"/>
        </w:rPr>
      </w:pPr>
      <w:r>
        <w:rPr>
          <w:rFonts w:hint="eastAsia" w:ascii="仿宋_GB2312" w:hAnsi="仿宋" w:cs="宋体"/>
          <w:color w:val="333333"/>
          <w:sz w:val="32"/>
          <w:szCs w:val="32"/>
          <w:lang w:eastAsia="zh-CN"/>
        </w:rPr>
        <w:t>为</w:t>
      </w:r>
      <w:r>
        <w:rPr>
          <w:rFonts w:hint="eastAsia" w:ascii="仿宋_GB2312" w:hAnsi="仿宋" w:eastAsia="仿宋_GB2312" w:cs="宋体"/>
          <w:color w:val="333333"/>
          <w:sz w:val="32"/>
          <w:szCs w:val="32"/>
        </w:rPr>
        <w:t>贯彻执行国家和自治区、自治州国民经济和社会发展方针、政策；研究提出昌吉市国民经济和社会发展和战略、中长期规划和年度计划，研究提出总量平衡、发展速度和结构调整的调控目标及调控政策，研究提出和组织实施重点专项规划，衔接、平衡。为做好</w:t>
      </w:r>
      <w:r>
        <w:rPr>
          <w:rFonts w:hint="eastAsia" w:ascii="仿宋_GB2312" w:hAnsi="仿宋" w:cs="宋体"/>
          <w:color w:val="333333"/>
          <w:sz w:val="32"/>
          <w:szCs w:val="32"/>
          <w:lang w:eastAsia="zh-CN"/>
        </w:rPr>
        <w:t>昌吉市硫磺沟矿区总体规划环境影响报告书编制工作，顺利通过国家生态环境部审查</w:t>
      </w:r>
      <w:r>
        <w:rPr>
          <w:rFonts w:hint="eastAsia" w:ascii="仿宋_GB2312" w:hAnsi="仿宋" w:eastAsia="仿宋_GB2312" w:cs="宋体"/>
          <w:color w:val="333333"/>
          <w:sz w:val="32"/>
          <w:szCs w:val="32"/>
        </w:rPr>
        <w:t>，</w:t>
      </w:r>
      <w:r>
        <w:rPr>
          <w:rFonts w:hint="eastAsia" w:ascii="仿宋_GB2312" w:hAnsi="仿宋" w:cs="宋体"/>
          <w:color w:val="333333"/>
          <w:sz w:val="32"/>
          <w:szCs w:val="32"/>
          <w:lang w:eastAsia="zh-CN"/>
        </w:rPr>
        <w:t>开展此次对昌吉市硫磺沟矿区规划环评编制、报审工作。</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hint="eastAsia" w:ascii="仿宋_GB2312" w:hAnsi="仿宋" w:eastAsia="仿宋_GB2312" w:cs="宋体"/>
          <w:color w:val="333333"/>
          <w:kern w:val="2"/>
          <w:sz w:val="32"/>
          <w:szCs w:val="32"/>
          <w:lang w:val="en-US" w:eastAsia="zh-CN" w:bidi="ar-SA"/>
        </w:rPr>
      </w:pPr>
      <w:r>
        <w:rPr>
          <w:rFonts w:hint="eastAsia" w:ascii="仿宋_GB2312" w:hAnsi="仿宋" w:eastAsia="仿宋_GB2312" w:cs="宋体"/>
          <w:color w:val="333333"/>
          <w:kern w:val="2"/>
          <w:sz w:val="32"/>
          <w:szCs w:val="32"/>
          <w:lang w:val="en-US" w:eastAsia="zh-CN" w:bidi="ar-SA"/>
        </w:rPr>
        <w:t>本项目主要</w:t>
      </w:r>
      <w:r>
        <w:rPr>
          <w:rFonts w:hint="eastAsia" w:ascii="仿宋_GB2312" w:hAnsi="仿宋" w:eastAsia="仿宋_GB2312" w:cs="宋体"/>
          <w:color w:val="333333"/>
          <w:kern w:val="2"/>
          <w:sz w:val="32"/>
          <w:szCs w:val="32"/>
          <w:lang w:val="en-US" w:eastAsia="zh-Hans" w:bidi="ar-SA"/>
        </w:rPr>
        <w:t>内容为</w:t>
      </w:r>
      <w:r>
        <w:rPr>
          <w:rFonts w:hint="eastAsia" w:ascii="仿宋_GB2312" w:hAnsi="仿宋" w:eastAsia="仿宋_GB2312" w:cs="宋体"/>
          <w:color w:val="333333"/>
          <w:kern w:val="2"/>
          <w:sz w:val="32"/>
          <w:szCs w:val="32"/>
          <w:lang w:val="en-US" w:eastAsia="zh-CN" w:bidi="ar-SA"/>
        </w:rPr>
        <w:t>昌吉市硫磺沟矿区规划环评编制、报审工作</w:t>
      </w:r>
      <w:r>
        <w:rPr>
          <w:rFonts w:hint="eastAsia" w:ascii="仿宋_GB2312" w:hAnsi="仿宋" w:cs="宋体"/>
          <w:color w:val="333333"/>
          <w:kern w:val="2"/>
          <w:sz w:val="32"/>
          <w:szCs w:val="32"/>
          <w:lang w:val="en-US" w:eastAsia="zh-CN" w:bidi="ar-SA"/>
        </w:rPr>
        <w:t>，计划将昌吉市硫磺沟矿区总体规划环境影响报告书编制完成，通过国家环境生态部审查。</w:t>
      </w:r>
      <w:r>
        <w:rPr>
          <w:rFonts w:hint="eastAsia" w:ascii="仿宋_GB2312" w:hAnsi="仿宋" w:eastAsia="仿宋_GB2312" w:cs="宋体"/>
          <w:color w:val="333333"/>
          <w:kern w:val="2"/>
          <w:sz w:val="32"/>
          <w:szCs w:val="32"/>
          <w:lang w:val="en-US" w:eastAsia="zh-CN" w:bidi="ar-SA"/>
        </w:rPr>
        <w:t xml:space="preserve"> </w:t>
      </w:r>
    </w:p>
    <w:p>
      <w:pPr>
        <w:pStyle w:val="20"/>
        <w:spacing w:line="600" w:lineRule="exact"/>
        <w:ind w:firstLine="640"/>
        <w:rPr>
          <w:rFonts w:hint="eastAsia" w:ascii="仿宋_GB2312" w:hAnsi="仿宋" w:eastAsia="仿宋_GB2312" w:cs="宋体"/>
          <w:color w:val="333333"/>
          <w:kern w:val="2"/>
          <w:sz w:val="32"/>
          <w:szCs w:val="32"/>
          <w:lang w:val="en-US" w:eastAsia="zh-CN" w:bidi="ar-SA"/>
        </w:rPr>
      </w:pPr>
      <w:r>
        <w:rPr>
          <w:rFonts w:hint="eastAsia" w:ascii="仿宋_GB2312" w:hAnsi="仿宋" w:eastAsia="仿宋_GB2312" w:cs="宋体"/>
          <w:color w:val="333333"/>
          <w:kern w:val="2"/>
          <w:sz w:val="32"/>
          <w:szCs w:val="32"/>
          <w:lang w:val="en-US" w:eastAsia="zh-Hans" w:bidi="ar-SA"/>
        </w:rPr>
        <w:t>本项目于</w:t>
      </w:r>
      <w:r>
        <w:rPr>
          <w:rFonts w:hint="eastAsia" w:ascii="仿宋_GB2312" w:hAnsi="仿宋" w:eastAsia="仿宋_GB2312" w:cs="宋体"/>
          <w:color w:val="333333"/>
          <w:kern w:val="2"/>
          <w:sz w:val="32"/>
          <w:szCs w:val="32"/>
          <w:lang w:val="en-US" w:eastAsia="zh-CN" w:bidi="ar-SA"/>
        </w:rPr>
        <w:t>2022</w:t>
      </w:r>
      <w:r>
        <w:rPr>
          <w:rFonts w:hint="eastAsia" w:ascii="仿宋_GB2312" w:hAnsi="仿宋" w:eastAsia="仿宋_GB2312" w:cs="宋体"/>
          <w:color w:val="333333"/>
          <w:kern w:val="2"/>
          <w:sz w:val="32"/>
          <w:szCs w:val="32"/>
          <w:lang w:val="en-US" w:eastAsia="zh-Hans" w:bidi="ar-SA"/>
        </w:rPr>
        <w:t>年</w:t>
      </w:r>
      <w:r>
        <w:rPr>
          <w:rFonts w:hint="eastAsia" w:ascii="仿宋_GB2312" w:hAnsi="仿宋" w:eastAsia="仿宋_GB2312" w:cs="宋体"/>
          <w:color w:val="333333"/>
          <w:kern w:val="2"/>
          <w:sz w:val="32"/>
          <w:szCs w:val="32"/>
          <w:lang w:val="en-US" w:eastAsia="zh-CN" w:bidi="ar-SA"/>
        </w:rPr>
        <w:t>1</w:t>
      </w:r>
      <w:r>
        <w:rPr>
          <w:rFonts w:hint="eastAsia" w:ascii="仿宋_GB2312" w:hAnsi="仿宋" w:eastAsia="仿宋_GB2312" w:cs="宋体"/>
          <w:color w:val="333333"/>
          <w:kern w:val="2"/>
          <w:sz w:val="32"/>
          <w:szCs w:val="32"/>
          <w:lang w:val="en-US" w:eastAsia="zh-Hans" w:bidi="ar-SA"/>
        </w:rPr>
        <w:t>月开始实施，截止</w:t>
      </w:r>
      <w:r>
        <w:rPr>
          <w:rFonts w:hint="eastAsia" w:ascii="仿宋_GB2312" w:hAnsi="仿宋" w:eastAsia="仿宋_GB2312" w:cs="宋体"/>
          <w:color w:val="333333"/>
          <w:kern w:val="2"/>
          <w:sz w:val="32"/>
          <w:szCs w:val="32"/>
          <w:lang w:val="en-US" w:eastAsia="zh-CN" w:bidi="ar-SA"/>
        </w:rPr>
        <w:t>2022</w:t>
      </w:r>
      <w:r>
        <w:rPr>
          <w:rFonts w:hint="eastAsia" w:ascii="仿宋_GB2312" w:hAnsi="仿宋" w:eastAsia="仿宋_GB2312" w:cs="宋体"/>
          <w:color w:val="333333"/>
          <w:kern w:val="2"/>
          <w:sz w:val="32"/>
          <w:szCs w:val="32"/>
          <w:lang w:val="en-US" w:eastAsia="zh-Hans" w:bidi="ar-SA"/>
        </w:rPr>
        <w:t>年</w:t>
      </w:r>
      <w:r>
        <w:rPr>
          <w:rFonts w:hint="eastAsia" w:ascii="仿宋_GB2312" w:hAnsi="仿宋" w:eastAsia="仿宋_GB2312" w:cs="宋体"/>
          <w:color w:val="333333"/>
          <w:kern w:val="2"/>
          <w:sz w:val="32"/>
          <w:szCs w:val="32"/>
          <w:lang w:val="en-US" w:eastAsia="zh-CN" w:bidi="ar-SA"/>
        </w:rPr>
        <w:t>12</w:t>
      </w:r>
      <w:r>
        <w:rPr>
          <w:rFonts w:hint="eastAsia" w:ascii="仿宋_GB2312" w:hAnsi="仿宋" w:eastAsia="仿宋_GB2312" w:cs="宋体"/>
          <w:color w:val="333333"/>
          <w:kern w:val="2"/>
          <w:sz w:val="32"/>
          <w:szCs w:val="32"/>
          <w:lang w:val="en-US" w:eastAsia="zh-Hans" w:bidi="ar-SA"/>
        </w:rPr>
        <w:t>月已全部完成，通过本</w:t>
      </w:r>
      <w:r>
        <w:rPr>
          <w:rFonts w:hint="eastAsia" w:ascii="仿宋_GB2312" w:hAnsi="仿宋" w:eastAsia="仿宋_GB2312" w:cs="宋体"/>
          <w:color w:val="333333"/>
          <w:kern w:val="2"/>
          <w:sz w:val="32"/>
          <w:szCs w:val="32"/>
          <w:lang w:val="en-US" w:eastAsia="zh-CN" w:bidi="ar-SA"/>
        </w:rPr>
        <w:t>项目</w:t>
      </w:r>
      <w:r>
        <w:rPr>
          <w:rFonts w:hint="eastAsia" w:ascii="仿宋_GB2312" w:hAnsi="仿宋" w:eastAsia="仿宋_GB2312" w:cs="宋体"/>
          <w:color w:val="333333"/>
          <w:kern w:val="2"/>
          <w:sz w:val="32"/>
          <w:szCs w:val="32"/>
          <w:lang w:val="en-US" w:eastAsia="zh-Hans" w:bidi="ar-SA"/>
        </w:rPr>
        <w:t>的实施</w:t>
      </w:r>
      <w:r>
        <w:rPr>
          <w:rFonts w:hint="eastAsia" w:ascii="仿宋_GB2312" w:hAnsi="仿宋" w:eastAsia="仿宋_GB2312" w:cs="宋体"/>
          <w:color w:val="333333"/>
          <w:kern w:val="2"/>
          <w:sz w:val="32"/>
          <w:szCs w:val="32"/>
          <w:lang w:val="en-US" w:eastAsia="zh-CN" w:bidi="ar-SA"/>
        </w:rPr>
        <w:t>，使昌吉市硫磺沟矿区煤炭资源得到合理有效开发利用，推进昌吉市经济高质量发展。</w:t>
      </w:r>
    </w:p>
    <w:p>
      <w:pPr>
        <w:pStyle w:val="2"/>
        <w:spacing w:line="600" w:lineRule="exact"/>
        <w:ind w:firstLine="643"/>
        <w:rPr>
          <w:sz w:val="32"/>
        </w:rPr>
      </w:pPr>
      <w:r>
        <w:rPr>
          <w:rFonts w:hint="eastAsia"/>
          <w:sz w:val="32"/>
        </w:rPr>
        <w:t>3.项目实施主体</w:t>
      </w:r>
    </w:p>
    <w:p>
      <w:pPr>
        <w:pStyle w:val="20"/>
        <w:spacing w:line="570" w:lineRule="exact"/>
        <w:ind w:firstLine="640"/>
        <w:rPr>
          <w:rFonts w:ascii="仿宋_GB2312" w:hAnsi="仿宋_GB2312" w:cs="仿宋_GB2312"/>
          <w:color w:val="FF0000"/>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昌吉市硫磺沟矿区规划环评编制、报审资金</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lang w:eastAsia="zh-CN"/>
          <w14:textFill>
            <w14:solidFill>
              <w14:schemeClr w14:val="tx1"/>
            </w14:solidFill>
          </w14:textFill>
        </w:rPr>
        <w:t>昌吉市发展和改革委员会</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我委</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个办公室：</w:t>
      </w:r>
      <w:r>
        <w:rPr>
          <w:rFonts w:hint="eastAsia" w:ascii="仿宋_GB2312" w:hAnsi="仿宋_GB2312" w:cs="仿宋_GB2312"/>
          <w:color w:val="000000" w:themeColor="text1"/>
          <w:sz w:val="32"/>
          <w:szCs w:val="32"/>
          <w:lang w:eastAsia="zh-CN"/>
          <w14:textFill>
            <w14:solidFill>
              <w14:schemeClr w14:val="tx1"/>
            </w14:solidFill>
          </w14:textFill>
        </w:rPr>
        <w:t>能源发展科</w:t>
      </w:r>
      <w:r>
        <w:rPr>
          <w:rFonts w:hint="eastAsia" w:ascii="仿宋_GB2312" w:hAnsi="仿宋_GB2312" w:cs="仿宋_GB2312"/>
          <w:color w:val="000000" w:themeColor="text1"/>
          <w:sz w:val="32"/>
          <w:szCs w:val="32"/>
          <w:lang w:eastAsia="zh-Hans"/>
          <w14:textFill>
            <w14:solidFill>
              <w14:schemeClr w14:val="tx1"/>
            </w14:solidFill>
          </w14:textFill>
        </w:rPr>
        <w:t>。</w:t>
      </w:r>
    </w:p>
    <w:p>
      <w:pPr>
        <w:pStyle w:val="20"/>
        <w:spacing w:line="57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编制人数为</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人，其中：行政人员编制</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人、工勤</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人。实有在职人数</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14:textFill>
            <w14:solidFill>
              <w14:schemeClr w14:val="tx1"/>
            </w14:solidFill>
          </w14:textFill>
        </w:rPr>
        <w:t>人，其中：行政在职</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人、工勤</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sz w:val="32"/>
          <w:szCs w:val="32"/>
          <w:lang w:val="en-US" w:eastAsia="zh-CN"/>
        </w:rPr>
      </w:pPr>
      <w:r>
        <w:rPr>
          <w:rFonts w:hint="eastAsia" w:ascii="仿宋_GB2312"/>
          <w:sz w:val="32"/>
          <w:szCs w:val="32"/>
          <w:lang w:val="en-US" w:eastAsia="zh-Hans"/>
        </w:rPr>
        <w:t>根据《关于拨付</w:t>
      </w:r>
      <w:r>
        <w:rPr>
          <w:rFonts w:hint="eastAsia" w:ascii="仿宋_GB2312"/>
          <w:sz w:val="32"/>
          <w:szCs w:val="32"/>
          <w:lang w:val="en-US" w:eastAsia="zh-CN"/>
        </w:rPr>
        <w:t>昌吉市硫磺沟矿区规划环评编制、报审资金</w:t>
      </w:r>
      <w:r>
        <w:rPr>
          <w:rFonts w:hint="eastAsia" w:ascii="仿宋_GB2312"/>
          <w:sz w:val="32"/>
          <w:szCs w:val="32"/>
          <w:lang w:val="en-US" w:eastAsia="zh-Hans"/>
        </w:rPr>
        <w:t>的通知</w:t>
      </w:r>
      <w:r>
        <w:rPr>
          <w:rFonts w:hint="eastAsia" w:ascii="仿宋_GB2312"/>
          <w:sz w:val="32"/>
          <w:szCs w:val="32"/>
          <w:lang w:val="en-US" w:eastAsia="zh-CN"/>
        </w:rPr>
        <w:t>》</w:t>
      </w:r>
      <w:r>
        <w:rPr>
          <w:rFonts w:hint="eastAsia" w:ascii="仿宋_GB2312"/>
          <w:sz w:val="32"/>
          <w:szCs w:val="32"/>
          <w:highlight w:val="none"/>
          <w:lang w:val="en-US" w:eastAsia="zh-CN"/>
        </w:rPr>
        <w:t>（昌市财预〔2022〕1号）</w:t>
      </w:r>
      <w:r>
        <w:rPr>
          <w:rFonts w:hint="eastAsia" w:ascii="仿宋_GB2312"/>
          <w:sz w:val="32"/>
          <w:szCs w:val="32"/>
          <w:lang w:val="en-US" w:eastAsia="zh-Hans"/>
        </w:rPr>
        <w:t>文件，</w:t>
      </w:r>
      <w:r>
        <w:rPr>
          <w:rFonts w:hint="eastAsia" w:ascii="仿宋_GB2312"/>
          <w:sz w:val="32"/>
          <w:szCs w:val="32"/>
          <w:lang w:val="en-US" w:eastAsia="zh-CN"/>
        </w:rPr>
        <w:t>昌吉市硫磺沟矿区规划环评编制、报审资金项目</w:t>
      </w:r>
      <w:r>
        <w:rPr>
          <w:rFonts w:hint="eastAsia" w:ascii="仿宋_GB2312"/>
          <w:sz w:val="32"/>
          <w:szCs w:val="32"/>
          <w:lang w:val="en-US" w:eastAsia="zh-Hans"/>
        </w:rPr>
        <w:t>预算</w:t>
      </w:r>
      <w:r>
        <w:rPr>
          <w:rFonts w:hint="eastAsia" w:ascii="仿宋_GB2312"/>
          <w:sz w:val="32"/>
          <w:szCs w:val="32"/>
          <w:lang w:val="en-US" w:eastAsia="zh-CN"/>
        </w:rPr>
        <w:t>安排资金</w:t>
      </w:r>
      <w:r>
        <w:rPr>
          <w:rFonts w:hint="eastAsia" w:ascii="仿宋_GB2312"/>
          <w:sz w:val="32"/>
          <w:szCs w:val="32"/>
          <w:lang w:val="en-US" w:eastAsia="zh-Hans"/>
        </w:rPr>
        <w:t>总额</w:t>
      </w:r>
      <w:r>
        <w:rPr>
          <w:rFonts w:hint="eastAsia" w:ascii="仿宋_GB2312"/>
          <w:sz w:val="32"/>
          <w:szCs w:val="32"/>
          <w:lang w:val="en-US" w:eastAsia="zh-CN"/>
        </w:rPr>
        <w:t>221万元，</w:t>
      </w:r>
      <w:r>
        <w:rPr>
          <w:rFonts w:hint="eastAsia" w:ascii="仿宋_GB2312"/>
          <w:sz w:val="32"/>
          <w:szCs w:val="32"/>
          <w:lang w:val="en-US" w:eastAsia="zh-Hans"/>
        </w:rPr>
        <w:t>其中</w:t>
      </w:r>
      <w:r>
        <w:rPr>
          <w:rFonts w:hint="eastAsia" w:ascii="仿宋_GB2312"/>
          <w:sz w:val="32"/>
          <w:szCs w:val="32"/>
          <w:lang w:val="en-US" w:eastAsia="zh-CN"/>
        </w:rPr>
        <w:t>财政资金221万元、其他资金0万元，2022年实际收到预算资金221万元，预算资金到位率为100.0%。</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本项目实际支付资金</w:t>
      </w:r>
      <w:r>
        <w:rPr>
          <w:rFonts w:hint="eastAsia" w:ascii="仿宋_GB2312"/>
          <w:sz w:val="32"/>
          <w:szCs w:val="32"/>
          <w:lang w:val="en-US" w:eastAsia="zh-CN"/>
        </w:rPr>
        <w:t>221</w:t>
      </w:r>
      <w:r>
        <w:rPr>
          <w:rFonts w:hint="eastAsia" w:ascii="仿宋_GB2312"/>
          <w:sz w:val="32"/>
          <w:szCs w:val="32"/>
        </w:rPr>
        <w:t>万元，预算执行率</w:t>
      </w:r>
      <w:r>
        <w:rPr>
          <w:rFonts w:hint="eastAsia" w:ascii="仿宋_GB2312"/>
          <w:sz w:val="32"/>
          <w:szCs w:val="32"/>
          <w:lang w:val="en-US" w:eastAsia="zh-CN"/>
        </w:rPr>
        <w:t>100.0</w:t>
      </w:r>
      <w:r>
        <w:rPr>
          <w:rFonts w:hint="eastAsia" w:ascii="仿宋_GB2312"/>
          <w:sz w:val="32"/>
          <w:szCs w:val="32"/>
        </w:rPr>
        <w:t>%。</w:t>
      </w:r>
      <w:r>
        <w:rPr>
          <w:rFonts w:hint="eastAsia" w:ascii="仿宋_GB2312"/>
          <w:color w:val="000000" w:themeColor="text1"/>
          <w:sz w:val="32"/>
          <w:szCs w:val="32"/>
          <w:highlight w:val="none"/>
          <w14:textFill>
            <w14:solidFill>
              <w14:schemeClr w14:val="tx1"/>
            </w14:solidFill>
          </w14:textFill>
        </w:rPr>
        <w:t>项目资金主要用于支付</w:t>
      </w:r>
      <w:r>
        <w:rPr>
          <w:rFonts w:hint="eastAsia" w:ascii="仿宋_GB2312"/>
          <w:color w:val="000000" w:themeColor="text1"/>
          <w:sz w:val="32"/>
          <w:szCs w:val="32"/>
          <w:highlight w:val="none"/>
          <w:lang w:eastAsia="zh-CN"/>
          <w14:textFill>
            <w14:solidFill>
              <w14:schemeClr w14:val="tx1"/>
            </w14:solidFill>
          </w14:textFill>
        </w:rPr>
        <w:t>硫磺沟矿区总体规划环境影响评价报告书的编制、报批</w:t>
      </w:r>
      <w:r>
        <w:rPr>
          <w:rFonts w:hint="eastAsia" w:ascii="仿宋_GB2312"/>
          <w:color w:val="000000" w:themeColor="text1"/>
          <w:sz w:val="32"/>
          <w:szCs w:val="32"/>
          <w:highlight w:val="none"/>
          <w14:textFill>
            <w14:solidFill>
              <w14:schemeClr w14:val="tx1"/>
            </w14:solidFill>
          </w14:textFill>
        </w:rPr>
        <w:t>费用</w:t>
      </w:r>
      <w:r>
        <w:rPr>
          <w:rFonts w:hint="eastAsia" w:ascii="仿宋_GB2312"/>
          <w:color w:val="000000" w:themeColor="text1"/>
          <w:sz w:val="32"/>
          <w:szCs w:val="32"/>
          <w:highlight w:val="none"/>
          <w:lang w:val="en-US" w:eastAsia="zh-CN"/>
          <w14:textFill>
            <w14:solidFill>
              <w14:schemeClr w14:val="tx1"/>
            </w14:solidFill>
          </w14:textFill>
        </w:rPr>
        <w:t>221</w:t>
      </w:r>
      <w:r>
        <w:rPr>
          <w:rFonts w:hint="eastAsia" w:ascii="仿宋_GB2312"/>
          <w:color w:val="000000" w:themeColor="text1"/>
          <w:sz w:val="32"/>
          <w:szCs w:val="32"/>
          <w:highlight w:val="none"/>
          <w14:textFill>
            <w14:solidFill>
              <w14:schemeClr w14:val="tx1"/>
            </w14:solidFill>
          </w14:textFill>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560" w:lineRule="exact"/>
        <w:ind w:firstLine="640" w:firstLineChars="200"/>
        <w:rPr>
          <w:rFonts w:hint="eastAsia" w:ascii="Times New Roman" w:hAnsi="Times New Roman" w:eastAsia="仿宋_GB2312" w:cs="Times New Roman"/>
          <w:sz w:val="28"/>
          <w:szCs w:val="24"/>
          <w:lang w:eastAsia="zh-CN"/>
        </w:rPr>
      </w:pPr>
      <w:r>
        <w:rPr>
          <w:rFonts w:hint="eastAsia" w:ascii="仿宋_GB2312" w:hAnsi="仿宋" w:eastAsia="仿宋_GB2312" w:cs="宋体"/>
          <w:color w:val="333333"/>
          <w:sz w:val="32"/>
          <w:szCs w:val="32"/>
          <w:lang w:eastAsia="zh-CN"/>
        </w:rPr>
        <w:t>昌吉市硫磺沟矿区规划环评编制、报审资金项目</w:t>
      </w:r>
      <w:r>
        <w:rPr>
          <w:rFonts w:hint="eastAsia" w:ascii="仿宋_GB2312" w:hAnsi="仿宋" w:eastAsia="仿宋_GB2312" w:cs="宋体"/>
          <w:color w:val="333333"/>
          <w:sz w:val="32"/>
          <w:szCs w:val="32"/>
          <w:lang w:val="en-US" w:eastAsia="zh-CN"/>
        </w:rPr>
        <w:t>2022年</w:t>
      </w:r>
      <w:r>
        <w:rPr>
          <w:rFonts w:hint="eastAsia" w:ascii="仿宋_GB2312" w:hAnsi="仿宋" w:eastAsia="仿宋_GB2312" w:cs="宋体"/>
          <w:color w:val="333333"/>
          <w:sz w:val="32"/>
          <w:szCs w:val="32"/>
          <w:lang w:eastAsia="zh-CN"/>
        </w:rPr>
        <w:t>预计使用</w:t>
      </w:r>
      <w:r>
        <w:rPr>
          <w:rFonts w:hint="eastAsia" w:ascii="仿宋_GB2312" w:hAnsi="仿宋" w:eastAsia="仿宋_GB2312" w:cs="宋体"/>
          <w:color w:val="333333"/>
          <w:sz w:val="32"/>
          <w:szCs w:val="32"/>
          <w:lang w:val="en-US" w:eastAsia="zh-CN"/>
        </w:rPr>
        <w:t>221万元</w:t>
      </w:r>
      <w:r>
        <w:rPr>
          <w:rFonts w:hint="eastAsia" w:ascii="仿宋_GB2312" w:hAnsi="仿宋" w:cs="宋体"/>
          <w:color w:val="333333"/>
          <w:sz w:val="32"/>
          <w:szCs w:val="32"/>
          <w:lang w:val="en-US" w:eastAsia="zh-CN"/>
        </w:rPr>
        <w:t>，完成专项研究数量1项。</w:t>
      </w:r>
      <w:r>
        <w:rPr>
          <w:rFonts w:hint="eastAsia" w:ascii="仿宋_GB2312" w:hAnsi="仿宋" w:cs="宋体"/>
          <w:color w:val="333333"/>
          <w:sz w:val="32"/>
          <w:szCs w:val="32"/>
          <w:lang w:eastAsia="zh-CN"/>
        </w:rPr>
        <w:t>为</w:t>
      </w:r>
      <w:r>
        <w:rPr>
          <w:rFonts w:hint="eastAsia" w:ascii="仿宋_GB2312" w:hAnsi="仿宋" w:eastAsia="仿宋_GB2312" w:cs="宋体"/>
          <w:color w:val="333333"/>
          <w:sz w:val="32"/>
          <w:szCs w:val="32"/>
        </w:rPr>
        <w:t>贯彻执行国家和自治区、自治州国民经济和社会发展方针、政策；研究提出昌吉市国民经济和社会发展和战略、中长期规划和年度计划，研究提出总量平衡、发展速度和结构调整的调控目标及调控政策，研究提出和组织实施重点专项规划，衔接、平衡。为做好</w:t>
      </w:r>
      <w:r>
        <w:rPr>
          <w:rFonts w:hint="eastAsia" w:ascii="仿宋_GB2312" w:hAnsi="仿宋" w:cs="宋体"/>
          <w:color w:val="333333"/>
          <w:sz w:val="32"/>
          <w:szCs w:val="32"/>
          <w:lang w:eastAsia="zh-CN"/>
        </w:rPr>
        <w:t>昌吉市硫磺沟矿区总体规划环境影响报告书编制工作，顺利通过国家生态环境部审查</w:t>
      </w:r>
      <w:r>
        <w:rPr>
          <w:rFonts w:hint="eastAsia" w:ascii="仿宋_GB2312" w:hAnsi="仿宋" w:eastAsia="仿宋_GB2312" w:cs="宋体"/>
          <w:color w:val="333333"/>
          <w:sz w:val="32"/>
          <w:szCs w:val="32"/>
        </w:rPr>
        <w:t>，</w:t>
      </w:r>
      <w:r>
        <w:rPr>
          <w:rFonts w:hint="eastAsia" w:ascii="仿宋_GB2312" w:hAnsi="仿宋" w:cs="宋体"/>
          <w:color w:val="333333"/>
          <w:sz w:val="32"/>
          <w:szCs w:val="32"/>
          <w:lang w:eastAsia="zh-CN"/>
        </w:rPr>
        <w:t>开展此次对昌吉市硫磺沟矿区规划环评编制、报审工作。</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①数量指标</w:t>
      </w:r>
    </w:p>
    <w:p>
      <w:pPr>
        <w:spacing w:line="600" w:lineRule="exact"/>
        <w:ind w:firstLine="640"/>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完成专项研究数量</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1项</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p>
    <w:p>
      <w:pPr>
        <w:spacing w:line="600" w:lineRule="exact"/>
        <w:ind w:left="0" w:leftChars="0" w:firstLine="640" w:firstLineChars="200"/>
        <w:rPr>
          <w:color w:val="000000" w:themeColor="text1"/>
          <w:sz w:val="32"/>
          <w:szCs w:val="32"/>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 xml:space="preserve"> </w:t>
      </w:r>
      <w:r>
        <w:rPr>
          <w:rFonts w:hint="eastAsia"/>
          <w:color w:val="000000" w:themeColor="text1"/>
          <w:sz w:val="32"/>
          <w:szCs w:val="32"/>
          <w14:textFill>
            <w14:solidFill>
              <w14:schemeClr w14:val="tx1"/>
            </w14:solidFill>
          </w14:textFill>
        </w:rPr>
        <w:t>②质量指标</w:t>
      </w:r>
    </w:p>
    <w:p>
      <w:pPr>
        <w:spacing w:line="600" w:lineRule="exact"/>
        <w:ind w:firstLine="640"/>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总投资完成率</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98.00%</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 xml:space="preserve"> </w:t>
      </w:r>
      <w:r>
        <w:rPr>
          <w:rFonts w:hint="eastAsia"/>
          <w:color w:val="000000" w:themeColor="text1"/>
          <w:sz w:val="32"/>
          <w:szCs w:val="32"/>
          <w14:textFill>
            <w14:solidFill>
              <w14:schemeClr w14:val="tx1"/>
            </w14:solidFill>
          </w14:textFill>
        </w:rPr>
        <w:t>③时效指标</w:t>
      </w:r>
    </w:p>
    <w:p>
      <w:pPr>
        <w:spacing w:line="600" w:lineRule="exact"/>
        <w:ind w:firstLine="640"/>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资金安排到位率</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100.0%</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p>
    <w:p>
      <w:pPr>
        <w:spacing w:line="600" w:lineRule="exact"/>
        <w:ind w:firstLine="960" w:firstLineChars="30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④成本指标</w:t>
      </w:r>
    </w:p>
    <w:p>
      <w:pPr>
        <w:spacing w:line="600" w:lineRule="exact"/>
        <w:ind w:firstLine="640"/>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《昌吉市硫磺沟矿区规划环评编制、报审资金》</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221万元</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（2）项目效益目标</w:t>
      </w:r>
    </w:p>
    <w:p>
      <w:pPr>
        <w:spacing w:line="600" w:lineRule="exact"/>
        <w:ind w:firstLine="960" w:firstLineChars="30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①经济效益指标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lang w:eastAsia="zh-CN"/>
          <w14:textFill>
            <w14:solidFill>
              <w14:schemeClr w14:val="tx1"/>
            </w14:solidFill>
          </w14:textFill>
        </w:rPr>
        <w:t>无此指标</w:t>
      </w:r>
      <w:r>
        <w:rPr>
          <w:rFonts w:hint="eastAsia"/>
          <w:color w:val="000000" w:themeColor="text1"/>
          <w:sz w:val="32"/>
          <w:szCs w:val="32"/>
          <w14:textFill>
            <w14:solidFill>
              <w14:schemeClr w14:val="tx1"/>
            </w14:solidFill>
          </w14:textFill>
        </w:rPr>
        <w:t>。</w:t>
      </w:r>
    </w:p>
    <w:p>
      <w:pPr>
        <w:spacing w:line="600" w:lineRule="exact"/>
        <w:ind w:firstLine="960" w:firstLineChars="30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②社会效益指标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lang w:eastAsia="zh-CN"/>
          <w14:textFill>
            <w14:solidFill>
              <w14:schemeClr w14:val="tx1"/>
            </w14:solidFill>
          </w14:textFill>
        </w:rPr>
        <w:t>无此指标</w:t>
      </w:r>
      <w:r>
        <w:rPr>
          <w:rFonts w:hint="eastAsia"/>
          <w:color w:val="000000" w:themeColor="text1"/>
          <w:sz w:val="32"/>
          <w:szCs w:val="32"/>
          <w14:textFill>
            <w14:solidFill>
              <w14:schemeClr w14:val="tx1"/>
            </w14:solidFill>
          </w14:textFill>
        </w:rPr>
        <w:t>。</w:t>
      </w:r>
    </w:p>
    <w:p>
      <w:pPr>
        <w:spacing w:line="600" w:lineRule="exact"/>
        <w:ind w:firstLine="960" w:firstLineChars="30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③生态效益指标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有效减少煤炭生产对环境造成的影响</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CN"/>
          <w14:textFill>
            <w14:solidFill>
              <w14:schemeClr w14:val="tx1"/>
            </w14:solidFill>
          </w14:textFill>
        </w:rPr>
        <w:t>有效减少</w:t>
      </w:r>
      <w:r>
        <w:rPr>
          <w:rFonts w:hint="eastAsia"/>
          <w:color w:val="000000" w:themeColor="text1"/>
          <w:sz w:val="32"/>
          <w:szCs w:val="32"/>
          <w14:textFill>
            <w14:solidFill>
              <w14:schemeClr w14:val="tx1"/>
            </w14:solidFill>
          </w14:textFill>
        </w:rPr>
        <w:t>”。</w:t>
      </w:r>
    </w:p>
    <w:p>
      <w:pPr>
        <w:spacing w:line="600" w:lineRule="exact"/>
        <w:ind w:firstLine="960" w:firstLineChars="30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④可持续影响指标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持续提升煤矿安全保障水平</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CN"/>
          <w14:textFill>
            <w14:solidFill>
              <w14:schemeClr w14:val="tx1"/>
            </w14:solidFill>
          </w14:textFill>
        </w:rPr>
        <w:t>持续提升</w:t>
      </w:r>
      <w:r>
        <w:rPr>
          <w:rFonts w:hint="eastAsia"/>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（3）相关满意度目标</w:t>
      </w:r>
    </w:p>
    <w:p>
      <w:pPr>
        <w:spacing w:line="600" w:lineRule="exact"/>
        <w:ind w:firstLine="640"/>
        <w:rPr>
          <w:rFonts w:hint="eastAsia" w:eastAsia="仿宋_GB2312"/>
          <w:sz w:val="32"/>
          <w:szCs w:val="32"/>
          <w:lang w:val="en-US" w:eastAsia="zh-CN"/>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公众对环境治理满意度</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98%</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r>
        <w:rPr>
          <w:rFonts w:hint="eastAsia"/>
          <w:sz w:val="32"/>
          <w:szCs w:val="32"/>
          <w:lang w:val="en-US" w:eastAsia="zh-CN"/>
        </w:rPr>
        <w:t xml:space="preserve"> </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5462343"/>
      <w:bookmarkStart w:id="3" w:name="_Toc480473081"/>
      <w:bookmarkStart w:id="4" w:name="_Toc5258"/>
      <w:bookmarkStart w:id="5" w:name="_Toc26632"/>
      <w:bookmarkStart w:id="6" w:name="_Toc12868"/>
      <w:bookmarkStart w:id="7" w:name="_Toc21664"/>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CN"/>
          <w14:textFill>
            <w14:solidFill>
              <w14:schemeClr w14:val="tx1"/>
            </w14:solidFill>
          </w14:textFill>
        </w:rPr>
        <w:t>昌吉市硫磺沟矿区规划环评编制、报审资金</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lang w:eastAsia="zh-CN"/>
          <w14:textFill>
            <w14:solidFill>
              <w14:schemeClr w14:val="tx1"/>
            </w14:solidFill>
          </w14:textFill>
        </w:rPr>
        <w:t>昌吉市硫磺沟矿区规划环评编制、报审资金</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428278230"/>
      <w:bookmarkStart w:id="11" w:name="_Toc419984722"/>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哈俊仁</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步心刚</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马楠</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hint="eastAsia" w:ascii="仿宋_GB2312" w:eastAsia="仿宋_GB2312"/>
          <w:sz w:val="32"/>
          <w:szCs w:val="32"/>
          <w:lang w:val="en-US" w:eastAsia="zh-CN"/>
        </w:rPr>
      </w:pPr>
      <w:r>
        <w:rPr>
          <w:rFonts w:hint="eastAsia" w:ascii="仿宋_GB2312"/>
          <w:sz w:val="32"/>
          <w:szCs w:val="32"/>
        </w:rPr>
        <w:t>通</w:t>
      </w:r>
      <w:r>
        <w:rPr>
          <w:rFonts w:hint="eastAsia" w:ascii="仿宋_GB2312"/>
          <w:color w:val="000000" w:themeColor="text1"/>
          <w:sz w:val="32"/>
          <w:szCs w:val="32"/>
          <w14:textFill>
            <w14:solidFill>
              <w14:schemeClr w14:val="tx1"/>
            </w14:solidFill>
          </w14:textFill>
        </w:rPr>
        <w:t>过</w:t>
      </w:r>
      <w:r>
        <w:rPr>
          <w:rFonts w:hint="eastAsia" w:ascii="仿宋_GB2312"/>
          <w:color w:val="000000" w:themeColor="text1"/>
          <w:sz w:val="32"/>
          <w:szCs w:val="32"/>
          <w:lang w:eastAsia="zh-CN"/>
          <w14:textFill>
            <w14:solidFill>
              <w14:schemeClr w14:val="tx1"/>
            </w14:solidFill>
          </w14:textFill>
        </w:rPr>
        <w:t>昌吉市硫磺沟矿区规划环评编制、报审资金</w:t>
      </w:r>
      <w:r>
        <w:rPr>
          <w:rFonts w:hint="eastAsia" w:ascii="仿宋_GB2312"/>
          <w:color w:val="000000" w:themeColor="text1"/>
          <w:sz w:val="32"/>
          <w:szCs w:val="32"/>
          <w14:textFill>
            <w14:solidFill>
              <w14:schemeClr w14:val="tx1"/>
            </w14:solidFill>
          </w14:textFill>
        </w:rPr>
        <w:t>项目的实施，解决了</w:t>
      </w:r>
      <w:r>
        <w:rPr>
          <w:rFonts w:hint="eastAsia" w:ascii="仿宋_GB2312"/>
          <w:color w:val="000000" w:themeColor="text1"/>
          <w:sz w:val="32"/>
          <w:szCs w:val="32"/>
          <w:lang w:eastAsia="zh-CN"/>
          <w14:textFill>
            <w14:solidFill>
              <w14:schemeClr w14:val="tx1"/>
            </w14:solidFill>
          </w14:textFill>
        </w:rPr>
        <w:t>昌吉市硫磺沟矿区煤炭资源得到合理有效开发利用</w:t>
      </w:r>
      <w:r>
        <w:rPr>
          <w:rFonts w:hint="eastAsia" w:ascii="仿宋_GB2312"/>
          <w:color w:val="000000" w:themeColor="text1"/>
          <w:sz w:val="32"/>
          <w:szCs w:val="32"/>
          <w14:textFill>
            <w14:solidFill>
              <w14:schemeClr w14:val="tx1"/>
            </w14:solidFill>
          </w14:textFill>
        </w:rPr>
        <w:t>问题，实现了</w:t>
      </w:r>
      <w:r>
        <w:rPr>
          <w:rFonts w:hint="eastAsia" w:ascii="仿宋_GB2312"/>
          <w:color w:val="000000" w:themeColor="text1"/>
          <w:sz w:val="32"/>
          <w:szCs w:val="32"/>
          <w:lang w:eastAsia="zh-CN"/>
          <w14:textFill>
            <w14:solidFill>
              <w14:schemeClr w14:val="tx1"/>
            </w14:solidFill>
          </w14:textFill>
        </w:rPr>
        <w:t>昌吉市经济高质量发展</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w:t>
      </w:r>
      <w:r>
        <w:rPr>
          <w:rFonts w:hint="eastAsia" w:ascii="仿宋_GB2312"/>
          <w:color w:val="000000" w:themeColor="text1"/>
          <w:sz w:val="32"/>
          <w:szCs w:val="32"/>
          <w14:textFill>
            <w14:solidFill>
              <w14:schemeClr w14:val="tx1"/>
            </w14:solidFill>
          </w14:textFill>
        </w:rPr>
        <w:t>达</w:t>
      </w:r>
      <w:r>
        <w:rPr>
          <w:rFonts w:hint="eastAsia" w:ascii="仿宋_GB2312"/>
          <w:color w:val="000000" w:themeColor="text1"/>
          <w:sz w:val="32"/>
          <w:szCs w:val="32"/>
          <w:lang w:val="en-US" w:eastAsia="zh-CN"/>
          <w14:textFill>
            <w14:solidFill>
              <w14:schemeClr w14:val="tx1"/>
            </w14:solidFill>
          </w14:textFill>
        </w:rPr>
        <w:t>100.0</w:t>
      </w:r>
      <w:r>
        <w:rPr>
          <w:rFonts w:ascii="仿宋_GB2312"/>
          <w:color w:val="000000" w:themeColor="text1"/>
          <w:sz w:val="32"/>
          <w:szCs w:val="32"/>
          <w14:textFill>
            <w14:solidFill>
              <w14:schemeClr w14:val="tx1"/>
            </w14:solidFill>
          </w14:textFill>
        </w:rPr>
        <w:t>%</w:t>
      </w:r>
      <w:r>
        <w:rPr>
          <w:rFonts w:hint="eastAsia" w:ascii="仿宋_GB2312"/>
          <w:color w:val="FF0000"/>
          <w:sz w:val="32"/>
          <w:szCs w:val="32"/>
        </w:rPr>
        <w:t>，</w:t>
      </w:r>
      <w:r>
        <w:rPr>
          <w:rFonts w:hint="eastAsia" w:ascii="仿宋_GB2312"/>
          <w:sz w:val="32"/>
          <w:szCs w:val="32"/>
        </w:rPr>
        <w:t>项目预期绩效目标及各项具体指标均已全部达成。</w:t>
      </w:r>
      <w:r>
        <w:rPr>
          <w:rFonts w:hint="eastAsia" w:ascii="仿宋_GB2312"/>
          <w:color w:val="FF0000"/>
          <w:sz w:val="32"/>
          <w:szCs w:val="32"/>
          <w:lang w:val="en-US" w:eastAsia="zh-CN"/>
        </w:rPr>
        <w:t xml:space="preserve"> </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000000" w:themeColor="text1"/>
          <w:sz w:val="32"/>
          <w:szCs w:val="32"/>
          <w:lang w:eastAsia="zh-CN"/>
          <w14:textFill>
            <w14:solidFill>
              <w14:schemeClr w14:val="tx1"/>
            </w14:solidFill>
          </w14:textFill>
        </w:rPr>
        <w:t>昌吉市硫磺沟矿区规划环评编制、报审资金</w:t>
      </w:r>
      <w:r>
        <w:rPr>
          <w:rFonts w:hint="eastAsia" w:ascii="仿宋_GB2312"/>
          <w:sz w:val="32"/>
          <w:szCs w:val="32"/>
        </w:rPr>
        <w:t>项目的绩效目标和各项具体绩效指标实现情况进行了客观评价，最终评分</w:t>
      </w:r>
      <w:r>
        <w:rPr>
          <w:rFonts w:hint="eastAsia" w:ascii="仿宋_GB2312"/>
          <w:color w:val="000000" w:themeColor="text1"/>
          <w:sz w:val="32"/>
          <w:szCs w:val="32"/>
          <w14:textFill>
            <w14:solidFill>
              <w14:schemeClr w14:val="tx1"/>
            </w14:solidFill>
          </w14:textFill>
        </w:rPr>
        <w:t>为</w:t>
      </w:r>
      <w:r>
        <w:rPr>
          <w:rFonts w:hint="eastAsia" w:ascii="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分。</w:t>
      </w:r>
      <w:r>
        <w:rPr>
          <w:rFonts w:hint="eastAsia"/>
          <w:sz w:val="30"/>
          <w:szCs w:val="30"/>
        </w:rPr>
        <w:t>绩效评级为</w:t>
      </w:r>
      <w:r>
        <w:rPr>
          <w:rFonts w:hint="eastAsia" w:ascii="仿宋_GB2312" w:cs="仿宋_GB2312"/>
          <w:color w:val="333333"/>
          <w:sz w:val="32"/>
          <w:szCs w:val="32"/>
        </w:rPr>
        <w:t>“</w:t>
      </w:r>
      <w:r>
        <w:rPr>
          <w:rFonts w:hint="eastAsia" w:ascii="仿宋_GB2312" w:cs="仿宋_GB2312"/>
          <w:color w:val="000000" w:themeColor="text1"/>
          <w:sz w:val="32"/>
          <w:szCs w:val="32"/>
          <w:lang w:eastAsia="zh-CN"/>
          <w14:textFill>
            <w14:solidFill>
              <w14:schemeClr w14:val="tx1"/>
            </w14:solidFill>
          </w14:textFill>
        </w:rPr>
        <w:t>优</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333333"/>
          <w:sz w:val="32"/>
          <w:szCs w:val="32"/>
        </w:rPr>
        <w:t>，具体得分情况为：项目</w:t>
      </w:r>
      <w:r>
        <w:rPr>
          <w:rFonts w:hint="eastAsia" w:ascii="仿宋_GB2312" w:cs="仿宋_GB2312"/>
          <w:color w:val="000000" w:themeColor="text1"/>
          <w:sz w:val="32"/>
          <w:szCs w:val="32"/>
          <w14:textFill>
            <w14:solidFill>
              <w14:schemeClr w14:val="tx1"/>
            </w14:solidFill>
          </w14:textFill>
        </w:rPr>
        <w:t>决策</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cs="仿宋_GB2312"/>
          <w:color w:val="000000" w:themeColor="text1"/>
          <w:sz w:val="32"/>
          <w:szCs w:val="32"/>
          <w14:textFill>
            <w14:solidFill>
              <w14:schemeClr w14:val="tx1"/>
            </w14:solidFill>
          </w14:textFill>
        </w:rPr>
        <w:t>分、项目过程</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cs="仿宋_GB2312"/>
          <w:color w:val="000000" w:themeColor="text1"/>
          <w:sz w:val="32"/>
          <w:szCs w:val="32"/>
          <w14:textFill>
            <w14:solidFill>
              <w14:schemeClr w14:val="tx1"/>
            </w14:solidFill>
          </w14:textFill>
        </w:rPr>
        <w:t>分、项目产出</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分、项目效益</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w:t>
      </w:r>
      <w:r>
        <w:rPr>
          <w:rFonts w:hint="eastAsia" w:ascii="仿宋_GB2312" w:hAnsi="仿宋_GB2312" w:cs="仿宋_GB2312"/>
          <w:color w:val="000000" w:themeColor="text1"/>
          <w:sz w:val="32"/>
          <w:szCs w:val="32"/>
          <w14:textFill>
            <w14:solidFill>
              <w14:schemeClr w14:val="tx1"/>
            </w14:solidFill>
          </w14:textFill>
        </w:rPr>
        <w:t>重</w:t>
      </w:r>
      <w:r>
        <w:rPr>
          <w:rFonts w:hint="eastAsia" w:ascii="仿宋_GB2312" w:hAnsi="仿宋_GB2312" w:cs="仿宋_GB2312"/>
          <w:color w:val="000000" w:themeColor="text1"/>
          <w:sz w:val="32"/>
          <w:szCs w:val="32"/>
          <w:lang w:eastAsia="zh-Hans"/>
          <w14:textFill>
            <w14:solidFill>
              <w14:schemeClr w14:val="tx1"/>
            </w14:solidFill>
          </w14:textFill>
        </w:rPr>
        <w:t>分值</w:t>
      </w:r>
      <w:r>
        <w:rPr>
          <w:rFonts w:hint="eastAsia" w:ascii="仿宋_GB2312" w:hAnsi="仿宋_GB2312" w:cs="仿宋_GB2312"/>
          <w:color w:val="000000" w:themeColor="text1"/>
          <w:sz w:val="32"/>
          <w:szCs w:val="32"/>
          <w14:textFill>
            <w14:solidFill>
              <w14:schemeClr w14:val="tx1"/>
            </w14:solidFill>
          </w14:textFill>
        </w:rPr>
        <w:t>为 20 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pStyle w:val="23"/>
        <w:numPr>
          <w:ilvl w:val="0"/>
          <w:numId w:val="6"/>
        </w:numPr>
        <w:spacing w:line="600" w:lineRule="exact"/>
        <w:ind w:firstLine="736"/>
        <w:rPr>
          <w:rFonts w:hint="eastAsia" w:cs="仿宋_GB2312"/>
          <w:color w:val="FF0000"/>
          <w:lang w:val="en-US" w:eastAsia="zh-CN"/>
        </w:rPr>
      </w:pPr>
      <w:r>
        <w:rPr>
          <w:rFonts w:hint="eastAsia" w:cs="仿宋_GB2312"/>
          <w:b/>
          <w:bCs/>
        </w:rPr>
        <w:t>立项依据充分性</w:t>
      </w:r>
      <w:r>
        <w:rPr>
          <w:rFonts w:hint="eastAsia" w:cs="仿宋_GB2312"/>
          <w:b/>
          <w:bCs/>
          <w:color w:val="000000" w:themeColor="text1"/>
          <w:highlight w:val="none"/>
          <w14:textFill>
            <w14:solidFill>
              <w14:schemeClr w14:val="tx1"/>
            </w14:solidFill>
          </w14:textFill>
        </w:rPr>
        <w:t>：</w:t>
      </w:r>
      <w:r>
        <w:rPr>
          <w:rFonts w:hint="eastAsia" w:cs="仿宋_GB2312"/>
          <w:color w:val="000000" w:themeColor="text1"/>
          <w:highlight w:val="none"/>
          <w:lang w:eastAsia="zh-Hans"/>
          <w14:textFill>
            <w14:solidFill>
              <w14:schemeClr w14:val="tx1"/>
            </w14:solidFill>
          </w14:textFill>
        </w:rPr>
        <w:t>本项目是由</w:t>
      </w:r>
      <w:r>
        <w:rPr>
          <w:rFonts w:hint="eastAsia" w:cs="仿宋_GB2312"/>
          <w:color w:val="000000" w:themeColor="text1"/>
          <w:highlight w:val="none"/>
          <w:lang w:eastAsia="zh-CN"/>
          <w14:textFill>
            <w14:solidFill>
              <w14:schemeClr w14:val="tx1"/>
            </w14:solidFill>
          </w14:textFill>
        </w:rPr>
        <w:t>昌吉市发展和改革委员会</w:t>
      </w:r>
      <w:r>
        <w:rPr>
          <w:rFonts w:hint="eastAsia" w:cs="仿宋_GB2312"/>
          <w:color w:val="000000" w:themeColor="text1"/>
          <w:highlight w:val="none"/>
          <w:lang w:eastAsia="zh-Hans"/>
          <w14:textFill>
            <w14:solidFill>
              <w14:schemeClr w14:val="tx1"/>
            </w14:solidFill>
          </w14:textFill>
        </w:rPr>
        <w:t>提出申报</w:t>
      </w:r>
      <w:r>
        <w:rPr>
          <w:rFonts w:cs="仿宋_GB2312"/>
          <w:color w:val="000000" w:themeColor="text1"/>
          <w:highlight w:val="none"/>
          <w:lang w:eastAsia="zh-Hans"/>
          <w14:textFill>
            <w14:solidFill>
              <w14:schemeClr w14:val="tx1"/>
            </w14:solidFill>
          </w14:textFill>
        </w:rPr>
        <w:t>，</w:t>
      </w:r>
      <w:r>
        <w:rPr>
          <w:rFonts w:hint="eastAsia" w:cs="仿宋_GB2312"/>
          <w:color w:val="000000" w:themeColor="text1"/>
          <w:highlight w:val="none"/>
          <w:lang w:eastAsia="zh-Hans"/>
          <w14:textFill>
            <w14:solidFill>
              <w14:schemeClr w14:val="tx1"/>
            </w14:solidFill>
          </w14:textFill>
        </w:rPr>
        <w:t>于</w:t>
      </w:r>
      <w:r>
        <w:rPr>
          <w:rFonts w:hint="eastAsia" w:cs="仿宋_GB2312"/>
          <w:color w:val="000000" w:themeColor="text1"/>
          <w:highlight w:val="none"/>
          <w:lang w:val="en-US" w:eastAsia="zh-CN"/>
          <w14:textFill>
            <w14:solidFill>
              <w14:schemeClr w14:val="tx1"/>
            </w14:solidFill>
          </w14:textFill>
        </w:rPr>
        <w:t>2019</w:t>
      </w:r>
      <w:r>
        <w:rPr>
          <w:rFonts w:hint="eastAsia" w:cs="仿宋_GB2312"/>
          <w:color w:val="000000" w:themeColor="text1"/>
          <w:highlight w:val="none"/>
          <w:lang w:eastAsia="zh-Hans"/>
          <w14:textFill>
            <w14:solidFill>
              <w14:schemeClr w14:val="tx1"/>
            </w14:solidFill>
          </w14:textFill>
        </w:rPr>
        <w:t>年</w:t>
      </w:r>
      <w:r>
        <w:rPr>
          <w:rFonts w:hint="eastAsia" w:cs="仿宋_GB2312"/>
          <w:color w:val="000000" w:themeColor="text1"/>
          <w:highlight w:val="none"/>
          <w:lang w:val="en-US" w:eastAsia="zh-CN"/>
          <w14:textFill>
            <w14:solidFill>
              <w14:schemeClr w14:val="tx1"/>
            </w14:solidFill>
          </w14:textFill>
        </w:rPr>
        <w:t>7</w:t>
      </w:r>
      <w:r>
        <w:rPr>
          <w:rFonts w:hint="eastAsia" w:cs="仿宋_GB2312"/>
          <w:color w:val="000000" w:themeColor="text1"/>
          <w:highlight w:val="none"/>
          <w:lang w:eastAsia="zh-Hans"/>
          <w14:textFill>
            <w14:solidFill>
              <w14:schemeClr w14:val="tx1"/>
            </w14:solidFill>
          </w14:textFill>
        </w:rPr>
        <w:t>月批复设立</w:t>
      </w:r>
      <w:r>
        <w:rPr>
          <w:rFonts w:cs="仿宋_GB2312"/>
          <w:color w:val="000000" w:themeColor="text1"/>
          <w:highlight w:val="none"/>
          <w:lang w:eastAsia="zh-Hans"/>
          <w14:textFill>
            <w14:solidFill>
              <w14:schemeClr w14:val="tx1"/>
            </w14:solidFill>
          </w14:textFill>
        </w:rPr>
        <w:t>，202</w:t>
      </w:r>
      <w:r>
        <w:rPr>
          <w:rFonts w:hint="eastAsia" w:cs="仿宋_GB2312"/>
          <w:color w:val="000000" w:themeColor="text1"/>
          <w:highlight w:val="none"/>
          <w:lang w:val="en-US" w:eastAsia="zh-CN"/>
          <w14:textFill>
            <w14:solidFill>
              <w14:schemeClr w14:val="tx1"/>
            </w14:solidFill>
          </w14:textFill>
        </w:rPr>
        <w:t>2</w:t>
      </w:r>
      <w:r>
        <w:rPr>
          <w:rFonts w:hint="eastAsia" w:cs="仿宋_GB2312"/>
          <w:color w:val="000000" w:themeColor="text1"/>
          <w:highlight w:val="none"/>
          <w:lang w:eastAsia="zh-Hans"/>
          <w14:textFill>
            <w14:solidFill>
              <w14:schemeClr w14:val="tx1"/>
            </w14:solidFill>
          </w14:textFill>
        </w:rPr>
        <w:t>年我单位根据</w:t>
      </w:r>
      <w:r>
        <w:rPr>
          <w:rFonts w:hint="eastAsia" w:cs="仿宋_GB2312"/>
          <w:color w:val="000000" w:themeColor="text1"/>
          <w:highlight w:val="none"/>
          <w:lang w:eastAsia="zh-CN"/>
          <w14:textFill>
            <w14:solidFill>
              <w14:schemeClr w14:val="tx1"/>
            </w14:solidFill>
          </w14:textFill>
        </w:rPr>
        <w:t>自治区发改委、自治区生态环境厅要求昌吉市尽快完成硫磺沟矿区综合整治方案</w:t>
      </w:r>
      <w:r>
        <w:rPr>
          <w:rFonts w:hint="eastAsia" w:cs="仿宋_GB2312"/>
          <w:color w:val="000000" w:themeColor="text1"/>
          <w:highlight w:val="none"/>
          <w:lang w:eastAsia="zh-Hans"/>
          <w14:textFill>
            <w14:solidFill>
              <w14:schemeClr w14:val="tx1"/>
            </w14:solidFill>
          </w14:textFill>
        </w:rPr>
        <w:t>文件</w:t>
      </w:r>
      <w:r>
        <w:rPr>
          <w:rFonts w:hint="eastAsia" w:cs="仿宋_GB2312"/>
          <w:color w:val="000000" w:themeColor="text1"/>
          <w:highlight w:val="none"/>
          <w:lang w:eastAsia="zh-CN"/>
          <w14:textFill>
            <w14:solidFill>
              <w14:schemeClr w14:val="tx1"/>
            </w14:solidFill>
          </w14:textFill>
        </w:rPr>
        <w:t>，</w:t>
      </w:r>
      <w:r>
        <w:rPr>
          <w:rFonts w:hint="eastAsia" w:cs="仿宋_GB2312"/>
          <w:color w:val="000000" w:themeColor="text1"/>
          <w:highlight w:val="none"/>
          <w:lang w:eastAsia="zh-Hans"/>
          <w14:textFill>
            <w14:solidFill>
              <w14:schemeClr w14:val="tx1"/>
            </w14:solidFill>
          </w14:textFill>
        </w:rPr>
        <w:t>要求</w:t>
      </w:r>
      <w:r>
        <w:rPr>
          <w:rFonts w:hint="eastAsia" w:cs="仿宋_GB2312"/>
          <w:color w:val="000000" w:themeColor="text1"/>
          <w:highlight w:val="none"/>
          <w14:textFill>
            <w14:solidFill>
              <w14:schemeClr w14:val="tx1"/>
            </w14:solidFill>
          </w14:textFill>
        </w:rPr>
        <w:t>组织实施</w:t>
      </w:r>
      <w:r>
        <w:rPr>
          <w:rFonts w:hint="eastAsia" w:cs="仿宋_GB2312"/>
          <w:color w:val="000000" w:themeColor="text1"/>
          <w:highlight w:val="none"/>
          <w:lang w:eastAsia="zh-Hans"/>
          <w14:textFill>
            <w14:solidFill>
              <w14:schemeClr w14:val="tx1"/>
            </w14:solidFill>
          </w14:textFill>
        </w:rPr>
        <w:t>该项目</w:t>
      </w:r>
      <w:r>
        <w:rPr>
          <w:rFonts w:hint="eastAsia" w:cs="仿宋_GB2312"/>
          <w:color w:val="000000" w:themeColor="text1"/>
          <w:highlight w:val="none"/>
          <w14:textFill>
            <w14:solidFill>
              <w14:schemeClr w14:val="tx1"/>
            </w14:solidFill>
          </w14:textFill>
        </w:rPr>
        <w:t>。</w:t>
      </w:r>
      <w:r>
        <w:rPr>
          <w:rFonts w:hint="eastAsia" w:hAnsi="仿宋_GB2312" w:cs="仿宋_GB2312"/>
          <w:color w:val="000000" w:themeColor="text1"/>
          <w:spacing w:val="0"/>
          <w:highlight w:val="none"/>
          <w:lang w:eastAsia="zh-Hans"/>
          <w14:textFill>
            <w14:solidFill>
              <w14:schemeClr w14:val="tx1"/>
            </w14:solidFill>
          </w14:textFill>
        </w:rPr>
        <w:t>项目立</w:t>
      </w:r>
      <w:r>
        <w:rPr>
          <w:rFonts w:hint="eastAsia" w:hAnsi="仿宋_GB2312" w:cs="仿宋_GB2312"/>
          <w:spacing w:val="0"/>
          <w:lang w:eastAsia="zh-Hans"/>
        </w:rPr>
        <w:t>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r>
        <w:rPr>
          <w:rFonts w:hint="eastAsia" w:cs="仿宋_GB2312"/>
          <w:color w:val="FF0000"/>
          <w:lang w:val="en-US" w:eastAsia="zh-CN"/>
        </w:rPr>
        <w:t xml:space="preserve"> </w:t>
      </w:r>
    </w:p>
    <w:p>
      <w:pPr>
        <w:pStyle w:val="23"/>
        <w:numPr>
          <w:ilvl w:val="0"/>
          <w:numId w:val="0"/>
        </w:numPr>
        <w:spacing w:line="600" w:lineRule="exact"/>
        <w:ind w:firstLine="667" w:firstLineChars="200"/>
        <w:rPr>
          <w:rFonts w:cs="仿宋_GB2312"/>
          <w:color w:val="000000" w:themeColor="text1"/>
          <w14:textFill>
            <w14:solidFill>
              <w14:schemeClr w14:val="tx1"/>
            </w14:solidFill>
          </w14:textFill>
        </w:rPr>
      </w:pPr>
      <w:r>
        <w:rPr>
          <w:rFonts w:hint="eastAsia" w:cs="仿宋_GB2312"/>
          <w:b/>
          <w:bCs/>
          <w:color w:val="000000" w:themeColor="text1"/>
          <w14:textFill>
            <w14:solidFill>
              <w14:schemeClr w14:val="tx1"/>
            </w14:solidFill>
          </w14:textFill>
        </w:rPr>
        <w:t>2.立项程序规范性：</w:t>
      </w:r>
      <w:r>
        <w:rPr>
          <w:rFonts w:hint="eastAsia" w:cs="仿宋_GB2312"/>
          <w:color w:val="000000" w:themeColor="text1"/>
          <w14:textFill>
            <w14:solidFill>
              <w14:schemeClr w14:val="tx1"/>
            </w14:solidFill>
          </w14:textFill>
        </w:rPr>
        <w:t>根据决策依据编制工作计划和经费预算，经过与部门市政府分管领导进行沟通、筛选确定经费预算计划，上党委会研究确定最终预算方案</w:t>
      </w:r>
      <w:r>
        <w:rPr>
          <w:rFonts w:cs="仿宋_GB2312"/>
          <w:color w:val="000000" w:themeColor="text1"/>
          <w14:textFill>
            <w14:solidFill>
              <w14:schemeClr w14:val="tx1"/>
            </w14:solidFill>
          </w14:textFill>
        </w:rPr>
        <w:t>。</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3.绩效目标合理性</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制定了</w:t>
      </w:r>
      <w:r>
        <w:rPr>
          <w:rFonts w:hint="eastAsia" w:ascii="仿宋_GB2312" w:cs="仿宋_GB2312"/>
          <w:color w:val="000000" w:themeColor="text1"/>
          <w:sz w:val="32"/>
          <w:szCs w:val="32"/>
          <w:lang w:eastAsia="zh-Hans"/>
          <w14:textFill>
            <w14:solidFill>
              <w14:schemeClr w14:val="tx1"/>
            </w14:solidFill>
          </w14:textFill>
        </w:rPr>
        <w:t>项目支出绩效目标</w:t>
      </w:r>
      <w:r>
        <w:rPr>
          <w:rFonts w:hint="eastAsia" w:ascii="仿宋_GB2312" w:cs="仿宋_GB2312"/>
          <w:color w:val="000000" w:themeColor="text1"/>
          <w:sz w:val="32"/>
          <w:szCs w:val="32"/>
          <w14:textFill>
            <w14:solidFill>
              <w14:schemeClr w14:val="tx1"/>
            </w14:solidFill>
          </w14:textFill>
        </w:rPr>
        <w:t>，明确了</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总体思路及</w:t>
      </w:r>
      <w:r>
        <w:rPr>
          <w:rFonts w:hint="eastAsia" w:ascii="仿宋_GB2312" w:cs="仿宋_GB2312"/>
          <w:color w:val="000000" w:themeColor="text1"/>
          <w:sz w:val="32"/>
          <w:szCs w:val="32"/>
          <w:lang w:eastAsia="zh-Hans"/>
          <w14:textFill>
            <w14:solidFill>
              <w14:schemeClr w14:val="tx1"/>
            </w14:solidFill>
          </w14:textFill>
        </w:rPr>
        <w:t>总</w:t>
      </w:r>
      <w:r>
        <w:rPr>
          <w:rFonts w:hint="eastAsia" w:ascii="仿宋_GB2312" w:cs="仿宋_GB2312"/>
          <w:color w:val="000000" w:themeColor="text1"/>
          <w:sz w:val="32"/>
          <w:szCs w:val="32"/>
          <w14:textFill>
            <w14:solidFill>
              <w14:schemeClr w14:val="tx1"/>
            </w14:solidFill>
          </w14:textFill>
        </w:rPr>
        <w:t>目标、并对</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任务进行了详细分解，对目标进行了细化</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根据评分标准，该指标</w:t>
      </w:r>
      <w:r>
        <w:rPr>
          <w:rFonts w:ascii="仿宋_GB2312" w:cs="仿宋_GB2312"/>
          <w:color w:val="000000" w:themeColor="text1"/>
          <w:sz w:val="32"/>
          <w:szCs w:val="32"/>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分，得3分。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4.绩效指标明确性：</w:t>
      </w:r>
      <w:r>
        <w:rPr>
          <w:rFonts w:hint="eastAsia" w:ascii="仿宋_GB2312" w:cs="仿宋_GB2312"/>
          <w:color w:val="000000" w:themeColor="text1"/>
          <w:sz w:val="32"/>
          <w:szCs w:val="32"/>
          <w14:textFill>
            <w14:solidFill>
              <w14:schemeClr w14:val="tx1"/>
            </w14:solidFill>
          </w14:textFill>
        </w:rPr>
        <w:t>本项目已将项目绩效目标细化分解为具体的绩效指标，并通过清晰、可衡量的指标值予以体现，与项目目标任务数或计划数相对应。根据评分标准，该指标</w:t>
      </w:r>
      <w:r>
        <w:rPr>
          <w:rFonts w:ascii="仿宋_GB2312" w:cs="仿宋_GB2312"/>
          <w:color w:val="000000" w:themeColor="text1"/>
          <w:sz w:val="32"/>
          <w:szCs w:val="32"/>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分，得2分。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5.预算编制科学性：</w:t>
      </w:r>
      <w:r>
        <w:rPr>
          <w:rFonts w:hint="eastAsia" w:ascii="仿宋_GB2312" w:cs="仿宋_GB2312"/>
          <w:color w:val="000000" w:themeColor="text1"/>
          <w:sz w:val="32"/>
          <w:szCs w:val="32"/>
          <w14:textFill>
            <w14:solidFill>
              <w14:schemeClr w14:val="tx1"/>
            </w14:solidFill>
          </w14:textFill>
        </w:rPr>
        <w:t xml:space="preserve"> 预算编制经过科学论证，内容与项目内容匹配，项目投资额与工作任务相匹配，根据评分标准，该指标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6.资金分配合理性：</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资金分配依据充分，资金分配额度合理，与项目地方实际相适应。根据评分标准，该指标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w:t>
      </w:r>
      <w:r>
        <w:rPr>
          <w:rFonts w:hint="eastAsia" w:ascii="仿宋_GB2312" w:cs="仿宋_GB2312"/>
          <w:color w:val="000000" w:themeColor="text1"/>
          <w:sz w:val="32"/>
          <w:szCs w:val="32"/>
          <w14:textFill>
            <w14:solidFill>
              <w14:schemeClr w14:val="tx1"/>
            </w14:solidFill>
          </w14:textFill>
        </w:rPr>
        <w:t>容，由 5个三级指标构成，</w:t>
      </w:r>
      <w:r>
        <w:rPr>
          <w:rFonts w:hint="eastAsia" w:ascii="仿宋_GB2312" w:hAnsi="仿宋_GB2312" w:cs="仿宋_GB2312"/>
          <w:color w:val="000000" w:themeColor="text1"/>
          <w:sz w:val="32"/>
          <w:szCs w:val="32"/>
          <w14:textFill>
            <w14:solidFill>
              <w14:schemeClr w14:val="tx1"/>
            </w14:solidFill>
          </w14:textFill>
        </w:rPr>
        <w:t>权重</w:t>
      </w:r>
      <w:r>
        <w:rPr>
          <w:rFonts w:hint="eastAsia" w:ascii="仿宋_GB2312" w:hAnsi="仿宋_GB2312" w:cs="仿宋_GB2312"/>
          <w:color w:val="000000" w:themeColor="text1"/>
          <w:sz w:val="32"/>
          <w:szCs w:val="32"/>
          <w:lang w:eastAsia="zh-Hans"/>
          <w14:textFill>
            <w14:solidFill>
              <w14:schemeClr w14:val="tx1"/>
            </w14:solidFill>
          </w14:textFill>
        </w:rPr>
        <w:t>分值</w:t>
      </w:r>
      <w:r>
        <w:rPr>
          <w:rFonts w:hint="eastAsia" w:ascii="仿宋_GB2312" w:hAnsi="仿宋_GB2312" w:cs="仿宋_GB2312"/>
          <w:color w:val="000000" w:themeColor="text1"/>
          <w:sz w:val="32"/>
          <w:szCs w:val="32"/>
          <w14:textFill>
            <w14:solidFill>
              <w14:schemeClr w14:val="tx1"/>
            </w14:solidFill>
          </w14:textFill>
        </w:rPr>
        <w:t>为 20 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仿宋_GB2312" w:cs="仿宋_GB2312"/>
          <w:sz w:val="32"/>
          <w:szCs w:val="32"/>
        </w:rPr>
        <w:t>分，得分率为</w:t>
      </w:r>
      <w:r>
        <w:rPr>
          <w:rFonts w:hint="eastAsia" w:ascii="仿宋_GB2312"/>
          <w:color w:val="000000" w:themeColor="text1"/>
          <w:sz w:val="32"/>
          <w:szCs w:val="32"/>
          <w:lang w:val="en-US" w:eastAsia="zh-CN"/>
          <w14:textFill>
            <w14:solidFill>
              <w14:schemeClr w14:val="tx1"/>
            </w14:solidFill>
          </w14:textFill>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1.资金到位率：</w:t>
      </w:r>
      <w:r>
        <w:rPr>
          <w:rFonts w:hint="eastAsia" w:ascii="仿宋_GB2312" w:cs="仿宋_GB2312"/>
          <w:color w:val="000000" w:themeColor="text1"/>
          <w:sz w:val="32"/>
          <w:szCs w:val="32"/>
          <w14:textFill>
            <w14:solidFill>
              <w14:schemeClr w14:val="tx1"/>
            </w14:solidFill>
          </w14:textFill>
        </w:rPr>
        <w:t>该项目所需财政资金能够足额拨付到位，牵头单位能够及时足额按照合同约定将专项资金拨付给单位，根据评分标准，该指标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 xml:space="preserve">分。   </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2.预算执行率：</w:t>
      </w:r>
      <w:r>
        <w:rPr>
          <w:rFonts w:hint="eastAsia" w:ascii="仿宋_GB2312" w:cs="仿宋_GB2312"/>
          <w:b/>
          <w:bCs/>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预算编制较为详细，</w:t>
      </w:r>
      <w:r>
        <w:rPr>
          <w:rFonts w:hint="eastAsia" w:ascii="仿宋_GB2312" w:cs="仿宋_GB2312"/>
          <w:color w:val="000000" w:themeColor="text1"/>
          <w:sz w:val="32"/>
          <w:szCs w:val="32"/>
          <w:lang w:eastAsia="zh-Hans"/>
          <w14:textFill>
            <w14:solidFill>
              <w14:schemeClr w14:val="tx1"/>
            </w14:solidFill>
          </w14:textFill>
        </w:rPr>
        <w:t>预算资金</w:t>
      </w:r>
      <w:r>
        <w:rPr>
          <w:rFonts w:hint="eastAsia" w:ascii="仿宋_GB2312" w:cs="仿宋_GB2312"/>
          <w:color w:val="000000" w:themeColor="text1"/>
          <w:sz w:val="32"/>
          <w:szCs w:val="32"/>
          <w:lang w:val="en-US" w:eastAsia="zh-CN"/>
          <w14:textFill>
            <w14:solidFill>
              <w14:schemeClr w14:val="tx1"/>
            </w14:solidFill>
          </w14:textFill>
        </w:rPr>
        <w:t>221</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实际执行</w:t>
      </w:r>
      <w:r>
        <w:rPr>
          <w:rFonts w:hint="eastAsia" w:ascii="仿宋_GB2312" w:cs="仿宋_GB2312"/>
          <w:color w:val="000000" w:themeColor="text1"/>
          <w:sz w:val="32"/>
          <w:szCs w:val="32"/>
          <w:lang w:val="en-US" w:eastAsia="zh-CN"/>
          <w14:textFill>
            <w14:solidFill>
              <w14:schemeClr w14:val="tx1"/>
            </w14:solidFill>
          </w14:textFill>
        </w:rPr>
        <w:t>221</w:t>
      </w:r>
      <w:r>
        <w:rPr>
          <w:rFonts w:hint="eastAsia" w:ascii="仿宋_GB2312" w:cs="仿宋_GB2312"/>
          <w:color w:val="000000" w:themeColor="text1"/>
          <w:sz w:val="32"/>
          <w:szCs w:val="32"/>
          <w:lang w:eastAsia="zh-Hans"/>
          <w14:textFill>
            <w14:solidFill>
              <w14:schemeClr w14:val="tx1"/>
            </w14:solidFill>
          </w14:textFill>
        </w:rPr>
        <w:t>万元，预算执行率为</w:t>
      </w:r>
      <w:r>
        <w:rPr>
          <w:rFonts w:hint="eastAsia" w:ascii="仿宋_GB2312" w:cs="仿宋_GB2312"/>
          <w:color w:val="000000" w:themeColor="text1"/>
          <w:sz w:val="32"/>
          <w:szCs w:val="32"/>
          <w:lang w:val="en-US" w:eastAsia="zh-CN"/>
          <w14:textFill>
            <w14:solidFill>
              <w14:schemeClr w14:val="tx1"/>
            </w14:solidFill>
          </w14:textFill>
        </w:rPr>
        <w:t>100.0</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项目资金支出总体能够按照预算执行，根据评分标准，该指标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keepNext w:val="0"/>
        <w:keepLines w:val="0"/>
        <w:widowControl w:val="0"/>
        <w:suppressLineNumbers w:val="0"/>
        <w:spacing w:before="0" w:beforeAutospacing="0" w:after="0" w:afterAutospacing="0" w:line="360" w:lineRule="auto"/>
        <w:ind w:left="0" w:leftChars="0" w:right="0" w:firstLine="643" w:firstLineChars="200"/>
        <w:jc w:val="both"/>
        <w:rPr>
          <w:rFonts w:hint="eastAsia" w:ascii="仿宋_GB2312" w:cs="仿宋_GB2312"/>
          <w:color w:val="000000" w:themeColor="text1"/>
          <w:sz w:val="32"/>
          <w:szCs w:val="32"/>
          <w:lang w:eastAsia="zh-Hans"/>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3.资金使用合规性：</w:t>
      </w:r>
      <w:r>
        <w:rPr>
          <w:rFonts w:hint="eastAsia" w:ascii="仿宋_GB2312" w:cs="仿宋_GB2312"/>
          <w:color w:val="000000" w:themeColor="text1"/>
          <w:sz w:val="32"/>
          <w:szCs w:val="32"/>
          <w:lang w:eastAsia="zh-Hans"/>
          <w14:textFill>
            <w14:solidFill>
              <w14:schemeClr w14:val="tx1"/>
            </w14:solidFill>
          </w14:textFill>
        </w:rPr>
        <w:t>项目任务下达后，我单位制定了《</w:t>
      </w:r>
      <w:r>
        <w:rPr>
          <w:rFonts w:hint="eastAsia" w:ascii="仿宋_GB2312" w:cs="仿宋_GB2312"/>
          <w:color w:val="000000" w:themeColor="text1"/>
          <w:sz w:val="32"/>
          <w:szCs w:val="32"/>
          <w:lang w:eastAsia="zh-CN"/>
          <w14:textFill>
            <w14:solidFill>
              <w14:schemeClr w14:val="tx1"/>
            </w14:solidFill>
          </w14:textFill>
        </w:rPr>
        <w:t>昌吉市硫磺沟矿区规划环评编制、报审资金项目</w:t>
      </w:r>
      <w:r>
        <w:rPr>
          <w:rFonts w:hint="eastAsia" w:ascii="仿宋_GB2312" w:cs="仿宋_GB2312"/>
          <w:color w:val="000000" w:themeColor="text1"/>
          <w:sz w:val="32"/>
          <w:szCs w:val="32"/>
          <w:lang w:eastAsia="zh-Hans"/>
          <w14:textFill>
            <w14:solidFill>
              <w14:schemeClr w14:val="tx1"/>
            </w14:solidFill>
          </w14:textFill>
        </w:rPr>
        <w:t>》制度和管理规定对经费使用进行规范管理，财务制度健全、执行严格，根据评分标准，该指标5分，得5分。</w:t>
      </w:r>
    </w:p>
    <w:p>
      <w:pPr>
        <w:keepNext w:val="0"/>
        <w:keepLines w:val="0"/>
        <w:widowControl w:val="0"/>
        <w:suppressLineNumbers w:val="0"/>
        <w:spacing w:before="0" w:beforeAutospacing="0" w:after="0" w:afterAutospacing="0" w:line="360" w:lineRule="auto"/>
        <w:ind w:left="0" w:leftChars="0" w:right="0" w:firstLine="643" w:firstLineChars="200"/>
        <w:jc w:val="both"/>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4.管理制度健全性：</w:t>
      </w:r>
      <w:r>
        <w:rPr>
          <w:rFonts w:hint="eastAsia" w:ascii="仿宋_GB2312" w:cs="仿宋_GB2312"/>
          <w:color w:val="000000" w:themeColor="text1"/>
          <w:sz w:val="32"/>
          <w:szCs w:val="32"/>
          <w:lang w:eastAsia="zh-Hans"/>
          <w14:textFill>
            <w14:solidFill>
              <w14:schemeClr w14:val="tx1"/>
            </w14:solidFill>
          </w14:textFill>
        </w:rPr>
        <w:t>我单位</w:t>
      </w:r>
      <w:r>
        <w:rPr>
          <w:rFonts w:hint="eastAsia" w:ascii="仿宋_GB2312" w:cs="仿宋_GB2312"/>
          <w:color w:val="000000" w:themeColor="text1"/>
          <w:sz w:val="32"/>
          <w:szCs w:val="32"/>
          <w14:textFill>
            <w14:solidFill>
              <w14:schemeClr w14:val="tx1"/>
            </w14:solidFill>
          </w14:textFill>
        </w:rPr>
        <w:t>制定了</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昌吉市硫磺沟矿区规划环评编制、报审资金项目</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等</w:t>
      </w:r>
      <w:r>
        <w:rPr>
          <w:rFonts w:ascii="仿宋_GB2312" w:cs="仿宋_GB2312"/>
          <w:color w:val="000000" w:themeColor="text1"/>
          <w:sz w:val="32"/>
          <w:szCs w:val="32"/>
          <w14:textFill>
            <w14:solidFill>
              <w14:schemeClr w14:val="tx1"/>
            </w14:solidFill>
          </w14:textFill>
        </w:rPr>
        <w:t>相关</w:t>
      </w:r>
      <w:r>
        <w:rPr>
          <w:rFonts w:hint="eastAsia" w:ascii="仿宋_GB2312" w:cs="仿宋_GB2312"/>
          <w:color w:val="000000" w:themeColor="text1"/>
          <w:sz w:val="32"/>
          <w:szCs w:val="32"/>
          <w:lang w:eastAsia="zh-Hans"/>
          <w14:textFill>
            <w14:solidFill>
              <w14:schemeClr w14:val="tx1"/>
            </w14:solidFill>
          </w14:textFill>
        </w:rPr>
        <w:t>项目</w:t>
      </w:r>
      <w:r>
        <w:rPr>
          <w:rFonts w:ascii="仿宋_GB2312" w:cs="仿宋_GB2312"/>
          <w:color w:val="000000" w:themeColor="text1"/>
          <w:sz w:val="32"/>
          <w:szCs w:val="32"/>
          <w14:textFill>
            <w14:solidFill>
              <w14:schemeClr w14:val="tx1"/>
            </w14:solidFill>
          </w14:textFill>
        </w:rPr>
        <w:t>管理办法，</w:t>
      </w:r>
      <w:r>
        <w:rPr>
          <w:rFonts w:hint="eastAsia" w:ascii="仿宋_GB2312" w:cs="仿宋_GB2312"/>
          <w:color w:val="000000" w:themeColor="text1"/>
          <w:sz w:val="32"/>
          <w:szCs w:val="32"/>
          <w:lang w:eastAsia="zh-Hans"/>
          <w14:textFill>
            <w14:solidFill>
              <w14:schemeClr w14:val="tx1"/>
            </w14:solidFill>
          </w14:textFill>
        </w:rPr>
        <w:t>同时</w:t>
      </w:r>
      <w:r>
        <w:rPr>
          <w:rFonts w:hint="eastAsia" w:ascii="仿宋_GB2312" w:cs="仿宋_GB2312"/>
          <w:color w:val="000000" w:themeColor="text1"/>
          <w:sz w:val="32"/>
          <w:szCs w:val="32"/>
          <w14:textFill>
            <w14:solidFill>
              <w14:schemeClr w14:val="tx1"/>
            </w14:solidFill>
          </w14:textFill>
        </w:rPr>
        <w:t>对财政专项资金进行</w:t>
      </w:r>
      <w:r>
        <w:rPr>
          <w:rFonts w:ascii="仿宋_GB2312" w:cs="仿宋_GB2312"/>
          <w:color w:val="000000" w:themeColor="text1"/>
          <w:sz w:val="32"/>
          <w:szCs w:val="32"/>
          <w14:textFill>
            <w14:solidFill>
              <w14:schemeClr w14:val="tx1"/>
            </w14:solidFill>
          </w14:textFill>
        </w:rPr>
        <w:t>严格</w:t>
      </w:r>
      <w:r>
        <w:rPr>
          <w:rFonts w:hint="eastAsia" w:ascii="仿宋_GB2312" w:cs="仿宋_GB2312"/>
          <w:color w:val="000000" w:themeColor="text1"/>
          <w:sz w:val="32"/>
          <w:szCs w:val="32"/>
          <w14:textFill>
            <w14:solidFill>
              <w14:schemeClr w14:val="tx1"/>
            </w14:solidFill>
          </w14:textFill>
        </w:rPr>
        <w:t>管理，基本做到了专款专用，根据评分标准，该指标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spacing w:line="600" w:lineRule="exact"/>
        <w:ind w:left="0" w:leftChars="0" w:firstLine="643" w:firstLineChars="200"/>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5.制度执行有效性</w:t>
      </w:r>
      <w:r>
        <w:rPr>
          <w:rFonts w:hint="eastAsia" w:ascii="仿宋_GB2312" w:cs="仿宋_GB2312"/>
          <w:color w:val="000000" w:themeColor="text1"/>
          <w:sz w:val="32"/>
          <w:szCs w:val="32"/>
          <w14:textFill>
            <w14:solidFill>
              <w14:schemeClr w14:val="tx1"/>
            </w14:solidFill>
          </w14:textFill>
        </w:rPr>
        <w:t>：由部门提出经费预算支出可行性方案，经过与市政府分管领导沟通后</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报</w:t>
      </w:r>
      <w:r>
        <w:rPr>
          <w:rFonts w:ascii="仿宋_GB2312" w:cs="仿宋_GB2312"/>
          <w:color w:val="000000" w:themeColor="text1"/>
          <w:sz w:val="32"/>
          <w:szCs w:val="32"/>
          <w14:textFill>
            <w14:solidFill>
              <w14:schemeClr w14:val="tx1"/>
            </w14:solidFill>
          </w14:textFill>
        </w:rPr>
        <w:t>党</w:t>
      </w:r>
      <w:r>
        <w:rPr>
          <w:rFonts w:hint="eastAsia" w:ascii="仿宋_GB2312" w:cs="仿宋_GB2312"/>
          <w:color w:val="000000" w:themeColor="text1"/>
          <w:sz w:val="32"/>
          <w:szCs w:val="32"/>
          <w14:textFill>
            <w14:solidFill>
              <w14:schemeClr w14:val="tx1"/>
            </w14:solidFill>
          </w14:textFill>
        </w:rPr>
        <w:t>委</w:t>
      </w:r>
      <w:r>
        <w:rPr>
          <w:rFonts w:ascii="仿宋_GB2312" w:cs="仿宋_GB2312"/>
          <w:color w:val="000000" w:themeColor="text1"/>
          <w:sz w:val="32"/>
          <w:szCs w:val="32"/>
          <w14:textFill>
            <w14:solidFill>
              <w14:schemeClr w14:val="tx1"/>
            </w14:solidFill>
          </w14:textFill>
        </w:rPr>
        <w:t>会议</w:t>
      </w:r>
      <w:r>
        <w:rPr>
          <w:rFonts w:hint="eastAsia" w:ascii="仿宋_GB2312" w:cs="仿宋_GB2312"/>
          <w:color w:val="000000" w:themeColor="text1"/>
          <w:sz w:val="32"/>
          <w:szCs w:val="32"/>
          <w14:textFill>
            <w14:solidFill>
              <w14:schemeClr w14:val="tx1"/>
            </w14:solidFill>
          </w14:textFill>
        </w:rPr>
        <w:t>研究执行，财务对资金的使用合法合规性进行监督，年底对资金使用效果进行自评，根据评分标准，该指标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w:t>
      </w:r>
      <w:r>
        <w:rPr>
          <w:rFonts w:hint="eastAsia" w:ascii="仿宋_GB2312" w:cs="仿宋_GB2312"/>
          <w:color w:val="000000" w:themeColor="text1"/>
          <w:sz w:val="32"/>
          <w:szCs w:val="32"/>
          <w14:textFill>
            <w14:solidFill>
              <w14:schemeClr w14:val="tx1"/>
            </w14:solidFill>
          </w14:textFill>
        </w:rPr>
        <w:t>产出时效、产出成本共四方面的内容，由</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个三级指标构成，权重分为</w:t>
      </w:r>
      <w:r>
        <w:rPr>
          <w:rFonts w:ascii="仿宋_GB2312" w:cs="仿宋_GB2312"/>
          <w:color w:val="000000" w:themeColor="text1"/>
          <w:sz w:val="32"/>
          <w:szCs w:val="32"/>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w:t>
      </w:r>
      <w:r>
        <w:rPr>
          <w:rFonts w:hint="eastAsia" w:ascii="仿宋_GB2312" w:hAnsi="仿宋_GB2312" w:cs="仿宋_GB2312"/>
          <w:sz w:val="32"/>
          <w:szCs w:val="32"/>
          <w:lang w:eastAsia="zh-Hans"/>
        </w:rPr>
        <w:t>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完成专项研究数量</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宋体" w:hAnsi="宋体" w:eastAsia="宋体" w:cs="仿宋_GB2312"/>
          <w:color w:val="000000" w:themeColor="text1"/>
          <w:sz w:val="32"/>
          <w:szCs w:val="32"/>
          <w:lang w:eastAsia="zh-CN"/>
          <w14:textFill>
            <w14:solidFill>
              <w14:schemeClr w14:val="tx1"/>
            </w14:solidFill>
          </w14:textFill>
        </w:rPr>
        <w:t>＝</w:t>
      </w:r>
      <w:r>
        <w:rPr>
          <w:rFonts w:hint="eastAsia" w:ascii="宋体" w:hAnsi="宋体" w:eastAsia="宋体" w:cs="仿宋_GB2312"/>
          <w:color w:val="000000" w:themeColor="text1"/>
          <w:sz w:val="32"/>
          <w:szCs w:val="32"/>
          <w:lang w:val="en-US" w:eastAsia="zh-CN"/>
          <w14:textFill>
            <w14:solidFill>
              <w14:schemeClr w14:val="tx1"/>
            </w14:solidFill>
          </w14:textFill>
        </w:rPr>
        <w:t>1项</w:t>
      </w:r>
      <w:r>
        <w:rPr>
          <w:rFonts w:hint="eastAsia" w:ascii="仿宋_GB2312" w:hAnsi="仿宋_GB2312" w:cs="仿宋_GB2312"/>
          <w:color w:val="000000" w:themeColor="text1"/>
          <w:sz w:val="32"/>
          <w:szCs w:val="32"/>
          <w:lang w:eastAsia="zh-Hans"/>
          <w14:textFill>
            <w14:solidFill>
              <w14:schemeClr w14:val="tx1"/>
            </w14:solidFill>
          </w14:textFill>
        </w:rPr>
        <w:t>”，根据工程竣工验收报告（能够证明指标完成值的资料）可知，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w:t>
      </w:r>
      <w:r>
        <w:rPr>
          <w:rFonts w:hint="eastAsia" w:ascii="仿宋_GB2312" w:hAnsi="仿宋_GB2312" w:cs="仿宋_GB2312"/>
          <w:color w:val="000000" w:themeColor="text1"/>
          <w:sz w:val="32"/>
          <w:szCs w:val="32"/>
          <w:lang w:eastAsia="zh-CN"/>
          <w14:textFill>
            <w14:solidFill>
              <w14:schemeClr w14:val="tx1"/>
            </w14:solidFill>
          </w14:textFill>
        </w:rPr>
        <w:t>专项研究数量</w:t>
      </w:r>
      <w:r>
        <w:rPr>
          <w:rFonts w:hint="eastAsia" w:ascii="仿宋_GB2312" w:hAnsi="仿宋_GB2312" w:cs="仿宋_GB2312"/>
          <w:color w:val="000000" w:themeColor="text1"/>
          <w:sz w:val="32"/>
          <w:szCs w:val="32"/>
          <w:lang w:val="en-US" w:eastAsia="zh-CN"/>
          <w14:textFill>
            <w14:solidFill>
              <w14:schemeClr w14:val="tx1"/>
            </w14:solidFill>
          </w14:textFill>
        </w:rPr>
        <w:t>1项</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sz w:val="32"/>
        </w:rPr>
      </w:pPr>
      <w:r>
        <w:rPr>
          <w:rFonts w:hint="eastAsia" w:ascii="仿宋_GB2312" w:hAnsi="仿宋_GB2312" w:cs="仿宋_GB2312"/>
          <w:color w:val="FF0000"/>
          <w:sz w:val="32"/>
          <w:szCs w:val="32"/>
          <w:lang w:val="en-US" w:eastAsia="zh-CN"/>
        </w:rPr>
        <w:t xml:space="preserve"> </w:t>
      </w:r>
      <w:r>
        <w:rPr>
          <w:rFonts w:hint="eastAsia" w:ascii="仿宋_GB2312"/>
          <w:b/>
          <w:bCs/>
          <w:sz w:val="32"/>
        </w:rPr>
        <w:t>2.产出质量</w:t>
      </w:r>
    </w:p>
    <w:p>
      <w:pPr>
        <w:spacing w:line="600" w:lineRule="exact"/>
        <w:ind w:firstLine="640"/>
        <w:rPr>
          <w:rFonts w:ascii="仿宋_GB2312" w:hAnsi="仿宋_GB2312" w:cs="仿宋_GB2312"/>
          <w:color w:val="000000" w:themeColor="text1"/>
          <w:sz w:val="32"/>
          <w:szCs w:val="32"/>
          <w:highlight w:val="none"/>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总投资完成率</w:t>
      </w:r>
      <w:r>
        <w:rPr>
          <w:rFonts w:hint="eastAsia" w:ascii="仿宋_GB2312" w:hAnsi="仿宋_GB2312" w:cs="仿宋_GB2312"/>
          <w:color w:val="000000" w:themeColor="text1"/>
          <w:sz w:val="32"/>
          <w:szCs w:val="32"/>
          <w:lang w:eastAsia="zh-Hans"/>
          <w14:textFill>
            <w14:solidFill>
              <w14:schemeClr w14:val="tx1"/>
            </w14:solidFill>
          </w14:textFill>
        </w:rPr>
        <w:t>”指</w:t>
      </w:r>
      <w:r>
        <w:rPr>
          <w:rFonts w:hint="eastAsia" w:ascii="仿宋_GB2312" w:hAnsi="仿宋_GB2312" w:cs="仿宋_GB2312"/>
          <w:color w:val="000000" w:themeColor="text1"/>
          <w:sz w:val="32"/>
          <w:szCs w:val="32"/>
          <w:highlight w:val="none"/>
          <w:lang w:eastAsia="zh-Hans"/>
          <w14:textFill>
            <w14:solidFill>
              <w14:schemeClr w14:val="tx1"/>
            </w14:solidFill>
          </w14:textFill>
        </w:rPr>
        <w:t>标</w:t>
      </w:r>
      <w:r>
        <w:rPr>
          <w:rFonts w:hint="eastAsia" w:ascii="仿宋_GB2312" w:hAnsi="仿宋_GB2312" w:cs="仿宋_GB2312"/>
          <w:color w:val="000000" w:themeColor="text1"/>
          <w:sz w:val="32"/>
          <w:szCs w:val="32"/>
          <w:highlight w:val="none"/>
          <w14:textFill>
            <w14:solidFill>
              <w14:schemeClr w14:val="tx1"/>
            </w14:solidFill>
          </w14:textFill>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预期指标值为“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98</w:t>
      </w:r>
      <w:r>
        <w:rPr>
          <w:rFonts w:hint="eastAsia" w:ascii="仿宋_GB2312" w:hAnsi="仿宋_GB2312" w:cs="仿宋_GB2312"/>
          <w:color w:val="000000" w:themeColor="text1"/>
          <w:sz w:val="32"/>
          <w:szCs w:val="32"/>
          <w:highlight w:val="none"/>
          <w14:textFill>
            <w14:solidFill>
              <w14:schemeClr w14:val="tx1"/>
            </w14:solidFill>
          </w14:textFill>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”，根据现场核查可知，</w:t>
      </w:r>
      <w:r>
        <w:rPr>
          <w:rFonts w:hint="eastAsia" w:ascii="仿宋_GB2312" w:hAnsi="仿宋_GB2312" w:cs="仿宋_GB2312"/>
          <w:color w:val="000000" w:themeColor="text1"/>
          <w:sz w:val="32"/>
          <w:szCs w:val="32"/>
          <w:highlight w:val="none"/>
          <w:lang w:eastAsia="zh-CN"/>
          <w14:textFill>
            <w14:solidFill>
              <w14:schemeClr w14:val="tx1"/>
            </w14:solidFill>
          </w14:textFill>
        </w:rPr>
        <w:t>昌吉市硫磺沟矿区煤炭资源得到合理有效开发利用，</w:t>
      </w:r>
      <w:r>
        <w:rPr>
          <w:rFonts w:hint="eastAsia" w:ascii="仿宋_GB2312" w:hAnsi="仿宋_GB2312" w:cs="仿宋_GB2312"/>
          <w:color w:val="000000" w:themeColor="text1"/>
          <w:sz w:val="32"/>
          <w:szCs w:val="32"/>
          <w:highlight w:val="none"/>
          <w14:textFill>
            <w14:solidFill>
              <w14:schemeClr w14:val="tx1"/>
            </w14:solidFill>
          </w14:textFill>
        </w:rPr>
        <w:t>有效利用</w:t>
      </w:r>
      <w:r>
        <w:rPr>
          <w:rFonts w:hint="eastAsia" w:ascii="仿宋_GB2312" w:hAnsi="仿宋_GB2312" w:cs="仿宋_GB2312"/>
          <w:color w:val="000000" w:themeColor="text1"/>
          <w:sz w:val="32"/>
          <w:szCs w:val="32"/>
          <w:highlight w:val="none"/>
          <w:lang w:eastAsia="zh-Hans"/>
          <w14:textFill>
            <w14:solidFill>
              <w14:schemeClr w14:val="tx1"/>
            </w14:solidFill>
          </w14:textFill>
        </w:rPr>
        <w:t>率达</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98</w:t>
      </w:r>
      <w:r>
        <w:rPr>
          <w:rFonts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highlight w:val="none"/>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cs="仿宋_GB2312"/>
          <w:color w:val="000000" w:themeColor="text1"/>
          <w:sz w:val="32"/>
          <w:szCs w:val="32"/>
          <w:highlight w:val="none"/>
          <w14:textFill>
            <w14:solidFill>
              <w14:schemeClr w14:val="tx1"/>
            </w14:solidFill>
          </w14:textFill>
        </w:rPr>
        <w:t>分，得</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cs="仿宋_GB2312"/>
          <w:color w:val="000000" w:themeColor="text1"/>
          <w:sz w:val="32"/>
          <w:szCs w:val="32"/>
          <w:highlight w:val="none"/>
          <w14:textFill>
            <w14:solidFill>
              <w14:schemeClr w14:val="tx1"/>
            </w14:solidFill>
          </w14:textFill>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hAnsi="仿宋_GB2312" w:cs="仿宋_GB2312"/>
          <w:color w:val="FF0000"/>
          <w:sz w:val="32"/>
          <w:szCs w:val="32"/>
          <w:lang w:val="en-US" w:eastAsia="zh-CN"/>
        </w:rPr>
        <w:t xml:space="preserve"> </w:t>
      </w: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color w:val="000000" w:themeColor="text1"/>
          <w:sz w:val="32"/>
          <w:szCs w:val="32"/>
          <w14:textFill>
            <w14:solidFill>
              <w14:schemeClr w14:val="tx1"/>
            </w14:solidFill>
          </w14:textFill>
        </w:rPr>
      </w:pP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CN"/>
          <w14:textFill>
            <w14:solidFill>
              <w14:schemeClr w14:val="tx1"/>
            </w14:solidFill>
          </w14:textFill>
        </w:rPr>
        <w:t>资金安排到位率</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14:textFill>
            <w14:solidFill>
              <w14:schemeClr w14:val="tx1"/>
            </w14:solidFill>
          </w14:textFill>
        </w:rPr>
        <w:t>100%</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根据资金支付凭证显示</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该项目于</w:t>
      </w:r>
      <w:r>
        <w:rPr>
          <w:rFonts w:hint="eastAsia" w:ascii="仿宋_GB2312" w:cs="仿宋_GB2312"/>
          <w:b w:val="0"/>
          <w:color w:val="000000" w:themeColor="text1"/>
          <w:sz w:val="32"/>
          <w:szCs w:val="32"/>
          <w:lang w:val="en-US" w:eastAsia="zh-CN"/>
          <w14:textFill>
            <w14:solidFill>
              <w14:schemeClr w14:val="tx1"/>
            </w14:solidFill>
          </w14:textFill>
        </w:rPr>
        <w:t>2022年6</w:t>
      </w:r>
      <w:r>
        <w:rPr>
          <w:rFonts w:hint="eastAsia" w:ascii="仿宋_GB2312" w:cs="仿宋_GB2312"/>
          <w:b w:val="0"/>
          <w:color w:val="000000" w:themeColor="text1"/>
          <w:sz w:val="32"/>
          <w:szCs w:val="32"/>
          <w:lang w:eastAsia="zh-Hans"/>
          <w14:textFill>
            <w14:solidFill>
              <w14:schemeClr w14:val="tx1"/>
            </w14:solidFill>
          </w14:textFill>
        </w:rPr>
        <w:t>月全部支付完毕</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与预期目标指标一</w:t>
      </w:r>
      <w:r>
        <w:rPr>
          <w:rFonts w:hint="eastAsia" w:ascii="仿宋_GB2312" w:cs="仿宋_GB2312"/>
          <w:b w:val="0"/>
          <w:bCs/>
          <w:color w:val="000000" w:themeColor="text1"/>
          <w:sz w:val="32"/>
          <w:szCs w:val="32"/>
          <w14:textFill>
            <w14:solidFill>
              <w14:schemeClr w14:val="tx1"/>
            </w14:solidFill>
          </w14:textFill>
        </w:rPr>
        <w:t>致</w:t>
      </w:r>
      <w:r>
        <w:rPr>
          <w:rFonts w:hint="eastAsia" w:ascii="仿宋_GB2312" w:cs="仿宋_GB2312"/>
          <w:b w:val="0"/>
          <w:color w:val="000000" w:themeColor="text1"/>
          <w:sz w:val="32"/>
          <w:szCs w:val="32"/>
          <w14:textFill>
            <w14:solidFill>
              <w14:schemeClr w14:val="tx1"/>
            </w14:solidFill>
          </w14:textFill>
        </w:rPr>
        <w:t>，根据评分标准，该指标</w:t>
      </w:r>
      <w:r>
        <w:rPr>
          <w:rFonts w:hint="eastAsia" w:ascii="仿宋_GB2312" w:cs="仿宋_GB2312"/>
          <w:b w:val="0"/>
          <w:color w:val="000000" w:themeColor="text1"/>
          <w:sz w:val="32"/>
          <w:szCs w:val="32"/>
          <w:lang w:val="en-US" w:eastAsia="zh-CN"/>
          <w14:textFill>
            <w14:solidFill>
              <w14:schemeClr w14:val="tx1"/>
            </w14:solidFill>
          </w14:textFill>
        </w:rPr>
        <w:t>6</w:t>
      </w:r>
      <w:r>
        <w:rPr>
          <w:rFonts w:hint="eastAsia" w:ascii="仿宋_GB2312" w:cs="仿宋_GB2312"/>
          <w:b w:val="0"/>
          <w:color w:val="000000" w:themeColor="text1"/>
          <w:sz w:val="32"/>
          <w:szCs w:val="32"/>
          <w14:textFill>
            <w14:solidFill>
              <w14:schemeClr w14:val="tx1"/>
            </w14:solidFill>
          </w14:textFill>
        </w:rPr>
        <w:t>分，得</w:t>
      </w:r>
      <w:r>
        <w:rPr>
          <w:rFonts w:hint="eastAsia" w:ascii="仿宋_GB2312" w:cs="仿宋_GB2312"/>
          <w:b w:val="0"/>
          <w:color w:val="000000" w:themeColor="text1"/>
          <w:sz w:val="32"/>
          <w:szCs w:val="32"/>
          <w:lang w:val="en-US" w:eastAsia="zh-CN"/>
          <w14:textFill>
            <w14:solidFill>
              <w14:schemeClr w14:val="tx1"/>
            </w14:solidFill>
          </w14:textFill>
        </w:rPr>
        <w:t>6</w:t>
      </w:r>
      <w:r>
        <w:rPr>
          <w:rFonts w:hint="eastAsia" w:ascii="仿宋_GB2312" w:cs="仿宋_GB2312"/>
          <w:b w:val="0"/>
          <w:color w:val="000000" w:themeColor="text1"/>
          <w:sz w:val="32"/>
          <w:szCs w:val="32"/>
          <w14:textFill>
            <w14:solidFill>
              <w14:schemeClr w14:val="tx1"/>
            </w14:solidFill>
          </w14:textFill>
        </w:rPr>
        <w:t>分。</w:t>
      </w:r>
    </w:p>
    <w:p>
      <w:pPr>
        <w:spacing w:line="600" w:lineRule="exact"/>
        <w:ind w:firstLine="643"/>
        <w:rPr>
          <w:rFonts w:ascii="仿宋_GB2312" w:cs="仿宋_GB2312"/>
          <w:b/>
          <w:bCs/>
          <w:sz w:val="32"/>
          <w:szCs w:val="32"/>
        </w:rPr>
      </w:pPr>
      <w:r>
        <w:rPr>
          <w:rFonts w:hint="eastAsia" w:ascii="仿宋_GB2312" w:hAnsi="仿宋_GB2312" w:cs="仿宋_GB2312"/>
          <w:color w:val="FF0000"/>
          <w:sz w:val="32"/>
          <w:szCs w:val="32"/>
          <w:lang w:val="en-US" w:eastAsia="zh-CN"/>
        </w:rPr>
        <w:t xml:space="preserve"> </w:t>
      </w:r>
      <w:r>
        <w:rPr>
          <w:rFonts w:hint="eastAsia" w:ascii="仿宋_GB2312" w:cs="仿宋_GB2312"/>
          <w:b/>
          <w:bCs/>
          <w:sz w:val="32"/>
          <w:szCs w:val="32"/>
        </w:rPr>
        <w:t>4.产出成本</w:t>
      </w:r>
    </w:p>
    <w:p>
      <w:pPr>
        <w:spacing w:line="600" w:lineRule="exact"/>
        <w:ind w:firstLine="640"/>
        <w:rPr>
          <w:rFonts w:ascii="仿宋_GB2312" w:cs="仿宋_GB2312"/>
          <w:color w:val="000000" w:themeColor="text1"/>
          <w:sz w:val="32"/>
          <w:szCs w:val="32"/>
          <w14:textFill>
            <w14:solidFill>
              <w14:schemeClr w14:val="tx1"/>
            </w14:solidFill>
          </w14:textFill>
        </w:rPr>
      </w:pP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昌吉市硫磺沟矿区规划环评编制、报审资金</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w:t>
      </w:r>
      <w:r>
        <w:rPr>
          <w:rFonts w:hint="eastAsia" w:ascii="仿宋_GB2312" w:cs="仿宋_GB2312"/>
          <w:color w:val="000000" w:themeColor="text1"/>
          <w:sz w:val="32"/>
          <w:szCs w:val="32"/>
          <w:lang w:val="en-US" w:eastAsia="zh-CN"/>
          <w14:textFill>
            <w14:solidFill>
              <w14:schemeClr w14:val="tx1"/>
            </w14:solidFill>
          </w14:textFill>
        </w:rPr>
        <w:t>221</w:t>
      </w:r>
      <w:r>
        <w:rPr>
          <w:rFonts w:hint="eastAsia" w:ascii="仿宋_GB2312" w:cs="仿宋_GB2312"/>
          <w:color w:val="000000" w:themeColor="text1"/>
          <w:sz w:val="32"/>
          <w:szCs w:val="32"/>
          <w14:textFill>
            <w14:solidFill>
              <w14:schemeClr w14:val="tx1"/>
            </w14:solidFill>
          </w14:textFill>
        </w:rPr>
        <w:t>万元</w:t>
      </w:r>
      <w:r>
        <w:rPr>
          <w:rFonts w:hint="eastAsia" w:ascii="仿宋_GB2312" w:cs="仿宋_GB2312"/>
          <w:color w:val="000000" w:themeColor="text1"/>
          <w:sz w:val="32"/>
          <w:szCs w:val="32"/>
          <w:lang w:eastAsia="zh-Hans"/>
          <w14:textFill>
            <w14:solidFill>
              <w14:schemeClr w14:val="tx1"/>
            </w14:solidFill>
          </w14:textFill>
        </w:rPr>
        <w:t>”，根据项目资金支付凭证显示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年共计支付工程款</w:t>
      </w:r>
      <w:r>
        <w:rPr>
          <w:rFonts w:hint="eastAsia" w:ascii="仿宋_GB2312" w:cs="仿宋_GB2312"/>
          <w:color w:val="000000" w:themeColor="text1"/>
          <w:sz w:val="32"/>
          <w:szCs w:val="32"/>
          <w:lang w:val="en-US" w:eastAsia="zh-CN"/>
          <w14:textFill>
            <w14:solidFill>
              <w14:schemeClr w14:val="tx1"/>
            </w14:solidFill>
          </w14:textFill>
        </w:rPr>
        <w:t>221</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left="560" w:leftChars="200" w:firstLine="0" w:firstLineChars="0"/>
        <w:rPr>
          <w:rFonts w:ascii="楷体_GB2312" w:eastAsia="楷体_GB2312"/>
          <w:szCs w:val="32"/>
        </w:rPr>
      </w:pPr>
      <w:r>
        <w:rPr>
          <w:rFonts w:hint="eastAsia" w:ascii="仿宋_GB2312" w:hAnsi="仿宋_GB2312" w:eastAsia="楷体_GB2312" w:cs="仿宋_GB2312"/>
          <w:color w:val="FF0000"/>
          <w:sz w:val="32"/>
          <w:szCs w:val="32"/>
          <w:lang w:val="en-US" w:eastAsia="zh-CN"/>
        </w:rPr>
        <w:t xml:space="preserve"> </w:t>
      </w: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themeColor="text1"/>
          <w:sz w:val="32"/>
          <w:szCs w:val="32"/>
          <w:u w:color="000000"/>
          <w:lang w:val="zh-TW" w:eastAsia="zh-TW"/>
          <w14:textFill>
            <w14:solidFill>
              <w14:schemeClr w14:val="tx1"/>
            </w14:solidFill>
          </w14:textFill>
        </w:rPr>
        <w:t>级指标构成，</w:t>
      </w:r>
      <w:r>
        <w:rPr>
          <w:rFonts w:hint="eastAsia" w:ascii="仿宋_GB2312" w:cs="仿宋_GB2312"/>
          <w:color w:val="000000" w:themeColor="text1"/>
          <w:sz w:val="32"/>
          <w:szCs w:val="32"/>
          <w14:textFill>
            <w14:solidFill>
              <w14:schemeClr w14:val="tx1"/>
            </w14:solidFill>
          </w14:textFill>
        </w:rPr>
        <w:t>权重分为</w:t>
      </w:r>
      <w:r>
        <w:rPr>
          <w:rFonts w:ascii="仿宋_GB2312" w:cs="仿宋_GB2312"/>
          <w:color w:val="000000" w:themeColor="text1"/>
          <w:sz w:val="32"/>
          <w:szCs w:val="32"/>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3"/>
        <w:rPr>
          <w:rFonts w:hint="eastAsia" w:ascii="仿宋_GB2312"/>
          <w:color w:val="000000" w:themeColor="text1"/>
          <w:sz w:val="32"/>
          <w:szCs w:val="32"/>
          <w:lang w:eastAsia="zh-CN"/>
          <w14:textFill>
            <w14:solidFill>
              <w14:schemeClr w14:val="tx1"/>
            </w14:solidFill>
          </w14:textFill>
        </w:rPr>
      </w:pPr>
      <w:r>
        <w:rPr>
          <w:rFonts w:hint="eastAsia" w:ascii="仿宋_GB2312"/>
          <w:color w:val="000000" w:themeColor="text1"/>
          <w:sz w:val="32"/>
          <w:szCs w:val="32"/>
          <w:lang w:eastAsia="zh-CN"/>
          <w14:textFill>
            <w14:solidFill>
              <w14:schemeClr w14:val="tx1"/>
            </w14:solidFill>
          </w14:textFill>
        </w:rPr>
        <w:t>无此项指标</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持续提升煤矿安全保障水平</w:t>
      </w:r>
      <w:r>
        <w:rPr>
          <w:rFonts w:hint="eastAsia" w:ascii="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持续提升</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highlight w:val="none"/>
          <w:lang w:eastAsia="zh-Hans"/>
          <w14:textFill>
            <w14:solidFill>
              <w14:schemeClr w14:val="tx1"/>
            </w14:solidFill>
          </w14:textFill>
        </w:rPr>
        <w:t>根据</w:t>
      </w:r>
      <w:r>
        <w:rPr>
          <w:rFonts w:hint="eastAsia" w:ascii="仿宋_GB2312"/>
          <w:color w:val="000000" w:themeColor="text1"/>
          <w:sz w:val="32"/>
          <w:szCs w:val="32"/>
          <w:highlight w:val="none"/>
          <w:lang w:eastAsia="zh-CN"/>
          <w14:textFill>
            <w14:solidFill>
              <w14:schemeClr w14:val="tx1"/>
            </w14:solidFill>
          </w14:textFill>
        </w:rPr>
        <w:t>昌吉市硫磺沟矿区规划环评编制、报审报告</w:t>
      </w:r>
      <w:r>
        <w:rPr>
          <w:rFonts w:hint="eastAsia" w:ascii="仿宋_GB2312"/>
          <w:color w:val="000000" w:themeColor="text1"/>
          <w:sz w:val="32"/>
          <w:szCs w:val="32"/>
          <w:highlight w:val="none"/>
          <w:lang w:eastAsia="zh-Hans"/>
          <w14:textFill>
            <w14:solidFill>
              <w14:schemeClr w14:val="tx1"/>
            </w14:solidFill>
          </w14:textFill>
        </w:rPr>
        <w:t>显示，该项工程质量验收为合格，符合</w:t>
      </w:r>
      <w:r>
        <w:rPr>
          <w:rFonts w:hint="eastAsia" w:ascii="仿宋_GB2312"/>
          <w:color w:val="000000" w:themeColor="text1"/>
          <w:sz w:val="32"/>
          <w:szCs w:val="32"/>
          <w:highlight w:val="none"/>
          <w:lang w:eastAsia="zh-CN"/>
          <w14:textFill>
            <w14:solidFill>
              <w14:schemeClr w14:val="tx1"/>
            </w14:solidFill>
          </w14:textFill>
        </w:rPr>
        <w:t>相关部门规定的</w:t>
      </w:r>
      <w:r>
        <w:rPr>
          <w:rFonts w:hint="eastAsia" w:ascii="仿宋_GB2312"/>
          <w:color w:val="000000" w:themeColor="text1"/>
          <w:sz w:val="32"/>
          <w:szCs w:val="32"/>
          <w:highlight w:val="none"/>
          <w:lang w:eastAsia="zh-Hans"/>
          <w14:textFill>
            <w14:solidFill>
              <w14:schemeClr w14:val="tx1"/>
            </w14:solidFill>
          </w14:textFill>
        </w:rPr>
        <w:t>标准</w:t>
      </w:r>
      <w:r>
        <w:rPr>
          <w:rFonts w:ascii="仿宋_GB2312"/>
          <w:color w:val="000000" w:themeColor="text1"/>
          <w:sz w:val="32"/>
          <w:szCs w:val="32"/>
          <w:highlight w:val="none"/>
          <w:lang w:eastAsia="zh-Hans"/>
          <w14:textFill>
            <w14:solidFill>
              <w14:schemeClr w14:val="tx1"/>
            </w14:solidFill>
          </w14:textFill>
        </w:rPr>
        <w:t>，</w:t>
      </w:r>
      <w:r>
        <w:rPr>
          <w:rFonts w:hint="eastAsia" w:ascii="仿宋_GB2312"/>
          <w:color w:val="000000" w:themeColor="text1"/>
          <w:sz w:val="32"/>
          <w:szCs w:val="32"/>
          <w:highlight w:val="none"/>
          <w:lang w:eastAsia="zh-Hans"/>
          <w14:textFill>
            <w14:solidFill>
              <w14:schemeClr w14:val="tx1"/>
            </w14:solidFill>
          </w14:textFill>
        </w:rPr>
        <w:t>因此，</w:t>
      </w:r>
      <w:r>
        <w:rPr>
          <w:rFonts w:ascii="仿宋_GB2312"/>
          <w:color w:val="000000" w:themeColor="text1"/>
          <w:sz w:val="32"/>
          <w:szCs w:val="32"/>
          <w:highlight w:val="none"/>
          <w14:textFill>
            <w14:solidFill>
              <w14:schemeClr w14:val="tx1"/>
            </w14:solidFill>
          </w14:textFill>
        </w:rPr>
        <w:t>与预期指标</w:t>
      </w:r>
      <w:r>
        <w:rPr>
          <w:rFonts w:hint="eastAsia" w:ascii="仿宋_GB2312" w:cs="仿宋_GB2312"/>
          <w:color w:val="000000" w:themeColor="text1"/>
          <w:sz w:val="32"/>
          <w:szCs w:val="32"/>
          <w:highlight w:val="none"/>
          <w14:textFill>
            <w14:solidFill>
              <w14:schemeClr w14:val="tx1"/>
            </w14:solidFill>
          </w14:textFill>
        </w:rPr>
        <w:t>一致</w:t>
      </w:r>
      <w:r>
        <w:rPr>
          <w:rFonts w:ascii="仿宋_GB2312"/>
          <w:color w:val="000000" w:themeColor="text1"/>
          <w:sz w:val="32"/>
          <w:szCs w:val="32"/>
          <w:highlight w:val="none"/>
          <w14:textFill>
            <w14:solidFill>
              <w14:schemeClr w14:val="tx1"/>
            </w14:solidFill>
          </w14:textFill>
        </w:rPr>
        <w:t>，</w:t>
      </w:r>
      <w:r>
        <w:rPr>
          <w:rFonts w:hint="eastAsia" w:ascii="仿宋_GB2312"/>
          <w:color w:val="000000" w:themeColor="text1"/>
          <w:sz w:val="32"/>
          <w:szCs w:val="32"/>
          <w:highlight w:val="none"/>
          <w14:textFill>
            <w14:solidFill>
              <w14:schemeClr w14:val="tx1"/>
            </w14:solidFill>
          </w14:textFill>
        </w:rPr>
        <w:t>根据</w:t>
      </w:r>
      <w:bookmarkStart w:id="19" w:name="_GoBack"/>
      <w:bookmarkEnd w:id="19"/>
      <w:r>
        <w:rPr>
          <w:rFonts w:hint="eastAsia" w:ascii="仿宋_GB2312"/>
          <w:color w:val="000000" w:themeColor="text1"/>
          <w:sz w:val="32"/>
          <w:szCs w:val="32"/>
          <w:highlight w:val="none"/>
          <w14:textFill>
            <w14:solidFill>
              <w14:schemeClr w14:val="tx1"/>
            </w14:solidFill>
          </w14:textFill>
        </w:rPr>
        <w:t>评分标准，该指标</w:t>
      </w:r>
      <w:r>
        <w:rPr>
          <w:rFonts w:hint="eastAsia" w:ascii="仿宋_GB2312"/>
          <w:color w:val="000000" w:themeColor="text1"/>
          <w:sz w:val="32"/>
          <w:szCs w:val="32"/>
          <w:highlight w:val="none"/>
          <w:lang w:val="en-US" w:eastAsia="zh-CN"/>
          <w14:textFill>
            <w14:solidFill>
              <w14:schemeClr w14:val="tx1"/>
            </w14:solidFill>
          </w14:textFill>
        </w:rPr>
        <w:t>20</w:t>
      </w:r>
      <w:r>
        <w:rPr>
          <w:rFonts w:hint="eastAsia" w:ascii="仿宋_GB2312"/>
          <w:color w:val="000000" w:themeColor="text1"/>
          <w:sz w:val="32"/>
          <w:szCs w:val="32"/>
          <w:highlight w:val="none"/>
          <w14:textFill>
            <w14:solidFill>
              <w14:schemeClr w14:val="tx1"/>
            </w14:solidFill>
          </w14:textFill>
        </w:rPr>
        <w:t>分，得</w:t>
      </w:r>
      <w:r>
        <w:rPr>
          <w:rFonts w:hint="eastAsia" w:ascii="仿宋_GB2312"/>
          <w:color w:val="000000" w:themeColor="text1"/>
          <w:sz w:val="32"/>
          <w:szCs w:val="32"/>
          <w:highlight w:val="none"/>
          <w:lang w:val="en-US" w:eastAsia="zh-CN"/>
          <w14:textFill>
            <w14:solidFill>
              <w14:schemeClr w14:val="tx1"/>
            </w14:solidFill>
          </w14:textFill>
        </w:rPr>
        <w:t>20</w:t>
      </w:r>
      <w:r>
        <w:rPr>
          <w:rFonts w:hint="eastAsia" w:ascii="仿宋_GB2312"/>
          <w:color w:val="000000" w:themeColor="text1"/>
          <w:sz w:val="32"/>
          <w:szCs w:val="32"/>
          <w:highlight w:val="none"/>
          <w14:textFill>
            <w14:solidFill>
              <w14:schemeClr w14:val="tx1"/>
            </w14:solidFill>
          </w14:textFill>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highlight w:val="none"/>
        </w:rPr>
      </w:pPr>
      <w:r>
        <w:rPr>
          <w:rFonts w:hint="eastAsia" w:ascii="仿宋_GB2312"/>
          <w:sz w:val="32"/>
          <w:szCs w:val="32"/>
        </w:rPr>
        <w:t>本项</w:t>
      </w:r>
      <w:r>
        <w:rPr>
          <w:rFonts w:hint="eastAsia" w:ascii="仿宋_GB2312"/>
          <w:sz w:val="32"/>
          <w:szCs w:val="32"/>
          <w:highlight w:val="none"/>
        </w:rPr>
        <w:t>目无</w:t>
      </w:r>
      <w:r>
        <w:rPr>
          <w:rFonts w:hint="eastAsia" w:ascii="仿宋_GB2312"/>
          <w:sz w:val="32"/>
          <w:szCs w:val="32"/>
          <w:highlight w:val="none"/>
          <w:lang w:eastAsia="zh-Hans"/>
        </w:rPr>
        <w:t>该项</w:t>
      </w:r>
      <w:r>
        <w:rPr>
          <w:rFonts w:hint="eastAsia" w:ascii="仿宋_GB2312"/>
          <w:sz w:val="32"/>
          <w:szCs w:val="32"/>
          <w:highlight w:val="none"/>
        </w:rPr>
        <w:t>指标。</w:t>
      </w:r>
    </w:p>
    <w:p>
      <w:pPr>
        <w:spacing w:line="600" w:lineRule="exact"/>
        <w:ind w:firstLine="643"/>
        <w:rPr>
          <w:rFonts w:ascii="仿宋_GB2312"/>
          <w:b/>
          <w:bCs/>
          <w:sz w:val="32"/>
          <w:szCs w:val="32"/>
          <w:highlight w:val="none"/>
        </w:rPr>
      </w:pPr>
      <w:r>
        <w:rPr>
          <w:rFonts w:hint="eastAsia" w:ascii="仿宋_GB2312" w:hAnsi="仿宋_GB2312" w:cs="仿宋_GB2312"/>
          <w:b/>
          <w:bCs/>
          <w:sz w:val="32"/>
          <w:highlight w:val="none"/>
        </w:rPr>
        <w:t>（4）</w:t>
      </w:r>
      <w:r>
        <w:rPr>
          <w:rFonts w:hint="eastAsia" w:ascii="仿宋_GB2312"/>
          <w:b/>
          <w:bCs/>
          <w:sz w:val="32"/>
          <w:szCs w:val="32"/>
          <w:highlight w:val="none"/>
        </w:rPr>
        <w:t>生态效益指标</w:t>
      </w:r>
    </w:p>
    <w:p>
      <w:pPr>
        <w:spacing w:line="600" w:lineRule="exact"/>
        <w:ind w:firstLine="640"/>
        <w:rPr>
          <w:rFonts w:ascii="仿宋_GB2312"/>
          <w:b/>
          <w:color w:val="FF0000"/>
          <w:sz w:val="32"/>
          <w:szCs w:val="32"/>
          <w:highlight w:val="none"/>
        </w:rPr>
      </w:pPr>
      <w:r>
        <w:rPr>
          <w:rFonts w:hint="eastAsia" w:ascii="仿宋_GB2312"/>
          <w:sz w:val="32"/>
          <w:szCs w:val="32"/>
          <w:highlight w:val="none"/>
        </w:rPr>
        <w:t>有效减少煤炭生产对环境造成的影响指。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ascii="仿宋_GB2312" w:cs="仿宋_GB2312"/>
          <w:color w:val="000000" w:themeColor="text1"/>
          <w:kern w:val="2"/>
          <w:sz w:val="32"/>
          <w:szCs w:val="32"/>
          <w:highlight w:val="none"/>
          <w14:textFill>
            <w14:solidFill>
              <w14:schemeClr w14:val="tx1"/>
            </w14:solidFill>
          </w14:textFill>
        </w:rPr>
      </w:pPr>
      <w:bookmarkStart w:id="16" w:name="_Toc28290"/>
      <w:bookmarkStart w:id="17" w:name="_Toc1921"/>
      <w:r>
        <w:rPr>
          <w:rFonts w:hint="eastAsia" w:ascii="仿宋_GB2312" w:cs="仿宋_GB2312"/>
          <w:color w:val="000000" w:themeColor="text1"/>
          <w:kern w:val="2"/>
          <w:sz w:val="32"/>
          <w:szCs w:val="32"/>
          <w14:textFill>
            <w14:solidFill>
              <w14:schemeClr w14:val="tx1"/>
            </w14:solidFill>
          </w14:textFill>
        </w:rPr>
        <w:t>“</w:t>
      </w:r>
      <w:r>
        <w:rPr>
          <w:rFonts w:hint="eastAsia" w:ascii="仿宋_GB2312" w:cs="仿宋_GB2312"/>
          <w:color w:val="000000" w:themeColor="text1"/>
          <w:kern w:val="2"/>
          <w:sz w:val="32"/>
          <w:szCs w:val="32"/>
          <w:lang w:eastAsia="zh-CN"/>
          <w14:textFill>
            <w14:solidFill>
              <w14:schemeClr w14:val="tx1"/>
            </w14:solidFill>
          </w14:textFill>
        </w:rPr>
        <w:t>公众对环境治理满意度</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仿宋_GB2312" w:hAnsi="仿宋_GB2312" w:cs="仿宋_GB2312"/>
          <w:color w:val="000000" w:themeColor="text1"/>
          <w:kern w:val="2"/>
          <w:sz w:val="32"/>
          <w:szCs w:val="32"/>
          <w:lang w:eastAsia="zh-Hans"/>
          <w14:textFill>
            <w14:solidFill>
              <w14:schemeClr w14:val="tx1"/>
            </w14:solidFill>
          </w14:textFill>
        </w:rPr>
        <w:t>指</w:t>
      </w:r>
      <w:r>
        <w:rPr>
          <w:rFonts w:hint="eastAsia" w:ascii="仿宋_GB2312" w:hAnsi="仿宋_GB2312" w:cs="仿宋_GB2312"/>
          <w:color w:val="000000" w:themeColor="text1"/>
          <w:kern w:val="2"/>
          <w:sz w:val="32"/>
          <w:szCs w:val="32"/>
          <w:highlight w:val="none"/>
          <w:lang w:eastAsia="zh-Hans"/>
          <w14:textFill>
            <w14:solidFill>
              <w14:schemeClr w14:val="tx1"/>
            </w14:solidFill>
          </w14:textFill>
        </w:rPr>
        <w:t>标，预期指标值为</w:t>
      </w:r>
      <w:r>
        <w:rPr>
          <w:rFonts w:hint="eastAsia" w:ascii="仿宋_GB2312" w:cs="仿宋_GB2312"/>
          <w:color w:val="000000" w:themeColor="text1"/>
          <w:kern w:val="2"/>
          <w:sz w:val="32"/>
          <w:szCs w:val="32"/>
          <w:highlight w:val="none"/>
          <w:lang w:eastAsia="zh-Hans"/>
          <w14:textFill>
            <w14:solidFill>
              <w14:schemeClr w14:val="tx1"/>
            </w14:solidFill>
          </w14:textFill>
        </w:rPr>
        <w:t>“</w:t>
      </w:r>
      <w:r>
        <w:rPr>
          <w:rFonts w:hint="eastAsia" w:ascii="宋体" w:hAnsi="宋体" w:eastAsia="宋体" w:cs="仿宋_GB2312"/>
          <w:color w:val="000000" w:themeColor="text1"/>
          <w:kern w:val="2"/>
          <w:sz w:val="32"/>
          <w:szCs w:val="32"/>
          <w:highlight w:val="none"/>
          <w:lang w:eastAsia="zh-Hans"/>
          <w14:textFill>
            <w14:solidFill>
              <w14:schemeClr w14:val="tx1"/>
            </w14:solidFill>
          </w14:textFill>
        </w:rPr>
        <w:t>≥</w:t>
      </w:r>
      <w:r>
        <w:rPr>
          <w:rFonts w:hint="eastAsia" w:ascii="仿宋_GB2312" w:eastAsia="宋体" w:cs="仿宋_GB2312"/>
          <w:color w:val="000000" w:themeColor="text1"/>
          <w:kern w:val="2"/>
          <w:sz w:val="32"/>
          <w:szCs w:val="32"/>
          <w:highlight w:val="none"/>
          <w:lang w:val="en-US" w:eastAsia="zh-CN"/>
          <w14:textFill>
            <w14:solidFill>
              <w14:schemeClr w14:val="tx1"/>
            </w14:solidFill>
          </w14:textFill>
        </w:rPr>
        <w:t>98.00</w:t>
      </w:r>
      <w:r>
        <w:rPr>
          <w:rFonts w:ascii="仿宋_GB2312" w:cs="仿宋_GB2312"/>
          <w:color w:val="000000" w:themeColor="text1"/>
          <w:kern w:val="2"/>
          <w:sz w:val="32"/>
          <w:szCs w:val="32"/>
          <w:highlight w:val="none"/>
          <w:lang w:eastAsia="zh-Hans"/>
          <w14:textFill>
            <w14:solidFill>
              <w14:schemeClr w14:val="tx1"/>
            </w14:solidFill>
          </w14:textFill>
        </w:rPr>
        <w:t>%</w:t>
      </w:r>
      <w:r>
        <w:rPr>
          <w:rFonts w:hint="eastAsia" w:ascii="仿宋_GB2312" w:cs="仿宋_GB2312"/>
          <w:color w:val="000000" w:themeColor="text1"/>
          <w:kern w:val="2"/>
          <w:sz w:val="32"/>
          <w:szCs w:val="32"/>
          <w:highlight w:val="none"/>
          <w:lang w:eastAsia="zh-Hans"/>
          <w14:textFill>
            <w14:solidFill>
              <w14:schemeClr w14:val="tx1"/>
            </w14:solidFill>
          </w14:textFill>
        </w:rPr>
        <w:t>”，根据对</w:t>
      </w:r>
      <w:r>
        <w:rPr>
          <w:rFonts w:hint="eastAsia" w:ascii="仿宋_GB2312" w:cs="仿宋_GB2312"/>
          <w:color w:val="000000" w:themeColor="text1"/>
          <w:kern w:val="2"/>
          <w:sz w:val="32"/>
          <w:szCs w:val="32"/>
          <w:highlight w:val="none"/>
          <w:lang w:eastAsia="zh-CN"/>
          <w14:textFill>
            <w14:solidFill>
              <w14:schemeClr w14:val="tx1"/>
            </w14:solidFill>
          </w14:textFill>
        </w:rPr>
        <w:t>公众</w:t>
      </w:r>
      <w:r>
        <w:rPr>
          <w:rFonts w:hint="eastAsia" w:ascii="仿宋_GB2312" w:cs="仿宋_GB2312"/>
          <w:color w:val="000000" w:themeColor="text1"/>
          <w:kern w:val="2"/>
          <w:sz w:val="32"/>
          <w:szCs w:val="32"/>
          <w:highlight w:val="none"/>
          <w:lang w:eastAsia="zh-Hans"/>
          <w14:textFill>
            <w14:solidFill>
              <w14:schemeClr w14:val="tx1"/>
            </w14:solidFill>
          </w14:textFill>
        </w:rPr>
        <w:t>满意度</w:t>
      </w:r>
      <w:r>
        <w:rPr>
          <w:rFonts w:hint="eastAsia" w:ascii="仿宋_GB2312" w:cs="仿宋_GB2312"/>
          <w:color w:val="000000" w:themeColor="text1"/>
          <w:kern w:val="2"/>
          <w:sz w:val="32"/>
          <w:szCs w:val="32"/>
          <w:highlight w:val="none"/>
          <w:lang w:eastAsia="zh-CN"/>
          <w14:textFill>
            <w14:solidFill>
              <w14:schemeClr w14:val="tx1"/>
            </w14:solidFill>
          </w14:textFill>
        </w:rPr>
        <w:t>口头询问</w:t>
      </w:r>
      <w:r>
        <w:rPr>
          <w:rFonts w:hint="eastAsia" w:ascii="仿宋_GB2312" w:cs="仿宋_GB2312"/>
          <w:color w:val="000000" w:themeColor="text1"/>
          <w:kern w:val="2"/>
          <w:sz w:val="32"/>
          <w:szCs w:val="32"/>
          <w:highlight w:val="none"/>
          <w:lang w:eastAsia="zh-Hans"/>
          <w14:textFill>
            <w14:solidFill>
              <w14:schemeClr w14:val="tx1"/>
            </w14:solidFill>
          </w14:textFill>
        </w:rPr>
        <w:t>调查的结果可知</w:t>
      </w:r>
      <w:r>
        <w:rPr>
          <w:rFonts w:ascii="仿宋_GB2312" w:cs="仿宋_GB2312"/>
          <w:color w:val="000000" w:themeColor="text1"/>
          <w:kern w:val="2"/>
          <w:sz w:val="32"/>
          <w:szCs w:val="32"/>
          <w:highlight w:val="none"/>
          <w:lang w:eastAsia="zh-Hans"/>
          <w14:textFill>
            <w14:solidFill>
              <w14:schemeClr w14:val="tx1"/>
            </w14:solidFill>
          </w14:textFill>
        </w:rPr>
        <w:t>，</w:t>
      </w:r>
      <w:r>
        <w:rPr>
          <w:rFonts w:hint="eastAsia" w:ascii="仿宋_GB2312" w:cs="仿宋_GB2312"/>
          <w:color w:val="000000" w:themeColor="text1"/>
          <w:kern w:val="2"/>
          <w:sz w:val="32"/>
          <w:szCs w:val="32"/>
          <w:highlight w:val="none"/>
          <w:lang w:eastAsia="zh-Hans"/>
          <w14:textFill>
            <w14:solidFill>
              <w14:schemeClr w14:val="tx1"/>
            </w14:solidFill>
          </w14:textFill>
        </w:rPr>
        <w:t>学生满意度达</w:t>
      </w:r>
      <w:r>
        <w:rPr>
          <w:rFonts w:hint="eastAsia" w:ascii="仿宋_GB2312" w:cs="仿宋_GB2312"/>
          <w:color w:val="000000" w:themeColor="text1"/>
          <w:kern w:val="2"/>
          <w:sz w:val="32"/>
          <w:szCs w:val="32"/>
          <w:highlight w:val="none"/>
          <w:lang w:val="en-US" w:eastAsia="zh-CN"/>
          <w14:textFill>
            <w14:solidFill>
              <w14:schemeClr w14:val="tx1"/>
            </w14:solidFill>
          </w14:textFill>
        </w:rPr>
        <w:t>98</w:t>
      </w:r>
      <w:r>
        <w:rPr>
          <w:rFonts w:ascii="仿宋_GB2312" w:cs="仿宋_GB2312"/>
          <w:color w:val="000000" w:themeColor="text1"/>
          <w:kern w:val="2"/>
          <w:sz w:val="32"/>
          <w:szCs w:val="32"/>
          <w:highlight w:val="none"/>
          <w:lang w:eastAsia="zh-Hans"/>
          <w14:textFill>
            <w14:solidFill>
              <w14:schemeClr w14:val="tx1"/>
            </w14:solidFill>
          </w14:textFill>
        </w:rPr>
        <w:t>%</w:t>
      </w:r>
      <w:r>
        <w:rPr>
          <w:rFonts w:hint="eastAsia" w:ascii="仿宋_GB2312" w:cs="仿宋_GB2312"/>
          <w:color w:val="000000" w:themeColor="text1"/>
          <w:kern w:val="2"/>
          <w:sz w:val="32"/>
          <w:szCs w:val="32"/>
          <w:highlight w:val="none"/>
          <w:lang w:eastAsia="zh-Hans"/>
          <w14:textFill>
            <w14:solidFill>
              <w14:schemeClr w14:val="tx1"/>
            </w14:solidFill>
          </w14:textFill>
        </w:rPr>
        <w:t>，</w:t>
      </w:r>
      <w:r>
        <w:rPr>
          <w:rFonts w:hint="eastAsia" w:ascii="仿宋_GB2312" w:cs="仿宋_GB2312"/>
          <w:color w:val="000000" w:themeColor="text1"/>
          <w:kern w:val="2"/>
          <w:sz w:val="32"/>
          <w:szCs w:val="32"/>
          <w:highlight w:val="none"/>
          <w14:textFill>
            <w14:solidFill>
              <w14:schemeClr w14:val="tx1"/>
            </w14:solidFill>
          </w14:textFill>
        </w:rPr>
        <w:t>根据评分标准，该指标</w:t>
      </w:r>
      <w:r>
        <w:rPr>
          <w:rFonts w:ascii="仿宋_GB2312" w:cs="仿宋_GB2312"/>
          <w:color w:val="000000" w:themeColor="text1"/>
          <w:kern w:val="2"/>
          <w:sz w:val="32"/>
          <w:szCs w:val="32"/>
          <w:highlight w:val="none"/>
          <w14:textFill>
            <w14:solidFill>
              <w14:schemeClr w14:val="tx1"/>
            </w14:solidFill>
          </w14:textFill>
        </w:rPr>
        <w:t>10</w:t>
      </w:r>
      <w:r>
        <w:rPr>
          <w:rFonts w:hint="eastAsia" w:ascii="仿宋_GB2312" w:cs="仿宋_GB2312"/>
          <w:color w:val="000000" w:themeColor="text1"/>
          <w:kern w:val="2"/>
          <w:sz w:val="32"/>
          <w:szCs w:val="32"/>
          <w:highlight w:val="none"/>
          <w14:textFill>
            <w14:solidFill>
              <w14:schemeClr w14:val="tx1"/>
            </w14:solidFill>
          </w14:textFill>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keepNext w:val="0"/>
        <w:keepLines w:val="0"/>
        <w:widowControl w:val="0"/>
        <w:suppressLineNumbers w:val="0"/>
        <w:spacing w:before="0" w:beforeAutospacing="0" w:after="0" w:afterAutospacing="0" w:line="360" w:lineRule="auto"/>
        <w:ind w:left="0" w:leftChars="0" w:right="0" w:firstLine="640" w:firstLineChars="200"/>
        <w:jc w:val="both"/>
        <w:rPr>
          <w:rFonts w:hint="eastAsia" w:ascii="仿宋_GB2312" w:hAnsi="Times New Roman" w:eastAsia="仿宋_GB2312" w:cs="Times New Roman"/>
          <w:kern w:val="0"/>
          <w:sz w:val="32"/>
          <w:szCs w:val="32"/>
          <w:lang w:val="en-US" w:eastAsia="zh-Hans" w:bidi="ar-SA"/>
        </w:rPr>
      </w:pPr>
      <w:r>
        <w:rPr>
          <w:rFonts w:hint="eastAsia" w:ascii="仿宋_GB2312" w:hAnsi="Times New Roman" w:eastAsia="仿宋_GB2312" w:cs="Times New Roman"/>
          <w:kern w:val="0"/>
          <w:sz w:val="32"/>
          <w:szCs w:val="32"/>
          <w:lang w:val="en-US" w:eastAsia="zh-CN" w:bidi="ar-SA"/>
        </w:rPr>
        <w:t>昌吉市硫磺沟矿区规划环评编制、报审资金</w:t>
      </w:r>
      <w:r>
        <w:rPr>
          <w:rFonts w:hint="eastAsia" w:ascii="仿宋_GB2312" w:hAnsi="Times New Roman" w:eastAsia="仿宋_GB2312" w:cs="Times New Roman"/>
          <w:kern w:val="0"/>
          <w:sz w:val="32"/>
          <w:szCs w:val="32"/>
          <w:lang w:val="en-US" w:eastAsia="zh-Hans" w:bidi="ar-SA"/>
        </w:rPr>
        <w:t>项目预算金额</w:t>
      </w:r>
      <w:r>
        <w:rPr>
          <w:rFonts w:hint="eastAsia" w:ascii="仿宋_GB2312" w:hAnsi="Times New Roman" w:eastAsia="仿宋_GB2312" w:cs="Times New Roman"/>
          <w:kern w:val="0"/>
          <w:sz w:val="32"/>
          <w:szCs w:val="32"/>
          <w:lang w:val="en-US" w:eastAsia="zh-CN" w:bidi="ar-SA"/>
        </w:rPr>
        <w:t>221万元</w:t>
      </w:r>
      <w:r>
        <w:rPr>
          <w:rFonts w:hint="eastAsia" w:ascii="仿宋_GB2312" w:hAnsi="Times New Roman" w:eastAsia="仿宋_GB2312" w:cs="Times New Roman"/>
          <w:kern w:val="0"/>
          <w:sz w:val="32"/>
          <w:szCs w:val="32"/>
          <w:lang w:val="en-US" w:eastAsia="zh-Hans" w:bidi="ar-SA"/>
        </w:rPr>
        <w:t>，实际到位</w:t>
      </w:r>
      <w:r>
        <w:rPr>
          <w:rFonts w:hint="eastAsia" w:ascii="仿宋_GB2312" w:hAnsi="Times New Roman" w:eastAsia="仿宋_GB2312" w:cs="Times New Roman"/>
          <w:kern w:val="0"/>
          <w:sz w:val="32"/>
          <w:szCs w:val="32"/>
          <w:lang w:val="en-US" w:eastAsia="zh-CN" w:bidi="ar-SA"/>
        </w:rPr>
        <w:t>221万元</w:t>
      </w:r>
      <w:r>
        <w:rPr>
          <w:rFonts w:hint="eastAsia" w:ascii="仿宋_GB2312" w:hAnsi="Times New Roman" w:eastAsia="仿宋_GB2312" w:cs="Times New Roman"/>
          <w:kern w:val="0"/>
          <w:sz w:val="32"/>
          <w:szCs w:val="32"/>
          <w:lang w:val="en-US" w:eastAsia="zh-Hans" w:bidi="ar-SA"/>
        </w:rPr>
        <w:t>，实际支出</w:t>
      </w:r>
      <w:r>
        <w:rPr>
          <w:rFonts w:hint="eastAsia" w:ascii="仿宋_GB2312" w:hAnsi="Times New Roman" w:eastAsia="仿宋_GB2312" w:cs="Times New Roman"/>
          <w:kern w:val="0"/>
          <w:sz w:val="32"/>
          <w:szCs w:val="32"/>
          <w:lang w:val="en-US" w:eastAsia="zh-CN" w:bidi="ar-SA"/>
        </w:rPr>
        <w:t>221万元</w:t>
      </w:r>
      <w:r>
        <w:rPr>
          <w:rFonts w:hint="eastAsia" w:ascii="仿宋_GB2312" w:hAnsi="Times New Roman" w:eastAsia="仿宋_GB2312" w:cs="Times New Roman"/>
          <w:kern w:val="0"/>
          <w:sz w:val="32"/>
          <w:szCs w:val="32"/>
          <w:lang w:val="en-US" w:eastAsia="zh-Hans" w:bidi="ar-SA"/>
        </w:rPr>
        <w:t>，预算执行率为</w:t>
      </w:r>
      <w:r>
        <w:rPr>
          <w:rFonts w:hint="eastAsia" w:ascii="仿宋_GB2312" w:hAnsi="Times New Roman" w:eastAsia="仿宋_GB2312" w:cs="Times New Roman"/>
          <w:kern w:val="0"/>
          <w:sz w:val="32"/>
          <w:szCs w:val="32"/>
          <w:lang w:val="en-US" w:eastAsia="zh-CN" w:bidi="ar-SA"/>
        </w:rPr>
        <w:t>100</w:t>
      </w:r>
      <w:r>
        <w:rPr>
          <w:rFonts w:hint="eastAsia" w:ascii="仿宋_GB2312" w:hAnsi="Times New Roman" w:eastAsia="仿宋_GB2312" w:cs="Times New Roman"/>
          <w:kern w:val="0"/>
          <w:sz w:val="32"/>
          <w:szCs w:val="32"/>
          <w:lang w:val="en-US" w:eastAsia="zh-Hans" w:bidi="ar-SA"/>
        </w:rPr>
        <w:t>%。</w:t>
      </w:r>
    </w:p>
    <w:p>
      <w:pPr>
        <w:pStyle w:val="4"/>
        <w:numPr>
          <w:ilvl w:val="0"/>
          <w:numId w:val="7"/>
        </w:numPr>
        <w:spacing w:line="600" w:lineRule="exact"/>
        <w:ind w:firstLine="643"/>
        <w:rPr>
          <w:rFonts w:ascii="楷体_GB2312" w:eastAsia="楷体_GB2312"/>
          <w:szCs w:val="32"/>
          <w:lang w:eastAsia="zh-Hans"/>
        </w:rPr>
      </w:pPr>
      <w:r>
        <w:rPr>
          <w:rFonts w:hint="eastAsia" w:ascii="仿宋_GB2312" w:eastAsia="楷体_GB2312"/>
          <w:color w:val="FF0000"/>
          <w:sz w:val="32"/>
          <w:szCs w:val="32"/>
          <w:lang w:val="en-US" w:eastAsia="zh-CN"/>
        </w:rPr>
        <w:t xml:space="preserve"> </w:t>
      </w:r>
      <w:r>
        <w:rPr>
          <w:rFonts w:hint="eastAsia" w:ascii="楷体_GB2312" w:eastAsia="楷体_GB2312"/>
          <w:szCs w:val="32"/>
          <w:lang w:eastAsia="zh-Hans"/>
        </w:rPr>
        <w:t>绩效指标偏差情况</w:t>
      </w:r>
    </w:p>
    <w:p>
      <w:pPr>
        <w:keepNext w:val="0"/>
        <w:keepLines w:val="0"/>
        <w:widowControl w:val="0"/>
        <w:suppressLineNumbers w:val="0"/>
        <w:spacing w:before="0" w:beforeAutospacing="0" w:after="0" w:afterAutospacing="0" w:line="360" w:lineRule="auto"/>
        <w:ind w:left="0" w:leftChars="0" w:right="0" w:firstLine="640" w:firstLineChars="200"/>
        <w:jc w:val="both"/>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年本单位负责实施的</w:t>
      </w:r>
      <w:r>
        <w:rPr>
          <w:rFonts w:hint="eastAsia" w:ascii="仿宋_GB2312"/>
          <w:color w:val="000000" w:themeColor="text1"/>
          <w:sz w:val="32"/>
          <w:szCs w:val="32"/>
          <w:lang w:eastAsia="zh-CN"/>
          <w14:textFill>
            <w14:solidFill>
              <w14:schemeClr w14:val="tx1"/>
            </w14:solidFill>
          </w14:textFill>
        </w:rPr>
        <w:t>昌吉市硫磺沟矿区规划环评编制、报审资金</w:t>
      </w:r>
      <w:r>
        <w:rPr>
          <w:rFonts w:hint="eastAsia" w:ascii="仿宋_GB2312"/>
          <w:color w:val="000000" w:themeColor="text1"/>
          <w:sz w:val="32"/>
          <w:szCs w:val="32"/>
          <w14:textFill>
            <w14:solidFill>
              <w14:schemeClr w14:val="tx1"/>
            </w14:solidFill>
          </w14:textFill>
        </w:rPr>
        <w:t>项目的绩效目标及指标已经全部达成，不存在偏差情况。</w:t>
      </w:r>
    </w:p>
    <w:bookmarkEnd w:id="16"/>
    <w:bookmarkEnd w:id="17"/>
    <w:p>
      <w:pPr>
        <w:pStyle w:val="3"/>
        <w:spacing w:line="600" w:lineRule="exact"/>
        <w:ind w:firstLine="640"/>
        <w:rPr>
          <w:szCs w:val="32"/>
        </w:rPr>
      </w:pPr>
      <w:r>
        <w:rPr>
          <w:rFonts w:hint="eastAsia" w:ascii="仿宋_GB2312" w:hAnsi="仿宋_GB2312" w:cs="仿宋_GB2312"/>
          <w:color w:val="FF0000"/>
          <w:sz w:val="32"/>
          <w:szCs w:val="32"/>
          <w:lang w:val="en-US" w:eastAsia="zh-CN"/>
        </w:rPr>
        <w:t xml:space="preserve"> </w:t>
      </w: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lang w:val="en-US" w:eastAsia="zh-CN"/>
          <w14:textFill>
            <w14:solidFill>
              <w14:schemeClr w14:val="tx1"/>
            </w14:solidFill>
          </w14:textFill>
        </w:rPr>
        <w:t xml:space="preserve"> </w:t>
      </w:r>
      <w:r>
        <w:rPr>
          <w:rFonts w:hint="eastAsia" w:ascii="仿宋_GB2312" w:hAnsi="仿宋_GB2312" w:cs="仿宋_GB2312"/>
          <w:b/>
          <w:bCs/>
          <w:color w:val="000000" w:themeColor="text1"/>
          <w:sz w:val="32"/>
          <w:szCs w:val="32"/>
          <w14:textFill>
            <w14:solidFill>
              <w14:schemeClr w14:val="tx1"/>
            </w14:solidFill>
          </w14:textFill>
        </w:rPr>
        <w:t>1.聚焦重点任务，推动项目工作落地落实</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2.坚持问题导向，加强执行监控，提高资金效益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bookmarkStart w:id="18" w:name="_Toc68364674"/>
      <w:r>
        <w:rPr>
          <w:rFonts w:ascii="仿宋_GB2312" w:hAnsi="仿宋_GB2312" w:cs="仿宋_GB2312"/>
          <w:b/>
          <w:bCs/>
          <w:color w:val="000000" w:themeColor="text1"/>
          <w:sz w:val="32"/>
          <w:szCs w:val="32"/>
          <w14:textFill>
            <w14:solidFill>
              <w14:schemeClr w14:val="tx1"/>
            </w14:solidFill>
          </w14:textFill>
        </w:rPr>
        <w:t>3</w:t>
      </w:r>
      <w:r>
        <w:rPr>
          <w:rFonts w:hint="eastAsia" w:ascii="仿宋_GB2312" w:hAnsi="仿宋_GB2312" w:cs="仿宋_GB2312"/>
          <w:b/>
          <w:bCs/>
          <w:color w:val="000000" w:themeColor="text1"/>
          <w:sz w:val="32"/>
          <w:szCs w:val="32"/>
          <w14:textFill>
            <w14:solidFill>
              <w14:schemeClr w14:val="tx1"/>
            </w14:solidFill>
          </w14:textFill>
        </w:rPr>
        <w:t>.强化绩效目标刚性约束，及时对项目进行跟踪问效</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（二）存在问题及原因分析</w:t>
      </w:r>
      <w:bookmarkEnd w:id="18"/>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1.绩效预算认识不够充分，绩效理念有待进一步强化</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2.绩效档案归档工作有待提高</w:t>
      </w:r>
    </w:p>
    <w:p>
      <w:pPr>
        <w:spacing w:line="600" w:lineRule="exact"/>
        <w:ind w:firstLine="64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000000" w:themeColor="text1"/>
          <w:sz w:val="32"/>
          <w14:textFill>
            <w14:solidFill>
              <w14:schemeClr w14:val="tx1"/>
            </w14:solidFill>
          </w14:textFill>
        </w:rPr>
        <w:t>理与实际业务存在一定偏差，未发挥其综合价值。</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3.项目支出绩效评价存在局限，客观性有待加强</w:t>
      </w:r>
    </w:p>
    <w:p>
      <w:pPr>
        <w:pStyle w:val="21"/>
        <w:spacing w:line="600" w:lineRule="exact"/>
        <w:ind w:firstLine="640"/>
        <w:rPr>
          <w:rFonts w:ascii="仿宋_GB2312" w:hAnsi="仿宋_GB2312" w:cs="仿宋_GB2312"/>
          <w:color w:val="000000" w:themeColor="text1"/>
          <w:kern w:val="0"/>
          <w:sz w:val="32"/>
          <w:szCs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000000" w:themeColor="text1"/>
          <w:sz w:val="32"/>
          <w:szCs w:val="32"/>
          <w:lang w:eastAsia="zh-Hans"/>
          <w14:textFill>
            <w14:solidFill>
              <w14:schemeClr w14:val="tx1"/>
            </w14:solidFill>
          </w14:textFill>
        </w:rPr>
      </w:pPr>
      <w:r>
        <w:rPr>
          <w:rFonts w:ascii="仿宋_GB2312" w:hAnsi="仿宋_GB2312" w:cs="仿宋_GB2312"/>
          <w:b/>
          <w:bCs/>
          <w:color w:val="000000" w:themeColor="text1"/>
          <w:sz w:val="32"/>
          <w:szCs w:val="32"/>
          <w:lang w:eastAsia="zh-Hans"/>
          <w14:textFill>
            <w14:solidFill>
              <w14:schemeClr w14:val="tx1"/>
            </w14:solidFill>
          </w14:textFill>
        </w:rPr>
        <w:t>4</w:t>
      </w:r>
      <w:r>
        <w:rPr>
          <w:rFonts w:hint="eastAsia" w:ascii="仿宋_GB2312" w:hAnsi="仿宋_GB2312" w:cs="仿宋_GB2312"/>
          <w:b/>
          <w:bCs/>
          <w:color w:val="000000" w:themeColor="text1"/>
          <w:sz w:val="32"/>
          <w:szCs w:val="32"/>
          <w:lang w:eastAsia="zh-Hans"/>
          <w14:textFill>
            <w14:solidFill>
              <w14:schemeClr w14:val="tx1"/>
            </w14:solidFill>
          </w14:textFill>
        </w:rPr>
        <w:t>.项目进度滞后</w:t>
      </w:r>
    </w:p>
    <w:p>
      <w:pPr>
        <w:spacing w:line="600" w:lineRule="exact"/>
        <w:ind w:firstLine="640"/>
        <w:rPr>
          <w:rFonts w:ascii="黑体" w:hAnsi="黑体" w:eastAsia="黑体"/>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如存在未完成情况，则具体分析未完成原因。</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七、</w:t>
      </w:r>
      <w:r>
        <w:rPr>
          <w:rFonts w:hint="eastAsia"/>
          <w:color w:val="000000" w:themeColor="text1"/>
          <w:szCs w:val="32"/>
          <w:lang w:eastAsia="zh-Hans"/>
          <w14:textFill>
            <w14:solidFill>
              <w14:schemeClr w14:val="tx1"/>
            </w14:solidFill>
          </w14:textFill>
        </w:rPr>
        <w:t>有关建议</w:t>
      </w:r>
    </w:p>
    <w:p>
      <w:pPr>
        <w:pStyle w:val="20"/>
        <w:spacing w:line="600" w:lineRule="exact"/>
        <w:ind w:firstLine="643"/>
        <w:rPr>
          <w:rFonts w:ascii="仿宋_GB2312"/>
          <w:b/>
          <w:bCs/>
          <w:sz w:val="32"/>
          <w:szCs w:val="32"/>
        </w:rPr>
      </w:pPr>
      <w:r>
        <w:rPr>
          <w:rFonts w:hint="eastAsia"/>
          <w:color w:val="000000" w:themeColor="text1"/>
          <w:spacing w:val="-4"/>
          <w:sz w:val="32"/>
          <w:szCs w:val="32"/>
          <w:lang w:val="en-US" w:eastAsia="zh-CN"/>
          <w14:textFill>
            <w14:solidFill>
              <w14:schemeClr w14:val="tx1"/>
            </w14:solidFill>
          </w14:textFill>
        </w:rPr>
        <w:t xml:space="preserve"> </w:t>
      </w: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color w:val="FF0000"/>
          <w:spacing w:val="-4"/>
          <w:sz w:val="32"/>
          <w:szCs w:val="32"/>
          <w:lang w:val="en-US" w:eastAsia="zh-CN"/>
        </w:rPr>
        <w:t xml:space="preserve"> </w:t>
      </w:r>
      <w:r>
        <w:rPr>
          <w:rFonts w:hint="eastAsia"/>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F9F5230"/>
    <w:multiLevelType w:val="singleLevel"/>
    <w:tmpl w:val="9F9F5230"/>
    <w:lvl w:ilvl="0" w:tentative="0">
      <w:start w:val="1"/>
      <w:numFmt w:val="decimal"/>
      <w:lvlText w:val="%1."/>
      <w:lvlJc w:val="left"/>
      <w:pPr>
        <w:tabs>
          <w:tab w:val="left" w:pos="312"/>
        </w:tabs>
      </w:p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B3A45"/>
    <w:rsid w:val="003E4703"/>
    <w:rsid w:val="003F37F5"/>
    <w:rsid w:val="004171F4"/>
    <w:rsid w:val="00420FE9"/>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97BE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661914"/>
    <w:rsid w:val="02900DB9"/>
    <w:rsid w:val="03375EEE"/>
    <w:rsid w:val="06647D19"/>
    <w:rsid w:val="06772081"/>
    <w:rsid w:val="080F1F96"/>
    <w:rsid w:val="08DE6874"/>
    <w:rsid w:val="0999107E"/>
    <w:rsid w:val="09BD5030"/>
    <w:rsid w:val="09F12DD2"/>
    <w:rsid w:val="09FD20AB"/>
    <w:rsid w:val="0AB36703"/>
    <w:rsid w:val="0B3127DA"/>
    <w:rsid w:val="0BB3123B"/>
    <w:rsid w:val="0C0A4B3C"/>
    <w:rsid w:val="0C1D13CA"/>
    <w:rsid w:val="0ED632CA"/>
    <w:rsid w:val="1028207F"/>
    <w:rsid w:val="11A2003F"/>
    <w:rsid w:val="11D253AB"/>
    <w:rsid w:val="126E20F9"/>
    <w:rsid w:val="12F1313F"/>
    <w:rsid w:val="15DC6CEA"/>
    <w:rsid w:val="16150FC2"/>
    <w:rsid w:val="18E5035A"/>
    <w:rsid w:val="18F1061B"/>
    <w:rsid w:val="19281E4A"/>
    <w:rsid w:val="195324E3"/>
    <w:rsid w:val="1AD9077E"/>
    <w:rsid w:val="1ADF135A"/>
    <w:rsid w:val="1B0B70F0"/>
    <w:rsid w:val="1B272BE5"/>
    <w:rsid w:val="1B8D03F3"/>
    <w:rsid w:val="1CD91391"/>
    <w:rsid w:val="1CE8118C"/>
    <w:rsid w:val="1D8375D2"/>
    <w:rsid w:val="1DA43150"/>
    <w:rsid w:val="1EA050DF"/>
    <w:rsid w:val="1F026D30"/>
    <w:rsid w:val="1FAA31AC"/>
    <w:rsid w:val="214B0FAD"/>
    <w:rsid w:val="218D427F"/>
    <w:rsid w:val="2421738E"/>
    <w:rsid w:val="245E1E24"/>
    <w:rsid w:val="24980AB8"/>
    <w:rsid w:val="24DF58DC"/>
    <w:rsid w:val="269059D6"/>
    <w:rsid w:val="26EF3B2C"/>
    <w:rsid w:val="27CA52CF"/>
    <w:rsid w:val="280B12C0"/>
    <w:rsid w:val="28F26918"/>
    <w:rsid w:val="2A2F5FF7"/>
    <w:rsid w:val="2A7A73B7"/>
    <w:rsid w:val="2B6363E1"/>
    <w:rsid w:val="2B9149C6"/>
    <w:rsid w:val="2C44641F"/>
    <w:rsid w:val="2CF551ED"/>
    <w:rsid w:val="2DD00815"/>
    <w:rsid w:val="2E483E7E"/>
    <w:rsid w:val="32302BA8"/>
    <w:rsid w:val="33687893"/>
    <w:rsid w:val="33835954"/>
    <w:rsid w:val="338F12B8"/>
    <w:rsid w:val="33944516"/>
    <w:rsid w:val="36075AFE"/>
    <w:rsid w:val="36C95D1B"/>
    <w:rsid w:val="36E961E7"/>
    <w:rsid w:val="37B804CE"/>
    <w:rsid w:val="37E46566"/>
    <w:rsid w:val="38BD7949"/>
    <w:rsid w:val="38E00C73"/>
    <w:rsid w:val="3A6D5004"/>
    <w:rsid w:val="3B816234"/>
    <w:rsid w:val="3C2B7C37"/>
    <w:rsid w:val="3C59755F"/>
    <w:rsid w:val="3D857369"/>
    <w:rsid w:val="41B621BE"/>
    <w:rsid w:val="422B569F"/>
    <w:rsid w:val="4294441B"/>
    <w:rsid w:val="42C86D96"/>
    <w:rsid w:val="42F31EAB"/>
    <w:rsid w:val="4500629C"/>
    <w:rsid w:val="45E51B37"/>
    <w:rsid w:val="460D1B41"/>
    <w:rsid w:val="46716E40"/>
    <w:rsid w:val="477B722C"/>
    <w:rsid w:val="47BD6499"/>
    <w:rsid w:val="48DD625C"/>
    <w:rsid w:val="49097D50"/>
    <w:rsid w:val="49133ED5"/>
    <w:rsid w:val="4A622F82"/>
    <w:rsid w:val="4A760244"/>
    <w:rsid w:val="4B5F33E6"/>
    <w:rsid w:val="4C2C43C1"/>
    <w:rsid w:val="4C9F7FA3"/>
    <w:rsid w:val="4F50586A"/>
    <w:rsid w:val="4F813413"/>
    <w:rsid w:val="50D11140"/>
    <w:rsid w:val="51060CF8"/>
    <w:rsid w:val="51F84A94"/>
    <w:rsid w:val="523C4E0E"/>
    <w:rsid w:val="52CD049A"/>
    <w:rsid w:val="530A6D00"/>
    <w:rsid w:val="53951069"/>
    <w:rsid w:val="540C5AC4"/>
    <w:rsid w:val="55B4449B"/>
    <w:rsid w:val="55DC6A0B"/>
    <w:rsid w:val="55FA3413"/>
    <w:rsid w:val="57530F87"/>
    <w:rsid w:val="57CD5006"/>
    <w:rsid w:val="59DD5553"/>
    <w:rsid w:val="5D1E4E0D"/>
    <w:rsid w:val="5DD14F48"/>
    <w:rsid w:val="5E164851"/>
    <w:rsid w:val="5E856E39"/>
    <w:rsid w:val="5F0502A6"/>
    <w:rsid w:val="5F5B00BF"/>
    <w:rsid w:val="601345A0"/>
    <w:rsid w:val="61890A9A"/>
    <w:rsid w:val="62234987"/>
    <w:rsid w:val="63AD1A66"/>
    <w:rsid w:val="645A7392"/>
    <w:rsid w:val="661758E4"/>
    <w:rsid w:val="6674767F"/>
    <w:rsid w:val="667D4853"/>
    <w:rsid w:val="66F714E5"/>
    <w:rsid w:val="67FA221F"/>
    <w:rsid w:val="68291A1A"/>
    <w:rsid w:val="691B1594"/>
    <w:rsid w:val="6EBA3751"/>
    <w:rsid w:val="6ECA6A0D"/>
    <w:rsid w:val="6F0D6C22"/>
    <w:rsid w:val="6F6164F8"/>
    <w:rsid w:val="6F940998"/>
    <w:rsid w:val="70406663"/>
    <w:rsid w:val="713823FD"/>
    <w:rsid w:val="71F967C3"/>
    <w:rsid w:val="73206A08"/>
    <w:rsid w:val="736476CC"/>
    <w:rsid w:val="73D9A77D"/>
    <w:rsid w:val="74B27172"/>
    <w:rsid w:val="74EF678D"/>
    <w:rsid w:val="754A7315"/>
    <w:rsid w:val="76D2301A"/>
    <w:rsid w:val="77351367"/>
    <w:rsid w:val="77861774"/>
    <w:rsid w:val="77978BBA"/>
    <w:rsid w:val="77A56BFB"/>
    <w:rsid w:val="789D0316"/>
    <w:rsid w:val="78D053EB"/>
    <w:rsid w:val="79300B45"/>
    <w:rsid w:val="7AB01379"/>
    <w:rsid w:val="7AD70471"/>
    <w:rsid w:val="7C416A12"/>
    <w:rsid w:val="7D0E1386"/>
    <w:rsid w:val="7EBE7FD9"/>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TotalTime>11</TotalTime>
  <ScaleCrop>false</ScaleCrop>
  <LinksUpToDate>false</LinksUpToDate>
  <CharactersWithSpaces>8797</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2014-04-16T02:56:16Z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