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740" w:lineRule="exact"/>
        <w:ind w:left="0" w:leftChars="0" w:right="0" w:firstLine="0" w:firstLineChars="0"/>
        <w:jc w:val="center"/>
        <w:textAlignment w:val="auto"/>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黑体" w:eastAsia="方正小标宋简体" w:cs="黑体"/>
          <w:bCs/>
          <w:sz w:val="48"/>
          <w:szCs w:val="48"/>
          <w:lang w:eastAsia="zh-CN"/>
        </w:rPr>
        <w:t>人民政府宁边路街道疫情防控</w:t>
      </w:r>
      <w:r>
        <w:rPr>
          <w:rFonts w:hint="default" w:ascii="方正小标宋简体" w:hAnsi="方正小标宋简体" w:eastAsia="方正小标宋简体" w:cs="方正小标宋简体"/>
          <w:kern w:val="2"/>
          <w:sz w:val="48"/>
          <w:szCs w:val="48"/>
          <w:lang w:val="en-US" w:eastAsia="zh-CN" w:bidi="ar"/>
        </w:rPr>
        <w:t>资金</w:t>
      </w:r>
      <w:r>
        <w:rPr>
          <w:rFonts w:hint="eastAsia" w:ascii="方正小标宋简体" w:hAnsi="黑体" w:eastAsia="方正小标宋简体" w:cs="黑体"/>
          <w:bCs/>
          <w:sz w:val="48"/>
          <w:szCs w:val="48"/>
        </w:rPr>
        <w:t>项目支出绩效评价报告</w:t>
      </w:r>
    </w:p>
    <w:p>
      <w:pPr>
        <w:keepNext w:val="0"/>
        <w:keepLines w:val="0"/>
        <w:pageBreakBefore w:val="0"/>
        <w:widowControl w:val="0"/>
        <w:kinsoku/>
        <w:wordWrap/>
        <w:overflowPunct/>
        <w:topLinePunct w:val="0"/>
        <w:autoSpaceDE/>
        <w:autoSpaceDN/>
        <w:bidi w:val="0"/>
        <w:adjustRightInd/>
        <w:snapToGrid/>
        <w:spacing w:line="740" w:lineRule="exact"/>
        <w:ind w:firstLine="960"/>
        <w:jc w:val="center"/>
        <w:textAlignment w:val="auto"/>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宋体" w:eastAsia="黑体" w:cs="黑体"/>
          <w:color w:val="000000"/>
          <w:kern w:val="2"/>
          <w:sz w:val="30"/>
          <w:szCs w:val="30"/>
          <w:lang w:val="en-US" w:eastAsia="zh-CN" w:bidi="ar"/>
        </w:rPr>
      </w:pPr>
      <w:r>
        <w:rPr>
          <w:rFonts w:ascii="黑体" w:hAnsi="黑体" w:eastAsia="黑体" w:cs="宋体"/>
          <w:sz w:val="30"/>
          <w:szCs w:val="30"/>
        </w:rPr>
        <w:t>项目名称：</w:t>
      </w:r>
      <w:bookmarkStart w:id="0" w:name="_Hlk68780987"/>
      <w:r>
        <w:rPr>
          <w:rFonts w:hint="eastAsia" w:ascii="黑体" w:hAnsi="宋体" w:eastAsia="黑体" w:cs="黑体"/>
          <w:color w:val="000000"/>
          <w:kern w:val="2"/>
          <w:sz w:val="30"/>
          <w:szCs w:val="30"/>
          <w:lang w:val="en-US" w:eastAsia="zh-CN" w:bidi="ar"/>
        </w:rPr>
        <w:t>基层党组织疫情防控工作运转经费</w:t>
      </w:r>
      <w:r>
        <w:rPr>
          <w:rFonts w:hint="default" w:ascii="黑体" w:hAnsi="宋体" w:eastAsia="黑体" w:cs="黑体"/>
          <w:color w:val="000000"/>
          <w:kern w:val="2"/>
          <w:sz w:val="30"/>
          <w:szCs w:val="30"/>
          <w:lang w:val="en-US" w:eastAsia="zh-CN" w:bidi="ar"/>
        </w:rPr>
        <w:t>、</w:t>
      </w:r>
      <w:r>
        <w:rPr>
          <w:rFonts w:hint="eastAsia" w:ascii="黑体" w:hAnsi="宋体" w:eastAsia="黑体" w:cs="黑体"/>
          <w:color w:val="000000"/>
          <w:kern w:val="2"/>
          <w:sz w:val="30"/>
          <w:szCs w:val="30"/>
          <w:lang w:val="en-US" w:eastAsia="zh-CN" w:bidi="ar"/>
        </w:rPr>
        <w:t>基层党组织疫情防控工作经费项目</w:t>
      </w:r>
      <w:bookmarkEnd w:id="0"/>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黑体" w:eastAsia="黑体" w:cs="宋体"/>
          <w:sz w:val="30"/>
          <w:szCs w:val="30"/>
          <w:lang w:eastAsia="zh-CN"/>
        </w:rPr>
      </w:pPr>
      <w:r>
        <w:rPr>
          <w:rFonts w:ascii="黑体" w:hAnsi="黑体" w:eastAsia="黑体" w:cs="宋体"/>
          <w:sz w:val="30"/>
          <w:szCs w:val="30"/>
        </w:rPr>
        <w:t>项目单位：昌吉市</w:t>
      </w:r>
      <w:r>
        <w:rPr>
          <w:rFonts w:hint="eastAsia" w:ascii="黑体" w:hAnsi="黑体" w:eastAsia="黑体" w:cs="宋体"/>
          <w:sz w:val="30"/>
          <w:szCs w:val="30"/>
          <w:lang w:eastAsia="zh-CN"/>
        </w:rPr>
        <w:t>人民政府宁边路街道办事处</w:t>
      </w:r>
    </w:p>
    <w:p>
      <w:pPr>
        <w:rPr>
          <w:rFonts w:hint="eastAsia" w:ascii="黑体" w:hAnsi="黑体" w:eastAsia="黑体" w:cs="宋体"/>
          <w:sz w:val="30"/>
          <w:szCs w:val="30"/>
          <w:lang w:eastAsia="zh-CN"/>
        </w:rPr>
      </w:pPr>
      <w:r>
        <w:rPr>
          <w:rFonts w:ascii="黑体" w:hAnsi="黑体" w:eastAsia="黑体" w:cs="宋体"/>
          <w:sz w:val="30"/>
          <w:szCs w:val="30"/>
        </w:rPr>
        <w:t>主管部门：</w:t>
      </w:r>
      <w:r>
        <w:rPr>
          <w:rFonts w:hint="eastAsia" w:ascii="黑体" w:hAnsi="黑体" w:eastAsia="黑体" w:cs="宋体"/>
          <w:sz w:val="30"/>
          <w:szCs w:val="30"/>
          <w:lang w:eastAsia="zh-CN"/>
        </w:rPr>
        <w:t>昌吉市人民政府</w:t>
      </w:r>
    </w:p>
    <w:p>
      <w:pPr>
        <w:ind w:left="0" w:leftChars="0" w:firstLine="600" w:firstLineChars="200"/>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张</w:t>
      </w:r>
      <w:r>
        <w:rPr>
          <w:rFonts w:hint="eastAsia" w:ascii="黑体" w:hAnsi="黑体" w:eastAsia="黑体" w:cs="宋体"/>
          <w:sz w:val="30"/>
          <w:szCs w:val="30"/>
          <w:lang w:val="en-US" w:eastAsia="zh-CN"/>
        </w:rPr>
        <w:t xml:space="preserve">  </w:t>
      </w:r>
      <w:r>
        <w:rPr>
          <w:rFonts w:hint="eastAsia" w:ascii="黑体" w:hAnsi="黑体" w:eastAsia="黑体" w:cs="宋体"/>
          <w:sz w:val="30"/>
          <w:szCs w:val="30"/>
          <w:lang w:eastAsia="zh-CN"/>
        </w:rPr>
        <w:t>勇</w:t>
      </w:r>
    </w:p>
    <w:p>
      <w:pPr>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10</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rFonts w:hint="eastAsia"/>
          <w:sz w:val="32"/>
        </w:rPr>
      </w:pPr>
      <w:r>
        <w:rPr>
          <w:rFonts w:hint="eastAsia"/>
          <w:sz w:val="32"/>
        </w:rPr>
        <w:t>1.项目背景</w:t>
      </w:r>
    </w:p>
    <w:p>
      <w:pPr>
        <w:rPr>
          <w:rFonts w:hint="eastAsia"/>
          <w:color w:val="FF0000"/>
          <w:sz w:val="32"/>
          <w:szCs w:val="32"/>
        </w:rPr>
      </w:pPr>
      <w:r>
        <w:rPr>
          <w:rFonts w:hint="eastAsia" w:ascii="仿宋_GB2312" w:hAnsi="仿宋_GB2312" w:eastAsia="仿宋_GB2312" w:cs="仿宋_GB2312"/>
          <w:b w:val="0"/>
          <w:bCs w:val="0"/>
          <w:color w:val="auto"/>
          <w:kern w:val="0"/>
          <w:sz w:val="32"/>
          <w:szCs w:val="32"/>
          <w:highlight w:val="none"/>
          <w:u w:val="none"/>
          <w:lang w:val="en-US" w:eastAsia="zh-CN" w:bidi="ar-SA"/>
        </w:rPr>
        <w:t>为扎实做好常态化疫情防控各项工作，按照州、市新冠肺炎疫情防控工作指挥部工作要求，围绕常态化疫情防控重点任务，街道</w:t>
      </w:r>
      <w:r>
        <w:rPr>
          <w:rFonts w:hint="eastAsia" w:ascii="仿宋_GB2312" w:hAnsi="仿宋_GB2312" w:eastAsia="仿宋_GB2312" w:cs="仿宋_GB2312"/>
          <w:i w:val="0"/>
          <w:iCs w:val="0"/>
          <w:caps w:val="0"/>
          <w:color w:val="171A1D"/>
          <w:spacing w:val="0"/>
          <w:sz w:val="32"/>
          <w:szCs w:val="32"/>
          <w:highlight w:val="none"/>
          <w:shd w:val="clear" w:fill="FFFFFF"/>
        </w:rPr>
        <w:t>制定新冠疫苗大规模接种工作实施方案，成立</w:t>
      </w:r>
      <w:r>
        <w:rPr>
          <w:rFonts w:hint="eastAsia" w:ascii="仿宋_GB2312" w:hAnsi="仿宋_GB2312" w:eastAsia="仿宋_GB2312" w:cs="仿宋_GB2312"/>
          <w:i w:val="0"/>
          <w:iCs w:val="0"/>
          <w:caps w:val="0"/>
          <w:color w:val="171A1D"/>
          <w:spacing w:val="0"/>
          <w:sz w:val="32"/>
          <w:szCs w:val="32"/>
          <w:highlight w:val="none"/>
          <w:shd w:val="clear" w:fill="FFFFFF"/>
          <w:lang w:eastAsia="zh-CN"/>
        </w:rPr>
        <w:t>由班子成员为组长的</w:t>
      </w:r>
      <w:r>
        <w:rPr>
          <w:rFonts w:hint="eastAsia" w:ascii="仿宋_GB2312" w:hAnsi="仿宋_GB2312" w:eastAsia="仿宋_GB2312" w:cs="仿宋_GB2312"/>
          <w:i w:val="0"/>
          <w:iCs w:val="0"/>
          <w:caps w:val="0"/>
          <w:color w:val="171A1D"/>
          <w:spacing w:val="0"/>
          <w:sz w:val="32"/>
          <w:szCs w:val="32"/>
          <w:highlight w:val="none"/>
          <w:shd w:val="clear" w:fill="FFFFFF"/>
          <w:lang w:val="en-US" w:eastAsia="zh-CN"/>
        </w:rPr>
        <w:t>14</w:t>
      </w:r>
      <w:r>
        <w:rPr>
          <w:rFonts w:hint="eastAsia" w:ascii="仿宋_GB2312" w:hAnsi="仿宋_GB2312" w:eastAsia="仿宋_GB2312" w:cs="仿宋_GB2312"/>
          <w:i w:val="0"/>
          <w:iCs w:val="0"/>
          <w:caps w:val="0"/>
          <w:color w:val="171A1D"/>
          <w:spacing w:val="0"/>
          <w:sz w:val="32"/>
          <w:szCs w:val="32"/>
          <w:highlight w:val="none"/>
          <w:shd w:val="clear" w:fill="FFFFFF"/>
        </w:rPr>
        <w:t>个</w:t>
      </w:r>
      <w:r>
        <w:rPr>
          <w:rFonts w:hint="eastAsia" w:ascii="仿宋_GB2312" w:hAnsi="仿宋_GB2312" w:eastAsia="仿宋_GB2312" w:cs="仿宋_GB2312"/>
          <w:i w:val="0"/>
          <w:iCs w:val="0"/>
          <w:caps w:val="0"/>
          <w:color w:val="171A1D"/>
          <w:spacing w:val="0"/>
          <w:sz w:val="32"/>
          <w:szCs w:val="32"/>
          <w:highlight w:val="none"/>
          <w:shd w:val="clear" w:fill="FFFFFF"/>
          <w:lang w:eastAsia="zh-CN"/>
        </w:rPr>
        <w:t>预警机制专班（专项组）</w:t>
      </w:r>
      <w:r>
        <w:rPr>
          <w:rFonts w:hint="eastAsia" w:ascii="仿宋_GB2312" w:hAnsi="仿宋_GB2312" w:eastAsia="仿宋_GB2312" w:cs="仿宋_GB2312"/>
          <w:i w:val="0"/>
          <w:iCs w:val="0"/>
          <w:caps w:val="0"/>
          <w:color w:val="171A1D"/>
          <w:spacing w:val="0"/>
          <w:sz w:val="32"/>
          <w:szCs w:val="32"/>
          <w:highlight w:val="none"/>
          <w:shd w:val="clear" w:fill="FFFFFF"/>
        </w:rPr>
        <w:t>，</w:t>
      </w:r>
      <w:r>
        <w:rPr>
          <w:rFonts w:hint="eastAsia" w:ascii="仿宋_GB2312" w:hAnsi="仿宋_GB2312" w:eastAsia="仿宋_GB2312" w:cs="仿宋_GB2312"/>
          <w:i w:val="0"/>
          <w:iCs w:val="0"/>
          <w:caps w:val="0"/>
          <w:color w:val="171A1D"/>
          <w:spacing w:val="0"/>
          <w:sz w:val="32"/>
          <w:szCs w:val="32"/>
          <w:highlight w:val="none"/>
          <w:shd w:val="clear" w:fill="FFFFFF"/>
          <w:lang w:eastAsia="zh-CN"/>
        </w:rPr>
        <w:t>全面开展疫情防控各项工作。</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keepNext w:val="0"/>
        <w:keepLines w:val="0"/>
        <w:pageBreakBefore w:val="0"/>
        <w:kinsoku/>
        <w:wordWrap/>
        <w:overflowPunct/>
        <w:bidi w:val="0"/>
        <w:spacing w:line="52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CN" w:bidi="ar-SA"/>
        </w:rPr>
        <w:t>本项目主要</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Hans" w:bidi="ar-SA"/>
        </w:rPr>
        <w:t>内容为</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CN" w:bidi="ar-SA"/>
        </w:rPr>
        <w:t>：</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Hans" w:bidi="ar-SA"/>
        </w:rPr>
        <w:t>本项目于</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CN" w:bidi="ar-SA"/>
        </w:rPr>
        <w:t>2022</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Hans" w:bidi="ar-SA"/>
        </w:rPr>
        <w:t>年</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CN" w:bidi="ar-SA"/>
        </w:rPr>
        <w:t>10</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Hans" w:bidi="ar-SA"/>
        </w:rPr>
        <w:t>月开始实施，截止</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CN" w:bidi="ar-SA"/>
        </w:rPr>
        <w:t>2022</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Hans" w:bidi="ar-SA"/>
        </w:rPr>
        <w:t>年</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CN" w:bidi="ar-SA"/>
        </w:rPr>
        <w:t>12</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Hans" w:bidi="ar-SA"/>
        </w:rPr>
        <w:t>月已全部完成，通过本</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CN" w:bidi="ar-SA"/>
        </w:rPr>
        <w:t>项目</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Hans" w:bidi="ar-SA"/>
        </w:rPr>
        <w:t>的实施</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CN" w:bidi="ar-SA"/>
        </w:rPr>
        <w:t>，有效带动</w:t>
      </w:r>
      <w:r>
        <w:rPr>
          <w:rFonts w:hint="eastAsia" w:ascii="仿宋_GB2312" w:hAnsi="仿宋_GB2312" w:eastAsia="仿宋_GB2312" w:cs="仿宋_GB2312"/>
          <w:b w:val="0"/>
          <w:bCs/>
          <w:i w:val="0"/>
          <w:iCs w:val="0"/>
          <w:caps w:val="0"/>
          <w:color w:val="171A1D"/>
          <w:spacing w:val="0"/>
          <w:kern w:val="2"/>
          <w:sz w:val="32"/>
          <w:szCs w:val="32"/>
          <w:highlight w:val="none"/>
          <w:shd w:val="clear" w:fill="FFFFFF"/>
          <w:lang w:val="en-US" w:eastAsia="zh-Hans" w:bidi="ar-SA"/>
        </w:rPr>
        <w:t>了</w:t>
      </w:r>
      <w:r>
        <w:rPr>
          <w:rFonts w:hint="eastAsia" w:ascii="仿宋_GB2312" w:eastAsia="仿宋_GB2312"/>
          <w:sz w:val="32"/>
          <w:highlight w:val="none"/>
          <w:lang w:val="en-US" w:eastAsia="zh-CN"/>
        </w:rPr>
        <w:t>聚焦疫情防控、社会稳定、安全生产和经济高质量发展</w:t>
      </w:r>
      <w:r>
        <w:rPr>
          <w:rFonts w:hint="eastAsia" w:ascii="仿宋_GB2312" w:eastAsia="仿宋_GB2312"/>
          <w:sz w:val="32"/>
          <w:highlight w:val="none"/>
        </w:rPr>
        <w:t>，扎实有效开展工作，较好地完成了全年各项目标任务。</w:t>
      </w:r>
      <w:r>
        <w:rPr>
          <w:rFonts w:hint="eastAsia" w:ascii="仿宋_GB2312" w:hAnsi="仿宋_GB2312" w:eastAsia="仿宋_GB2312" w:cs="仿宋_GB2312"/>
          <w:b w:val="0"/>
          <w:bCs w:val="0"/>
          <w:sz w:val="32"/>
          <w:szCs w:val="32"/>
          <w:highlight w:val="none"/>
          <w:lang w:val="en-US" w:eastAsia="zh-CN"/>
        </w:rPr>
        <w:t>1.做好疫苗接种工作。结合</w:t>
      </w:r>
      <w:r>
        <w:rPr>
          <w:rFonts w:hint="eastAsia" w:ascii="仿宋_GB2312" w:hAnsi="仿宋_GB2312" w:eastAsia="仿宋_GB2312" w:cs="仿宋_GB2312"/>
          <w:b w:val="0"/>
          <w:bCs w:val="0"/>
          <w:i w:val="0"/>
          <w:iCs w:val="0"/>
          <w:caps w:val="0"/>
          <w:color w:val="171A1D"/>
          <w:spacing w:val="0"/>
          <w:sz w:val="32"/>
          <w:szCs w:val="32"/>
          <w:highlight w:val="none"/>
          <w:shd w:val="clear" w:fill="FFFFFF"/>
        </w:rPr>
        <w:t>辖区</w:t>
      </w:r>
      <w:r>
        <w:rPr>
          <w:rFonts w:hint="eastAsia" w:ascii="仿宋_GB2312" w:hAnsi="仿宋_GB2312" w:eastAsia="仿宋_GB2312" w:cs="仿宋_GB2312"/>
          <w:b w:val="0"/>
          <w:bCs w:val="0"/>
          <w:i w:val="0"/>
          <w:iCs w:val="0"/>
          <w:caps w:val="0"/>
          <w:color w:val="171A1D"/>
          <w:spacing w:val="0"/>
          <w:sz w:val="32"/>
          <w:szCs w:val="32"/>
          <w:highlight w:val="none"/>
          <w:shd w:val="clear" w:fill="FFFFFF"/>
          <w:lang w:eastAsia="zh-CN"/>
        </w:rPr>
        <w:t>工作实际，在宁边路街道卫生服务中心</w:t>
      </w:r>
      <w:r>
        <w:rPr>
          <w:rFonts w:hint="eastAsia" w:ascii="仿宋_GB2312" w:hAnsi="仿宋_GB2312" w:eastAsia="仿宋_GB2312" w:cs="仿宋_GB2312"/>
          <w:b w:val="0"/>
          <w:bCs w:val="0"/>
          <w:i w:val="0"/>
          <w:iCs w:val="0"/>
          <w:caps w:val="0"/>
          <w:color w:val="171A1D"/>
          <w:spacing w:val="0"/>
          <w:sz w:val="32"/>
          <w:szCs w:val="32"/>
          <w:highlight w:val="none"/>
          <w:shd w:val="clear" w:fill="FFFFFF"/>
        </w:rPr>
        <w:t>设立</w:t>
      </w:r>
      <w:r>
        <w:rPr>
          <w:rFonts w:hint="eastAsia" w:ascii="仿宋_GB2312" w:hAnsi="仿宋_GB2312" w:eastAsia="仿宋_GB2312" w:cs="仿宋_GB2312"/>
          <w:b w:val="0"/>
          <w:bCs w:val="0"/>
          <w:i w:val="0"/>
          <w:iCs w:val="0"/>
          <w:caps w:val="0"/>
          <w:color w:val="171A1D"/>
          <w:spacing w:val="0"/>
          <w:sz w:val="32"/>
          <w:szCs w:val="32"/>
          <w:highlight w:val="none"/>
          <w:shd w:val="clear" w:fill="FFFFFF"/>
          <w:lang w:val="en-US" w:eastAsia="zh-CN"/>
        </w:rPr>
        <w:t>一</w:t>
      </w:r>
      <w:r>
        <w:rPr>
          <w:rFonts w:hint="eastAsia" w:ascii="仿宋_GB2312" w:hAnsi="仿宋_GB2312" w:eastAsia="仿宋_GB2312" w:cs="仿宋_GB2312"/>
          <w:b w:val="0"/>
          <w:bCs w:val="0"/>
          <w:i w:val="0"/>
          <w:iCs w:val="0"/>
          <w:caps w:val="0"/>
          <w:color w:val="171A1D"/>
          <w:spacing w:val="0"/>
          <w:sz w:val="32"/>
          <w:szCs w:val="32"/>
          <w:highlight w:val="none"/>
          <w:shd w:val="clear" w:fill="FFFFFF"/>
        </w:rPr>
        <w:t>个常规疫苗接种点位，按照市疫情指挥部工作流程，每个接种点位抽调</w:t>
      </w:r>
      <w:r>
        <w:rPr>
          <w:rFonts w:hint="eastAsia" w:ascii="仿宋_GB2312" w:hAnsi="仿宋_GB2312" w:eastAsia="仿宋_GB2312" w:cs="仿宋_GB2312"/>
          <w:b w:val="0"/>
          <w:bCs w:val="0"/>
          <w:i w:val="0"/>
          <w:iCs w:val="0"/>
          <w:caps w:val="0"/>
          <w:color w:val="171A1D"/>
          <w:spacing w:val="0"/>
          <w:sz w:val="32"/>
          <w:szCs w:val="32"/>
          <w:highlight w:val="none"/>
          <w:shd w:val="clear" w:fill="FFFFFF"/>
          <w:lang w:eastAsia="zh-CN"/>
        </w:rPr>
        <w:t>街道、社区（村）干部协助</w:t>
      </w:r>
      <w:r>
        <w:rPr>
          <w:rFonts w:hint="eastAsia" w:ascii="仿宋_GB2312" w:hAnsi="仿宋_GB2312" w:eastAsia="仿宋_GB2312" w:cs="仿宋_GB2312"/>
          <w:b w:val="0"/>
          <w:bCs w:val="0"/>
          <w:i w:val="0"/>
          <w:iCs w:val="0"/>
          <w:caps w:val="0"/>
          <w:color w:val="171A1D"/>
          <w:spacing w:val="0"/>
          <w:sz w:val="32"/>
          <w:szCs w:val="32"/>
          <w:highlight w:val="none"/>
          <w:shd w:val="clear" w:fill="FFFFFF"/>
        </w:rPr>
        <w:t>开展疫苗接种工作。</w:t>
      </w:r>
      <w:r>
        <w:rPr>
          <w:rFonts w:hint="eastAsia"/>
          <w:b w:val="0"/>
          <w:bCs w:val="0"/>
          <w:sz w:val="32"/>
          <w:szCs w:val="32"/>
          <w:highlight w:val="none"/>
          <w:lang w:val="en-US" w:eastAsia="zh-CN"/>
        </w:rPr>
        <w:t>上半年，为提高辖区60岁以上老人接种率，街道党工委多次召开专题会议安排部署此项工作，组织街道机关干部、社会干部、医护人员开展“入户敲门行动”对60岁以上未接种老人进行预检、宣传、关心关爱等入户暖心服务活动，各社区、北门村为提高老人接种积</w:t>
      </w:r>
      <w:r>
        <w:rPr>
          <w:rFonts w:hint="eastAsia"/>
          <w:sz w:val="32"/>
          <w:szCs w:val="32"/>
          <w:highlight w:val="none"/>
          <w:lang w:val="en-US" w:eastAsia="zh-CN"/>
        </w:rPr>
        <w:t>极性，购买米面油、疫情防控物资等物品，有力推动了60岁以上老人接种工作。截至目前，辖区60岁以上老人接种3028人，接种率88.49%；辖区居民接种疫苗一针15278人，二针13920人，三针9791人，5型腺病毒疫苗1414人。</w:t>
      </w:r>
      <w:r>
        <w:rPr>
          <w:rFonts w:hint="eastAsia" w:ascii="仿宋_GB2312" w:hAnsi="仿宋_GB2312" w:eastAsia="仿宋_GB2312" w:cs="仿宋_GB2312"/>
          <w:b/>
          <w:bCs/>
          <w:sz w:val="32"/>
          <w:szCs w:val="32"/>
          <w:highlight w:val="none"/>
          <w:lang w:val="en-US" w:eastAsia="zh-CN"/>
        </w:rPr>
        <w:t>2.做好发热预警工作。</w:t>
      </w:r>
      <w:r>
        <w:rPr>
          <w:rFonts w:hint="eastAsia" w:ascii="仿宋_GB2312" w:hAnsi="仿宋_GB2312" w:eastAsia="仿宋_GB2312" w:cs="仿宋_GB2312"/>
          <w:b/>
          <w:bCs/>
          <w:i w:val="0"/>
          <w:iCs w:val="0"/>
          <w:caps w:val="0"/>
          <w:color w:val="171A1D"/>
          <w:spacing w:val="0"/>
          <w:sz w:val="32"/>
          <w:szCs w:val="32"/>
          <w:highlight w:val="none"/>
          <w:shd w:val="clear" w:fill="FFFFFF"/>
        </w:rPr>
        <w:t>一是</w:t>
      </w:r>
      <w:r>
        <w:rPr>
          <w:rFonts w:hint="eastAsia" w:ascii="仿宋_GB2312" w:hAnsi="仿宋_GB2312" w:eastAsia="仿宋_GB2312" w:cs="仿宋_GB2312"/>
          <w:i w:val="0"/>
          <w:iCs w:val="0"/>
          <w:caps w:val="0"/>
          <w:color w:val="171A1D"/>
          <w:spacing w:val="0"/>
          <w:sz w:val="32"/>
          <w:szCs w:val="32"/>
          <w:highlight w:val="none"/>
          <w:shd w:val="clear" w:fill="FFFFFF"/>
        </w:rPr>
        <w:t>街道制定应急处置预案，加强实战演练。街道发热预警机制工作小组牵头制定《宁边路街道发热人员及中高风险地区返昌人员处置预案》，通过加强街社干部和安保人员的培训、实战演练，进一步加强街社干部和保安人员熟练掌握“发现后临时隔离点隔离、上报、转运”三步流程</w:t>
      </w:r>
      <w:r>
        <w:rPr>
          <w:rFonts w:hint="eastAsia" w:ascii="仿宋_GB2312" w:hAnsi="仿宋_GB2312" w:eastAsia="仿宋_GB2312" w:cs="仿宋_GB2312"/>
          <w:i w:val="0"/>
          <w:iCs w:val="0"/>
          <w:caps w:val="0"/>
          <w:color w:val="171A1D"/>
          <w:spacing w:val="0"/>
          <w:sz w:val="32"/>
          <w:szCs w:val="32"/>
          <w:highlight w:val="none"/>
          <w:shd w:val="clear" w:fill="FFFFFF"/>
          <w:lang w:eastAsia="zh-CN"/>
        </w:rPr>
        <w:t>，上半年开展实战演练</w:t>
      </w:r>
      <w:r>
        <w:rPr>
          <w:rFonts w:hint="eastAsia" w:ascii="仿宋_GB2312" w:hAnsi="仿宋_GB2312" w:eastAsia="仿宋_GB2312" w:cs="仿宋_GB2312"/>
          <w:i w:val="0"/>
          <w:iCs w:val="0"/>
          <w:caps w:val="0"/>
          <w:color w:val="171A1D"/>
          <w:spacing w:val="0"/>
          <w:sz w:val="32"/>
          <w:szCs w:val="32"/>
          <w:highlight w:val="none"/>
          <w:shd w:val="clear" w:fill="FFFFFF"/>
          <w:lang w:val="en-US" w:eastAsia="zh-CN"/>
        </w:rPr>
        <w:t>14次</w:t>
      </w:r>
      <w:r>
        <w:rPr>
          <w:rFonts w:hint="eastAsia" w:ascii="仿宋_GB2312" w:hAnsi="仿宋_GB2312" w:eastAsia="仿宋_GB2312" w:cs="仿宋_GB2312"/>
          <w:i w:val="0"/>
          <w:iCs w:val="0"/>
          <w:caps w:val="0"/>
          <w:color w:val="171A1D"/>
          <w:spacing w:val="0"/>
          <w:sz w:val="32"/>
          <w:szCs w:val="32"/>
          <w:highlight w:val="none"/>
          <w:shd w:val="clear" w:fill="FFFFFF"/>
        </w:rPr>
        <w:t>。</w:t>
      </w:r>
      <w:r>
        <w:rPr>
          <w:rFonts w:hint="eastAsia" w:ascii="仿宋_GB2312" w:hAnsi="仿宋_GB2312" w:eastAsia="仿宋_GB2312" w:cs="仿宋_GB2312"/>
          <w:b/>
          <w:bCs/>
          <w:i w:val="0"/>
          <w:iCs w:val="0"/>
          <w:caps w:val="0"/>
          <w:color w:val="171A1D"/>
          <w:spacing w:val="0"/>
          <w:sz w:val="32"/>
          <w:szCs w:val="32"/>
          <w:highlight w:val="none"/>
          <w:shd w:val="clear" w:fill="FFFFFF"/>
        </w:rPr>
        <w:t>二是</w:t>
      </w:r>
      <w:r>
        <w:rPr>
          <w:rFonts w:hint="eastAsia" w:ascii="仿宋_GB2312" w:hAnsi="仿宋_GB2312" w:eastAsia="仿宋_GB2312" w:cs="仿宋_GB2312"/>
          <w:i w:val="0"/>
          <w:iCs w:val="0"/>
          <w:caps w:val="0"/>
          <w:color w:val="171A1D"/>
          <w:spacing w:val="0"/>
          <w:sz w:val="32"/>
          <w:szCs w:val="32"/>
          <w:highlight w:val="none"/>
          <w:shd w:val="clear" w:fill="FFFFFF"/>
        </w:rPr>
        <w:t>设置应急隔离点。在小区出入口、街社出入口等人员密集场所设置发热人员及中高风险地区来昌人员应急临时隔离点27个，隔离点内配置防护服、免洗手消毒液、酒精喷等物资，确保应急处的物资保障。</w:t>
      </w:r>
      <w:r>
        <w:rPr>
          <w:rFonts w:hint="eastAsia" w:ascii="仿宋_GB2312" w:hAnsi="仿宋_GB2312" w:eastAsia="仿宋_GB2312" w:cs="仿宋_GB2312"/>
          <w:b/>
          <w:bCs/>
          <w:i w:val="0"/>
          <w:iCs w:val="0"/>
          <w:caps w:val="0"/>
          <w:color w:val="171A1D"/>
          <w:spacing w:val="0"/>
          <w:sz w:val="32"/>
          <w:szCs w:val="32"/>
          <w:highlight w:val="none"/>
          <w:shd w:val="clear" w:fill="FFFFFF"/>
        </w:rPr>
        <w:t>三是</w:t>
      </w:r>
      <w:r>
        <w:rPr>
          <w:rFonts w:hint="eastAsia" w:ascii="仿宋_GB2312" w:hAnsi="仿宋_GB2312" w:eastAsia="仿宋_GB2312" w:cs="仿宋_GB2312"/>
          <w:i w:val="0"/>
          <w:iCs w:val="0"/>
          <w:caps w:val="0"/>
          <w:color w:val="171A1D"/>
          <w:spacing w:val="0"/>
          <w:sz w:val="32"/>
          <w:szCs w:val="32"/>
          <w:highlight w:val="none"/>
          <w:shd w:val="clear" w:fill="FFFFFF"/>
        </w:rPr>
        <w:t>摸排辖区发热人员情况。依靠小区入口测温、健康管理平台推送、宣传发动居民群众上报等方式持续开展摸排，建立药店五类药品销售台账。截至目前，</w:t>
      </w:r>
      <w:r>
        <w:rPr>
          <w:rFonts w:hint="eastAsia" w:ascii="仿宋_GB2312" w:hAnsi="仿宋_GB2312" w:eastAsia="仿宋_GB2312" w:cs="仿宋_GB2312"/>
          <w:i w:val="0"/>
          <w:iCs w:val="0"/>
          <w:caps w:val="0"/>
          <w:color w:val="171A1D"/>
          <w:spacing w:val="0"/>
          <w:sz w:val="32"/>
          <w:szCs w:val="32"/>
          <w:highlight w:val="none"/>
          <w:shd w:val="clear" w:fill="FFFFFF"/>
          <w:lang w:val="en-US" w:eastAsia="zh-CN"/>
        </w:rPr>
        <w:t>摸排</w:t>
      </w:r>
      <w:r>
        <w:rPr>
          <w:rFonts w:hint="eastAsia" w:ascii="仿宋_GB2312" w:hAnsi="仿宋_GB2312" w:eastAsia="仿宋_GB2312" w:cs="仿宋_GB2312"/>
          <w:i w:val="0"/>
          <w:iCs w:val="0"/>
          <w:caps w:val="0"/>
          <w:color w:val="171A1D"/>
          <w:spacing w:val="0"/>
          <w:sz w:val="32"/>
          <w:szCs w:val="32"/>
          <w:highlight w:val="none"/>
          <w:shd w:val="clear" w:fill="FFFFFF"/>
        </w:rPr>
        <w:t>推送</w:t>
      </w:r>
      <w:r>
        <w:rPr>
          <w:rFonts w:hint="eastAsia" w:ascii="仿宋_GB2312" w:hAnsi="仿宋_GB2312" w:eastAsia="仿宋_GB2312" w:cs="仿宋_GB2312"/>
          <w:i w:val="0"/>
          <w:iCs w:val="0"/>
          <w:caps w:val="0"/>
          <w:color w:val="171A1D"/>
          <w:spacing w:val="0"/>
          <w:sz w:val="32"/>
          <w:szCs w:val="32"/>
          <w:highlight w:val="none"/>
          <w:shd w:val="clear" w:fill="FFFFFF"/>
          <w:lang w:val="en-US" w:eastAsia="zh-CN"/>
        </w:rPr>
        <w:t>就诊发热人员</w:t>
      </w:r>
      <w:r>
        <w:rPr>
          <w:rFonts w:hint="eastAsia" w:ascii="仿宋_GB2312" w:hAnsi="仿宋_GB2312" w:eastAsia="仿宋_GB2312" w:cs="仿宋_GB2312"/>
          <w:i w:val="0"/>
          <w:iCs w:val="0"/>
          <w:caps w:val="0"/>
          <w:color w:val="171A1D"/>
          <w:spacing w:val="0"/>
          <w:sz w:val="32"/>
          <w:szCs w:val="32"/>
          <w:highlight w:val="none"/>
          <w:shd w:val="clear" w:fill="FFFFFF"/>
        </w:rPr>
        <w:t>351人，</w:t>
      </w:r>
      <w:r>
        <w:rPr>
          <w:rFonts w:hint="eastAsia" w:ascii="仿宋_GB2312" w:hAnsi="仿宋_GB2312" w:eastAsia="仿宋_GB2312" w:cs="仿宋_GB2312"/>
          <w:i w:val="0"/>
          <w:iCs w:val="0"/>
          <w:caps w:val="0"/>
          <w:color w:val="171A1D"/>
          <w:spacing w:val="0"/>
          <w:sz w:val="32"/>
          <w:szCs w:val="32"/>
          <w:highlight w:val="none"/>
          <w:shd w:val="clear" w:fill="FFFFFF"/>
          <w:lang w:val="en-US" w:eastAsia="zh-CN"/>
        </w:rPr>
        <w:t>购买</w:t>
      </w:r>
      <w:r>
        <w:rPr>
          <w:rFonts w:hint="eastAsia" w:ascii="仿宋_GB2312" w:hAnsi="仿宋_GB2312" w:eastAsia="仿宋_GB2312" w:cs="仿宋_GB2312"/>
          <w:i w:val="0"/>
          <w:iCs w:val="0"/>
          <w:caps w:val="0"/>
          <w:color w:val="171A1D"/>
          <w:spacing w:val="0"/>
          <w:sz w:val="32"/>
          <w:szCs w:val="32"/>
          <w:highlight w:val="none"/>
          <w:shd w:val="clear" w:fill="FFFFFF"/>
        </w:rPr>
        <w:t>四类药品12206</w:t>
      </w:r>
      <w:r>
        <w:rPr>
          <w:rFonts w:hint="eastAsia" w:ascii="仿宋_GB2312" w:hAnsi="仿宋_GB2312" w:eastAsia="仿宋_GB2312" w:cs="仿宋_GB2312"/>
          <w:i w:val="0"/>
          <w:iCs w:val="0"/>
          <w:caps w:val="0"/>
          <w:color w:val="171A1D"/>
          <w:spacing w:val="0"/>
          <w:sz w:val="32"/>
          <w:szCs w:val="32"/>
          <w:highlight w:val="none"/>
          <w:shd w:val="clear" w:fill="FFFFFF"/>
          <w:lang w:val="en-US" w:eastAsia="zh-CN"/>
        </w:rPr>
        <w:t>人</w:t>
      </w:r>
      <w:r>
        <w:rPr>
          <w:rFonts w:hint="eastAsia" w:ascii="仿宋_GB2312" w:hAnsi="仿宋_GB2312" w:eastAsia="仿宋_GB2312" w:cs="仿宋_GB2312"/>
          <w:i w:val="0"/>
          <w:iCs w:val="0"/>
          <w:caps w:val="0"/>
          <w:color w:val="171A1D"/>
          <w:spacing w:val="0"/>
          <w:sz w:val="32"/>
          <w:szCs w:val="32"/>
          <w:highlight w:val="none"/>
          <w:shd w:val="clear" w:fill="FFFFFF"/>
        </w:rPr>
        <w:t>，</w:t>
      </w:r>
      <w:r>
        <w:rPr>
          <w:rFonts w:hint="eastAsia" w:ascii="仿宋_GB2312" w:hAnsi="仿宋_GB2312" w:eastAsia="仿宋_GB2312" w:cs="仿宋_GB2312"/>
          <w:i w:val="0"/>
          <w:iCs w:val="0"/>
          <w:caps w:val="0"/>
          <w:color w:val="171A1D"/>
          <w:spacing w:val="0"/>
          <w:sz w:val="32"/>
          <w:szCs w:val="32"/>
          <w:highlight w:val="none"/>
          <w:shd w:val="clear" w:fill="FFFFFF"/>
          <w:lang w:val="en-US" w:eastAsia="zh-CN"/>
        </w:rPr>
        <w:t>其中</w:t>
      </w:r>
      <w:r>
        <w:rPr>
          <w:rFonts w:hint="eastAsia" w:ascii="仿宋_GB2312" w:hAnsi="仿宋_GB2312" w:eastAsia="仿宋_GB2312" w:cs="仿宋_GB2312"/>
          <w:i w:val="0"/>
          <w:iCs w:val="0"/>
          <w:caps w:val="0"/>
          <w:color w:val="171A1D"/>
          <w:spacing w:val="0"/>
          <w:sz w:val="32"/>
          <w:szCs w:val="32"/>
          <w:highlight w:val="none"/>
          <w:shd w:val="clear" w:fill="FFFFFF"/>
        </w:rPr>
        <w:t>感冒312人，经包片干部通过电话联系、入户等方式核实跟踪回访，所有推送人员均无中高风险地区旅居史，均为感冒等疾病引起的发热，现已经恢复健康，无异常状况。</w:t>
      </w:r>
      <w:r>
        <w:rPr>
          <w:rFonts w:hint="eastAsia" w:ascii="仿宋_GB2312" w:hAnsi="仿宋_GB2312" w:eastAsia="仿宋_GB2312" w:cs="仿宋_GB2312"/>
          <w:b/>
          <w:bCs/>
          <w:sz w:val="32"/>
          <w:szCs w:val="32"/>
          <w:highlight w:val="none"/>
          <w:lang w:val="en-US" w:eastAsia="zh-CN"/>
        </w:rPr>
        <w:t>3.做好核酸检测工作。一是</w:t>
      </w:r>
      <w:r>
        <w:rPr>
          <w:rFonts w:hint="eastAsia" w:ascii="仿宋_GB2312" w:hAnsi="仿宋_GB2312" w:eastAsia="仿宋_GB2312" w:cs="仿宋_GB2312"/>
          <w:i w:val="0"/>
          <w:iCs w:val="0"/>
          <w:caps w:val="0"/>
          <w:color w:val="171A1D"/>
          <w:spacing w:val="0"/>
          <w:sz w:val="32"/>
          <w:szCs w:val="32"/>
          <w:highlight w:val="none"/>
          <w:shd w:val="clear" w:fill="FFFFFF"/>
        </w:rPr>
        <w:t>扎实开展全民核酸检测、确保所有人应采尽采，不漏一人。</w:t>
      </w:r>
      <w:r>
        <w:rPr>
          <w:rFonts w:hint="eastAsia" w:ascii="仿宋_GB2312" w:hAnsi="仿宋_GB2312" w:eastAsia="仿宋_GB2312" w:cs="仿宋_GB2312"/>
          <w:i w:val="0"/>
          <w:iCs w:val="0"/>
          <w:caps w:val="0"/>
          <w:color w:val="171A1D"/>
          <w:spacing w:val="0"/>
          <w:sz w:val="32"/>
          <w:szCs w:val="32"/>
          <w:highlight w:val="none"/>
          <w:shd w:val="clear" w:fill="FFFFFF"/>
          <w:lang w:val="en-US" w:eastAsia="zh-CN"/>
        </w:rPr>
        <w:t>设置全民核酸点位27个，北门村劳务市场常态化流动核酸检测车1辆，定期组织110余名街道、社区干部参与全市24小时核酸友联巷社区点位的核酸检测工作。上半年全民核酸检累计检测人数62万余人次。</w:t>
      </w:r>
      <w:r>
        <w:rPr>
          <w:rFonts w:hint="eastAsia" w:ascii="仿宋_GB2312" w:hAnsi="仿宋_GB2312" w:eastAsia="仿宋_GB2312" w:cs="仿宋_GB2312"/>
          <w:b/>
          <w:bCs/>
          <w:i w:val="0"/>
          <w:iCs w:val="0"/>
          <w:caps w:val="0"/>
          <w:color w:val="171A1D"/>
          <w:spacing w:val="0"/>
          <w:sz w:val="32"/>
          <w:szCs w:val="32"/>
          <w:highlight w:val="none"/>
          <w:shd w:val="clear" w:fill="FFFFFF"/>
          <w:lang w:val="en-US" w:eastAsia="zh-CN"/>
        </w:rPr>
        <w:t>二是</w:t>
      </w:r>
      <w:r>
        <w:rPr>
          <w:rFonts w:hint="eastAsia" w:ascii="仿宋_GB2312" w:hAnsi="仿宋_GB2312" w:eastAsia="仿宋_GB2312" w:cs="仿宋_GB2312"/>
          <w:i w:val="0"/>
          <w:iCs w:val="0"/>
          <w:caps w:val="0"/>
          <w:color w:val="171A1D"/>
          <w:spacing w:val="0"/>
          <w:sz w:val="32"/>
          <w:szCs w:val="32"/>
          <w:highlight w:val="none"/>
          <w:shd w:val="clear" w:fill="FFFFFF"/>
          <w:lang w:val="en-US" w:eastAsia="zh-CN"/>
        </w:rPr>
        <w:t>做好冬季核酸检测工作。自筹五万元资金用来改建房屋17个，自建彩钢房6个用于冬季采样场所，后续将继续建设39个冬季采样房，为保证圆满完成州市关于冬应急状态下冬季采样点的设置要求。</w:t>
      </w:r>
      <w:r>
        <w:rPr>
          <w:rFonts w:hint="eastAsia" w:ascii="仿宋_GB2312" w:hAnsi="仿宋_GB2312" w:eastAsia="仿宋_GB2312" w:cs="仿宋_GB2312"/>
          <w:b/>
          <w:bCs/>
          <w:sz w:val="32"/>
          <w:szCs w:val="32"/>
          <w:highlight w:val="none"/>
          <w:lang w:val="en-US" w:eastAsia="zh-CN"/>
        </w:rPr>
        <w:t>4.认真做好环境监测工作。</w:t>
      </w:r>
      <w:r>
        <w:rPr>
          <w:rFonts w:hint="default" w:ascii="仿宋_GB2312" w:hAnsi="Calibri" w:eastAsia="仿宋_GB2312" w:cs="仿宋_GB2312"/>
          <w:kern w:val="2"/>
          <w:sz w:val="32"/>
          <w:szCs w:val="32"/>
          <w:highlight w:val="none"/>
          <w:lang w:val="en-US" w:eastAsia="zh-CN" w:bidi="ar"/>
        </w:rPr>
        <w:t>经市环境消杀专班要求，确定2名专业采样人员，每14天一轮对街道办公楼、派出所、6个社区（村）、7个宾馆</w:t>
      </w:r>
      <w:r>
        <w:rPr>
          <w:rFonts w:hint="default" w:ascii="仿宋_GB2312" w:hAnsi="Calibri" w:eastAsia="仿宋_GB2312" w:cs="仿宋_GB2312"/>
          <w:kern w:val="2"/>
          <w:sz w:val="32"/>
          <w:szCs w:val="32"/>
          <w:highlight w:val="none"/>
          <w:lang w:eastAsia="zh-CN" w:bidi="ar"/>
        </w:rPr>
        <w:t>、5个宗教场所</w:t>
      </w:r>
      <w:r>
        <w:rPr>
          <w:rFonts w:hint="default" w:ascii="仿宋_GB2312" w:eastAsia="仿宋_GB2312" w:cs="仿宋_GB2312"/>
          <w:kern w:val="2"/>
          <w:sz w:val="32"/>
          <w:szCs w:val="32"/>
          <w:highlight w:val="none"/>
          <w:lang w:eastAsia="zh-CN" w:bidi="ar"/>
        </w:rPr>
        <w:t>（斋月期间7天一轮）</w:t>
      </w:r>
      <w:r>
        <w:rPr>
          <w:rFonts w:hint="default" w:ascii="仿宋_GB2312" w:hAnsi="Calibri" w:eastAsia="仿宋_GB2312" w:cs="仿宋_GB2312"/>
          <w:kern w:val="2"/>
          <w:sz w:val="32"/>
          <w:szCs w:val="32"/>
          <w:highlight w:val="none"/>
          <w:lang w:val="en-US" w:eastAsia="zh-CN" w:bidi="ar"/>
        </w:rPr>
        <w:t>共</w:t>
      </w:r>
      <w:r>
        <w:rPr>
          <w:rFonts w:hint="default" w:ascii="仿宋_GB2312" w:hAnsi="Calibri" w:eastAsia="仿宋_GB2312" w:cs="仿宋_GB2312"/>
          <w:kern w:val="2"/>
          <w:sz w:val="32"/>
          <w:szCs w:val="32"/>
          <w:highlight w:val="none"/>
          <w:lang w:eastAsia="zh-CN" w:bidi="ar"/>
        </w:rPr>
        <w:t>20</w:t>
      </w:r>
      <w:r>
        <w:rPr>
          <w:rFonts w:hint="default" w:ascii="仿宋_GB2312" w:hAnsi="Calibri" w:eastAsia="仿宋_GB2312" w:cs="仿宋_GB2312"/>
          <w:kern w:val="2"/>
          <w:sz w:val="32"/>
          <w:szCs w:val="32"/>
          <w:highlight w:val="none"/>
          <w:lang w:val="en-US" w:eastAsia="zh-CN" w:bidi="ar"/>
        </w:rPr>
        <w:t>个点位（2</w:t>
      </w:r>
      <w:r>
        <w:rPr>
          <w:rFonts w:hint="default" w:ascii="仿宋_GB2312" w:hAnsi="Calibri" w:eastAsia="仿宋_GB2312" w:cs="仿宋_GB2312"/>
          <w:kern w:val="2"/>
          <w:sz w:val="32"/>
          <w:szCs w:val="32"/>
          <w:highlight w:val="none"/>
          <w:lang w:eastAsia="zh-CN" w:bidi="ar"/>
        </w:rPr>
        <w:t>8</w:t>
      </w:r>
      <w:r>
        <w:rPr>
          <w:rFonts w:hint="default" w:ascii="仿宋_GB2312" w:hAnsi="Calibri" w:eastAsia="仿宋_GB2312" w:cs="仿宋_GB2312"/>
          <w:kern w:val="2"/>
          <w:sz w:val="32"/>
          <w:szCs w:val="32"/>
          <w:highlight w:val="none"/>
          <w:lang w:val="en-US" w:eastAsia="zh-CN" w:bidi="ar"/>
        </w:rPr>
        <w:t>0个手部高频接触部位）进行核酸采样检测，并将样本放置转运箱，专车专人在规定时间内移交专业检测机构</w:t>
      </w:r>
      <w:r>
        <w:rPr>
          <w:rFonts w:hint="eastAsia" w:ascii="仿宋_GB2312" w:eastAsia="仿宋_GB2312" w:cs="仿宋_GB2312"/>
          <w:kern w:val="2"/>
          <w:sz w:val="32"/>
          <w:szCs w:val="32"/>
          <w:highlight w:val="none"/>
          <w:lang w:val="en-US" w:eastAsia="zh-CN" w:bidi="ar"/>
        </w:rPr>
        <w:t>检</w:t>
      </w:r>
      <w:r>
        <w:rPr>
          <w:rFonts w:hint="default" w:ascii="仿宋_GB2312" w:hAnsi="Calibri" w:eastAsia="仿宋_GB2312" w:cs="仿宋_GB2312"/>
          <w:kern w:val="2"/>
          <w:sz w:val="32"/>
          <w:szCs w:val="32"/>
          <w:highlight w:val="none"/>
          <w:lang w:val="en-US" w:eastAsia="zh-CN" w:bidi="ar"/>
        </w:rPr>
        <w:t>测</w:t>
      </w:r>
      <w:r>
        <w:rPr>
          <w:rFonts w:hint="default" w:ascii="仿宋_GB2312" w:hAnsi="Calibri" w:eastAsia="仿宋_GB2312" w:cs="仿宋_GB2312"/>
          <w:kern w:val="2"/>
          <w:sz w:val="32"/>
          <w:szCs w:val="32"/>
          <w:highlight w:val="none"/>
          <w:lang w:eastAsia="zh-CN" w:bidi="ar"/>
        </w:rPr>
        <w:t>。</w:t>
      </w:r>
      <w:r>
        <w:rPr>
          <w:rFonts w:hint="eastAsia" w:ascii="仿宋_GB2312" w:hAnsi="仿宋_GB2312" w:eastAsia="仿宋_GB2312" w:cs="仿宋_GB2312"/>
          <w:b/>
          <w:bCs/>
          <w:sz w:val="32"/>
          <w:szCs w:val="32"/>
          <w:highlight w:val="none"/>
          <w:lang w:val="en-US" w:eastAsia="zh-CN"/>
        </w:rPr>
        <w:t>5.强化各类场所消杀工作。</w:t>
      </w:r>
      <w:r>
        <w:rPr>
          <w:rFonts w:hint="default" w:ascii="仿宋_GB2312" w:hAnsi="Calibri" w:eastAsia="仿宋_GB2312" w:cs="仿宋_GB2312"/>
          <w:kern w:val="2"/>
          <w:sz w:val="32"/>
          <w:szCs w:val="32"/>
          <w:highlight w:val="none"/>
          <w:lang w:val="en-US" w:eastAsia="zh-CN" w:bidi="ar"/>
        </w:rPr>
        <w:t>为加强办公场所、人员密集场所、公共服务区域及无物业小区管理，组建专业的消杀队伍，负责本辖区、物业小区单元楼栋、电梯、楼梯间及公共区域专兼结合的方式开展环境消杀工作，按照</w:t>
      </w:r>
      <w:r>
        <w:rPr>
          <w:rFonts w:hint="eastAsia" w:ascii="仿宋_GB2312" w:eastAsia="仿宋_GB2312" w:cs="仿宋_GB2312"/>
          <w:kern w:val="2"/>
          <w:sz w:val="32"/>
          <w:szCs w:val="32"/>
          <w:highlight w:val="none"/>
          <w:lang w:val="en-US" w:eastAsia="zh-CN" w:bidi="ar"/>
        </w:rPr>
        <w:t>“</w:t>
      </w:r>
      <w:r>
        <w:rPr>
          <w:rFonts w:hint="default" w:ascii="仿宋_GB2312" w:hAnsi="Calibri" w:eastAsia="仿宋_GB2312" w:cs="仿宋_GB2312"/>
          <w:kern w:val="2"/>
          <w:sz w:val="32"/>
          <w:szCs w:val="32"/>
          <w:highlight w:val="none"/>
          <w:lang w:val="en-US" w:eastAsia="zh-CN" w:bidi="ar"/>
        </w:rPr>
        <w:t>五要、七不</w:t>
      </w:r>
      <w:r>
        <w:rPr>
          <w:rFonts w:hint="eastAsia" w:ascii="仿宋_GB2312" w:eastAsia="仿宋_GB2312" w:cs="仿宋_GB2312"/>
          <w:kern w:val="2"/>
          <w:sz w:val="32"/>
          <w:szCs w:val="32"/>
          <w:highlight w:val="none"/>
          <w:lang w:val="en-US" w:eastAsia="zh-CN" w:bidi="ar"/>
        </w:rPr>
        <w:t>”</w:t>
      </w:r>
      <w:r>
        <w:rPr>
          <w:rFonts w:hint="default" w:ascii="仿宋_GB2312" w:hAnsi="Calibri" w:eastAsia="仿宋_GB2312" w:cs="仿宋_GB2312"/>
          <w:kern w:val="2"/>
          <w:sz w:val="32"/>
          <w:szCs w:val="32"/>
          <w:highlight w:val="none"/>
          <w:lang w:val="en-US" w:eastAsia="zh-CN" w:bidi="ar"/>
        </w:rPr>
        <w:t>原则统一规范流程，实行定期检查、全程监控。截至目前，已成立587支2371人的消杀队伍，组织开展消杀工作人员技术操作规范培训班</w:t>
      </w:r>
      <w:r>
        <w:rPr>
          <w:rFonts w:hint="eastAsia" w:ascii="仿宋_GB2312" w:eastAsia="仿宋_GB2312" w:cs="仿宋_GB2312"/>
          <w:kern w:val="2"/>
          <w:sz w:val="32"/>
          <w:szCs w:val="32"/>
          <w:highlight w:val="none"/>
          <w:lang w:val="en-US" w:eastAsia="zh-CN" w:bidi="ar"/>
        </w:rPr>
        <w:t>13</w:t>
      </w:r>
      <w:r>
        <w:rPr>
          <w:rFonts w:hint="default" w:ascii="仿宋_GB2312" w:hAnsi="Calibri" w:eastAsia="仿宋_GB2312" w:cs="仿宋_GB2312"/>
          <w:kern w:val="2"/>
          <w:sz w:val="32"/>
          <w:szCs w:val="32"/>
          <w:highlight w:val="none"/>
          <w:lang w:val="en-US" w:eastAsia="zh-CN" w:bidi="ar"/>
        </w:rPr>
        <w:t>期，对辖区53个办公场所、物业小区累积消杀</w:t>
      </w:r>
      <w:r>
        <w:rPr>
          <w:rFonts w:hint="eastAsia" w:ascii="仿宋_GB2312" w:eastAsia="仿宋_GB2312" w:cs="仿宋_GB2312"/>
          <w:kern w:val="2"/>
          <w:sz w:val="32"/>
          <w:szCs w:val="32"/>
          <w:highlight w:val="none"/>
          <w:lang w:val="en-US" w:eastAsia="zh-CN" w:bidi="ar"/>
        </w:rPr>
        <w:t>23300</w:t>
      </w:r>
      <w:r>
        <w:rPr>
          <w:rFonts w:hint="default" w:ascii="仿宋_GB2312" w:hAnsi="Calibri" w:eastAsia="仿宋_GB2312" w:cs="仿宋_GB2312"/>
          <w:kern w:val="2"/>
          <w:sz w:val="32"/>
          <w:szCs w:val="32"/>
          <w:highlight w:val="none"/>
          <w:lang w:val="en-US" w:eastAsia="zh-CN" w:bidi="ar"/>
        </w:rPr>
        <w:t>次。</w:t>
      </w:r>
      <w:r>
        <w:rPr>
          <w:rFonts w:hint="eastAsia" w:ascii="仿宋_GB2312" w:hAnsi="仿宋_GB2312" w:eastAsia="仿宋_GB2312" w:cs="仿宋_GB2312"/>
          <w:b/>
          <w:bCs/>
          <w:sz w:val="32"/>
          <w:szCs w:val="32"/>
          <w:highlight w:val="none"/>
          <w:lang w:val="en-US" w:eastAsia="zh-CN"/>
        </w:rPr>
        <w:t>6.做好冷链食品、冷链物流监测工作。</w:t>
      </w:r>
      <w:r>
        <w:rPr>
          <w:rFonts w:hint="eastAsia" w:ascii="仿宋_GB2312" w:hAnsi="Calibri" w:eastAsia="仿宋_GB2312" w:cs="仿宋_GB2312"/>
          <w:kern w:val="2"/>
          <w:sz w:val="32"/>
          <w:szCs w:val="32"/>
          <w:highlight w:val="none"/>
          <w:lang w:val="en-US" w:eastAsia="zh-CN" w:bidi="ar"/>
        </w:rPr>
        <w:t>建立健全本辖区的小商店，小餐饮店冷链食品经营单位台账统计汇总更新工作，配合行业主管部门加强对辖区食品经营单位冷链食品的进货渠道、核酸检测报告、批发零售环节、经营环境的常态化监督检查工作；按照行业主管部门要求做好小商店、小餐饮店冷链食品及环境核酸检测抽检工作。</w:t>
      </w:r>
      <w:r>
        <w:rPr>
          <w:rFonts w:hint="eastAsia" w:ascii="仿宋_GB2312" w:hAnsi="仿宋_GB2312" w:eastAsia="仿宋_GB2312" w:cs="仿宋_GB2312"/>
          <w:b/>
          <w:bCs/>
          <w:sz w:val="32"/>
          <w:szCs w:val="32"/>
          <w:highlight w:val="none"/>
          <w:lang w:val="en-US" w:eastAsia="zh-CN"/>
        </w:rPr>
        <w:t>7.抓好交通运输人和物监测工作。</w:t>
      </w:r>
      <w:r>
        <w:rPr>
          <w:rFonts w:hint="eastAsia" w:ascii="仿宋_GB2312" w:hAnsi="Calibri" w:eastAsia="仿宋_GB2312" w:cs="仿宋_GB2312"/>
          <w:kern w:val="2"/>
          <w:sz w:val="32"/>
          <w:szCs w:val="32"/>
          <w:highlight w:val="none"/>
          <w:lang w:val="en-US" w:eastAsia="zh-CN" w:bidi="ar"/>
        </w:rPr>
        <w:t>加强大型车辆、特殊车辆及驾驶员的管理，建立大型车辆、特殊车辆及驾驶员信息台账，定期检查辖区内正在运营的2家物流寄递站，督促落实消杀制度，建立健全各类台账，发现异常情况及时向上级报备。</w:t>
      </w:r>
      <w:r>
        <w:rPr>
          <w:rFonts w:hint="eastAsia" w:ascii="仿宋_GB2312" w:hAnsi="仿宋_GB2312" w:eastAsia="仿宋_GB2312" w:cs="仿宋_GB2312"/>
          <w:b/>
          <w:bCs/>
          <w:sz w:val="32"/>
          <w:szCs w:val="32"/>
          <w:highlight w:val="none"/>
          <w:lang w:val="en-US" w:eastAsia="zh-CN"/>
        </w:rPr>
        <w:t>8.强化健康码运用工作。</w:t>
      </w:r>
      <w:r>
        <w:rPr>
          <w:rFonts w:hint="eastAsia" w:ascii="仿宋_GB2312" w:hAnsi="仿宋_GB2312" w:eastAsia="仿宋_GB2312" w:cs="仿宋_GB2312"/>
          <w:color w:val="auto"/>
          <w:sz w:val="32"/>
          <w:szCs w:val="32"/>
          <w:highlight w:val="none"/>
          <w:lang w:val="en-US" w:eastAsia="zh-CN"/>
        </w:rPr>
        <w:t>积极发挥辖区楼栋长、联户长、党员志愿者的作用，联合专业力量加强网格化巡控，在辖区各类场所张贴“二维码”，引导居民群众自觉更新国家防疫健康信息码、通行大数据行程卡等信息，加大各类进出口检查力度，严格健康码运用预警机制的运行，秉承“绿码”畅通无阻的原则，确保“一人一码”，健康通行。</w:t>
      </w:r>
      <w:r>
        <w:rPr>
          <w:rFonts w:hint="eastAsia" w:ascii="仿宋_GB2312" w:hAnsi="仿宋_GB2312" w:eastAsia="仿宋_GB2312" w:cs="仿宋_GB2312"/>
          <w:b/>
          <w:bCs/>
          <w:color w:val="auto"/>
          <w:sz w:val="32"/>
          <w:szCs w:val="32"/>
          <w:highlight w:val="none"/>
          <w:lang w:val="en-US" w:eastAsia="zh-CN"/>
        </w:rPr>
        <w:t>9.严格落实疆外重点地区来昌返昌人员管理工作。</w:t>
      </w:r>
      <w:r>
        <w:rPr>
          <w:rFonts w:hint="eastAsia" w:ascii="仿宋_GB2312" w:hAnsi="仿宋_GB2312" w:eastAsia="仿宋_GB2312" w:cs="仿宋_GB2312"/>
          <w:color w:val="auto"/>
          <w:sz w:val="32"/>
          <w:szCs w:val="32"/>
          <w:highlight w:val="none"/>
          <w:lang w:val="en-US" w:eastAsia="zh-CN"/>
        </w:rPr>
        <w:t>疫情期间，街道安排干部24小时值班值守，对市疫情指挥部推送人员进行人员信息轨迹核查。进一步做好“双报备”管理制度，对今年以来上海、乌市及伊犁州等相关人员做好管控，严格落实集中医学观察及居家管控各项工作要求。今年以来，完成上级推送核查人员数据8万余人次，辖区累计管控推送、摸排重点地区返昌人员1300余人，落实居家人员4200余人，集中医学观察人员1200人，居家健康监测530余人。推送密接人员信息2000余条，货运车辆接返106辆，出疆人员信息核查推送386人次。</w:t>
      </w:r>
    </w:p>
    <w:p>
      <w:pPr>
        <w:pStyle w:val="2"/>
        <w:spacing w:line="600" w:lineRule="exact"/>
        <w:ind w:firstLine="643"/>
        <w:rPr>
          <w:sz w:val="32"/>
        </w:rPr>
      </w:pPr>
      <w:r>
        <w:rPr>
          <w:rFonts w:hint="eastAsia"/>
          <w:sz w:val="32"/>
        </w:rPr>
        <w:t>3.项目实施主体</w:t>
      </w:r>
    </w:p>
    <w:p>
      <w:pPr>
        <w:keepNext w:val="0"/>
        <w:keepLines w:val="0"/>
        <w:pageBreakBefore w:val="0"/>
        <w:kinsoku/>
        <w:wordWrap/>
        <w:overflowPunct/>
        <w:bidi w:val="0"/>
        <w:spacing w:line="52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Hans"/>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Hans"/>
        </w:rPr>
        <w:t>年</w:t>
      </w:r>
      <w:r>
        <w:rPr>
          <w:rFonts w:hint="eastAsia" w:ascii="仿宋_GB2312" w:hAnsi="仿宋_GB2312" w:eastAsia="仿宋_GB2312" w:cs="仿宋_GB2312"/>
          <w:color w:val="auto"/>
          <w:sz w:val="32"/>
          <w:szCs w:val="32"/>
          <w:highlight w:val="none"/>
          <w:lang w:val="en-US" w:eastAsia="zh-CN"/>
        </w:rPr>
        <w:t>昌吉市人民政府宁边路街道办事处，昌吉州疫情防控物资购置及一次性财力补助资金</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基层党组织疫情防控工作运转经费</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基层党组织疫情防控工作经费</w:t>
      </w:r>
      <w:r>
        <w:rPr>
          <w:rFonts w:hint="eastAsia" w:ascii="仿宋_GB2312" w:hAnsi="仿宋_GB2312" w:eastAsia="仿宋_GB2312" w:cs="仿宋_GB2312"/>
          <w:color w:val="auto"/>
          <w:sz w:val="32"/>
          <w:szCs w:val="32"/>
          <w:highlight w:val="none"/>
          <w:lang w:val="en-US" w:eastAsia="zh-Hans"/>
        </w:rPr>
        <w:t>项目的实施主体为</w:t>
      </w:r>
      <w:r>
        <w:rPr>
          <w:rFonts w:hint="eastAsia" w:ascii="仿宋_GB2312" w:hAnsi="仿宋_GB2312" w:eastAsia="仿宋_GB2312" w:cs="仿宋_GB2312"/>
          <w:color w:val="auto"/>
          <w:sz w:val="32"/>
          <w:szCs w:val="32"/>
          <w:highlight w:val="none"/>
          <w:lang w:val="en-US" w:eastAsia="zh-CN"/>
        </w:rPr>
        <w:t>昌吉市人民政府宁边路街道办事处</w:t>
      </w:r>
      <w:r>
        <w:rPr>
          <w:rFonts w:hint="eastAsia" w:ascii="仿宋_GB2312" w:hAnsi="仿宋_GB2312" w:eastAsia="仿宋_GB2312" w:cs="仿宋_GB2312"/>
          <w:color w:val="auto"/>
          <w:sz w:val="32"/>
          <w:szCs w:val="32"/>
          <w:highlight w:val="none"/>
          <w:lang w:val="en-US" w:eastAsia="zh-Hans"/>
        </w:rPr>
        <w:t>，</w:t>
      </w:r>
      <w:r>
        <w:rPr>
          <w:rFonts w:hint="eastAsia" w:ascii="仿宋_GB2312" w:hAnsi="仿宋_GB2312" w:cs="仿宋_GB2312"/>
          <w:color w:val="auto"/>
          <w:sz w:val="32"/>
          <w:szCs w:val="32"/>
          <w:highlight w:val="none"/>
          <w:lang w:val="en-US" w:eastAsia="zh-CN"/>
        </w:rPr>
        <w:t>本</w:t>
      </w:r>
      <w:r>
        <w:rPr>
          <w:rFonts w:hint="eastAsia" w:ascii="仿宋_GB2312" w:hAnsi="仿宋_GB2312" w:eastAsia="仿宋_GB2312" w:cs="仿宋_GB2312"/>
          <w:color w:val="auto"/>
          <w:sz w:val="32"/>
          <w:szCs w:val="32"/>
          <w:highlight w:val="none"/>
          <w:lang w:val="en-US" w:eastAsia="zh-CN"/>
        </w:rPr>
        <w:t>单位纳入2022年部门决算编制范围的有</w:t>
      </w:r>
      <w:r>
        <w:rPr>
          <w:rFonts w:hint="eastAsia" w:ascii="仿宋" w:hAnsi="仿宋" w:eastAsia="仿宋" w:cs="仿宋"/>
          <w:color w:val="000000"/>
          <w:sz w:val="32"/>
          <w:szCs w:val="32"/>
        </w:rPr>
        <w:t>办事处设置综合协调办公室、党建办公室、社会事务中心、综治中心，统战民宗中心、综合执法中心；街道下设宁合社区、水电巷社区、北庭新村社区、城关社区、西街社区5个社区，北门村</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个村</w:t>
      </w:r>
      <w:r>
        <w:rPr>
          <w:rFonts w:hint="eastAsia" w:ascii="仿宋_GB2312" w:hAnsi="仿宋_GB2312" w:eastAsia="仿宋_GB2312" w:cs="仿宋_GB2312"/>
          <w:color w:val="auto"/>
          <w:sz w:val="32"/>
          <w:szCs w:val="32"/>
          <w:highlight w:val="none"/>
          <w:lang w:val="en-US" w:eastAsia="zh-Hans"/>
        </w:rPr>
        <w:t>。</w:t>
      </w:r>
    </w:p>
    <w:p>
      <w:pPr>
        <w:pStyle w:val="21"/>
        <w:spacing w:line="570" w:lineRule="exact"/>
        <w:ind w:firstLine="640"/>
        <w:outlineLvl w:val="2"/>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编制人数为72人，其中：行政人员编制16人、工勤1人、参公0人、事业编制55人。实有在职人数55人，其中：行政在职16人、工勤1人、参公0</w:t>
      </w:r>
      <w:r>
        <w:rPr>
          <w:rFonts w:hint="eastAsia" w:ascii="Times New Roman" w:hAnsi="Times New Roman" w:eastAsia="仿宋_GB2312" w:cs="Times New Roman"/>
          <w:kern w:val="2"/>
          <w:sz w:val="32"/>
          <w:szCs w:val="32"/>
          <w:lang w:val="en-US" w:eastAsia="zh-Hans" w:bidi="ar-SA"/>
        </w:rPr>
        <w:t>人</w:t>
      </w:r>
      <w:r>
        <w:rPr>
          <w:rFonts w:hint="eastAsia" w:ascii="Times New Roman" w:hAnsi="Times New Roman" w:eastAsia="仿宋_GB2312" w:cs="Times New Roman"/>
          <w:kern w:val="2"/>
          <w:sz w:val="32"/>
          <w:szCs w:val="32"/>
          <w:lang w:val="en-US" w:eastAsia="zh-CN" w:bidi="ar-SA"/>
        </w:rPr>
        <w:t>、事业在职55人。离退休人员34人，其中：行政退休人员17人、事业退休17人。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sz w:val="32"/>
          <w:szCs w:val="32"/>
        </w:rPr>
      </w:pPr>
      <w:r>
        <w:rPr>
          <w:rFonts w:hint="eastAsia" w:ascii="仿宋_GB2312"/>
          <w:sz w:val="32"/>
          <w:szCs w:val="32"/>
          <w:lang w:eastAsia="zh-Hans"/>
        </w:rPr>
        <w:t>根据《关于拨付</w:t>
      </w:r>
      <w:r>
        <w:rPr>
          <w:rFonts w:hint="eastAsia" w:ascii="仿宋_GB2312"/>
          <w:sz w:val="32"/>
          <w:szCs w:val="32"/>
          <w:lang w:val="en-US" w:eastAsia="zh-CN"/>
        </w:rPr>
        <w:t>昌吉州疫情防控物资购置及一次性财力补助资金</w:t>
      </w:r>
      <w:r>
        <w:rPr>
          <w:rFonts w:hint="eastAsia" w:ascii="仿宋_GB2312"/>
          <w:sz w:val="32"/>
          <w:szCs w:val="32"/>
          <w:lang w:eastAsia="zh-Hans"/>
        </w:rPr>
        <w:t>的通知</w:t>
      </w:r>
      <w:r>
        <w:rPr>
          <w:rFonts w:hint="eastAsia" w:ascii="仿宋_GB2312"/>
          <w:sz w:val="32"/>
          <w:szCs w:val="32"/>
        </w:rPr>
        <w:t>》（</w:t>
      </w:r>
      <w:r>
        <w:rPr>
          <w:rFonts w:hint="eastAsia" w:ascii="仿宋_GB2312"/>
          <w:sz w:val="32"/>
          <w:szCs w:val="32"/>
          <w:lang w:eastAsia="zh-CN"/>
        </w:rPr>
        <w:t>昌州</w:t>
      </w:r>
      <w:r>
        <w:rPr>
          <w:rFonts w:hint="eastAsia" w:ascii="仿宋_GB2312"/>
          <w:sz w:val="32"/>
          <w:szCs w:val="32"/>
        </w:rPr>
        <w:t>财预〔202</w:t>
      </w:r>
      <w:r>
        <w:rPr>
          <w:rFonts w:hint="eastAsia" w:ascii="仿宋_GB2312"/>
          <w:sz w:val="32"/>
          <w:szCs w:val="32"/>
          <w:lang w:val="en-US" w:eastAsia="zh-CN"/>
        </w:rPr>
        <w:t>2</w:t>
      </w:r>
      <w:r>
        <w:rPr>
          <w:rFonts w:hint="eastAsia" w:ascii="仿宋_GB2312"/>
          <w:sz w:val="32"/>
          <w:szCs w:val="32"/>
        </w:rPr>
        <w:t>〕</w:t>
      </w:r>
      <w:r>
        <w:rPr>
          <w:rFonts w:hint="eastAsia" w:ascii="仿宋_GB2312"/>
          <w:sz w:val="32"/>
          <w:szCs w:val="32"/>
          <w:lang w:val="en-US" w:eastAsia="zh-CN"/>
        </w:rPr>
        <w:t>65</w:t>
      </w:r>
      <w:r>
        <w:rPr>
          <w:rFonts w:hint="eastAsia" w:ascii="仿宋_GB2312"/>
          <w:sz w:val="32"/>
          <w:szCs w:val="32"/>
        </w:rPr>
        <w:t>号）</w:t>
      </w:r>
      <w:r>
        <w:rPr>
          <w:rFonts w:hint="eastAsia" w:ascii="仿宋_GB2312"/>
          <w:sz w:val="32"/>
          <w:szCs w:val="32"/>
          <w:lang w:eastAsia="zh-Hans"/>
        </w:rPr>
        <w:t>文件，</w:t>
      </w:r>
      <w:r>
        <w:rPr>
          <w:rFonts w:hint="eastAsia" w:ascii="仿宋_GB2312"/>
          <w:sz w:val="32"/>
          <w:szCs w:val="32"/>
          <w:lang w:val="en-US" w:eastAsia="zh-Hans"/>
        </w:rPr>
        <w:t>《关于拨付</w:t>
      </w:r>
      <w:r>
        <w:rPr>
          <w:rFonts w:hint="eastAsia" w:ascii="仿宋_GB2312"/>
          <w:sz w:val="32"/>
          <w:szCs w:val="32"/>
          <w:lang w:val="en-US" w:eastAsia="zh-CN"/>
        </w:rPr>
        <w:t>基层党组织疫情防控运转经费</w:t>
      </w:r>
      <w:r>
        <w:rPr>
          <w:rFonts w:hint="eastAsia" w:ascii="仿宋_GB2312"/>
          <w:sz w:val="32"/>
          <w:szCs w:val="32"/>
          <w:lang w:val="en-US" w:eastAsia="zh-Hans"/>
        </w:rPr>
        <w:t>的通知</w:t>
      </w:r>
      <w:r>
        <w:rPr>
          <w:rFonts w:hint="eastAsia" w:ascii="仿宋_GB2312"/>
          <w:sz w:val="32"/>
          <w:szCs w:val="32"/>
          <w:lang w:val="en-US" w:eastAsia="zh-CN"/>
        </w:rPr>
        <w:t>》（昌州财预〔2022〕20号）</w:t>
      </w:r>
      <w:r>
        <w:rPr>
          <w:rFonts w:hint="eastAsia" w:ascii="仿宋_GB2312"/>
          <w:sz w:val="32"/>
          <w:szCs w:val="32"/>
          <w:lang w:val="en-US" w:eastAsia="zh-Hans"/>
        </w:rPr>
        <w:t>文件</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Hans"/>
        </w:rPr>
        <w:t>《关于拨付</w:t>
      </w:r>
      <w:r>
        <w:rPr>
          <w:rFonts w:hint="eastAsia" w:ascii="仿宋_GB2312" w:hAnsi="仿宋_GB2312" w:eastAsia="仿宋_GB2312" w:cs="仿宋_GB2312"/>
          <w:color w:val="auto"/>
          <w:sz w:val="32"/>
          <w:szCs w:val="32"/>
          <w:highlight w:val="none"/>
          <w:lang w:val="en-US" w:eastAsia="zh-CN"/>
        </w:rPr>
        <w:t>基层党组织疫情防控工作经费</w:t>
      </w:r>
      <w:r>
        <w:rPr>
          <w:rFonts w:hint="eastAsia" w:ascii="仿宋_GB2312" w:hAnsi="仿宋_GB2312" w:eastAsia="仿宋_GB2312" w:cs="仿宋_GB2312"/>
          <w:color w:val="auto"/>
          <w:sz w:val="32"/>
          <w:szCs w:val="32"/>
          <w:highlight w:val="none"/>
          <w:lang w:val="en-US" w:eastAsia="zh-Hans"/>
        </w:rPr>
        <w:t>的通知</w:t>
      </w:r>
      <w:r>
        <w:rPr>
          <w:rFonts w:hint="eastAsia" w:ascii="仿宋_GB2312" w:hAnsi="仿宋_GB2312" w:eastAsia="仿宋_GB2312" w:cs="仿宋_GB2312"/>
          <w:color w:val="auto"/>
          <w:sz w:val="32"/>
          <w:szCs w:val="32"/>
          <w:highlight w:val="none"/>
          <w:lang w:val="en-US" w:eastAsia="zh-CN"/>
        </w:rPr>
        <w:t>》（昌州财预〔2022〕20号）</w:t>
      </w:r>
      <w:r>
        <w:rPr>
          <w:rFonts w:hint="eastAsia" w:ascii="仿宋_GB2312" w:hAnsi="仿宋_GB2312" w:eastAsia="仿宋_GB2312" w:cs="仿宋_GB2312"/>
          <w:color w:val="auto"/>
          <w:sz w:val="32"/>
          <w:szCs w:val="32"/>
          <w:highlight w:val="none"/>
          <w:lang w:val="en-US" w:eastAsia="zh-Hans"/>
        </w:rPr>
        <w:t>文件</w:t>
      </w:r>
      <w:r>
        <w:rPr>
          <w:rFonts w:hint="eastAsia" w:ascii="仿宋_GB2312" w:hAnsi="仿宋_GB2312" w:eastAsia="仿宋_GB2312" w:cs="仿宋_GB2312"/>
          <w:color w:val="auto"/>
          <w:sz w:val="32"/>
          <w:szCs w:val="32"/>
          <w:highlight w:val="none"/>
          <w:lang w:val="en-US" w:eastAsia="zh-CN"/>
        </w:rPr>
        <w:t>，基层党组织疫情防控工作运转经费</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基层党组织疫情防控工作经费</w:t>
      </w:r>
      <w:r>
        <w:rPr>
          <w:rFonts w:hint="eastAsia" w:ascii="仿宋_GB2312"/>
          <w:sz w:val="32"/>
          <w:szCs w:val="32"/>
        </w:rPr>
        <w:t>项目</w:t>
      </w:r>
      <w:r>
        <w:rPr>
          <w:rFonts w:hint="eastAsia" w:ascii="仿宋_GB2312"/>
          <w:sz w:val="32"/>
          <w:szCs w:val="32"/>
          <w:lang w:eastAsia="zh-Hans"/>
        </w:rPr>
        <w:t>预算</w:t>
      </w:r>
      <w:r>
        <w:rPr>
          <w:rFonts w:hint="eastAsia" w:ascii="仿宋_GB2312"/>
          <w:sz w:val="32"/>
          <w:szCs w:val="32"/>
        </w:rPr>
        <w:t>安排资金</w:t>
      </w:r>
      <w:r>
        <w:rPr>
          <w:rFonts w:hint="eastAsia" w:ascii="仿宋_GB2312"/>
          <w:sz w:val="32"/>
          <w:szCs w:val="32"/>
          <w:lang w:eastAsia="zh-Hans"/>
        </w:rPr>
        <w:t>总额</w:t>
      </w:r>
      <w:r>
        <w:rPr>
          <w:rFonts w:hint="eastAsia" w:ascii="仿宋_GB2312"/>
          <w:sz w:val="32"/>
          <w:szCs w:val="32"/>
          <w:lang w:val="en-US" w:eastAsia="zh-CN"/>
        </w:rPr>
        <w:t>39</w:t>
      </w:r>
      <w:r>
        <w:rPr>
          <w:rFonts w:hint="eastAsia" w:ascii="仿宋_GB2312"/>
          <w:sz w:val="32"/>
          <w:szCs w:val="32"/>
        </w:rPr>
        <w:t>万元，</w:t>
      </w:r>
      <w:r>
        <w:rPr>
          <w:rFonts w:hint="eastAsia" w:ascii="仿宋_GB2312"/>
          <w:sz w:val="32"/>
          <w:szCs w:val="32"/>
          <w:lang w:eastAsia="zh-Hans"/>
        </w:rPr>
        <w:t>其中</w:t>
      </w:r>
      <w:r>
        <w:rPr>
          <w:rFonts w:hint="eastAsia" w:ascii="仿宋_GB2312"/>
          <w:sz w:val="32"/>
          <w:szCs w:val="32"/>
        </w:rPr>
        <w:t>财政资金</w:t>
      </w:r>
      <w:r>
        <w:rPr>
          <w:rFonts w:hint="eastAsia" w:ascii="仿宋_GB2312"/>
          <w:sz w:val="32"/>
          <w:szCs w:val="32"/>
          <w:lang w:val="en-US" w:eastAsia="zh-CN"/>
        </w:rPr>
        <w:t>39</w:t>
      </w:r>
      <w:r>
        <w:rPr>
          <w:rFonts w:hint="eastAsia" w:ascii="仿宋_GB2312"/>
          <w:sz w:val="32"/>
          <w:szCs w:val="32"/>
        </w:rPr>
        <w:t>万元、其他资金</w:t>
      </w:r>
      <w:r>
        <w:rPr>
          <w:rFonts w:hint="eastAsia" w:ascii="仿宋_GB2312"/>
          <w:sz w:val="32"/>
          <w:szCs w:val="32"/>
          <w:lang w:val="en-US" w:eastAsia="zh-CN"/>
        </w:rPr>
        <w:t>0</w:t>
      </w:r>
      <w:r>
        <w:rPr>
          <w:rFonts w:hint="eastAsia" w:ascii="仿宋_GB2312"/>
          <w:sz w:val="32"/>
          <w:szCs w:val="32"/>
        </w:rPr>
        <w:t>万元，20</w:t>
      </w:r>
      <w:r>
        <w:rPr>
          <w:rFonts w:hint="eastAsia" w:ascii="仿宋_GB2312"/>
          <w:sz w:val="32"/>
          <w:szCs w:val="32"/>
          <w:lang w:val="en-US" w:eastAsia="zh-CN"/>
        </w:rPr>
        <w:t>22</w:t>
      </w:r>
      <w:r>
        <w:rPr>
          <w:rFonts w:hint="eastAsia" w:ascii="仿宋_GB2312"/>
          <w:sz w:val="32"/>
          <w:szCs w:val="32"/>
        </w:rPr>
        <w:t>年实际收到预算资金</w:t>
      </w:r>
      <w:r>
        <w:rPr>
          <w:rFonts w:hint="eastAsia" w:ascii="仿宋_GB2312"/>
          <w:sz w:val="32"/>
          <w:szCs w:val="32"/>
          <w:lang w:val="en-US" w:eastAsia="zh-CN"/>
        </w:rPr>
        <w:t>39</w:t>
      </w:r>
      <w:r>
        <w:rPr>
          <w:rFonts w:hint="eastAsia" w:ascii="仿宋_GB2312"/>
          <w:sz w:val="32"/>
          <w:szCs w:val="32"/>
        </w:rPr>
        <w:t>万元，预算资金到位率为</w:t>
      </w:r>
      <w:r>
        <w:rPr>
          <w:rFonts w:hint="eastAsia" w:ascii="仿宋_GB2312"/>
          <w:sz w:val="32"/>
          <w:szCs w:val="32"/>
          <w:lang w:val="en-US" w:eastAsia="zh-CN"/>
        </w:rPr>
        <w:t>100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sz w:val="32"/>
          <w:szCs w:val="32"/>
        </w:rPr>
        <w:t>本项目实际支付</w:t>
      </w:r>
      <w:r>
        <w:rPr>
          <w:rFonts w:hint="eastAsia" w:ascii="仿宋_GB2312"/>
          <w:sz w:val="32"/>
          <w:szCs w:val="32"/>
          <w:lang w:eastAsia="zh-CN"/>
        </w:rPr>
        <w:t>资金</w:t>
      </w:r>
      <w:r>
        <w:rPr>
          <w:rFonts w:hint="eastAsia" w:ascii="仿宋_GB2312"/>
          <w:sz w:val="32"/>
          <w:szCs w:val="32"/>
          <w:lang w:val="en-US" w:eastAsia="zh-CN"/>
        </w:rPr>
        <w:t>39</w:t>
      </w:r>
      <w:r>
        <w:rPr>
          <w:rFonts w:hint="eastAsia" w:ascii="仿宋_GB2312"/>
          <w:sz w:val="32"/>
          <w:szCs w:val="32"/>
          <w:lang w:eastAsia="zh-CN"/>
        </w:rPr>
        <w:t>万元，预算执行率</w:t>
      </w:r>
      <w:r>
        <w:rPr>
          <w:rFonts w:hint="eastAsia" w:ascii="仿宋_GB2312"/>
          <w:sz w:val="32"/>
          <w:szCs w:val="32"/>
          <w:lang w:val="en-US" w:eastAsia="zh-CN"/>
        </w:rPr>
        <w:t>100</w:t>
      </w:r>
      <w:r>
        <w:rPr>
          <w:rFonts w:hint="eastAsia" w:ascii="仿宋_GB2312"/>
          <w:sz w:val="32"/>
          <w:szCs w:val="32"/>
          <w:lang w:eastAsia="zh-CN"/>
        </w:rPr>
        <w:t>%。项目资金主要用于支付疫情期间物资购置费用</w:t>
      </w:r>
      <w:r>
        <w:rPr>
          <w:rFonts w:hint="eastAsia" w:ascii="仿宋_GB2312"/>
          <w:sz w:val="32"/>
          <w:szCs w:val="32"/>
          <w:lang w:val="en-US" w:eastAsia="zh-CN"/>
        </w:rPr>
        <w:t>12</w:t>
      </w:r>
      <w:r>
        <w:rPr>
          <w:rFonts w:hint="eastAsia" w:ascii="仿宋_GB2312"/>
          <w:sz w:val="32"/>
          <w:szCs w:val="32"/>
          <w:lang w:eastAsia="zh-CN"/>
        </w:rPr>
        <w:t>万元、街道、社区、村工作人员伙食等后勤保障费用</w:t>
      </w:r>
      <w:r>
        <w:rPr>
          <w:rFonts w:hint="eastAsia" w:ascii="仿宋_GB2312"/>
          <w:sz w:val="32"/>
          <w:szCs w:val="32"/>
          <w:lang w:val="en-US" w:eastAsia="zh-CN"/>
        </w:rPr>
        <w:t>27</w:t>
      </w:r>
      <w:r>
        <w:rPr>
          <w:rFonts w:hint="eastAsia" w:ascii="仿宋_GB2312"/>
          <w:sz w:val="32"/>
          <w:szCs w:val="32"/>
          <w:lang w:eastAsia="zh-CN"/>
        </w:rPr>
        <w:t>万元</w:t>
      </w:r>
      <w:r>
        <w:rPr>
          <w:rFonts w:hint="eastAsia" w:ascii="仿宋_GB2312"/>
          <w:sz w:val="32"/>
          <w:szCs w:val="32"/>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580" w:lineRule="exact"/>
        <w:ind w:firstLine="640" w:firstLineChars="200"/>
        <w:jc w:val="left"/>
        <w:rPr>
          <w:rFonts w:hint="eastAsia"/>
          <w:color w:val="FF0000"/>
          <w:sz w:val="32"/>
          <w:szCs w:val="32"/>
        </w:rPr>
      </w:pPr>
      <w:r>
        <w:rPr>
          <w:rFonts w:hint="eastAsia" w:ascii="仿宋" w:hAnsi="仿宋" w:eastAsia="仿宋" w:cs="仿宋"/>
          <w:kern w:val="0"/>
          <w:sz w:val="32"/>
          <w:szCs w:val="32"/>
        </w:rPr>
        <w:t>加强监督，做好辖区安全生产工作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组织开展爱国卫生、环境保护、绿化美化工作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加强为驻市各单位的服务</w:t>
      </w:r>
      <w:r>
        <w:rPr>
          <w:rFonts w:hint="eastAsia" w:ascii="仿宋" w:hAnsi="仿宋" w:eastAsia="仿宋" w:cs="仿宋"/>
          <w:kern w:val="0"/>
          <w:sz w:val="32"/>
          <w:szCs w:val="32"/>
          <w:lang w:eastAsia="zh-CN"/>
        </w:rPr>
        <w:t>达到</w:t>
      </w:r>
      <w:r>
        <w:rPr>
          <w:rFonts w:hint="eastAsia" w:ascii="仿宋" w:hAnsi="仿宋" w:eastAsia="仿宋" w:cs="仿宋"/>
          <w:kern w:val="0"/>
          <w:sz w:val="32"/>
          <w:szCs w:val="32"/>
          <w:lang w:val="en-US" w:eastAsia="zh-CN"/>
        </w:rPr>
        <w:t>100%</w:t>
      </w:r>
      <w:r>
        <w:rPr>
          <w:rFonts w:hint="eastAsia" w:ascii="仿宋" w:hAnsi="仿宋" w:eastAsia="仿宋" w:cs="仿宋"/>
          <w:color w:val="000000"/>
          <w:sz w:val="32"/>
          <w:szCs w:val="32"/>
        </w:rPr>
        <w:t>；</w:t>
      </w:r>
      <w:r>
        <w:rPr>
          <w:rFonts w:hint="eastAsia" w:ascii="仿宋" w:hAnsi="仿宋" w:eastAsia="仿宋" w:cs="仿宋"/>
          <w:kern w:val="0"/>
          <w:sz w:val="32"/>
          <w:szCs w:val="32"/>
        </w:rPr>
        <w:t>领导辖区内社会管理综合治理工作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做好街道武装工作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加强流动人口管理</w:t>
      </w:r>
      <w:r>
        <w:rPr>
          <w:rFonts w:hint="eastAsia" w:ascii="仿宋" w:hAnsi="仿宋" w:eastAsia="仿宋" w:cs="仿宋"/>
          <w:color w:val="000000"/>
          <w:sz w:val="32"/>
          <w:szCs w:val="32"/>
        </w:rPr>
        <w:t>；</w:t>
      </w:r>
      <w:r>
        <w:rPr>
          <w:rFonts w:hint="eastAsia" w:ascii="仿宋" w:hAnsi="仿宋" w:eastAsia="仿宋" w:cs="仿宋"/>
          <w:kern w:val="0"/>
          <w:sz w:val="32"/>
          <w:szCs w:val="32"/>
        </w:rPr>
        <w:t>做好劳动就业和社会保障工作</w:t>
      </w:r>
      <w:r>
        <w:rPr>
          <w:rFonts w:hint="eastAsia" w:ascii="仿宋" w:hAnsi="仿宋" w:eastAsia="仿宋" w:cs="仿宋"/>
          <w:kern w:val="0"/>
          <w:sz w:val="32"/>
          <w:szCs w:val="32"/>
          <w:lang w:eastAsia="zh-CN"/>
        </w:rPr>
        <w:t>预期</w:t>
      </w:r>
      <w:r>
        <w:rPr>
          <w:rFonts w:hint="eastAsia" w:ascii="仿宋" w:hAnsi="仿宋" w:eastAsia="仿宋" w:cs="仿宋"/>
          <w:kern w:val="0"/>
          <w:sz w:val="32"/>
          <w:szCs w:val="32"/>
          <w:lang w:val="en-US" w:eastAsia="zh-CN"/>
        </w:rPr>
        <w:t>90%以上</w:t>
      </w:r>
      <w:r>
        <w:rPr>
          <w:rFonts w:hint="eastAsia" w:ascii="仿宋" w:hAnsi="仿宋" w:eastAsia="仿宋" w:cs="仿宋"/>
          <w:color w:val="000000"/>
          <w:sz w:val="32"/>
          <w:szCs w:val="32"/>
        </w:rPr>
        <w:t>。</w:t>
      </w:r>
      <w:r>
        <w:rPr>
          <w:rFonts w:hint="eastAsia" w:ascii="仿宋" w:hAnsi="仿宋" w:eastAsia="仿宋" w:cs="仿宋"/>
          <w:kern w:val="0"/>
          <w:sz w:val="32"/>
          <w:szCs w:val="32"/>
        </w:rPr>
        <w:t>组织群众活动、开展群众工作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网格党支部发挥积极先进作用，组织党员活动</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加强社区居民委员会建设，及时向上级部门反映居民的意见和要求</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统筹协调市职能部门及其派出机构行政执法工作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做好扫黑除恶、脱贫攻坚等专项斗争工作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领导街道、社区思想政治和精神文明建设工作，开展群众性的思想政治教育。</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sz w:val="32"/>
          <w:szCs w:val="32"/>
        </w:rPr>
      </w:pPr>
      <w:r>
        <w:rPr>
          <w:rFonts w:hint="eastAsia"/>
          <w:sz w:val="32"/>
          <w:szCs w:val="32"/>
        </w:rPr>
        <w:t>“</w:t>
      </w:r>
      <w:r>
        <w:rPr>
          <w:rFonts w:hint="eastAsia"/>
          <w:sz w:val="32"/>
          <w:szCs w:val="32"/>
          <w:lang w:eastAsia="zh-CN"/>
        </w:rPr>
        <w:t>经费使用及拨付涉及村、社区个数</w:t>
      </w:r>
      <w:r>
        <w:rPr>
          <w:rFonts w:hint="eastAsia"/>
          <w:sz w:val="32"/>
          <w:szCs w:val="32"/>
        </w:rPr>
        <w:t>”指标，预期指标值为“</w:t>
      </w:r>
      <w:r>
        <w:rPr>
          <w:rFonts w:hint="eastAsia"/>
          <w:sz w:val="32"/>
          <w:szCs w:val="32"/>
          <w:lang w:val="en-US" w:eastAsia="zh-CN"/>
        </w:rPr>
        <w:t>=7</w:t>
      </w:r>
      <w:r>
        <w:rPr>
          <w:rFonts w:hint="eastAsia"/>
          <w:sz w:val="32"/>
          <w:szCs w:val="32"/>
        </w:rPr>
        <w:t>”；</w:t>
      </w:r>
    </w:p>
    <w:p>
      <w:pPr>
        <w:spacing w:line="600" w:lineRule="exact"/>
        <w:ind w:firstLine="640"/>
        <w:rPr>
          <w:rFonts w:hint="eastAsia"/>
          <w:sz w:val="32"/>
          <w:szCs w:val="32"/>
        </w:rPr>
      </w:pPr>
      <w:r>
        <w:rPr>
          <w:rFonts w:hint="eastAsia"/>
          <w:sz w:val="32"/>
          <w:szCs w:val="32"/>
        </w:rPr>
        <w:t>②质量指标</w:t>
      </w:r>
    </w:p>
    <w:p>
      <w:pPr>
        <w:spacing w:line="600" w:lineRule="exact"/>
        <w:ind w:firstLine="640"/>
        <w:rPr>
          <w:rFonts w:hint="eastAsia"/>
          <w:sz w:val="32"/>
          <w:szCs w:val="32"/>
        </w:rPr>
      </w:pPr>
      <w:r>
        <w:rPr>
          <w:rFonts w:hint="eastAsia"/>
          <w:sz w:val="32"/>
          <w:szCs w:val="32"/>
        </w:rPr>
        <w:t>“</w:t>
      </w:r>
      <w:r>
        <w:rPr>
          <w:rFonts w:hint="eastAsia"/>
          <w:sz w:val="32"/>
          <w:szCs w:val="32"/>
          <w:lang w:eastAsia="zh-CN"/>
        </w:rPr>
        <w:t>补助资金覆盖率</w:t>
      </w:r>
      <w:r>
        <w:rPr>
          <w:rFonts w:hint="eastAsia"/>
          <w:sz w:val="32"/>
          <w:szCs w:val="32"/>
        </w:rPr>
        <w:t>”指标，预期指标值为“</w:t>
      </w:r>
      <w:r>
        <w:rPr>
          <w:rFonts w:hint="eastAsia"/>
          <w:sz w:val="32"/>
          <w:szCs w:val="32"/>
          <w:lang w:val="en-US" w:eastAsia="zh-CN"/>
        </w:rPr>
        <w:t>=100%</w:t>
      </w:r>
      <w:r>
        <w:rPr>
          <w:rFonts w:hint="eastAsia"/>
          <w:sz w:val="32"/>
          <w:szCs w:val="32"/>
        </w:rPr>
        <w:t>”；</w:t>
      </w:r>
    </w:p>
    <w:p>
      <w:pPr>
        <w:spacing w:line="600" w:lineRule="exact"/>
        <w:ind w:firstLine="640"/>
        <w:rPr>
          <w:rFonts w:hint="eastAsia"/>
          <w:sz w:val="32"/>
          <w:szCs w:val="32"/>
        </w:rPr>
      </w:pPr>
      <w:r>
        <w:rPr>
          <w:rFonts w:hint="eastAsia"/>
          <w:sz w:val="32"/>
          <w:szCs w:val="32"/>
        </w:rPr>
        <w:t>③时效指标</w:t>
      </w:r>
    </w:p>
    <w:p>
      <w:pPr>
        <w:spacing w:line="600" w:lineRule="exact"/>
        <w:ind w:firstLine="640"/>
        <w:rPr>
          <w:rFonts w:hint="eastAsia"/>
          <w:sz w:val="32"/>
          <w:szCs w:val="32"/>
        </w:rPr>
      </w:pPr>
      <w:r>
        <w:rPr>
          <w:rFonts w:hint="eastAsia"/>
          <w:sz w:val="32"/>
          <w:szCs w:val="32"/>
        </w:rPr>
        <w:t>“</w:t>
      </w:r>
      <w:r>
        <w:rPr>
          <w:rFonts w:hint="eastAsia"/>
          <w:sz w:val="32"/>
          <w:szCs w:val="32"/>
          <w:lang w:eastAsia="zh-CN"/>
        </w:rPr>
        <w:t>资金到位及时率</w:t>
      </w:r>
      <w:r>
        <w:rPr>
          <w:rFonts w:hint="eastAsia"/>
          <w:sz w:val="32"/>
          <w:szCs w:val="32"/>
        </w:rPr>
        <w:t>”指标，预期指标值为“</w:t>
      </w:r>
      <w:r>
        <w:rPr>
          <w:rFonts w:hint="eastAsia"/>
          <w:sz w:val="32"/>
          <w:szCs w:val="32"/>
          <w:lang w:val="en-US" w:eastAsia="zh-CN"/>
        </w:rPr>
        <w:t>=100%</w:t>
      </w:r>
      <w:r>
        <w:rPr>
          <w:rFonts w:hint="eastAsia"/>
          <w:sz w:val="32"/>
          <w:szCs w:val="32"/>
        </w:rPr>
        <w:t>”。</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sz w:val="32"/>
          <w:szCs w:val="32"/>
          <w:lang w:eastAsia="zh-CN"/>
        </w:rPr>
      </w:pPr>
      <w:r>
        <w:rPr>
          <w:rFonts w:hint="eastAsia"/>
          <w:sz w:val="32"/>
          <w:szCs w:val="32"/>
        </w:rPr>
        <w:t>“</w:t>
      </w:r>
      <w:r>
        <w:rPr>
          <w:rFonts w:hint="eastAsia"/>
          <w:sz w:val="32"/>
          <w:szCs w:val="32"/>
          <w:lang w:eastAsia="zh-CN"/>
        </w:rPr>
        <w:t>各社区疫情防控工作经费</w:t>
      </w:r>
      <w:r>
        <w:rPr>
          <w:rFonts w:hint="eastAsia"/>
          <w:sz w:val="32"/>
          <w:szCs w:val="32"/>
        </w:rPr>
        <w:t>”指标，预</w:t>
      </w:r>
      <w:r>
        <w:rPr>
          <w:rFonts w:hint="eastAsia"/>
          <w:sz w:val="32"/>
          <w:szCs w:val="32"/>
          <w:lang w:eastAsia="zh-CN"/>
        </w:rPr>
        <w:t>期指标值为“</w:t>
      </w:r>
      <w:r>
        <w:rPr>
          <w:rFonts w:hint="eastAsia"/>
          <w:sz w:val="32"/>
          <w:szCs w:val="32"/>
          <w:lang w:val="en-US" w:eastAsia="zh-CN"/>
        </w:rPr>
        <w:t>=20万</w:t>
      </w:r>
      <w:r>
        <w:rPr>
          <w:rFonts w:hint="eastAsia"/>
          <w:sz w:val="32"/>
          <w:szCs w:val="32"/>
          <w:lang w:eastAsia="zh-CN"/>
        </w:rPr>
        <w:t>”；</w:t>
      </w:r>
    </w:p>
    <w:p>
      <w:pPr>
        <w:spacing w:line="600" w:lineRule="exact"/>
        <w:ind w:firstLine="640"/>
        <w:rPr>
          <w:rFonts w:hint="eastAsia"/>
          <w:sz w:val="32"/>
          <w:szCs w:val="32"/>
          <w:lang w:eastAsia="zh-CN"/>
        </w:rPr>
      </w:pPr>
      <w:r>
        <w:rPr>
          <w:rFonts w:hint="eastAsia"/>
          <w:sz w:val="32"/>
          <w:szCs w:val="32"/>
          <w:lang w:eastAsia="zh-CN"/>
        </w:rPr>
        <w:t>“北门村疫情防控工作经费”指标，预期指标值为“</w:t>
      </w:r>
      <w:r>
        <w:rPr>
          <w:rFonts w:hint="eastAsia"/>
          <w:sz w:val="32"/>
          <w:szCs w:val="32"/>
          <w:lang w:val="en-US" w:eastAsia="zh-CN"/>
        </w:rPr>
        <w:t>=4万</w:t>
      </w:r>
      <w:r>
        <w:rPr>
          <w:rFonts w:hint="eastAsia"/>
          <w:sz w:val="32"/>
          <w:szCs w:val="32"/>
          <w:lang w:eastAsia="zh-CN"/>
        </w:rPr>
        <w:t>”；</w:t>
      </w:r>
    </w:p>
    <w:p>
      <w:pPr>
        <w:spacing w:line="600" w:lineRule="exact"/>
        <w:ind w:firstLine="640"/>
        <w:rPr>
          <w:rFonts w:hint="eastAsia"/>
          <w:sz w:val="32"/>
          <w:szCs w:val="32"/>
          <w:lang w:eastAsia="zh-CN"/>
        </w:rPr>
      </w:pPr>
      <w:r>
        <w:rPr>
          <w:rFonts w:hint="eastAsia"/>
          <w:sz w:val="32"/>
          <w:szCs w:val="32"/>
          <w:lang w:eastAsia="zh-CN"/>
        </w:rPr>
        <w:t>“街道疫情防控工作经费”指标，预期指标值为“</w:t>
      </w:r>
      <w:r>
        <w:rPr>
          <w:rFonts w:hint="eastAsia"/>
          <w:sz w:val="32"/>
          <w:szCs w:val="32"/>
          <w:lang w:val="en-US" w:eastAsia="zh-CN"/>
        </w:rPr>
        <w:t>=15万</w:t>
      </w:r>
      <w:r>
        <w:rPr>
          <w:rFonts w:hint="eastAsia"/>
          <w:sz w:val="32"/>
          <w:szCs w:val="32"/>
          <w:lang w:eastAsia="zh-CN"/>
        </w:rPr>
        <w:t>”。</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sz w:val="32"/>
          <w:szCs w:val="32"/>
        </w:rPr>
      </w:pPr>
      <w:r>
        <w:rPr>
          <w:rFonts w:hint="eastAsia"/>
          <w:sz w:val="32"/>
          <w:szCs w:val="32"/>
        </w:rPr>
        <w:t>“无此项指标”。</w:t>
      </w:r>
    </w:p>
    <w:p>
      <w:pPr>
        <w:spacing w:line="600" w:lineRule="exact"/>
        <w:ind w:firstLine="640"/>
        <w:rPr>
          <w:rFonts w:hint="eastAsia"/>
          <w:sz w:val="32"/>
          <w:szCs w:val="32"/>
        </w:rPr>
      </w:pPr>
      <w:r>
        <w:rPr>
          <w:rFonts w:hint="eastAsia"/>
          <w:sz w:val="32"/>
          <w:szCs w:val="32"/>
        </w:rPr>
        <w:t>②社会效益指标</w:t>
      </w:r>
    </w:p>
    <w:p>
      <w:pPr>
        <w:spacing w:line="600" w:lineRule="exact"/>
        <w:ind w:firstLine="640"/>
        <w:rPr>
          <w:rFonts w:hint="eastAsia"/>
          <w:sz w:val="32"/>
          <w:szCs w:val="32"/>
          <w:lang w:eastAsia="zh-CN"/>
        </w:rPr>
      </w:pPr>
      <w:r>
        <w:rPr>
          <w:rFonts w:hint="eastAsia"/>
          <w:sz w:val="32"/>
          <w:szCs w:val="32"/>
        </w:rPr>
        <w:t>“</w:t>
      </w:r>
      <w:r>
        <w:rPr>
          <w:rFonts w:hint="eastAsia"/>
          <w:sz w:val="32"/>
          <w:szCs w:val="32"/>
          <w:lang w:eastAsia="zh-CN"/>
        </w:rPr>
        <w:t>保障社区村工作正常开展</w:t>
      </w:r>
      <w:r>
        <w:rPr>
          <w:rFonts w:hint="eastAsia"/>
          <w:sz w:val="32"/>
          <w:szCs w:val="32"/>
        </w:rPr>
        <w:t>”指标，预期指标值为“</w:t>
      </w:r>
      <w:r>
        <w:rPr>
          <w:rFonts w:hint="eastAsia"/>
          <w:sz w:val="32"/>
          <w:szCs w:val="32"/>
          <w:lang w:eastAsia="zh-CN"/>
        </w:rPr>
        <w:t>有效保障</w:t>
      </w:r>
      <w:r>
        <w:rPr>
          <w:rFonts w:hint="eastAsia"/>
          <w:sz w:val="32"/>
          <w:szCs w:val="32"/>
        </w:rPr>
        <w:t>”</w:t>
      </w:r>
      <w:r>
        <w:rPr>
          <w:rFonts w:hint="eastAsia"/>
          <w:sz w:val="32"/>
          <w:szCs w:val="32"/>
          <w:lang w:eastAsia="zh-CN"/>
        </w:rPr>
        <w:t>。</w:t>
      </w:r>
    </w:p>
    <w:p>
      <w:pPr>
        <w:spacing w:line="600" w:lineRule="exact"/>
        <w:ind w:firstLine="640"/>
        <w:rPr>
          <w:rFonts w:hint="eastAsia"/>
          <w:sz w:val="32"/>
          <w:szCs w:val="32"/>
        </w:rPr>
      </w:pPr>
      <w:r>
        <w:rPr>
          <w:rFonts w:hint="eastAsia"/>
          <w:sz w:val="32"/>
          <w:szCs w:val="32"/>
        </w:rPr>
        <w:t>③生态效益指标</w:t>
      </w:r>
    </w:p>
    <w:p>
      <w:pPr>
        <w:spacing w:line="600" w:lineRule="exact"/>
        <w:ind w:firstLine="640"/>
        <w:rPr>
          <w:rFonts w:hint="eastAsia"/>
          <w:sz w:val="32"/>
          <w:szCs w:val="32"/>
        </w:rPr>
      </w:pPr>
      <w:r>
        <w:rPr>
          <w:rFonts w:hint="eastAsia"/>
          <w:sz w:val="32"/>
          <w:szCs w:val="32"/>
        </w:rPr>
        <w:t>“无此项指标”。</w:t>
      </w:r>
    </w:p>
    <w:p>
      <w:pPr>
        <w:spacing w:line="600" w:lineRule="exact"/>
        <w:ind w:firstLine="640"/>
        <w:rPr>
          <w:rFonts w:hint="eastAsia"/>
          <w:sz w:val="32"/>
          <w:szCs w:val="32"/>
        </w:rPr>
      </w:pPr>
      <w:r>
        <w:rPr>
          <w:rFonts w:hint="eastAsia"/>
          <w:sz w:val="32"/>
          <w:szCs w:val="32"/>
        </w:rPr>
        <w:t>④可持续影响指标</w:t>
      </w:r>
    </w:p>
    <w:p>
      <w:pPr>
        <w:spacing w:line="600" w:lineRule="exact"/>
        <w:ind w:firstLine="640"/>
        <w:rPr>
          <w:rFonts w:hint="eastAsia"/>
          <w:sz w:val="32"/>
          <w:szCs w:val="32"/>
          <w:lang w:eastAsia="zh-CN"/>
        </w:rPr>
      </w:pPr>
      <w:r>
        <w:rPr>
          <w:rFonts w:hint="eastAsia"/>
          <w:sz w:val="32"/>
          <w:szCs w:val="32"/>
        </w:rPr>
        <w:t>“</w:t>
      </w:r>
      <w:r>
        <w:rPr>
          <w:rFonts w:hint="eastAsia"/>
          <w:sz w:val="32"/>
          <w:szCs w:val="32"/>
          <w:lang w:eastAsia="zh-CN"/>
        </w:rPr>
        <w:t>保障基层组织建设工作顺利进行</w:t>
      </w:r>
      <w:r>
        <w:rPr>
          <w:rFonts w:hint="eastAsia"/>
          <w:sz w:val="32"/>
          <w:szCs w:val="32"/>
        </w:rPr>
        <w:t>”指标，预期指标值为“</w:t>
      </w:r>
      <w:r>
        <w:rPr>
          <w:rFonts w:hint="eastAsia"/>
          <w:sz w:val="32"/>
          <w:szCs w:val="32"/>
          <w:lang w:eastAsia="zh-CN"/>
        </w:rPr>
        <w:t>成效明显</w:t>
      </w:r>
      <w:r>
        <w:rPr>
          <w:rFonts w:hint="eastAsia"/>
          <w:sz w:val="32"/>
          <w:szCs w:val="32"/>
        </w:rPr>
        <w:t>”</w:t>
      </w:r>
      <w:r>
        <w:rPr>
          <w:rFonts w:hint="eastAsia"/>
          <w:sz w:val="32"/>
          <w:szCs w:val="32"/>
          <w:lang w:eastAsia="zh-CN"/>
        </w:rPr>
        <w:t>。</w:t>
      </w:r>
    </w:p>
    <w:p>
      <w:pPr>
        <w:spacing w:line="600" w:lineRule="exact"/>
        <w:ind w:firstLine="640"/>
        <w:rPr>
          <w:rFonts w:hint="eastAsia"/>
          <w:sz w:val="32"/>
          <w:szCs w:val="32"/>
        </w:rPr>
      </w:pPr>
      <w:r>
        <w:rPr>
          <w:rFonts w:hint="eastAsia"/>
          <w:sz w:val="32"/>
          <w:szCs w:val="32"/>
        </w:rPr>
        <w:t>（3）相关满意度目标</w:t>
      </w:r>
    </w:p>
    <w:p>
      <w:pPr>
        <w:spacing w:line="600" w:lineRule="exact"/>
        <w:ind w:firstLine="640"/>
        <w:rPr>
          <w:rFonts w:hint="eastAsia"/>
          <w:sz w:val="32"/>
          <w:szCs w:val="32"/>
          <w:lang w:eastAsia="zh-CN"/>
        </w:rPr>
      </w:pPr>
      <w:r>
        <w:rPr>
          <w:rFonts w:hint="eastAsia"/>
          <w:sz w:val="32"/>
          <w:szCs w:val="32"/>
        </w:rPr>
        <w:t>“</w:t>
      </w:r>
      <w:r>
        <w:rPr>
          <w:rFonts w:hint="eastAsia"/>
          <w:sz w:val="32"/>
          <w:szCs w:val="32"/>
          <w:lang w:eastAsia="zh-CN"/>
        </w:rPr>
        <w:t>社区村工作人员满意</w:t>
      </w:r>
      <w:r>
        <w:rPr>
          <w:rFonts w:hint="eastAsia"/>
          <w:sz w:val="32"/>
          <w:szCs w:val="32"/>
        </w:rPr>
        <w:t>”指标，预期指标值为“≥</w:t>
      </w:r>
      <w:r>
        <w:rPr>
          <w:rFonts w:hint="eastAsia"/>
          <w:sz w:val="32"/>
          <w:szCs w:val="32"/>
          <w:lang w:val="en-US" w:eastAsia="zh-CN"/>
        </w:rPr>
        <w:t>90%</w:t>
      </w:r>
      <w:r>
        <w:rPr>
          <w:rFonts w:hint="eastAsia"/>
          <w:sz w:val="32"/>
          <w:szCs w:val="32"/>
        </w:rPr>
        <w:t>”</w:t>
      </w:r>
      <w:r>
        <w:rPr>
          <w:rFonts w:hint="eastAsia"/>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5462343"/>
      <w:bookmarkStart w:id="3" w:name="_Toc480473081"/>
      <w:bookmarkStart w:id="4" w:name="_Toc26632"/>
      <w:bookmarkStart w:id="5" w:name="_Toc5258"/>
      <w:bookmarkStart w:id="6" w:name="_Toc21664"/>
      <w:bookmarkStart w:id="7" w:name="_Toc12868"/>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仿宋_GB2312" w:eastAsia="仿宋_GB2312" w:cs="仿宋_GB2312"/>
          <w:color w:val="auto"/>
          <w:sz w:val="32"/>
          <w:szCs w:val="32"/>
          <w:highlight w:val="none"/>
          <w:lang w:val="en-US" w:eastAsia="zh-CN"/>
        </w:rPr>
        <w:t>基层党组织疫情防控工作运转经费</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基层党组织疫情防控工作经费</w:t>
      </w:r>
      <w:r>
        <w:rPr>
          <w:rFonts w:hint="eastAsia" w:ascii="仿宋_GB2312" w:hAnsi="仿宋_GB2312" w:eastAsia="仿宋_GB2312" w:cs="仿宋_GB2312"/>
          <w:color w:val="auto"/>
          <w:sz w:val="32"/>
          <w:szCs w:val="32"/>
          <w:highlight w:val="none"/>
          <w:lang w:val="en-US" w:eastAsia="zh-Hans"/>
        </w:rPr>
        <w:t>项目</w:t>
      </w:r>
      <w:r>
        <w:rPr>
          <w:rFonts w:hint="eastAsia" w:ascii="仿宋_GB2312"/>
          <w:color w:val="000000" w:themeColor="text1"/>
          <w:sz w:val="32"/>
          <w:szCs w:val="32"/>
          <w14:textFill>
            <w14:solidFill>
              <w14:schemeClr w14:val="tx1"/>
            </w14:solidFill>
          </w14:textFill>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eastAsia="仿宋_GB2312" w:cs="仿宋_GB2312"/>
          <w:color w:val="auto"/>
          <w:sz w:val="32"/>
          <w:szCs w:val="32"/>
          <w:highlight w:val="none"/>
          <w:lang w:val="en-US" w:eastAsia="zh-CN"/>
        </w:rPr>
        <w:t>基层党组织疫情防控工作运转经费</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基层党组织疫情防控工作经费</w:t>
      </w:r>
      <w:r>
        <w:rPr>
          <w:rFonts w:hint="eastAsia" w:ascii="仿宋_GB2312" w:hAnsi="仿宋_GB2312" w:eastAsia="仿宋_GB2312" w:cs="仿宋_GB2312"/>
          <w:color w:val="auto"/>
          <w:sz w:val="32"/>
          <w:szCs w:val="32"/>
          <w:highlight w:val="none"/>
          <w:lang w:val="en-US" w:eastAsia="zh-Hans"/>
        </w:rPr>
        <w:t>项目</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428278230"/>
      <w:bookmarkStart w:id="11" w:name="_Toc419984722"/>
      <w:bookmarkStart w:id="12" w:name="_Toc26131"/>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eastAsia="zh-CN"/>
        </w:rPr>
        <w:t>宁边路街道办事处主任张勇</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宁边路街道办事处副主任斯拉吉丁</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经济办主任刘建军</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ascii="仿宋_GB2312" w:hAnsi="仿宋_GB2312" w:eastAsia="仿宋_GB2312" w:cs="仿宋_GB2312"/>
          <w:color w:val="auto"/>
          <w:sz w:val="32"/>
          <w:szCs w:val="32"/>
          <w:highlight w:val="none"/>
          <w:lang w:val="en-US" w:eastAsia="zh-CN"/>
        </w:rPr>
        <w:t>基层党组织疫情防控工作运转经费</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基层党组织疫情防控工作经费</w:t>
      </w:r>
      <w:r>
        <w:rPr>
          <w:rFonts w:hint="eastAsia" w:ascii="仿宋_GB2312"/>
          <w:sz w:val="32"/>
          <w:szCs w:val="32"/>
        </w:rPr>
        <w:t>项目的实施，解决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了疫情防控工作中物资短缺、伙食费、后勤等问题，实现了坚持以人为本，科学防控，把人民群众生命安全和身体健康放在第一位，科学有序开展新冠肺炎疫情常态化防控，保障了人民的生命</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健康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安全效益，该项目预算执行率达100%，</w:t>
      </w:r>
      <w:r>
        <w:rPr>
          <w:rFonts w:hint="eastAsia" w:ascii="仿宋_GB2312"/>
          <w:sz w:val="32"/>
          <w:szCs w:val="32"/>
        </w:rPr>
        <w:t>项目预期绩效目标及各项具体指标均已全部达成。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Times New Roman" w:cs="仿宋_GB2312"/>
          <w:color w:val="333333"/>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sz w:val="32"/>
          <w:szCs w:val="32"/>
          <w:lang w:val="en-US" w:eastAsia="zh-CN"/>
        </w:rPr>
        <w:t>基层党组织疫情防控运转经费、</w:t>
      </w:r>
      <w:r>
        <w:rPr>
          <w:rFonts w:hint="eastAsia" w:ascii="仿宋_GB2312" w:hAnsi="仿宋_GB2312" w:eastAsia="仿宋_GB2312" w:cs="仿宋_GB2312"/>
          <w:color w:val="auto"/>
          <w:sz w:val="32"/>
          <w:szCs w:val="32"/>
          <w:highlight w:val="none"/>
          <w:lang w:val="en-US" w:eastAsia="zh-CN"/>
        </w:rPr>
        <w:t>基层党组织疫情防控工作经费</w:t>
      </w:r>
      <w:r>
        <w:rPr>
          <w:rFonts w:hint="eastAsia" w:ascii="仿宋_GB2312"/>
          <w:sz w:val="32"/>
          <w:szCs w:val="32"/>
        </w:rPr>
        <w:t>项目的绩效目标和各项具体绩效指标实现情况进行了客观评价，最终评分为</w:t>
      </w:r>
      <w:r>
        <w:rPr>
          <w:rFonts w:hint="eastAsia" w:ascii="仿宋_GB2312"/>
          <w:sz w:val="32"/>
          <w:szCs w:val="32"/>
          <w:lang w:val="en-US" w:eastAsia="zh-CN"/>
        </w:rPr>
        <w:t>100</w:t>
      </w:r>
      <w:r>
        <w:rPr>
          <w:rFonts w:hint="eastAsia" w:ascii="仿宋_GB2312"/>
          <w:color w:val="000000" w:themeColor="text1"/>
          <w:sz w:val="32"/>
          <w:szCs w:val="32"/>
          <w14:textFill>
            <w14:solidFill>
              <w14:schemeClr w14:val="tx1"/>
            </w14:solidFill>
          </w14:textFill>
        </w:rPr>
        <w:t>分。</w:t>
      </w:r>
      <w:r>
        <w:rPr>
          <w:rFonts w:hint="eastAsia"/>
          <w:sz w:val="30"/>
          <w:szCs w:val="30"/>
        </w:rPr>
        <w:t>绩效评级为</w:t>
      </w:r>
      <w:r>
        <w:rPr>
          <w:rFonts w:hint="eastAsia" w:ascii="仿宋_GB2312" w:hAnsi="Times New Roman" w:cs="Times New Roman"/>
          <w:sz w:val="32"/>
          <w:szCs w:val="32"/>
        </w:rPr>
        <w:t>“</w:t>
      </w:r>
      <w:r>
        <w:rPr>
          <w:rFonts w:hint="eastAsia" w:ascii="仿宋_GB2312" w:hAnsi="Times New Roman" w:cs="Times New Roman"/>
          <w:sz w:val="32"/>
          <w:szCs w:val="32"/>
          <w:lang w:eastAsia="zh-CN"/>
        </w:rPr>
        <w:t>优秀</w:t>
      </w:r>
      <w:r>
        <w:rPr>
          <w:rFonts w:hint="eastAsia" w:ascii="仿宋_GB2312" w:hAnsi="Times New Roman" w:cs="Times New Roman"/>
          <w:sz w:val="32"/>
          <w:szCs w:val="32"/>
        </w:rPr>
        <w:t>”，</w:t>
      </w:r>
      <w:r>
        <w:rPr>
          <w:rFonts w:hint="eastAsia" w:ascii="仿宋_GB2312" w:cs="仿宋_GB2312"/>
          <w:color w:val="333333"/>
          <w:sz w:val="32"/>
          <w:szCs w:val="32"/>
        </w:rPr>
        <w:t>具体得分情况为：</w:t>
      </w:r>
      <w:r>
        <w:rPr>
          <w:rFonts w:hint="eastAsia" w:ascii="仿宋_GB2312" w:hAnsi="Times New Roman" w:cs="仿宋_GB2312"/>
          <w:color w:val="333333"/>
          <w:sz w:val="32"/>
          <w:szCs w:val="32"/>
          <w:lang w:eastAsia="zh-CN"/>
        </w:rPr>
        <w:t>项目决策</w:t>
      </w:r>
      <w:r>
        <w:rPr>
          <w:rFonts w:hint="eastAsia" w:ascii="仿宋_GB2312" w:hAnsi="Times New Roman" w:cs="仿宋_GB2312"/>
          <w:color w:val="333333"/>
          <w:sz w:val="32"/>
          <w:szCs w:val="32"/>
          <w:lang w:val="en-US" w:eastAsia="zh-CN"/>
        </w:rPr>
        <w:t>20</w:t>
      </w:r>
      <w:r>
        <w:rPr>
          <w:rFonts w:hint="eastAsia" w:ascii="仿宋_GB2312" w:hAnsi="Times New Roman" w:cs="仿宋_GB2312"/>
          <w:color w:val="333333"/>
          <w:sz w:val="32"/>
          <w:szCs w:val="32"/>
          <w:lang w:eastAsia="zh-CN"/>
        </w:rPr>
        <w:t>分、项目过程</w:t>
      </w:r>
      <w:r>
        <w:rPr>
          <w:rFonts w:hint="eastAsia" w:ascii="仿宋_GB2312" w:hAnsi="Times New Roman" w:cs="仿宋_GB2312"/>
          <w:color w:val="333333"/>
          <w:sz w:val="32"/>
          <w:szCs w:val="32"/>
          <w:lang w:val="en-US" w:eastAsia="zh-CN"/>
        </w:rPr>
        <w:t>20</w:t>
      </w:r>
      <w:r>
        <w:rPr>
          <w:rFonts w:hint="eastAsia" w:ascii="仿宋_GB2312" w:hAnsi="Times New Roman" w:cs="仿宋_GB2312"/>
          <w:color w:val="333333"/>
          <w:sz w:val="32"/>
          <w:szCs w:val="32"/>
          <w:lang w:eastAsia="zh-CN"/>
        </w:rPr>
        <w:t>分、项目产出</w:t>
      </w:r>
      <w:r>
        <w:rPr>
          <w:rFonts w:hint="eastAsia" w:ascii="仿宋_GB2312" w:hAnsi="Times New Roman" w:cs="仿宋_GB2312"/>
          <w:color w:val="333333"/>
          <w:sz w:val="32"/>
          <w:szCs w:val="32"/>
          <w:lang w:val="en-US" w:eastAsia="zh-CN"/>
        </w:rPr>
        <w:t>30</w:t>
      </w:r>
      <w:r>
        <w:rPr>
          <w:rFonts w:hint="eastAsia" w:ascii="仿宋_GB2312" w:hAnsi="Times New Roman" w:cs="仿宋_GB2312"/>
          <w:color w:val="333333"/>
          <w:sz w:val="32"/>
          <w:szCs w:val="32"/>
          <w:lang w:eastAsia="zh-CN"/>
        </w:rPr>
        <w:t>分、项目效益</w:t>
      </w:r>
      <w:r>
        <w:rPr>
          <w:rFonts w:hint="eastAsia" w:ascii="仿宋_GB2312" w:hAnsi="Times New Roman" w:cs="仿宋_GB2312"/>
          <w:color w:val="333333"/>
          <w:sz w:val="32"/>
          <w:szCs w:val="32"/>
          <w:lang w:val="en-US" w:eastAsia="zh-CN"/>
        </w:rPr>
        <w:t>30</w:t>
      </w:r>
      <w:r>
        <w:rPr>
          <w:rFonts w:hint="eastAsia" w:ascii="仿宋_GB2312" w:hAnsi="Times New Roman" w:cs="仿宋_GB2312"/>
          <w:color w:val="333333"/>
          <w:sz w:val="32"/>
          <w:szCs w:val="32"/>
          <w:lang w:eastAsia="zh-CN"/>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w:t>
      </w:r>
      <w:r>
        <w:rPr>
          <w:rFonts w:hint="eastAsia" w:ascii="仿宋_GB2312" w:hAnsi="仿宋_GB2312" w:cs="仿宋_GB2312"/>
          <w:sz w:val="32"/>
          <w:szCs w:val="32"/>
          <w:lang w:val="en-US" w:eastAsia="zh-CN"/>
        </w:rPr>
        <w:t>权重</w:t>
      </w:r>
      <w:r>
        <w:rPr>
          <w:rFonts w:hint="eastAsia" w:ascii="仿宋_GB2312" w:hAnsi="仿宋_GB2312" w:cs="仿宋_GB2312"/>
          <w:sz w:val="32"/>
          <w:szCs w:val="32"/>
          <w:lang w:val="en-US" w:eastAsia="zh-Hans"/>
        </w:rPr>
        <w:t>分值</w:t>
      </w:r>
      <w:r>
        <w:rPr>
          <w:rFonts w:hint="eastAsia" w:ascii="仿宋_GB2312" w:hAnsi="仿宋_GB2312" w:cs="仿宋_GB2312"/>
          <w:sz w:val="32"/>
          <w:szCs w:val="32"/>
          <w:lang w:val="en-US" w:eastAsia="zh-CN"/>
        </w:rPr>
        <w:t>为 20 分，</w:t>
      </w:r>
      <w:r>
        <w:rPr>
          <w:rFonts w:hint="eastAsia" w:ascii="仿宋_GB2312" w:hAnsi="仿宋_GB2312" w:cs="仿宋_GB2312"/>
          <w:sz w:val="32"/>
          <w:szCs w:val="32"/>
          <w:lang w:val="en-US" w:eastAsia="zh-Hans"/>
        </w:rPr>
        <w:t>本项目</w:t>
      </w:r>
      <w:r>
        <w:rPr>
          <w:rFonts w:hint="eastAsia" w:ascii="仿宋_GB2312" w:hAnsi="仿宋_GB2312" w:cs="仿宋_GB2312"/>
          <w:sz w:val="32"/>
          <w:szCs w:val="32"/>
          <w:lang w:val="en-US" w:eastAsia="zh-CN"/>
        </w:rPr>
        <w:t>实际得分20分，得分率为100%。</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4"/>
        <w:numPr>
          <w:ilvl w:val="0"/>
          <w:numId w:val="6"/>
        </w:numPr>
        <w:spacing w:line="600" w:lineRule="exact"/>
        <w:ind w:firstLine="736"/>
        <w:rPr>
          <w:rFonts w:hint="eastAsia" w:hAnsi="仿宋_GB2312" w:cs="仿宋_GB2312"/>
          <w:spacing w:val="0"/>
          <w:lang w:eastAsia="zh-Hans"/>
        </w:rPr>
      </w:pPr>
      <w:r>
        <w:rPr>
          <w:rFonts w:hint="eastAsia" w:cs="仿宋_GB2312"/>
          <w:b/>
          <w:bCs/>
        </w:rPr>
        <w:t>立项依据充分性：</w:t>
      </w:r>
      <w:r>
        <w:rPr>
          <w:rFonts w:hint="eastAsia" w:ascii="仿宋_GB2312"/>
          <w:sz w:val="32"/>
          <w:szCs w:val="32"/>
          <w:lang w:val="en-US" w:eastAsia="zh-Hans"/>
        </w:rPr>
        <w:t>本项目是由</w:t>
      </w:r>
      <w:r>
        <w:rPr>
          <w:rFonts w:hint="eastAsia" w:ascii="仿宋_GB2312"/>
          <w:sz w:val="32"/>
          <w:szCs w:val="32"/>
          <w:lang w:val="en-US" w:eastAsia="zh-CN"/>
        </w:rPr>
        <w:t>昌吉市人民政府宁边路街道办事处</w:t>
      </w:r>
      <w:r>
        <w:rPr>
          <w:rFonts w:hint="eastAsia" w:ascii="仿宋_GB2312"/>
          <w:sz w:val="32"/>
          <w:szCs w:val="32"/>
          <w:lang w:val="en-US" w:eastAsia="zh-Hans"/>
        </w:rPr>
        <w:t>提出申报，</w:t>
      </w:r>
      <w:r>
        <w:rPr>
          <w:rFonts w:hint="eastAsia" w:ascii="仿宋_GB2312"/>
          <w:sz w:val="32"/>
          <w:szCs w:val="32"/>
          <w:lang w:val="en-US" w:eastAsia="zh-CN"/>
        </w:rPr>
        <w:t>分别</w:t>
      </w:r>
      <w:r>
        <w:rPr>
          <w:rFonts w:hint="eastAsia" w:ascii="仿宋_GB2312"/>
          <w:sz w:val="32"/>
          <w:szCs w:val="32"/>
          <w:lang w:val="en-US" w:eastAsia="zh-Hans"/>
        </w:rPr>
        <w:t>于</w:t>
      </w:r>
      <w:r>
        <w:rPr>
          <w:rFonts w:hint="eastAsia" w:ascii="仿宋_GB2312"/>
          <w:sz w:val="32"/>
          <w:szCs w:val="32"/>
          <w:lang w:val="en-US" w:eastAsia="zh-CN"/>
        </w:rPr>
        <w:t>2022</w:t>
      </w:r>
      <w:r>
        <w:rPr>
          <w:rFonts w:hint="eastAsia" w:ascii="仿宋_GB2312"/>
          <w:sz w:val="32"/>
          <w:szCs w:val="32"/>
          <w:lang w:val="en-US" w:eastAsia="zh-Hans"/>
        </w:rPr>
        <w:t>年</w:t>
      </w:r>
      <w:r>
        <w:rPr>
          <w:rFonts w:hint="eastAsia" w:ascii="仿宋_GB2312"/>
          <w:sz w:val="32"/>
          <w:szCs w:val="32"/>
          <w:lang w:val="en-US" w:eastAsia="zh-CN"/>
        </w:rPr>
        <w:t>10</w:t>
      </w:r>
      <w:r>
        <w:rPr>
          <w:rFonts w:hint="eastAsia" w:ascii="仿宋_GB2312"/>
          <w:sz w:val="32"/>
          <w:szCs w:val="32"/>
          <w:lang w:val="en-US" w:eastAsia="zh-Hans"/>
        </w:rPr>
        <w:t>月</w:t>
      </w:r>
      <w:r>
        <w:rPr>
          <w:rFonts w:hint="eastAsia" w:ascii="仿宋_GB2312"/>
          <w:sz w:val="32"/>
          <w:szCs w:val="32"/>
          <w:lang w:val="en-US" w:eastAsia="zh-CN"/>
        </w:rPr>
        <w:t>、11月</w:t>
      </w:r>
      <w:r>
        <w:rPr>
          <w:rFonts w:hint="eastAsia" w:ascii="仿宋_GB2312"/>
          <w:sz w:val="32"/>
          <w:szCs w:val="32"/>
          <w:lang w:val="en-US" w:eastAsia="zh-Hans"/>
        </w:rPr>
        <w:t>批复设立，202</w:t>
      </w:r>
      <w:r>
        <w:rPr>
          <w:rFonts w:hint="eastAsia" w:ascii="仿宋_GB2312"/>
          <w:sz w:val="32"/>
          <w:szCs w:val="32"/>
          <w:lang w:val="en-US" w:eastAsia="zh-CN"/>
        </w:rPr>
        <w:t>2</w:t>
      </w:r>
      <w:r>
        <w:rPr>
          <w:rFonts w:hint="eastAsia" w:ascii="仿宋_GB2312"/>
          <w:sz w:val="32"/>
          <w:szCs w:val="32"/>
          <w:lang w:val="en-US" w:eastAsia="zh-Hans"/>
        </w:rPr>
        <w:t>年我单位根据《关于拨付</w:t>
      </w:r>
      <w:r>
        <w:rPr>
          <w:rFonts w:hint="eastAsia" w:ascii="仿宋_GB2312"/>
          <w:sz w:val="32"/>
          <w:szCs w:val="32"/>
          <w:lang w:val="en-US" w:eastAsia="zh-CN"/>
        </w:rPr>
        <w:t>基层党组织疫情防控运转经费</w:t>
      </w:r>
      <w:r>
        <w:rPr>
          <w:rFonts w:hint="eastAsia" w:ascii="仿宋_GB2312"/>
          <w:sz w:val="32"/>
          <w:szCs w:val="32"/>
          <w:lang w:val="en-US" w:eastAsia="zh-Hans"/>
        </w:rPr>
        <w:t>的通知</w:t>
      </w:r>
      <w:r>
        <w:rPr>
          <w:rFonts w:hint="eastAsia" w:ascii="仿宋_GB2312"/>
          <w:sz w:val="32"/>
          <w:szCs w:val="32"/>
          <w:lang w:val="en-US" w:eastAsia="zh-CN"/>
        </w:rPr>
        <w:t>》（昌州财预〔2022〕20号）</w:t>
      </w:r>
      <w:r>
        <w:rPr>
          <w:rFonts w:hint="eastAsia" w:ascii="仿宋_GB2312"/>
          <w:sz w:val="32"/>
          <w:szCs w:val="32"/>
          <w:lang w:val="en-US" w:eastAsia="zh-Hans"/>
        </w:rPr>
        <w:t>文件</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Hans"/>
        </w:rPr>
        <w:t>《关于拨付</w:t>
      </w:r>
      <w:r>
        <w:rPr>
          <w:rFonts w:hint="eastAsia" w:ascii="仿宋_GB2312" w:hAnsi="仿宋_GB2312" w:eastAsia="仿宋_GB2312" w:cs="仿宋_GB2312"/>
          <w:color w:val="auto"/>
          <w:sz w:val="32"/>
          <w:szCs w:val="32"/>
          <w:highlight w:val="none"/>
          <w:lang w:val="en-US" w:eastAsia="zh-CN"/>
        </w:rPr>
        <w:t>基层党组织疫情防控工作经费</w:t>
      </w:r>
      <w:r>
        <w:rPr>
          <w:rFonts w:hint="eastAsia" w:ascii="仿宋_GB2312" w:hAnsi="仿宋_GB2312" w:eastAsia="仿宋_GB2312" w:cs="仿宋_GB2312"/>
          <w:color w:val="auto"/>
          <w:sz w:val="32"/>
          <w:szCs w:val="32"/>
          <w:highlight w:val="none"/>
          <w:lang w:val="en-US" w:eastAsia="zh-Hans"/>
        </w:rPr>
        <w:t>的通知</w:t>
      </w:r>
      <w:r>
        <w:rPr>
          <w:rFonts w:hint="eastAsia" w:ascii="仿宋_GB2312" w:hAnsi="仿宋_GB2312" w:eastAsia="仿宋_GB2312" w:cs="仿宋_GB2312"/>
          <w:color w:val="auto"/>
          <w:sz w:val="32"/>
          <w:szCs w:val="32"/>
          <w:highlight w:val="none"/>
          <w:lang w:val="en-US" w:eastAsia="zh-CN"/>
        </w:rPr>
        <w:t>》</w:t>
      </w:r>
      <w:bookmarkStart w:id="19" w:name="_GoBack"/>
      <w:bookmarkEnd w:id="19"/>
      <w:r>
        <w:rPr>
          <w:rFonts w:hint="eastAsia" w:ascii="仿宋_GB2312" w:hAnsi="仿宋_GB2312" w:eastAsia="仿宋_GB2312" w:cs="仿宋_GB2312"/>
          <w:color w:val="auto"/>
          <w:sz w:val="32"/>
          <w:szCs w:val="32"/>
          <w:highlight w:val="none"/>
          <w:lang w:val="en-US" w:eastAsia="zh-CN"/>
        </w:rPr>
        <w:t>（昌州财预〔2022〕20号</w:t>
      </w:r>
      <w:r>
        <w:rPr>
          <w:rFonts w:hint="eastAsia" w:hAnsi="仿宋_GB2312" w:cs="仿宋_GB2312"/>
          <w:spacing w:val="0"/>
          <w:lang w:val="en-US" w:eastAsia="zh-CN"/>
        </w:rPr>
        <w:t>）</w:t>
      </w:r>
      <w:r>
        <w:rPr>
          <w:rFonts w:hint="eastAsia" w:hAnsi="仿宋_GB2312" w:cs="仿宋_GB2312"/>
          <w:spacing w:val="0"/>
          <w:lang w:eastAsia="zh-Hans"/>
        </w:rPr>
        <w:t>文件要求组织实施该项目。项目立项符合国家法律法规、自治区和地区行业发展规划和政策要求，属于本部门履职所需。根据评分标准，该指标</w:t>
      </w:r>
      <w:r>
        <w:rPr>
          <w:rFonts w:hint="eastAsia" w:hAnsi="仿宋_GB2312" w:cs="仿宋_GB2312"/>
          <w:spacing w:val="0"/>
          <w:lang w:val="en-US" w:eastAsia="zh-CN"/>
        </w:rPr>
        <w:t>5</w:t>
      </w:r>
      <w:r>
        <w:rPr>
          <w:rFonts w:hint="eastAsia" w:hAnsi="仿宋_GB2312" w:cs="仿宋_GB2312"/>
          <w:spacing w:val="0"/>
          <w:lang w:eastAsia="zh-Hans"/>
        </w:rPr>
        <w:t>分，得</w:t>
      </w:r>
      <w:r>
        <w:rPr>
          <w:rFonts w:hint="eastAsia" w:hAnsi="仿宋_GB2312" w:cs="仿宋_GB2312"/>
          <w:spacing w:val="0"/>
          <w:lang w:val="en-US" w:eastAsia="zh-CN"/>
        </w:rPr>
        <w:t>5</w:t>
      </w:r>
      <w:r>
        <w:rPr>
          <w:rFonts w:hint="eastAsia" w:hAnsi="仿宋_GB2312" w:cs="仿宋_GB2312"/>
          <w:spacing w:val="0"/>
          <w:lang w:eastAsia="zh-Hans"/>
        </w:rPr>
        <w:t>分。</w:t>
      </w:r>
    </w:p>
    <w:p>
      <w:pPr>
        <w:pStyle w:val="24"/>
        <w:numPr>
          <w:numId w:val="0"/>
        </w:numPr>
        <w:spacing w:line="600" w:lineRule="exact"/>
        <w:ind w:firstLine="667" w:firstLineChars="200"/>
        <w:rPr>
          <w:rFonts w:hint="eastAsia" w:ascii="仿宋_GB2312" w:cs="仿宋_GB2312"/>
          <w:color w:val="FF0000"/>
          <w:sz w:val="32"/>
          <w:szCs w:val="32"/>
        </w:rPr>
      </w:pPr>
      <w:r>
        <w:rPr>
          <w:rFonts w:hint="eastAsia" w:cs="仿宋_GB2312"/>
          <w:b/>
          <w:bCs/>
        </w:rPr>
        <w:t>2.立项程序规范性：</w:t>
      </w:r>
      <w:r>
        <w:rPr>
          <w:rFonts w:hint="eastAsia" w:cs="仿宋_GB2312"/>
          <w:color w:val="000000" w:themeColor="text1"/>
          <w14:textFill>
            <w14:solidFill>
              <w14:schemeClr w14:val="tx1"/>
            </w14:solidFill>
          </w14:textFill>
        </w:rPr>
        <w:t>根据决策依据编制工作计划和经费预算，经过与部门市政府分管领导进行沟通、筛选确定经费预算计划，上党委会研究确定最终预算方案。根据评分标准，该指标</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w:t>
      </w:r>
    </w:p>
    <w:p>
      <w:pPr>
        <w:pStyle w:val="24"/>
        <w:spacing w:line="600" w:lineRule="exact"/>
        <w:ind w:firstLine="736"/>
        <w:rPr>
          <w:rFonts w:hint="eastAsia" w:cs="仿宋_GB2312"/>
          <w:color w:val="000000" w:themeColor="text1"/>
          <w14:textFill>
            <w14:solidFill>
              <w14:schemeClr w14:val="tx1"/>
            </w14:solidFill>
          </w14:textFill>
        </w:rPr>
      </w:pPr>
      <w:r>
        <w:rPr>
          <w:rFonts w:hint="eastAsia" w:ascii="仿宋_GB2312" w:hAnsi="Times New Roman" w:eastAsia="仿宋_GB2312" w:cs="仿宋_GB2312"/>
          <w:b/>
          <w:bCs/>
          <w:color w:val="auto"/>
          <w:spacing w:val="0"/>
          <w:kern w:val="2"/>
          <w:sz w:val="32"/>
          <w:szCs w:val="32"/>
          <w:lang w:val="en-US" w:eastAsia="zh-CN" w:bidi="ar-SA"/>
        </w:rPr>
        <w:t>3.绩效目标合理性：</w:t>
      </w:r>
      <w:r>
        <w:rPr>
          <w:rFonts w:hint="eastAsia" w:cs="仿宋_GB2312"/>
          <w:color w:val="000000" w:themeColor="text1"/>
          <w:lang w:eastAsia="zh-Hans"/>
          <w14:textFill>
            <w14:solidFill>
              <w14:schemeClr w14:val="tx1"/>
            </w14:solidFill>
          </w14:textFill>
        </w:rPr>
        <w:t>本项目</w:t>
      </w:r>
      <w:r>
        <w:rPr>
          <w:rFonts w:hint="eastAsia" w:cs="仿宋_GB2312"/>
          <w:color w:val="000000" w:themeColor="text1"/>
          <w14:textFill>
            <w14:solidFill>
              <w14:schemeClr w14:val="tx1"/>
            </w14:solidFill>
          </w14:textFill>
        </w:rPr>
        <w:t>制定了</w:t>
      </w:r>
      <w:r>
        <w:rPr>
          <w:rFonts w:hint="eastAsia" w:cs="仿宋_GB2312"/>
          <w:color w:val="000000" w:themeColor="text1"/>
          <w:lang w:eastAsia="zh-Hans"/>
          <w14:textFill>
            <w14:solidFill>
              <w14:schemeClr w14:val="tx1"/>
            </w14:solidFill>
          </w14:textFill>
        </w:rPr>
        <w:t>项目支出绩效目标</w:t>
      </w:r>
      <w:r>
        <w:rPr>
          <w:rFonts w:hint="eastAsia" w:cs="仿宋_GB2312"/>
          <w:color w:val="000000" w:themeColor="text1"/>
          <w14:textFill>
            <w14:solidFill>
              <w14:schemeClr w14:val="tx1"/>
            </w14:solidFill>
          </w14:textFill>
        </w:rPr>
        <w:t>，明确了</w:t>
      </w:r>
      <w:r>
        <w:rPr>
          <w:rFonts w:hint="eastAsia" w:cs="仿宋_GB2312"/>
          <w:color w:val="000000" w:themeColor="text1"/>
          <w:lang w:eastAsia="zh-Hans"/>
          <w14:textFill>
            <w14:solidFill>
              <w14:schemeClr w14:val="tx1"/>
            </w14:solidFill>
          </w14:textFill>
        </w:rPr>
        <w:t>项目</w:t>
      </w:r>
      <w:r>
        <w:rPr>
          <w:rFonts w:hint="eastAsia" w:cs="仿宋_GB2312"/>
          <w:color w:val="000000" w:themeColor="text1"/>
          <w14:textFill>
            <w14:solidFill>
              <w14:schemeClr w14:val="tx1"/>
            </w14:solidFill>
          </w14:textFill>
        </w:rPr>
        <w:t>总体思路及</w:t>
      </w:r>
      <w:r>
        <w:rPr>
          <w:rFonts w:hint="eastAsia" w:cs="仿宋_GB2312"/>
          <w:color w:val="000000" w:themeColor="text1"/>
          <w:lang w:eastAsia="zh-Hans"/>
          <w14:textFill>
            <w14:solidFill>
              <w14:schemeClr w14:val="tx1"/>
            </w14:solidFill>
          </w14:textFill>
        </w:rPr>
        <w:t>总</w:t>
      </w:r>
      <w:r>
        <w:rPr>
          <w:rFonts w:hint="eastAsia" w:cs="仿宋_GB2312"/>
          <w:color w:val="000000" w:themeColor="text1"/>
          <w14:textFill>
            <w14:solidFill>
              <w14:schemeClr w14:val="tx1"/>
            </w14:solidFill>
          </w14:textFill>
        </w:rPr>
        <w:t>目标、并对</w:t>
      </w:r>
      <w:r>
        <w:rPr>
          <w:rFonts w:hint="eastAsia" w:cs="仿宋_GB2312"/>
          <w:color w:val="000000" w:themeColor="text1"/>
          <w:lang w:eastAsia="zh-Hans"/>
          <w14:textFill>
            <w14:solidFill>
              <w14:schemeClr w14:val="tx1"/>
            </w14:solidFill>
          </w14:textFill>
        </w:rPr>
        <w:t>项目</w:t>
      </w:r>
      <w:r>
        <w:rPr>
          <w:rFonts w:hint="eastAsia" w:cs="仿宋_GB2312"/>
          <w:color w:val="000000" w:themeColor="text1"/>
          <w14:textFill>
            <w14:solidFill>
              <w14:schemeClr w14:val="tx1"/>
            </w14:solidFill>
          </w14:textFill>
        </w:rPr>
        <w:t>任务进行了详细分解，对目标进行了细化。根据评分标准，该指标3分，得3分。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pPr>
      <w:r>
        <w:rPr>
          <w:rFonts w:hint="eastAsia" w:ascii="仿宋_GB2312" w:cs="仿宋_GB2312"/>
          <w:b/>
          <w:bCs/>
          <w:sz w:val="32"/>
          <w:szCs w:val="32"/>
        </w:rPr>
        <w:t>4.绩效指标明确性：</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预算编制经过科学论证，内容与项目内容匹配，项目投资额与工作任务相匹配，根据评分标准，该指标5分，得5分。</w:t>
      </w:r>
    </w:p>
    <w:p>
      <w:pPr>
        <w:spacing w:line="600" w:lineRule="exact"/>
        <w:ind w:firstLine="643"/>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pPr>
      <w:r>
        <w:rPr>
          <w:rFonts w:hint="eastAsia" w:ascii="仿宋_GB2312" w:cs="仿宋_GB2312"/>
          <w:b/>
          <w:bCs/>
          <w:sz w:val="32"/>
          <w:szCs w:val="32"/>
        </w:rPr>
        <w:t>6.资金分配合理性：</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本项目资金分配依据充分，资金分配额度合理，与项目地方实际相适应。根据评分标准，该指标</w:t>
      </w:r>
      <w:r>
        <w:rPr>
          <w:rFonts w:hint="eastAsia" w:ascii="仿宋_GB2312" w:cs="仿宋_GB2312"/>
          <w:color w:val="000000" w:themeColor="text1"/>
          <w:spacing w:val="6"/>
          <w:kern w:val="2"/>
          <w:sz w:val="32"/>
          <w:szCs w:val="32"/>
          <w:lang w:val="en-US" w:eastAsia="zh-CN" w:bidi="ar-SA"/>
          <w14:textFill>
            <w14:solidFill>
              <w14:schemeClr w14:val="tx1"/>
            </w14:solidFill>
          </w14:textFill>
        </w:rPr>
        <w:t>2</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分，得</w:t>
      </w:r>
      <w:r>
        <w:rPr>
          <w:rFonts w:hint="eastAsia" w:ascii="仿宋_GB2312" w:cs="仿宋_GB2312"/>
          <w:color w:val="000000" w:themeColor="text1"/>
          <w:spacing w:val="6"/>
          <w:kern w:val="2"/>
          <w:sz w:val="32"/>
          <w:szCs w:val="32"/>
          <w:lang w:val="en-US" w:eastAsia="zh-CN" w:bidi="ar-SA"/>
          <w14:textFill>
            <w14:solidFill>
              <w14:schemeClr w14:val="tx1"/>
            </w14:solidFill>
          </w14:textFill>
        </w:rPr>
        <w:t>2</w:t>
      </w:r>
      <w:r>
        <w:rPr>
          <w:rFonts w:hint="eastAsia" w:ascii="仿宋_GB2312" w:hAnsi="Times New Roman" w:eastAsia="仿宋_GB2312" w:cs="仿宋_GB2312"/>
          <w:color w:val="000000" w:themeColor="text1"/>
          <w:spacing w:val="6"/>
          <w:kern w:val="2"/>
          <w:sz w:val="32"/>
          <w:szCs w:val="32"/>
          <w:lang w:val="en-US" w:eastAsia="zh-Hans" w:bidi="ar-SA"/>
          <w14:textFill>
            <w14:solidFill>
              <w14:schemeClr w14:val="tx1"/>
            </w14:solidFill>
          </w14:textFill>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hint="eastAsia" w:ascii="仿宋_GB2312" w:hAnsi="仿宋_GB2312" w:cs="仿宋_GB2312"/>
          <w:sz w:val="32"/>
          <w:szCs w:val="32"/>
          <w:lang w:eastAsia="zh-Hans"/>
        </w:rPr>
      </w:pPr>
      <w:r>
        <w:rPr>
          <w:rStyle w:val="14"/>
          <w:rFonts w:hint="eastAsia" w:ascii="仿宋" w:hAnsi="仿宋" w:eastAsia="仿宋"/>
          <w:b w:val="0"/>
          <w:bCs/>
          <w:spacing w:val="-4"/>
          <w:sz w:val="32"/>
          <w:szCs w:val="32"/>
          <w:lang w:val="en-US" w:eastAsia="zh-CN"/>
        </w:rPr>
        <w:t>项目决策类指标</w:t>
      </w:r>
      <w:r>
        <w:rPr>
          <w:rStyle w:val="14"/>
          <w:rFonts w:hint="eastAsia" w:ascii="仿宋" w:hAnsi="仿宋" w:eastAsia="仿宋"/>
          <w:b w:val="0"/>
          <w:bCs/>
          <w:spacing w:val="-4"/>
          <w:sz w:val="32"/>
          <w:szCs w:val="32"/>
          <w:lang w:val="en-US" w:eastAsia="zh-Hans"/>
        </w:rPr>
        <w:t>从</w:t>
      </w:r>
      <w:r>
        <w:rPr>
          <w:rStyle w:val="14"/>
          <w:rFonts w:hint="eastAsia" w:ascii="仿宋" w:hAnsi="仿宋" w:eastAsia="仿宋"/>
          <w:b w:val="0"/>
          <w:bCs/>
          <w:spacing w:val="-4"/>
          <w:sz w:val="32"/>
          <w:szCs w:val="32"/>
          <w:lang w:val="en-US" w:eastAsia="zh-CN"/>
        </w:rPr>
        <w:t>项目立项、绩效目标和资金投入</w:t>
      </w:r>
      <w:r>
        <w:rPr>
          <w:rStyle w:val="14"/>
          <w:rFonts w:hint="eastAsia" w:ascii="仿宋" w:hAnsi="仿宋" w:eastAsia="仿宋"/>
          <w:b w:val="0"/>
          <w:bCs/>
          <w:spacing w:val="-4"/>
          <w:sz w:val="32"/>
          <w:szCs w:val="32"/>
          <w:lang w:val="en-US" w:eastAsia="zh-Hans"/>
        </w:rPr>
        <w:t>三个</w:t>
      </w:r>
      <w:r>
        <w:rPr>
          <w:rStyle w:val="14"/>
          <w:rFonts w:hint="eastAsia" w:ascii="仿宋" w:hAnsi="仿宋" w:eastAsia="仿宋"/>
          <w:b w:val="0"/>
          <w:bCs/>
          <w:spacing w:val="-4"/>
          <w:sz w:val="32"/>
          <w:szCs w:val="32"/>
          <w:lang w:val="en-US" w:eastAsia="zh-CN"/>
        </w:rPr>
        <w:t>方面</w:t>
      </w:r>
      <w:r>
        <w:rPr>
          <w:rStyle w:val="14"/>
          <w:rFonts w:hint="eastAsia" w:ascii="仿宋" w:hAnsi="仿宋" w:eastAsia="仿宋"/>
          <w:b w:val="0"/>
          <w:bCs/>
          <w:spacing w:val="-4"/>
          <w:sz w:val="32"/>
          <w:szCs w:val="32"/>
          <w:lang w:val="en-US" w:eastAsia="zh-Hans"/>
        </w:rPr>
        <w:t>评价项目前期准备工作</w:t>
      </w:r>
      <w:r>
        <w:rPr>
          <w:rFonts w:hint="eastAsia" w:ascii="仿宋_GB2312" w:cs="仿宋_GB2312"/>
          <w:sz w:val="32"/>
          <w:szCs w:val="32"/>
        </w:rPr>
        <w:t>，</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w:t>
      </w:r>
      <w:r>
        <w:rPr>
          <w:rFonts w:hint="eastAsia" w:ascii="仿宋_GB2312" w:hAnsi="仿宋_GB2312" w:cs="仿宋_GB2312"/>
          <w:sz w:val="32"/>
          <w:szCs w:val="32"/>
          <w:lang w:eastAsia="zh-Hans"/>
        </w:rPr>
        <w:t>际得分</w:t>
      </w:r>
      <w:r>
        <w:rPr>
          <w:rFonts w:hint="eastAsia" w:ascii="仿宋_GB2312" w:hAnsi="仿宋_GB2312" w:cs="仿宋_GB2312"/>
          <w:sz w:val="32"/>
          <w:szCs w:val="32"/>
          <w:lang w:val="en-US" w:eastAsia="zh-CN"/>
        </w:rPr>
        <w:t>20</w:t>
      </w:r>
      <w:r>
        <w:rPr>
          <w:rFonts w:hint="eastAsia" w:ascii="仿宋_GB2312" w:hAnsi="仿宋_GB2312" w:cs="仿宋_GB2312"/>
          <w:sz w:val="32"/>
          <w:szCs w:val="32"/>
          <w:lang w:eastAsia="zh-Hans"/>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w:t>
      </w:r>
      <w:r>
        <w:rPr>
          <w:rFonts w:hint="eastAsia" w:ascii="仿宋_GB2312" w:hAnsi="仿宋_GB2312" w:cs="仿宋_GB2312"/>
          <w:sz w:val="32"/>
          <w:szCs w:val="32"/>
          <w:lang w:eastAsia="zh-Hans"/>
        </w:rPr>
        <w:t>具体各项指标得分如下：</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hAnsi="仿宋_GB2312" w:cs="仿宋_GB2312"/>
          <w:sz w:val="32"/>
          <w:szCs w:val="32"/>
          <w:lang w:eastAsia="zh-Hans"/>
        </w:rPr>
        <w:t>该项目所需财政资金能够足额拨付到位，牵头单位能够及时足额按照合同约定将专项资金拨付给单位，根据评分标准，该指标</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 xml:space="preserve">分。  </w:t>
      </w:r>
      <w:r>
        <w:rPr>
          <w:rFonts w:hint="eastAsia" w:ascii="仿宋_GB2312" w:cs="仿宋_GB2312"/>
          <w:color w:val="FF0000"/>
          <w:sz w:val="32"/>
          <w:szCs w:val="32"/>
        </w:rPr>
        <w:t xml:space="preserve"> </w:t>
      </w:r>
    </w:p>
    <w:p>
      <w:pPr>
        <w:spacing w:line="600" w:lineRule="exact"/>
        <w:ind w:firstLine="643"/>
        <w:rPr>
          <w:rFonts w:hint="eastAsia" w:ascii="仿宋_GB2312" w:hAnsi="仿宋_GB2312" w:cs="仿宋_GB2312"/>
          <w:sz w:val="32"/>
          <w:szCs w:val="32"/>
          <w:lang w:eastAsia="zh-Hans"/>
        </w:rPr>
      </w:pPr>
      <w:r>
        <w:rPr>
          <w:rFonts w:hint="eastAsia" w:ascii="仿宋_GB2312" w:cs="仿宋_GB2312"/>
          <w:b/>
          <w:bCs/>
          <w:sz w:val="32"/>
          <w:szCs w:val="32"/>
        </w:rPr>
        <w:t>2.预算执行率：</w:t>
      </w:r>
      <w:r>
        <w:rPr>
          <w:rFonts w:hint="eastAsia" w:ascii="仿宋_GB2312" w:hAnsi="仿宋_GB2312" w:cs="仿宋_GB2312"/>
          <w:sz w:val="32"/>
          <w:szCs w:val="32"/>
          <w:lang w:eastAsia="zh-Hans"/>
        </w:rPr>
        <w:t>本项目预算编制较为详细，预算资金</w:t>
      </w:r>
      <w:r>
        <w:rPr>
          <w:rFonts w:hint="eastAsia" w:ascii="仿宋_GB2312" w:hAnsi="仿宋_GB2312" w:cs="仿宋_GB2312"/>
          <w:sz w:val="32"/>
          <w:szCs w:val="32"/>
          <w:lang w:val="en-US" w:eastAsia="zh-CN"/>
        </w:rPr>
        <w:t>39</w:t>
      </w:r>
      <w:r>
        <w:rPr>
          <w:rFonts w:hint="eastAsia" w:ascii="仿宋_GB2312" w:hAnsi="仿宋_GB2312" w:cs="仿宋_GB2312"/>
          <w:sz w:val="32"/>
          <w:szCs w:val="32"/>
          <w:lang w:eastAsia="zh-Hans"/>
        </w:rPr>
        <w:t>万元，实际执行</w:t>
      </w:r>
      <w:r>
        <w:rPr>
          <w:rFonts w:hint="eastAsia" w:ascii="仿宋_GB2312" w:hAnsi="仿宋_GB2312" w:cs="仿宋_GB2312"/>
          <w:sz w:val="32"/>
          <w:szCs w:val="32"/>
          <w:lang w:val="en-US" w:eastAsia="zh-CN"/>
        </w:rPr>
        <w:t>39</w:t>
      </w:r>
      <w:r>
        <w:rPr>
          <w:rFonts w:hint="eastAsia" w:ascii="仿宋_GB2312" w:hAnsi="仿宋_GB2312" w:cs="仿宋_GB2312"/>
          <w:sz w:val="32"/>
          <w:szCs w:val="32"/>
          <w:lang w:eastAsia="zh-Hans"/>
        </w:rPr>
        <w:t>万元，预算执行率为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%，项目资金支出总体能够按照预算执行，根据评分标准，该指标5分，得5分。</w:t>
      </w:r>
    </w:p>
    <w:p>
      <w:pPr>
        <w:pStyle w:val="24"/>
        <w:numPr>
          <w:numId w:val="0"/>
        </w:numPr>
        <w:spacing w:line="600" w:lineRule="exact"/>
        <w:ind w:firstLine="667" w:firstLineChars="200"/>
        <w:rPr>
          <w:rFonts w:ascii="仿宋_GB2312" w:cs="仿宋_GB2312"/>
          <w:color w:val="FF0000"/>
          <w:sz w:val="32"/>
          <w:szCs w:val="32"/>
        </w:rPr>
      </w:pPr>
      <w:r>
        <w:rPr>
          <w:rFonts w:hint="eastAsia" w:ascii="仿宋_GB2312" w:cs="仿宋_GB2312"/>
          <w:b/>
          <w:bCs/>
          <w:sz w:val="32"/>
          <w:szCs w:val="32"/>
        </w:rPr>
        <w:t>3.资金使用合规性：</w:t>
      </w:r>
      <w:r>
        <w:rPr>
          <w:rStyle w:val="14"/>
          <w:rFonts w:hint="eastAsia" w:ascii="仿宋" w:hAnsi="仿宋" w:eastAsia="仿宋" w:cs="Times New Roman"/>
          <w:b w:val="0"/>
          <w:color w:val="auto"/>
          <w:spacing w:val="-4"/>
          <w:kern w:val="2"/>
          <w:sz w:val="32"/>
          <w:szCs w:val="32"/>
          <w:lang w:val="en-US" w:eastAsia="zh-Hans" w:bidi="ar-SA"/>
        </w:rPr>
        <w:t>本项目制定了项目支出绩效目标，明确了项目总体思路及总目标、并对项目任务进行了详细分解，对目标进行了细化。根据评分标准，该指标</w:t>
      </w:r>
      <w:r>
        <w:rPr>
          <w:rStyle w:val="14"/>
          <w:rFonts w:hint="eastAsia" w:ascii="仿宋" w:hAnsi="仿宋" w:eastAsia="仿宋" w:cs="Times New Roman"/>
          <w:b w:val="0"/>
          <w:color w:val="auto"/>
          <w:spacing w:val="-4"/>
          <w:kern w:val="2"/>
          <w:sz w:val="32"/>
          <w:szCs w:val="32"/>
          <w:lang w:val="en-US" w:eastAsia="zh-CN" w:bidi="ar-SA"/>
        </w:rPr>
        <w:t>5</w:t>
      </w:r>
      <w:r>
        <w:rPr>
          <w:rStyle w:val="14"/>
          <w:rFonts w:hint="eastAsia" w:ascii="仿宋" w:hAnsi="仿宋" w:eastAsia="仿宋" w:cs="Times New Roman"/>
          <w:b w:val="0"/>
          <w:color w:val="auto"/>
          <w:spacing w:val="-4"/>
          <w:kern w:val="2"/>
          <w:sz w:val="32"/>
          <w:szCs w:val="32"/>
          <w:lang w:val="en-US" w:eastAsia="zh-Hans" w:bidi="ar-SA"/>
        </w:rPr>
        <w:t>分，得</w:t>
      </w:r>
      <w:r>
        <w:rPr>
          <w:rStyle w:val="14"/>
          <w:rFonts w:hint="eastAsia" w:ascii="仿宋" w:hAnsi="仿宋" w:eastAsia="仿宋" w:cs="Times New Roman"/>
          <w:b w:val="0"/>
          <w:color w:val="auto"/>
          <w:spacing w:val="-4"/>
          <w:kern w:val="2"/>
          <w:sz w:val="32"/>
          <w:szCs w:val="32"/>
          <w:lang w:val="en-US" w:eastAsia="zh-CN" w:bidi="ar-SA"/>
        </w:rPr>
        <w:t>5</w:t>
      </w:r>
      <w:r>
        <w:rPr>
          <w:rStyle w:val="14"/>
          <w:rFonts w:hint="eastAsia" w:ascii="仿宋" w:hAnsi="仿宋" w:eastAsia="仿宋" w:cs="Times New Roman"/>
          <w:b w:val="0"/>
          <w:color w:val="auto"/>
          <w:spacing w:val="-4"/>
          <w:kern w:val="2"/>
          <w:sz w:val="32"/>
          <w:szCs w:val="32"/>
          <w:lang w:val="en-US" w:eastAsia="zh-Hans" w:bidi="ar-SA"/>
        </w:rPr>
        <w:t>分。</w:t>
      </w:r>
    </w:p>
    <w:p>
      <w:pPr>
        <w:pStyle w:val="24"/>
        <w:numPr>
          <w:numId w:val="0"/>
        </w:numPr>
        <w:spacing w:line="600" w:lineRule="exact"/>
        <w:ind w:firstLine="667" w:firstLineChars="200"/>
        <w:rPr>
          <w:rFonts w:ascii="仿宋_GB2312" w:cs="仿宋_GB2312"/>
          <w:color w:val="FF0000"/>
          <w:sz w:val="32"/>
          <w:szCs w:val="32"/>
        </w:rPr>
      </w:pPr>
      <w:r>
        <w:rPr>
          <w:rFonts w:hint="eastAsia" w:ascii="仿宋_GB2312" w:cs="仿宋_GB2312"/>
          <w:b/>
          <w:bCs/>
          <w:sz w:val="32"/>
          <w:szCs w:val="32"/>
        </w:rPr>
        <w:t>4.管理制度健全性：</w:t>
      </w:r>
      <w:r>
        <w:rPr>
          <w:rStyle w:val="14"/>
          <w:rFonts w:hint="eastAsia" w:ascii="仿宋" w:hAnsi="仿宋" w:eastAsia="仿宋" w:cs="Times New Roman"/>
          <w:b w:val="0"/>
          <w:color w:val="auto"/>
          <w:spacing w:val="-4"/>
          <w:kern w:val="2"/>
          <w:sz w:val="32"/>
          <w:szCs w:val="32"/>
          <w:lang w:val="en-US" w:eastAsia="zh-Hans" w:bidi="ar-SA"/>
        </w:rPr>
        <w:t>本项目已将项目绩效目标细化分解为具体的绩效指标，并通过清晰、可衡量的指标值予以体现，与项目目标任务数或计划数相对应。根据评分标准，该指标</w:t>
      </w:r>
      <w:r>
        <w:rPr>
          <w:rStyle w:val="14"/>
          <w:rFonts w:hint="eastAsia" w:ascii="仿宋" w:hAnsi="仿宋" w:eastAsia="仿宋" w:cs="Times New Roman"/>
          <w:b w:val="0"/>
          <w:color w:val="auto"/>
          <w:spacing w:val="-4"/>
          <w:kern w:val="2"/>
          <w:sz w:val="32"/>
          <w:szCs w:val="32"/>
          <w:lang w:val="en-US" w:eastAsia="zh-CN" w:bidi="ar-SA"/>
        </w:rPr>
        <w:t>4</w:t>
      </w:r>
      <w:r>
        <w:rPr>
          <w:rStyle w:val="14"/>
          <w:rFonts w:hint="eastAsia" w:ascii="仿宋" w:hAnsi="仿宋" w:eastAsia="仿宋" w:cs="Times New Roman"/>
          <w:b w:val="0"/>
          <w:color w:val="auto"/>
          <w:spacing w:val="-4"/>
          <w:kern w:val="2"/>
          <w:sz w:val="32"/>
          <w:szCs w:val="32"/>
          <w:lang w:val="en-US" w:eastAsia="zh-Hans" w:bidi="ar-SA"/>
        </w:rPr>
        <w:t>分，得</w:t>
      </w:r>
      <w:r>
        <w:rPr>
          <w:rStyle w:val="14"/>
          <w:rFonts w:hint="eastAsia" w:ascii="仿宋" w:hAnsi="仿宋" w:eastAsia="仿宋" w:cs="Times New Roman"/>
          <w:b w:val="0"/>
          <w:color w:val="auto"/>
          <w:spacing w:val="-4"/>
          <w:kern w:val="2"/>
          <w:sz w:val="32"/>
          <w:szCs w:val="32"/>
          <w:lang w:val="en-US" w:eastAsia="zh-CN" w:bidi="ar-SA"/>
        </w:rPr>
        <w:t>4</w:t>
      </w:r>
      <w:r>
        <w:rPr>
          <w:rStyle w:val="14"/>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Style w:val="14"/>
          <w:rFonts w:hint="eastAsia" w:ascii="仿宋" w:hAnsi="仿宋" w:eastAsia="仿宋" w:cs="Times New Roman"/>
          <w:b w:val="0"/>
          <w:color w:val="auto"/>
          <w:spacing w:val="-4"/>
          <w:kern w:val="2"/>
          <w:sz w:val="32"/>
          <w:szCs w:val="32"/>
          <w:lang w:val="en-US" w:eastAsia="zh-Hans" w:bidi="ar-SA"/>
        </w:rPr>
        <w:t>预算编制经过科学论证，内容与项目内容匹配，项目投资额与工作任务相匹配，根据评分标准，该指标</w:t>
      </w:r>
      <w:r>
        <w:rPr>
          <w:rStyle w:val="14"/>
          <w:rFonts w:hint="eastAsia" w:ascii="仿宋" w:hAnsi="仿宋" w:eastAsia="仿宋" w:cs="Times New Roman"/>
          <w:b w:val="0"/>
          <w:color w:val="auto"/>
          <w:spacing w:val="-4"/>
          <w:kern w:val="2"/>
          <w:sz w:val="32"/>
          <w:szCs w:val="32"/>
          <w:lang w:val="en-US" w:eastAsia="zh-CN" w:bidi="ar-SA"/>
        </w:rPr>
        <w:t>4</w:t>
      </w:r>
      <w:r>
        <w:rPr>
          <w:rStyle w:val="14"/>
          <w:rFonts w:hint="eastAsia" w:ascii="仿宋" w:hAnsi="仿宋" w:eastAsia="仿宋" w:cs="Times New Roman"/>
          <w:b w:val="0"/>
          <w:color w:val="auto"/>
          <w:spacing w:val="-4"/>
          <w:kern w:val="2"/>
          <w:sz w:val="32"/>
          <w:szCs w:val="32"/>
          <w:lang w:val="en-US" w:eastAsia="zh-Hans" w:bidi="ar-SA"/>
        </w:rPr>
        <w:t>分，得</w:t>
      </w:r>
      <w:r>
        <w:rPr>
          <w:rStyle w:val="14"/>
          <w:rFonts w:hint="eastAsia" w:ascii="仿宋" w:hAnsi="仿宋" w:eastAsia="仿宋" w:cs="Times New Roman"/>
          <w:b w:val="0"/>
          <w:color w:val="auto"/>
          <w:spacing w:val="-4"/>
          <w:kern w:val="2"/>
          <w:sz w:val="32"/>
          <w:szCs w:val="32"/>
          <w:lang w:val="en-US" w:eastAsia="zh-CN" w:bidi="ar-SA"/>
        </w:rPr>
        <w:t>4</w:t>
      </w:r>
      <w:r>
        <w:rPr>
          <w:rStyle w:val="14"/>
          <w:rFonts w:hint="eastAsia" w:ascii="仿宋" w:hAnsi="仿宋" w:eastAsia="仿宋" w:cs="Times New Roman"/>
          <w:b w:val="0"/>
          <w:color w:val="auto"/>
          <w:spacing w:val="-4"/>
          <w:kern w:val="2"/>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spacing w:line="600" w:lineRule="exact"/>
        <w:ind w:firstLine="643"/>
        <w:rPr>
          <w:rStyle w:val="14"/>
          <w:rFonts w:hint="eastAsia" w:ascii="仿宋" w:hAnsi="仿宋" w:eastAsia="仿宋" w:cs="Times New Roman"/>
          <w:b w:val="0"/>
          <w:color w:val="auto"/>
          <w:spacing w:val="-4"/>
          <w:kern w:val="2"/>
          <w:sz w:val="32"/>
          <w:szCs w:val="32"/>
          <w:lang w:val="en-US" w:eastAsia="zh-Hans" w:bidi="ar-SA"/>
        </w:rPr>
      </w:pPr>
      <w:r>
        <w:rPr>
          <w:rStyle w:val="14"/>
          <w:rFonts w:hint="eastAsia" w:ascii="仿宋" w:hAnsi="仿宋" w:eastAsia="仿宋" w:cs="Times New Roman"/>
          <w:b w:val="0"/>
          <w:color w:val="auto"/>
          <w:spacing w:val="-4"/>
          <w:kern w:val="2"/>
          <w:sz w:val="32"/>
          <w:szCs w:val="32"/>
          <w:lang w:val="en-US" w:eastAsia="zh-Hans" w:bidi="ar-SA"/>
        </w:rPr>
        <w:t>项目产出类指标包括产出数量、产出质量、产出时效、产出成本共四方面的内容，由</w:t>
      </w:r>
      <w:r>
        <w:rPr>
          <w:rStyle w:val="14"/>
          <w:rFonts w:hint="eastAsia" w:ascii="仿宋" w:hAnsi="仿宋" w:eastAsia="仿宋" w:cs="Times New Roman"/>
          <w:b w:val="0"/>
          <w:color w:val="auto"/>
          <w:spacing w:val="-4"/>
          <w:kern w:val="2"/>
          <w:sz w:val="32"/>
          <w:szCs w:val="32"/>
          <w:lang w:val="en-US" w:eastAsia="zh-CN" w:bidi="ar-SA"/>
        </w:rPr>
        <w:t>6</w:t>
      </w:r>
      <w:r>
        <w:rPr>
          <w:rStyle w:val="14"/>
          <w:rFonts w:hint="eastAsia" w:ascii="仿宋" w:hAnsi="仿宋" w:eastAsia="仿宋" w:cs="Times New Roman"/>
          <w:b w:val="0"/>
          <w:color w:val="auto"/>
          <w:spacing w:val="-4"/>
          <w:kern w:val="2"/>
          <w:sz w:val="32"/>
          <w:szCs w:val="32"/>
          <w:lang w:val="en-US" w:eastAsia="zh-Hans" w:bidi="ar-SA"/>
        </w:rPr>
        <w:t>个三级指标构成，权重分为30分，本项目实际得分</w:t>
      </w:r>
      <w:r>
        <w:rPr>
          <w:rStyle w:val="14"/>
          <w:rFonts w:hint="eastAsia" w:ascii="仿宋" w:hAnsi="仿宋" w:eastAsia="仿宋" w:cs="Times New Roman"/>
          <w:b w:val="0"/>
          <w:color w:val="auto"/>
          <w:spacing w:val="-4"/>
          <w:kern w:val="2"/>
          <w:sz w:val="32"/>
          <w:szCs w:val="32"/>
          <w:lang w:val="en-US" w:eastAsia="zh-CN" w:bidi="ar-SA"/>
        </w:rPr>
        <w:t>30</w:t>
      </w:r>
      <w:r>
        <w:rPr>
          <w:rStyle w:val="14"/>
          <w:rFonts w:hint="eastAsia" w:ascii="仿宋" w:hAnsi="仿宋" w:eastAsia="仿宋" w:cs="Times New Roman"/>
          <w:b w:val="0"/>
          <w:color w:val="auto"/>
          <w:spacing w:val="-4"/>
          <w:kern w:val="2"/>
          <w:sz w:val="32"/>
          <w:szCs w:val="32"/>
          <w:lang w:val="en-US" w:eastAsia="zh-Hans" w:bidi="ar-SA"/>
        </w:rPr>
        <w:t>分，得分率为</w:t>
      </w:r>
      <w:r>
        <w:rPr>
          <w:rStyle w:val="14"/>
          <w:rFonts w:hint="eastAsia" w:ascii="仿宋" w:hAnsi="仿宋" w:eastAsia="仿宋" w:cs="Times New Roman"/>
          <w:b w:val="0"/>
          <w:color w:val="auto"/>
          <w:spacing w:val="-4"/>
          <w:kern w:val="2"/>
          <w:sz w:val="32"/>
          <w:szCs w:val="32"/>
          <w:lang w:val="en-US" w:eastAsia="zh-CN" w:bidi="ar-SA"/>
        </w:rPr>
        <w:t>100</w:t>
      </w:r>
      <w:r>
        <w:rPr>
          <w:rStyle w:val="14"/>
          <w:rFonts w:hint="eastAsia" w:ascii="仿宋" w:hAnsi="仿宋" w:eastAsia="仿宋" w:cs="Times New Roman"/>
          <w:b w:val="0"/>
          <w:color w:val="auto"/>
          <w:spacing w:val="-4"/>
          <w:kern w:val="2"/>
          <w:sz w:val="32"/>
          <w:szCs w:val="32"/>
          <w:lang w:val="en-US" w:eastAsia="zh-Hans" w:bidi="ar-SA"/>
        </w:rPr>
        <w:t>%。具体各项指标得分如下：</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3"/>
        <w:rPr>
          <w:rStyle w:val="14"/>
          <w:rFonts w:hint="eastAsia" w:ascii="仿宋" w:hAnsi="仿宋" w:eastAsia="仿宋" w:cs="Times New Roman"/>
          <w:b w:val="0"/>
          <w:color w:val="auto"/>
          <w:spacing w:val="-4"/>
          <w:kern w:val="2"/>
          <w:sz w:val="32"/>
          <w:szCs w:val="32"/>
          <w:lang w:val="en-US" w:eastAsia="zh-Hans" w:bidi="ar-SA"/>
        </w:rPr>
      </w:pPr>
      <w:r>
        <w:rPr>
          <w:rStyle w:val="14"/>
          <w:rFonts w:hint="eastAsia" w:ascii="仿宋" w:hAnsi="仿宋" w:eastAsia="仿宋" w:cs="Times New Roman"/>
          <w:b w:val="0"/>
          <w:color w:val="auto"/>
          <w:spacing w:val="-4"/>
          <w:kern w:val="2"/>
          <w:sz w:val="32"/>
          <w:szCs w:val="32"/>
          <w:lang w:val="en-US" w:eastAsia="zh-Hans" w:bidi="ar-SA"/>
        </w:rPr>
        <w:t>“</w:t>
      </w:r>
      <w:r>
        <w:rPr>
          <w:rStyle w:val="14"/>
          <w:rFonts w:hint="eastAsia" w:ascii="仿宋" w:hAnsi="仿宋" w:eastAsia="仿宋" w:cs="Times New Roman"/>
          <w:b w:val="0"/>
          <w:color w:val="auto"/>
          <w:spacing w:val="-4"/>
          <w:kern w:val="2"/>
          <w:sz w:val="32"/>
          <w:szCs w:val="32"/>
          <w:lang w:val="en-US" w:eastAsia="zh-CN" w:bidi="ar-SA"/>
        </w:rPr>
        <w:t>社区数量</w:t>
      </w:r>
      <w:r>
        <w:rPr>
          <w:rStyle w:val="14"/>
          <w:rFonts w:hint="eastAsia" w:ascii="仿宋" w:hAnsi="仿宋" w:eastAsia="仿宋" w:cs="Times New Roman"/>
          <w:b w:val="0"/>
          <w:color w:val="auto"/>
          <w:spacing w:val="-4"/>
          <w:kern w:val="2"/>
          <w:sz w:val="32"/>
          <w:szCs w:val="32"/>
          <w:lang w:val="en-US" w:eastAsia="zh-Hans" w:bidi="ar-SA"/>
        </w:rPr>
        <w:t>”指标，预期指标值为“</w:t>
      </w:r>
      <w:r>
        <w:rPr>
          <w:rStyle w:val="14"/>
          <w:rFonts w:hint="eastAsia" w:ascii="仿宋" w:hAnsi="仿宋" w:eastAsia="仿宋" w:cs="Times New Roman"/>
          <w:b w:val="0"/>
          <w:color w:val="auto"/>
          <w:spacing w:val="-4"/>
          <w:kern w:val="2"/>
          <w:sz w:val="32"/>
          <w:szCs w:val="32"/>
          <w:lang w:val="en-US" w:eastAsia="zh-CN" w:bidi="ar-SA"/>
        </w:rPr>
        <w:t>7个</w:t>
      </w:r>
      <w:r>
        <w:rPr>
          <w:rStyle w:val="14"/>
          <w:rFonts w:hint="eastAsia" w:ascii="仿宋" w:hAnsi="仿宋" w:eastAsia="仿宋" w:cs="Times New Roman"/>
          <w:b w:val="0"/>
          <w:color w:val="auto"/>
          <w:spacing w:val="-4"/>
          <w:kern w:val="2"/>
          <w:sz w:val="32"/>
          <w:szCs w:val="32"/>
          <w:lang w:val="en-US" w:eastAsia="zh-Hans" w:bidi="ar-SA"/>
        </w:rPr>
        <w:t>”，</w:t>
      </w:r>
      <w:r>
        <w:rPr>
          <w:rStyle w:val="14"/>
          <w:rFonts w:hint="eastAsia" w:ascii="仿宋" w:hAnsi="仿宋" w:eastAsia="仿宋" w:cs="Times New Roman"/>
          <w:b w:val="0"/>
          <w:color w:val="auto"/>
          <w:spacing w:val="-4"/>
          <w:kern w:val="2"/>
          <w:sz w:val="32"/>
          <w:szCs w:val="32"/>
          <w:lang w:val="en-US" w:eastAsia="zh-CN" w:bidi="ar-SA"/>
        </w:rPr>
        <w:t>所属7个社区、村均参与开展疫情防控相关工作等</w:t>
      </w:r>
      <w:r>
        <w:rPr>
          <w:rStyle w:val="14"/>
          <w:rFonts w:hint="eastAsia" w:ascii="仿宋" w:hAnsi="仿宋" w:eastAsia="仿宋" w:cs="Times New Roman"/>
          <w:b w:val="0"/>
          <w:color w:val="auto"/>
          <w:spacing w:val="-4"/>
          <w:kern w:val="2"/>
          <w:sz w:val="32"/>
          <w:szCs w:val="32"/>
          <w:lang w:val="en-US" w:eastAsia="zh-Hans" w:bidi="ar-SA"/>
        </w:rPr>
        <w:t>，与预期目标一致，根据评分标准，该指标</w:t>
      </w:r>
      <w:r>
        <w:rPr>
          <w:rStyle w:val="14"/>
          <w:rFonts w:hint="eastAsia" w:ascii="仿宋" w:hAnsi="仿宋" w:eastAsia="仿宋" w:cs="Times New Roman"/>
          <w:b w:val="0"/>
          <w:color w:val="auto"/>
          <w:spacing w:val="-4"/>
          <w:kern w:val="2"/>
          <w:sz w:val="32"/>
          <w:szCs w:val="32"/>
          <w:lang w:val="en-US" w:eastAsia="zh-CN" w:bidi="ar-SA"/>
        </w:rPr>
        <w:t>8</w:t>
      </w:r>
      <w:r>
        <w:rPr>
          <w:rStyle w:val="14"/>
          <w:rFonts w:hint="eastAsia" w:ascii="仿宋" w:hAnsi="仿宋" w:eastAsia="仿宋" w:cs="Times New Roman"/>
          <w:b w:val="0"/>
          <w:color w:val="auto"/>
          <w:spacing w:val="-4"/>
          <w:kern w:val="2"/>
          <w:sz w:val="32"/>
          <w:szCs w:val="32"/>
          <w:lang w:val="en-US" w:eastAsia="zh-Hans" w:bidi="ar-SA"/>
        </w:rPr>
        <w:t>分，得</w:t>
      </w:r>
      <w:r>
        <w:rPr>
          <w:rStyle w:val="14"/>
          <w:rFonts w:hint="eastAsia" w:ascii="仿宋" w:hAnsi="仿宋" w:eastAsia="仿宋" w:cs="Times New Roman"/>
          <w:b w:val="0"/>
          <w:color w:val="auto"/>
          <w:spacing w:val="-4"/>
          <w:kern w:val="2"/>
          <w:sz w:val="32"/>
          <w:szCs w:val="32"/>
          <w:lang w:val="en-US" w:eastAsia="zh-CN" w:bidi="ar-SA"/>
        </w:rPr>
        <w:t>8</w:t>
      </w:r>
      <w:r>
        <w:rPr>
          <w:rStyle w:val="14"/>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“补助资金覆盖率（%）”</w:t>
      </w:r>
      <w:r>
        <w:rPr>
          <w:rFonts w:hint="eastAsia" w:ascii="仿宋_GB2312" w:hAnsi="仿宋_GB2312" w:cs="仿宋_GB2312"/>
          <w:color w:val="000000" w:themeColor="text1"/>
          <w:sz w:val="32"/>
          <w:szCs w:val="32"/>
          <w:lang w:eastAsia="zh-Hans"/>
          <w14:textFill>
            <w14:solidFill>
              <w14:schemeClr w14:val="tx1"/>
            </w14:solidFill>
          </w14:textFill>
        </w:rPr>
        <w:t>指标</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预期指标值</w:t>
      </w:r>
      <w:r>
        <w:rPr>
          <w:rFonts w:hint="eastAsia" w:ascii="仿宋_GB2312" w:hAnsi="仿宋_GB2312" w:cs="仿宋_GB2312"/>
          <w:color w:val="000000" w:themeColor="text1"/>
          <w:sz w:val="32"/>
          <w:szCs w:val="32"/>
          <w:lang w:val="en-US" w:eastAsia="zh-Hans"/>
          <w14:textFill>
            <w14:solidFill>
              <w14:schemeClr w14:val="tx1"/>
            </w14:solidFill>
          </w14:textFill>
        </w:rPr>
        <w:t>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lang w:val="en-US" w:eastAsia="zh-Hans"/>
          <w14:textFill>
            <w14:solidFill>
              <w14:schemeClr w14:val="tx1"/>
            </w14:solidFill>
          </w14:textFill>
        </w:rPr>
        <w:t>”，根</w:t>
      </w:r>
      <w:r>
        <w:rPr>
          <w:rFonts w:hint="eastAsia" w:ascii="仿宋_GB2312" w:hAnsi="仿宋_GB2312" w:cs="仿宋_GB2312"/>
          <w:color w:val="000000" w:themeColor="text1"/>
          <w:sz w:val="32"/>
          <w:szCs w:val="32"/>
          <w:lang w:eastAsia="zh-Hans"/>
          <w14:textFill>
            <w14:solidFill>
              <w14:schemeClr w14:val="tx1"/>
            </w14:solidFill>
          </w14:textFill>
        </w:rPr>
        <w:t>据</w:t>
      </w:r>
      <w:r>
        <w:rPr>
          <w:rFonts w:hint="eastAsia" w:ascii="仿宋_GB2312" w:hAnsi="仿宋_GB2312" w:cs="仿宋_GB2312"/>
          <w:color w:val="000000" w:themeColor="text1"/>
          <w:sz w:val="32"/>
          <w:szCs w:val="32"/>
          <w:lang w:eastAsia="zh-CN"/>
          <w14:textFill>
            <w14:solidFill>
              <w14:schemeClr w14:val="tx1"/>
            </w14:solidFill>
          </w14:textFill>
        </w:rPr>
        <w:t>票据报销额度、</w:t>
      </w:r>
      <w:r>
        <w:rPr>
          <w:rFonts w:hint="eastAsia" w:ascii="仿宋_GB2312" w:hAnsi="仿宋_GB2312" w:cs="仿宋_GB2312"/>
          <w:color w:val="000000" w:themeColor="text1"/>
          <w:sz w:val="32"/>
          <w:szCs w:val="32"/>
          <w:lang w:val="en-US" w:eastAsia="zh-Hans"/>
          <w14:textFill>
            <w14:solidFill>
              <w14:schemeClr w14:val="tx1"/>
            </w14:solidFill>
          </w14:textFill>
        </w:rPr>
        <w:t>现</w:t>
      </w:r>
      <w:r>
        <w:rPr>
          <w:rStyle w:val="14"/>
          <w:rFonts w:hint="eastAsia" w:ascii="仿宋" w:hAnsi="仿宋" w:eastAsia="仿宋" w:cs="Times New Roman"/>
          <w:b w:val="0"/>
          <w:color w:val="auto"/>
          <w:spacing w:val="-4"/>
          <w:kern w:val="2"/>
          <w:sz w:val="32"/>
          <w:szCs w:val="32"/>
          <w:lang w:val="en-US" w:eastAsia="zh-Hans" w:bidi="ar-SA"/>
        </w:rPr>
        <w:t>场核查</w:t>
      </w:r>
      <w:r>
        <w:rPr>
          <w:rFonts w:hint="eastAsia" w:ascii="仿宋_GB2312" w:hAnsi="仿宋_GB2312" w:cs="仿宋_GB2312"/>
          <w:color w:val="000000" w:themeColor="text1"/>
          <w:sz w:val="32"/>
          <w:szCs w:val="32"/>
          <w:lang w:eastAsia="zh-Hans"/>
          <w14:textFill>
            <w14:solidFill>
              <w14:schemeClr w14:val="tx1"/>
            </w14:solidFill>
          </w14:textFill>
        </w:rPr>
        <w:t>可知，</w:t>
      </w:r>
      <w:r>
        <w:rPr>
          <w:rFonts w:hint="eastAsia" w:ascii="仿宋_GB2312" w:hAnsi="仿宋_GB2312" w:cs="仿宋_GB2312"/>
          <w:color w:val="000000" w:themeColor="text1"/>
          <w:sz w:val="32"/>
          <w:szCs w:val="32"/>
          <w:lang w:val="en-US" w:eastAsia="zh-CN"/>
          <w14:textFill>
            <w14:solidFill>
              <w14:schemeClr w14:val="tx1"/>
            </w14:solidFill>
          </w14:textFill>
        </w:rPr>
        <w:t>7个社区、村</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得到了有效利用，有效利用率达100%，与预期目标一致，根据评分标准，该指标</w:t>
      </w: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8</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分，得</w:t>
      </w: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8</w:t>
      </w:r>
      <w:r>
        <w:rPr>
          <w:rFonts w:hint="eastAsia" w:ascii="仿宋_GB2312" w:hAnsi="仿宋_GB2312" w:eastAsia="仿宋_GB2312" w:cs="仿宋_GB2312"/>
          <w:b w:val="0"/>
          <w:color w:val="000000" w:themeColor="text1"/>
          <w:kern w:val="2"/>
          <w:sz w:val="32"/>
          <w:szCs w:val="32"/>
          <w:lang w:val="en-US" w:eastAsia="zh-Hans" w:bidi="ar-SA"/>
          <w14:textFill>
            <w14:solidFill>
              <w14:schemeClr w14:val="tx1"/>
            </w14:solidFill>
          </w14:textFill>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spacing w:line="600" w:lineRule="exact"/>
        <w:ind w:firstLine="643"/>
        <w:rPr>
          <w:rFonts w:ascii="仿宋_GB2312" w:hAnsi="仿宋_GB2312" w:cs="仿宋_GB2312"/>
          <w:color w:val="FF0000"/>
          <w:sz w:val="32"/>
          <w:szCs w:val="32"/>
        </w:rPr>
      </w:pPr>
      <w:r>
        <w:rPr>
          <w:rStyle w:val="14"/>
          <w:rFonts w:hint="eastAsia" w:ascii="仿宋" w:hAnsi="仿宋" w:eastAsia="仿宋" w:cs="Times New Roman"/>
          <w:b w:val="0"/>
          <w:color w:val="auto"/>
          <w:spacing w:val="-4"/>
          <w:kern w:val="2"/>
          <w:sz w:val="32"/>
          <w:szCs w:val="32"/>
          <w:lang w:val="en-US" w:eastAsia="zh-Hans" w:bidi="ar-SA"/>
        </w:rPr>
        <w:t>“资金支付及时率”指标，预期指标值为“202</w:t>
      </w:r>
      <w:r>
        <w:rPr>
          <w:rStyle w:val="14"/>
          <w:rFonts w:hint="eastAsia" w:ascii="仿宋" w:hAnsi="仿宋" w:eastAsia="仿宋" w:cs="Times New Roman"/>
          <w:b w:val="0"/>
          <w:color w:val="auto"/>
          <w:spacing w:val="-4"/>
          <w:kern w:val="2"/>
          <w:sz w:val="32"/>
          <w:szCs w:val="32"/>
          <w:lang w:val="en-US" w:eastAsia="zh-CN" w:bidi="ar-SA"/>
        </w:rPr>
        <w:t>2</w:t>
      </w:r>
      <w:r>
        <w:rPr>
          <w:rStyle w:val="14"/>
          <w:rFonts w:hint="eastAsia" w:ascii="仿宋" w:hAnsi="仿宋" w:eastAsia="仿宋" w:cs="Times New Roman"/>
          <w:b w:val="0"/>
          <w:color w:val="auto"/>
          <w:spacing w:val="-4"/>
          <w:kern w:val="2"/>
          <w:sz w:val="32"/>
          <w:szCs w:val="32"/>
          <w:lang w:val="en-US" w:eastAsia="zh-Hans" w:bidi="ar-SA"/>
        </w:rPr>
        <w:t>年</w:t>
      </w:r>
      <w:r>
        <w:rPr>
          <w:rStyle w:val="14"/>
          <w:rFonts w:hint="eastAsia" w:ascii="仿宋" w:hAnsi="仿宋" w:eastAsia="仿宋" w:cs="Times New Roman"/>
          <w:b w:val="0"/>
          <w:color w:val="auto"/>
          <w:spacing w:val="-4"/>
          <w:kern w:val="2"/>
          <w:sz w:val="32"/>
          <w:szCs w:val="32"/>
          <w:lang w:val="en-US" w:eastAsia="zh-CN" w:bidi="ar-SA"/>
        </w:rPr>
        <w:t>12</w:t>
      </w:r>
      <w:r>
        <w:rPr>
          <w:rStyle w:val="14"/>
          <w:rFonts w:hint="eastAsia" w:ascii="仿宋" w:hAnsi="仿宋" w:eastAsia="仿宋" w:cs="Times New Roman"/>
          <w:b w:val="0"/>
          <w:color w:val="auto"/>
          <w:spacing w:val="-4"/>
          <w:kern w:val="2"/>
          <w:sz w:val="32"/>
          <w:szCs w:val="32"/>
          <w:lang w:val="en-US" w:eastAsia="zh-Hans" w:bidi="ar-SA"/>
        </w:rPr>
        <w:t>月</w:t>
      </w:r>
      <w:r>
        <w:rPr>
          <w:rStyle w:val="14"/>
          <w:rFonts w:hint="eastAsia" w:ascii="仿宋" w:hAnsi="仿宋" w:eastAsia="仿宋" w:cs="Times New Roman"/>
          <w:b w:val="0"/>
          <w:color w:val="auto"/>
          <w:spacing w:val="-4"/>
          <w:kern w:val="2"/>
          <w:sz w:val="32"/>
          <w:szCs w:val="32"/>
          <w:lang w:val="en-US" w:eastAsia="zh-CN" w:bidi="ar-SA"/>
        </w:rPr>
        <w:t>31日完成支付</w:t>
      </w:r>
      <w:r>
        <w:rPr>
          <w:rStyle w:val="14"/>
          <w:rFonts w:hint="eastAsia" w:ascii="仿宋" w:hAnsi="仿宋" w:eastAsia="仿宋" w:cs="Times New Roman"/>
          <w:b w:val="0"/>
          <w:color w:val="auto"/>
          <w:spacing w:val="-4"/>
          <w:kern w:val="2"/>
          <w:sz w:val="32"/>
          <w:szCs w:val="32"/>
          <w:lang w:val="en-US" w:eastAsia="zh-Hans" w:bidi="ar-SA"/>
        </w:rPr>
        <w:t>”；根据资金支付凭证显示，该项目于202</w:t>
      </w:r>
      <w:r>
        <w:rPr>
          <w:rStyle w:val="14"/>
          <w:rFonts w:hint="eastAsia" w:ascii="仿宋" w:hAnsi="仿宋" w:eastAsia="仿宋" w:cs="Times New Roman"/>
          <w:b w:val="0"/>
          <w:color w:val="auto"/>
          <w:spacing w:val="-4"/>
          <w:kern w:val="2"/>
          <w:sz w:val="32"/>
          <w:szCs w:val="32"/>
          <w:lang w:val="en-US" w:eastAsia="zh-CN" w:bidi="ar-SA"/>
        </w:rPr>
        <w:t>2</w:t>
      </w:r>
      <w:r>
        <w:rPr>
          <w:rStyle w:val="14"/>
          <w:rFonts w:hint="eastAsia" w:ascii="仿宋" w:hAnsi="仿宋" w:eastAsia="仿宋" w:cs="Times New Roman"/>
          <w:b w:val="0"/>
          <w:color w:val="auto"/>
          <w:spacing w:val="-4"/>
          <w:kern w:val="2"/>
          <w:sz w:val="32"/>
          <w:szCs w:val="32"/>
          <w:lang w:val="en-US" w:eastAsia="zh-Hans" w:bidi="ar-SA"/>
        </w:rPr>
        <w:t>年</w:t>
      </w:r>
      <w:r>
        <w:rPr>
          <w:rStyle w:val="14"/>
          <w:rFonts w:hint="eastAsia" w:ascii="仿宋" w:hAnsi="仿宋" w:eastAsia="仿宋" w:cs="Times New Roman"/>
          <w:b w:val="0"/>
          <w:color w:val="auto"/>
          <w:spacing w:val="-4"/>
          <w:kern w:val="2"/>
          <w:sz w:val="32"/>
          <w:szCs w:val="32"/>
          <w:lang w:val="en-US" w:eastAsia="zh-CN" w:bidi="ar-SA"/>
        </w:rPr>
        <w:t>12</w:t>
      </w:r>
      <w:r>
        <w:rPr>
          <w:rStyle w:val="14"/>
          <w:rFonts w:hint="eastAsia" w:ascii="仿宋" w:hAnsi="仿宋" w:eastAsia="仿宋" w:cs="Times New Roman"/>
          <w:b w:val="0"/>
          <w:color w:val="auto"/>
          <w:spacing w:val="-4"/>
          <w:kern w:val="2"/>
          <w:sz w:val="32"/>
          <w:szCs w:val="32"/>
          <w:lang w:val="en-US" w:eastAsia="zh-Hans" w:bidi="ar-SA"/>
        </w:rPr>
        <w:t>月</w:t>
      </w:r>
      <w:r>
        <w:rPr>
          <w:rStyle w:val="14"/>
          <w:rFonts w:hint="eastAsia" w:ascii="仿宋" w:hAnsi="仿宋" w:eastAsia="仿宋" w:cs="Times New Roman"/>
          <w:b w:val="0"/>
          <w:color w:val="auto"/>
          <w:spacing w:val="-4"/>
          <w:kern w:val="2"/>
          <w:sz w:val="32"/>
          <w:szCs w:val="32"/>
          <w:lang w:val="en-US" w:eastAsia="zh-CN" w:bidi="ar-SA"/>
        </w:rPr>
        <w:t>前已</w:t>
      </w:r>
      <w:r>
        <w:rPr>
          <w:rStyle w:val="14"/>
          <w:rFonts w:hint="eastAsia" w:ascii="仿宋" w:hAnsi="仿宋" w:eastAsia="仿宋" w:cs="Times New Roman"/>
          <w:b w:val="0"/>
          <w:color w:val="auto"/>
          <w:spacing w:val="-4"/>
          <w:kern w:val="2"/>
          <w:sz w:val="32"/>
          <w:szCs w:val="32"/>
          <w:lang w:val="en-US" w:eastAsia="zh-Hans" w:bidi="ar-SA"/>
        </w:rPr>
        <w:t>完成</w:t>
      </w:r>
      <w:r>
        <w:rPr>
          <w:rStyle w:val="14"/>
          <w:rFonts w:hint="eastAsia" w:ascii="仿宋" w:hAnsi="仿宋" w:eastAsia="仿宋" w:cs="Times New Roman"/>
          <w:b w:val="0"/>
          <w:color w:val="auto"/>
          <w:spacing w:val="-4"/>
          <w:kern w:val="2"/>
          <w:sz w:val="32"/>
          <w:szCs w:val="32"/>
          <w:lang w:val="en-US" w:eastAsia="zh-CN" w:bidi="ar-SA"/>
        </w:rPr>
        <w:t>支付</w:t>
      </w:r>
      <w:r>
        <w:rPr>
          <w:rStyle w:val="14"/>
          <w:rFonts w:hint="eastAsia" w:ascii="仿宋" w:hAnsi="仿宋" w:eastAsia="仿宋" w:cs="Times New Roman"/>
          <w:b w:val="0"/>
          <w:color w:val="auto"/>
          <w:spacing w:val="-4"/>
          <w:kern w:val="2"/>
          <w:sz w:val="32"/>
          <w:szCs w:val="32"/>
          <w:lang w:val="en-US" w:eastAsia="zh-Hans" w:bidi="ar-SA"/>
        </w:rPr>
        <w:t>与预期目标指标一致，根据评分标准，该指标</w:t>
      </w:r>
      <w:r>
        <w:rPr>
          <w:rStyle w:val="14"/>
          <w:rFonts w:hint="eastAsia" w:ascii="仿宋" w:hAnsi="仿宋" w:eastAsia="仿宋" w:cs="Times New Roman"/>
          <w:b w:val="0"/>
          <w:color w:val="auto"/>
          <w:spacing w:val="-4"/>
          <w:kern w:val="2"/>
          <w:sz w:val="32"/>
          <w:szCs w:val="32"/>
          <w:lang w:val="en-US" w:eastAsia="zh-CN" w:bidi="ar-SA"/>
        </w:rPr>
        <w:t>6</w:t>
      </w:r>
      <w:r>
        <w:rPr>
          <w:rStyle w:val="14"/>
          <w:rFonts w:hint="eastAsia" w:ascii="仿宋" w:hAnsi="仿宋" w:eastAsia="仿宋" w:cs="Times New Roman"/>
          <w:b w:val="0"/>
          <w:color w:val="auto"/>
          <w:spacing w:val="-4"/>
          <w:kern w:val="2"/>
          <w:sz w:val="32"/>
          <w:szCs w:val="32"/>
          <w:lang w:val="en-US" w:eastAsia="zh-Hans" w:bidi="ar-SA"/>
        </w:rPr>
        <w:t>分，得</w:t>
      </w:r>
      <w:r>
        <w:rPr>
          <w:rStyle w:val="14"/>
          <w:rFonts w:hint="eastAsia" w:ascii="仿宋" w:hAnsi="仿宋" w:eastAsia="仿宋" w:cs="Times New Roman"/>
          <w:b w:val="0"/>
          <w:color w:val="auto"/>
          <w:spacing w:val="-4"/>
          <w:kern w:val="2"/>
          <w:sz w:val="32"/>
          <w:szCs w:val="32"/>
          <w:lang w:val="en-US" w:eastAsia="zh-CN" w:bidi="ar-SA"/>
        </w:rPr>
        <w:t>6</w:t>
      </w:r>
      <w:r>
        <w:rPr>
          <w:rStyle w:val="14"/>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pStyle w:val="2"/>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各社区疫情防控工作经费”指标，预期指标值为“≤</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20</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万元”，根据项目合同和资金支付凭证显示，本项目202</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2</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年共计支付款</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20</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万元，经费支出能够控制在绩效目标范围内，根据评分标准，该指标</w:t>
      </w:r>
      <w:r>
        <w:rPr>
          <w:rFonts w:hint="eastAsia" w:cs="仿宋_GB2312"/>
          <w:b w:val="0"/>
          <w:bCs w:val="0"/>
          <w:color w:val="000000" w:themeColor="text1"/>
          <w:kern w:val="2"/>
          <w:sz w:val="32"/>
          <w:szCs w:val="32"/>
          <w:lang w:val="en-US" w:eastAsia="zh-CN" w:bidi="ar-SA"/>
          <w14:textFill>
            <w14:solidFill>
              <w14:schemeClr w14:val="tx1"/>
            </w14:solidFill>
          </w14:textFill>
        </w:rPr>
        <w:t>3</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分，得</w:t>
      </w:r>
      <w:r>
        <w:rPr>
          <w:rFonts w:hint="eastAsia" w:cs="仿宋_GB2312"/>
          <w:b w:val="0"/>
          <w:bCs w:val="0"/>
          <w:color w:val="000000" w:themeColor="text1"/>
          <w:kern w:val="2"/>
          <w:sz w:val="32"/>
          <w:szCs w:val="32"/>
          <w:lang w:val="en-US" w:eastAsia="zh-CN" w:bidi="ar-SA"/>
          <w14:textFill>
            <w14:solidFill>
              <w14:schemeClr w14:val="tx1"/>
            </w14:solidFill>
          </w14:textFill>
        </w:rPr>
        <w:t>3</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分。</w:t>
      </w:r>
    </w:p>
    <w:p>
      <w:pP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“北门村疫情防控工作经费”指标，预期指标值为“≤</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4</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万元”，根据项目合同和资金支付凭证显示，本项目202</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2</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年共计支付款</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4</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万元，经费支出能够控制在绩效目标范围内，根据评分标准，该指标</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2</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分，得</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2</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分。</w:t>
      </w:r>
    </w:p>
    <w:p>
      <w:pP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“街道办疫情防控经费”指标，预期指标值为“≤</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15</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万元”，根据项目合同和资金支付凭证显示，本项目202</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2</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年共计支付款</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15</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万元，经费支出能够控制在绩效目标范围内，根据评分标准，该指标</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3</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分，得</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3</w:t>
      </w:r>
      <w:r>
        <w:rPr>
          <w:rFonts w:hint="eastAsia" w:ascii="仿宋_GB2312" w:hAnsi="仿宋_GB2312" w:eastAsia="仿宋_GB2312" w:cs="仿宋_GB2312"/>
          <w:b w:val="0"/>
          <w:bCs w:val="0"/>
          <w:color w:val="000000" w:themeColor="text1"/>
          <w:kern w:val="2"/>
          <w:sz w:val="32"/>
          <w:szCs w:val="32"/>
          <w:lang w:val="en-US" w:eastAsia="zh-Hans" w:bidi="ar-SA"/>
          <w14:textFill>
            <w14:solidFill>
              <w14:schemeClr w14:val="tx1"/>
            </w14:solidFill>
          </w14:textFill>
        </w:rPr>
        <w:t>分。</w:t>
      </w:r>
    </w:p>
    <w:p>
      <w:pPr>
        <w:overflowPunct w:val="0"/>
        <w:spacing w:line="600" w:lineRule="exact"/>
        <w:ind w:firstLine="640"/>
        <w:contextualSpacing/>
        <w:rPr>
          <w:rFonts w:hint="eastAsia" w:ascii="仿宋_GB2312" w:hAnsi="Times New Roman" w:cs="Times New Roman"/>
          <w:sz w:val="32"/>
          <w:szCs w:val="32"/>
        </w:rPr>
      </w:pPr>
      <w:r>
        <w:rPr>
          <w:rFonts w:hint="eastAsia" w:ascii="仿宋_GB2312" w:hAnsi="Times New Roman" w:cs="Times New Roman"/>
          <w:sz w:val="32"/>
          <w:szCs w:val="32"/>
          <w:lang w:eastAsia="zh-Hans"/>
        </w:rPr>
        <w:t>综上所述，产出成本指标</w:t>
      </w:r>
      <w:r>
        <w:rPr>
          <w:rFonts w:hint="eastAsia" w:ascii="仿宋_GB2312" w:hAnsi="Times New Roman" w:cs="Times New Roman"/>
          <w:sz w:val="32"/>
          <w:szCs w:val="32"/>
        </w:rPr>
        <w:t>合计得</w:t>
      </w:r>
      <w:r>
        <w:rPr>
          <w:rFonts w:hint="eastAsia" w:ascii="仿宋_GB2312" w:hAnsi="Times New Roman" w:cs="Times New Roman"/>
          <w:sz w:val="32"/>
          <w:szCs w:val="32"/>
          <w:lang w:val="en-US" w:eastAsia="zh-CN"/>
        </w:rPr>
        <w:t>8</w:t>
      </w:r>
      <w:r>
        <w:rPr>
          <w:rFonts w:hint="eastAsia" w:ascii="仿宋_GB2312" w:hAnsi="Times New Roman" w:cs="Times New Roman"/>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val="en-US" w:eastAsia="zh-CN"/>
        </w:rPr>
        <w:t>2</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w:t>
      </w:r>
      <w:r>
        <w:rPr>
          <w:rFonts w:hint="eastAsia" w:ascii="仿宋_GB2312" w:hAnsi="仿宋_GB2312" w:cs="仿宋_GB2312"/>
          <w:sz w:val="32"/>
          <w:szCs w:val="32"/>
          <w:lang w:eastAsia="zh-Hans"/>
        </w:rPr>
        <w:t>分</w:t>
      </w:r>
      <w:r>
        <w:rPr>
          <w:rFonts w:hint="eastAsia" w:ascii="仿宋_GB2312" w:hAnsi="仿宋_GB2312" w:cs="仿宋_GB2312"/>
          <w:sz w:val="32"/>
          <w:szCs w:val="32"/>
          <w:lang w:val="en-US" w:eastAsia="zh-CN"/>
        </w:rPr>
        <w:t>30</w:t>
      </w:r>
      <w:r>
        <w:rPr>
          <w:rFonts w:hint="eastAsia" w:ascii="仿宋_GB2312" w:hAnsi="仿宋_GB2312" w:cs="仿宋_GB2312"/>
          <w:sz w:val="32"/>
          <w:szCs w:val="32"/>
          <w:lang w:eastAsia="zh-Hans"/>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3"/>
        <w:rPr>
          <w:rFonts w:ascii="仿宋_GB2312" w:hAnsi="仿宋_GB2312" w:cs="仿宋_GB2312"/>
          <w:color w:val="FF0000"/>
          <w:sz w:val="32"/>
          <w:szCs w:val="32"/>
        </w:rPr>
      </w:pPr>
      <w:r>
        <w:rPr>
          <w:rStyle w:val="14"/>
          <w:rFonts w:hint="eastAsia" w:ascii="仿宋" w:hAnsi="仿宋" w:eastAsia="仿宋" w:cs="Times New Roman"/>
          <w:b w:val="0"/>
          <w:color w:val="auto"/>
          <w:spacing w:val="-4"/>
          <w:kern w:val="2"/>
          <w:sz w:val="32"/>
          <w:szCs w:val="32"/>
          <w:lang w:val="en-US" w:eastAsia="zh-Hans" w:bidi="ar-SA"/>
        </w:rPr>
        <w:t>“保障社区（村）工作正常开展”指标，预期指标值为“</w:t>
      </w:r>
      <w:r>
        <w:rPr>
          <w:rStyle w:val="14"/>
          <w:rFonts w:hint="eastAsia" w:ascii="仿宋" w:hAnsi="仿宋" w:eastAsia="仿宋" w:cs="Times New Roman"/>
          <w:b w:val="0"/>
          <w:color w:val="auto"/>
          <w:spacing w:val="-4"/>
          <w:kern w:val="2"/>
          <w:sz w:val="32"/>
          <w:szCs w:val="32"/>
          <w:lang w:val="en-US" w:eastAsia="zh-CN" w:bidi="ar-SA"/>
        </w:rPr>
        <w:t>基本保障</w:t>
      </w:r>
      <w:r>
        <w:rPr>
          <w:rStyle w:val="14"/>
          <w:rFonts w:hint="eastAsia" w:ascii="仿宋" w:hAnsi="仿宋" w:eastAsia="仿宋" w:cs="Times New Roman"/>
          <w:b w:val="0"/>
          <w:color w:val="auto"/>
          <w:spacing w:val="-4"/>
          <w:kern w:val="2"/>
          <w:sz w:val="32"/>
          <w:szCs w:val="32"/>
          <w:lang w:val="en-US" w:eastAsia="zh-Hans" w:bidi="ar-SA"/>
        </w:rPr>
        <w:t>”，根据本单位年度考核</w:t>
      </w:r>
      <w:r>
        <w:rPr>
          <w:rStyle w:val="14"/>
          <w:rFonts w:hint="eastAsia" w:ascii="仿宋" w:hAnsi="仿宋" w:eastAsia="仿宋" w:cs="Times New Roman"/>
          <w:b w:val="0"/>
          <w:color w:val="auto"/>
          <w:spacing w:val="-4"/>
          <w:kern w:val="2"/>
          <w:sz w:val="32"/>
          <w:szCs w:val="32"/>
          <w:lang w:val="en-US" w:eastAsia="zh-CN" w:bidi="ar-SA"/>
        </w:rPr>
        <w:t>验收</w:t>
      </w:r>
      <w:r>
        <w:rPr>
          <w:rStyle w:val="14"/>
          <w:rFonts w:hint="eastAsia" w:ascii="仿宋" w:hAnsi="仿宋" w:eastAsia="仿宋" w:cs="Times New Roman"/>
          <w:b w:val="0"/>
          <w:color w:val="auto"/>
          <w:spacing w:val="-4"/>
          <w:kern w:val="2"/>
          <w:sz w:val="32"/>
          <w:szCs w:val="32"/>
          <w:lang w:val="en-US" w:eastAsia="zh-Hans" w:bidi="ar-SA"/>
        </w:rPr>
        <w:t>情况可知，实际完成值为“好”，根据评分标准，该指标</w:t>
      </w:r>
      <w:r>
        <w:rPr>
          <w:rStyle w:val="14"/>
          <w:rFonts w:hint="eastAsia" w:ascii="仿宋" w:hAnsi="仿宋" w:eastAsia="仿宋" w:cs="Times New Roman"/>
          <w:b w:val="0"/>
          <w:color w:val="auto"/>
          <w:spacing w:val="-4"/>
          <w:kern w:val="2"/>
          <w:sz w:val="32"/>
          <w:szCs w:val="32"/>
          <w:lang w:val="en-US" w:eastAsia="zh-CN" w:bidi="ar-SA"/>
        </w:rPr>
        <w:t>10</w:t>
      </w:r>
      <w:r>
        <w:rPr>
          <w:rStyle w:val="14"/>
          <w:rFonts w:hint="eastAsia" w:ascii="仿宋" w:hAnsi="仿宋" w:eastAsia="仿宋" w:cs="Times New Roman"/>
          <w:b w:val="0"/>
          <w:color w:val="auto"/>
          <w:spacing w:val="-4"/>
          <w:kern w:val="2"/>
          <w:sz w:val="32"/>
          <w:szCs w:val="32"/>
          <w:lang w:val="en-US" w:eastAsia="zh-Hans" w:bidi="ar-SA"/>
        </w:rPr>
        <w:t>分，得</w:t>
      </w:r>
      <w:r>
        <w:rPr>
          <w:rStyle w:val="14"/>
          <w:rFonts w:hint="eastAsia" w:ascii="仿宋" w:hAnsi="仿宋" w:eastAsia="仿宋" w:cs="Times New Roman"/>
          <w:b w:val="0"/>
          <w:color w:val="auto"/>
          <w:spacing w:val="-4"/>
          <w:kern w:val="2"/>
          <w:sz w:val="32"/>
          <w:szCs w:val="32"/>
          <w:lang w:val="en-US" w:eastAsia="zh-CN" w:bidi="ar-SA"/>
        </w:rPr>
        <w:t>10</w:t>
      </w:r>
      <w:r>
        <w:rPr>
          <w:rStyle w:val="14"/>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3"/>
        <w:rPr>
          <w:rStyle w:val="14"/>
          <w:rFonts w:hint="eastAsia" w:ascii="仿宋" w:hAnsi="仿宋" w:eastAsia="仿宋" w:cs="Times New Roman"/>
          <w:b w:val="0"/>
          <w:color w:val="auto"/>
          <w:spacing w:val="-4"/>
          <w:kern w:val="2"/>
          <w:sz w:val="32"/>
          <w:szCs w:val="32"/>
          <w:lang w:val="en-US" w:eastAsia="zh-Hans" w:bidi="ar-SA"/>
        </w:rPr>
      </w:pPr>
      <w:r>
        <w:rPr>
          <w:rStyle w:val="14"/>
          <w:rFonts w:hint="eastAsia" w:ascii="仿宋" w:hAnsi="仿宋" w:eastAsia="仿宋" w:cs="Times New Roman"/>
          <w:b w:val="0"/>
          <w:color w:val="auto"/>
          <w:spacing w:val="-4"/>
          <w:kern w:val="2"/>
          <w:sz w:val="32"/>
          <w:szCs w:val="32"/>
          <w:lang w:val="en-US" w:eastAsia="zh-Hans" w:bidi="ar-SA"/>
        </w:rPr>
        <w:t>“保障基层组织建设工作顺利进行”</w:t>
      </w:r>
      <w:r>
        <w:rPr>
          <w:rStyle w:val="14"/>
          <w:rFonts w:hint="eastAsia" w:ascii="仿宋" w:hAnsi="仿宋" w:eastAsia="仿宋" w:cs="Times New Roman"/>
          <w:b w:val="0"/>
          <w:color w:val="auto"/>
          <w:spacing w:val="-4"/>
          <w:kern w:val="2"/>
          <w:sz w:val="32"/>
          <w:szCs w:val="32"/>
          <w:lang w:val="en-US" w:eastAsia="zh-CN" w:bidi="ar-SA"/>
        </w:rPr>
        <w:t>指标</w:t>
      </w:r>
      <w:r>
        <w:rPr>
          <w:rStyle w:val="14"/>
          <w:rFonts w:hint="eastAsia" w:ascii="仿宋" w:hAnsi="仿宋" w:eastAsia="仿宋" w:cs="Times New Roman"/>
          <w:b w:val="0"/>
          <w:color w:val="auto"/>
          <w:spacing w:val="-4"/>
          <w:kern w:val="2"/>
          <w:sz w:val="32"/>
          <w:szCs w:val="32"/>
          <w:lang w:val="en-US" w:eastAsia="zh-Hans" w:bidi="ar-SA"/>
        </w:rPr>
        <w:t>，预期指标值为“有效</w:t>
      </w:r>
      <w:r>
        <w:rPr>
          <w:rStyle w:val="14"/>
          <w:rFonts w:hint="eastAsia" w:ascii="仿宋" w:hAnsi="仿宋" w:eastAsia="仿宋" w:cs="Times New Roman"/>
          <w:b w:val="0"/>
          <w:color w:val="auto"/>
          <w:spacing w:val="-4"/>
          <w:kern w:val="2"/>
          <w:sz w:val="32"/>
          <w:szCs w:val="32"/>
          <w:lang w:val="en-US" w:eastAsia="zh-CN" w:bidi="ar-SA"/>
        </w:rPr>
        <w:t>提升</w:t>
      </w:r>
      <w:r>
        <w:rPr>
          <w:rStyle w:val="14"/>
          <w:rFonts w:hint="eastAsia" w:ascii="仿宋" w:hAnsi="仿宋" w:eastAsia="仿宋" w:cs="Times New Roman"/>
          <w:b w:val="0"/>
          <w:color w:val="auto"/>
          <w:spacing w:val="-4"/>
          <w:kern w:val="2"/>
          <w:sz w:val="32"/>
          <w:szCs w:val="32"/>
          <w:lang w:val="en-US" w:eastAsia="zh-Hans" w:bidi="ar-SA"/>
        </w:rPr>
        <w:t>”，根据本单位年度考核</w:t>
      </w:r>
      <w:r>
        <w:rPr>
          <w:rStyle w:val="14"/>
          <w:rFonts w:hint="eastAsia" w:ascii="仿宋" w:hAnsi="仿宋" w:eastAsia="仿宋" w:cs="Times New Roman"/>
          <w:b w:val="0"/>
          <w:color w:val="auto"/>
          <w:spacing w:val="-4"/>
          <w:kern w:val="2"/>
          <w:sz w:val="32"/>
          <w:szCs w:val="32"/>
          <w:lang w:val="en-US" w:eastAsia="zh-CN" w:bidi="ar-SA"/>
        </w:rPr>
        <w:t>验收</w:t>
      </w:r>
      <w:r>
        <w:rPr>
          <w:rStyle w:val="14"/>
          <w:rFonts w:hint="eastAsia" w:ascii="仿宋" w:hAnsi="仿宋" w:eastAsia="仿宋" w:cs="Times New Roman"/>
          <w:b w:val="0"/>
          <w:color w:val="auto"/>
          <w:spacing w:val="-4"/>
          <w:kern w:val="2"/>
          <w:sz w:val="32"/>
          <w:szCs w:val="32"/>
          <w:lang w:val="en-US" w:eastAsia="zh-Hans" w:bidi="ar-SA"/>
        </w:rPr>
        <w:t>情况可知，实际完成值为“好”，根据评分标准，该指标</w:t>
      </w:r>
      <w:r>
        <w:rPr>
          <w:rStyle w:val="14"/>
          <w:rFonts w:hint="eastAsia" w:ascii="仿宋" w:hAnsi="仿宋" w:eastAsia="仿宋" w:cs="Times New Roman"/>
          <w:b w:val="0"/>
          <w:color w:val="auto"/>
          <w:spacing w:val="-4"/>
          <w:kern w:val="2"/>
          <w:sz w:val="32"/>
          <w:szCs w:val="32"/>
          <w:lang w:val="en-US" w:eastAsia="zh-CN" w:bidi="ar-SA"/>
        </w:rPr>
        <w:t>10</w:t>
      </w:r>
      <w:r>
        <w:rPr>
          <w:rStyle w:val="14"/>
          <w:rFonts w:hint="eastAsia" w:ascii="仿宋" w:hAnsi="仿宋" w:eastAsia="仿宋" w:cs="Times New Roman"/>
          <w:b w:val="0"/>
          <w:color w:val="auto"/>
          <w:spacing w:val="-4"/>
          <w:kern w:val="2"/>
          <w:sz w:val="32"/>
          <w:szCs w:val="32"/>
          <w:lang w:val="en-US" w:eastAsia="zh-Hans" w:bidi="ar-SA"/>
        </w:rPr>
        <w:t>分，得</w:t>
      </w:r>
      <w:r>
        <w:rPr>
          <w:rStyle w:val="14"/>
          <w:rFonts w:hint="eastAsia" w:ascii="仿宋" w:hAnsi="仿宋" w:eastAsia="仿宋" w:cs="Times New Roman"/>
          <w:b w:val="0"/>
          <w:color w:val="auto"/>
          <w:spacing w:val="-4"/>
          <w:kern w:val="2"/>
          <w:sz w:val="32"/>
          <w:szCs w:val="32"/>
          <w:lang w:val="en-US" w:eastAsia="zh-CN" w:bidi="ar-SA"/>
        </w:rPr>
        <w:t>10</w:t>
      </w:r>
      <w:r>
        <w:rPr>
          <w:rStyle w:val="14"/>
          <w:rFonts w:hint="eastAsia" w:ascii="仿宋" w:hAnsi="仿宋" w:eastAsia="仿宋" w:cs="Times New Roman"/>
          <w:b w:val="0"/>
          <w:color w:val="auto"/>
          <w:spacing w:val="-4"/>
          <w:kern w:val="2"/>
          <w:sz w:val="32"/>
          <w:szCs w:val="32"/>
          <w:lang w:val="en-US" w:eastAsia="zh-Hans" w:bidi="ar-SA"/>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spacing w:line="600" w:lineRule="exact"/>
        <w:ind w:firstLine="643"/>
        <w:rPr>
          <w:rFonts w:ascii="仿宋_GB2312" w:cs="仿宋_GB2312"/>
          <w:kern w:val="2"/>
          <w:sz w:val="32"/>
          <w:szCs w:val="32"/>
        </w:rPr>
      </w:pPr>
      <w:bookmarkStart w:id="16" w:name="_Toc28290"/>
      <w:bookmarkStart w:id="17" w:name="_Toc1921"/>
      <w:r>
        <w:rPr>
          <w:rStyle w:val="14"/>
          <w:rFonts w:hint="eastAsia" w:ascii="仿宋" w:hAnsi="仿宋" w:eastAsia="仿宋" w:cs="Times New Roman"/>
          <w:b w:val="0"/>
          <w:color w:val="auto"/>
          <w:spacing w:val="-4"/>
          <w:kern w:val="2"/>
          <w:sz w:val="32"/>
          <w:szCs w:val="32"/>
          <w:lang w:val="en-US" w:eastAsia="zh-CN" w:bidi="ar-SA"/>
        </w:rPr>
        <w:t>“居民</w:t>
      </w:r>
      <w:r>
        <w:rPr>
          <w:rStyle w:val="14"/>
          <w:rFonts w:hint="eastAsia" w:ascii="仿宋" w:hAnsi="仿宋" w:eastAsia="仿宋" w:cs="Times New Roman"/>
          <w:b w:val="0"/>
          <w:color w:val="auto"/>
          <w:spacing w:val="-4"/>
          <w:kern w:val="2"/>
          <w:sz w:val="32"/>
          <w:szCs w:val="32"/>
          <w:lang w:val="en-US" w:eastAsia="zh-Hans" w:bidi="ar-SA"/>
        </w:rPr>
        <w:t>的满意度”指标，预期指标值为“≥9</w:t>
      </w:r>
      <w:r>
        <w:rPr>
          <w:rStyle w:val="14"/>
          <w:rFonts w:hint="eastAsia" w:ascii="仿宋" w:hAnsi="仿宋" w:eastAsia="仿宋" w:cs="Times New Roman"/>
          <w:b w:val="0"/>
          <w:color w:val="auto"/>
          <w:spacing w:val="-4"/>
          <w:kern w:val="2"/>
          <w:sz w:val="32"/>
          <w:szCs w:val="32"/>
          <w:lang w:val="en-US" w:eastAsia="zh-CN" w:bidi="ar-SA"/>
        </w:rPr>
        <w:t>0</w:t>
      </w:r>
      <w:r>
        <w:rPr>
          <w:rStyle w:val="14"/>
          <w:rFonts w:hint="eastAsia" w:ascii="仿宋" w:hAnsi="仿宋" w:eastAsia="仿宋" w:cs="Times New Roman"/>
          <w:b w:val="0"/>
          <w:color w:val="auto"/>
          <w:spacing w:val="-4"/>
          <w:kern w:val="2"/>
          <w:sz w:val="32"/>
          <w:szCs w:val="32"/>
          <w:lang w:val="en-US" w:eastAsia="zh-Hans" w:bidi="ar-SA"/>
        </w:rPr>
        <w:t>%”，根据对</w:t>
      </w:r>
      <w:r>
        <w:rPr>
          <w:rStyle w:val="14"/>
          <w:rFonts w:hint="eastAsia" w:ascii="仿宋" w:hAnsi="仿宋" w:eastAsia="仿宋" w:cs="Times New Roman"/>
          <w:b w:val="0"/>
          <w:color w:val="auto"/>
          <w:spacing w:val="-4"/>
          <w:kern w:val="2"/>
          <w:sz w:val="32"/>
          <w:szCs w:val="32"/>
          <w:lang w:val="en-US" w:eastAsia="zh-CN" w:bidi="ar-SA"/>
        </w:rPr>
        <w:t>居民疫情防控宣传、工作开展、收尾等工作</w:t>
      </w:r>
      <w:r>
        <w:rPr>
          <w:rStyle w:val="14"/>
          <w:rFonts w:hint="eastAsia" w:ascii="仿宋" w:hAnsi="仿宋" w:eastAsia="仿宋" w:cs="Times New Roman"/>
          <w:b w:val="0"/>
          <w:color w:val="auto"/>
          <w:spacing w:val="-4"/>
          <w:kern w:val="2"/>
          <w:sz w:val="32"/>
          <w:szCs w:val="32"/>
          <w:lang w:val="en-US" w:eastAsia="zh-Hans" w:bidi="ar-SA"/>
        </w:rPr>
        <w:t>进行满意度问卷调查的结果可知，</w:t>
      </w:r>
      <w:r>
        <w:rPr>
          <w:rStyle w:val="14"/>
          <w:rFonts w:hint="eastAsia" w:ascii="仿宋" w:hAnsi="仿宋" w:eastAsia="仿宋" w:cs="Times New Roman"/>
          <w:b w:val="0"/>
          <w:color w:val="auto"/>
          <w:spacing w:val="-4"/>
          <w:kern w:val="2"/>
          <w:sz w:val="32"/>
          <w:szCs w:val="32"/>
          <w:lang w:val="en-US" w:eastAsia="zh-CN" w:bidi="ar-SA"/>
        </w:rPr>
        <w:t>居民</w:t>
      </w:r>
      <w:r>
        <w:rPr>
          <w:rStyle w:val="14"/>
          <w:rFonts w:hint="eastAsia" w:ascii="仿宋" w:hAnsi="仿宋" w:eastAsia="仿宋" w:cs="Times New Roman"/>
          <w:b w:val="0"/>
          <w:color w:val="auto"/>
          <w:spacing w:val="-4"/>
          <w:kern w:val="2"/>
          <w:sz w:val="32"/>
          <w:szCs w:val="32"/>
          <w:lang w:val="en-US" w:eastAsia="zh-Hans" w:bidi="ar-SA"/>
        </w:rPr>
        <w:t>满意度达9</w:t>
      </w:r>
      <w:r>
        <w:rPr>
          <w:rStyle w:val="14"/>
          <w:rFonts w:hint="eastAsia" w:ascii="仿宋" w:hAnsi="仿宋" w:eastAsia="仿宋" w:cs="Times New Roman"/>
          <w:b w:val="0"/>
          <w:color w:val="auto"/>
          <w:spacing w:val="-4"/>
          <w:kern w:val="2"/>
          <w:sz w:val="32"/>
          <w:szCs w:val="32"/>
          <w:lang w:val="en-US" w:eastAsia="zh-CN" w:bidi="ar-SA"/>
        </w:rPr>
        <w:t>5</w:t>
      </w:r>
      <w:r>
        <w:rPr>
          <w:rStyle w:val="14"/>
          <w:rFonts w:hint="eastAsia" w:ascii="仿宋" w:hAnsi="仿宋" w:eastAsia="仿宋" w:cs="Times New Roman"/>
          <w:b w:val="0"/>
          <w:color w:val="auto"/>
          <w:spacing w:val="-4"/>
          <w:kern w:val="2"/>
          <w:sz w:val="32"/>
          <w:szCs w:val="32"/>
          <w:lang w:val="en-US" w:eastAsia="zh-Hans" w:bidi="ar-SA"/>
        </w:rPr>
        <w:t>%，</w:t>
      </w:r>
      <w:r>
        <w:rPr>
          <w:rStyle w:val="14"/>
          <w:rFonts w:hint="eastAsia" w:ascii="仿宋" w:hAnsi="仿宋" w:eastAsia="仿宋" w:cs="Times New Roman"/>
          <w:b w:val="0"/>
          <w:color w:val="auto"/>
          <w:spacing w:val="-4"/>
          <w:kern w:val="2"/>
          <w:sz w:val="32"/>
          <w:szCs w:val="32"/>
          <w:lang w:val="en-US" w:eastAsia="zh-CN" w:bidi="ar-SA"/>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ascii="仿宋_GB2312"/>
          <w:sz w:val="32"/>
          <w:szCs w:val="32"/>
          <w:lang w:eastAsia="zh-Hans"/>
        </w:rPr>
      </w:pPr>
      <w:r>
        <w:rPr>
          <w:rFonts w:hint="eastAsia" w:ascii="仿宋_GB2312"/>
          <w:sz w:val="32"/>
          <w:szCs w:val="32"/>
          <w:lang w:val="en-US" w:eastAsia="zh-CN"/>
        </w:rPr>
        <w:t>基层党组织疫情防控运转经费、</w:t>
      </w:r>
      <w:r>
        <w:rPr>
          <w:rFonts w:hint="eastAsia" w:ascii="仿宋_GB2312" w:hAnsi="仿宋_GB2312" w:eastAsia="仿宋_GB2312" w:cs="仿宋_GB2312"/>
          <w:color w:val="auto"/>
          <w:sz w:val="32"/>
          <w:szCs w:val="32"/>
          <w:highlight w:val="none"/>
          <w:lang w:val="en-US" w:eastAsia="zh-CN"/>
        </w:rPr>
        <w:t>基层党组织疫情防控工作经费</w:t>
      </w:r>
      <w:r>
        <w:rPr>
          <w:rFonts w:hint="eastAsia" w:ascii="仿宋_GB2312"/>
          <w:sz w:val="32"/>
          <w:szCs w:val="32"/>
          <w:lang w:eastAsia="zh-Hans"/>
        </w:rPr>
        <w:t>项目预算金额</w:t>
      </w:r>
      <w:r>
        <w:rPr>
          <w:rFonts w:hint="eastAsia" w:ascii="仿宋_GB2312" w:hAnsi="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en-US" w:eastAsia="zh-Hans"/>
        </w:rPr>
        <w:t>，实际到位</w:t>
      </w:r>
      <w:r>
        <w:rPr>
          <w:rFonts w:hint="eastAsia" w:ascii="仿宋_GB2312" w:hAnsi="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en-US" w:eastAsia="zh-Hans"/>
        </w:rPr>
        <w:t>，实际支出</w:t>
      </w:r>
      <w:r>
        <w:rPr>
          <w:rFonts w:hint="eastAsia" w:ascii="仿宋_GB2312" w:hAnsi="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lang w:val="en-US" w:eastAsia="zh-CN"/>
        </w:rPr>
        <w:t>万</w:t>
      </w:r>
      <w:r>
        <w:rPr>
          <w:rFonts w:hint="eastAsia" w:ascii="仿宋_GB2312"/>
          <w:sz w:val="32"/>
          <w:szCs w:val="32"/>
        </w:rPr>
        <w:t>元</w:t>
      </w:r>
      <w:r>
        <w:rPr>
          <w:rFonts w:hint="eastAsia" w:ascii="仿宋_GB2312"/>
          <w:sz w:val="32"/>
          <w:szCs w:val="32"/>
          <w:lang w:eastAsia="zh-Hans"/>
        </w:rPr>
        <w:t>，预算执行率为</w:t>
      </w:r>
      <w:r>
        <w:rPr>
          <w:rFonts w:ascii="仿宋_GB2312"/>
          <w:sz w:val="32"/>
          <w:szCs w:val="32"/>
        </w:rPr>
        <w:t>100</w:t>
      </w:r>
      <w:r>
        <w:rPr>
          <w:rFonts w:hint="eastAsia" w:ascii="仿宋_GB2312"/>
          <w:sz w:val="32"/>
          <w:szCs w:val="32"/>
          <w:lang w:eastAsia="zh-Hans"/>
        </w:rPr>
        <w:t>%。</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仿宋_GB2312"/>
          <w:sz w:val="32"/>
          <w:szCs w:val="32"/>
          <w:lang w:val="en-US" w:eastAsia="zh-CN"/>
        </w:rPr>
      </w:pPr>
      <w:r>
        <w:rPr>
          <w:rFonts w:hint="eastAsia" w:ascii="仿宋_GB2312"/>
          <w:sz w:val="32"/>
          <w:szCs w:val="32"/>
          <w:lang w:val="en-US" w:eastAsia="zh-CN"/>
        </w:rPr>
        <w:t>2022年本单位负责实施的基层党组织疫情防控运转经费、基层党组织疫情防控工作经费项目的绩效目标及指标已经全部达成，不存在偏差情况。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3"/>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1.聚焦重点任务，推动项目工作落地落实</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2.坚持问题导向，加强执行监控，提高资金效益</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bookmarkStart w:id="18" w:name="_Toc68364674"/>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3.强化绩效目标刚性约束，及时对项目进行跟踪问效</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1.绩效预算认识不够充分，绩效理念有待进一步强化</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2.绩效档案归档工作有待提高</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3.项目支出绩效评价存在局限，客观性有待加强</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4.</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项目进度滞后</w:t>
      </w:r>
    </w:p>
    <w:p>
      <w:pPr>
        <w:pStyle w:val="21"/>
        <w:spacing w:line="600" w:lineRule="exact"/>
        <w:ind w:firstLine="64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无</w:t>
      </w:r>
    </w:p>
    <w:p>
      <w:pPr>
        <w:pStyle w:val="3"/>
        <w:spacing w:line="600" w:lineRule="exact"/>
        <w:ind w:firstLine="640"/>
        <w:rPr>
          <w:color w:val="FF0000"/>
          <w:spacing w:val="-4"/>
          <w:sz w:val="32"/>
          <w:szCs w:val="32"/>
        </w:rPr>
      </w:pPr>
      <w:r>
        <w:rPr>
          <w:rFonts w:hint="eastAsia"/>
          <w:szCs w:val="32"/>
        </w:rPr>
        <w:t>七、</w:t>
      </w:r>
      <w:r>
        <w:rPr>
          <w:rFonts w:hint="eastAsia"/>
          <w:szCs w:val="32"/>
          <w:lang w:eastAsia="zh-Hans"/>
        </w:rPr>
        <w:t>有关建议</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numPr>
          <w:ilvl w:val="0"/>
          <w:numId w:val="8"/>
        </w:numPr>
        <w:spacing w:line="600" w:lineRule="exact"/>
        <w:ind w:firstLine="640"/>
        <w:rPr>
          <w:rFonts w:hint="eastAsia"/>
          <w:szCs w:val="32"/>
        </w:rPr>
      </w:pPr>
      <w:r>
        <w:rPr>
          <w:rFonts w:hint="eastAsia"/>
          <w:szCs w:val="32"/>
        </w:rPr>
        <w:t>其他需要说明的问题</w:t>
      </w:r>
    </w:p>
    <w:p>
      <w:pPr>
        <w:pStyle w:val="21"/>
        <w:spacing w:line="600" w:lineRule="exact"/>
        <w:ind w:firstLine="624"/>
        <w:rPr>
          <w:rFonts w:hint="eastAsia"/>
          <w:spacing w:val="-4"/>
          <w:sz w:val="32"/>
          <w:szCs w:val="32"/>
        </w:rPr>
      </w:pPr>
      <w:r>
        <w:rPr>
          <w:rFonts w:hint="eastAsia"/>
          <w:color w:val="000000" w:themeColor="text1"/>
          <w:spacing w:val="-4"/>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p>
      <w:pPr>
        <w:pStyle w:val="4"/>
        <w:ind w:left="0" w:leftChars="0" w:firstLine="0" w:firstLineChars="0"/>
      </w:pPr>
    </w:p>
    <w:tbl>
      <w:tblPr>
        <w:tblStyle w:val="11"/>
        <w:tblpPr w:leftFromText="180" w:rightFromText="180" w:vertAnchor="text" w:horzAnchor="page" w:tblpX="1412" w:tblpY="2200"/>
        <w:tblOverlap w:val="never"/>
        <w:tblW w:w="98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996"/>
        <w:gridCol w:w="996"/>
        <w:gridCol w:w="996"/>
        <w:gridCol w:w="1356"/>
        <w:gridCol w:w="1050"/>
        <w:gridCol w:w="575"/>
        <w:gridCol w:w="997"/>
        <w:gridCol w:w="416"/>
        <w:gridCol w:w="690"/>
        <w:gridCol w:w="217"/>
        <w:gridCol w:w="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 w:hRule="atLeast"/>
        </w:trPr>
        <w:tc>
          <w:tcPr>
            <w:tcW w:w="9885" w:type="dxa"/>
            <w:gridSpan w:val="12"/>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 w:hRule="atLeast"/>
        </w:trPr>
        <w:tc>
          <w:tcPr>
            <w:tcW w:w="9885" w:type="dxa"/>
            <w:gridSpan w:val="12"/>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1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89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基层党组织疫情防控工作经费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昌吉市人民政府宁边路街道办事处</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9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宁边路街道、社区、村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19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项目资金（万元）</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1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1" w:hRule="atLeast"/>
        </w:trPr>
        <w:tc>
          <w:tcPr>
            <w:tcW w:w="1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1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1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3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5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6" w:hRule="atLeast"/>
        </w:trPr>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43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疫情防控经费22万元，5个社区1个村疫情经费各2万元，街道疫情经费10万元，疫情期间物资采购、后勤保障等工作，经费使用率100%.</w:t>
            </w:r>
          </w:p>
        </w:tc>
        <w:tc>
          <w:tcPr>
            <w:tcW w:w="45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疫情防控经费22万元，5个社区1个村疫情经费各2万元，街道疫情经费10万元，疫情期间物资采购、后勤保障等工作，保障社区（村）工作正常开展，保障基层组织建设工作顺利进行，经费使用率100%.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9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              效    指    标</w:t>
            </w: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1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1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1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经费使用及拨付涉及村、社区个数（个）</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=7.00个</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7个</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补助资金覆盖率（%）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资金到位及时率（%）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6"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各社区疫情防控工作经费</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&lt;=10.00万元</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10万元</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6"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北门村疫情防控工作经费</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&lt;=2.00万元</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2万元</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街道办疫情防控经费</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&lt;=10.00万元</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10万元</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6"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保障社区（村）工作正常开展</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保障基层组织建设工作顺利进行</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成效明显</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成效明显</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6"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社区（村）工作人员满意度</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63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9885" w:type="dxa"/>
            <w:gridSpan w:val="12"/>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1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89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基层党组织疫情防控运转经费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1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昌吉市人民政府宁边路街道办事处</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9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宁边路街道、社区、村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19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       （万元）</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1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1" w:hRule="atLeast"/>
        </w:trPr>
        <w:tc>
          <w:tcPr>
            <w:tcW w:w="1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1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19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6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3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5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1" w:hRule="atLeast"/>
        </w:trPr>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43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2022年度，疫情期间工作经费，街道办5万元，5个社区1个村分别2万元，共计12万元，保障社区（村）工作正常开展，保障基层组织建设工作顺利进行。</w:t>
            </w:r>
          </w:p>
        </w:tc>
        <w:tc>
          <w:tcPr>
            <w:tcW w:w="45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2022年度，疫情期间工作经费，街道办5万元，5个社区1个村分别2万元，共计12万元，保障社区（村）工作正常开展，保障基层组织建设工作顺利进行，完成率100%。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9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              效    指    标</w:t>
            </w: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1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1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8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1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1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8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经费使用及拨付涉及村、社区个数（个）</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=7.00个</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7个</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补助资金覆盖率（%）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资金到位及时率（%）</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6"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各社区疫情防控工作经费</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&lt;=10.00万元</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10万元</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36"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北门村疫情防控工作经费</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&lt;=2.00万元</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2万元</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街道办疫情防控经费</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&lt;=5.00万元</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5万元</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保障社区（村）工作正常开展</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基本保障</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基本保障</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5"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1"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保障基层组织建设工作顺利进行</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0" w:hRule="atLeast"/>
        </w:trPr>
        <w:tc>
          <w:tcPr>
            <w:tcW w:w="99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社区（村）工作人员满意度</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63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r>
    </w:tbl>
    <w:p>
      <w:pPr>
        <w:pStyle w:val="21"/>
        <w:spacing w:line="600" w:lineRule="exact"/>
        <w:ind w:firstLine="624"/>
        <w:rPr>
          <w:rFonts w:hint="eastAsia"/>
          <w:spacing w:val="-4"/>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Segoe UI Symbol">
    <w:panose1 w:val="020B0502040204020203"/>
    <w:charset w:val="00"/>
    <w:family w:val="swiss"/>
    <w:pitch w:val="default"/>
    <w:sig w:usb0="8000006F" w:usb1="1200FBEF" w:usb2="0064C000" w:usb3="00000002" w:csb0="00000001" w:csb1="4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96EBE372"/>
    <w:multiLevelType w:val="singleLevel"/>
    <w:tmpl w:val="96EBE372"/>
    <w:lvl w:ilvl="0" w:tentative="0">
      <w:start w:val="8"/>
      <w:numFmt w:val="chineseCounting"/>
      <w:suff w:val="nothing"/>
      <w:lvlText w:val="%1、"/>
      <w:lvlJc w:val="left"/>
      <w:rPr>
        <w:rFonts w:hint="eastAsia"/>
      </w:r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D1FA8BF1"/>
    <w:multiLevelType w:val="singleLevel"/>
    <w:tmpl w:val="D1FA8BF1"/>
    <w:lvl w:ilvl="0" w:tentative="0">
      <w:start w:val="1"/>
      <w:numFmt w:val="decimal"/>
      <w:lvlText w:val="%1."/>
      <w:lvlJc w:val="left"/>
      <w:pPr>
        <w:tabs>
          <w:tab w:val="left" w:pos="312"/>
        </w:tabs>
      </w:pPr>
    </w:lvl>
  </w:abstractNum>
  <w:abstractNum w:abstractNumId="4">
    <w:nsid w:val="F8E64B2D"/>
    <w:multiLevelType w:val="singleLevel"/>
    <w:tmpl w:val="F8E64B2D"/>
    <w:lvl w:ilvl="0" w:tentative="0">
      <w:start w:val="3"/>
      <w:numFmt w:val="chineseCounting"/>
      <w:suff w:val="nothing"/>
      <w:lvlText w:val="%1、"/>
      <w:lvlJc w:val="left"/>
      <w:rPr>
        <w:rFonts w:hint="eastAsia"/>
      </w:rPr>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num w:numId="1">
    <w:abstractNumId w:val="6"/>
  </w:num>
  <w:num w:numId="2">
    <w:abstractNumId w:val="0"/>
  </w:num>
  <w:num w:numId="3">
    <w:abstractNumId w:val="2"/>
  </w:num>
  <w:num w:numId="4">
    <w:abstractNumId w:val="5"/>
  </w:num>
  <w:num w:numId="5">
    <w:abstractNumId w:val="4"/>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5MDU3NTJhYzM5ZTJhMjhhMjA0YzE4ZTk0MWZkOTc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DC6CEA"/>
    <w:rsid w:val="214B0FAD"/>
    <w:rsid w:val="245E1E24"/>
    <w:rsid w:val="24DC6159"/>
    <w:rsid w:val="2D9256C5"/>
    <w:rsid w:val="2E483E7E"/>
    <w:rsid w:val="33944516"/>
    <w:rsid w:val="3B816234"/>
    <w:rsid w:val="41051FC5"/>
    <w:rsid w:val="505776B5"/>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First Indent"/>
    <w:basedOn w:val="6"/>
    <w:qFormat/>
    <w:uiPriority w:val="0"/>
    <w:pPr>
      <w:tabs>
        <w:tab w:val="left" w:pos="2011"/>
      </w:tabs>
      <w:spacing w:after="0" w:afterLines="0"/>
      <w:ind w:firstLine="200" w:firstLineChars="200"/>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23</Pages>
  <Words>10395</Words>
  <Characters>10899</Characters>
  <Lines>1</Lines>
  <Paragraphs>1</Paragraphs>
  <TotalTime>23</TotalTime>
  <ScaleCrop>false</ScaleCrop>
  <LinksUpToDate>false</LinksUpToDate>
  <CharactersWithSpaces>10915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2023-04-17T04:57:55Z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D6EDFDA19C614DE689123C05EE56E265</vt:lpwstr>
  </property>
</Properties>
</file>