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hint="eastAsia" w:ascii="方正小标宋简体" w:hAnsi="方正小标宋简体" w:eastAsia="方正小标宋简体" w:cs="方正小标宋简体"/>
          <w:kern w:val="2"/>
          <w:sz w:val="48"/>
          <w:szCs w:val="48"/>
          <w:lang w:val="en-US" w:eastAsia="zh-CN" w:bidi="ar"/>
        </w:rPr>
      </w:pPr>
      <w:r>
        <w:rPr>
          <w:rFonts w:hint="default" w:ascii="方正小标宋简体" w:hAnsi="方正小标宋简体" w:eastAsia="方正小标宋简体" w:cs="方正小标宋简体"/>
          <w:kern w:val="2"/>
          <w:sz w:val="48"/>
          <w:szCs w:val="48"/>
          <w:lang w:val="en-US" w:eastAsia="zh-CN" w:bidi="ar"/>
        </w:rPr>
        <w:t>昌吉市</w:t>
      </w:r>
      <w:r>
        <w:rPr>
          <w:rFonts w:hint="eastAsia" w:ascii="方正小标宋简体" w:hAnsi="方正小标宋简体" w:eastAsia="方正小标宋简体" w:cs="方正小标宋简体"/>
          <w:kern w:val="2"/>
          <w:sz w:val="48"/>
          <w:szCs w:val="48"/>
          <w:lang w:val="en-US" w:eastAsia="zh-CN" w:bidi="ar"/>
        </w:rPr>
        <w:t>水利局大型水利工程保险费</w:t>
      </w: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pStyle w:val="5"/>
        <w:rPr>
          <w:rFonts w:ascii="方正小标宋简体" w:hAnsi="黑体" w:eastAsia="方正小标宋简体" w:cs="黑体"/>
          <w:bCs/>
          <w:sz w:val="48"/>
          <w:szCs w:val="48"/>
        </w:rPr>
      </w:pPr>
    </w:p>
    <w:p>
      <w:pPr>
        <w:rPr>
          <w:rFonts w:ascii="方正小标宋简体" w:hAnsi="黑体" w:eastAsia="方正小标宋简体" w:cs="黑体"/>
          <w:bCs/>
          <w:sz w:val="48"/>
          <w:szCs w:val="48"/>
        </w:rPr>
      </w:pPr>
    </w:p>
    <w:p>
      <w:pPr>
        <w:pStyle w:val="5"/>
        <w:rPr>
          <w:rFonts w:ascii="方正小标宋简体" w:hAnsi="黑体" w:eastAsia="方正小标宋简体" w:cs="黑体"/>
          <w:bCs/>
          <w:sz w:val="48"/>
          <w:szCs w:val="48"/>
        </w:rPr>
      </w:pPr>
    </w:p>
    <w:p/>
    <w:p>
      <w:pPr>
        <w:ind w:left="0" w:leftChars="0" w:firstLine="600" w:firstLineChars="200"/>
        <w:rPr>
          <w:rFonts w:hint="default" w:ascii="黑体" w:hAnsi="黑体" w:eastAsia="黑体" w:cs="宋体"/>
          <w:sz w:val="30"/>
          <w:szCs w:val="30"/>
        </w:rPr>
      </w:pPr>
      <w:r>
        <w:rPr>
          <w:rFonts w:ascii="黑体" w:hAnsi="黑体" w:eastAsia="黑体" w:cs="宋体"/>
          <w:sz w:val="30"/>
          <w:szCs w:val="30"/>
        </w:rPr>
        <w:t>项目名称：</w:t>
      </w:r>
      <w:bookmarkStart w:id="0" w:name="_Hlk68780987"/>
      <w:r>
        <w:rPr>
          <w:rFonts w:hint="eastAsia" w:ascii="黑体" w:hAnsi="黑体" w:eastAsia="黑体" w:cs="宋体"/>
          <w:sz w:val="30"/>
          <w:szCs w:val="30"/>
          <w:lang w:val="en-US" w:eastAsia="zh-CN"/>
        </w:rPr>
        <w:t>大型水利工程保险费</w:t>
      </w:r>
      <w:r>
        <w:rPr>
          <w:rFonts w:hint="eastAsia" w:ascii="黑体" w:hAnsi="黑体" w:eastAsia="黑体" w:cs="宋体"/>
          <w:sz w:val="30"/>
          <w:szCs w:val="30"/>
        </w:rPr>
        <w:t>项目</w:t>
      </w:r>
    </w:p>
    <w:bookmarkEnd w:id="0"/>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项目单位：昌吉市</w:t>
      </w:r>
      <w:r>
        <w:rPr>
          <w:rFonts w:hint="eastAsia" w:ascii="黑体" w:hAnsi="黑体" w:eastAsia="黑体" w:cs="宋体"/>
          <w:sz w:val="30"/>
          <w:szCs w:val="30"/>
          <w:lang w:val="en-US" w:eastAsia="zh-CN"/>
        </w:rPr>
        <w:t>水利局</w:t>
      </w:r>
    </w:p>
    <w:p>
      <w:pPr>
        <w:ind w:left="0" w:leftChars="0" w:firstLine="0" w:firstLineChars="0"/>
        <w:rPr>
          <w:rFonts w:hint="default" w:ascii="黑体" w:hAnsi="黑体" w:eastAsia="黑体" w:cs="宋体"/>
          <w:sz w:val="30"/>
          <w:szCs w:val="30"/>
          <w:lang w:val="en-US" w:eastAsia="zh-CN"/>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主管部门：昌吉市</w:t>
      </w:r>
      <w:r>
        <w:rPr>
          <w:rFonts w:hint="eastAsia" w:ascii="黑体" w:hAnsi="黑体" w:eastAsia="黑体" w:cs="宋体"/>
          <w:sz w:val="30"/>
          <w:szCs w:val="30"/>
          <w:lang w:val="en-US" w:eastAsia="zh-CN"/>
        </w:rPr>
        <w:t>人民政府</w:t>
      </w:r>
    </w:p>
    <w:p>
      <w:pPr>
        <w:rPr>
          <w:rFonts w:hint="eastAsia" w:ascii="黑体" w:hAnsi="黑体" w:eastAsia="黑体" w:cs="宋体"/>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吴旭光</w:t>
      </w:r>
    </w:p>
    <w:p>
      <w:pPr>
        <w:rPr>
          <w:rFonts w:hint="eastAsia"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pStyle w:val="5"/>
      </w:pP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5"/>
        <w:spacing w:line="600" w:lineRule="exact"/>
        <w:ind w:firstLine="643"/>
        <w:rPr>
          <w:rFonts w:hint="eastAsia"/>
          <w:sz w:val="32"/>
        </w:rPr>
      </w:pPr>
      <w:r>
        <w:rPr>
          <w:rFonts w:hint="eastAsia"/>
          <w:sz w:val="32"/>
        </w:rPr>
        <w:t>1.项目背景</w:t>
      </w:r>
    </w:p>
    <w:p>
      <w:pPr>
        <w:rPr>
          <w:rFonts w:hint="default"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 xml:space="preserve">昌吉市已建成的水利骨干工程中，主要有2座中型水库、11座小型水库、2座引水渠首、197km的干渠和支渠以及渠系建筑物等36个蓄水、引水及防洪工程（工程总价值86014.82万元），在每年的水利工程运行管理中，受洪水威胁较大。为有效降低工程水毁修复成本，我单位每年对上述工程进行投保。2021年经政府采购招标，中国人民财产保险股份有限公司昌吉州分公司中标，保险已于2022年4月12日到期。现需对2022-2023年水利工程保险单位进行再次招标确定，保险费用110万元。为有效保障水利骨干工程使用年限，我单位通过昌市水字〔2022〕49号向市委财经委员会请示申请项目资金。我单位通过公开招标确定大型水利设施保险项目成交人，与中国人民财产保险股份有限公司昌吉回族自治州分公司签订投保合同，保险期间从2022年7月9日至2023年7月8日止。 </w:t>
      </w:r>
    </w:p>
    <w:p>
      <w:pPr>
        <w:pStyle w:val="5"/>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1"/>
        <w:spacing w:line="600" w:lineRule="exact"/>
        <w:ind w:firstLine="640"/>
        <w:rPr>
          <w:rFonts w:hint="eastAsia"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本项目于</w:t>
      </w:r>
      <w:r>
        <w:rPr>
          <w:rFonts w:hint="eastAsia" w:ascii="仿宋_GB2312" w:hAnsi="仿宋_GB2312" w:cs="仿宋_GB2312"/>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7</w:t>
      </w:r>
      <w:r>
        <w:rPr>
          <w:rFonts w:hint="eastAsia" w:ascii="仿宋_GB2312" w:hAnsi="仿宋_GB2312" w:cs="仿宋_GB2312"/>
          <w:color w:val="000000" w:themeColor="text1"/>
          <w:sz w:val="32"/>
          <w:szCs w:val="32"/>
          <w:lang w:eastAsia="zh-Hans"/>
          <w14:textFill>
            <w14:solidFill>
              <w14:schemeClr w14:val="tx1"/>
            </w14:solidFill>
          </w14:textFill>
        </w:rPr>
        <w:t>月开始实施</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为昌吉市水利局39个大型水利工程项目进行投保，其中包括：三屯河水库、三屯庙佃坝渠、二十一佃坝渠、榆树沟二畦渠、大西渠四工渠、生态渠、昌吉市努尔加水库大坝工程、昌吉市努尔加水库变电所、昌吉市努尔加水库工程导流洞固定卷扬式启闭机设备、昌吉市努尔加水库工程导流洞液压启闭机设备、昌吉市努尔加水库放水洞工程金属结构及启闭机设备、昌吉市努尔加水库表孔溢洪道金属结构及启闭机设备、昌吉市努尔加水库工程导流洞（兼泄洪排沙）工程、 昌吉市努尔加水库工程导流洞闸门及埋件设备及金结安装、 昌吉市努尔加水库放水洞工程、昌吉市努尔加水库大坝安全检测系统、昌吉市三屯河水情测报系统、三屯河西干渠、三屯河东干渠、西干渠排沙漏斗、西干渠永进渡槽、三屯河西干渠跨河渡槽、三屯河西干渠首、三屯河东干渠首、昌吉市滨湖河城区段防洪堤工程、排洪渠及配套建筑物工程、昌吉市大沙河过河涵洞应急防护工程、昌吉市阿什里乡阿维滩防洪工程、昌吉市阿什里乡阿维滩防洪工程（二期）、三屯河防洪工程（西干渠首至过河涵洞）（一期）、昌吉市滨湖河上游三工滩防洪堤工程、昌吉市三工滩防洪工程下游冲沟综合治理工程、昌吉市大沙河生态饮水及防洪调水工程2017年度工程、大沙河河道治理项目左岸防洪堤配套建筑物工程、大沙河河道治理项目右岸防洪堤配套建筑物工程、大沙河河道渡槽至二六工镇红星三队段河道治理项目、昌吉市城市防洪应急工程滨湖河上游三工滩防洪堤工程、昌吉市山洪灾害防治非工程措施建设项目、昌吉市山洪灾害防治县级非工程措施建设项目（二期）。</w:t>
      </w:r>
      <w:r>
        <w:rPr>
          <w:rFonts w:hint="eastAsia" w:ascii="仿宋_GB2312" w:hAnsi="仿宋_GB2312" w:cs="仿宋_GB2312"/>
          <w:color w:val="000000" w:themeColor="text1"/>
          <w:sz w:val="32"/>
          <w:szCs w:val="32"/>
          <w:lang w:val="en-US" w:eastAsia="zh-Hans"/>
          <w14:textFill>
            <w14:solidFill>
              <w14:schemeClr w14:val="tx1"/>
            </w14:solidFill>
          </w14:textFill>
        </w:rPr>
        <w:t>通过本</w:t>
      </w:r>
      <w:r>
        <w:rPr>
          <w:rFonts w:hint="eastAsia" w:ascii="仿宋_GB2312" w:hAnsi="仿宋_GB2312" w:cs="仿宋_GB2312"/>
          <w:color w:val="000000" w:themeColor="text1"/>
          <w:sz w:val="32"/>
          <w:szCs w:val="32"/>
          <w:lang w:val="en-US" w:eastAsia="zh-CN"/>
          <w14:textFill>
            <w14:solidFill>
              <w14:schemeClr w14:val="tx1"/>
            </w14:solidFill>
          </w14:textFill>
        </w:rPr>
        <w:t>项目</w:t>
      </w:r>
      <w:r>
        <w:rPr>
          <w:rFonts w:hint="eastAsia" w:ascii="仿宋_GB2312" w:hAnsi="仿宋_GB2312" w:cs="仿宋_GB2312"/>
          <w:color w:val="000000" w:themeColor="text1"/>
          <w:sz w:val="32"/>
          <w:szCs w:val="32"/>
          <w:lang w:val="en-US" w:eastAsia="zh-Hans"/>
          <w14:textFill>
            <w14:solidFill>
              <w14:schemeClr w14:val="tx1"/>
            </w14:solidFill>
          </w14:textFill>
        </w:rPr>
        <w:t>的实施</w:t>
      </w:r>
      <w:r>
        <w:rPr>
          <w:rFonts w:hint="eastAsia" w:ascii="仿宋_GB2312" w:hAnsi="仿宋_GB2312" w:cs="仿宋_GB2312"/>
          <w:color w:val="000000" w:themeColor="text1"/>
          <w:sz w:val="32"/>
          <w:szCs w:val="32"/>
          <w:lang w:val="en-US" w:eastAsia="zh-CN"/>
          <w14:textFill>
            <w14:solidFill>
              <w14:schemeClr w14:val="tx1"/>
            </w14:solidFill>
          </w14:textFill>
        </w:rPr>
        <w:t>（，有效降低工程水毁修复成本，保障水利工程的稳定运行，改善和修复河岸沿线生态环境。</w:t>
      </w:r>
    </w:p>
    <w:p>
      <w:pPr>
        <w:pStyle w:val="5"/>
        <w:spacing w:line="600" w:lineRule="exact"/>
        <w:ind w:firstLine="643"/>
        <w:rPr>
          <w:sz w:val="32"/>
        </w:rPr>
      </w:pPr>
      <w:r>
        <w:rPr>
          <w:rFonts w:hint="eastAsia"/>
          <w:sz w:val="32"/>
        </w:rPr>
        <w:t>3.项目实施主体</w:t>
      </w:r>
    </w:p>
    <w:p>
      <w:pPr>
        <w:pStyle w:val="21"/>
        <w:spacing w:line="570" w:lineRule="exact"/>
        <w:ind w:firstLine="640"/>
        <w:outlineLvl w:val="2"/>
        <w:rPr>
          <w:rFonts w:hint="eastAsia" w:ascii="仿宋_GB2312" w:hAnsi="宋体" w:eastAsia="仿宋_GB2312" w:cs="宋体"/>
          <w:color w:val="000000"/>
          <w:kern w:val="0"/>
          <w:sz w:val="32"/>
          <w:szCs w:val="32"/>
          <w:lang w:val="en-US" w:eastAsia="zh-Hans"/>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昌吉</w:t>
      </w:r>
      <w:r>
        <w:rPr>
          <w:rFonts w:hint="eastAsia" w:ascii="仿宋_GB2312" w:hAnsi="仿宋_GB2312" w:cs="仿宋_GB2312"/>
          <w:color w:val="000000" w:themeColor="text1"/>
          <w:sz w:val="32"/>
          <w:szCs w:val="32"/>
          <w:lang w:eastAsia="zh-Hans"/>
          <w14:textFill>
            <w14:solidFill>
              <w14:schemeClr w14:val="tx1"/>
            </w14:solidFill>
          </w14:textFill>
        </w:rPr>
        <w:t>市</w:t>
      </w:r>
      <w:r>
        <w:rPr>
          <w:rFonts w:hint="eastAsia" w:ascii="仿宋_GB2312" w:hAnsi="仿宋_GB2312" w:cs="仿宋_GB2312"/>
          <w:color w:val="000000" w:themeColor="text1"/>
          <w:sz w:val="32"/>
          <w:szCs w:val="32"/>
          <w:lang w:val="en-US" w:eastAsia="zh-CN"/>
          <w14:textFill>
            <w14:solidFill>
              <w14:schemeClr w14:val="tx1"/>
            </w14:solidFill>
          </w14:textFill>
        </w:rPr>
        <w:t>大型水利工程保险费</w:t>
      </w:r>
      <w:r>
        <w:rPr>
          <w:rFonts w:hint="eastAsia" w:ascii="仿宋_GB2312" w:hAnsi="仿宋_GB2312" w:cs="仿宋_GB2312"/>
          <w:color w:val="000000" w:themeColor="text1"/>
          <w:sz w:val="32"/>
          <w:szCs w:val="32"/>
          <w:lang w:eastAsia="zh-Hans"/>
          <w14:textFill>
            <w14:solidFill>
              <w14:schemeClr w14:val="tx1"/>
            </w14:solidFill>
          </w14:textFill>
        </w:rPr>
        <w:t>项目的实施主体为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昌吉市水利</w:t>
      </w:r>
      <w:r>
        <w:rPr>
          <w:rFonts w:hint="eastAsia" w:ascii="仿宋_GB2312" w:hAnsi="仿宋_GB2312" w:cs="仿宋_GB2312"/>
          <w:color w:val="000000" w:themeColor="text1"/>
          <w:sz w:val="32"/>
          <w:szCs w:val="32"/>
          <w:highlight w:val="none"/>
          <w:lang w:eastAsia="zh-Hans"/>
          <w14:textFill>
            <w14:solidFill>
              <w14:schemeClr w14:val="tx1"/>
            </w14:solidFill>
          </w14:textFill>
        </w:rPr>
        <w:t>局</w:t>
      </w:r>
      <w:r>
        <w:rPr>
          <w:rFonts w:hint="eastAsia" w:ascii="仿宋_GB2312" w:hAnsi="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昌吉市水利局是昌吉市人民政府水行政主管单位，主要承担全市水利工程建设、水资源管理、水利灌溉管理、防汛抗旱、河道采砂、水土保持、涉水行政许可、审批、执法等职能工作。</w:t>
      </w:r>
      <w:r>
        <w:rPr>
          <w:rFonts w:hint="eastAsia" w:ascii="仿宋_GB2312" w:hAnsi="宋体" w:eastAsia="仿宋_GB2312" w:cs="宋体"/>
          <w:color w:val="000000"/>
          <w:kern w:val="0"/>
          <w:sz w:val="32"/>
          <w:szCs w:val="32"/>
        </w:rPr>
        <w:t>昌吉市水利局</w:t>
      </w:r>
      <w:r>
        <w:rPr>
          <w:rFonts w:hint="eastAsia" w:ascii="仿宋_GB2312" w:hAnsi="宋体" w:eastAsia="仿宋_GB2312" w:cs="宋体"/>
          <w:color w:val="000000"/>
          <w:kern w:val="0"/>
          <w:sz w:val="32"/>
          <w:szCs w:val="32"/>
          <w:lang w:val="en-US" w:eastAsia="zh-CN"/>
        </w:rPr>
        <w:t>有1个</w:t>
      </w:r>
      <w:r>
        <w:rPr>
          <w:rFonts w:hint="eastAsia" w:ascii="仿宋_GB2312" w:hAnsi="宋体" w:eastAsia="仿宋_GB2312" w:cs="宋体"/>
          <w:color w:val="000000"/>
          <w:kern w:val="0"/>
          <w:sz w:val="32"/>
          <w:szCs w:val="32"/>
        </w:rPr>
        <w:t>下属预算单位</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昌吉市农村集中供水中心</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编制数16人，</w:t>
      </w:r>
      <w:r>
        <w:rPr>
          <w:rFonts w:hint="eastAsia" w:ascii="仿宋_GB2312" w:hAnsi="宋体" w:cs="宋体"/>
          <w:color w:val="000000"/>
          <w:kern w:val="0"/>
          <w:sz w:val="32"/>
          <w:szCs w:val="32"/>
          <w:lang w:val="en-US" w:eastAsia="zh-CN"/>
        </w:rPr>
        <w:t>其中：事业编制15人，工勤编制1人；</w:t>
      </w:r>
      <w:r>
        <w:rPr>
          <w:rFonts w:hint="eastAsia" w:ascii="仿宋_GB2312" w:hAnsi="宋体" w:eastAsia="仿宋_GB2312" w:cs="宋体"/>
          <w:color w:val="000000"/>
          <w:kern w:val="0"/>
          <w:sz w:val="32"/>
          <w:szCs w:val="32"/>
          <w:lang w:val="en-US" w:eastAsia="zh-CN"/>
        </w:rPr>
        <w:t>实有人数15人</w:t>
      </w:r>
      <w:r>
        <w:rPr>
          <w:rFonts w:hint="eastAsia" w:ascii="仿宋_GB2312" w:hAnsi="宋体" w:cs="宋体"/>
          <w:color w:val="000000"/>
          <w:kern w:val="0"/>
          <w:sz w:val="32"/>
          <w:szCs w:val="32"/>
          <w:lang w:val="en-US" w:eastAsia="zh-CN"/>
        </w:rPr>
        <w:t>，其中：事业在职人数14人，事业工勤在职人数1人</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机构设置：水利局机关、</w:t>
      </w:r>
      <w:r>
        <w:rPr>
          <w:rFonts w:hint="eastAsia" w:ascii="仿宋_GB2312" w:hAnsi="宋体" w:eastAsia="仿宋_GB2312" w:cs="宋体"/>
          <w:color w:val="000000"/>
          <w:kern w:val="0"/>
          <w:sz w:val="32"/>
          <w:szCs w:val="32"/>
          <w:lang w:eastAsia="zh-CN"/>
        </w:rPr>
        <w:t>河湖服务中心</w:t>
      </w:r>
      <w:r>
        <w:rPr>
          <w:rFonts w:hint="eastAsia" w:ascii="仿宋_GB2312" w:hAnsi="宋体" w:eastAsia="仿宋_GB2312" w:cs="宋体"/>
          <w:color w:val="000000"/>
          <w:kern w:val="0"/>
          <w:sz w:val="32"/>
          <w:szCs w:val="32"/>
        </w:rPr>
        <w:t>、水利工程质量监督站</w:t>
      </w:r>
      <w:r>
        <w:rPr>
          <w:rFonts w:hint="eastAsia" w:ascii="仿宋_GB2312" w:hAnsi="宋体" w:eastAsia="仿宋_GB2312" w:cs="宋体"/>
          <w:color w:val="000000"/>
          <w:kern w:val="0"/>
          <w:sz w:val="32"/>
          <w:szCs w:val="32"/>
          <w:lang w:eastAsia="zh-CN"/>
        </w:rPr>
        <w:t>，其中河湖服务中心主要承担河长制工作，水利工程质量监督站主要承担水利工程质量监督、水利工程管理等工作。</w:t>
      </w:r>
      <w:r>
        <w:rPr>
          <w:rFonts w:hint="eastAsia" w:ascii="仿宋_GB2312" w:hAnsi="宋体" w:eastAsia="仿宋_GB2312" w:cs="宋体"/>
          <w:color w:val="000000"/>
          <w:kern w:val="0"/>
          <w:sz w:val="32"/>
          <w:szCs w:val="32"/>
        </w:rPr>
        <w:t>昌吉市水利局编制数</w:t>
      </w:r>
      <w:r>
        <w:rPr>
          <w:rFonts w:hint="eastAsia" w:ascii="仿宋_GB2312" w:hAnsi="宋体" w:eastAsia="仿宋_GB2312" w:cs="宋体"/>
          <w:color w:val="000000"/>
          <w:kern w:val="0"/>
          <w:sz w:val="32"/>
          <w:szCs w:val="32"/>
          <w:lang w:val="en-US" w:eastAsia="zh-CN"/>
        </w:rPr>
        <w:t>26</w:t>
      </w:r>
      <w:r>
        <w:rPr>
          <w:rFonts w:hint="eastAsia" w:ascii="仿宋_GB2312" w:hAnsi="宋体" w:eastAsia="仿宋_GB2312" w:cs="宋体"/>
          <w:color w:val="000000"/>
          <w:kern w:val="0"/>
          <w:sz w:val="32"/>
          <w:szCs w:val="32"/>
        </w:rPr>
        <w:t>人，</w:t>
      </w:r>
      <w:r>
        <w:rPr>
          <w:rFonts w:hint="eastAsia" w:ascii="仿宋_GB2312" w:hAnsi="仿宋_GB2312" w:cs="仿宋_GB2312"/>
          <w:color w:val="auto"/>
          <w:sz w:val="32"/>
          <w:szCs w:val="32"/>
        </w:rPr>
        <w:t>其中：行政人员编制</w:t>
      </w:r>
      <w:r>
        <w:rPr>
          <w:rFonts w:hint="eastAsia"/>
          <w:color w:val="auto"/>
          <w:sz w:val="32"/>
          <w:szCs w:val="32"/>
          <w:lang w:val="en-US" w:eastAsia="zh-CN"/>
        </w:rPr>
        <w:t>6</w:t>
      </w:r>
      <w:r>
        <w:rPr>
          <w:rFonts w:hint="eastAsia" w:ascii="仿宋_GB2312" w:hAnsi="仿宋_GB2312" w:cs="仿宋_GB2312"/>
          <w:color w:val="auto"/>
          <w:sz w:val="32"/>
          <w:szCs w:val="32"/>
        </w:rPr>
        <w:t>人、</w:t>
      </w:r>
      <w:r>
        <w:rPr>
          <w:rFonts w:hint="eastAsia" w:ascii="仿宋_GB2312" w:hAnsi="仿宋_GB2312" w:cs="仿宋_GB2312"/>
          <w:color w:val="auto"/>
          <w:sz w:val="32"/>
          <w:szCs w:val="32"/>
          <w:lang w:val="en-US" w:eastAsia="zh-CN"/>
        </w:rPr>
        <w:t>行政</w:t>
      </w:r>
      <w:r>
        <w:rPr>
          <w:rFonts w:hint="eastAsia" w:ascii="仿宋_GB2312" w:hAnsi="仿宋_GB2312" w:cs="仿宋_GB2312"/>
          <w:color w:val="auto"/>
          <w:sz w:val="32"/>
          <w:szCs w:val="32"/>
        </w:rPr>
        <w:t>工勤</w:t>
      </w:r>
      <w:r>
        <w:rPr>
          <w:rFonts w:hint="eastAsia" w:ascii="仿宋_GB2312" w:hAnsi="仿宋_GB2312" w:cs="仿宋_GB2312"/>
          <w:color w:val="auto"/>
          <w:sz w:val="32"/>
          <w:szCs w:val="32"/>
          <w:lang w:val="en-US" w:eastAsia="zh-CN"/>
        </w:rPr>
        <w:t>编制</w:t>
      </w:r>
      <w:r>
        <w:rPr>
          <w:rFonts w:hint="eastAsia"/>
          <w:color w:val="auto"/>
          <w:sz w:val="32"/>
          <w:szCs w:val="32"/>
          <w:lang w:val="en-US" w:eastAsia="zh-CN"/>
        </w:rPr>
        <w:t>2</w:t>
      </w:r>
      <w:r>
        <w:rPr>
          <w:rFonts w:hint="eastAsia" w:ascii="仿宋_GB2312" w:hAnsi="仿宋_GB2312" w:cs="仿宋_GB2312"/>
          <w:color w:val="auto"/>
          <w:sz w:val="32"/>
          <w:szCs w:val="32"/>
        </w:rPr>
        <w:t>人、事业编制</w:t>
      </w:r>
      <w:r>
        <w:rPr>
          <w:rFonts w:hint="eastAsia" w:ascii="仿宋_GB2312" w:hAnsi="宋体" w:eastAsia="仿宋_GB2312" w:cs="宋体"/>
          <w:color w:val="000000"/>
          <w:kern w:val="0"/>
          <w:sz w:val="32"/>
          <w:szCs w:val="32"/>
          <w:lang w:val="en-US" w:eastAsia="zh-CN"/>
        </w:rPr>
        <w:t>14</w:t>
      </w:r>
      <w:r>
        <w:rPr>
          <w:rFonts w:hint="eastAsia" w:ascii="仿宋_GB2312" w:hAnsi="仿宋_GB2312" w:cs="仿宋_GB2312"/>
          <w:color w:val="auto"/>
          <w:sz w:val="32"/>
          <w:szCs w:val="32"/>
        </w:rPr>
        <w:t>人</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事业工勤编制4人。</w:t>
      </w:r>
      <w:r>
        <w:rPr>
          <w:rFonts w:hint="eastAsia" w:ascii="仿宋_GB2312" w:hAnsi="宋体" w:eastAsia="仿宋_GB2312" w:cs="宋体"/>
          <w:color w:val="000000"/>
          <w:kern w:val="0"/>
          <w:sz w:val="32"/>
          <w:szCs w:val="32"/>
        </w:rPr>
        <w:t>实有人数</w:t>
      </w:r>
      <w:r>
        <w:rPr>
          <w:rFonts w:hint="eastAsia" w:ascii="仿宋_GB2312" w:hAnsi="宋体" w:eastAsia="仿宋_GB2312" w:cs="宋体"/>
          <w:color w:val="000000"/>
          <w:kern w:val="0"/>
          <w:sz w:val="32"/>
          <w:szCs w:val="32"/>
          <w:lang w:val="en-US" w:eastAsia="zh-CN"/>
        </w:rPr>
        <w:t>25</w:t>
      </w:r>
      <w:r>
        <w:rPr>
          <w:rFonts w:hint="eastAsia" w:ascii="仿宋_GB2312" w:hAnsi="宋体" w:eastAsia="仿宋_GB2312" w:cs="宋体"/>
          <w:color w:val="000000"/>
          <w:kern w:val="0"/>
          <w:sz w:val="32"/>
          <w:szCs w:val="32"/>
        </w:rPr>
        <w:t>人，其中：</w:t>
      </w:r>
      <w:r>
        <w:rPr>
          <w:rFonts w:hint="eastAsia" w:ascii="仿宋_GB2312" w:hAnsi="仿宋_GB2312" w:cs="仿宋_GB2312"/>
          <w:color w:val="auto"/>
          <w:sz w:val="32"/>
          <w:szCs w:val="32"/>
        </w:rPr>
        <w:t>行政在职</w:t>
      </w:r>
      <w:r>
        <w:rPr>
          <w:rFonts w:hint="eastAsia"/>
          <w:color w:val="auto"/>
          <w:sz w:val="32"/>
          <w:szCs w:val="32"/>
          <w:lang w:val="en-US" w:eastAsia="zh-CN"/>
        </w:rPr>
        <w:t>6</w:t>
      </w:r>
      <w:r>
        <w:rPr>
          <w:rFonts w:hint="eastAsia" w:ascii="仿宋_GB2312" w:hAnsi="仿宋_GB2312" w:cs="仿宋_GB2312"/>
          <w:color w:val="auto"/>
          <w:sz w:val="32"/>
          <w:szCs w:val="32"/>
        </w:rPr>
        <w:t>人、</w:t>
      </w:r>
      <w:r>
        <w:rPr>
          <w:rFonts w:hint="eastAsia" w:ascii="仿宋_GB2312" w:hAnsi="仿宋_GB2312" w:cs="仿宋_GB2312"/>
          <w:color w:val="auto"/>
          <w:sz w:val="32"/>
          <w:szCs w:val="32"/>
          <w:lang w:val="en-US" w:eastAsia="zh-CN"/>
        </w:rPr>
        <w:t>行政</w:t>
      </w:r>
      <w:r>
        <w:rPr>
          <w:rFonts w:hint="eastAsia" w:ascii="仿宋_GB2312" w:hAnsi="仿宋_GB2312" w:cs="仿宋_GB2312"/>
          <w:color w:val="auto"/>
          <w:sz w:val="32"/>
          <w:szCs w:val="32"/>
        </w:rPr>
        <w:t>工勤</w:t>
      </w:r>
      <w:r>
        <w:rPr>
          <w:rFonts w:hint="eastAsia" w:ascii="仿宋_GB2312" w:hAnsi="仿宋_GB2312" w:cs="仿宋_GB2312"/>
          <w:color w:val="auto"/>
          <w:sz w:val="32"/>
          <w:szCs w:val="32"/>
          <w:lang w:val="en-US" w:eastAsia="zh-CN"/>
        </w:rPr>
        <w:t>在职</w:t>
      </w:r>
      <w:r>
        <w:rPr>
          <w:rFonts w:hint="eastAsia"/>
          <w:color w:val="auto"/>
          <w:sz w:val="32"/>
          <w:szCs w:val="32"/>
          <w:lang w:val="en-US" w:eastAsia="zh-CN"/>
        </w:rPr>
        <w:t>2</w:t>
      </w:r>
      <w:r>
        <w:rPr>
          <w:rFonts w:hint="eastAsia" w:ascii="仿宋_GB2312" w:hAnsi="仿宋_GB2312" w:cs="仿宋_GB2312"/>
          <w:color w:val="auto"/>
          <w:sz w:val="32"/>
          <w:szCs w:val="32"/>
        </w:rPr>
        <w:t>人、事业在职</w:t>
      </w:r>
      <w:r>
        <w:rPr>
          <w:rFonts w:hint="eastAsia" w:ascii="仿宋_GB2312" w:hAnsi="宋体" w:eastAsia="仿宋_GB2312" w:cs="宋体"/>
          <w:color w:val="000000"/>
          <w:kern w:val="0"/>
          <w:sz w:val="32"/>
          <w:szCs w:val="32"/>
          <w:lang w:val="en-US" w:eastAsia="zh-CN"/>
        </w:rPr>
        <w:t>13</w:t>
      </w:r>
      <w:r>
        <w:rPr>
          <w:rFonts w:hint="eastAsia" w:ascii="仿宋_GB2312" w:hAnsi="仿宋_GB2312" w:cs="仿宋_GB2312"/>
          <w:color w:val="auto"/>
          <w:sz w:val="32"/>
          <w:szCs w:val="32"/>
        </w:rPr>
        <w:t>人</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事业工勤在职4人</w:t>
      </w:r>
      <w:r>
        <w:rPr>
          <w:rFonts w:hint="eastAsia" w:ascii="仿宋_GB2312" w:hAnsi="仿宋_GB2312" w:cs="仿宋_GB2312"/>
          <w:color w:val="auto"/>
          <w:sz w:val="32"/>
          <w:szCs w:val="32"/>
        </w:rPr>
        <w:t>。退休人员</w:t>
      </w:r>
      <w:r>
        <w:rPr>
          <w:rFonts w:hint="eastAsia" w:ascii="仿宋_GB2312" w:hAnsi="宋体" w:eastAsia="仿宋_GB2312" w:cs="宋体"/>
          <w:color w:val="000000"/>
          <w:kern w:val="0"/>
          <w:sz w:val="32"/>
          <w:szCs w:val="32"/>
          <w:lang w:val="en-US" w:eastAsia="zh-CN"/>
        </w:rPr>
        <w:t>32</w:t>
      </w:r>
      <w:r>
        <w:rPr>
          <w:rFonts w:hint="eastAsia" w:ascii="仿宋_GB2312" w:hAnsi="仿宋_GB2312" w:cs="仿宋_GB2312"/>
          <w:color w:val="auto"/>
          <w:sz w:val="32"/>
          <w:szCs w:val="32"/>
        </w:rPr>
        <w:t>人，其中：行政退休人员</w:t>
      </w:r>
      <w:r>
        <w:rPr>
          <w:rFonts w:hint="eastAsia" w:ascii="仿宋_GB2312" w:hAnsi="宋体" w:eastAsia="仿宋_GB2312" w:cs="宋体"/>
          <w:color w:val="000000"/>
          <w:kern w:val="0"/>
          <w:sz w:val="32"/>
          <w:szCs w:val="32"/>
          <w:lang w:val="en-US" w:eastAsia="zh-CN"/>
        </w:rPr>
        <w:t>28</w:t>
      </w:r>
      <w:r>
        <w:rPr>
          <w:rFonts w:hint="eastAsia" w:ascii="仿宋_GB2312" w:hAnsi="仿宋_GB2312" w:cs="仿宋_GB2312"/>
          <w:color w:val="auto"/>
          <w:sz w:val="32"/>
          <w:szCs w:val="32"/>
        </w:rPr>
        <w:t>人、事业退休</w:t>
      </w:r>
      <w:r>
        <w:rPr>
          <w:rFonts w:hint="eastAsia" w:ascii="仿宋_GB2312" w:hAnsi="宋体" w:eastAsia="仿宋_GB2312" w:cs="宋体"/>
          <w:color w:val="000000"/>
          <w:kern w:val="0"/>
          <w:sz w:val="32"/>
          <w:szCs w:val="32"/>
          <w:lang w:val="en-US" w:eastAsia="zh-CN"/>
        </w:rPr>
        <w:t>4人。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left"/>
        <w:textAlignment w:val="auto"/>
        <w:rPr>
          <w:rFonts w:hint="eastAsia" w:ascii="仿宋_GB2312" w:hAnsi="仿宋_GB2312" w:cs="仿宋_GB2312"/>
          <w:color w:val="000000" w:themeColor="text1"/>
          <w:sz w:val="32"/>
          <w:szCs w:val="32"/>
          <w:highlight w:val="none"/>
          <w:lang w:eastAsia="zh-Hans"/>
          <w14:textFill>
            <w14:solidFill>
              <w14:schemeClr w14:val="tx1"/>
            </w14:solidFill>
          </w14:textFill>
        </w:rPr>
      </w:pPr>
      <w:r>
        <w:rPr>
          <w:rFonts w:hint="eastAsia" w:ascii="仿宋_GB2312" w:hAnsi="仿宋_GB2312" w:cs="仿宋_GB2312"/>
          <w:color w:val="000000" w:themeColor="text1"/>
          <w:sz w:val="32"/>
          <w:szCs w:val="32"/>
          <w:highlight w:val="none"/>
          <w:lang w:val="en-US" w:eastAsia="zh-CN"/>
          <w14:textFill>
            <w14:solidFill>
              <w14:schemeClr w14:val="tx1"/>
            </w14:solidFill>
          </w14:textFill>
        </w:rPr>
        <w:t xml:space="preserve"> 昌吉市水利局</w:t>
      </w:r>
      <w:r>
        <w:rPr>
          <w:rFonts w:hint="eastAsia" w:ascii="仿宋_GB2312" w:hAnsi="仿宋_GB2312" w:cs="仿宋_GB2312"/>
          <w:color w:val="000000" w:themeColor="text1"/>
          <w:sz w:val="32"/>
          <w:szCs w:val="32"/>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ascii="仿宋_GB2312" w:hAnsi="宋体" w:eastAsia="仿宋_GB2312" w:cs="宋体"/>
          <w:color w:val="000000"/>
          <w:kern w:val="0"/>
          <w:sz w:val="32"/>
          <w:szCs w:val="32"/>
          <w:lang w:val="en-US" w:eastAsia="zh-CN" w:bidi="ar-SA"/>
        </w:rPr>
        <w:t>10</w:t>
      </w:r>
      <w:r>
        <w:rPr>
          <w:rFonts w:hint="eastAsia" w:ascii="仿宋_GB2312" w:hAnsi="仿宋_GB2312" w:cs="仿宋_GB2312"/>
          <w:color w:val="000000" w:themeColor="text1"/>
          <w:sz w:val="32"/>
          <w:szCs w:val="32"/>
          <w14:textFill>
            <w14:solidFill>
              <w14:schemeClr w14:val="tx1"/>
            </w14:solidFill>
          </w14:textFill>
        </w:rPr>
        <w:t>个办公室：</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行政办</w:t>
      </w:r>
      <w:r>
        <w:rPr>
          <w:rFonts w:hint="eastAsia" w:ascii="仿宋_GB2312" w:hAnsi="仿宋_GB2312" w:cs="仿宋_GB2312"/>
          <w:color w:val="000000" w:themeColor="text1"/>
          <w:sz w:val="32"/>
          <w:szCs w:val="32"/>
          <w:highlight w:val="none"/>
          <w:lang w:eastAsia="zh-Hans"/>
          <w14:textFill>
            <w14:solidFill>
              <w14:schemeClr w14:val="tx1"/>
            </w14:solidFill>
          </w14:textFill>
        </w:rPr>
        <w:t>、</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党建办</w:t>
      </w:r>
      <w:r>
        <w:rPr>
          <w:rFonts w:hint="eastAsia" w:ascii="仿宋_GB2312" w:hAnsi="仿宋_GB2312" w:cs="仿宋_GB2312"/>
          <w:color w:val="000000" w:themeColor="text1"/>
          <w:sz w:val="32"/>
          <w:szCs w:val="32"/>
          <w:highlight w:val="none"/>
          <w:lang w:eastAsia="zh-Hans"/>
          <w14:textFill>
            <w14:solidFill>
              <w14:schemeClr w14:val="tx1"/>
            </w14:solidFill>
          </w14:textFill>
        </w:rPr>
        <w:t>、</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工程科、执法大队</w:t>
      </w:r>
      <w:r>
        <w:rPr>
          <w:rFonts w:hint="eastAsia" w:ascii="仿宋_GB2312" w:hAnsi="仿宋_GB2312" w:cs="仿宋_GB2312"/>
          <w:color w:val="000000" w:themeColor="text1"/>
          <w:sz w:val="32"/>
          <w:szCs w:val="32"/>
          <w:highlight w:val="none"/>
          <w:lang w:eastAsia="zh-Hans"/>
          <w14:textFill>
            <w14:solidFill>
              <w14:schemeClr w14:val="tx1"/>
            </w14:solidFill>
          </w14:textFill>
        </w:rPr>
        <w:t>、</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河长办、财务科、移民办、供水中心运行科、供水中心工程科、供水中心综合科</w:t>
      </w:r>
      <w:r>
        <w:rPr>
          <w:rFonts w:hint="eastAsia" w:ascii="仿宋_GB2312" w:hAnsi="仿宋_GB2312" w:cs="仿宋_GB2312"/>
          <w:color w:val="000000" w:themeColor="text1"/>
          <w:sz w:val="32"/>
          <w:szCs w:val="32"/>
          <w:highlight w:val="none"/>
          <w:lang w:eastAsia="zh-Hans"/>
          <w14:textFill>
            <w14:solidFill>
              <w14:schemeClr w14:val="tx1"/>
            </w14:solidFill>
          </w14:textFill>
        </w:rPr>
        <w:t>。</w:t>
      </w:r>
    </w:p>
    <w:p>
      <w:pPr>
        <w:pStyle w:val="5"/>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大型水利工程保险费</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110</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110</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110</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0</w:t>
      </w:r>
      <w:r>
        <w:rPr>
          <w:rFonts w:hint="eastAsia" w:ascii="仿宋_GB2312"/>
          <w:color w:val="auto"/>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eastAsia" w:ascii="仿宋_GB2312" w:hAnsi="Times New Roman" w:cs="Times New Roman"/>
          <w:sz w:val="32"/>
          <w:szCs w:val="32"/>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sz w:val="32"/>
          <w:szCs w:val="32"/>
        </w:rPr>
        <w:t>本项目</w:t>
      </w:r>
      <w:r>
        <w:rPr>
          <w:rFonts w:hint="eastAsia" w:ascii="仿宋_GB2312"/>
          <w:color w:val="auto"/>
          <w:sz w:val="32"/>
          <w:szCs w:val="32"/>
        </w:rPr>
        <w:t>实际支付资金</w:t>
      </w:r>
      <w:r>
        <w:rPr>
          <w:rFonts w:hint="eastAsia" w:ascii="仿宋_GB2312"/>
          <w:color w:val="auto"/>
          <w:sz w:val="32"/>
          <w:szCs w:val="32"/>
          <w:lang w:val="en-US" w:eastAsia="zh-CN"/>
        </w:rPr>
        <w:t>107</w:t>
      </w:r>
      <w:r>
        <w:rPr>
          <w:rFonts w:hint="eastAsia" w:ascii="仿宋_GB2312"/>
          <w:color w:val="auto"/>
          <w:sz w:val="32"/>
          <w:szCs w:val="32"/>
        </w:rPr>
        <w:t>万元</w:t>
      </w:r>
      <w:r>
        <w:rPr>
          <w:rFonts w:hint="eastAsia" w:ascii="仿宋_GB2312"/>
          <w:sz w:val="32"/>
          <w:szCs w:val="32"/>
        </w:rPr>
        <w:t>，预算执行率</w:t>
      </w:r>
      <w:r>
        <w:rPr>
          <w:rFonts w:hint="eastAsia" w:ascii="仿宋_GB2312" w:hAnsi="Times New Roman" w:cs="Times New Roman"/>
          <w:sz w:val="32"/>
          <w:szCs w:val="32"/>
          <w:lang w:val="en-US" w:eastAsia="zh-CN"/>
        </w:rPr>
        <w:t>97</w:t>
      </w:r>
      <w:r>
        <w:rPr>
          <w:rFonts w:hint="eastAsia" w:ascii="仿宋_GB2312" w:hAnsi="Times New Roman" w:cs="Times New Roman"/>
          <w:sz w:val="32"/>
          <w:szCs w:val="32"/>
        </w:rPr>
        <w:t>.</w:t>
      </w:r>
      <w:r>
        <w:rPr>
          <w:rFonts w:hint="eastAsia" w:ascii="仿宋_GB2312" w:hAnsi="Times New Roman" w:cs="Times New Roman"/>
          <w:sz w:val="32"/>
          <w:szCs w:val="32"/>
          <w:lang w:val="en-US" w:eastAsia="zh-CN"/>
        </w:rPr>
        <w:t>27</w:t>
      </w:r>
      <w:r>
        <w:rPr>
          <w:rFonts w:hint="eastAsia" w:ascii="仿宋_GB2312" w:hAnsi="Times New Roman" w:cs="Times New Roman"/>
          <w:sz w:val="32"/>
          <w:szCs w:val="32"/>
        </w:rPr>
        <w:t>%</w:t>
      </w:r>
      <w:r>
        <w:rPr>
          <w:rFonts w:hint="eastAsia" w:ascii="仿宋_GB2312"/>
          <w:sz w:val="32"/>
          <w:szCs w:val="32"/>
        </w:rPr>
        <w:t>。项目资金主要用于支付</w:t>
      </w:r>
      <w:r>
        <w:rPr>
          <w:rFonts w:hint="eastAsia" w:ascii="仿宋_GB2312" w:hAnsi="Times New Roman" w:cs="Times New Roman"/>
          <w:sz w:val="32"/>
          <w:szCs w:val="32"/>
          <w:lang w:eastAsia="zh-Hans"/>
        </w:rPr>
        <w:t>对昌吉市辖区内的水利工程进行投保，为昌吉市39个水利工程提供安全保障</w:t>
      </w:r>
      <w:r>
        <w:rPr>
          <w:rFonts w:hint="eastAsia" w:ascii="仿宋_GB2312" w:hAnsi="Times New Roman" w:cs="Times New Roman"/>
          <w:sz w:val="32"/>
          <w:szCs w:val="32"/>
        </w:rPr>
        <w:t>费用</w:t>
      </w:r>
      <w:r>
        <w:rPr>
          <w:rFonts w:hint="eastAsia" w:ascii="仿宋_GB2312" w:hAnsi="Times New Roman" w:cs="Times New Roman"/>
          <w:sz w:val="32"/>
          <w:szCs w:val="32"/>
          <w:lang w:val="en-US" w:eastAsia="zh-CN"/>
        </w:rPr>
        <w:t>110</w:t>
      </w:r>
      <w:r>
        <w:rPr>
          <w:rFonts w:hint="eastAsia" w:ascii="仿宋_GB2312" w:hAnsi="Times New Roman" w:cs="Times New Roman"/>
          <w:sz w:val="32"/>
          <w:szCs w:val="32"/>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5"/>
        <w:spacing w:line="600" w:lineRule="exact"/>
        <w:ind w:firstLine="643"/>
        <w:rPr>
          <w:sz w:val="32"/>
        </w:rPr>
      </w:pPr>
      <w:r>
        <w:rPr>
          <w:rFonts w:hint="eastAsia"/>
          <w:sz w:val="32"/>
        </w:rPr>
        <w:t>1.总体目标</w:t>
      </w:r>
    </w:p>
    <w:p>
      <w:pPr>
        <w:spacing w:line="600" w:lineRule="exact"/>
        <w:ind w:firstLine="640"/>
        <w:rPr>
          <w:color w:val="auto"/>
          <w:sz w:val="32"/>
          <w:szCs w:val="32"/>
        </w:rPr>
      </w:pPr>
      <w:r>
        <w:rPr>
          <w:rFonts w:hint="eastAsia"/>
          <w:color w:val="auto"/>
          <w:sz w:val="32"/>
          <w:szCs w:val="32"/>
        </w:rPr>
        <w:t>昌吉市水利局负责确保水利工程及时、高效、安全开展，本年度计划投入110万元，投保保险财产金额</w:t>
      </w:r>
      <w:r>
        <w:rPr>
          <w:rFonts w:hint="eastAsia"/>
          <w:color w:val="auto"/>
          <w:sz w:val="32"/>
          <w:szCs w:val="32"/>
          <w:lang w:val="en-US" w:eastAsia="zh-CN"/>
        </w:rPr>
        <w:t>达8亿元。</w:t>
      </w:r>
      <w:r>
        <w:rPr>
          <w:rFonts w:hint="eastAsia"/>
          <w:color w:val="auto"/>
          <w:sz w:val="32"/>
          <w:szCs w:val="32"/>
        </w:rPr>
        <w:t>对昌吉市辖区内的水利工程进行投保，为昌吉市39个水利工程提供了安全保障，保证了水利工程在建设及完工后的安全运行，改善和修复河岸沿线生态环境</w:t>
      </w:r>
      <w:r>
        <w:rPr>
          <w:rFonts w:hint="eastAsia"/>
          <w:color w:val="auto"/>
          <w:sz w:val="32"/>
          <w:szCs w:val="32"/>
          <w:lang w:eastAsia="zh-CN"/>
        </w:rPr>
        <w:t>，</w:t>
      </w:r>
      <w:r>
        <w:rPr>
          <w:rFonts w:hint="eastAsia"/>
          <w:color w:val="auto"/>
          <w:sz w:val="32"/>
          <w:szCs w:val="32"/>
        </w:rPr>
        <w:t>使受益群众满意度达90%。</w:t>
      </w:r>
    </w:p>
    <w:p>
      <w:pPr>
        <w:pStyle w:val="5"/>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w:t>
      </w:r>
      <w:r>
        <w:rPr>
          <w:rFonts w:hint="eastAsia" w:ascii="Times New Roman" w:hAnsi="Times New Roman" w:eastAsia="仿宋_GB2312" w:cs="Times New Roman"/>
          <w:sz w:val="32"/>
          <w:szCs w:val="32"/>
        </w:rPr>
        <w:t>《自治区党委、自治区人民政府关于全面实施预算绩效管理的意见》（新党发〔2018〕30号）</w:t>
      </w:r>
      <w:r>
        <w:rPr>
          <w:rFonts w:hint="eastAsia" w:ascii="Times New Roman" w:hAnsi="Times New Roman" w:cs="Times New Roman"/>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ascii="Times New Roman" w:hAnsi="Times New Roman" w:eastAsia="仿宋_GB2312" w:cs="Times New Roman"/>
          <w:sz w:val="32"/>
          <w:szCs w:val="32"/>
          <w:lang w:eastAsia="zh-CN"/>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投保水利工程个数</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val="en-US" w:eastAsia="zh-CN"/>
        </w:rPr>
        <w:t>39个</w:t>
      </w:r>
      <w:r>
        <w:rPr>
          <w:rFonts w:hint="eastAsia" w:ascii="Times New Roman" w:hAnsi="Times New Roman" w:cs="Times New Roman"/>
          <w:sz w:val="32"/>
          <w:szCs w:val="32"/>
        </w:rPr>
        <w:t>”</w:t>
      </w:r>
      <w:r>
        <w:rPr>
          <w:rFonts w:hint="eastAsia" w:ascii="Times New Roman" w:hAnsi="Times New Roman" w:cs="Times New Roman"/>
          <w:sz w:val="32"/>
          <w:szCs w:val="32"/>
          <w:lang w:eastAsia="zh-CN"/>
        </w:rPr>
        <w:t>。</w:t>
      </w:r>
    </w:p>
    <w:p>
      <w:pPr>
        <w:spacing w:line="600" w:lineRule="exact"/>
        <w:ind w:firstLine="640"/>
        <w:rPr>
          <w:sz w:val="32"/>
          <w:szCs w:val="32"/>
        </w:rPr>
      </w:pPr>
      <w:r>
        <w:rPr>
          <w:rFonts w:hint="eastAsia"/>
          <w:sz w:val="32"/>
          <w:szCs w:val="32"/>
        </w:rPr>
        <w:t>②质量指标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水利设施投保完成率</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val="en-US" w:eastAsia="zh-CN"/>
        </w:rPr>
        <w:t>100%</w:t>
      </w:r>
      <w:r>
        <w:rPr>
          <w:rFonts w:hint="eastAsia" w:ascii="Times New Roman" w:hAnsi="Times New Roman" w:cs="Times New Roman"/>
          <w:sz w:val="32"/>
          <w:szCs w:val="32"/>
        </w:rPr>
        <w:t>”；</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资金使用合规率</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eastAsia="zh-Hans"/>
        </w:rPr>
        <w:t>≥</w:t>
      </w:r>
      <w:r>
        <w:rPr>
          <w:rFonts w:hint="eastAsia" w:ascii="Times New Roman" w:hAnsi="Times New Roman" w:cs="Times New Roman"/>
          <w:sz w:val="32"/>
          <w:szCs w:val="32"/>
          <w:lang w:val="en-US" w:eastAsia="zh-CN"/>
        </w:rPr>
        <w:t>90%</w:t>
      </w:r>
      <w:r>
        <w:rPr>
          <w:rFonts w:hint="eastAsia" w:ascii="Times New Roman" w:hAnsi="Times New Roman" w:cs="Times New Roman"/>
          <w:sz w:val="32"/>
          <w:szCs w:val="32"/>
        </w:rPr>
        <w:t>”。</w:t>
      </w:r>
    </w:p>
    <w:p>
      <w:pPr>
        <w:spacing w:line="600" w:lineRule="exact"/>
        <w:ind w:firstLine="640"/>
        <w:rPr>
          <w:sz w:val="32"/>
          <w:szCs w:val="32"/>
        </w:rPr>
      </w:pPr>
      <w:r>
        <w:rPr>
          <w:rFonts w:hint="eastAsia"/>
          <w:sz w:val="32"/>
          <w:szCs w:val="32"/>
        </w:rPr>
        <w:t>③时效指标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投保时限</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val="en-US" w:eastAsia="zh-CN"/>
        </w:rPr>
        <w:t>1年</w:t>
      </w:r>
      <w:r>
        <w:rPr>
          <w:rFonts w:hint="eastAsia" w:ascii="Times New Roman" w:hAnsi="Times New Roman" w:cs="Times New Roman"/>
          <w:sz w:val="32"/>
          <w:szCs w:val="32"/>
        </w:rPr>
        <w:t>”；</w:t>
      </w:r>
    </w:p>
    <w:p>
      <w:pPr>
        <w:spacing w:line="600" w:lineRule="exact"/>
        <w:ind w:firstLine="640"/>
        <w:rPr>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资金到位及时率</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eastAsia="zh-Hans"/>
        </w:rPr>
        <w:t>≥</w:t>
      </w:r>
      <w:r>
        <w:rPr>
          <w:rFonts w:hint="eastAsia" w:ascii="Times New Roman" w:hAnsi="Times New Roman" w:cs="Times New Roman"/>
          <w:sz w:val="32"/>
          <w:szCs w:val="32"/>
          <w:lang w:val="en-US" w:eastAsia="zh-CN"/>
        </w:rPr>
        <w:t>90%</w:t>
      </w:r>
      <w:r>
        <w:rPr>
          <w:rFonts w:hint="eastAsia" w:ascii="Times New Roman" w:hAnsi="Times New Roman" w:cs="Times New Roman"/>
          <w:sz w:val="32"/>
          <w:szCs w:val="32"/>
        </w:rPr>
        <w:t>”。</w:t>
      </w:r>
    </w:p>
    <w:p>
      <w:pPr>
        <w:spacing w:line="600" w:lineRule="exact"/>
        <w:ind w:firstLine="640"/>
        <w:rPr>
          <w:sz w:val="32"/>
          <w:szCs w:val="32"/>
        </w:rPr>
      </w:pPr>
      <w:r>
        <w:rPr>
          <w:rFonts w:hint="eastAsia"/>
          <w:sz w:val="32"/>
          <w:szCs w:val="32"/>
        </w:rPr>
        <w:t>④成本指标</w:t>
      </w:r>
    </w:p>
    <w:p>
      <w:pPr>
        <w:spacing w:line="600" w:lineRule="exact"/>
        <w:ind w:firstLine="640"/>
        <w:rPr>
          <w:rFonts w:hint="eastAsia" w:ascii="Times New Roman" w:hAnsi="Times New Roman" w:cs="Times New Roman"/>
          <w:sz w:val="32"/>
          <w:szCs w:val="32"/>
        </w:rPr>
      </w:pPr>
      <w:r>
        <w:rPr>
          <w:rFonts w:hint="eastAsia"/>
          <w:sz w:val="32"/>
          <w:szCs w:val="32"/>
        </w:rPr>
        <w:t>“</w:t>
      </w:r>
      <w:r>
        <w:rPr>
          <w:rFonts w:hint="eastAsia" w:ascii="Times New Roman" w:hAnsi="Times New Roman" w:cs="Times New Roman"/>
          <w:sz w:val="32"/>
          <w:szCs w:val="32"/>
          <w:lang w:eastAsia="zh-Hans"/>
        </w:rPr>
        <w:t>39项水利工程平均投保金额</w:t>
      </w:r>
      <w:r>
        <w:rPr>
          <w:rFonts w:hint="eastAsia"/>
          <w:sz w:val="32"/>
          <w:szCs w:val="32"/>
        </w:rPr>
        <w:t>”指标，预期指标值为</w:t>
      </w:r>
      <w:r>
        <w:rPr>
          <w:rFonts w:hint="eastAsia" w:ascii="Times New Roman" w:hAnsi="Times New Roman" w:cs="Times New Roman"/>
          <w:sz w:val="32"/>
          <w:szCs w:val="32"/>
        </w:rPr>
        <w:t>“</w:t>
      </w:r>
      <w:r>
        <w:rPr>
          <w:rFonts w:hint="eastAsia" w:ascii="Times New Roman" w:hAnsi="Times New Roman" w:cs="Times New Roman"/>
          <w:sz w:val="32"/>
          <w:szCs w:val="32"/>
          <w:lang w:eastAsia="zh-Hans"/>
        </w:rPr>
        <w:t>≤</w:t>
      </w:r>
      <w:r>
        <w:rPr>
          <w:rFonts w:hint="eastAsia" w:ascii="Times New Roman" w:hAnsi="Times New Roman" w:cs="Times New Roman"/>
          <w:sz w:val="32"/>
          <w:szCs w:val="32"/>
          <w:lang w:val="en-US" w:eastAsia="zh-CN"/>
        </w:rPr>
        <w:t>2.82万元</w:t>
      </w:r>
      <w:r>
        <w:rPr>
          <w:rFonts w:hint="eastAsia" w:ascii="Times New Roman" w:hAnsi="Times New Roman" w:cs="Times New Roman"/>
          <w:sz w:val="32"/>
          <w:szCs w:val="32"/>
        </w:rPr>
        <w:t>”；</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sz w:val="32"/>
          <w:szCs w:val="32"/>
        </w:rPr>
      </w:pPr>
      <w:r>
        <w:rPr>
          <w:rFonts w:hint="eastAsia"/>
          <w:sz w:val="32"/>
          <w:szCs w:val="32"/>
        </w:rPr>
        <w:t>“</w:t>
      </w:r>
      <w:r>
        <w:rPr>
          <w:rFonts w:hint="eastAsia" w:ascii="Times New Roman" w:hAnsi="Times New Roman" w:cs="Times New Roman"/>
          <w:sz w:val="32"/>
          <w:szCs w:val="32"/>
          <w:lang w:eastAsia="zh-Hans"/>
        </w:rPr>
        <w:t>投保保险财产金额</w:t>
      </w:r>
      <w:r>
        <w:rPr>
          <w:rFonts w:hint="eastAsia"/>
          <w:sz w:val="32"/>
          <w:szCs w:val="32"/>
        </w:rPr>
        <w:t>”指标，预期指标值为“</w:t>
      </w:r>
      <w:r>
        <w:rPr>
          <w:rFonts w:hint="eastAsia" w:ascii="Times New Roman" w:hAnsi="Times New Roman" w:cs="Times New Roman"/>
          <w:sz w:val="32"/>
          <w:szCs w:val="32"/>
          <w:lang w:eastAsia="zh-Hans"/>
        </w:rPr>
        <w:t>≥</w:t>
      </w:r>
      <w:r>
        <w:rPr>
          <w:rFonts w:hint="eastAsia" w:ascii="Times New Roman" w:hAnsi="Times New Roman" w:cs="Times New Roman"/>
          <w:sz w:val="32"/>
          <w:szCs w:val="32"/>
          <w:lang w:val="en-US" w:eastAsia="zh-CN"/>
        </w:rPr>
        <w:t>8亿元</w:t>
      </w:r>
      <w:r>
        <w:rPr>
          <w:rFonts w:hint="eastAsia"/>
          <w:sz w:val="32"/>
          <w:szCs w:val="32"/>
        </w:rPr>
        <w:t>”；</w:t>
      </w:r>
    </w:p>
    <w:p>
      <w:pPr>
        <w:spacing w:line="600" w:lineRule="exact"/>
        <w:ind w:firstLine="640"/>
        <w:rPr>
          <w:sz w:val="32"/>
          <w:szCs w:val="32"/>
        </w:rPr>
      </w:pPr>
      <w:r>
        <w:rPr>
          <w:rFonts w:hint="eastAsia"/>
          <w:sz w:val="32"/>
          <w:szCs w:val="32"/>
        </w:rPr>
        <w:t>②社会效益指标</w:t>
      </w:r>
    </w:p>
    <w:p>
      <w:pPr>
        <w:spacing w:line="600" w:lineRule="exact"/>
        <w:ind w:firstLine="640"/>
        <w:rPr>
          <w:sz w:val="32"/>
          <w:szCs w:val="32"/>
        </w:rPr>
      </w:pPr>
      <w:r>
        <w:rPr>
          <w:rFonts w:hint="eastAsia"/>
          <w:sz w:val="32"/>
          <w:szCs w:val="32"/>
        </w:rPr>
        <w:t>“</w:t>
      </w:r>
      <w:r>
        <w:rPr>
          <w:rFonts w:hint="eastAsia" w:ascii="Times New Roman" w:hAnsi="Times New Roman" w:cs="Times New Roman"/>
          <w:sz w:val="32"/>
          <w:szCs w:val="32"/>
          <w:lang w:eastAsia="zh-Hans"/>
        </w:rPr>
        <w:t>保障水利工程的稳定运行</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val="en-US" w:eastAsia="zh-CN"/>
        </w:rPr>
        <w:t>保障</w:t>
      </w:r>
      <w:r>
        <w:rPr>
          <w:rFonts w:hint="eastAsia" w:ascii="Times New Roman" w:hAnsi="Times New Roman" w:cs="Times New Roman"/>
          <w:sz w:val="32"/>
          <w:szCs w:val="32"/>
        </w:rPr>
        <w:t>”</w:t>
      </w:r>
      <w:r>
        <w:rPr>
          <w:rFonts w:hint="eastAsia"/>
          <w:sz w:val="32"/>
          <w:szCs w:val="32"/>
        </w:rPr>
        <w:t>；</w:t>
      </w:r>
    </w:p>
    <w:p>
      <w:pPr>
        <w:spacing w:line="600" w:lineRule="exact"/>
        <w:ind w:firstLine="640"/>
        <w:rPr>
          <w:sz w:val="32"/>
          <w:szCs w:val="32"/>
        </w:rPr>
      </w:pPr>
      <w:r>
        <w:rPr>
          <w:rFonts w:hint="eastAsia"/>
          <w:sz w:val="32"/>
          <w:szCs w:val="32"/>
        </w:rPr>
        <w:t>③生态效益指标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改善和修复河岸沿线生态环境</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eastAsia="zh-Hans"/>
        </w:rPr>
        <w:t>改善</w:t>
      </w:r>
      <w:r>
        <w:rPr>
          <w:rFonts w:hint="eastAsia" w:ascii="Times New Roman" w:hAnsi="Times New Roman" w:cs="Times New Roman"/>
          <w:sz w:val="32"/>
          <w:szCs w:val="32"/>
        </w:rPr>
        <w:t>”；</w:t>
      </w:r>
    </w:p>
    <w:p>
      <w:pPr>
        <w:spacing w:line="600" w:lineRule="exact"/>
        <w:ind w:firstLine="640"/>
        <w:rPr>
          <w:sz w:val="32"/>
          <w:szCs w:val="32"/>
        </w:rPr>
      </w:pPr>
      <w:r>
        <w:rPr>
          <w:rFonts w:hint="eastAsia"/>
          <w:sz w:val="32"/>
          <w:szCs w:val="32"/>
        </w:rPr>
        <w:t>④可持续影响指标</w:t>
      </w:r>
    </w:p>
    <w:p>
      <w:pPr>
        <w:spacing w:line="600" w:lineRule="exact"/>
        <w:ind w:firstLine="640"/>
        <w:rPr>
          <w:rFonts w:hint="eastAsia" w:eastAsia="仿宋_GB2312"/>
          <w:sz w:val="32"/>
          <w:szCs w:val="32"/>
          <w:lang w:eastAsia="zh-CN"/>
        </w:rPr>
      </w:pPr>
      <w:r>
        <w:rPr>
          <w:rFonts w:hint="eastAsia"/>
          <w:sz w:val="32"/>
          <w:szCs w:val="32"/>
          <w:lang w:val="en-US" w:eastAsia="zh-CN"/>
        </w:rPr>
        <w:t>无此</w:t>
      </w:r>
      <w:r>
        <w:rPr>
          <w:rFonts w:hint="eastAsia"/>
          <w:sz w:val="32"/>
          <w:szCs w:val="32"/>
        </w:rPr>
        <w:t>指标</w:t>
      </w:r>
      <w:r>
        <w:rPr>
          <w:rFonts w:hint="eastAsia"/>
          <w:sz w:val="32"/>
          <w:szCs w:val="32"/>
          <w:lang w:eastAsia="zh-CN"/>
        </w:rPr>
        <w:t>。</w:t>
      </w:r>
    </w:p>
    <w:p>
      <w:pPr>
        <w:spacing w:line="600" w:lineRule="exact"/>
        <w:ind w:firstLine="640"/>
        <w:rPr>
          <w:sz w:val="32"/>
          <w:szCs w:val="32"/>
        </w:rPr>
      </w:pPr>
      <w:r>
        <w:rPr>
          <w:rFonts w:hint="eastAsia"/>
          <w:sz w:val="32"/>
          <w:szCs w:val="32"/>
        </w:rPr>
        <w:t>（3）相关满意度目标</w:t>
      </w:r>
    </w:p>
    <w:p>
      <w:pPr>
        <w:spacing w:line="600" w:lineRule="exact"/>
        <w:ind w:firstLine="640"/>
        <w:rPr>
          <w:sz w:val="32"/>
          <w:szCs w:val="32"/>
        </w:rPr>
      </w:pPr>
      <w:r>
        <w:rPr>
          <w:rFonts w:hint="eastAsia"/>
          <w:sz w:val="32"/>
          <w:szCs w:val="32"/>
        </w:rPr>
        <w:t>“</w:t>
      </w:r>
      <w:r>
        <w:rPr>
          <w:rFonts w:hint="eastAsia" w:ascii="Times New Roman" w:hAnsi="Times New Roman" w:cs="Times New Roman"/>
          <w:sz w:val="32"/>
          <w:szCs w:val="32"/>
          <w:lang w:eastAsia="zh-Hans"/>
        </w:rPr>
        <w:t>受益群众满意度</w:t>
      </w:r>
      <w:r>
        <w:rPr>
          <w:rFonts w:hint="eastAsia" w:ascii="Times New Roman" w:hAnsi="Times New Roman" w:cs="Times New Roman"/>
          <w:sz w:val="32"/>
          <w:szCs w:val="32"/>
        </w:rPr>
        <w:t>”</w:t>
      </w:r>
      <w:r>
        <w:rPr>
          <w:rFonts w:hint="eastAsia"/>
          <w:sz w:val="32"/>
          <w:szCs w:val="32"/>
        </w:rPr>
        <w:t>指标，预期指标值为“</w:t>
      </w:r>
      <w:r>
        <w:rPr>
          <w:rFonts w:hint="eastAsia" w:ascii="Times New Roman" w:hAnsi="Times New Roman" w:cs="Times New Roman"/>
          <w:sz w:val="32"/>
          <w:szCs w:val="32"/>
          <w:lang w:eastAsia="zh-Hans"/>
        </w:rPr>
        <w:t>≥</w:t>
      </w:r>
      <w:r>
        <w:rPr>
          <w:rFonts w:hint="eastAsia" w:ascii="Times New Roman" w:hAnsi="Times New Roman" w:cs="Times New Roman"/>
          <w:sz w:val="32"/>
          <w:szCs w:val="32"/>
          <w:lang w:val="en-US" w:eastAsia="zh-CN"/>
        </w:rPr>
        <w:t>95%</w:t>
      </w:r>
      <w:r>
        <w:rPr>
          <w:rFonts w:hint="eastAsia"/>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22169_WPSOffice_Level2"/>
      <w:bookmarkStart w:id="2" w:name="_Toc21664"/>
      <w:bookmarkStart w:id="3" w:name="_Toc22922"/>
      <w:bookmarkStart w:id="4" w:name="_Toc5258"/>
      <w:bookmarkStart w:id="5" w:name="_Toc26632"/>
      <w:bookmarkStart w:id="6" w:name="_Toc5462343"/>
      <w:bookmarkStart w:id="7" w:name="_Toc12868"/>
      <w:bookmarkStart w:id="8" w:name="_Toc480473081"/>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5"/>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eastAsia="zh-Hans"/>
          <w14:textFill>
            <w14:solidFill>
              <w14:schemeClr w14:val="tx1"/>
            </w14:solidFill>
          </w14:textFill>
        </w:rPr>
        <w:t>大型水利工程保险费</w:t>
      </w:r>
      <w:r>
        <w:rPr>
          <w:rFonts w:hint="eastAsia" w:ascii="仿宋_GB2312"/>
          <w:color w:val="000000" w:themeColor="text1"/>
          <w:sz w:val="32"/>
          <w:szCs w:val="32"/>
          <w14:textFill>
            <w14:solidFill>
              <w14:schemeClr w14:val="tx1"/>
            </w14:solidFill>
          </w14:textFill>
        </w:rPr>
        <w:t>项目开展部门绩效评价，主要围绕项目资金使用情况、</w:t>
      </w:r>
      <w:r>
        <w:rPr>
          <w:rFonts w:hint="eastAsia" w:ascii="仿宋_GB2312"/>
          <w:color w:val="000000" w:themeColor="text1"/>
          <w:sz w:val="32"/>
          <w:szCs w:val="32"/>
          <w:lang w:val="en-US" w:eastAsia="zh-CN"/>
          <w14:textFill>
            <w14:solidFill>
              <w14:schemeClr w14:val="tx1"/>
            </w14:solidFill>
          </w14:textFill>
        </w:rPr>
        <w:t>预算执行情况</w:t>
      </w:r>
      <w:r>
        <w:rPr>
          <w:rFonts w:hint="eastAsia" w:ascii="仿宋_GB2312"/>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产出及满意度效益完成情况</w:t>
      </w:r>
      <w:r>
        <w:rPr>
          <w:rFonts w:hint="eastAsia" w:ascii="仿宋_GB2312"/>
          <w:color w:val="000000" w:themeColor="text1"/>
          <w:sz w:val="32"/>
          <w:szCs w:val="32"/>
          <w14:textFill>
            <w14:solidFill>
              <w14:schemeClr w14:val="tx1"/>
            </w14:solidFill>
          </w14:textFill>
        </w:rPr>
        <w:t>；项目管理相关制度及措施是否被认真执行；绩效目标的实现程度，包括是否达到预定产出和效果等方面开展综合评价。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5"/>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000000" w:themeColor="text1"/>
          <w:sz w:val="32"/>
          <w:szCs w:val="32"/>
          <w:lang w:eastAsia="zh-Hans"/>
          <w14:textFill>
            <w14:solidFill>
              <w14:schemeClr w14:val="tx1"/>
            </w14:solidFill>
          </w14:textFill>
        </w:rPr>
        <w:t>大型水利工程保险费</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5"/>
        <w:spacing w:line="600" w:lineRule="exact"/>
        <w:ind w:firstLine="643"/>
        <w:rPr>
          <w:sz w:val="32"/>
        </w:rPr>
      </w:pPr>
      <w:bookmarkStart w:id="9" w:name="_Toc1913"/>
      <w:bookmarkStart w:id="10" w:name="_Toc428278230"/>
      <w:bookmarkStart w:id="11" w:name="_Toc26131"/>
      <w:bookmarkStart w:id="12" w:name="_Toc419984722"/>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sz w:val="32"/>
        </w:rPr>
      </w:pPr>
      <w:r>
        <w:rPr>
          <w:rFonts w:hint="eastAsia"/>
          <w:sz w:val="32"/>
        </w:rPr>
        <w:t>3.评价方法</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5"/>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行业标准制定。对于定性指标，通过采集相关数据，运用等级描述法，设置分级标准，体现该指标认可程度的差异。对于定量指标，通过公式等方式予以量化，可以准确衡量，并设定目标值的考核指标。</w:t>
      </w:r>
    </w:p>
    <w:p>
      <w:pPr>
        <w:pStyle w:val="4"/>
        <w:spacing w:line="600" w:lineRule="exact"/>
        <w:ind w:left="420" w:firstLine="0" w:firstLineChars="0"/>
        <w:rPr>
          <w:szCs w:val="32"/>
        </w:rPr>
      </w:pPr>
      <w:r>
        <w:rPr>
          <w:rFonts w:hint="eastAsia"/>
          <w:szCs w:val="32"/>
        </w:rPr>
        <w:t>（三）绩效评价工作过程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王胜钱</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吴旭光</w:t>
      </w:r>
      <w:r>
        <w:rPr>
          <w:rFonts w:hint="eastAsia" w:ascii="仿宋_GB2312" w:hAnsi="仿宋_GB2312" w:cs="仿宋_GB2312"/>
          <w:color w:val="auto"/>
          <w:sz w:val="32"/>
          <w:szCs w:val="32"/>
        </w:rPr>
        <w:t>任评价</w:t>
      </w:r>
      <w:r>
        <w:rPr>
          <w:rFonts w:hint="eastAsia" w:ascii="仿宋_GB2312" w:hAnsi="仿宋_GB2312" w:cs="仿宋_GB2312"/>
          <w:sz w:val="32"/>
          <w:szCs w:val="32"/>
        </w:rPr>
        <w:t>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谢晶</w:t>
      </w:r>
      <w:r>
        <w:rPr>
          <w:rFonts w:hint="eastAsia" w:ascii="仿宋_GB2312" w:hAnsi="仿宋_GB2312" w:cs="仿宋_GB2312"/>
          <w:color w:val="auto"/>
          <w:sz w:val="32"/>
          <w:szCs w:val="32"/>
        </w:rPr>
        <w:t>任</w:t>
      </w:r>
      <w:r>
        <w:rPr>
          <w:rFonts w:hint="eastAsia" w:ascii="仿宋_GB2312" w:hAnsi="仿宋_GB2312" w:cs="仿宋_GB2312"/>
          <w:sz w:val="32"/>
          <w:szCs w:val="32"/>
        </w:rPr>
        <w:t>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3"/>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w:t>
      </w:r>
      <w:r>
        <w:rPr>
          <w:rFonts w:hint="eastAsia" w:ascii="仿宋_GB2312" w:hAnsi="Times New Roman" w:cs="Times New Roman"/>
          <w:sz w:val="32"/>
          <w:szCs w:val="32"/>
        </w:rPr>
        <w:t>大型水利工程保险费</w:t>
      </w:r>
      <w:r>
        <w:rPr>
          <w:rFonts w:hint="eastAsia" w:ascii="仿宋_GB2312"/>
          <w:sz w:val="32"/>
          <w:szCs w:val="32"/>
        </w:rPr>
        <w:t>项目的实施，解决了</w:t>
      </w:r>
      <w:r>
        <w:rPr>
          <w:rFonts w:hint="eastAsia" w:ascii="方正仿宋_GBK" w:hAnsi="方正仿宋_GBK" w:eastAsia="方正仿宋_GBK" w:cs="方正仿宋_GBK"/>
          <w:sz w:val="32"/>
          <w:szCs w:val="32"/>
          <w:lang w:eastAsia="zh-CN"/>
        </w:rPr>
        <w:t>降低工程水毁修复成本</w:t>
      </w:r>
      <w:r>
        <w:rPr>
          <w:rFonts w:hint="eastAsia" w:ascii="仿宋_GB2312"/>
          <w:color w:val="auto"/>
          <w:sz w:val="32"/>
          <w:szCs w:val="32"/>
        </w:rPr>
        <w:t>问题，</w:t>
      </w:r>
      <w:r>
        <w:rPr>
          <w:rFonts w:hint="eastAsia" w:ascii="仿宋_GB2312"/>
          <w:sz w:val="32"/>
          <w:szCs w:val="32"/>
        </w:rPr>
        <w:t>实现了</w:t>
      </w:r>
      <w:r>
        <w:rPr>
          <w:rFonts w:hint="eastAsia" w:ascii="方正仿宋_GBK" w:hAnsi="方正仿宋_GBK" w:eastAsia="方正仿宋_GBK" w:cs="方正仿宋_GBK"/>
          <w:sz w:val="32"/>
          <w:szCs w:val="32"/>
          <w:lang w:eastAsia="zh-CN"/>
        </w:rPr>
        <w:t>保障水利工程的稳定运行、改善和修复河岸沿线生态环境</w:t>
      </w:r>
      <w:r>
        <w:rPr>
          <w:rFonts w:hint="eastAsia" w:ascii="仿宋_GB2312"/>
          <w:color w:val="000000" w:themeColor="text1"/>
          <w:sz w:val="32"/>
          <w:szCs w:val="32"/>
          <w14:textFill>
            <w14:solidFill>
              <w14:schemeClr w14:val="tx1"/>
            </w14:solidFill>
          </w14:textFill>
        </w:rPr>
        <w:t>效益，</w:t>
      </w:r>
      <w:r>
        <w:rPr>
          <w:rFonts w:hint="eastAsia" w:ascii="仿宋_GB2312"/>
          <w:sz w:val="32"/>
          <w:szCs w:val="32"/>
        </w:rPr>
        <w:t>该项目预算执行率达</w:t>
      </w:r>
      <w:r>
        <w:rPr>
          <w:rFonts w:hint="eastAsia" w:ascii="仿宋_GB2312" w:hAnsi="Times New Roman" w:cs="Times New Roman"/>
          <w:sz w:val="32"/>
          <w:szCs w:val="32"/>
          <w:lang w:val="en-US" w:eastAsia="zh-CN"/>
        </w:rPr>
        <w:t>100</w:t>
      </w:r>
      <w:r>
        <w:rPr>
          <w:rFonts w:hint="eastAsia" w:ascii="仿宋_GB2312" w:hAnsi="Times New Roman" w:cs="Times New Roman"/>
          <w:sz w:val="32"/>
          <w:szCs w:val="32"/>
        </w:rPr>
        <w:t>.</w:t>
      </w:r>
      <w:r>
        <w:rPr>
          <w:rFonts w:hint="eastAsia" w:ascii="仿宋_GB2312" w:hAnsi="Times New Roman" w:cs="Times New Roman"/>
          <w:sz w:val="32"/>
          <w:szCs w:val="32"/>
          <w:lang w:val="en-US" w:eastAsia="zh-CN"/>
        </w:rPr>
        <w:t>0</w:t>
      </w:r>
      <w:r>
        <w:rPr>
          <w:rFonts w:hint="eastAsia" w:ascii="仿宋_GB2312" w:hAnsi="Times New Roman" w:cs="Times New Roman"/>
          <w:sz w:val="32"/>
          <w:szCs w:val="32"/>
        </w:rPr>
        <w:t>%，项</w:t>
      </w:r>
      <w:r>
        <w:rPr>
          <w:rFonts w:hint="eastAsia" w:ascii="仿宋_GB2312"/>
          <w:sz w:val="32"/>
          <w:szCs w:val="32"/>
        </w:rPr>
        <w:t>目预期绩效目标及各项具体指标均已全部达成。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hint="eastAsia" w:ascii="仿宋_GB2312"/>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color w:val="auto"/>
          <w:sz w:val="32"/>
          <w:szCs w:val="32"/>
        </w:rPr>
        <w:t>大型水利工程保险费项目的绩效目标和各</w:t>
      </w:r>
      <w:r>
        <w:rPr>
          <w:rFonts w:hint="eastAsia" w:ascii="仿宋_GB2312"/>
          <w:sz w:val="32"/>
          <w:szCs w:val="32"/>
        </w:rPr>
        <w:t>项具体绩效指标实现情况进行了客观评价，最终评分为</w:t>
      </w:r>
      <w:r>
        <w:rPr>
          <w:rFonts w:hint="eastAsia" w:ascii="仿宋_GB2312"/>
          <w:sz w:val="32"/>
          <w:szCs w:val="32"/>
          <w:highlight w:val="yellow"/>
          <w:lang w:val="en-US" w:eastAsia="zh-CN"/>
        </w:rPr>
        <w:t>99.90</w:t>
      </w:r>
      <w:r>
        <w:rPr>
          <w:rFonts w:hint="eastAsia" w:ascii="仿宋_GB2312"/>
          <w:sz w:val="32"/>
          <w:szCs w:val="32"/>
          <w:highlight w:val="yellow"/>
        </w:rPr>
        <w:t>分</w:t>
      </w:r>
      <w:r>
        <w:rPr>
          <w:rFonts w:hint="eastAsia" w:ascii="仿宋_GB2312"/>
          <w:sz w:val="32"/>
          <w:szCs w:val="32"/>
        </w:rPr>
        <w:t>。绩效评级为“</w:t>
      </w:r>
      <w:r>
        <w:rPr>
          <w:rFonts w:hint="eastAsia" w:ascii="仿宋_GB2312"/>
          <w:sz w:val="32"/>
          <w:szCs w:val="32"/>
          <w:lang w:val="en-US" w:eastAsia="zh-CN"/>
        </w:rPr>
        <w:t>优秀</w:t>
      </w:r>
      <w:r>
        <w:rPr>
          <w:rFonts w:hint="eastAsia" w:ascii="仿宋_GB2312"/>
          <w:sz w:val="32"/>
          <w:szCs w:val="32"/>
        </w:rPr>
        <w:t>”，具体得分情况为：项目决策</w:t>
      </w:r>
      <w:r>
        <w:rPr>
          <w:rFonts w:hint="eastAsia" w:ascii="仿宋_GB2312"/>
          <w:sz w:val="32"/>
          <w:szCs w:val="32"/>
          <w:lang w:val="en-US" w:eastAsia="zh-CN"/>
        </w:rPr>
        <w:t>20</w:t>
      </w:r>
      <w:r>
        <w:rPr>
          <w:rFonts w:hint="eastAsia" w:ascii="仿宋_GB2312"/>
          <w:sz w:val="32"/>
          <w:szCs w:val="32"/>
        </w:rPr>
        <w:t>.</w:t>
      </w:r>
      <w:r>
        <w:rPr>
          <w:rFonts w:hint="eastAsia" w:ascii="仿宋_GB2312"/>
          <w:sz w:val="32"/>
          <w:szCs w:val="32"/>
          <w:lang w:val="en-US" w:eastAsia="zh-CN"/>
        </w:rPr>
        <w:t>00</w:t>
      </w:r>
      <w:r>
        <w:rPr>
          <w:rFonts w:hint="eastAsia" w:ascii="仿宋_GB2312"/>
          <w:sz w:val="32"/>
          <w:szCs w:val="32"/>
        </w:rPr>
        <w:t>分、项目过程</w:t>
      </w:r>
      <w:r>
        <w:rPr>
          <w:rFonts w:hint="eastAsia" w:ascii="仿宋_GB2312"/>
          <w:sz w:val="32"/>
          <w:szCs w:val="32"/>
          <w:lang w:val="en-US" w:eastAsia="zh-CN"/>
        </w:rPr>
        <w:t>19.9</w:t>
      </w:r>
      <w:r>
        <w:rPr>
          <w:rFonts w:hint="eastAsia" w:ascii="仿宋_GB2312"/>
          <w:sz w:val="32"/>
          <w:szCs w:val="32"/>
        </w:rPr>
        <w:t>分、项目产出</w:t>
      </w:r>
      <w:r>
        <w:rPr>
          <w:rFonts w:hint="eastAsia" w:ascii="仿宋_GB2312"/>
          <w:sz w:val="32"/>
          <w:szCs w:val="32"/>
          <w:lang w:val="en-US" w:eastAsia="zh-CN"/>
        </w:rPr>
        <w:t>30</w:t>
      </w:r>
      <w:r>
        <w:rPr>
          <w:rFonts w:hint="eastAsia" w:ascii="仿宋_GB2312"/>
          <w:sz w:val="32"/>
          <w:szCs w:val="32"/>
        </w:rPr>
        <w:t>.</w:t>
      </w:r>
      <w:r>
        <w:rPr>
          <w:rFonts w:hint="eastAsia" w:ascii="仿宋_GB2312"/>
          <w:sz w:val="32"/>
          <w:szCs w:val="32"/>
          <w:lang w:val="en-US" w:eastAsia="zh-CN"/>
        </w:rPr>
        <w:t>00</w:t>
      </w:r>
      <w:r>
        <w:rPr>
          <w:rFonts w:hint="eastAsia" w:ascii="仿宋_GB2312"/>
          <w:sz w:val="32"/>
          <w:szCs w:val="32"/>
        </w:rPr>
        <w:t>分、项目效益</w:t>
      </w:r>
      <w:r>
        <w:rPr>
          <w:rFonts w:hint="eastAsia" w:ascii="仿宋_GB2312"/>
          <w:sz w:val="32"/>
          <w:szCs w:val="32"/>
          <w:lang w:val="en-US" w:eastAsia="zh-CN"/>
        </w:rPr>
        <w:t>30</w:t>
      </w:r>
      <w:r>
        <w:rPr>
          <w:rFonts w:hint="eastAsia" w:ascii="仿宋_GB2312"/>
          <w:sz w:val="32"/>
          <w:szCs w:val="32"/>
        </w:rPr>
        <w:t>.</w:t>
      </w:r>
      <w:r>
        <w:rPr>
          <w:rFonts w:hint="eastAsia" w:ascii="仿宋_GB2312"/>
          <w:sz w:val="32"/>
          <w:szCs w:val="32"/>
          <w:lang w:val="en-US" w:eastAsia="zh-CN"/>
        </w:rPr>
        <w:t>00</w:t>
      </w:r>
      <w:r>
        <w:rPr>
          <w:rFonts w:hint="eastAsia" w:ascii="仿宋_GB2312"/>
          <w:sz w:val="32"/>
          <w:szCs w:val="32"/>
        </w:rPr>
        <w:t>分。</w:t>
      </w:r>
    </w:p>
    <w:p>
      <w:pPr>
        <w:pStyle w:val="3"/>
        <w:spacing w:line="600" w:lineRule="exact"/>
        <w:ind w:firstLine="640"/>
        <w:rPr>
          <w:szCs w:val="32"/>
        </w:rPr>
      </w:pPr>
      <w:r>
        <w:rPr>
          <w:rFonts w:hint="eastAsia"/>
          <w:szCs w:val="32"/>
        </w:rPr>
        <w:t>四、绩效评价指标分析</w:t>
      </w:r>
      <w:bookmarkStart w:id="19" w:name="_GoBack"/>
      <w:bookmarkEnd w:id="19"/>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auto"/>
          <w:sz w:val="32"/>
          <w:szCs w:val="32"/>
          <w:lang w:val="en-US" w:eastAsia="zh-CN"/>
        </w:rPr>
        <w:t>20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4"/>
        <w:numPr>
          <w:ilvl w:val="0"/>
          <w:numId w:val="6"/>
        </w:numPr>
        <w:spacing w:line="600" w:lineRule="exact"/>
        <w:ind w:firstLine="736"/>
        <w:rPr>
          <w:rFonts w:hint="eastAsia" w:cs="仿宋_GB2312"/>
          <w:color w:val="000000" w:themeColor="text1"/>
          <w14:textFill>
            <w14:solidFill>
              <w14:schemeClr w14:val="tx1"/>
            </w14:solidFill>
          </w14:textFill>
        </w:rPr>
      </w:pPr>
      <w:r>
        <w:rPr>
          <w:rFonts w:hint="eastAsia" w:cs="仿宋_GB2312"/>
          <w:b/>
          <w:bCs/>
        </w:rPr>
        <w:t>立项依据充分性：</w:t>
      </w:r>
      <w:r>
        <w:rPr>
          <w:rFonts w:hint="eastAsia" w:cs="仿宋_GB2312"/>
          <w:color w:val="auto"/>
          <w:lang w:eastAsia="zh-Hans"/>
        </w:rPr>
        <w:t>本项目是由</w:t>
      </w:r>
      <w:r>
        <w:rPr>
          <w:rFonts w:hint="eastAsia" w:cs="仿宋_GB2312"/>
          <w:color w:val="auto"/>
          <w:lang w:val="en-US" w:eastAsia="zh-CN"/>
        </w:rPr>
        <w:t>昌吉市水利局</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7</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ascii="方正仿宋_GBK" w:hAnsi="方正仿宋_GBK" w:eastAsia="方正仿宋_GBK" w:cs="方正仿宋_GBK"/>
          <w:color w:val="auto"/>
          <w:sz w:val="32"/>
          <w:szCs w:val="32"/>
        </w:rPr>
        <w:t>昌市水字〔20</w:t>
      </w:r>
      <w:r>
        <w:rPr>
          <w:rFonts w:hint="eastAsia" w:ascii="方正仿宋_GBK" w:hAnsi="方正仿宋_GBK" w:eastAsia="方正仿宋_GBK" w:cs="方正仿宋_GBK"/>
          <w:color w:val="auto"/>
          <w:sz w:val="32"/>
          <w:szCs w:val="32"/>
          <w:lang w:val="en-US" w:eastAsia="zh-CN"/>
        </w:rPr>
        <w:t>22</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49</w:t>
      </w:r>
      <w:r>
        <w:rPr>
          <w:rFonts w:hint="eastAsia" w:ascii="方正仿宋_GBK" w:hAnsi="方正仿宋_GBK" w:eastAsia="方正仿宋_GBK" w:cs="方正仿宋_GBK"/>
          <w:color w:val="auto"/>
          <w:sz w:val="32"/>
          <w:szCs w:val="32"/>
        </w:rPr>
        <w:t>号</w:t>
      </w:r>
      <w:r>
        <w:rPr>
          <w:rFonts w:hint="eastAsia" w:ascii="方正仿宋_GBK" w:hAnsi="方正仿宋_GBK" w:eastAsia="方正仿宋_GBK" w:cs="方正仿宋_GBK"/>
          <w:color w:val="auto"/>
          <w:sz w:val="32"/>
          <w:szCs w:val="32"/>
          <w:lang w:val="en-US" w:eastAsia="zh-CN"/>
        </w:rPr>
        <w:t>请示文件</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w:t>
      </w:r>
      <w:r>
        <w:rPr>
          <w:rFonts w:hint="eastAsia" w:hAnsi="仿宋_GB2312" w:cs="仿宋_GB2312"/>
          <w:spacing w:val="0"/>
          <w:lang w:eastAsia="zh-Hans"/>
        </w:rPr>
        <w:t>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4"/>
        <w:numPr>
          <w:ilvl w:val="0"/>
          <w:numId w:val="0"/>
        </w:numPr>
        <w:spacing w:line="600" w:lineRule="exact"/>
        <w:ind w:firstLine="667" w:firstLineChars="200"/>
        <w:rPr>
          <w:rFonts w:hint="eastAsia" w:hAnsi="Times New Roman" w:cs="仿宋_GB2312"/>
          <w:color w:val="000000" w:themeColor="text1"/>
          <w14:textFill>
            <w14:solidFill>
              <w14:schemeClr w14:val="tx1"/>
            </w14:solidFill>
          </w14:textFill>
        </w:rPr>
      </w:pPr>
      <w:r>
        <w:rPr>
          <w:rFonts w:hint="eastAsia" w:cs="仿宋_GB2312"/>
          <w:b/>
          <w:bCs/>
        </w:rPr>
        <w:t>2.立项程序规范性：</w:t>
      </w:r>
      <w:r>
        <w:rPr>
          <w:rFonts w:hint="eastAsia" w:hAnsi="Times New Roman" w:cs="仿宋_GB2312"/>
          <w:color w:val="000000" w:themeColor="text1"/>
          <w14:textFill>
            <w14:solidFill>
              <w14:schemeClr w14:val="tx1"/>
            </w14:solidFill>
          </w14:textFill>
        </w:rPr>
        <w:t>根据决策依据编制工作计划和经费预算，经过与部门市政府分管领导进行沟通、筛选确定经费预算计划，上党</w:t>
      </w:r>
      <w:r>
        <w:rPr>
          <w:rFonts w:hint="eastAsia" w:hAnsi="Times New Roman" w:cs="仿宋_GB2312"/>
          <w:color w:val="000000" w:themeColor="text1"/>
          <w:lang w:val="en-US" w:eastAsia="zh-CN"/>
          <w14:textFill>
            <w14:solidFill>
              <w14:schemeClr w14:val="tx1"/>
            </w14:solidFill>
          </w14:textFill>
        </w:rPr>
        <w:t>组</w:t>
      </w:r>
      <w:r>
        <w:rPr>
          <w:rFonts w:hint="eastAsia" w:hAnsi="Times New Roman" w:cs="仿宋_GB2312"/>
          <w:color w:val="000000" w:themeColor="text1"/>
          <w14:textFill>
            <w14:solidFill>
              <w14:schemeClr w14:val="tx1"/>
            </w14:solidFill>
          </w14:textFill>
        </w:rPr>
        <w:t>会研究确定最终预算方案。根据评分标准，该指标</w:t>
      </w:r>
      <w:r>
        <w:rPr>
          <w:rFonts w:hint="eastAsia" w:cs="仿宋_GB2312"/>
          <w:color w:val="000000" w:themeColor="text1"/>
          <w:lang w:val="en-US" w:eastAsia="zh-CN"/>
          <w14:textFill>
            <w14:solidFill>
              <w14:schemeClr w14:val="tx1"/>
            </w14:solidFill>
          </w14:textFill>
        </w:rPr>
        <w:t>3</w:t>
      </w:r>
      <w:r>
        <w:rPr>
          <w:rFonts w:hint="eastAsia" w:hAnsi="Times New Roman"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3</w:t>
      </w:r>
      <w:r>
        <w:rPr>
          <w:rFonts w:hint="eastAsia" w:hAnsi="Times New Roman" w:cs="仿宋_GB2312"/>
          <w:color w:val="000000" w:themeColor="text1"/>
          <w14:textFill>
            <w14:solidFill>
              <w14:schemeClr w14:val="tx1"/>
            </w14:solidFill>
          </w14:textFill>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w:t>
      </w:r>
      <w:r>
        <w:rPr>
          <w:rFonts w:hint="eastAsia" w:ascii="仿宋_GB2312" w:hAnsi="仿宋_GB2312" w:cs="仿宋_GB2312"/>
          <w:color w:val="auto"/>
          <w:sz w:val="32"/>
          <w:szCs w:val="32"/>
        </w:rPr>
        <w:t>分</w:t>
      </w:r>
      <w:r>
        <w:rPr>
          <w:rFonts w:hint="eastAsia" w:ascii="仿宋_GB2312"/>
          <w:color w:val="auto"/>
          <w:sz w:val="32"/>
          <w:szCs w:val="32"/>
          <w:lang w:val="en-US" w:eastAsia="zh-CN"/>
        </w:rPr>
        <w:t>19.9</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99.5</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w:t>
      </w:r>
      <w:r>
        <w:rPr>
          <w:rFonts w:hint="eastAsia" w:ascii="仿宋_GB2312" w:cs="仿宋_GB2312"/>
          <w:color w:val="auto"/>
          <w:sz w:val="32"/>
          <w:szCs w:val="32"/>
          <w:lang w:val="en-US" w:eastAsia="zh-CN"/>
        </w:rPr>
        <w:t>项目建设</w:t>
      </w:r>
      <w:r>
        <w:rPr>
          <w:rFonts w:hint="eastAsia" w:ascii="仿宋_GB2312" w:cs="仿宋_GB2312"/>
          <w:color w:val="auto"/>
          <w:sz w:val="32"/>
          <w:szCs w:val="32"/>
        </w:rPr>
        <w:t>单位能够及时足额按照合同约定将专项资金拨付给</w:t>
      </w:r>
      <w:r>
        <w:rPr>
          <w:rFonts w:hint="eastAsia" w:ascii="仿宋_GB2312" w:cs="仿宋_GB2312"/>
          <w:color w:val="auto"/>
          <w:sz w:val="32"/>
          <w:szCs w:val="32"/>
          <w:lang w:val="en-US" w:eastAsia="zh-CN"/>
        </w:rPr>
        <w:t>中标</w:t>
      </w:r>
      <w:r>
        <w:rPr>
          <w:rFonts w:hint="eastAsia" w:ascii="仿宋_GB2312" w:cs="仿宋_GB2312"/>
          <w:color w:val="auto"/>
          <w:sz w:val="32"/>
          <w:szCs w:val="32"/>
        </w:rPr>
        <w:t>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hint="eastAsia" w:ascii="仿宋_GB2312" w:hAnsi="Times New Roman" w:cs="仿宋_GB2312"/>
          <w:color w:val="auto"/>
          <w:sz w:val="32"/>
          <w:szCs w:val="32"/>
        </w:rPr>
      </w:pPr>
      <w:r>
        <w:rPr>
          <w:rFonts w:hint="eastAsia" w:ascii="仿宋_GB2312" w:cs="仿宋_GB2312"/>
          <w:b/>
          <w:bCs/>
          <w:sz w:val="32"/>
          <w:szCs w:val="32"/>
        </w:rPr>
        <w:t>2.预算执行率：</w:t>
      </w:r>
      <w:r>
        <w:rPr>
          <w:rFonts w:hint="eastAsia" w:ascii="仿宋_GB2312" w:hAnsi="Times New Roman" w:cs="仿宋_GB2312"/>
          <w:color w:val="auto"/>
          <w:sz w:val="32"/>
          <w:szCs w:val="32"/>
          <w:lang w:eastAsia="zh-Hans"/>
        </w:rPr>
        <w:t>本项目</w:t>
      </w:r>
      <w:r>
        <w:rPr>
          <w:rFonts w:hint="eastAsia" w:ascii="仿宋_GB2312" w:hAnsi="Times New Roman" w:cs="仿宋_GB2312"/>
          <w:color w:val="auto"/>
          <w:sz w:val="32"/>
          <w:szCs w:val="32"/>
        </w:rPr>
        <w:t>预算编制较为详细，</w:t>
      </w:r>
      <w:r>
        <w:rPr>
          <w:rFonts w:hint="eastAsia" w:ascii="仿宋_GB2312" w:hAnsi="Times New Roman" w:cs="仿宋_GB2312"/>
          <w:color w:val="auto"/>
          <w:sz w:val="32"/>
          <w:szCs w:val="32"/>
          <w:lang w:eastAsia="zh-Hans"/>
        </w:rPr>
        <w:t>预算资金</w:t>
      </w:r>
      <w:r>
        <w:rPr>
          <w:rFonts w:hint="eastAsia" w:ascii="仿宋_GB2312" w:hAnsi="Times New Roman" w:cs="仿宋_GB2312"/>
          <w:color w:val="auto"/>
          <w:sz w:val="32"/>
          <w:szCs w:val="32"/>
          <w:lang w:val="en-US" w:eastAsia="zh-CN"/>
        </w:rPr>
        <w:t>110</w:t>
      </w:r>
      <w:r>
        <w:rPr>
          <w:rFonts w:hint="eastAsia" w:ascii="仿宋_GB2312" w:hAnsi="Times New Roman" w:cs="仿宋_GB2312"/>
          <w:color w:val="auto"/>
          <w:sz w:val="32"/>
          <w:szCs w:val="32"/>
        </w:rPr>
        <w:t>.</w:t>
      </w:r>
      <w:r>
        <w:rPr>
          <w:rFonts w:hint="eastAsia" w:ascii="仿宋_GB2312" w:hAnsi="Times New Roman" w:cs="仿宋_GB2312"/>
          <w:color w:val="auto"/>
          <w:sz w:val="32"/>
          <w:szCs w:val="32"/>
          <w:lang w:val="en-US" w:eastAsia="zh-CN"/>
        </w:rPr>
        <w:t>00</w:t>
      </w:r>
      <w:r>
        <w:rPr>
          <w:rFonts w:hint="eastAsia" w:ascii="仿宋_GB2312" w:hAnsi="Times New Roman" w:cs="仿宋_GB2312"/>
          <w:color w:val="auto"/>
          <w:sz w:val="32"/>
          <w:szCs w:val="32"/>
          <w:lang w:eastAsia="zh-Hans"/>
        </w:rPr>
        <w:t>万元，实际执行</w:t>
      </w:r>
      <w:r>
        <w:rPr>
          <w:rFonts w:hint="eastAsia" w:ascii="仿宋_GB2312" w:hAnsi="Times New Roman" w:cs="仿宋_GB2312"/>
          <w:color w:val="auto"/>
          <w:sz w:val="32"/>
          <w:szCs w:val="32"/>
          <w:lang w:val="en-US" w:eastAsia="zh-CN"/>
        </w:rPr>
        <w:t>107</w:t>
      </w:r>
      <w:r>
        <w:rPr>
          <w:rFonts w:hint="eastAsia" w:ascii="仿宋_GB2312" w:hAnsi="Times New Roman" w:cs="仿宋_GB2312"/>
          <w:color w:val="auto"/>
          <w:sz w:val="32"/>
          <w:szCs w:val="32"/>
        </w:rPr>
        <w:t>.</w:t>
      </w:r>
      <w:r>
        <w:rPr>
          <w:rFonts w:hint="eastAsia" w:ascii="仿宋_GB2312" w:hAnsi="Times New Roman" w:cs="仿宋_GB2312"/>
          <w:color w:val="auto"/>
          <w:sz w:val="32"/>
          <w:szCs w:val="32"/>
          <w:lang w:val="en-US" w:eastAsia="zh-CN"/>
        </w:rPr>
        <w:t>00</w:t>
      </w:r>
      <w:r>
        <w:rPr>
          <w:rFonts w:hint="eastAsia" w:ascii="仿宋_GB2312" w:hAnsi="Times New Roman" w:cs="仿宋_GB2312"/>
          <w:color w:val="auto"/>
          <w:sz w:val="32"/>
          <w:szCs w:val="32"/>
          <w:lang w:eastAsia="zh-Hans"/>
        </w:rPr>
        <w:t>万元，预算执行率为</w:t>
      </w:r>
      <w:r>
        <w:rPr>
          <w:rFonts w:hint="eastAsia" w:ascii="仿宋_GB2312" w:hAnsi="Times New Roman" w:cs="仿宋_GB2312"/>
          <w:color w:val="auto"/>
          <w:sz w:val="32"/>
          <w:szCs w:val="32"/>
          <w:lang w:val="en-US" w:eastAsia="zh-CN"/>
        </w:rPr>
        <w:t>97.27</w:t>
      </w:r>
      <w:r>
        <w:rPr>
          <w:rFonts w:hint="eastAsia" w:ascii="仿宋_GB2312" w:hAnsi="Times New Roman" w:cs="仿宋_GB2312"/>
          <w:color w:val="auto"/>
          <w:sz w:val="32"/>
          <w:szCs w:val="32"/>
          <w:lang w:eastAsia="zh-Hans"/>
        </w:rPr>
        <w:t>%，</w:t>
      </w:r>
      <w:r>
        <w:rPr>
          <w:rFonts w:hint="eastAsia" w:ascii="仿宋_GB2312" w:hAnsi="Times New Roman" w:cs="仿宋_GB2312"/>
          <w:color w:val="auto"/>
          <w:sz w:val="32"/>
          <w:szCs w:val="32"/>
        </w:rPr>
        <w:t>项目资金支出总体能够按照预算执行，根据评分标准，该指标</w:t>
      </w:r>
      <w:r>
        <w:rPr>
          <w:rFonts w:hint="eastAsia" w:ascii="仿宋_GB2312" w:hAnsi="Times New Roman" w:cs="仿宋_GB2312"/>
          <w:color w:val="auto"/>
          <w:sz w:val="32"/>
          <w:szCs w:val="32"/>
          <w:lang w:val="en-US" w:eastAsia="zh-CN"/>
        </w:rPr>
        <w:t>5</w:t>
      </w:r>
      <w:r>
        <w:rPr>
          <w:rFonts w:hint="eastAsia" w:ascii="仿宋_GB2312" w:hAnsi="Times New Roman" w:cs="仿宋_GB2312"/>
          <w:color w:val="auto"/>
          <w:sz w:val="32"/>
          <w:szCs w:val="32"/>
        </w:rPr>
        <w:t>分，得</w:t>
      </w:r>
      <w:r>
        <w:rPr>
          <w:rFonts w:hint="eastAsia" w:ascii="仿宋_GB2312" w:hAnsi="Times New Roman" w:cs="仿宋_GB2312"/>
          <w:color w:val="auto"/>
          <w:sz w:val="32"/>
          <w:szCs w:val="32"/>
          <w:lang w:val="en-US" w:eastAsia="zh-CN"/>
        </w:rPr>
        <w:t>4.9</w:t>
      </w:r>
      <w:r>
        <w:rPr>
          <w:rFonts w:hint="eastAsia" w:ascii="仿宋_GB2312" w:hAnsi="Times New Roman"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资金使用及管理制度</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资金使用及管理制度</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hint="eastAsia" w:ascii="仿宋_GB2312" w:hAnsi="Times New Roman" w:cs="仿宋_GB2312"/>
          <w:color w:val="auto"/>
          <w:sz w:val="32"/>
          <w:szCs w:val="32"/>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hAnsi="Times New Roman" w:cs="仿宋_GB2312"/>
          <w:color w:val="auto"/>
          <w:sz w:val="32"/>
          <w:szCs w:val="32"/>
        </w:rPr>
        <w:t>由</w:t>
      </w:r>
      <w:r>
        <w:rPr>
          <w:rFonts w:hint="eastAsia" w:ascii="仿宋_GB2312" w:hAnsi="Times New Roman" w:cs="仿宋_GB2312"/>
          <w:color w:val="auto"/>
          <w:sz w:val="32"/>
          <w:szCs w:val="32"/>
          <w:lang w:val="en-US" w:eastAsia="zh-CN"/>
        </w:rPr>
        <w:t>单位</w:t>
      </w:r>
      <w:r>
        <w:rPr>
          <w:rFonts w:hint="eastAsia" w:ascii="仿宋_GB2312" w:hAnsi="Times New Roman" w:cs="仿宋_GB2312"/>
          <w:color w:val="auto"/>
          <w:sz w:val="32"/>
          <w:szCs w:val="32"/>
        </w:rPr>
        <w:t>提出经费预算支出可行性方案，经过与市政府分管领导沟通后，报党</w:t>
      </w:r>
      <w:r>
        <w:rPr>
          <w:rFonts w:hint="eastAsia" w:ascii="仿宋_GB2312" w:hAnsi="Times New Roman" w:cs="仿宋_GB2312"/>
          <w:color w:val="auto"/>
          <w:sz w:val="32"/>
          <w:szCs w:val="32"/>
          <w:lang w:val="en-US" w:eastAsia="zh-CN"/>
        </w:rPr>
        <w:t>组</w:t>
      </w:r>
      <w:r>
        <w:rPr>
          <w:rFonts w:hint="eastAsia" w:ascii="仿宋_GB2312" w:hAnsi="Times New Roman" w:cs="仿宋_GB2312"/>
          <w:color w:val="auto"/>
          <w:sz w:val="32"/>
          <w:szCs w:val="32"/>
        </w:rPr>
        <w:t>会议研究执行，财务对资金的使用合法合规性进行监督，年底对资金使用效果进行自评，根据评分标准，该指标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hAnsi="Times New Roman" w:cs="仿宋_GB2312"/>
          <w:color w:val="auto"/>
          <w:sz w:val="32"/>
          <w:szCs w:val="32"/>
        </w:rPr>
        <w:t>分，得</w:t>
      </w:r>
      <w:r>
        <w:rPr>
          <w:rFonts w:hint="eastAsia" w:ascii="仿宋_GB2312" w:cs="仿宋_GB2312"/>
          <w:color w:val="auto"/>
          <w:sz w:val="32"/>
          <w:szCs w:val="32"/>
          <w:lang w:val="en-US" w:eastAsia="zh-CN"/>
        </w:rPr>
        <w:t>4</w:t>
      </w:r>
      <w:r>
        <w:rPr>
          <w:rFonts w:hint="eastAsia" w:ascii="仿宋_GB2312" w:hAnsi="Times New Roman"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hint="eastAsia" w:ascii="仿宋_GB2312" w:hAnsi="Times New Roman" w:cs="仿宋_GB2312"/>
          <w:sz w:val="32"/>
          <w:szCs w:val="32"/>
          <w:lang w:val="en-US" w:eastAsia="zh-CN"/>
        </w:rPr>
        <w:t>6</w:t>
      </w:r>
      <w:r>
        <w:rPr>
          <w:rFonts w:hint="eastAsia" w:ascii="仿宋_GB2312" w:cs="仿宋_GB2312"/>
          <w:sz w:val="32"/>
          <w:szCs w:val="32"/>
        </w:rPr>
        <w:t>个三级指标构成，权重分为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30</w:t>
      </w:r>
      <w:r>
        <w:rPr>
          <w:rFonts w:hint="eastAsia" w:ascii="仿宋_GB2312" w:hAnsi="仿宋_GB2312" w:cs="仿宋_GB2312"/>
          <w:sz w:val="32"/>
          <w:szCs w:val="32"/>
        </w:rPr>
        <w:t>.</w:t>
      </w:r>
      <w:r>
        <w:rPr>
          <w:rFonts w:hint="eastAsia" w:ascii="仿宋_GB2312" w:hAnsi="仿宋_GB2312" w:cs="仿宋_GB2312"/>
          <w:sz w:val="32"/>
          <w:szCs w:val="32"/>
          <w:lang w:val="en-US" w:eastAsia="zh-CN"/>
        </w:rPr>
        <w:t>00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val="en-US" w:eastAsia="zh-CN"/>
        </w:rPr>
        <w:t>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ascii="仿宋_GB2312" w:hAnsi="仿宋_GB2312" w:cs="仿宋_GB2312"/>
          <w:color w:val="FF0000"/>
          <w:sz w:val="32"/>
          <w:szCs w:val="32"/>
        </w:rPr>
      </w:pPr>
      <w:r>
        <w:rPr>
          <w:rFonts w:hint="eastAsia" w:ascii="仿宋_GB2312" w:hAnsi="仿宋_GB2312" w:cs="仿宋_GB2312"/>
          <w:color w:val="000000" w:themeColor="text1"/>
          <w:sz w:val="32"/>
          <w:szCs w:val="32"/>
          <w:lang w:eastAsia="zh-Hans"/>
          <w14:textFill>
            <w14:solidFill>
              <w14:schemeClr w14:val="tx1"/>
            </w14:solidFill>
          </w14:textFill>
        </w:rPr>
        <w:t>“投保水利工程个数”指标，预期指标值为“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39个</w:t>
      </w:r>
      <w:r>
        <w:rPr>
          <w:rFonts w:hint="eastAsia" w:ascii="仿宋_GB2312" w:hAnsi="仿宋_GB2312" w:cs="仿宋_GB2312"/>
          <w:color w:val="000000" w:themeColor="text1"/>
          <w:sz w:val="32"/>
          <w:szCs w:val="32"/>
          <w:lang w:eastAsia="zh-Hans"/>
          <w14:textFill>
            <w14:solidFill>
              <w14:schemeClr w14:val="tx1"/>
            </w14:solidFill>
          </w14:textFill>
        </w:rPr>
        <w:t>”，根据</w:t>
      </w:r>
      <w:r>
        <w:rPr>
          <w:rFonts w:hint="eastAsia" w:ascii="仿宋_GB2312" w:hAnsi="仿宋_GB2312" w:cs="仿宋_GB2312"/>
          <w:color w:val="000000" w:themeColor="text1"/>
          <w:sz w:val="32"/>
          <w:szCs w:val="32"/>
          <w:lang w:val="en-US" w:eastAsia="zh-CN"/>
          <w14:textFill>
            <w14:solidFill>
              <w14:schemeClr w14:val="tx1"/>
            </w14:solidFill>
          </w14:textFill>
        </w:rPr>
        <w:t>合同约定</w:t>
      </w:r>
      <w:r>
        <w:rPr>
          <w:rFonts w:hint="eastAsia" w:ascii="仿宋_GB2312" w:hAnsi="仿宋_GB2312" w:cs="仿宋_GB2312"/>
          <w:color w:val="000000" w:themeColor="text1"/>
          <w:sz w:val="32"/>
          <w:szCs w:val="32"/>
          <w:lang w:eastAsia="zh-Hans"/>
          <w14:textFill>
            <w14:solidFill>
              <w14:schemeClr w14:val="tx1"/>
            </w14:solidFill>
          </w14:textFill>
        </w:rPr>
        <w:t>可知，实际完成投保水利工程个数</w:t>
      </w:r>
      <w:r>
        <w:rPr>
          <w:rFonts w:hint="eastAsia" w:ascii="仿宋_GB2312" w:hAnsi="仿宋_GB2312" w:cs="仿宋_GB2312"/>
          <w:color w:val="000000" w:themeColor="text1"/>
          <w:sz w:val="32"/>
          <w:szCs w:val="32"/>
          <w:lang w:val="en-US" w:eastAsia="zh-CN"/>
          <w14:textFill>
            <w14:solidFill>
              <w14:schemeClr w14:val="tx1"/>
            </w14:solidFill>
          </w14:textFill>
        </w:rPr>
        <w:t>为39个</w:t>
      </w:r>
      <w:r>
        <w:rPr>
          <w:rFonts w:hint="eastAsia" w:ascii="仿宋_GB2312" w:hAnsi="仿宋_GB2312" w:cs="仿宋_GB2312"/>
          <w:color w:val="000000" w:themeColor="text1"/>
          <w:sz w:val="32"/>
          <w:szCs w:val="32"/>
          <w:lang w:eastAsia="zh-Hans"/>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lang w:eastAsia="zh-Hans"/>
          <w14:textFill>
            <w14:solidFill>
              <w14:schemeClr w14:val="tx1"/>
            </w14:solidFill>
          </w14:textFill>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“水利设施投保完成率”指标，预期指标值为“100%”，根据</w:t>
      </w:r>
      <w:r>
        <w:rPr>
          <w:rFonts w:hint="eastAsia" w:ascii="仿宋_GB2312" w:hAnsi="仿宋_GB2312" w:cs="仿宋_GB2312"/>
          <w:color w:val="000000" w:themeColor="text1"/>
          <w:sz w:val="32"/>
          <w:szCs w:val="32"/>
          <w:lang w:val="en-US" w:eastAsia="zh-CN"/>
          <w14:textFill>
            <w14:solidFill>
              <w14:schemeClr w14:val="tx1"/>
            </w14:solidFill>
          </w14:textFill>
        </w:rPr>
        <w:t>合同约定</w:t>
      </w:r>
      <w:r>
        <w:rPr>
          <w:rFonts w:hint="eastAsia" w:ascii="仿宋_GB2312" w:hAnsi="仿宋_GB2312" w:cs="仿宋_GB2312"/>
          <w:color w:val="000000" w:themeColor="text1"/>
          <w:sz w:val="32"/>
          <w:szCs w:val="32"/>
          <w:lang w:eastAsia="zh-Hans"/>
          <w14:textFill>
            <w14:solidFill>
              <w14:schemeClr w14:val="tx1"/>
            </w14:solidFill>
          </w14:textFill>
        </w:rPr>
        <w:t>可知，</w:t>
      </w:r>
      <w:r>
        <w:rPr>
          <w:rFonts w:hint="eastAsia" w:ascii="仿宋_GB2312" w:hAnsi="仿宋_GB2312" w:cs="仿宋_GB2312"/>
          <w:color w:val="000000" w:themeColor="text1"/>
          <w:sz w:val="32"/>
          <w:szCs w:val="32"/>
          <w:lang w:val="en-US" w:eastAsia="zh-CN"/>
          <w14:textFill>
            <w14:solidFill>
              <w14:schemeClr w14:val="tx1"/>
            </w14:solidFill>
          </w14:textFill>
        </w:rPr>
        <w:t>39个水利工程项目已全部完成投保</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完成</w:t>
      </w:r>
      <w:r>
        <w:rPr>
          <w:rFonts w:hint="eastAsia" w:ascii="仿宋_GB2312" w:hAnsi="仿宋_GB2312" w:cs="仿宋_GB2312"/>
          <w:color w:val="000000" w:themeColor="text1"/>
          <w:sz w:val="32"/>
          <w:szCs w:val="32"/>
          <w:lang w:eastAsia="zh-Hans"/>
          <w14:textFill>
            <w14:solidFill>
              <w14:schemeClr w14:val="tx1"/>
            </w14:solidFill>
          </w14:textFill>
        </w:rPr>
        <w:t>率达100%，与预期目标一致，根据评分标准，该指标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lang w:eastAsia="zh-Hans"/>
          <w14:textFill>
            <w14:solidFill>
              <w14:schemeClr w14:val="tx1"/>
            </w14:solidFill>
          </w14:textFill>
        </w:rPr>
        <w:t>分。</w:t>
      </w:r>
    </w:p>
    <w:p>
      <w:pPr>
        <w:spacing w:line="600" w:lineRule="exact"/>
        <w:ind w:firstLine="640"/>
        <w:rPr>
          <w:rFonts w:hint="eastAsia"/>
          <w:lang w:eastAsia="zh-Hans"/>
        </w:rPr>
      </w:pPr>
      <w:r>
        <w:rPr>
          <w:rFonts w:hint="eastAsia" w:ascii="仿宋_GB2312" w:hAnsi="仿宋_GB2312" w:cs="仿宋_GB2312"/>
          <w:color w:val="000000" w:themeColor="text1"/>
          <w:sz w:val="32"/>
          <w:szCs w:val="32"/>
          <w:lang w:eastAsia="zh-Hans"/>
          <w14:textFill>
            <w14:solidFill>
              <w14:schemeClr w14:val="tx1"/>
            </w14:solidFill>
          </w14:textFill>
        </w:rPr>
        <w:t>“资金使用合规率”指标，预期指标值为“≥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90</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auto"/>
          <w:sz w:val="32"/>
          <w:szCs w:val="32"/>
          <w:lang w:eastAsia="zh-Hans"/>
        </w:rPr>
        <w:t>，根据</w:t>
      </w:r>
      <w:r>
        <w:rPr>
          <w:rFonts w:hint="eastAsia" w:ascii="仿宋_GB2312" w:cs="仿宋_GB2312"/>
          <w:b w:val="0"/>
          <w:color w:val="auto"/>
          <w:sz w:val="32"/>
          <w:szCs w:val="32"/>
          <w:lang w:eastAsia="zh-Hans"/>
        </w:rPr>
        <w:t>资金支付凭证显示</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val="en-US" w:eastAsia="zh-CN"/>
        </w:rPr>
        <w:t>大型水利工程保险费已全部支付到中标单</w:t>
      </w:r>
      <w:r>
        <w:rPr>
          <w:rFonts w:hint="eastAsia" w:ascii="仿宋_GB2312" w:hAnsi="仿宋_GB2312" w:cs="仿宋_GB2312"/>
          <w:color w:val="000000" w:themeColor="text1"/>
          <w:sz w:val="32"/>
          <w:szCs w:val="32"/>
          <w:lang w:val="en-US" w:eastAsia="zh-CN"/>
          <w14:textFill>
            <w14:solidFill>
              <w14:schemeClr w14:val="tx1"/>
            </w14:solidFill>
          </w14:textFill>
        </w:rPr>
        <w:t>位</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资金使用合规率达100%，与预期目标一致，根据评分标准，该指标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lang w:eastAsia="zh-Hans"/>
          <w14:textFill>
            <w14:solidFill>
              <w14:schemeClr w14:val="tx1"/>
            </w14:solidFill>
          </w14:textFill>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8.00</w:t>
      </w:r>
      <w:r>
        <w:rPr>
          <w:rFonts w:hint="eastAsia" w:ascii="仿宋_GB2312" w:hAnsi="仿宋_GB2312" w:cs="仿宋_GB2312"/>
          <w:color w:val="auto"/>
          <w:sz w:val="32"/>
          <w:szCs w:val="32"/>
        </w:rPr>
        <w:t>分。</w:t>
      </w:r>
    </w:p>
    <w:p>
      <w:pPr>
        <w:pStyle w:val="7"/>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7"/>
        <w:spacing w:before="0" w:after="0" w:line="600" w:lineRule="exact"/>
        <w:ind w:left="0" w:leftChars="0" w:firstLine="640" w:firstLineChars="200"/>
        <w:jc w:val="both"/>
        <w:rPr>
          <w:rFonts w:hint="eastAsia" w:ascii="仿宋_GB2312" w:hAnsi="仿宋_GB2312" w:cs="仿宋_GB2312"/>
          <w:b w:val="0"/>
          <w:color w:val="000000" w:themeColor="text1"/>
          <w:sz w:val="32"/>
          <w:szCs w:val="32"/>
          <w:lang w:eastAsia="zh-Hans"/>
          <w14:textFill>
            <w14:solidFill>
              <w14:schemeClr w14:val="tx1"/>
            </w14:solidFill>
          </w14:textFill>
        </w:rPr>
      </w:pPr>
      <w:r>
        <w:rPr>
          <w:rFonts w:hint="eastAsia" w:ascii="仿宋_GB2312" w:hAnsi="仿宋_GB2312" w:cs="仿宋_GB2312"/>
          <w:b w:val="0"/>
          <w:color w:val="000000" w:themeColor="text1"/>
          <w:sz w:val="32"/>
          <w:szCs w:val="32"/>
          <w:lang w:eastAsia="zh-Hans"/>
          <w14:textFill>
            <w14:solidFill>
              <w14:schemeClr w14:val="tx1"/>
            </w14:solidFill>
          </w14:textFill>
        </w:rPr>
        <w:t>“投保时限”指标，预期指标值为“1</w:t>
      </w:r>
      <w:r>
        <w:rPr>
          <w:rFonts w:hint="eastAsia" w:ascii="仿宋_GB2312" w:hAnsi="仿宋_GB2312" w:cs="仿宋_GB2312"/>
          <w:b w:val="0"/>
          <w:color w:val="000000" w:themeColor="text1"/>
          <w:sz w:val="32"/>
          <w:szCs w:val="32"/>
          <w:lang w:val="en-US" w:eastAsia="zh-CN"/>
          <w14:textFill>
            <w14:solidFill>
              <w14:schemeClr w14:val="tx1"/>
            </w14:solidFill>
          </w14:textFill>
        </w:rPr>
        <w:t>年</w:t>
      </w:r>
      <w:r>
        <w:rPr>
          <w:rFonts w:hint="eastAsia" w:ascii="仿宋_GB2312" w:hAnsi="仿宋_GB2312" w:cs="仿宋_GB2312"/>
          <w:b w:val="0"/>
          <w:color w:val="000000" w:themeColor="text1"/>
          <w:sz w:val="32"/>
          <w:szCs w:val="32"/>
          <w:lang w:eastAsia="zh-Hans"/>
          <w14:textFill>
            <w14:solidFill>
              <w14:schemeClr w14:val="tx1"/>
            </w14:solidFill>
          </w14:textFill>
        </w:rPr>
        <w:t>”；根据</w:t>
      </w:r>
      <w:r>
        <w:rPr>
          <w:rFonts w:hint="eastAsia" w:ascii="仿宋_GB2312" w:hAnsi="仿宋_GB2312" w:cs="仿宋_GB2312"/>
          <w:b w:val="0"/>
          <w:color w:val="000000" w:themeColor="text1"/>
          <w:sz w:val="32"/>
          <w:szCs w:val="32"/>
          <w:lang w:val="en-US" w:eastAsia="zh-CN"/>
          <w14:textFill>
            <w14:solidFill>
              <w14:schemeClr w14:val="tx1"/>
            </w14:solidFill>
          </w14:textFill>
        </w:rPr>
        <w:t>合同约定</w:t>
      </w:r>
      <w:r>
        <w:rPr>
          <w:rFonts w:hint="eastAsia" w:ascii="仿宋_GB2312" w:hAnsi="仿宋_GB2312" w:cs="仿宋_GB2312"/>
          <w:b w:val="0"/>
          <w:color w:val="000000" w:themeColor="text1"/>
          <w:sz w:val="32"/>
          <w:szCs w:val="32"/>
          <w:lang w:eastAsia="zh-Hans"/>
          <w14:textFill>
            <w14:solidFill>
              <w14:schemeClr w14:val="tx1"/>
            </w14:solidFill>
          </w14:textFill>
        </w:rPr>
        <w:t>，该项目于202</w:t>
      </w:r>
      <w:r>
        <w:rPr>
          <w:rFonts w:hint="eastAsia" w:ascii="仿宋_GB2312" w:hAnsi="仿宋_GB2312" w:cs="仿宋_GB2312"/>
          <w:b w:val="0"/>
          <w:color w:val="000000" w:themeColor="text1"/>
          <w:sz w:val="32"/>
          <w:szCs w:val="32"/>
          <w:lang w:val="en-US" w:eastAsia="zh-CN"/>
          <w14:textFill>
            <w14:solidFill>
              <w14:schemeClr w14:val="tx1"/>
            </w14:solidFill>
          </w14:textFill>
        </w:rPr>
        <w:t>2</w:t>
      </w:r>
      <w:r>
        <w:rPr>
          <w:rFonts w:hint="eastAsia" w:ascii="仿宋_GB2312" w:hAnsi="仿宋_GB2312" w:cs="仿宋_GB2312"/>
          <w:b w:val="0"/>
          <w:color w:val="000000" w:themeColor="text1"/>
          <w:sz w:val="32"/>
          <w:szCs w:val="32"/>
          <w:lang w:eastAsia="zh-Hans"/>
          <w14:textFill>
            <w14:solidFill>
              <w14:schemeClr w14:val="tx1"/>
            </w14:solidFill>
          </w14:textFill>
        </w:rPr>
        <w:t>年</w:t>
      </w:r>
      <w:r>
        <w:rPr>
          <w:rFonts w:hint="eastAsia" w:ascii="仿宋_GB2312" w:hAnsi="仿宋_GB2312" w:cs="仿宋_GB2312"/>
          <w:b w:val="0"/>
          <w:color w:val="000000" w:themeColor="text1"/>
          <w:sz w:val="32"/>
          <w:szCs w:val="32"/>
          <w:lang w:val="en-US" w:eastAsia="zh-CN"/>
          <w14:textFill>
            <w14:solidFill>
              <w14:schemeClr w14:val="tx1"/>
            </w14:solidFill>
          </w14:textFill>
        </w:rPr>
        <w:t>7</w:t>
      </w:r>
      <w:r>
        <w:rPr>
          <w:rFonts w:hint="eastAsia" w:ascii="仿宋_GB2312" w:hAnsi="仿宋_GB2312" w:cs="仿宋_GB2312"/>
          <w:b w:val="0"/>
          <w:color w:val="000000" w:themeColor="text1"/>
          <w:sz w:val="32"/>
          <w:szCs w:val="32"/>
          <w:lang w:eastAsia="zh-Hans"/>
          <w14:textFill>
            <w14:solidFill>
              <w14:schemeClr w14:val="tx1"/>
            </w14:solidFill>
          </w14:textFill>
        </w:rPr>
        <w:t>月</w:t>
      </w:r>
      <w:r>
        <w:rPr>
          <w:rFonts w:hint="eastAsia" w:ascii="仿宋_GB2312" w:hAnsi="仿宋_GB2312" w:cs="仿宋_GB2312"/>
          <w:b w:val="0"/>
          <w:color w:val="000000" w:themeColor="text1"/>
          <w:sz w:val="32"/>
          <w:szCs w:val="32"/>
          <w:lang w:val="en-US" w:eastAsia="zh-CN"/>
          <w14:textFill>
            <w14:solidFill>
              <w14:schemeClr w14:val="tx1"/>
            </w14:solidFill>
          </w14:textFill>
        </w:rPr>
        <w:t>开始投保，投保时限为1年，于2023年7月止，</w:t>
      </w:r>
      <w:r>
        <w:rPr>
          <w:rFonts w:hint="eastAsia" w:ascii="仿宋_GB2312" w:hAnsi="仿宋_GB2312" w:cs="仿宋_GB2312"/>
          <w:b w:val="0"/>
          <w:color w:val="000000" w:themeColor="text1"/>
          <w:sz w:val="32"/>
          <w:szCs w:val="32"/>
          <w:lang w:eastAsia="zh-Hans"/>
          <w14:textFill>
            <w14:solidFill>
              <w14:schemeClr w14:val="tx1"/>
            </w14:solidFill>
          </w14:textFill>
        </w:rPr>
        <w:t>与预期目标指标一致，根据评分标准，该指标3分，得3分。</w:t>
      </w:r>
    </w:p>
    <w:p>
      <w:pPr>
        <w:pStyle w:val="7"/>
        <w:spacing w:before="0" w:after="0" w:line="600" w:lineRule="exact"/>
        <w:ind w:left="0" w:leftChars="0" w:firstLine="640" w:firstLineChars="200"/>
        <w:jc w:val="both"/>
        <w:rPr>
          <w:rFonts w:hint="eastAsia" w:ascii="仿宋_GB2312" w:hAnsi="仿宋_GB2312" w:cs="仿宋_GB2312"/>
          <w:b w:val="0"/>
          <w:color w:val="000000" w:themeColor="text1"/>
          <w:sz w:val="32"/>
          <w:szCs w:val="32"/>
          <w:lang w:eastAsia="zh-Hans"/>
          <w14:textFill>
            <w14:solidFill>
              <w14:schemeClr w14:val="tx1"/>
            </w14:solidFill>
          </w14:textFill>
        </w:rPr>
      </w:pPr>
      <w:r>
        <w:rPr>
          <w:rFonts w:hint="eastAsia" w:ascii="仿宋_GB2312" w:hAnsi="仿宋_GB2312" w:cs="仿宋_GB2312"/>
          <w:b w:val="0"/>
          <w:color w:val="000000" w:themeColor="text1"/>
          <w:sz w:val="32"/>
          <w:szCs w:val="32"/>
          <w:lang w:eastAsia="zh-Hans"/>
          <w14:textFill>
            <w14:solidFill>
              <w14:schemeClr w14:val="tx1"/>
            </w14:solidFill>
          </w14:textFill>
        </w:rPr>
        <w:t>“资金到位及时率”指标，预期指标值为“≥</w:t>
      </w:r>
      <w:r>
        <w:rPr>
          <w:rFonts w:hint="eastAsia" w:ascii="仿宋_GB2312" w:hAnsi="仿宋_GB2312" w:cs="仿宋_GB2312"/>
          <w:b w:val="0"/>
          <w:color w:val="000000" w:themeColor="text1"/>
          <w:sz w:val="32"/>
          <w:szCs w:val="32"/>
          <w:lang w:val="en-US" w:eastAsia="zh-CN"/>
          <w14:textFill>
            <w14:solidFill>
              <w14:schemeClr w14:val="tx1"/>
            </w14:solidFill>
          </w14:textFill>
        </w:rPr>
        <w:t>90%</w:t>
      </w:r>
      <w:r>
        <w:rPr>
          <w:rFonts w:hint="eastAsia" w:ascii="仿宋_GB2312" w:hAnsi="仿宋_GB2312" w:cs="仿宋_GB2312"/>
          <w:b w:val="0"/>
          <w:color w:val="000000" w:themeColor="text1"/>
          <w:sz w:val="32"/>
          <w:szCs w:val="32"/>
          <w:lang w:eastAsia="zh-Hans"/>
          <w14:textFill>
            <w14:solidFill>
              <w14:schemeClr w14:val="tx1"/>
            </w14:solidFill>
          </w14:textFill>
        </w:rPr>
        <w:t>”；根据</w:t>
      </w:r>
      <w:r>
        <w:rPr>
          <w:rFonts w:hint="eastAsia" w:ascii="仿宋_GB2312" w:hAnsi="仿宋_GB2312" w:cs="仿宋_GB2312"/>
          <w:b w:val="0"/>
          <w:color w:val="000000" w:themeColor="text1"/>
          <w:sz w:val="32"/>
          <w:szCs w:val="32"/>
          <w:lang w:val="en-US" w:eastAsia="zh-CN"/>
          <w14:textFill>
            <w14:solidFill>
              <w14:schemeClr w14:val="tx1"/>
            </w14:solidFill>
          </w14:textFill>
        </w:rPr>
        <w:t>资金拨付情况可知</w:t>
      </w:r>
      <w:r>
        <w:rPr>
          <w:rFonts w:hint="eastAsia" w:ascii="仿宋_GB2312" w:hAnsi="仿宋_GB2312" w:cs="仿宋_GB2312"/>
          <w:b w:val="0"/>
          <w:color w:val="000000" w:themeColor="text1"/>
          <w:sz w:val="32"/>
          <w:szCs w:val="32"/>
          <w:lang w:eastAsia="zh-Hans"/>
          <w14:textFill>
            <w14:solidFill>
              <w14:schemeClr w14:val="tx1"/>
            </w14:solidFill>
          </w14:textFill>
        </w:rPr>
        <w:t>，</w:t>
      </w:r>
      <w:r>
        <w:rPr>
          <w:rFonts w:hint="eastAsia" w:ascii="仿宋_GB2312" w:hAnsi="仿宋_GB2312" w:cs="仿宋_GB2312"/>
          <w:b w:val="0"/>
          <w:color w:val="000000" w:themeColor="text1"/>
          <w:sz w:val="32"/>
          <w:szCs w:val="32"/>
          <w:lang w:val="en-US" w:eastAsia="zh-CN"/>
          <w14:textFill>
            <w14:solidFill>
              <w14:schemeClr w14:val="tx1"/>
            </w14:solidFill>
          </w14:textFill>
        </w:rPr>
        <w:t>资金已于2022年4月将项目资金拨回，于2022年9月支付到位，</w:t>
      </w:r>
      <w:r>
        <w:rPr>
          <w:rFonts w:hint="eastAsia" w:ascii="仿宋_GB2312" w:hAnsi="仿宋_GB2312" w:cs="仿宋_GB2312"/>
          <w:b w:val="0"/>
          <w:color w:val="000000" w:themeColor="text1"/>
          <w:sz w:val="32"/>
          <w:szCs w:val="32"/>
          <w:lang w:eastAsia="zh-Hans"/>
          <w14:textFill>
            <w14:solidFill>
              <w14:schemeClr w14:val="tx1"/>
            </w14:solidFill>
          </w14:textFill>
        </w:rPr>
        <w:t>与预期目标指标一致，根据评分标准，该指标3分，得3分。</w:t>
      </w:r>
    </w:p>
    <w:p>
      <w:pPr>
        <w:spacing w:line="600" w:lineRule="exact"/>
        <w:ind w:firstLine="640"/>
        <w:rPr>
          <w:rFonts w:ascii="仿宋_GB2312" w:hAnsi="仿宋_GB2312" w:cs="仿宋_GB2312"/>
          <w:color w:val="FF0000"/>
          <w:sz w:val="32"/>
          <w:szCs w:val="32"/>
        </w:rPr>
      </w:pPr>
      <w:r>
        <w:rPr>
          <w:rFonts w:hint="eastAsia" w:ascii="仿宋_GB2312" w:hAnsi="仿宋_GB2312" w:eastAsia="仿宋_GB2312" w:cs="仿宋_GB2312"/>
          <w:b w:val="0"/>
          <w:color w:val="000000" w:themeColor="text1"/>
          <w:kern w:val="2"/>
          <w:sz w:val="32"/>
          <w:szCs w:val="32"/>
          <w:lang w:val="en-US" w:eastAsia="zh-Hans" w:bidi="ar-SA"/>
          <w14:textFill>
            <w14:solidFill>
              <w14:schemeClr w14:val="tx1"/>
            </w14:solidFill>
          </w14:textFill>
        </w:rPr>
        <w:t>综上所述，产出时效指标合计得</w:t>
      </w:r>
      <w:r>
        <w:rPr>
          <w:rFonts w:hint="eastAsia" w:ascii="仿宋_GB2312" w:hAnsi="仿宋_GB2312" w:eastAsia="仿宋_GB2312" w:cs="仿宋_GB2312"/>
          <w:b w:val="0"/>
          <w:color w:val="000000" w:themeColor="text1"/>
          <w:kern w:val="2"/>
          <w:sz w:val="32"/>
          <w:szCs w:val="32"/>
          <w:lang w:val="en-US" w:eastAsia="zh-CN" w:bidi="ar-SA"/>
          <w14:textFill>
            <w14:solidFill>
              <w14:schemeClr w14:val="tx1"/>
            </w14:solidFill>
          </w14:textFill>
        </w:rPr>
        <w:t>6</w:t>
      </w:r>
      <w:r>
        <w:rPr>
          <w:rFonts w:hint="eastAsia" w:ascii="仿宋_GB2312" w:hAnsi="仿宋_GB2312" w:eastAsia="仿宋_GB2312" w:cs="仿宋_GB2312"/>
          <w:b w:val="0"/>
          <w:color w:val="000000" w:themeColor="text1"/>
          <w:kern w:val="2"/>
          <w:sz w:val="32"/>
          <w:szCs w:val="32"/>
          <w:lang w:val="en-US" w:eastAsia="zh-Hans" w:bidi="ar-SA"/>
          <w14:textFill>
            <w14:solidFill>
              <w14:schemeClr w14:val="tx1"/>
            </w14:solidFill>
          </w14:textFill>
        </w:rPr>
        <w:t>.</w:t>
      </w:r>
      <w:r>
        <w:rPr>
          <w:rFonts w:hint="eastAsia" w:ascii="仿宋_GB2312" w:hAnsi="仿宋_GB2312" w:eastAsia="仿宋_GB2312" w:cs="仿宋_GB2312"/>
          <w:b w:val="0"/>
          <w:color w:val="000000" w:themeColor="text1"/>
          <w:kern w:val="2"/>
          <w:sz w:val="32"/>
          <w:szCs w:val="32"/>
          <w:lang w:val="en-US" w:eastAsia="zh-CN" w:bidi="ar-SA"/>
          <w14:textFill>
            <w14:solidFill>
              <w14:schemeClr w14:val="tx1"/>
            </w14:solidFill>
          </w14:textFill>
        </w:rPr>
        <w:t>00</w:t>
      </w:r>
      <w:r>
        <w:rPr>
          <w:rFonts w:hint="eastAsia" w:ascii="仿宋_GB2312" w:hAnsi="仿宋_GB2312" w:eastAsia="仿宋_GB2312" w:cs="仿宋_GB2312"/>
          <w:b w:val="0"/>
          <w:color w:val="000000" w:themeColor="text1"/>
          <w:kern w:val="2"/>
          <w:sz w:val="32"/>
          <w:szCs w:val="32"/>
          <w:lang w:val="en-US" w:eastAsia="zh-Hans" w:bidi="ar-SA"/>
          <w14:textFill>
            <w14:solidFill>
              <w14:schemeClr w14:val="tx1"/>
            </w14:solidFill>
          </w14:textFill>
        </w:rPr>
        <w:t>分</w:t>
      </w:r>
      <w:r>
        <w:rPr>
          <w:rFonts w:hint="eastAsia" w:ascii="仿宋_GB2312" w:hAnsi="仿宋_GB2312" w:cs="仿宋_GB2312"/>
          <w:color w:val="000000" w:themeColor="text1"/>
          <w:sz w:val="32"/>
          <w:szCs w:val="32"/>
          <w14:textFill>
            <w14:solidFill>
              <w14:schemeClr w14:val="tx1"/>
            </w14:solidFill>
          </w14:textFill>
        </w:rPr>
        <w:t>。</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“39项水利工程平均投保金额”指标，预期指标值为“≤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2.82</w:t>
      </w:r>
      <w:r>
        <w:rPr>
          <w:rFonts w:hint="eastAsia" w:ascii="仿宋_GB2312" w:hAnsi="仿宋_GB2312" w:cs="仿宋_GB2312"/>
          <w:color w:val="000000" w:themeColor="text1"/>
          <w:sz w:val="32"/>
          <w:szCs w:val="32"/>
          <w:lang w:eastAsia="zh-Hans"/>
          <w14:textFill>
            <w14:solidFill>
              <w14:schemeClr w14:val="tx1"/>
            </w14:solidFill>
          </w14:textFill>
        </w:rPr>
        <w:t>万元”，根据项目合同和资金支付凭证显示，本项目202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年共计支付工程款</w:t>
      </w:r>
      <w:r>
        <w:rPr>
          <w:rFonts w:hint="eastAsia" w:ascii="仿宋_GB2312" w:hAnsi="仿宋_GB2312" w:cs="仿宋_GB2312"/>
          <w:color w:val="000000" w:themeColor="text1"/>
          <w:sz w:val="32"/>
          <w:szCs w:val="32"/>
          <w:lang w:val="en-US" w:eastAsia="zh-CN"/>
          <w14:textFill>
            <w14:solidFill>
              <w14:schemeClr w14:val="tx1"/>
            </w14:solidFill>
          </w14:textFill>
        </w:rPr>
        <w:t>107</w:t>
      </w:r>
      <w:r>
        <w:rPr>
          <w:rFonts w:hint="eastAsia" w:ascii="仿宋_GB2312" w:hAnsi="仿宋_GB2312" w:cs="仿宋_GB2312"/>
          <w:color w:val="000000" w:themeColor="text1"/>
          <w:sz w:val="32"/>
          <w:szCs w:val="32"/>
          <w:lang w:eastAsia="zh-Hans"/>
          <w14:textFill>
            <w14:solidFill>
              <w14:schemeClr w14:val="tx1"/>
            </w14:solidFill>
          </w14:textFill>
        </w:rPr>
        <w:t>万元，经费支出能够控制在绩效目标范围内，根据评分标准，该指标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lang w:eastAsia="zh-Hans"/>
          <w14:textFill>
            <w14:solidFill>
              <w14:schemeClr w14:val="tx1"/>
            </w14:solidFill>
          </w14:textFill>
        </w:rPr>
        <w:t>分。</w:t>
      </w:r>
    </w:p>
    <w:p>
      <w:pPr>
        <w:pStyle w:val="4"/>
        <w:spacing w:line="600" w:lineRule="exact"/>
        <w:ind w:left="560" w:leftChars="200" w:firstLine="0" w:firstLineChars="0"/>
        <w:rPr>
          <w:rFonts w:ascii="楷体_GB2312" w:eastAsia="楷体_GB2312"/>
          <w:szCs w:val="32"/>
          <w:highlight w:val="none"/>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highlight w:val="none"/>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4</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4</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w:t>
      </w:r>
      <w:r>
        <w:rPr>
          <w:rFonts w:hint="eastAsia" w:ascii="仿宋_GB2312" w:hAnsi="仿宋_GB2312" w:cs="仿宋_GB2312"/>
          <w:color w:val="auto"/>
          <w:sz w:val="32"/>
          <w:szCs w:val="32"/>
        </w:rPr>
        <w:t>分</w:t>
      </w:r>
      <w:r>
        <w:rPr>
          <w:rFonts w:hint="eastAsia" w:ascii="仿宋_GB2312"/>
          <w:color w:val="auto"/>
          <w:sz w:val="32"/>
          <w:szCs w:val="32"/>
          <w:lang w:val="en-US" w:eastAsia="zh-CN"/>
        </w:rPr>
        <w:t>30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numPr>
          <w:ilvl w:val="0"/>
          <w:numId w:val="7"/>
        </w:numPr>
        <w:overflowPunct w:val="0"/>
        <w:spacing w:line="600" w:lineRule="exact"/>
        <w:ind w:firstLine="643"/>
        <w:contextualSpacing/>
        <w:rPr>
          <w:rFonts w:hint="eastAsia" w:ascii="仿宋_GB2312"/>
          <w:b/>
          <w:bCs/>
          <w:sz w:val="32"/>
          <w:szCs w:val="32"/>
        </w:rPr>
      </w:pPr>
      <w:r>
        <w:rPr>
          <w:rFonts w:hint="eastAsia" w:ascii="仿宋_GB2312"/>
          <w:b/>
          <w:bCs/>
          <w:sz w:val="32"/>
          <w:szCs w:val="32"/>
        </w:rPr>
        <w:t>实施效益指标</w:t>
      </w:r>
    </w:p>
    <w:p>
      <w:pPr>
        <w:numPr>
          <w:ilvl w:val="0"/>
          <w:numId w:val="8"/>
        </w:numPr>
        <w:spacing w:line="600" w:lineRule="exact"/>
        <w:ind w:firstLine="643"/>
        <w:rPr>
          <w:rFonts w:hint="eastAsia" w:ascii="仿宋_GB2312"/>
          <w:b/>
          <w:bCs/>
          <w:sz w:val="32"/>
          <w:szCs w:val="32"/>
        </w:rPr>
      </w:pPr>
      <w:r>
        <w:rPr>
          <w:rFonts w:hint="eastAsia" w:ascii="仿宋_GB2312"/>
          <w:b/>
          <w:bCs/>
          <w:sz w:val="32"/>
          <w:szCs w:val="32"/>
        </w:rPr>
        <w:t>经济效益指标</w:t>
      </w:r>
    </w:p>
    <w:p>
      <w:pPr>
        <w:pStyle w:val="2"/>
        <w:numPr>
          <w:ilvl w:val="0"/>
          <w:numId w:val="0"/>
        </w:numPr>
        <w:ind w:firstLine="640" w:firstLineChars="200"/>
      </w:pPr>
      <w:r>
        <w:rPr>
          <w:rFonts w:hint="eastAsia" w:ascii="仿宋_GB2312" w:hAnsi="仿宋_GB2312" w:eastAsia="仿宋_GB2312" w:cs="仿宋_GB2312"/>
          <w:b w:val="0"/>
          <w:color w:val="auto"/>
          <w:kern w:val="2"/>
          <w:sz w:val="32"/>
          <w:szCs w:val="32"/>
          <w:lang w:val="en-US" w:eastAsia="zh-CN" w:bidi="ar-SA"/>
        </w:rPr>
        <w:t>“投保保险财产金额”指标，</w:t>
      </w:r>
      <w:r>
        <w:rPr>
          <w:rFonts w:hint="eastAsia" w:ascii="仿宋_GB2312" w:hAnsi="仿宋_GB2312" w:eastAsia="仿宋_GB2312" w:cs="仿宋_GB2312"/>
          <w:b w:val="0"/>
          <w:color w:val="auto"/>
          <w:kern w:val="2"/>
          <w:sz w:val="32"/>
          <w:szCs w:val="32"/>
          <w:lang w:val="en-US" w:eastAsia="zh-Hans" w:bidi="ar-SA"/>
        </w:rPr>
        <w:t>预期指标值为“≥</w:t>
      </w:r>
      <w:r>
        <w:rPr>
          <w:rFonts w:hint="eastAsia" w:ascii="仿宋_GB2312" w:hAnsi="仿宋_GB2312" w:eastAsia="仿宋_GB2312" w:cs="仿宋_GB2312"/>
          <w:b w:val="0"/>
          <w:color w:val="auto"/>
          <w:kern w:val="2"/>
          <w:sz w:val="32"/>
          <w:szCs w:val="32"/>
          <w:lang w:val="en-US" w:eastAsia="zh-CN" w:bidi="ar-SA"/>
        </w:rPr>
        <w:t>8亿元</w:t>
      </w:r>
      <w:r>
        <w:rPr>
          <w:rFonts w:hint="eastAsia" w:ascii="仿宋_GB2312" w:hAnsi="仿宋_GB2312" w:eastAsia="仿宋_GB2312" w:cs="仿宋_GB2312"/>
          <w:b w:val="0"/>
          <w:color w:val="auto"/>
          <w:kern w:val="2"/>
          <w:sz w:val="32"/>
          <w:szCs w:val="32"/>
          <w:lang w:val="en-US" w:eastAsia="zh-Hans" w:bidi="ar-SA"/>
        </w:rPr>
        <w:t>”</w:t>
      </w:r>
      <w:r>
        <w:rPr>
          <w:rFonts w:hint="eastAsia" w:ascii="仿宋_GB2312" w:hAnsi="仿宋_GB2312" w:eastAsia="仿宋_GB2312" w:cs="仿宋_GB2312"/>
          <w:b w:val="0"/>
          <w:color w:val="auto"/>
          <w:kern w:val="2"/>
          <w:sz w:val="32"/>
          <w:szCs w:val="32"/>
          <w:lang w:val="en-US" w:eastAsia="zh-CN" w:bidi="ar-SA"/>
        </w:rPr>
        <w:t>，根据合同约定可知，实际投保保险财产金额为8亿元，根据评分标准，该指标8分，得8分。</w:t>
      </w:r>
    </w:p>
    <w:p>
      <w:pPr>
        <w:spacing w:line="600" w:lineRule="exact"/>
        <w:ind w:firstLine="643"/>
        <w:rPr>
          <w:rFonts w:ascii="仿宋_GB2312"/>
          <w:b/>
          <w:bCs/>
          <w:sz w:val="32"/>
          <w:szCs w:val="32"/>
        </w:rPr>
      </w:pPr>
      <w:r>
        <w:rPr>
          <w:rFonts w:hint="eastAsia" w:ascii="仿宋_GB2312" w:hAnsi="仿宋_GB2312" w:cs="仿宋_GB2312"/>
          <w:b/>
          <w:bCs/>
          <w:sz w:val="32"/>
        </w:rPr>
        <w:t>（</w:t>
      </w:r>
      <w:r>
        <w:rPr>
          <w:rFonts w:hint="eastAsia" w:ascii="仿宋_GB2312" w:hAnsi="仿宋_GB2312" w:cs="仿宋_GB2312"/>
          <w:b/>
          <w:bCs/>
          <w:sz w:val="32"/>
          <w:lang w:val="en-US" w:eastAsia="zh-CN"/>
        </w:rPr>
        <w:t>2</w:t>
      </w:r>
      <w:r>
        <w:rPr>
          <w:rFonts w:hint="eastAsia" w:ascii="仿宋_GB2312" w:hAnsi="仿宋_GB2312" w:cs="仿宋_GB2312"/>
          <w:b/>
          <w:bCs/>
          <w:sz w:val="32"/>
        </w:rPr>
        <w:t>）</w:t>
      </w:r>
      <w:r>
        <w:rPr>
          <w:rFonts w:hint="eastAsia" w:ascii="仿宋_GB2312"/>
          <w:b/>
          <w:bCs/>
          <w:sz w:val="32"/>
          <w:szCs w:val="32"/>
        </w:rPr>
        <w:t>社会效益指标</w:t>
      </w:r>
    </w:p>
    <w:p>
      <w:pPr>
        <w:spacing w:line="600" w:lineRule="exact"/>
        <w:ind w:firstLine="640"/>
        <w:rPr>
          <w:rFonts w:hint="eastAsia"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保障水利工程的稳定运行</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保障</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val="en-US" w:eastAsia="zh-CN"/>
        </w:rPr>
        <w:t>项目实际效益</w:t>
      </w:r>
      <w:r>
        <w:rPr>
          <w:rFonts w:hint="eastAsia"/>
          <w:color w:val="auto"/>
          <w:sz w:val="32"/>
          <w:szCs w:val="32"/>
        </w:rPr>
        <w:t>可知，实际完成值为</w:t>
      </w:r>
      <w:r>
        <w:rPr>
          <w:rFonts w:hint="eastAsia" w:ascii="仿宋_GB2312"/>
          <w:color w:val="auto"/>
          <w:sz w:val="32"/>
          <w:szCs w:val="32"/>
          <w:lang w:eastAsia="zh-Hans"/>
        </w:rPr>
        <w:t>“</w:t>
      </w:r>
      <w:r>
        <w:rPr>
          <w:rFonts w:hint="eastAsia" w:ascii="仿宋_GB2312"/>
          <w:color w:val="auto"/>
          <w:sz w:val="32"/>
          <w:szCs w:val="32"/>
          <w:lang w:val="en-US" w:eastAsia="zh-CN"/>
        </w:rPr>
        <w:t>保障</w:t>
      </w:r>
      <w:r>
        <w:rPr>
          <w:rFonts w:hint="eastAsia" w:ascii="仿宋_GB2312"/>
          <w:color w:val="auto"/>
          <w:sz w:val="32"/>
          <w:szCs w:val="32"/>
          <w:lang w:eastAsia="zh-Hans"/>
        </w:rPr>
        <w:t>”</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6</w:t>
      </w:r>
      <w:r>
        <w:rPr>
          <w:rFonts w:hint="eastAsia" w:ascii="仿宋_GB2312"/>
          <w:color w:val="auto"/>
          <w:sz w:val="32"/>
          <w:szCs w:val="32"/>
        </w:rPr>
        <w:t>分，得</w:t>
      </w:r>
      <w:r>
        <w:rPr>
          <w:rFonts w:hint="eastAsia" w:ascii="仿宋_GB2312"/>
          <w:color w:val="auto"/>
          <w:sz w:val="32"/>
          <w:szCs w:val="32"/>
          <w:lang w:val="en-US" w:eastAsia="zh-CN"/>
        </w:rPr>
        <w:t>6</w:t>
      </w:r>
      <w:r>
        <w:rPr>
          <w:rFonts w:hint="eastAsia" w:ascii="仿宋_GB2312"/>
          <w:color w:val="auto"/>
          <w:sz w:val="32"/>
          <w:szCs w:val="32"/>
        </w:rPr>
        <w:t>分。</w:t>
      </w:r>
    </w:p>
    <w:p>
      <w:pPr>
        <w:numPr>
          <w:ilvl w:val="0"/>
          <w:numId w:val="0"/>
        </w:numPr>
        <w:spacing w:line="600" w:lineRule="exact"/>
        <w:ind w:firstLine="643" w:firstLineChars="200"/>
        <w:rPr>
          <w:rFonts w:hint="eastAsia" w:ascii="仿宋_GB2312"/>
          <w:b/>
          <w:bCs/>
          <w:sz w:val="32"/>
          <w:szCs w:val="32"/>
        </w:rPr>
      </w:pPr>
      <w:r>
        <w:rPr>
          <w:rFonts w:hint="eastAsia" w:ascii="仿宋_GB2312"/>
          <w:b/>
          <w:bCs/>
          <w:sz w:val="32"/>
          <w:szCs w:val="32"/>
          <w:lang w:eastAsia="zh-CN"/>
        </w:rPr>
        <w:t>（</w:t>
      </w:r>
      <w:r>
        <w:rPr>
          <w:rFonts w:hint="eastAsia" w:ascii="仿宋_GB2312"/>
          <w:b/>
          <w:bCs/>
          <w:sz w:val="32"/>
          <w:szCs w:val="32"/>
          <w:lang w:val="en-US" w:eastAsia="zh-CN"/>
        </w:rPr>
        <w:t>3</w:t>
      </w:r>
      <w:r>
        <w:rPr>
          <w:rFonts w:hint="eastAsia" w:ascii="仿宋_GB2312"/>
          <w:b/>
          <w:bCs/>
          <w:sz w:val="32"/>
          <w:szCs w:val="32"/>
          <w:lang w:eastAsia="zh-CN"/>
        </w:rPr>
        <w:t>）</w:t>
      </w:r>
      <w:r>
        <w:rPr>
          <w:rFonts w:hint="eastAsia" w:ascii="仿宋_GB2312"/>
          <w:b/>
          <w:bCs/>
          <w:sz w:val="32"/>
          <w:szCs w:val="32"/>
        </w:rPr>
        <w:t>生态效益指标</w:t>
      </w:r>
    </w:p>
    <w:p>
      <w:pPr>
        <w:spacing w:line="600" w:lineRule="exact"/>
        <w:ind w:firstLine="640"/>
        <w:rPr>
          <w:rFonts w:hint="default" w:ascii="仿宋_GB2312" w:hAnsi="Times New Roman" w:eastAsia="仿宋_GB2312" w:cs="Times New Roman"/>
          <w:b w:val="0"/>
          <w:color w:val="auto"/>
          <w:kern w:val="2"/>
          <w:sz w:val="32"/>
          <w:szCs w:val="32"/>
          <w:lang w:val="en-US" w:eastAsia="zh-CN" w:bidi="ar-SA"/>
        </w:rPr>
      </w:pPr>
      <w:r>
        <w:rPr>
          <w:rFonts w:hint="eastAsia" w:ascii="仿宋_GB2312" w:hAnsi="Times New Roman" w:eastAsia="仿宋_GB2312" w:cs="Times New Roman"/>
          <w:b w:val="0"/>
          <w:color w:val="auto"/>
          <w:kern w:val="2"/>
          <w:sz w:val="32"/>
          <w:szCs w:val="32"/>
          <w:lang w:val="en-US" w:eastAsia="zh-CN" w:bidi="ar-SA"/>
        </w:rPr>
        <w:t>“改善和修复河岸沿线生态环境”指标，</w:t>
      </w:r>
      <w:r>
        <w:rPr>
          <w:rFonts w:hint="eastAsia" w:ascii="仿宋_GB2312" w:hAnsi="Times New Roman" w:eastAsia="仿宋_GB2312" w:cs="Times New Roman"/>
          <w:b w:val="0"/>
          <w:color w:val="auto"/>
          <w:kern w:val="2"/>
          <w:sz w:val="32"/>
          <w:szCs w:val="32"/>
          <w:lang w:val="en-US" w:eastAsia="zh-Hans" w:bidi="ar-SA"/>
        </w:rPr>
        <w:t>预期指标值为“</w:t>
      </w:r>
      <w:r>
        <w:rPr>
          <w:rFonts w:hint="eastAsia" w:ascii="仿宋_GB2312" w:hAnsi="Times New Roman" w:eastAsia="仿宋_GB2312" w:cs="Times New Roman"/>
          <w:b w:val="0"/>
          <w:color w:val="auto"/>
          <w:kern w:val="2"/>
          <w:sz w:val="32"/>
          <w:szCs w:val="32"/>
          <w:lang w:val="en-US" w:eastAsia="zh-CN" w:bidi="ar-SA"/>
        </w:rPr>
        <w:t>改善</w:t>
      </w:r>
      <w:r>
        <w:rPr>
          <w:rFonts w:hint="eastAsia" w:ascii="仿宋_GB2312" w:hAnsi="Times New Roman" w:eastAsia="仿宋_GB2312" w:cs="Times New Roman"/>
          <w:b w:val="0"/>
          <w:color w:val="auto"/>
          <w:kern w:val="2"/>
          <w:sz w:val="32"/>
          <w:szCs w:val="32"/>
          <w:lang w:val="en-US" w:eastAsia="zh-Hans" w:bidi="ar-SA"/>
        </w:rPr>
        <w:t>”，</w:t>
      </w:r>
      <w:r>
        <w:rPr>
          <w:rFonts w:hint="eastAsia"/>
          <w:color w:val="auto"/>
          <w:sz w:val="32"/>
          <w:szCs w:val="32"/>
        </w:rPr>
        <w:t>根据</w:t>
      </w:r>
      <w:r>
        <w:rPr>
          <w:rFonts w:hint="eastAsia" w:ascii="仿宋_GB2312"/>
          <w:color w:val="auto"/>
          <w:sz w:val="32"/>
          <w:szCs w:val="32"/>
          <w:lang w:val="en-US" w:eastAsia="zh-CN"/>
        </w:rPr>
        <w:t>项目实际效益</w:t>
      </w:r>
      <w:r>
        <w:rPr>
          <w:rFonts w:hint="eastAsia"/>
          <w:color w:val="auto"/>
          <w:sz w:val="32"/>
          <w:szCs w:val="32"/>
        </w:rPr>
        <w:t>可知，实际完成值为</w:t>
      </w:r>
      <w:r>
        <w:rPr>
          <w:rFonts w:hint="eastAsia" w:ascii="仿宋_GB2312"/>
          <w:color w:val="auto"/>
          <w:sz w:val="32"/>
          <w:szCs w:val="32"/>
          <w:lang w:eastAsia="zh-Hans"/>
        </w:rPr>
        <w:t>“</w:t>
      </w:r>
      <w:r>
        <w:rPr>
          <w:rFonts w:hint="eastAsia" w:ascii="仿宋_GB2312"/>
          <w:color w:val="auto"/>
          <w:sz w:val="32"/>
          <w:szCs w:val="32"/>
          <w:lang w:val="en-US" w:eastAsia="zh-CN"/>
        </w:rPr>
        <w:t>改善</w:t>
      </w:r>
      <w:r>
        <w:rPr>
          <w:rFonts w:hint="eastAsia" w:ascii="仿宋_GB2312"/>
          <w:color w:val="auto"/>
          <w:sz w:val="32"/>
          <w:szCs w:val="32"/>
          <w:lang w:eastAsia="zh-Hans"/>
        </w:rPr>
        <w:t>”</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6</w:t>
      </w:r>
      <w:r>
        <w:rPr>
          <w:rFonts w:hint="eastAsia" w:ascii="仿宋_GB2312"/>
          <w:color w:val="auto"/>
          <w:sz w:val="32"/>
          <w:szCs w:val="32"/>
        </w:rPr>
        <w:t>分，得</w:t>
      </w:r>
      <w:r>
        <w:rPr>
          <w:rFonts w:hint="eastAsia" w:ascii="仿宋_GB2312"/>
          <w:color w:val="auto"/>
          <w:sz w:val="32"/>
          <w:szCs w:val="32"/>
          <w:lang w:val="en-US" w:eastAsia="zh-CN"/>
        </w:rPr>
        <w:t>6</w:t>
      </w:r>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w:t>
      </w:r>
      <w:r>
        <w:rPr>
          <w:rFonts w:hint="eastAsia" w:ascii="仿宋_GB2312" w:hAnsi="仿宋_GB2312" w:cs="仿宋_GB2312"/>
          <w:b/>
          <w:bCs/>
          <w:sz w:val="32"/>
          <w:lang w:val="en-US" w:eastAsia="zh-CN"/>
        </w:rPr>
        <w:t>4）</w:t>
      </w:r>
      <w:r>
        <w:rPr>
          <w:rFonts w:hint="eastAsia" w:ascii="仿宋_GB2312"/>
          <w:b/>
          <w:bCs/>
          <w:sz w:val="32"/>
          <w:szCs w:val="32"/>
        </w:rPr>
        <w:t>可持续影响指标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1"/>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受益群众满意度”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95%</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val="en-US" w:eastAsia="zh-CN"/>
        </w:rPr>
        <w:t>受益群众调查分析</w:t>
      </w:r>
      <w:r>
        <w:rPr>
          <w:rFonts w:hint="eastAsia" w:ascii="仿宋_GB2312" w:cs="仿宋_GB2312"/>
          <w:color w:val="auto"/>
          <w:kern w:val="2"/>
          <w:sz w:val="32"/>
          <w:szCs w:val="32"/>
          <w:lang w:eastAsia="zh-Hans"/>
        </w:rPr>
        <w:t>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受益群众</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9"/>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1"/>
        <w:spacing w:line="600" w:lineRule="exact"/>
        <w:ind w:firstLine="640"/>
        <w:rPr>
          <w:rFonts w:hint="eastAsia" w:ascii="仿宋_GB2312"/>
          <w:color w:val="auto"/>
          <w:sz w:val="32"/>
          <w:szCs w:val="32"/>
          <w:lang w:eastAsia="zh-Hans"/>
        </w:rPr>
      </w:pPr>
      <w:r>
        <w:rPr>
          <w:rFonts w:hint="eastAsia" w:ascii="仿宋_GB2312"/>
          <w:color w:val="auto"/>
          <w:sz w:val="32"/>
          <w:szCs w:val="32"/>
          <w:lang w:eastAsia="zh-Hans"/>
        </w:rPr>
        <w:t>大型水利工程保险费</w:t>
      </w:r>
      <w:r>
        <w:rPr>
          <w:rFonts w:hint="eastAsia" w:ascii="仿宋_GB2312"/>
          <w:sz w:val="32"/>
          <w:szCs w:val="32"/>
          <w:lang w:eastAsia="zh-Hans"/>
        </w:rPr>
        <w:t>项目预</w:t>
      </w:r>
      <w:r>
        <w:rPr>
          <w:rFonts w:hint="eastAsia" w:ascii="仿宋_GB2312"/>
          <w:color w:val="auto"/>
          <w:sz w:val="32"/>
          <w:szCs w:val="32"/>
          <w:lang w:eastAsia="zh-Hans"/>
        </w:rPr>
        <w:t>算金额</w:t>
      </w:r>
      <w:r>
        <w:rPr>
          <w:rFonts w:hint="eastAsia" w:ascii="仿宋_GB2312"/>
          <w:color w:val="auto"/>
          <w:sz w:val="32"/>
          <w:szCs w:val="32"/>
          <w:lang w:val="en-US" w:eastAsia="zh-CN"/>
        </w:rPr>
        <w:t>110</w:t>
      </w:r>
      <w:r>
        <w:rPr>
          <w:rFonts w:hint="eastAsia" w:ascii="仿宋_GB2312"/>
          <w:color w:val="auto"/>
          <w:sz w:val="32"/>
          <w:szCs w:val="32"/>
          <w:lang w:eastAsia="zh-Hans"/>
        </w:rPr>
        <w:t>.</w:t>
      </w:r>
      <w:r>
        <w:rPr>
          <w:rFonts w:hint="eastAsia" w:ascii="仿宋_GB2312"/>
          <w:color w:val="auto"/>
          <w:sz w:val="32"/>
          <w:szCs w:val="32"/>
          <w:lang w:val="en-US" w:eastAsia="zh-CN"/>
        </w:rPr>
        <w:t>00</w:t>
      </w:r>
      <w:r>
        <w:rPr>
          <w:rFonts w:hint="eastAsia" w:ascii="仿宋_GB2312"/>
          <w:color w:val="auto"/>
          <w:sz w:val="32"/>
          <w:szCs w:val="32"/>
          <w:lang w:eastAsia="zh-Hans"/>
        </w:rPr>
        <w:t>万元，实际到位</w:t>
      </w:r>
      <w:r>
        <w:rPr>
          <w:rFonts w:hint="eastAsia" w:ascii="仿宋_GB2312"/>
          <w:color w:val="auto"/>
          <w:sz w:val="32"/>
          <w:szCs w:val="32"/>
          <w:lang w:val="en-US" w:eastAsia="zh-CN"/>
        </w:rPr>
        <w:t>110</w:t>
      </w:r>
      <w:r>
        <w:rPr>
          <w:rFonts w:hint="eastAsia" w:ascii="仿宋_GB2312"/>
          <w:color w:val="auto"/>
          <w:sz w:val="32"/>
          <w:szCs w:val="32"/>
          <w:lang w:eastAsia="zh-Hans"/>
        </w:rPr>
        <w:t>.</w:t>
      </w:r>
      <w:r>
        <w:rPr>
          <w:rFonts w:hint="eastAsia" w:ascii="仿宋_GB2312"/>
          <w:color w:val="auto"/>
          <w:sz w:val="32"/>
          <w:szCs w:val="32"/>
          <w:lang w:val="en-US" w:eastAsia="zh-CN"/>
        </w:rPr>
        <w:t>00</w:t>
      </w:r>
      <w:r>
        <w:rPr>
          <w:rFonts w:hint="eastAsia" w:ascii="仿宋_GB2312"/>
          <w:color w:val="auto"/>
          <w:sz w:val="32"/>
          <w:szCs w:val="32"/>
          <w:lang w:eastAsia="zh-Hans"/>
        </w:rPr>
        <w:t>万元，实际支出</w:t>
      </w:r>
      <w:r>
        <w:rPr>
          <w:rFonts w:hint="eastAsia" w:ascii="仿宋_GB2312"/>
          <w:color w:val="auto"/>
          <w:sz w:val="32"/>
          <w:szCs w:val="32"/>
          <w:lang w:val="en-US" w:eastAsia="zh-CN"/>
        </w:rPr>
        <w:t>107</w:t>
      </w:r>
      <w:r>
        <w:rPr>
          <w:rFonts w:hint="eastAsia" w:ascii="仿宋_GB2312"/>
          <w:color w:val="auto"/>
          <w:sz w:val="32"/>
          <w:szCs w:val="32"/>
          <w:lang w:eastAsia="zh-Hans"/>
        </w:rPr>
        <w:t>.</w:t>
      </w:r>
      <w:r>
        <w:rPr>
          <w:rFonts w:hint="eastAsia" w:ascii="仿宋_GB2312"/>
          <w:color w:val="auto"/>
          <w:sz w:val="32"/>
          <w:szCs w:val="32"/>
          <w:lang w:val="en-US" w:eastAsia="zh-CN"/>
        </w:rPr>
        <w:t>00</w:t>
      </w:r>
      <w:r>
        <w:rPr>
          <w:rFonts w:hint="eastAsia" w:ascii="仿宋_GB2312"/>
          <w:color w:val="auto"/>
          <w:sz w:val="32"/>
          <w:szCs w:val="32"/>
          <w:lang w:eastAsia="zh-Hans"/>
        </w:rPr>
        <w:t>万元，预算执行率为</w:t>
      </w:r>
      <w:r>
        <w:rPr>
          <w:rFonts w:hint="eastAsia" w:ascii="仿宋_GB2312"/>
          <w:color w:val="auto"/>
          <w:sz w:val="32"/>
          <w:szCs w:val="32"/>
          <w:lang w:val="en-US" w:eastAsia="zh-CN"/>
        </w:rPr>
        <w:t>97.27</w:t>
      </w:r>
      <w:r>
        <w:rPr>
          <w:rFonts w:hint="eastAsia" w:ascii="仿宋_GB2312"/>
          <w:color w:val="auto"/>
          <w:sz w:val="32"/>
          <w:szCs w:val="32"/>
          <w:lang w:eastAsia="zh-Hans"/>
        </w:rPr>
        <w:t>%，项目绩效指标总体完成率为100%，偏差率为</w:t>
      </w:r>
      <w:r>
        <w:rPr>
          <w:rFonts w:hint="eastAsia" w:ascii="仿宋_GB2312"/>
          <w:color w:val="auto"/>
          <w:sz w:val="32"/>
          <w:szCs w:val="32"/>
          <w:lang w:val="en-US" w:eastAsia="zh-CN"/>
        </w:rPr>
        <w:t>2.73</w:t>
      </w:r>
      <w:r>
        <w:rPr>
          <w:rFonts w:hint="eastAsia" w:ascii="仿宋_GB2312"/>
          <w:color w:val="auto"/>
          <w:sz w:val="32"/>
          <w:szCs w:val="32"/>
          <w:lang w:eastAsia="zh-Hans"/>
        </w:rPr>
        <w:t>%,偏差原因是</w:t>
      </w:r>
      <w:r>
        <w:rPr>
          <w:rFonts w:hint="eastAsia" w:ascii="仿宋_GB2312"/>
          <w:color w:val="auto"/>
          <w:sz w:val="32"/>
          <w:szCs w:val="32"/>
          <w:lang w:val="en-US" w:eastAsia="zh-CN"/>
        </w:rPr>
        <w:t>项目预算资金下达110万，合同签订金额为107万，导致实际支出资金比项目预算资金少，项目产出效益指标按预期完成100%，造成预算执行与项目指标完成率偏差。</w:t>
      </w:r>
      <w:r>
        <w:rPr>
          <w:rFonts w:hint="eastAsia" w:ascii="仿宋_GB2312"/>
          <w:color w:val="auto"/>
          <w:sz w:val="32"/>
          <w:szCs w:val="32"/>
          <w:lang w:eastAsia="zh-Hans"/>
        </w:rPr>
        <w:t>拟采取的措施是</w:t>
      </w:r>
      <w:r>
        <w:rPr>
          <w:rFonts w:hint="eastAsia" w:ascii="仿宋_GB2312"/>
          <w:color w:val="auto"/>
          <w:sz w:val="32"/>
          <w:szCs w:val="32"/>
          <w:lang w:val="en-US" w:eastAsia="zh-CN"/>
        </w:rPr>
        <w:t>将项目未支付完成资金指标退回财政</w:t>
      </w:r>
      <w:r>
        <w:rPr>
          <w:rFonts w:hint="eastAsia" w:ascii="仿宋_GB2312"/>
          <w:color w:val="auto"/>
          <w:sz w:val="32"/>
          <w:szCs w:val="32"/>
          <w:lang w:eastAsia="zh-Hans"/>
        </w:rPr>
        <w:t>。</w:t>
      </w:r>
    </w:p>
    <w:p>
      <w:pPr>
        <w:pStyle w:val="4"/>
        <w:numPr>
          <w:ilvl w:val="0"/>
          <w:numId w:val="9"/>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年本单位负责实施的大型水利工程保险费项目的绩效目标及指标已经全部达成，不存在偏差情况。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2"/>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1"/>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1"/>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1"/>
        <w:spacing w:line="600" w:lineRule="exact"/>
        <w:ind w:firstLine="643"/>
        <w:rPr>
          <w:rFonts w:ascii="仿宋_GB2312"/>
          <w:b/>
          <w:bCs/>
          <w:sz w:val="32"/>
          <w:szCs w:val="32"/>
        </w:rPr>
      </w:pPr>
      <w:r>
        <w:rPr>
          <w:rFonts w:hint="eastAsia" w:ascii="仿宋_GB2312"/>
          <w:b/>
          <w:bCs/>
          <w:sz w:val="32"/>
          <w:szCs w:val="32"/>
        </w:rPr>
        <w:t>3. 高度重视，加强领导</w:t>
      </w:r>
    </w:p>
    <w:p>
      <w:pPr>
        <w:pStyle w:val="21"/>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1"/>
        <w:spacing w:line="600" w:lineRule="exact"/>
        <w:ind w:firstLine="624"/>
        <w:rPr>
          <w:rFonts w:hint="eastAsia" w:ascii="仿宋_GB2312" w:eastAsia="仿宋_GB2312"/>
          <w:color w:val="auto"/>
          <w:sz w:val="32"/>
          <w:szCs w:val="32"/>
          <w:lang w:val="en-US" w:eastAsia="zh-CN"/>
        </w:rPr>
      </w:pPr>
      <w:r>
        <w:rPr>
          <w:rFonts w:hint="eastAsia"/>
          <w:color w:val="auto"/>
          <w:spacing w:val="-4"/>
          <w:sz w:val="32"/>
          <w:szCs w:val="32"/>
          <w:lang w:val="en-US" w:eastAsia="zh-CN"/>
        </w:rPr>
        <w:t>无</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0000600000000000000"/>
    <w:charset w:val="86"/>
    <w:family w:val="script"/>
    <w:pitch w:val="default"/>
    <w:sig w:usb0="800002BF" w:usb1="184F6CF8" w:usb2="00000012" w:usb3="00000000" w:csb0="00160001" w:csb1="1203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95504475"/>
    <w:multiLevelType w:val="singleLevel"/>
    <w:tmpl w:val="95504475"/>
    <w:lvl w:ilvl="0" w:tentative="0">
      <w:start w:val="1"/>
      <w:numFmt w:val="decimal"/>
      <w:lvlText w:val="%1."/>
      <w:lvlJc w:val="left"/>
      <w:pPr>
        <w:tabs>
          <w:tab w:val="left" w:pos="312"/>
        </w:tabs>
      </w:pPr>
    </w:lvl>
  </w:abstractNum>
  <w:abstractNum w:abstractNumId="2">
    <w:nsid w:val="A02AEF92"/>
    <w:multiLevelType w:val="singleLevel"/>
    <w:tmpl w:val="A02AEF92"/>
    <w:lvl w:ilvl="0" w:tentative="0">
      <w:start w:val="1"/>
      <w:numFmt w:val="decimal"/>
      <w:suff w:val="nothing"/>
      <w:lvlText w:val="（%1）"/>
      <w:lvlJc w:val="left"/>
    </w:lvl>
  </w:abstractNum>
  <w:abstractNum w:abstractNumId="3">
    <w:nsid w:val="AE0F18B3"/>
    <w:multiLevelType w:val="singleLevel"/>
    <w:tmpl w:val="AE0F18B3"/>
    <w:lvl w:ilvl="0" w:tentative="0">
      <w:start w:val="1"/>
      <w:numFmt w:val="decimal"/>
      <w:lvlText w:val="%1."/>
      <w:lvlJc w:val="left"/>
      <w:pPr>
        <w:tabs>
          <w:tab w:val="left" w:pos="312"/>
        </w:tabs>
      </w:pPr>
    </w:lvl>
  </w:abstractNum>
  <w:abstractNum w:abstractNumId="4">
    <w:nsid w:val="F8E64B2D"/>
    <w:multiLevelType w:val="singleLevel"/>
    <w:tmpl w:val="F8E64B2D"/>
    <w:lvl w:ilvl="0" w:tentative="0">
      <w:start w:val="3"/>
      <w:numFmt w:val="chineseCounting"/>
      <w:suff w:val="nothing"/>
      <w:lvlText w:val="%1、"/>
      <w:lvlJc w:val="left"/>
      <w:rPr>
        <w:rFonts w:hint="eastAsia"/>
      </w:rPr>
    </w:lvl>
  </w:abstractNum>
  <w:abstractNum w:abstractNumId="5">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6">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66511E"/>
    <w:multiLevelType w:val="singleLevel"/>
    <w:tmpl w:val="4166511E"/>
    <w:lvl w:ilvl="0" w:tentative="0">
      <w:start w:val="1"/>
      <w:numFmt w:val="chineseCounting"/>
      <w:suff w:val="nothing"/>
      <w:lvlText w:val="（%1）"/>
      <w:lvlJc w:val="left"/>
      <w:rPr>
        <w:rFonts w:hint="eastAsia"/>
      </w:rPr>
    </w:lvl>
  </w:abstractNum>
  <w:abstractNum w:abstractNumId="8">
    <w:nsid w:val="4480F564"/>
    <w:multiLevelType w:val="singleLevel"/>
    <w:tmpl w:val="4480F564"/>
    <w:lvl w:ilvl="0" w:tentative="0">
      <w:start w:val="1"/>
      <w:numFmt w:val="decimal"/>
      <w:suff w:val="nothing"/>
      <w:lvlText w:val="（%1）"/>
      <w:lvlJc w:val="left"/>
    </w:lvl>
  </w:abstractNum>
  <w:num w:numId="1">
    <w:abstractNumId w:val="6"/>
  </w:num>
  <w:num w:numId="2">
    <w:abstractNumId w:val="0"/>
  </w:num>
  <w:num w:numId="3">
    <w:abstractNumId w:val="2"/>
  </w:num>
  <w:num w:numId="4">
    <w:abstractNumId w:val="5"/>
  </w:num>
  <w:num w:numId="5">
    <w:abstractNumId w:val="4"/>
  </w:num>
  <w:num w:numId="6">
    <w:abstractNumId w:val="1"/>
  </w:num>
  <w:num w:numId="7">
    <w:abstractNumId w:val="3"/>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45C6C3C"/>
    <w:rsid w:val="04A43B37"/>
    <w:rsid w:val="094B1A08"/>
    <w:rsid w:val="0F754DBE"/>
    <w:rsid w:val="12F1313F"/>
    <w:rsid w:val="15DC6CEA"/>
    <w:rsid w:val="15FF47EA"/>
    <w:rsid w:val="214B0FAD"/>
    <w:rsid w:val="245E1E24"/>
    <w:rsid w:val="2E483E7E"/>
    <w:rsid w:val="33944516"/>
    <w:rsid w:val="38627035"/>
    <w:rsid w:val="3B816234"/>
    <w:rsid w:val="3DA67296"/>
    <w:rsid w:val="3E1F06C9"/>
    <w:rsid w:val="3FFD3D9F"/>
    <w:rsid w:val="430D4C2C"/>
    <w:rsid w:val="449D5799"/>
    <w:rsid w:val="45A51F36"/>
    <w:rsid w:val="471173AD"/>
    <w:rsid w:val="47227144"/>
    <w:rsid w:val="4A356547"/>
    <w:rsid w:val="50830A53"/>
    <w:rsid w:val="563B12D9"/>
    <w:rsid w:val="61E10C02"/>
    <w:rsid w:val="66633489"/>
    <w:rsid w:val="68291A1A"/>
    <w:rsid w:val="68E725C0"/>
    <w:rsid w:val="690944E4"/>
    <w:rsid w:val="691B1594"/>
    <w:rsid w:val="6CE9405F"/>
    <w:rsid w:val="6F0D6C22"/>
    <w:rsid w:val="73D9A77D"/>
    <w:rsid w:val="76D2301A"/>
    <w:rsid w:val="77861774"/>
    <w:rsid w:val="77978BBA"/>
    <w:rsid w:val="79300B45"/>
    <w:rsid w:val="7DF46C84"/>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7"/>
    <w:qFormat/>
    <w:uiPriority w:val="0"/>
    <w:pPr>
      <w:spacing w:line="240" w:lineRule="auto"/>
    </w:pPr>
    <w:rPr>
      <w:sz w:val="18"/>
      <w:szCs w:val="18"/>
    </w:rPr>
  </w:style>
  <w:style w:type="paragraph" w:styleId="9">
    <w:name w:val="footer"/>
    <w:basedOn w:val="1"/>
    <w:link w:val="20"/>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8"/>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9"/>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5"/>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8171</Words>
  <Characters>8545</Characters>
  <Lines>1</Lines>
  <Paragraphs>1</Paragraphs>
  <TotalTime>18</TotalTime>
  <ScaleCrop>false</ScaleCrop>
  <LinksUpToDate>false</LinksUpToDate>
  <CharactersWithSpaces>8569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张哲鑫</cp:lastModifiedBy>
  <cp:lastPrinted>2021-03-03T03:49:00Z</cp:lastPrinted>
  <dcterms:modified xsi:type="dcterms:W3CDTF">2023-04-17T03:18:17Z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FCF9BE49A9684A10A4DD8E3E0FED52F9_12</vt:lpwstr>
  </property>
</Properties>
</file>