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ind w:firstLine="0" w:firstLineChars="0"/>
        <w:jc w:val="center"/>
        <w:rPr>
          <w:rFonts w:ascii="方正小标宋简体" w:hAnsi="黑体" w:eastAsia="方正小标宋简体" w:cs="黑体"/>
          <w:bCs/>
          <w:sz w:val="48"/>
          <w:szCs w:val="48"/>
        </w:rPr>
      </w:pPr>
      <w:r>
        <w:rPr>
          <w:rFonts w:ascii="方正小标宋简体" w:hAnsi="方正小标宋简体" w:eastAsia="方正小标宋简体" w:cs="方正小标宋简体"/>
          <w:sz w:val="48"/>
          <w:szCs w:val="48"/>
        </w:rPr>
        <w:t>昌吉市</w:t>
      </w:r>
      <w:r>
        <w:rPr>
          <w:rFonts w:hint="eastAsia" w:ascii="方正小标宋简体" w:hAnsi="方正小标宋简体" w:eastAsia="方正小标宋简体" w:cs="方正小标宋简体"/>
          <w:sz w:val="48"/>
          <w:szCs w:val="48"/>
        </w:rPr>
        <w:t>人民政府延安北路街道办事处2022年全国文明城市测评运行保障经费</w:t>
      </w: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360" w:lineRule="auto"/>
        <w:ind w:firstLine="300" w:firstLineChars="100"/>
        <w:rPr>
          <w:rFonts w:ascii="黑体" w:hAnsi="黑体" w:eastAsia="黑体" w:cs="黑体"/>
          <w:color w:val="000000"/>
          <w:sz w:val="30"/>
          <w:szCs w:val="30"/>
        </w:rPr>
      </w:pPr>
      <w:r>
        <w:rPr>
          <w:rFonts w:ascii="黑体" w:hAnsi="黑体" w:eastAsia="黑体" w:cs="宋体"/>
          <w:sz w:val="30"/>
          <w:szCs w:val="30"/>
        </w:rPr>
        <w:t>项目名称：</w:t>
      </w:r>
      <w:bookmarkStart w:id="0" w:name="_Hlk68780987"/>
      <w:r>
        <w:rPr>
          <w:rFonts w:hint="eastAsia" w:ascii="黑体" w:hAnsi="黑体" w:eastAsia="黑体" w:cs="黑体"/>
          <w:sz w:val="30"/>
          <w:szCs w:val="30"/>
        </w:rPr>
        <w:t>2022年全国文明城市测评运行保障经费</w:t>
      </w:r>
    </w:p>
    <w:bookmarkEnd w:id="0"/>
    <w:p>
      <w:pPr>
        <w:spacing w:line="360" w:lineRule="auto"/>
        <w:ind w:firstLine="450" w:firstLineChars="150"/>
        <w:rPr>
          <w:rFonts w:ascii="黑体" w:hAnsi="黑体" w:eastAsia="黑体" w:cs="宋体"/>
          <w:sz w:val="30"/>
          <w:szCs w:val="30"/>
        </w:rPr>
      </w:pPr>
      <w:r>
        <w:rPr>
          <w:rFonts w:ascii="黑体" w:hAnsi="黑体" w:eastAsia="黑体" w:cs="宋体"/>
          <w:sz w:val="30"/>
          <w:szCs w:val="30"/>
        </w:rPr>
        <w:t xml:space="preserve"> 项目单位：</w:t>
      </w:r>
      <w:r>
        <w:rPr>
          <w:rFonts w:hint="eastAsia" w:ascii="黑体" w:eastAsia="黑体"/>
          <w:color w:val="000000"/>
          <w:sz w:val="30"/>
          <w:szCs w:val="30"/>
        </w:rPr>
        <w:t>昌吉市人民政府延安北路街道办事处</w:t>
      </w:r>
    </w:p>
    <w:p>
      <w:pPr>
        <w:spacing w:line="360" w:lineRule="auto"/>
        <w:ind w:firstLine="600"/>
        <w:rPr>
          <w:rFonts w:ascii="黑体" w:hAnsi="黑体" w:eastAsia="黑体" w:cs="宋体"/>
          <w:sz w:val="30"/>
          <w:szCs w:val="30"/>
        </w:rPr>
      </w:pPr>
      <w:r>
        <w:rPr>
          <w:rFonts w:ascii="黑体" w:hAnsi="黑体" w:eastAsia="黑体" w:cs="宋体"/>
          <w:sz w:val="30"/>
          <w:szCs w:val="30"/>
        </w:rPr>
        <w:t>主管部门：</w:t>
      </w:r>
      <w:r>
        <w:rPr>
          <w:rFonts w:hint="eastAsia" w:ascii="黑体" w:eastAsia="黑体"/>
          <w:color w:val="000000"/>
          <w:sz w:val="30"/>
          <w:szCs w:val="30"/>
        </w:rPr>
        <w:t>昌吉市人民政府延安北路街道办事处</w:t>
      </w:r>
    </w:p>
    <w:p>
      <w:pPr>
        <w:ind w:firstLine="600"/>
        <w:rPr>
          <w:rFonts w:ascii="黑体" w:hAnsi="黑体" w:eastAsia="黑体" w:cs="宋体"/>
          <w:sz w:val="30"/>
          <w:szCs w:val="30"/>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rPr>
        <w:t>哈丽旦</w:t>
      </w:r>
    </w:p>
    <w:p>
      <w:pPr>
        <w:rPr>
          <w:rFonts w:ascii="黑体" w:hAnsi="黑体" w:eastAsia="黑体" w:cs="仿宋_GB2312"/>
          <w:color w:val="000000" w:themeColor="text1"/>
          <w:sz w:val="30"/>
          <w:szCs w:val="30"/>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rPr>
        <w:t>3年</w:t>
      </w:r>
      <w:r>
        <w:rPr>
          <w:rFonts w:ascii="黑体" w:hAnsi="黑体" w:eastAsia="黑体" w:cs="宋体"/>
          <w:sz w:val="30"/>
          <w:szCs w:val="30"/>
        </w:rPr>
        <w:t>4</w:t>
      </w:r>
      <w:r>
        <w:rPr>
          <w:rFonts w:hint="eastAsia" w:ascii="黑体" w:hAnsi="黑体" w:eastAsia="黑体" w:cs="宋体"/>
          <w:sz w:val="30"/>
          <w:szCs w:val="30"/>
        </w:rPr>
        <w:t>月</w:t>
      </w:r>
      <w:r>
        <w:rPr>
          <w:rFonts w:ascii="黑体" w:hAnsi="黑体" w:eastAsia="黑体" w:cs="宋体"/>
          <w:sz w:val="30"/>
          <w:szCs w:val="30"/>
        </w:rPr>
        <w:t>10</w:t>
      </w:r>
      <w:r>
        <w:rPr>
          <w:rFonts w:hint="eastAsia" w:ascii="黑体" w:hAnsi="黑体" w:eastAsia="黑体" w:cs="仿宋_GB2312"/>
          <w:color w:val="000000" w:themeColor="text1"/>
          <w:sz w:val="30"/>
          <w:szCs w:val="30"/>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2"/>
        <w:spacing w:line="600" w:lineRule="exact"/>
        <w:ind w:firstLine="643"/>
        <w:rPr>
          <w:rFonts w:ascii="楷体_GB2312" w:eastAsia="楷体_GB2312"/>
          <w:szCs w:val="32"/>
        </w:rPr>
      </w:pPr>
      <w:r>
        <w:rPr>
          <w:rFonts w:hint="eastAsia" w:ascii="楷体_GB2312" w:eastAsia="楷体_GB2312"/>
          <w:szCs w:val="32"/>
        </w:rPr>
        <w:t>（一）项目概况</w:t>
      </w:r>
    </w:p>
    <w:p>
      <w:pPr>
        <w:pStyle w:val="4"/>
        <w:spacing w:line="600" w:lineRule="exact"/>
        <w:ind w:firstLine="643"/>
        <w:rPr>
          <w:sz w:val="32"/>
        </w:rPr>
      </w:pPr>
      <w:r>
        <w:rPr>
          <w:rFonts w:hint="eastAsia"/>
          <w:sz w:val="32"/>
        </w:rPr>
        <w:t>1.项目背景</w:t>
      </w:r>
    </w:p>
    <w:p>
      <w:pPr>
        <w:spacing w:line="600" w:lineRule="exact"/>
        <w:ind w:firstLine="640"/>
        <w:rPr>
          <w:rFonts w:ascii="仿宋_GB2312" w:cs="仿宋_GB2312"/>
          <w:color w:val="333333"/>
          <w:kern w:val="0"/>
          <w:sz w:val="32"/>
          <w:szCs w:val="32"/>
          <w:shd w:val="clear" w:color="auto" w:fill="FFFFFF"/>
        </w:rPr>
      </w:pPr>
      <w:r>
        <w:rPr>
          <w:rFonts w:hint="eastAsia" w:ascii="仿宋_GB2312" w:cs="仿宋_GB2312"/>
          <w:color w:val="333333"/>
          <w:kern w:val="0"/>
          <w:sz w:val="32"/>
          <w:szCs w:val="32"/>
          <w:shd w:val="clear" w:color="auto" w:fill="FFFFFF"/>
        </w:rPr>
        <w:t>根据</w:t>
      </w:r>
      <w:r>
        <w:rPr>
          <w:rFonts w:ascii="仿宋_GB2312" w:cs="仿宋_GB2312"/>
          <w:color w:val="333333"/>
          <w:kern w:val="0"/>
          <w:sz w:val="32"/>
          <w:szCs w:val="32"/>
          <w:shd w:val="clear" w:color="auto" w:fill="FFFFFF"/>
        </w:rPr>
        <w:t>昌吉市委市政府2022年文明城市创建工作相关</w:t>
      </w:r>
      <w:r>
        <w:rPr>
          <w:rFonts w:hint="eastAsia" w:ascii="仿宋_GB2312" w:cs="仿宋_GB2312"/>
          <w:color w:val="333333"/>
          <w:kern w:val="0"/>
          <w:sz w:val="32"/>
          <w:szCs w:val="32"/>
          <w:shd w:val="clear" w:color="auto" w:fill="FFFFFF"/>
        </w:rPr>
        <w:t>要求，</w:t>
      </w:r>
      <w:r>
        <w:rPr>
          <w:rFonts w:ascii="仿宋_GB2312" w:cs="仿宋_GB2312"/>
          <w:color w:val="333333"/>
          <w:kern w:val="0"/>
          <w:sz w:val="32"/>
          <w:szCs w:val="32"/>
          <w:shd w:val="clear" w:color="auto" w:fill="FFFFFF"/>
        </w:rPr>
        <w:t>为进一步做好昌吉市2022年第七届全国文明城市巩固提升工作，提升城市精细化管理水平，打造辖区和谐宜居的人居环境，我单位开展了2022年文明城市创建攻坚</w:t>
      </w:r>
      <w:r>
        <w:rPr>
          <w:rFonts w:hint="eastAsia" w:ascii="仿宋_GB2312" w:cs="仿宋_GB2312"/>
          <w:color w:val="333333"/>
          <w:kern w:val="0"/>
          <w:sz w:val="32"/>
          <w:szCs w:val="32"/>
          <w:shd w:val="clear" w:color="auto" w:fill="FFFFFF"/>
        </w:rPr>
        <w:t>。同时</w:t>
      </w:r>
      <w:r>
        <w:rPr>
          <w:rFonts w:ascii="仿宋_GB2312" w:cs="仿宋_GB2312"/>
          <w:color w:val="333333"/>
          <w:kern w:val="0"/>
          <w:sz w:val="32"/>
          <w:szCs w:val="32"/>
          <w:shd w:val="clear" w:color="auto" w:fill="FFFFFF"/>
        </w:rPr>
        <w:t>，</w:t>
      </w:r>
      <w:r>
        <w:rPr>
          <w:rFonts w:hint="eastAsia" w:ascii="仿宋_GB2312" w:cs="仿宋_GB2312"/>
          <w:color w:val="333333"/>
          <w:kern w:val="0"/>
          <w:sz w:val="32"/>
          <w:szCs w:val="32"/>
          <w:shd w:val="clear" w:color="auto" w:fill="FFFFFF"/>
        </w:rPr>
        <w:t>为了确保</w:t>
      </w:r>
      <w:r>
        <w:rPr>
          <w:rFonts w:ascii="仿宋_GB2312" w:cs="仿宋_GB2312"/>
          <w:color w:val="333333"/>
          <w:kern w:val="0"/>
          <w:sz w:val="32"/>
          <w:szCs w:val="32"/>
          <w:shd w:val="clear" w:color="auto" w:fill="FFFFFF"/>
        </w:rPr>
        <w:t>文明城市创建工作落实落地</w:t>
      </w:r>
      <w:r>
        <w:rPr>
          <w:rFonts w:hint="eastAsia" w:ascii="仿宋_GB2312" w:cs="仿宋_GB2312"/>
          <w:color w:val="333333"/>
          <w:kern w:val="0"/>
          <w:sz w:val="32"/>
          <w:szCs w:val="32"/>
          <w:shd w:val="clear" w:color="auto" w:fill="FFFFFF"/>
        </w:rPr>
        <w:t>，我单位制定印发</w:t>
      </w:r>
      <w:r>
        <w:rPr>
          <w:rFonts w:ascii="仿宋_GB2312" w:cs="仿宋_GB2312"/>
          <w:color w:val="333333"/>
          <w:kern w:val="0"/>
          <w:sz w:val="32"/>
          <w:szCs w:val="32"/>
          <w:shd w:val="clear" w:color="auto" w:fill="FFFFFF"/>
        </w:rPr>
        <w:t>了《延北街道2022年巩固提升全国文明城市创建成果任务分解方案》</w:t>
      </w:r>
      <w:r>
        <w:rPr>
          <w:rFonts w:hint="eastAsia" w:ascii="仿宋_GB2312" w:cs="仿宋_GB2312"/>
          <w:color w:val="333333"/>
          <w:kern w:val="0"/>
          <w:sz w:val="32"/>
          <w:szCs w:val="32"/>
          <w:shd w:val="clear" w:color="auto" w:fill="FFFFFF"/>
        </w:rPr>
        <w:t>。</w:t>
      </w:r>
    </w:p>
    <w:p>
      <w:pPr>
        <w:pStyle w:val="4"/>
        <w:spacing w:line="600" w:lineRule="exact"/>
        <w:ind w:firstLine="643"/>
        <w:rPr>
          <w:sz w:val="32"/>
        </w:rPr>
      </w:pPr>
      <w:r>
        <w:rPr>
          <w:rFonts w:hint="eastAsia"/>
          <w:sz w:val="32"/>
        </w:rPr>
        <w:t>2.项目主要内容及实施情况</w:t>
      </w:r>
    </w:p>
    <w:p>
      <w:pPr>
        <w:pStyle w:val="22"/>
        <w:spacing w:line="600" w:lineRule="exact"/>
        <w:ind w:firstLine="640"/>
        <w:rPr>
          <w:sz w:val="32"/>
        </w:rPr>
      </w:pPr>
      <w:r>
        <w:rPr>
          <w:rFonts w:hint="eastAsia" w:ascii="仿宋_GB2312" w:hAnsi="仿宋_GB2312" w:cs="仿宋_GB2312"/>
          <w:color w:val="000000" w:themeColor="text1"/>
          <w:sz w:val="32"/>
          <w:szCs w:val="32"/>
        </w:rPr>
        <w:t>本项目</w:t>
      </w:r>
      <w:r>
        <w:rPr>
          <w:rFonts w:ascii="仿宋_GB2312" w:hAnsi="仿宋_GB2312" w:cs="仿宋_GB2312"/>
          <w:color w:val="000000" w:themeColor="text1"/>
          <w:sz w:val="32"/>
          <w:szCs w:val="32"/>
        </w:rPr>
        <w:t>于2022年</w:t>
      </w:r>
      <w:r>
        <w:rPr>
          <w:rFonts w:hint="eastAsia" w:ascii="仿宋_GB2312" w:hAnsi="仿宋_GB2312" w:cs="仿宋_GB2312"/>
          <w:color w:val="000000" w:themeColor="text1"/>
          <w:sz w:val="32"/>
          <w:szCs w:val="32"/>
        </w:rPr>
        <w:t>4</w:t>
      </w:r>
      <w:r>
        <w:rPr>
          <w:rFonts w:ascii="仿宋_GB2312" w:hAnsi="仿宋_GB2312" w:cs="仿宋_GB2312"/>
          <w:color w:val="000000" w:themeColor="text1"/>
          <w:sz w:val="32"/>
          <w:szCs w:val="32"/>
        </w:rPr>
        <w:t>月开始实施，截止2022年</w:t>
      </w:r>
      <w:r>
        <w:rPr>
          <w:rFonts w:hint="eastAsia" w:ascii="仿宋_GB2312" w:hAnsi="仿宋_GB2312" w:cs="仿宋_GB2312"/>
          <w:color w:val="000000" w:themeColor="text1"/>
          <w:sz w:val="32"/>
          <w:szCs w:val="32"/>
        </w:rPr>
        <w:t>12</w:t>
      </w:r>
      <w:r>
        <w:rPr>
          <w:rFonts w:ascii="仿宋_GB2312" w:hAnsi="仿宋_GB2312" w:cs="仿宋_GB2312"/>
          <w:color w:val="000000" w:themeColor="text1"/>
          <w:sz w:val="32"/>
          <w:szCs w:val="32"/>
        </w:rPr>
        <w:t>月已全部完成，主要通过人居环境卫生整治、辖区氛围营造、阵地打造等多种形式不断打造宜居辖区环境，提升辖区居民“四率”。</w:t>
      </w:r>
    </w:p>
    <w:p>
      <w:pPr>
        <w:pStyle w:val="4"/>
        <w:spacing w:line="600" w:lineRule="exact"/>
        <w:ind w:firstLine="643"/>
        <w:rPr>
          <w:sz w:val="32"/>
        </w:rPr>
      </w:pPr>
      <w:r>
        <w:rPr>
          <w:rFonts w:hint="eastAsia"/>
          <w:sz w:val="32"/>
        </w:rPr>
        <w:t>3.项目实施主体</w:t>
      </w:r>
    </w:p>
    <w:p>
      <w:pPr>
        <w:spacing w:line="600" w:lineRule="exact"/>
        <w:ind w:firstLine="640"/>
        <w:rPr>
          <w:rFonts w:ascii="仿宋_GB2312" w:hAnsi="仿宋_GB2312" w:cs="仿宋_GB2312"/>
          <w:color w:val="auto"/>
          <w:sz w:val="32"/>
          <w:szCs w:val="32"/>
        </w:rPr>
      </w:pPr>
      <w:r>
        <w:rPr>
          <w:sz w:val="32"/>
          <w:szCs w:val="32"/>
        </w:rPr>
        <w:t>昌吉市</w:t>
      </w:r>
      <w:r>
        <w:rPr>
          <w:rFonts w:hint="eastAsia"/>
          <w:sz w:val="32"/>
          <w:szCs w:val="32"/>
        </w:rPr>
        <w:t>人民政府延安北路街道办事处2022年全国文明城市测评运行保障经费项目的实施主体为</w:t>
      </w:r>
      <w:r>
        <w:rPr>
          <w:sz w:val="32"/>
          <w:szCs w:val="32"/>
        </w:rPr>
        <w:t>昌吉市</w:t>
      </w:r>
      <w:r>
        <w:rPr>
          <w:rFonts w:hint="eastAsia"/>
          <w:sz w:val="32"/>
          <w:szCs w:val="32"/>
        </w:rPr>
        <w:t>人民政府延安北路街道办事处</w:t>
      </w:r>
      <w:r>
        <w:rPr>
          <w:rFonts w:hint="eastAsia" w:ascii="仿宋_GB2312" w:hAnsi="Arial" w:cs="宋体"/>
          <w:bCs/>
          <w:color w:val="000000"/>
          <w:sz w:val="32"/>
          <w:szCs w:val="32"/>
        </w:rPr>
        <w:t>，该街道办事处纳入2022年部门决算编制范围的有</w:t>
      </w:r>
      <w:r>
        <w:rPr>
          <w:rFonts w:hint="eastAsia"/>
          <w:sz w:val="32"/>
          <w:szCs w:val="32"/>
        </w:rPr>
        <w:t>街道党工委下设1个社区党委、9个社区党总支、63个党支部，有直管党员862名。有十个访惠聚工作</w:t>
      </w:r>
      <w:r>
        <w:rPr>
          <w:rFonts w:hint="eastAsia"/>
          <w:color w:val="auto"/>
          <w:sz w:val="32"/>
          <w:szCs w:val="32"/>
        </w:rPr>
        <w:t>队。</w:t>
      </w:r>
      <w:r>
        <w:rPr>
          <w:rFonts w:hint="eastAsia" w:ascii="仿宋_GB2312" w:hAnsi="仿宋_GB2312" w:cs="仿宋_GB2312"/>
          <w:color w:val="auto"/>
          <w:sz w:val="32"/>
          <w:szCs w:val="32"/>
        </w:rPr>
        <w:t>编制人数为86人，其中：行政人员编制19人、事业编制67人。实有在职人数71人，其中：行政在职19人、事业在职52人。离退休人员39人，其中：行政退休人员18人、事业退休21人。</w:t>
      </w:r>
    </w:p>
    <w:p>
      <w:pPr>
        <w:pStyle w:val="4"/>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根据昌市财预字〔2022〕601号）文件2022</w:t>
      </w:r>
      <w:r>
        <w:rPr>
          <w:rFonts w:hint="eastAsia" w:ascii="仿宋_GB2312"/>
          <w:color w:val="auto"/>
          <w:sz w:val="32"/>
          <w:szCs w:val="32"/>
        </w:rPr>
        <w:t>年全国文明城市测评运行保障经费项目预算安排资金总额10万元，其中财政资</w:t>
      </w:r>
      <w:r>
        <w:rPr>
          <w:rFonts w:hint="eastAsia" w:ascii="仿宋_GB2312" w:hAnsi="仿宋_GB2312" w:cs="仿宋_GB2312"/>
          <w:color w:val="auto"/>
          <w:sz w:val="32"/>
          <w:szCs w:val="32"/>
        </w:rPr>
        <w:t>金10</w:t>
      </w:r>
      <w:r>
        <w:rPr>
          <w:rFonts w:hint="eastAsia" w:ascii="仿宋_GB2312"/>
          <w:color w:val="auto"/>
          <w:sz w:val="32"/>
          <w:szCs w:val="32"/>
        </w:rPr>
        <w:t>万元、其他资金0万元，2022年实际收到预算资金10万元，预算资金到位率为100</w:t>
      </w:r>
      <w:r>
        <w:rPr>
          <w:rFonts w:hint="eastAsia" w:ascii="仿宋_GB2312" w:hAnsi="仿宋_GB2312" w:cs="仿宋_GB2312"/>
          <w:color w:val="auto"/>
          <w:sz w:val="32"/>
          <w:szCs w:val="32"/>
        </w:rPr>
        <w:t>.0</w:t>
      </w:r>
      <w:r>
        <w:rPr>
          <w:rFonts w:hint="eastAsia" w:ascii="仿宋_GB2312"/>
          <w:color w:val="auto"/>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ascii="仿宋_GB2312"/>
          <w:sz w:val="32"/>
          <w:szCs w:val="32"/>
        </w:rPr>
      </w:pPr>
      <w:r>
        <w:rPr>
          <w:rFonts w:hint="eastAsia" w:ascii="仿宋_GB2312" w:hAnsi="仿宋_GB2312" w:cs="仿宋_GB2312"/>
          <w:color w:val="auto"/>
          <w:sz w:val="32"/>
          <w:szCs w:val="32"/>
        </w:rPr>
        <w:t>截至2022年12月31日，</w:t>
      </w:r>
      <w:r>
        <w:rPr>
          <w:rFonts w:hint="eastAsia" w:ascii="仿宋_GB2312"/>
          <w:color w:val="auto"/>
          <w:sz w:val="32"/>
          <w:szCs w:val="32"/>
        </w:rPr>
        <w:t>本项目实际支付资金10万元，预算执行率100</w:t>
      </w:r>
      <w:r>
        <w:rPr>
          <w:rFonts w:hint="eastAsia" w:ascii="仿宋_GB2312" w:hAnsi="仿宋_GB2312" w:cs="仿宋_GB2312"/>
          <w:color w:val="auto"/>
          <w:sz w:val="32"/>
          <w:szCs w:val="32"/>
        </w:rPr>
        <w:t>.0</w:t>
      </w:r>
      <w:r>
        <w:rPr>
          <w:rFonts w:hint="eastAsia" w:ascii="仿宋_GB2312"/>
          <w:color w:val="auto"/>
          <w:sz w:val="32"/>
          <w:szCs w:val="32"/>
        </w:rPr>
        <w:t>%，项目资金主要用于平均每个社区支付昌吉市全国文明城市测评工作中进行的</w:t>
      </w:r>
      <w:r>
        <w:rPr>
          <w:rFonts w:hint="eastAsia" w:ascii="仿宋_GB2312"/>
          <w:sz w:val="32"/>
          <w:szCs w:val="32"/>
        </w:rPr>
        <w:t>宣传版面制作，城市美化，垃圾清运，积雪清扫，加大宣传力度，通过此项工作，有效推动了本辖区群众对文明城市创建的知晓率、支出率、参与率提高等工作费用1万元。</w:t>
      </w:r>
    </w:p>
    <w:p>
      <w:pPr>
        <w:pStyle w:val="2"/>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4"/>
        <w:spacing w:line="600" w:lineRule="exact"/>
        <w:ind w:firstLine="643"/>
        <w:rPr>
          <w:rFonts w:hAnsi="Times New Roman"/>
          <w:b w:val="0"/>
          <w:bCs w:val="0"/>
          <w:kern w:val="2"/>
          <w:sz w:val="32"/>
        </w:rPr>
      </w:pPr>
      <w:r>
        <w:rPr>
          <w:rFonts w:hint="eastAsia"/>
          <w:sz w:val="32"/>
        </w:rPr>
        <w:t>1</w:t>
      </w:r>
      <w:r>
        <w:rPr>
          <w:rFonts w:hint="eastAsia" w:hAnsi="Times New Roman"/>
          <w:b w:val="0"/>
          <w:bCs w:val="0"/>
          <w:kern w:val="2"/>
          <w:sz w:val="32"/>
        </w:rPr>
        <w:t>.总体目标</w:t>
      </w:r>
    </w:p>
    <w:p>
      <w:pPr>
        <w:spacing w:line="600" w:lineRule="exact"/>
        <w:ind w:firstLine="640"/>
        <w:rPr>
          <w:rFonts w:ascii="仿宋_GB2312"/>
          <w:sz w:val="32"/>
          <w:szCs w:val="32"/>
        </w:rPr>
      </w:pPr>
      <w:r>
        <w:rPr>
          <w:rFonts w:hint="eastAsia" w:ascii="仿宋_GB2312"/>
          <w:sz w:val="32"/>
          <w:szCs w:val="32"/>
        </w:rPr>
        <w:t>本项目实施主要通过各类活动的举办及宣传，提高居民创城意识，严格落实《全国文明城市测评体系》标准，巩固文明城市创建成果；全面完成了社区共建、志愿服务、文明出行、垃圾分类、资料台帐和经验总结等工作，按时完成市创建办交办的工作任务，巩固提升全国文明城市创建成果。</w:t>
      </w:r>
    </w:p>
    <w:p>
      <w:pPr>
        <w:pStyle w:val="4"/>
        <w:spacing w:line="600" w:lineRule="exact"/>
        <w:ind w:firstLine="640"/>
        <w:rPr>
          <w:rFonts w:hAnsi="Times New Roman"/>
          <w:b w:val="0"/>
          <w:bCs w:val="0"/>
          <w:kern w:val="2"/>
          <w:sz w:val="32"/>
        </w:rPr>
      </w:pPr>
      <w:r>
        <w:rPr>
          <w:rFonts w:hint="eastAsia" w:hAnsi="Times New Roman"/>
          <w:b w:val="0"/>
          <w:bCs w:val="0"/>
          <w:kern w:val="2"/>
          <w:sz w:val="32"/>
        </w:rPr>
        <w:t>2.阶段性目标</w:t>
      </w:r>
    </w:p>
    <w:p>
      <w:pPr>
        <w:spacing w:line="600" w:lineRule="exact"/>
        <w:ind w:firstLine="640"/>
        <w:rPr>
          <w:rFonts w:ascii="仿宋_GB2312" w:hAnsi="Arial" w:cs="宋体"/>
          <w:bCs/>
          <w:color w:val="000000"/>
          <w:sz w:val="32"/>
          <w:szCs w:val="32"/>
        </w:rPr>
      </w:pPr>
      <w:r>
        <w:rPr>
          <w:rFonts w:hint="eastAsia" w:ascii="仿宋_GB2312"/>
          <w:sz w:val="32"/>
          <w:szCs w:val="32"/>
        </w:rPr>
        <w:t>根据《中华人民共和国预算法》、《中共中央国务院关于全面实施预算绩效管理的意见》（中发〔2018〕34号）、《关于印发&lt;项目支出绩效评价管理办法&gt;</w:t>
      </w:r>
      <w:r>
        <w:rPr>
          <w:rFonts w:hint="eastAsia" w:ascii="仿宋_GB2312" w:hAnsi="Arial" w:cs="宋体"/>
          <w:bCs/>
          <w:color w:val="000000"/>
          <w:sz w:val="32"/>
          <w:szCs w:val="32"/>
        </w:rPr>
        <w: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color w:val="FF0000"/>
          <w:sz w:val="32"/>
          <w:szCs w:val="32"/>
        </w:rPr>
      </w:pPr>
      <w:r>
        <w:rPr>
          <w:rFonts w:hint="eastAsia"/>
          <w:sz w:val="32"/>
          <w:szCs w:val="32"/>
        </w:rPr>
        <w:t>“工作经费覆盖社区个数”指标，预期指标值为“=10个”。</w:t>
      </w:r>
    </w:p>
    <w:p>
      <w:pPr>
        <w:spacing w:line="600" w:lineRule="exact"/>
        <w:ind w:firstLine="640"/>
        <w:rPr>
          <w:sz w:val="32"/>
          <w:szCs w:val="32"/>
        </w:rPr>
      </w:pPr>
      <w:r>
        <w:rPr>
          <w:rFonts w:hint="eastAsia"/>
          <w:sz w:val="32"/>
          <w:szCs w:val="32"/>
        </w:rPr>
        <w:t>②质量指标</w:t>
      </w:r>
    </w:p>
    <w:p>
      <w:pPr>
        <w:spacing w:line="600" w:lineRule="exact"/>
        <w:ind w:firstLine="640"/>
        <w:rPr>
          <w:sz w:val="32"/>
          <w:szCs w:val="32"/>
        </w:rPr>
      </w:pPr>
      <w:r>
        <w:rPr>
          <w:rFonts w:hint="eastAsia"/>
          <w:sz w:val="32"/>
          <w:szCs w:val="32"/>
        </w:rPr>
        <w:t>“资金使用合格率”指标，预期指标值为“=100.0%”。</w:t>
      </w:r>
    </w:p>
    <w:p>
      <w:pPr>
        <w:spacing w:line="600" w:lineRule="exact"/>
        <w:ind w:firstLine="640"/>
        <w:rPr>
          <w:sz w:val="32"/>
          <w:szCs w:val="32"/>
        </w:rPr>
      </w:pPr>
      <w:r>
        <w:rPr>
          <w:rFonts w:hint="eastAsia"/>
          <w:sz w:val="32"/>
          <w:szCs w:val="32"/>
        </w:rPr>
        <w:t>③时效指标</w:t>
      </w:r>
    </w:p>
    <w:p>
      <w:pPr>
        <w:spacing w:line="600" w:lineRule="exact"/>
        <w:ind w:firstLine="640"/>
        <w:rPr>
          <w:sz w:val="32"/>
          <w:szCs w:val="32"/>
        </w:rPr>
      </w:pPr>
      <w:r>
        <w:rPr>
          <w:rFonts w:hint="eastAsia"/>
          <w:sz w:val="32"/>
          <w:szCs w:val="32"/>
        </w:rPr>
        <w:t>“工作经费使用及时率”指标，预期指标值为“=100.0%”。</w:t>
      </w:r>
    </w:p>
    <w:p>
      <w:pPr>
        <w:spacing w:line="600" w:lineRule="exact"/>
        <w:ind w:firstLine="640"/>
        <w:rPr>
          <w:sz w:val="32"/>
          <w:szCs w:val="32"/>
        </w:rPr>
      </w:pPr>
      <w:r>
        <w:rPr>
          <w:rFonts w:hint="eastAsia"/>
          <w:sz w:val="32"/>
          <w:szCs w:val="32"/>
        </w:rPr>
        <w:t>④成本指标</w:t>
      </w:r>
    </w:p>
    <w:p>
      <w:pPr>
        <w:spacing w:line="600" w:lineRule="exact"/>
        <w:ind w:firstLine="640"/>
        <w:rPr>
          <w:sz w:val="32"/>
          <w:szCs w:val="32"/>
        </w:rPr>
      </w:pPr>
      <w:r>
        <w:rPr>
          <w:rFonts w:hint="eastAsia"/>
          <w:sz w:val="32"/>
          <w:szCs w:val="32"/>
        </w:rPr>
        <w:t>“平均每个社区经费标准”指标，预期指标值为“=1.00万元”。</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spacing w:line="600" w:lineRule="exact"/>
        <w:ind w:firstLine="960" w:firstLineChars="300"/>
        <w:rPr>
          <w:sz w:val="32"/>
          <w:szCs w:val="32"/>
        </w:rPr>
      </w:pPr>
      <w:r>
        <w:rPr>
          <w:rFonts w:hint="eastAsia"/>
          <w:sz w:val="32"/>
          <w:szCs w:val="32"/>
        </w:rPr>
        <w:t>无此项指标。</w:t>
      </w:r>
    </w:p>
    <w:p>
      <w:pPr>
        <w:spacing w:line="600" w:lineRule="exact"/>
        <w:ind w:firstLine="640"/>
        <w:rPr>
          <w:sz w:val="32"/>
          <w:szCs w:val="32"/>
        </w:rPr>
      </w:pPr>
      <w:r>
        <w:rPr>
          <w:rFonts w:hint="eastAsia"/>
          <w:sz w:val="32"/>
          <w:szCs w:val="32"/>
        </w:rPr>
        <w:t>②社会效益指标</w:t>
      </w:r>
    </w:p>
    <w:p>
      <w:pPr>
        <w:spacing w:line="600" w:lineRule="exact"/>
        <w:ind w:firstLine="640"/>
        <w:rPr>
          <w:sz w:val="32"/>
          <w:szCs w:val="32"/>
        </w:rPr>
      </w:pPr>
      <w:r>
        <w:rPr>
          <w:rFonts w:hint="eastAsia"/>
          <w:sz w:val="32"/>
          <w:szCs w:val="32"/>
        </w:rPr>
        <w:t>“居民幸福感”指标，预期指标值为“有效改善”。</w:t>
      </w:r>
    </w:p>
    <w:p>
      <w:pPr>
        <w:spacing w:line="600" w:lineRule="exact"/>
        <w:ind w:firstLine="640"/>
        <w:rPr>
          <w:sz w:val="32"/>
          <w:szCs w:val="32"/>
        </w:rPr>
      </w:pPr>
      <w:r>
        <w:rPr>
          <w:rFonts w:hint="eastAsia"/>
          <w:sz w:val="32"/>
          <w:szCs w:val="32"/>
        </w:rPr>
        <w:t>③生态效益指标</w:t>
      </w:r>
    </w:p>
    <w:p>
      <w:pPr>
        <w:spacing w:line="600" w:lineRule="exact"/>
        <w:ind w:firstLine="960" w:firstLineChars="300"/>
        <w:rPr>
          <w:sz w:val="32"/>
          <w:szCs w:val="32"/>
        </w:rPr>
      </w:pPr>
      <w:r>
        <w:rPr>
          <w:rFonts w:hint="eastAsia"/>
          <w:sz w:val="32"/>
          <w:szCs w:val="32"/>
        </w:rPr>
        <w:t>无此项指标。</w:t>
      </w:r>
    </w:p>
    <w:p>
      <w:pPr>
        <w:spacing w:line="600" w:lineRule="exact"/>
        <w:ind w:firstLine="640"/>
        <w:rPr>
          <w:sz w:val="32"/>
          <w:szCs w:val="32"/>
        </w:rPr>
      </w:pPr>
      <w:r>
        <w:rPr>
          <w:rFonts w:hint="eastAsia"/>
          <w:sz w:val="32"/>
          <w:szCs w:val="32"/>
        </w:rPr>
        <w:t>④可持续影响指标</w:t>
      </w:r>
    </w:p>
    <w:p>
      <w:pPr>
        <w:spacing w:line="600" w:lineRule="exact"/>
        <w:ind w:firstLine="640"/>
        <w:rPr>
          <w:sz w:val="32"/>
          <w:szCs w:val="32"/>
        </w:rPr>
      </w:pPr>
      <w:r>
        <w:rPr>
          <w:rFonts w:hint="eastAsia"/>
          <w:sz w:val="32"/>
          <w:szCs w:val="32"/>
        </w:rPr>
        <w:t>“</w:t>
      </w:r>
      <w:bookmarkStart w:id="19" w:name="_GoBack"/>
      <w:r>
        <w:rPr>
          <w:rFonts w:hint="eastAsia"/>
          <w:sz w:val="32"/>
          <w:szCs w:val="32"/>
        </w:rPr>
        <w:t>提高城市卫生文明程度</w:t>
      </w:r>
      <w:bookmarkEnd w:id="19"/>
      <w:r>
        <w:rPr>
          <w:rFonts w:hint="eastAsia"/>
          <w:sz w:val="32"/>
          <w:szCs w:val="32"/>
        </w:rPr>
        <w:t>”指标，预期指标值为“有效提高”。</w:t>
      </w:r>
    </w:p>
    <w:p>
      <w:pPr>
        <w:spacing w:line="600" w:lineRule="exact"/>
        <w:ind w:firstLine="640"/>
        <w:rPr>
          <w:sz w:val="32"/>
          <w:szCs w:val="32"/>
        </w:rPr>
      </w:pPr>
      <w:r>
        <w:rPr>
          <w:rFonts w:hint="eastAsia"/>
          <w:sz w:val="32"/>
          <w:szCs w:val="32"/>
        </w:rPr>
        <w:t>（3）相关满意度目标</w:t>
      </w:r>
    </w:p>
    <w:p>
      <w:pPr>
        <w:spacing w:line="600" w:lineRule="exact"/>
        <w:ind w:firstLine="640"/>
        <w:rPr>
          <w:sz w:val="32"/>
          <w:szCs w:val="32"/>
        </w:rPr>
      </w:pPr>
      <w:r>
        <w:rPr>
          <w:rFonts w:hint="eastAsia"/>
          <w:sz w:val="32"/>
          <w:szCs w:val="32"/>
        </w:rPr>
        <w:t>“受益人员满意度”指标，预期指标值为“</w:t>
      </w:r>
      <w:r>
        <w:rPr>
          <w:rFonts w:ascii="Arial" w:hAnsi="Arial" w:cs="Arial"/>
          <w:sz w:val="32"/>
          <w:szCs w:val="32"/>
        </w:rPr>
        <w:t>≥</w:t>
      </w:r>
      <w:r>
        <w:rPr>
          <w:rFonts w:hint="eastAsia"/>
          <w:sz w:val="32"/>
          <w:szCs w:val="32"/>
        </w:rPr>
        <w:t>95.0%”。</w:t>
      </w:r>
    </w:p>
    <w:p>
      <w:pPr>
        <w:pStyle w:val="3"/>
        <w:spacing w:line="600" w:lineRule="exact"/>
        <w:ind w:firstLine="640"/>
        <w:rPr>
          <w:szCs w:val="32"/>
        </w:rPr>
      </w:pPr>
      <w:r>
        <w:rPr>
          <w:rFonts w:hint="eastAsia"/>
          <w:szCs w:val="32"/>
        </w:rPr>
        <w:t>二、绩效评价工作开展情况</w:t>
      </w:r>
    </w:p>
    <w:p>
      <w:pPr>
        <w:pStyle w:val="2"/>
        <w:numPr>
          <w:ilvl w:val="0"/>
          <w:numId w:val="4"/>
        </w:numPr>
        <w:spacing w:line="600" w:lineRule="exact"/>
        <w:ind w:firstLine="643"/>
        <w:rPr>
          <w:rFonts w:ascii="楷体_GB2312" w:eastAsia="楷体_GB2312"/>
          <w:szCs w:val="32"/>
        </w:rPr>
      </w:pPr>
      <w:bookmarkStart w:id="1" w:name="_Toc12868"/>
      <w:bookmarkStart w:id="2" w:name="_Toc5462343"/>
      <w:bookmarkStart w:id="3" w:name="_Toc22169_WPSOffice_Level2"/>
      <w:bookmarkStart w:id="4" w:name="_Toc480473081"/>
      <w:bookmarkStart w:id="5" w:name="_Toc5258"/>
      <w:bookmarkStart w:id="6" w:name="_Toc26632"/>
      <w:bookmarkStart w:id="7" w:name="_Toc21664"/>
      <w:bookmarkStart w:id="8" w:name="_Toc2292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4"/>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4"/>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rPr>
      </w:pPr>
      <w:r>
        <w:rPr>
          <w:rFonts w:hint="eastAsia" w:ascii="仿宋_GB2312" w:hAnsi="仿宋_GB2312" w:cs="仿宋_GB2312"/>
          <w:color w:val="000000" w:themeColor="text1"/>
          <w:sz w:val="32"/>
          <w:szCs w:val="32"/>
        </w:rPr>
        <w:t>本次绩效评价遵循财政部</w:t>
      </w:r>
      <w:r>
        <w:rPr>
          <w:rFonts w:hint="eastAsia" w:ascii="仿宋_GB2312" w:hAnsi="Arial" w:cs="宋体"/>
          <w:bCs/>
          <w:color w:val="000000" w:themeColor="text1"/>
          <w:sz w:val="32"/>
          <w:szCs w:val="32"/>
        </w:rPr>
        <w:t>《关于印发&lt;项目支出绩效评价管理办法&gt;的通知》（财预</w:t>
      </w:r>
      <w:r>
        <w:rPr>
          <w:rFonts w:hint="eastAsia" w:ascii="仿宋_GB2312" w:hAnsi="微软雅黑" w:cs="微软雅黑"/>
          <w:bCs/>
          <w:color w:val="000000" w:themeColor="text1"/>
          <w:sz w:val="32"/>
          <w:szCs w:val="32"/>
        </w:rPr>
        <w:t>〔</w:t>
      </w:r>
      <w:r>
        <w:rPr>
          <w:rFonts w:hint="eastAsia" w:ascii="仿宋_GB2312" w:hAnsi="Arial" w:cs="宋体"/>
          <w:bCs/>
          <w:color w:val="000000" w:themeColor="text1"/>
          <w:sz w:val="32"/>
          <w:szCs w:val="32"/>
        </w:rPr>
        <w:t>2020</w:t>
      </w:r>
      <w:r>
        <w:rPr>
          <w:rFonts w:hint="eastAsia" w:ascii="仿宋_GB2312" w:hAnsi="微软雅黑" w:cs="微软雅黑"/>
          <w:bCs/>
          <w:color w:val="000000" w:themeColor="text1"/>
          <w:sz w:val="32"/>
          <w:szCs w:val="32"/>
        </w:rPr>
        <w:t>〕</w:t>
      </w:r>
      <w:r>
        <w:rPr>
          <w:rFonts w:hint="eastAsia" w:ascii="仿宋_GB2312" w:hAnsi="Arial" w:cs="宋体"/>
          <w:bCs/>
          <w:color w:val="000000" w:themeColor="text1"/>
          <w:sz w:val="32"/>
          <w:szCs w:val="32"/>
        </w:rPr>
        <w:t>10号）</w:t>
      </w:r>
      <w:r>
        <w:rPr>
          <w:rFonts w:hint="eastAsia" w:ascii="仿宋_GB2312" w:hAnsi="仿宋_GB2312" w:cs="仿宋_GB2312"/>
          <w:color w:val="000000" w:themeColor="text1"/>
          <w:sz w:val="32"/>
          <w:szCs w:val="32"/>
        </w:rPr>
        <w:t>以及自治区财政厅《自治区财政支出绩效评价管理暂行办法》（新财预〔2018〕189号）等文件规定，</w:t>
      </w:r>
      <w:r>
        <w:rPr>
          <w:rFonts w:hint="eastAsia" w:ascii="仿宋_GB2312"/>
          <w:color w:val="000000" w:themeColor="text1"/>
          <w:sz w:val="32"/>
          <w:szCs w:val="32"/>
        </w:rPr>
        <w:t>对2022年度我单位实施的</w:t>
      </w:r>
      <w:r>
        <w:rPr>
          <w:rFonts w:hint="eastAsia"/>
          <w:sz w:val="32"/>
          <w:szCs w:val="32"/>
        </w:rPr>
        <w:t>全国文明城市测评运行保障经费项目</w:t>
      </w:r>
      <w:r>
        <w:rPr>
          <w:rFonts w:hint="eastAsia" w:ascii="仿宋_GB2312"/>
          <w:color w:val="000000" w:themeColor="text1"/>
          <w:sz w:val="32"/>
          <w:szCs w:val="32"/>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2"/>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4"/>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sz w:val="32"/>
          <w:szCs w:val="32"/>
        </w:rPr>
        <w:t>昌吉市</w:t>
      </w:r>
      <w:r>
        <w:rPr>
          <w:rFonts w:hint="eastAsia"/>
          <w:sz w:val="32"/>
          <w:szCs w:val="32"/>
        </w:rPr>
        <w:t>人民政府延安北路街道办事处2022年全国文明城市测评运行保障经费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4"/>
        <w:spacing w:line="600" w:lineRule="exact"/>
        <w:ind w:firstLine="643"/>
        <w:rPr>
          <w:sz w:val="32"/>
        </w:rPr>
      </w:pPr>
      <w:bookmarkStart w:id="9" w:name="_Toc1913"/>
      <w:bookmarkStart w:id="10" w:name="_Toc419984722"/>
      <w:bookmarkStart w:id="11" w:name="_Toc26131"/>
      <w:bookmarkStart w:id="12" w:name="_Toc428278230"/>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rPr>
      </w:pPr>
      <w:r>
        <w:rPr>
          <w:rFonts w:hint="eastAsia" w:ascii="仿宋_GB2312"/>
          <w:color w:val="000000" w:themeColor="text1"/>
          <w:sz w:val="32"/>
          <w:szCs w:val="32"/>
        </w:rPr>
        <w:t>绩效评价指标体系根据财政部</w:t>
      </w:r>
      <w:r>
        <w:rPr>
          <w:rFonts w:hint="eastAsia" w:ascii="仿宋_GB2312" w:hAnsi="Arial" w:cs="宋体"/>
          <w:bCs/>
          <w:color w:val="000000" w:themeColor="text1"/>
          <w:sz w:val="32"/>
          <w:szCs w:val="32"/>
        </w:rPr>
        <w:t>《关于印发&lt;项目支出绩效评价管理办法&gt;的通知》（财预</w:t>
      </w:r>
      <w:r>
        <w:rPr>
          <w:rFonts w:hint="eastAsia" w:ascii="仿宋_GB2312" w:hAnsi="微软雅黑" w:cs="微软雅黑"/>
          <w:bCs/>
          <w:color w:val="000000" w:themeColor="text1"/>
          <w:sz w:val="32"/>
          <w:szCs w:val="32"/>
        </w:rPr>
        <w:t>〔</w:t>
      </w:r>
      <w:r>
        <w:rPr>
          <w:rFonts w:hint="eastAsia" w:ascii="仿宋_GB2312" w:hAnsi="Arial" w:cs="宋体"/>
          <w:bCs/>
          <w:color w:val="000000" w:themeColor="text1"/>
          <w:sz w:val="32"/>
          <w:szCs w:val="32"/>
        </w:rPr>
        <w:t>2020</w:t>
      </w:r>
      <w:r>
        <w:rPr>
          <w:rFonts w:hint="eastAsia" w:ascii="仿宋_GB2312" w:hAnsi="微软雅黑" w:cs="微软雅黑"/>
          <w:bCs/>
          <w:color w:val="000000" w:themeColor="text1"/>
          <w:sz w:val="32"/>
          <w:szCs w:val="32"/>
        </w:rPr>
        <w:t>〕</w:t>
      </w:r>
      <w:r>
        <w:rPr>
          <w:rFonts w:hint="eastAsia" w:ascii="仿宋_GB2312" w:hAnsi="Arial" w:cs="宋体"/>
          <w:bCs/>
          <w:color w:val="000000" w:themeColor="text1"/>
          <w:sz w:val="32"/>
          <w:szCs w:val="32"/>
        </w:rPr>
        <w:t>10号）、</w:t>
      </w:r>
      <w:r>
        <w:rPr>
          <w:rFonts w:hint="eastAsia" w:ascii="仿宋_GB2312" w:hAnsi="仿宋_GB2312" w:cs="仿宋_GB2312"/>
          <w:color w:val="000000" w:themeColor="text1"/>
          <w:sz w:val="32"/>
          <w:szCs w:val="32"/>
        </w:rPr>
        <w:t>自治区财政厅《自治区财政支出绩效评价管理暂行办法》（新财预〔2018〕189号）</w:t>
      </w:r>
      <w:r>
        <w:rPr>
          <w:rFonts w:hint="eastAsia" w:ascii="仿宋_GB2312"/>
          <w:color w:val="000000" w:themeColor="text1"/>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rPr>
      </w:pPr>
      <w:r>
        <w:rPr>
          <w:rFonts w:hint="eastAsia" w:ascii="仿宋_GB2312"/>
          <w:color w:val="000000" w:themeColor="text1"/>
          <w:sz w:val="32"/>
          <w:szCs w:val="32"/>
        </w:rPr>
        <w:t>一级指标为：决策、过程、产出、效益。</w:t>
      </w:r>
    </w:p>
    <w:p>
      <w:pPr>
        <w:spacing w:line="600" w:lineRule="exact"/>
        <w:ind w:firstLine="640"/>
        <w:rPr>
          <w:rFonts w:ascii="仿宋_GB2312"/>
          <w:color w:val="000000" w:themeColor="text1"/>
          <w:sz w:val="32"/>
          <w:szCs w:val="32"/>
        </w:rPr>
      </w:pPr>
      <w:r>
        <w:rPr>
          <w:rFonts w:hint="eastAsia" w:ascii="仿宋_GB2312"/>
          <w:color w:val="000000" w:themeColor="text1"/>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rPr>
      </w:pPr>
      <w:r>
        <w:rPr>
          <w:rFonts w:hint="eastAsia" w:ascii="仿宋_GB2312"/>
          <w:color w:val="000000" w:themeColor="text1"/>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4"/>
        <w:spacing w:line="600" w:lineRule="exact"/>
        <w:ind w:firstLine="643"/>
        <w:rPr>
          <w:sz w:val="32"/>
        </w:rPr>
      </w:pPr>
      <w:r>
        <w:rPr>
          <w:rFonts w:hint="eastAsia"/>
          <w:sz w:val="32"/>
        </w:rPr>
        <w:t>3.评价方法</w:t>
      </w:r>
    </w:p>
    <w:p>
      <w:pPr>
        <w:pStyle w:val="23"/>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3"/>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3"/>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4"/>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2"/>
        <w:spacing w:line="600" w:lineRule="exact"/>
        <w:ind w:left="420" w:firstLine="0" w:firstLineChars="0"/>
        <w:rPr>
          <w:szCs w:val="32"/>
        </w:rPr>
      </w:pPr>
      <w:r>
        <w:rPr>
          <w:rFonts w:hint="eastAsia"/>
          <w:szCs w:val="32"/>
        </w:rPr>
        <w:t>（三）绩效评价工作过程</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2"/>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2"/>
        <w:spacing w:line="600" w:lineRule="exact"/>
        <w:ind w:firstLine="640"/>
        <w:rPr>
          <w:rFonts w:ascii="仿宋_GB2312" w:hAnsi="仿宋_GB2312" w:cs="仿宋_GB2312"/>
          <w:sz w:val="32"/>
          <w:szCs w:val="32"/>
        </w:rPr>
      </w:pPr>
      <w:r>
        <w:rPr>
          <w:rFonts w:ascii="仿宋_GB2312" w:hAnsi="仿宋_GB2312" w:cs="仿宋_GB2312"/>
          <w:sz w:val="32"/>
          <w:szCs w:val="32"/>
        </w:rPr>
        <w:t>延安北路党工委委员、办事处副主任哈丽旦</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2"/>
        <w:spacing w:line="600" w:lineRule="exact"/>
        <w:ind w:firstLine="640"/>
        <w:rPr>
          <w:rFonts w:ascii="仿宋_GB2312" w:hAnsi="仿宋_GB2312" w:cs="仿宋_GB2312"/>
          <w:sz w:val="32"/>
          <w:szCs w:val="32"/>
        </w:rPr>
      </w:pPr>
      <w:r>
        <w:rPr>
          <w:rFonts w:ascii="仿宋_GB2312" w:hAnsi="仿宋_GB2312" w:cs="仿宋_GB2312"/>
          <w:sz w:val="32"/>
          <w:szCs w:val="32"/>
        </w:rPr>
        <w:t>宣传办主任李小莉</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2"/>
        <w:spacing w:line="600" w:lineRule="exact"/>
        <w:ind w:firstLine="640"/>
        <w:rPr>
          <w:rFonts w:ascii="仿宋_GB2312" w:hAnsi="仿宋_GB2312" w:cs="仿宋_GB2312"/>
          <w:sz w:val="32"/>
          <w:szCs w:val="32"/>
        </w:rPr>
      </w:pPr>
      <w:r>
        <w:rPr>
          <w:rFonts w:ascii="仿宋_GB2312" w:hAnsi="仿宋_GB2312" w:cs="仿宋_GB2312"/>
          <w:sz w:val="32"/>
          <w:szCs w:val="32"/>
        </w:rPr>
        <w:t>宣传干事靳晓宇</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2"/>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2"/>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4"/>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通过</w:t>
      </w:r>
      <w:r>
        <w:rPr>
          <w:sz w:val="32"/>
          <w:szCs w:val="32"/>
        </w:rPr>
        <w:t>昌吉市</w:t>
      </w:r>
      <w:r>
        <w:rPr>
          <w:rFonts w:hint="eastAsia"/>
          <w:sz w:val="32"/>
          <w:szCs w:val="32"/>
        </w:rPr>
        <w:t>人民政府延安北路街道办事处2022年全国文明城市测评运行保障经费</w:t>
      </w:r>
      <w:r>
        <w:rPr>
          <w:rFonts w:hint="eastAsia" w:ascii="仿宋_GB2312"/>
          <w:sz w:val="32"/>
          <w:szCs w:val="32"/>
        </w:rPr>
        <w:t>项目的实施，提升了</w:t>
      </w:r>
      <w:r>
        <w:rPr>
          <w:rFonts w:ascii="仿宋_GB2312" w:cs="仿宋_GB2312"/>
          <w:color w:val="333333"/>
          <w:kern w:val="0"/>
          <w:sz w:val="32"/>
          <w:szCs w:val="32"/>
          <w:shd w:val="clear" w:color="auto" w:fill="FFFFFF"/>
        </w:rPr>
        <w:t>昌吉市2022年第七届全国文明城市巩固工作</w:t>
      </w:r>
      <w:r>
        <w:rPr>
          <w:rFonts w:hint="eastAsia" w:ascii="仿宋_GB2312" w:cs="仿宋_GB2312"/>
          <w:color w:val="333333"/>
          <w:kern w:val="0"/>
          <w:sz w:val="32"/>
          <w:szCs w:val="32"/>
          <w:shd w:val="clear" w:color="auto" w:fill="FFFFFF"/>
        </w:rPr>
        <w:t>和</w:t>
      </w:r>
      <w:r>
        <w:rPr>
          <w:rFonts w:ascii="仿宋_GB2312" w:cs="仿宋_GB2312"/>
          <w:color w:val="333333"/>
          <w:kern w:val="0"/>
          <w:sz w:val="32"/>
          <w:szCs w:val="32"/>
          <w:shd w:val="clear" w:color="auto" w:fill="FFFFFF"/>
        </w:rPr>
        <w:t>城市精细化管理水平，</w:t>
      </w:r>
      <w:r>
        <w:rPr>
          <w:rFonts w:hint="eastAsia" w:ascii="仿宋_GB2312" w:cs="仿宋_GB2312"/>
          <w:color w:val="333333"/>
          <w:kern w:val="0"/>
          <w:sz w:val="32"/>
          <w:szCs w:val="32"/>
          <w:shd w:val="clear" w:color="auto" w:fill="FFFFFF"/>
        </w:rPr>
        <w:t>实现了</w:t>
      </w:r>
      <w:r>
        <w:rPr>
          <w:rFonts w:ascii="仿宋_GB2312" w:cs="仿宋_GB2312"/>
          <w:color w:val="333333"/>
          <w:kern w:val="0"/>
          <w:sz w:val="32"/>
          <w:szCs w:val="32"/>
          <w:shd w:val="clear" w:color="auto" w:fill="FFFFFF"/>
        </w:rPr>
        <w:t>辖区和谐宜居的人居环境</w:t>
      </w:r>
      <w:r>
        <w:rPr>
          <w:rFonts w:hint="eastAsia" w:ascii="仿宋_GB2312"/>
          <w:color w:val="000000" w:themeColor="text1"/>
          <w:sz w:val="32"/>
          <w:szCs w:val="32"/>
        </w:rPr>
        <w:t>效益，</w:t>
      </w:r>
      <w:r>
        <w:rPr>
          <w:rFonts w:hint="eastAsia" w:ascii="仿宋_GB2312"/>
          <w:sz w:val="32"/>
          <w:szCs w:val="32"/>
        </w:rPr>
        <w:t>该项目预算执行</w:t>
      </w:r>
      <w:r>
        <w:rPr>
          <w:rFonts w:hint="eastAsia" w:ascii="仿宋_GB2312"/>
          <w:color w:val="auto"/>
          <w:sz w:val="32"/>
          <w:szCs w:val="32"/>
        </w:rPr>
        <w:t>率达100.0</w:t>
      </w:r>
      <w:r>
        <w:rPr>
          <w:rFonts w:ascii="仿宋_GB2312"/>
          <w:color w:val="auto"/>
          <w:sz w:val="32"/>
          <w:szCs w:val="32"/>
        </w:rPr>
        <w:t>%</w:t>
      </w:r>
      <w:r>
        <w:rPr>
          <w:rFonts w:hint="eastAsia" w:ascii="仿宋_GB2312"/>
          <w:color w:val="auto"/>
          <w:sz w:val="32"/>
          <w:szCs w:val="32"/>
        </w:rPr>
        <w:t>，项目预</w:t>
      </w:r>
      <w:r>
        <w:rPr>
          <w:rFonts w:hint="eastAsia" w:ascii="仿宋_GB2312"/>
          <w:sz w:val="32"/>
          <w:szCs w:val="32"/>
        </w:rPr>
        <w:t>期绩效目标及各项具体指标均已全部达成。</w:t>
      </w:r>
    </w:p>
    <w:p>
      <w:pPr>
        <w:pStyle w:val="24"/>
        <w:spacing w:before="0" w:after="0" w:line="600" w:lineRule="exact"/>
        <w:ind w:left="560"/>
        <w:rPr>
          <w:rFonts w:eastAsia="仿宋_GB2312"/>
          <w:b w:val="0"/>
          <w:kern w:val="0"/>
          <w:sz w:val="32"/>
          <w:szCs w:val="32"/>
        </w:rPr>
      </w:pPr>
      <w:r>
        <w:rPr>
          <w:rFonts w:hint="eastAsia" w:eastAsia="仿宋_GB2312"/>
          <w:b/>
          <w:bCs/>
          <w:kern w:val="0"/>
          <w:sz w:val="32"/>
          <w:szCs w:val="32"/>
        </w:rPr>
        <w:t>（二）</w:t>
      </w:r>
      <w:r>
        <w:rPr>
          <w:rFonts w:hint="eastAsia" w:ascii="仿宋_GB2312" w:hAnsi="仿宋_GB2312" w:cs="仿宋_GB2312"/>
          <w:b/>
          <w:bCs/>
          <w:sz w:val="32"/>
        </w:rPr>
        <w:t>综合</w:t>
      </w:r>
      <w:r>
        <w:rPr>
          <w:rFonts w:hint="eastAsia" w:ascii="仿宋_GB2312" w:hAnsi="仿宋_GB2312" w:cs="仿宋_GB2312"/>
          <w:sz w:val="32"/>
        </w:rPr>
        <w:t>评价结论</w:t>
      </w:r>
    </w:p>
    <w:p>
      <w:pPr>
        <w:spacing w:line="600" w:lineRule="exact"/>
        <w:ind w:firstLine="562"/>
        <w:rPr>
          <w:b w:val="0"/>
          <w:bCs/>
          <w:kern w:val="0"/>
          <w:sz w:val="32"/>
          <w:szCs w:val="32"/>
        </w:rPr>
      </w:pPr>
      <w:r>
        <w:rPr>
          <w:rFonts w:hint="eastAsia"/>
          <w:b w:val="0"/>
          <w:bCs/>
          <w:kern w:val="0"/>
        </w:rPr>
        <w:t>本次评价采取定量与定性评价相结合的方式，对2022年全国文明城市测评运行保障经费项目的绩效目标和各项具体绩效指标实现情况进行了客观评价，最终评分为100分。绩效评级为“优”，具体得分情况为：项目决策20分、项目过程20分、项目产出30分、项目效益30分。</w:t>
      </w:r>
    </w:p>
    <w:p>
      <w:pPr>
        <w:pStyle w:val="3"/>
        <w:spacing w:line="600" w:lineRule="exact"/>
        <w:ind w:firstLine="640"/>
        <w:rPr>
          <w:rFonts w:eastAsia="仿宋_GB2312"/>
          <w:b/>
          <w:bCs/>
          <w:kern w:val="0"/>
          <w:szCs w:val="32"/>
        </w:rPr>
      </w:pPr>
      <w:r>
        <w:rPr>
          <w:rFonts w:hint="eastAsia" w:eastAsia="仿宋_GB2312"/>
          <w:b/>
          <w:bCs/>
          <w:kern w:val="0"/>
          <w:szCs w:val="32"/>
        </w:rPr>
        <w:t>四、绩效评价指标分析</w:t>
      </w:r>
    </w:p>
    <w:p>
      <w:pPr>
        <w:pStyle w:val="2"/>
        <w:spacing w:line="600" w:lineRule="exact"/>
        <w:ind w:firstLine="640"/>
        <w:rPr>
          <w:rFonts w:ascii="Times New Roman" w:hAnsi="Times New Roman" w:eastAsia="仿宋_GB2312"/>
          <w:b w:val="0"/>
          <w:kern w:val="0"/>
          <w:szCs w:val="32"/>
        </w:rPr>
      </w:pPr>
      <w:r>
        <w:rPr>
          <w:rFonts w:hint="eastAsia" w:ascii="Times New Roman" w:hAnsi="Times New Roman" w:eastAsia="仿宋_GB2312"/>
          <w:b w:val="0"/>
          <w:kern w:val="0"/>
          <w:szCs w:val="32"/>
        </w:rPr>
        <w:t>（一）项目决策情况</w:t>
      </w:r>
    </w:p>
    <w:p>
      <w:pPr>
        <w:overflowPunct w:val="0"/>
        <w:spacing w:line="600" w:lineRule="exact"/>
        <w:ind w:firstLine="640"/>
        <w:contextualSpacing/>
        <w:rPr>
          <w:kern w:val="0"/>
          <w:sz w:val="32"/>
          <w:szCs w:val="32"/>
        </w:rPr>
      </w:pPr>
      <w:r>
        <w:rPr>
          <w:rFonts w:hint="eastAsia"/>
          <w:kern w:val="0"/>
          <w:sz w:val="32"/>
          <w:szCs w:val="32"/>
        </w:rPr>
        <w:t>项目决策类指标从项目立项、绩效目标和资金投入三个方面评价项目前期准备工作，权重分值为 20 分，本项目实际得分20分，得分率为100.0%。具体各项指标得分如下</w:t>
      </w:r>
      <w:r>
        <w:rPr>
          <w:kern w:val="0"/>
          <w:sz w:val="32"/>
          <w:szCs w:val="32"/>
        </w:rPr>
        <w:t>：</w:t>
      </w:r>
    </w:p>
    <w:p>
      <w:pPr>
        <w:overflowPunct w:val="0"/>
        <w:spacing w:line="600" w:lineRule="exact"/>
        <w:ind w:firstLine="640"/>
        <w:contextualSpacing/>
        <w:rPr>
          <w:rFonts w:ascii="Times New Roman"/>
          <w:b w:val="0"/>
          <w:bCs w:val="0"/>
          <w:color w:val="auto"/>
          <w:spacing w:val="0"/>
          <w:kern w:val="0"/>
        </w:rPr>
      </w:pPr>
      <w:r>
        <w:rPr>
          <w:rFonts w:hint="eastAsia" w:ascii="Times New Roman"/>
          <w:color w:val="auto"/>
          <w:spacing w:val="0"/>
          <w:kern w:val="0"/>
        </w:rPr>
        <w:t>1.立项依据充分性：</w:t>
      </w:r>
      <w:r>
        <w:rPr>
          <w:rFonts w:hint="eastAsia" w:ascii="Times New Roman"/>
          <w:b w:val="0"/>
          <w:bCs w:val="0"/>
          <w:color w:val="auto"/>
          <w:spacing w:val="0"/>
          <w:kern w:val="0"/>
        </w:rPr>
        <w:t>本项目是由昌吉市人民政府延安北路街道办事处提出申报，于2022年7月批复设立，2022年我单位根据（昌吉市财预字601号）文件要求组织实施该项目。项目立项符合国家法律法规、自治区和地区行业发展规划和政策要求，属于本部门履职所需。根据评分标准，该指标5分，得5分。</w:t>
      </w:r>
    </w:p>
    <w:p>
      <w:pPr>
        <w:pStyle w:val="25"/>
        <w:spacing w:line="600" w:lineRule="exact"/>
        <w:rPr>
          <w:rFonts w:ascii="Times New Roman"/>
          <w:color w:val="auto"/>
          <w:spacing w:val="0"/>
          <w:kern w:val="0"/>
        </w:rPr>
      </w:pPr>
      <w:r>
        <w:rPr>
          <w:rFonts w:hint="eastAsia" w:ascii="Times New Roman"/>
          <w:color w:val="auto"/>
          <w:spacing w:val="0"/>
          <w:kern w:val="0"/>
        </w:rPr>
        <w:t>2.立项程序规范性：根据决策依据编制工作计划和经费预算，经过与部门市政府分管领导进行沟通、筛选确定经费预算计划，上党委会研究确定最终预算方案</w:t>
      </w:r>
      <w:r>
        <w:rPr>
          <w:rFonts w:ascii="Times New Roman"/>
          <w:color w:val="auto"/>
          <w:spacing w:val="0"/>
          <w:kern w:val="0"/>
        </w:rPr>
        <w:t>。</w:t>
      </w:r>
      <w:r>
        <w:rPr>
          <w:rFonts w:hint="eastAsia" w:ascii="Times New Roman"/>
          <w:color w:val="auto"/>
          <w:spacing w:val="0"/>
          <w:kern w:val="0"/>
        </w:rPr>
        <w:t>根据评分标准，该指标</w:t>
      </w:r>
      <w:r>
        <w:rPr>
          <w:rFonts w:hint="eastAsia" w:ascii="Times New Roman"/>
          <w:color w:val="auto"/>
          <w:spacing w:val="0"/>
          <w:kern w:val="0"/>
          <w:lang w:val="en-US" w:eastAsia="zh-CN"/>
        </w:rPr>
        <w:t>3</w:t>
      </w:r>
      <w:r>
        <w:rPr>
          <w:rFonts w:hint="eastAsia" w:ascii="Times New Roman"/>
          <w:color w:val="auto"/>
          <w:spacing w:val="0"/>
          <w:kern w:val="0"/>
        </w:rPr>
        <w:t>分，得</w:t>
      </w:r>
      <w:r>
        <w:rPr>
          <w:rFonts w:hint="eastAsia" w:ascii="Times New Roman"/>
          <w:color w:val="auto"/>
          <w:spacing w:val="0"/>
          <w:kern w:val="0"/>
          <w:lang w:val="en-US" w:eastAsia="zh-CN"/>
        </w:rPr>
        <w:t>3</w:t>
      </w:r>
      <w:r>
        <w:rPr>
          <w:rFonts w:hint="eastAsia" w:ascii="Times New Roman"/>
          <w:color w:val="auto"/>
          <w:spacing w:val="0"/>
          <w:kern w:val="0"/>
        </w:rPr>
        <w:t>分。</w:t>
      </w:r>
    </w:p>
    <w:p>
      <w:pPr>
        <w:spacing w:line="600" w:lineRule="exact"/>
        <w:ind w:firstLine="640"/>
        <w:rPr>
          <w:kern w:val="0"/>
          <w:sz w:val="32"/>
          <w:szCs w:val="32"/>
        </w:rPr>
      </w:pPr>
      <w:r>
        <w:rPr>
          <w:rFonts w:hint="eastAsia"/>
          <w:kern w:val="0"/>
          <w:sz w:val="32"/>
          <w:szCs w:val="32"/>
        </w:rPr>
        <w:t>3.绩效目标合理性：本项目制定了项目支出绩效目标，明确了项目总体思路及总目标、并对项目任务进行了详细分解，对目标进行了细化</w:t>
      </w:r>
      <w:r>
        <w:rPr>
          <w:kern w:val="0"/>
          <w:sz w:val="32"/>
          <w:szCs w:val="32"/>
        </w:rPr>
        <w:t>。</w:t>
      </w:r>
      <w:r>
        <w:rPr>
          <w:rFonts w:hint="eastAsia"/>
          <w:kern w:val="0"/>
          <w:sz w:val="32"/>
          <w:szCs w:val="32"/>
        </w:rPr>
        <w:t>根据评分标准，该指标</w:t>
      </w:r>
      <w:r>
        <w:rPr>
          <w:kern w:val="0"/>
          <w:sz w:val="32"/>
          <w:szCs w:val="32"/>
        </w:rPr>
        <w:t>3</w:t>
      </w:r>
      <w:r>
        <w:rPr>
          <w:rFonts w:hint="eastAsia"/>
          <w:kern w:val="0"/>
          <w:sz w:val="32"/>
          <w:szCs w:val="32"/>
        </w:rPr>
        <w:t>分，得3分。</w:t>
      </w:r>
    </w:p>
    <w:p>
      <w:pPr>
        <w:spacing w:line="600" w:lineRule="exact"/>
        <w:ind w:firstLine="640"/>
        <w:rPr>
          <w:kern w:val="0"/>
          <w:sz w:val="32"/>
          <w:szCs w:val="32"/>
        </w:rPr>
      </w:pPr>
      <w:r>
        <w:rPr>
          <w:rFonts w:hint="eastAsia"/>
          <w:kern w:val="0"/>
          <w:sz w:val="32"/>
          <w:szCs w:val="32"/>
        </w:rPr>
        <w:t>4.绩效指标明确性：本项目已将项目绩效目标细化分解为具体的绩效指标，并通过清晰、可衡量的指标值予以体现，与项目目标任务数或计划数相对应。根据评分标准，该指标</w:t>
      </w:r>
      <w:r>
        <w:rPr>
          <w:kern w:val="0"/>
          <w:sz w:val="32"/>
          <w:szCs w:val="32"/>
        </w:rPr>
        <w:t>2</w:t>
      </w:r>
      <w:r>
        <w:rPr>
          <w:rFonts w:hint="eastAsia"/>
          <w:kern w:val="0"/>
          <w:sz w:val="32"/>
          <w:szCs w:val="32"/>
        </w:rPr>
        <w:t>分，得2分。</w:t>
      </w:r>
    </w:p>
    <w:p>
      <w:pPr>
        <w:spacing w:line="600" w:lineRule="exact"/>
        <w:ind w:firstLine="640"/>
        <w:rPr>
          <w:kern w:val="0"/>
          <w:sz w:val="32"/>
          <w:szCs w:val="32"/>
        </w:rPr>
      </w:pPr>
      <w:r>
        <w:rPr>
          <w:rFonts w:hint="eastAsia"/>
          <w:kern w:val="0"/>
          <w:sz w:val="32"/>
          <w:szCs w:val="32"/>
        </w:rPr>
        <w:t>5.预算编制科学性： 预算编制经过科学论证，内容与项目内容匹配，项目投资额与工作任务相匹配，根据评分标准，该指标</w:t>
      </w:r>
      <w:r>
        <w:rPr>
          <w:kern w:val="0"/>
          <w:sz w:val="32"/>
          <w:szCs w:val="32"/>
        </w:rPr>
        <w:t>5</w:t>
      </w:r>
      <w:r>
        <w:rPr>
          <w:rFonts w:hint="eastAsia"/>
          <w:kern w:val="0"/>
          <w:sz w:val="32"/>
          <w:szCs w:val="32"/>
        </w:rPr>
        <w:t>分，得5分。</w:t>
      </w:r>
    </w:p>
    <w:p>
      <w:pPr>
        <w:spacing w:line="600" w:lineRule="exact"/>
        <w:ind w:firstLine="640"/>
        <w:rPr>
          <w:kern w:val="0"/>
          <w:sz w:val="32"/>
          <w:szCs w:val="32"/>
        </w:rPr>
      </w:pPr>
      <w:r>
        <w:rPr>
          <w:rFonts w:hint="eastAsia"/>
          <w:kern w:val="0"/>
          <w:sz w:val="32"/>
          <w:szCs w:val="32"/>
        </w:rPr>
        <w:t>6.资金分配合理性：本项目资金分配依据充分，资金分配额度合理，与项目地方实际相适应。根据评分标准，该指标</w:t>
      </w:r>
      <w:r>
        <w:rPr>
          <w:rFonts w:hint="eastAsia"/>
          <w:kern w:val="0"/>
          <w:sz w:val="32"/>
          <w:szCs w:val="32"/>
          <w:lang w:val="en-US" w:eastAsia="zh-CN"/>
        </w:rPr>
        <w:t>2</w:t>
      </w:r>
      <w:r>
        <w:rPr>
          <w:rFonts w:hint="eastAsia"/>
          <w:kern w:val="0"/>
          <w:sz w:val="32"/>
          <w:szCs w:val="32"/>
        </w:rPr>
        <w:t>分，得</w:t>
      </w:r>
      <w:r>
        <w:rPr>
          <w:rFonts w:hint="eastAsia"/>
          <w:kern w:val="0"/>
          <w:sz w:val="32"/>
          <w:szCs w:val="32"/>
          <w:lang w:val="en-US" w:eastAsia="zh-CN"/>
        </w:rPr>
        <w:t>2</w:t>
      </w:r>
      <w:r>
        <w:rPr>
          <w:rFonts w:hint="eastAsia"/>
          <w:kern w:val="0"/>
          <w:sz w:val="32"/>
          <w:szCs w:val="32"/>
        </w:rPr>
        <w:t>分。</w:t>
      </w:r>
    </w:p>
    <w:p>
      <w:pPr>
        <w:pStyle w:val="2"/>
        <w:spacing w:line="600" w:lineRule="exact"/>
        <w:ind w:firstLine="640"/>
        <w:rPr>
          <w:rFonts w:ascii="Times New Roman" w:hAnsi="Times New Roman" w:eastAsia="仿宋_GB2312"/>
          <w:b/>
          <w:bCs/>
          <w:kern w:val="0"/>
          <w:szCs w:val="32"/>
        </w:rPr>
      </w:pPr>
      <w:r>
        <w:rPr>
          <w:rFonts w:hint="eastAsia" w:ascii="Times New Roman" w:hAnsi="Times New Roman" w:eastAsia="仿宋_GB2312"/>
          <w:b/>
          <w:bCs/>
          <w:kern w:val="0"/>
          <w:szCs w:val="32"/>
        </w:rPr>
        <w:t>（二）项目过程情况</w:t>
      </w:r>
    </w:p>
    <w:p>
      <w:pPr>
        <w:overflowPunct w:val="0"/>
        <w:spacing w:line="600" w:lineRule="exact"/>
        <w:ind w:firstLine="640"/>
        <w:contextualSpacing/>
        <w:rPr>
          <w:kern w:val="0"/>
          <w:sz w:val="32"/>
          <w:szCs w:val="32"/>
        </w:rPr>
      </w:pPr>
      <w:r>
        <w:rPr>
          <w:rFonts w:hint="eastAsia"/>
          <w:kern w:val="0"/>
          <w:sz w:val="32"/>
          <w:szCs w:val="32"/>
        </w:rPr>
        <w:t>项目过程类指标包括资金管理和组织实施两方面的内容，由 5个三级指标构成，权重分值为 20 分，本项目实际得分20分，得分率为100.0%。具体各项指标得分如下</w:t>
      </w:r>
      <w:r>
        <w:rPr>
          <w:kern w:val="0"/>
          <w:sz w:val="32"/>
          <w:szCs w:val="32"/>
        </w:rPr>
        <w:t>：</w:t>
      </w:r>
    </w:p>
    <w:p>
      <w:pPr>
        <w:spacing w:line="600" w:lineRule="exact"/>
        <w:ind w:firstLine="640"/>
        <w:rPr>
          <w:kern w:val="0"/>
          <w:sz w:val="32"/>
          <w:szCs w:val="32"/>
        </w:rPr>
      </w:pPr>
      <w:r>
        <w:rPr>
          <w:rFonts w:hint="eastAsia"/>
          <w:kern w:val="0"/>
          <w:sz w:val="32"/>
          <w:szCs w:val="32"/>
        </w:rPr>
        <w:t>1.资金到位率：该项目所需财政资金能够足额拨付到位，牵头单位能够及时足额按照合同约定将专项资金拨付给单位，根据评分标准，该指标</w:t>
      </w:r>
      <w:r>
        <w:rPr>
          <w:rFonts w:hint="eastAsia"/>
          <w:kern w:val="0"/>
          <w:sz w:val="32"/>
          <w:szCs w:val="32"/>
          <w:lang w:val="en-US" w:eastAsia="zh-CN"/>
        </w:rPr>
        <w:t>2</w:t>
      </w:r>
      <w:r>
        <w:rPr>
          <w:rFonts w:hint="eastAsia"/>
          <w:kern w:val="0"/>
          <w:sz w:val="32"/>
          <w:szCs w:val="32"/>
        </w:rPr>
        <w:t>分，得</w:t>
      </w:r>
      <w:r>
        <w:rPr>
          <w:rFonts w:hint="eastAsia"/>
          <w:kern w:val="0"/>
          <w:sz w:val="32"/>
          <w:szCs w:val="32"/>
          <w:lang w:val="en-US" w:eastAsia="zh-CN"/>
        </w:rPr>
        <w:t>2</w:t>
      </w:r>
      <w:r>
        <w:rPr>
          <w:rFonts w:hint="eastAsia"/>
          <w:kern w:val="0"/>
          <w:sz w:val="32"/>
          <w:szCs w:val="32"/>
        </w:rPr>
        <w:t xml:space="preserve">分。   </w:t>
      </w:r>
    </w:p>
    <w:p>
      <w:pPr>
        <w:spacing w:line="600" w:lineRule="exact"/>
        <w:ind w:firstLine="640"/>
        <w:rPr>
          <w:kern w:val="0"/>
          <w:sz w:val="32"/>
          <w:szCs w:val="32"/>
        </w:rPr>
      </w:pPr>
      <w:r>
        <w:rPr>
          <w:rFonts w:hint="eastAsia"/>
          <w:kern w:val="0"/>
          <w:sz w:val="32"/>
          <w:szCs w:val="32"/>
        </w:rPr>
        <w:t>2.预算执行率：本项目预算编制较为详细，预算资金10万元</w:t>
      </w:r>
      <w:r>
        <w:rPr>
          <w:kern w:val="0"/>
          <w:sz w:val="32"/>
          <w:szCs w:val="32"/>
        </w:rPr>
        <w:t>，</w:t>
      </w:r>
      <w:r>
        <w:rPr>
          <w:rFonts w:hint="eastAsia"/>
          <w:kern w:val="0"/>
          <w:sz w:val="32"/>
          <w:szCs w:val="32"/>
        </w:rPr>
        <w:t>实际执行10万元，预算执行率为100.0</w:t>
      </w:r>
      <w:r>
        <w:rPr>
          <w:kern w:val="0"/>
          <w:sz w:val="32"/>
          <w:szCs w:val="32"/>
        </w:rPr>
        <w:t>%</w:t>
      </w:r>
      <w:r>
        <w:rPr>
          <w:rFonts w:hint="eastAsia"/>
          <w:kern w:val="0"/>
          <w:sz w:val="32"/>
          <w:szCs w:val="32"/>
        </w:rPr>
        <w:t>，项目资金支出总体能够按照预算执行，根据评分标准，该指标</w:t>
      </w:r>
      <w:r>
        <w:rPr>
          <w:kern w:val="0"/>
          <w:sz w:val="32"/>
          <w:szCs w:val="32"/>
        </w:rPr>
        <w:t>5</w:t>
      </w:r>
      <w:r>
        <w:rPr>
          <w:rFonts w:hint="eastAsia"/>
          <w:kern w:val="0"/>
          <w:sz w:val="32"/>
          <w:szCs w:val="32"/>
        </w:rPr>
        <w:t>分，得5分。</w:t>
      </w:r>
    </w:p>
    <w:p>
      <w:pPr>
        <w:spacing w:line="600" w:lineRule="exact"/>
        <w:ind w:firstLine="640"/>
        <w:rPr>
          <w:rFonts w:hint="eastAsia"/>
          <w:b w:val="0"/>
          <w:bCs w:val="0"/>
          <w:kern w:val="0"/>
          <w:sz w:val="32"/>
          <w:szCs w:val="32"/>
        </w:rPr>
      </w:pPr>
      <w:r>
        <w:rPr>
          <w:rFonts w:hint="eastAsia"/>
          <w:kern w:val="0"/>
          <w:sz w:val="32"/>
          <w:szCs w:val="32"/>
        </w:rPr>
        <w:t>3.资金使用合规性：项目任务下达后</w:t>
      </w:r>
      <w:r>
        <w:rPr>
          <w:b w:val="0"/>
          <w:bCs w:val="0"/>
          <w:kern w:val="0"/>
          <w:sz w:val="32"/>
          <w:szCs w:val="32"/>
        </w:rPr>
        <w:t>，</w:t>
      </w:r>
      <w:r>
        <w:rPr>
          <w:rFonts w:hint="eastAsia"/>
          <w:b w:val="0"/>
          <w:bCs w:val="0"/>
          <w:kern w:val="0"/>
        </w:rPr>
        <w:t>我单位严格按照《昌吉市财政专项资金管理暂行办法》市政办发（2015）年63号文件制度和管理规定对经费使用进行规范管理，财务制度健全、执行严格，根据评分标准，该指标5分，得5分。</w:t>
      </w:r>
    </w:p>
    <w:p>
      <w:pPr>
        <w:spacing w:line="600" w:lineRule="exact"/>
        <w:ind w:firstLine="640"/>
        <w:rPr>
          <w:rFonts w:hint="eastAsia"/>
          <w:b w:val="0"/>
          <w:bCs w:val="0"/>
          <w:kern w:val="0"/>
          <w:sz w:val="32"/>
          <w:szCs w:val="32"/>
        </w:rPr>
      </w:pPr>
      <w:r>
        <w:rPr>
          <w:rFonts w:hint="eastAsia"/>
          <w:b w:val="0"/>
          <w:bCs w:val="0"/>
          <w:kern w:val="0"/>
          <w:sz w:val="32"/>
          <w:szCs w:val="32"/>
        </w:rPr>
        <w:t>4.管理制度健全性：</w:t>
      </w:r>
      <w:r>
        <w:rPr>
          <w:rFonts w:hint="eastAsia"/>
          <w:b w:val="0"/>
          <w:bCs w:val="0"/>
          <w:kern w:val="0"/>
        </w:rPr>
        <w:t>我单位制定了《延安北路街道财务管理制度》等相关项目管理办法，同时对财政专项资金进行严格管理，基本做到了专款专用，根据评分标准，该指标4分，得4分。</w:t>
      </w:r>
    </w:p>
    <w:p>
      <w:pPr>
        <w:spacing w:line="600" w:lineRule="exact"/>
        <w:ind w:firstLine="640"/>
        <w:rPr>
          <w:kern w:val="0"/>
          <w:sz w:val="32"/>
          <w:szCs w:val="32"/>
        </w:rPr>
      </w:pPr>
      <w:r>
        <w:rPr>
          <w:rFonts w:hint="eastAsia"/>
          <w:kern w:val="0"/>
          <w:sz w:val="32"/>
          <w:szCs w:val="32"/>
        </w:rPr>
        <w:t>5.制度执行有效性：由部门提出经费预算支出可行性方案，经过与市政府分管领导沟通后</w:t>
      </w:r>
      <w:r>
        <w:rPr>
          <w:kern w:val="0"/>
          <w:sz w:val="32"/>
          <w:szCs w:val="32"/>
        </w:rPr>
        <w:t>，</w:t>
      </w:r>
      <w:r>
        <w:rPr>
          <w:rFonts w:hint="eastAsia"/>
          <w:kern w:val="0"/>
          <w:sz w:val="32"/>
          <w:szCs w:val="32"/>
        </w:rPr>
        <w:t>报</w:t>
      </w:r>
      <w:r>
        <w:rPr>
          <w:kern w:val="0"/>
          <w:sz w:val="32"/>
          <w:szCs w:val="32"/>
        </w:rPr>
        <w:t>党</w:t>
      </w:r>
      <w:r>
        <w:rPr>
          <w:rFonts w:hint="eastAsia"/>
          <w:kern w:val="0"/>
          <w:sz w:val="32"/>
          <w:szCs w:val="32"/>
        </w:rPr>
        <w:t>委</w:t>
      </w:r>
      <w:r>
        <w:rPr>
          <w:kern w:val="0"/>
          <w:sz w:val="32"/>
          <w:szCs w:val="32"/>
        </w:rPr>
        <w:t>会议</w:t>
      </w:r>
      <w:r>
        <w:rPr>
          <w:rFonts w:hint="eastAsia"/>
          <w:kern w:val="0"/>
          <w:sz w:val="32"/>
          <w:szCs w:val="32"/>
        </w:rPr>
        <w:t>研究执行，财务对资金的使用合法合规性进行监督，年底对资金使用效果进行自评，根据评分标准，该指标</w:t>
      </w:r>
      <w:r>
        <w:rPr>
          <w:rFonts w:hint="eastAsia"/>
          <w:kern w:val="0"/>
          <w:sz w:val="32"/>
          <w:szCs w:val="32"/>
          <w:lang w:val="en-US" w:eastAsia="zh-CN"/>
        </w:rPr>
        <w:t>4</w:t>
      </w:r>
      <w:r>
        <w:rPr>
          <w:rFonts w:hint="eastAsia"/>
          <w:kern w:val="0"/>
          <w:sz w:val="32"/>
          <w:szCs w:val="32"/>
        </w:rPr>
        <w:t>分，得</w:t>
      </w:r>
      <w:r>
        <w:rPr>
          <w:rFonts w:hint="eastAsia"/>
          <w:kern w:val="0"/>
          <w:sz w:val="32"/>
          <w:szCs w:val="32"/>
          <w:lang w:val="en-US" w:eastAsia="zh-CN"/>
        </w:rPr>
        <w:t>4</w:t>
      </w:r>
      <w:r>
        <w:rPr>
          <w:rFonts w:hint="eastAsia"/>
          <w:kern w:val="0"/>
          <w:sz w:val="32"/>
          <w:szCs w:val="32"/>
        </w:rPr>
        <w:t>分。</w:t>
      </w:r>
    </w:p>
    <w:p>
      <w:pPr>
        <w:pStyle w:val="2"/>
        <w:spacing w:line="600" w:lineRule="exact"/>
        <w:ind w:firstLine="640"/>
        <w:rPr>
          <w:rFonts w:ascii="Times New Roman" w:hAnsi="Times New Roman" w:eastAsia="仿宋_GB2312"/>
          <w:b/>
          <w:bCs/>
          <w:kern w:val="0"/>
          <w:szCs w:val="32"/>
        </w:rPr>
      </w:pPr>
      <w:r>
        <w:rPr>
          <w:rFonts w:hint="eastAsia" w:ascii="Times New Roman" w:hAnsi="Times New Roman" w:eastAsia="仿宋_GB2312"/>
          <w:b/>
          <w:bCs/>
          <w:kern w:val="0"/>
          <w:szCs w:val="32"/>
        </w:rPr>
        <w:t>（三）项目产出情况</w:t>
      </w:r>
    </w:p>
    <w:p>
      <w:pPr>
        <w:overflowPunct w:val="0"/>
        <w:spacing w:line="600" w:lineRule="exact"/>
        <w:ind w:firstLine="640"/>
        <w:contextualSpacing/>
        <w:rPr>
          <w:kern w:val="0"/>
          <w:sz w:val="32"/>
          <w:szCs w:val="32"/>
        </w:rPr>
      </w:pPr>
      <w:r>
        <w:rPr>
          <w:rFonts w:hint="eastAsia"/>
          <w:kern w:val="0"/>
          <w:sz w:val="32"/>
          <w:szCs w:val="32"/>
        </w:rPr>
        <w:t>项目产出类指标包括产出数量、产出质量、产出时效、产出成本共四方面的内容，由7个三级指标构成，权重分为</w:t>
      </w:r>
      <w:r>
        <w:rPr>
          <w:kern w:val="0"/>
          <w:sz w:val="32"/>
          <w:szCs w:val="32"/>
        </w:rPr>
        <w:t>30</w:t>
      </w:r>
      <w:r>
        <w:rPr>
          <w:rFonts w:hint="eastAsia"/>
          <w:kern w:val="0"/>
          <w:sz w:val="32"/>
          <w:szCs w:val="32"/>
        </w:rPr>
        <w:t>分，本项目实际得分30分，得分率为100.0%。具体各项指标得分如下</w:t>
      </w:r>
      <w:r>
        <w:rPr>
          <w:kern w:val="0"/>
          <w:sz w:val="32"/>
          <w:szCs w:val="32"/>
        </w:rPr>
        <w:t>：</w:t>
      </w:r>
    </w:p>
    <w:p>
      <w:pPr>
        <w:spacing w:line="600" w:lineRule="exact"/>
        <w:ind w:firstLineChars="0"/>
        <w:rPr>
          <w:kern w:val="0"/>
          <w:sz w:val="32"/>
          <w:szCs w:val="32"/>
        </w:rPr>
      </w:pPr>
      <w:r>
        <w:rPr>
          <w:rFonts w:hint="eastAsia"/>
          <w:kern w:val="0"/>
          <w:sz w:val="32"/>
          <w:szCs w:val="32"/>
        </w:rPr>
        <w:t>1. 产出数量</w:t>
      </w:r>
    </w:p>
    <w:p>
      <w:pPr>
        <w:spacing w:line="600" w:lineRule="exact"/>
        <w:ind w:firstLine="640"/>
        <w:rPr>
          <w:b w:val="0"/>
          <w:bCs w:val="0"/>
          <w:kern w:val="0"/>
          <w:sz w:val="32"/>
          <w:szCs w:val="32"/>
        </w:rPr>
      </w:pPr>
      <w:r>
        <w:rPr>
          <w:rFonts w:hint="eastAsia"/>
          <w:kern w:val="0"/>
          <w:sz w:val="32"/>
          <w:szCs w:val="32"/>
        </w:rPr>
        <w:t>“工作经费覆盖社区个数”指标，预期指标值为“=10个”，</w:t>
      </w:r>
      <w:r>
        <w:rPr>
          <w:rFonts w:hint="eastAsia"/>
          <w:kern w:val="0"/>
        </w:rPr>
        <w:t xml:space="preserve"> </w:t>
      </w:r>
      <w:r>
        <w:rPr>
          <w:rFonts w:hint="eastAsia"/>
          <w:b w:val="0"/>
          <w:bCs w:val="0"/>
          <w:kern w:val="0"/>
        </w:rPr>
        <w:t>所属10个社区均参与开展创城相关活动宣传等，与预期目标一致，根据评分标准，该指标</w:t>
      </w:r>
      <w:r>
        <w:rPr>
          <w:rFonts w:hint="eastAsia"/>
          <w:b w:val="0"/>
          <w:bCs w:val="0"/>
          <w:kern w:val="0"/>
          <w:lang w:val="en-US" w:eastAsia="zh-CN"/>
        </w:rPr>
        <w:t>8</w:t>
      </w:r>
      <w:r>
        <w:rPr>
          <w:rFonts w:hint="eastAsia"/>
          <w:b w:val="0"/>
          <w:bCs w:val="0"/>
          <w:kern w:val="0"/>
        </w:rPr>
        <w:t>分，得</w:t>
      </w:r>
      <w:r>
        <w:rPr>
          <w:rFonts w:hint="eastAsia"/>
          <w:b w:val="0"/>
          <w:bCs w:val="0"/>
          <w:kern w:val="0"/>
          <w:lang w:val="en-US" w:eastAsia="zh-CN"/>
        </w:rPr>
        <w:t>8</w:t>
      </w:r>
      <w:r>
        <w:rPr>
          <w:rFonts w:hint="eastAsia"/>
          <w:b w:val="0"/>
          <w:bCs w:val="0"/>
          <w:kern w:val="0"/>
        </w:rPr>
        <w:t>分。</w:t>
      </w:r>
    </w:p>
    <w:p>
      <w:pPr>
        <w:spacing w:line="600" w:lineRule="exact"/>
        <w:ind w:firstLine="640"/>
        <w:rPr>
          <w:b w:val="0"/>
          <w:bCs w:val="0"/>
          <w:kern w:val="0"/>
          <w:sz w:val="32"/>
          <w:szCs w:val="32"/>
        </w:rPr>
      </w:pPr>
      <w:r>
        <w:rPr>
          <w:rFonts w:hint="eastAsia"/>
          <w:b w:val="0"/>
          <w:bCs w:val="0"/>
          <w:kern w:val="0"/>
          <w:sz w:val="32"/>
          <w:szCs w:val="32"/>
        </w:rPr>
        <w:t>2.产出质量</w:t>
      </w:r>
    </w:p>
    <w:p>
      <w:pPr>
        <w:spacing w:line="600" w:lineRule="exact"/>
        <w:ind w:firstLine="640"/>
        <w:rPr>
          <w:kern w:val="0"/>
          <w:sz w:val="32"/>
          <w:szCs w:val="32"/>
        </w:rPr>
      </w:pPr>
      <w:r>
        <w:rPr>
          <w:rFonts w:hint="eastAsia"/>
          <w:kern w:val="0"/>
          <w:sz w:val="32"/>
          <w:szCs w:val="32"/>
        </w:rPr>
        <w:t>“资金使用合格率”指标，预期指标值为“100%”，根据资金支付凭证可知，项目资金使用合规率达</w:t>
      </w:r>
      <w:r>
        <w:rPr>
          <w:kern w:val="0"/>
          <w:sz w:val="32"/>
          <w:szCs w:val="32"/>
        </w:rPr>
        <w:t>100%，</w:t>
      </w:r>
      <w:r>
        <w:rPr>
          <w:rFonts w:hint="eastAsia"/>
          <w:kern w:val="0"/>
          <w:sz w:val="32"/>
          <w:szCs w:val="32"/>
        </w:rPr>
        <w:t>与预期目标一致，根据评分标准，该指标</w:t>
      </w:r>
      <w:r>
        <w:rPr>
          <w:rFonts w:hint="eastAsia"/>
          <w:kern w:val="0"/>
          <w:sz w:val="32"/>
          <w:szCs w:val="32"/>
          <w:lang w:val="en-US" w:eastAsia="zh-CN"/>
        </w:rPr>
        <w:t>8</w:t>
      </w:r>
      <w:r>
        <w:rPr>
          <w:rFonts w:hint="eastAsia"/>
          <w:kern w:val="0"/>
          <w:sz w:val="32"/>
          <w:szCs w:val="32"/>
        </w:rPr>
        <w:t>分，得</w:t>
      </w:r>
      <w:r>
        <w:rPr>
          <w:rFonts w:hint="eastAsia"/>
          <w:kern w:val="0"/>
          <w:sz w:val="32"/>
          <w:szCs w:val="32"/>
          <w:lang w:val="en-US" w:eastAsia="zh-CN"/>
        </w:rPr>
        <w:t>8</w:t>
      </w:r>
      <w:r>
        <w:rPr>
          <w:rFonts w:hint="eastAsia"/>
          <w:kern w:val="0"/>
          <w:sz w:val="32"/>
          <w:szCs w:val="32"/>
        </w:rPr>
        <w:t>分。</w:t>
      </w:r>
    </w:p>
    <w:p>
      <w:pPr>
        <w:pStyle w:val="6"/>
        <w:spacing w:before="0" w:after="0" w:line="600" w:lineRule="exact"/>
        <w:ind w:left="643" w:firstLine="0" w:firstLineChars="0"/>
        <w:jc w:val="both"/>
        <w:rPr>
          <w:b w:val="0"/>
          <w:kern w:val="0"/>
          <w:sz w:val="32"/>
          <w:szCs w:val="32"/>
        </w:rPr>
      </w:pPr>
      <w:r>
        <w:rPr>
          <w:rFonts w:hint="eastAsia"/>
          <w:b w:val="0"/>
          <w:kern w:val="0"/>
          <w:sz w:val="32"/>
          <w:szCs w:val="32"/>
        </w:rPr>
        <w:t>3.产出时效</w:t>
      </w:r>
    </w:p>
    <w:p>
      <w:pPr>
        <w:pStyle w:val="6"/>
        <w:spacing w:before="0" w:after="0" w:line="600" w:lineRule="exact"/>
        <w:ind w:firstLine="640"/>
        <w:jc w:val="both"/>
        <w:rPr>
          <w:b w:val="0"/>
          <w:kern w:val="0"/>
          <w:sz w:val="32"/>
          <w:szCs w:val="32"/>
        </w:rPr>
      </w:pPr>
      <w:r>
        <w:rPr>
          <w:rFonts w:hint="eastAsia"/>
          <w:b w:val="0"/>
          <w:kern w:val="0"/>
          <w:sz w:val="32"/>
          <w:szCs w:val="32"/>
        </w:rPr>
        <w:t>“工作经费使用及时率”指标，预期指标值为“</w:t>
      </w:r>
      <w:r>
        <w:rPr>
          <w:b w:val="0"/>
          <w:kern w:val="0"/>
          <w:sz w:val="32"/>
          <w:szCs w:val="32"/>
        </w:rPr>
        <w:t>100%</w:t>
      </w:r>
      <w:r>
        <w:rPr>
          <w:rFonts w:hint="eastAsia"/>
          <w:b w:val="0"/>
          <w:kern w:val="0"/>
          <w:sz w:val="32"/>
          <w:szCs w:val="32"/>
        </w:rPr>
        <w:t>”</w:t>
      </w:r>
      <w:r>
        <w:rPr>
          <w:b w:val="0"/>
          <w:kern w:val="0"/>
          <w:sz w:val="32"/>
          <w:szCs w:val="32"/>
        </w:rPr>
        <w:t>；</w:t>
      </w:r>
      <w:r>
        <w:rPr>
          <w:rFonts w:hint="eastAsia"/>
          <w:b w:val="0"/>
          <w:kern w:val="0"/>
          <w:sz w:val="32"/>
          <w:szCs w:val="32"/>
        </w:rPr>
        <w:t>根据资金支付凭证显示</w:t>
      </w:r>
      <w:r>
        <w:rPr>
          <w:b w:val="0"/>
          <w:kern w:val="0"/>
          <w:sz w:val="32"/>
          <w:szCs w:val="32"/>
        </w:rPr>
        <w:t>，</w:t>
      </w:r>
      <w:r>
        <w:rPr>
          <w:rFonts w:hint="eastAsia"/>
          <w:b w:val="0"/>
          <w:kern w:val="0"/>
          <w:sz w:val="32"/>
          <w:szCs w:val="32"/>
        </w:rPr>
        <w:t>该项目于2</w:t>
      </w:r>
      <w:r>
        <w:rPr>
          <w:b w:val="0"/>
          <w:kern w:val="0"/>
          <w:sz w:val="32"/>
          <w:szCs w:val="32"/>
        </w:rPr>
        <w:t>02</w:t>
      </w:r>
      <w:r>
        <w:rPr>
          <w:rFonts w:hint="eastAsia"/>
          <w:b w:val="0"/>
          <w:kern w:val="0"/>
          <w:sz w:val="32"/>
          <w:szCs w:val="32"/>
        </w:rPr>
        <w:t>2年6月完成竣工验收，按合同约定，资金已于</w:t>
      </w:r>
      <w:r>
        <w:rPr>
          <w:b w:val="0"/>
          <w:kern w:val="0"/>
          <w:sz w:val="32"/>
          <w:szCs w:val="32"/>
        </w:rPr>
        <w:t>202</w:t>
      </w:r>
      <w:r>
        <w:rPr>
          <w:rFonts w:hint="eastAsia"/>
          <w:b w:val="0"/>
          <w:kern w:val="0"/>
          <w:sz w:val="32"/>
          <w:szCs w:val="32"/>
        </w:rPr>
        <w:t>2年</w:t>
      </w:r>
      <w:r>
        <w:rPr>
          <w:b w:val="0"/>
          <w:kern w:val="0"/>
          <w:sz w:val="32"/>
          <w:szCs w:val="32"/>
        </w:rPr>
        <w:t>9</w:t>
      </w:r>
      <w:r>
        <w:rPr>
          <w:rFonts w:hint="eastAsia"/>
          <w:b w:val="0"/>
          <w:kern w:val="0"/>
          <w:sz w:val="32"/>
          <w:szCs w:val="32"/>
        </w:rPr>
        <w:t>月全部支付完毕</w:t>
      </w:r>
      <w:r>
        <w:rPr>
          <w:b w:val="0"/>
          <w:kern w:val="0"/>
          <w:sz w:val="32"/>
          <w:szCs w:val="32"/>
        </w:rPr>
        <w:t>，</w:t>
      </w:r>
      <w:r>
        <w:rPr>
          <w:rFonts w:hint="eastAsia"/>
          <w:b w:val="0"/>
          <w:kern w:val="0"/>
          <w:sz w:val="32"/>
          <w:szCs w:val="32"/>
        </w:rPr>
        <w:t>与预期目标指标一致，根据评分标准，该指标</w:t>
      </w:r>
      <w:r>
        <w:rPr>
          <w:rFonts w:hint="eastAsia"/>
          <w:b w:val="0"/>
          <w:kern w:val="0"/>
          <w:sz w:val="32"/>
          <w:szCs w:val="32"/>
          <w:lang w:val="en-US" w:eastAsia="zh-CN"/>
        </w:rPr>
        <w:t>6</w:t>
      </w:r>
      <w:r>
        <w:rPr>
          <w:rFonts w:hint="eastAsia"/>
          <w:b w:val="0"/>
          <w:kern w:val="0"/>
          <w:sz w:val="32"/>
          <w:szCs w:val="32"/>
        </w:rPr>
        <w:t>分，得</w:t>
      </w:r>
      <w:r>
        <w:rPr>
          <w:rFonts w:hint="eastAsia"/>
          <w:b w:val="0"/>
          <w:kern w:val="0"/>
          <w:sz w:val="32"/>
          <w:szCs w:val="32"/>
          <w:lang w:val="en-US" w:eastAsia="zh-CN"/>
        </w:rPr>
        <w:t>6</w:t>
      </w:r>
      <w:r>
        <w:rPr>
          <w:rFonts w:hint="eastAsia"/>
          <w:b w:val="0"/>
          <w:kern w:val="0"/>
          <w:sz w:val="32"/>
          <w:szCs w:val="32"/>
        </w:rPr>
        <w:t>分。</w:t>
      </w:r>
    </w:p>
    <w:p>
      <w:pPr>
        <w:spacing w:line="600" w:lineRule="exact"/>
        <w:ind w:firstLine="640"/>
        <w:rPr>
          <w:kern w:val="0"/>
          <w:sz w:val="32"/>
          <w:szCs w:val="32"/>
        </w:rPr>
      </w:pPr>
      <w:r>
        <w:rPr>
          <w:rFonts w:hint="eastAsia"/>
          <w:kern w:val="0"/>
          <w:sz w:val="32"/>
          <w:szCs w:val="32"/>
        </w:rPr>
        <w:t>4.产出成本</w:t>
      </w:r>
    </w:p>
    <w:p>
      <w:pPr>
        <w:spacing w:line="600" w:lineRule="exact"/>
        <w:ind w:firstLine="640"/>
        <w:rPr>
          <w:kern w:val="0"/>
          <w:sz w:val="32"/>
          <w:szCs w:val="32"/>
        </w:rPr>
      </w:pPr>
      <w:r>
        <w:rPr>
          <w:rFonts w:hint="eastAsia"/>
          <w:kern w:val="0"/>
          <w:sz w:val="32"/>
          <w:szCs w:val="32"/>
        </w:rPr>
        <w:t>“平均每个社区经费标准”指标，预期指标值为“=1万元”，根据项目合同和资金支付凭证显示</w:t>
      </w:r>
      <w:r>
        <w:rPr>
          <w:kern w:val="0"/>
          <w:sz w:val="32"/>
          <w:szCs w:val="32"/>
        </w:rPr>
        <w:t>，</w:t>
      </w:r>
      <w:r>
        <w:rPr>
          <w:rFonts w:hint="eastAsia"/>
          <w:kern w:val="0"/>
          <w:sz w:val="32"/>
          <w:szCs w:val="32"/>
        </w:rPr>
        <w:t>本项目2</w:t>
      </w:r>
      <w:r>
        <w:rPr>
          <w:kern w:val="0"/>
          <w:sz w:val="32"/>
          <w:szCs w:val="32"/>
        </w:rPr>
        <w:t>02</w:t>
      </w:r>
      <w:r>
        <w:rPr>
          <w:rFonts w:hint="eastAsia"/>
          <w:kern w:val="0"/>
          <w:sz w:val="32"/>
          <w:szCs w:val="32"/>
        </w:rPr>
        <w:t>2年共计支付10万元</w:t>
      </w:r>
      <w:r>
        <w:rPr>
          <w:kern w:val="0"/>
          <w:sz w:val="32"/>
          <w:szCs w:val="32"/>
        </w:rPr>
        <w:t>，</w:t>
      </w:r>
      <w:r>
        <w:rPr>
          <w:rFonts w:hint="eastAsia"/>
          <w:kern w:val="0"/>
          <w:sz w:val="32"/>
          <w:szCs w:val="32"/>
        </w:rPr>
        <w:t>经费支出能够控制在绩效目标范围内，根据评分标准，该指标</w:t>
      </w:r>
      <w:r>
        <w:rPr>
          <w:rFonts w:hint="eastAsia"/>
          <w:kern w:val="0"/>
          <w:sz w:val="32"/>
          <w:szCs w:val="32"/>
          <w:lang w:val="en-US" w:eastAsia="zh-CN"/>
        </w:rPr>
        <w:t>8</w:t>
      </w:r>
      <w:r>
        <w:rPr>
          <w:rFonts w:hint="eastAsia"/>
          <w:kern w:val="0"/>
          <w:sz w:val="32"/>
          <w:szCs w:val="32"/>
        </w:rPr>
        <w:t>分，得</w:t>
      </w:r>
      <w:r>
        <w:rPr>
          <w:rFonts w:hint="eastAsia"/>
          <w:kern w:val="0"/>
          <w:sz w:val="32"/>
          <w:szCs w:val="32"/>
          <w:lang w:val="en-US" w:eastAsia="zh-CN"/>
        </w:rPr>
        <w:t>8</w:t>
      </w:r>
      <w:r>
        <w:rPr>
          <w:rFonts w:hint="eastAsia"/>
          <w:kern w:val="0"/>
          <w:sz w:val="32"/>
          <w:szCs w:val="32"/>
        </w:rPr>
        <w:t>分。</w:t>
      </w:r>
    </w:p>
    <w:p>
      <w:pPr>
        <w:pStyle w:val="2"/>
        <w:spacing w:line="600" w:lineRule="exact"/>
        <w:ind w:left="560" w:leftChars="200" w:firstLine="0" w:firstLineChars="0"/>
        <w:rPr>
          <w:rFonts w:ascii="Times New Roman" w:hAnsi="Times New Roman" w:eastAsia="仿宋_GB2312"/>
          <w:b/>
          <w:bCs/>
          <w:kern w:val="0"/>
          <w:szCs w:val="32"/>
        </w:rPr>
      </w:pPr>
      <w:r>
        <w:rPr>
          <w:rFonts w:hint="eastAsia" w:ascii="Times New Roman" w:hAnsi="Times New Roman" w:eastAsia="仿宋_GB2312"/>
          <w:b/>
          <w:bCs/>
          <w:kern w:val="0"/>
          <w:szCs w:val="32"/>
        </w:rPr>
        <w:t>（四）项目效益情况</w:t>
      </w:r>
    </w:p>
    <w:p>
      <w:pPr>
        <w:overflowPunct w:val="0"/>
        <w:spacing w:line="600" w:lineRule="exact"/>
        <w:ind w:firstLine="640"/>
        <w:contextualSpacing/>
        <w:rPr>
          <w:kern w:val="0"/>
          <w:sz w:val="32"/>
          <w:szCs w:val="32"/>
        </w:rPr>
      </w:pPr>
      <w:r>
        <w:rPr>
          <w:rFonts w:hint="eastAsia"/>
          <w:kern w:val="0"/>
          <w:sz w:val="32"/>
          <w:szCs w:val="32"/>
        </w:rPr>
        <w:t>项目效益类指标由</w:t>
      </w:r>
      <w:r>
        <w:rPr>
          <w:rFonts w:hint="eastAsia"/>
          <w:kern w:val="0"/>
          <w:sz w:val="32"/>
          <w:szCs w:val="32"/>
          <w:lang w:val="en-US" w:eastAsia="zh-CN"/>
        </w:rPr>
        <w:t>3</w:t>
      </w:r>
      <w:r>
        <w:rPr>
          <w:rFonts w:hint="eastAsia"/>
          <w:kern w:val="0"/>
          <w:sz w:val="32"/>
          <w:szCs w:val="32"/>
        </w:rPr>
        <w:t>个二级指标和</w:t>
      </w:r>
      <w:r>
        <w:rPr>
          <w:rFonts w:hint="eastAsia"/>
          <w:kern w:val="0"/>
          <w:sz w:val="32"/>
          <w:szCs w:val="32"/>
          <w:lang w:val="en-US" w:eastAsia="zh-CN"/>
        </w:rPr>
        <w:t>3</w:t>
      </w:r>
      <w:r>
        <w:rPr>
          <w:rFonts w:hint="eastAsia"/>
          <w:kern w:val="0"/>
          <w:sz w:val="32"/>
          <w:szCs w:val="32"/>
        </w:rPr>
        <w:t>个三级指标构成，权重分为</w:t>
      </w:r>
      <w:r>
        <w:rPr>
          <w:kern w:val="0"/>
          <w:sz w:val="32"/>
          <w:szCs w:val="32"/>
        </w:rPr>
        <w:t>30</w:t>
      </w:r>
      <w:r>
        <w:rPr>
          <w:rFonts w:hint="eastAsia"/>
          <w:kern w:val="0"/>
          <w:sz w:val="32"/>
          <w:szCs w:val="32"/>
        </w:rPr>
        <w:t>分，本项目实际得分30分，得分率为100.0%。具体各项指标得分如下</w:t>
      </w:r>
      <w:r>
        <w:rPr>
          <w:kern w:val="0"/>
          <w:sz w:val="32"/>
          <w:szCs w:val="32"/>
        </w:rPr>
        <w:t>：</w:t>
      </w:r>
    </w:p>
    <w:p>
      <w:pPr>
        <w:overflowPunct w:val="0"/>
        <w:spacing w:line="600" w:lineRule="exact"/>
        <w:ind w:firstLine="640"/>
        <w:contextualSpacing/>
        <w:rPr>
          <w:kern w:val="0"/>
          <w:sz w:val="32"/>
          <w:szCs w:val="32"/>
        </w:rPr>
      </w:pPr>
      <w:r>
        <w:rPr>
          <w:rFonts w:hint="eastAsia"/>
          <w:kern w:val="0"/>
          <w:sz w:val="32"/>
          <w:szCs w:val="32"/>
        </w:rPr>
        <w:t>1.实施效益指标</w:t>
      </w:r>
    </w:p>
    <w:p>
      <w:pPr>
        <w:spacing w:line="600" w:lineRule="exact"/>
        <w:ind w:firstLine="640"/>
        <w:rPr>
          <w:kern w:val="0"/>
          <w:sz w:val="32"/>
          <w:szCs w:val="32"/>
        </w:rPr>
      </w:pPr>
      <w:r>
        <w:rPr>
          <w:rFonts w:hint="eastAsia"/>
          <w:kern w:val="0"/>
          <w:sz w:val="32"/>
          <w:szCs w:val="32"/>
        </w:rPr>
        <w:t>（1）社会效益指标</w:t>
      </w:r>
    </w:p>
    <w:p>
      <w:pPr>
        <w:spacing w:line="600" w:lineRule="exact"/>
        <w:ind w:firstLine="640"/>
        <w:rPr>
          <w:rFonts w:hint="eastAsia"/>
          <w:b w:val="0"/>
          <w:bCs w:val="0"/>
          <w:kern w:val="0"/>
          <w:sz w:val="32"/>
          <w:szCs w:val="32"/>
        </w:rPr>
      </w:pPr>
      <w:r>
        <w:rPr>
          <w:rFonts w:hint="eastAsia"/>
          <w:b w:val="0"/>
          <w:bCs w:val="0"/>
          <w:kern w:val="0"/>
          <w:sz w:val="32"/>
          <w:szCs w:val="32"/>
        </w:rPr>
        <w:t>“居民幸福感”指标，预期指标值为“有效改善”，</w:t>
      </w:r>
      <w:r>
        <w:rPr>
          <w:rFonts w:hint="eastAsia"/>
          <w:b w:val="0"/>
          <w:bCs w:val="0"/>
          <w:kern w:val="0"/>
        </w:rPr>
        <w:t>根据本单位年度考核验收情况可知，实际完成值为“好”，根据评分标准，该指标1</w:t>
      </w:r>
      <w:r>
        <w:rPr>
          <w:rFonts w:hint="eastAsia"/>
          <w:b w:val="0"/>
          <w:bCs w:val="0"/>
          <w:kern w:val="0"/>
          <w:lang w:val="en-US" w:eastAsia="zh-CN"/>
        </w:rPr>
        <w:t>0</w:t>
      </w:r>
      <w:r>
        <w:rPr>
          <w:rFonts w:hint="eastAsia"/>
          <w:b w:val="0"/>
          <w:bCs w:val="0"/>
          <w:kern w:val="0"/>
        </w:rPr>
        <w:t>分，得1</w:t>
      </w:r>
      <w:r>
        <w:rPr>
          <w:rFonts w:hint="eastAsia"/>
          <w:b w:val="0"/>
          <w:bCs w:val="0"/>
          <w:kern w:val="0"/>
          <w:lang w:val="en-US" w:eastAsia="zh-CN"/>
        </w:rPr>
        <w:t>0</w:t>
      </w:r>
      <w:r>
        <w:rPr>
          <w:rFonts w:hint="eastAsia"/>
          <w:b w:val="0"/>
          <w:bCs w:val="0"/>
          <w:kern w:val="0"/>
        </w:rPr>
        <w:t>分。</w:t>
      </w:r>
    </w:p>
    <w:p>
      <w:pPr>
        <w:spacing w:line="600" w:lineRule="exact"/>
        <w:ind w:firstLine="640"/>
        <w:rPr>
          <w:kern w:val="0"/>
          <w:sz w:val="32"/>
          <w:szCs w:val="32"/>
        </w:rPr>
      </w:pPr>
      <w:r>
        <w:rPr>
          <w:rFonts w:hint="eastAsia"/>
          <w:kern w:val="0"/>
          <w:sz w:val="32"/>
          <w:szCs w:val="32"/>
        </w:rPr>
        <w:t>（2）可持续影响指标</w:t>
      </w:r>
    </w:p>
    <w:p>
      <w:pPr>
        <w:spacing w:line="600" w:lineRule="exact"/>
        <w:ind w:firstLine="640"/>
        <w:rPr>
          <w:b w:val="0"/>
          <w:bCs w:val="0"/>
          <w:kern w:val="0"/>
          <w:sz w:val="32"/>
          <w:szCs w:val="32"/>
        </w:rPr>
      </w:pPr>
      <w:r>
        <w:rPr>
          <w:rFonts w:hint="eastAsia"/>
          <w:kern w:val="0"/>
          <w:sz w:val="32"/>
          <w:szCs w:val="32"/>
        </w:rPr>
        <w:t>“提高城市卫生文明程度”指标，预期指标值为“有效提高”，</w:t>
      </w:r>
      <w:r>
        <w:rPr>
          <w:rFonts w:hint="eastAsia"/>
          <w:b w:val="0"/>
          <w:bCs w:val="0"/>
          <w:kern w:val="0"/>
          <w:sz w:val="32"/>
          <w:szCs w:val="32"/>
        </w:rPr>
        <w:t>根据</w:t>
      </w:r>
      <w:r>
        <w:rPr>
          <w:rFonts w:hint="eastAsia"/>
          <w:b w:val="0"/>
          <w:bCs w:val="0"/>
          <w:kern w:val="0"/>
        </w:rPr>
        <w:t>根据本单位年度考核验收情况可知，实际完成值为“好”，</w:t>
      </w:r>
      <w:r>
        <w:rPr>
          <w:rFonts w:hint="eastAsia"/>
          <w:b w:val="0"/>
          <w:bCs w:val="0"/>
          <w:kern w:val="0"/>
          <w:sz w:val="32"/>
          <w:szCs w:val="32"/>
        </w:rPr>
        <w:t>因此，</w:t>
      </w:r>
      <w:r>
        <w:rPr>
          <w:b w:val="0"/>
          <w:bCs w:val="0"/>
          <w:kern w:val="0"/>
          <w:sz w:val="32"/>
          <w:szCs w:val="32"/>
        </w:rPr>
        <w:t>与预期指标</w:t>
      </w:r>
      <w:r>
        <w:rPr>
          <w:rFonts w:hint="eastAsia"/>
          <w:b w:val="0"/>
          <w:bCs w:val="0"/>
          <w:kern w:val="0"/>
          <w:sz w:val="32"/>
          <w:szCs w:val="32"/>
        </w:rPr>
        <w:t>一致</w:t>
      </w:r>
      <w:r>
        <w:rPr>
          <w:b w:val="0"/>
          <w:bCs w:val="0"/>
          <w:kern w:val="0"/>
          <w:sz w:val="32"/>
          <w:szCs w:val="32"/>
        </w:rPr>
        <w:t>，</w:t>
      </w:r>
      <w:r>
        <w:rPr>
          <w:rFonts w:hint="eastAsia"/>
          <w:b w:val="0"/>
          <w:bCs w:val="0"/>
          <w:kern w:val="0"/>
          <w:sz w:val="32"/>
          <w:szCs w:val="32"/>
        </w:rPr>
        <w:t>根据评分标准，该指标</w:t>
      </w:r>
      <w:r>
        <w:rPr>
          <w:b w:val="0"/>
          <w:bCs w:val="0"/>
          <w:kern w:val="0"/>
          <w:sz w:val="32"/>
          <w:szCs w:val="32"/>
        </w:rPr>
        <w:t>1</w:t>
      </w:r>
      <w:r>
        <w:rPr>
          <w:rFonts w:hint="eastAsia"/>
          <w:b w:val="0"/>
          <w:bCs w:val="0"/>
          <w:kern w:val="0"/>
          <w:sz w:val="32"/>
          <w:szCs w:val="32"/>
          <w:lang w:val="en-US" w:eastAsia="zh-CN"/>
        </w:rPr>
        <w:t>0</w:t>
      </w:r>
      <w:r>
        <w:rPr>
          <w:rFonts w:hint="eastAsia"/>
          <w:b w:val="0"/>
          <w:bCs w:val="0"/>
          <w:kern w:val="0"/>
          <w:sz w:val="32"/>
          <w:szCs w:val="32"/>
        </w:rPr>
        <w:t>分，得1</w:t>
      </w:r>
      <w:r>
        <w:rPr>
          <w:rFonts w:hint="eastAsia"/>
          <w:b w:val="0"/>
          <w:bCs w:val="0"/>
          <w:kern w:val="0"/>
          <w:sz w:val="32"/>
          <w:szCs w:val="32"/>
          <w:lang w:val="en-US" w:eastAsia="zh-CN"/>
        </w:rPr>
        <w:t>0</w:t>
      </w:r>
      <w:r>
        <w:rPr>
          <w:rFonts w:hint="eastAsia"/>
          <w:b w:val="0"/>
          <w:bCs w:val="0"/>
          <w:kern w:val="0"/>
          <w:sz w:val="32"/>
          <w:szCs w:val="32"/>
        </w:rPr>
        <w:t>分。</w:t>
      </w:r>
    </w:p>
    <w:p>
      <w:pPr>
        <w:spacing w:line="600" w:lineRule="exact"/>
        <w:ind w:firstLine="640"/>
        <w:rPr>
          <w:kern w:val="0"/>
          <w:sz w:val="32"/>
          <w:szCs w:val="32"/>
        </w:rPr>
      </w:pPr>
      <w:r>
        <w:rPr>
          <w:rFonts w:hint="eastAsia"/>
          <w:kern w:val="0"/>
          <w:sz w:val="32"/>
          <w:szCs w:val="32"/>
        </w:rPr>
        <w:t>（3）经济效益指标</w:t>
      </w:r>
    </w:p>
    <w:p>
      <w:pPr>
        <w:spacing w:line="600" w:lineRule="exact"/>
        <w:ind w:firstLine="640"/>
        <w:rPr>
          <w:kern w:val="0"/>
          <w:sz w:val="32"/>
          <w:szCs w:val="32"/>
        </w:rPr>
      </w:pPr>
      <w:r>
        <w:rPr>
          <w:rFonts w:hint="eastAsia"/>
          <w:kern w:val="0"/>
          <w:sz w:val="32"/>
          <w:szCs w:val="32"/>
        </w:rPr>
        <w:t>本项目无该项指标。</w:t>
      </w:r>
    </w:p>
    <w:p>
      <w:pPr>
        <w:spacing w:line="600" w:lineRule="exact"/>
        <w:ind w:firstLine="640"/>
        <w:rPr>
          <w:kern w:val="0"/>
          <w:sz w:val="32"/>
          <w:szCs w:val="32"/>
        </w:rPr>
      </w:pPr>
      <w:r>
        <w:rPr>
          <w:rFonts w:hint="eastAsia"/>
          <w:kern w:val="0"/>
          <w:sz w:val="32"/>
          <w:szCs w:val="32"/>
        </w:rPr>
        <w:t>（4）生态效益指标</w:t>
      </w:r>
    </w:p>
    <w:p>
      <w:pPr>
        <w:spacing w:line="600" w:lineRule="exact"/>
        <w:ind w:firstLine="640"/>
        <w:rPr>
          <w:kern w:val="0"/>
          <w:sz w:val="32"/>
          <w:szCs w:val="32"/>
        </w:rPr>
      </w:pPr>
      <w:r>
        <w:rPr>
          <w:rFonts w:hint="eastAsia"/>
          <w:kern w:val="0"/>
          <w:sz w:val="32"/>
          <w:szCs w:val="32"/>
        </w:rPr>
        <w:t>本项目无该项指标。</w:t>
      </w:r>
    </w:p>
    <w:p>
      <w:pPr>
        <w:spacing w:line="600" w:lineRule="exact"/>
        <w:ind w:firstLine="640"/>
        <w:rPr>
          <w:kern w:val="0"/>
          <w:sz w:val="32"/>
          <w:szCs w:val="32"/>
        </w:rPr>
      </w:pPr>
      <w:r>
        <w:rPr>
          <w:rFonts w:hint="eastAsia"/>
          <w:kern w:val="0"/>
          <w:sz w:val="32"/>
          <w:szCs w:val="32"/>
        </w:rPr>
        <w:t>2.满意度指标</w:t>
      </w:r>
    </w:p>
    <w:p>
      <w:pPr>
        <w:spacing w:line="600" w:lineRule="exact"/>
        <w:ind w:firstLine="640"/>
        <w:rPr>
          <w:b w:val="0"/>
          <w:bCs w:val="0"/>
          <w:color w:val="auto"/>
          <w:kern w:val="0"/>
          <w:sz w:val="32"/>
          <w:szCs w:val="32"/>
        </w:rPr>
      </w:pPr>
      <w:bookmarkStart w:id="16" w:name="_Toc28290"/>
      <w:bookmarkStart w:id="17" w:name="_Toc1921"/>
      <w:r>
        <w:rPr>
          <w:rFonts w:hint="eastAsia"/>
          <w:b w:val="0"/>
          <w:bCs w:val="0"/>
          <w:color w:val="auto"/>
          <w:kern w:val="0"/>
          <w:sz w:val="32"/>
          <w:szCs w:val="32"/>
        </w:rPr>
        <w:t>“受益人员满意度”指标，预期指标值为“≥</w:t>
      </w:r>
      <w:r>
        <w:rPr>
          <w:b w:val="0"/>
          <w:bCs w:val="0"/>
          <w:color w:val="auto"/>
          <w:kern w:val="0"/>
          <w:sz w:val="32"/>
          <w:szCs w:val="32"/>
        </w:rPr>
        <w:t>95%</w:t>
      </w:r>
      <w:r>
        <w:rPr>
          <w:rFonts w:hint="eastAsia"/>
          <w:b w:val="0"/>
          <w:bCs w:val="0"/>
          <w:color w:val="auto"/>
          <w:kern w:val="0"/>
          <w:sz w:val="32"/>
          <w:szCs w:val="32"/>
        </w:rPr>
        <w:t>”，</w:t>
      </w:r>
      <w:r>
        <w:rPr>
          <w:rFonts w:hint="eastAsia"/>
          <w:b w:val="0"/>
          <w:bCs w:val="0"/>
          <w:color w:val="auto"/>
          <w:kern w:val="0"/>
        </w:rPr>
        <w:t xml:space="preserve"> 根据对居民创城宣传进行满意度问卷调查的结果可知，居民满意度达97%，根据评分标准，该指标10分,得10分。</w:t>
      </w:r>
    </w:p>
    <w:p>
      <w:pPr>
        <w:pStyle w:val="3"/>
        <w:spacing w:line="600" w:lineRule="exact"/>
        <w:ind w:firstLine="640"/>
        <w:rPr>
          <w:rFonts w:eastAsia="仿宋_GB2312"/>
          <w:b/>
          <w:bCs/>
          <w:kern w:val="0"/>
          <w:szCs w:val="32"/>
        </w:rPr>
      </w:pPr>
      <w:r>
        <w:rPr>
          <w:rFonts w:hint="eastAsia" w:eastAsia="仿宋_GB2312"/>
          <w:b/>
          <w:bCs/>
          <w:kern w:val="0"/>
          <w:szCs w:val="32"/>
        </w:rPr>
        <w:t>五、预算执行进度与绩效指标偏差情况</w:t>
      </w:r>
    </w:p>
    <w:p>
      <w:pPr>
        <w:pStyle w:val="2"/>
        <w:numPr>
          <w:ilvl w:val="0"/>
          <w:numId w:val="6"/>
        </w:numPr>
        <w:spacing w:line="600" w:lineRule="exact"/>
        <w:ind w:firstLine="640"/>
        <w:rPr>
          <w:rFonts w:ascii="Times New Roman" w:hAnsi="Times New Roman" w:eastAsia="仿宋_GB2312"/>
          <w:b/>
          <w:bCs/>
          <w:kern w:val="0"/>
          <w:szCs w:val="32"/>
        </w:rPr>
      </w:pPr>
      <w:r>
        <w:rPr>
          <w:rFonts w:hint="eastAsia" w:ascii="Times New Roman" w:hAnsi="Times New Roman" w:eastAsia="仿宋_GB2312"/>
          <w:b/>
          <w:bCs/>
          <w:kern w:val="0"/>
          <w:szCs w:val="32"/>
        </w:rPr>
        <w:t>预算执行进度</w:t>
      </w:r>
    </w:p>
    <w:p>
      <w:pPr>
        <w:pStyle w:val="22"/>
        <w:spacing w:line="600" w:lineRule="exact"/>
        <w:ind w:firstLine="640"/>
        <w:rPr>
          <w:sz w:val="32"/>
          <w:szCs w:val="32"/>
        </w:rPr>
      </w:pPr>
      <w:r>
        <w:rPr>
          <w:sz w:val="32"/>
          <w:szCs w:val="32"/>
        </w:rPr>
        <w:t>昌吉市</w:t>
      </w:r>
      <w:r>
        <w:rPr>
          <w:rFonts w:hint="eastAsia"/>
          <w:sz w:val="32"/>
          <w:szCs w:val="32"/>
        </w:rPr>
        <w:t>人民政府延安北路街道办事处2022年全国文明城市测评运行保障经费项目预算金额10</w:t>
      </w:r>
      <w:r>
        <w:rPr>
          <w:sz w:val="32"/>
          <w:szCs w:val="32"/>
        </w:rPr>
        <w:t>.</w:t>
      </w:r>
      <w:r>
        <w:rPr>
          <w:rFonts w:hint="eastAsia"/>
          <w:sz w:val="32"/>
          <w:szCs w:val="32"/>
        </w:rPr>
        <w:t>00万元，实际到位10</w:t>
      </w:r>
      <w:r>
        <w:rPr>
          <w:sz w:val="32"/>
          <w:szCs w:val="32"/>
        </w:rPr>
        <w:t>.</w:t>
      </w:r>
      <w:r>
        <w:rPr>
          <w:rFonts w:hint="eastAsia"/>
          <w:sz w:val="32"/>
          <w:szCs w:val="32"/>
        </w:rPr>
        <w:t>00万元，实际支出10</w:t>
      </w:r>
      <w:r>
        <w:rPr>
          <w:sz w:val="32"/>
          <w:szCs w:val="32"/>
        </w:rPr>
        <w:t>.</w:t>
      </w:r>
      <w:r>
        <w:rPr>
          <w:rFonts w:hint="eastAsia"/>
          <w:sz w:val="32"/>
          <w:szCs w:val="32"/>
        </w:rPr>
        <w:t>00万元，预算执行率为</w:t>
      </w:r>
      <w:r>
        <w:rPr>
          <w:sz w:val="32"/>
          <w:szCs w:val="32"/>
        </w:rPr>
        <w:t>100</w:t>
      </w:r>
      <w:r>
        <w:rPr>
          <w:rFonts w:hint="eastAsia"/>
          <w:sz w:val="32"/>
          <w:szCs w:val="32"/>
        </w:rPr>
        <w:t>%。</w:t>
      </w:r>
    </w:p>
    <w:p>
      <w:pPr>
        <w:pStyle w:val="2"/>
        <w:numPr>
          <w:ilvl w:val="0"/>
          <w:numId w:val="6"/>
        </w:numPr>
        <w:spacing w:line="600" w:lineRule="exact"/>
        <w:ind w:firstLine="640"/>
        <w:rPr>
          <w:rFonts w:ascii="Times New Roman" w:hAnsi="Times New Roman" w:eastAsia="仿宋_GB2312"/>
          <w:b/>
          <w:bCs/>
          <w:kern w:val="0"/>
          <w:szCs w:val="32"/>
        </w:rPr>
      </w:pPr>
      <w:r>
        <w:rPr>
          <w:rFonts w:hint="eastAsia" w:ascii="Times New Roman" w:hAnsi="Times New Roman" w:eastAsia="仿宋_GB2312"/>
          <w:b/>
          <w:bCs/>
          <w:kern w:val="0"/>
          <w:szCs w:val="32"/>
        </w:rPr>
        <w:t>绩效指标偏差情况</w:t>
      </w:r>
    </w:p>
    <w:p>
      <w:pPr>
        <w:spacing w:line="600" w:lineRule="exact"/>
        <w:ind w:firstLine="640"/>
        <w:rPr>
          <w:kern w:val="0"/>
          <w:sz w:val="32"/>
          <w:szCs w:val="32"/>
        </w:rPr>
      </w:pPr>
      <w:r>
        <w:rPr>
          <w:rFonts w:hint="eastAsia"/>
          <w:kern w:val="0"/>
          <w:sz w:val="32"/>
          <w:szCs w:val="32"/>
        </w:rPr>
        <w:t>2022年本单位负责实施的全国文明城市测评运行保障经费项目的绩效目标及指标已经全部达成，不存在偏差情况。</w:t>
      </w:r>
      <w:bookmarkEnd w:id="16"/>
      <w:bookmarkEnd w:id="17"/>
    </w:p>
    <w:p>
      <w:pPr>
        <w:pStyle w:val="3"/>
        <w:spacing w:line="600" w:lineRule="exact"/>
        <w:ind w:firstLine="640"/>
        <w:rPr>
          <w:rFonts w:eastAsia="仿宋_GB2312"/>
          <w:b/>
          <w:bCs/>
          <w:kern w:val="0"/>
          <w:szCs w:val="32"/>
        </w:rPr>
      </w:pPr>
      <w:r>
        <w:rPr>
          <w:rFonts w:hint="eastAsia" w:eastAsia="仿宋_GB2312"/>
          <w:b/>
          <w:bCs/>
          <w:kern w:val="0"/>
          <w:szCs w:val="32"/>
        </w:rPr>
        <w:t>六、主要经验及做法</w:t>
      </w:r>
      <w:r>
        <w:rPr>
          <w:rFonts w:eastAsia="仿宋_GB2312"/>
          <w:b/>
          <w:bCs/>
          <w:kern w:val="0"/>
          <w:szCs w:val="32"/>
        </w:rPr>
        <w:t>、</w:t>
      </w:r>
      <w:r>
        <w:rPr>
          <w:rFonts w:hint="eastAsia" w:eastAsia="仿宋_GB2312"/>
          <w:b/>
          <w:bCs/>
          <w:kern w:val="0"/>
          <w:szCs w:val="32"/>
        </w:rPr>
        <w:t>存在的问题及原因分析</w:t>
      </w:r>
    </w:p>
    <w:p>
      <w:pPr>
        <w:pStyle w:val="24"/>
        <w:spacing w:before="0" w:after="0" w:line="600" w:lineRule="exact"/>
        <w:ind w:left="560"/>
        <w:rPr>
          <w:rFonts w:eastAsia="仿宋_GB2312"/>
          <w:b/>
          <w:bCs/>
          <w:kern w:val="0"/>
          <w:sz w:val="32"/>
          <w:szCs w:val="32"/>
        </w:rPr>
      </w:pPr>
      <w:r>
        <w:rPr>
          <w:rFonts w:hint="eastAsia" w:eastAsia="仿宋_GB2312"/>
          <w:b/>
          <w:bCs/>
          <w:kern w:val="0"/>
          <w:sz w:val="32"/>
          <w:szCs w:val="32"/>
        </w:rPr>
        <w:t>（一）主要经验及做法</w:t>
      </w:r>
    </w:p>
    <w:p>
      <w:pPr>
        <w:pStyle w:val="22"/>
        <w:spacing w:line="600" w:lineRule="exact"/>
        <w:ind w:firstLine="640"/>
        <w:rPr>
          <w:sz w:val="32"/>
          <w:szCs w:val="32"/>
        </w:rPr>
      </w:pPr>
      <w:r>
        <w:rPr>
          <w:rFonts w:hint="eastAsia"/>
          <w:sz w:val="32"/>
          <w:szCs w:val="32"/>
        </w:rPr>
        <w:t>1.聚焦重点任务，推动项目工作落地落实</w:t>
      </w:r>
    </w:p>
    <w:p>
      <w:pPr>
        <w:pStyle w:val="22"/>
        <w:spacing w:line="600" w:lineRule="exact"/>
        <w:ind w:firstLine="640"/>
        <w:rPr>
          <w:sz w:val="32"/>
          <w:szCs w:val="32"/>
        </w:rPr>
      </w:pPr>
      <w:r>
        <w:rPr>
          <w:rFonts w:hint="eastAsia"/>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2"/>
        <w:spacing w:line="600" w:lineRule="exact"/>
        <w:ind w:firstLine="640"/>
        <w:rPr>
          <w:sz w:val="32"/>
          <w:szCs w:val="32"/>
        </w:rPr>
      </w:pPr>
      <w:r>
        <w:rPr>
          <w:rFonts w:hint="eastAsia"/>
          <w:sz w:val="32"/>
          <w:szCs w:val="32"/>
        </w:rPr>
        <w:t>2.坚持问题导向，加强执行监控，提高资金效益</w:t>
      </w:r>
    </w:p>
    <w:p>
      <w:pPr>
        <w:pStyle w:val="22"/>
        <w:spacing w:line="600" w:lineRule="exact"/>
        <w:ind w:firstLine="640"/>
        <w:rPr>
          <w:sz w:val="32"/>
          <w:szCs w:val="32"/>
        </w:rPr>
      </w:pPr>
      <w:r>
        <w:rPr>
          <w:rFonts w:hint="eastAsia"/>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2"/>
        <w:spacing w:line="600" w:lineRule="exact"/>
        <w:ind w:firstLine="640"/>
        <w:rPr>
          <w:sz w:val="32"/>
          <w:szCs w:val="32"/>
        </w:rPr>
      </w:pPr>
      <w:bookmarkStart w:id="18" w:name="_Toc68364674"/>
      <w:r>
        <w:rPr>
          <w:sz w:val="32"/>
          <w:szCs w:val="32"/>
        </w:rPr>
        <w:t>3</w:t>
      </w:r>
      <w:r>
        <w:rPr>
          <w:rFonts w:hint="eastAsia"/>
          <w:sz w:val="32"/>
          <w:szCs w:val="32"/>
        </w:rPr>
        <w:t>.强化绩效目标刚性约束，及时对项目进行跟踪问效</w:t>
      </w:r>
    </w:p>
    <w:p>
      <w:pPr>
        <w:pStyle w:val="22"/>
        <w:spacing w:line="600" w:lineRule="exact"/>
        <w:ind w:firstLine="640"/>
        <w:rPr>
          <w:sz w:val="32"/>
          <w:szCs w:val="32"/>
        </w:rPr>
      </w:pPr>
      <w:r>
        <w:rPr>
          <w:rFonts w:hint="eastAsia"/>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4"/>
        <w:spacing w:before="0" w:after="0" w:line="600" w:lineRule="exact"/>
        <w:ind w:left="560"/>
        <w:rPr>
          <w:rFonts w:eastAsia="仿宋_GB2312"/>
          <w:b w:val="0"/>
          <w:kern w:val="0"/>
          <w:sz w:val="32"/>
          <w:szCs w:val="32"/>
        </w:rPr>
      </w:pPr>
      <w:r>
        <w:rPr>
          <w:rFonts w:hint="eastAsia" w:eastAsia="仿宋_GB2312"/>
          <w:b/>
          <w:bCs/>
          <w:kern w:val="0"/>
          <w:sz w:val="32"/>
          <w:szCs w:val="32"/>
        </w:rPr>
        <w:t>（二）存在问题及原因分析</w:t>
      </w:r>
      <w:bookmarkEnd w:id="18"/>
    </w:p>
    <w:p>
      <w:pPr>
        <w:pStyle w:val="22"/>
        <w:spacing w:line="600" w:lineRule="exact"/>
        <w:ind w:firstLine="640"/>
        <w:rPr>
          <w:sz w:val="32"/>
          <w:szCs w:val="32"/>
        </w:rPr>
      </w:pPr>
      <w:r>
        <w:rPr>
          <w:rFonts w:hint="eastAsia"/>
          <w:sz w:val="32"/>
          <w:szCs w:val="32"/>
        </w:rPr>
        <w:t>1.绩效预算认识不够充分，绩效理念有待进一步强化</w:t>
      </w:r>
    </w:p>
    <w:p>
      <w:pPr>
        <w:pStyle w:val="22"/>
        <w:spacing w:line="600" w:lineRule="exact"/>
        <w:ind w:firstLine="640"/>
        <w:rPr>
          <w:sz w:val="32"/>
          <w:szCs w:val="32"/>
        </w:rPr>
      </w:pPr>
      <w:r>
        <w:rPr>
          <w:rFonts w:hint="eastAsia"/>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2"/>
        <w:spacing w:line="600" w:lineRule="exact"/>
        <w:ind w:firstLine="640"/>
        <w:rPr>
          <w:sz w:val="32"/>
          <w:szCs w:val="32"/>
        </w:rPr>
      </w:pPr>
      <w:r>
        <w:rPr>
          <w:rFonts w:hint="eastAsia"/>
          <w:sz w:val="32"/>
          <w:szCs w:val="32"/>
        </w:rPr>
        <w:t>2.绩效档案归档工作有待提高</w:t>
      </w:r>
    </w:p>
    <w:p>
      <w:pPr>
        <w:spacing w:line="600" w:lineRule="exact"/>
        <w:ind w:firstLine="640"/>
        <w:rPr>
          <w:kern w:val="0"/>
          <w:sz w:val="32"/>
          <w:szCs w:val="32"/>
        </w:rPr>
      </w:pPr>
      <w:r>
        <w:rPr>
          <w:rFonts w:hint="eastAsia"/>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pStyle w:val="22"/>
        <w:spacing w:line="600" w:lineRule="exact"/>
        <w:ind w:firstLine="640"/>
        <w:rPr>
          <w:sz w:val="32"/>
          <w:szCs w:val="32"/>
        </w:rPr>
      </w:pPr>
      <w:r>
        <w:rPr>
          <w:rFonts w:hint="eastAsia"/>
          <w:sz w:val="32"/>
          <w:szCs w:val="32"/>
        </w:rPr>
        <w:t>3.项目支出绩效评价存在局限，客观性有待加强</w:t>
      </w:r>
    </w:p>
    <w:p>
      <w:pPr>
        <w:pStyle w:val="23"/>
        <w:spacing w:line="600" w:lineRule="exact"/>
        <w:ind w:firstLine="640"/>
        <w:rPr>
          <w:kern w:val="0"/>
          <w:sz w:val="32"/>
          <w:szCs w:val="32"/>
        </w:rPr>
      </w:pPr>
      <w:r>
        <w:rPr>
          <w:rFonts w:hint="eastAsia"/>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2"/>
        <w:spacing w:line="600" w:lineRule="exact"/>
        <w:ind w:firstLine="640"/>
        <w:rPr>
          <w:sz w:val="32"/>
          <w:szCs w:val="32"/>
        </w:rPr>
      </w:pPr>
      <w:r>
        <w:rPr>
          <w:sz w:val="32"/>
          <w:szCs w:val="32"/>
        </w:rPr>
        <w:t>4</w:t>
      </w:r>
      <w:r>
        <w:rPr>
          <w:rFonts w:hint="eastAsia"/>
          <w:sz w:val="32"/>
          <w:szCs w:val="32"/>
        </w:rPr>
        <w:t>.项目进度滞后</w:t>
      </w:r>
    </w:p>
    <w:p>
      <w:pPr>
        <w:spacing w:line="600" w:lineRule="exact"/>
        <w:ind w:firstLine="640"/>
        <w:rPr>
          <w:kern w:val="0"/>
          <w:sz w:val="32"/>
          <w:szCs w:val="32"/>
        </w:rPr>
      </w:pPr>
      <w:r>
        <w:rPr>
          <w:rFonts w:hint="eastAsia"/>
          <w:kern w:val="0"/>
          <w:sz w:val="32"/>
          <w:szCs w:val="32"/>
        </w:rPr>
        <w:t>如存在未完成情况，则具体分析未完成原因。</w:t>
      </w:r>
    </w:p>
    <w:p>
      <w:pPr>
        <w:pStyle w:val="3"/>
        <w:spacing w:line="600" w:lineRule="exact"/>
        <w:ind w:firstLine="640"/>
        <w:rPr>
          <w:color w:val="FF0000"/>
          <w:spacing w:val="-4"/>
          <w:szCs w:val="32"/>
        </w:rPr>
      </w:pPr>
      <w:r>
        <w:rPr>
          <w:rFonts w:hint="eastAsia"/>
          <w:szCs w:val="32"/>
        </w:rPr>
        <w:t>七、有关建议</w:t>
      </w:r>
    </w:p>
    <w:p>
      <w:pPr>
        <w:pStyle w:val="22"/>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2"/>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2"/>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val="en-US" w:eastAsia="zh-CN"/>
        </w:rPr>
        <w:t>昌吉市</w:t>
      </w:r>
      <w:r>
        <w:rPr>
          <w:rFonts w:hint="eastAsia" w:ascii="仿宋_GB2312" w:hAnsi="仿宋_GB2312" w:cs="仿宋_GB2312"/>
          <w:sz w:val="32"/>
          <w:szCs w:val="32"/>
        </w:rPr>
        <w:t>关于绩效管理工作档案资料归档的相关要求，强化收集力度，确保归档资料的完整齐全。</w:t>
      </w:r>
    </w:p>
    <w:p>
      <w:pPr>
        <w:pStyle w:val="22"/>
        <w:spacing w:line="600" w:lineRule="exact"/>
        <w:ind w:firstLine="643"/>
        <w:rPr>
          <w:rFonts w:ascii="仿宋_GB2312"/>
          <w:b/>
          <w:bCs/>
          <w:sz w:val="32"/>
          <w:szCs w:val="32"/>
        </w:rPr>
      </w:pPr>
      <w:r>
        <w:rPr>
          <w:rFonts w:hint="eastAsia" w:ascii="仿宋_GB2312"/>
          <w:b/>
          <w:bCs/>
          <w:sz w:val="32"/>
          <w:szCs w:val="32"/>
        </w:rPr>
        <w:t>3. 高度重视，加强领导</w:t>
      </w:r>
    </w:p>
    <w:p>
      <w:pPr>
        <w:pStyle w:val="22"/>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2"/>
        <w:spacing w:line="600" w:lineRule="exact"/>
        <w:ind w:firstLine="1248" w:firstLineChars="400"/>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Arial"/>
    <w:panose1 w:val="020B0604020202020204"/>
    <w:charset w:val="00"/>
    <w:family w:val="roman"/>
    <w:pitch w:val="default"/>
    <w:sig w:usb0="00000000" w:usb1="00000000" w:usb2="00000000" w:usb3="00000000" w:csb0="00000001"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w:pict>
        <v:shape id="_x0000_s1026"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path/>
          <v:fill on="f" focussize="0,0"/>
          <v:stroke on="f" weight="0.5pt" joinstyle="miter"/>
          <v:imagedata o:title=""/>
          <o:lock v:ext="edit"/>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2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HorizontalSpacing w:val="140"/>
  <w:drawingGridVerticalSpacing w:val="204"/>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mIwMDFmNWY2MTkzYmQxNjhkMGE0YTgxMzUxYmU4NzUifQ=="/>
  </w:docVars>
  <w:rsids>
    <w:rsidRoot w:val="68291A1A"/>
    <w:rsid w:val="00004DD3"/>
    <w:rsid w:val="00017063"/>
    <w:rsid w:val="000235A3"/>
    <w:rsid w:val="000545A8"/>
    <w:rsid w:val="000662B9"/>
    <w:rsid w:val="000F619B"/>
    <w:rsid w:val="001472A5"/>
    <w:rsid w:val="0015505A"/>
    <w:rsid w:val="001623FF"/>
    <w:rsid w:val="00166E74"/>
    <w:rsid w:val="00175A91"/>
    <w:rsid w:val="00192D10"/>
    <w:rsid w:val="00196D37"/>
    <w:rsid w:val="001A4AC3"/>
    <w:rsid w:val="001B5602"/>
    <w:rsid w:val="001E2EBD"/>
    <w:rsid w:val="00210D91"/>
    <w:rsid w:val="0021146D"/>
    <w:rsid w:val="00223032"/>
    <w:rsid w:val="00287D91"/>
    <w:rsid w:val="002A0995"/>
    <w:rsid w:val="002B5E24"/>
    <w:rsid w:val="002C7B03"/>
    <w:rsid w:val="002C7DD3"/>
    <w:rsid w:val="00317926"/>
    <w:rsid w:val="003E4703"/>
    <w:rsid w:val="003F37F5"/>
    <w:rsid w:val="004171F4"/>
    <w:rsid w:val="0043100D"/>
    <w:rsid w:val="0044675F"/>
    <w:rsid w:val="004601B7"/>
    <w:rsid w:val="00481299"/>
    <w:rsid w:val="004A2B0D"/>
    <w:rsid w:val="004B4870"/>
    <w:rsid w:val="005214C9"/>
    <w:rsid w:val="00527AEB"/>
    <w:rsid w:val="00534E53"/>
    <w:rsid w:val="005A0D91"/>
    <w:rsid w:val="005A5739"/>
    <w:rsid w:val="006270E6"/>
    <w:rsid w:val="00665084"/>
    <w:rsid w:val="00672706"/>
    <w:rsid w:val="006B1BC0"/>
    <w:rsid w:val="006E473C"/>
    <w:rsid w:val="006F6B25"/>
    <w:rsid w:val="007036E3"/>
    <w:rsid w:val="00770667"/>
    <w:rsid w:val="00776F73"/>
    <w:rsid w:val="00780DC1"/>
    <w:rsid w:val="007E058B"/>
    <w:rsid w:val="007E08BF"/>
    <w:rsid w:val="007E7875"/>
    <w:rsid w:val="007F45BB"/>
    <w:rsid w:val="007F7450"/>
    <w:rsid w:val="00806D7B"/>
    <w:rsid w:val="00884D37"/>
    <w:rsid w:val="008C044E"/>
    <w:rsid w:val="009020D8"/>
    <w:rsid w:val="00931BEF"/>
    <w:rsid w:val="0094358A"/>
    <w:rsid w:val="0094745E"/>
    <w:rsid w:val="009762A0"/>
    <w:rsid w:val="009A11BA"/>
    <w:rsid w:val="009B1503"/>
    <w:rsid w:val="009B3A45"/>
    <w:rsid w:val="009D3F27"/>
    <w:rsid w:val="009E67F9"/>
    <w:rsid w:val="00A12D83"/>
    <w:rsid w:val="00A31DF4"/>
    <w:rsid w:val="00A51CD9"/>
    <w:rsid w:val="00AB718B"/>
    <w:rsid w:val="00AC6871"/>
    <w:rsid w:val="00B0368F"/>
    <w:rsid w:val="00B2498B"/>
    <w:rsid w:val="00BB45C5"/>
    <w:rsid w:val="00BE687E"/>
    <w:rsid w:val="00C34ECE"/>
    <w:rsid w:val="00C5609C"/>
    <w:rsid w:val="00C706DD"/>
    <w:rsid w:val="00C76B71"/>
    <w:rsid w:val="00C84E4A"/>
    <w:rsid w:val="00CC305E"/>
    <w:rsid w:val="00D20437"/>
    <w:rsid w:val="00D300D4"/>
    <w:rsid w:val="00D35F4A"/>
    <w:rsid w:val="00D375F4"/>
    <w:rsid w:val="00D664BA"/>
    <w:rsid w:val="00D85D47"/>
    <w:rsid w:val="00DA077A"/>
    <w:rsid w:val="00DF59B3"/>
    <w:rsid w:val="00E1703B"/>
    <w:rsid w:val="00E333EB"/>
    <w:rsid w:val="00E56F32"/>
    <w:rsid w:val="00E6411D"/>
    <w:rsid w:val="00E752D2"/>
    <w:rsid w:val="00E944DF"/>
    <w:rsid w:val="00ED4008"/>
    <w:rsid w:val="00F010D3"/>
    <w:rsid w:val="00F25858"/>
    <w:rsid w:val="00F26424"/>
    <w:rsid w:val="00FA49B8"/>
    <w:rsid w:val="00FB24DF"/>
    <w:rsid w:val="00FC5DC5"/>
    <w:rsid w:val="12F1313F"/>
    <w:rsid w:val="15DC6CEA"/>
    <w:rsid w:val="18F5788D"/>
    <w:rsid w:val="1AA164F8"/>
    <w:rsid w:val="1E513C35"/>
    <w:rsid w:val="21345D91"/>
    <w:rsid w:val="214B0FAD"/>
    <w:rsid w:val="245E1E24"/>
    <w:rsid w:val="26424387"/>
    <w:rsid w:val="28C83683"/>
    <w:rsid w:val="2E483E7E"/>
    <w:rsid w:val="2F217A8F"/>
    <w:rsid w:val="32BF0681"/>
    <w:rsid w:val="33944516"/>
    <w:rsid w:val="34FA1E9F"/>
    <w:rsid w:val="37F70BD1"/>
    <w:rsid w:val="39E7F978"/>
    <w:rsid w:val="3B816234"/>
    <w:rsid w:val="3C2E97F1"/>
    <w:rsid w:val="3CFA3B36"/>
    <w:rsid w:val="3D9A73D9"/>
    <w:rsid w:val="3DCE0D04"/>
    <w:rsid w:val="41B70C16"/>
    <w:rsid w:val="42086A78"/>
    <w:rsid w:val="43A222FF"/>
    <w:rsid w:val="44C24B29"/>
    <w:rsid w:val="46DB13AA"/>
    <w:rsid w:val="4A08152F"/>
    <w:rsid w:val="4F2770E5"/>
    <w:rsid w:val="53C2669B"/>
    <w:rsid w:val="54E1713D"/>
    <w:rsid w:val="568D6545"/>
    <w:rsid w:val="56D14644"/>
    <w:rsid w:val="58FB2A3B"/>
    <w:rsid w:val="59417F59"/>
    <w:rsid w:val="5DD83FBB"/>
    <w:rsid w:val="5F772998"/>
    <w:rsid w:val="65241212"/>
    <w:rsid w:val="68291A1A"/>
    <w:rsid w:val="691B1594"/>
    <w:rsid w:val="6F0D6C22"/>
    <w:rsid w:val="7007724F"/>
    <w:rsid w:val="712F088E"/>
    <w:rsid w:val="73D9A77D"/>
    <w:rsid w:val="74570712"/>
    <w:rsid w:val="76D2301A"/>
    <w:rsid w:val="76DC0C43"/>
    <w:rsid w:val="77861774"/>
    <w:rsid w:val="77978BBA"/>
    <w:rsid w:val="79300B45"/>
    <w:rsid w:val="7EFFB6C5"/>
    <w:rsid w:val="9CFE6730"/>
    <w:rsid w:val="B7DBF2D1"/>
    <w:rsid w:val="BEEF8651"/>
    <w:rsid w:val="DB6F0F71"/>
    <w:rsid w:val="DF4E4DC7"/>
    <w:rsid w:val="E17F179A"/>
    <w:rsid w:val="FE9ED2C3"/>
    <w:rsid w:val="FF3E8149"/>
    <w:rsid w:val="FF9FE27E"/>
    <w:rsid w:val="FFDF423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2">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8"/>
    <w:qFormat/>
    <w:uiPriority w:val="0"/>
    <w:pPr>
      <w:spacing w:line="240" w:lineRule="auto"/>
    </w:pPr>
    <w:rPr>
      <w:sz w:val="18"/>
      <w:szCs w:val="18"/>
    </w:rPr>
  </w:style>
  <w:style w:type="paragraph" w:styleId="8">
    <w:name w:val="footer"/>
    <w:basedOn w:val="1"/>
    <w:link w:val="21"/>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semiHidden/>
    <w:unhideWhenUsed/>
    <w:qFormat/>
    <w:uiPriority w:val="0"/>
    <w:pPr>
      <w:spacing w:beforeAutospacing="1" w:afterAutospacing="1"/>
      <w:jc w:val="left"/>
    </w:pPr>
    <w:rPr>
      <w:rFonts w:ascii="Calibri" w:hAnsi="Calibri" w:eastAsia="宋体"/>
      <w:kern w:val="0"/>
      <w:sz w:val="24"/>
    </w:rPr>
  </w:style>
  <w:style w:type="paragraph" w:styleId="11">
    <w:name w:val="Title"/>
    <w:basedOn w:val="1"/>
    <w:next w:val="1"/>
    <w:qFormat/>
    <w:uiPriority w:val="0"/>
    <w:pPr>
      <w:jc w:val="left"/>
      <w:outlineLvl w:val="0"/>
    </w:pPr>
    <w:rPr>
      <w:rFonts w:ascii="MS Sans Serif" w:hAnsi="MS Sans Serif" w:cs="MS Sans Serif"/>
      <w:b/>
      <w:bCs/>
      <w:sz w:val="24"/>
      <w:szCs w:val="32"/>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8">
    <w:name w:val="批注框文本 Char"/>
    <w:basedOn w:val="14"/>
    <w:link w:val="7"/>
    <w:qFormat/>
    <w:uiPriority w:val="0"/>
    <w:rPr>
      <w:rFonts w:eastAsia="仿宋_GB2312"/>
      <w:kern w:val="2"/>
      <w:sz w:val="18"/>
      <w:szCs w:val="18"/>
    </w:rPr>
  </w:style>
  <w:style w:type="paragraph" w:customStyle="1" w:styleId="19">
    <w:name w:val="列表段落1"/>
    <w:basedOn w:val="1"/>
    <w:unhideWhenUsed/>
    <w:qFormat/>
    <w:uiPriority w:val="99"/>
    <w:pPr>
      <w:ind w:firstLine="420"/>
    </w:pPr>
  </w:style>
  <w:style w:type="paragraph" w:customStyle="1" w:styleId="20">
    <w:name w:val="标题2"/>
    <w:basedOn w:val="2"/>
    <w:qFormat/>
    <w:uiPriority w:val="0"/>
    <w:pPr>
      <w:numPr>
        <w:ilvl w:val="0"/>
        <w:numId w:val="1"/>
      </w:numPr>
      <w:spacing w:before="120" w:after="120" w:line="500" w:lineRule="exact"/>
    </w:pPr>
    <w:rPr>
      <w:rFonts w:ascii="仿宋_GB2312" w:eastAsia="仿宋_GB2312"/>
    </w:rPr>
  </w:style>
  <w:style w:type="character" w:customStyle="1" w:styleId="21">
    <w:name w:val="页脚 Char"/>
    <w:basedOn w:val="14"/>
    <w:link w:val="8"/>
    <w:qFormat/>
    <w:uiPriority w:val="99"/>
    <w:rPr>
      <w:rFonts w:eastAsia="仿宋_GB2312"/>
      <w:kern w:val="2"/>
      <w:sz w:val="18"/>
      <w:szCs w:val="24"/>
    </w:rPr>
  </w:style>
  <w:style w:type="paragraph" w:customStyle="1" w:styleId="22">
    <w:name w:val="闻政-正文段落文字"/>
    <w:basedOn w:val="1"/>
    <w:link w:val="27"/>
    <w:qFormat/>
    <w:uiPriority w:val="3"/>
    <w:pPr>
      <w:spacing w:line="500" w:lineRule="exact"/>
      <w:ind w:firstLine="200"/>
    </w:pPr>
    <w:rPr>
      <w:kern w:val="0"/>
      <w:szCs w:val="28"/>
    </w:rPr>
  </w:style>
  <w:style w:type="paragraph" w:customStyle="1" w:styleId="23">
    <w:name w:val="_Style 1"/>
    <w:basedOn w:val="1"/>
    <w:qFormat/>
    <w:uiPriority w:val="34"/>
    <w:pPr>
      <w:ind w:firstLine="420"/>
    </w:pPr>
  </w:style>
  <w:style w:type="paragraph" w:customStyle="1" w:styleId="24">
    <w:name w:val="闻政-正文二级标题"/>
    <w:basedOn w:val="2"/>
    <w:next w:val="22"/>
    <w:qFormat/>
    <w:uiPriority w:val="3"/>
    <w:pPr>
      <w:spacing w:before="120" w:after="60" w:line="500" w:lineRule="exact"/>
      <w:ind w:left="200" w:leftChars="200" w:firstLine="0" w:firstLineChars="0"/>
    </w:pPr>
    <w:rPr>
      <w:rFonts w:ascii="Times New Roman" w:hAnsi="Times New Roman"/>
      <w:sz w:val="28"/>
    </w:rPr>
  </w:style>
  <w:style w:type="paragraph" w:customStyle="1" w:styleId="25">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6">
    <w:name w:val="闻政-正文一级标题"/>
    <w:basedOn w:val="4"/>
    <w:next w:val="22"/>
    <w:qFormat/>
    <w:uiPriority w:val="3"/>
    <w:pPr>
      <w:spacing w:before="120" w:after="60" w:line="500" w:lineRule="exact"/>
      <w:ind w:firstLine="0" w:firstLineChars="0"/>
      <w:outlineLvl w:val="0"/>
    </w:pPr>
    <w:rPr>
      <w:rFonts w:ascii="黑体" w:hAnsi="黑体" w:eastAsia="黑体"/>
      <w:sz w:val="32"/>
    </w:rPr>
  </w:style>
  <w:style w:type="character" w:customStyle="1" w:styleId="27">
    <w:name w:val="闻政-正文段落文字 Char"/>
    <w:link w:val="22"/>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7089</Words>
  <Characters>7389</Characters>
  <Lines>53</Lines>
  <Paragraphs>15</Paragraphs>
  <TotalTime>73</TotalTime>
  <ScaleCrop>false</ScaleCrop>
  <LinksUpToDate>false</LinksUpToDate>
  <CharactersWithSpaces>7405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Administrator</cp:lastModifiedBy>
  <cp:lastPrinted>2021-03-04T11:49:00Z</cp:lastPrinted>
  <dcterms:modified xsi:type="dcterms:W3CDTF">2023-04-17T05:14:29Z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3D5F10832A114D6384D61BD03A0D42CB</vt:lpwstr>
  </property>
</Properties>
</file>