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hint="eastAsia" w:ascii="方正小标宋简体" w:hAnsi="黑体" w:eastAsia="方正小标宋简体" w:cs="黑体"/>
          <w:bCs/>
          <w:color w:val="auto"/>
          <w:sz w:val="48"/>
          <w:szCs w:val="48"/>
          <w:highlight w:val="none"/>
        </w:rPr>
      </w:pPr>
      <w:r>
        <w:rPr>
          <w:rFonts w:hint="eastAsia" w:ascii="方正小标宋简体" w:hAnsi="方正小标宋简体" w:eastAsia="方正小标宋简体" w:cs="方正小标宋简体"/>
          <w:color w:val="auto"/>
          <w:kern w:val="2"/>
          <w:sz w:val="48"/>
          <w:szCs w:val="48"/>
          <w:highlight w:val="none"/>
          <w:lang w:val="en-US" w:eastAsia="zh-CN" w:bidi="ar"/>
        </w:rPr>
        <w:t>昌吉市农业农村局2022年关于再次下达2022年自治区农田建设补助资金预算的通知</w:t>
      </w:r>
      <w:r>
        <w:rPr>
          <w:rFonts w:hint="eastAsia" w:ascii="方正小标宋简体" w:hAnsi="黑体" w:eastAsia="方正小标宋简体" w:cs="黑体"/>
          <w:bCs/>
          <w:color w:val="auto"/>
          <w:sz w:val="48"/>
          <w:szCs w:val="48"/>
          <w:highlight w:val="none"/>
        </w:rPr>
        <w:t>支出</w:t>
      </w: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color w:val="auto"/>
          <w:sz w:val="48"/>
          <w:szCs w:val="48"/>
          <w:highlight w:val="none"/>
        </w:rPr>
      </w:pPr>
      <w:r>
        <w:rPr>
          <w:rFonts w:hint="eastAsia" w:ascii="方正小标宋简体" w:hAnsi="黑体" w:eastAsia="方正小标宋简体" w:cs="黑体"/>
          <w:bCs/>
          <w:color w:val="auto"/>
          <w:sz w:val="48"/>
          <w:szCs w:val="48"/>
          <w:highlight w:val="none"/>
        </w:rPr>
        <w:t>绩效评价报告</w:t>
      </w: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pStyle w:val="2"/>
        <w:rPr>
          <w:color w:val="auto"/>
          <w:highlight w:val="none"/>
        </w:rPr>
      </w:pPr>
    </w:p>
    <w:p>
      <w:pPr>
        <w:spacing w:line="240" w:lineRule="atLeast"/>
        <w:ind w:left="0" w:leftChars="0" w:firstLine="0" w:firstLineChars="0"/>
        <w:jc w:val="both"/>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360" w:lineRule="auto"/>
        <w:ind w:left="0" w:right="0" w:firstLine="600" w:firstLineChars="200"/>
        <w:jc w:val="both"/>
        <w:rPr>
          <w:rFonts w:hint="eastAsia" w:ascii="黑体" w:hAnsi="Times New Roman" w:eastAsia="黑体" w:cs="Times New Roman"/>
          <w:color w:val="auto"/>
          <w:kern w:val="2"/>
          <w:sz w:val="30"/>
          <w:szCs w:val="30"/>
          <w:highlight w:val="none"/>
          <w:lang w:eastAsia="zh-CN"/>
        </w:rPr>
      </w:pPr>
      <w:r>
        <w:rPr>
          <w:rFonts w:ascii="黑体" w:hAnsi="黑体" w:eastAsia="黑体" w:cs="宋体"/>
          <w:color w:val="auto"/>
          <w:sz w:val="30"/>
          <w:szCs w:val="30"/>
          <w:highlight w:val="none"/>
        </w:rPr>
        <w:t>项目名称：</w:t>
      </w:r>
      <w:bookmarkStart w:id="0" w:name="_Hlk68780987"/>
      <w:r>
        <w:rPr>
          <w:rFonts w:hint="eastAsia" w:ascii="黑体" w:hAnsi="黑体" w:eastAsia="黑体" w:cs="仿宋_GB2312"/>
          <w:color w:val="auto"/>
          <w:sz w:val="30"/>
          <w:szCs w:val="30"/>
          <w:highlight w:val="none"/>
          <w:lang w:eastAsia="zh-CN"/>
        </w:rPr>
        <w:t>关于再次下达2022年自治区农田建设补助资金预算的通知</w:t>
      </w:r>
    </w:p>
    <w:bookmarkEnd w:id="0"/>
    <w:p>
      <w:pPr>
        <w:ind w:left="0" w:leftChars="0" w:firstLine="0" w:firstLineChars="0"/>
        <w:jc w:val="both"/>
        <w:rPr>
          <w:rFonts w:hint="eastAsia" w:ascii="黑体" w:hAnsi="黑体" w:eastAsia="黑体" w:cs="宋体"/>
          <w:color w:val="auto"/>
          <w:sz w:val="30"/>
          <w:szCs w:val="30"/>
          <w:highlight w:val="none"/>
          <w:lang w:eastAsia="zh-CN"/>
        </w:rPr>
      </w:pPr>
      <w:r>
        <w:rPr>
          <w:rFonts w:ascii="黑体" w:hAnsi="黑体" w:eastAsia="黑体" w:cs="宋体"/>
          <w:color w:val="auto"/>
          <w:sz w:val="30"/>
          <w:szCs w:val="30"/>
          <w:highlight w:val="none"/>
        </w:rPr>
        <w:t xml:space="preserve">  </w:t>
      </w:r>
      <w:r>
        <w:rPr>
          <w:rFonts w:hint="eastAsia" w:ascii="黑体" w:hAnsi="黑体" w:eastAsia="黑体" w:cs="宋体"/>
          <w:color w:val="auto"/>
          <w:sz w:val="30"/>
          <w:szCs w:val="30"/>
          <w:highlight w:val="none"/>
          <w:lang w:val="en-US" w:eastAsia="zh-CN"/>
        </w:rPr>
        <w:t xml:space="preserve"> </w:t>
      </w:r>
      <w:r>
        <w:rPr>
          <w:rFonts w:ascii="黑体" w:hAnsi="黑体" w:eastAsia="黑体" w:cs="宋体"/>
          <w:color w:val="auto"/>
          <w:sz w:val="30"/>
          <w:szCs w:val="30"/>
          <w:highlight w:val="none"/>
        </w:rPr>
        <w:t xml:space="preserve"> 项目单位：</w:t>
      </w:r>
      <w:r>
        <w:rPr>
          <w:rFonts w:hint="eastAsia" w:ascii="黑体" w:hAnsi="黑体" w:eastAsia="黑体" w:cs="仿宋_GB2312"/>
          <w:color w:val="auto"/>
          <w:sz w:val="30"/>
          <w:szCs w:val="30"/>
          <w:highlight w:val="none"/>
          <w:lang w:eastAsia="zh-CN"/>
        </w:rPr>
        <w:t>昌吉市农业农村局</w:t>
      </w:r>
    </w:p>
    <w:p>
      <w:pPr>
        <w:ind w:left="0" w:leftChars="0" w:firstLine="0" w:firstLineChars="0"/>
        <w:jc w:val="both"/>
        <w:rPr>
          <w:rFonts w:ascii="黑体" w:hAnsi="黑体" w:eastAsia="黑体" w:cs="宋体"/>
          <w:color w:val="auto"/>
          <w:sz w:val="30"/>
          <w:szCs w:val="30"/>
          <w:highlight w:val="none"/>
        </w:rPr>
      </w:pPr>
      <w:r>
        <w:rPr>
          <w:rFonts w:ascii="黑体" w:hAnsi="黑体" w:eastAsia="黑体" w:cs="宋体"/>
          <w:color w:val="auto"/>
          <w:sz w:val="30"/>
          <w:szCs w:val="30"/>
          <w:highlight w:val="none"/>
        </w:rPr>
        <w:t xml:space="preserve">   </w:t>
      </w:r>
      <w:r>
        <w:rPr>
          <w:rFonts w:hint="eastAsia" w:ascii="黑体" w:hAnsi="黑体" w:eastAsia="黑体" w:cs="宋体"/>
          <w:color w:val="auto"/>
          <w:sz w:val="30"/>
          <w:szCs w:val="30"/>
          <w:highlight w:val="none"/>
          <w:lang w:val="en-US" w:eastAsia="zh-CN"/>
        </w:rPr>
        <w:t xml:space="preserve"> </w:t>
      </w:r>
      <w:r>
        <w:rPr>
          <w:rFonts w:ascii="黑体" w:hAnsi="黑体" w:eastAsia="黑体" w:cs="宋体"/>
          <w:color w:val="auto"/>
          <w:sz w:val="30"/>
          <w:szCs w:val="30"/>
          <w:highlight w:val="none"/>
        </w:rPr>
        <w:t>主管部门：</w:t>
      </w:r>
      <w:r>
        <w:rPr>
          <w:rFonts w:hint="eastAsia" w:ascii="黑体" w:hAnsi="黑体" w:eastAsia="黑体" w:cs="仿宋_GB2312"/>
          <w:color w:val="auto"/>
          <w:sz w:val="30"/>
          <w:szCs w:val="30"/>
          <w:highlight w:val="none"/>
          <w:lang w:eastAsia="zh-CN"/>
        </w:rPr>
        <w:t>昌吉市农业农村局</w:t>
      </w:r>
    </w:p>
    <w:p>
      <w:pPr>
        <w:ind w:left="0" w:leftChars="0" w:firstLine="600" w:firstLineChars="200"/>
        <w:jc w:val="both"/>
        <w:rPr>
          <w:rFonts w:hint="eastAsia" w:ascii="黑体" w:hAnsi="黑体" w:eastAsia="黑体" w:cs="宋体"/>
          <w:color w:val="auto"/>
          <w:sz w:val="30"/>
          <w:szCs w:val="30"/>
          <w:highlight w:val="none"/>
          <w:lang w:eastAsia="zh-CN"/>
        </w:rPr>
      </w:pPr>
      <w:r>
        <w:rPr>
          <w:rFonts w:hint="eastAsia" w:ascii="黑体" w:hAnsi="黑体" w:eastAsia="黑体" w:cs="宋体"/>
          <w:color w:val="auto"/>
          <w:sz w:val="30"/>
          <w:szCs w:val="30"/>
          <w:highlight w:val="none"/>
        </w:rPr>
        <w:t>项目负责人</w:t>
      </w:r>
      <w:r>
        <w:rPr>
          <w:rFonts w:hint="eastAsia" w:ascii="黑体" w:hAnsi="黑体" w:eastAsia="黑体" w:cs="仿宋_GB2312"/>
          <w:color w:val="auto"/>
          <w:sz w:val="30"/>
          <w:szCs w:val="30"/>
          <w:highlight w:val="none"/>
          <w:lang w:eastAsia="zh-CN"/>
        </w:rPr>
        <w:t>：张子龙</w:t>
      </w:r>
    </w:p>
    <w:p>
      <w:pPr>
        <w:rPr>
          <w:rFonts w:ascii="黑体" w:hAnsi="黑体" w:eastAsia="黑体" w:cs="仿宋_GB2312"/>
          <w:color w:val="auto"/>
          <w:sz w:val="30"/>
          <w:szCs w:val="30"/>
          <w:highlight w:val="none"/>
        </w:rPr>
      </w:pPr>
      <w:r>
        <w:rPr>
          <w:rFonts w:hint="eastAsia" w:ascii="黑体" w:hAnsi="黑体" w:eastAsia="黑体" w:cs="宋体"/>
          <w:color w:val="auto"/>
          <w:sz w:val="30"/>
          <w:szCs w:val="30"/>
          <w:highlight w:val="none"/>
        </w:rPr>
        <w:t>填报时间：</w:t>
      </w:r>
      <w:r>
        <w:rPr>
          <w:rFonts w:ascii="黑体" w:hAnsi="黑体" w:eastAsia="黑体" w:cs="宋体"/>
          <w:color w:val="auto"/>
          <w:sz w:val="30"/>
          <w:szCs w:val="30"/>
          <w:highlight w:val="none"/>
        </w:rPr>
        <w:t>202</w:t>
      </w:r>
      <w:r>
        <w:rPr>
          <w:rFonts w:hint="eastAsia" w:ascii="黑体" w:hAnsi="黑体" w:eastAsia="黑体" w:cs="宋体"/>
          <w:color w:val="auto"/>
          <w:sz w:val="30"/>
          <w:szCs w:val="30"/>
          <w:highlight w:val="none"/>
          <w:lang w:val="en-US" w:eastAsia="zh-CN"/>
        </w:rPr>
        <w:t>3</w:t>
      </w:r>
      <w:r>
        <w:rPr>
          <w:rFonts w:hint="eastAsia" w:ascii="黑体" w:hAnsi="黑体" w:eastAsia="黑体" w:cs="宋体"/>
          <w:color w:val="auto"/>
          <w:sz w:val="30"/>
          <w:szCs w:val="30"/>
          <w:highlight w:val="none"/>
        </w:rPr>
        <w:t>年</w:t>
      </w:r>
      <w:r>
        <w:rPr>
          <w:rFonts w:hint="default" w:ascii="黑体" w:hAnsi="黑体" w:eastAsia="黑体" w:cs="宋体"/>
          <w:color w:val="auto"/>
          <w:sz w:val="30"/>
          <w:szCs w:val="30"/>
          <w:highlight w:val="none"/>
        </w:rPr>
        <w:t>4</w:t>
      </w:r>
      <w:r>
        <w:rPr>
          <w:rFonts w:hint="eastAsia" w:ascii="黑体" w:hAnsi="黑体" w:eastAsia="黑体" w:cs="宋体"/>
          <w:color w:val="auto"/>
          <w:sz w:val="30"/>
          <w:szCs w:val="30"/>
          <w:highlight w:val="none"/>
        </w:rPr>
        <w:t>月</w:t>
      </w:r>
      <w:r>
        <w:rPr>
          <w:rFonts w:hint="default" w:ascii="黑体" w:hAnsi="黑体" w:eastAsia="黑体" w:cs="宋体"/>
          <w:color w:val="auto"/>
          <w:sz w:val="30"/>
          <w:szCs w:val="30"/>
          <w:highlight w:val="none"/>
        </w:rPr>
        <w:t>10</w:t>
      </w:r>
      <w:r>
        <w:rPr>
          <w:rFonts w:hint="eastAsia" w:ascii="黑体" w:hAnsi="黑体" w:eastAsia="黑体" w:cs="仿宋_GB2312"/>
          <w:color w:val="auto"/>
          <w:sz w:val="30"/>
          <w:szCs w:val="30"/>
          <w:highlight w:val="none"/>
        </w:rPr>
        <w:t>日</w:t>
      </w:r>
    </w:p>
    <w:p>
      <w:pPr>
        <w:spacing w:after="100" w:afterAutospacing="1" w:line="360" w:lineRule="auto"/>
        <w:ind w:firstLine="880"/>
        <w:jc w:val="center"/>
        <w:rPr>
          <w:rFonts w:ascii="方正小标宋_GBK" w:hAnsi="黑体" w:eastAsia="方正小标宋_GBK" w:cs="黑体"/>
          <w:bCs/>
          <w:color w:val="auto"/>
          <w:sz w:val="44"/>
          <w:szCs w:val="44"/>
          <w:highlight w:val="none"/>
        </w:rPr>
      </w:pPr>
      <w:r>
        <w:rPr>
          <w:rFonts w:hint="eastAsia" w:ascii="方正小标宋_GBK" w:hAnsi="黑体" w:eastAsia="方正小标宋_GBK" w:cs="黑体"/>
          <w:bCs/>
          <w:color w:val="auto"/>
          <w:sz w:val="44"/>
          <w:szCs w:val="44"/>
          <w:highlight w:val="none"/>
        </w:rPr>
        <w:t>项目支出绩效评价报告</w:t>
      </w:r>
    </w:p>
    <w:p>
      <w:pPr>
        <w:pStyle w:val="3"/>
        <w:spacing w:line="600" w:lineRule="exact"/>
        <w:ind w:firstLine="640"/>
        <w:rPr>
          <w:color w:val="auto"/>
          <w:szCs w:val="32"/>
          <w:highlight w:val="none"/>
        </w:rPr>
      </w:pPr>
      <w:r>
        <w:rPr>
          <w:rFonts w:hint="eastAsia"/>
          <w:color w:val="auto"/>
          <w:szCs w:val="32"/>
          <w:highlight w:val="none"/>
        </w:rPr>
        <w:t>一、基本情况</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（一）项目概况</w:t>
      </w:r>
    </w:p>
    <w:p>
      <w:pPr>
        <w:pStyle w:val="2"/>
        <w:spacing w:line="600" w:lineRule="exact"/>
        <w:ind w:firstLine="643"/>
        <w:rPr>
          <w:color w:val="auto"/>
          <w:sz w:val="32"/>
          <w:highlight w:val="none"/>
        </w:rPr>
      </w:pPr>
      <w:r>
        <w:rPr>
          <w:rFonts w:hint="eastAsia"/>
          <w:color w:val="auto"/>
          <w:sz w:val="32"/>
          <w:highlight w:val="none"/>
        </w:rPr>
        <w:t>1.项目背景</w:t>
      </w:r>
    </w:p>
    <w:p>
      <w:pPr>
        <w:spacing w:line="600" w:lineRule="exact"/>
        <w:ind w:firstLine="640"/>
        <w:rPr>
          <w:color w:val="auto"/>
          <w:sz w:val="32"/>
          <w:szCs w:val="32"/>
          <w:highlight w:val="none"/>
          <w:lang w:eastAsia="zh-Hans"/>
        </w:rPr>
      </w:pPr>
      <w:r>
        <w:rPr>
          <w:rFonts w:hint="eastAsia"/>
          <w:color w:val="auto"/>
          <w:sz w:val="32"/>
          <w:szCs w:val="32"/>
          <w:highlight w:val="none"/>
          <w:lang w:eastAsia="zh-Hans"/>
        </w:rPr>
        <w:t>根据</w:t>
      </w:r>
      <w:r>
        <w:rPr>
          <w:rFonts w:hint="eastAsia"/>
          <w:color w:val="auto"/>
          <w:sz w:val="32"/>
          <w:szCs w:val="32"/>
          <w:highlight w:val="none"/>
          <w:lang w:eastAsia="zh-CN"/>
        </w:rPr>
        <w:t>昌州财农 [2022] 33 号</w:t>
      </w:r>
      <w:r>
        <w:rPr>
          <w:rFonts w:hint="eastAsia"/>
          <w:color w:val="auto"/>
          <w:sz w:val="32"/>
          <w:szCs w:val="32"/>
          <w:highlight w:val="none"/>
          <w:lang w:val="en-US" w:eastAsia="zh-CN"/>
        </w:rPr>
        <w:t>《关于再次下达 2022 年自治区农田建设补助资金预算的通知</w:t>
      </w:r>
      <w:r>
        <w:rPr>
          <w:rFonts w:hint="eastAsia"/>
          <w:color w:val="auto"/>
          <w:sz w:val="32"/>
          <w:szCs w:val="32"/>
          <w:highlight w:val="none"/>
          <w:lang w:val="en-US" w:eastAsia="zh-CN"/>
        </w:rPr>
        <w:t>》</w:t>
      </w:r>
      <w:r>
        <w:rPr>
          <w:rFonts w:hint="eastAsia"/>
          <w:color w:val="auto"/>
          <w:sz w:val="32"/>
          <w:szCs w:val="32"/>
          <w:highlight w:val="none"/>
          <w:lang w:eastAsia="zh-Hans"/>
        </w:rPr>
        <w:t>文件要求，通过高标准农田建设可以有效改善农业生产条件，还可以提高现有农业的装备水平，从而提高现有耕地资源利用效率和土地产出效率，同时还能促进农民的增收。具体来讲，建设高标准农田具有四个方面的重要意义。为了确保该项目的顺利实施，我单位于</w:t>
      </w:r>
      <w:r>
        <w:rPr>
          <w:rFonts w:hint="eastAsia"/>
          <w:color w:val="auto"/>
          <w:sz w:val="32"/>
          <w:szCs w:val="32"/>
          <w:highlight w:val="none"/>
          <w:lang w:val="en-US" w:eastAsia="zh-CN"/>
        </w:rPr>
        <w:t>2022</w:t>
      </w:r>
      <w:r>
        <w:rPr>
          <w:rFonts w:hint="eastAsia"/>
          <w:color w:val="auto"/>
          <w:sz w:val="32"/>
          <w:szCs w:val="32"/>
          <w:highlight w:val="none"/>
          <w:lang w:eastAsia="zh-Hans"/>
        </w:rPr>
        <w:t>年制定印发了</w:t>
      </w:r>
      <w:r>
        <w:rPr>
          <w:rFonts w:hint="eastAsia"/>
          <w:color w:val="auto"/>
          <w:sz w:val="32"/>
          <w:szCs w:val="32"/>
          <w:highlight w:val="none"/>
          <w:lang w:eastAsia="zh-CN"/>
        </w:rPr>
        <w:t>项目实施细则</w:t>
      </w:r>
      <w:r>
        <w:rPr>
          <w:rFonts w:hint="eastAsia"/>
          <w:color w:val="auto"/>
          <w:sz w:val="32"/>
          <w:szCs w:val="32"/>
          <w:highlight w:val="none"/>
          <w:lang w:eastAsia="zh-Hans"/>
        </w:rPr>
        <w:t>和</w:t>
      </w:r>
      <w:r>
        <w:rPr>
          <w:rFonts w:hint="eastAsia"/>
          <w:color w:val="auto"/>
          <w:sz w:val="32"/>
          <w:szCs w:val="32"/>
          <w:highlight w:val="none"/>
          <w:lang w:eastAsia="zh-CN"/>
        </w:rPr>
        <w:t>项目资金</w:t>
      </w:r>
      <w:r>
        <w:rPr>
          <w:rFonts w:hint="eastAsia"/>
          <w:color w:val="auto"/>
          <w:sz w:val="32"/>
          <w:szCs w:val="32"/>
          <w:highlight w:val="none"/>
          <w:lang w:eastAsia="zh-Hans"/>
        </w:rPr>
        <w:t>管理办法。</w:t>
      </w:r>
    </w:p>
    <w:p>
      <w:pPr>
        <w:pStyle w:val="2"/>
        <w:spacing w:line="600" w:lineRule="exact"/>
        <w:ind w:firstLine="643"/>
        <w:rPr>
          <w:color w:val="auto"/>
          <w:sz w:val="32"/>
          <w:highlight w:val="none"/>
        </w:rPr>
      </w:pPr>
      <w:r>
        <w:rPr>
          <w:rFonts w:hint="eastAsia"/>
          <w:color w:val="auto"/>
          <w:sz w:val="32"/>
          <w:highlight w:val="none"/>
        </w:rPr>
        <w:t>2.</w:t>
      </w:r>
      <w:r>
        <w:rPr>
          <w:rFonts w:hint="eastAsia"/>
          <w:color w:val="auto"/>
          <w:sz w:val="32"/>
          <w:highlight w:val="none"/>
          <w:lang w:eastAsia="zh-Hans"/>
        </w:rPr>
        <w:t>项目</w:t>
      </w:r>
      <w:r>
        <w:rPr>
          <w:rFonts w:hint="eastAsia"/>
          <w:color w:val="auto"/>
          <w:sz w:val="32"/>
          <w:highlight w:val="none"/>
        </w:rPr>
        <w:t>主要内容及实施情况</w:t>
      </w:r>
    </w:p>
    <w:p>
      <w:pPr>
        <w:pStyle w:val="21"/>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本项目于</w:t>
      </w:r>
      <w:r>
        <w:rPr>
          <w:rFonts w:hint="eastAsia" w:ascii="仿宋_GB2312" w:hAnsi="仿宋_GB2312" w:cs="仿宋_GB2312"/>
          <w:color w:val="auto"/>
          <w:sz w:val="32"/>
          <w:szCs w:val="32"/>
          <w:highlight w:val="none"/>
          <w:lang w:val="en-US" w:eastAsia="zh-CN"/>
        </w:rPr>
        <w:t>2022</w:t>
      </w:r>
      <w:r>
        <w:rPr>
          <w:rFonts w:hint="eastAsia" w:ascii="仿宋_GB2312" w:hAnsi="仿宋_GB2312" w:cs="仿宋_GB2312"/>
          <w:color w:val="auto"/>
          <w:sz w:val="32"/>
          <w:szCs w:val="32"/>
          <w:highlight w:val="none"/>
          <w:lang w:eastAsia="zh-Hans"/>
        </w:rPr>
        <w:t>年</w:t>
      </w:r>
      <w:r>
        <w:rPr>
          <w:rFonts w:hint="eastAsia" w:ascii="仿宋_GB2312" w:hAnsi="仿宋_GB2312" w:cs="仿宋_GB2312"/>
          <w:color w:val="auto"/>
          <w:sz w:val="32"/>
          <w:szCs w:val="32"/>
          <w:highlight w:val="none"/>
          <w:lang w:val="en-US" w:eastAsia="zh-CN"/>
        </w:rPr>
        <w:t>1</w:t>
      </w:r>
      <w:r>
        <w:rPr>
          <w:rFonts w:hint="eastAsia" w:ascii="仿宋_GB2312" w:hAnsi="仿宋_GB2312" w:cs="仿宋_GB2312"/>
          <w:color w:val="auto"/>
          <w:sz w:val="32"/>
          <w:szCs w:val="32"/>
          <w:highlight w:val="none"/>
          <w:lang w:eastAsia="zh-Hans"/>
        </w:rPr>
        <w:t>月开始实施</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截止</w:t>
      </w:r>
      <w:r>
        <w:rPr>
          <w:rFonts w:hint="eastAsia" w:ascii="仿宋_GB2312" w:hAnsi="仿宋_GB2312" w:cs="仿宋_GB2312"/>
          <w:color w:val="auto"/>
          <w:sz w:val="32"/>
          <w:szCs w:val="32"/>
          <w:highlight w:val="none"/>
          <w:lang w:val="en-US" w:eastAsia="zh-CN"/>
        </w:rPr>
        <w:t>2022</w:t>
      </w:r>
      <w:r>
        <w:rPr>
          <w:rFonts w:hint="eastAsia" w:ascii="仿宋_GB2312" w:hAnsi="仿宋_GB2312" w:cs="仿宋_GB2312"/>
          <w:color w:val="auto"/>
          <w:sz w:val="32"/>
          <w:szCs w:val="32"/>
          <w:highlight w:val="none"/>
          <w:lang w:eastAsia="zh-Hans"/>
        </w:rPr>
        <w:t>年</w:t>
      </w:r>
      <w:r>
        <w:rPr>
          <w:rFonts w:hint="eastAsia" w:ascii="仿宋_GB2312" w:hAnsi="仿宋_GB2312" w:cs="仿宋_GB2312"/>
          <w:color w:val="auto"/>
          <w:sz w:val="32"/>
          <w:szCs w:val="32"/>
          <w:highlight w:val="none"/>
          <w:lang w:val="en-US" w:eastAsia="zh-CN"/>
        </w:rPr>
        <w:t>12</w:t>
      </w:r>
      <w:r>
        <w:rPr>
          <w:rFonts w:hint="eastAsia" w:ascii="仿宋_GB2312" w:hAnsi="仿宋_GB2312" w:cs="仿宋_GB2312"/>
          <w:color w:val="auto"/>
          <w:sz w:val="32"/>
          <w:szCs w:val="32"/>
          <w:highlight w:val="none"/>
          <w:lang w:eastAsia="zh-Hans"/>
        </w:rPr>
        <w:t>月已全部完成，通过本</w:t>
      </w:r>
      <w:r>
        <w:rPr>
          <w:rFonts w:hint="eastAsia" w:ascii="仿宋_GB2312" w:hAnsi="仿宋_GB2312" w:cs="仿宋_GB2312"/>
          <w:color w:val="auto"/>
          <w:sz w:val="32"/>
          <w:szCs w:val="32"/>
          <w:highlight w:val="none"/>
        </w:rPr>
        <w:t>项目</w:t>
      </w:r>
      <w:r>
        <w:rPr>
          <w:rFonts w:hint="eastAsia" w:ascii="仿宋_GB2312" w:hAnsi="仿宋_GB2312" w:cs="仿宋_GB2312"/>
          <w:color w:val="auto"/>
          <w:sz w:val="32"/>
          <w:szCs w:val="32"/>
          <w:highlight w:val="none"/>
          <w:lang w:eastAsia="zh-Hans"/>
        </w:rPr>
        <w:t>的实施</w:t>
      </w:r>
      <w:r>
        <w:rPr>
          <w:rFonts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新建高标准农田5万亩，新增高效节水灌溉1万亩，有效提升水资源利用率，提高耕地质量。</w:t>
      </w:r>
    </w:p>
    <w:p>
      <w:pPr>
        <w:pStyle w:val="2"/>
        <w:spacing w:line="600" w:lineRule="exact"/>
        <w:ind w:firstLine="643"/>
        <w:rPr>
          <w:color w:val="auto"/>
          <w:sz w:val="32"/>
          <w:highlight w:val="none"/>
        </w:rPr>
      </w:pPr>
      <w:r>
        <w:rPr>
          <w:rFonts w:hint="eastAsia"/>
          <w:color w:val="auto"/>
          <w:sz w:val="32"/>
          <w:highlight w:val="none"/>
        </w:rPr>
        <w:t>3.项目实施主体</w:t>
      </w:r>
      <w:bookmarkStart w:id="19" w:name="_GoBack"/>
      <w:bookmarkEnd w:id="19"/>
    </w:p>
    <w:p>
      <w:pPr>
        <w:ind w:firstLine="640"/>
        <w:rPr>
          <w:rFonts w:hint="eastAsia" w:ascii="仿宋_GB2312" w:eastAsia="仿宋_GB2312"/>
          <w:color w:val="auto"/>
          <w:sz w:val="32"/>
          <w:szCs w:val="32"/>
          <w:highlight w:val="none"/>
        </w:rPr>
      </w:pPr>
      <w:r>
        <w:rPr>
          <w:rFonts w:ascii="仿宋_GB2312" w:hAnsi="仿宋_GB2312" w:cs="仿宋_GB2312"/>
          <w:color w:val="auto"/>
          <w:sz w:val="32"/>
          <w:szCs w:val="32"/>
          <w:highlight w:val="none"/>
          <w:lang w:eastAsia="zh-Hans"/>
        </w:rPr>
        <w:t>202</w:t>
      </w:r>
      <w:r>
        <w:rPr>
          <w:rFonts w:hint="eastAsia" w:ascii="仿宋_GB2312" w:hAnsi="仿宋_GB2312" w:cs="仿宋_GB2312"/>
          <w:color w:val="auto"/>
          <w:sz w:val="32"/>
          <w:szCs w:val="32"/>
          <w:highlight w:val="none"/>
          <w:lang w:val="en-US" w:eastAsia="zh-CN"/>
        </w:rPr>
        <w:t>2年关于再次下达2022年自治区农田建设补助资金预算的通知</w:t>
      </w:r>
      <w:r>
        <w:rPr>
          <w:rFonts w:hint="eastAsia" w:ascii="仿宋_GB2312" w:hAnsi="仿宋_GB2312" w:cs="仿宋_GB2312"/>
          <w:color w:val="auto"/>
          <w:sz w:val="32"/>
          <w:szCs w:val="32"/>
          <w:highlight w:val="none"/>
          <w:lang w:eastAsia="zh-Hans"/>
        </w:rPr>
        <w:t>的实施主体为</w:t>
      </w:r>
      <w:r>
        <w:rPr>
          <w:rFonts w:hint="eastAsia" w:ascii="仿宋_GB2312" w:hAnsi="仿宋_GB2312" w:cs="仿宋_GB2312"/>
          <w:color w:val="auto"/>
          <w:sz w:val="32"/>
          <w:szCs w:val="32"/>
          <w:highlight w:val="none"/>
          <w:lang w:val="en-US" w:eastAsia="zh-CN"/>
        </w:rPr>
        <w:t>昌吉市农业农村局</w:t>
      </w:r>
      <w:r>
        <w:rPr>
          <w:rFonts w:hint="eastAsia" w:ascii="仿宋_GB2312" w:hAnsi="仿宋_GB2312" w:cs="仿宋_GB2312"/>
          <w:color w:val="auto"/>
          <w:sz w:val="32"/>
          <w:szCs w:val="32"/>
          <w:highlight w:val="none"/>
          <w:lang w:eastAsia="zh-Hans"/>
        </w:rPr>
        <w:t>，</w:t>
      </w:r>
      <w:r>
        <w:rPr>
          <w:rFonts w:hint="eastAsia" w:ascii="仿宋_GB2312" w:eastAsia="仿宋_GB2312"/>
          <w:color w:val="auto"/>
          <w:sz w:val="32"/>
          <w:szCs w:val="32"/>
          <w:highlight w:val="none"/>
        </w:rPr>
        <w:t>昌吉市农业农村局编制数</w:t>
      </w:r>
      <w:r>
        <w:rPr>
          <w:rFonts w:ascii="仿宋_GB2312" w:eastAsia="仿宋_GB2312"/>
          <w:color w:val="auto"/>
          <w:sz w:val="32"/>
          <w:szCs w:val="32"/>
          <w:highlight w:val="none"/>
        </w:rPr>
        <w:t>69</w:t>
      </w:r>
      <w:r>
        <w:rPr>
          <w:rFonts w:hint="eastAsia" w:ascii="仿宋_GB2312" w:eastAsia="仿宋_GB2312"/>
          <w:color w:val="auto"/>
          <w:sz w:val="32"/>
          <w:szCs w:val="32"/>
          <w:highlight w:val="none"/>
        </w:rPr>
        <w:t>人，实有人数5</w:t>
      </w:r>
      <w:r>
        <w:rPr>
          <w:rFonts w:ascii="仿宋_GB2312" w:eastAsia="仿宋_GB2312"/>
          <w:color w:val="auto"/>
          <w:sz w:val="32"/>
          <w:szCs w:val="32"/>
          <w:highlight w:val="none"/>
        </w:rPr>
        <w:t>2</w:t>
      </w:r>
      <w:r>
        <w:rPr>
          <w:rFonts w:hint="eastAsia" w:ascii="仿宋_GB2312" w:eastAsia="仿宋_GB2312"/>
          <w:color w:val="auto"/>
          <w:sz w:val="32"/>
          <w:szCs w:val="32"/>
          <w:highlight w:val="none"/>
        </w:rPr>
        <w:t>人，下设</w:t>
      </w:r>
      <w:r>
        <w:rPr>
          <w:rFonts w:ascii="仿宋_GB2312" w:eastAsia="仿宋_GB2312"/>
          <w:color w:val="auto"/>
          <w:sz w:val="32"/>
          <w:szCs w:val="32"/>
          <w:highlight w:val="none"/>
        </w:rPr>
        <w:t>8</w:t>
      </w:r>
      <w:r>
        <w:rPr>
          <w:rFonts w:hint="eastAsia" w:ascii="仿宋_GB2312" w:eastAsia="仿宋_GB2312"/>
          <w:color w:val="auto"/>
          <w:sz w:val="32"/>
          <w:szCs w:val="32"/>
          <w:highlight w:val="none"/>
        </w:rPr>
        <w:t>个科室，分别是：党政</w:t>
      </w:r>
      <w:r>
        <w:rPr>
          <w:rFonts w:hint="eastAsia" w:ascii="仿宋_GB2312" w:eastAsia="仿宋_GB2312"/>
          <w:color w:val="auto"/>
          <w:sz w:val="32"/>
          <w:szCs w:val="32"/>
          <w:highlight w:val="none"/>
        </w:rPr>
        <w:t>办、农村社会事业科、项目管理科、畜牧渔政科、农业生产农机科、产业化发展科、安全监管科、项目建设科。（截至2021年12月31日）。</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主要职责：农业农村局主要职能共有五项，一是统筹实施乡村振兴战略，深化农业供给侧结构性改革，推动农业高质量发展，扎实推进美丽乡村建设；二是统筹推动发展农村社会事业、农村公共服务、农村基础设施和乡村治理；牵头组织改善农村人居环境；三是统筹抓好种植业、畜牧业和渔业生产，农业、畜牧、农机新技术推广；四是统筹抓好农业安全生产，做好重大动植物疫病防控、农畜产品质量安全和农机安全。五是负责农业投资管理，抓好重大项目建设。</w:t>
      </w:r>
    </w:p>
    <w:p>
      <w:pPr>
        <w:pStyle w:val="2"/>
        <w:spacing w:line="600" w:lineRule="exact"/>
        <w:ind w:firstLine="643"/>
        <w:rPr>
          <w:color w:val="auto"/>
          <w:sz w:val="32"/>
          <w:highlight w:val="none"/>
        </w:rPr>
      </w:pPr>
      <w:r>
        <w:rPr>
          <w:color w:val="auto"/>
          <w:sz w:val="32"/>
          <w:highlight w:val="none"/>
        </w:rPr>
        <w:t>4</w:t>
      </w:r>
      <w:r>
        <w:rPr>
          <w:rFonts w:hint="eastAsia"/>
          <w:color w:val="auto"/>
          <w:sz w:val="32"/>
          <w:highlight w:val="none"/>
        </w:rPr>
        <w:t>.</w:t>
      </w:r>
      <w:r>
        <w:rPr>
          <w:rFonts w:hint="eastAsia" w:cs="仿宋_GB2312"/>
          <w:color w:val="auto"/>
          <w:sz w:val="32"/>
          <w:highlight w:val="none"/>
        </w:rPr>
        <w:t xml:space="preserve"> 资金投入和使用情况</w:t>
      </w:r>
    </w:p>
    <w:p>
      <w:pPr>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（1）项目资金安排落实、总投入情况</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根据</w:t>
      </w:r>
      <w:r>
        <w:rPr>
          <w:rFonts w:hint="eastAsia"/>
          <w:color w:val="auto"/>
          <w:sz w:val="32"/>
          <w:szCs w:val="32"/>
          <w:highlight w:val="none"/>
          <w:lang w:eastAsia="zh-CN"/>
        </w:rPr>
        <w:t>昌州财农 [2022] 33 号</w:t>
      </w:r>
      <w:r>
        <w:rPr>
          <w:rFonts w:hint="eastAsia"/>
          <w:color w:val="auto"/>
          <w:sz w:val="32"/>
          <w:szCs w:val="32"/>
          <w:highlight w:val="none"/>
          <w:lang w:val="en-US" w:eastAsia="zh-CN"/>
        </w:rPr>
        <w:t>《关于再次下达 2022 年自治区农田建设补助资金预算的通知</w:t>
      </w:r>
      <w:r>
        <w:rPr>
          <w:rFonts w:hint="eastAsia"/>
          <w:color w:val="auto"/>
          <w:sz w:val="32"/>
          <w:szCs w:val="32"/>
          <w:highlight w:val="none"/>
          <w:lang w:val="en-US" w:eastAsia="zh-CN"/>
        </w:rPr>
        <w:t>》</w:t>
      </w:r>
      <w:r>
        <w:rPr>
          <w:rFonts w:hint="eastAsia" w:ascii="仿宋_GB2312" w:hAnsi="仿宋_GB2312" w:cs="仿宋_GB2312"/>
          <w:color w:val="auto"/>
          <w:sz w:val="32"/>
          <w:szCs w:val="32"/>
          <w:highlight w:val="none"/>
          <w:lang w:eastAsia="zh-Hans"/>
        </w:rPr>
        <w:t>文件，</w:t>
      </w:r>
      <w:r>
        <w:rPr>
          <w:rFonts w:hint="eastAsia" w:ascii="仿宋_GB2312"/>
          <w:color w:val="auto"/>
          <w:sz w:val="32"/>
          <w:szCs w:val="32"/>
          <w:highlight w:val="none"/>
          <w:lang w:eastAsia="zh-CN"/>
        </w:rPr>
        <w:t>昌吉市</w:t>
      </w:r>
      <w:r>
        <w:rPr>
          <w:rFonts w:hint="eastAsia" w:ascii="仿宋_GB2312"/>
          <w:color w:val="auto"/>
          <w:sz w:val="32"/>
          <w:szCs w:val="32"/>
          <w:highlight w:val="none"/>
          <w:lang w:val="en-US" w:eastAsia="zh-CN"/>
        </w:rPr>
        <w:t>关于再次下达2022年自治区农田建设补助资金预算的通知</w:t>
      </w:r>
      <w:r>
        <w:rPr>
          <w:rFonts w:hint="eastAsia" w:ascii="仿宋_GB2312" w:hAnsi="仿宋_GB2312" w:cs="仿宋_GB2312"/>
          <w:color w:val="auto"/>
          <w:sz w:val="32"/>
          <w:szCs w:val="32"/>
          <w:highlight w:val="none"/>
          <w:lang w:eastAsia="zh-Hans"/>
        </w:rPr>
        <w:t>预算</w:t>
      </w:r>
      <w:r>
        <w:rPr>
          <w:rFonts w:hint="eastAsia" w:ascii="仿宋_GB2312" w:hAnsi="仿宋_GB2312" w:cs="仿宋_GB2312"/>
          <w:color w:val="auto"/>
          <w:sz w:val="32"/>
          <w:szCs w:val="32"/>
          <w:highlight w:val="none"/>
        </w:rPr>
        <w:t>安排资金</w:t>
      </w:r>
      <w:r>
        <w:rPr>
          <w:rFonts w:hint="eastAsia" w:ascii="仿宋_GB2312" w:hAnsi="仿宋_GB2312" w:cs="仿宋_GB2312"/>
          <w:color w:val="auto"/>
          <w:sz w:val="32"/>
          <w:szCs w:val="32"/>
          <w:highlight w:val="none"/>
          <w:lang w:eastAsia="zh-Hans"/>
        </w:rPr>
        <w:t>总额</w:t>
      </w:r>
      <w:r>
        <w:rPr>
          <w:rFonts w:hint="eastAsia" w:ascii="仿宋_GB2312" w:hAnsi="仿宋_GB2312" w:cs="仿宋_GB2312"/>
          <w:color w:val="auto"/>
          <w:sz w:val="32"/>
          <w:szCs w:val="32"/>
          <w:highlight w:val="none"/>
          <w:lang w:val="en-US" w:eastAsia="zh-CN"/>
        </w:rPr>
        <w:t>1775</w:t>
      </w:r>
      <w:r>
        <w:rPr>
          <w:rFonts w:hint="eastAsia" w:ascii="仿宋_GB2312" w:hAnsi="仿宋_GB2312" w:cs="仿宋_GB2312"/>
          <w:color w:val="auto"/>
          <w:sz w:val="32"/>
          <w:szCs w:val="32"/>
          <w:highlight w:val="none"/>
        </w:rPr>
        <w:t>万元，</w:t>
      </w:r>
      <w:r>
        <w:rPr>
          <w:rFonts w:hint="eastAsia" w:ascii="仿宋_GB2312" w:hAnsi="仿宋_GB2312" w:cs="仿宋_GB2312"/>
          <w:color w:val="auto"/>
          <w:sz w:val="32"/>
          <w:szCs w:val="32"/>
          <w:highlight w:val="none"/>
          <w:lang w:eastAsia="zh-Hans"/>
        </w:rPr>
        <w:t>其中</w:t>
      </w:r>
      <w:r>
        <w:rPr>
          <w:rFonts w:hint="eastAsia" w:ascii="仿宋_GB2312"/>
          <w:color w:val="auto"/>
          <w:sz w:val="32"/>
          <w:szCs w:val="32"/>
          <w:highlight w:val="none"/>
        </w:rPr>
        <w:t>财</w:t>
      </w:r>
      <w:r>
        <w:rPr>
          <w:rFonts w:hint="eastAsia" w:ascii="仿宋_GB2312"/>
          <w:color w:val="auto"/>
          <w:sz w:val="32"/>
          <w:szCs w:val="32"/>
          <w:highlight w:val="none"/>
        </w:rPr>
        <w:t>政资</w:t>
      </w:r>
      <w:r>
        <w:rPr>
          <w:rFonts w:hint="eastAsia" w:ascii="仿宋_GB2312" w:hAnsi="仿宋_GB2312" w:cs="仿宋_GB2312"/>
          <w:color w:val="auto"/>
          <w:sz w:val="32"/>
          <w:szCs w:val="32"/>
          <w:highlight w:val="none"/>
        </w:rPr>
        <w:t>金</w:t>
      </w:r>
      <w:r>
        <w:rPr>
          <w:rFonts w:hint="eastAsia" w:ascii="仿宋_GB2312" w:hAnsi="仿宋_GB2312" w:cs="仿宋_GB2312"/>
          <w:color w:val="auto"/>
          <w:sz w:val="32"/>
          <w:szCs w:val="32"/>
          <w:highlight w:val="none"/>
          <w:lang w:val="en-US" w:eastAsia="zh-CN"/>
        </w:rPr>
        <w:t>1775</w:t>
      </w:r>
      <w:r>
        <w:rPr>
          <w:rFonts w:hint="eastAsia" w:ascii="仿宋_GB2312"/>
          <w:color w:val="auto"/>
          <w:sz w:val="32"/>
          <w:szCs w:val="32"/>
          <w:highlight w:val="none"/>
        </w:rPr>
        <w:t>万元、20</w:t>
      </w:r>
      <w:r>
        <w:rPr>
          <w:rFonts w:hint="eastAsia" w:ascii="仿宋_GB2312"/>
          <w:color w:val="auto"/>
          <w:sz w:val="32"/>
          <w:szCs w:val="32"/>
          <w:highlight w:val="none"/>
          <w:lang w:val="en-US" w:eastAsia="zh-CN"/>
        </w:rPr>
        <w:t>22</w:t>
      </w:r>
      <w:r>
        <w:rPr>
          <w:rFonts w:hint="eastAsia" w:ascii="仿宋_GB2312"/>
          <w:color w:val="auto"/>
          <w:sz w:val="32"/>
          <w:szCs w:val="32"/>
          <w:highlight w:val="none"/>
        </w:rPr>
        <w:t>年实际收到预算资金</w:t>
      </w:r>
      <w:r>
        <w:rPr>
          <w:rFonts w:hint="eastAsia" w:ascii="仿宋_GB2312"/>
          <w:color w:val="auto"/>
          <w:sz w:val="32"/>
          <w:szCs w:val="32"/>
          <w:highlight w:val="none"/>
          <w:lang w:val="en-US" w:eastAsia="zh-CN"/>
        </w:rPr>
        <w:t>1775</w:t>
      </w:r>
      <w:r>
        <w:rPr>
          <w:rFonts w:hint="eastAsia" w:ascii="仿宋_GB2312"/>
          <w:color w:val="auto"/>
          <w:sz w:val="32"/>
          <w:szCs w:val="32"/>
          <w:highlight w:val="none"/>
        </w:rPr>
        <w:t>万元，预算资金到位率为</w:t>
      </w:r>
      <w:r>
        <w:rPr>
          <w:rFonts w:hint="eastAsia" w:ascii="仿宋_GB2312"/>
          <w:color w:val="auto"/>
          <w:sz w:val="32"/>
          <w:szCs w:val="32"/>
          <w:highlight w:val="none"/>
          <w:lang w:val="en-US" w:eastAsia="zh-CN"/>
        </w:rPr>
        <w:t>1</w:t>
      </w:r>
      <w:r>
        <w:rPr>
          <w:rFonts w:hint="eastAsia" w:ascii="仿宋_GB2312"/>
          <w:color w:val="auto"/>
          <w:sz w:val="32"/>
          <w:szCs w:val="32"/>
          <w:highlight w:val="none"/>
          <w:lang w:val="en-US" w:eastAsia="zh-CN"/>
        </w:rPr>
        <w:t>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0</w:t>
      </w:r>
      <w:r>
        <w:rPr>
          <w:rFonts w:hint="eastAsia" w:ascii="仿宋_GB2312"/>
          <w:color w:val="auto"/>
          <w:sz w:val="32"/>
          <w:szCs w:val="32"/>
          <w:highlight w:val="none"/>
        </w:rPr>
        <w:t>%</w:t>
      </w:r>
      <w:r>
        <w:rPr>
          <w:rFonts w:hint="eastAsia" w:ascii="仿宋_GB2312"/>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（2）项目资金实际使用情况</w:t>
      </w:r>
    </w:p>
    <w:p>
      <w:pPr>
        <w:spacing w:line="600" w:lineRule="exact"/>
        <w:ind w:firstLine="640"/>
        <w:rPr>
          <w:rFonts w:hint="default" w:ascii="仿宋_GB2312"/>
          <w:color w:val="auto"/>
          <w:sz w:val="32"/>
          <w:szCs w:val="32"/>
          <w:highlight w:val="none"/>
          <w:lang w:val="en-US"/>
        </w:rPr>
      </w:pPr>
      <w:r>
        <w:rPr>
          <w:rFonts w:hint="eastAsia" w:ascii="仿宋_GB2312" w:hAnsi="仿宋_GB2312" w:cs="仿宋_GB2312"/>
          <w:color w:val="auto"/>
          <w:sz w:val="32"/>
          <w:szCs w:val="32"/>
          <w:highlight w:val="none"/>
        </w:rPr>
        <w:t>截至202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年12月31日，</w:t>
      </w:r>
      <w:r>
        <w:rPr>
          <w:rFonts w:hint="eastAsia" w:ascii="仿宋_GB2312"/>
          <w:color w:val="auto"/>
          <w:sz w:val="32"/>
          <w:szCs w:val="32"/>
          <w:highlight w:val="none"/>
        </w:rPr>
        <w:t>本项目实际支付资金</w:t>
      </w:r>
      <w:r>
        <w:rPr>
          <w:rFonts w:hint="eastAsia" w:ascii="仿宋_GB2312"/>
          <w:color w:val="auto"/>
          <w:sz w:val="32"/>
          <w:szCs w:val="32"/>
          <w:highlight w:val="none"/>
          <w:lang w:val="en-US" w:eastAsia="zh-CN"/>
        </w:rPr>
        <w:t>1775</w:t>
      </w:r>
      <w:r>
        <w:rPr>
          <w:rFonts w:hint="eastAsia" w:ascii="仿宋_GB2312"/>
          <w:color w:val="auto"/>
          <w:sz w:val="32"/>
          <w:szCs w:val="32"/>
          <w:highlight w:val="none"/>
        </w:rPr>
        <w:t>万元，预算执行率</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0</w:t>
      </w:r>
      <w:r>
        <w:rPr>
          <w:rFonts w:hint="eastAsia" w:ascii="仿宋_GB2312"/>
          <w:color w:val="auto"/>
          <w:sz w:val="32"/>
          <w:szCs w:val="32"/>
          <w:highlight w:val="none"/>
        </w:rPr>
        <w:t>%</w:t>
      </w:r>
      <w:r>
        <w:rPr>
          <w:rFonts w:hint="eastAsia" w:ascii="仿宋_GB2312"/>
          <w:color w:val="auto"/>
          <w:sz w:val="32"/>
          <w:szCs w:val="32"/>
          <w:highlight w:val="none"/>
        </w:rPr>
        <w:t>。项目资金主要用于支付</w:t>
      </w:r>
      <w:r>
        <w:rPr>
          <w:rFonts w:hint="eastAsia" w:ascii="仿宋_GB2312"/>
          <w:color w:val="auto"/>
          <w:sz w:val="32"/>
          <w:szCs w:val="32"/>
          <w:highlight w:val="none"/>
          <w:lang w:eastAsia="zh-CN"/>
        </w:rPr>
        <w:t>新建高标准农田5万亩，新增高效节水灌溉1万亩，有效提升水资源利用率，提高耕地质量</w:t>
      </w:r>
      <w:r>
        <w:rPr>
          <w:rFonts w:hint="eastAsia" w:ascii="仿宋_GB2312"/>
          <w:color w:val="auto"/>
          <w:sz w:val="32"/>
          <w:szCs w:val="32"/>
          <w:highlight w:val="none"/>
          <w:lang w:val="en-US" w:eastAsia="zh-CN"/>
        </w:rPr>
        <w:t>。</w:t>
      </w:r>
    </w:p>
    <w:p>
      <w:pPr>
        <w:pStyle w:val="4"/>
        <w:numPr>
          <w:ilvl w:val="0"/>
          <w:numId w:val="2"/>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项目绩效目标</w:t>
      </w:r>
    </w:p>
    <w:p>
      <w:pPr>
        <w:pStyle w:val="2"/>
        <w:spacing w:line="600" w:lineRule="exact"/>
        <w:ind w:firstLine="643"/>
        <w:rPr>
          <w:color w:val="auto"/>
          <w:sz w:val="32"/>
          <w:highlight w:val="none"/>
        </w:rPr>
      </w:pPr>
      <w:r>
        <w:rPr>
          <w:rFonts w:hint="eastAsia"/>
          <w:color w:val="auto"/>
          <w:sz w:val="32"/>
          <w:highlight w:val="none"/>
        </w:rPr>
        <w:t>1.总体目标</w:t>
      </w:r>
    </w:p>
    <w:p>
      <w:pPr>
        <w:spacing w:line="600" w:lineRule="exact"/>
        <w:ind w:firstLine="640"/>
        <w:rPr>
          <w:rFonts w:hint="eastAsia"/>
          <w:color w:val="auto"/>
          <w:sz w:val="32"/>
          <w:szCs w:val="32"/>
          <w:highlight w:val="none"/>
        </w:rPr>
      </w:pPr>
      <w:r>
        <w:rPr>
          <w:rFonts w:hint="eastAsia"/>
          <w:color w:val="auto"/>
          <w:sz w:val="32"/>
          <w:szCs w:val="32"/>
          <w:highlight w:val="none"/>
        </w:rPr>
        <w:t>本年本项目计划投资1775万元，新建高标准农田5万亩，新增高效节水灌溉1万亩，有效提升水资源利用率，提高耕地质量。</w:t>
      </w:r>
    </w:p>
    <w:p>
      <w:pPr>
        <w:pStyle w:val="2"/>
        <w:spacing w:line="600" w:lineRule="exact"/>
        <w:ind w:firstLine="643"/>
        <w:rPr>
          <w:color w:val="auto"/>
          <w:sz w:val="32"/>
          <w:highlight w:val="none"/>
        </w:rPr>
      </w:pPr>
      <w:r>
        <w:rPr>
          <w:rFonts w:hint="eastAsia"/>
          <w:color w:val="auto"/>
          <w:sz w:val="32"/>
          <w:highlight w:val="none"/>
        </w:rPr>
        <w:t>2.阶段性目标</w:t>
      </w:r>
    </w:p>
    <w:p>
      <w:pPr>
        <w:spacing w:line="600" w:lineRule="exact"/>
        <w:ind w:firstLine="640"/>
        <w:rPr>
          <w:rFonts w:ascii="仿宋_GB2312" w:hAnsi="Arial" w:cs="宋体"/>
          <w:bCs/>
          <w:color w:val="auto"/>
          <w:sz w:val="32"/>
          <w:szCs w:val="32"/>
          <w:highlight w:val="none"/>
        </w:rPr>
      </w:pPr>
      <w:r>
        <w:rPr>
          <w:rFonts w:hint="eastAsia" w:ascii="仿宋_GB2312" w:hAnsi="Arial" w:cs="宋体"/>
          <w:bCs/>
          <w:color w:val="auto"/>
          <w:sz w:val="32"/>
          <w:szCs w:val="32"/>
          <w:highlight w:val="none"/>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color w:val="auto"/>
          <w:sz w:val="32"/>
          <w:szCs w:val="32"/>
          <w:highlight w:val="none"/>
        </w:rPr>
        <w:t>等文件要求，</w:t>
      </w:r>
      <w:r>
        <w:rPr>
          <w:rFonts w:hint="eastAsia" w:ascii="仿宋_GB2312" w:hAnsi="Arial" w:cs="宋体"/>
          <w:bCs/>
          <w:color w:val="auto"/>
          <w:sz w:val="32"/>
          <w:szCs w:val="32"/>
          <w:highlight w:val="none"/>
        </w:rPr>
        <w:t>结合本项目实际，对绩效目标进行逐层分解、细化后的具体绩效指标如下：</w:t>
      </w:r>
    </w:p>
    <w:p>
      <w:pPr>
        <w:numPr>
          <w:ilvl w:val="0"/>
          <w:numId w:val="3"/>
        </w:numPr>
        <w:spacing w:line="600" w:lineRule="exact"/>
        <w:ind w:firstLine="640"/>
        <w:rPr>
          <w:color w:val="auto"/>
          <w:sz w:val="32"/>
          <w:szCs w:val="32"/>
          <w:highlight w:val="none"/>
        </w:rPr>
      </w:pPr>
      <w:r>
        <w:rPr>
          <w:rFonts w:hint="eastAsia"/>
          <w:color w:val="auto"/>
          <w:sz w:val="32"/>
          <w:szCs w:val="32"/>
          <w:highlight w:val="none"/>
        </w:rPr>
        <w:t>项目产出目标</w:t>
      </w:r>
    </w:p>
    <w:p>
      <w:pPr>
        <w:spacing w:line="600" w:lineRule="exact"/>
        <w:ind w:firstLine="640"/>
        <w:rPr>
          <w:color w:val="auto"/>
          <w:sz w:val="32"/>
          <w:szCs w:val="32"/>
          <w:highlight w:val="none"/>
        </w:rPr>
      </w:pPr>
      <w:r>
        <w:rPr>
          <w:rFonts w:hint="eastAsia"/>
          <w:color w:val="auto"/>
          <w:sz w:val="32"/>
          <w:szCs w:val="32"/>
          <w:highlight w:val="none"/>
        </w:rPr>
        <w:t>①数量指标</w:t>
      </w:r>
    </w:p>
    <w:p>
      <w:pPr>
        <w:spacing w:line="600" w:lineRule="exact"/>
        <w:ind w:firstLine="640"/>
        <w:rPr>
          <w:rFonts w:hint="eastAsia"/>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新建高标准农田面积</w:t>
      </w:r>
      <w:r>
        <w:rPr>
          <w:rFonts w:hint="eastAsia"/>
          <w:color w:val="auto"/>
          <w:sz w:val="32"/>
          <w:szCs w:val="32"/>
          <w:highlight w:val="none"/>
        </w:rPr>
        <w:t>”</w:t>
      </w:r>
      <w:r>
        <w:rPr>
          <w:rFonts w:hint="eastAsia"/>
          <w:color w:val="auto"/>
          <w:sz w:val="32"/>
          <w:szCs w:val="32"/>
          <w:highlight w:val="none"/>
        </w:rPr>
        <w:t>指标，预期指标值为“&gt;=5.00万亩”；</w:t>
      </w:r>
    </w:p>
    <w:p>
      <w:pPr>
        <w:spacing w:line="600" w:lineRule="exact"/>
        <w:rPr>
          <w:color w:val="auto"/>
          <w:sz w:val="32"/>
          <w:szCs w:val="32"/>
          <w:highlight w:val="none"/>
        </w:rPr>
      </w:pPr>
      <w:r>
        <w:rPr>
          <w:rFonts w:hint="eastAsia" w:ascii="仿宋_GB2312"/>
          <w:color w:val="auto"/>
          <w:sz w:val="32"/>
          <w:szCs w:val="32"/>
          <w:highlight w:val="none"/>
          <w:lang w:eastAsia="zh-Hans"/>
        </w:rPr>
        <w:t>新增高效节约水灌溉面积</w:t>
      </w:r>
      <w:r>
        <w:rPr>
          <w:rFonts w:hint="eastAsia"/>
          <w:color w:val="auto"/>
          <w:sz w:val="32"/>
          <w:szCs w:val="32"/>
          <w:highlight w:val="none"/>
        </w:rPr>
        <w:t>”指标，预期指标值为&gt;=1.00万亩”；</w:t>
      </w:r>
    </w:p>
    <w:p>
      <w:pPr>
        <w:spacing w:line="600" w:lineRule="exact"/>
        <w:ind w:left="0" w:leftChars="0" w:firstLine="640" w:firstLineChars="200"/>
        <w:rPr>
          <w:color w:val="auto"/>
          <w:sz w:val="32"/>
          <w:szCs w:val="32"/>
          <w:highlight w:val="none"/>
        </w:rPr>
      </w:pPr>
      <w:r>
        <w:rPr>
          <w:rFonts w:hint="eastAsia"/>
          <w:color w:val="auto"/>
          <w:sz w:val="32"/>
          <w:szCs w:val="32"/>
          <w:highlight w:val="none"/>
        </w:rPr>
        <w:t>②质量指标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项目验收合格率</w:t>
      </w:r>
      <w:r>
        <w:rPr>
          <w:rFonts w:hint="eastAsia"/>
          <w:color w:val="auto"/>
          <w:sz w:val="32"/>
          <w:szCs w:val="32"/>
          <w:highlight w:val="none"/>
        </w:rPr>
        <w:t>”指标，预期指标值为</w:t>
      </w:r>
      <w:r>
        <w:rPr>
          <w:rFonts w:hint="eastAsia"/>
          <w:color w:val="auto"/>
          <w:sz w:val="32"/>
          <w:szCs w:val="32"/>
          <w:highlight w:val="none"/>
        </w:rPr>
        <w:t>“</w:t>
      </w:r>
      <w:r>
        <w:rPr>
          <w:rFonts w:hint="eastAsia"/>
          <w:color w:val="auto"/>
          <w:sz w:val="32"/>
          <w:szCs w:val="32"/>
          <w:highlight w:val="none"/>
        </w:rPr>
        <w:t>&gt;=95.00%”；</w:t>
      </w:r>
    </w:p>
    <w:p>
      <w:pPr>
        <w:spacing w:line="600" w:lineRule="exact"/>
        <w:ind w:firstLine="640"/>
        <w:rPr>
          <w:color w:val="auto"/>
          <w:sz w:val="32"/>
          <w:szCs w:val="32"/>
          <w:highlight w:val="none"/>
        </w:rPr>
      </w:pPr>
      <w:r>
        <w:rPr>
          <w:rFonts w:hint="eastAsia"/>
          <w:color w:val="auto"/>
          <w:sz w:val="32"/>
          <w:szCs w:val="32"/>
          <w:highlight w:val="none"/>
        </w:rPr>
        <w:t>③时效指标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资金拨付及时率</w:t>
      </w:r>
      <w:r>
        <w:rPr>
          <w:rFonts w:hint="eastAsia"/>
          <w:color w:val="auto"/>
          <w:sz w:val="32"/>
          <w:szCs w:val="32"/>
          <w:highlight w:val="none"/>
        </w:rPr>
        <w:t>”指标，预期指标值为“</w:t>
      </w:r>
      <w:r>
        <w:rPr>
          <w:rFonts w:hint="eastAsia" w:ascii="仿宋_GB2312"/>
          <w:color w:val="auto"/>
          <w:sz w:val="32"/>
          <w:szCs w:val="32"/>
          <w:highlight w:val="none"/>
          <w:lang w:val="en-US" w:eastAsia="zh-CN"/>
        </w:rPr>
        <w:t>&gt;=100.00%</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④成本指标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项目其他成本</w:t>
      </w:r>
      <w:r>
        <w:rPr>
          <w:rFonts w:hint="eastAsia"/>
          <w:color w:val="auto"/>
          <w:sz w:val="32"/>
          <w:szCs w:val="32"/>
          <w:highlight w:val="none"/>
        </w:rPr>
        <w:t>”指标，预期指标值为“</w:t>
      </w:r>
      <w:r>
        <w:rPr>
          <w:rFonts w:hint="eastAsia" w:ascii="仿宋_GB2312"/>
          <w:color w:val="auto"/>
          <w:sz w:val="32"/>
          <w:szCs w:val="32"/>
          <w:highlight w:val="none"/>
          <w:lang w:eastAsia="zh-Hans"/>
        </w:rPr>
        <w:t>&lt;=12.15万元</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车辆费用</w:t>
      </w:r>
      <w:r>
        <w:rPr>
          <w:rFonts w:hint="eastAsia"/>
          <w:color w:val="auto"/>
          <w:sz w:val="32"/>
          <w:szCs w:val="32"/>
          <w:highlight w:val="none"/>
        </w:rPr>
        <w:t>”指标，预期指标值为“</w:t>
      </w:r>
      <w:r>
        <w:rPr>
          <w:rFonts w:hint="eastAsia" w:ascii="仿宋_GB2312"/>
          <w:color w:val="auto"/>
          <w:sz w:val="32"/>
          <w:szCs w:val="32"/>
          <w:highlight w:val="none"/>
          <w:lang w:eastAsia="zh-Hans"/>
        </w:rPr>
        <w:t>&lt;=6.00万元</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教学培训及用具成本</w:t>
      </w:r>
      <w:r>
        <w:rPr>
          <w:rFonts w:hint="eastAsia"/>
          <w:color w:val="auto"/>
          <w:sz w:val="32"/>
          <w:szCs w:val="32"/>
          <w:highlight w:val="none"/>
        </w:rPr>
        <w:t>”指标，预期指标值为“</w:t>
      </w:r>
      <w:r>
        <w:rPr>
          <w:rFonts w:hint="eastAsia" w:ascii="仿宋_GB2312"/>
          <w:color w:val="auto"/>
          <w:sz w:val="32"/>
          <w:szCs w:val="32"/>
          <w:highlight w:val="none"/>
          <w:lang w:eastAsia="zh-Hans"/>
        </w:rPr>
        <w:t>&lt;=19.50万元</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项目成本</w:t>
      </w:r>
      <w:r>
        <w:rPr>
          <w:rFonts w:hint="eastAsia"/>
          <w:color w:val="auto"/>
          <w:sz w:val="32"/>
          <w:szCs w:val="32"/>
          <w:highlight w:val="none"/>
        </w:rPr>
        <w:t>”指标，预期指标值为“</w:t>
      </w:r>
      <w:r>
        <w:rPr>
          <w:rFonts w:hint="eastAsia" w:ascii="仿宋_GB2312"/>
          <w:color w:val="auto"/>
          <w:sz w:val="32"/>
          <w:szCs w:val="32"/>
          <w:highlight w:val="none"/>
          <w:lang w:eastAsia="zh-Hans"/>
        </w:rPr>
        <w:t>&lt;=1775.00万元</w:t>
      </w:r>
      <w:r>
        <w:rPr>
          <w:rFonts w:hint="eastAsia"/>
          <w:color w:val="auto"/>
          <w:sz w:val="32"/>
          <w:szCs w:val="32"/>
          <w:highlight w:val="none"/>
        </w:rPr>
        <w:t>”；</w:t>
      </w:r>
    </w:p>
    <w:p>
      <w:pPr>
        <w:spacing w:line="600" w:lineRule="exact"/>
        <w:ind w:left="0" w:leftChars="0" w:firstLine="640" w:firstLineChars="200"/>
        <w:rPr>
          <w:color w:val="auto"/>
          <w:sz w:val="32"/>
          <w:szCs w:val="32"/>
          <w:highlight w:val="none"/>
        </w:rPr>
      </w:pPr>
      <w:r>
        <w:rPr>
          <w:rFonts w:hint="eastAsia"/>
          <w:color w:val="auto"/>
          <w:sz w:val="32"/>
          <w:szCs w:val="32"/>
          <w:highlight w:val="none"/>
        </w:rPr>
        <w:t>（2）项目效益目标</w:t>
      </w:r>
    </w:p>
    <w:p>
      <w:pPr>
        <w:spacing w:line="600" w:lineRule="exact"/>
        <w:rPr>
          <w:rFonts w:hint="eastAsia"/>
          <w:color w:val="auto"/>
          <w:sz w:val="32"/>
          <w:szCs w:val="32"/>
          <w:highlight w:val="none"/>
        </w:rPr>
      </w:pPr>
      <w:r>
        <w:rPr>
          <w:rFonts w:hint="eastAsia"/>
          <w:color w:val="auto"/>
          <w:sz w:val="32"/>
          <w:szCs w:val="32"/>
          <w:highlight w:val="none"/>
          <w:lang w:val="en-US" w:eastAsia="zh-CN"/>
        </w:rPr>
        <w:t>无此项</w:t>
      </w:r>
      <w:r>
        <w:rPr>
          <w:rFonts w:hint="eastAsia"/>
          <w:color w:val="auto"/>
          <w:sz w:val="32"/>
          <w:szCs w:val="32"/>
          <w:highlight w:val="none"/>
        </w:rPr>
        <w:t>指标</w:t>
      </w:r>
    </w:p>
    <w:p>
      <w:pPr>
        <w:spacing w:line="600" w:lineRule="exact"/>
        <w:ind w:firstLine="960" w:firstLineChars="300"/>
        <w:rPr>
          <w:color w:val="auto"/>
          <w:sz w:val="32"/>
          <w:szCs w:val="32"/>
          <w:highlight w:val="none"/>
        </w:rPr>
      </w:pPr>
      <w:r>
        <w:rPr>
          <w:rFonts w:hint="eastAsia"/>
          <w:color w:val="auto"/>
          <w:sz w:val="32"/>
          <w:szCs w:val="32"/>
          <w:highlight w:val="none"/>
        </w:rPr>
        <w:t>②社会效益指标</w:t>
      </w:r>
    </w:p>
    <w:p>
      <w:pPr>
        <w:spacing w:line="600" w:lineRule="exact"/>
        <w:ind w:firstLine="640"/>
        <w:rPr>
          <w:color w:val="auto"/>
          <w:sz w:val="32"/>
          <w:szCs w:val="32"/>
          <w:highlight w:val="none"/>
        </w:rPr>
      </w:pPr>
      <w:r>
        <w:rPr>
          <w:rFonts w:hint="eastAsia"/>
          <w:color w:val="auto"/>
          <w:sz w:val="32"/>
          <w:szCs w:val="32"/>
          <w:highlight w:val="none"/>
          <w:lang w:val="en-US" w:eastAsia="zh-CN"/>
        </w:rPr>
        <w:t>无此项</w:t>
      </w:r>
      <w:r>
        <w:rPr>
          <w:rFonts w:hint="eastAsia"/>
          <w:color w:val="auto"/>
          <w:sz w:val="32"/>
          <w:szCs w:val="32"/>
          <w:highlight w:val="none"/>
        </w:rPr>
        <w:t>指标</w:t>
      </w:r>
    </w:p>
    <w:p>
      <w:pPr>
        <w:spacing w:line="600" w:lineRule="exact"/>
        <w:ind w:firstLine="640"/>
        <w:rPr>
          <w:color w:val="auto"/>
          <w:sz w:val="32"/>
          <w:szCs w:val="32"/>
          <w:highlight w:val="none"/>
        </w:rPr>
      </w:pPr>
      <w:r>
        <w:rPr>
          <w:rFonts w:hint="eastAsia"/>
          <w:color w:val="auto"/>
          <w:sz w:val="32"/>
          <w:szCs w:val="32"/>
          <w:highlight w:val="none"/>
        </w:rPr>
        <w:t>③生态效益指标</w:t>
      </w:r>
    </w:p>
    <w:p>
      <w:pPr>
        <w:spacing w:line="600" w:lineRule="exact"/>
        <w:ind w:firstLine="960" w:firstLineChars="30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耕地质量</w:t>
      </w:r>
      <w:r>
        <w:rPr>
          <w:rFonts w:hint="eastAsia"/>
          <w:color w:val="auto"/>
          <w:sz w:val="32"/>
          <w:szCs w:val="32"/>
          <w:highlight w:val="none"/>
        </w:rPr>
        <w:t>”指标，预期指标值为“</w:t>
      </w:r>
      <w:r>
        <w:rPr>
          <w:rFonts w:hint="eastAsia" w:ascii="仿宋_GB2312"/>
          <w:color w:val="auto"/>
          <w:sz w:val="32"/>
          <w:szCs w:val="32"/>
          <w:highlight w:val="none"/>
          <w:lang w:eastAsia="zh-Hans"/>
        </w:rPr>
        <w:t>逐步提升</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④可持续影响指标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水资源利用率</w:t>
      </w:r>
      <w:r>
        <w:rPr>
          <w:rFonts w:hint="eastAsia"/>
          <w:color w:val="auto"/>
          <w:sz w:val="32"/>
          <w:szCs w:val="32"/>
          <w:highlight w:val="none"/>
        </w:rPr>
        <w:t>”指标，预期指标值为“</w:t>
      </w:r>
      <w:r>
        <w:rPr>
          <w:rFonts w:hint="eastAsia" w:ascii="仿宋_GB2312"/>
          <w:color w:val="auto"/>
          <w:sz w:val="32"/>
          <w:szCs w:val="32"/>
          <w:highlight w:val="none"/>
          <w:lang w:eastAsia="zh-Hans"/>
        </w:rPr>
        <w:t>明显提升</w:t>
      </w:r>
      <w:r>
        <w:rPr>
          <w:rFonts w:hint="eastAsia"/>
          <w:color w:val="auto"/>
          <w:sz w:val="32"/>
          <w:szCs w:val="32"/>
          <w:highlight w:val="none"/>
        </w:rPr>
        <w:t>”</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（3）相关满意度目标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服务对象满意度</w:t>
      </w:r>
      <w:r>
        <w:rPr>
          <w:rFonts w:hint="eastAsia"/>
          <w:color w:val="auto"/>
          <w:sz w:val="32"/>
          <w:szCs w:val="32"/>
          <w:highlight w:val="none"/>
        </w:rPr>
        <w:t>”指标，预期指标值为“</w:t>
      </w:r>
      <w:r>
        <w:rPr>
          <w:rFonts w:hint="eastAsia" w:ascii="仿宋_GB2312"/>
          <w:color w:val="auto"/>
          <w:sz w:val="32"/>
          <w:szCs w:val="32"/>
          <w:highlight w:val="none"/>
          <w:lang w:eastAsia="zh-Hans"/>
        </w:rPr>
        <w:t>&gt;=90.00%</w:t>
      </w:r>
      <w:r>
        <w:rPr>
          <w:rFonts w:hint="eastAsia"/>
          <w:color w:val="auto"/>
          <w:sz w:val="32"/>
          <w:szCs w:val="32"/>
          <w:highlight w:val="none"/>
        </w:rPr>
        <w:t>”；</w:t>
      </w:r>
    </w:p>
    <w:p>
      <w:pPr>
        <w:pStyle w:val="3"/>
        <w:spacing w:line="600" w:lineRule="exact"/>
        <w:ind w:firstLine="640"/>
        <w:rPr>
          <w:color w:val="auto"/>
          <w:szCs w:val="32"/>
          <w:highlight w:val="none"/>
        </w:rPr>
      </w:pPr>
      <w:r>
        <w:rPr>
          <w:rFonts w:hint="eastAsia"/>
          <w:color w:val="auto"/>
          <w:szCs w:val="32"/>
          <w:highlight w:val="none"/>
        </w:rPr>
        <w:t>二、绩效评价工作开展情况</w:t>
      </w:r>
    </w:p>
    <w:p>
      <w:pPr>
        <w:pStyle w:val="4"/>
        <w:numPr>
          <w:ilvl w:val="0"/>
          <w:numId w:val="4"/>
        </w:numPr>
        <w:spacing w:line="600" w:lineRule="exact"/>
        <w:ind w:firstLine="643"/>
        <w:rPr>
          <w:rFonts w:ascii="楷体_GB2312" w:eastAsia="楷体_GB2312"/>
          <w:color w:val="auto"/>
          <w:szCs w:val="32"/>
          <w:highlight w:val="none"/>
        </w:rPr>
      </w:pPr>
      <w:bookmarkStart w:id="1" w:name="_Toc12868"/>
      <w:bookmarkStart w:id="2" w:name="_Toc480473081"/>
      <w:bookmarkStart w:id="3" w:name="_Toc5258"/>
      <w:bookmarkStart w:id="4" w:name="_Toc21664"/>
      <w:bookmarkStart w:id="5" w:name="_Toc5462343"/>
      <w:bookmarkStart w:id="6" w:name="_Toc22169_WPSOffice_Level2"/>
      <w:bookmarkStart w:id="7" w:name="_Toc26632"/>
      <w:bookmarkStart w:id="8" w:name="_Toc22922"/>
      <w:r>
        <w:rPr>
          <w:rFonts w:hint="eastAsia" w:ascii="楷体_GB2312" w:eastAsia="楷体_GB2312"/>
          <w:color w:val="auto"/>
          <w:szCs w:val="32"/>
          <w:highlight w:val="none"/>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highlight w:val="none"/>
        </w:rPr>
        <w:t>、对象和范围</w:t>
      </w:r>
    </w:p>
    <w:p>
      <w:pPr>
        <w:pStyle w:val="2"/>
        <w:spacing w:line="600" w:lineRule="exact"/>
        <w:ind w:firstLine="643"/>
        <w:rPr>
          <w:color w:val="auto"/>
          <w:sz w:val="32"/>
          <w:highlight w:val="none"/>
        </w:rPr>
      </w:pPr>
      <w:r>
        <w:rPr>
          <w:rFonts w:hint="eastAsia"/>
          <w:color w:val="auto"/>
          <w:sz w:val="32"/>
          <w:highlight w:val="none"/>
        </w:rPr>
        <w:t>1.</w:t>
      </w:r>
      <w:r>
        <w:rPr>
          <w:rFonts w:hint="eastAsia" w:hAnsi="楷体" w:cs="楷体"/>
          <w:color w:val="auto"/>
          <w:sz w:val="32"/>
          <w:highlight w:val="none"/>
        </w:rPr>
        <w:t>绩效评价的目的</w:t>
      </w:r>
    </w:p>
    <w:p>
      <w:pPr>
        <w:spacing w:line="600" w:lineRule="exact"/>
        <w:ind w:firstLine="640"/>
        <w:rPr>
          <w:color w:val="auto"/>
          <w:sz w:val="32"/>
          <w:szCs w:val="32"/>
          <w:highlight w:val="none"/>
        </w:rPr>
      </w:pPr>
      <w:r>
        <w:rPr>
          <w:rFonts w:hint="eastAsia" w:ascii="仿宋_GB2312" w:hAnsi="仿宋_GB2312" w:cs="仿宋_GB2312"/>
          <w:color w:val="auto"/>
          <w:sz w:val="32"/>
          <w:szCs w:val="32"/>
          <w:highlight w:val="none"/>
        </w:rPr>
        <w:t>本次</w:t>
      </w:r>
      <w:r>
        <w:rPr>
          <w:rFonts w:hint="eastAsia"/>
          <w:color w:val="auto"/>
          <w:sz w:val="32"/>
          <w:szCs w:val="32"/>
          <w:highlight w:val="none"/>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highlight w:val="none"/>
        </w:rPr>
      </w:pPr>
      <w:r>
        <w:rPr>
          <w:rFonts w:hint="eastAsia"/>
          <w:color w:val="auto"/>
          <w:sz w:val="32"/>
          <w:highlight w:val="none"/>
        </w:rPr>
        <w:t>2.绩效评价的对象和范围</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本</w:t>
      </w:r>
      <w:r>
        <w:rPr>
          <w:rFonts w:hint="eastAsia" w:ascii="仿宋_GB2312" w:hAnsi="仿宋_GB2312" w:cs="仿宋_GB2312"/>
          <w:color w:val="auto"/>
          <w:sz w:val="32"/>
          <w:szCs w:val="32"/>
          <w:highlight w:val="none"/>
        </w:rPr>
        <w:t>次绩效评价遵循财政部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lang w:eastAsia="zh-Hans"/>
        </w:rPr>
        <w:t>以及</w:t>
      </w:r>
      <w:r>
        <w:rPr>
          <w:rFonts w:hint="eastAsia" w:ascii="仿宋_GB2312" w:hAnsi="仿宋_GB2312" w:cs="仿宋_GB2312"/>
          <w:color w:val="auto"/>
          <w:sz w:val="32"/>
          <w:szCs w:val="32"/>
          <w:highlight w:val="none"/>
        </w:rPr>
        <w:t>自治区财政厅《自治区财政支出绩效评价管理暂行办法》（新财预〔2018〕189号）等文件规定，</w:t>
      </w:r>
      <w:r>
        <w:rPr>
          <w:rFonts w:hint="eastAsia" w:ascii="仿宋_GB2312"/>
          <w:color w:val="auto"/>
          <w:sz w:val="32"/>
          <w:szCs w:val="32"/>
          <w:highlight w:val="none"/>
        </w:rPr>
        <w:t>对202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年度我单位</w:t>
      </w:r>
      <w:r>
        <w:rPr>
          <w:rFonts w:hint="eastAsia" w:ascii="仿宋_GB2312"/>
          <w:color w:val="auto"/>
          <w:sz w:val="32"/>
          <w:szCs w:val="32"/>
          <w:highlight w:val="none"/>
        </w:rPr>
        <w:t>实施的</w:t>
      </w:r>
      <w:r>
        <w:rPr>
          <w:rFonts w:hint="eastAsia" w:ascii="仿宋_GB2312"/>
          <w:color w:val="auto"/>
          <w:sz w:val="32"/>
          <w:szCs w:val="32"/>
          <w:highlight w:val="none"/>
          <w:lang w:val="en-US" w:eastAsia="zh-CN"/>
        </w:rPr>
        <w:t>关于再次下达2022年自治区农田建设补助资金预算的通知</w:t>
      </w:r>
      <w:r>
        <w:rPr>
          <w:rFonts w:hint="eastAsia" w:ascii="仿宋_GB2312"/>
          <w:color w:val="auto"/>
          <w:sz w:val="32"/>
          <w:szCs w:val="32"/>
          <w:highlight w:val="none"/>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评价工作简述</w:t>
      </w:r>
    </w:p>
    <w:p>
      <w:pPr>
        <w:pStyle w:val="2"/>
        <w:spacing w:line="600" w:lineRule="exact"/>
        <w:ind w:firstLine="643"/>
        <w:rPr>
          <w:color w:val="auto"/>
          <w:sz w:val="32"/>
          <w:highlight w:val="none"/>
        </w:rPr>
      </w:pPr>
      <w:r>
        <w:rPr>
          <w:rFonts w:hint="eastAsia"/>
          <w:color w:val="auto"/>
          <w:sz w:val="32"/>
          <w:highlight w:val="none"/>
        </w:rPr>
        <w:t>1.绩效评价原则</w:t>
      </w:r>
    </w:p>
    <w:p>
      <w:pPr>
        <w:spacing w:line="600" w:lineRule="exact"/>
        <w:ind w:firstLine="640"/>
        <w:rPr>
          <w:color w:val="auto"/>
          <w:sz w:val="32"/>
          <w:szCs w:val="32"/>
          <w:highlight w:val="none"/>
        </w:rPr>
      </w:pPr>
      <w:r>
        <w:rPr>
          <w:rFonts w:hint="eastAsia"/>
          <w:color w:val="auto"/>
          <w:sz w:val="32"/>
          <w:szCs w:val="32"/>
          <w:highlight w:val="none"/>
        </w:rPr>
        <w:t>依据</w:t>
      </w:r>
      <w:r>
        <w:rPr>
          <w:rFonts w:hint="eastAsia" w:hAnsi="Arial" w:cs="宋体"/>
          <w:bCs/>
          <w:color w:val="auto"/>
          <w:sz w:val="32"/>
          <w:szCs w:val="32"/>
          <w:highlight w:val="none"/>
        </w:rPr>
        <w:t>《中华人民共和国预算法》、</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color w:val="auto"/>
          <w:sz w:val="32"/>
          <w:szCs w:val="32"/>
          <w:highlight w:val="none"/>
        </w:rPr>
        <w:t>等法规和政策文件要求，本次绩效评价秉承科学规范、公正公开、分级分类、绩效相关等原则，按照从投入、过程到产出效果和影响的绩效逻辑路径，结合</w:t>
      </w:r>
      <w:r>
        <w:rPr>
          <w:rFonts w:hint="eastAsia" w:ascii="仿宋_GB2312"/>
          <w:color w:val="auto"/>
          <w:sz w:val="32"/>
          <w:szCs w:val="32"/>
          <w:highlight w:val="none"/>
          <w:lang w:val="en-US" w:eastAsia="zh-CN"/>
        </w:rPr>
        <w:t>关于再次下达2022年自治区农田建设补助资金预算的通知</w:t>
      </w:r>
      <w:r>
        <w:rPr>
          <w:rFonts w:hint="eastAsia"/>
          <w:color w:val="auto"/>
          <w:sz w:val="32"/>
          <w:szCs w:val="32"/>
          <w:highlight w:val="none"/>
        </w:rPr>
        <w:t>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highlight w:val="none"/>
        </w:rPr>
      </w:pPr>
      <w:r>
        <w:rPr>
          <w:rFonts w:hint="eastAsia"/>
          <w:color w:val="auto"/>
          <w:sz w:val="32"/>
          <w:szCs w:val="32"/>
          <w:highlight w:val="none"/>
        </w:rPr>
        <w:t>根据以上原则，绩效评价遵循如下具体要求：</w:t>
      </w:r>
    </w:p>
    <w:p>
      <w:pPr>
        <w:spacing w:line="600" w:lineRule="exact"/>
        <w:ind w:firstLine="640"/>
        <w:rPr>
          <w:color w:val="auto"/>
          <w:sz w:val="32"/>
          <w:szCs w:val="32"/>
          <w:highlight w:val="none"/>
        </w:rPr>
      </w:pPr>
      <w:r>
        <w:rPr>
          <w:rFonts w:hint="eastAsia"/>
          <w:color w:val="auto"/>
          <w:sz w:val="32"/>
          <w:szCs w:val="32"/>
          <w:highlight w:val="none"/>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（2）保证评价结果的真实性、公正性，提高评价报告的公信力。</w:t>
      </w:r>
    </w:p>
    <w:p>
      <w:pPr>
        <w:spacing w:line="600" w:lineRule="exact"/>
        <w:ind w:firstLine="640"/>
        <w:rPr>
          <w:color w:val="auto"/>
          <w:sz w:val="32"/>
          <w:szCs w:val="32"/>
          <w:highlight w:val="none"/>
        </w:rPr>
      </w:pPr>
      <w:r>
        <w:rPr>
          <w:rFonts w:hint="eastAsia"/>
          <w:color w:val="auto"/>
          <w:sz w:val="32"/>
          <w:szCs w:val="32"/>
          <w:highlight w:val="none"/>
        </w:rPr>
        <w:t>（3）绩效评价报告简明扼要，除对绩效评价的过程、结果描述外，还总结经验、指出问题，并就共性问题提出可操作性改进建议。</w:t>
      </w:r>
    </w:p>
    <w:p>
      <w:pPr>
        <w:pStyle w:val="2"/>
        <w:spacing w:line="600" w:lineRule="exact"/>
        <w:ind w:firstLine="643"/>
        <w:rPr>
          <w:color w:val="auto"/>
          <w:sz w:val="32"/>
          <w:highlight w:val="none"/>
        </w:rPr>
      </w:pPr>
      <w:bookmarkStart w:id="9" w:name="_Toc26131"/>
      <w:bookmarkStart w:id="10" w:name="_Toc428278230"/>
      <w:bookmarkStart w:id="11" w:name="_Toc1913"/>
      <w:bookmarkStart w:id="12" w:name="_Toc419984722"/>
      <w:r>
        <w:rPr>
          <w:rFonts w:hint="eastAsia"/>
          <w:color w:val="auto"/>
          <w:sz w:val="32"/>
          <w:highlight w:val="none"/>
        </w:rPr>
        <w:t>2.绩效评价指标体系及绩效评价</w:t>
      </w:r>
      <w:bookmarkEnd w:id="9"/>
      <w:bookmarkEnd w:id="10"/>
      <w:bookmarkEnd w:id="11"/>
      <w:bookmarkEnd w:id="12"/>
      <w:r>
        <w:rPr>
          <w:rFonts w:hint="eastAsia"/>
          <w:color w:val="auto"/>
          <w:sz w:val="32"/>
          <w:highlight w:val="none"/>
        </w:rPr>
        <w:t>标准</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绩效评价指标体系根据财政部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rPr>
        <w:t>自治区财政厅《自治区财政支出绩效评价管理暂行办法》（新财预〔2018〕189号）</w:t>
      </w:r>
      <w:r>
        <w:rPr>
          <w:rFonts w:hint="eastAsia" w:ascii="仿宋_GB2312"/>
          <w:color w:val="auto"/>
          <w:sz w:val="32"/>
          <w:szCs w:val="32"/>
          <w:highlight w:val="none"/>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一级指标为：决策、过程、产出、效益。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highlight w:val="none"/>
        </w:rPr>
      </w:pPr>
      <w:r>
        <w:rPr>
          <w:rFonts w:hint="eastAsia"/>
          <w:color w:val="auto"/>
          <w:sz w:val="32"/>
          <w:highlight w:val="none"/>
        </w:rPr>
        <w:t>3.评价方法</w:t>
      </w:r>
    </w:p>
    <w:p>
      <w:pPr>
        <w:pStyle w:val="22"/>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本次评价采取定量与定性评价相结合的方式，采用比较法、公众评判法对</w:t>
      </w:r>
      <w:r>
        <w:rPr>
          <w:rFonts w:hint="eastAsia"/>
          <w:color w:val="auto"/>
          <w:sz w:val="32"/>
          <w:szCs w:val="32"/>
          <w:highlight w:val="none"/>
        </w:rPr>
        <w:t>项目实施过程以及预期绩效目标完成情况进行全面、系统的评价，</w:t>
      </w:r>
      <w:r>
        <w:rPr>
          <w:rFonts w:hint="eastAsia" w:ascii="仿宋_GB2312" w:hAnsi="仿宋_GB2312" w:cs="仿宋_GB2312"/>
          <w:bCs/>
          <w:color w:val="auto"/>
          <w:sz w:val="32"/>
          <w:szCs w:val="32"/>
          <w:highlight w:val="none"/>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highlight w:val="none"/>
        </w:rPr>
      </w:pPr>
      <w:r>
        <w:rPr>
          <w:rFonts w:hint="eastAsia"/>
          <w:color w:val="auto"/>
          <w:sz w:val="32"/>
          <w:highlight w:val="none"/>
        </w:rPr>
        <w:t>4.评价标准</w:t>
      </w:r>
    </w:p>
    <w:p>
      <w:pPr>
        <w:spacing w:line="600" w:lineRule="exact"/>
        <w:ind w:firstLine="640"/>
        <w:rPr>
          <w:color w:val="auto"/>
          <w:sz w:val="32"/>
          <w:szCs w:val="32"/>
          <w:highlight w:val="none"/>
        </w:rPr>
      </w:pPr>
      <w:r>
        <w:rPr>
          <w:rFonts w:hint="eastAsia" w:ascii="仿宋_GB2312" w:hAnsi="仿宋_GB2312" w:cs="仿宋_GB2312"/>
          <w:bCs/>
          <w:color w:val="auto"/>
          <w:sz w:val="32"/>
          <w:szCs w:val="32"/>
          <w:highlight w:val="none"/>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highlight w:val="none"/>
        </w:rPr>
      </w:pPr>
      <w:r>
        <w:rPr>
          <w:rFonts w:hint="eastAsia"/>
          <w:color w:val="auto"/>
          <w:szCs w:val="32"/>
          <w:highlight w:val="none"/>
        </w:rPr>
        <w:t>（三）绩效评价工作过程</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第一阶段：前期准备。</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 w:cs="仿宋"/>
          <w:color w:val="auto"/>
          <w:sz w:val="32"/>
          <w:szCs w:val="32"/>
          <w:highlight w:val="none"/>
          <w:lang w:bidi="ar"/>
        </w:rPr>
        <w:t>我单位绩效评价人员</w:t>
      </w:r>
      <w:r>
        <w:rPr>
          <w:rFonts w:hint="eastAsia" w:ascii="仿宋_GB2312" w:hAnsi="仿宋" w:cs="仿宋"/>
          <w:color w:val="auto"/>
          <w:spacing w:val="-4"/>
          <w:sz w:val="32"/>
          <w:szCs w:val="32"/>
          <w:highlight w:val="none"/>
        </w:rPr>
        <w:t>根据《项目支出绩效评价管理办法》（财预</w:t>
      </w:r>
      <w:r>
        <w:rPr>
          <w:rFonts w:hint="eastAsia" w:ascii="仿宋_GB2312" w:hAnsi="仿宋" w:cs="仿宋"/>
          <w:color w:val="auto"/>
          <w:sz w:val="32"/>
          <w:szCs w:val="32"/>
          <w:highlight w:val="none"/>
        </w:rPr>
        <w:t>〔2020〕</w:t>
      </w:r>
      <w:r>
        <w:rPr>
          <w:rFonts w:hint="eastAsia" w:ascii="仿宋_GB2312" w:hAnsi="仿宋" w:cs="仿宋"/>
          <w:color w:val="auto"/>
          <w:spacing w:val="-4"/>
          <w:sz w:val="32"/>
          <w:szCs w:val="32"/>
          <w:highlight w:val="none"/>
        </w:rPr>
        <w:t>10号）文件精神</w:t>
      </w:r>
      <w:r>
        <w:rPr>
          <w:rFonts w:hint="eastAsia" w:ascii="仿宋_GB2312" w:hAnsi="仿宋_GB2312" w:cs="仿宋_GB2312"/>
          <w:color w:val="auto"/>
          <w:sz w:val="32"/>
          <w:szCs w:val="32"/>
          <w:highlight w:val="none"/>
        </w:rPr>
        <w:t>认真学习相关要求与规定，成立绩效评价工作组，作为绩效评价工作具体实施机构。成员构成如下：</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昌吉市农业农村局丁世亮</w:t>
      </w:r>
      <w:r>
        <w:rPr>
          <w:rFonts w:hint="eastAsia" w:ascii="仿宋_GB2312" w:hAnsi="仿宋_GB2312" w:cs="仿宋_GB2312"/>
          <w:color w:val="auto"/>
          <w:sz w:val="32"/>
          <w:szCs w:val="32"/>
          <w:highlight w:val="none"/>
        </w:rPr>
        <w:t>任评价组组长，绩效评价工作职责为检查项目绩效指标完成情况、审定项目支出绩效评价结果及项目支出绩效评价报告。</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昌吉市农业农村局张伟</w:t>
      </w:r>
      <w:r>
        <w:rPr>
          <w:rFonts w:hint="eastAsia" w:ascii="仿宋_GB2312" w:hAnsi="仿宋_GB2312" w:cs="仿宋_GB2312"/>
          <w:color w:val="auto"/>
          <w:sz w:val="32"/>
          <w:szCs w:val="32"/>
          <w:highlight w:val="none"/>
        </w:rPr>
        <w:t>任</w:t>
      </w:r>
      <w:r>
        <w:rPr>
          <w:rFonts w:hint="eastAsia" w:ascii="仿宋_GB2312" w:hAnsi="仿宋_GB2312" w:cs="仿宋_GB2312"/>
          <w:color w:val="auto"/>
          <w:sz w:val="32"/>
          <w:szCs w:val="32"/>
          <w:highlight w:val="none"/>
        </w:rPr>
        <w:t>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昌吉市农业农村局</w:t>
      </w:r>
      <w:r>
        <w:rPr>
          <w:rFonts w:hint="eastAsia" w:ascii="仿宋_GB2312" w:hAnsi="仿宋_GB2312" w:cs="仿宋_GB2312"/>
          <w:color w:val="auto"/>
          <w:sz w:val="32"/>
          <w:szCs w:val="32"/>
          <w:highlight w:val="none"/>
        </w:rPr>
        <w:t>张子龙</w:t>
      </w:r>
      <w:r>
        <w:rPr>
          <w:rFonts w:hint="eastAsia" w:ascii="仿宋_GB2312" w:hAnsi="仿宋_GB2312" w:cs="仿宋_GB2312"/>
          <w:color w:val="auto"/>
          <w:sz w:val="32"/>
          <w:szCs w:val="32"/>
          <w:highlight w:val="none"/>
        </w:rPr>
        <w:t>任评</w:t>
      </w:r>
      <w:r>
        <w:rPr>
          <w:rFonts w:hint="eastAsia" w:ascii="仿宋_GB2312" w:hAnsi="仿宋_GB2312" w:cs="仿宋_GB2312"/>
          <w:color w:val="auto"/>
          <w:sz w:val="32"/>
          <w:szCs w:val="32"/>
          <w:highlight w:val="none"/>
        </w:rPr>
        <w:t>价组成员，绩效评价工作职责为做好项目支出绩效评价工作的沟通协调工作，对项目实施情况进行实地调查，编写项目支出绩效评价报告。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第二阶段：组织实施。</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第三阶段：分析评价。</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color w:val="auto"/>
          <w:sz w:val="32"/>
          <w:szCs w:val="32"/>
          <w:highlight w:val="none"/>
        </w:rPr>
      </w:pPr>
      <w:bookmarkStart w:id="13" w:name="_Toc2618"/>
      <w:r>
        <w:rPr>
          <w:rFonts w:hint="eastAsia" w:ascii="仿宋_GB2312" w:hAnsi="仿宋_GB2312" w:cs="仿宋_GB2312"/>
          <w:color w:val="auto"/>
          <w:sz w:val="32"/>
          <w:szCs w:val="32"/>
          <w:highlight w:val="none"/>
        </w:rPr>
        <w:t>第四阶段：撰写与提交评价报告</w:t>
      </w:r>
      <w:bookmarkEnd w:id="13"/>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color w:val="auto"/>
          <w:sz w:val="32"/>
          <w:szCs w:val="32"/>
          <w:highlight w:val="none"/>
        </w:rPr>
      </w:pPr>
      <w:bookmarkStart w:id="14" w:name="_Toc5055"/>
      <w:r>
        <w:rPr>
          <w:rFonts w:hint="eastAsia" w:ascii="仿宋_GB2312" w:hAnsi="仿宋_GB2312" w:cs="仿宋_GB2312"/>
          <w:color w:val="auto"/>
          <w:sz w:val="32"/>
          <w:szCs w:val="32"/>
          <w:highlight w:val="none"/>
        </w:rPr>
        <w:t>第五阶段：归集档案</w:t>
      </w:r>
      <w:bookmarkEnd w:id="14"/>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highlight w:val="none"/>
        </w:rPr>
      </w:pPr>
      <w:r>
        <w:rPr>
          <w:rFonts w:hint="eastAsia"/>
          <w:color w:val="auto"/>
          <w:szCs w:val="32"/>
          <w:highlight w:val="none"/>
        </w:rPr>
        <w:t>综合评价情况及评价结论</w:t>
      </w:r>
    </w:p>
    <w:p>
      <w:pPr>
        <w:pStyle w:val="23"/>
        <w:spacing w:before="0" w:after="0" w:line="600" w:lineRule="exact"/>
        <w:ind w:left="560"/>
        <w:rPr>
          <w:rFonts w:ascii="仿宋_GB2312" w:hAnsi="仿宋_GB2312" w:cs="仿宋_GB2312"/>
          <w:color w:val="auto"/>
          <w:sz w:val="32"/>
          <w:highlight w:val="none"/>
        </w:rPr>
      </w:pPr>
      <w:bookmarkStart w:id="15" w:name="_Toc68364665"/>
      <w:r>
        <w:rPr>
          <w:rFonts w:hint="eastAsia" w:ascii="仿宋_GB2312" w:hAnsi="仿宋_GB2312" w:cs="仿宋_GB2312"/>
          <w:color w:val="auto"/>
          <w:sz w:val="32"/>
          <w:highlight w:val="none"/>
        </w:rPr>
        <w:t>（一）综合评价情况</w:t>
      </w:r>
      <w:bookmarkEnd w:id="15"/>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通过</w:t>
      </w:r>
      <w:r>
        <w:rPr>
          <w:rFonts w:hint="eastAsia" w:ascii="仿宋_GB2312"/>
          <w:color w:val="auto"/>
          <w:sz w:val="32"/>
          <w:szCs w:val="32"/>
          <w:highlight w:val="none"/>
          <w:lang w:val="en-US" w:eastAsia="zh-CN"/>
        </w:rPr>
        <w:t>关于再次下达2022年自治区农田建设补助资金预算的通知</w:t>
      </w:r>
      <w:r>
        <w:rPr>
          <w:rFonts w:hint="eastAsia" w:ascii="仿宋_GB2312"/>
          <w:color w:val="auto"/>
          <w:sz w:val="32"/>
          <w:szCs w:val="32"/>
          <w:highlight w:val="none"/>
        </w:rPr>
        <w:t>的实施，</w:t>
      </w:r>
      <w:r>
        <w:rPr>
          <w:rFonts w:hint="eastAsia" w:ascii="仿宋_GB2312"/>
          <w:color w:val="auto"/>
          <w:sz w:val="32"/>
          <w:szCs w:val="32"/>
          <w:highlight w:val="none"/>
          <w:lang w:val="en-US" w:eastAsia="zh-CN"/>
        </w:rPr>
        <w:t>使得</w:t>
      </w:r>
      <w:r>
        <w:rPr>
          <w:rFonts w:hint="eastAsia" w:ascii="仿宋_GB2312"/>
          <w:color w:val="auto"/>
          <w:sz w:val="32"/>
          <w:szCs w:val="32"/>
          <w:highlight w:val="none"/>
        </w:rPr>
        <w:t>高标准农田</w:t>
      </w:r>
      <w:r>
        <w:rPr>
          <w:rFonts w:hint="eastAsia" w:ascii="仿宋_GB2312"/>
          <w:color w:val="auto"/>
          <w:sz w:val="32"/>
          <w:szCs w:val="32"/>
          <w:highlight w:val="none"/>
        </w:rPr>
        <w:fldChar w:fldCharType="begin"/>
      </w:r>
      <w:r>
        <w:rPr>
          <w:rFonts w:hint="eastAsia" w:ascii="仿宋_GB2312"/>
          <w:color w:val="auto"/>
          <w:sz w:val="32"/>
          <w:szCs w:val="32"/>
          <w:highlight w:val="none"/>
        </w:rPr>
        <w:instrText xml:space="preserve"> HYPERLINK "https://baike.baidu.com/item/%E5%9C%9F%E5%9C%B0%E5%B9%B3%E6%95%B4/1068355?fromModule=lemma_inlink" \t "https://baike.baidu.com/item/%E9%AB%98%E6%A0%87%E5%87%86%E5%86%9C%E7%94%B0/_blank" </w:instrText>
      </w:r>
      <w:r>
        <w:rPr>
          <w:rFonts w:hint="eastAsia" w:ascii="仿宋_GB2312"/>
          <w:color w:val="auto"/>
          <w:sz w:val="32"/>
          <w:szCs w:val="32"/>
          <w:highlight w:val="none"/>
        </w:rPr>
        <w:fldChar w:fldCharType="separate"/>
      </w:r>
      <w:r>
        <w:rPr>
          <w:rFonts w:hint="eastAsia" w:ascii="仿宋_GB2312"/>
          <w:color w:val="auto"/>
          <w:sz w:val="32"/>
          <w:szCs w:val="32"/>
          <w:highlight w:val="none"/>
        </w:rPr>
        <w:t>土地平整</w:t>
      </w:r>
      <w:r>
        <w:rPr>
          <w:rFonts w:hint="eastAsia" w:ascii="仿宋_GB2312"/>
          <w:color w:val="auto"/>
          <w:sz w:val="32"/>
          <w:szCs w:val="32"/>
          <w:highlight w:val="none"/>
        </w:rPr>
        <w:fldChar w:fldCharType="end"/>
      </w:r>
      <w:r>
        <w:rPr>
          <w:rFonts w:hint="eastAsia" w:ascii="仿宋_GB2312"/>
          <w:color w:val="auto"/>
          <w:sz w:val="32"/>
          <w:szCs w:val="32"/>
          <w:highlight w:val="none"/>
        </w:rPr>
        <w:t>、集中连片、设施完善、农田配套、土壤肥沃、生态良好、抗灾能力强，与现代</w:t>
      </w:r>
      <w:r>
        <w:rPr>
          <w:rFonts w:hint="eastAsia" w:ascii="仿宋_GB2312"/>
          <w:color w:val="auto"/>
          <w:sz w:val="32"/>
          <w:szCs w:val="32"/>
          <w:highlight w:val="none"/>
        </w:rPr>
        <w:fldChar w:fldCharType="begin"/>
      </w:r>
      <w:r>
        <w:rPr>
          <w:rFonts w:hint="eastAsia" w:ascii="仿宋_GB2312"/>
          <w:color w:val="auto"/>
          <w:sz w:val="32"/>
          <w:szCs w:val="32"/>
          <w:highlight w:val="none"/>
        </w:rPr>
        <w:instrText xml:space="preserve"> HYPERLINK "https://baike.baidu.com/item/%E5%86%9C%E4%B8%9A%E7%94%9F%E4%BA%A7/2289745?fromModule=lemma_inlink" \t "https://baike.baidu.com/item/%E9%AB%98%E6%A0%87%E5%87%86%E5%86%9C%E7%94%B0/_blank" </w:instrText>
      </w:r>
      <w:r>
        <w:rPr>
          <w:rFonts w:hint="eastAsia" w:ascii="仿宋_GB2312"/>
          <w:color w:val="auto"/>
          <w:sz w:val="32"/>
          <w:szCs w:val="32"/>
          <w:highlight w:val="none"/>
        </w:rPr>
        <w:fldChar w:fldCharType="separate"/>
      </w:r>
      <w:r>
        <w:rPr>
          <w:rFonts w:hint="eastAsia" w:ascii="仿宋_GB2312"/>
          <w:color w:val="auto"/>
          <w:sz w:val="32"/>
          <w:szCs w:val="32"/>
          <w:highlight w:val="none"/>
        </w:rPr>
        <w:t>农业生产</w:t>
      </w:r>
      <w:r>
        <w:rPr>
          <w:rFonts w:hint="eastAsia" w:ascii="仿宋_GB2312"/>
          <w:color w:val="auto"/>
          <w:sz w:val="32"/>
          <w:szCs w:val="32"/>
          <w:highlight w:val="none"/>
        </w:rPr>
        <w:fldChar w:fldCharType="end"/>
      </w:r>
      <w:r>
        <w:rPr>
          <w:rFonts w:hint="eastAsia" w:ascii="仿宋_GB2312"/>
          <w:color w:val="auto"/>
          <w:sz w:val="32"/>
          <w:szCs w:val="32"/>
          <w:highlight w:val="none"/>
        </w:rPr>
        <w:t>和</w:t>
      </w:r>
      <w:r>
        <w:rPr>
          <w:rFonts w:hint="eastAsia" w:ascii="仿宋_GB2312"/>
          <w:color w:val="auto"/>
          <w:sz w:val="32"/>
          <w:szCs w:val="32"/>
          <w:highlight w:val="none"/>
        </w:rPr>
        <w:fldChar w:fldCharType="begin"/>
      </w:r>
      <w:r>
        <w:rPr>
          <w:rFonts w:hint="eastAsia" w:ascii="仿宋_GB2312"/>
          <w:color w:val="auto"/>
          <w:sz w:val="32"/>
          <w:szCs w:val="32"/>
          <w:highlight w:val="none"/>
        </w:rPr>
        <w:instrText xml:space="preserve"> HYPERLINK "https://baike.baidu.com/item/%E7%BB%8F%E8%90%A5%E6%96%B9%E5%BC%8F/4219250?fromModule=lemma_inlink" \t "https://baike.baidu.com/item/%E9%AB%98%E6%A0%87%E5%87%86%E5%86%9C%E7%94%B0/_blank" </w:instrText>
      </w:r>
      <w:r>
        <w:rPr>
          <w:rFonts w:hint="eastAsia" w:ascii="仿宋_GB2312"/>
          <w:color w:val="auto"/>
          <w:sz w:val="32"/>
          <w:szCs w:val="32"/>
          <w:highlight w:val="none"/>
        </w:rPr>
        <w:fldChar w:fldCharType="separate"/>
      </w:r>
      <w:r>
        <w:rPr>
          <w:rFonts w:hint="eastAsia" w:ascii="仿宋_GB2312"/>
          <w:color w:val="auto"/>
          <w:sz w:val="32"/>
          <w:szCs w:val="32"/>
          <w:highlight w:val="none"/>
        </w:rPr>
        <w:t>经营方式</w:t>
      </w:r>
      <w:r>
        <w:rPr>
          <w:rFonts w:hint="eastAsia" w:ascii="仿宋_GB2312"/>
          <w:color w:val="auto"/>
          <w:sz w:val="32"/>
          <w:szCs w:val="32"/>
          <w:highlight w:val="none"/>
        </w:rPr>
        <w:fldChar w:fldCharType="end"/>
      </w:r>
      <w:r>
        <w:rPr>
          <w:rFonts w:hint="eastAsia" w:ascii="仿宋_GB2312"/>
          <w:color w:val="auto"/>
          <w:sz w:val="32"/>
          <w:szCs w:val="32"/>
          <w:highlight w:val="none"/>
        </w:rPr>
        <w:t>相适应的旱涝保收、高产稳产，划定为</w:t>
      </w:r>
      <w:r>
        <w:rPr>
          <w:rFonts w:hint="eastAsia" w:ascii="仿宋_GB2312"/>
          <w:color w:val="auto"/>
          <w:sz w:val="32"/>
          <w:szCs w:val="32"/>
          <w:highlight w:val="none"/>
        </w:rPr>
        <w:fldChar w:fldCharType="begin"/>
      </w:r>
      <w:r>
        <w:rPr>
          <w:rFonts w:hint="eastAsia" w:ascii="仿宋_GB2312"/>
          <w:color w:val="auto"/>
          <w:sz w:val="32"/>
          <w:szCs w:val="32"/>
          <w:highlight w:val="none"/>
        </w:rPr>
        <w:instrText xml:space="preserve"> HYPERLINK "https://baike.baidu.com/item/%E6%B0%B8%E4%B9%85%E5%9F%BA%E6%9C%AC%E5%86%9C%E7%94%B0/12981221?fromModule=lemma_inlink" \t "https://baike.baidu.com/item/%E9%AB%98%E6%A0%87%E5%87%86%E5%86%9C%E7%94%B0/_blank" </w:instrText>
      </w:r>
      <w:r>
        <w:rPr>
          <w:rFonts w:hint="eastAsia" w:ascii="仿宋_GB2312"/>
          <w:color w:val="auto"/>
          <w:sz w:val="32"/>
          <w:szCs w:val="32"/>
          <w:highlight w:val="none"/>
        </w:rPr>
        <w:fldChar w:fldCharType="separate"/>
      </w:r>
      <w:r>
        <w:rPr>
          <w:rFonts w:hint="eastAsia" w:ascii="仿宋_GB2312"/>
          <w:color w:val="auto"/>
          <w:sz w:val="32"/>
          <w:szCs w:val="32"/>
          <w:highlight w:val="none"/>
        </w:rPr>
        <w:t>永久基本农田</w:t>
      </w:r>
      <w:r>
        <w:rPr>
          <w:rFonts w:hint="eastAsia" w:ascii="仿宋_GB2312"/>
          <w:color w:val="auto"/>
          <w:sz w:val="32"/>
          <w:szCs w:val="32"/>
          <w:highlight w:val="none"/>
        </w:rPr>
        <w:fldChar w:fldCharType="end"/>
      </w:r>
      <w:r>
        <w:rPr>
          <w:rFonts w:hint="eastAsia" w:ascii="仿宋_GB2312"/>
          <w:color w:val="auto"/>
          <w:sz w:val="32"/>
          <w:szCs w:val="32"/>
          <w:highlight w:val="none"/>
        </w:rPr>
        <w:t>的耕地。实现了社会效益效益，该项目预算执行率达</w:t>
      </w:r>
      <w:r>
        <w:rPr>
          <w:rFonts w:hint="eastAsia" w:ascii="仿宋_GB2312"/>
          <w:color w:val="auto"/>
          <w:sz w:val="32"/>
          <w:szCs w:val="32"/>
          <w:highlight w:val="none"/>
          <w:lang w:val="en-US" w:eastAsia="zh-CN"/>
        </w:rPr>
        <w:t>100</w:t>
      </w:r>
      <w:r>
        <w:rPr>
          <w:rFonts w:ascii="仿宋_GB2312"/>
          <w:color w:val="auto"/>
          <w:sz w:val="32"/>
          <w:szCs w:val="32"/>
          <w:highlight w:val="none"/>
        </w:rPr>
        <w:t>%</w:t>
      </w:r>
      <w:r>
        <w:rPr>
          <w:rFonts w:hint="eastAsia" w:ascii="仿宋_GB2312"/>
          <w:color w:val="auto"/>
          <w:sz w:val="32"/>
          <w:szCs w:val="32"/>
          <w:highlight w:val="none"/>
        </w:rPr>
        <w:t>，</w:t>
      </w:r>
      <w:r>
        <w:rPr>
          <w:rFonts w:hint="eastAsia" w:ascii="仿宋_GB2312"/>
          <w:color w:val="auto"/>
          <w:sz w:val="32"/>
          <w:szCs w:val="32"/>
          <w:highlight w:val="none"/>
        </w:rPr>
        <w:t>项目预期绩效目标及各项具体指标均已全部达成。</w:t>
      </w:r>
    </w:p>
    <w:p>
      <w:pPr>
        <w:pStyle w:val="23"/>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w:t>
      </w:r>
      <w:r>
        <w:rPr>
          <w:rFonts w:hint="eastAsia" w:ascii="仿宋_GB2312"/>
          <w:color w:val="auto"/>
          <w:sz w:val="32"/>
          <w:szCs w:val="32"/>
          <w:highlight w:val="none"/>
        </w:rPr>
        <w:t>对</w:t>
      </w:r>
      <w:r>
        <w:rPr>
          <w:rFonts w:hint="eastAsia" w:ascii="仿宋_GB2312"/>
          <w:color w:val="auto"/>
          <w:sz w:val="32"/>
          <w:szCs w:val="32"/>
          <w:highlight w:val="none"/>
          <w:lang w:val="en-US" w:eastAsia="zh-CN"/>
        </w:rPr>
        <w:t>关于再次下达2022年自治区农田建设补助资金预算的通知</w:t>
      </w:r>
      <w:r>
        <w:rPr>
          <w:rFonts w:hint="eastAsia" w:ascii="仿宋_GB2312"/>
          <w:color w:val="auto"/>
          <w:sz w:val="32"/>
          <w:szCs w:val="32"/>
          <w:highlight w:val="none"/>
        </w:rPr>
        <w:t>的绩效目标和各项具体绩效指标实现情况进行了客观评价，最终评分为</w:t>
      </w:r>
      <w:r>
        <w:rPr>
          <w:rFonts w:hint="eastAsia" w:ascii="仿宋_GB2312"/>
          <w:color w:val="auto"/>
          <w:sz w:val="32"/>
          <w:szCs w:val="32"/>
          <w:highlight w:val="none"/>
          <w:lang w:val="en-US" w:eastAsia="zh-CN"/>
        </w:rPr>
        <w:t>100</w:t>
      </w:r>
      <w:r>
        <w:rPr>
          <w:rFonts w:hint="eastAsia" w:ascii="仿宋_GB2312"/>
          <w:color w:val="auto"/>
          <w:sz w:val="32"/>
          <w:szCs w:val="32"/>
          <w:highlight w:val="none"/>
        </w:rPr>
        <w:t>分。</w:t>
      </w:r>
      <w:r>
        <w:rPr>
          <w:rFonts w:hint="eastAsia"/>
          <w:color w:val="auto"/>
          <w:sz w:val="30"/>
          <w:szCs w:val="30"/>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CN"/>
        </w:rPr>
        <w:t>优</w:t>
      </w:r>
      <w:r>
        <w:rPr>
          <w:rFonts w:hint="eastAsia" w:ascii="仿宋_GB2312" w:cs="仿宋_GB2312"/>
          <w:color w:val="auto"/>
          <w:sz w:val="32"/>
          <w:szCs w:val="32"/>
          <w:highlight w:val="none"/>
        </w:rPr>
        <w:t>”，具体得分情况为：项目决策</w:t>
      </w:r>
      <w:r>
        <w:rPr>
          <w:rFonts w:hint="eastAsia" w:ascii="仿宋_GB2312"/>
          <w:color w:val="auto"/>
          <w:sz w:val="32"/>
          <w:szCs w:val="32"/>
          <w:highlight w:val="none"/>
          <w:lang w:val="en-US" w:eastAsia="zh-CN"/>
        </w:rPr>
        <w:t>20.00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20.00</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30.00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30.00</w:t>
      </w:r>
      <w:r>
        <w:rPr>
          <w:rFonts w:hint="eastAsia" w:ascii="仿宋_GB2312" w:cs="仿宋_GB2312"/>
          <w:color w:val="auto"/>
          <w:sz w:val="32"/>
          <w:szCs w:val="32"/>
          <w:highlight w:val="none"/>
        </w:rPr>
        <w:t>分。</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三个</w:t>
      </w:r>
      <w:r>
        <w:rPr>
          <w:rFonts w:hint="eastAsia" w:ascii="仿宋_GB2312" w:hAnsi="仿宋_GB2312" w:cs="仿宋_GB2312"/>
          <w:color w:val="auto"/>
          <w:sz w:val="32"/>
          <w:szCs w:val="32"/>
          <w:highlight w:val="none"/>
        </w:rPr>
        <w:t>方面</w:t>
      </w:r>
      <w:r>
        <w:rPr>
          <w:rFonts w:hint="eastAsia" w:ascii="仿宋_GB2312" w:hAnsi="仿宋_GB2312" w:cs="仿宋_GB2312"/>
          <w:color w:val="auto"/>
          <w:sz w:val="32"/>
          <w:szCs w:val="32"/>
          <w:highlight w:val="none"/>
          <w:lang w:eastAsia="zh-Hans"/>
        </w:rPr>
        <w:t>评价项目前期准备工作</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为20分，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pStyle w:val="24"/>
        <w:numPr>
          <w:ilvl w:val="0"/>
          <w:numId w:val="6"/>
        </w:numPr>
        <w:spacing w:line="600" w:lineRule="exact"/>
        <w:ind w:firstLine="736"/>
        <w:rPr>
          <w:rFonts w:hint="eastAsia" w:cs="仿宋_GB2312"/>
          <w:color w:val="auto"/>
          <w:highlight w:val="none"/>
        </w:rPr>
      </w:pPr>
      <w:r>
        <w:rPr>
          <w:rFonts w:hint="eastAsia" w:cs="仿宋_GB2312"/>
          <w:b/>
          <w:bCs/>
          <w:color w:val="auto"/>
          <w:highlight w:val="none"/>
        </w:rPr>
        <w:t>立项依据充分性：</w:t>
      </w:r>
      <w:r>
        <w:rPr>
          <w:rFonts w:hint="eastAsia" w:cs="仿宋_GB2312"/>
          <w:color w:val="auto"/>
          <w:highlight w:val="none"/>
          <w:lang w:eastAsia="zh-Hans"/>
        </w:rPr>
        <w:t>本项目是由</w:t>
      </w:r>
      <w:r>
        <w:rPr>
          <w:rFonts w:hint="eastAsia" w:cs="仿宋_GB2312"/>
          <w:color w:val="auto"/>
          <w:highlight w:val="none"/>
          <w:lang w:eastAsia="zh-CN"/>
        </w:rPr>
        <w:t>中央</w:t>
      </w:r>
      <w:r>
        <w:rPr>
          <w:rFonts w:hint="eastAsia" w:cs="仿宋_GB2312"/>
          <w:color w:val="auto"/>
          <w:highlight w:val="none"/>
          <w:lang w:eastAsia="zh-Hans"/>
        </w:rPr>
        <w:t>单位提出</w:t>
      </w:r>
      <w:r>
        <w:rPr>
          <w:rFonts w:hint="eastAsia" w:cs="仿宋_GB2312"/>
          <w:color w:val="auto"/>
          <w:highlight w:val="none"/>
          <w:lang w:eastAsia="zh-CN"/>
        </w:rPr>
        <w:t>下达</w:t>
      </w:r>
      <w:r>
        <w:rPr>
          <w:rFonts w:cs="仿宋_GB2312"/>
          <w:color w:val="auto"/>
          <w:highlight w:val="none"/>
          <w:lang w:eastAsia="zh-Hans"/>
        </w:rPr>
        <w:t>，</w:t>
      </w:r>
      <w:r>
        <w:rPr>
          <w:rFonts w:hint="eastAsia" w:cs="仿宋_GB2312"/>
          <w:color w:val="auto"/>
          <w:highlight w:val="none"/>
          <w:lang w:eastAsia="zh-Hans"/>
        </w:rPr>
        <w:t>于</w:t>
      </w:r>
      <w:r>
        <w:rPr>
          <w:rFonts w:hint="eastAsia" w:cs="仿宋_GB2312"/>
          <w:color w:val="auto"/>
          <w:highlight w:val="none"/>
          <w:lang w:val="en-US" w:eastAsia="zh-CN"/>
        </w:rPr>
        <w:t>2022</w:t>
      </w:r>
      <w:r>
        <w:rPr>
          <w:rFonts w:hint="eastAsia" w:cs="仿宋_GB2312"/>
          <w:color w:val="auto"/>
          <w:highlight w:val="none"/>
          <w:lang w:eastAsia="zh-Hans"/>
        </w:rPr>
        <w:t>年</w:t>
      </w:r>
      <w:r>
        <w:rPr>
          <w:rFonts w:hint="eastAsia" w:cs="仿宋_GB2312"/>
          <w:color w:val="auto"/>
          <w:highlight w:val="none"/>
          <w:lang w:val="en-US" w:eastAsia="zh-CN"/>
        </w:rPr>
        <w:t>3</w:t>
      </w:r>
      <w:r>
        <w:rPr>
          <w:rFonts w:hint="eastAsia" w:cs="仿宋_GB2312"/>
          <w:color w:val="auto"/>
          <w:highlight w:val="none"/>
          <w:lang w:eastAsia="zh-Hans"/>
        </w:rPr>
        <w:t>月批复设立</w:t>
      </w:r>
      <w:r>
        <w:rPr>
          <w:rFonts w:cs="仿宋_GB2312"/>
          <w:color w:val="auto"/>
          <w:highlight w:val="none"/>
          <w:lang w:eastAsia="zh-Hans"/>
        </w:rPr>
        <w:t>，202</w:t>
      </w:r>
      <w:r>
        <w:rPr>
          <w:rFonts w:hint="eastAsia" w:cs="仿宋_GB2312"/>
          <w:color w:val="auto"/>
          <w:highlight w:val="none"/>
          <w:lang w:val="en-US" w:eastAsia="zh-CN"/>
        </w:rPr>
        <w:t>2</w:t>
      </w:r>
      <w:r>
        <w:rPr>
          <w:rFonts w:hint="eastAsia" w:cs="仿宋_GB2312"/>
          <w:color w:val="auto"/>
          <w:highlight w:val="none"/>
          <w:lang w:eastAsia="zh-Hans"/>
        </w:rPr>
        <w:t>年我单位根据</w:t>
      </w:r>
      <w:r>
        <w:rPr>
          <w:rFonts w:hint="eastAsia"/>
          <w:color w:val="auto"/>
          <w:sz w:val="32"/>
          <w:szCs w:val="32"/>
          <w:highlight w:val="none"/>
          <w:lang w:eastAsia="zh-CN"/>
        </w:rPr>
        <w:t>昌州财农 [2022] 33 号</w:t>
      </w:r>
      <w:r>
        <w:rPr>
          <w:rFonts w:hint="eastAsia"/>
          <w:color w:val="auto"/>
          <w:sz w:val="32"/>
          <w:szCs w:val="32"/>
          <w:highlight w:val="none"/>
          <w:lang w:val="en-US" w:eastAsia="zh-CN"/>
        </w:rPr>
        <w:t>《关于再次下达 2022 年自治区农田建设补助资金预算的通知</w:t>
      </w:r>
      <w:r>
        <w:rPr>
          <w:rFonts w:hint="eastAsia"/>
          <w:color w:val="auto"/>
          <w:sz w:val="32"/>
          <w:szCs w:val="32"/>
          <w:highlight w:val="none"/>
          <w:lang w:val="en-US" w:eastAsia="zh-CN"/>
        </w:rPr>
        <w:t>》</w:t>
      </w:r>
      <w:r>
        <w:rPr>
          <w:rFonts w:hint="eastAsia"/>
          <w:color w:val="auto"/>
          <w:sz w:val="32"/>
          <w:szCs w:val="32"/>
          <w:highlight w:val="none"/>
          <w:lang w:eastAsia="zh-Hans"/>
        </w:rPr>
        <w:t>文件</w:t>
      </w:r>
      <w:r>
        <w:rPr>
          <w:rFonts w:hint="eastAsia" w:cs="仿宋_GB2312"/>
          <w:color w:val="auto"/>
          <w:highlight w:val="none"/>
          <w:lang w:eastAsia="zh-Hans"/>
        </w:rPr>
        <w:t>要求</w:t>
      </w:r>
      <w:r>
        <w:rPr>
          <w:rFonts w:hint="eastAsia" w:cs="仿宋_GB2312"/>
          <w:color w:val="auto"/>
          <w:highlight w:val="none"/>
          <w:lang w:eastAsia="zh-CN"/>
        </w:rPr>
        <w:t>，</w:t>
      </w:r>
      <w:r>
        <w:rPr>
          <w:rFonts w:hint="eastAsia" w:cs="仿宋_GB2312"/>
          <w:color w:val="auto"/>
          <w:highlight w:val="none"/>
          <w:lang w:val="en-US" w:eastAsia="zh-CN"/>
        </w:rPr>
        <w:t>结合昌吉州实际</w:t>
      </w:r>
      <w:r>
        <w:rPr>
          <w:rFonts w:hint="eastAsia" w:cs="仿宋_GB2312"/>
          <w:color w:val="auto"/>
          <w:highlight w:val="none"/>
        </w:rPr>
        <w:t>组织实施</w:t>
      </w:r>
      <w:r>
        <w:rPr>
          <w:rFonts w:hint="eastAsia" w:cs="仿宋_GB2312"/>
          <w:color w:val="auto"/>
          <w:highlight w:val="none"/>
          <w:lang w:eastAsia="zh-Hans"/>
        </w:rPr>
        <w:t>该项目</w:t>
      </w:r>
      <w:r>
        <w:rPr>
          <w:rFonts w:hint="eastAsia" w:cs="仿宋_GB2312"/>
          <w:color w:val="auto"/>
          <w:highlight w:val="none"/>
        </w:rPr>
        <w:t>。</w:t>
      </w:r>
      <w:r>
        <w:rPr>
          <w:rFonts w:hint="eastAsia" w:hAnsi="仿宋_GB2312" w:cs="仿宋_GB2312"/>
          <w:color w:val="auto"/>
          <w:spacing w:val="0"/>
          <w:highlight w:val="none"/>
          <w:lang w:eastAsia="zh-Hans"/>
        </w:rPr>
        <w:t>项</w:t>
      </w:r>
      <w:r>
        <w:rPr>
          <w:rFonts w:hint="eastAsia" w:hAnsi="仿宋_GB2312" w:cs="仿宋_GB2312"/>
          <w:color w:val="auto"/>
          <w:spacing w:val="0"/>
          <w:highlight w:val="none"/>
          <w:lang w:eastAsia="zh-Hans"/>
        </w:rPr>
        <w:t>目立项符合国家法律法规、自治区和地区行业发展规划和政策要求，属于本部门履职所需。</w:t>
      </w:r>
      <w:r>
        <w:rPr>
          <w:rFonts w:hint="eastAsia" w:cs="仿宋_GB2312"/>
          <w:color w:val="auto"/>
          <w:highlight w:val="none"/>
        </w:rPr>
        <w:t>根据评分标准，</w:t>
      </w:r>
      <w:r>
        <w:rPr>
          <w:rFonts w:hint="eastAsia" w:cs="仿宋_GB2312"/>
          <w:color w:val="auto"/>
          <w:highlight w:val="none"/>
        </w:rPr>
        <w:t>该指标</w:t>
      </w:r>
      <w:r>
        <w:rPr>
          <w:rFonts w:hint="eastAsia" w:cs="仿宋_GB2312"/>
          <w:color w:val="auto"/>
          <w:highlight w:val="none"/>
          <w:lang w:val="en-US" w:eastAsia="zh-CN"/>
        </w:rPr>
        <w:t>5</w:t>
      </w:r>
      <w:r>
        <w:rPr>
          <w:rFonts w:hint="eastAsia" w:cs="仿宋_GB2312"/>
          <w:color w:val="auto"/>
          <w:highlight w:val="none"/>
        </w:rPr>
        <w:t>分，得</w:t>
      </w:r>
      <w:r>
        <w:rPr>
          <w:rFonts w:hint="eastAsia" w:cs="仿宋_GB2312"/>
          <w:color w:val="auto"/>
          <w:highlight w:val="none"/>
          <w:lang w:val="en-US" w:eastAsia="zh-CN"/>
        </w:rPr>
        <w:t>5</w:t>
      </w:r>
      <w:r>
        <w:rPr>
          <w:rFonts w:hint="eastAsia" w:cs="仿宋_GB2312"/>
          <w:color w:val="auto"/>
          <w:highlight w:val="none"/>
        </w:rPr>
        <w:t>分。</w:t>
      </w:r>
    </w:p>
    <w:p>
      <w:pPr>
        <w:pStyle w:val="24"/>
        <w:numPr>
          <w:ilvl w:val="0"/>
          <w:numId w:val="0"/>
        </w:numPr>
        <w:spacing w:line="600" w:lineRule="exact"/>
        <w:rPr>
          <w:rFonts w:cs="仿宋_GB2312"/>
          <w:color w:val="auto"/>
          <w:highlight w:val="none"/>
        </w:rPr>
      </w:pPr>
      <w:r>
        <w:rPr>
          <w:rFonts w:hint="eastAsia" w:cs="仿宋_GB2312"/>
          <w:b/>
          <w:bCs/>
          <w:color w:val="auto"/>
          <w:highlight w:val="none"/>
        </w:rPr>
        <w:t>2.立项程序规范性：</w:t>
      </w:r>
      <w:r>
        <w:rPr>
          <w:rFonts w:hint="eastAsia" w:cs="仿宋_GB2312"/>
          <w:color w:val="auto"/>
          <w:highlight w:val="none"/>
        </w:rPr>
        <w:t>根据决策依据编制工作计划和经费预算，经过与部门市政府分管领导进行沟通、筛选确定经费预算计划，上党委会研究确定最终预算方案</w:t>
      </w:r>
      <w:r>
        <w:rPr>
          <w:rFonts w:cs="仿宋_GB2312"/>
          <w:color w:val="auto"/>
          <w:highlight w:val="none"/>
        </w:rPr>
        <w:t>。</w:t>
      </w:r>
      <w:r>
        <w:rPr>
          <w:rFonts w:hint="eastAsia" w:cs="仿宋_GB2312"/>
          <w:color w:val="auto"/>
          <w:highlight w:val="none"/>
        </w:rPr>
        <w:t>根据评分标准，该指标</w:t>
      </w:r>
      <w:r>
        <w:rPr>
          <w:rFonts w:hint="eastAsia" w:cs="仿宋_GB2312"/>
          <w:color w:val="auto"/>
          <w:highlight w:val="none"/>
          <w:lang w:val="en-US" w:eastAsia="zh-CN"/>
        </w:rPr>
        <w:t>3</w:t>
      </w:r>
      <w:r>
        <w:rPr>
          <w:rFonts w:hint="eastAsia" w:cs="仿宋_GB2312"/>
          <w:color w:val="auto"/>
          <w:highlight w:val="none"/>
        </w:rPr>
        <w:t>分，得</w:t>
      </w:r>
      <w:r>
        <w:rPr>
          <w:rFonts w:hint="eastAsia" w:cs="仿宋_GB2312"/>
          <w:color w:val="auto"/>
          <w:highlight w:val="none"/>
          <w:lang w:val="en-US" w:eastAsia="zh-CN"/>
        </w:rPr>
        <w:t>3</w:t>
      </w:r>
      <w:r>
        <w:rPr>
          <w:rFonts w:hint="eastAsia" w:cs="仿宋_GB2312"/>
          <w:color w:val="auto"/>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3.绩效目标合理性</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制定了</w:t>
      </w:r>
      <w:r>
        <w:rPr>
          <w:rFonts w:hint="eastAsia" w:ascii="仿宋_GB2312" w:cs="仿宋_GB2312"/>
          <w:color w:val="auto"/>
          <w:sz w:val="32"/>
          <w:szCs w:val="32"/>
          <w:highlight w:val="none"/>
          <w:lang w:eastAsia="zh-Hans"/>
        </w:rPr>
        <w:t>项目支出绩效目标</w:t>
      </w:r>
      <w:r>
        <w:rPr>
          <w:rFonts w:hint="eastAsia" w:ascii="仿宋_GB2312" w:cs="仿宋_GB2312"/>
          <w:color w:val="auto"/>
          <w:sz w:val="32"/>
          <w:szCs w:val="32"/>
          <w:highlight w:val="none"/>
        </w:rPr>
        <w:t>，明确了</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总体思路及</w:t>
      </w:r>
      <w:r>
        <w:rPr>
          <w:rFonts w:hint="eastAsia" w:ascii="仿宋_GB2312" w:cs="仿宋_GB2312"/>
          <w:color w:val="auto"/>
          <w:sz w:val="32"/>
          <w:szCs w:val="32"/>
          <w:highlight w:val="none"/>
          <w:lang w:eastAsia="zh-Hans"/>
        </w:rPr>
        <w:t>总</w:t>
      </w:r>
      <w:r>
        <w:rPr>
          <w:rFonts w:hint="eastAsia" w:ascii="仿宋_GB2312" w:cs="仿宋_GB2312"/>
          <w:color w:val="auto"/>
          <w:sz w:val="32"/>
          <w:szCs w:val="32"/>
          <w:highlight w:val="none"/>
        </w:rPr>
        <w:t>目标、并对</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任务进行了详细分解，对目标进行了细化</w:t>
      </w:r>
      <w:r>
        <w:rPr>
          <w:rFonts w:ascii="仿宋_GB2312" w:cs="仿宋_GB2312"/>
          <w:color w:val="auto"/>
          <w:sz w:val="32"/>
          <w:szCs w:val="32"/>
          <w:highlight w:val="none"/>
        </w:rPr>
        <w:t>。</w:t>
      </w:r>
      <w:r>
        <w:rPr>
          <w:rFonts w:hint="eastAsia" w:ascii="仿宋_GB2312" w:cs="仿宋_GB2312"/>
          <w:color w:val="auto"/>
          <w:sz w:val="32"/>
          <w:szCs w:val="32"/>
          <w:highlight w:val="none"/>
        </w:rPr>
        <w:t>根据评分标准，该指标</w:t>
      </w:r>
      <w:r>
        <w:rPr>
          <w:rFonts w:ascii="仿宋_GB2312" w:cs="仿宋_GB2312"/>
          <w:color w:val="auto"/>
          <w:sz w:val="32"/>
          <w:szCs w:val="32"/>
          <w:highlight w:val="none"/>
        </w:rPr>
        <w:t>3</w:t>
      </w:r>
      <w:r>
        <w:rPr>
          <w:rFonts w:hint="eastAsia" w:ascii="仿宋_GB2312" w:cs="仿宋_GB2312"/>
          <w:color w:val="auto"/>
          <w:sz w:val="32"/>
          <w:szCs w:val="32"/>
          <w:highlight w:val="none"/>
        </w:rPr>
        <w:t>分，得3分。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4.绩效指标明确性：</w:t>
      </w:r>
      <w:r>
        <w:rPr>
          <w:rFonts w:hint="eastAsia" w:ascii="仿宋_GB2312" w:cs="仿宋_GB2312"/>
          <w:color w:val="auto"/>
          <w:sz w:val="32"/>
          <w:szCs w:val="32"/>
          <w:highlight w:val="none"/>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highlight w:val="none"/>
        </w:rPr>
        <w:t>2</w:t>
      </w:r>
      <w:r>
        <w:rPr>
          <w:rFonts w:hint="eastAsia" w:ascii="仿宋_GB2312" w:cs="仿宋_GB2312"/>
          <w:color w:val="auto"/>
          <w:sz w:val="32"/>
          <w:szCs w:val="32"/>
          <w:highlight w:val="none"/>
        </w:rPr>
        <w:t>分，得2分。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5.预算编制科学性：</w:t>
      </w:r>
      <w:r>
        <w:rPr>
          <w:rFonts w:hint="eastAsia" w:ascii="仿宋_GB2312" w:cs="仿宋_GB2312"/>
          <w:color w:val="auto"/>
          <w:sz w:val="32"/>
          <w:szCs w:val="32"/>
          <w:highlight w:val="none"/>
        </w:rPr>
        <w:t xml:space="preserve"> </w:t>
      </w:r>
      <w:r>
        <w:rPr>
          <w:rFonts w:hint="eastAsia" w:ascii="仿宋_GB2312" w:cs="仿宋_GB2312"/>
          <w:color w:val="auto"/>
          <w:sz w:val="32"/>
          <w:szCs w:val="32"/>
          <w:highlight w:val="none"/>
        </w:rPr>
        <w:t>预算编制经过科学论证，内容与项目内容匹配，项目投资额与工作任务相匹配，根据评分标准，该指标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6.资金分配合理性：</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资金分配依据充分，资金分配额度合理，与项目地方实际相适应。根据评分标准，该指标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（二）项目过程情况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 xml:space="preserve">项目过程类指标包括资金管理和组织实施两方面的内容，由 </w:t>
      </w:r>
      <w:r>
        <w:rPr>
          <w:rFonts w:hint="eastAsia" w:ascii="仿宋_GB2312" w:cs="仿宋_GB2312"/>
          <w:color w:val="auto"/>
          <w:sz w:val="32"/>
          <w:szCs w:val="32"/>
          <w:highlight w:val="none"/>
          <w:lang w:val="en-US" w:eastAsia="zh-CN"/>
        </w:rPr>
        <w:t>11</w:t>
      </w:r>
      <w:r>
        <w:rPr>
          <w:rFonts w:hint="eastAsia" w:ascii="仿宋_GB2312" w:cs="仿宋_GB2312"/>
          <w:color w:val="auto"/>
          <w:sz w:val="32"/>
          <w:szCs w:val="32"/>
          <w:highlight w:val="none"/>
        </w:rPr>
        <w:t>个三</w:t>
      </w:r>
      <w:r>
        <w:rPr>
          <w:rFonts w:hint="eastAsia" w:ascii="仿宋_GB2312" w:cs="仿宋_GB2312"/>
          <w:color w:val="auto"/>
          <w:sz w:val="32"/>
          <w:szCs w:val="32"/>
          <w:highlight w:val="none"/>
        </w:rPr>
        <w:t>级指标构成，</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为20分，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w:t>
      </w:r>
      <w:r>
        <w:rPr>
          <w:rFonts w:hint="eastAsia" w:ascii="仿宋_GB2312" w:hAnsi="仿宋_GB2312" w:cs="仿宋_GB2312"/>
          <w:color w:val="auto"/>
          <w:sz w:val="32"/>
          <w:szCs w:val="32"/>
          <w:highlight w:val="none"/>
          <w:lang w:eastAsia="zh-Hans"/>
        </w:rPr>
        <w:t>各项指标得分如下</w:t>
      </w:r>
      <w:r>
        <w:rPr>
          <w:rFonts w:ascii="仿宋_GB2312" w:hAnsi="仿宋_GB2312" w:cs="仿宋_GB2312"/>
          <w:color w:val="auto"/>
          <w:sz w:val="32"/>
          <w:szCs w:val="32"/>
          <w:highlight w:val="none"/>
          <w:lang w:eastAsia="zh-Hans"/>
        </w:rPr>
        <w:t>：</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1.资金到位率</w:t>
      </w:r>
      <w:r>
        <w:rPr>
          <w:rFonts w:hint="eastAsia" w:ascii="仿宋_GB2312" w:cs="仿宋_GB2312"/>
          <w:b/>
          <w:bCs/>
          <w:color w:val="auto"/>
          <w:sz w:val="32"/>
          <w:szCs w:val="32"/>
          <w:highlight w:val="none"/>
        </w:rPr>
        <w:t>：</w:t>
      </w:r>
      <w:r>
        <w:rPr>
          <w:rFonts w:hint="eastAsia" w:ascii="仿宋_GB2312" w:cs="仿宋_GB2312"/>
          <w:color w:val="auto"/>
          <w:sz w:val="32"/>
          <w:szCs w:val="32"/>
          <w:highlight w:val="none"/>
        </w:rPr>
        <w:t>该项目所需财政资金能够足额拨付到位，牵头单位能够及时足额按照合同约定将专项资金拨付给单位，根据评分标准，该指标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 xml:space="preserve">分。   </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2.预算执行率：</w:t>
      </w:r>
      <w:r>
        <w:rPr>
          <w:rFonts w:hint="eastAsia" w:ascii="仿宋_GB2312" w:cs="仿宋_GB2312"/>
          <w:b/>
          <w:bCs/>
          <w:color w:val="auto"/>
          <w:sz w:val="32"/>
          <w:szCs w:val="32"/>
          <w:highlight w:val="none"/>
          <w:lang w:eastAsia="zh-Hans"/>
        </w:rPr>
        <w:t>本项目</w:t>
      </w:r>
      <w:r>
        <w:rPr>
          <w:rFonts w:hint="eastAsia" w:ascii="仿宋_GB2312" w:cs="仿宋_GB2312"/>
          <w:color w:val="auto"/>
          <w:sz w:val="32"/>
          <w:szCs w:val="32"/>
          <w:highlight w:val="none"/>
        </w:rPr>
        <w:t>预算编制较为详细，</w:t>
      </w:r>
      <w:r>
        <w:rPr>
          <w:rFonts w:hint="eastAsia" w:ascii="仿宋_GB2312" w:cs="仿宋_GB2312"/>
          <w:color w:val="auto"/>
          <w:sz w:val="32"/>
          <w:szCs w:val="32"/>
          <w:highlight w:val="none"/>
          <w:lang w:eastAsia="zh-Hans"/>
        </w:rPr>
        <w:t>预算资金</w:t>
      </w:r>
      <w:r>
        <w:rPr>
          <w:rFonts w:hint="eastAsia" w:ascii="仿宋_GB2312" w:cs="仿宋_GB2312"/>
          <w:color w:val="auto"/>
          <w:sz w:val="32"/>
          <w:szCs w:val="32"/>
          <w:highlight w:val="none"/>
          <w:lang w:val="en-US" w:eastAsia="zh-CN"/>
        </w:rPr>
        <w:t>1775</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实际执行</w:t>
      </w:r>
      <w:r>
        <w:rPr>
          <w:rFonts w:hint="eastAsia" w:ascii="仿宋_GB2312" w:cs="仿宋_GB2312"/>
          <w:color w:val="auto"/>
          <w:sz w:val="32"/>
          <w:szCs w:val="32"/>
          <w:highlight w:val="none"/>
          <w:lang w:val="en-US" w:eastAsia="zh-CN"/>
        </w:rPr>
        <w:t>1775</w:t>
      </w:r>
      <w:r>
        <w:rPr>
          <w:rFonts w:hint="eastAsia" w:ascii="仿宋_GB2312" w:cs="仿宋_GB2312"/>
          <w:color w:val="auto"/>
          <w:sz w:val="32"/>
          <w:szCs w:val="32"/>
          <w:highlight w:val="none"/>
          <w:lang w:eastAsia="zh-Hans"/>
        </w:rPr>
        <w:t>万元，预算执行率为</w:t>
      </w:r>
      <w:r>
        <w:rPr>
          <w:rFonts w:hint="eastAsia" w:ascii="仿宋_GB2312" w:cs="仿宋_GB2312"/>
          <w:color w:val="auto"/>
          <w:sz w:val="32"/>
          <w:szCs w:val="32"/>
          <w:highlight w:val="none"/>
          <w:lang w:val="en-US" w:eastAsia="zh-CN"/>
        </w:rPr>
        <w:t>100</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项目资金支出总体能够按照预算执行，根据评分标准，该指标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3.资金使用合规性：</w:t>
      </w:r>
      <w:r>
        <w:rPr>
          <w:rFonts w:hint="eastAsia" w:ascii="仿宋_GB2312" w:cs="仿宋_GB2312"/>
          <w:color w:val="auto"/>
          <w:sz w:val="32"/>
          <w:szCs w:val="32"/>
          <w:highlight w:val="none"/>
          <w:lang w:eastAsia="zh-Hans"/>
        </w:rPr>
        <w:t>项目任务下达后</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eastAsia="仿宋_GB2312"/>
          <w:color w:val="auto"/>
          <w:sz w:val="32"/>
          <w:szCs w:val="32"/>
          <w:highlight w:val="none"/>
        </w:rPr>
        <w:t>财政专项资金管理</w:t>
      </w:r>
      <w:r>
        <w:rPr>
          <w:rFonts w:ascii="仿宋_GB2312" w:cs="仿宋_GB2312"/>
          <w:color w:val="auto"/>
          <w:sz w:val="32"/>
          <w:szCs w:val="32"/>
          <w:highlight w:val="none"/>
        </w:rPr>
        <w:t>》</w:t>
      </w:r>
      <w:r>
        <w:rPr>
          <w:rFonts w:hint="eastAsia" w:ascii="仿宋_GB2312" w:cs="仿宋_GB2312"/>
          <w:color w:val="auto"/>
          <w:sz w:val="32"/>
          <w:szCs w:val="32"/>
          <w:highlight w:val="none"/>
        </w:rPr>
        <w:t>制度和管理规定对经费使用进行规范管理，财务制度健全、执行严格，根据评分标准，该指标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r>
        <w:rPr>
          <w:rFonts w:hint="eastAsia" w:ascii="仿宋_GB2312" w:cs="仿宋_GB2312"/>
          <w:color w:val="auto"/>
          <w:sz w:val="32"/>
          <w:szCs w:val="32"/>
          <w:highlight w:val="none"/>
        </w:rPr>
        <w:t>。</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4.管理制度健全性：</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eastAsia="仿宋_GB2312"/>
          <w:color w:val="auto"/>
          <w:sz w:val="32"/>
          <w:szCs w:val="32"/>
          <w:highlight w:val="none"/>
        </w:rPr>
        <w:t>财政专项资金管理</w:t>
      </w:r>
      <w:r>
        <w:rPr>
          <w:rFonts w:ascii="仿宋_GB2312" w:cs="仿宋_GB2312"/>
          <w:color w:val="auto"/>
          <w:sz w:val="32"/>
          <w:szCs w:val="32"/>
          <w:highlight w:val="none"/>
        </w:rPr>
        <w:t>》</w:t>
      </w:r>
      <w:r>
        <w:rPr>
          <w:rFonts w:hint="eastAsia" w:ascii="仿宋_GB2312" w:cs="仿宋_GB2312"/>
          <w:color w:val="auto"/>
          <w:sz w:val="32"/>
          <w:szCs w:val="32"/>
          <w:highlight w:val="none"/>
          <w:lang w:eastAsia="zh-Hans"/>
        </w:rPr>
        <w:t>等</w:t>
      </w:r>
      <w:r>
        <w:rPr>
          <w:rFonts w:ascii="仿宋_GB2312" w:cs="仿宋_GB2312"/>
          <w:color w:val="auto"/>
          <w:sz w:val="32"/>
          <w:szCs w:val="32"/>
          <w:highlight w:val="none"/>
        </w:rPr>
        <w:t>相关</w:t>
      </w:r>
      <w:r>
        <w:rPr>
          <w:rFonts w:hint="eastAsia" w:ascii="仿宋_GB2312" w:cs="仿宋_GB2312"/>
          <w:color w:val="auto"/>
          <w:sz w:val="32"/>
          <w:szCs w:val="32"/>
          <w:highlight w:val="none"/>
          <w:lang w:eastAsia="zh-Hans"/>
        </w:rPr>
        <w:t>项目</w:t>
      </w:r>
      <w:r>
        <w:rPr>
          <w:rFonts w:ascii="仿宋_GB2312" w:cs="仿宋_GB2312"/>
          <w:color w:val="auto"/>
          <w:sz w:val="32"/>
          <w:szCs w:val="32"/>
          <w:highlight w:val="none"/>
        </w:rPr>
        <w:t>管理办法，</w:t>
      </w:r>
      <w:r>
        <w:rPr>
          <w:rFonts w:hint="eastAsia" w:ascii="仿宋_GB2312" w:cs="仿宋_GB2312"/>
          <w:color w:val="auto"/>
          <w:sz w:val="32"/>
          <w:szCs w:val="32"/>
          <w:highlight w:val="none"/>
          <w:lang w:eastAsia="zh-Hans"/>
        </w:rPr>
        <w:t>同时</w:t>
      </w:r>
      <w:r>
        <w:rPr>
          <w:rFonts w:hint="eastAsia" w:ascii="仿宋_GB2312" w:cs="仿宋_GB2312"/>
          <w:color w:val="auto"/>
          <w:sz w:val="32"/>
          <w:szCs w:val="32"/>
          <w:highlight w:val="none"/>
        </w:rPr>
        <w:t>对财政专项资金进行</w:t>
      </w:r>
      <w:r>
        <w:rPr>
          <w:rFonts w:ascii="仿宋_GB2312" w:cs="仿宋_GB2312"/>
          <w:color w:val="auto"/>
          <w:sz w:val="32"/>
          <w:szCs w:val="32"/>
          <w:highlight w:val="none"/>
        </w:rPr>
        <w:t>严格</w:t>
      </w:r>
      <w:r>
        <w:rPr>
          <w:rFonts w:hint="eastAsia" w:ascii="仿宋_GB2312" w:cs="仿宋_GB2312"/>
          <w:color w:val="auto"/>
          <w:sz w:val="32"/>
          <w:szCs w:val="32"/>
          <w:highlight w:val="none"/>
        </w:rPr>
        <w:t>管理，基本做到了专款专用，根据评分标准，该指标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5.制度执行有效性</w:t>
      </w:r>
      <w:r>
        <w:rPr>
          <w:rFonts w:hint="eastAsia" w:ascii="仿宋_GB2312" w:cs="仿宋_GB2312"/>
          <w:color w:val="auto"/>
          <w:sz w:val="32"/>
          <w:szCs w:val="32"/>
          <w:highlight w:val="none"/>
        </w:rPr>
        <w:t>：</w:t>
      </w:r>
      <w:r>
        <w:rPr>
          <w:rFonts w:hint="eastAsia" w:ascii="仿宋_GB2312" w:cs="仿宋_GB2312"/>
          <w:color w:val="auto"/>
          <w:sz w:val="32"/>
          <w:szCs w:val="32"/>
          <w:highlight w:val="none"/>
        </w:rPr>
        <w:t>由</w:t>
      </w:r>
      <w:r>
        <w:rPr>
          <w:rFonts w:hint="eastAsia" w:ascii="仿宋_GB2312" w:cs="仿宋_GB2312"/>
          <w:color w:val="auto"/>
          <w:sz w:val="32"/>
          <w:szCs w:val="32"/>
          <w:highlight w:val="none"/>
          <w:lang w:eastAsia="zh-CN"/>
        </w:rPr>
        <w:t>学校</w:t>
      </w:r>
      <w:r>
        <w:rPr>
          <w:rFonts w:hint="eastAsia" w:ascii="仿宋_GB2312" w:cs="仿宋_GB2312"/>
          <w:color w:val="auto"/>
          <w:sz w:val="32"/>
          <w:szCs w:val="32"/>
          <w:highlight w:val="none"/>
        </w:rPr>
        <w:t>提出经费预算支出可行性方案，经过与市政府分管领导沟通后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ascii="仿宋_GB2312" w:cs="仿宋_GB2312"/>
          <w:color w:val="auto"/>
          <w:sz w:val="32"/>
          <w:szCs w:val="32"/>
          <w:highlight w:val="none"/>
        </w:rPr>
        <w:t>党</w:t>
      </w:r>
      <w:r>
        <w:rPr>
          <w:rFonts w:hint="eastAsia" w:ascii="仿宋_GB2312" w:cs="仿宋_GB2312"/>
          <w:color w:val="auto"/>
          <w:sz w:val="32"/>
          <w:szCs w:val="32"/>
          <w:highlight w:val="none"/>
        </w:rPr>
        <w:t>委</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研究执行，财务对资金的使用合法合规性进行监督，年底对资金使用效果进行自评，根据评分标准，该指标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三</w:t>
      </w:r>
      <w:r>
        <w:rPr>
          <w:rFonts w:hint="eastAsia" w:ascii="楷体_GB2312" w:eastAsia="楷体_GB2312"/>
          <w:color w:val="auto"/>
          <w:szCs w:val="32"/>
          <w:highlight w:val="none"/>
        </w:rPr>
        <w:t>）项目产出情况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w:t>
      </w:r>
      <w:r>
        <w:rPr>
          <w:rFonts w:hint="eastAsia" w:ascii="仿宋_GB2312" w:cs="仿宋_GB2312"/>
          <w:color w:val="auto"/>
          <w:sz w:val="32"/>
          <w:szCs w:val="32"/>
          <w:highlight w:val="none"/>
        </w:rPr>
        <w:t>目产出类指标包括产出数量、产出质量、产出时效、产出成本共四方面的内容，由</w:t>
      </w:r>
      <w:r>
        <w:rPr>
          <w:rFonts w:hint="eastAsia" w:ascii="仿宋_GB2312" w:cs="仿宋_GB2312"/>
          <w:color w:val="auto"/>
          <w:sz w:val="32"/>
          <w:szCs w:val="32"/>
          <w:highlight w:val="none"/>
          <w:lang w:val="en-US" w:eastAsia="zh-CN"/>
        </w:rPr>
        <w:t>11</w:t>
      </w:r>
      <w:r>
        <w:rPr>
          <w:rFonts w:hint="eastAsia" w:ascii="仿宋_GB2312" w:cs="仿宋_GB2312"/>
          <w:color w:val="auto"/>
          <w:sz w:val="32"/>
          <w:szCs w:val="32"/>
          <w:highlight w:val="none"/>
        </w:rPr>
        <w:t>个三级指标构成，权重分为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30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Chars="0"/>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产出数量</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“新建高标准农田面积”指标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宋体" w:hAnsi="宋体" w:eastAsia="宋体" w:cs="仿宋_GB2312"/>
          <w:color w:val="auto"/>
          <w:sz w:val="32"/>
          <w:szCs w:val="32"/>
          <w:highlight w:val="none"/>
          <w:lang w:eastAsia="zh-Hans"/>
        </w:rPr>
        <w:t>&gt;=5.00万亩</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val="en-US" w:eastAsia="zh-CN"/>
        </w:rPr>
        <w:t>验收报告</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高标准农田面积5万亩</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“新增高效节约水灌溉面积”指标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宋体" w:hAnsi="宋体" w:eastAsia="宋体" w:cs="仿宋_GB2312"/>
          <w:color w:val="auto"/>
          <w:sz w:val="32"/>
          <w:szCs w:val="32"/>
          <w:highlight w:val="none"/>
          <w:lang w:eastAsia="zh-Hans"/>
        </w:rPr>
        <w:t>&gt;=1.00万亩</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val="en-US" w:eastAsia="zh-CN"/>
        </w:rPr>
        <w:t>验收报告</w:t>
      </w:r>
      <w:r>
        <w:rPr>
          <w:rFonts w:hint="eastAsia" w:ascii="仿宋_GB2312" w:hAnsi="仿宋_GB2312" w:cs="仿宋_GB2312"/>
          <w:color w:val="auto"/>
          <w:sz w:val="32"/>
          <w:szCs w:val="32"/>
          <w:highlight w:val="none"/>
          <w:lang w:eastAsia="zh-Hans"/>
        </w:rPr>
        <w:t>可知，新增高效节约水灌溉面积</w:t>
      </w:r>
      <w:r>
        <w:rPr>
          <w:rFonts w:hint="eastAsia" w:ascii="仿宋_GB2312" w:hAnsi="仿宋_GB2312" w:cs="仿宋_GB2312"/>
          <w:color w:val="auto"/>
          <w:sz w:val="32"/>
          <w:szCs w:val="32"/>
          <w:highlight w:val="none"/>
        </w:rPr>
        <w:t>1万亩，与预期目标一致，根据评分标准，该指标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产出质量指标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8.00</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highlight w:val="none"/>
        </w:rPr>
      </w:pPr>
      <w:r>
        <w:rPr>
          <w:rFonts w:hint="eastAsia" w:ascii="仿宋_GB2312"/>
          <w:b/>
          <w:bCs/>
          <w:color w:val="auto"/>
          <w:sz w:val="32"/>
          <w:highlight w:val="none"/>
        </w:rPr>
        <w:t>2.产出质量</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项目验收合格率</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rPr>
        <w:t>&gt;=95.00%</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val="en-US" w:eastAsia="zh-CN"/>
        </w:rPr>
        <w:t>验收报告</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left="0" w:leftChars="0" w:firstLine="640" w:firstLineChars="20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产出质量指标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8.00</w:t>
      </w:r>
      <w:r>
        <w:rPr>
          <w:rFonts w:hint="eastAsia" w:ascii="仿宋_GB2312" w:hAnsi="仿宋_GB2312" w:cs="仿宋_GB2312"/>
          <w:color w:val="auto"/>
          <w:sz w:val="32"/>
          <w:szCs w:val="32"/>
          <w:highlight w:val="none"/>
        </w:rPr>
        <w:t>分。</w:t>
      </w:r>
    </w:p>
    <w:p>
      <w:pPr>
        <w:pStyle w:val="6"/>
        <w:spacing w:before="0" w:after="0" w:line="600" w:lineRule="exact"/>
        <w:ind w:left="643" w:firstLine="0" w:firstLineChars="0"/>
        <w:jc w:val="both"/>
        <w:rPr>
          <w:rFonts w:ascii="仿宋_GB2312" w:cs="仿宋_GB2312"/>
          <w:bCs/>
          <w:color w:val="auto"/>
          <w:sz w:val="32"/>
          <w:szCs w:val="32"/>
          <w:highlight w:val="none"/>
        </w:rPr>
      </w:pPr>
      <w:r>
        <w:rPr>
          <w:rFonts w:hint="eastAsia" w:ascii="仿宋_GB2312" w:cs="仿宋_GB2312"/>
          <w:bCs/>
          <w:color w:val="auto"/>
          <w:sz w:val="32"/>
          <w:szCs w:val="32"/>
          <w:highlight w:val="none"/>
        </w:rPr>
        <w:t>3.产出时效</w:t>
      </w:r>
    </w:p>
    <w:p>
      <w:pPr>
        <w:pStyle w:val="6"/>
        <w:spacing w:before="0" w:after="0" w:line="600" w:lineRule="exact"/>
        <w:ind w:firstLine="640"/>
        <w:jc w:val="both"/>
        <w:rPr>
          <w:rFonts w:ascii="仿宋_GB2312" w:cs="仿宋_GB2312"/>
          <w:b w:val="0"/>
          <w:color w:val="auto"/>
          <w:sz w:val="32"/>
          <w:szCs w:val="32"/>
          <w:highlight w:val="none"/>
        </w:rPr>
      </w:pP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资金拨付及时率</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&gt;=100.00%</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根据资金支付凭证显示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该项目于</w:t>
      </w:r>
      <w:r>
        <w:rPr>
          <w:rFonts w:hint="eastAsia" w:ascii="仿宋_GB2312" w:cs="仿宋_GB2312"/>
          <w:b w:val="0"/>
          <w:color w:val="auto"/>
          <w:sz w:val="32"/>
          <w:szCs w:val="32"/>
          <w:highlight w:val="none"/>
        </w:rPr>
        <w:t>2</w:t>
      </w:r>
      <w:r>
        <w:rPr>
          <w:rFonts w:ascii="仿宋_GB2312" w:cs="仿宋_GB2312"/>
          <w:b w:val="0"/>
          <w:color w:val="auto"/>
          <w:sz w:val="32"/>
          <w:szCs w:val="32"/>
          <w:highlight w:val="none"/>
        </w:rPr>
        <w:t>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rPr>
        <w:t>年</w:t>
      </w:r>
      <w:r>
        <w:rPr>
          <w:rFonts w:hint="eastAsia" w:ascii="仿宋_GB2312" w:cs="仿宋_GB2312"/>
          <w:b w:val="0"/>
          <w:color w:val="auto"/>
          <w:sz w:val="32"/>
          <w:szCs w:val="32"/>
          <w:highlight w:val="none"/>
          <w:lang w:val="en-US" w:eastAsia="zh-CN"/>
        </w:rPr>
        <w:t>12</w:t>
      </w:r>
      <w:r>
        <w:rPr>
          <w:rFonts w:hint="eastAsia" w:ascii="仿宋_GB2312" w:cs="仿宋_GB2312"/>
          <w:b w:val="0"/>
          <w:color w:val="auto"/>
          <w:sz w:val="32"/>
          <w:szCs w:val="32"/>
          <w:highlight w:val="none"/>
        </w:rPr>
        <w:t>月完成</w:t>
      </w:r>
      <w:r>
        <w:rPr>
          <w:rFonts w:hint="eastAsia" w:ascii="仿宋_GB2312" w:cs="仿宋_GB2312"/>
          <w:b w:val="0"/>
          <w:color w:val="auto"/>
          <w:sz w:val="32"/>
          <w:szCs w:val="32"/>
          <w:highlight w:val="none"/>
          <w:lang w:eastAsia="zh-CN"/>
        </w:rPr>
        <w:t>考核</w:t>
      </w:r>
      <w:r>
        <w:rPr>
          <w:rFonts w:hint="eastAsia" w:ascii="仿宋_GB2312" w:cs="仿宋_GB2312"/>
          <w:b w:val="0"/>
          <w:color w:val="auto"/>
          <w:sz w:val="32"/>
          <w:szCs w:val="32"/>
          <w:highlight w:val="none"/>
        </w:rPr>
        <w:t>验收，按合同约定，</w:t>
      </w:r>
      <w:r>
        <w:rPr>
          <w:rFonts w:hint="eastAsia" w:ascii="仿宋_GB2312" w:cs="仿宋_GB2312"/>
          <w:b w:val="0"/>
          <w:color w:val="auto"/>
          <w:sz w:val="32"/>
          <w:szCs w:val="32"/>
          <w:highlight w:val="none"/>
          <w:lang w:eastAsia="zh-Hans"/>
        </w:rPr>
        <w:t>资金已于</w:t>
      </w:r>
      <w:r>
        <w:rPr>
          <w:rFonts w:ascii="仿宋_GB2312" w:cs="仿宋_GB2312"/>
          <w:b w:val="0"/>
          <w:color w:val="auto"/>
          <w:sz w:val="32"/>
          <w:szCs w:val="32"/>
          <w:highlight w:val="none"/>
          <w:lang w:eastAsia="zh-Hans"/>
        </w:rPr>
        <w:t>202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lang w:eastAsia="zh-Hans"/>
        </w:rPr>
        <w:t>年</w:t>
      </w:r>
      <w:r>
        <w:rPr>
          <w:rFonts w:hint="eastAsia" w:ascii="仿宋_GB2312" w:cs="仿宋_GB2312"/>
          <w:b w:val="0"/>
          <w:color w:val="auto"/>
          <w:sz w:val="32"/>
          <w:szCs w:val="32"/>
          <w:highlight w:val="none"/>
          <w:lang w:val="en-US" w:eastAsia="zh-CN"/>
        </w:rPr>
        <w:t>12</w:t>
      </w:r>
      <w:r>
        <w:rPr>
          <w:rFonts w:hint="eastAsia" w:ascii="仿宋_GB2312" w:cs="仿宋_GB2312"/>
          <w:b w:val="0"/>
          <w:color w:val="auto"/>
          <w:sz w:val="32"/>
          <w:szCs w:val="32"/>
          <w:highlight w:val="none"/>
          <w:lang w:eastAsia="zh-Hans"/>
        </w:rPr>
        <w:t>月全部支付完毕</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分，得</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产出时效指标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6.00</w:t>
      </w:r>
      <w:r>
        <w:rPr>
          <w:rFonts w:hint="eastAsia" w:ascii="仿宋_GB2312" w:hAnsi="仿宋_GB2312" w:cs="仿宋_GB2312"/>
          <w:color w:val="auto"/>
          <w:sz w:val="32"/>
          <w:szCs w:val="32"/>
          <w:highlight w:val="none"/>
        </w:rPr>
        <w:t>分。</w:t>
      </w:r>
    </w:p>
    <w:p>
      <w:pPr>
        <w:spacing w:line="600" w:lineRule="exact"/>
        <w:ind w:firstLine="643"/>
        <w:rPr>
          <w:rFonts w:ascii="仿宋_GB2312" w:cs="仿宋_GB2312"/>
          <w:b/>
          <w:bCs/>
          <w:color w:val="auto"/>
          <w:sz w:val="32"/>
          <w:szCs w:val="32"/>
          <w:highlight w:val="none"/>
        </w:rPr>
      </w:pPr>
      <w:r>
        <w:rPr>
          <w:rFonts w:hint="eastAsia" w:ascii="仿宋_GB2312" w:cs="仿宋_GB2312"/>
          <w:b/>
          <w:bCs/>
          <w:color w:val="auto"/>
          <w:sz w:val="32"/>
          <w:szCs w:val="32"/>
          <w:highlight w:val="none"/>
        </w:rPr>
        <w:t>4.产出成本</w:t>
      </w:r>
    </w:p>
    <w:p>
      <w:pPr>
        <w:spacing w:line="600" w:lineRule="exact"/>
        <w:ind w:firstLine="640"/>
        <w:rPr>
          <w:rFonts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项目成本</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eastAsia="zh-Hans"/>
        </w:rPr>
        <w:t>&lt;=1775.00万元</w:t>
      </w:r>
      <w:r>
        <w:rPr>
          <w:rFonts w:hint="eastAsia" w:ascii="仿宋_GB2312" w:cs="仿宋_GB2312"/>
          <w:color w:val="auto"/>
          <w:sz w:val="32"/>
          <w:szCs w:val="32"/>
          <w:highlight w:val="none"/>
          <w:lang w:eastAsia="zh-Hans"/>
        </w:rPr>
        <w:t>”，根据项目合同和资金支付凭证显示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年共计支付工程款</w:t>
      </w:r>
      <w:r>
        <w:rPr>
          <w:rFonts w:hint="eastAsia" w:ascii="仿宋_GB2312" w:cs="仿宋_GB2312"/>
          <w:color w:val="auto"/>
          <w:sz w:val="32"/>
          <w:szCs w:val="32"/>
          <w:highlight w:val="none"/>
          <w:lang w:val="en-US" w:eastAsia="zh-CN"/>
        </w:rPr>
        <w:t>1775</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8</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8</w:t>
      </w:r>
      <w:r>
        <w:rPr>
          <w:rFonts w:hint="eastAsia" w:asci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产出成本指标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8.00</w:t>
      </w:r>
      <w:r>
        <w:rPr>
          <w:rFonts w:hint="eastAsia" w:ascii="仿宋_GB2312" w:hAnsi="仿宋_GB2312" w:cs="仿宋_GB2312"/>
          <w:color w:val="auto"/>
          <w:sz w:val="32"/>
          <w:szCs w:val="32"/>
          <w:highlight w:val="none"/>
        </w:rPr>
        <w:t>分。</w:t>
      </w:r>
    </w:p>
    <w:p>
      <w:pPr>
        <w:pStyle w:val="4"/>
        <w:spacing w:line="600" w:lineRule="exact"/>
        <w:ind w:left="560" w:leftChars="200" w:firstLine="0" w:firstLineChars="0"/>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四</w:t>
      </w:r>
      <w:r>
        <w:rPr>
          <w:rFonts w:hint="eastAsia" w:ascii="楷体_GB2312" w:eastAsia="楷体_GB2312"/>
          <w:color w:val="auto"/>
          <w:szCs w:val="32"/>
          <w:highlight w:val="none"/>
        </w:rPr>
        <w:t>）项目效益情况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color w:val="auto"/>
          <w:sz w:val="32"/>
          <w:szCs w:val="32"/>
          <w:highlight w:val="none"/>
          <w:u w:color="000000"/>
          <w:lang w:val="zh-TW" w:eastAsia="zh-TW"/>
        </w:rPr>
        <w:t>项目</w:t>
      </w:r>
      <w:r>
        <w:rPr>
          <w:rFonts w:hint="eastAsia" w:ascii="仿宋_GB2312"/>
          <w:color w:val="auto"/>
          <w:sz w:val="32"/>
          <w:szCs w:val="32"/>
          <w:highlight w:val="none"/>
        </w:rPr>
        <w:t>效益</w:t>
      </w:r>
      <w:r>
        <w:rPr>
          <w:rFonts w:hint="eastAsia"/>
          <w:color w:val="auto"/>
          <w:sz w:val="32"/>
          <w:szCs w:val="32"/>
          <w:highlight w:val="none"/>
          <w:u w:color="000000"/>
          <w:lang w:val="zh-TW" w:eastAsia="zh-TW"/>
        </w:rPr>
        <w:t>类指标由</w:t>
      </w:r>
      <w:r>
        <w:rPr>
          <w:rFonts w:hint="eastAsia"/>
          <w:color w:val="auto"/>
          <w:sz w:val="32"/>
          <w:szCs w:val="32"/>
          <w:highlight w:val="none"/>
          <w:u w:color="000000"/>
          <w:lang w:val="en-US" w:eastAsia="zh-CN"/>
        </w:rPr>
        <w:t>6</w:t>
      </w:r>
      <w:r>
        <w:rPr>
          <w:rFonts w:hint="eastAsia"/>
          <w:color w:val="auto"/>
          <w:sz w:val="32"/>
          <w:szCs w:val="32"/>
          <w:highlight w:val="none"/>
          <w:u w:color="000000"/>
          <w:lang w:val="zh-TW" w:eastAsia="zh-TW"/>
        </w:rPr>
        <w:t>个</w:t>
      </w:r>
      <w:r>
        <w:rPr>
          <w:rFonts w:hint="eastAsia"/>
          <w:color w:val="auto"/>
          <w:sz w:val="32"/>
          <w:szCs w:val="32"/>
          <w:highlight w:val="none"/>
          <w:u w:color="000000"/>
          <w:lang w:val="zh-TW"/>
        </w:rPr>
        <w:t>二</w:t>
      </w:r>
      <w:r>
        <w:rPr>
          <w:rFonts w:hint="eastAsia"/>
          <w:color w:val="auto"/>
          <w:sz w:val="32"/>
          <w:szCs w:val="32"/>
          <w:highlight w:val="none"/>
          <w:u w:color="000000"/>
          <w:lang w:val="zh-TW" w:eastAsia="zh-TW"/>
        </w:rPr>
        <w:t>级指标和</w:t>
      </w:r>
      <w:r>
        <w:rPr>
          <w:rFonts w:hint="eastAsia"/>
          <w:color w:val="auto"/>
          <w:sz w:val="32"/>
          <w:szCs w:val="32"/>
          <w:highlight w:val="none"/>
          <w:u w:color="000000"/>
          <w:lang w:val="en-US" w:eastAsia="zh-CN"/>
        </w:rPr>
        <w:t>8</w:t>
      </w:r>
      <w:r>
        <w:rPr>
          <w:rFonts w:hint="eastAsia"/>
          <w:color w:val="auto"/>
          <w:sz w:val="32"/>
          <w:szCs w:val="32"/>
          <w:highlight w:val="none"/>
          <w:u w:color="000000"/>
          <w:lang w:val="zh-TW" w:eastAsia="zh-TW"/>
        </w:rPr>
        <w:t>个</w:t>
      </w:r>
      <w:r>
        <w:rPr>
          <w:rFonts w:hint="eastAsia"/>
          <w:color w:val="auto"/>
          <w:sz w:val="32"/>
          <w:szCs w:val="32"/>
          <w:highlight w:val="none"/>
          <w:u w:color="000000"/>
        </w:rPr>
        <w:t>三</w:t>
      </w:r>
      <w:r>
        <w:rPr>
          <w:rFonts w:hint="eastAsia"/>
          <w:color w:val="auto"/>
          <w:sz w:val="32"/>
          <w:szCs w:val="32"/>
          <w:highlight w:val="none"/>
          <w:u w:color="000000"/>
          <w:lang w:val="zh-TW" w:eastAsia="zh-TW"/>
        </w:rPr>
        <w:t>级指标构成，</w:t>
      </w:r>
      <w:r>
        <w:rPr>
          <w:rFonts w:hint="eastAsia" w:ascii="仿宋_GB2312" w:cs="仿宋_GB2312"/>
          <w:color w:val="auto"/>
          <w:sz w:val="32"/>
          <w:szCs w:val="32"/>
          <w:highlight w:val="none"/>
        </w:rPr>
        <w:t>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30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w:t>
      </w:r>
      <w:r>
        <w:rPr>
          <w:rFonts w:hint="eastAsia" w:ascii="仿宋_GB2312" w:hAnsi="仿宋_GB2312" w:cs="仿宋_GB2312"/>
          <w:color w:val="auto"/>
          <w:sz w:val="32"/>
          <w:szCs w:val="32"/>
          <w:highlight w:val="none"/>
          <w:lang w:eastAsia="zh-Hans"/>
        </w:rPr>
        <w:t>体各项指标得分如下</w:t>
      </w:r>
      <w:r>
        <w:rPr>
          <w:rFonts w:ascii="仿宋_GB2312" w:hAnsi="仿宋_GB2312" w:cs="仿宋_GB2312"/>
          <w:color w:val="auto"/>
          <w:sz w:val="32"/>
          <w:szCs w:val="32"/>
          <w:highlight w:val="none"/>
          <w:lang w:eastAsia="zh-Hans"/>
        </w:rPr>
        <w:t>：</w:t>
      </w:r>
    </w:p>
    <w:p>
      <w:pPr>
        <w:overflowPunct w:val="0"/>
        <w:spacing w:line="600" w:lineRule="exact"/>
        <w:ind w:firstLine="643"/>
        <w:contextualSpacing/>
        <w:rPr>
          <w:rFonts w:ascii="仿宋_GB2312"/>
          <w:b/>
          <w:bCs/>
          <w:color w:val="auto"/>
          <w:sz w:val="32"/>
          <w:szCs w:val="32"/>
          <w:highlight w:val="none"/>
        </w:rPr>
      </w:pPr>
      <w:r>
        <w:rPr>
          <w:rFonts w:hint="eastAsia" w:ascii="仿宋_GB2312" w:cs="仿宋_GB2312"/>
          <w:b/>
          <w:bCs/>
          <w:color w:val="auto"/>
          <w:sz w:val="32"/>
          <w:szCs w:val="32"/>
          <w:highlight w:val="none"/>
        </w:rPr>
        <w:t>1.</w:t>
      </w:r>
      <w:r>
        <w:rPr>
          <w:rFonts w:hint="eastAsia" w:ascii="仿宋_GB2312"/>
          <w:b/>
          <w:bCs/>
          <w:color w:val="auto"/>
          <w:sz w:val="32"/>
          <w:szCs w:val="32"/>
          <w:highlight w:val="none"/>
        </w:rPr>
        <w:t>实施效益指标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（1）</w:t>
      </w:r>
      <w:r>
        <w:rPr>
          <w:rFonts w:hint="eastAsia" w:ascii="仿宋_GB2312"/>
          <w:b/>
          <w:bCs/>
          <w:color w:val="auto"/>
          <w:sz w:val="32"/>
          <w:szCs w:val="32"/>
          <w:highlight w:val="none"/>
        </w:rPr>
        <w:t>社会效益指标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（2）</w:t>
      </w:r>
      <w:r>
        <w:rPr>
          <w:rFonts w:hint="eastAsia" w:ascii="仿宋_GB2312"/>
          <w:b/>
          <w:bCs/>
          <w:color w:val="auto"/>
          <w:sz w:val="32"/>
          <w:szCs w:val="32"/>
          <w:highlight w:val="none"/>
        </w:rPr>
        <w:t>可持续影响指标</w:t>
      </w:r>
    </w:p>
    <w:p>
      <w:pPr>
        <w:spacing w:line="600" w:lineRule="exact"/>
        <w:ind w:firstLine="640"/>
        <w:rPr>
          <w:rFonts w:hint="eastAsia" w:ascii="仿宋_GB2312"/>
          <w:color w:val="auto"/>
          <w:sz w:val="32"/>
          <w:szCs w:val="32"/>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水资源利用率</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“明显提升”，根据</w:t>
      </w:r>
      <w:r>
        <w:rPr>
          <w:rFonts w:hint="eastAsia" w:ascii="仿宋_GB2312"/>
          <w:color w:val="auto"/>
          <w:sz w:val="32"/>
          <w:szCs w:val="32"/>
          <w:highlight w:val="none"/>
          <w:lang w:val="en-US" w:eastAsia="zh-CN"/>
        </w:rPr>
        <w:t>实施方案等</w:t>
      </w:r>
      <w:r>
        <w:rPr>
          <w:rFonts w:hint="eastAsia" w:ascii="仿宋_GB2312" w:hAnsi="仿宋_GB2312" w:cs="仿宋_GB2312"/>
          <w:color w:val="auto"/>
          <w:sz w:val="32"/>
          <w:szCs w:val="32"/>
          <w:highlight w:val="none"/>
          <w:lang w:val="en-US" w:eastAsia="zh-CN"/>
        </w:rPr>
        <w:t>资料可知</w:t>
      </w:r>
      <w:r>
        <w:rPr>
          <w:rFonts w:ascii="仿宋_GB2312"/>
          <w:color w:val="auto"/>
          <w:sz w:val="32"/>
          <w:szCs w:val="32"/>
          <w:highlight w:val="none"/>
          <w:lang w:eastAsia="zh-Hans"/>
        </w:rPr>
        <w:t>，</w:t>
      </w:r>
      <w:r>
        <w:rPr>
          <w:rFonts w:ascii="仿宋_GB2312"/>
          <w:color w:val="auto"/>
          <w:sz w:val="32"/>
          <w:szCs w:val="32"/>
          <w:highlight w:val="none"/>
        </w:rPr>
        <w:t>与预期指标</w:t>
      </w:r>
      <w:r>
        <w:rPr>
          <w:rFonts w:hint="eastAsia" w:ascii="仿宋_GB2312" w:cs="仿宋_GB2312"/>
          <w:color w:val="auto"/>
          <w:sz w:val="32"/>
          <w:szCs w:val="32"/>
          <w:highlight w:val="none"/>
        </w:rPr>
        <w:t>一致</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ascii="仿宋_GB2312"/>
          <w:color w:val="auto"/>
          <w:sz w:val="32"/>
          <w:szCs w:val="32"/>
          <w:highlight w:val="none"/>
        </w:rPr>
        <w:t>10</w:t>
      </w:r>
      <w:r>
        <w:rPr>
          <w:rFonts w:hint="eastAsia" w:ascii="仿宋_GB2312"/>
          <w:color w:val="auto"/>
          <w:sz w:val="32"/>
          <w:szCs w:val="32"/>
          <w:highlight w:val="none"/>
        </w:rPr>
        <w:t>分，得10分。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（3）</w:t>
      </w:r>
      <w:r>
        <w:rPr>
          <w:rFonts w:hint="eastAsia" w:ascii="仿宋_GB2312"/>
          <w:b/>
          <w:bCs/>
          <w:color w:val="auto"/>
          <w:sz w:val="32"/>
          <w:szCs w:val="32"/>
          <w:highlight w:val="none"/>
        </w:rPr>
        <w:t>经济效益指标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（4）</w:t>
      </w:r>
      <w:r>
        <w:rPr>
          <w:rFonts w:hint="eastAsia" w:ascii="仿宋_GB2312"/>
          <w:b/>
          <w:bCs/>
          <w:color w:val="auto"/>
          <w:sz w:val="32"/>
          <w:szCs w:val="32"/>
          <w:highlight w:val="none"/>
        </w:rPr>
        <w:t>生态效益指标</w:t>
      </w:r>
    </w:p>
    <w:p>
      <w:pPr>
        <w:spacing w:line="600" w:lineRule="exact"/>
        <w:ind w:firstLine="640"/>
        <w:rPr>
          <w:rFonts w:hint="eastAsia" w:ascii="仿宋_GB2312"/>
          <w:color w:val="auto"/>
          <w:sz w:val="32"/>
          <w:szCs w:val="32"/>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耕地质量</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“逐步提升”</w:t>
      </w:r>
      <w:r>
        <w:rPr>
          <w:rFonts w:ascii="仿宋_GB2312"/>
          <w:color w:val="auto"/>
          <w:sz w:val="32"/>
          <w:szCs w:val="32"/>
          <w:highlight w:val="none"/>
          <w:lang w:eastAsia="zh-Hans"/>
        </w:rPr>
        <w:t>，</w:t>
      </w:r>
      <w:r>
        <w:rPr>
          <w:rFonts w:ascii="仿宋_GB2312"/>
          <w:color w:val="auto"/>
          <w:sz w:val="32"/>
          <w:szCs w:val="32"/>
          <w:highlight w:val="none"/>
        </w:rPr>
        <w:t>与预期指标</w:t>
      </w:r>
      <w:r>
        <w:rPr>
          <w:rFonts w:hint="eastAsia" w:ascii="仿宋_GB2312" w:cs="仿宋_GB2312"/>
          <w:color w:val="auto"/>
          <w:sz w:val="32"/>
          <w:szCs w:val="32"/>
          <w:highlight w:val="none"/>
        </w:rPr>
        <w:t>一致</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ascii="仿宋_GB2312"/>
          <w:color w:val="auto"/>
          <w:sz w:val="32"/>
          <w:szCs w:val="32"/>
          <w:highlight w:val="none"/>
        </w:rPr>
        <w:t>10</w:t>
      </w:r>
      <w:r>
        <w:rPr>
          <w:rFonts w:hint="eastAsia" w:ascii="仿宋_GB2312"/>
          <w:color w:val="auto"/>
          <w:sz w:val="32"/>
          <w:szCs w:val="32"/>
          <w:highlight w:val="none"/>
        </w:rPr>
        <w:t>分，得10分。</w:t>
      </w:r>
    </w:p>
    <w:p>
      <w:pPr>
        <w:spacing w:line="600" w:lineRule="exact"/>
        <w:ind w:firstLine="643"/>
        <w:rPr>
          <w:rFonts w:ascii="仿宋_GB2312"/>
          <w:b/>
          <w:bCs/>
          <w:color w:val="auto"/>
          <w:sz w:val="32"/>
          <w:szCs w:val="32"/>
          <w:highlight w:val="none"/>
        </w:rPr>
      </w:pPr>
      <w:r>
        <w:rPr>
          <w:rFonts w:hint="eastAsia" w:ascii="仿宋_GB2312" w:cs="仿宋_GB2312"/>
          <w:b/>
          <w:bCs/>
          <w:color w:val="auto"/>
          <w:sz w:val="32"/>
          <w:szCs w:val="32"/>
          <w:highlight w:val="none"/>
        </w:rPr>
        <w:t>2.</w:t>
      </w:r>
      <w:r>
        <w:rPr>
          <w:rFonts w:hint="eastAsia" w:ascii="仿宋_GB2312"/>
          <w:b/>
          <w:bCs/>
          <w:color w:val="auto"/>
          <w:sz w:val="32"/>
          <w:szCs w:val="32"/>
          <w:highlight w:val="none"/>
        </w:rPr>
        <w:t>满意度指标</w:t>
      </w:r>
    </w:p>
    <w:p>
      <w:pPr>
        <w:pStyle w:val="21"/>
        <w:spacing w:line="600" w:lineRule="exact"/>
        <w:ind w:firstLine="640"/>
        <w:rPr>
          <w:rFonts w:hint="eastAsia" w:ascii="仿宋_GB2312" w:cs="仿宋_GB2312"/>
          <w:color w:val="auto"/>
          <w:kern w:val="2"/>
          <w:sz w:val="32"/>
          <w:szCs w:val="32"/>
          <w:highlight w:val="none"/>
        </w:rPr>
      </w:pPr>
      <w:bookmarkStart w:id="16" w:name="_Toc1921"/>
      <w:bookmarkStart w:id="17" w:name="_Toc28290"/>
      <w:r>
        <w:rPr>
          <w:rFonts w:hint="eastAsia" w:ascii="仿宋_GB2312" w:cs="仿宋_GB2312"/>
          <w:color w:val="auto"/>
          <w:kern w:val="2"/>
          <w:sz w:val="32"/>
          <w:szCs w:val="32"/>
          <w:highlight w:val="none"/>
        </w:rPr>
        <w:t>“</w:t>
      </w:r>
      <w:r>
        <w:rPr>
          <w:rFonts w:hint="eastAsia" w:ascii="仿宋_GB2312" w:cs="仿宋_GB2312"/>
          <w:color w:val="auto"/>
          <w:kern w:val="2"/>
          <w:sz w:val="32"/>
          <w:szCs w:val="32"/>
          <w:highlight w:val="none"/>
          <w:lang w:eastAsia="zh-Hans"/>
        </w:rPr>
        <w:t>服务对象满意度”</w:t>
      </w:r>
      <w:r>
        <w:rPr>
          <w:rFonts w:hint="eastAsia" w:ascii="仿宋_GB2312" w:hAnsi="仿宋_GB2312" w:cs="仿宋_GB2312"/>
          <w:color w:val="auto"/>
          <w:kern w:val="2"/>
          <w:sz w:val="32"/>
          <w:szCs w:val="32"/>
          <w:highlight w:val="none"/>
          <w:lang w:eastAsia="zh-Hans"/>
        </w:rPr>
        <w:t>指标，预期指标值为</w:t>
      </w:r>
      <w:r>
        <w:rPr>
          <w:rFonts w:hint="eastAsia" w:ascii="仿宋_GB2312" w:cs="仿宋_GB2312"/>
          <w:color w:val="auto"/>
          <w:kern w:val="2"/>
          <w:sz w:val="32"/>
          <w:szCs w:val="32"/>
          <w:highlight w:val="none"/>
          <w:lang w:eastAsia="zh-Hans"/>
        </w:rPr>
        <w:t>“</w:t>
      </w:r>
      <w:r>
        <w:rPr>
          <w:rFonts w:hint="eastAsia" w:ascii="宋体" w:hAnsi="宋体" w:eastAsia="宋体" w:cs="仿宋_GB2312"/>
          <w:color w:val="auto"/>
          <w:kern w:val="2"/>
          <w:sz w:val="32"/>
          <w:szCs w:val="32"/>
          <w:highlight w:val="none"/>
          <w:lang w:eastAsia="zh-Hans"/>
        </w:rPr>
        <w:t>&gt;=90.00%</w:t>
      </w:r>
      <w:r>
        <w:rPr>
          <w:rFonts w:hint="eastAsia" w:ascii="仿宋_GB2312" w:cs="仿宋_GB2312"/>
          <w:color w:val="auto"/>
          <w:kern w:val="2"/>
          <w:sz w:val="32"/>
          <w:szCs w:val="32"/>
          <w:highlight w:val="none"/>
          <w:lang w:eastAsia="zh-Hans"/>
        </w:rPr>
        <w:t>”，根据对</w:t>
      </w:r>
      <w:r>
        <w:rPr>
          <w:rFonts w:hint="eastAsia" w:ascii="仿宋_GB2312" w:cs="仿宋_GB2312"/>
          <w:color w:val="auto"/>
          <w:kern w:val="2"/>
          <w:sz w:val="32"/>
          <w:szCs w:val="32"/>
          <w:highlight w:val="none"/>
          <w:lang w:val="en-US" w:eastAsia="zh-CN"/>
        </w:rPr>
        <w:t>服务对象</w:t>
      </w:r>
      <w:r>
        <w:rPr>
          <w:rFonts w:hint="eastAsia" w:ascii="仿宋_GB2312" w:cs="仿宋_GB2312"/>
          <w:color w:val="auto"/>
          <w:kern w:val="2"/>
          <w:sz w:val="32"/>
          <w:szCs w:val="32"/>
          <w:highlight w:val="none"/>
          <w:lang w:eastAsia="zh-Hans"/>
        </w:rPr>
        <w:t>进行满意度问卷调查的结果可知</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满意度达</w:t>
      </w:r>
      <w:r>
        <w:rPr>
          <w:rFonts w:ascii="仿宋_GB2312" w:cs="仿宋_GB2312"/>
          <w:color w:val="auto"/>
          <w:kern w:val="2"/>
          <w:sz w:val="32"/>
          <w:szCs w:val="32"/>
          <w:highlight w:val="none"/>
          <w:lang w:eastAsia="zh-Hans"/>
        </w:rPr>
        <w:t>9</w:t>
      </w:r>
      <w:r>
        <w:rPr>
          <w:rFonts w:hint="eastAsia" w:ascii="仿宋_GB2312" w:cs="仿宋_GB2312"/>
          <w:color w:val="auto"/>
          <w:kern w:val="2"/>
          <w:sz w:val="32"/>
          <w:szCs w:val="32"/>
          <w:highlight w:val="none"/>
          <w:lang w:val="en-US" w:eastAsia="zh-CN"/>
        </w:rPr>
        <w:t>5.00</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rPr>
        <w:t>根据评分标准，该指标</w:t>
      </w:r>
      <w:r>
        <w:rPr>
          <w:rFonts w:ascii="仿宋_GB2312" w:cs="仿宋_GB2312"/>
          <w:color w:val="auto"/>
          <w:kern w:val="2"/>
          <w:sz w:val="32"/>
          <w:szCs w:val="32"/>
          <w:highlight w:val="none"/>
        </w:rPr>
        <w:t>10</w:t>
      </w:r>
      <w:r>
        <w:rPr>
          <w:rFonts w:hint="eastAsia" w:ascii="仿宋_GB2312" w:cs="仿宋_GB2312"/>
          <w:color w:val="auto"/>
          <w:kern w:val="2"/>
          <w:sz w:val="32"/>
          <w:szCs w:val="32"/>
          <w:highlight w:val="none"/>
        </w:rPr>
        <w:t>分,得10分。</w:t>
      </w:r>
    </w:p>
    <w:p>
      <w:pPr>
        <w:pStyle w:val="3"/>
        <w:spacing w:line="600" w:lineRule="exact"/>
        <w:ind w:firstLine="640"/>
        <w:rPr>
          <w:color w:val="auto"/>
          <w:szCs w:val="32"/>
          <w:highlight w:val="none"/>
        </w:rPr>
      </w:pPr>
      <w:r>
        <w:rPr>
          <w:rFonts w:hint="eastAsia"/>
          <w:color w:val="auto"/>
          <w:szCs w:val="32"/>
          <w:highlight w:val="none"/>
        </w:rPr>
        <w:t>五、预算执行进度与绩效指标偏差情况</w:t>
      </w:r>
    </w:p>
    <w:p>
      <w:pPr>
        <w:pStyle w:val="4"/>
        <w:numPr>
          <w:ilvl w:val="0"/>
          <w:numId w:val="7"/>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预算执行进度</w:t>
      </w:r>
    </w:p>
    <w:p>
      <w:pPr>
        <w:pStyle w:val="21"/>
        <w:spacing w:line="600" w:lineRule="exact"/>
        <w:ind w:firstLine="640"/>
        <w:rPr>
          <w:rFonts w:ascii="仿宋_GB2312"/>
          <w:color w:val="auto"/>
          <w:sz w:val="32"/>
          <w:szCs w:val="32"/>
          <w:highlight w:val="none"/>
          <w:lang w:eastAsia="zh-Hans"/>
        </w:rPr>
      </w:pPr>
      <w:r>
        <w:rPr>
          <w:rFonts w:hint="eastAsia" w:ascii="仿宋_GB2312"/>
          <w:color w:val="auto"/>
          <w:sz w:val="32"/>
          <w:szCs w:val="32"/>
          <w:highlight w:val="none"/>
          <w:lang w:eastAsia="zh-CN"/>
        </w:rPr>
        <w:t>关于再次下达2022年自治区农田建设补助资金预算的通知</w:t>
      </w:r>
      <w:r>
        <w:rPr>
          <w:rFonts w:hint="eastAsia" w:ascii="仿宋_GB2312"/>
          <w:color w:val="auto"/>
          <w:sz w:val="32"/>
          <w:szCs w:val="32"/>
          <w:highlight w:val="none"/>
          <w:lang w:eastAsia="zh-Hans"/>
        </w:rPr>
        <w:t>预算金额</w:t>
      </w:r>
      <w:r>
        <w:rPr>
          <w:rFonts w:hint="eastAsia" w:ascii="仿宋_GB2312"/>
          <w:color w:val="auto"/>
          <w:sz w:val="32"/>
          <w:szCs w:val="32"/>
          <w:highlight w:val="none"/>
          <w:lang w:val="en-US" w:eastAsia="zh-CN"/>
        </w:rPr>
        <w:t>1775</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，实际到位</w:t>
      </w:r>
      <w:r>
        <w:rPr>
          <w:rFonts w:hint="eastAsia" w:ascii="仿宋_GB2312"/>
          <w:color w:val="auto"/>
          <w:sz w:val="32"/>
          <w:szCs w:val="32"/>
          <w:highlight w:val="none"/>
          <w:lang w:val="en-US" w:eastAsia="zh-CN"/>
        </w:rPr>
        <w:t>1775</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，实际支出</w:t>
      </w:r>
      <w:r>
        <w:rPr>
          <w:rFonts w:hint="eastAsia" w:ascii="仿宋_GB2312"/>
          <w:color w:val="auto"/>
          <w:sz w:val="32"/>
          <w:szCs w:val="32"/>
          <w:highlight w:val="none"/>
          <w:lang w:val="en-US" w:eastAsia="zh-CN"/>
        </w:rPr>
        <w:t>1775</w:t>
      </w:r>
      <w:r>
        <w:rPr>
          <w:rFonts w:hint="eastAsia" w:ascii="仿宋_GB2312"/>
          <w:color w:val="auto"/>
          <w:sz w:val="32"/>
          <w:szCs w:val="32"/>
          <w:highlight w:val="none"/>
        </w:rPr>
        <w:t>万元</w:t>
      </w:r>
      <w:r>
        <w:rPr>
          <w:rFonts w:hint="eastAsia" w:ascii="仿宋_GB2312"/>
          <w:color w:val="auto"/>
          <w:sz w:val="32"/>
          <w:szCs w:val="32"/>
          <w:highlight w:val="none"/>
          <w:lang w:eastAsia="zh-Hans"/>
        </w:rPr>
        <w:t>，预算执行率为</w:t>
      </w:r>
      <w:r>
        <w:rPr>
          <w:rFonts w:ascii="仿宋_GB2312"/>
          <w:color w:val="auto"/>
          <w:sz w:val="32"/>
          <w:szCs w:val="32"/>
          <w:highlight w:val="none"/>
        </w:rPr>
        <w:t>100</w:t>
      </w:r>
      <w:r>
        <w:rPr>
          <w:rFonts w:hint="eastAsia" w:ascii="仿宋_GB2312"/>
          <w:color w:val="auto"/>
          <w:sz w:val="32"/>
          <w:szCs w:val="32"/>
          <w:highlight w:val="none"/>
          <w:lang w:eastAsia="zh-Hans"/>
        </w:rPr>
        <w:t>%。</w:t>
      </w:r>
    </w:p>
    <w:p>
      <w:pPr>
        <w:pStyle w:val="4"/>
        <w:numPr>
          <w:ilvl w:val="0"/>
          <w:numId w:val="7"/>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绩效指标偏差情况</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年本单位负责实施的</w:t>
      </w:r>
      <w:r>
        <w:rPr>
          <w:rFonts w:hint="eastAsia" w:ascii="仿宋_GB2312"/>
          <w:color w:val="auto"/>
          <w:sz w:val="32"/>
          <w:szCs w:val="32"/>
          <w:highlight w:val="none"/>
          <w:lang w:eastAsia="zh-CN"/>
        </w:rPr>
        <w:t>关于再次下达2022年自治区农田建设补助资金预算的通知</w:t>
      </w:r>
      <w:r>
        <w:rPr>
          <w:rFonts w:hint="eastAsia" w:ascii="仿宋_GB2312"/>
          <w:color w:val="auto"/>
          <w:sz w:val="32"/>
          <w:szCs w:val="32"/>
          <w:highlight w:val="none"/>
        </w:rPr>
        <w:t>的绩效目标及指标已经全部达成，不存在偏差情况。</w:t>
      </w:r>
    </w:p>
    <w:bookmarkEnd w:id="16"/>
    <w:bookmarkEnd w:id="17"/>
    <w:p>
      <w:pPr>
        <w:pStyle w:val="3"/>
        <w:spacing w:line="600" w:lineRule="exact"/>
        <w:ind w:firstLine="640"/>
        <w:rPr>
          <w:color w:val="auto"/>
          <w:szCs w:val="32"/>
          <w:highlight w:val="none"/>
        </w:rPr>
      </w:pPr>
      <w:r>
        <w:rPr>
          <w:rFonts w:hint="eastAsia"/>
          <w:color w:val="auto"/>
          <w:szCs w:val="32"/>
          <w:highlight w:val="none"/>
        </w:rPr>
        <w:t>六、主要经验及做法</w:t>
      </w:r>
      <w:r>
        <w:rPr>
          <w:color w:val="auto"/>
          <w:szCs w:val="32"/>
          <w:highlight w:val="none"/>
        </w:rPr>
        <w:t>、</w:t>
      </w:r>
      <w:r>
        <w:rPr>
          <w:rFonts w:hint="eastAsia"/>
          <w:color w:val="auto"/>
          <w:szCs w:val="32"/>
          <w:highlight w:val="none"/>
        </w:rPr>
        <w:t>存在的问题及原因分析</w:t>
      </w:r>
    </w:p>
    <w:p>
      <w:pPr>
        <w:pStyle w:val="23"/>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（一）主要经验及做法</w:t>
      </w:r>
    </w:p>
    <w:p>
      <w:pPr>
        <w:pStyle w:val="21"/>
        <w:spacing w:line="600" w:lineRule="exact"/>
        <w:ind w:left="0" w:leftChars="0" w:firstLine="643" w:firstLineChars="200"/>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1.聚焦重点任务，推动项目工作落地落实</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1"/>
        <w:spacing w:line="600" w:lineRule="exact"/>
        <w:ind w:firstLine="643"/>
        <w:rPr>
          <w:rFonts w:ascii="仿宋_GB2312" w:hAnsi="仿宋_GB2312" w:cs="仿宋_GB2312"/>
          <w:color w:val="auto"/>
          <w:sz w:val="32"/>
          <w:szCs w:val="32"/>
          <w:highlight w:val="none"/>
        </w:rPr>
      </w:pPr>
      <w:r>
        <w:rPr>
          <w:rFonts w:hint="eastAsia" w:ascii="仿宋_GB2312" w:hAnsi="仿宋_GB2312" w:cs="仿宋_GB2312"/>
          <w:b/>
          <w:bCs/>
          <w:color w:val="auto"/>
          <w:sz w:val="32"/>
          <w:szCs w:val="32"/>
          <w:highlight w:val="none"/>
        </w:rPr>
        <w:t>2.坚持问题导向，加强执行监控，提高资金效益</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1"/>
        <w:spacing w:line="600" w:lineRule="exact"/>
        <w:ind w:firstLine="643"/>
        <w:rPr>
          <w:rFonts w:ascii="仿宋_GB2312" w:hAnsi="仿宋_GB2312" w:cs="仿宋_GB2312"/>
          <w:b/>
          <w:bCs/>
          <w:color w:val="auto"/>
          <w:sz w:val="32"/>
          <w:szCs w:val="32"/>
          <w:highlight w:val="none"/>
        </w:rPr>
      </w:pPr>
      <w:bookmarkStart w:id="18" w:name="_Toc68364674"/>
      <w:r>
        <w:rPr>
          <w:rFonts w:ascii="仿宋_GB2312" w:hAnsi="仿宋_GB2312" w:cs="仿宋_GB2312"/>
          <w:b/>
          <w:bCs/>
          <w:color w:val="auto"/>
          <w:sz w:val="32"/>
          <w:szCs w:val="32"/>
          <w:highlight w:val="none"/>
        </w:rPr>
        <w:t>3</w:t>
      </w:r>
      <w:r>
        <w:rPr>
          <w:rFonts w:hint="eastAsia" w:ascii="仿宋_GB2312" w:hAnsi="仿宋_GB2312" w:cs="仿宋_GB2312"/>
          <w:b/>
          <w:bCs/>
          <w:color w:val="auto"/>
          <w:sz w:val="32"/>
          <w:szCs w:val="32"/>
          <w:highlight w:val="none"/>
        </w:rPr>
        <w:t>.强化绩效目标刚性约束，及时对项目进行跟踪问效</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（二）存在问题及原因分析</w:t>
      </w:r>
      <w:bookmarkEnd w:id="18"/>
    </w:p>
    <w:p>
      <w:pPr>
        <w:pStyle w:val="21"/>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1.绩效预算认识不够充分，绩效理念有待进一步强化</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2.绩效档案归档工作有待提高</w:t>
      </w:r>
    </w:p>
    <w:p>
      <w:pPr>
        <w:spacing w:line="600" w:lineRule="exact"/>
        <w:ind w:firstLine="640"/>
        <w:rPr>
          <w:rFonts w:ascii="仿宋_GB2312" w:hAnsi="仿宋_GB2312" w:cs="仿宋_GB2312"/>
          <w:color w:val="auto"/>
          <w:sz w:val="32"/>
          <w:highlight w:val="none"/>
        </w:rPr>
      </w:pPr>
      <w:r>
        <w:rPr>
          <w:rFonts w:hint="eastAsia" w:ascii="仿宋_GB2312" w:hAnsi="仿宋_GB2312" w:cs="仿宋_GB2312"/>
          <w:color w:val="auto"/>
          <w:kern w:val="0"/>
          <w:sz w:val="32"/>
          <w:szCs w:val="32"/>
          <w:highlight w:val="none"/>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highlight w:val="none"/>
        </w:rPr>
        <w:t>理与实际业务存在一定偏差，未发挥其综合价值。</w:t>
      </w:r>
    </w:p>
    <w:p>
      <w:pPr>
        <w:pStyle w:val="21"/>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3.项目支出绩效评价存在局限，客观性有待加强</w:t>
      </w:r>
    </w:p>
    <w:p>
      <w:pPr>
        <w:pStyle w:val="22"/>
        <w:spacing w:line="600" w:lineRule="exact"/>
        <w:ind w:firstLine="640"/>
        <w:rPr>
          <w:rFonts w:ascii="仿宋_GB2312" w:hAnsi="仿宋_GB2312" w:cs="仿宋_GB2312"/>
          <w:color w:val="auto"/>
          <w:kern w:val="0"/>
          <w:sz w:val="32"/>
          <w:szCs w:val="32"/>
          <w:highlight w:val="none"/>
        </w:rPr>
      </w:pPr>
      <w:r>
        <w:rPr>
          <w:rFonts w:hint="eastAsia" w:ascii="仿宋_GB2312" w:hAnsi="仿宋_GB2312" w:cs="仿宋_GB2312"/>
          <w:color w:val="auto"/>
          <w:kern w:val="0"/>
          <w:sz w:val="32"/>
          <w:szCs w:val="32"/>
          <w:highlight w:val="none"/>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highlight w:val="none"/>
        </w:rPr>
      </w:pPr>
      <w:r>
        <w:rPr>
          <w:rFonts w:hint="eastAsia"/>
          <w:color w:val="auto"/>
          <w:szCs w:val="32"/>
          <w:highlight w:val="none"/>
        </w:rPr>
        <w:t>七、</w:t>
      </w:r>
      <w:r>
        <w:rPr>
          <w:rFonts w:hint="eastAsia"/>
          <w:color w:val="auto"/>
          <w:szCs w:val="32"/>
          <w:highlight w:val="none"/>
          <w:lang w:eastAsia="zh-Hans"/>
        </w:rPr>
        <w:t>有关建议</w:t>
      </w:r>
    </w:p>
    <w:p>
      <w:pPr>
        <w:pStyle w:val="21"/>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1.加强培训，提高相关人员工作水平</w:t>
      </w:r>
    </w:p>
    <w:p>
      <w:pPr>
        <w:pStyle w:val="21"/>
        <w:spacing w:line="600" w:lineRule="exact"/>
        <w:ind w:firstLine="640"/>
        <w:rPr>
          <w:color w:val="auto"/>
          <w:sz w:val="32"/>
          <w:szCs w:val="32"/>
          <w:highlight w:val="none"/>
        </w:rPr>
      </w:pPr>
      <w:r>
        <w:rPr>
          <w:rFonts w:hint="eastAsia"/>
          <w:color w:val="auto"/>
          <w:sz w:val="32"/>
          <w:szCs w:val="32"/>
          <w:highlight w:val="none"/>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2.扎实推进档案规范化建设，提升档案管理水平</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highlight w:val="none"/>
          <w:lang w:eastAsia="zh-CN"/>
        </w:rPr>
        <w:t>昌吉</w:t>
      </w:r>
      <w:r>
        <w:rPr>
          <w:rFonts w:hint="eastAsia" w:ascii="仿宋_GB2312" w:hAnsi="仿宋_GB2312" w:cs="仿宋_GB2312"/>
          <w:color w:val="auto"/>
          <w:sz w:val="32"/>
          <w:szCs w:val="32"/>
          <w:highlight w:val="none"/>
        </w:rPr>
        <w:t>地区关于绩效管理工作档案资料归档的相关要求，强化收集力度，确保归档资料的完整齐全。</w:t>
      </w:r>
    </w:p>
    <w:p>
      <w:pPr>
        <w:pStyle w:val="21"/>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3. 高度重视，加强领导</w:t>
      </w:r>
    </w:p>
    <w:p>
      <w:pPr>
        <w:pStyle w:val="21"/>
        <w:spacing w:line="600" w:lineRule="exact"/>
        <w:ind w:firstLine="640"/>
        <w:rPr>
          <w:color w:val="auto"/>
          <w:highlight w:val="none"/>
        </w:rPr>
      </w:pPr>
      <w:r>
        <w:rPr>
          <w:rFonts w:hint="eastAsia" w:ascii="仿宋_GB2312"/>
          <w:color w:val="auto"/>
          <w:sz w:val="32"/>
          <w:szCs w:val="32"/>
          <w:highlight w:val="none"/>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highlight w:val="none"/>
        </w:rPr>
        <w:t>客观性和公正性。</w:t>
      </w:r>
    </w:p>
    <w:p>
      <w:pPr>
        <w:pStyle w:val="3"/>
        <w:spacing w:line="600" w:lineRule="exact"/>
        <w:ind w:firstLine="640"/>
        <w:rPr>
          <w:color w:val="auto"/>
          <w:szCs w:val="32"/>
          <w:highlight w:val="none"/>
        </w:rPr>
      </w:pPr>
      <w:r>
        <w:rPr>
          <w:rFonts w:hint="eastAsia"/>
          <w:color w:val="auto"/>
          <w:szCs w:val="32"/>
          <w:highlight w:val="none"/>
        </w:rPr>
        <w:t>八、其他需要说明的问题</w:t>
      </w:r>
    </w:p>
    <w:p>
      <w:pPr>
        <w:pStyle w:val="21"/>
        <w:spacing w:line="600" w:lineRule="exact"/>
        <w:ind w:firstLine="624"/>
        <w:rPr>
          <w:rFonts w:ascii="仿宋_GB2312"/>
          <w:color w:val="auto"/>
          <w:sz w:val="32"/>
          <w:szCs w:val="32"/>
          <w:highlight w:val="none"/>
        </w:rPr>
      </w:pPr>
      <w:r>
        <w:rPr>
          <w:rFonts w:hint="eastAsia" w:ascii="仿宋_GB2312"/>
          <w:color w:val="auto"/>
          <w:sz w:val="32"/>
          <w:szCs w:val="32"/>
          <w:highlight w:val="none"/>
        </w:rPr>
        <w:t>本单位对上述项目支出绩效评价报告内反映内容的真实性、完整性负责，并接受上级部门及社会公众监督。</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0000600000000000000"/>
    <w:charset w:val="86"/>
    <w:family w:val="script"/>
    <w:pitch w:val="default"/>
    <w:sig w:usb0="800002BF" w:usb1="184F6CF8" w:usb2="00000012" w:usb3="00000000" w:csb0="00160001" w:csb1="1203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D3D40B63"/>
    <w:multiLevelType w:val="singleLevel"/>
    <w:tmpl w:val="D3D40B63"/>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zMjM2ZjdhZjg0MDMzN2JmNjQzZWZiMTQwODA3Nzk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66C1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27CB"/>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317F69"/>
    <w:rsid w:val="0179546C"/>
    <w:rsid w:val="027B1F9A"/>
    <w:rsid w:val="0296333B"/>
    <w:rsid w:val="03572FBE"/>
    <w:rsid w:val="0431393C"/>
    <w:rsid w:val="0478327C"/>
    <w:rsid w:val="04FA4B16"/>
    <w:rsid w:val="051A0D14"/>
    <w:rsid w:val="058301F5"/>
    <w:rsid w:val="05972D20"/>
    <w:rsid w:val="05A032A4"/>
    <w:rsid w:val="060A4F45"/>
    <w:rsid w:val="068B011B"/>
    <w:rsid w:val="074B6BDA"/>
    <w:rsid w:val="094B0703"/>
    <w:rsid w:val="0A724977"/>
    <w:rsid w:val="0BB05F2E"/>
    <w:rsid w:val="0C4D19CF"/>
    <w:rsid w:val="0C697CA0"/>
    <w:rsid w:val="0D384AA5"/>
    <w:rsid w:val="0D5B21E9"/>
    <w:rsid w:val="0D6F3328"/>
    <w:rsid w:val="0D8544BC"/>
    <w:rsid w:val="0DFA4872"/>
    <w:rsid w:val="0E04213E"/>
    <w:rsid w:val="0E2B3C5F"/>
    <w:rsid w:val="0EDB20A9"/>
    <w:rsid w:val="0EDD254D"/>
    <w:rsid w:val="0FA23592"/>
    <w:rsid w:val="107139C7"/>
    <w:rsid w:val="10E249F8"/>
    <w:rsid w:val="10E95809"/>
    <w:rsid w:val="12D60970"/>
    <w:rsid w:val="12F1313F"/>
    <w:rsid w:val="132378BD"/>
    <w:rsid w:val="149249F6"/>
    <w:rsid w:val="14B765F2"/>
    <w:rsid w:val="14D41592"/>
    <w:rsid w:val="152721B3"/>
    <w:rsid w:val="15C915AD"/>
    <w:rsid w:val="15DC6CEA"/>
    <w:rsid w:val="161B6EED"/>
    <w:rsid w:val="18AD6541"/>
    <w:rsid w:val="19233B46"/>
    <w:rsid w:val="193957B5"/>
    <w:rsid w:val="19E13376"/>
    <w:rsid w:val="1AA94FAD"/>
    <w:rsid w:val="1ADA6B24"/>
    <w:rsid w:val="1BBB776C"/>
    <w:rsid w:val="1BEC072B"/>
    <w:rsid w:val="1C6618B9"/>
    <w:rsid w:val="1C9A0215"/>
    <w:rsid w:val="1DB22DC3"/>
    <w:rsid w:val="1DFE0D7B"/>
    <w:rsid w:val="1E1F171C"/>
    <w:rsid w:val="1E5963F9"/>
    <w:rsid w:val="1EB902F4"/>
    <w:rsid w:val="1F274302"/>
    <w:rsid w:val="1F6D7F66"/>
    <w:rsid w:val="1FED10A7"/>
    <w:rsid w:val="1FEF3D8B"/>
    <w:rsid w:val="207E2C1F"/>
    <w:rsid w:val="213157AC"/>
    <w:rsid w:val="214B0FAD"/>
    <w:rsid w:val="21C11884"/>
    <w:rsid w:val="222F280E"/>
    <w:rsid w:val="223D105B"/>
    <w:rsid w:val="225241B1"/>
    <w:rsid w:val="226F5986"/>
    <w:rsid w:val="243454F7"/>
    <w:rsid w:val="245E1E24"/>
    <w:rsid w:val="24F8657B"/>
    <w:rsid w:val="26177CE9"/>
    <w:rsid w:val="26913A46"/>
    <w:rsid w:val="26A27A1A"/>
    <w:rsid w:val="27201D62"/>
    <w:rsid w:val="278A57ED"/>
    <w:rsid w:val="27AA3678"/>
    <w:rsid w:val="27F16148"/>
    <w:rsid w:val="28113C07"/>
    <w:rsid w:val="290903A5"/>
    <w:rsid w:val="296879F1"/>
    <w:rsid w:val="297D47CB"/>
    <w:rsid w:val="2CAC578E"/>
    <w:rsid w:val="2DA82AB1"/>
    <w:rsid w:val="2E483E7E"/>
    <w:rsid w:val="2E4A6A74"/>
    <w:rsid w:val="2F0577C0"/>
    <w:rsid w:val="2FAE2B5F"/>
    <w:rsid w:val="314B3812"/>
    <w:rsid w:val="31AA1A47"/>
    <w:rsid w:val="31E47059"/>
    <w:rsid w:val="32195D2C"/>
    <w:rsid w:val="325F332E"/>
    <w:rsid w:val="32D0288E"/>
    <w:rsid w:val="332C383C"/>
    <w:rsid w:val="33944516"/>
    <w:rsid w:val="342B25DE"/>
    <w:rsid w:val="35AB7FA2"/>
    <w:rsid w:val="35CD29E4"/>
    <w:rsid w:val="366128CF"/>
    <w:rsid w:val="36E66049"/>
    <w:rsid w:val="382764DF"/>
    <w:rsid w:val="3885060E"/>
    <w:rsid w:val="38B76F2A"/>
    <w:rsid w:val="38BB794D"/>
    <w:rsid w:val="393D73F9"/>
    <w:rsid w:val="3A1C52B1"/>
    <w:rsid w:val="3A7651DA"/>
    <w:rsid w:val="3B411414"/>
    <w:rsid w:val="3B767209"/>
    <w:rsid w:val="3B816234"/>
    <w:rsid w:val="3D510A70"/>
    <w:rsid w:val="3E9A5226"/>
    <w:rsid w:val="3F7647BE"/>
    <w:rsid w:val="3F951871"/>
    <w:rsid w:val="3FCF4695"/>
    <w:rsid w:val="40E6708D"/>
    <w:rsid w:val="414B1B8B"/>
    <w:rsid w:val="415A008C"/>
    <w:rsid w:val="415E7BFF"/>
    <w:rsid w:val="41C55EF8"/>
    <w:rsid w:val="422C08CC"/>
    <w:rsid w:val="428A639E"/>
    <w:rsid w:val="446C7696"/>
    <w:rsid w:val="44726521"/>
    <w:rsid w:val="44A165E8"/>
    <w:rsid w:val="44DA6FBF"/>
    <w:rsid w:val="44F534B5"/>
    <w:rsid w:val="45890BE9"/>
    <w:rsid w:val="459E624B"/>
    <w:rsid w:val="45EE4346"/>
    <w:rsid w:val="4761585B"/>
    <w:rsid w:val="48544EBF"/>
    <w:rsid w:val="48932946"/>
    <w:rsid w:val="489536A5"/>
    <w:rsid w:val="492B586A"/>
    <w:rsid w:val="4C290139"/>
    <w:rsid w:val="4CE021F6"/>
    <w:rsid w:val="4FAC7D88"/>
    <w:rsid w:val="505C5BC8"/>
    <w:rsid w:val="50A32FB0"/>
    <w:rsid w:val="50B4217D"/>
    <w:rsid w:val="50B541D4"/>
    <w:rsid w:val="50B66C57"/>
    <w:rsid w:val="5160707C"/>
    <w:rsid w:val="51C9186A"/>
    <w:rsid w:val="52163191"/>
    <w:rsid w:val="52B13120"/>
    <w:rsid w:val="53035F03"/>
    <w:rsid w:val="5378260A"/>
    <w:rsid w:val="537B22D7"/>
    <w:rsid w:val="5391549F"/>
    <w:rsid w:val="55017A7A"/>
    <w:rsid w:val="5579070C"/>
    <w:rsid w:val="560D289D"/>
    <w:rsid w:val="565A333F"/>
    <w:rsid w:val="573D07B6"/>
    <w:rsid w:val="577D2B82"/>
    <w:rsid w:val="59225E33"/>
    <w:rsid w:val="59F353C9"/>
    <w:rsid w:val="59F60B1C"/>
    <w:rsid w:val="5A056A12"/>
    <w:rsid w:val="5A827103"/>
    <w:rsid w:val="5A8913F1"/>
    <w:rsid w:val="5A952150"/>
    <w:rsid w:val="5A9F1705"/>
    <w:rsid w:val="5ADD34EB"/>
    <w:rsid w:val="5AFC3496"/>
    <w:rsid w:val="5B0908FF"/>
    <w:rsid w:val="5B22524A"/>
    <w:rsid w:val="5B8D6CBF"/>
    <w:rsid w:val="5C610826"/>
    <w:rsid w:val="5CEC114D"/>
    <w:rsid w:val="5DCA7D57"/>
    <w:rsid w:val="5DCC0264"/>
    <w:rsid w:val="5DCD0B18"/>
    <w:rsid w:val="5F5A335C"/>
    <w:rsid w:val="5F821CF0"/>
    <w:rsid w:val="5F920D48"/>
    <w:rsid w:val="60870181"/>
    <w:rsid w:val="61202383"/>
    <w:rsid w:val="61E67129"/>
    <w:rsid w:val="624B51DE"/>
    <w:rsid w:val="62B62F9F"/>
    <w:rsid w:val="62CF67C5"/>
    <w:rsid w:val="632717A7"/>
    <w:rsid w:val="6342550E"/>
    <w:rsid w:val="645A1F4D"/>
    <w:rsid w:val="64BC7877"/>
    <w:rsid w:val="65A439BE"/>
    <w:rsid w:val="66976CCF"/>
    <w:rsid w:val="66A517CC"/>
    <w:rsid w:val="6709684D"/>
    <w:rsid w:val="67C11DEB"/>
    <w:rsid w:val="68291A1A"/>
    <w:rsid w:val="6836496C"/>
    <w:rsid w:val="68727004"/>
    <w:rsid w:val="69166844"/>
    <w:rsid w:val="691B1594"/>
    <w:rsid w:val="69547494"/>
    <w:rsid w:val="6AC178EA"/>
    <w:rsid w:val="6B282560"/>
    <w:rsid w:val="6CE2475E"/>
    <w:rsid w:val="6D3E39B3"/>
    <w:rsid w:val="6D5C5B40"/>
    <w:rsid w:val="6D77332B"/>
    <w:rsid w:val="6D8A305E"/>
    <w:rsid w:val="6E7B2698"/>
    <w:rsid w:val="6F085E7D"/>
    <w:rsid w:val="6F0D6C22"/>
    <w:rsid w:val="6F141CCC"/>
    <w:rsid w:val="6F213E96"/>
    <w:rsid w:val="6F3B2E4E"/>
    <w:rsid w:val="6F8561D3"/>
    <w:rsid w:val="7082201A"/>
    <w:rsid w:val="708E10B8"/>
    <w:rsid w:val="716C5EFE"/>
    <w:rsid w:val="71834994"/>
    <w:rsid w:val="71AA5756"/>
    <w:rsid w:val="71F61A31"/>
    <w:rsid w:val="72007D93"/>
    <w:rsid w:val="723F7F6E"/>
    <w:rsid w:val="733043B0"/>
    <w:rsid w:val="73D9A77D"/>
    <w:rsid w:val="73DC1DCA"/>
    <w:rsid w:val="75263FB5"/>
    <w:rsid w:val="752707C7"/>
    <w:rsid w:val="7570389F"/>
    <w:rsid w:val="76C92E49"/>
    <w:rsid w:val="76D2301A"/>
    <w:rsid w:val="77861774"/>
    <w:rsid w:val="77978BBA"/>
    <w:rsid w:val="77E90FB7"/>
    <w:rsid w:val="79300B45"/>
    <w:rsid w:val="795D5BC5"/>
    <w:rsid w:val="7A00374E"/>
    <w:rsid w:val="7A360E4B"/>
    <w:rsid w:val="7A973E91"/>
    <w:rsid w:val="7CDE0D33"/>
    <w:rsid w:val="7D0D7808"/>
    <w:rsid w:val="7D7B0511"/>
    <w:rsid w:val="7DC7093B"/>
    <w:rsid w:val="7DFE4FCA"/>
    <w:rsid w:val="7E516E43"/>
    <w:rsid w:val="7EA61D66"/>
    <w:rsid w:val="7F5E434B"/>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7"/>
    <w:qFormat/>
    <w:uiPriority w:val="0"/>
    <w:pPr>
      <w:spacing w:line="240" w:lineRule="auto"/>
    </w:pPr>
    <w:rPr>
      <w:sz w:val="18"/>
      <w:szCs w:val="18"/>
    </w:rPr>
  </w:style>
  <w:style w:type="paragraph" w:styleId="8">
    <w:name w:val="footer"/>
    <w:basedOn w:val="1"/>
    <w:link w:val="20"/>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Hyperlink"/>
    <w:basedOn w:val="12"/>
    <w:semiHidden/>
    <w:unhideWhenUsed/>
    <w:qFormat/>
    <w:uiPriority w:val="0"/>
    <w:rPr>
      <w:color w:val="0000FF"/>
      <w:u w:val="single"/>
    </w:rPr>
  </w:style>
  <w:style w:type="character" w:styleId="15">
    <w:name w:val="annotation reference"/>
    <w:basedOn w:val="12"/>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2"/>
    <w:link w:val="7"/>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2"/>
    <w:link w:val="8"/>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2"/>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7324</Words>
  <Characters>7730</Characters>
  <Lines>1</Lines>
  <Paragraphs>1</Paragraphs>
  <TotalTime>0</TotalTime>
  <ScaleCrop>false</ScaleCrop>
  <LinksUpToDate>false</LinksUpToDate>
  <CharactersWithSpaces>7762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张哲鑫</cp:lastModifiedBy>
  <cp:lastPrinted>2021-03-03T03:49:00Z</cp:lastPrinted>
  <dcterms:modified xsi:type="dcterms:W3CDTF">2023-04-23T03:57:39Z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A05EA465F6314EDE93CB42C5B3B3948B</vt:lpwstr>
  </property>
</Properties>
</file>