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rPr>
      </w:pPr>
    </w:p>
    <w:p>
      <w:pPr>
        <w:jc w:val="center"/>
        <w:rPr>
          <w:rFonts w:ascii="宋体" w:hAnsi="宋体" w:eastAsia="宋体" w:cs="Arial"/>
          <w:b/>
          <w:bCs/>
          <w:color w:val="auto"/>
          <w:sz w:val="36"/>
          <w:szCs w:val="36"/>
        </w:rPr>
      </w:pPr>
    </w:p>
    <w:p>
      <w:pPr>
        <w:spacing w:line="240" w:lineRule="atLeast"/>
        <w:ind w:firstLine="960"/>
        <w:jc w:val="center"/>
        <w:rPr>
          <w:rFonts w:hint="eastAsia" w:ascii="方正小标宋简体" w:hAnsi="黑体" w:eastAsia="方正小标宋简体" w:cs="黑体"/>
          <w:bCs/>
          <w:color w:val="auto"/>
          <w:sz w:val="48"/>
          <w:szCs w:val="48"/>
        </w:rPr>
      </w:pPr>
    </w:p>
    <w:p>
      <w:pPr>
        <w:spacing w:line="240" w:lineRule="atLeast"/>
        <w:ind w:left="0" w:leftChars="0" w:firstLine="0" w:firstLineChars="0"/>
        <w:jc w:val="center"/>
        <w:rPr>
          <w:rFonts w:hint="eastAsia"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lang w:val="en-US" w:eastAsia="zh-CN"/>
        </w:rPr>
        <w:t>2021、2022年度平安建设办公经费</w:t>
      </w:r>
      <w:r>
        <w:rPr>
          <w:rFonts w:hint="eastAsia" w:ascii="方正小标宋简体" w:hAnsi="黑体" w:eastAsia="方正小标宋简体" w:cs="黑体"/>
          <w:bCs/>
          <w:color w:val="auto"/>
          <w:sz w:val="48"/>
          <w:szCs w:val="48"/>
        </w:rPr>
        <w:t>项目</w:t>
      </w:r>
    </w:p>
    <w:p>
      <w:pPr>
        <w:spacing w:line="240" w:lineRule="atLeast"/>
        <w:ind w:left="0" w:leftChars="0" w:firstLine="0" w:firstLineChars="0"/>
        <w:jc w:val="center"/>
        <w:rPr>
          <w:rFonts w:hint="default" w:ascii="方正小标宋简体" w:hAnsi="黑体" w:eastAsia="方正小标宋简体" w:cs="黑体"/>
          <w:bCs/>
          <w:color w:val="auto"/>
          <w:sz w:val="48"/>
          <w:szCs w:val="48"/>
          <w:lang w:val="en-US" w:eastAsia="zh-CN"/>
        </w:rPr>
      </w:pPr>
      <w:r>
        <w:rPr>
          <w:rFonts w:hint="eastAsia" w:ascii="方正小标宋简体" w:hAnsi="黑体" w:eastAsia="方正小标宋简体" w:cs="黑体"/>
          <w:bCs/>
          <w:color w:val="auto"/>
          <w:sz w:val="48"/>
          <w:szCs w:val="48"/>
        </w:rPr>
        <w:t>支出绩效评价报告</w:t>
      </w: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uto"/>
        <w:jc w:val="center"/>
        <w:rPr>
          <w:rFonts w:ascii="宋体" w:hAnsi="宋体" w:eastAsia="宋体" w:cs="Arial"/>
          <w:b/>
          <w:bCs/>
          <w:color w:val="auto"/>
          <w:sz w:val="36"/>
          <w:szCs w:val="36"/>
        </w:rPr>
      </w:pPr>
    </w:p>
    <w:p>
      <w:pPr>
        <w:spacing w:line="360" w:lineRule="auto"/>
        <w:ind w:left="2099" w:leftChars="214" w:hanging="1500" w:hangingChars="500"/>
        <w:rPr>
          <w:rFonts w:hint="eastAsia" w:ascii="方正小标宋_GBK" w:hAnsi="方正小标宋_GBK" w:eastAsia="方正小标宋_GBK" w:cs="方正小标宋_GBK"/>
          <w:color w:val="auto"/>
          <w:sz w:val="44"/>
          <w:szCs w:val="44"/>
          <w:highlight w:val="none"/>
          <w:lang w:val="en-US" w:eastAsia="zh-CN"/>
        </w:rPr>
      </w:pPr>
      <w:r>
        <w:rPr>
          <w:rFonts w:hint="eastAsia" w:ascii="黑体" w:eastAsia="黑体"/>
          <w:color w:val="auto"/>
          <w:sz w:val="30"/>
          <w:szCs w:val="30"/>
        </w:rPr>
        <w:t>项</w:t>
      </w:r>
      <w:r>
        <w:rPr>
          <w:rFonts w:hint="eastAsia" w:ascii="黑体" w:eastAsia="黑体"/>
          <w:color w:val="auto"/>
          <w:sz w:val="30"/>
          <w:szCs w:val="30"/>
          <w:lang w:eastAsia="zh-CN"/>
        </w:rPr>
        <w:t>目名称：</w:t>
      </w:r>
      <w:r>
        <w:rPr>
          <w:rFonts w:hint="eastAsia" w:ascii="黑体" w:eastAsia="黑体"/>
          <w:color w:val="auto"/>
          <w:sz w:val="30"/>
          <w:szCs w:val="30"/>
          <w:lang w:val="en-US" w:eastAsia="zh-CN"/>
        </w:rPr>
        <w:t>2021、2022年度平安建设办公经费</w:t>
      </w:r>
    </w:p>
    <w:p>
      <w:pPr>
        <w:spacing w:line="360" w:lineRule="auto"/>
        <w:ind w:firstLine="600"/>
        <w:rPr>
          <w:rFonts w:hint="eastAsia" w:ascii="黑体" w:eastAsia="黑体"/>
          <w:color w:val="auto"/>
          <w:sz w:val="30"/>
          <w:szCs w:val="30"/>
          <w:lang w:val="en-US" w:eastAsia="zh-CN"/>
        </w:rPr>
      </w:pPr>
      <w:r>
        <w:rPr>
          <w:rFonts w:hint="eastAsia" w:ascii="黑体" w:eastAsia="黑体"/>
          <w:color w:val="auto"/>
          <w:sz w:val="30"/>
          <w:szCs w:val="30"/>
        </w:rPr>
        <w:t>实施单位：</w:t>
      </w:r>
      <w:r>
        <w:rPr>
          <w:rFonts w:hint="eastAsia" w:ascii="黑体" w:eastAsia="黑体"/>
          <w:color w:val="auto"/>
          <w:sz w:val="30"/>
          <w:szCs w:val="30"/>
          <w:lang w:eastAsia="zh-CN"/>
        </w:rPr>
        <w:t>中共昌吉市委员会政法委员会</w:t>
      </w:r>
    </w:p>
    <w:p>
      <w:pPr>
        <w:spacing w:line="360" w:lineRule="auto"/>
        <w:ind w:firstLine="600"/>
        <w:rPr>
          <w:rFonts w:hint="eastAsia" w:ascii="黑体" w:eastAsia="黑体"/>
          <w:color w:val="auto"/>
          <w:sz w:val="30"/>
          <w:szCs w:val="30"/>
          <w:lang w:eastAsia="zh-CN"/>
        </w:rPr>
      </w:pPr>
      <w:r>
        <w:rPr>
          <w:rFonts w:hint="eastAsia" w:ascii="黑体" w:eastAsia="黑体"/>
          <w:color w:val="auto"/>
          <w:sz w:val="30"/>
          <w:szCs w:val="30"/>
        </w:rPr>
        <w:t>主管部门：</w:t>
      </w:r>
      <w:r>
        <w:rPr>
          <w:rFonts w:hint="eastAsia" w:ascii="黑体" w:eastAsia="黑体"/>
          <w:color w:val="auto"/>
          <w:sz w:val="30"/>
          <w:szCs w:val="30"/>
          <w:lang w:eastAsia="zh-CN"/>
        </w:rPr>
        <w:t>中共昌吉市委员会政法委员会</w:t>
      </w:r>
    </w:p>
    <w:p>
      <w:pPr>
        <w:rPr>
          <w:rFonts w:hint="eastAsia" w:ascii="黑体" w:hAnsi="黑体" w:eastAsia="黑体" w:cs="宋体"/>
          <w:color w:val="auto"/>
          <w:sz w:val="30"/>
          <w:szCs w:val="30"/>
          <w:lang w:val="en-US"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eastAsia="zh-CN"/>
        </w:rPr>
        <w:t>徐涛</w:t>
      </w:r>
    </w:p>
    <w:p>
      <w:pPr>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default" w:ascii="黑体" w:hAnsi="黑体" w:eastAsia="黑体" w:cs="宋体"/>
          <w:color w:val="auto"/>
          <w:sz w:val="30"/>
          <w:szCs w:val="30"/>
        </w:rPr>
        <w:t>4</w:t>
      </w:r>
      <w:r>
        <w:rPr>
          <w:rFonts w:hint="eastAsia" w:ascii="黑体" w:hAnsi="黑体" w:eastAsia="黑体" w:cs="宋体"/>
          <w:color w:val="auto"/>
          <w:sz w:val="30"/>
          <w:szCs w:val="30"/>
        </w:rPr>
        <w:t>月</w:t>
      </w:r>
      <w:r>
        <w:rPr>
          <w:rFonts w:hint="eastAsia" w:ascii="黑体" w:hAnsi="黑体" w:eastAsia="黑体" w:cs="宋体"/>
          <w:color w:val="auto"/>
          <w:sz w:val="30"/>
          <w:szCs w:val="30"/>
          <w:lang w:val="en-US" w:eastAsia="zh-CN"/>
        </w:rPr>
        <w:t>10</w:t>
      </w:r>
      <w:r>
        <w:rPr>
          <w:rFonts w:hint="eastAsia" w:ascii="黑体" w:hAnsi="黑体" w:eastAsia="黑体" w:cs="仿宋_GB2312"/>
          <w:color w:val="auto"/>
          <w:sz w:val="30"/>
          <w:szCs w:val="30"/>
        </w:rPr>
        <w:t>日</w:t>
      </w:r>
    </w:p>
    <w:p>
      <w:pPr>
        <w:pStyle w:val="2"/>
        <w:rPr>
          <w:rFonts w:hint="default"/>
          <w:color w:val="auto"/>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titlePg/>
          <w:docGrid w:type="lines" w:linePitch="408" w:charSpace="0"/>
        </w:sectPr>
      </w:pPr>
    </w:p>
    <w:p>
      <w:pPr>
        <w:spacing w:line="240" w:lineRule="atLeast"/>
        <w:ind w:firstLine="720"/>
        <w:jc w:val="center"/>
        <w:rPr>
          <w:rFonts w:hint="eastAsia" w:ascii="黑体" w:hAnsi="黑体" w:eastAsia="黑体" w:cs="黑体"/>
          <w:bCs/>
          <w:color w:val="auto"/>
          <w:sz w:val="36"/>
          <w:szCs w:val="36"/>
        </w:rPr>
      </w:pPr>
      <w:r>
        <w:rPr>
          <w:rFonts w:hint="eastAsia" w:ascii="黑体" w:hAnsi="黑体" w:eastAsia="黑体" w:cs="黑体"/>
          <w:bCs/>
          <w:color w:val="auto"/>
          <w:sz w:val="36"/>
          <w:szCs w:val="36"/>
          <w:lang w:val="en-US" w:eastAsia="zh-CN"/>
        </w:rPr>
        <w:t>2021、2022年度平安建设办公经费</w:t>
      </w:r>
      <w:r>
        <w:rPr>
          <w:rFonts w:hint="eastAsia" w:ascii="黑体" w:hAnsi="黑体" w:eastAsia="黑体" w:cs="黑体"/>
          <w:bCs/>
          <w:color w:val="auto"/>
          <w:sz w:val="36"/>
          <w:szCs w:val="36"/>
        </w:rPr>
        <w:t>项目支出</w:t>
      </w:r>
    </w:p>
    <w:p>
      <w:pPr>
        <w:spacing w:line="240" w:lineRule="atLeast"/>
        <w:ind w:firstLine="720"/>
        <w:jc w:val="center"/>
        <w:rPr>
          <w:rFonts w:hint="eastAsia" w:ascii="黑体" w:hAnsi="黑体" w:eastAsia="黑体" w:cs="黑体"/>
          <w:bCs/>
          <w:color w:val="auto"/>
          <w:sz w:val="36"/>
          <w:szCs w:val="36"/>
        </w:rPr>
      </w:pPr>
      <w:r>
        <w:rPr>
          <w:rFonts w:hint="eastAsia" w:ascii="黑体" w:hAnsi="黑体" w:eastAsia="黑体" w:cs="黑体"/>
          <w:bCs/>
          <w:color w:val="auto"/>
          <w:sz w:val="36"/>
          <w:szCs w:val="36"/>
        </w:rPr>
        <w:t>绩效评价报告</w:t>
      </w:r>
    </w:p>
    <w:p>
      <w:pPr>
        <w:pStyle w:val="3"/>
        <w:ind w:firstLine="640"/>
        <w:rPr>
          <w:color w:val="auto"/>
          <w:szCs w:val="32"/>
        </w:rPr>
      </w:pPr>
      <w:r>
        <w:rPr>
          <w:rFonts w:hint="eastAsia"/>
          <w:color w:val="auto"/>
          <w:szCs w:val="32"/>
        </w:rPr>
        <w:t>一、基本情况</w:t>
      </w:r>
    </w:p>
    <w:p>
      <w:pPr>
        <w:pStyle w:val="4"/>
        <w:ind w:firstLine="640"/>
        <w:rPr>
          <w:rFonts w:ascii="楷体_GB2312" w:eastAsia="楷体_GB2312"/>
          <w:color w:val="auto"/>
          <w:szCs w:val="32"/>
        </w:rPr>
      </w:pPr>
      <w:r>
        <w:rPr>
          <w:rFonts w:hint="eastAsia" w:ascii="楷体_GB2312" w:eastAsia="楷体_GB2312"/>
          <w:color w:val="auto"/>
          <w:szCs w:val="32"/>
        </w:rPr>
        <w:t>（一）项目概况</w:t>
      </w:r>
    </w:p>
    <w:p>
      <w:pPr>
        <w:pStyle w:val="2"/>
        <w:ind w:firstLine="640"/>
        <w:rPr>
          <w:rFonts w:hint="eastAsia"/>
          <w:color w:val="auto"/>
          <w:sz w:val="32"/>
        </w:rPr>
      </w:pPr>
      <w:r>
        <w:rPr>
          <w:rFonts w:hint="eastAsia"/>
          <w:color w:val="auto"/>
          <w:sz w:val="32"/>
        </w:rPr>
        <w:t>1.项目背景</w:t>
      </w:r>
    </w:p>
    <w:p>
      <w:pPr>
        <w:spacing w:line="54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按照《新疆维吾尔自治区平安建设条例》中第一章八条“县级以上人民政府应当建立平安建设规划发展、社会共建、财政保障、考核评价等工作机制，并将平安建设专项经费列入本级财政预算，确保平安建设有序推进”的要求，为巩固昌吉市“自治区优秀平安市”创建成果，进一步营造浓厚的平安建设宣传氛围，提高广大群众的知晓率、参与率、满意度和安全感。</w:t>
      </w:r>
    </w:p>
    <w:p>
      <w:pPr>
        <w:pStyle w:val="2"/>
        <w:ind w:firstLine="640"/>
        <w:rPr>
          <w:color w:val="auto"/>
          <w:sz w:val="32"/>
        </w:rPr>
      </w:pPr>
      <w:r>
        <w:rPr>
          <w:rFonts w:hint="eastAsia"/>
          <w:color w:val="auto"/>
          <w:sz w:val="32"/>
          <w:lang w:val="en-US" w:eastAsia="zh-CN"/>
        </w:rPr>
        <w:t>2</w:t>
      </w:r>
      <w:r>
        <w:rPr>
          <w:rFonts w:hint="eastAsia"/>
          <w:color w:val="auto"/>
          <w:sz w:val="32"/>
        </w:rPr>
        <w:t>.主要内容及实施情况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仿宋" w:hAnsi="仿宋" w:eastAsia="仿宋" w:cs="仿宋"/>
          <w:color w:val="auto"/>
          <w:sz w:val="32"/>
          <w:szCs w:val="32"/>
          <w:highlight w:val="none"/>
          <w:lang w:val="en-US" w:eastAsia="zh-CN"/>
        </w:rPr>
      </w:pPr>
      <w:r>
        <w:rPr>
          <w:rFonts w:hint="eastAsia" w:ascii="仿宋_GB2312" w:hAnsi="Times New Roman" w:cs="Times New Roman"/>
          <w:color w:val="auto"/>
          <w:sz w:val="32"/>
          <w:szCs w:val="32"/>
          <w:lang w:val="en-US" w:eastAsia="zh-CN"/>
        </w:rPr>
        <w:t>项目主要内容：</w:t>
      </w:r>
      <w:r>
        <w:rPr>
          <w:rFonts w:hint="eastAsia" w:ascii="仿宋" w:hAnsi="仿宋" w:eastAsia="仿宋" w:cs="仿宋"/>
          <w:color w:val="auto"/>
          <w:sz w:val="32"/>
          <w:szCs w:val="32"/>
          <w:highlight w:val="none"/>
          <w:lang w:val="en-US" w:eastAsia="zh-CN"/>
        </w:rPr>
        <w:t>根据《新疆维吾尔自治区平安建设考核办法》、《自治区优秀平安乡镇（街道）基本标准》文件精神，2021年，昌吉市绿洲路街道、大西渠镇已成功争创自治区优秀平安乡镇（街道）、2022年榆树沟镇、二六工镇2个乡镇拟争创“自治区优秀平安乡镇（街道）”。9月份，自治区国家调查总队将对昌吉市平安建设群众的参与率、知晓率、安全感和满意度等“两率一感一度”进行社会调查和实地考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eastAsia="仿宋_GB2312"/>
          <w:color w:val="auto"/>
          <w:sz w:val="32"/>
          <w:szCs w:val="32"/>
          <w:lang w:val="en-US" w:eastAsia="zh-CN"/>
        </w:rPr>
      </w:pPr>
      <w:r>
        <w:rPr>
          <w:rFonts w:hint="eastAsia" w:ascii="仿宋_GB2312" w:hAnsi="Times New Roman" w:cs="Times New Roman"/>
          <w:color w:val="auto"/>
          <w:sz w:val="32"/>
          <w:szCs w:val="32"/>
          <w:lang w:val="en-US" w:eastAsia="zh-CN"/>
        </w:rPr>
        <w:t>实施情况：</w:t>
      </w:r>
      <w:r>
        <w:rPr>
          <w:rFonts w:hint="eastAsia" w:ascii="仿宋" w:hAnsi="仿宋" w:eastAsia="仿宋" w:cs="仿宋"/>
          <w:color w:val="auto"/>
          <w:sz w:val="32"/>
          <w:szCs w:val="32"/>
          <w:highlight w:val="none"/>
          <w:lang w:val="en-US" w:eastAsia="zh-CN"/>
        </w:rPr>
        <w:t>制作平安建设宣传材料1.16万元；平安建设店铺标识牌0.2万元；向大西渠镇、绿洲路街道分别拨付宣传费用0.82万元。</w:t>
      </w:r>
    </w:p>
    <w:p>
      <w:pPr>
        <w:rPr>
          <w:rFonts w:hint="eastAsia"/>
          <w:b/>
          <w:bCs/>
          <w:color w:val="auto"/>
          <w:sz w:val="32"/>
        </w:rPr>
      </w:pPr>
      <w:r>
        <w:rPr>
          <w:rFonts w:hint="eastAsia"/>
          <w:b/>
          <w:bCs/>
          <w:color w:val="auto"/>
          <w:sz w:val="32"/>
          <w:lang w:val="en-US" w:eastAsia="zh-CN"/>
        </w:rPr>
        <w:t>3.</w:t>
      </w:r>
      <w:r>
        <w:rPr>
          <w:rFonts w:hint="eastAsia"/>
          <w:b/>
          <w:bCs/>
          <w:color w:val="auto"/>
          <w:sz w:val="32"/>
        </w:rPr>
        <w:t>项目实施主体</w:t>
      </w:r>
    </w:p>
    <w:p>
      <w:pPr>
        <w:spacing w:line="54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中国共产党昌吉市委员会政法委员会本级下设5个科室，分别是：综合办公室、政工科、维稳指导科、综治督导科、执法监督科。</w:t>
      </w:r>
    </w:p>
    <w:p>
      <w:pPr>
        <w:spacing w:line="54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本部门中，行政单位1家，事业单位1家，纳入中国共产党昌吉市委员会政法委员会2022年部门预算编制范围的二级预算单位包括：</w:t>
      </w:r>
    </w:p>
    <w:p>
      <w:pPr>
        <w:spacing w:line="54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（1）昌吉市网格化服务管理中心</w:t>
      </w:r>
    </w:p>
    <w:p>
      <w:pPr>
        <w:spacing w:line="540" w:lineRule="exact"/>
        <w:ind w:firstLine="640" w:firstLineChars="200"/>
        <w:rPr>
          <w:rFonts w:hint="eastAsia"/>
          <w:color w:val="auto"/>
        </w:rPr>
      </w:pPr>
      <w:r>
        <w:rPr>
          <w:rFonts w:hint="eastAsia" w:ascii="仿宋_GB2312" w:eastAsia="仿宋_GB2312"/>
          <w:color w:val="auto"/>
          <w:sz w:val="32"/>
          <w:szCs w:val="32"/>
        </w:rPr>
        <w:t>中国共产党昌吉市委员会政法委员会编制数28，实有人数 21人，其中：在职21人， 退休1</w:t>
      </w:r>
      <w:r>
        <w:rPr>
          <w:rFonts w:hint="eastAsia" w:ascii="仿宋_GB2312"/>
          <w:color w:val="auto"/>
          <w:sz w:val="32"/>
          <w:szCs w:val="32"/>
          <w:lang w:val="en-US" w:eastAsia="zh-CN"/>
        </w:rPr>
        <w:t>2</w:t>
      </w:r>
      <w:r>
        <w:rPr>
          <w:rFonts w:hint="eastAsia" w:ascii="仿宋_GB2312" w:eastAsia="仿宋_GB2312"/>
          <w:color w:val="auto"/>
          <w:sz w:val="32"/>
          <w:szCs w:val="32"/>
        </w:rPr>
        <w:t>人，离休0人。</w:t>
      </w:r>
    </w:p>
    <w:p>
      <w:pPr>
        <w:pStyle w:val="2"/>
        <w:ind w:firstLine="640"/>
        <w:rPr>
          <w:color w:val="auto"/>
          <w:sz w:val="32"/>
        </w:rPr>
      </w:pPr>
      <w:r>
        <w:rPr>
          <w:rFonts w:hint="eastAsia"/>
          <w:color w:val="auto"/>
          <w:sz w:val="32"/>
          <w:szCs w:val="32"/>
        </w:rPr>
        <w:t xml:space="preserve"> </w:t>
      </w:r>
      <w:r>
        <w:rPr>
          <w:rFonts w:hint="eastAsia"/>
          <w:color w:val="auto"/>
          <w:sz w:val="32"/>
          <w:szCs w:val="32"/>
          <w:lang w:val="en-US" w:eastAsia="zh-CN"/>
        </w:rPr>
        <w:t>4</w:t>
      </w:r>
      <w:r>
        <w:rPr>
          <w:rFonts w:hint="eastAsia"/>
          <w:color w:val="auto"/>
          <w:sz w:val="32"/>
        </w:rPr>
        <w:t>.资金投入和使用情况</w:t>
      </w:r>
    </w:p>
    <w:p>
      <w:pPr>
        <w:ind w:firstLine="640"/>
        <w:rPr>
          <w:rFonts w:hint="eastAsia"/>
          <w:color w:val="auto"/>
          <w:sz w:val="32"/>
          <w:szCs w:val="32"/>
        </w:rPr>
      </w:pPr>
      <w:r>
        <w:rPr>
          <w:rFonts w:hint="eastAsia"/>
          <w:color w:val="auto"/>
          <w:sz w:val="32"/>
          <w:szCs w:val="32"/>
        </w:rPr>
        <w:t>（1）项目资金安排落实、总投入等情况分析</w:t>
      </w:r>
    </w:p>
    <w:p>
      <w:pPr>
        <w:ind w:firstLine="640"/>
        <w:rPr>
          <w:rFonts w:hint="eastAsia"/>
          <w:color w:val="auto"/>
          <w:sz w:val="32"/>
          <w:szCs w:val="32"/>
        </w:rPr>
      </w:pPr>
      <w:r>
        <w:rPr>
          <w:rFonts w:hint="eastAsia"/>
          <w:color w:val="auto"/>
          <w:sz w:val="32"/>
          <w:szCs w:val="32"/>
          <w:lang w:val="en-US" w:eastAsia="zh-CN"/>
        </w:rPr>
        <w:t>2021、2022年度平安建设办公经费</w:t>
      </w:r>
      <w:r>
        <w:rPr>
          <w:rFonts w:hint="eastAsia"/>
          <w:color w:val="auto"/>
          <w:sz w:val="32"/>
          <w:szCs w:val="32"/>
        </w:rPr>
        <w:t>项目预算安排总额为</w:t>
      </w:r>
      <w:r>
        <w:rPr>
          <w:rFonts w:hint="eastAsia" w:ascii="仿宋" w:hAnsi="仿宋" w:eastAsia="仿宋" w:cs="仿宋"/>
          <w:color w:val="auto"/>
          <w:sz w:val="32"/>
          <w:szCs w:val="32"/>
          <w:highlight w:val="none"/>
          <w:lang w:val="en-US" w:eastAsia="zh-CN"/>
        </w:rPr>
        <w:t>3万</w:t>
      </w:r>
      <w:r>
        <w:rPr>
          <w:rFonts w:hint="eastAsia"/>
          <w:color w:val="auto"/>
          <w:sz w:val="32"/>
          <w:szCs w:val="32"/>
        </w:rPr>
        <w:t>元，其中财政资金</w:t>
      </w:r>
      <w:r>
        <w:rPr>
          <w:rFonts w:hint="eastAsia" w:ascii="仿宋" w:hAnsi="仿宋" w:eastAsia="仿宋" w:cs="仿宋"/>
          <w:color w:val="auto"/>
          <w:sz w:val="32"/>
          <w:szCs w:val="32"/>
          <w:highlight w:val="none"/>
          <w:lang w:val="en-US" w:eastAsia="zh-CN"/>
        </w:rPr>
        <w:t>3万</w:t>
      </w:r>
      <w:r>
        <w:rPr>
          <w:rFonts w:hint="eastAsia"/>
          <w:color w:val="auto"/>
          <w:sz w:val="32"/>
          <w:szCs w:val="32"/>
        </w:rPr>
        <w:t>元，其他资金0.00</w:t>
      </w:r>
      <w:r>
        <w:rPr>
          <w:rFonts w:hint="eastAsia"/>
          <w:color w:val="auto"/>
          <w:sz w:val="32"/>
          <w:szCs w:val="32"/>
          <w:lang w:eastAsia="zh-CN"/>
        </w:rPr>
        <w:t>万</w:t>
      </w:r>
      <w:r>
        <w:rPr>
          <w:rFonts w:hint="eastAsia"/>
          <w:color w:val="auto"/>
          <w:sz w:val="32"/>
          <w:szCs w:val="32"/>
        </w:rPr>
        <w:t>元，202</w:t>
      </w:r>
      <w:r>
        <w:rPr>
          <w:rFonts w:hint="eastAsia"/>
          <w:color w:val="auto"/>
          <w:sz w:val="32"/>
          <w:szCs w:val="32"/>
          <w:lang w:val="en-US" w:eastAsia="zh-CN"/>
        </w:rPr>
        <w:t>2</w:t>
      </w:r>
      <w:r>
        <w:rPr>
          <w:rFonts w:hint="eastAsia"/>
          <w:color w:val="auto"/>
          <w:sz w:val="32"/>
          <w:szCs w:val="32"/>
        </w:rPr>
        <w:t>年实际收到预算资金</w:t>
      </w:r>
      <w:r>
        <w:rPr>
          <w:rFonts w:hint="eastAsia" w:ascii="仿宋" w:hAnsi="仿宋" w:eastAsia="仿宋" w:cs="仿宋"/>
          <w:color w:val="auto"/>
          <w:sz w:val="32"/>
          <w:szCs w:val="32"/>
          <w:highlight w:val="none"/>
          <w:lang w:val="en-US" w:eastAsia="zh-CN"/>
        </w:rPr>
        <w:t>3万</w:t>
      </w:r>
      <w:r>
        <w:rPr>
          <w:rFonts w:hint="eastAsia"/>
          <w:color w:val="auto"/>
          <w:sz w:val="32"/>
          <w:szCs w:val="32"/>
        </w:rPr>
        <w:t>元，预算资金到位率为100.0%。</w:t>
      </w:r>
    </w:p>
    <w:p>
      <w:pPr>
        <w:ind w:firstLine="640"/>
        <w:rPr>
          <w:rFonts w:hint="eastAsia"/>
          <w:color w:val="auto"/>
          <w:sz w:val="32"/>
          <w:szCs w:val="32"/>
        </w:rPr>
      </w:pPr>
      <w:r>
        <w:rPr>
          <w:rFonts w:hint="eastAsia"/>
          <w:color w:val="auto"/>
          <w:sz w:val="32"/>
          <w:szCs w:val="32"/>
        </w:rPr>
        <w:t>（2）项目资金实际使用情况分析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color w:val="auto"/>
          <w:sz w:val="32"/>
          <w:szCs w:val="32"/>
        </w:rPr>
      </w:pPr>
      <w:r>
        <w:rPr>
          <w:rFonts w:hint="eastAsia"/>
          <w:color w:val="auto"/>
          <w:sz w:val="32"/>
          <w:szCs w:val="32"/>
        </w:rPr>
        <w:t>本项目实际支付资金</w:t>
      </w:r>
      <w:r>
        <w:rPr>
          <w:rFonts w:hint="eastAsia" w:ascii="仿宋" w:hAnsi="仿宋" w:eastAsia="仿宋" w:cs="仿宋"/>
          <w:color w:val="auto"/>
          <w:sz w:val="32"/>
          <w:szCs w:val="32"/>
          <w:highlight w:val="none"/>
          <w:lang w:val="en-US" w:eastAsia="zh-CN"/>
        </w:rPr>
        <w:t>3万</w:t>
      </w:r>
      <w:r>
        <w:rPr>
          <w:rFonts w:hint="eastAsia"/>
          <w:color w:val="auto"/>
          <w:sz w:val="32"/>
          <w:szCs w:val="32"/>
        </w:rPr>
        <w:t>元，预算执行率100.0%。项目资金主要用于支付</w:t>
      </w:r>
      <w:r>
        <w:rPr>
          <w:rFonts w:hint="eastAsia" w:ascii="仿宋" w:hAnsi="仿宋" w:eastAsia="仿宋" w:cs="仿宋"/>
          <w:color w:val="auto"/>
          <w:sz w:val="32"/>
          <w:szCs w:val="32"/>
          <w:highlight w:val="none"/>
          <w:lang w:val="en-US" w:eastAsia="zh-CN"/>
        </w:rPr>
        <w:t>制作平安建设宣传材料1.16万元；平安建设店铺标识牌0.2万元；向大西渠镇、绿洲路街道分别拨付宣传费用0.82万元。</w:t>
      </w:r>
    </w:p>
    <w:p>
      <w:pPr>
        <w:pStyle w:val="4"/>
        <w:ind w:firstLine="640"/>
        <w:rPr>
          <w:rFonts w:hint="eastAsia" w:ascii="楷体_GB2312" w:eastAsia="楷体_GB2312" w:cs="Times New Roman"/>
          <w:color w:val="auto"/>
          <w:szCs w:val="32"/>
        </w:rPr>
      </w:pPr>
      <w:r>
        <w:rPr>
          <w:rFonts w:hint="eastAsia" w:ascii="楷体_GB2312" w:eastAsia="楷体_GB2312" w:cs="Times New Roman"/>
          <w:color w:val="auto"/>
          <w:szCs w:val="32"/>
          <w:lang w:eastAsia="zh-CN"/>
        </w:rPr>
        <w:t>（</w:t>
      </w:r>
      <w:r>
        <w:rPr>
          <w:rFonts w:hint="eastAsia" w:ascii="楷体_GB2312" w:eastAsia="楷体_GB2312" w:cs="Times New Roman"/>
          <w:color w:val="auto"/>
          <w:szCs w:val="32"/>
          <w:lang w:val="en-US" w:eastAsia="zh-CN"/>
        </w:rPr>
        <w:t>二</w:t>
      </w:r>
      <w:r>
        <w:rPr>
          <w:rFonts w:hint="eastAsia" w:ascii="楷体_GB2312" w:eastAsia="楷体_GB2312" w:cs="Times New Roman"/>
          <w:color w:val="auto"/>
          <w:szCs w:val="32"/>
          <w:lang w:eastAsia="zh-CN"/>
        </w:rPr>
        <w:t>）</w:t>
      </w:r>
      <w:r>
        <w:rPr>
          <w:rFonts w:hint="eastAsia" w:ascii="楷体_GB2312" w:eastAsia="楷体_GB2312" w:cs="Times New Roman"/>
          <w:color w:val="auto"/>
          <w:szCs w:val="32"/>
        </w:rPr>
        <w:t>项目绩效目标</w:t>
      </w:r>
    </w:p>
    <w:p>
      <w:pPr>
        <w:pStyle w:val="2"/>
        <w:ind w:firstLine="640"/>
        <w:rPr>
          <w:color w:val="auto"/>
          <w:sz w:val="32"/>
        </w:rPr>
      </w:pPr>
      <w:r>
        <w:rPr>
          <w:rFonts w:hint="eastAsia"/>
          <w:color w:val="auto"/>
          <w:sz w:val="32"/>
        </w:rPr>
        <w:t>1.总体目标</w:t>
      </w:r>
    </w:p>
    <w:p>
      <w:pPr>
        <w:spacing w:line="540" w:lineRule="exact"/>
        <w:ind w:firstLine="640" w:firstLineChars="200"/>
        <w:rPr>
          <w:rFonts w:hint="eastAsia"/>
          <w:b w:val="0"/>
          <w:bCs w:val="0"/>
          <w:color w:val="auto"/>
          <w:sz w:val="32"/>
          <w:szCs w:val="32"/>
        </w:rPr>
      </w:pPr>
      <w:r>
        <w:rPr>
          <w:rFonts w:hint="eastAsia"/>
          <w:b w:val="0"/>
          <w:bCs w:val="0"/>
          <w:color w:val="auto"/>
          <w:sz w:val="32"/>
          <w:szCs w:val="32"/>
          <w:lang w:eastAsia="zh-CN"/>
        </w:rPr>
        <w:t>完成支付</w:t>
      </w:r>
      <w:r>
        <w:rPr>
          <w:rFonts w:hint="eastAsia"/>
          <w:b w:val="0"/>
          <w:bCs w:val="0"/>
          <w:color w:val="auto"/>
          <w:sz w:val="32"/>
          <w:szCs w:val="32"/>
          <w:lang w:val="en-US" w:eastAsia="zh-CN"/>
        </w:rPr>
        <w:t>2021、2022年度平安建设办公经费</w:t>
      </w:r>
      <w:r>
        <w:rPr>
          <w:rFonts w:hint="eastAsia"/>
          <w:b w:val="0"/>
          <w:bCs w:val="0"/>
          <w:color w:val="auto"/>
          <w:sz w:val="32"/>
          <w:szCs w:val="32"/>
          <w:lang w:eastAsia="zh-CN"/>
        </w:rPr>
        <w:t>开支，</w:t>
      </w:r>
      <w:r>
        <w:rPr>
          <w:rFonts w:hint="eastAsia" w:ascii="仿宋_GB2312" w:eastAsia="仿宋_GB2312"/>
          <w:color w:val="auto"/>
          <w:sz w:val="32"/>
          <w:szCs w:val="32"/>
        </w:rPr>
        <w:t>为巩固昌吉市“自治区优秀平安市”创建成果，进一步营造浓厚的平安建设宣传氛围，提高广大群众的知晓率、参与率、满意度和安全感。</w:t>
      </w:r>
    </w:p>
    <w:p>
      <w:pPr>
        <w:pStyle w:val="2"/>
        <w:ind w:firstLine="640"/>
        <w:rPr>
          <w:color w:val="auto"/>
          <w:sz w:val="32"/>
        </w:rPr>
      </w:pPr>
      <w:r>
        <w:rPr>
          <w:rFonts w:hint="eastAsia"/>
          <w:color w:val="auto"/>
          <w:sz w:val="32"/>
        </w:rPr>
        <w:t>2.阶段性目标</w:t>
      </w:r>
    </w:p>
    <w:p>
      <w:pPr>
        <w:ind w:firstLine="640"/>
        <w:rPr>
          <w:rFonts w:hint="eastAsia" w:ascii="仿宋_GB2312" w:eastAsia="仿宋_GB2312"/>
          <w:b/>
          <w:bCs/>
          <w:color w:val="auto"/>
          <w:sz w:val="32"/>
          <w:szCs w:val="32"/>
          <w:highlight w:val="yellow"/>
          <w:lang w:eastAsia="zh-CN"/>
        </w:rPr>
      </w:pPr>
      <w:r>
        <w:rPr>
          <w:rFonts w:hint="eastAsia" w:hAnsi="Arial" w:cs="宋体"/>
          <w:bCs/>
          <w:color w:val="auto"/>
          <w:sz w:val="32"/>
          <w:szCs w:val="32"/>
        </w:rPr>
        <w:t>根据《预算法》、《财政支出绩效评价管理暂行办法》（财预〔2020〕10号）、《中共中央国务院关于全面实施预算绩效管理的意见》（中发〔2018〕34号）、《自治区党委自治区人民政府关于全面实施预算绩效管理的实施意见》（新党发〔2018〕30号）、《</w:t>
      </w:r>
      <w:r>
        <w:rPr>
          <w:rFonts w:hint="eastAsia" w:ascii="仿宋_GB2312"/>
          <w:color w:val="auto"/>
          <w:sz w:val="32"/>
          <w:szCs w:val="32"/>
        </w:rPr>
        <w:t>关于印发&lt;自治州实施预算绩效管理工作考核暂行办法&gt;的通知》（昌州财预〔2019〕23号）、</w:t>
      </w:r>
      <w:r>
        <w:rPr>
          <w:rFonts w:hint="eastAsia" w:hAnsi="Arial" w:cs="宋体"/>
          <w:bCs/>
          <w:color w:val="auto"/>
          <w:sz w:val="32"/>
          <w:szCs w:val="32"/>
        </w:rPr>
        <w:t>《关于印发《昌吉市全面实施预算绩效管理工作方案》的通知》（昌市财发字〔201</w:t>
      </w:r>
      <w:r>
        <w:rPr>
          <w:rFonts w:hAnsi="Arial" w:cs="宋体"/>
          <w:bCs/>
          <w:color w:val="auto"/>
          <w:sz w:val="32"/>
          <w:szCs w:val="32"/>
        </w:rPr>
        <w:t>8</w:t>
      </w:r>
      <w:r>
        <w:rPr>
          <w:rFonts w:hint="eastAsia" w:hAnsi="Arial" w:cs="宋体"/>
          <w:bCs/>
          <w:color w:val="auto"/>
          <w:sz w:val="32"/>
          <w:szCs w:val="32"/>
        </w:rPr>
        <w:t>〕2</w:t>
      </w:r>
      <w:r>
        <w:rPr>
          <w:rFonts w:hAnsi="Arial" w:cs="宋体"/>
          <w:bCs/>
          <w:color w:val="auto"/>
          <w:sz w:val="32"/>
          <w:szCs w:val="32"/>
        </w:rPr>
        <w:t>06</w:t>
      </w:r>
      <w:r>
        <w:rPr>
          <w:rFonts w:hint="eastAsia" w:hAnsi="Arial" w:cs="宋体"/>
          <w:bCs/>
          <w:color w:val="auto"/>
          <w:sz w:val="32"/>
          <w:szCs w:val="32"/>
        </w:rPr>
        <w:t>号），结合项目实施单位的规章制度以及财务相关资料，评价小组对项目绩效目标进行了进一步的完善，完善后绩效目标如下：</w:t>
      </w:r>
    </w:p>
    <w:p>
      <w:pPr>
        <w:numPr>
          <w:ilvl w:val="0"/>
          <w:numId w:val="2"/>
        </w:numPr>
        <w:ind w:firstLine="640"/>
        <w:rPr>
          <w:color w:val="auto"/>
          <w:sz w:val="32"/>
          <w:szCs w:val="32"/>
        </w:rPr>
      </w:pPr>
      <w:r>
        <w:rPr>
          <w:rFonts w:hint="eastAsia"/>
          <w:color w:val="auto"/>
          <w:sz w:val="32"/>
          <w:szCs w:val="32"/>
        </w:rPr>
        <w:t>项目产出目标</w:t>
      </w:r>
    </w:p>
    <w:p>
      <w:pPr>
        <w:ind w:firstLine="640"/>
        <w:rPr>
          <w:rFonts w:hint="eastAsia" w:eastAsia="仿宋_GB2312"/>
          <w:color w:val="auto"/>
          <w:sz w:val="32"/>
          <w:szCs w:val="32"/>
          <w:lang w:val="en-US" w:eastAsia="zh-CN"/>
        </w:rPr>
      </w:pPr>
      <w:r>
        <w:rPr>
          <w:rFonts w:hint="eastAsia"/>
          <w:color w:val="auto"/>
          <w:sz w:val="32"/>
          <w:szCs w:val="32"/>
        </w:rPr>
        <w:t>①数量指标</w:t>
      </w:r>
    </w:p>
    <w:p>
      <w:pPr>
        <w:ind w:firstLine="640"/>
        <w:rPr>
          <w:rFonts w:hint="eastAsia"/>
          <w:color w:val="auto"/>
          <w:sz w:val="32"/>
          <w:szCs w:val="32"/>
        </w:rPr>
      </w:pPr>
      <w:r>
        <w:rPr>
          <w:rFonts w:hint="eastAsia"/>
          <w:color w:val="auto"/>
          <w:sz w:val="32"/>
          <w:szCs w:val="32"/>
        </w:rPr>
        <w:t>“印制平安建设宣传单数量”指标，预期指标值为“</w:t>
      </w:r>
      <w:r>
        <w:rPr>
          <w:rFonts w:hint="eastAsia"/>
          <w:color w:val="auto"/>
          <w:sz w:val="32"/>
          <w:szCs w:val="32"/>
          <w:lang w:val="en-US" w:eastAsia="zh-CN"/>
        </w:rPr>
        <w:t>=100000份</w:t>
      </w:r>
      <w:r>
        <w:rPr>
          <w:rFonts w:hint="eastAsia"/>
          <w:color w:val="auto"/>
          <w:sz w:val="32"/>
          <w:szCs w:val="32"/>
        </w:rPr>
        <w:t>”；</w:t>
      </w:r>
    </w:p>
    <w:p>
      <w:pPr>
        <w:ind w:firstLine="640"/>
        <w:rPr>
          <w:rFonts w:hint="eastAsia"/>
          <w:color w:val="auto"/>
          <w:sz w:val="32"/>
          <w:szCs w:val="32"/>
          <w:lang w:eastAsia="zh-CN"/>
        </w:rPr>
      </w:pPr>
      <w:r>
        <w:rPr>
          <w:rFonts w:hint="eastAsia"/>
          <w:color w:val="auto"/>
          <w:sz w:val="32"/>
          <w:szCs w:val="32"/>
        </w:rPr>
        <w:t>“印制平安店铺门贴数量”指标，预期指标值为“</w:t>
      </w:r>
      <w:r>
        <w:rPr>
          <w:rFonts w:hint="eastAsia"/>
          <w:color w:val="auto"/>
          <w:sz w:val="32"/>
          <w:szCs w:val="32"/>
          <w:lang w:val="en-US" w:eastAsia="zh-CN"/>
        </w:rPr>
        <w:t>=100000张</w:t>
      </w:r>
      <w:r>
        <w:rPr>
          <w:rFonts w:hint="eastAsia"/>
          <w:color w:val="auto"/>
          <w:sz w:val="32"/>
          <w:szCs w:val="32"/>
        </w:rPr>
        <w:t>”</w:t>
      </w:r>
      <w:r>
        <w:rPr>
          <w:rFonts w:hint="eastAsia"/>
          <w:color w:val="auto"/>
          <w:sz w:val="32"/>
          <w:szCs w:val="32"/>
          <w:lang w:eastAsia="zh-CN"/>
        </w:rPr>
        <w:t>。</w:t>
      </w:r>
    </w:p>
    <w:p>
      <w:pPr>
        <w:ind w:firstLine="640"/>
        <w:rPr>
          <w:rFonts w:hint="eastAsia"/>
          <w:color w:val="auto"/>
          <w:sz w:val="32"/>
          <w:szCs w:val="32"/>
          <w:lang w:eastAsia="zh-CN"/>
        </w:rPr>
      </w:pPr>
      <w:r>
        <w:rPr>
          <w:rFonts w:hint="eastAsia"/>
          <w:color w:val="auto"/>
          <w:sz w:val="32"/>
          <w:szCs w:val="32"/>
          <w:lang w:eastAsia="zh-CN"/>
        </w:rPr>
        <w:t>“支付乡镇（街道）平安建设办公补助经费数量”</w:t>
      </w:r>
      <w:r>
        <w:rPr>
          <w:rFonts w:hint="eastAsia"/>
          <w:color w:val="auto"/>
          <w:sz w:val="32"/>
          <w:szCs w:val="32"/>
        </w:rPr>
        <w:t>指标，预期指标值为“</w:t>
      </w:r>
      <w:r>
        <w:rPr>
          <w:rFonts w:hint="eastAsia"/>
          <w:color w:val="auto"/>
          <w:sz w:val="32"/>
          <w:szCs w:val="32"/>
          <w:lang w:val="en-US" w:eastAsia="zh-CN"/>
        </w:rPr>
        <w:t>=2个</w:t>
      </w:r>
      <w:r>
        <w:rPr>
          <w:rFonts w:hint="eastAsia"/>
          <w:color w:val="auto"/>
          <w:sz w:val="32"/>
          <w:szCs w:val="32"/>
        </w:rPr>
        <w:t>”</w:t>
      </w:r>
      <w:r>
        <w:rPr>
          <w:rFonts w:hint="eastAsia"/>
          <w:color w:val="auto"/>
          <w:sz w:val="32"/>
          <w:szCs w:val="32"/>
          <w:lang w:eastAsia="zh-CN"/>
        </w:rPr>
        <w:t>。</w:t>
      </w:r>
    </w:p>
    <w:p>
      <w:pPr>
        <w:ind w:firstLine="640"/>
        <w:rPr>
          <w:color w:val="auto"/>
          <w:sz w:val="32"/>
          <w:szCs w:val="32"/>
        </w:rPr>
      </w:pPr>
      <w:r>
        <w:rPr>
          <w:rFonts w:hint="eastAsia"/>
          <w:color w:val="auto"/>
          <w:sz w:val="32"/>
          <w:szCs w:val="32"/>
        </w:rPr>
        <w:t>②质量指标</w:t>
      </w:r>
    </w:p>
    <w:p>
      <w:pPr>
        <w:ind w:firstLine="640"/>
        <w:rPr>
          <w:rFonts w:hint="eastAsia"/>
          <w:color w:val="auto"/>
          <w:sz w:val="32"/>
          <w:szCs w:val="32"/>
          <w:lang w:eastAsia="zh-CN"/>
        </w:rPr>
      </w:pPr>
      <w:r>
        <w:rPr>
          <w:rFonts w:hint="eastAsia"/>
          <w:color w:val="auto"/>
          <w:sz w:val="32"/>
          <w:szCs w:val="32"/>
        </w:rPr>
        <w:t>“平安建设宣传单及门贴发放使用率”指标，预期指标值为“=</w:t>
      </w:r>
      <w:r>
        <w:rPr>
          <w:rFonts w:hint="eastAsia"/>
          <w:color w:val="auto"/>
          <w:sz w:val="32"/>
          <w:szCs w:val="32"/>
          <w:lang w:val="en-US" w:eastAsia="zh-CN"/>
        </w:rPr>
        <w:t>100%</w:t>
      </w:r>
      <w:r>
        <w:rPr>
          <w:rFonts w:hint="eastAsia"/>
          <w:color w:val="auto"/>
          <w:sz w:val="32"/>
          <w:szCs w:val="32"/>
        </w:rPr>
        <w:t>”</w:t>
      </w:r>
      <w:r>
        <w:rPr>
          <w:rFonts w:hint="eastAsia"/>
          <w:color w:val="auto"/>
          <w:sz w:val="32"/>
          <w:szCs w:val="32"/>
          <w:lang w:eastAsia="zh-CN"/>
        </w:rPr>
        <w:t>；</w:t>
      </w:r>
    </w:p>
    <w:p>
      <w:pPr>
        <w:ind w:firstLine="640"/>
        <w:rPr>
          <w:color w:val="auto"/>
          <w:sz w:val="32"/>
          <w:szCs w:val="32"/>
        </w:rPr>
      </w:pPr>
      <w:r>
        <w:rPr>
          <w:rFonts w:hint="eastAsia"/>
          <w:color w:val="auto"/>
          <w:sz w:val="32"/>
          <w:szCs w:val="32"/>
        </w:rPr>
        <w:t>③时效指标</w:t>
      </w:r>
    </w:p>
    <w:p>
      <w:pPr>
        <w:ind w:firstLine="640"/>
        <w:rPr>
          <w:rFonts w:hint="eastAsia" w:eastAsia="仿宋_GB2312"/>
          <w:color w:val="auto"/>
          <w:sz w:val="32"/>
          <w:szCs w:val="32"/>
          <w:lang w:eastAsia="zh-CN"/>
        </w:rPr>
      </w:pPr>
      <w:r>
        <w:rPr>
          <w:rFonts w:hint="eastAsia"/>
          <w:color w:val="auto"/>
          <w:sz w:val="32"/>
          <w:szCs w:val="32"/>
        </w:rPr>
        <w:t>“资金拨付及时率”指标，预期指标值为“=100.0%”</w:t>
      </w:r>
      <w:r>
        <w:rPr>
          <w:rFonts w:hint="eastAsia"/>
          <w:color w:val="auto"/>
          <w:sz w:val="32"/>
          <w:szCs w:val="32"/>
          <w:lang w:eastAsia="zh-CN"/>
        </w:rPr>
        <w:t>。</w:t>
      </w:r>
    </w:p>
    <w:p>
      <w:pPr>
        <w:ind w:firstLine="640"/>
        <w:rPr>
          <w:color w:val="auto"/>
          <w:sz w:val="32"/>
          <w:szCs w:val="32"/>
        </w:rPr>
      </w:pPr>
      <w:r>
        <w:rPr>
          <w:rFonts w:hint="eastAsia"/>
          <w:color w:val="auto"/>
          <w:sz w:val="32"/>
          <w:szCs w:val="32"/>
        </w:rPr>
        <w:t>④成本指标</w:t>
      </w:r>
    </w:p>
    <w:p>
      <w:pPr>
        <w:ind w:firstLine="640"/>
        <w:rPr>
          <w:rFonts w:hint="eastAsia" w:eastAsia="仿宋_GB2312"/>
          <w:color w:val="auto"/>
          <w:sz w:val="32"/>
          <w:szCs w:val="32"/>
          <w:lang w:eastAsia="zh-CN"/>
        </w:rPr>
      </w:pPr>
      <w:r>
        <w:rPr>
          <w:rFonts w:hint="eastAsia"/>
          <w:color w:val="auto"/>
          <w:sz w:val="32"/>
          <w:szCs w:val="32"/>
        </w:rPr>
        <w:t>“平安建设宣传单单价”指标，预期指标值为“&lt;=0.</w:t>
      </w:r>
      <w:r>
        <w:rPr>
          <w:rFonts w:hint="eastAsia"/>
          <w:color w:val="auto"/>
          <w:sz w:val="32"/>
          <w:szCs w:val="32"/>
          <w:lang w:val="en-US" w:eastAsia="zh-CN"/>
        </w:rPr>
        <w:t>00</w:t>
      </w:r>
      <w:r>
        <w:rPr>
          <w:rFonts w:hint="eastAsia"/>
          <w:color w:val="auto"/>
          <w:sz w:val="32"/>
          <w:szCs w:val="32"/>
        </w:rPr>
        <w:t>12</w:t>
      </w:r>
      <w:r>
        <w:rPr>
          <w:rFonts w:hint="eastAsia"/>
          <w:color w:val="auto"/>
          <w:sz w:val="32"/>
          <w:szCs w:val="32"/>
          <w:lang w:eastAsia="zh-CN"/>
        </w:rPr>
        <w:t>万</w:t>
      </w:r>
      <w:r>
        <w:rPr>
          <w:rFonts w:hint="eastAsia"/>
          <w:color w:val="auto"/>
          <w:sz w:val="32"/>
          <w:szCs w:val="32"/>
        </w:rPr>
        <w:t>元/份”</w:t>
      </w:r>
      <w:r>
        <w:rPr>
          <w:rFonts w:hint="eastAsia"/>
          <w:color w:val="auto"/>
          <w:sz w:val="32"/>
          <w:szCs w:val="32"/>
          <w:lang w:eastAsia="zh-CN"/>
        </w:rPr>
        <w:t>；</w:t>
      </w:r>
    </w:p>
    <w:p>
      <w:pPr>
        <w:ind w:firstLine="640"/>
        <w:rPr>
          <w:rFonts w:hint="eastAsia"/>
          <w:color w:val="auto"/>
          <w:sz w:val="32"/>
          <w:szCs w:val="32"/>
          <w:lang w:eastAsia="zh-CN"/>
        </w:rPr>
      </w:pPr>
      <w:r>
        <w:rPr>
          <w:rFonts w:hint="eastAsia"/>
          <w:color w:val="auto"/>
          <w:sz w:val="32"/>
          <w:szCs w:val="32"/>
          <w:lang w:eastAsia="zh-CN"/>
        </w:rPr>
        <w:t>“</w:t>
      </w:r>
      <w:r>
        <w:rPr>
          <w:rFonts w:hint="eastAsia"/>
          <w:color w:val="auto"/>
          <w:sz w:val="32"/>
          <w:szCs w:val="32"/>
        </w:rPr>
        <w:t>印制平安店铺门贴单价</w:t>
      </w:r>
      <w:r>
        <w:rPr>
          <w:rFonts w:hint="eastAsia"/>
          <w:color w:val="auto"/>
          <w:sz w:val="32"/>
          <w:szCs w:val="32"/>
          <w:lang w:eastAsia="zh-CN"/>
        </w:rPr>
        <w:t>”</w:t>
      </w:r>
      <w:r>
        <w:rPr>
          <w:rFonts w:hint="eastAsia"/>
          <w:color w:val="auto"/>
          <w:sz w:val="32"/>
          <w:szCs w:val="32"/>
        </w:rPr>
        <w:t>指标，预期指标值为“</w:t>
      </w:r>
      <w:r>
        <w:rPr>
          <w:rFonts w:hint="eastAsia"/>
          <w:color w:val="auto"/>
          <w:sz w:val="32"/>
          <w:szCs w:val="32"/>
          <w:lang w:val="en-US" w:eastAsia="zh-CN"/>
        </w:rPr>
        <w:t>&lt;=0.0020元/张</w:t>
      </w:r>
      <w:r>
        <w:rPr>
          <w:rFonts w:hint="eastAsia"/>
          <w:color w:val="auto"/>
          <w:sz w:val="32"/>
          <w:szCs w:val="32"/>
        </w:rPr>
        <w:t>”</w:t>
      </w:r>
      <w:r>
        <w:rPr>
          <w:rFonts w:hint="eastAsia"/>
          <w:color w:val="auto"/>
          <w:sz w:val="32"/>
          <w:szCs w:val="32"/>
          <w:lang w:eastAsia="zh-CN"/>
        </w:rPr>
        <w:t>。</w:t>
      </w:r>
    </w:p>
    <w:p>
      <w:pPr>
        <w:ind w:firstLine="640"/>
        <w:rPr>
          <w:color w:val="auto"/>
        </w:rPr>
      </w:pPr>
      <w:r>
        <w:rPr>
          <w:rFonts w:hint="eastAsia"/>
          <w:color w:val="auto"/>
          <w:sz w:val="32"/>
          <w:szCs w:val="32"/>
          <w:lang w:eastAsia="zh-CN"/>
        </w:rPr>
        <w:t>“</w:t>
      </w:r>
      <w:r>
        <w:rPr>
          <w:rFonts w:hint="eastAsia"/>
          <w:color w:val="auto"/>
          <w:sz w:val="32"/>
          <w:szCs w:val="32"/>
        </w:rPr>
        <w:t>每个乡镇（街道）支付平安建设补助经费</w:t>
      </w:r>
      <w:r>
        <w:rPr>
          <w:rFonts w:hint="eastAsia"/>
          <w:color w:val="auto"/>
          <w:sz w:val="32"/>
          <w:szCs w:val="32"/>
          <w:lang w:eastAsia="zh-CN"/>
        </w:rPr>
        <w:t>”</w:t>
      </w:r>
      <w:r>
        <w:rPr>
          <w:rFonts w:hint="eastAsia"/>
          <w:color w:val="auto"/>
          <w:sz w:val="32"/>
          <w:szCs w:val="32"/>
        </w:rPr>
        <w:t>指标，预期指标值为“</w:t>
      </w:r>
      <w:r>
        <w:rPr>
          <w:rFonts w:hint="eastAsia"/>
          <w:color w:val="auto"/>
          <w:sz w:val="32"/>
          <w:szCs w:val="32"/>
          <w:lang w:val="en-US" w:eastAsia="zh-CN"/>
        </w:rPr>
        <w:t>&lt;=0.8元/个</w:t>
      </w:r>
      <w:r>
        <w:rPr>
          <w:rFonts w:hint="eastAsia"/>
          <w:color w:val="auto"/>
          <w:sz w:val="32"/>
          <w:szCs w:val="32"/>
        </w:rPr>
        <w:t>”</w:t>
      </w:r>
      <w:r>
        <w:rPr>
          <w:rFonts w:hint="eastAsia"/>
          <w:color w:val="auto"/>
          <w:sz w:val="32"/>
          <w:szCs w:val="32"/>
          <w:lang w:eastAsia="zh-CN"/>
        </w:rPr>
        <w:t>。</w:t>
      </w:r>
    </w:p>
    <w:p>
      <w:pPr>
        <w:ind w:firstLine="640"/>
        <w:rPr>
          <w:color w:val="auto"/>
          <w:sz w:val="32"/>
          <w:szCs w:val="32"/>
        </w:rPr>
      </w:pPr>
      <w:r>
        <w:rPr>
          <w:rFonts w:hint="eastAsia"/>
          <w:color w:val="auto"/>
          <w:sz w:val="32"/>
          <w:szCs w:val="32"/>
        </w:rPr>
        <w:t>（2）项目效益目标</w:t>
      </w:r>
    </w:p>
    <w:p>
      <w:pPr>
        <w:ind w:firstLine="640"/>
        <w:rPr>
          <w:color w:val="auto"/>
          <w:sz w:val="32"/>
          <w:szCs w:val="32"/>
        </w:rPr>
      </w:pPr>
      <w:r>
        <w:rPr>
          <w:rFonts w:hint="eastAsia"/>
          <w:color w:val="auto"/>
          <w:sz w:val="32"/>
          <w:szCs w:val="32"/>
        </w:rPr>
        <w:t>①经济效益指标</w:t>
      </w:r>
    </w:p>
    <w:p>
      <w:pPr>
        <w:pStyle w:val="11"/>
        <w:rPr>
          <w:rFonts w:hint="eastAsia" w:ascii="仿宋" w:hAnsi="仿宋" w:eastAsia="仿宋" w:cs="仿宋"/>
          <w:color w:val="auto"/>
          <w:highlight w:val="none"/>
          <w:lang w:val="en-US" w:eastAsia="zh-CN"/>
        </w:rPr>
      </w:pPr>
      <w:r>
        <w:rPr>
          <w:rFonts w:hint="eastAsia" w:ascii="仿宋" w:hAnsi="仿宋" w:eastAsia="仿宋" w:cs="仿宋"/>
          <w:color w:val="auto"/>
          <w:sz w:val="32"/>
          <w:szCs w:val="32"/>
          <w:highlight w:val="none"/>
          <w:lang w:val="en-US" w:eastAsia="zh-CN"/>
        </w:rPr>
        <w:t>无此项指标</w:t>
      </w:r>
    </w:p>
    <w:p>
      <w:pPr>
        <w:ind w:firstLine="640"/>
        <w:rPr>
          <w:color w:val="auto"/>
          <w:sz w:val="32"/>
          <w:szCs w:val="32"/>
        </w:rPr>
      </w:pPr>
      <w:r>
        <w:rPr>
          <w:rFonts w:hint="eastAsia"/>
          <w:color w:val="auto"/>
          <w:sz w:val="32"/>
          <w:szCs w:val="32"/>
        </w:rPr>
        <w:t>②社会效益指标</w:t>
      </w:r>
    </w:p>
    <w:p>
      <w:pPr>
        <w:ind w:firstLine="640"/>
        <w:rPr>
          <w:color w:val="auto"/>
          <w:sz w:val="32"/>
          <w:szCs w:val="32"/>
        </w:rPr>
      </w:pPr>
      <w:r>
        <w:rPr>
          <w:rFonts w:hint="eastAsia"/>
          <w:color w:val="auto"/>
          <w:sz w:val="32"/>
          <w:szCs w:val="32"/>
        </w:rPr>
        <w:t>“保证昌吉市社会稳定和长治久安”指标，预期指标值为“有效保证”。</w:t>
      </w:r>
    </w:p>
    <w:p>
      <w:pPr>
        <w:ind w:firstLine="640"/>
        <w:rPr>
          <w:color w:val="auto"/>
          <w:sz w:val="32"/>
          <w:szCs w:val="32"/>
        </w:rPr>
      </w:pPr>
      <w:r>
        <w:rPr>
          <w:rFonts w:hint="eastAsia"/>
          <w:color w:val="auto"/>
          <w:sz w:val="32"/>
          <w:szCs w:val="32"/>
        </w:rPr>
        <w:t>③生态效益指标</w:t>
      </w:r>
    </w:p>
    <w:p>
      <w:pPr>
        <w:pStyle w:val="11"/>
        <w:rPr>
          <w:rFonts w:hint="eastAsia" w:ascii="仿宋" w:hAnsi="仿宋" w:eastAsia="仿宋" w:cs="仿宋"/>
          <w:color w:val="auto"/>
          <w:highlight w:val="none"/>
          <w:lang w:val="en-US" w:eastAsia="zh-CN"/>
        </w:rPr>
      </w:pPr>
      <w:r>
        <w:rPr>
          <w:rFonts w:hint="eastAsia" w:ascii="仿宋" w:hAnsi="仿宋" w:eastAsia="仿宋" w:cs="仿宋"/>
          <w:color w:val="auto"/>
          <w:sz w:val="32"/>
          <w:szCs w:val="32"/>
          <w:highlight w:val="none"/>
          <w:lang w:val="en-US" w:eastAsia="zh-CN"/>
        </w:rPr>
        <w:t>无此项指标</w:t>
      </w:r>
    </w:p>
    <w:p>
      <w:pPr>
        <w:ind w:firstLine="640"/>
        <w:rPr>
          <w:rFonts w:hint="eastAsia"/>
          <w:color w:val="auto"/>
          <w:sz w:val="32"/>
          <w:szCs w:val="32"/>
        </w:rPr>
      </w:pPr>
      <w:r>
        <w:rPr>
          <w:rFonts w:hint="eastAsia"/>
          <w:color w:val="auto"/>
          <w:sz w:val="32"/>
          <w:szCs w:val="32"/>
        </w:rPr>
        <w:t>④可持续影响指标</w:t>
      </w:r>
    </w:p>
    <w:p>
      <w:pPr>
        <w:ind w:firstLine="640"/>
        <w:rPr>
          <w:color w:val="auto"/>
          <w:sz w:val="32"/>
          <w:szCs w:val="32"/>
        </w:rPr>
      </w:pPr>
      <w:r>
        <w:rPr>
          <w:rFonts w:hint="eastAsia"/>
          <w:color w:val="auto"/>
          <w:sz w:val="32"/>
          <w:szCs w:val="32"/>
        </w:rPr>
        <w:t>“提升人民群众平安建设知晓率参与率”指标，预期指标值为“&gt;=95.00%”。</w:t>
      </w:r>
    </w:p>
    <w:p>
      <w:pPr>
        <w:ind w:firstLine="640"/>
        <w:rPr>
          <w:color w:val="auto"/>
          <w:sz w:val="32"/>
          <w:szCs w:val="32"/>
        </w:rPr>
      </w:pPr>
      <w:r>
        <w:rPr>
          <w:rFonts w:hint="eastAsia"/>
          <w:color w:val="auto"/>
          <w:sz w:val="32"/>
          <w:szCs w:val="32"/>
        </w:rPr>
        <w:t>“提高市民的维稳意识”指标，预期指标值为“有效</w:t>
      </w:r>
      <w:r>
        <w:rPr>
          <w:rFonts w:hint="eastAsia"/>
          <w:color w:val="auto"/>
          <w:sz w:val="32"/>
          <w:szCs w:val="32"/>
          <w:lang w:eastAsia="zh-CN"/>
        </w:rPr>
        <w:t>提高</w:t>
      </w:r>
      <w:r>
        <w:rPr>
          <w:rFonts w:hint="eastAsia"/>
          <w:color w:val="auto"/>
          <w:sz w:val="32"/>
          <w:szCs w:val="32"/>
        </w:rPr>
        <w:t>”。</w:t>
      </w:r>
    </w:p>
    <w:p>
      <w:pPr>
        <w:ind w:firstLine="640"/>
        <w:rPr>
          <w:color w:val="auto"/>
          <w:sz w:val="32"/>
          <w:szCs w:val="32"/>
        </w:rPr>
      </w:pPr>
      <w:r>
        <w:rPr>
          <w:rFonts w:hint="eastAsia"/>
          <w:color w:val="auto"/>
          <w:sz w:val="32"/>
          <w:szCs w:val="32"/>
        </w:rPr>
        <w:t>（3）相关满意度目标</w:t>
      </w:r>
    </w:p>
    <w:p>
      <w:pPr>
        <w:ind w:firstLine="640"/>
        <w:rPr>
          <w:color w:val="auto"/>
          <w:sz w:val="32"/>
          <w:szCs w:val="32"/>
        </w:rPr>
      </w:pPr>
      <w:r>
        <w:rPr>
          <w:rFonts w:hint="eastAsia"/>
          <w:color w:val="auto"/>
          <w:sz w:val="32"/>
          <w:szCs w:val="32"/>
        </w:rPr>
        <w:t>满意度指标</w:t>
      </w:r>
    </w:p>
    <w:p>
      <w:pPr>
        <w:ind w:firstLine="640"/>
        <w:rPr>
          <w:color w:val="auto"/>
          <w:sz w:val="32"/>
          <w:szCs w:val="32"/>
        </w:rPr>
      </w:pPr>
      <w:r>
        <w:rPr>
          <w:rFonts w:hint="eastAsia"/>
          <w:color w:val="auto"/>
          <w:sz w:val="32"/>
          <w:szCs w:val="32"/>
        </w:rPr>
        <w:t>“目标群体满意度”指标，预期指标值为“&gt;=95.00%”。</w:t>
      </w:r>
    </w:p>
    <w:p>
      <w:pPr>
        <w:pStyle w:val="3"/>
        <w:ind w:firstLine="640"/>
        <w:rPr>
          <w:color w:val="auto"/>
          <w:szCs w:val="32"/>
        </w:rPr>
      </w:pPr>
      <w:r>
        <w:rPr>
          <w:rFonts w:hint="eastAsia"/>
          <w:color w:val="auto"/>
          <w:szCs w:val="32"/>
        </w:rPr>
        <w:t>二、绩效评价工作开展情况</w:t>
      </w:r>
    </w:p>
    <w:p>
      <w:pPr>
        <w:pStyle w:val="4"/>
        <w:ind w:firstLine="640"/>
        <w:rPr>
          <w:rFonts w:hint="eastAsia" w:ascii="楷体_GB2312" w:eastAsia="楷体_GB2312" w:cs="Times New Roman"/>
          <w:color w:val="auto"/>
          <w:szCs w:val="32"/>
          <w:lang w:eastAsia="zh-CN"/>
        </w:rPr>
      </w:pPr>
      <w:bookmarkStart w:id="0" w:name="_Toc26632"/>
      <w:bookmarkStart w:id="1" w:name="_Toc5258"/>
      <w:bookmarkStart w:id="2" w:name="_Toc21664"/>
      <w:bookmarkStart w:id="3" w:name="_Toc480473081"/>
      <w:bookmarkStart w:id="4" w:name="_Toc22169_WPSOffice_Level2"/>
      <w:bookmarkStart w:id="5" w:name="_Toc22922"/>
      <w:bookmarkStart w:id="6" w:name="_Toc5462343"/>
      <w:bookmarkStart w:id="7" w:name="_Toc12868"/>
      <w:r>
        <w:rPr>
          <w:rFonts w:hint="eastAsia" w:ascii="楷体_GB2312" w:eastAsia="楷体_GB2312" w:cs="Times New Roman"/>
          <w:color w:val="auto"/>
          <w:szCs w:val="32"/>
          <w:lang w:eastAsia="zh-CN"/>
        </w:rPr>
        <w:t>（</w:t>
      </w:r>
      <w:r>
        <w:rPr>
          <w:rFonts w:hint="eastAsia" w:ascii="楷体_GB2312" w:eastAsia="楷体_GB2312" w:cs="Times New Roman"/>
          <w:color w:val="auto"/>
          <w:szCs w:val="32"/>
          <w:lang w:val="en-US" w:eastAsia="zh-CN"/>
        </w:rPr>
        <w:t>一</w:t>
      </w:r>
      <w:r>
        <w:rPr>
          <w:rFonts w:hint="eastAsia" w:ascii="楷体_GB2312" w:eastAsia="楷体_GB2312" w:cs="Times New Roman"/>
          <w:color w:val="auto"/>
          <w:szCs w:val="32"/>
          <w:lang w:eastAsia="zh-CN"/>
        </w:rPr>
        <w:t>）绩效评价的目的</w:t>
      </w:r>
      <w:bookmarkEnd w:id="0"/>
      <w:bookmarkEnd w:id="1"/>
      <w:bookmarkEnd w:id="2"/>
      <w:bookmarkEnd w:id="3"/>
      <w:bookmarkEnd w:id="4"/>
      <w:bookmarkEnd w:id="5"/>
      <w:bookmarkEnd w:id="6"/>
      <w:bookmarkEnd w:id="7"/>
      <w:r>
        <w:rPr>
          <w:rFonts w:hint="eastAsia" w:ascii="楷体_GB2312" w:eastAsia="楷体_GB2312" w:cs="Times New Roman"/>
          <w:color w:val="auto"/>
          <w:szCs w:val="32"/>
          <w:lang w:eastAsia="zh-CN"/>
        </w:rPr>
        <w:t>、对象和范围</w:t>
      </w:r>
    </w:p>
    <w:p>
      <w:pPr>
        <w:pStyle w:val="2"/>
        <w:ind w:firstLine="640"/>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ind w:firstLine="640"/>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color w:val="auto"/>
          <w:sz w:val="32"/>
          <w:szCs w:val="32"/>
          <w:lang w:val="en-US" w:eastAsia="zh-CN"/>
        </w:rPr>
        <w:t>2021、2022年度平安建设办公经费</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ind w:firstLine="640"/>
        <w:rPr>
          <w:rFonts w:hint="eastAsia" w:ascii="楷体_GB2312" w:eastAsia="楷体_GB2312" w:cs="Times New Roman"/>
          <w:color w:val="auto"/>
          <w:szCs w:val="32"/>
          <w:lang w:eastAsia="zh-CN"/>
        </w:rPr>
      </w:pPr>
      <w:r>
        <w:rPr>
          <w:rFonts w:hint="eastAsia" w:ascii="楷体_GB2312" w:eastAsia="楷体_GB2312" w:cs="Times New Roman"/>
          <w:color w:val="auto"/>
          <w:szCs w:val="32"/>
          <w:lang w:eastAsia="zh-CN"/>
        </w:rPr>
        <w:t>（</w:t>
      </w:r>
      <w:r>
        <w:rPr>
          <w:rFonts w:hint="eastAsia" w:ascii="楷体_GB2312" w:eastAsia="楷体_GB2312" w:cs="Times New Roman"/>
          <w:color w:val="auto"/>
          <w:szCs w:val="32"/>
          <w:lang w:val="en-US" w:eastAsia="zh-CN"/>
        </w:rPr>
        <w:t>二</w:t>
      </w:r>
      <w:r>
        <w:rPr>
          <w:rFonts w:hint="eastAsia" w:ascii="楷体_GB2312" w:eastAsia="楷体_GB2312" w:cs="Times New Roman"/>
          <w:color w:val="auto"/>
          <w:szCs w:val="32"/>
          <w:lang w:eastAsia="zh-CN"/>
        </w:rPr>
        <w:t>）评价工作简述</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w:t>
      </w:r>
      <w:r>
        <w:rPr>
          <w:rFonts w:hint="eastAsia" w:ascii="仿宋_GB2312"/>
          <w:color w:val="auto"/>
          <w:sz w:val="32"/>
          <w:szCs w:val="32"/>
        </w:rPr>
        <w:t>，结合</w:t>
      </w:r>
      <w:r>
        <w:rPr>
          <w:rFonts w:hint="eastAsia" w:ascii="仿宋_GB2312"/>
          <w:color w:val="auto"/>
          <w:sz w:val="32"/>
          <w:szCs w:val="32"/>
          <w:lang w:val="en-US" w:eastAsia="zh-CN"/>
        </w:rPr>
        <w:t>2021、2022年度平安建设办公经费</w:t>
      </w:r>
      <w:r>
        <w:rPr>
          <w:rFonts w:hint="eastAsia" w:ascii="仿宋_GB2312"/>
          <w:color w:val="auto"/>
          <w:sz w:val="32"/>
          <w:szCs w:val="32"/>
        </w:rPr>
        <w:t>项目实际开</w:t>
      </w:r>
      <w:r>
        <w:rPr>
          <w:rFonts w:hint="eastAsia"/>
          <w:color w:val="auto"/>
          <w:sz w:val="32"/>
          <w:szCs w:val="32"/>
        </w:rPr>
        <w:t>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8" w:name="_Toc26131"/>
      <w:bookmarkStart w:id="9" w:name="_Toc419984722"/>
      <w:bookmarkStart w:id="10" w:name="_Toc428278230"/>
      <w:bookmarkStart w:id="11" w:name="_Toc1913"/>
      <w:r>
        <w:rPr>
          <w:rFonts w:hint="eastAsia"/>
          <w:color w:val="auto"/>
          <w:sz w:val="32"/>
        </w:rPr>
        <w:t>2.绩效评价指标体系及绩效评价</w:t>
      </w:r>
      <w:bookmarkEnd w:id="8"/>
      <w:bookmarkEnd w:id="9"/>
      <w:bookmarkEnd w:id="10"/>
      <w:bookmarkEnd w:id="11"/>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6"/>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6"/>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6"/>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ind w:firstLine="640"/>
        <w:rPr>
          <w:rFonts w:hint="eastAsia" w:ascii="楷体_GB2312" w:eastAsia="楷体_GB2312" w:cs="Times New Roman"/>
          <w:color w:val="auto"/>
          <w:szCs w:val="32"/>
          <w:lang w:val="en-US" w:eastAsia="zh-CN"/>
        </w:rPr>
      </w:pPr>
      <w:r>
        <w:rPr>
          <w:rFonts w:hint="eastAsia" w:ascii="楷体_GB2312" w:eastAsia="楷体_GB2312" w:cs="Times New Roman"/>
          <w:color w:val="auto"/>
          <w:szCs w:val="32"/>
          <w:lang w:val="en-US" w:eastAsia="zh-CN"/>
        </w:rPr>
        <w:t>（三）绩效评价工作过程</w:t>
      </w:r>
    </w:p>
    <w:p>
      <w:pPr>
        <w:pStyle w:val="27"/>
        <w:numPr>
          <w:ilvl w:val="0"/>
          <w:numId w:val="0"/>
        </w:numPr>
        <w:spacing w:line="600" w:lineRule="exact"/>
        <w:ind w:firstLine="640" w:firstLineChars="20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7"/>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徐涛（政法委常务副书记</w:t>
      </w:r>
      <w:r>
        <w:rPr>
          <w:rFonts w:ascii="仿宋_GB2312" w:hAnsi="仿宋_GB2312" w:cs="仿宋_GB2312"/>
          <w:color w:val="auto"/>
          <w:sz w:val="32"/>
          <w:szCs w:val="32"/>
        </w:rPr>
        <w:t>）</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7"/>
        <w:spacing w:line="600" w:lineRule="exact"/>
        <w:ind w:firstLine="640"/>
        <w:rPr>
          <w:rFonts w:ascii="仿宋_GB2312" w:hAnsi="仿宋_GB2312" w:cs="仿宋_GB2312"/>
          <w:color w:val="auto"/>
          <w:sz w:val="32"/>
          <w:szCs w:val="32"/>
        </w:rPr>
      </w:pPr>
      <w:r>
        <w:rPr>
          <w:rFonts w:hint="eastAsia" w:cs="Times New Roman"/>
          <w:b w:val="0"/>
          <w:color w:val="auto"/>
          <w:kern w:val="2"/>
          <w:sz w:val="28"/>
          <w:szCs w:val="24"/>
          <w:lang w:val="en-US" w:eastAsia="zh-CN" w:bidi="ar-SA"/>
        </w:rPr>
        <w:t>盛永军</w:t>
      </w:r>
      <w:r>
        <w:rPr>
          <w:rFonts w:ascii="仿宋_GB2312" w:hAnsi="仿宋_GB2312" w:cs="仿宋_GB2312"/>
          <w:color w:val="auto"/>
          <w:sz w:val="32"/>
          <w:szCs w:val="32"/>
        </w:rPr>
        <w:t>（</w:t>
      </w:r>
      <w:r>
        <w:rPr>
          <w:rFonts w:hint="eastAsia" w:ascii="仿宋_GB2312" w:hAnsi="仿宋_GB2312" w:cs="仿宋_GB2312"/>
          <w:color w:val="auto"/>
          <w:sz w:val="32"/>
          <w:szCs w:val="32"/>
          <w:lang w:eastAsia="zh-CN"/>
        </w:rPr>
        <w:t>政法委副书记</w:t>
      </w:r>
      <w:r>
        <w:rPr>
          <w:rFonts w:ascii="仿宋_GB2312" w:hAnsi="仿宋_GB2312" w:cs="仿宋_GB2312"/>
          <w:color w:val="auto"/>
          <w:sz w:val="32"/>
          <w:szCs w:val="32"/>
        </w:rPr>
        <w:t>）</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周彤</w:t>
      </w:r>
      <w:r>
        <w:rPr>
          <w:rFonts w:ascii="仿宋_GB2312" w:hAnsi="仿宋_GB2312" w:cs="仿宋_GB2312"/>
          <w:color w:val="auto"/>
          <w:sz w:val="32"/>
          <w:szCs w:val="32"/>
        </w:rPr>
        <w:t>（</w:t>
      </w:r>
      <w:r>
        <w:rPr>
          <w:rFonts w:hint="eastAsia" w:ascii="仿宋_GB2312" w:hAnsi="仿宋_GB2312" w:cs="仿宋_GB2312"/>
          <w:color w:val="auto"/>
          <w:sz w:val="32"/>
          <w:szCs w:val="32"/>
          <w:lang w:eastAsia="zh-CN"/>
        </w:rPr>
        <w:t>综治科科长</w:t>
      </w:r>
      <w:r>
        <w:rPr>
          <w:rFonts w:ascii="仿宋_GB2312" w:hAnsi="仿宋_GB2312" w:cs="仿宋_GB2312"/>
          <w:color w:val="auto"/>
          <w:sz w:val="32"/>
          <w:szCs w:val="32"/>
        </w:rPr>
        <w:t>）</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7"/>
        <w:spacing w:line="600" w:lineRule="exact"/>
        <w:ind w:firstLine="640"/>
        <w:rPr>
          <w:rFonts w:ascii="仿宋_GB2312" w:hAnsi="仿宋_GB2312" w:cs="仿宋_GB2312"/>
          <w:color w:val="auto"/>
          <w:sz w:val="32"/>
          <w:szCs w:val="32"/>
        </w:rPr>
      </w:pPr>
      <w:bookmarkStart w:id="12" w:name="_Toc2618"/>
      <w:r>
        <w:rPr>
          <w:rFonts w:hint="eastAsia" w:ascii="仿宋_GB2312" w:hAnsi="仿宋_GB2312" w:cs="仿宋_GB2312"/>
          <w:color w:val="auto"/>
          <w:sz w:val="32"/>
          <w:szCs w:val="32"/>
        </w:rPr>
        <w:t>第四阶段：撰写与提交评价报告</w:t>
      </w:r>
      <w:bookmarkEnd w:id="12"/>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7"/>
        <w:spacing w:line="600" w:lineRule="exact"/>
        <w:ind w:firstLine="640"/>
        <w:rPr>
          <w:rFonts w:ascii="仿宋_GB2312" w:hAnsi="仿宋_GB2312" w:cs="仿宋_GB2312"/>
          <w:color w:val="auto"/>
          <w:sz w:val="32"/>
          <w:szCs w:val="32"/>
        </w:rPr>
      </w:pPr>
      <w:bookmarkStart w:id="13" w:name="_Toc5055"/>
      <w:r>
        <w:rPr>
          <w:rFonts w:hint="eastAsia" w:ascii="仿宋_GB2312" w:hAnsi="仿宋_GB2312" w:cs="仿宋_GB2312"/>
          <w:color w:val="auto"/>
          <w:sz w:val="32"/>
          <w:szCs w:val="32"/>
        </w:rPr>
        <w:t>第五阶段：归集档案</w:t>
      </w:r>
      <w:bookmarkEnd w:id="13"/>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3"/>
        </w:numPr>
        <w:ind w:firstLine="640"/>
        <w:rPr>
          <w:color w:val="auto"/>
          <w:szCs w:val="32"/>
        </w:rPr>
      </w:pPr>
      <w:r>
        <w:rPr>
          <w:rFonts w:hint="eastAsia"/>
          <w:color w:val="auto"/>
          <w:szCs w:val="32"/>
        </w:rPr>
        <w:t>综合评价情况及评价结论</w:t>
      </w:r>
    </w:p>
    <w:p>
      <w:pPr>
        <w:pStyle w:val="28"/>
        <w:spacing w:before="0" w:after="0" w:line="600" w:lineRule="exact"/>
        <w:ind w:left="560"/>
        <w:rPr>
          <w:rFonts w:ascii="仿宋_GB2312" w:hAnsi="仿宋_GB2312" w:cs="仿宋_GB2312"/>
          <w:color w:val="auto"/>
          <w:sz w:val="32"/>
        </w:rPr>
      </w:pPr>
      <w:bookmarkStart w:id="14" w:name="_Toc68364665"/>
      <w:r>
        <w:rPr>
          <w:rFonts w:hint="eastAsia" w:ascii="仿宋_GB2312" w:hAnsi="仿宋_GB2312" w:cs="仿宋_GB2312"/>
          <w:color w:val="auto"/>
          <w:sz w:val="32"/>
        </w:rPr>
        <w:t>（一）综合评价情况</w:t>
      </w:r>
      <w:bookmarkEnd w:id="14"/>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b w:val="0"/>
          <w:bCs w:val="0"/>
          <w:color w:val="auto"/>
          <w:sz w:val="32"/>
          <w:szCs w:val="32"/>
          <w:lang w:val="en-US" w:eastAsia="zh-CN"/>
        </w:rPr>
        <w:t>2021、2022年度平安建设办公经费</w:t>
      </w:r>
      <w:r>
        <w:rPr>
          <w:rFonts w:hint="eastAsia" w:ascii="仿宋_GB2312"/>
          <w:color w:val="auto"/>
          <w:sz w:val="32"/>
          <w:szCs w:val="32"/>
        </w:rPr>
        <w:t>项目的实施，解决了支付平安建设宣传资料和平安店铺制作费用，向绿洲路街道、大西渠镇支付平安建设宣传补助经费问题，实现了提升人民群众平安建设知晓率参与率效益，该项目预算执行率达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8"/>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hint="eastAsia"/>
          <w:color w:val="auto"/>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b w:val="0"/>
          <w:bCs w:val="0"/>
          <w:color w:val="auto"/>
          <w:sz w:val="32"/>
          <w:szCs w:val="32"/>
          <w:lang w:val="en-US" w:eastAsia="zh-CN"/>
        </w:rPr>
        <w:t>2021、2022年度平安建设办公经费</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99</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19</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numPr>
          <w:ilvl w:val="0"/>
          <w:numId w:val="3"/>
        </w:numPr>
        <w:ind w:left="0" w:leftChars="0" w:firstLine="640" w:firstLineChars="200"/>
        <w:rPr>
          <w:rFonts w:hint="eastAsia"/>
          <w:color w:val="auto"/>
          <w:szCs w:val="32"/>
        </w:rPr>
      </w:pPr>
      <w:r>
        <w:rPr>
          <w:rFonts w:hint="eastAsia"/>
          <w:color w:val="auto"/>
          <w:szCs w:val="32"/>
        </w:rPr>
        <w:t>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19</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95</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9"/>
        <w:numPr>
          <w:ilvl w:val="0"/>
          <w:numId w:val="4"/>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eastAsia="zh-CN"/>
        </w:rPr>
        <w:t>昌吉市委政法委</w:t>
      </w:r>
      <w:r>
        <w:rPr>
          <w:rFonts w:hint="eastAsia" w:cs="仿宋_GB2312"/>
          <w:color w:val="auto"/>
          <w:lang w:eastAsia="zh-Hans"/>
        </w:rPr>
        <w:t>单位提出申报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cs="仿宋_GB2312"/>
          <w:color w:val="auto"/>
          <w:lang w:eastAsia="zh-CN"/>
        </w:rPr>
        <w:t>昌州财办行【</w:t>
      </w:r>
      <w:r>
        <w:rPr>
          <w:rFonts w:hint="eastAsia" w:cs="仿宋_GB2312"/>
          <w:color w:val="auto"/>
          <w:lang w:val="en-US" w:eastAsia="zh-CN"/>
        </w:rPr>
        <w:t>2022</w:t>
      </w:r>
      <w:r>
        <w:rPr>
          <w:rFonts w:hint="eastAsia" w:cs="仿宋_GB2312"/>
          <w:color w:val="auto"/>
          <w:lang w:eastAsia="zh-CN"/>
        </w:rPr>
        <w:t>】</w:t>
      </w:r>
      <w:r>
        <w:rPr>
          <w:rFonts w:hint="eastAsia" w:cs="仿宋_GB2312"/>
          <w:color w:val="auto"/>
          <w:lang w:val="en-US" w:eastAsia="zh-CN"/>
        </w:rPr>
        <w:t>11号</w:t>
      </w:r>
      <w:r>
        <w:rPr>
          <w:rFonts w:hint="eastAsia" w:cs="仿宋_GB2312"/>
          <w:color w:val="auto"/>
          <w:lang w:eastAsia="zh-CN"/>
        </w:rPr>
        <w:t>、</w:t>
      </w:r>
      <w:r>
        <w:rPr>
          <w:rFonts w:cs="仿宋_GB2312"/>
          <w:color w:val="auto"/>
          <w:lang w:eastAsia="zh-Hans"/>
        </w:rPr>
        <w:t>《</w:t>
      </w:r>
      <w:r>
        <w:rPr>
          <w:rFonts w:hint="eastAsia" w:cs="仿宋_GB2312"/>
          <w:color w:val="auto"/>
          <w:lang w:eastAsia="zh-CN"/>
        </w:rPr>
        <w:t>新疆维吾尔自治区平安建设条例</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9"/>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w:t>
      </w:r>
      <w:r>
        <w:rPr>
          <w:rFonts w:hint="eastAsia" w:cs="仿宋_GB2312"/>
          <w:color w:val="auto"/>
          <w:lang w:eastAsia="zh-CN"/>
        </w:rPr>
        <w:t>市委政法委“三重一大”</w:t>
      </w:r>
      <w:r>
        <w:rPr>
          <w:rFonts w:hint="eastAsia" w:cs="仿宋_GB2312"/>
          <w:color w:val="auto"/>
        </w:rPr>
        <w:t>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3</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3</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rPr>
        <w:t>昌吉市委政法委预算管理制度</w:t>
      </w:r>
      <w:r>
        <w:rPr>
          <w:rFonts w:ascii="仿宋_GB2312" w:cs="仿宋_GB2312"/>
          <w:color w:val="auto"/>
          <w:sz w:val="32"/>
          <w:szCs w:val="32"/>
        </w:rPr>
        <w:t>》</w:t>
      </w:r>
      <w:r>
        <w:rPr>
          <w:rFonts w:hint="eastAsia" w:ascii="仿宋_GB2312" w:cs="仿宋_GB2312"/>
          <w:color w:val="auto"/>
          <w:sz w:val="32"/>
          <w:szCs w:val="32"/>
        </w:rPr>
        <w:t>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rPr>
        <w:t>昌吉市委政法委预算绩效管理办法</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numPr>
          <w:ilvl w:val="0"/>
          <w:numId w:val="5"/>
        </w:numPr>
        <w:ind w:firstLine="640"/>
        <w:rPr>
          <w:rFonts w:hint="eastAsia" w:ascii="楷体_GB2312" w:eastAsia="楷体_GB2312" w:cs="Times New Roman"/>
          <w:color w:val="auto"/>
          <w:szCs w:val="32"/>
          <w:lang w:val="en-US" w:eastAsia="zh-CN"/>
        </w:rPr>
      </w:pPr>
      <w:r>
        <w:rPr>
          <w:rFonts w:hint="eastAsia" w:ascii="楷体_GB2312" w:eastAsia="楷体_GB2312" w:cs="Times New Roman"/>
          <w:color w:val="auto"/>
          <w:szCs w:val="32"/>
          <w:lang w:val="en-US" w:eastAsia="zh-CN"/>
        </w:rPr>
        <w:t>项目产出情况</w:t>
      </w:r>
    </w:p>
    <w:p>
      <w:pPr>
        <w:numPr>
          <w:ilvl w:val="0"/>
          <w:numId w:val="0"/>
        </w:numPr>
        <w:ind w:firstLine="640" w:firstLineChars="200"/>
        <w:rPr>
          <w:rFonts w:hint="eastAsia"/>
          <w:color w:val="auto"/>
          <w:lang w:val="en-US" w:eastAsia="zh-CN"/>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8</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color w:val="auto"/>
          <w:sz w:val="32"/>
          <w:szCs w:val="32"/>
        </w:rPr>
        <w:t>印制平安建设宣传单数量</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color w:val="auto"/>
          <w:sz w:val="32"/>
          <w:szCs w:val="32"/>
          <w:lang w:val="en-US" w:eastAsia="zh-CN"/>
        </w:rPr>
        <w:t>=100000份</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我单位印发的</w:t>
      </w:r>
      <w:r>
        <w:rPr>
          <w:rFonts w:hint="eastAsia"/>
          <w:color w:val="auto"/>
          <w:sz w:val="32"/>
          <w:szCs w:val="32"/>
        </w:rPr>
        <w:t>平安建设宣传单数量</w:t>
      </w:r>
      <w:r>
        <w:rPr>
          <w:rFonts w:hint="eastAsia"/>
          <w:color w:val="auto"/>
          <w:sz w:val="32"/>
          <w:szCs w:val="32"/>
          <w:lang w:eastAsia="zh-CN"/>
        </w:rPr>
        <w:t>及发票</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color w:val="auto"/>
          <w:sz w:val="32"/>
          <w:szCs w:val="32"/>
        </w:rPr>
        <w:t>印制平安建设宣传单数量</w:t>
      </w:r>
      <w:r>
        <w:rPr>
          <w:rFonts w:hint="eastAsia" w:ascii="仿宋_GB2312" w:hAnsi="仿宋_GB2312" w:cs="仿宋_GB2312"/>
          <w:color w:val="auto"/>
          <w:sz w:val="32"/>
          <w:szCs w:val="32"/>
        </w:rPr>
        <w:t>为</w:t>
      </w:r>
      <w:r>
        <w:rPr>
          <w:rFonts w:hint="eastAsia"/>
          <w:color w:val="auto"/>
          <w:sz w:val="32"/>
          <w:szCs w:val="32"/>
          <w:lang w:val="en-US" w:eastAsia="zh-CN"/>
        </w:rPr>
        <w:t>100000份</w:t>
      </w:r>
      <w:r>
        <w:rPr>
          <w:rFonts w:hint="eastAsia" w:ascii="仿宋_GB2312" w:hAnsi="仿宋_GB2312" w:cs="仿宋_GB2312"/>
          <w:color w:val="auto"/>
          <w:sz w:val="32"/>
          <w:szCs w:val="32"/>
        </w:rPr>
        <w:t>，与预期目标一致，根据评分标准，该指标3分，得3分。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Times New Roman" w:hAnsi="Times New Roman" w:eastAsia="仿宋_GB2312" w:cs="Times New Roman"/>
          <w:b w:val="0"/>
          <w:bCs w:val="0"/>
          <w:color w:val="auto"/>
          <w:kern w:val="2"/>
          <w:sz w:val="32"/>
          <w:szCs w:val="32"/>
          <w:highlight w:val="none"/>
          <w:lang w:val="en-US" w:eastAsia="zh-CN" w:bidi="ar-SA"/>
        </w:rPr>
        <w:t>印制平安店铺门贴数量</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Times New Roman" w:hAnsi="Times New Roman" w:eastAsia="仿宋_GB2312" w:cs="Times New Roman"/>
          <w:b w:val="0"/>
          <w:bCs w:val="0"/>
          <w:color w:val="auto"/>
          <w:kern w:val="2"/>
          <w:sz w:val="32"/>
          <w:szCs w:val="32"/>
          <w:highlight w:val="none"/>
          <w:lang w:val="en-US" w:eastAsia="zh-CN" w:bidi="ar-SA"/>
        </w:rPr>
        <w:t>=100000张</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我单位印发的</w:t>
      </w:r>
      <w:r>
        <w:rPr>
          <w:rFonts w:hint="eastAsia" w:ascii="Times New Roman" w:hAnsi="Times New Roman" w:eastAsia="仿宋_GB2312" w:cs="Times New Roman"/>
          <w:b w:val="0"/>
          <w:bCs w:val="0"/>
          <w:color w:val="auto"/>
          <w:kern w:val="2"/>
          <w:sz w:val="32"/>
          <w:szCs w:val="32"/>
          <w:highlight w:val="none"/>
          <w:lang w:val="en-US" w:eastAsia="zh-CN" w:bidi="ar-SA"/>
        </w:rPr>
        <w:t>平安店铺门贴数量</w:t>
      </w:r>
      <w:r>
        <w:rPr>
          <w:rFonts w:hint="eastAsia"/>
          <w:color w:val="auto"/>
          <w:sz w:val="32"/>
          <w:szCs w:val="32"/>
          <w:lang w:eastAsia="zh-CN"/>
        </w:rPr>
        <w:t>及发票</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color w:val="auto"/>
          <w:sz w:val="32"/>
          <w:szCs w:val="32"/>
        </w:rPr>
        <w:t>印制</w:t>
      </w:r>
      <w:r>
        <w:rPr>
          <w:rFonts w:hint="eastAsia" w:ascii="Times New Roman" w:hAnsi="Times New Roman" w:eastAsia="仿宋_GB2312" w:cs="Times New Roman"/>
          <w:b w:val="0"/>
          <w:bCs w:val="0"/>
          <w:color w:val="auto"/>
          <w:kern w:val="2"/>
          <w:sz w:val="32"/>
          <w:szCs w:val="32"/>
          <w:highlight w:val="none"/>
          <w:lang w:val="en-US" w:eastAsia="zh-CN" w:bidi="ar-SA"/>
        </w:rPr>
        <w:t>平安店铺门贴数量</w:t>
      </w:r>
      <w:r>
        <w:rPr>
          <w:rFonts w:hint="eastAsia" w:ascii="仿宋_GB2312" w:hAnsi="仿宋_GB2312" w:cs="仿宋_GB2312"/>
          <w:color w:val="auto"/>
          <w:sz w:val="32"/>
          <w:szCs w:val="32"/>
        </w:rPr>
        <w:t>为</w:t>
      </w:r>
      <w:r>
        <w:rPr>
          <w:rFonts w:hint="eastAsia"/>
          <w:color w:val="auto"/>
          <w:sz w:val="32"/>
          <w:szCs w:val="32"/>
          <w:lang w:val="en-US" w:eastAsia="zh-CN"/>
        </w:rPr>
        <w:t>100000张</w:t>
      </w:r>
      <w:r>
        <w:rPr>
          <w:rFonts w:hint="eastAsia" w:ascii="仿宋_GB2312" w:hAnsi="仿宋_GB2312" w:cs="仿宋_GB2312"/>
          <w:color w:val="auto"/>
          <w:sz w:val="32"/>
          <w:szCs w:val="32"/>
        </w:rPr>
        <w:t>，与预期目标一致，根据评分标准，该指标3分，得3分。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Times New Roman" w:hAnsi="Times New Roman" w:eastAsia="仿宋_GB2312" w:cs="Times New Roman"/>
          <w:b w:val="0"/>
          <w:bCs w:val="0"/>
          <w:color w:val="auto"/>
          <w:kern w:val="2"/>
          <w:sz w:val="32"/>
          <w:szCs w:val="32"/>
          <w:highlight w:val="none"/>
          <w:lang w:val="en-US" w:eastAsia="zh-CN" w:bidi="ar-SA"/>
        </w:rPr>
        <w:t>支付乡镇（街道）平安建设办公补助经费数量</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color w:val="auto"/>
          <w:sz w:val="32"/>
          <w:szCs w:val="32"/>
          <w:lang w:val="en-US" w:eastAsia="zh-CN"/>
        </w:rPr>
        <w:t>=2个</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行政事业单位收款收据</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支付</w:t>
      </w:r>
      <w:r>
        <w:rPr>
          <w:rFonts w:hint="eastAsia" w:ascii="Times New Roman" w:hAnsi="Times New Roman" w:eastAsia="仿宋_GB2312" w:cs="Times New Roman"/>
          <w:b w:val="0"/>
          <w:bCs w:val="0"/>
          <w:color w:val="auto"/>
          <w:kern w:val="2"/>
          <w:sz w:val="32"/>
          <w:szCs w:val="32"/>
          <w:highlight w:val="none"/>
          <w:lang w:val="en-US" w:eastAsia="zh-CN" w:bidi="ar-SA"/>
        </w:rPr>
        <w:t>乡镇（街道）平安建设办公补助经费数量</w:t>
      </w:r>
      <w:r>
        <w:rPr>
          <w:rFonts w:hint="eastAsia" w:ascii="仿宋_GB2312" w:hAnsi="仿宋_GB2312" w:cs="仿宋_GB2312"/>
          <w:color w:val="auto"/>
          <w:sz w:val="32"/>
          <w:szCs w:val="32"/>
        </w:rPr>
        <w:t>为</w:t>
      </w:r>
      <w:r>
        <w:rPr>
          <w:rFonts w:hint="eastAsia"/>
          <w:color w:val="auto"/>
          <w:sz w:val="32"/>
          <w:szCs w:val="32"/>
          <w:lang w:val="en-US" w:eastAsia="zh-CN"/>
        </w:rPr>
        <w:t>2个</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p>
    <w:p>
      <w:pPr>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color w:val="auto"/>
          <w:sz w:val="32"/>
          <w:szCs w:val="32"/>
        </w:rPr>
        <w:t>平安建设宣传单及门贴发放使用率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”，根据现场核查可知，</w:t>
      </w:r>
      <w:r>
        <w:rPr>
          <w:rFonts w:hint="eastAsia" w:ascii="仿宋_GB2312" w:hAnsi="仿宋_GB2312" w:cs="仿宋_GB2312"/>
          <w:color w:val="auto"/>
          <w:sz w:val="32"/>
          <w:szCs w:val="32"/>
          <w:lang w:eastAsia="zh-CN"/>
        </w:rPr>
        <w:t>平安建设商铺门上张贴宣传单</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有效提高了平安建设知晓率提高争创平安</w:t>
      </w:r>
      <w:r>
        <w:rPr>
          <w:rFonts w:hint="eastAsia" w:ascii="Times New Roman" w:hAnsi="Times New Roman" w:eastAsia="仿宋_GB2312" w:cs="Times New Roman"/>
          <w:b w:val="0"/>
          <w:bCs w:val="0"/>
          <w:color w:val="auto"/>
          <w:kern w:val="2"/>
          <w:sz w:val="32"/>
          <w:szCs w:val="32"/>
          <w:highlight w:val="none"/>
          <w:lang w:val="en-US" w:eastAsia="zh-CN" w:bidi="ar-SA"/>
        </w:rPr>
        <w:t>乡镇（街道）</w:t>
      </w:r>
      <w:r>
        <w:rPr>
          <w:rFonts w:hint="eastAsia" w:ascii="仿宋_GB2312" w:hAnsi="仿宋_GB2312" w:cs="仿宋_GB2312"/>
          <w:color w:val="auto"/>
          <w:sz w:val="32"/>
          <w:szCs w:val="32"/>
          <w:lang w:eastAsia="zh-CN"/>
        </w:rPr>
        <w:t>乡镇的积极性</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有效利用</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color w:val="auto"/>
          <w:sz w:val="32"/>
          <w:szCs w:val="32"/>
        </w:rPr>
        <w:t>资金拨付及时率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月完成竣工验收，按合同约定，</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w:t>
      </w:r>
      <w:r>
        <w:rPr>
          <w:rFonts w:hint="eastAsia" w:ascii="仿宋_GB2312" w:hAnsi="仿宋_GB2312" w:cs="仿宋_GB2312"/>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ascii="仿宋_GB2312" w:cs="仿宋_GB2312"/>
          <w:color w:val="auto"/>
          <w:sz w:val="32"/>
          <w:szCs w:val="32"/>
        </w:rPr>
      </w:pPr>
      <w:r>
        <w:rPr>
          <w:color w:val="auto"/>
          <w:sz w:val="32"/>
          <w:szCs w:val="32"/>
          <w:highlight w:val="none"/>
        </w:rPr>
        <w:t>“</w:t>
      </w:r>
      <w:r>
        <w:rPr>
          <w:rFonts w:hint="eastAsia"/>
          <w:color w:val="auto"/>
          <w:sz w:val="32"/>
          <w:szCs w:val="32"/>
        </w:rPr>
        <w:t>平安建设宣传单单价</w:t>
      </w:r>
      <w:r>
        <w:rPr>
          <w:color w:val="auto"/>
          <w:sz w:val="32"/>
          <w:szCs w:val="32"/>
          <w:highlight w:val="none"/>
        </w:rPr>
        <w:t>”指标</w:t>
      </w:r>
      <w:r>
        <w:rPr>
          <w:rFonts w:hint="eastAsia" w:ascii="仿宋_GB2312" w:hAnsi="仿宋_GB2312" w:cs="仿宋_GB2312"/>
          <w:color w:val="auto"/>
          <w:sz w:val="32"/>
          <w:szCs w:val="32"/>
          <w:lang w:eastAsia="zh-Hans"/>
        </w:rPr>
        <w:t>，</w:t>
      </w:r>
      <w:r>
        <w:rPr>
          <w:color w:val="auto"/>
          <w:sz w:val="32"/>
          <w:szCs w:val="32"/>
          <w:highlight w:val="none"/>
        </w:rPr>
        <w:t>预期指标值为“</w:t>
      </w:r>
      <w:r>
        <w:rPr>
          <w:rFonts w:hint="eastAsia"/>
          <w:color w:val="auto"/>
          <w:sz w:val="32"/>
          <w:szCs w:val="32"/>
        </w:rPr>
        <w:t>&lt;=0.</w:t>
      </w:r>
      <w:r>
        <w:rPr>
          <w:rFonts w:hint="eastAsia"/>
          <w:color w:val="auto"/>
          <w:sz w:val="32"/>
          <w:szCs w:val="32"/>
          <w:lang w:val="en-US" w:eastAsia="zh-CN"/>
        </w:rPr>
        <w:t>00</w:t>
      </w:r>
      <w:r>
        <w:rPr>
          <w:rFonts w:hint="eastAsia"/>
          <w:color w:val="auto"/>
          <w:sz w:val="32"/>
          <w:szCs w:val="32"/>
        </w:rPr>
        <w:t>12</w:t>
      </w:r>
      <w:r>
        <w:rPr>
          <w:rFonts w:hint="eastAsia"/>
          <w:color w:val="auto"/>
          <w:sz w:val="32"/>
          <w:szCs w:val="32"/>
          <w:lang w:eastAsia="zh-CN"/>
        </w:rPr>
        <w:t>万</w:t>
      </w:r>
      <w:r>
        <w:rPr>
          <w:rFonts w:hint="eastAsia"/>
          <w:color w:val="auto"/>
          <w:sz w:val="32"/>
          <w:szCs w:val="32"/>
        </w:rPr>
        <w:t>元/份</w:t>
      </w:r>
      <w:r>
        <w:rPr>
          <w:color w:val="auto"/>
          <w:sz w:val="32"/>
          <w:szCs w:val="32"/>
          <w:highlight w:val="none"/>
        </w:rPr>
        <w:t>”</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eastAsia="zh-CN"/>
        </w:rPr>
        <w:t>印刷</w:t>
      </w:r>
      <w:r>
        <w:rPr>
          <w:rFonts w:hint="eastAsia" w:ascii="仿宋_GB2312" w:cs="仿宋_GB2312"/>
          <w:color w:val="auto"/>
          <w:sz w:val="32"/>
          <w:szCs w:val="32"/>
        </w:rPr>
        <w:t>款</w:t>
      </w:r>
      <w:r>
        <w:rPr>
          <w:rFonts w:hint="eastAsia" w:ascii="仿宋_GB2312" w:cs="仿宋_GB2312"/>
          <w:color w:val="auto"/>
          <w:sz w:val="32"/>
          <w:szCs w:val="32"/>
          <w:lang w:val="en-US" w:eastAsia="zh-CN"/>
        </w:rPr>
        <w:t>1.2</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0"/>
        <w:rPr>
          <w:rFonts w:ascii="仿宋_GB2312" w:cs="仿宋_GB2312"/>
          <w:color w:val="auto"/>
          <w:sz w:val="32"/>
          <w:szCs w:val="32"/>
        </w:rPr>
      </w:pPr>
      <w:r>
        <w:rPr>
          <w:color w:val="auto"/>
          <w:sz w:val="32"/>
          <w:szCs w:val="32"/>
          <w:highlight w:val="none"/>
        </w:rPr>
        <w:t>“</w:t>
      </w:r>
      <w:r>
        <w:rPr>
          <w:rFonts w:hint="eastAsia"/>
          <w:color w:val="auto"/>
          <w:sz w:val="32"/>
          <w:szCs w:val="32"/>
        </w:rPr>
        <w:t>印制平安店铺门贴单价</w:t>
      </w:r>
      <w:r>
        <w:rPr>
          <w:color w:val="auto"/>
          <w:sz w:val="32"/>
          <w:szCs w:val="32"/>
          <w:highlight w:val="none"/>
        </w:rPr>
        <w:t>”指标</w:t>
      </w:r>
      <w:r>
        <w:rPr>
          <w:rFonts w:hint="eastAsia" w:ascii="仿宋_GB2312" w:hAnsi="仿宋_GB2312" w:cs="仿宋_GB2312"/>
          <w:color w:val="auto"/>
          <w:sz w:val="32"/>
          <w:szCs w:val="32"/>
          <w:lang w:eastAsia="zh-Hans"/>
        </w:rPr>
        <w:t>，</w:t>
      </w:r>
      <w:r>
        <w:rPr>
          <w:color w:val="auto"/>
          <w:sz w:val="32"/>
          <w:szCs w:val="32"/>
          <w:highlight w:val="none"/>
        </w:rPr>
        <w:t>预期指标值为“</w:t>
      </w:r>
      <w:r>
        <w:rPr>
          <w:rFonts w:hint="eastAsia"/>
          <w:color w:val="auto"/>
          <w:sz w:val="32"/>
          <w:szCs w:val="32"/>
          <w:lang w:val="en-US" w:eastAsia="zh-CN"/>
        </w:rPr>
        <w:t>&lt;=0.0020元/张</w:t>
      </w:r>
      <w:r>
        <w:rPr>
          <w:color w:val="auto"/>
          <w:sz w:val="32"/>
          <w:szCs w:val="32"/>
          <w:highlight w:val="none"/>
        </w:rPr>
        <w:t>”</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eastAsia="zh-CN"/>
        </w:rPr>
        <w:t>印刷</w:t>
      </w:r>
      <w:r>
        <w:rPr>
          <w:rFonts w:hint="eastAsia" w:ascii="仿宋_GB2312" w:cs="仿宋_GB2312"/>
          <w:color w:val="auto"/>
          <w:sz w:val="32"/>
          <w:szCs w:val="32"/>
        </w:rPr>
        <w:t>款</w:t>
      </w:r>
      <w:r>
        <w:rPr>
          <w:rFonts w:hint="eastAsia" w:ascii="仿宋_GB2312" w:cs="仿宋_GB2312"/>
          <w:color w:val="auto"/>
          <w:sz w:val="32"/>
          <w:szCs w:val="32"/>
          <w:lang w:val="en-US" w:eastAsia="zh-CN"/>
        </w:rPr>
        <w:t>0.2</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0"/>
        <w:rPr>
          <w:rFonts w:ascii="仿宋_GB2312" w:cs="仿宋_GB2312"/>
          <w:color w:val="auto"/>
          <w:sz w:val="32"/>
          <w:szCs w:val="32"/>
        </w:rPr>
      </w:pPr>
      <w:r>
        <w:rPr>
          <w:rFonts w:hint="eastAsia"/>
          <w:color w:val="auto"/>
          <w:sz w:val="32"/>
          <w:szCs w:val="32"/>
        </w:rPr>
        <w:t>“每个乡镇（街道）支付平安建设补助经费”指标</w:t>
      </w:r>
      <w:r>
        <w:rPr>
          <w:rFonts w:hint="eastAsia" w:ascii="仿宋_GB2312" w:hAnsi="仿宋_GB2312" w:cs="仿宋_GB2312"/>
          <w:color w:val="auto"/>
          <w:sz w:val="32"/>
          <w:szCs w:val="32"/>
          <w:lang w:eastAsia="zh-Hans"/>
        </w:rPr>
        <w:t>，</w:t>
      </w:r>
      <w:r>
        <w:rPr>
          <w:rFonts w:hint="eastAsia"/>
          <w:color w:val="auto"/>
          <w:sz w:val="32"/>
          <w:szCs w:val="32"/>
        </w:rPr>
        <w:t>预期指标值为“</w:t>
      </w:r>
      <w:r>
        <w:rPr>
          <w:rFonts w:hint="eastAsia"/>
          <w:color w:val="auto"/>
          <w:sz w:val="32"/>
          <w:szCs w:val="32"/>
          <w:lang w:val="en-US" w:eastAsia="zh-CN"/>
        </w:rPr>
        <w:t>&lt;=0.8元/个</w:t>
      </w:r>
      <w:r>
        <w:rPr>
          <w:rFonts w:hint="eastAsia"/>
          <w:color w:val="auto"/>
          <w:sz w:val="32"/>
          <w:szCs w:val="32"/>
        </w:rPr>
        <w:t>”</w:t>
      </w:r>
      <w:r>
        <w:rPr>
          <w:rFonts w:hint="eastAsia" w:ascii="仿宋_GB2312" w:cs="仿宋_GB2312"/>
          <w:color w:val="auto"/>
          <w:sz w:val="32"/>
          <w:szCs w:val="32"/>
          <w:lang w:eastAsia="zh-Hans"/>
        </w:rPr>
        <w:t>，根据</w:t>
      </w:r>
      <w:r>
        <w:rPr>
          <w:rFonts w:hint="eastAsia" w:ascii="仿宋_GB2312" w:cs="仿宋_GB2312"/>
          <w:color w:val="auto"/>
          <w:sz w:val="32"/>
          <w:szCs w:val="32"/>
          <w:lang w:eastAsia="zh-CN"/>
        </w:rPr>
        <w:t>行政事业单位收款收据</w:t>
      </w:r>
      <w:r>
        <w:rPr>
          <w:rFonts w:hint="eastAsia" w:ascii="仿宋_GB2312" w:cs="仿宋_GB2312"/>
          <w:color w:val="auto"/>
          <w:sz w:val="32"/>
          <w:szCs w:val="32"/>
          <w:lang w:eastAsia="zh-Hans"/>
        </w:rPr>
        <w:t>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eastAsia="zh-CN"/>
        </w:rPr>
        <w:t>补助</w:t>
      </w:r>
      <w:r>
        <w:rPr>
          <w:rFonts w:hint="eastAsia" w:ascii="仿宋_GB2312" w:cs="仿宋_GB2312"/>
          <w:color w:val="auto"/>
          <w:sz w:val="32"/>
          <w:szCs w:val="32"/>
        </w:rPr>
        <w:t>款</w:t>
      </w:r>
      <w:r>
        <w:rPr>
          <w:rFonts w:hint="eastAsia" w:ascii="仿宋_GB2312" w:cs="仿宋_GB2312"/>
          <w:color w:val="auto"/>
          <w:sz w:val="32"/>
          <w:szCs w:val="32"/>
          <w:lang w:val="en-US" w:eastAsia="zh-CN"/>
        </w:rPr>
        <w:t>1.6</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rFonts w:hint="eastAsia" w:ascii="仿宋_GB2312"/>
          <w:color w:val="auto"/>
          <w:sz w:val="32"/>
          <w:szCs w:val="32"/>
        </w:rPr>
      </w:pPr>
      <w:r>
        <w:rPr>
          <w:rFonts w:hint="eastAsia" w:ascii="仿宋_GB2312"/>
          <w:color w:val="auto"/>
          <w:sz w:val="32"/>
          <w:szCs w:val="32"/>
          <w:lang w:eastAsia="zh-Hans"/>
        </w:rPr>
        <w:t>“</w:t>
      </w:r>
      <w:r>
        <w:rPr>
          <w:rFonts w:hint="eastAsia"/>
          <w:color w:val="auto"/>
          <w:sz w:val="32"/>
          <w:szCs w:val="32"/>
          <w:highlight w:val="none"/>
          <w:lang w:val="en-US" w:eastAsia="zh-CN"/>
        </w:rPr>
        <w:t>提升人民群众平安建设知晓率参与率</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color w:val="auto"/>
          <w:sz w:val="32"/>
          <w:szCs w:val="32"/>
        </w:rPr>
        <w:t>&gt;=95.00%</w:t>
      </w:r>
      <w:r>
        <w:rPr>
          <w:rFonts w:hint="eastAsia" w:ascii="仿宋_GB2312"/>
          <w:color w:val="auto"/>
          <w:sz w:val="32"/>
          <w:szCs w:val="32"/>
          <w:lang w:eastAsia="zh-Hans"/>
        </w:rPr>
        <w:t>”，</w:t>
      </w:r>
      <w:r>
        <w:rPr>
          <w:rFonts w:hint="eastAsia" w:ascii="仿宋_GB2312"/>
          <w:color w:val="auto"/>
          <w:sz w:val="32"/>
          <w:szCs w:val="32"/>
          <w:lang w:eastAsia="zh-CN"/>
        </w:rPr>
        <w:t>根据昌吉市各</w:t>
      </w:r>
      <w:r>
        <w:rPr>
          <w:rFonts w:hint="eastAsia"/>
          <w:color w:val="auto"/>
          <w:sz w:val="32"/>
          <w:szCs w:val="32"/>
        </w:rPr>
        <w:t>乡镇（街道）</w:t>
      </w:r>
      <w:r>
        <w:rPr>
          <w:rFonts w:hint="eastAsia"/>
          <w:color w:val="auto"/>
          <w:sz w:val="32"/>
          <w:szCs w:val="32"/>
          <w:lang w:eastAsia="zh-CN"/>
        </w:rPr>
        <w:t>工作人员日常入户对</w:t>
      </w:r>
      <w:r>
        <w:rPr>
          <w:rFonts w:hint="eastAsia"/>
          <w:color w:val="auto"/>
          <w:sz w:val="32"/>
          <w:szCs w:val="32"/>
          <w:highlight w:val="none"/>
          <w:lang w:val="en-US" w:eastAsia="zh-CN"/>
        </w:rPr>
        <w:t>平安建设知晓率参与率</w:t>
      </w:r>
      <w:r>
        <w:rPr>
          <w:rFonts w:ascii="仿宋_GB2312"/>
          <w:color w:val="auto"/>
          <w:sz w:val="32"/>
          <w:szCs w:val="32"/>
          <w:lang w:eastAsia="zh-Hans"/>
        </w:rPr>
        <w:t>，</w:t>
      </w:r>
      <w:r>
        <w:rPr>
          <w:rFonts w:hint="eastAsia" w:ascii="仿宋_GB2312"/>
          <w:color w:val="auto"/>
          <w:sz w:val="32"/>
          <w:szCs w:val="32"/>
          <w:lang w:eastAsia="zh-Hans"/>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社会效益指标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color w:val="auto"/>
        </w:rPr>
      </w:pPr>
      <w:r>
        <w:rPr>
          <w:rFonts w:hint="eastAsia"/>
          <w:color w:val="auto"/>
          <w:sz w:val="32"/>
          <w:szCs w:val="32"/>
          <w:highlight w:val="none"/>
        </w:rPr>
        <w:t>保证昌吉市社会稳定和长治久安</w:t>
      </w:r>
      <w:r>
        <w:rPr>
          <w:color w:val="auto"/>
          <w:sz w:val="32"/>
          <w:szCs w:val="32"/>
          <w:highlight w:val="none"/>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color w:val="auto"/>
          <w:sz w:val="32"/>
          <w:szCs w:val="32"/>
          <w:highlight w:val="none"/>
        </w:rPr>
        <w:t>有效</w:t>
      </w:r>
      <w:r>
        <w:rPr>
          <w:rFonts w:hint="eastAsia"/>
          <w:color w:val="auto"/>
          <w:sz w:val="32"/>
          <w:szCs w:val="32"/>
          <w:highlight w:val="none"/>
          <w:lang w:eastAsia="zh-CN"/>
        </w:rPr>
        <w:t>保证</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CN"/>
        </w:rPr>
        <w:t>昌吉市各</w:t>
      </w:r>
      <w:r>
        <w:rPr>
          <w:rFonts w:hint="eastAsia"/>
          <w:color w:val="auto"/>
          <w:sz w:val="32"/>
          <w:szCs w:val="32"/>
        </w:rPr>
        <w:t>乡镇（街道）</w:t>
      </w:r>
      <w:r>
        <w:rPr>
          <w:rFonts w:hint="eastAsia"/>
          <w:color w:val="auto"/>
          <w:sz w:val="32"/>
          <w:szCs w:val="32"/>
          <w:lang w:eastAsia="zh-CN"/>
        </w:rPr>
        <w:t>工作人员日常入户及公安对社会面巡逻情况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可持续影响</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7"/>
        <w:spacing w:line="600" w:lineRule="exact"/>
        <w:ind w:firstLine="640"/>
        <w:rPr>
          <w:rFonts w:hint="eastAsia" w:ascii="仿宋_GB2312" w:cs="仿宋_GB2312"/>
          <w:color w:val="auto"/>
          <w:kern w:val="2"/>
          <w:sz w:val="32"/>
          <w:szCs w:val="32"/>
        </w:rPr>
      </w:pPr>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公众满意度”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95%</w:t>
      </w:r>
      <w:r>
        <w:rPr>
          <w:rFonts w:hint="eastAsia" w:ascii="仿宋_GB2312" w:cs="仿宋_GB2312"/>
          <w:color w:val="auto"/>
          <w:kern w:val="2"/>
          <w:sz w:val="32"/>
          <w:szCs w:val="32"/>
          <w:lang w:eastAsia="zh-Hans"/>
        </w:rPr>
        <w:t>”，根据</w:t>
      </w:r>
      <w:r>
        <w:rPr>
          <w:rFonts w:hint="eastAsia" w:ascii="仿宋_GB2312"/>
          <w:color w:val="auto"/>
          <w:sz w:val="32"/>
          <w:szCs w:val="32"/>
          <w:lang w:eastAsia="zh-CN"/>
        </w:rPr>
        <w:t>昌吉市各</w:t>
      </w:r>
      <w:r>
        <w:rPr>
          <w:rFonts w:hint="eastAsia"/>
          <w:color w:val="auto"/>
          <w:sz w:val="32"/>
          <w:szCs w:val="32"/>
        </w:rPr>
        <w:t>乡镇（街道）</w:t>
      </w:r>
      <w:r>
        <w:rPr>
          <w:rFonts w:hint="eastAsia"/>
          <w:color w:val="auto"/>
          <w:sz w:val="32"/>
          <w:szCs w:val="32"/>
          <w:lang w:eastAsia="zh-CN"/>
        </w:rPr>
        <w:t>工作人员日常入户</w:t>
      </w:r>
      <w:r>
        <w:rPr>
          <w:rFonts w:hint="eastAsia" w:ascii="仿宋_GB2312" w:cs="仿宋_GB2312"/>
          <w:color w:val="auto"/>
          <w:kern w:val="2"/>
          <w:sz w:val="32"/>
          <w:szCs w:val="32"/>
          <w:lang w:eastAsia="zh-Hans"/>
        </w:rPr>
        <w:t>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CN"/>
        </w:rPr>
        <w:t>人民群众</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97%</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7"/>
        <w:spacing w:line="600" w:lineRule="exact"/>
        <w:ind w:firstLine="640"/>
        <w:rPr>
          <w:rFonts w:ascii="仿宋_GB2312"/>
          <w:color w:val="auto"/>
          <w:sz w:val="32"/>
          <w:szCs w:val="32"/>
          <w:lang w:eastAsia="zh-Hans"/>
        </w:rPr>
      </w:pPr>
      <w:r>
        <w:rPr>
          <w:rFonts w:hint="eastAsia"/>
          <w:b w:val="0"/>
          <w:bCs w:val="0"/>
          <w:color w:val="auto"/>
          <w:sz w:val="32"/>
          <w:szCs w:val="32"/>
          <w:lang w:val="en-US" w:eastAsia="zh-CN"/>
        </w:rPr>
        <w:t>2021、2022年度平安建设办公经费</w:t>
      </w:r>
      <w:r>
        <w:rPr>
          <w:rFonts w:hint="eastAsia" w:ascii="仿宋_GB2312"/>
          <w:color w:val="auto"/>
          <w:sz w:val="32"/>
          <w:szCs w:val="32"/>
          <w:lang w:eastAsia="zh-Hans"/>
        </w:rPr>
        <w:t>项目预算金额</w:t>
      </w:r>
      <w:r>
        <w:rPr>
          <w:rFonts w:hint="eastAsia" w:ascii="仿宋_GB2312"/>
          <w:color w:val="auto"/>
          <w:sz w:val="32"/>
          <w:szCs w:val="32"/>
          <w:lang w:val="en-US" w:eastAsia="zh-CN"/>
        </w:rPr>
        <w:t>3</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3</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3</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hint="eastAsia"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b w:val="0"/>
          <w:bCs w:val="0"/>
          <w:color w:val="auto"/>
          <w:sz w:val="32"/>
          <w:szCs w:val="32"/>
          <w:lang w:val="en-US" w:eastAsia="zh-CN"/>
        </w:rPr>
        <w:t>2021、2022年度平安建设办公经费</w:t>
      </w:r>
      <w:r>
        <w:rPr>
          <w:rFonts w:hint="eastAsia" w:ascii="仿宋_GB2312"/>
          <w:color w:val="auto"/>
          <w:sz w:val="32"/>
          <w:szCs w:val="32"/>
        </w:rPr>
        <w:t>项目</w:t>
      </w:r>
      <w:r>
        <w:rPr>
          <w:rFonts w:hint="eastAsia" w:ascii="仿宋_GB2312"/>
          <w:color w:val="auto"/>
          <w:sz w:val="32"/>
          <w:szCs w:val="32"/>
          <w:lang w:eastAsia="zh-CN"/>
        </w:rPr>
        <w:t>当中，项目决策方面</w:t>
      </w:r>
      <w:r>
        <w:rPr>
          <w:rFonts w:hint="eastAsia" w:ascii="仿宋_GB2312"/>
          <w:color w:val="auto"/>
          <w:sz w:val="32"/>
          <w:szCs w:val="32"/>
        </w:rPr>
        <w:t>未能达到预算指标值，存在偏差的原因如下：</w:t>
      </w:r>
    </w:p>
    <w:p>
      <w:pPr>
        <w:pStyle w:val="2"/>
        <w:rPr>
          <w:rFonts w:hint="eastAsia" w:ascii="仿宋_GB2312" w:hAnsi="Times New Roman" w:eastAsia="仿宋_GB2312" w:cs="Times New Roman"/>
          <w:b w:val="0"/>
          <w:bCs w:val="0"/>
          <w:color w:val="auto"/>
          <w:kern w:val="2"/>
          <w:sz w:val="32"/>
          <w:szCs w:val="32"/>
          <w:lang w:val="en-US" w:eastAsia="zh-CN" w:bidi="ar-SA"/>
        </w:rPr>
      </w:pPr>
      <w:r>
        <w:rPr>
          <w:rFonts w:hint="eastAsia" w:ascii="仿宋_GB2312" w:hAnsi="Times New Roman" w:eastAsia="仿宋_GB2312" w:cs="Times New Roman"/>
          <w:b w:val="0"/>
          <w:bCs w:val="0"/>
          <w:color w:val="auto"/>
          <w:kern w:val="2"/>
          <w:sz w:val="32"/>
          <w:szCs w:val="32"/>
          <w:lang w:val="en-US" w:eastAsia="zh-CN" w:bidi="ar-SA"/>
        </w:rPr>
        <w:t>“</w:t>
      </w:r>
      <w:r>
        <w:rPr>
          <w:rFonts w:hint="eastAsia" w:ascii="仿宋_GB2312" w:hAnsi="Times New Roman" w:eastAsia="仿宋_GB2312" w:cs="Times New Roman"/>
          <w:b w:val="0"/>
          <w:bCs w:val="0"/>
          <w:color w:val="auto"/>
          <w:kern w:val="2"/>
          <w:sz w:val="32"/>
          <w:szCs w:val="32"/>
          <w:lang w:val="en-US" w:eastAsia="zh-Hans" w:bidi="ar-SA"/>
        </w:rPr>
        <w:t>预算编制科学性</w:t>
      </w:r>
      <w:r>
        <w:rPr>
          <w:rFonts w:hint="eastAsia" w:ascii="仿宋_GB2312" w:hAnsi="Times New Roman" w:eastAsia="仿宋_GB2312" w:cs="Times New Roman"/>
          <w:b w:val="0"/>
          <w:bCs w:val="0"/>
          <w:color w:val="auto"/>
          <w:kern w:val="2"/>
          <w:sz w:val="32"/>
          <w:szCs w:val="32"/>
          <w:lang w:val="en-US" w:eastAsia="zh-CN" w:bidi="ar-SA"/>
        </w:rPr>
        <w:t>”指标，</w:t>
      </w:r>
      <w:r>
        <w:rPr>
          <w:rFonts w:hint="eastAsia" w:ascii="仿宋_GB2312" w:hAnsi="Times New Roman" w:eastAsia="仿宋_GB2312" w:cs="Times New Roman"/>
          <w:b w:val="0"/>
          <w:bCs w:val="0"/>
          <w:color w:val="auto"/>
          <w:kern w:val="2"/>
          <w:sz w:val="32"/>
          <w:szCs w:val="32"/>
          <w:lang w:val="en-US" w:eastAsia="zh-Hans" w:bidi="ar-SA"/>
        </w:rPr>
        <w:t>预期指标值为“预算编制经过科学论证”，</w:t>
      </w:r>
      <w:r>
        <w:rPr>
          <w:rFonts w:hint="eastAsia" w:ascii="仿宋_GB2312" w:hAnsi="Times New Roman" w:eastAsia="仿宋_GB2312" w:cs="Times New Roman"/>
          <w:b w:val="0"/>
          <w:bCs w:val="0"/>
          <w:color w:val="auto"/>
          <w:kern w:val="2"/>
          <w:sz w:val="32"/>
          <w:szCs w:val="32"/>
          <w:lang w:val="en-US" w:eastAsia="zh-CN" w:bidi="ar-SA"/>
        </w:rPr>
        <w:t>实际完成值为</w:t>
      </w:r>
      <w:r>
        <w:rPr>
          <w:rFonts w:hint="eastAsia" w:ascii="仿宋_GB2312" w:hAnsi="Times New Roman" w:eastAsia="仿宋_GB2312" w:cs="Times New Roman"/>
          <w:b w:val="0"/>
          <w:bCs w:val="0"/>
          <w:color w:val="auto"/>
          <w:kern w:val="2"/>
          <w:sz w:val="32"/>
          <w:szCs w:val="32"/>
          <w:lang w:val="en-US" w:eastAsia="zh-Hans" w:bidi="ar-SA"/>
        </w:rPr>
        <w:t>“</w:t>
      </w:r>
      <w:r>
        <w:rPr>
          <w:rFonts w:hint="eastAsia" w:ascii="仿宋_GB2312" w:hAnsi="Times New Roman" w:eastAsia="仿宋_GB2312" w:cs="Times New Roman"/>
          <w:b w:val="0"/>
          <w:bCs w:val="0"/>
          <w:color w:val="auto"/>
          <w:kern w:val="2"/>
          <w:sz w:val="32"/>
          <w:szCs w:val="32"/>
          <w:lang w:val="en-US" w:eastAsia="zh-CN" w:bidi="ar-SA"/>
        </w:rPr>
        <w:t>未达到标准</w:t>
      </w:r>
      <w:r>
        <w:rPr>
          <w:rFonts w:hint="eastAsia" w:ascii="仿宋_GB2312" w:hAnsi="Times New Roman" w:eastAsia="仿宋_GB2312" w:cs="Times New Roman"/>
          <w:b w:val="0"/>
          <w:bCs w:val="0"/>
          <w:color w:val="auto"/>
          <w:kern w:val="2"/>
          <w:sz w:val="32"/>
          <w:szCs w:val="32"/>
          <w:lang w:val="en-US" w:eastAsia="zh-Hans" w:bidi="ar-SA"/>
        </w:rPr>
        <w:t>”</w:t>
      </w:r>
      <w:r>
        <w:rPr>
          <w:rFonts w:hint="eastAsia" w:ascii="仿宋_GB2312" w:hAnsi="Times New Roman" w:eastAsia="仿宋_GB2312" w:cs="Times New Roman"/>
          <w:b w:val="0"/>
          <w:bCs w:val="0"/>
          <w:color w:val="auto"/>
          <w:kern w:val="2"/>
          <w:sz w:val="32"/>
          <w:szCs w:val="32"/>
          <w:lang w:val="en-US" w:eastAsia="zh-CN" w:bidi="ar-SA"/>
        </w:rPr>
        <w:t>，偏差率为100% ，偏差原因</w:t>
      </w:r>
      <w:r>
        <w:rPr>
          <w:rFonts w:hint="eastAsia" w:ascii="仿宋_GB2312" w:hAnsi="Times New Roman" w:eastAsia="仿宋_GB2312" w:cs="Times New Roman"/>
          <w:b w:val="0"/>
          <w:bCs w:val="0"/>
          <w:color w:val="auto"/>
          <w:kern w:val="2"/>
          <w:sz w:val="32"/>
          <w:szCs w:val="32"/>
          <w:lang w:val="en-US" w:eastAsia="zh-Hans" w:bidi="ar-SA"/>
        </w:rPr>
        <w:t>是由于</w:t>
      </w:r>
      <w:r>
        <w:rPr>
          <w:rFonts w:hint="eastAsia" w:ascii="仿宋_GB2312" w:hAnsi="Times New Roman" w:eastAsia="仿宋_GB2312" w:cs="Times New Roman"/>
          <w:b w:val="0"/>
          <w:bCs w:val="0"/>
          <w:color w:val="auto"/>
          <w:kern w:val="2"/>
          <w:sz w:val="32"/>
          <w:szCs w:val="32"/>
          <w:lang w:val="en-US" w:eastAsia="zh-CN" w:bidi="ar-SA"/>
        </w:rPr>
        <w:t>项目本质无法通过科学论证。</w:t>
      </w:r>
    </w:p>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8"/>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7"/>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7"/>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7"/>
        <w:spacing w:line="600" w:lineRule="exact"/>
        <w:ind w:firstLine="643"/>
        <w:rPr>
          <w:rFonts w:ascii="仿宋_GB2312" w:hAnsi="仿宋_GB2312" w:cs="仿宋_GB2312"/>
          <w:b/>
          <w:bCs/>
          <w:color w:val="auto"/>
          <w:sz w:val="32"/>
          <w:szCs w:val="32"/>
        </w:rPr>
      </w:pPr>
      <w:bookmarkStart w:id="15"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8"/>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5"/>
    </w:p>
    <w:p>
      <w:pPr>
        <w:pStyle w:val="27"/>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7"/>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7"/>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6"/>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7"/>
        <w:spacing w:line="600" w:lineRule="exact"/>
        <w:ind w:firstLine="643"/>
        <w:rPr>
          <w:rFonts w:ascii="仿宋_GB2312" w:hAnsi="仿宋_GB2312" w:cs="仿宋_GB2312"/>
          <w:b/>
          <w:bCs/>
          <w:color w:val="auto"/>
          <w:sz w:val="32"/>
          <w:szCs w:val="32"/>
          <w:lang w:eastAsia="zh-Hans"/>
        </w:rPr>
      </w:pPr>
      <w:r>
        <w:rPr>
          <w:rFonts w:ascii="仿宋_GB2312" w:hAnsi="仿宋_GB2312" w:cs="仿宋_GB2312"/>
          <w:b/>
          <w:bCs/>
          <w:color w:val="auto"/>
          <w:sz w:val="32"/>
          <w:szCs w:val="32"/>
          <w:lang w:eastAsia="zh-Hans"/>
        </w:rPr>
        <w:t>4</w:t>
      </w:r>
      <w:r>
        <w:rPr>
          <w:rFonts w:hint="eastAsia" w:ascii="仿宋_GB2312" w:hAnsi="仿宋_GB2312" w:cs="仿宋_GB2312"/>
          <w:b/>
          <w:bCs/>
          <w:color w:val="auto"/>
          <w:sz w:val="32"/>
          <w:szCs w:val="32"/>
          <w:lang w:eastAsia="zh-Hans"/>
        </w:rPr>
        <w:t>.项目进度滞后</w:t>
      </w:r>
    </w:p>
    <w:p>
      <w:pPr>
        <w:spacing w:line="600" w:lineRule="exact"/>
        <w:ind w:firstLine="640"/>
        <w:rPr>
          <w:rFonts w:ascii="黑体" w:hAnsi="黑体" w:eastAsia="黑体"/>
          <w:color w:val="auto"/>
          <w:sz w:val="32"/>
          <w:szCs w:val="32"/>
        </w:rPr>
      </w:pPr>
      <w:r>
        <w:rPr>
          <w:rFonts w:hint="eastAsia"/>
          <w:color w:val="auto"/>
          <w:sz w:val="32"/>
          <w:szCs w:val="32"/>
          <w:lang w:eastAsia="zh-CN"/>
        </w:rPr>
        <w:t>无</w:t>
      </w:r>
      <w:r>
        <w:rPr>
          <w:rFonts w:hint="eastAsia"/>
          <w:color w:val="auto"/>
          <w:sz w:val="32"/>
          <w:szCs w:val="32"/>
        </w:rPr>
        <w:t>未完成情况。</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7"/>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7"/>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7"/>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eastAsia="zh-CN"/>
        </w:rPr>
        <w:t>昌吉市</w:t>
      </w:r>
      <w:bookmarkStart w:id="16" w:name="_GoBack"/>
      <w:bookmarkEnd w:id="16"/>
      <w:r>
        <w:rPr>
          <w:rFonts w:hint="eastAsia" w:ascii="仿宋_GB2312" w:hAnsi="仿宋_GB2312" w:cs="仿宋_GB2312"/>
          <w:color w:val="auto"/>
          <w:sz w:val="32"/>
          <w:szCs w:val="32"/>
        </w:rPr>
        <w:t>关于绩效管理工作档案资料归档的相关要求，强化收集力度，确保归档资料的完整齐全。</w:t>
      </w:r>
    </w:p>
    <w:p>
      <w:pPr>
        <w:pStyle w:val="27"/>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7"/>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7"/>
        <w:spacing w:line="600" w:lineRule="exact"/>
        <w:ind w:firstLine="624"/>
        <w:rPr>
          <w:rFonts w:ascii="仿宋_GB2312"/>
          <w:color w:val="auto"/>
          <w:sz w:val="32"/>
          <w:szCs w:val="32"/>
        </w:rPr>
      </w:pPr>
      <w:r>
        <w:rPr>
          <w:rFonts w:hint="eastAsia"/>
          <w:color w:val="auto"/>
          <w:spacing w:val="-4"/>
          <w:sz w:val="32"/>
          <w:szCs w:val="32"/>
        </w:rPr>
        <w:t>无其他说明内容。</w:t>
      </w:r>
    </w:p>
    <w:p>
      <w:pPr>
        <w:ind w:firstLine="624"/>
        <w:rPr>
          <w:rStyle w:val="15"/>
          <w:rFonts w:hint="eastAsia" w:ascii="仿宋_GB2312" w:eastAsia="宋体"/>
          <w:b w:val="0"/>
          <w:color w:val="auto"/>
          <w:spacing w:val="-4"/>
          <w:sz w:val="32"/>
          <w:szCs w:val="32"/>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altName w:val="Arial"/>
    <w:panose1 w:val="020B0604020202020204"/>
    <w:charset w:val="80"/>
    <w:family w:val="swiss"/>
    <w:pitch w:val="default"/>
    <w:sig w:usb0="00000000" w:usb1="00000000" w:usb2="0000003F" w:usb3="00000000" w:csb0="603F01FF" w:csb1="FFFF0000"/>
  </w:font>
  <w:font w:name="Arial">
    <w:panose1 w:val="020B0604020202020204"/>
    <w:charset w:val="00"/>
    <w:family w:val="auto"/>
    <w:pitch w:val="default"/>
    <w:sig w:usb0="E0002AFF" w:usb1="C0007843" w:usb2="00000009" w:usb3="00000000" w:csb0="400001FF" w:csb1="FFFF0000"/>
  </w:font>
  <w:font w:name="方正小标宋简体">
    <w:altName w:val="黑体"/>
    <w:panose1 w:val="03000509000000000000"/>
    <w:charset w:val="86"/>
    <w:family w:val="auto"/>
    <w:pitch w:val="default"/>
    <w:sig w:usb0="00000000" w:usb1="0000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23680"/>
    </w:sdtPr>
    <w:sdtContent>
      <w:p>
        <w:pPr>
          <w:pStyle w:val="8"/>
          <w:ind w:firstLine="360"/>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">
          <v:path/>
          <v:fill on="f" focussize="0,0"/>
          <v:stroke on="f" weight="0.5pt" joinstyle="miter"/>
          <v:imagedata o:title=""/>
          <o:lock v:ext="edit"/>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2AEF92"/>
    <w:multiLevelType w:val="singleLevel"/>
    <w:tmpl w:val="A02AEF92"/>
    <w:lvl w:ilvl="0" w:tentative="0">
      <w:start w:val="1"/>
      <w:numFmt w:val="decimal"/>
      <w:suff w:val="nothing"/>
      <w:lvlText w:val="（%1）"/>
      <w:lvlJc w:val="left"/>
    </w:lvl>
  </w:abstractNum>
  <w:abstractNum w:abstractNumId="1">
    <w:nsid w:val="E47DF45D"/>
    <w:multiLevelType w:val="singleLevel"/>
    <w:tmpl w:val="E47DF45D"/>
    <w:lvl w:ilvl="0" w:tentative="0">
      <w:start w:val="3"/>
      <w:numFmt w:val="chineseCounting"/>
      <w:suff w:val="nothing"/>
      <w:lvlText w:val="（%1）"/>
      <w:lvlJc w:val="left"/>
      <w:rPr>
        <w:rFonts w:hint="eastAsia"/>
      </w:rPr>
    </w:lvl>
  </w:abstractNum>
  <w:abstractNum w:abstractNumId="2">
    <w:nsid w:val="E96FDFB7"/>
    <w:multiLevelType w:val="singleLevel"/>
    <w:tmpl w:val="E96FDFB7"/>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3A7260C0"/>
    <w:multiLevelType w:val="multilevel"/>
    <w:tmpl w:val="3A7260C0"/>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M2NDQ2ZmY3ZTVmZmE0NjMyNTU1NjdiYWE5ODY5ZmMifQ=="/>
  </w:docVars>
  <w:rsids>
    <w:rsidRoot w:val="68291A1A"/>
    <w:rsid w:val="00004DD3"/>
    <w:rsid w:val="000235A3"/>
    <w:rsid w:val="000545A8"/>
    <w:rsid w:val="00065AEC"/>
    <w:rsid w:val="00073C47"/>
    <w:rsid w:val="001472A5"/>
    <w:rsid w:val="0015505A"/>
    <w:rsid w:val="001623FF"/>
    <w:rsid w:val="00175A91"/>
    <w:rsid w:val="001A4AC3"/>
    <w:rsid w:val="001B1F28"/>
    <w:rsid w:val="001C04CF"/>
    <w:rsid w:val="001E2EBD"/>
    <w:rsid w:val="001F2D48"/>
    <w:rsid w:val="00210D91"/>
    <w:rsid w:val="002178F2"/>
    <w:rsid w:val="00223032"/>
    <w:rsid w:val="00283042"/>
    <w:rsid w:val="002A0995"/>
    <w:rsid w:val="002A34C2"/>
    <w:rsid w:val="002C7B03"/>
    <w:rsid w:val="002C7DD3"/>
    <w:rsid w:val="002F556C"/>
    <w:rsid w:val="003A6C93"/>
    <w:rsid w:val="003C5C05"/>
    <w:rsid w:val="003F37F5"/>
    <w:rsid w:val="0043100D"/>
    <w:rsid w:val="004601B7"/>
    <w:rsid w:val="004B4870"/>
    <w:rsid w:val="005214C9"/>
    <w:rsid w:val="00527AEB"/>
    <w:rsid w:val="00534E53"/>
    <w:rsid w:val="005403F3"/>
    <w:rsid w:val="005A0D91"/>
    <w:rsid w:val="005A5739"/>
    <w:rsid w:val="00613CD9"/>
    <w:rsid w:val="006A65C5"/>
    <w:rsid w:val="006B1BC0"/>
    <w:rsid w:val="00734915"/>
    <w:rsid w:val="007E058B"/>
    <w:rsid w:val="007E7875"/>
    <w:rsid w:val="007F45BB"/>
    <w:rsid w:val="00893E19"/>
    <w:rsid w:val="008C044E"/>
    <w:rsid w:val="008D2A2D"/>
    <w:rsid w:val="00923873"/>
    <w:rsid w:val="00931BEF"/>
    <w:rsid w:val="00992BE0"/>
    <w:rsid w:val="009A55F0"/>
    <w:rsid w:val="009B1503"/>
    <w:rsid w:val="009C4EC3"/>
    <w:rsid w:val="009D3453"/>
    <w:rsid w:val="00A12D83"/>
    <w:rsid w:val="00A51CD9"/>
    <w:rsid w:val="00AB718B"/>
    <w:rsid w:val="00AC6871"/>
    <w:rsid w:val="00B12930"/>
    <w:rsid w:val="00B22BAA"/>
    <w:rsid w:val="00B2498B"/>
    <w:rsid w:val="00B34C92"/>
    <w:rsid w:val="00BB45C5"/>
    <w:rsid w:val="00BE687E"/>
    <w:rsid w:val="00BF2755"/>
    <w:rsid w:val="00C64D0A"/>
    <w:rsid w:val="00CC305E"/>
    <w:rsid w:val="00CC58EF"/>
    <w:rsid w:val="00D005FB"/>
    <w:rsid w:val="00D2754E"/>
    <w:rsid w:val="00D85D47"/>
    <w:rsid w:val="00DD02CD"/>
    <w:rsid w:val="00DF59B3"/>
    <w:rsid w:val="00E1703B"/>
    <w:rsid w:val="00E21287"/>
    <w:rsid w:val="00E333EB"/>
    <w:rsid w:val="00E944DF"/>
    <w:rsid w:val="00EC5509"/>
    <w:rsid w:val="00EE6E6E"/>
    <w:rsid w:val="00F010D3"/>
    <w:rsid w:val="00F02E28"/>
    <w:rsid w:val="00F24398"/>
    <w:rsid w:val="00F25858"/>
    <w:rsid w:val="00F26424"/>
    <w:rsid w:val="00FC5DC5"/>
    <w:rsid w:val="019602F2"/>
    <w:rsid w:val="01E8207E"/>
    <w:rsid w:val="04452002"/>
    <w:rsid w:val="094A1A2C"/>
    <w:rsid w:val="0AE175D1"/>
    <w:rsid w:val="0C0E1C40"/>
    <w:rsid w:val="0E903DF5"/>
    <w:rsid w:val="0F272222"/>
    <w:rsid w:val="10704135"/>
    <w:rsid w:val="125F0C7A"/>
    <w:rsid w:val="12F1313F"/>
    <w:rsid w:val="178971DD"/>
    <w:rsid w:val="190242F9"/>
    <w:rsid w:val="19D6524D"/>
    <w:rsid w:val="1A2F7CB1"/>
    <w:rsid w:val="1A8E79A5"/>
    <w:rsid w:val="1CF893D3"/>
    <w:rsid w:val="1EDD6097"/>
    <w:rsid w:val="20B366A3"/>
    <w:rsid w:val="2399134B"/>
    <w:rsid w:val="245E1E24"/>
    <w:rsid w:val="27612000"/>
    <w:rsid w:val="2CFC2C7D"/>
    <w:rsid w:val="2E483E7E"/>
    <w:rsid w:val="2F0C74D8"/>
    <w:rsid w:val="2FC063E7"/>
    <w:rsid w:val="2FDC0D64"/>
    <w:rsid w:val="30B96488"/>
    <w:rsid w:val="337025FD"/>
    <w:rsid w:val="33944516"/>
    <w:rsid w:val="344526BD"/>
    <w:rsid w:val="36254CF2"/>
    <w:rsid w:val="36B53AD2"/>
    <w:rsid w:val="38D22153"/>
    <w:rsid w:val="3B8F2755"/>
    <w:rsid w:val="3F84512C"/>
    <w:rsid w:val="417A0B62"/>
    <w:rsid w:val="42352595"/>
    <w:rsid w:val="42674891"/>
    <w:rsid w:val="427665E7"/>
    <w:rsid w:val="42DB3141"/>
    <w:rsid w:val="44FB18B4"/>
    <w:rsid w:val="48337D94"/>
    <w:rsid w:val="4A0B1E13"/>
    <w:rsid w:val="4BAC15DC"/>
    <w:rsid w:val="525D4A10"/>
    <w:rsid w:val="52E6703A"/>
    <w:rsid w:val="54860FFA"/>
    <w:rsid w:val="558C043F"/>
    <w:rsid w:val="58E80082"/>
    <w:rsid w:val="5A3F0176"/>
    <w:rsid w:val="5AAC7223"/>
    <w:rsid w:val="5C6B6969"/>
    <w:rsid w:val="5F566269"/>
    <w:rsid w:val="603067A3"/>
    <w:rsid w:val="62404A8B"/>
    <w:rsid w:val="624B51DE"/>
    <w:rsid w:val="62E34602"/>
    <w:rsid w:val="666450DE"/>
    <w:rsid w:val="68291A1A"/>
    <w:rsid w:val="691B1594"/>
    <w:rsid w:val="6CBB09AE"/>
    <w:rsid w:val="6CE211AB"/>
    <w:rsid w:val="6EDC00D3"/>
    <w:rsid w:val="6F0D6C22"/>
    <w:rsid w:val="70922713"/>
    <w:rsid w:val="7305775A"/>
    <w:rsid w:val="73B57C04"/>
    <w:rsid w:val="76D2301A"/>
    <w:rsid w:val="77861774"/>
    <w:rsid w:val="77E62B77"/>
    <w:rsid w:val="792444EB"/>
    <w:rsid w:val="79300B45"/>
    <w:rsid w:val="7A0404E2"/>
    <w:rsid w:val="7A8F46B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iPriority="99"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2"/>
    <w:qFormat/>
    <w:uiPriority w:val="0"/>
    <w:pPr>
      <w:jc w:val="left"/>
    </w:pPr>
  </w:style>
  <w:style w:type="paragraph" w:styleId="6">
    <w:name w:val="Body Text"/>
    <w:basedOn w:val="1"/>
    <w:next w:val="1"/>
    <w:qFormat/>
    <w:uiPriority w:val="99"/>
    <w:pPr>
      <w:spacing w:after="120"/>
    </w:pPr>
  </w:style>
  <w:style w:type="paragraph" w:styleId="7">
    <w:name w:val="Balloon Text"/>
    <w:basedOn w:val="1"/>
    <w:link w:val="18"/>
    <w:qFormat/>
    <w:uiPriority w:val="0"/>
    <w:pPr>
      <w:spacing w:line="240" w:lineRule="auto"/>
    </w:pPr>
    <w:rPr>
      <w:sz w:val="18"/>
      <w:szCs w:val="18"/>
    </w:rPr>
  </w:style>
  <w:style w:type="paragraph" w:styleId="8">
    <w:name w:val="footer"/>
    <w:basedOn w:val="1"/>
    <w:link w:val="21"/>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annotation subject"/>
    <w:basedOn w:val="5"/>
    <w:next w:val="5"/>
    <w:link w:val="23"/>
    <w:unhideWhenUsed/>
    <w:qFormat/>
    <w:uiPriority w:val="0"/>
    <w:rPr>
      <w:b/>
      <w:bCs/>
    </w:rPr>
  </w:style>
  <w:style w:type="paragraph" w:styleId="11">
    <w:name w:val="Body Text First Indent"/>
    <w:basedOn w:val="6"/>
    <w:unhideWhenUsed/>
    <w:qFormat/>
    <w:uiPriority w:val="99"/>
    <w:pPr>
      <w:spacing w:after="0" w:afterLines="0"/>
      <w:ind w:firstLine="200" w:firstLineChars="200"/>
    </w:pPr>
    <w:rPr>
      <w:rFonts w:ascii="Times New Roman" w:hAnsi="Times New Roman" w:eastAsia="宋体" w:cs="Times New Roman"/>
      <w:sz w:val="21"/>
      <w:szCs w:val="2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批注框文本 字符"/>
    <w:basedOn w:val="14"/>
    <w:link w:val="7"/>
    <w:qFormat/>
    <w:uiPriority w:val="0"/>
    <w:rPr>
      <w:rFonts w:eastAsia="仿宋_GB2312"/>
      <w:kern w:val="2"/>
      <w:sz w:val="18"/>
      <w:szCs w:val="18"/>
    </w:rPr>
  </w:style>
  <w:style w:type="paragraph" w:customStyle="1" w:styleId="19">
    <w:name w:val="列表段落1"/>
    <w:basedOn w:val="1"/>
    <w:unhideWhenUsed/>
    <w:qFormat/>
    <w:uiPriority w:val="99"/>
    <w:pPr>
      <w:ind w:firstLine="420"/>
    </w:pPr>
  </w:style>
  <w:style w:type="paragraph" w:customStyle="1" w:styleId="20">
    <w:name w:val="标题2"/>
    <w:basedOn w:val="4"/>
    <w:qFormat/>
    <w:uiPriority w:val="0"/>
    <w:pPr>
      <w:numPr>
        <w:ilvl w:val="0"/>
        <w:numId w:val="1"/>
      </w:numPr>
      <w:spacing w:before="120" w:after="120" w:line="500" w:lineRule="exact"/>
    </w:pPr>
    <w:rPr>
      <w:rFonts w:ascii="仿宋_GB2312" w:eastAsia="仿宋_GB2312"/>
    </w:rPr>
  </w:style>
  <w:style w:type="character" w:customStyle="1" w:styleId="21">
    <w:name w:val="页脚 字符"/>
    <w:basedOn w:val="14"/>
    <w:link w:val="8"/>
    <w:qFormat/>
    <w:uiPriority w:val="99"/>
    <w:rPr>
      <w:rFonts w:eastAsia="仿宋_GB2312"/>
      <w:kern w:val="2"/>
      <w:sz w:val="18"/>
      <w:szCs w:val="24"/>
    </w:rPr>
  </w:style>
  <w:style w:type="character" w:customStyle="1" w:styleId="22">
    <w:name w:val="批注文字 字符"/>
    <w:basedOn w:val="14"/>
    <w:link w:val="5"/>
    <w:qFormat/>
    <w:uiPriority w:val="0"/>
    <w:rPr>
      <w:rFonts w:eastAsia="仿宋_GB2312"/>
      <w:kern w:val="2"/>
      <w:sz w:val="28"/>
      <w:szCs w:val="24"/>
    </w:rPr>
  </w:style>
  <w:style w:type="character" w:customStyle="1" w:styleId="23">
    <w:name w:val="批注主题 字符"/>
    <w:basedOn w:val="22"/>
    <w:link w:val="10"/>
    <w:semiHidden/>
    <w:qFormat/>
    <w:uiPriority w:val="0"/>
    <w:rPr>
      <w:rFonts w:eastAsia="仿宋_GB2312"/>
      <w:b/>
      <w:bCs/>
      <w:kern w:val="2"/>
      <w:sz w:val="28"/>
      <w:szCs w:val="24"/>
    </w:rPr>
  </w:style>
  <w:style w:type="paragraph" w:customStyle="1" w:styleId="24">
    <w:name w:val="默认段落字体 Para Char"/>
    <w:basedOn w:val="1"/>
    <w:qFormat/>
    <w:uiPriority w:val="0"/>
    <w:pPr>
      <w:adjustRightInd w:val="0"/>
      <w:spacing w:line="360" w:lineRule="auto"/>
      <w:ind w:firstLine="0" w:firstLineChars="0"/>
    </w:pPr>
    <w:rPr>
      <w:rFonts w:eastAsia="宋体"/>
      <w:kern w:val="0"/>
      <w:sz w:val="24"/>
      <w:szCs w:val="20"/>
    </w:rPr>
  </w:style>
  <w:style w:type="paragraph" w:customStyle="1" w:styleId="25">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paragraph" w:customStyle="1" w:styleId="26">
    <w:name w:val="_Style 1"/>
    <w:basedOn w:val="1"/>
    <w:qFormat/>
    <w:uiPriority w:val="34"/>
    <w:pPr>
      <w:ind w:firstLine="420"/>
    </w:pPr>
  </w:style>
  <w:style w:type="paragraph" w:customStyle="1" w:styleId="27">
    <w:name w:val="闻政-正文段落文字"/>
    <w:basedOn w:val="1"/>
    <w:qFormat/>
    <w:uiPriority w:val="3"/>
    <w:pPr>
      <w:spacing w:line="500" w:lineRule="exact"/>
      <w:ind w:firstLine="200"/>
    </w:pPr>
    <w:rPr>
      <w:kern w:val="0"/>
      <w:szCs w:val="28"/>
    </w:rPr>
  </w:style>
  <w:style w:type="paragraph" w:customStyle="1" w:styleId="28">
    <w:name w:val="闻政-正文二级标题"/>
    <w:basedOn w:val="4"/>
    <w:next w:val="27"/>
    <w:qFormat/>
    <w:uiPriority w:val="3"/>
    <w:pPr>
      <w:spacing w:before="120" w:after="60" w:line="500" w:lineRule="exact"/>
      <w:ind w:left="200" w:leftChars="200" w:firstLine="0" w:firstLineChars="0"/>
    </w:pPr>
    <w:rPr>
      <w:rFonts w:ascii="Times New Roman" w:hAnsi="Times New Roman"/>
      <w:sz w:val="28"/>
    </w:rPr>
  </w:style>
  <w:style w:type="paragraph" w:customStyle="1" w:styleId="29">
    <w:name w:val="GB正文"/>
    <w:basedOn w:val="1"/>
    <w:qFormat/>
    <w:uiPriority w:val="0"/>
    <w:pPr>
      <w:spacing w:line="590" w:lineRule="exact"/>
      <w:ind w:firstLine="707" w:firstLineChars="221"/>
    </w:pPr>
    <w:rPr>
      <w:rFonts w:ascii="仿宋_GB2312"/>
      <w:color w:val="000000"/>
      <w:spacing w:val="6"/>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7933</Words>
  <Characters>8329</Characters>
  <Lines>56</Lines>
  <Paragraphs>15</Paragraphs>
  <TotalTime>1</TotalTime>
  <ScaleCrop>false</ScaleCrop>
  <LinksUpToDate>false</LinksUpToDate>
  <CharactersWithSpaces>8344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2022-02-14T18:17:00Z</dcterms:created>
  <dc:creator>驰远天合-柴万顺-18690160103</dc:creator>
  <cp:lastModifiedBy>Administrator</cp:lastModifiedBy>
  <cp:lastPrinted>2021-03-02T11:49:00Z</cp:lastPrinted>
  <dcterms:modified xsi:type="dcterms:W3CDTF">2023-04-18T10:37:24Z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EBA1F754FD264A49AE67B3F77ABE67BF</vt:lpwstr>
  </property>
</Properties>
</file>