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410" w:afterLines="100" w:afterAutospacing="0" w:line="560" w:lineRule="exact"/>
        <w:ind w:left="0" w:leftChars="0" w:right="0" w:firstLine="0" w:firstLineChars="0"/>
        <w:jc w:val="center"/>
        <w:textAlignment w:val="auto"/>
        <w:rPr>
          <w:rFonts w:hint="eastAsia" w:ascii="方正小标宋简体" w:hAnsi="方正小标宋简体" w:eastAsia="方正小标宋简体" w:cs="方正小标宋简体"/>
          <w:color w:val="auto"/>
          <w:kern w:val="2"/>
          <w:sz w:val="48"/>
          <w:szCs w:val="48"/>
          <w:lang w:val="en-US" w:eastAsia="zh-CN" w:bidi="ar"/>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人大常委会办公室人大会议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410" w:afterLines="100" w:afterAutospacing="0" w:line="560" w:lineRule="exact"/>
        <w:ind w:left="0" w:leftChars="0" w:right="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lang w:eastAsia="zh-CN"/>
        </w:rPr>
        <w:t>人大会议</w:t>
      </w:r>
    </w:p>
    <w:bookmarkEnd w:id="0"/>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 xml:space="preserve"> 项目单位：昌吉市</w:t>
      </w:r>
      <w:r>
        <w:rPr>
          <w:rFonts w:hint="eastAsia" w:ascii="黑体" w:hAnsi="黑体" w:eastAsia="黑体" w:cs="宋体"/>
          <w:color w:val="auto"/>
          <w:sz w:val="30"/>
          <w:szCs w:val="30"/>
          <w:lang w:eastAsia="zh-CN"/>
        </w:rPr>
        <w:t>人民代表大会常务委员会办公室</w:t>
      </w:r>
    </w:p>
    <w:p>
      <w:pPr>
        <w:ind w:left="0" w:leftChars="0" w:firstLine="0" w:firstLineChars="0"/>
        <w:rPr>
          <w:rFonts w:ascii="黑体" w:hAnsi="黑体" w:eastAsia="黑体" w:cs="宋体"/>
          <w:color w:val="auto"/>
          <w:sz w:val="30"/>
          <w:szCs w:val="30"/>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 xml:space="preserve"> 主管部门：昌吉市</w:t>
      </w:r>
      <w:r>
        <w:rPr>
          <w:rFonts w:hint="eastAsia" w:ascii="黑体" w:hAnsi="黑体" w:eastAsia="黑体" w:cs="宋体"/>
          <w:color w:val="auto"/>
          <w:sz w:val="30"/>
          <w:szCs w:val="30"/>
          <w:lang w:eastAsia="zh-CN"/>
        </w:rPr>
        <w:t>人民代表大会常务委员会办公室</w:t>
      </w:r>
    </w:p>
    <w:p>
      <w:pPr>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陈戈壁</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4"/>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ascii="仿宋_GB2312" w:hAnsi="仿宋_GB2312" w:eastAsia="仿宋_GB2312"/>
          <w:color w:val="auto"/>
          <w:kern w:val="0"/>
          <w:sz w:val="32"/>
          <w:lang w:val="en-US" w:eastAsia="zh-CN"/>
        </w:rPr>
        <w:t>我国《宪法》</w:t>
      </w:r>
      <w:r>
        <w:rPr>
          <w:rFonts w:hint="eastAsia" w:ascii="仿宋_GB2312" w:hAnsi="仿宋_GB2312"/>
          <w:color w:val="auto"/>
          <w:kern w:val="0"/>
          <w:sz w:val="32"/>
          <w:lang w:val="en-US" w:eastAsia="zh-CN"/>
        </w:rPr>
        <w:t>、《地方组织法》、《人民代表大会制度》</w:t>
      </w:r>
      <w:r>
        <w:rPr>
          <w:rFonts w:hint="eastAsia"/>
          <w:color w:val="auto"/>
          <w:sz w:val="32"/>
          <w:szCs w:val="32"/>
          <w:lang w:eastAsia="zh-CN"/>
        </w:rPr>
        <w:t>规定</w:t>
      </w:r>
      <w:r>
        <w:rPr>
          <w:rFonts w:hint="eastAsia"/>
          <w:color w:val="auto"/>
          <w:sz w:val="32"/>
          <w:szCs w:val="32"/>
          <w:lang w:eastAsia="zh-Hans"/>
        </w:rPr>
        <w:t>，</w:t>
      </w:r>
      <w:r>
        <w:rPr>
          <w:rFonts w:hint="eastAsia" w:ascii="仿宋_GB2312" w:hAnsi="仿宋_GB2312" w:eastAsia="仿宋_GB2312"/>
          <w:color w:val="auto"/>
          <w:kern w:val="0"/>
          <w:sz w:val="32"/>
          <w:lang w:val="en-US" w:eastAsia="zh-CN"/>
        </w:rPr>
        <w:t>全国人民代表大会是我国的最高国家权力机关，行使国家立法权和决定国家生活中的其他重大问题。</w:t>
      </w:r>
      <w:r>
        <w:rPr>
          <w:rFonts w:hint="eastAsia" w:ascii="仿宋_GB2312" w:hAnsi="仿宋_GB2312" w:eastAsia="仿宋_GB2312"/>
          <w:color w:val="auto"/>
          <w:kern w:val="0"/>
          <w:sz w:val="32"/>
          <w:lang w:val="en-US" w:eastAsia="zh-Hans"/>
        </w:rPr>
        <w:t>为</w:t>
      </w:r>
      <w:r>
        <w:rPr>
          <w:rFonts w:hint="eastAsia" w:ascii="仿宋_GB2312" w:hAnsi="仿宋_GB2312" w:eastAsia="仿宋_GB2312"/>
          <w:color w:val="auto"/>
          <w:kern w:val="0"/>
          <w:sz w:val="32"/>
          <w:lang w:val="en-US" w:eastAsia="zh-CN"/>
        </w:rPr>
        <w:t>夯实人民反映民意的主要渠道</w:t>
      </w:r>
      <w:r>
        <w:rPr>
          <w:rFonts w:hint="eastAsia"/>
          <w:color w:val="auto"/>
          <w:sz w:val="32"/>
          <w:szCs w:val="32"/>
          <w:lang w:eastAsia="zh-Hans"/>
        </w:rPr>
        <w:t>，</w:t>
      </w:r>
      <w:r>
        <w:rPr>
          <w:rFonts w:hint="eastAsia" w:ascii="仿宋_GB2312" w:hAnsi="仿宋_GB2312" w:eastAsia="仿宋_GB2312"/>
          <w:color w:val="auto"/>
          <w:kern w:val="0"/>
          <w:sz w:val="32"/>
          <w:lang w:val="en-US" w:eastAsia="zh-CN"/>
        </w:rPr>
        <w:t>认真落实“两套班子”工作机制，聚焦总目标，坚持稳中求进工作总基调，践行新发展理念，按照高质量发展要求，以供给侧结构性改革为主线，统筹做好稳增长、促改革、调结构、惠民生、防风险各项工作</w:t>
      </w:r>
      <w:r>
        <w:rPr>
          <w:rFonts w:hint="eastAsia" w:ascii="仿宋_GB2312" w:hAnsi="仿宋_GB2312"/>
          <w:color w:val="auto"/>
          <w:kern w:val="0"/>
          <w:sz w:val="32"/>
          <w:lang w:val="en-US" w:eastAsia="zh-CN"/>
        </w:rPr>
        <w:t>，</w:t>
      </w:r>
      <w:r>
        <w:rPr>
          <w:rFonts w:hint="eastAsia"/>
          <w:color w:val="auto"/>
          <w:sz w:val="32"/>
          <w:szCs w:val="32"/>
          <w:lang w:eastAsia="zh-Hans"/>
        </w:rPr>
        <w:t>达到</w:t>
      </w:r>
      <w:r>
        <w:rPr>
          <w:rFonts w:hint="eastAsia"/>
          <w:color w:val="auto"/>
          <w:sz w:val="32"/>
          <w:szCs w:val="32"/>
          <w:lang w:eastAsia="zh-CN"/>
        </w:rPr>
        <w:t>实现人民当家做主</w:t>
      </w:r>
      <w:r>
        <w:rPr>
          <w:rFonts w:hint="eastAsia" w:ascii="仿宋_GB2312" w:hAnsi="仿宋_GB2312" w:eastAsia="仿宋_GB2312"/>
          <w:color w:val="auto"/>
          <w:kern w:val="0"/>
          <w:sz w:val="32"/>
          <w:lang w:val="en-US" w:eastAsia="zh-CN"/>
        </w:rPr>
        <w:t>，构建社会主义和谐社会的</w:t>
      </w:r>
      <w:r>
        <w:rPr>
          <w:rFonts w:hint="eastAsia"/>
          <w:color w:val="auto"/>
          <w:sz w:val="32"/>
          <w:szCs w:val="32"/>
          <w:lang w:eastAsia="zh-Hans"/>
        </w:rPr>
        <w:t>效果，我单位申报实施了</w:t>
      </w:r>
      <w:r>
        <w:rPr>
          <w:rFonts w:hint="eastAsia"/>
          <w:color w:val="auto"/>
          <w:sz w:val="32"/>
          <w:szCs w:val="32"/>
          <w:lang w:eastAsia="zh-CN"/>
        </w:rPr>
        <w:t>人大会议</w:t>
      </w:r>
      <w:r>
        <w:rPr>
          <w:rFonts w:hint="eastAsia"/>
          <w:color w:val="auto"/>
          <w:sz w:val="32"/>
          <w:szCs w:val="32"/>
          <w:lang w:eastAsia="zh-Hans"/>
        </w:rPr>
        <w:t>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ascii="仿宋_GB2312" w:cs="仿宋_GB2312"/>
          <w:color w:val="auto"/>
          <w:sz w:val="32"/>
          <w:szCs w:val="32"/>
        </w:rPr>
        <w:t>《</w:t>
      </w:r>
      <w:r>
        <w:rPr>
          <w:rFonts w:hint="eastAsia" w:ascii="仿宋_GB2312" w:cs="仿宋_GB2312"/>
          <w:color w:val="auto"/>
          <w:sz w:val="32"/>
          <w:szCs w:val="32"/>
          <w:lang w:eastAsia="zh-CN"/>
        </w:rPr>
        <w:t>昌吉市人大机关内部管理规定</w:t>
      </w:r>
      <w:r>
        <w:rPr>
          <w:rFonts w:ascii="仿宋_GB2312" w:cs="仿宋_GB2312"/>
          <w:color w:val="auto"/>
          <w:sz w:val="32"/>
          <w:szCs w:val="32"/>
        </w:rPr>
        <w:t>》</w:t>
      </w:r>
      <w:r>
        <w:rPr>
          <w:rFonts w:hint="eastAsia"/>
          <w:color w:val="auto"/>
          <w:sz w:val="32"/>
          <w:szCs w:val="32"/>
          <w:lang w:eastAsia="zh-Hans"/>
        </w:rPr>
        <w:t>和</w:t>
      </w:r>
      <w:r>
        <w:rPr>
          <w:rFonts w:hint="eastAsia"/>
          <w:color w:val="auto"/>
          <w:sz w:val="32"/>
          <w:szCs w:val="32"/>
          <w:lang w:eastAsia="zh-CN"/>
        </w:rPr>
        <w:t>《昌吉市人大常委会机关财务管理规定》等</w:t>
      </w:r>
      <w:r>
        <w:rPr>
          <w:rFonts w:hint="eastAsia"/>
          <w:color w:val="auto"/>
          <w:sz w:val="32"/>
          <w:szCs w:val="32"/>
          <w:lang w:eastAsia="zh-Hans"/>
        </w:rPr>
        <w:t>管理办法。</w:t>
      </w:r>
    </w:p>
    <w:p>
      <w:pPr>
        <w:pStyle w:val="4"/>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lang w:eastAsia="zh-Hans"/>
        </w:rPr>
        <w:t>本项目主要内容为2022年我单位依法召开昌吉市十届二次人代会，常委会10次，主任会议15次，基层人大会议4次。本项目于</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更好地保证党的路线方针政策和决策部署在国家工作中得到全面贯彻和有效执行，保证国家政权机关积极主动、独立负责、协调一致地开展工作，保证人民当家作主。</w:t>
      </w:r>
    </w:p>
    <w:p>
      <w:pPr>
        <w:pStyle w:val="4"/>
        <w:spacing w:line="600" w:lineRule="exact"/>
        <w:ind w:firstLine="643"/>
        <w:rPr>
          <w:color w:val="auto"/>
          <w:sz w:val="32"/>
        </w:rPr>
      </w:pPr>
      <w:r>
        <w:rPr>
          <w:rFonts w:hint="eastAsia"/>
          <w:color w:val="auto"/>
          <w:sz w:val="32"/>
        </w:rPr>
        <w:t>3.项目实施主体</w:t>
      </w:r>
    </w:p>
    <w:p>
      <w:pPr>
        <w:pStyle w:val="20"/>
        <w:spacing w:line="570" w:lineRule="exact"/>
        <w:ind w:firstLine="640"/>
        <w:rPr>
          <w:rFonts w:hint="eastAsia" w:ascii="仿宋_GB2312" w:hAnsi="仿宋_GB2312" w:eastAsia="仿宋_GB2312" w:cs="仿宋_GB2312"/>
          <w:color w:val="auto"/>
          <w:sz w:val="32"/>
          <w:szCs w:val="32"/>
          <w:lang w:eastAsia="zh-CN"/>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人大会议</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lang w:eastAsia="zh-CN"/>
        </w:rPr>
        <w:t>昌吉市人大常委会办公室</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eastAsia="zh-CN"/>
        </w:rPr>
        <w:t>单位</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w:t>
      </w:r>
      <w:r>
        <w:rPr>
          <w:rFonts w:hint="eastAsia" w:ascii="仿宋_GB2312" w:eastAsia="仿宋_GB2312"/>
          <w:color w:val="auto"/>
          <w:sz w:val="32"/>
        </w:rPr>
        <w:t>有四委一室，即：办公室、财经工作委员会、代表人事侨务工作委员会、法制</w:t>
      </w:r>
      <w:r>
        <w:rPr>
          <w:rFonts w:hint="eastAsia" w:ascii="仿宋_GB2312" w:eastAsia="仿宋_GB2312"/>
          <w:color w:val="auto"/>
          <w:sz w:val="32"/>
          <w:lang w:eastAsia="zh-CN"/>
        </w:rPr>
        <w:t>和监察</w:t>
      </w:r>
      <w:r>
        <w:rPr>
          <w:rFonts w:hint="eastAsia" w:ascii="仿宋_GB2312" w:eastAsia="仿宋_GB2312"/>
          <w:color w:val="auto"/>
          <w:sz w:val="32"/>
        </w:rPr>
        <w:t>工作委员会、教科文卫工作委员会</w:t>
      </w:r>
      <w:r>
        <w:rPr>
          <w:rFonts w:hint="eastAsia" w:ascii="仿宋_GB2312"/>
          <w:color w:val="auto"/>
          <w:sz w:val="32"/>
          <w:lang w:eastAsia="zh-CN"/>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29</w:t>
      </w:r>
      <w:r>
        <w:rPr>
          <w:rFonts w:hint="eastAsia" w:ascii="仿宋_GB2312" w:hAnsi="仿宋_GB2312" w:cs="仿宋_GB2312"/>
          <w:color w:val="auto"/>
          <w:sz w:val="32"/>
          <w:szCs w:val="32"/>
        </w:rPr>
        <w:t>人，其中：行政人员编制</w:t>
      </w:r>
      <w:r>
        <w:rPr>
          <w:rFonts w:hint="eastAsia"/>
          <w:color w:val="auto"/>
          <w:sz w:val="32"/>
          <w:szCs w:val="32"/>
          <w:lang w:val="en-US" w:eastAsia="zh-CN"/>
        </w:rPr>
        <w:t>21</w:t>
      </w:r>
      <w:r>
        <w:rPr>
          <w:rFonts w:hint="eastAsia" w:ascii="仿宋_GB2312" w:hAnsi="仿宋_GB2312" w:cs="仿宋_GB2312"/>
          <w:color w:val="auto"/>
          <w:sz w:val="32"/>
          <w:szCs w:val="32"/>
        </w:rPr>
        <w:t>人、工勤</w:t>
      </w:r>
      <w:r>
        <w:rPr>
          <w:rFonts w:hint="eastAsia"/>
          <w:color w:val="auto"/>
          <w:sz w:val="32"/>
          <w:szCs w:val="32"/>
          <w:lang w:val="en-US" w:eastAsia="zh-CN"/>
        </w:rPr>
        <w:t>5</w:t>
      </w:r>
      <w:r>
        <w:rPr>
          <w:rFonts w:hint="eastAsia" w:ascii="仿宋_GB2312" w:hAnsi="仿宋_GB2312" w:cs="仿宋_GB2312"/>
          <w:color w:val="auto"/>
          <w:sz w:val="32"/>
          <w:szCs w:val="32"/>
        </w:rPr>
        <w:t>人、事业编制</w:t>
      </w:r>
      <w:r>
        <w:rPr>
          <w:rFonts w:hint="eastAsia"/>
          <w:color w:val="auto"/>
          <w:sz w:val="32"/>
          <w:szCs w:val="32"/>
          <w:lang w:val="en-US" w:eastAsia="zh-CN"/>
        </w:rPr>
        <w:t>3</w:t>
      </w:r>
      <w:r>
        <w:rPr>
          <w:rFonts w:hint="eastAsia" w:ascii="仿宋_GB2312" w:hAnsi="仿宋_GB2312" w:cs="仿宋_GB2312"/>
          <w:color w:val="auto"/>
          <w:sz w:val="32"/>
          <w:szCs w:val="32"/>
        </w:rPr>
        <w:t>人。实有在职人数</w:t>
      </w:r>
      <w:r>
        <w:rPr>
          <w:rFonts w:hint="eastAsia"/>
          <w:color w:val="auto"/>
          <w:sz w:val="32"/>
          <w:szCs w:val="32"/>
          <w:lang w:val="en-US" w:eastAsia="zh-CN"/>
        </w:rPr>
        <w:t>25</w:t>
      </w:r>
      <w:r>
        <w:rPr>
          <w:rFonts w:hint="eastAsia" w:ascii="仿宋_GB2312" w:hAnsi="仿宋_GB2312" w:cs="仿宋_GB2312"/>
          <w:color w:val="auto"/>
          <w:sz w:val="32"/>
          <w:szCs w:val="32"/>
        </w:rPr>
        <w:t>人，其中：行政在职</w:t>
      </w:r>
      <w:r>
        <w:rPr>
          <w:rFonts w:hint="eastAsia"/>
          <w:color w:val="auto"/>
          <w:sz w:val="32"/>
          <w:szCs w:val="32"/>
          <w:lang w:val="en-US" w:eastAsia="zh-CN"/>
        </w:rPr>
        <w:t>20</w:t>
      </w:r>
      <w:r>
        <w:rPr>
          <w:rFonts w:hint="eastAsia" w:ascii="仿宋_GB2312" w:hAnsi="仿宋_GB2312" w:cs="仿宋_GB2312"/>
          <w:color w:val="auto"/>
          <w:sz w:val="32"/>
          <w:szCs w:val="32"/>
        </w:rPr>
        <w:t>人、工勤</w:t>
      </w:r>
      <w:r>
        <w:rPr>
          <w:rFonts w:hint="eastAsia"/>
          <w:color w:val="auto"/>
          <w:sz w:val="32"/>
          <w:szCs w:val="32"/>
          <w:lang w:val="en-US" w:eastAsia="zh-CN"/>
        </w:rPr>
        <w:t>3</w:t>
      </w:r>
      <w:r>
        <w:rPr>
          <w:rFonts w:hint="eastAsia" w:ascii="仿宋_GB2312" w:hAnsi="仿宋_GB2312" w:cs="仿宋_GB2312"/>
          <w:color w:val="auto"/>
          <w:sz w:val="32"/>
          <w:szCs w:val="32"/>
        </w:rPr>
        <w:t>人、事业在职</w:t>
      </w:r>
      <w:r>
        <w:rPr>
          <w:rFonts w:hint="eastAsia"/>
          <w:color w:val="auto"/>
          <w:sz w:val="32"/>
          <w:szCs w:val="32"/>
          <w:lang w:val="en-US" w:eastAsia="zh-CN"/>
        </w:rPr>
        <w:t>2</w:t>
      </w:r>
      <w:r>
        <w:rPr>
          <w:rFonts w:hint="eastAsia" w:ascii="仿宋_GB2312" w:hAnsi="仿宋_GB2312" w:cs="仿宋_GB2312"/>
          <w:color w:val="auto"/>
          <w:sz w:val="32"/>
          <w:szCs w:val="32"/>
        </w:rPr>
        <w:t>人。离退休人员</w:t>
      </w:r>
      <w:r>
        <w:rPr>
          <w:rFonts w:hint="eastAsia"/>
          <w:color w:val="auto"/>
          <w:sz w:val="32"/>
          <w:szCs w:val="32"/>
          <w:lang w:val="en-US" w:eastAsia="zh-CN"/>
        </w:rPr>
        <w:t>35</w:t>
      </w:r>
      <w:r>
        <w:rPr>
          <w:rFonts w:hint="eastAsia" w:ascii="仿宋_GB2312" w:hAnsi="仿宋_GB2312" w:cs="仿宋_GB2312"/>
          <w:color w:val="auto"/>
          <w:sz w:val="32"/>
          <w:szCs w:val="32"/>
        </w:rPr>
        <w:t>人，其中：行政退休人员</w:t>
      </w:r>
      <w:r>
        <w:rPr>
          <w:rFonts w:hint="eastAsia"/>
          <w:color w:val="auto"/>
          <w:sz w:val="32"/>
          <w:szCs w:val="32"/>
          <w:lang w:val="en-US" w:eastAsia="zh-CN"/>
        </w:rPr>
        <w:t>35</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4"/>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根据《关于</w:t>
      </w:r>
      <w:r>
        <w:rPr>
          <w:rFonts w:hint="eastAsia" w:ascii="仿宋_GB2312" w:hAnsi="仿宋_GB2312" w:cs="仿宋_GB2312"/>
          <w:color w:val="auto"/>
          <w:sz w:val="32"/>
          <w:szCs w:val="32"/>
          <w:lang w:eastAsia="zh-CN"/>
        </w:rPr>
        <w:t>下达</w:t>
      </w:r>
      <w:r>
        <w:rPr>
          <w:rFonts w:hint="eastAsia" w:ascii="仿宋_GB2312" w:hAnsi="仿宋_GB2312" w:cs="仿宋_GB2312"/>
          <w:color w:val="auto"/>
          <w:sz w:val="32"/>
          <w:szCs w:val="32"/>
          <w:lang w:val="en-US" w:eastAsia="zh-CN"/>
        </w:rPr>
        <w:t>2022年昌吉市行政事业单位部门预算批复</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lang w:eastAsia="zh-CN"/>
        </w:rPr>
        <w:t>》（昌市财发〔202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号）</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lang w:eastAsia="zh-CN"/>
        </w:rPr>
        <w:t>人大会议</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lang w:eastAsia="zh-CN"/>
        </w:rPr>
        <w:t>万元，</w:t>
      </w:r>
      <w:r>
        <w:rPr>
          <w:rFonts w:hint="eastAsia" w:ascii="仿宋_GB2312" w:hAnsi="仿宋_GB2312" w:cs="仿宋_GB2312"/>
          <w:color w:val="auto"/>
          <w:sz w:val="32"/>
          <w:szCs w:val="32"/>
          <w:lang w:eastAsia="zh-Hans"/>
        </w:rPr>
        <w:t>其中</w:t>
      </w:r>
      <w:r>
        <w:rPr>
          <w:rFonts w:hint="eastAsia" w:ascii="仿宋_GB2312" w:hAnsi="仿宋_GB2312" w:cs="仿宋_GB2312"/>
          <w:color w:val="auto"/>
          <w:sz w:val="32"/>
          <w:szCs w:val="32"/>
          <w:lang w:eastAsia="zh-CN"/>
        </w:rPr>
        <w:t>财政资金</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lang w:eastAsia="zh-CN"/>
        </w:rPr>
        <w:t>万元，20</w:t>
      </w:r>
      <w:r>
        <w:rPr>
          <w:rFonts w:hint="eastAsia" w:ascii="仿宋_GB2312" w:hAnsi="仿宋_GB2312" w:cs="仿宋_GB2312"/>
          <w:color w:val="auto"/>
          <w:sz w:val="32"/>
          <w:szCs w:val="32"/>
          <w:lang w:val="en-US" w:eastAsia="zh-CN"/>
        </w:rPr>
        <w:t>22</w:t>
      </w:r>
      <w:r>
        <w:rPr>
          <w:rFonts w:hint="eastAsia" w:ascii="仿宋_GB2312" w:hAnsi="仿宋_GB2312" w:cs="仿宋_GB2312"/>
          <w:color w:val="auto"/>
          <w:sz w:val="32"/>
          <w:szCs w:val="32"/>
          <w:lang w:eastAsia="zh-CN"/>
        </w:rPr>
        <w:t>年实际收到预算资金</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lang w:eastAsia="zh-CN"/>
        </w:rPr>
        <w:t>万元，预算资金到位率为</w:t>
      </w:r>
      <w:r>
        <w:rPr>
          <w:rFonts w:hint="eastAsia" w:ascii="仿宋_GB2312" w:hAnsi="仿宋_GB2312" w:cs="仿宋_GB2312"/>
          <w:color w:val="auto"/>
          <w:sz w:val="32"/>
          <w:szCs w:val="32"/>
          <w:lang w:val="en-US" w:eastAsia="zh-CN"/>
        </w:rPr>
        <w:t>100.00</w:t>
      </w:r>
      <w:r>
        <w:rPr>
          <w:rFonts w:hint="eastAsia" w:ascii="仿宋_GB2312" w:hAnsi="仿宋_GB2312" w:cs="仿宋_GB2312"/>
          <w:color w:val="auto"/>
          <w:sz w:val="32"/>
          <w:szCs w:val="32"/>
          <w:lang w:eastAsia="zh-CN"/>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w:t>
      </w:r>
      <w:r>
        <w:rPr>
          <w:rFonts w:hint="eastAsia" w:ascii="仿宋_GB2312" w:hAnsi="仿宋_GB2312" w:cs="仿宋_GB2312"/>
          <w:color w:val="auto"/>
          <w:sz w:val="32"/>
          <w:szCs w:val="32"/>
          <w:lang w:eastAsia="zh-CN"/>
        </w:rPr>
        <w:t>资金</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lang w:eastAsia="zh-CN"/>
        </w:rPr>
        <w:t>万元，预算执行率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00</w:t>
      </w:r>
      <w:r>
        <w:rPr>
          <w:rFonts w:hint="eastAsia" w:ascii="仿宋_GB2312" w:hAnsi="仿宋_GB2312" w:cs="仿宋_GB2312"/>
          <w:color w:val="auto"/>
          <w:sz w:val="32"/>
          <w:szCs w:val="32"/>
          <w:lang w:eastAsia="zh-CN"/>
        </w:rPr>
        <w:t>%。项目资金主要用于支付十</w:t>
      </w:r>
      <w:r>
        <w:rPr>
          <w:rFonts w:hint="eastAsia" w:ascii="仿宋_GB2312"/>
          <w:color w:val="auto"/>
          <w:sz w:val="32"/>
          <w:szCs w:val="32"/>
          <w:lang w:eastAsia="zh-CN"/>
        </w:rPr>
        <w:t>届二次人代会</w:t>
      </w:r>
      <w:r>
        <w:rPr>
          <w:rFonts w:hint="eastAsia" w:ascii="仿宋_GB2312"/>
          <w:color w:val="auto"/>
          <w:sz w:val="32"/>
          <w:szCs w:val="32"/>
        </w:rPr>
        <w:t>费用</w:t>
      </w:r>
      <w:r>
        <w:rPr>
          <w:rFonts w:hint="eastAsia" w:ascii="仿宋_GB2312"/>
          <w:color w:val="auto"/>
          <w:sz w:val="32"/>
          <w:szCs w:val="32"/>
          <w:lang w:val="en-US" w:eastAsia="zh-CN"/>
        </w:rPr>
        <w:t>30.00</w:t>
      </w:r>
      <w:r>
        <w:rPr>
          <w:rFonts w:hint="eastAsia" w:ascii="仿宋_GB2312"/>
          <w:color w:val="auto"/>
          <w:sz w:val="32"/>
          <w:szCs w:val="32"/>
        </w:rPr>
        <w:t>万元。</w:t>
      </w:r>
    </w:p>
    <w:p>
      <w:pPr>
        <w:spacing w:line="600" w:lineRule="exact"/>
        <w:ind w:firstLine="640"/>
        <w:rPr>
          <w:rFonts w:hint="eastAsia" w:ascii="楷体_GB2312" w:hAnsi="Arial" w:eastAsia="楷体_GB2312" w:cs="Times New Roman"/>
          <w:b/>
          <w:color w:val="auto"/>
          <w:kern w:val="2"/>
          <w:sz w:val="32"/>
          <w:szCs w:val="32"/>
          <w:lang w:val="en-US" w:eastAsia="zh-CN" w:bidi="ar-SA"/>
        </w:rPr>
      </w:pPr>
      <w:r>
        <w:rPr>
          <w:rFonts w:hint="eastAsia" w:ascii="仿宋_GB2312" w:eastAsia="楷体_GB2312"/>
          <w:color w:val="auto"/>
          <w:sz w:val="32"/>
          <w:szCs w:val="32"/>
          <w:lang w:eastAsia="zh-CN"/>
        </w:rPr>
        <w:t>（二）</w:t>
      </w:r>
      <w:r>
        <w:rPr>
          <w:rFonts w:hint="eastAsia" w:ascii="楷体_GB2312" w:hAnsi="Arial" w:eastAsia="楷体_GB2312" w:cs="Times New Roman"/>
          <w:b/>
          <w:color w:val="auto"/>
          <w:kern w:val="2"/>
          <w:sz w:val="32"/>
          <w:szCs w:val="32"/>
          <w:lang w:val="en-US" w:eastAsia="zh-CN" w:bidi="ar-SA"/>
        </w:rPr>
        <w:t>项目绩效目标</w:t>
      </w:r>
    </w:p>
    <w:p>
      <w:pPr>
        <w:pStyle w:val="4"/>
        <w:spacing w:line="600" w:lineRule="exact"/>
        <w:ind w:firstLine="643"/>
        <w:rPr>
          <w:color w:val="auto"/>
          <w:sz w:val="32"/>
        </w:rPr>
      </w:pPr>
      <w:r>
        <w:rPr>
          <w:rFonts w:hint="eastAsia"/>
          <w:color w:val="auto"/>
          <w:sz w:val="32"/>
        </w:rPr>
        <w:t>1.总体目标</w:t>
      </w:r>
    </w:p>
    <w:p>
      <w:pPr>
        <w:pStyle w:val="4"/>
        <w:bidi w:val="0"/>
        <w:rPr>
          <w:rFonts w:hint="eastAsia" w:ascii="Times New Roman" w:hAnsi="Arial" w:eastAsia="仿宋_GB2312" w:cs="宋体"/>
          <w:b w:val="0"/>
          <w:bCs/>
          <w:color w:val="auto"/>
          <w:kern w:val="2"/>
          <w:sz w:val="30"/>
          <w:szCs w:val="24"/>
          <w:highlight w:val="none"/>
          <w:lang w:val="en-US" w:eastAsia="zh-CN" w:bidi="ar-SA"/>
        </w:rPr>
      </w:pPr>
      <w:r>
        <w:rPr>
          <w:rFonts w:hint="eastAsia" w:ascii="Times New Roman" w:hAnsi="Arial" w:eastAsia="仿宋_GB2312" w:cs="宋体"/>
          <w:b w:val="0"/>
          <w:bCs/>
          <w:color w:val="auto"/>
          <w:kern w:val="2"/>
          <w:sz w:val="30"/>
          <w:szCs w:val="24"/>
          <w:highlight w:val="none"/>
          <w:lang w:val="en-US" w:eastAsia="zh-CN" w:bidi="ar-SA"/>
        </w:rPr>
        <w:t>落实人民代表大会制度，顺利召开</w:t>
      </w:r>
      <w:r>
        <w:rPr>
          <w:rFonts w:hint="eastAsia" w:ascii="Times New Roman" w:hAnsi="Arial" w:cs="宋体"/>
          <w:b w:val="0"/>
          <w:bCs/>
          <w:color w:val="auto"/>
          <w:kern w:val="2"/>
          <w:sz w:val="30"/>
          <w:szCs w:val="24"/>
          <w:highlight w:val="none"/>
          <w:lang w:val="en-US" w:eastAsia="zh-CN" w:bidi="ar-SA"/>
        </w:rPr>
        <w:t>十</w:t>
      </w:r>
      <w:r>
        <w:rPr>
          <w:rFonts w:hint="eastAsia" w:ascii="Times New Roman" w:hAnsi="Arial" w:eastAsia="仿宋_GB2312" w:cs="宋体"/>
          <w:b w:val="0"/>
          <w:bCs/>
          <w:color w:val="auto"/>
          <w:kern w:val="2"/>
          <w:sz w:val="30"/>
          <w:szCs w:val="24"/>
          <w:highlight w:val="none"/>
          <w:lang w:val="en-US" w:eastAsia="zh-CN" w:bidi="ar-SA"/>
        </w:rPr>
        <w:t>届</w:t>
      </w:r>
      <w:r>
        <w:rPr>
          <w:rFonts w:hint="eastAsia" w:ascii="Times New Roman" w:hAnsi="Arial" w:cs="宋体"/>
          <w:b w:val="0"/>
          <w:bCs/>
          <w:color w:val="auto"/>
          <w:kern w:val="2"/>
          <w:sz w:val="30"/>
          <w:szCs w:val="24"/>
          <w:highlight w:val="none"/>
          <w:lang w:val="en-US" w:eastAsia="zh-CN" w:bidi="ar-SA"/>
        </w:rPr>
        <w:t>二</w:t>
      </w:r>
      <w:r>
        <w:rPr>
          <w:rFonts w:hint="eastAsia" w:ascii="Times New Roman" w:hAnsi="Arial" w:eastAsia="仿宋_GB2312" w:cs="宋体"/>
          <w:b w:val="0"/>
          <w:bCs/>
          <w:color w:val="auto"/>
          <w:kern w:val="2"/>
          <w:sz w:val="30"/>
          <w:szCs w:val="24"/>
          <w:highlight w:val="none"/>
          <w:lang w:val="en-US" w:eastAsia="zh-CN" w:bidi="ar-SA"/>
        </w:rPr>
        <w:t>次人代会，召开常委会不少于10次，召开主任会议15次，召开基层人大会议4次，召开常委会成本1万元，召开十届二次人代会成本28万元，召开基层人大会议成本0.5万元，召开主任会议成本0.5万元，实现人大代表依法行使审议权、表决权、提案权，监督宪法的实施审查和批准国民经济和社会发展计划和计划执行情况的报告，审查和批准国家的预算和预算执行情况的报告等，进一步增强国家决策的民主性和科学性，保证政府决策的正确性，从而实现人民当家作主。</w:t>
      </w:r>
    </w:p>
    <w:p>
      <w:pPr>
        <w:pStyle w:val="4"/>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eastAsia="zh-CN"/>
        </w:rPr>
        <w:t>下达</w:t>
      </w:r>
      <w:r>
        <w:rPr>
          <w:rFonts w:hint="eastAsia" w:ascii="仿宋_GB2312" w:hAnsi="仿宋_GB2312" w:cs="仿宋_GB2312"/>
          <w:color w:val="auto"/>
          <w:sz w:val="32"/>
          <w:szCs w:val="32"/>
          <w:lang w:val="en-US" w:eastAsia="zh-CN"/>
        </w:rPr>
        <w:t>2022年昌吉市行政事业单位部门预算批复</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lang w:eastAsia="zh-CN"/>
        </w:rPr>
        <w:t>》（昌市财发〔202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2"/>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召开昌吉市十届二次人代会</w:t>
      </w:r>
      <w:r>
        <w:rPr>
          <w:rFonts w:hint="eastAsia"/>
          <w:color w:val="auto"/>
          <w:sz w:val="32"/>
          <w:szCs w:val="32"/>
        </w:rPr>
        <w:t>”指标，预期指标值为“</w:t>
      </w:r>
      <w:r>
        <w:rPr>
          <w:rFonts w:hint="eastAsia" w:ascii="仿宋_GB2312"/>
          <w:color w:val="auto"/>
          <w:sz w:val="32"/>
          <w:szCs w:val="32"/>
          <w:lang w:eastAsia="zh-Hans"/>
        </w:rPr>
        <w:t>=1.00次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召开常委会</w:t>
      </w:r>
      <w:r>
        <w:rPr>
          <w:rFonts w:hint="eastAsia"/>
          <w:color w:val="auto"/>
          <w:sz w:val="32"/>
          <w:szCs w:val="32"/>
        </w:rPr>
        <w:t>”指标，预期指标值为“</w:t>
      </w:r>
      <w:r>
        <w:rPr>
          <w:rFonts w:hint="eastAsia" w:ascii="仿宋_GB2312"/>
          <w:color w:val="auto"/>
          <w:sz w:val="32"/>
          <w:szCs w:val="32"/>
          <w:lang w:eastAsia="zh-Hans"/>
        </w:rPr>
        <w:t>&gt;=10.00次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召开主任会议</w:t>
      </w:r>
      <w:r>
        <w:rPr>
          <w:rFonts w:hint="eastAsia"/>
          <w:color w:val="auto"/>
          <w:sz w:val="32"/>
          <w:szCs w:val="32"/>
        </w:rPr>
        <w:t>”指标，预期指标值为“</w:t>
      </w:r>
      <w:r>
        <w:rPr>
          <w:rFonts w:hint="eastAsia" w:ascii="仿宋_GB2312"/>
          <w:color w:val="auto"/>
          <w:sz w:val="32"/>
          <w:szCs w:val="32"/>
          <w:lang w:eastAsia="zh-Hans"/>
        </w:rPr>
        <w:t>&gt;=15.00次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“召开基层人大会议”指标，预期指标值为“</w:t>
      </w:r>
      <w:r>
        <w:rPr>
          <w:rFonts w:hint="eastAsia" w:ascii="宋体" w:hAnsi="宋体" w:eastAsia="宋体"/>
          <w:color w:val="auto"/>
          <w:sz w:val="32"/>
          <w:szCs w:val="32"/>
        </w:rPr>
        <w:t>&gt;=4.00次</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资金使用合规率</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项目完成时限</w:t>
      </w:r>
      <w:r>
        <w:rPr>
          <w:rFonts w:hint="eastAsia"/>
          <w:color w:val="auto"/>
          <w:sz w:val="32"/>
          <w:szCs w:val="32"/>
        </w:rPr>
        <w:t>”指标，预期指标值为“</w:t>
      </w:r>
      <w:r>
        <w:rPr>
          <w:rFonts w:hint="eastAsia" w:ascii="仿宋_GB2312"/>
          <w:color w:val="auto"/>
          <w:sz w:val="32"/>
          <w:szCs w:val="32"/>
          <w:lang w:eastAsia="zh-Hans"/>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召开常委会成本</w:t>
      </w:r>
      <w:r>
        <w:rPr>
          <w:rFonts w:hint="eastAsia"/>
          <w:color w:val="auto"/>
          <w:sz w:val="32"/>
          <w:szCs w:val="32"/>
        </w:rPr>
        <w:t>”指标，预期指标值为“</w:t>
      </w:r>
      <w:r>
        <w:rPr>
          <w:rFonts w:hint="eastAsia" w:ascii="仿宋_GB2312"/>
          <w:color w:val="auto"/>
          <w:sz w:val="32"/>
          <w:szCs w:val="32"/>
          <w:lang w:eastAsia="zh-Hans"/>
        </w:rPr>
        <w:t>&lt;=1.00万元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召开十届二次人代会成本</w:t>
      </w:r>
      <w:r>
        <w:rPr>
          <w:rFonts w:hint="eastAsia"/>
          <w:color w:val="auto"/>
          <w:sz w:val="32"/>
          <w:szCs w:val="32"/>
        </w:rPr>
        <w:t>”指标，预期指标值为“</w:t>
      </w:r>
      <w:r>
        <w:rPr>
          <w:rFonts w:hint="eastAsia" w:ascii="仿宋_GB2312"/>
          <w:color w:val="auto"/>
          <w:sz w:val="32"/>
          <w:szCs w:val="32"/>
          <w:lang w:eastAsia="zh-Hans"/>
        </w:rPr>
        <w:t>&lt;=28.00万元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召开基层人大会议成本</w:t>
      </w:r>
      <w:r>
        <w:rPr>
          <w:rFonts w:hint="eastAsia"/>
          <w:color w:val="auto"/>
          <w:sz w:val="32"/>
          <w:szCs w:val="32"/>
        </w:rPr>
        <w:t>”指标，预期指标值为“</w:t>
      </w:r>
      <w:r>
        <w:rPr>
          <w:rFonts w:hint="eastAsia" w:ascii="仿宋_GB2312"/>
          <w:color w:val="auto"/>
          <w:sz w:val="32"/>
          <w:szCs w:val="32"/>
          <w:lang w:eastAsia="zh-Hans"/>
        </w:rPr>
        <w:t>&lt;=0.50万元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召开主任会议成本</w:t>
      </w:r>
      <w:r>
        <w:rPr>
          <w:rFonts w:hint="eastAsia"/>
          <w:color w:val="auto"/>
          <w:sz w:val="32"/>
          <w:szCs w:val="32"/>
        </w:rPr>
        <w:t>”指标，预期指标值为“</w:t>
      </w:r>
      <w:r>
        <w:rPr>
          <w:rFonts w:hint="eastAsia" w:ascii="仿宋_GB2312"/>
          <w:color w:val="auto"/>
          <w:sz w:val="32"/>
          <w:szCs w:val="32"/>
          <w:lang w:eastAsia="zh-Hans"/>
        </w:rPr>
        <w:t>&lt;=0.50万元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保障人大代表依法行使审议权、表决权、提案权</w:t>
      </w:r>
      <w:r>
        <w:rPr>
          <w:rFonts w:hint="eastAsia"/>
          <w:color w:val="auto"/>
          <w:sz w:val="32"/>
          <w:szCs w:val="32"/>
        </w:rPr>
        <w:t>”指标，预期指标值为“</w:t>
      </w:r>
      <w:r>
        <w:rPr>
          <w:rFonts w:hint="eastAsia" w:ascii="仿宋_GB2312"/>
          <w:color w:val="auto"/>
          <w:sz w:val="32"/>
          <w:szCs w:val="32"/>
          <w:lang w:eastAsia="zh-Hans"/>
        </w:rPr>
        <w:t>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充分发挥人大代表主体作用</w:t>
      </w:r>
      <w:r>
        <w:rPr>
          <w:rFonts w:hint="eastAsia"/>
          <w:color w:val="auto"/>
          <w:sz w:val="32"/>
          <w:szCs w:val="32"/>
        </w:rPr>
        <w:t>”指标，预期指标值为“</w:t>
      </w:r>
      <w:r>
        <w:rPr>
          <w:rFonts w:hint="eastAsia" w:ascii="仿宋_GB2312"/>
          <w:color w:val="auto"/>
          <w:sz w:val="32"/>
          <w:szCs w:val="32"/>
          <w:lang w:eastAsia="zh-Hans"/>
        </w:rPr>
        <w:t>充分发挥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人大代表满意率</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公众满意率</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2"/>
        <w:numPr>
          <w:ilvl w:val="0"/>
          <w:numId w:val="3"/>
        </w:numPr>
        <w:spacing w:line="600" w:lineRule="exact"/>
        <w:ind w:firstLine="643"/>
        <w:rPr>
          <w:rFonts w:ascii="楷体_GB2312" w:eastAsia="楷体_GB2312"/>
          <w:color w:val="auto"/>
          <w:szCs w:val="32"/>
        </w:rPr>
      </w:pPr>
      <w:bookmarkStart w:id="1" w:name="_Toc21664"/>
      <w:bookmarkStart w:id="2" w:name="_Toc26632"/>
      <w:bookmarkStart w:id="3" w:name="_Toc22922"/>
      <w:bookmarkStart w:id="4" w:name="_Toc5258"/>
      <w:bookmarkStart w:id="5" w:name="_Toc12868"/>
      <w:bookmarkStart w:id="6" w:name="_Toc5462343"/>
      <w:bookmarkStart w:id="7" w:name="_Toc22169_WPSOffice_Level2"/>
      <w:bookmarkStart w:id="8" w:name="_Toc480473081"/>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4"/>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人大会议</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numPr>
          <w:ilvl w:val="0"/>
          <w:numId w:val="3"/>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4"/>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人大会议</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4"/>
        <w:spacing w:line="600" w:lineRule="exact"/>
        <w:ind w:firstLine="643"/>
        <w:rPr>
          <w:color w:val="auto"/>
          <w:sz w:val="32"/>
        </w:rPr>
      </w:pPr>
      <w:bookmarkStart w:id="9" w:name="_Toc428278230"/>
      <w:bookmarkStart w:id="10" w:name="_Toc1913"/>
      <w:bookmarkStart w:id="11" w:name="_Toc26131"/>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2"/>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陈戈壁</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俞存武</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马莹</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eastAsia="zh-CN"/>
        </w:rPr>
        <w:t>人大会议</w:t>
      </w:r>
      <w:r>
        <w:rPr>
          <w:rFonts w:hint="eastAsia" w:ascii="仿宋_GB2312"/>
          <w:color w:val="auto"/>
          <w:sz w:val="32"/>
          <w:szCs w:val="32"/>
        </w:rPr>
        <w:t>项目的实施，实现人大代表依法行使审议权、表决权、提案权，进一步增强国家决策的民主性和科学性，保证政府决策的正确性。该项目预算执行率达</w:t>
      </w:r>
      <w:r>
        <w:rPr>
          <w:rFonts w:hint="eastAsia" w:ascii="仿宋_GB2312"/>
          <w:color w:val="auto"/>
          <w:sz w:val="32"/>
          <w:szCs w:val="32"/>
          <w:lang w:val="en-US" w:eastAsia="zh-CN"/>
        </w:rPr>
        <w:t>100</w:t>
      </w:r>
      <w:r>
        <w:rPr>
          <w:rFonts w:hint="eastAsia" w:ascii="仿宋_GB2312"/>
          <w:color w:val="auto"/>
          <w:sz w:val="32"/>
          <w:szCs w:val="32"/>
        </w:rPr>
        <w:t>.</w:t>
      </w:r>
      <w:r>
        <w:rPr>
          <w:rFonts w:hint="eastAsia" w:ascii="仿宋_GB2312"/>
          <w:color w:val="auto"/>
          <w:sz w:val="32"/>
          <w:szCs w:val="32"/>
          <w:lang w:val="en-US" w:eastAsia="zh-CN"/>
        </w:rPr>
        <w:t>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eastAsia="zh-CN"/>
        </w:rPr>
        <w:t>人大会议</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5"/>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昌吉市人大常委会办公室</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eastAsia="zh-CN"/>
        </w:rPr>
        <w:t>下达</w:t>
      </w:r>
      <w:r>
        <w:rPr>
          <w:rFonts w:hint="eastAsia" w:ascii="仿宋_GB2312" w:hAnsi="仿宋_GB2312" w:cs="仿宋_GB2312"/>
          <w:color w:val="auto"/>
          <w:sz w:val="32"/>
          <w:szCs w:val="32"/>
          <w:lang w:val="en-US" w:eastAsia="zh-CN"/>
        </w:rPr>
        <w:t>2022年昌吉市行政事业单位部门预算批复</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lang w:eastAsia="zh-CN"/>
        </w:rPr>
        <w:t>》（昌市财发〔202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w:t>
      </w:r>
      <w:r>
        <w:rPr>
          <w:rFonts w:hint="eastAsia" w:cs="仿宋_GB2312"/>
          <w:color w:val="auto"/>
          <w:lang w:eastAsia="zh-CN"/>
        </w:rPr>
        <w:t>常委会</w:t>
      </w:r>
      <w:r>
        <w:rPr>
          <w:rFonts w:hint="eastAsia" w:cs="仿宋_GB2312"/>
          <w:color w:val="auto"/>
        </w:rPr>
        <w:t>分管领导进行沟通、筛选确定经费预算计划，上党</w:t>
      </w:r>
      <w:r>
        <w:rPr>
          <w:rFonts w:hint="eastAsia" w:cs="仿宋_GB2312"/>
          <w:color w:val="auto"/>
          <w:lang w:eastAsia="zh-CN"/>
        </w:rPr>
        <w:t>组</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昌吉市人大机关内部管理规定</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昌吉市人大机关财务管理规定</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“召开昌吉市十届二次人代会”指标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=1.00次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会议议程、纪要等资料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完成十届二次人代会</w:t>
      </w:r>
      <w:r>
        <w:rPr>
          <w:rFonts w:hint="eastAsia" w:ascii="仿宋_GB2312" w:hAnsi="仿宋_GB2312" w:cs="仿宋_GB2312"/>
          <w:color w:val="auto"/>
          <w:sz w:val="32"/>
          <w:szCs w:val="32"/>
          <w:lang w:eastAsia="zh-CN"/>
        </w:rPr>
        <w:t>的召开</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“召开常委会”指标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&gt;=10.00次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会议议程、纪要等资料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召开</w:t>
      </w:r>
      <w:r>
        <w:rPr>
          <w:rFonts w:hint="eastAsia" w:ascii="仿宋_GB2312" w:hAnsi="仿宋_GB2312" w:cs="仿宋_GB2312"/>
          <w:color w:val="auto"/>
          <w:sz w:val="32"/>
          <w:szCs w:val="32"/>
          <w:lang w:eastAsia="zh-Hans"/>
        </w:rPr>
        <w:t>常委会10次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“召开主任会议”指标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&gt;=15.00次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会议议程、纪要等资料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召开主任会议</w:t>
      </w:r>
      <w:r>
        <w:rPr>
          <w:rFonts w:hint="eastAsia" w:ascii="仿宋_GB2312" w:hAnsi="仿宋_GB2312" w:cs="仿宋_GB2312"/>
          <w:color w:val="auto"/>
          <w:sz w:val="32"/>
          <w:szCs w:val="32"/>
          <w:lang w:eastAsia="zh-Hans"/>
        </w:rPr>
        <w:t>1</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“召开基层人大会议”指标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&gt;=4.00次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会议议程、纪要等资料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召开基层人大会议</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lang w:eastAsia="zh-Hans"/>
        </w:rPr>
        <w:t>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政采云采购资料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各项会议经费支出符合《会议费管理规定》的要求、标准、范围</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每项支出发挥最大的资金使用效用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资金使用合规率</w:t>
      </w:r>
      <w:r>
        <w:rPr>
          <w:rFonts w:hint="eastAsia" w:ascii="仿宋_GB2312" w:hAnsi="仿宋_GB2312" w:cs="仿宋_GB2312"/>
          <w:color w:val="auto"/>
          <w:sz w:val="32"/>
          <w:szCs w:val="32"/>
          <w:lang w:eastAsia="zh-Hans"/>
        </w:rPr>
        <w:t>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2022年12月31日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10日前已全部</w:t>
      </w:r>
      <w:r>
        <w:rPr>
          <w:rFonts w:hint="eastAsia" w:ascii="仿宋_GB2312" w:cs="仿宋_GB2312"/>
          <w:b w:val="0"/>
          <w:color w:val="auto"/>
          <w:sz w:val="32"/>
          <w:szCs w:val="32"/>
        </w:rPr>
        <w:t>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CN"/>
        </w:rPr>
        <w:t>前</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召开常委会成本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&lt;=1.00万元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2"/>
        <w:rPr>
          <w:rFonts w:hint="eastAsia" w:ascii="仿宋_GB2312" w:hAnsi="Times New Roman" w:eastAsia="仿宋_GB2312" w:cs="仿宋_GB2312"/>
          <w:b w:val="0"/>
          <w:color w:val="auto"/>
          <w:kern w:val="2"/>
          <w:sz w:val="32"/>
          <w:szCs w:val="32"/>
          <w:lang w:val="en-US" w:eastAsia="zh-Hans" w:bidi="ar-SA"/>
        </w:rPr>
      </w:pPr>
      <w:r>
        <w:rPr>
          <w:rFonts w:hint="eastAsia" w:ascii="仿宋_GB2312" w:hAnsi="Times New Roman" w:eastAsia="仿宋_GB2312" w:cs="仿宋_GB2312"/>
          <w:b w:val="0"/>
          <w:color w:val="auto"/>
          <w:kern w:val="2"/>
          <w:sz w:val="32"/>
          <w:szCs w:val="32"/>
          <w:lang w:val="en-US" w:eastAsia="zh-Hans" w:bidi="ar-SA"/>
        </w:rPr>
        <w:t>“召开十届二次人代会成本”指标，预期指标值为“&lt;=28.00万元”，根据项目合同和资金支付凭证显示，本项目202</w:t>
      </w:r>
      <w:r>
        <w:rPr>
          <w:rFonts w:hint="eastAsia" w:ascii="仿宋_GB2312" w:hAnsi="Times New Roman" w:eastAsia="仿宋_GB2312" w:cs="仿宋_GB2312"/>
          <w:b w:val="0"/>
          <w:color w:val="auto"/>
          <w:kern w:val="2"/>
          <w:sz w:val="32"/>
          <w:szCs w:val="32"/>
          <w:lang w:val="en-US" w:eastAsia="zh-CN" w:bidi="ar-SA"/>
        </w:rPr>
        <w:t>2</w:t>
      </w:r>
      <w:r>
        <w:rPr>
          <w:rFonts w:hint="eastAsia" w:ascii="仿宋_GB2312" w:hAnsi="Times New Roman" w:eastAsia="仿宋_GB2312" w:cs="仿宋_GB2312"/>
          <w:b w:val="0"/>
          <w:color w:val="auto"/>
          <w:kern w:val="2"/>
          <w:sz w:val="32"/>
          <w:szCs w:val="32"/>
          <w:lang w:val="en-US" w:eastAsia="zh-Hans" w:bidi="ar-SA"/>
        </w:rPr>
        <w:t>年共计支付28万元，经费支出能够控制在绩效目标范围内，根据评分标准，该指标</w:t>
      </w:r>
      <w:r>
        <w:rPr>
          <w:rFonts w:hint="eastAsia" w:ascii="仿宋_GB2312" w:hAnsi="Times New Roman" w:eastAsia="仿宋_GB2312" w:cs="仿宋_GB2312"/>
          <w:b w:val="0"/>
          <w:color w:val="auto"/>
          <w:kern w:val="2"/>
          <w:sz w:val="32"/>
          <w:szCs w:val="32"/>
          <w:lang w:val="en-US" w:eastAsia="zh-CN" w:bidi="ar-SA"/>
        </w:rPr>
        <w:t>2</w:t>
      </w:r>
      <w:r>
        <w:rPr>
          <w:rFonts w:hint="eastAsia" w:ascii="仿宋_GB2312" w:hAnsi="Times New Roman" w:eastAsia="仿宋_GB2312" w:cs="仿宋_GB2312"/>
          <w:b w:val="0"/>
          <w:color w:val="auto"/>
          <w:kern w:val="2"/>
          <w:sz w:val="32"/>
          <w:szCs w:val="32"/>
          <w:lang w:val="en-US" w:eastAsia="zh-Hans" w:bidi="ar-SA"/>
        </w:rPr>
        <w:t>分，得</w:t>
      </w:r>
      <w:r>
        <w:rPr>
          <w:rFonts w:hint="eastAsia" w:ascii="仿宋_GB2312" w:hAnsi="Times New Roman" w:eastAsia="仿宋_GB2312" w:cs="仿宋_GB2312"/>
          <w:b w:val="0"/>
          <w:color w:val="auto"/>
          <w:kern w:val="2"/>
          <w:sz w:val="32"/>
          <w:szCs w:val="32"/>
          <w:lang w:val="en-US" w:eastAsia="zh-CN" w:bidi="ar-SA"/>
        </w:rPr>
        <w:t>2</w:t>
      </w:r>
      <w:r>
        <w:rPr>
          <w:rFonts w:hint="eastAsia" w:ascii="仿宋_GB2312" w:hAnsi="Times New Roman" w:eastAsia="仿宋_GB2312" w:cs="仿宋_GB2312"/>
          <w:b w:val="0"/>
          <w:color w:val="auto"/>
          <w:kern w:val="2"/>
          <w:sz w:val="32"/>
          <w:szCs w:val="32"/>
          <w:lang w:val="en-US" w:eastAsia="zh-Hans" w:bidi="ar-SA"/>
        </w:rPr>
        <w:t>分。</w:t>
      </w:r>
    </w:p>
    <w:p>
      <w:pPr>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召开基层人大会议成本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&lt;=0.50万元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0.5</w:t>
      </w:r>
      <w:r>
        <w:rPr>
          <w:rFonts w:hint="eastAsia" w:ascii="仿宋_GB2312" w:cs="仿宋_GB2312"/>
          <w:color w:val="auto"/>
          <w:sz w:val="32"/>
          <w:szCs w:val="32"/>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召开主任会议成本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&lt;=0.50万元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0.5</w:t>
      </w:r>
      <w:r>
        <w:rPr>
          <w:rFonts w:hint="eastAsia" w:ascii="仿宋_GB2312" w:cs="仿宋_GB2312"/>
          <w:color w:val="auto"/>
          <w:sz w:val="32"/>
          <w:szCs w:val="32"/>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2"/>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3</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保障人大代表依法行使审议权、表决权、提案权</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“保障”，</w:t>
      </w:r>
      <w:r>
        <w:rPr>
          <w:rFonts w:hint="eastAsia"/>
          <w:color w:val="auto"/>
          <w:sz w:val="32"/>
          <w:szCs w:val="32"/>
        </w:rPr>
        <w:t>根据</w:t>
      </w:r>
      <w:r>
        <w:rPr>
          <w:rFonts w:hint="eastAsia" w:ascii="仿宋_GB2312"/>
          <w:color w:val="auto"/>
          <w:sz w:val="32"/>
          <w:szCs w:val="32"/>
          <w:lang w:eastAsia="zh-Hans"/>
        </w:rPr>
        <w:t>本单位</w:t>
      </w:r>
      <w:r>
        <w:rPr>
          <w:rFonts w:hint="eastAsia" w:ascii="仿宋_GB2312"/>
          <w:color w:val="auto"/>
          <w:sz w:val="32"/>
          <w:szCs w:val="32"/>
          <w:lang w:eastAsia="zh-CN"/>
        </w:rPr>
        <w:t>人代会会议资料</w:t>
      </w:r>
      <w:r>
        <w:rPr>
          <w:rFonts w:hint="eastAsia"/>
          <w:color w:val="auto"/>
          <w:sz w:val="32"/>
          <w:szCs w:val="32"/>
        </w:rPr>
        <w:t>可知，实际完成值为</w:t>
      </w:r>
      <w:r>
        <w:rPr>
          <w:rFonts w:hint="eastAsia" w:ascii="仿宋_GB2312"/>
          <w:color w:val="auto"/>
          <w:sz w:val="32"/>
          <w:szCs w:val="32"/>
          <w:lang w:eastAsia="zh-Hans"/>
        </w:rPr>
        <w:t>“保障”</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充分发挥人大代表主体作用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“充分发挥”，根据本单位</w:t>
      </w:r>
      <w:r>
        <w:rPr>
          <w:rFonts w:hint="eastAsia" w:ascii="仿宋_GB2312"/>
          <w:color w:val="auto"/>
          <w:sz w:val="32"/>
          <w:szCs w:val="32"/>
          <w:lang w:eastAsia="zh-CN"/>
        </w:rPr>
        <w:t>人代会会议资料</w:t>
      </w:r>
      <w:r>
        <w:rPr>
          <w:rFonts w:hint="eastAsia" w:ascii="仿宋_GB2312"/>
          <w:color w:val="auto"/>
          <w:sz w:val="32"/>
          <w:szCs w:val="32"/>
          <w:lang w:eastAsia="zh-Hans"/>
        </w:rPr>
        <w:t>显示，</w:t>
      </w:r>
      <w:r>
        <w:rPr>
          <w:rFonts w:hint="eastAsia"/>
          <w:color w:val="auto"/>
          <w:sz w:val="32"/>
          <w:szCs w:val="32"/>
        </w:rPr>
        <w:t>实际完成值为</w:t>
      </w:r>
      <w:r>
        <w:rPr>
          <w:rFonts w:hint="eastAsia" w:ascii="仿宋_GB2312"/>
          <w:color w:val="auto"/>
          <w:sz w:val="32"/>
          <w:szCs w:val="32"/>
          <w:lang w:eastAsia="zh-Hans"/>
        </w:rPr>
        <w:t>“保障”</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w:t>
      </w:r>
      <w:r>
        <w:rPr>
          <w:rFonts w:hint="eastAsia" w:ascii="仿宋_GB2312"/>
          <w:color w:val="auto"/>
          <w:sz w:val="32"/>
          <w:szCs w:val="32"/>
          <w:lang w:val="en-US" w:eastAsia="zh-CN"/>
        </w:rPr>
        <w:t>0</w:t>
      </w:r>
      <w:r>
        <w:rPr>
          <w:rFonts w:hint="eastAsia" w:ascii="仿宋_GB2312"/>
          <w:color w:val="auto"/>
          <w:sz w:val="32"/>
          <w:szCs w:val="32"/>
        </w:rPr>
        <w:t>分，得1</w:t>
      </w:r>
      <w:r>
        <w:rPr>
          <w:rFonts w:hint="eastAsia" w:ascii="仿宋_GB2312"/>
          <w:color w:val="auto"/>
          <w:sz w:val="32"/>
          <w:szCs w:val="32"/>
          <w:lang w:val="en-US" w:eastAsia="zh-CN"/>
        </w:rPr>
        <w:t>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hint="eastAsia"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实施效益指标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hint="eastAsia"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人大代表满意率”</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&gt;=90.00%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人大代表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代表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p>
    <w:p>
      <w:pPr>
        <w:pStyle w:val="20"/>
        <w:spacing w:line="600" w:lineRule="exact"/>
        <w:ind w:firstLine="640"/>
        <w:rPr>
          <w:rFonts w:hint="eastAsia"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公众满意率”</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&gt;=90.00%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人大代表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代表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p>
    <w:p>
      <w:pPr>
        <w:pStyle w:val="20"/>
        <w:spacing w:line="600" w:lineRule="exact"/>
        <w:ind w:firstLine="640"/>
        <w:rPr>
          <w:rFonts w:hint="eastAsia" w:ascii="仿宋_GB2312" w:cs="仿宋_GB2312"/>
          <w:color w:val="auto"/>
          <w:kern w:val="2"/>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满意度</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bookmarkStart w:id="19" w:name="_GoBack"/>
      <w:bookmarkEnd w:id="19"/>
      <w:r>
        <w:rPr>
          <w:rFonts w:hint="eastAsia" w:ascii="仿宋_GB2312" w:hAnsi="仿宋_GB2312" w:cs="仿宋_GB2312"/>
          <w:color w:val="auto"/>
          <w:sz w:val="32"/>
          <w:szCs w:val="32"/>
        </w:rPr>
        <w:t>。</w:t>
      </w:r>
    </w:p>
    <w:p>
      <w:pPr>
        <w:pStyle w:val="3"/>
        <w:spacing w:line="600" w:lineRule="exact"/>
        <w:ind w:firstLine="640"/>
        <w:rPr>
          <w:color w:val="auto"/>
          <w:szCs w:val="32"/>
        </w:rPr>
      </w:pPr>
      <w:r>
        <w:rPr>
          <w:rFonts w:hint="eastAsia"/>
          <w:color w:val="auto"/>
          <w:szCs w:val="32"/>
        </w:rPr>
        <w:t>五、预算执行进度与绩效指标偏差情况</w:t>
      </w:r>
    </w:p>
    <w:p>
      <w:pPr>
        <w:pStyle w:val="2"/>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CN"/>
        </w:rPr>
        <w:t>人大会议</w:t>
      </w:r>
      <w:r>
        <w:rPr>
          <w:rFonts w:hint="eastAsia" w:ascii="仿宋_GB2312"/>
          <w:color w:val="auto"/>
          <w:sz w:val="32"/>
          <w:szCs w:val="32"/>
          <w:lang w:eastAsia="zh-Hans"/>
        </w:rPr>
        <w:t>项目预算金额</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2"/>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人大会议</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widowControl w:val="0"/>
        <w:spacing w:line="560" w:lineRule="exact"/>
        <w:ind w:firstLine="641"/>
        <w:rPr>
          <w:rFonts w:hint="eastAsia" w:ascii="仿宋_GB2312" w:hAnsi="仿宋_GB2312" w:eastAsia="仿宋_GB2312"/>
          <w:color w:val="auto"/>
          <w:sz w:val="32"/>
        </w:rPr>
      </w:pPr>
      <w:bookmarkStart w:id="18" w:name="_Toc68364674"/>
      <w:r>
        <w:rPr>
          <w:rFonts w:hint="eastAsia" w:ascii="仿宋_GB2312" w:hAnsi="仿宋_GB2312" w:eastAsia="仿宋_GB2312"/>
          <w:color w:val="auto"/>
          <w:sz w:val="32"/>
        </w:rPr>
        <w:t>1</w:t>
      </w:r>
      <w:r>
        <w:rPr>
          <w:rFonts w:hint="eastAsia" w:ascii="仿宋_GB2312" w:hAnsi="仿宋_GB2312" w:eastAsia="仿宋_GB2312"/>
          <w:color w:val="auto"/>
          <w:sz w:val="32"/>
          <w:lang w:eastAsia="zh-CN"/>
        </w:rPr>
        <w:t>、昌吉市人大常委会办公</w:t>
      </w:r>
      <w:r>
        <w:rPr>
          <w:rFonts w:hint="eastAsia" w:ascii="仿宋_GB2312" w:hAnsi="仿宋_GB2312"/>
          <w:color w:val="auto"/>
          <w:sz w:val="32"/>
          <w:lang w:eastAsia="zh-CN"/>
        </w:rPr>
        <w:t>室</w:t>
      </w:r>
      <w:r>
        <w:rPr>
          <w:rFonts w:hint="eastAsia" w:ascii="仿宋_GB2312" w:hAnsi="仿宋_GB2312" w:eastAsia="仿宋_GB2312"/>
          <w:color w:val="auto"/>
          <w:sz w:val="32"/>
        </w:rPr>
        <w:t>监管有力，制度建设完全，相关制度严格执行，经费到位及时。项目资金按计划使用，严格按照预算管理规定开支。及时</w:t>
      </w:r>
      <w:r>
        <w:rPr>
          <w:rFonts w:hint="eastAsia" w:ascii="仿宋_GB2312" w:hAnsi="仿宋_GB2312" w:eastAsia="仿宋_GB2312"/>
          <w:color w:val="auto"/>
          <w:sz w:val="32"/>
          <w:lang w:eastAsia="zh-CN"/>
        </w:rPr>
        <w:t>支付项目款，确保人代会</w:t>
      </w:r>
      <w:r>
        <w:rPr>
          <w:rFonts w:hint="eastAsia" w:ascii="仿宋_GB2312" w:hAnsi="仿宋_GB2312"/>
          <w:color w:val="auto"/>
          <w:sz w:val="32"/>
          <w:lang w:eastAsia="zh-CN"/>
        </w:rPr>
        <w:t>顺利召开</w:t>
      </w:r>
      <w:r>
        <w:rPr>
          <w:rFonts w:hint="eastAsia" w:ascii="仿宋_GB2312" w:hAnsi="仿宋_GB2312" w:eastAsia="仿宋_GB2312"/>
          <w:color w:val="auto"/>
          <w:sz w:val="32"/>
          <w:lang w:eastAsia="zh-CN"/>
        </w:rPr>
        <w:t>，代表履行监督职能提供了重要保障</w:t>
      </w:r>
      <w:r>
        <w:rPr>
          <w:rFonts w:hint="eastAsia" w:ascii="仿宋_GB2312" w:hAnsi="仿宋_GB2312" w:eastAsia="仿宋_GB2312"/>
          <w:color w:val="auto"/>
          <w:sz w:val="32"/>
        </w:rPr>
        <w:t>。</w:t>
      </w:r>
    </w:p>
    <w:p>
      <w:pPr>
        <w:widowControl w:val="0"/>
        <w:numPr>
          <w:ilvl w:val="0"/>
          <w:numId w:val="0"/>
        </w:numPr>
        <w:spacing w:line="560" w:lineRule="exact"/>
        <w:ind w:firstLine="641"/>
        <w:rPr>
          <w:rFonts w:hint="eastAsia" w:ascii="仿宋_GB2312" w:hAnsi="仿宋_GB2312" w:eastAsia="仿宋_GB2312"/>
          <w:color w:val="auto"/>
          <w:sz w:val="32"/>
          <w:lang w:eastAsia="zh-CN"/>
        </w:rPr>
      </w:pPr>
      <w:r>
        <w:rPr>
          <w:rFonts w:hint="eastAsia" w:ascii="仿宋_GB2312" w:hAnsi="仿宋_GB2312" w:eastAsia="仿宋_GB2312"/>
          <w:color w:val="auto"/>
          <w:sz w:val="32"/>
          <w:lang w:val="en-US" w:eastAsia="zh-CN"/>
        </w:rPr>
        <w:t>2、</w:t>
      </w:r>
      <w:r>
        <w:rPr>
          <w:rFonts w:hint="eastAsia" w:ascii="仿宋_GB2312" w:hAnsi="仿宋_GB2312" w:eastAsia="仿宋_GB2312"/>
          <w:color w:val="auto"/>
          <w:sz w:val="32"/>
          <w:lang w:eastAsia="zh-CN"/>
        </w:rPr>
        <w:t>为规范公共财政补助资金发放项目的管理工作，建立决策科学、发放合理、运作规范的政府管理体制，纪委、财政参与项目建设及项目资金管理使用督查，不定时对项目实施监督检查。</w:t>
      </w:r>
    </w:p>
    <w:p>
      <w:pPr>
        <w:numPr>
          <w:ilvl w:val="0"/>
          <w:numId w:val="0"/>
        </w:numPr>
        <w:ind w:firstLine="640" w:firstLineChars="200"/>
        <w:rPr>
          <w:rFonts w:hint="eastAsia"/>
          <w:color w:val="auto"/>
          <w:lang w:val="en-US" w:eastAsia="zh-CN"/>
        </w:rPr>
      </w:pP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lang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widowControl w:val="0"/>
        <w:numPr>
          <w:ilvl w:val="0"/>
          <w:numId w:val="0"/>
        </w:numPr>
        <w:spacing w:line="560" w:lineRule="exact"/>
        <w:ind w:firstLine="641"/>
        <w:rPr>
          <w:rFonts w:hint="eastAsia" w:ascii="仿宋_GB2312" w:hAnsi="仿宋_GB2312" w:eastAsia="仿宋_GB2312"/>
          <w:color w:val="auto"/>
          <w:sz w:val="32"/>
          <w:lang w:eastAsia="zh-CN"/>
        </w:rPr>
      </w:pPr>
      <w:r>
        <w:rPr>
          <w:rFonts w:hint="eastAsia" w:ascii="仿宋_GB2312" w:hAnsi="仿宋_GB2312" w:eastAsia="仿宋_GB2312"/>
          <w:color w:val="auto"/>
          <w:sz w:val="32"/>
          <w:lang w:val="en-US" w:eastAsia="zh-CN"/>
        </w:rPr>
        <w:t>1、</w:t>
      </w:r>
      <w:r>
        <w:rPr>
          <w:rFonts w:hint="eastAsia" w:ascii="仿宋_GB2312" w:hAnsi="仿宋_GB2312" w:eastAsia="仿宋_GB2312"/>
          <w:color w:val="auto"/>
          <w:sz w:val="32"/>
          <w:lang w:eastAsia="zh-CN"/>
        </w:rPr>
        <w:t>存在的主要问题包括：</w:t>
      </w:r>
    </w:p>
    <w:p>
      <w:pPr>
        <w:widowControl w:val="0"/>
        <w:numPr>
          <w:ilvl w:val="0"/>
          <w:numId w:val="0"/>
        </w:numPr>
        <w:spacing w:line="560" w:lineRule="exact"/>
        <w:ind w:firstLine="641"/>
        <w:rPr>
          <w:rFonts w:hint="eastAsia" w:ascii="仿宋_GB2312" w:hAnsi="仿宋_GB2312" w:eastAsia="仿宋_GB2312"/>
          <w:color w:val="auto"/>
          <w:sz w:val="32"/>
          <w:lang w:eastAsia="zh-CN"/>
        </w:rPr>
      </w:pPr>
      <w:r>
        <w:rPr>
          <w:rFonts w:hint="eastAsia" w:ascii="仿宋_GB2312" w:hAnsi="仿宋_GB2312" w:eastAsia="仿宋_GB2312"/>
          <w:color w:val="auto"/>
          <w:sz w:val="32"/>
          <w:lang w:eastAsia="zh-CN"/>
        </w:rPr>
        <w:t>一是</w:t>
      </w:r>
      <w:r>
        <w:rPr>
          <w:rFonts w:hint="eastAsia" w:ascii="仿宋_GB2312" w:hAnsi="仿宋_GB2312"/>
          <w:color w:val="auto"/>
          <w:sz w:val="32"/>
          <w:lang w:eastAsia="zh-CN"/>
        </w:rPr>
        <w:t>人代会</w:t>
      </w:r>
      <w:r>
        <w:rPr>
          <w:rFonts w:hint="eastAsia" w:ascii="仿宋_GB2312" w:hAnsi="仿宋_GB2312" w:eastAsia="仿宋_GB2312"/>
          <w:color w:val="auto"/>
          <w:sz w:val="32"/>
          <w:lang w:eastAsia="zh-CN"/>
        </w:rPr>
        <w:t>工作经费较低，限制了工作创新化、实效性的进展；</w:t>
      </w:r>
    </w:p>
    <w:p>
      <w:pPr>
        <w:widowControl w:val="0"/>
        <w:numPr>
          <w:ilvl w:val="0"/>
          <w:numId w:val="0"/>
        </w:numPr>
        <w:spacing w:line="560" w:lineRule="exact"/>
        <w:ind w:firstLine="641"/>
        <w:rPr>
          <w:rFonts w:hint="eastAsia" w:ascii="仿宋_GB2312" w:hAnsi="仿宋_GB2312" w:eastAsia="仿宋_GB2312"/>
          <w:color w:val="auto"/>
          <w:sz w:val="32"/>
          <w:lang w:val="en-US" w:eastAsia="zh-CN"/>
        </w:rPr>
      </w:pPr>
      <w:r>
        <w:rPr>
          <w:rFonts w:hint="eastAsia" w:ascii="仿宋_GB2312" w:hAnsi="仿宋_GB2312" w:eastAsia="仿宋_GB2312"/>
          <w:color w:val="auto"/>
          <w:sz w:val="32"/>
          <w:lang w:val="en-US" w:eastAsia="zh-CN"/>
        </w:rPr>
        <w:t>二是项目资金使用情况，除人代会</w:t>
      </w:r>
      <w:r>
        <w:rPr>
          <w:rFonts w:hint="eastAsia" w:ascii="仿宋_GB2312" w:hAnsi="仿宋_GB2312"/>
          <w:color w:val="auto"/>
          <w:sz w:val="32"/>
          <w:lang w:val="en-US" w:eastAsia="zh-CN"/>
        </w:rPr>
        <w:t>支出</w:t>
      </w:r>
      <w:r>
        <w:rPr>
          <w:rFonts w:hint="eastAsia" w:ascii="仿宋_GB2312" w:hAnsi="仿宋_GB2312" w:eastAsia="仿宋_GB2312"/>
          <w:color w:val="auto"/>
          <w:sz w:val="32"/>
          <w:lang w:val="en-US" w:eastAsia="zh-CN"/>
        </w:rPr>
        <w:t>资金</w:t>
      </w:r>
      <w:r>
        <w:rPr>
          <w:rFonts w:hint="eastAsia" w:ascii="仿宋_GB2312" w:hAnsi="仿宋_GB2312"/>
          <w:color w:val="auto"/>
          <w:sz w:val="32"/>
          <w:lang w:val="en-US" w:eastAsia="zh-CN"/>
        </w:rPr>
        <w:t>预算</w:t>
      </w:r>
      <w:r>
        <w:rPr>
          <w:rFonts w:hint="eastAsia" w:ascii="仿宋_GB2312" w:hAnsi="仿宋_GB2312" w:eastAsia="仿宋_GB2312"/>
          <w:color w:val="auto"/>
          <w:sz w:val="32"/>
          <w:lang w:val="en-US" w:eastAsia="zh-CN"/>
        </w:rPr>
        <w:t>公开不够细化，导致乡级代表没有进行全面性的监督。</w:t>
      </w:r>
    </w:p>
    <w:p>
      <w:pPr>
        <w:widowControl w:val="0"/>
        <w:spacing w:line="560" w:lineRule="exact"/>
        <w:ind w:firstLine="641"/>
        <w:rPr>
          <w:rFonts w:hint="eastAsia" w:ascii="仿宋_GB2312" w:hAnsi="仿宋_GB2312" w:eastAsia="仿宋_GB2312"/>
          <w:color w:val="auto"/>
          <w:sz w:val="32"/>
        </w:rPr>
      </w:pPr>
      <w:r>
        <w:rPr>
          <w:rFonts w:hint="eastAsia" w:ascii="仿宋_GB2312" w:hAnsi="仿宋_GB2312" w:eastAsia="仿宋_GB2312"/>
          <w:color w:val="auto"/>
          <w:sz w:val="32"/>
          <w:lang w:val="en-US" w:eastAsia="zh-CN"/>
        </w:rPr>
        <w:t>2、</w:t>
      </w:r>
      <w:r>
        <w:rPr>
          <w:rFonts w:hint="eastAsia" w:ascii="仿宋_GB2312" w:hAnsi="仿宋_GB2312" w:eastAsia="仿宋_GB2312"/>
          <w:color w:val="auto"/>
          <w:sz w:val="32"/>
        </w:rPr>
        <w:t>原因分析</w:t>
      </w:r>
    </w:p>
    <w:p>
      <w:pPr>
        <w:widowControl w:val="0"/>
        <w:spacing w:line="560" w:lineRule="exact"/>
        <w:ind w:firstLine="641"/>
        <w:rPr>
          <w:rFonts w:hint="eastAsia" w:ascii="仿宋_GB2312" w:hAnsi="仿宋_GB2312" w:eastAsia="仿宋_GB2312"/>
          <w:color w:val="auto"/>
          <w:sz w:val="32"/>
        </w:rPr>
      </w:pPr>
      <w:r>
        <w:rPr>
          <w:rFonts w:hint="eastAsia" w:ascii="仿宋_GB2312" w:hAnsi="仿宋_GB2312" w:eastAsia="仿宋_GB2312"/>
          <w:color w:val="auto"/>
          <w:sz w:val="32"/>
        </w:rPr>
        <w:t>一是绩效管理</w:t>
      </w:r>
      <w:r>
        <w:rPr>
          <w:rFonts w:hint="eastAsia" w:ascii="仿宋_GB2312" w:hAnsi="仿宋_GB2312"/>
          <w:color w:val="auto"/>
          <w:sz w:val="32"/>
          <w:lang w:eastAsia="zh-CN"/>
        </w:rPr>
        <w:t>存在工作片面性</w:t>
      </w:r>
      <w:r>
        <w:rPr>
          <w:rFonts w:hint="eastAsia" w:ascii="仿宋_GB2312" w:hAnsi="仿宋_GB2312" w:eastAsia="仿宋_GB2312"/>
          <w:color w:val="auto"/>
          <w:sz w:val="32"/>
        </w:rPr>
        <w:t>，相关工作人员经验不足，绩效管理意识不高，对于</w:t>
      </w:r>
      <w:r>
        <w:rPr>
          <w:rFonts w:hint="eastAsia" w:ascii="仿宋_GB2312" w:hAnsi="仿宋_GB2312" w:eastAsia="仿宋_GB2312"/>
          <w:color w:val="auto"/>
          <w:sz w:val="32"/>
          <w:lang w:eastAsia="zh-CN"/>
        </w:rPr>
        <w:t>档案管理</w:t>
      </w:r>
      <w:r>
        <w:rPr>
          <w:rFonts w:hint="eastAsia" w:ascii="仿宋_GB2312" w:hAnsi="仿宋_GB2312" w:eastAsia="仿宋_GB2312"/>
          <w:color w:val="auto"/>
          <w:sz w:val="32"/>
        </w:rPr>
        <w:t>还不够完善。</w:t>
      </w:r>
    </w:p>
    <w:p>
      <w:pPr>
        <w:widowControl w:val="0"/>
        <w:numPr>
          <w:ilvl w:val="0"/>
          <w:numId w:val="0"/>
        </w:numPr>
        <w:spacing w:line="560" w:lineRule="exact"/>
        <w:ind w:firstLine="641"/>
        <w:rPr>
          <w:rFonts w:hint="eastAsia" w:ascii="宋体" w:hAnsi="宋体" w:eastAsia="宋体"/>
          <w:color w:val="auto"/>
          <w:sz w:val="32"/>
          <w:lang w:val="en-US" w:eastAsia="zh-CN"/>
        </w:rPr>
      </w:pPr>
      <w:r>
        <w:rPr>
          <w:rFonts w:hint="eastAsia" w:ascii="仿宋_GB2312" w:hAnsi="仿宋_GB2312" w:eastAsia="仿宋_GB2312"/>
          <w:color w:val="auto"/>
          <w:sz w:val="32"/>
          <w:lang w:val="en-US" w:eastAsia="zh-CN"/>
        </w:rPr>
        <w:t>二是财务公开范围没有进行扩大化，明细化。</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widowControl w:val="0"/>
        <w:spacing w:line="560" w:lineRule="exact"/>
        <w:ind w:firstLine="641"/>
        <w:rPr>
          <w:rFonts w:hint="eastAsia" w:ascii="仿宋_GB2312" w:hAnsi="仿宋_GB2312" w:eastAsia="仿宋_GB2312"/>
          <w:color w:val="auto"/>
          <w:sz w:val="32"/>
          <w:lang w:eastAsia="zh-CN"/>
        </w:rPr>
      </w:pPr>
      <w:r>
        <w:rPr>
          <w:rFonts w:hint="eastAsia" w:ascii="仿宋_GB2312" w:hAnsi="仿宋_GB2312" w:eastAsia="仿宋_GB2312"/>
          <w:color w:val="auto"/>
          <w:sz w:val="32"/>
        </w:rPr>
        <w:t>针对</w:t>
      </w:r>
      <w:r>
        <w:rPr>
          <w:rFonts w:hint="eastAsia" w:ascii="仿宋_GB2312" w:hAnsi="仿宋_GB2312" w:eastAsia="仿宋_GB2312"/>
          <w:color w:val="auto"/>
          <w:sz w:val="32"/>
          <w:lang w:val="en-US" w:eastAsia="zh-CN"/>
        </w:rPr>
        <w:t>人</w:t>
      </w:r>
      <w:r>
        <w:rPr>
          <w:rFonts w:hint="eastAsia" w:ascii="仿宋_GB2312" w:hAnsi="仿宋_GB2312"/>
          <w:color w:val="auto"/>
          <w:sz w:val="32"/>
          <w:lang w:val="en-US" w:eastAsia="zh-CN"/>
        </w:rPr>
        <w:t>代</w:t>
      </w:r>
      <w:r>
        <w:rPr>
          <w:rFonts w:hint="eastAsia" w:ascii="仿宋_GB2312" w:hAnsi="仿宋_GB2312" w:eastAsia="仿宋_GB2312"/>
          <w:color w:val="auto"/>
          <w:sz w:val="32"/>
          <w:lang w:val="en-US" w:eastAsia="zh-CN"/>
        </w:rPr>
        <w:t>会议工作</w:t>
      </w:r>
      <w:r>
        <w:rPr>
          <w:rFonts w:hint="eastAsia" w:ascii="仿宋_GB2312" w:hAnsi="仿宋_GB2312" w:eastAsia="仿宋_GB2312"/>
          <w:color w:val="auto"/>
          <w:sz w:val="32"/>
          <w:lang w:eastAsia="zh-CN"/>
        </w:rPr>
        <w:t>项目</w:t>
      </w:r>
      <w:r>
        <w:rPr>
          <w:rFonts w:hint="eastAsia" w:ascii="仿宋_GB2312" w:hAnsi="仿宋_GB2312" w:eastAsia="仿宋_GB2312"/>
          <w:color w:val="auto"/>
          <w:sz w:val="32"/>
        </w:rPr>
        <w:t>绩效评价开展情况提出的建议、意见包括</w:t>
      </w:r>
      <w:r>
        <w:rPr>
          <w:rFonts w:hint="eastAsia" w:ascii="仿宋_GB2312" w:hAnsi="仿宋_GB2312" w:eastAsia="仿宋_GB2312"/>
          <w:color w:val="auto"/>
          <w:sz w:val="32"/>
          <w:lang w:eastAsia="zh-CN"/>
        </w:rPr>
        <w:t>：</w:t>
      </w:r>
    </w:p>
    <w:p>
      <w:pPr>
        <w:widowControl w:val="0"/>
        <w:numPr>
          <w:ilvl w:val="0"/>
          <w:numId w:val="0"/>
        </w:numPr>
        <w:spacing w:line="560" w:lineRule="exact"/>
        <w:ind w:firstLine="641"/>
        <w:rPr>
          <w:rFonts w:hint="eastAsia" w:ascii="仿宋_GB2312" w:hAnsi="仿宋_GB2312" w:eastAsia="仿宋_GB2312"/>
          <w:color w:val="auto"/>
          <w:sz w:val="32"/>
        </w:rPr>
      </w:pPr>
      <w:r>
        <w:rPr>
          <w:rFonts w:hint="eastAsia" w:ascii="仿宋_GB2312" w:hAnsi="仿宋_GB2312" w:eastAsia="仿宋_GB2312"/>
          <w:color w:val="auto"/>
          <w:sz w:val="32"/>
          <w:lang w:val="en-US" w:eastAsia="zh-CN"/>
        </w:rPr>
        <w:t>1、</w:t>
      </w:r>
      <w:r>
        <w:rPr>
          <w:rFonts w:hint="eastAsia" w:ascii="仿宋_GB2312" w:hAnsi="仿宋_GB2312" w:eastAsia="仿宋_GB2312"/>
          <w:color w:val="auto"/>
          <w:sz w:val="32"/>
        </w:rPr>
        <w:t>继续加强《预算法》及《预算法实施条例》的宣传、学习贯彻力度。目前</w:t>
      </w:r>
      <w:r>
        <w:rPr>
          <w:rFonts w:hint="eastAsia" w:ascii="仿宋_GB2312" w:hAnsi="仿宋_GB2312" w:eastAsia="仿宋_GB2312"/>
          <w:color w:val="auto"/>
          <w:sz w:val="32"/>
          <w:lang w:eastAsia="zh-CN"/>
        </w:rPr>
        <w:t>我办</w:t>
      </w:r>
      <w:r>
        <w:rPr>
          <w:rFonts w:hint="eastAsia" w:ascii="仿宋_GB2312" w:hAnsi="仿宋_GB2312" w:eastAsia="仿宋_GB2312"/>
          <w:color w:val="auto"/>
          <w:sz w:val="32"/>
        </w:rPr>
        <w:t>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widowControl w:val="0"/>
        <w:spacing w:line="560" w:lineRule="exact"/>
        <w:ind w:firstLine="641"/>
        <w:rPr>
          <w:rFonts w:hint="eastAsia" w:ascii="仿宋_GB2312" w:hAnsi="仿宋_GB2312" w:eastAsia="仿宋_GB2312"/>
          <w:color w:val="auto"/>
          <w:sz w:val="32"/>
          <w:lang w:val="en-US" w:eastAsia="zh-CN"/>
        </w:rPr>
      </w:pPr>
      <w:r>
        <w:rPr>
          <w:rFonts w:hint="eastAsia" w:ascii="仿宋_GB2312" w:hAnsi="仿宋_GB2312" w:eastAsia="仿宋_GB2312"/>
          <w:color w:val="auto"/>
          <w:sz w:val="32"/>
          <w:lang w:val="en-US" w:eastAsia="zh-CN"/>
        </w:rPr>
        <w:t xml:space="preserve">2、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 </w:t>
      </w:r>
    </w:p>
    <w:p>
      <w:pPr>
        <w:widowControl w:val="0"/>
        <w:spacing w:line="560" w:lineRule="exact"/>
        <w:ind w:firstLine="641"/>
        <w:rPr>
          <w:rFonts w:hint="eastAsia" w:ascii="宋体" w:hAnsi="宋体" w:eastAsia="宋体"/>
          <w:color w:val="auto"/>
          <w:sz w:val="32"/>
          <w:lang w:val="en-US" w:eastAsia="zh-CN"/>
        </w:rPr>
      </w:pPr>
      <w:r>
        <w:rPr>
          <w:rFonts w:hint="eastAsia" w:ascii="仿宋_GB2312" w:hAnsi="仿宋_GB2312" w:eastAsia="仿宋_GB2312"/>
          <w:color w:val="auto"/>
          <w:sz w:val="32"/>
          <w:lang w:val="en-US" w:eastAsia="zh-CN"/>
        </w:rPr>
        <w:t>3、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FCB99FCA"/>
    <w:multiLevelType w:val="singleLevel"/>
    <w:tmpl w:val="FCB99FCA"/>
    <w:lvl w:ilvl="0" w:tentative="0">
      <w:start w:val="1"/>
      <w:numFmt w:val="decimal"/>
      <w:lvlText w:val="%1."/>
      <w:lvlJc w:val="left"/>
      <w:pPr>
        <w:tabs>
          <w:tab w:val="left" w:pos="312"/>
        </w:tabs>
      </w:p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152FC7"/>
    <w:rsid w:val="12F1313F"/>
    <w:rsid w:val="15DC6CEA"/>
    <w:rsid w:val="214B0FAD"/>
    <w:rsid w:val="21E511C9"/>
    <w:rsid w:val="2372593D"/>
    <w:rsid w:val="245E1E24"/>
    <w:rsid w:val="2B012F6C"/>
    <w:rsid w:val="2B313E8B"/>
    <w:rsid w:val="2E483E7E"/>
    <w:rsid w:val="33944516"/>
    <w:rsid w:val="37585193"/>
    <w:rsid w:val="3AB7120F"/>
    <w:rsid w:val="3B816234"/>
    <w:rsid w:val="68291A1A"/>
    <w:rsid w:val="691B1594"/>
    <w:rsid w:val="6F0D6C22"/>
    <w:rsid w:val="73D9A77D"/>
    <w:rsid w:val="76D2301A"/>
    <w:rsid w:val="77861774"/>
    <w:rsid w:val="77978BBA"/>
    <w:rsid w:val="79132B05"/>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2"/>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2"/>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4"/>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7984</Words>
  <Characters>8431</Characters>
  <Lines>1</Lines>
  <Paragraphs>1</Paragraphs>
  <TotalTime>8</TotalTime>
  <ScaleCrop>false</ScaleCrop>
  <LinksUpToDate>false</LinksUpToDate>
  <CharactersWithSpaces>8455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2023-04-18T04:34:36Z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832AFB96233F4EE7A7C59E101DD233BC_12</vt:lpwstr>
  </property>
</Properties>
</file>