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中国人民解放军新疆昌吉军分区</w:t>
      </w:r>
      <w:r>
        <w:rPr>
          <w:rFonts w:hint="eastAsia" w:ascii="方正小标宋简体" w:hAnsi="方正小标宋简体" w:eastAsia="方正小标宋简体" w:cs="方正小标宋简体"/>
          <w:kern w:val="2"/>
          <w:sz w:val="48"/>
          <w:szCs w:val="48"/>
          <w:lang w:val="en-US" w:eastAsia="zh-CN" w:bidi="ar"/>
        </w:rPr>
        <w:t>征兵办公费</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Times New Roman" w:eastAsia="黑体" w:cs="Times New Roman"/>
          <w:color w:val="000000"/>
          <w:kern w:val="2"/>
          <w:sz w:val="30"/>
          <w:szCs w:val="30"/>
          <w:lang w:val="en-US" w:eastAsia="zh-CN"/>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lang w:val="en-US" w:eastAsia="zh-CN"/>
        </w:rPr>
        <w:t>2022年征兵办公费</w:t>
      </w:r>
    </w:p>
    <w:bookmarkEnd w:id="0"/>
    <w:p>
      <w:pPr>
        <w:ind w:left="0" w:leftChars="0" w:firstLine="600" w:firstLineChars="0"/>
        <w:rPr>
          <w:rFonts w:hint="eastAsia" w:ascii="黑体" w:hAnsi="黑体" w:eastAsia="黑体" w:cs="宋体"/>
          <w:sz w:val="30"/>
          <w:szCs w:val="30"/>
          <w:lang w:val="en-US" w:eastAsia="zh-CN"/>
        </w:rPr>
      </w:pPr>
      <w:r>
        <w:rPr>
          <w:rFonts w:ascii="黑体" w:hAnsi="黑体" w:eastAsia="黑体" w:cs="宋体"/>
          <w:sz w:val="30"/>
          <w:szCs w:val="30"/>
        </w:rPr>
        <w:t>项目单位：</w:t>
      </w:r>
      <w:r>
        <w:rPr>
          <w:rFonts w:hint="eastAsia" w:ascii="黑体" w:hAnsi="黑体" w:eastAsia="黑体" w:cs="宋体"/>
          <w:sz w:val="30"/>
          <w:szCs w:val="30"/>
        </w:rPr>
        <w:t>中国人民解放军新疆昌吉军分区</w:t>
      </w:r>
      <w:r>
        <w:rPr>
          <w:rFonts w:hint="eastAsia" w:ascii="黑体" w:hAnsi="黑体" w:eastAsia="黑体" w:cs="宋体"/>
          <w:sz w:val="30"/>
          <w:szCs w:val="30"/>
          <w:lang w:eastAsia="zh-CN"/>
        </w:rPr>
        <w:t>（昌吉市人武部）</w:t>
      </w:r>
    </w:p>
    <w:p>
      <w:pPr>
        <w:ind w:left="0" w:leftChars="0" w:firstLine="600" w:firstLineChars="0"/>
        <w:rPr>
          <w:rFonts w:hint="eastAsia" w:ascii="黑体" w:hAnsi="黑体" w:eastAsia="黑体" w:cs="宋体"/>
          <w:sz w:val="30"/>
          <w:szCs w:val="30"/>
          <w:lang w:val="en-US" w:eastAsia="zh-CN"/>
        </w:rPr>
      </w:pPr>
      <w:r>
        <w:rPr>
          <w:rFonts w:ascii="黑体" w:hAnsi="黑体" w:eastAsia="黑体" w:cs="宋体"/>
          <w:sz w:val="30"/>
          <w:szCs w:val="30"/>
        </w:rPr>
        <w:t>主管部门：</w:t>
      </w:r>
      <w:r>
        <w:rPr>
          <w:rFonts w:hint="eastAsia" w:ascii="黑体" w:hAnsi="黑体" w:eastAsia="黑体" w:cs="宋体"/>
          <w:sz w:val="30"/>
          <w:szCs w:val="30"/>
        </w:rPr>
        <w:t>中国人民解放军新疆昌吉军分区</w:t>
      </w:r>
      <w:r>
        <w:rPr>
          <w:rFonts w:hint="eastAsia" w:ascii="黑体" w:hAnsi="黑体" w:eastAsia="黑体" w:cs="宋体"/>
          <w:sz w:val="30"/>
          <w:szCs w:val="30"/>
          <w:lang w:eastAsia="zh-CN"/>
        </w:rPr>
        <w:t>（昌吉市人武部）</w:t>
      </w:r>
    </w:p>
    <w:p>
      <w:pPr>
        <w:rPr>
          <w:rFonts w:hint="eastAsia"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张志宏</w:t>
      </w:r>
    </w:p>
    <w:p>
      <w:pPr>
        <w:rPr>
          <w:rFonts w:hint="eastAsia" w:ascii="黑体" w:hAnsi="黑体" w:eastAsia="黑体" w:cs="仿宋_GB2312"/>
          <w:color w:val="000000" w:themeColor="text1"/>
          <w:sz w:val="30"/>
          <w:szCs w:val="30"/>
          <w:lang w:eastAsia="zh-CN"/>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w:t>
      </w:r>
      <w:r>
        <w:rPr>
          <w:rFonts w:hint="eastAsia" w:ascii="黑体" w:hAnsi="黑体" w:eastAsia="黑体" w:cs="宋体"/>
          <w:sz w:val="30"/>
          <w:szCs w:val="30"/>
          <w:lang w:val="en-US" w:eastAsia="zh-CN"/>
        </w:rPr>
        <w:t>8</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color w:val="FF0000"/>
          <w:sz w:val="32"/>
          <w:szCs w:val="32"/>
          <w:lang w:eastAsia="zh-Hans"/>
        </w:rPr>
      </w:pPr>
      <w:r>
        <w:rPr>
          <w:rFonts w:hint="eastAsia" w:ascii="仿宋_GB2312" w:eastAsia="仿宋_GB2312"/>
          <w:color w:val="auto"/>
          <w:sz w:val="32"/>
          <w:szCs w:val="32"/>
          <w:highlight w:val="none"/>
        </w:rPr>
        <w:t>根据《中华人民共和国征兵工作条例》征集新兵，加强部队建设保卫国家安全。</w:t>
      </w:r>
      <w:r>
        <w:rPr>
          <w:rFonts w:hint="eastAsia" w:ascii="仿宋_GB2312"/>
          <w:color w:val="auto"/>
          <w:sz w:val="32"/>
          <w:szCs w:val="32"/>
          <w:highlight w:val="none"/>
          <w:lang w:eastAsia="zh-CN"/>
        </w:rPr>
        <w:t>为实现国防部部署的“一年两征”征兵任务，达到上级规定的“五率”要求，我单位申报实施了征兵办公费项目。</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rFonts w:hint="eastAsia" w:eastAsia="仿宋_GB2312"/>
          <w:sz w:val="32"/>
          <w:lang w:eastAsia="zh-CN"/>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_GB2312" w:hAnsi="仿宋_GB2312" w:cs="仿宋_GB2312"/>
          <w:color w:val="000000" w:themeColor="text1"/>
          <w:sz w:val="32"/>
          <w:szCs w:val="32"/>
          <w:lang w:val="en-US" w:eastAsia="zh-CN"/>
          <w14:textFill>
            <w14:solidFill>
              <w14:schemeClr w14:val="tx1"/>
            </w14:solidFill>
          </w14:textFill>
        </w:rPr>
        <w:t>2022年3月、9月两次征集新兵工作，截止12月25日，先后完成了115名新兵的征集任务，通过昌吉市人民政府征兵办公室组织实施动员部署、兵役登记、征兵宣传、征兵体检、政治考核、役前集训、输送新兵等工作，确保了把素质好、文化程序高、组织纪律观念强的优秀青年选送到部队去，有效带动了昌吉州征集新兵的高学历比例和高素质水平。</w:t>
      </w:r>
    </w:p>
    <w:p>
      <w:pPr>
        <w:pStyle w:val="2"/>
        <w:spacing w:line="600" w:lineRule="exact"/>
        <w:ind w:firstLine="643"/>
        <w:rPr>
          <w:sz w:val="32"/>
        </w:rPr>
      </w:pPr>
      <w:r>
        <w:rPr>
          <w:rFonts w:hint="eastAsia"/>
          <w:sz w:val="32"/>
        </w:rPr>
        <w:t>3.项目实施主体</w:t>
      </w:r>
    </w:p>
    <w:p>
      <w:pPr>
        <w:pStyle w:val="20"/>
        <w:spacing w:line="570" w:lineRule="exact"/>
        <w:ind w:firstLine="640"/>
        <w:outlineLvl w:val="2"/>
        <w:rPr>
          <w:rFonts w:hint="eastAsia" w:ascii="仿宋_GB2312" w:hAnsi="仿宋_GB2312" w:eastAsia="仿宋_GB2312" w:cs="仿宋_GB2312"/>
          <w:color w:val="FF0000"/>
          <w:sz w:val="32"/>
          <w:szCs w:val="32"/>
          <w:lang w:val="en-US" w:eastAsia="zh-CN"/>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昌吉市征兵办公费</w:t>
      </w:r>
      <w:r>
        <w:rPr>
          <w:rFonts w:hint="eastAsia" w:ascii="仿宋_GB2312" w:hAnsi="仿宋_GB2312" w:cs="仿宋_GB2312"/>
          <w:color w:val="000000" w:themeColor="text1"/>
          <w:sz w:val="32"/>
          <w:szCs w:val="32"/>
          <w:lang w:val="en-US" w:eastAsia="zh-Hans"/>
          <w14:textFill>
            <w14:solidFill>
              <w14:schemeClr w14:val="tx1"/>
            </w14:solidFill>
          </w14:textFill>
        </w:rPr>
        <w:t>项目的实施</w:t>
      </w:r>
      <w:r>
        <w:rPr>
          <w:rFonts w:hint="eastAsia" w:ascii="仿宋_GB2312" w:hAnsi="仿宋_GB2312" w:cs="仿宋_GB2312"/>
          <w:color w:val="000000" w:themeColor="text1"/>
          <w:sz w:val="32"/>
          <w:szCs w:val="32"/>
          <w:lang w:eastAsia="zh-Hans"/>
          <w14:textFill>
            <w14:solidFill>
              <w14:schemeClr w14:val="tx1"/>
            </w14:solidFill>
          </w14:textFill>
        </w:rPr>
        <w:t>主体为</w:t>
      </w:r>
      <w:r>
        <w:rPr>
          <w:rFonts w:hint="eastAsia" w:ascii="仿宋_GB2312" w:hAnsi="仿宋_GB2312" w:cs="仿宋_GB2312"/>
          <w:color w:val="000000" w:themeColor="text1"/>
          <w:sz w:val="32"/>
          <w:szCs w:val="32"/>
          <w:lang w:eastAsia="zh-CN"/>
          <w14:textFill>
            <w14:solidFill>
              <w14:schemeClr w14:val="tx1"/>
            </w14:solidFill>
          </w14:textFill>
        </w:rPr>
        <w:t>中国人民解放军新疆昌吉军分区（昌吉市人民武装部）</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市</w:t>
      </w:r>
      <w:r>
        <w:rPr>
          <w:rFonts w:hint="eastAsia"/>
          <w:color w:val="auto"/>
          <w:sz w:val="32"/>
          <w:szCs w:val="32"/>
          <w:highlight w:val="none"/>
        </w:rPr>
        <w:t>人武部内设三个科室，分别是军事科、政治工作科、保障科。本单位编制数1</w:t>
      </w:r>
      <w:r>
        <w:rPr>
          <w:rFonts w:hint="eastAsia"/>
          <w:color w:val="auto"/>
          <w:sz w:val="32"/>
          <w:szCs w:val="32"/>
          <w:highlight w:val="none"/>
          <w:lang w:val="en-US" w:eastAsia="zh-CN"/>
        </w:rPr>
        <w:t>5</w:t>
      </w:r>
      <w:r>
        <w:rPr>
          <w:rFonts w:hint="eastAsia"/>
          <w:color w:val="auto"/>
          <w:sz w:val="32"/>
          <w:szCs w:val="32"/>
          <w:highlight w:val="none"/>
        </w:rPr>
        <w:t>人，实有人</w:t>
      </w:r>
      <w:r>
        <w:rPr>
          <w:rFonts w:hint="eastAsia"/>
          <w:color w:val="auto"/>
          <w:sz w:val="32"/>
          <w:szCs w:val="32"/>
          <w:highlight w:val="none"/>
          <w:lang w:val="en-US" w:eastAsia="zh-CN"/>
        </w:rPr>
        <w:t>13</w:t>
      </w:r>
      <w:r>
        <w:rPr>
          <w:rFonts w:hint="eastAsia"/>
          <w:color w:val="auto"/>
          <w:sz w:val="32"/>
          <w:szCs w:val="32"/>
          <w:highlight w:val="none"/>
        </w:rPr>
        <w:t>人</w:t>
      </w:r>
      <w:r>
        <w:rPr>
          <w:rFonts w:hint="eastAsia"/>
          <w:color w:val="auto"/>
          <w:sz w:val="32"/>
          <w:szCs w:val="32"/>
          <w:highlight w:val="none"/>
          <w:lang w:eastAsia="zh-CN"/>
        </w:rPr>
        <w:t>。</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lang w:eastAsia="zh-Hans"/>
        </w:rPr>
        <w:t>根据</w:t>
      </w:r>
      <w:r>
        <w:rPr>
          <w:rFonts w:hint="eastAsia" w:ascii="仿宋_GB2312" w:hAnsi="仿宋_GB2312" w:cs="仿宋_GB2312"/>
          <w:sz w:val="32"/>
          <w:szCs w:val="32"/>
          <w:lang w:eastAsia="zh-CN"/>
        </w:rPr>
        <w:t>昌吉市财经领导小组会议研究决议</w:t>
      </w:r>
      <w:r>
        <w:rPr>
          <w:rFonts w:hint="eastAsia" w:ascii="仿宋_GB2312" w:hAnsi="仿宋_GB2312" w:cs="仿宋_GB2312"/>
          <w:sz w:val="32"/>
          <w:szCs w:val="32"/>
          <w:lang w:eastAsia="zh-Hans"/>
        </w:rPr>
        <w:t>，</w:t>
      </w:r>
      <w:r>
        <w:rPr>
          <w:rFonts w:hint="eastAsia" w:ascii="仿宋_GB2312" w:hAnsi="仿宋_GB2312" w:cs="仿宋_GB2312"/>
          <w:sz w:val="32"/>
          <w:szCs w:val="32"/>
          <w:lang w:eastAsia="zh-CN"/>
        </w:rPr>
        <w:t>征兵工作费</w:t>
      </w:r>
      <w:r>
        <w:rPr>
          <w:rFonts w:hint="eastAsia" w:ascii="仿宋_GB2312" w:hAnsi="仿宋_GB2312" w:cs="仿宋_GB2312"/>
          <w:sz w:val="32"/>
          <w:szCs w:val="32"/>
        </w:rPr>
        <w:t>项目</w:t>
      </w:r>
      <w:r>
        <w:rPr>
          <w:rFonts w:hint="eastAsia" w:ascii="仿宋_GB2312" w:hAnsi="仿宋_GB2312" w:cs="仿宋_GB2312"/>
          <w:sz w:val="32"/>
          <w:szCs w:val="32"/>
          <w:lang w:eastAsia="zh-Hans"/>
        </w:rPr>
        <w:t>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总额</w:t>
      </w:r>
      <w:r>
        <w:rPr>
          <w:rFonts w:hint="eastAsia" w:ascii="仿宋_GB2312" w:hAnsi="仿宋_GB2312" w:cs="仿宋_GB2312"/>
          <w:sz w:val="32"/>
          <w:szCs w:val="32"/>
          <w:lang w:val="en-US" w:eastAsia="zh-CN"/>
        </w:rPr>
        <w:t>19.38</w:t>
      </w:r>
      <w:r>
        <w:rPr>
          <w:rFonts w:hint="eastAsia" w:ascii="仿宋_GB2312" w:hAnsi="仿宋_GB2312" w:cs="仿宋_GB2312"/>
          <w:sz w:val="32"/>
          <w:szCs w:val="32"/>
        </w:rPr>
        <w:t>万元，</w:t>
      </w:r>
      <w:r>
        <w:rPr>
          <w:rFonts w:hint="eastAsia" w:ascii="仿宋_GB2312" w:hAnsi="仿宋_GB2312" w:cs="仿宋_GB2312"/>
          <w:sz w:val="32"/>
          <w:szCs w:val="32"/>
          <w:lang w:eastAsia="zh-Hans"/>
        </w:rPr>
        <w:t>其中</w:t>
      </w:r>
      <w:r>
        <w:rPr>
          <w:rFonts w:hint="eastAsia" w:ascii="仿宋_GB2312" w:hAnsi="仿宋_GB2312" w:cs="仿宋_GB2312"/>
          <w:sz w:val="32"/>
          <w:szCs w:val="32"/>
        </w:rPr>
        <w:t>财政资金</w:t>
      </w:r>
      <w:r>
        <w:rPr>
          <w:rFonts w:hint="eastAsia" w:ascii="仿宋_GB2312" w:hAnsi="仿宋_GB2312" w:cs="仿宋_GB2312"/>
          <w:sz w:val="32"/>
          <w:szCs w:val="32"/>
          <w:lang w:val="en-US" w:eastAsia="zh-CN"/>
        </w:rPr>
        <w:t>19.38</w:t>
      </w:r>
      <w:r>
        <w:rPr>
          <w:rFonts w:hint="eastAsia" w:ascii="仿宋_GB2312" w:hAnsi="仿宋_GB2312" w:cs="仿宋_GB2312"/>
          <w:sz w:val="32"/>
          <w:szCs w:val="32"/>
        </w:rPr>
        <w:t>万元，20</w:t>
      </w:r>
      <w:r>
        <w:rPr>
          <w:rFonts w:hint="eastAsia" w:ascii="仿宋_GB2312" w:hAnsi="仿宋_GB2312" w:cs="仿宋_GB2312"/>
          <w:sz w:val="32"/>
          <w:szCs w:val="32"/>
          <w:lang w:val="en-US" w:eastAsia="zh-CN"/>
        </w:rPr>
        <w:t>22</w:t>
      </w:r>
      <w:r>
        <w:rPr>
          <w:rFonts w:hint="eastAsia" w:ascii="仿宋_GB2312" w:hAnsi="仿宋_GB2312" w:cs="仿宋_GB2312"/>
          <w:sz w:val="32"/>
          <w:szCs w:val="32"/>
        </w:rPr>
        <w:t>年实际收到预算资金</w:t>
      </w:r>
      <w:r>
        <w:rPr>
          <w:rFonts w:hint="eastAsia" w:ascii="仿宋_GB2312" w:hAnsi="仿宋_GB2312" w:cs="仿宋_GB2312"/>
          <w:sz w:val="32"/>
          <w:szCs w:val="32"/>
          <w:lang w:val="en-US" w:eastAsia="zh-CN"/>
        </w:rPr>
        <w:t>19.38</w:t>
      </w:r>
      <w:r>
        <w:rPr>
          <w:rFonts w:hint="eastAsia" w:ascii="仿宋_GB2312" w:hAnsi="仿宋_GB2312" w:cs="仿宋_GB2312"/>
          <w:sz w:val="32"/>
          <w:szCs w:val="32"/>
        </w:rPr>
        <w:t>万元，预算资金到位率为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年12月31日，本项目实际支付资金</w:t>
      </w:r>
      <w:r>
        <w:rPr>
          <w:rFonts w:hint="eastAsia" w:ascii="仿宋_GB2312" w:hAnsi="仿宋_GB2312" w:cs="仿宋_GB2312"/>
          <w:color w:val="000000" w:themeColor="text1"/>
          <w:sz w:val="32"/>
          <w:szCs w:val="32"/>
          <w:lang w:val="en-US" w:eastAsia="zh-CN"/>
          <w14:textFill>
            <w14:solidFill>
              <w14:schemeClr w14:val="tx1"/>
            </w14:solidFill>
          </w14:textFill>
        </w:rPr>
        <w:t>19.38</w:t>
      </w:r>
      <w:r>
        <w:rPr>
          <w:rFonts w:hint="eastAsia" w:ascii="仿宋_GB2312" w:hAnsi="仿宋_GB2312" w:cs="仿宋_GB2312"/>
          <w:color w:val="000000" w:themeColor="text1"/>
          <w:sz w:val="32"/>
          <w:szCs w:val="32"/>
          <w14:textFill>
            <w14:solidFill>
              <w14:schemeClr w14:val="tx1"/>
            </w14:solidFill>
          </w14:textFill>
        </w:rPr>
        <w:t>万元，预算执行率</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%。项目资金主要用于支付</w:t>
      </w:r>
      <w:r>
        <w:rPr>
          <w:rFonts w:hint="eastAsia" w:ascii="仿宋_GB2312" w:hAnsi="仿宋_GB2312" w:cs="仿宋_GB2312"/>
          <w:color w:val="000000" w:themeColor="text1"/>
          <w:sz w:val="32"/>
          <w:szCs w:val="32"/>
          <w:lang w:eastAsia="zh-CN"/>
          <w14:textFill>
            <w14:solidFill>
              <w14:schemeClr w14:val="tx1"/>
            </w14:solidFill>
          </w14:textFill>
        </w:rPr>
        <w:t>体检</w:t>
      </w:r>
      <w:r>
        <w:rPr>
          <w:rFonts w:hint="eastAsia" w:ascii="仿宋_GB2312" w:hAnsi="仿宋_GB2312" w:cs="仿宋_GB2312"/>
          <w:color w:val="000000" w:themeColor="text1"/>
          <w:sz w:val="32"/>
          <w:szCs w:val="32"/>
          <w14:textFill>
            <w14:solidFill>
              <w14:schemeClr w14:val="tx1"/>
            </w14:solidFill>
          </w14:textFill>
        </w:rPr>
        <w:t>费用</w:t>
      </w:r>
      <w:r>
        <w:rPr>
          <w:rFonts w:hint="eastAsia" w:ascii="仿宋_GB2312" w:hAnsi="仿宋_GB2312" w:cs="仿宋_GB2312"/>
          <w:color w:val="000000" w:themeColor="text1"/>
          <w:sz w:val="32"/>
          <w:szCs w:val="32"/>
          <w:lang w:val="en-US" w:eastAsia="zh-CN"/>
          <w14:textFill>
            <w14:solidFill>
              <w14:schemeClr w14:val="tx1"/>
            </w14:solidFill>
          </w14:textFill>
        </w:rPr>
        <w:t>12</w:t>
      </w:r>
      <w:r>
        <w:rPr>
          <w:rFonts w:hint="eastAsia" w:ascii="仿宋_GB2312" w:hAnsi="仿宋_GB2312" w:cs="仿宋_GB2312"/>
          <w:color w:val="000000" w:themeColor="text1"/>
          <w:sz w:val="32"/>
          <w:szCs w:val="32"/>
          <w14:textFill>
            <w14:solidFill>
              <w14:schemeClr w14:val="tx1"/>
            </w14:solidFill>
          </w14:textFill>
        </w:rPr>
        <w:t>万元、</w:t>
      </w:r>
      <w:r>
        <w:rPr>
          <w:rFonts w:hint="eastAsia" w:ascii="仿宋_GB2312" w:hAnsi="仿宋_GB2312" w:cs="仿宋_GB2312"/>
          <w:color w:val="000000" w:themeColor="text1"/>
          <w:sz w:val="32"/>
          <w:szCs w:val="32"/>
          <w:lang w:eastAsia="zh-CN"/>
          <w14:textFill>
            <w14:solidFill>
              <w14:schemeClr w14:val="tx1"/>
            </w14:solidFill>
          </w14:textFill>
        </w:rPr>
        <w:t>新兵集中教育管理费用万元、新兵向前集训经费</w:t>
      </w:r>
      <w:r>
        <w:rPr>
          <w:rFonts w:hint="eastAsia" w:ascii="仿宋_GB2312" w:hAnsi="仿宋_GB2312" w:cs="仿宋_GB2312"/>
          <w:color w:val="000000" w:themeColor="text1"/>
          <w:sz w:val="32"/>
          <w:szCs w:val="32"/>
          <w:lang w:val="en-US" w:eastAsia="zh-CN"/>
          <w14:textFill>
            <w14:solidFill>
              <w14:schemeClr w14:val="tx1"/>
            </w14:solidFill>
          </w14:textFill>
        </w:rPr>
        <w:t>7.38万元（其中：伙食费6.3万、保险费1.08万）</w:t>
      </w:r>
      <w:r>
        <w:rPr>
          <w:rFonts w:hint="eastAsia" w:ascii="仿宋_GB2312" w:hAnsi="仿宋_GB2312" w:cs="仿宋_GB2312"/>
          <w:color w:val="000000" w:themeColor="text1"/>
          <w:sz w:val="32"/>
          <w:szCs w:val="32"/>
          <w14:textFill>
            <w14:solidFill>
              <w14:schemeClr w14:val="tx1"/>
            </w14:solidFill>
          </w14:textFill>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600" w:lineRule="exact"/>
        <w:ind w:firstLine="640"/>
        <w:rPr>
          <w:rFonts w:hint="default"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eastAsia="zh-CN"/>
          <w14:textFill>
            <w14:solidFill>
              <w14:schemeClr w14:val="tx1"/>
            </w14:solidFill>
          </w14:textFill>
        </w:rPr>
        <w:t>根据《中华人民共和国征兵工作条例》，正确把握形势、突出工作重点，持续按照“依法征兵、科学征兵、廉洁征兵、和谐征兵、安全征兵”的工作要求，实现“三满意”（部队、地方政府、人民群众都满意）、“四无”（无责任退兵、无不按规定擅自接收退换兵、无行政责任事故、无违纪违规问题）目标、“两个确保”（确保廉洁征兵责任制落实、确保征兵政策规定、标准条件、程序方法公开透明）的工作目标，高标准完成</w:t>
      </w:r>
      <w:r>
        <w:rPr>
          <w:rFonts w:hint="eastAsia" w:ascii="仿宋_GB2312" w:hAnsi="仿宋_GB2312" w:cs="仿宋_GB2312"/>
          <w:color w:val="000000" w:themeColor="text1"/>
          <w:sz w:val="32"/>
          <w:szCs w:val="32"/>
          <w:lang w:val="en-US" w:eastAsia="zh-CN"/>
          <w14:textFill>
            <w14:solidFill>
              <w14:schemeClr w14:val="tx1"/>
            </w14:solidFill>
          </w14:textFill>
        </w:rPr>
        <w:t>2022年度征兵工作任务。</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sz w:val="32"/>
          <w:szCs w:val="32"/>
        </w:rPr>
      </w:pPr>
      <w:r>
        <w:rPr>
          <w:rFonts w:hint="eastAsia"/>
          <w:sz w:val="32"/>
          <w:szCs w:val="32"/>
        </w:rPr>
        <w:t>“</w:t>
      </w:r>
      <w:r>
        <w:rPr>
          <w:rFonts w:hint="eastAsia"/>
          <w:sz w:val="32"/>
          <w:szCs w:val="32"/>
          <w:lang w:eastAsia="zh-CN"/>
        </w:rPr>
        <w:t>完成征兵任务</w:t>
      </w:r>
      <w:r>
        <w:rPr>
          <w:rFonts w:hint="eastAsia"/>
          <w:sz w:val="32"/>
          <w:szCs w:val="32"/>
        </w:rPr>
        <w:t>”指标，预期指标值为“≥</w:t>
      </w:r>
      <w:r>
        <w:rPr>
          <w:rFonts w:hint="eastAsia"/>
          <w:sz w:val="32"/>
          <w:szCs w:val="32"/>
          <w:lang w:val="en-US" w:eastAsia="zh-CN"/>
        </w:rPr>
        <w:t>1次</w:t>
      </w:r>
      <w:r>
        <w:rPr>
          <w:rFonts w:hint="eastAsia"/>
          <w:sz w:val="32"/>
          <w:szCs w:val="32"/>
        </w:rPr>
        <w:t>”；</w:t>
      </w:r>
    </w:p>
    <w:p>
      <w:pPr>
        <w:spacing w:line="600" w:lineRule="exact"/>
        <w:ind w:firstLine="640"/>
        <w:rPr>
          <w:rFonts w:hint="eastAsia"/>
          <w:sz w:val="32"/>
          <w:szCs w:val="32"/>
          <w:lang w:eastAsia="zh-CN"/>
        </w:rPr>
      </w:pPr>
      <w:r>
        <w:rPr>
          <w:rFonts w:hint="eastAsia"/>
          <w:sz w:val="32"/>
          <w:szCs w:val="32"/>
        </w:rPr>
        <w:t>“</w:t>
      </w:r>
      <w:r>
        <w:rPr>
          <w:rFonts w:hint="eastAsia"/>
          <w:sz w:val="32"/>
          <w:szCs w:val="32"/>
          <w:lang w:eastAsia="zh-CN"/>
        </w:rPr>
        <w:t>完成民兵整组任务</w:t>
      </w:r>
      <w:r>
        <w:rPr>
          <w:rFonts w:hint="eastAsia"/>
          <w:sz w:val="32"/>
          <w:szCs w:val="32"/>
        </w:rPr>
        <w:t>”指标，预期指标值为“≥</w:t>
      </w:r>
      <w:r>
        <w:rPr>
          <w:rFonts w:hint="eastAsia"/>
          <w:sz w:val="32"/>
          <w:szCs w:val="32"/>
          <w:lang w:eastAsia="zh-Hans"/>
        </w:rPr>
        <w:t>1次</w:t>
      </w:r>
      <w:r>
        <w:rPr>
          <w:rFonts w:hint="eastAsia"/>
          <w:sz w:val="32"/>
          <w:szCs w:val="32"/>
        </w:rPr>
        <w:t>”</w:t>
      </w:r>
      <w:r>
        <w:rPr>
          <w:rFonts w:hint="eastAsia"/>
          <w:sz w:val="32"/>
          <w:szCs w:val="32"/>
          <w:lang w:eastAsia="zh-CN"/>
        </w:rPr>
        <w:t>。</w:t>
      </w:r>
    </w:p>
    <w:p>
      <w:pPr>
        <w:spacing w:line="600" w:lineRule="exact"/>
        <w:ind w:firstLine="640"/>
        <w:rPr>
          <w:rFonts w:hint="eastAsia"/>
          <w:sz w:val="32"/>
          <w:szCs w:val="32"/>
        </w:rPr>
      </w:pPr>
      <w:r>
        <w:rPr>
          <w:rFonts w:hint="eastAsia"/>
          <w:sz w:val="32"/>
          <w:szCs w:val="32"/>
        </w:rPr>
        <w:t>②质量指标</w:t>
      </w:r>
    </w:p>
    <w:p>
      <w:pPr>
        <w:spacing w:line="600" w:lineRule="exact"/>
        <w:ind w:firstLine="640"/>
        <w:rPr>
          <w:rFonts w:hint="eastAsia"/>
          <w:sz w:val="32"/>
          <w:szCs w:val="32"/>
          <w:lang w:eastAsia="zh-CN"/>
        </w:rPr>
      </w:pPr>
      <w:r>
        <w:rPr>
          <w:rFonts w:hint="eastAsia"/>
          <w:sz w:val="32"/>
          <w:szCs w:val="32"/>
        </w:rPr>
        <w:t>“</w:t>
      </w:r>
      <w:r>
        <w:rPr>
          <w:rFonts w:hint="eastAsia"/>
          <w:sz w:val="32"/>
          <w:szCs w:val="32"/>
          <w:lang w:eastAsia="zh-CN"/>
        </w:rPr>
        <w:t>完成工作完成率</w:t>
      </w:r>
      <w:r>
        <w:rPr>
          <w:rFonts w:hint="eastAsia"/>
          <w:sz w:val="32"/>
          <w:szCs w:val="32"/>
        </w:rPr>
        <w:t>”指标，预期指标值为“</w:t>
      </w:r>
      <w:r>
        <w:rPr>
          <w:rFonts w:hint="eastAsia"/>
          <w:sz w:val="32"/>
          <w:szCs w:val="32"/>
          <w:lang w:eastAsia="zh-CN"/>
        </w:rPr>
        <w:t>＝</w:t>
      </w:r>
      <w:r>
        <w:rPr>
          <w:rFonts w:hint="eastAsia"/>
          <w:sz w:val="32"/>
          <w:szCs w:val="32"/>
          <w:lang w:val="en-US" w:eastAsia="zh-CN"/>
        </w:rPr>
        <w:t>100%”。</w:t>
      </w:r>
    </w:p>
    <w:p>
      <w:pPr>
        <w:spacing w:line="600" w:lineRule="exact"/>
        <w:ind w:firstLine="640"/>
        <w:rPr>
          <w:rFonts w:hint="eastAsia"/>
          <w:sz w:val="32"/>
          <w:szCs w:val="32"/>
        </w:rPr>
      </w:pPr>
      <w:r>
        <w:rPr>
          <w:rFonts w:hint="eastAsia"/>
          <w:sz w:val="32"/>
          <w:szCs w:val="32"/>
        </w:rPr>
        <w:t>③时效指标</w:t>
      </w:r>
    </w:p>
    <w:p>
      <w:pPr>
        <w:spacing w:line="600" w:lineRule="exact"/>
        <w:ind w:firstLine="640"/>
        <w:rPr>
          <w:rFonts w:hint="eastAsia"/>
          <w:sz w:val="32"/>
          <w:szCs w:val="32"/>
        </w:rPr>
      </w:pPr>
      <w:r>
        <w:rPr>
          <w:rFonts w:hint="eastAsia"/>
          <w:sz w:val="32"/>
          <w:szCs w:val="32"/>
        </w:rPr>
        <w:t>“</w:t>
      </w:r>
      <w:r>
        <w:rPr>
          <w:rFonts w:hint="eastAsia"/>
          <w:sz w:val="32"/>
          <w:szCs w:val="32"/>
          <w:lang w:eastAsia="zh-CN"/>
        </w:rPr>
        <w:t>计划完成时限</w:t>
      </w:r>
      <w:r>
        <w:rPr>
          <w:rFonts w:hint="eastAsia"/>
          <w:sz w:val="32"/>
          <w:szCs w:val="32"/>
        </w:rPr>
        <w:t>”指标，预期指标值为“</w:t>
      </w:r>
      <w:r>
        <w:rPr>
          <w:rFonts w:hint="eastAsia"/>
          <w:sz w:val="32"/>
          <w:szCs w:val="32"/>
          <w:lang w:eastAsia="zh-Hans"/>
        </w:rPr>
        <w:t>2022年12月31日</w:t>
      </w:r>
      <w:r>
        <w:rPr>
          <w:rFonts w:hint="eastAsia"/>
          <w:sz w:val="32"/>
          <w:szCs w:val="32"/>
        </w:rPr>
        <w:t>”。</w:t>
      </w:r>
    </w:p>
    <w:p>
      <w:pPr>
        <w:spacing w:line="600" w:lineRule="exact"/>
        <w:ind w:firstLine="640"/>
        <w:rPr>
          <w:sz w:val="32"/>
          <w:szCs w:val="32"/>
        </w:rPr>
      </w:pPr>
      <w:r>
        <w:rPr>
          <w:rFonts w:hint="eastAsia"/>
          <w:sz w:val="32"/>
          <w:szCs w:val="32"/>
        </w:rPr>
        <w:t>④成本指标</w:t>
      </w:r>
    </w:p>
    <w:p>
      <w:pPr>
        <w:spacing w:line="600" w:lineRule="exact"/>
        <w:ind w:firstLine="640"/>
        <w:rPr>
          <w:rFonts w:hint="eastAsia"/>
          <w:sz w:val="32"/>
          <w:szCs w:val="32"/>
          <w:lang w:eastAsia="zh-CN"/>
        </w:rPr>
      </w:pPr>
      <w:r>
        <w:rPr>
          <w:rFonts w:hint="eastAsia"/>
          <w:sz w:val="32"/>
          <w:szCs w:val="32"/>
          <w:lang w:eastAsia="zh-CN"/>
        </w:rPr>
        <w:t>“完成征兵任务成本”指标，预期指标值为“</w:t>
      </w:r>
      <w:r>
        <w:rPr>
          <w:rFonts w:hint="eastAsia"/>
          <w:sz w:val="32"/>
          <w:szCs w:val="32"/>
        </w:rPr>
        <w:t>≥</w:t>
      </w:r>
      <w:r>
        <w:rPr>
          <w:rFonts w:hint="eastAsia"/>
          <w:sz w:val="32"/>
          <w:szCs w:val="32"/>
          <w:lang w:val="en-US" w:eastAsia="zh-CN"/>
        </w:rPr>
        <w:t>12.38万</w:t>
      </w:r>
      <w:r>
        <w:rPr>
          <w:rFonts w:hint="eastAsia"/>
          <w:sz w:val="32"/>
          <w:szCs w:val="32"/>
          <w:lang w:eastAsia="zh-CN"/>
        </w:rPr>
        <w:t>”；</w:t>
      </w:r>
    </w:p>
    <w:p>
      <w:pPr>
        <w:spacing w:line="600" w:lineRule="exact"/>
        <w:ind w:firstLine="640"/>
        <w:rPr>
          <w:rFonts w:hint="eastAsia"/>
          <w:sz w:val="32"/>
          <w:szCs w:val="32"/>
          <w:lang w:eastAsia="zh-CN"/>
        </w:rPr>
      </w:pPr>
      <w:r>
        <w:rPr>
          <w:rFonts w:hint="eastAsia"/>
          <w:sz w:val="32"/>
          <w:szCs w:val="32"/>
          <w:lang w:eastAsia="zh-CN"/>
        </w:rPr>
        <w:t>“完成民兵整组任务成本”指标，预期指标值为“</w:t>
      </w:r>
      <w:r>
        <w:rPr>
          <w:rFonts w:hint="eastAsia"/>
          <w:sz w:val="32"/>
          <w:szCs w:val="32"/>
        </w:rPr>
        <w:t>≥</w:t>
      </w:r>
      <w:r>
        <w:rPr>
          <w:rFonts w:hint="eastAsia"/>
          <w:sz w:val="32"/>
          <w:szCs w:val="32"/>
          <w:lang w:val="en-US" w:eastAsia="zh-CN"/>
        </w:rPr>
        <w:t>7.00万</w:t>
      </w:r>
      <w:r>
        <w:rPr>
          <w:rFonts w:hint="eastAsia"/>
          <w:sz w:val="32"/>
          <w:szCs w:val="32"/>
          <w:lang w:eastAsia="zh-CN"/>
        </w:rPr>
        <w:t>”。</w:t>
      </w:r>
    </w:p>
    <w:p>
      <w:pPr>
        <w:spacing w:line="600" w:lineRule="exact"/>
        <w:ind w:firstLine="640"/>
        <w:rPr>
          <w:rFonts w:hint="eastAsia"/>
          <w:sz w:val="32"/>
          <w:szCs w:val="32"/>
          <w:lang w:eastAsia="zh-CN"/>
        </w:rPr>
      </w:pPr>
      <w:r>
        <w:rPr>
          <w:rFonts w:hint="eastAsia"/>
          <w:sz w:val="32"/>
          <w:szCs w:val="32"/>
          <w:lang w:eastAsia="zh-CN"/>
        </w:rPr>
        <w:t>（2）项目效益目标</w:t>
      </w:r>
    </w:p>
    <w:p>
      <w:pPr>
        <w:spacing w:line="600" w:lineRule="exact"/>
        <w:ind w:firstLine="640"/>
        <w:rPr>
          <w:rFonts w:hint="eastAsia"/>
          <w:sz w:val="32"/>
          <w:szCs w:val="32"/>
          <w:lang w:eastAsia="zh-CN"/>
        </w:rPr>
      </w:pPr>
      <w:r>
        <w:rPr>
          <w:rFonts w:hint="eastAsia"/>
          <w:sz w:val="32"/>
          <w:szCs w:val="32"/>
          <w:lang w:eastAsia="zh-CN"/>
        </w:rPr>
        <w:t>①经济效益指标</w:t>
      </w:r>
    </w:p>
    <w:p>
      <w:pPr>
        <w:spacing w:line="600" w:lineRule="exact"/>
        <w:ind w:firstLine="640"/>
        <w:rPr>
          <w:rFonts w:hint="eastAsia"/>
          <w:sz w:val="32"/>
          <w:szCs w:val="32"/>
          <w:lang w:eastAsia="zh-CN"/>
        </w:rPr>
      </w:pPr>
      <w:r>
        <w:rPr>
          <w:rFonts w:hint="eastAsia"/>
          <w:sz w:val="32"/>
          <w:szCs w:val="32"/>
          <w:lang w:eastAsia="zh-CN"/>
        </w:rPr>
        <w:t>无此项指标。</w:t>
      </w:r>
    </w:p>
    <w:p>
      <w:pPr>
        <w:spacing w:line="600" w:lineRule="exact"/>
        <w:ind w:firstLine="640"/>
        <w:rPr>
          <w:rFonts w:hint="eastAsia"/>
          <w:sz w:val="32"/>
          <w:szCs w:val="32"/>
          <w:lang w:eastAsia="zh-CN"/>
        </w:rPr>
      </w:pPr>
      <w:r>
        <w:rPr>
          <w:rFonts w:hint="eastAsia"/>
          <w:sz w:val="32"/>
          <w:szCs w:val="32"/>
          <w:lang w:eastAsia="zh-CN"/>
        </w:rPr>
        <w:t>②社会效益指标</w:t>
      </w:r>
    </w:p>
    <w:p>
      <w:pPr>
        <w:spacing w:line="600" w:lineRule="exact"/>
        <w:ind w:firstLine="640"/>
        <w:rPr>
          <w:rFonts w:hint="eastAsia"/>
          <w:sz w:val="32"/>
          <w:szCs w:val="32"/>
          <w:lang w:eastAsia="zh-CN"/>
        </w:rPr>
      </w:pPr>
      <w:r>
        <w:rPr>
          <w:rFonts w:hint="eastAsia"/>
          <w:sz w:val="32"/>
          <w:szCs w:val="32"/>
          <w:lang w:eastAsia="zh-CN"/>
        </w:rPr>
        <w:t>“保障社会有序发展”指标，预期指标值为“进一步保障”。</w:t>
      </w:r>
    </w:p>
    <w:p>
      <w:pPr>
        <w:spacing w:line="600" w:lineRule="exact"/>
        <w:ind w:firstLine="640"/>
        <w:rPr>
          <w:rFonts w:hint="eastAsia"/>
          <w:sz w:val="32"/>
          <w:szCs w:val="32"/>
          <w:lang w:eastAsia="zh-CN"/>
        </w:rPr>
      </w:pPr>
      <w:r>
        <w:rPr>
          <w:rFonts w:hint="eastAsia"/>
          <w:sz w:val="32"/>
          <w:szCs w:val="32"/>
          <w:lang w:eastAsia="zh-CN"/>
        </w:rPr>
        <w:t>③生态效益指标</w:t>
      </w:r>
    </w:p>
    <w:p>
      <w:pPr>
        <w:spacing w:line="600" w:lineRule="exact"/>
        <w:ind w:firstLine="640"/>
        <w:rPr>
          <w:rFonts w:hint="eastAsia"/>
          <w:sz w:val="32"/>
          <w:szCs w:val="32"/>
          <w:lang w:eastAsia="zh-CN"/>
        </w:rPr>
      </w:pPr>
      <w:r>
        <w:rPr>
          <w:rFonts w:hint="eastAsia"/>
          <w:sz w:val="32"/>
          <w:szCs w:val="32"/>
          <w:lang w:eastAsia="zh-CN"/>
        </w:rPr>
        <w:t>无此项指标。</w:t>
      </w:r>
    </w:p>
    <w:p>
      <w:pPr>
        <w:spacing w:line="600" w:lineRule="exact"/>
        <w:ind w:firstLine="640"/>
        <w:rPr>
          <w:rFonts w:hint="eastAsia"/>
          <w:sz w:val="32"/>
          <w:szCs w:val="32"/>
          <w:lang w:eastAsia="zh-CN"/>
        </w:rPr>
      </w:pPr>
      <w:r>
        <w:rPr>
          <w:rFonts w:hint="eastAsia"/>
          <w:sz w:val="32"/>
          <w:szCs w:val="32"/>
          <w:lang w:eastAsia="zh-CN"/>
        </w:rPr>
        <w:t>④可持续影响指标</w:t>
      </w:r>
    </w:p>
    <w:p>
      <w:pPr>
        <w:spacing w:line="600" w:lineRule="exact"/>
        <w:ind w:firstLine="640"/>
        <w:rPr>
          <w:rFonts w:hint="eastAsia"/>
          <w:sz w:val="32"/>
          <w:szCs w:val="32"/>
          <w:lang w:eastAsia="zh-CN"/>
        </w:rPr>
      </w:pPr>
      <w:r>
        <w:rPr>
          <w:rFonts w:hint="eastAsia"/>
          <w:sz w:val="32"/>
          <w:szCs w:val="32"/>
          <w:lang w:eastAsia="zh-CN"/>
        </w:rPr>
        <w:t>“各项工作的可持续影响时间”指标，预期指标值为“长期”。</w:t>
      </w:r>
    </w:p>
    <w:p>
      <w:pPr>
        <w:spacing w:line="600" w:lineRule="exact"/>
        <w:ind w:firstLine="640"/>
        <w:rPr>
          <w:rFonts w:hint="eastAsia"/>
          <w:sz w:val="32"/>
          <w:szCs w:val="32"/>
          <w:lang w:eastAsia="zh-CN"/>
        </w:rPr>
      </w:pPr>
      <w:r>
        <w:rPr>
          <w:rFonts w:hint="eastAsia"/>
          <w:sz w:val="32"/>
          <w:szCs w:val="32"/>
          <w:lang w:eastAsia="zh-CN"/>
        </w:rPr>
        <w:t>（3）相关满意度目标</w:t>
      </w:r>
    </w:p>
    <w:p>
      <w:pPr>
        <w:spacing w:line="600" w:lineRule="exact"/>
        <w:ind w:firstLine="640"/>
        <w:rPr>
          <w:rFonts w:hint="eastAsia"/>
          <w:sz w:val="32"/>
          <w:szCs w:val="32"/>
          <w:lang w:eastAsia="zh-CN"/>
        </w:rPr>
      </w:pPr>
      <w:r>
        <w:rPr>
          <w:rFonts w:hint="eastAsia"/>
          <w:sz w:val="32"/>
          <w:szCs w:val="32"/>
          <w:lang w:eastAsia="zh-CN"/>
        </w:rPr>
        <w:t>“接受单位满意度”指标，预期指标值为“</w:t>
      </w:r>
      <w:r>
        <w:rPr>
          <w:rFonts w:hint="eastAsia"/>
          <w:sz w:val="32"/>
          <w:szCs w:val="32"/>
        </w:rPr>
        <w:t>≥</w:t>
      </w:r>
      <w:r>
        <w:rPr>
          <w:rFonts w:hint="eastAsia"/>
          <w:sz w:val="32"/>
          <w:szCs w:val="32"/>
          <w:lang w:val="en-US" w:eastAsia="zh-CN"/>
        </w:rPr>
        <w:t>98.00%</w:t>
      </w:r>
      <w:r>
        <w:rPr>
          <w:rFonts w:hint="eastAsia"/>
          <w:sz w:val="32"/>
          <w:szCs w:val="32"/>
          <w:lang w:eastAsia="zh-CN"/>
        </w:rPr>
        <w:t>”；</w:t>
      </w:r>
    </w:p>
    <w:p>
      <w:pPr>
        <w:spacing w:line="600" w:lineRule="exact"/>
        <w:ind w:firstLine="640"/>
        <w:rPr>
          <w:rFonts w:hint="eastAsia"/>
          <w:sz w:val="32"/>
          <w:szCs w:val="32"/>
          <w:lang w:eastAsia="zh-CN"/>
        </w:rPr>
      </w:pPr>
      <w:r>
        <w:rPr>
          <w:rFonts w:hint="eastAsia"/>
          <w:sz w:val="32"/>
          <w:szCs w:val="32"/>
          <w:lang w:eastAsia="zh-CN"/>
        </w:rPr>
        <w:t>“群众满意度”指标，预期指标值为“</w:t>
      </w:r>
      <w:r>
        <w:rPr>
          <w:rFonts w:hint="eastAsia"/>
          <w:sz w:val="32"/>
          <w:szCs w:val="32"/>
        </w:rPr>
        <w:t>≥</w:t>
      </w:r>
      <w:r>
        <w:rPr>
          <w:rFonts w:hint="eastAsia"/>
          <w:sz w:val="32"/>
          <w:szCs w:val="32"/>
          <w:lang w:val="en-US" w:eastAsia="zh-CN"/>
        </w:rPr>
        <w:t>98.00%</w:t>
      </w:r>
      <w:r>
        <w:rPr>
          <w:rFonts w:hint="eastAsia"/>
          <w:sz w:val="32"/>
          <w:szCs w:val="32"/>
          <w:lang w:eastAsia="zh-CN"/>
        </w:rPr>
        <w:t>”；</w:t>
      </w:r>
    </w:p>
    <w:p>
      <w:pPr>
        <w:spacing w:line="600" w:lineRule="exact"/>
        <w:ind w:firstLine="640"/>
        <w:rPr>
          <w:rFonts w:hint="eastAsia"/>
          <w:sz w:val="32"/>
          <w:szCs w:val="32"/>
          <w:lang w:eastAsia="zh-CN"/>
        </w:rPr>
      </w:pPr>
      <w:r>
        <w:rPr>
          <w:rFonts w:hint="eastAsia"/>
          <w:sz w:val="32"/>
          <w:szCs w:val="32"/>
          <w:lang w:eastAsia="zh-CN"/>
        </w:rPr>
        <w:t>“社会满意度”指标，预期指标值为“</w:t>
      </w:r>
      <w:r>
        <w:rPr>
          <w:rFonts w:hint="eastAsia"/>
          <w:sz w:val="32"/>
          <w:szCs w:val="32"/>
        </w:rPr>
        <w:t>≥</w:t>
      </w:r>
      <w:r>
        <w:rPr>
          <w:rFonts w:hint="eastAsia"/>
          <w:sz w:val="32"/>
          <w:szCs w:val="32"/>
          <w:lang w:val="en-US" w:eastAsia="zh-CN"/>
        </w:rPr>
        <w:t>98.00%</w:t>
      </w:r>
      <w:r>
        <w:rPr>
          <w:rFonts w:hint="eastAsia"/>
          <w:sz w:val="32"/>
          <w:szCs w:val="32"/>
          <w:lang w:eastAsia="zh-CN"/>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12868"/>
      <w:bookmarkStart w:id="2" w:name="_Toc22169_WPSOffice_Level2"/>
      <w:bookmarkStart w:id="3" w:name="_Toc5462343"/>
      <w:bookmarkStart w:id="4" w:name="_Toc480473081"/>
      <w:bookmarkStart w:id="5" w:name="_Toc21664"/>
      <w:bookmarkStart w:id="6" w:name="_Toc5258"/>
      <w:bookmarkStart w:id="7" w:name="_Toc22922"/>
      <w:bookmarkStart w:id="8" w:name="_Toc2663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eastAsia="zh-CN"/>
          <w14:textFill>
            <w14:solidFill>
              <w14:schemeClr w14:val="tx1"/>
            </w14:solidFill>
          </w14:textFill>
        </w:rPr>
        <w:t>征兵工作费</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sz w:val="32"/>
          <w:szCs w:val="32"/>
          <w:lang w:eastAsia="zh-CN"/>
        </w:rPr>
        <w:t>征兵工作费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419984722"/>
      <w:bookmarkStart w:id="10" w:name="_Toc428278230"/>
      <w:bookmarkStart w:id="11" w:name="_Toc26131"/>
      <w:bookmarkStart w:id="12" w:name="_Toc1913"/>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张贤锋</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张志宏</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崔路近</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rFonts w:hint="eastAsia" w:ascii="仿宋_GB2312"/>
          <w:sz w:val="32"/>
          <w:szCs w:val="32"/>
          <w:lang w:eastAsia="zh-CN"/>
        </w:rPr>
        <w:t>征兵工作费</w:t>
      </w:r>
      <w:r>
        <w:rPr>
          <w:rFonts w:hint="eastAsia" w:ascii="仿宋_GB2312"/>
          <w:sz w:val="32"/>
          <w:szCs w:val="32"/>
        </w:rPr>
        <w:t>项目的实施，解决了</w:t>
      </w:r>
      <w:r>
        <w:rPr>
          <w:rFonts w:hint="eastAsia" w:ascii="仿宋_GB2312"/>
          <w:sz w:val="32"/>
          <w:szCs w:val="32"/>
          <w:lang w:eastAsia="zh-CN"/>
        </w:rPr>
        <w:t>昌吉市征兵工作中的经费补助难题</w:t>
      </w:r>
      <w:r>
        <w:rPr>
          <w:rFonts w:hint="eastAsia" w:ascii="仿宋_GB2312"/>
          <w:sz w:val="32"/>
          <w:szCs w:val="32"/>
        </w:rPr>
        <w:t>，实现了</w:t>
      </w:r>
      <w:r>
        <w:rPr>
          <w:rFonts w:hint="eastAsia" w:ascii="仿宋_GB2312"/>
          <w:sz w:val="32"/>
          <w:szCs w:val="32"/>
          <w:lang w:val="en-US" w:eastAsia="zh-CN"/>
        </w:rPr>
        <w:t>动员部署、兵役登记、征兵宣传、征兵体检、政治考核、役前集训、输送新兵等工作全流程安全顺利、征兵工作“四无”“两个确保”的总体目标</w:t>
      </w:r>
      <w:r>
        <w:rPr>
          <w:rFonts w:hint="eastAsia" w:ascii="仿宋_GB2312"/>
          <w:sz w:val="32"/>
          <w:szCs w:val="32"/>
        </w:rPr>
        <w:t>，该项目预算执行率达</w:t>
      </w:r>
      <w:r>
        <w:rPr>
          <w:rFonts w:hint="eastAsia" w:ascii="仿宋_GB2312"/>
          <w:sz w:val="32"/>
          <w:szCs w:val="32"/>
          <w:lang w:val="en-US" w:eastAsia="zh-CN"/>
        </w:rPr>
        <w:t>100</w:t>
      </w:r>
      <w:r>
        <w:rPr>
          <w:rFonts w:hint="eastAsia" w:ascii="仿宋_GB2312"/>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本次评价采取定量与定性评价相结合的方式，对</w:t>
      </w:r>
      <w:r>
        <w:rPr>
          <w:rFonts w:hint="eastAsia" w:ascii="仿宋_GB2312" w:hAnsi="仿宋_GB2312" w:cs="仿宋_GB2312"/>
          <w:bCs/>
          <w:sz w:val="32"/>
          <w:szCs w:val="32"/>
          <w:lang w:eastAsia="zh-CN"/>
        </w:rPr>
        <w:t>征兵工作费</w:t>
      </w:r>
      <w:r>
        <w:rPr>
          <w:rFonts w:hint="eastAsia" w:ascii="仿宋_GB2312"/>
          <w:sz w:val="32"/>
          <w:szCs w:val="32"/>
        </w:rPr>
        <w:t>项目的绩效目标和各项具体绩效指标实现情况进行了客观评价，最终评分为</w:t>
      </w:r>
      <w:r>
        <w:rPr>
          <w:rFonts w:hint="eastAsia" w:ascii="仿宋_GB2312"/>
          <w:sz w:val="32"/>
          <w:szCs w:val="32"/>
          <w:lang w:val="en-US" w:eastAsia="zh-CN"/>
        </w:rPr>
        <w:t>100</w:t>
      </w:r>
      <w:r>
        <w:rPr>
          <w:rFonts w:hint="eastAsia" w:ascii="仿宋_GB2312"/>
          <w:sz w:val="32"/>
          <w:szCs w:val="32"/>
        </w:rPr>
        <w:t>分。绩效评级为“</w:t>
      </w:r>
      <w:r>
        <w:rPr>
          <w:rFonts w:hint="eastAsia" w:ascii="仿宋_GB2312"/>
          <w:sz w:val="32"/>
          <w:szCs w:val="32"/>
          <w:lang w:eastAsia="zh-CN"/>
        </w:rPr>
        <w:t>优</w:t>
      </w:r>
      <w:r>
        <w:rPr>
          <w:rFonts w:hint="eastAsia" w:ascii="仿宋_GB2312"/>
          <w:sz w:val="32"/>
          <w:szCs w:val="32"/>
        </w:rPr>
        <w:t>”，具体得分情况为：项目决策</w:t>
      </w:r>
      <w:r>
        <w:rPr>
          <w:rFonts w:hint="eastAsia" w:ascii="仿宋_GB2312"/>
          <w:sz w:val="32"/>
          <w:szCs w:val="32"/>
          <w:lang w:val="en-US" w:eastAsia="zh-CN"/>
        </w:rPr>
        <w:t>20</w:t>
      </w:r>
      <w:r>
        <w:rPr>
          <w:rFonts w:hint="eastAsia" w:ascii="仿宋_GB2312"/>
          <w:sz w:val="32"/>
          <w:szCs w:val="32"/>
        </w:rPr>
        <w:t>分、项目过程</w:t>
      </w:r>
      <w:r>
        <w:rPr>
          <w:rFonts w:hint="eastAsia" w:ascii="仿宋_GB2312"/>
          <w:sz w:val="32"/>
          <w:szCs w:val="32"/>
          <w:lang w:val="en-US" w:eastAsia="zh-CN"/>
        </w:rPr>
        <w:t>20</w:t>
      </w:r>
      <w:r>
        <w:rPr>
          <w:rFonts w:hint="eastAsia" w:ascii="仿宋_GB2312"/>
          <w:sz w:val="32"/>
          <w:szCs w:val="32"/>
        </w:rPr>
        <w:t>分、项目产出</w:t>
      </w:r>
      <w:r>
        <w:rPr>
          <w:rFonts w:hint="eastAsia" w:ascii="仿宋_GB2312"/>
          <w:sz w:val="32"/>
          <w:szCs w:val="32"/>
          <w:lang w:val="en-US" w:eastAsia="zh-CN"/>
        </w:rPr>
        <w:t>30</w:t>
      </w:r>
      <w:r>
        <w:rPr>
          <w:rFonts w:hint="eastAsia" w:ascii="仿宋_GB2312"/>
          <w:sz w:val="32"/>
          <w:szCs w:val="32"/>
        </w:rPr>
        <w:t>分、项目效益</w:t>
      </w:r>
      <w:r>
        <w:rPr>
          <w:rFonts w:hint="eastAsia" w:ascii="仿宋_GB2312"/>
          <w:sz w:val="32"/>
          <w:szCs w:val="32"/>
          <w:lang w:val="en-US" w:eastAsia="zh-CN"/>
        </w:rPr>
        <w:t>30</w:t>
      </w:r>
      <w:r>
        <w:rPr>
          <w:rFonts w:hint="eastAsia" w:ascii="仿宋_GB2312"/>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为20分，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20</w:t>
      </w:r>
      <w:r>
        <w:rPr>
          <w:rFonts w:hint="eastAsia" w:ascii="仿宋_GB2312" w:hAnsi="仿宋_GB2312" w:cs="仿宋_GB2312"/>
          <w:sz w:val="32"/>
          <w:szCs w:val="32"/>
          <w:lang w:eastAsia="zh-Hans"/>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numPr>
          <w:ilvl w:val="0"/>
          <w:numId w:val="6"/>
        </w:numPr>
        <w:spacing w:line="600" w:lineRule="exact"/>
        <w:ind w:firstLine="736"/>
        <w:rPr>
          <w:rFonts w:hint="eastAsia" w:cs="仿宋_GB2312"/>
          <w:color w:val="000000" w:themeColor="text1"/>
          <w14:textFill>
            <w14:solidFill>
              <w14:schemeClr w14:val="tx1"/>
            </w14:solidFill>
          </w14:textFill>
        </w:rPr>
      </w:pPr>
      <w:r>
        <w:rPr>
          <w:rFonts w:hint="eastAsia" w:cs="仿宋_GB2312"/>
          <w:b/>
          <w:bCs/>
        </w:rPr>
        <w:t>立项依据充分性</w:t>
      </w:r>
      <w:r>
        <w:rPr>
          <w:rFonts w:hint="eastAsia" w:hAnsi="仿宋_GB2312" w:cs="仿宋_GB2312"/>
          <w:spacing w:val="0"/>
          <w:lang w:eastAsia="zh-Hans"/>
        </w:rPr>
        <w:t>：本项目是由</w:t>
      </w:r>
      <w:r>
        <w:rPr>
          <w:rFonts w:hint="eastAsia" w:hAnsi="仿宋_GB2312" w:cs="仿宋_GB2312"/>
          <w:spacing w:val="0"/>
          <w:lang w:eastAsia="zh-CN"/>
        </w:rPr>
        <w:t>昌吉市人武部</w:t>
      </w:r>
      <w:r>
        <w:rPr>
          <w:rFonts w:hint="eastAsia" w:hAnsi="仿宋_GB2312" w:cs="仿宋_GB2312"/>
          <w:spacing w:val="0"/>
          <w:lang w:eastAsia="zh-Hans"/>
        </w:rPr>
        <w:t>提出申报，于</w:t>
      </w:r>
      <w:r>
        <w:rPr>
          <w:rFonts w:hint="eastAsia" w:hAnsi="仿宋_GB2312" w:cs="仿宋_GB2312"/>
          <w:spacing w:val="0"/>
          <w:lang w:val="en-US" w:eastAsia="zh-CN"/>
        </w:rPr>
        <w:t>2022</w:t>
      </w:r>
      <w:r>
        <w:rPr>
          <w:rFonts w:hint="eastAsia" w:hAnsi="仿宋_GB2312" w:cs="仿宋_GB2312"/>
          <w:spacing w:val="0"/>
          <w:lang w:eastAsia="zh-Hans"/>
        </w:rPr>
        <w:t>年</w:t>
      </w:r>
      <w:r>
        <w:rPr>
          <w:rFonts w:hint="eastAsia" w:hAnsi="仿宋_GB2312" w:cs="仿宋_GB2312"/>
          <w:spacing w:val="0"/>
          <w:lang w:val="en-US" w:eastAsia="zh-CN"/>
        </w:rPr>
        <w:t>11</w:t>
      </w:r>
      <w:r>
        <w:rPr>
          <w:rFonts w:hint="eastAsia" w:hAnsi="仿宋_GB2312" w:cs="仿宋_GB2312"/>
          <w:spacing w:val="0"/>
          <w:lang w:eastAsia="zh-Hans"/>
        </w:rPr>
        <w:t>月批复设立，202</w:t>
      </w:r>
      <w:r>
        <w:rPr>
          <w:rFonts w:hint="eastAsia" w:hAnsi="仿宋_GB2312" w:cs="仿宋_GB2312"/>
          <w:spacing w:val="0"/>
          <w:lang w:val="en-US" w:eastAsia="zh-CN"/>
        </w:rPr>
        <w:t>2</w:t>
      </w:r>
      <w:r>
        <w:rPr>
          <w:rFonts w:hint="eastAsia" w:hAnsi="仿宋_GB2312" w:cs="仿宋_GB2312"/>
          <w:spacing w:val="0"/>
          <w:lang w:eastAsia="zh-Hans"/>
        </w:rPr>
        <w:t>年我单位根据</w:t>
      </w:r>
      <w:r>
        <w:rPr>
          <w:rFonts w:hint="eastAsia" w:hAnsi="仿宋_GB2312" w:cs="仿宋_GB2312"/>
          <w:spacing w:val="0"/>
          <w:lang w:eastAsia="zh-CN"/>
        </w:rPr>
        <w:t>市财经领导小组会议</w:t>
      </w:r>
      <w:r>
        <w:rPr>
          <w:rFonts w:hint="eastAsia" w:hAnsi="仿宋_GB2312" w:cs="仿宋_GB2312"/>
          <w:spacing w:val="0"/>
          <w:lang w:eastAsia="zh-Hans"/>
        </w:rPr>
        <w:t>要求组织实施该项目。项目立项符合国家法律法规、自治区和地区行业发展规划和政策要求，属于本部门履职所需。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numPr>
          <w:ilvl w:val="0"/>
          <w:numId w:val="0"/>
        </w:numPr>
        <w:spacing w:line="600" w:lineRule="exact"/>
        <w:ind w:firstLine="667" w:firstLineChars="200"/>
        <w:rPr>
          <w:rFonts w:hint="eastAsia" w:cs="仿宋_GB2312"/>
          <w:color w:val="000000" w:themeColor="text1"/>
          <w14:textFill>
            <w14:solidFill>
              <w14:schemeClr w14:val="tx1"/>
            </w14:solidFill>
          </w14:textFill>
        </w:rPr>
      </w:pPr>
      <w:r>
        <w:rPr>
          <w:rFonts w:hint="eastAsia" w:cs="仿宋_GB2312"/>
          <w:b/>
          <w:bCs/>
        </w:rPr>
        <w:t>2.立项程序规范性：</w:t>
      </w:r>
      <w:r>
        <w:rPr>
          <w:rFonts w:hint="eastAsia" w:cs="仿宋_GB2312"/>
          <w:color w:val="000000" w:themeColor="text1"/>
          <w14:textFill>
            <w14:solidFill>
              <w14:schemeClr w14:val="tx1"/>
            </w14:solidFill>
          </w14:textFill>
        </w:rPr>
        <w:t>根据决策依据编制工作计划和经费预算，经过与部门市政府分管领导进行沟通、筛选确定经费预算计划，上党委会研究确定最终预算方案。根据评分标准，该指标</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w:t>
      </w:r>
    </w:p>
    <w:p>
      <w:pPr>
        <w:spacing w:line="600" w:lineRule="exact"/>
        <w:ind w:firstLine="643"/>
        <w:rPr>
          <w:rFonts w:hint="eastAsia" w:ascii="仿宋_GB2312" w:hAnsi="Times New Roman" w:eastAsia="仿宋_GB2312" w:cs="仿宋_GB2312"/>
          <w:color w:val="000000" w:themeColor="text1"/>
          <w:spacing w:val="6"/>
          <w:kern w:val="2"/>
          <w:sz w:val="32"/>
          <w:szCs w:val="32"/>
          <w:lang w:val="en-US" w:eastAsia="zh-CN" w:bidi="ar-SA"/>
          <w14:textFill>
            <w14:solidFill>
              <w14:schemeClr w14:val="tx1"/>
            </w14:solidFill>
          </w14:textFill>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本项目</w:t>
      </w:r>
      <w:r>
        <w:rPr>
          <w:rFonts w:hint="eastAsia" w:ascii="仿宋_GB2312" w:hAnsi="Times New Roman" w:eastAsia="仿宋_GB2312" w:cs="仿宋_GB2312"/>
          <w:color w:val="000000" w:themeColor="text1"/>
          <w:spacing w:val="6"/>
          <w:kern w:val="2"/>
          <w:sz w:val="32"/>
          <w:szCs w:val="32"/>
          <w:lang w:val="en-US" w:eastAsia="zh-CN" w:bidi="ar-SA"/>
          <w14:textFill>
            <w14:solidFill>
              <w14:schemeClr w14:val="tx1"/>
            </w14:solidFill>
          </w14:textFill>
        </w:rPr>
        <w:t>制定了</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项目支出绩效目标</w:t>
      </w:r>
      <w:r>
        <w:rPr>
          <w:rFonts w:hint="eastAsia" w:ascii="仿宋_GB2312" w:hAnsi="Times New Roman" w:eastAsia="仿宋_GB2312" w:cs="仿宋_GB2312"/>
          <w:color w:val="000000" w:themeColor="text1"/>
          <w:spacing w:val="6"/>
          <w:kern w:val="2"/>
          <w:sz w:val="32"/>
          <w:szCs w:val="32"/>
          <w:lang w:val="en-US" w:eastAsia="zh-CN" w:bidi="ar-SA"/>
          <w14:textFill>
            <w14:solidFill>
              <w14:schemeClr w14:val="tx1"/>
            </w14:solidFill>
          </w14:textFill>
        </w:rPr>
        <w:t>，明确了</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项目</w:t>
      </w:r>
      <w:r>
        <w:rPr>
          <w:rFonts w:hint="eastAsia" w:ascii="仿宋_GB2312" w:hAnsi="Times New Roman" w:eastAsia="仿宋_GB2312" w:cs="仿宋_GB2312"/>
          <w:color w:val="000000" w:themeColor="text1"/>
          <w:spacing w:val="6"/>
          <w:kern w:val="2"/>
          <w:sz w:val="32"/>
          <w:szCs w:val="32"/>
          <w:lang w:val="en-US" w:eastAsia="zh-CN" w:bidi="ar-SA"/>
          <w14:textFill>
            <w14:solidFill>
              <w14:schemeClr w14:val="tx1"/>
            </w14:solidFill>
          </w14:textFill>
        </w:rPr>
        <w:t>总体思路及</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总</w:t>
      </w:r>
      <w:r>
        <w:rPr>
          <w:rFonts w:hint="eastAsia" w:ascii="仿宋_GB2312" w:hAnsi="Times New Roman" w:eastAsia="仿宋_GB2312" w:cs="仿宋_GB2312"/>
          <w:color w:val="000000" w:themeColor="text1"/>
          <w:spacing w:val="6"/>
          <w:kern w:val="2"/>
          <w:sz w:val="32"/>
          <w:szCs w:val="32"/>
          <w:lang w:val="en-US" w:eastAsia="zh-CN" w:bidi="ar-SA"/>
          <w14:textFill>
            <w14:solidFill>
              <w14:schemeClr w14:val="tx1"/>
            </w14:solidFill>
          </w14:textFill>
        </w:rPr>
        <w:t>目标、并对</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项目</w:t>
      </w:r>
      <w:r>
        <w:rPr>
          <w:rFonts w:hint="eastAsia" w:ascii="仿宋_GB2312" w:hAnsi="Times New Roman" w:eastAsia="仿宋_GB2312" w:cs="仿宋_GB2312"/>
          <w:color w:val="000000" w:themeColor="text1"/>
          <w:spacing w:val="6"/>
          <w:kern w:val="2"/>
          <w:sz w:val="32"/>
          <w:szCs w:val="32"/>
          <w:lang w:val="en-US" w:eastAsia="zh-CN" w:bidi="ar-SA"/>
          <w14:textFill>
            <w14:solidFill>
              <w14:schemeClr w14:val="tx1"/>
            </w14:solidFill>
          </w14:textFill>
        </w:rPr>
        <w:t>任务进行了详细分解，对目标进行了细化。根据评分标准，该指标3分，得3分。</w:t>
      </w:r>
    </w:p>
    <w:p>
      <w:pPr>
        <w:spacing w:line="600" w:lineRule="exact"/>
        <w:ind w:firstLine="643"/>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pPr>
      <w:r>
        <w:rPr>
          <w:rFonts w:hint="eastAsia" w:ascii="仿宋_GB2312" w:cs="仿宋_GB2312"/>
          <w:b/>
          <w:bCs/>
          <w:sz w:val="32"/>
          <w:szCs w:val="32"/>
        </w:rPr>
        <w:t>4.绩效指标明确性：</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pPr>
      <w:r>
        <w:rPr>
          <w:rFonts w:hint="eastAsia" w:ascii="仿宋_GB2312" w:cs="仿宋_GB2312"/>
          <w:b/>
          <w:bCs/>
          <w:sz w:val="32"/>
          <w:szCs w:val="32"/>
        </w:rPr>
        <w:t>5.预算编制科学性：</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预算编制经过科学论证，内容与项目内容匹配，项目投资额与工作任务相匹配，根据评分标准，该指标5分，得5分。</w:t>
      </w:r>
    </w:p>
    <w:p>
      <w:pPr>
        <w:spacing w:line="600" w:lineRule="exact"/>
        <w:ind w:firstLine="643"/>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pPr>
      <w:r>
        <w:rPr>
          <w:rFonts w:hint="eastAsia" w:ascii="仿宋_GB2312" w:cs="仿宋_GB2312"/>
          <w:b/>
          <w:bCs/>
          <w:sz w:val="32"/>
          <w:szCs w:val="32"/>
        </w:rPr>
        <w:t>6.资金分配合理性：</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本项目资金分配依据充分，资金分配额度合理，与项目地方实际相适应。根据评分标准，该指标</w:t>
      </w:r>
      <w:r>
        <w:rPr>
          <w:rFonts w:hint="eastAsia" w:ascii="仿宋_GB2312" w:cs="仿宋_GB2312"/>
          <w:color w:val="000000" w:themeColor="text1"/>
          <w:spacing w:val="6"/>
          <w:kern w:val="2"/>
          <w:sz w:val="32"/>
          <w:szCs w:val="32"/>
          <w:lang w:val="en-US" w:eastAsia="zh-CN" w:bidi="ar-SA"/>
          <w14:textFill>
            <w14:solidFill>
              <w14:schemeClr w14:val="tx1"/>
            </w14:solidFill>
          </w14:textFill>
        </w:rPr>
        <w:t>2</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分，得</w:t>
      </w:r>
      <w:r>
        <w:rPr>
          <w:rFonts w:hint="eastAsia" w:ascii="仿宋_GB2312" w:cs="仿宋_GB2312"/>
          <w:color w:val="000000" w:themeColor="text1"/>
          <w:spacing w:val="6"/>
          <w:kern w:val="2"/>
          <w:sz w:val="32"/>
          <w:szCs w:val="32"/>
          <w:lang w:val="en-US" w:eastAsia="zh-CN" w:bidi="ar-SA"/>
          <w14:textFill>
            <w14:solidFill>
              <w14:schemeClr w14:val="tx1"/>
            </w14:solidFill>
          </w14:textFill>
        </w:rPr>
        <w:t>2</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为20分，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 20 分，得分率</w:t>
      </w:r>
      <w:r>
        <w:rPr>
          <w:rFonts w:hint="eastAsia" w:ascii="仿宋_GB2312" w:hAnsi="仿宋_GB2312" w:cs="仿宋_GB2312"/>
          <w:sz w:val="32"/>
          <w:szCs w:val="32"/>
          <w:lang w:eastAsia="zh-Hans"/>
        </w:rPr>
        <w:t>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Hans"/>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hAnsi="仿宋_GB2312" w:cs="仿宋_GB2312"/>
          <w:sz w:val="32"/>
          <w:szCs w:val="32"/>
          <w:lang w:eastAsia="zh-Hans"/>
        </w:rPr>
        <w:t>该项目所需财政资金能够足额拨付到位，牵头单位能够及时足额按照合同约定将专项资金拨付给单位，根据评分标准，该指标</w:t>
      </w:r>
      <w:r>
        <w:rPr>
          <w:rFonts w:hint="eastAsia" w:ascii="仿宋_GB2312" w:hAnsi="仿宋_GB2312" w:cs="仿宋_GB2312"/>
          <w:sz w:val="32"/>
          <w:szCs w:val="32"/>
          <w:lang w:val="en-US" w:eastAsia="zh-CN"/>
        </w:rPr>
        <w:t>2</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2</w:t>
      </w:r>
      <w:r>
        <w:rPr>
          <w:rFonts w:hint="eastAsia" w:ascii="仿宋_GB2312" w:hAnsi="仿宋_GB2312" w:cs="仿宋_GB2312"/>
          <w:sz w:val="32"/>
          <w:szCs w:val="32"/>
          <w:lang w:eastAsia="zh-Hans"/>
        </w:rPr>
        <w:t xml:space="preserve">分。 </w:t>
      </w:r>
      <w:r>
        <w:rPr>
          <w:rFonts w:hint="eastAsia" w:ascii="仿宋_GB2312" w:cs="仿宋_GB2312"/>
          <w:color w:val="FF0000"/>
          <w:sz w:val="32"/>
          <w:szCs w:val="32"/>
        </w:rPr>
        <w:t xml:space="preserve">  </w:t>
      </w:r>
    </w:p>
    <w:p>
      <w:pPr>
        <w:spacing w:line="600" w:lineRule="exact"/>
        <w:ind w:firstLine="643"/>
        <w:rPr>
          <w:rFonts w:hint="eastAsia" w:ascii="仿宋_GB2312" w:hAnsi="仿宋_GB2312" w:cs="仿宋_GB2312"/>
          <w:sz w:val="32"/>
          <w:szCs w:val="32"/>
          <w:lang w:eastAsia="zh-Hans"/>
        </w:rPr>
      </w:pPr>
      <w:r>
        <w:rPr>
          <w:rFonts w:hint="eastAsia" w:ascii="仿宋_GB2312" w:cs="仿宋_GB2312"/>
          <w:b/>
          <w:bCs/>
          <w:sz w:val="32"/>
          <w:szCs w:val="32"/>
        </w:rPr>
        <w:t>2.预算执行率：</w:t>
      </w:r>
      <w:r>
        <w:rPr>
          <w:rFonts w:hint="eastAsia" w:ascii="仿宋_GB2312" w:cs="仿宋_GB2312"/>
          <w:b/>
          <w:bCs/>
          <w:sz w:val="32"/>
          <w:szCs w:val="32"/>
          <w:lang w:eastAsia="zh-Hans"/>
        </w:rPr>
        <w:t>本项目</w:t>
      </w:r>
      <w:r>
        <w:rPr>
          <w:rFonts w:hint="eastAsia" w:ascii="仿宋_GB2312" w:hAnsi="仿宋_GB2312" w:cs="仿宋_GB2312"/>
          <w:sz w:val="32"/>
          <w:szCs w:val="32"/>
          <w:lang w:eastAsia="zh-Hans"/>
        </w:rPr>
        <w:t>预算编制较为详细，预算资金</w:t>
      </w:r>
      <w:r>
        <w:rPr>
          <w:rFonts w:hint="eastAsia" w:ascii="仿宋_GB2312" w:hAnsi="仿宋_GB2312" w:cs="仿宋_GB2312"/>
          <w:sz w:val="32"/>
          <w:szCs w:val="32"/>
          <w:lang w:val="en-US" w:eastAsia="zh-CN"/>
        </w:rPr>
        <w:t>19.38</w:t>
      </w:r>
      <w:r>
        <w:rPr>
          <w:rFonts w:hint="eastAsia" w:ascii="仿宋_GB2312" w:hAnsi="仿宋_GB2312" w:cs="仿宋_GB2312"/>
          <w:sz w:val="32"/>
          <w:szCs w:val="32"/>
          <w:lang w:eastAsia="zh-Hans"/>
        </w:rPr>
        <w:t>万元，实际执行</w:t>
      </w:r>
      <w:r>
        <w:rPr>
          <w:rFonts w:hint="eastAsia" w:ascii="仿宋_GB2312" w:hAnsi="仿宋_GB2312" w:cs="仿宋_GB2312"/>
          <w:sz w:val="32"/>
          <w:szCs w:val="32"/>
          <w:lang w:val="en-US" w:eastAsia="zh-CN"/>
        </w:rPr>
        <w:t>19.38</w:t>
      </w:r>
      <w:r>
        <w:rPr>
          <w:rFonts w:hint="eastAsia" w:ascii="仿宋_GB2312" w:hAnsi="仿宋_GB2312" w:cs="仿宋_GB2312"/>
          <w:sz w:val="32"/>
          <w:szCs w:val="32"/>
          <w:lang w:eastAsia="zh-Hans"/>
        </w:rPr>
        <w:t>万元，预算执行率为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Hans"/>
        </w:rPr>
        <w:t>%，项目资金支出总体能够按照预算执行</w:t>
      </w:r>
      <w:r>
        <w:rPr>
          <w:rFonts w:hint="eastAsia" w:ascii="仿宋_GB2312" w:hAnsi="仿宋_GB2312" w:cs="仿宋_GB2312"/>
          <w:sz w:val="32"/>
          <w:szCs w:val="32"/>
          <w:lang w:eastAsia="zh-CN"/>
        </w:rPr>
        <w:t>，</w:t>
      </w:r>
      <w:r>
        <w:rPr>
          <w:rFonts w:hint="eastAsia" w:ascii="仿宋_GB2312" w:hAnsi="仿宋_GB2312" w:cs="仿宋_GB2312"/>
          <w:sz w:val="32"/>
          <w:szCs w:val="32"/>
          <w:lang w:eastAsia="zh-Hans"/>
        </w:rPr>
        <w:t>根据评分标准，该指标5分，得5分。</w:t>
      </w:r>
    </w:p>
    <w:p>
      <w:pPr>
        <w:spacing w:line="600" w:lineRule="exact"/>
        <w:ind w:firstLine="643"/>
        <w:rPr>
          <w:rFonts w:hint="eastAsia" w:ascii="仿宋_GB2312" w:hAnsi="仿宋_GB2312" w:cs="仿宋_GB2312"/>
          <w:sz w:val="32"/>
          <w:szCs w:val="32"/>
          <w:lang w:eastAsia="zh-Hans"/>
        </w:rPr>
      </w:pPr>
      <w:r>
        <w:rPr>
          <w:rFonts w:hint="eastAsia" w:ascii="仿宋_GB2312" w:cs="仿宋_GB2312"/>
          <w:b/>
          <w:bCs/>
          <w:sz w:val="32"/>
          <w:szCs w:val="32"/>
        </w:rPr>
        <w:t>3.资金使用合规性：</w:t>
      </w:r>
      <w:r>
        <w:rPr>
          <w:rFonts w:hint="eastAsia" w:ascii="仿宋_GB2312" w:hAnsi="仿宋_GB2312" w:cs="仿宋_GB2312"/>
          <w:sz w:val="32"/>
          <w:szCs w:val="32"/>
          <w:lang w:eastAsia="zh-Hans"/>
        </w:rPr>
        <w:t>项目任务下达后，我单位制定了《</w:t>
      </w:r>
      <w:r>
        <w:rPr>
          <w:rFonts w:hint="eastAsia" w:ascii="仿宋_GB2312" w:hAnsi="仿宋_GB2312" w:cs="仿宋_GB2312"/>
          <w:sz w:val="32"/>
          <w:szCs w:val="32"/>
          <w:lang w:eastAsia="zh-CN"/>
        </w:rPr>
        <w:t>征兵工作经费管理措施</w:t>
      </w:r>
      <w:r>
        <w:rPr>
          <w:rFonts w:hint="eastAsia" w:ascii="仿宋_GB2312" w:hAnsi="仿宋_GB2312" w:cs="仿宋_GB2312"/>
          <w:sz w:val="32"/>
          <w:szCs w:val="32"/>
          <w:lang w:eastAsia="zh-Hans"/>
        </w:rPr>
        <w:t>》制度和管理规定对经费使用进行规范管理，财务制度健全、执行严格，根据评分标准，该指标5分，得5分。</w:t>
      </w:r>
    </w:p>
    <w:p>
      <w:pPr>
        <w:spacing w:line="600" w:lineRule="exact"/>
        <w:ind w:firstLine="643"/>
        <w:rPr>
          <w:rFonts w:hint="eastAsia" w:ascii="仿宋_GB2312" w:hAnsi="仿宋_GB2312" w:cs="仿宋_GB2312"/>
          <w:sz w:val="32"/>
          <w:szCs w:val="32"/>
          <w:lang w:eastAsia="zh-Hans"/>
        </w:rPr>
      </w:pPr>
      <w:r>
        <w:rPr>
          <w:rFonts w:hint="eastAsia" w:ascii="仿宋_GB2312" w:cs="仿宋_GB2312"/>
          <w:b/>
          <w:bCs/>
          <w:sz w:val="32"/>
          <w:szCs w:val="32"/>
        </w:rPr>
        <w:t>4.管理制度健全性：</w:t>
      </w:r>
      <w:r>
        <w:rPr>
          <w:rFonts w:hint="eastAsia" w:ascii="仿宋_GB2312" w:hAnsi="仿宋_GB2312" w:cs="仿宋_GB2312"/>
          <w:sz w:val="32"/>
          <w:szCs w:val="32"/>
          <w:lang w:eastAsia="zh-Hans"/>
        </w:rPr>
        <w:t>我单位制定了《</w:t>
      </w:r>
      <w:r>
        <w:rPr>
          <w:rFonts w:hint="eastAsia" w:ascii="仿宋_GB2312" w:hAnsi="仿宋_GB2312" w:cs="仿宋_GB2312"/>
          <w:sz w:val="32"/>
          <w:szCs w:val="32"/>
          <w:lang w:eastAsia="zh-CN"/>
        </w:rPr>
        <w:t>征兵工作经费监督管理实施办法</w:t>
      </w:r>
      <w:r>
        <w:rPr>
          <w:rFonts w:hint="eastAsia" w:ascii="仿宋_GB2312" w:hAnsi="仿宋_GB2312" w:cs="仿宋_GB2312"/>
          <w:sz w:val="32"/>
          <w:szCs w:val="32"/>
          <w:lang w:eastAsia="zh-Hans"/>
        </w:rPr>
        <w:t>》等相关项目管理办法，同时对财政专项资金进行严格管理，基本做到了专款专用，根据评分标准，该指标</w:t>
      </w:r>
      <w:r>
        <w:rPr>
          <w:rFonts w:hint="eastAsia" w:ascii="仿宋_GB2312" w:hAnsi="仿宋_GB2312" w:cs="仿宋_GB2312"/>
          <w:sz w:val="32"/>
          <w:szCs w:val="32"/>
          <w:lang w:val="en-US" w:eastAsia="zh-CN"/>
        </w:rPr>
        <w:t>4</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4</w:t>
      </w:r>
      <w:r>
        <w:rPr>
          <w:rFonts w:hint="eastAsia" w:ascii="仿宋_GB2312" w:hAnsi="仿宋_GB2312" w:cs="仿宋_GB2312"/>
          <w:sz w:val="32"/>
          <w:szCs w:val="32"/>
          <w:lang w:eastAsia="zh-Hans"/>
        </w:rPr>
        <w:t>分。</w:t>
      </w:r>
    </w:p>
    <w:p>
      <w:pPr>
        <w:spacing w:line="600" w:lineRule="exact"/>
        <w:ind w:firstLine="643"/>
        <w:rPr>
          <w:rFonts w:hint="eastAsia" w:ascii="仿宋_GB2312" w:hAnsi="仿宋_GB2312" w:cs="仿宋_GB2312"/>
          <w:sz w:val="32"/>
          <w:szCs w:val="32"/>
          <w:lang w:eastAsia="zh-Hans"/>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hAnsi="仿宋_GB2312" w:cs="仿宋_GB2312"/>
          <w:sz w:val="32"/>
          <w:szCs w:val="32"/>
          <w:lang w:eastAsia="zh-Hans"/>
        </w:rPr>
        <w:t>由部门提出经费预算支出可行性方案，经过与市政府分管领导沟通后，报党委会议研究执行，财务对资金的使用合法合规性进行监督，年底对资金使用效果进行自评，根据评分标准，该指标</w:t>
      </w:r>
      <w:r>
        <w:rPr>
          <w:rFonts w:hint="eastAsia" w:ascii="仿宋_GB2312" w:hAnsi="仿宋_GB2312" w:cs="仿宋_GB2312"/>
          <w:sz w:val="32"/>
          <w:szCs w:val="32"/>
          <w:lang w:val="en-US" w:eastAsia="zh-CN"/>
        </w:rPr>
        <w:t>4</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4</w:t>
      </w:r>
      <w:r>
        <w:rPr>
          <w:rFonts w:hint="eastAsia" w:ascii="仿宋_GB2312" w:hAnsi="仿宋_GB2312" w:cs="仿宋_GB2312"/>
          <w:sz w:val="32"/>
          <w:szCs w:val="32"/>
          <w:lang w:eastAsia="zh-Hans"/>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4</w:t>
      </w:r>
      <w:r>
        <w:rPr>
          <w:rFonts w:hint="eastAsia" w:ascii="仿宋_GB2312" w:cs="仿宋_GB2312"/>
          <w:sz w:val="32"/>
          <w:szCs w:val="32"/>
        </w:rPr>
        <w:t>个三级指标构成，权重分为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s="仿宋_GB2312"/>
          <w:sz w:val="32"/>
          <w:szCs w:val="32"/>
          <w:lang w:val="en-US" w:eastAsia="zh-CN"/>
        </w:rPr>
        <w:t>30</w:t>
      </w:r>
      <w:r>
        <w:rPr>
          <w:rFonts w:hint="eastAsia" w:ascii="仿宋_GB2312" w:cs="仿宋_GB2312"/>
          <w:sz w:val="32"/>
          <w:szCs w:val="32"/>
        </w:rPr>
        <w:t>分，得分率为</w:t>
      </w:r>
      <w:r>
        <w:rPr>
          <w:rFonts w:hint="eastAsia" w:ascii="仿宋_GB2312" w:cs="仿宋_GB2312"/>
          <w:sz w:val="32"/>
          <w:szCs w:val="32"/>
          <w:lang w:val="en-US" w:eastAsia="zh-CN"/>
        </w:rPr>
        <w:t>100</w:t>
      </w:r>
      <w:r>
        <w:rPr>
          <w:rFonts w:hint="eastAsia" w:asci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征兵数量</w:t>
      </w: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120人</w:t>
      </w: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000000" w:themeColor="text1"/>
          <w:sz w:val="32"/>
          <w:szCs w:val="32"/>
          <w:lang w:eastAsia="zh-CN"/>
          <w14:textFill>
            <w14:solidFill>
              <w14:schemeClr w14:val="tx1"/>
            </w14:solidFill>
          </w14:textFill>
        </w:rPr>
        <w:t>年度征兵任务完成情况</w:t>
      </w:r>
      <w:r>
        <w:rPr>
          <w:rFonts w:hint="eastAsia" w:ascii="仿宋_GB2312" w:hAnsi="仿宋_GB2312" w:cs="仿宋_GB2312"/>
          <w:color w:val="000000" w:themeColor="text1"/>
          <w:sz w:val="32"/>
          <w:szCs w:val="32"/>
          <w:lang w:eastAsia="zh-Hans"/>
          <w14:textFill>
            <w14:solidFill>
              <w14:schemeClr w14:val="tx1"/>
            </w14:solidFill>
          </w14:textFill>
        </w:rPr>
        <w:t>可知，</w:t>
      </w:r>
      <w:r>
        <w:rPr>
          <w:rFonts w:hint="eastAsia" w:ascii="仿宋_GB2312" w:hAnsi="仿宋_GB2312" w:cs="仿宋_GB2312"/>
          <w:color w:val="000000" w:themeColor="text1"/>
          <w:sz w:val="32"/>
          <w:szCs w:val="32"/>
          <w14:textFill>
            <w14:solidFill>
              <w14:schemeClr w14:val="tx1"/>
            </w14:solidFill>
          </w14:textFill>
        </w:rPr>
        <w:t>实际</w:t>
      </w:r>
      <w:r>
        <w:rPr>
          <w:rFonts w:hint="eastAsia" w:ascii="仿宋_GB2312" w:hAnsi="仿宋_GB2312" w:cs="仿宋_GB2312"/>
          <w:color w:val="000000" w:themeColor="text1"/>
          <w:sz w:val="32"/>
          <w:szCs w:val="32"/>
          <w:lang w:eastAsia="zh-Hans"/>
          <w14:textFill>
            <w14:solidFill>
              <w14:schemeClr w14:val="tx1"/>
            </w14:solidFill>
          </w14:textFill>
        </w:rPr>
        <w:t>完成</w:t>
      </w:r>
      <w:r>
        <w:rPr>
          <w:rFonts w:hint="eastAsia" w:ascii="仿宋_GB2312" w:hAnsi="仿宋_GB2312" w:cs="仿宋_GB2312"/>
          <w:color w:val="000000" w:themeColor="text1"/>
          <w:sz w:val="32"/>
          <w:szCs w:val="32"/>
          <w:lang w:eastAsia="zh-CN"/>
          <w14:textFill>
            <w14:solidFill>
              <w14:schemeClr w14:val="tx1"/>
            </w14:solidFill>
          </w14:textFill>
        </w:rPr>
        <w:t>征集新兵数量</w:t>
      </w:r>
      <w:r>
        <w:rPr>
          <w:rFonts w:hint="eastAsia" w:ascii="仿宋_GB2312" w:hAnsi="仿宋_GB2312" w:cs="仿宋_GB2312"/>
          <w:color w:val="000000" w:themeColor="text1"/>
          <w:sz w:val="32"/>
          <w:szCs w:val="32"/>
          <w:lang w:val="en-US" w:eastAsia="zh-CN"/>
          <w14:textFill>
            <w14:solidFill>
              <w14:schemeClr w14:val="tx1"/>
            </w14:solidFill>
          </w14:textFill>
        </w:rPr>
        <w:t>120人</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hint="eastAsia" w:ascii="仿宋_GB2312" w:hAnsi="仿宋_GB2312" w:cs="仿宋_GB2312"/>
          <w:color w:val="000000" w:themeColor="text1"/>
          <w:sz w:val="32"/>
          <w:szCs w:val="32"/>
          <w:lang w:eastAsia="zh-CN"/>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无退兵</w:t>
      </w: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仿宋_GB2312" w:hAnsi="仿宋_GB2312" w:cs="仿宋_GB2312"/>
          <w:color w:val="000000" w:themeColor="text1"/>
          <w:sz w:val="32"/>
          <w:szCs w:val="32"/>
          <w:lang w:eastAsia="zh-CN"/>
          <w14:textFill>
            <w14:solidFill>
              <w14:schemeClr w14:val="tx1"/>
            </w14:solidFill>
          </w14:textFill>
        </w:rPr>
        <w:t>100%</w:t>
      </w: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000000" w:themeColor="text1"/>
          <w:sz w:val="32"/>
          <w:szCs w:val="32"/>
          <w:lang w:eastAsia="zh-CN"/>
          <w14:textFill>
            <w14:solidFill>
              <w14:schemeClr w14:val="tx1"/>
            </w14:solidFill>
          </w14:textFill>
        </w:rPr>
        <w:t>年度退兵通报情况</w:t>
      </w:r>
      <w:r>
        <w:rPr>
          <w:rFonts w:hint="eastAsia" w:ascii="仿宋_GB2312" w:hAnsi="仿宋_GB2312" w:cs="仿宋_GB2312"/>
          <w:color w:val="000000" w:themeColor="text1"/>
          <w:sz w:val="32"/>
          <w:szCs w:val="32"/>
          <w:lang w:eastAsia="zh-Hans"/>
          <w14:textFill>
            <w14:solidFill>
              <w14:schemeClr w14:val="tx1"/>
            </w14:solidFill>
          </w14:textFill>
        </w:rPr>
        <w:t>可知，</w:t>
      </w:r>
      <w:r>
        <w:rPr>
          <w:rFonts w:hint="eastAsia" w:ascii="仿宋_GB2312" w:hAnsi="仿宋_GB2312" w:cs="仿宋_GB2312"/>
          <w:color w:val="000000" w:themeColor="text1"/>
          <w:sz w:val="32"/>
          <w:szCs w:val="32"/>
          <w:lang w:eastAsia="zh-CN"/>
          <w14:textFill>
            <w14:solidFill>
              <w14:schemeClr w14:val="tx1"/>
            </w14:solidFill>
          </w14:textFill>
        </w:rPr>
        <w:t>昌吉市</w:t>
      </w:r>
      <w:r>
        <w:rPr>
          <w:rFonts w:hint="eastAsia" w:ascii="仿宋_GB2312" w:hAnsi="仿宋_GB2312" w:cs="仿宋_GB2312"/>
          <w:color w:val="000000" w:themeColor="text1"/>
          <w:sz w:val="32"/>
          <w:szCs w:val="32"/>
          <w:lang w:val="en-US" w:eastAsia="zh-CN"/>
          <w14:textFill>
            <w14:solidFill>
              <w14:schemeClr w14:val="tx1"/>
            </w14:solidFill>
          </w14:textFill>
        </w:rPr>
        <w:t>2022年度0退兵，</w:t>
      </w:r>
      <w:r>
        <w:rPr>
          <w:rFonts w:hint="eastAsia" w:ascii="仿宋_GB2312" w:hAnsi="仿宋_GB2312" w:cs="仿宋_GB2312"/>
          <w:color w:val="000000" w:themeColor="text1"/>
          <w:sz w:val="32"/>
          <w:szCs w:val="32"/>
          <w:lang w:eastAsia="zh-CN"/>
          <w14:textFill>
            <w14:solidFill>
              <w14:schemeClr w14:val="tx1"/>
            </w14:solidFill>
          </w14:textFill>
        </w:rPr>
        <w:t>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lang w:eastAsia="zh-CN"/>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lang w:eastAsia="zh-CN"/>
          <w14:textFill>
            <w14:solidFill>
              <w14:schemeClr w14:val="tx1"/>
            </w14:solidFill>
          </w14:textFill>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“资金支付及时率”指标，预期指标值为“100%”；根据资金支付凭证显示，该项目于202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12</w:t>
      </w:r>
      <w:r>
        <w:rPr>
          <w:rFonts w:hint="eastAsia" w:ascii="仿宋_GB2312" w:hAnsi="仿宋_GB2312" w:cs="仿宋_GB2312"/>
          <w:color w:val="000000" w:themeColor="text1"/>
          <w:sz w:val="32"/>
          <w:szCs w:val="32"/>
          <w:lang w:eastAsia="zh-Hans"/>
          <w14:textFill>
            <w14:solidFill>
              <w14:schemeClr w14:val="tx1"/>
            </w14:solidFill>
          </w14:textFill>
        </w:rPr>
        <w:t>月完成</w:t>
      </w:r>
      <w:r>
        <w:rPr>
          <w:rFonts w:hint="eastAsia" w:ascii="仿宋_GB2312" w:hAnsi="仿宋_GB2312" w:cs="仿宋_GB2312"/>
          <w:color w:val="000000" w:themeColor="text1"/>
          <w:sz w:val="32"/>
          <w:szCs w:val="32"/>
          <w:lang w:eastAsia="zh-CN"/>
          <w14:textFill>
            <w14:solidFill>
              <w14:schemeClr w14:val="tx1"/>
            </w14:solidFill>
          </w14:textFill>
        </w:rPr>
        <w:t>征兵经费支付</w:t>
      </w:r>
      <w:r>
        <w:rPr>
          <w:rFonts w:hint="eastAsia" w:ascii="仿宋_GB2312" w:hAnsi="仿宋_GB2312" w:cs="仿宋_GB2312"/>
          <w:color w:val="000000" w:themeColor="text1"/>
          <w:sz w:val="32"/>
          <w:szCs w:val="32"/>
          <w:lang w:eastAsia="zh-Hans"/>
          <w14:textFill>
            <w14:solidFill>
              <w14:schemeClr w14:val="tx1"/>
            </w14:solidFill>
          </w14:textFill>
        </w:rPr>
        <w:t>，全部支付完毕，与预期目标指标一致，根据评分标准，该指标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6</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6</w:t>
      </w:r>
      <w:r>
        <w:rPr>
          <w:rFonts w:hint="eastAsia" w:ascii="仿宋_GB2312" w:hAnsi="仿宋_GB2312" w:cs="仿宋_GB2312"/>
          <w:color w:val="000000" w:themeColor="text1"/>
          <w:sz w:val="32"/>
          <w:szCs w:val="32"/>
          <w:lang w:eastAsia="zh-Hans"/>
          <w14:textFill>
            <w14:solidFill>
              <w14:schemeClr w14:val="tx1"/>
            </w14:solidFill>
          </w14:textFill>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hint="eastAsia" w:ascii="仿宋_GB2312" w:hAnsi="仿宋_GB2312" w:cs="仿宋_GB2312"/>
          <w:color w:val="000000" w:themeColor="text1"/>
          <w:sz w:val="32"/>
          <w:szCs w:val="32"/>
          <w:lang w:eastAsia="zh-CN"/>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完成征兵任务成本</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12.38万</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完成民兵整组任务成本</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7.00万</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根据项目合同和资金支付凭证显示，本</w:t>
      </w:r>
      <w:r>
        <w:rPr>
          <w:rFonts w:hint="eastAsia" w:ascii="仿宋_GB2312" w:hAnsi="仿宋_GB2312" w:cs="仿宋_GB2312"/>
          <w:color w:val="000000" w:themeColor="text1"/>
          <w:sz w:val="32"/>
          <w:szCs w:val="32"/>
          <w:lang w:eastAsia="zh-CN"/>
          <w14:textFill>
            <w14:solidFill>
              <w14:schemeClr w14:val="tx1"/>
            </w14:solidFill>
          </w14:textFill>
        </w:rPr>
        <w:t>项目202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CN"/>
          <w14:textFill>
            <w14:solidFill>
              <w14:schemeClr w14:val="tx1"/>
            </w14:solidFill>
          </w14:textFill>
        </w:rPr>
        <w:t>年共计支付</w:t>
      </w:r>
      <w:r>
        <w:rPr>
          <w:rFonts w:hint="eastAsia" w:ascii="仿宋_GB2312" w:hAnsi="仿宋_GB2312" w:cs="仿宋_GB2312"/>
          <w:color w:val="000000" w:themeColor="text1"/>
          <w:sz w:val="32"/>
          <w:szCs w:val="32"/>
          <w:lang w:val="en-US" w:eastAsia="zh-CN"/>
          <w14:textFill>
            <w14:solidFill>
              <w14:schemeClr w14:val="tx1"/>
            </w14:solidFill>
          </w14:textFill>
        </w:rPr>
        <w:t>19.38</w:t>
      </w:r>
      <w:r>
        <w:rPr>
          <w:rFonts w:hint="eastAsia" w:ascii="仿宋_GB2312" w:hAnsi="仿宋_GB2312" w:cs="仿宋_GB2312"/>
          <w:color w:val="000000" w:themeColor="text1"/>
          <w:sz w:val="32"/>
          <w:szCs w:val="32"/>
          <w:lang w:eastAsia="zh-Hans"/>
          <w14:textFill>
            <w14:solidFill>
              <w14:schemeClr w14:val="tx1"/>
            </w14:solidFill>
          </w14:textFill>
        </w:rPr>
        <w:t>万元，</w:t>
      </w:r>
      <w:r>
        <w:rPr>
          <w:rFonts w:hint="eastAsia" w:ascii="仿宋_GB2312" w:hAnsi="仿宋_GB2312" w:cs="仿宋_GB2312"/>
          <w:color w:val="000000" w:themeColor="text1"/>
          <w:sz w:val="32"/>
          <w:szCs w:val="32"/>
          <w:lang w:eastAsia="zh-CN"/>
          <w14:textFill>
            <w14:solidFill>
              <w14:schemeClr w14:val="tx1"/>
            </w14:solidFill>
          </w14:textFill>
        </w:rPr>
        <w:t>经费支出能够控制在绩效目标范围内，根据评分标准，该指标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lang w:eastAsia="zh-CN"/>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lang w:eastAsia="zh-CN"/>
          <w14:textFill>
            <w14:solidFill>
              <w14:schemeClr w14:val="tx1"/>
            </w14:solidFill>
          </w14:textFill>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val="zh-TW" w:eastAsia="zh-TW"/>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效益</w:t>
      </w:r>
      <w:r>
        <w:rPr>
          <w:rFonts w:hint="eastAsia" w:ascii="仿宋_GB2312" w:hAnsi="仿宋_GB2312" w:cs="仿宋_GB2312"/>
          <w:color w:val="000000" w:themeColor="text1"/>
          <w:sz w:val="32"/>
          <w:szCs w:val="32"/>
          <w:lang w:val="zh-TW" w:eastAsia="zh-TW"/>
          <w14:textFill>
            <w14:solidFill>
              <w14:schemeClr w14:val="tx1"/>
            </w14:solidFill>
          </w14:textFill>
        </w:rPr>
        <w:t>类指标由</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val="zh-TW" w:eastAsia="zh-TW"/>
          <w14:textFill>
            <w14:solidFill>
              <w14:schemeClr w14:val="tx1"/>
            </w14:solidFill>
          </w14:textFill>
        </w:rPr>
        <w:t>个</w:t>
      </w:r>
      <w:r>
        <w:rPr>
          <w:rFonts w:hint="eastAsia" w:ascii="仿宋_GB2312" w:hAnsi="仿宋_GB2312" w:cs="仿宋_GB2312"/>
          <w:color w:val="000000" w:themeColor="text1"/>
          <w:sz w:val="32"/>
          <w:szCs w:val="32"/>
          <w:lang w:val="zh-TW" w:eastAsia="zh-Hans"/>
          <w14:textFill>
            <w14:solidFill>
              <w14:schemeClr w14:val="tx1"/>
            </w14:solidFill>
          </w14:textFill>
        </w:rPr>
        <w:t>二</w:t>
      </w:r>
      <w:r>
        <w:rPr>
          <w:rFonts w:hint="eastAsia" w:ascii="仿宋_GB2312" w:hAnsi="仿宋_GB2312" w:cs="仿宋_GB2312"/>
          <w:color w:val="000000" w:themeColor="text1"/>
          <w:sz w:val="32"/>
          <w:szCs w:val="32"/>
          <w:lang w:val="zh-TW" w:eastAsia="zh-TW"/>
          <w14:textFill>
            <w14:solidFill>
              <w14:schemeClr w14:val="tx1"/>
            </w14:solidFill>
          </w14:textFill>
        </w:rPr>
        <w:t>级指标和</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lang w:val="zh-TW" w:eastAsia="zh-TW"/>
          <w14:textFill>
            <w14:solidFill>
              <w14:schemeClr w14:val="tx1"/>
            </w14:solidFill>
          </w14:textFill>
        </w:rPr>
        <w:t>个</w:t>
      </w:r>
      <w:r>
        <w:rPr>
          <w:rFonts w:hint="eastAsia" w:ascii="仿宋_GB2312" w:hAnsi="仿宋_GB2312" w:cs="仿宋_GB2312"/>
          <w:color w:val="000000" w:themeColor="text1"/>
          <w:sz w:val="32"/>
          <w:szCs w:val="32"/>
          <w:lang w:val="zh-TW" w:eastAsia="zh-Hans"/>
          <w14:textFill>
            <w14:solidFill>
              <w14:schemeClr w14:val="tx1"/>
            </w14:solidFill>
          </w14:textFill>
        </w:rPr>
        <w:t>三</w:t>
      </w:r>
      <w:r>
        <w:rPr>
          <w:rFonts w:hint="eastAsia" w:ascii="仿宋_GB2312" w:hAnsi="仿宋_GB2312" w:cs="仿宋_GB2312"/>
          <w:color w:val="000000" w:themeColor="text1"/>
          <w:sz w:val="32"/>
          <w:szCs w:val="32"/>
          <w:lang w:val="zh-TW" w:eastAsia="zh-TW"/>
          <w14:textFill>
            <w14:solidFill>
              <w14:schemeClr w14:val="tx1"/>
            </w14:solidFill>
          </w14:textFill>
        </w:rPr>
        <w:t>级指标构成，</w:t>
      </w:r>
      <w:r>
        <w:rPr>
          <w:rFonts w:hint="eastAsia" w:ascii="仿宋_GB2312" w:hAnsi="仿宋_GB2312" w:cs="仿宋_GB2312"/>
          <w:color w:val="000000" w:themeColor="text1"/>
          <w:sz w:val="32"/>
          <w:szCs w:val="32"/>
          <w:lang w:val="zh-TW" w:eastAsia="zh-Hans"/>
          <w14:textFill>
            <w14:solidFill>
              <w14:schemeClr w14:val="tx1"/>
            </w14:solidFill>
          </w14:textFill>
        </w:rPr>
        <w:t>权重分为30分，本项目实际得分</w:t>
      </w:r>
      <w:r>
        <w:rPr>
          <w:rFonts w:hint="eastAsia" w:ascii="仿宋_GB2312" w:hAnsi="仿宋_GB2312" w:cs="仿宋_GB2312"/>
          <w:color w:val="000000" w:themeColor="text1"/>
          <w:sz w:val="32"/>
          <w:szCs w:val="32"/>
          <w:lang w:val="en-US" w:eastAsia="zh-CN"/>
          <w14:textFill>
            <w14:solidFill>
              <w14:schemeClr w14:val="tx1"/>
            </w14:solidFill>
          </w14:textFill>
        </w:rPr>
        <w:t>30</w:t>
      </w:r>
      <w:r>
        <w:rPr>
          <w:rFonts w:hint="eastAsia" w:ascii="仿宋_GB2312" w:hAnsi="仿宋_GB2312" w:cs="仿宋_GB2312"/>
          <w:color w:val="000000" w:themeColor="text1"/>
          <w:sz w:val="32"/>
          <w:szCs w:val="32"/>
          <w:lang w:val="zh-TW" w:eastAsia="zh-Hans"/>
          <w14:textFill>
            <w14:solidFill>
              <w14:schemeClr w14:val="tx1"/>
            </w14:solidFill>
          </w14:textFill>
        </w:rPr>
        <w:t>分，得分率为</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cs="仿宋_GB2312"/>
          <w:color w:val="000000" w:themeColor="text1"/>
          <w:sz w:val="32"/>
          <w:szCs w:val="32"/>
          <w:lang w:val="zh-TW"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1.实施效益指标</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（1）社会效益指标</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保障社会有序发展</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hAnsi="仿宋_GB2312" w:cs="仿宋_GB2312"/>
          <w:color w:val="000000" w:themeColor="text1"/>
          <w:sz w:val="32"/>
          <w:szCs w:val="32"/>
          <w:lang w:eastAsia="zh-CN"/>
          <w14:textFill>
            <w14:solidFill>
              <w14:schemeClr w14:val="tx1"/>
            </w14:solidFill>
          </w14:textFill>
        </w:rPr>
        <w:t>进一步保障</w:t>
      </w:r>
      <w:r>
        <w:rPr>
          <w:rFonts w:hint="eastAsia" w:ascii="仿宋_GB2312" w:hAnsi="仿宋_GB2312" w:cs="仿宋_GB2312"/>
          <w:color w:val="000000" w:themeColor="text1"/>
          <w:sz w:val="32"/>
          <w:szCs w:val="32"/>
          <w:lang w:eastAsia="zh-Hans"/>
          <w14:textFill>
            <w14:solidFill>
              <w14:schemeClr w14:val="tx1"/>
            </w14:solidFill>
          </w14:textFill>
        </w:rPr>
        <w:t>”，根据本单位年度考核情况可知，实际完成值为“好”，根据评分标准，该指标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10</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10</w:t>
      </w:r>
      <w:r>
        <w:rPr>
          <w:rFonts w:hint="eastAsia" w:ascii="仿宋_GB2312" w:hAnsi="仿宋_GB2312" w:cs="仿宋_GB2312"/>
          <w:color w:val="000000" w:themeColor="text1"/>
          <w:sz w:val="32"/>
          <w:szCs w:val="32"/>
          <w:lang w:eastAsia="zh-Hans"/>
          <w14:textFill>
            <w14:solidFill>
              <w14:schemeClr w14:val="tx1"/>
            </w14:solidFill>
          </w14:textFill>
        </w:rPr>
        <w:t>分。</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（2）可持续影响指标</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各项工作的可持续影响</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hAnsi="仿宋_GB2312" w:cs="仿宋_GB2312"/>
          <w:color w:val="000000" w:themeColor="text1"/>
          <w:sz w:val="32"/>
          <w:szCs w:val="32"/>
          <w:lang w:eastAsia="zh-CN"/>
          <w14:textFill>
            <w14:solidFill>
              <w14:schemeClr w14:val="tx1"/>
            </w14:solidFill>
          </w14:textFill>
        </w:rPr>
        <w:t>长期</w:t>
      </w: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000000" w:themeColor="text1"/>
          <w:sz w:val="32"/>
          <w:szCs w:val="32"/>
          <w:lang w:eastAsia="zh-CN"/>
          <w14:textFill>
            <w14:solidFill>
              <w14:schemeClr w14:val="tx1"/>
            </w14:solidFill>
          </w14:textFill>
        </w:rPr>
        <w:t>征兵工作社会效益显示</w:t>
      </w:r>
      <w:r>
        <w:rPr>
          <w:rFonts w:hint="eastAsia" w:ascii="仿宋_GB2312" w:hAnsi="仿宋_GB2312" w:cs="仿宋_GB2312"/>
          <w:color w:val="000000" w:themeColor="text1"/>
          <w:sz w:val="32"/>
          <w:szCs w:val="32"/>
          <w:lang w:eastAsia="zh-Hans"/>
          <w14:textFill>
            <w14:solidFill>
              <w14:schemeClr w14:val="tx1"/>
            </w14:solidFill>
          </w14:textFill>
        </w:rPr>
        <w:t>，该项</w:t>
      </w:r>
      <w:r>
        <w:rPr>
          <w:rFonts w:hint="eastAsia" w:ascii="仿宋_GB2312" w:hAnsi="仿宋_GB2312" w:cs="仿宋_GB2312"/>
          <w:color w:val="000000" w:themeColor="text1"/>
          <w:sz w:val="32"/>
          <w:szCs w:val="32"/>
          <w:lang w:eastAsia="zh-CN"/>
          <w14:textFill>
            <w14:solidFill>
              <w14:schemeClr w14:val="tx1"/>
            </w14:solidFill>
          </w14:textFill>
        </w:rPr>
        <w:t>工作受到上级一定肯定，可持续影响良好</w:t>
      </w:r>
      <w:r>
        <w:rPr>
          <w:rFonts w:hint="eastAsia" w:ascii="仿宋_GB2312" w:hAnsi="仿宋_GB2312" w:cs="仿宋_GB2312"/>
          <w:color w:val="000000" w:themeColor="text1"/>
          <w:sz w:val="32"/>
          <w:szCs w:val="32"/>
          <w:lang w:eastAsia="zh-Hans"/>
          <w14:textFill>
            <w14:solidFill>
              <w14:schemeClr w14:val="tx1"/>
            </w14:solidFill>
          </w14:textFill>
        </w:rPr>
        <w:t>，因此，与预期指标</w:t>
      </w:r>
      <w:bookmarkStart w:id="19" w:name="_GoBack"/>
      <w:bookmarkEnd w:id="19"/>
      <w:r>
        <w:rPr>
          <w:rFonts w:hint="eastAsia" w:ascii="仿宋_GB2312" w:hAnsi="仿宋_GB2312" w:cs="仿宋_GB2312"/>
          <w:color w:val="000000" w:themeColor="text1"/>
          <w:sz w:val="32"/>
          <w:szCs w:val="32"/>
          <w:lang w:eastAsia="zh-Hans"/>
          <w14:textFill>
            <w14:solidFill>
              <w14:schemeClr w14:val="tx1"/>
            </w14:solidFill>
          </w14:textFill>
        </w:rPr>
        <w:t>一致，根据评分标准，该指标10分，得10分。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spacing w:line="600" w:lineRule="exact"/>
        <w:ind w:firstLine="640"/>
        <w:rPr>
          <w:rFonts w:hint="eastAsia" w:ascii="仿宋_GB2312"/>
          <w:sz w:val="32"/>
          <w:szCs w:val="32"/>
          <w:lang w:eastAsia="zh-Hans"/>
        </w:rPr>
      </w:pPr>
      <w:bookmarkStart w:id="16" w:name="_Toc1921"/>
      <w:bookmarkStart w:id="17" w:name="_Toc28290"/>
      <w:r>
        <w:rPr>
          <w:rFonts w:hint="eastAsia" w:ascii="仿宋_GB2312"/>
          <w:sz w:val="32"/>
          <w:szCs w:val="32"/>
          <w:lang w:eastAsia="zh-Hans"/>
        </w:rPr>
        <w:t>“服务对象满意度”指标，预期指标值为“≥9</w:t>
      </w:r>
      <w:r>
        <w:rPr>
          <w:rFonts w:hint="eastAsia" w:ascii="仿宋_GB2312"/>
          <w:sz w:val="32"/>
          <w:szCs w:val="32"/>
          <w:lang w:val="en-US" w:eastAsia="zh-CN"/>
        </w:rPr>
        <w:t>8</w:t>
      </w:r>
      <w:r>
        <w:rPr>
          <w:rFonts w:hint="eastAsia" w:ascii="仿宋_GB2312"/>
          <w:sz w:val="32"/>
          <w:szCs w:val="32"/>
          <w:lang w:eastAsia="zh-Hans"/>
        </w:rPr>
        <w:t>%”，根据对接受单位、群众、社会对项目实施效果的满意度调查结果可知，</w:t>
      </w:r>
      <w:r>
        <w:rPr>
          <w:rFonts w:hint="eastAsia" w:ascii="仿宋_GB2312"/>
          <w:sz w:val="32"/>
          <w:szCs w:val="32"/>
          <w:lang w:eastAsia="zh-CN"/>
        </w:rPr>
        <w:t>接受单位</w:t>
      </w:r>
      <w:r>
        <w:rPr>
          <w:rFonts w:hint="eastAsia" w:ascii="仿宋_GB2312"/>
          <w:sz w:val="32"/>
          <w:szCs w:val="32"/>
          <w:lang w:eastAsia="zh-Hans"/>
        </w:rPr>
        <w:t>满意度达</w:t>
      </w:r>
      <w:r>
        <w:rPr>
          <w:rFonts w:hint="eastAsia" w:ascii="仿宋_GB2312"/>
          <w:sz w:val="32"/>
          <w:szCs w:val="32"/>
          <w:lang w:val="en-US" w:eastAsia="zh-CN"/>
        </w:rPr>
        <w:t>100</w:t>
      </w:r>
      <w:r>
        <w:rPr>
          <w:rFonts w:hint="eastAsia" w:ascii="仿宋_GB2312"/>
          <w:sz w:val="32"/>
          <w:szCs w:val="32"/>
          <w:lang w:eastAsia="zh-Hans"/>
        </w:rPr>
        <w:t>%</w:t>
      </w:r>
      <w:r>
        <w:rPr>
          <w:rFonts w:hint="eastAsia" w:ascii="仿宋_GB2312"/>
          <w:sz w:val="32"/>
          <w:szCs w:val="32"/>
          <w:lang w:eastAsia="zh-CN"/>
        </w:rPr>
        <w:t>，群众满意度达</w:t>
      </w:r>
      <w:r>
        <w:rPr>
          <w:rFonts w:hint="eastAsia" w:ascii="仿宋_GB2312"/>
          <w:sz w:val="32"/>
          <w:szCs w:val="32"/>
          <w:lang w:val="en-US" w:eastAsia="zh-CN"/>
        </w:rPr>
        <w:t>100%，社会满意度达100%</w:t>
      </w:r>
      <w:r>
        <w:rPr>
          <w:rFonts w:hint="eastAsia" w:ascii="仿宋_GB2312"/>
          <w:sz w:val="32"/>
          <w:szCs w:val="32"/>
          <w:lang w:eastAsia="zh-Hans"/>
        </w:rPr>
        <w:t>，根据评分标准，该指标10分,得10分。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sz w:val="32"/>
          <w:szCs w:val="32"/>
          <w:lang w:eastAsia="zh-Hans"/>
        </w:rPr>
      </w:pPr>
      <w:r>
        <w:rPr>
          <w:rFonts w:hint="eastAsia" w:ascii="仿宋_GB2312"/>
          <w:sz w:val="32"/>
          <w:szCs w:val="32"/>
          <w:lang w:eastAsia="zh-CN"/>
        </w:rPr>
        <w:t>征兵工作费</w:t>
      </w:r>
      <w:r>
        <w:rPr>
          <w:rFonts w:hint="eastAsia" w:ascii="仿宋_GB2312"/>
          <w:sz w:val="32"/>
          <w:szCs w:val="32"/>
          <w:lang w:eastAsia="zh-Hans"/>
        </w:rPr>
        <w:t>项目预算金额</w:t>
      </w:r>
      <w:r>
        <w:rPr>
          <w:rFonts w:hint="eastAsia" w:ascii="仿宋_GB2312"/>
          <w:sz w:val="32"/>
          <w:szCs w:val="32"/>
          <w:lang w:val="en-US" w:eastAsia="zh-CN"/>
        </w:rPr>
        <w:t>19.38</w:t>
      </w:r>
      <w:r>
        <w:rPr>
          <w:rFonts w:hint="eastAsia" w:ascii="仿宋_GB2312"/>
          <w:sz w:val="32"/>
          <w:szCs w:val="32"/>
          <w:lang w:eastAsia="zh-Hans"/>
        </w:rPr>
        <w:t>万元，实际到位</w:t>
      </w:r>
      <w:r>
        <w:rPr>
          <w:rFonts w:hint="eastAsia" w:ascii="仿宋_GB2312"/>
          <w:sz w:val="32"/>
          <w:szCs w:val="32"/>
          <w:lang w:val="en-US" w:eastAsia="zh-CN"/>
        </w:rPr>
        <w:t>19.38</w:t>
      </w:r>
      <w:r>
        <w:rPr>
          <w:rFonts w:hint="eastAsia" w:ascii="仿宋_GB2312"/>
          <w:sz w:val="32"/>
          <w:szCs w:val="32"/>
          <w:lang w:eastAsia="zh-Hans"/>
        </w:rPr>
        <w:t>万元，实际支出</w:t>
      </w:r>
      <w:r>
        <w:rPr>
          <w:rFonts w:hint="eastAsia" w:ascii="仿宋_GB2312"/>
          <w:sz w:val="32"/>
          <w:szCs w:val="32"/>
          <w:lang w:val="en-US" w:eastAsia="zh-CN"/>
        </w:rPr>
        <w:t>19.38</w:t>
      </w:r>
      <w:r>
        <w:rPr>
          <w:rFonts w:hint="eastAsia" w:ascii="仿宋_GB2312"/>
          <w:sz w:val="32"/>
          <w:szCs w:val="32"/>
          <w:lang w:eastAsia="zh-Hans"/>
        </w:rPr>
        <w:t>万元，预算执行率为100%。</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pStyle w:val="20"/>
        <w:spacing w:line="600" w:lineRule="exact"/>
        <w:ind w:firstLine="640"/>
        <w:rPr>
          <w:rFonts w:hint="eastAsia" w:ascii="仿宋_GB2312"/>
          <w:sz w:val="32"/>
          <w:szCs w:val="32"/>
          <w:lang w:eastAsia="zh-Hans"/>
        </w:rPr>
      </w:pPr>
      <w:r>
        <w:rPr>
          <w:rFonts w:hint="eastAsia" w:ascii="仿宋_GB2312"/>
          <w:sz w:val="32"/>
          <w:szCs w:val="32"/>
          <w:lang w:eastAsia="zh-Hans"/>
        </w:rPr>
        <w:t>202</w:t>
      </w:r>
      <w:r>
        <w:rPr>
          <w:rFonts w:hint="eastAsia" w:ascii="仿宋_GB2312"/>
          <w:sz w:val="32"/>
          <w:szCs w:val="32"/>
          <w:lang w:val="en-US" w:eastAsia="zh-CN"/>
        </w:rPr>
        <w:t>2</w:t>
      </w:r>
      <w:r>
        <w:rPr>
          <w:rFonts w:hint="eastAsia" w:ascii="仿宋_GB2312"/>
          <w:sz w:val="32"/>
          <w:szCs w:val="32"/>
          <w:lang w:eastAsia="zh-Hans"/>
        </w:rPr>
        <w:t>年本单位负责实施的</w:t>
      </w:r>
      <w:r>
        <w:rPr>
          <w:rFonts w:hint="eastAsia" w:ascii="仿宋_GB2312"/>
          <w:sz w:val="32"/>
          <w:szCs w:val="32"/>
          <w:lang w:eastAsia="zh-CN"/>
        </w:rPr>
        <w:t>征兵工作费</w:t>
      </w:r>
      <w:r>
        <w:rPr>
          <w:rFonts w:hint="eastAsia" w:ascii="仿宋_GB2312"/>
          <w:sz w:val="32"/>
          <w:szCs w:val="32"/>
          <w:lang w:eastAsia="zh-Hans"/>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0"/>
        <w:rPr>
          <w:rFonts w:hint="eastAsia" w:ascii="仿宋_GB2312"/>
          <w:b/>
          <w:bCs/>
          <w:sz w:val="32"/>
          <w:szCs w:val="32"/>
          <w:lang w:eastAsia="zh-Hans"/>
        </w:rPr>
      </w:pPr>
      <w:r>
        <w:rPr>
          <w:rFonts w:hint="eastAsia" w:ascii="仿宋_GB2312"/>
          <w:b/>
          <w:bCs/>
          <w:sz w:val="32"/>
          <w:szCs w:val="32"/>
          <w:lang w:eastAsia="zh-Hans"/>
        </w:rPr>
        <w:t>1.聚焦重点任务，推动项目工作落地落实</w:t>
      </w:r>
    </w:p>
    <w:p>
      <w:pPr>
        <w:pStyle w:val="20"/>
        <w:spacing w:line="600" w:lineRule="exact"/>
        <w:ind w:firstLine="640"/>
        <w:rPr>
          <w:rFonts w:hint="eastAsia" w:ascii="仿宋_GB2312"/>
          <w:sz w:val="32"/>
          <w:szCs w:val="32"/>
          <w:lang w:eastAsia="zh-Hans"/>
        </w:rPr>
      </w:pPr>
      <w:r>
        <w:rPr>
          <w:rFonts w:hint="eastAsia" w:ascii="仿宋_GB2312"/>
          <w:sz w:val="32"/>
          <w:szCs w:val="32"/>
          <w:lang w:eastAsia="zh-Hans"/>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0"/>
        <w:rPr>
          <w:rFonts w:hint="eastAsia" w:ascii="仿宋_GB2312"/>
          <w:b/>
          <w:bCs/>
          <w:sz w:val="32"/>
          <w:szCs w:val="32"/>
          <w:lang w:eastAsia="zh-Hans"/>
        </w:rPr>
      </w:pPr>
      <w:r>
        <w:rPr>
          <w:rFonts w:hint="eastAsia" w:ascii="仿宋_GB2312"/>
          <w:b/>
          <w:bCs/>
          <w:sz w:val="32"/>
          <w:szCs w:val="32"/>
          <w:lang w:eastAsia="zh-Hans"/>
        </w:rPr>
        <w:t>2.坚持问题导向，加强执行监控，提高资金效益</w:t>
      </w:r>
    </w:p>
    <w:p>
      <w:pPr>
        <w:pStyle w:val="20"/>
        <w:spacing w:line="600" w:lineRule="exact"/>
        <w:ind w:firstLine="640"/>
        <w:rPr>
          <w:rFonts w:hint="eastAsia" w:ascii="仿宋_GB2312"/>
          <w:sz w:val="32"/>
          <w:szCs w:val="32"/>
          <w:lang w:eastAsia="zh-Hans"/>
        </w:rPr>
      </w:pPr>
      <w:r>
        <w:rPr>
          <w:rFonts w:hint="eastAsia" w:ascii="仿宋_GB2312"/>
          <w:sz w:val="32"/>
          <w:szCs w:val="32"/>
          <w:lang w:eastAsia="zh-Hans"/>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0"/>
        <w:rPr>
          <w:rFonts w:hint="eastAsia" w:ascii="仿宋_GB2312"/>
          <w:b/>
          <w:bCs/>
          <w:sz w:val="32"/>
          <w:szCs w:val="32"/>
          <w:lang w:eastAsia="zh-Hans"/>
        </w:rPr>
      </w:pPr>
      <w:bookmarkStart w:id="18" w:name="_Toc68364674"/>
      <w:r>
        <w:rPr>
          <w:rFonts w:hint="eastAsia" w:ascii="仿宋_GB2312"/>
          <w:b/>
          <w:bCs/>
          <w:sz w:val="32"/>
          <w:szCs w:val="32"/>
          <w:lang w:eastAsia="zh-Hans"/>
        </w:rPr>
        <w:t>3.强化绩效目标刚性约束，及时对项目进行跟踪问效</w:t>
      </w:r>
    </w:p>
    <w:p>
      <w:pPr>
        <w:pStyle w:val="20"/>
        <w:spacing w:line="600" w:lineRule="exact"/>
        <w:ind w:firstLine="640"/>
        <w:rPr>
          <w:rFonts w:hint="eastAsia" w:ascii="仿宋_GB2312"/>
          <w:sz w:val="32"/>
          <w:szCs w:val="32"/>
          <w:lang w:eastAsia="zh-Hans"/>
        </w:rPr>
      </w:pPr>
      <w:r>
        <w:rPr>
          <w:rFonts w:hint="eastAsia" w:ascii="仿宋_GB2312"/>
          <w:sz w:val="32"/>
          <w:szCs w:val="32"/>
          <w:lang w:eastAsia="zh-Hans"/>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0"/>
        <w:spacing w:line="600" w:lineRule="exact"/>
        <w:ind w:firstLine="640"/>
        <w:rPr>
          <w:rFonts w:hint="eastAsia" w:ascii="仿宋_GB2312"/>
          <w:b/>
          <w:bCs/>
          <w:sz w:val="32"/>
          <w:szCs w:val="32"/>
          <w:lang w:eastAsia="zh-Hans"/>
        </w:rPr>
      </w:pPr>
      <w:r>
        <w:rPr>
          <w:rFonts w:hint="eastAsia" w:ascii="仿宋_GB2312"/>
          <w:b/>
          <w:bCs/>
          <w:sz w:val="32"/>
          <w:szCs w:val="32"/>
          <w:lang w:eastAsia="zh-Hans"/>
        </w:rPr>
        <w:t>1.绩效预算认识不够充分，绩效理念有待进一步强化</w:t>
      </w:r>
    </w:p>
    <w:p>
      <w:pPr>
        <w:pStyle w:val="20"/>
        <w:spacing w:line="600" w:lineRule="exact"/>
        <w:ind w:firstLine="640"/>
        <w:rPr>
          <w:rFonts w:hint="eastAsia"/>
          <w:sz w:val="32"/>
          <w:szCs w:val="32"/>
        </w:rPr>
      </w:pPr>
      <w:r>
        <w:rPr>
          <w:rFonts w:hint="eastAsia"/>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0"/>
        <w:rPr>
          <w:rFonts w:hint="eastAsia" w:ascii="仿宋_GB2312"/>
          <w:b/>
          <w:bCs/>
          <w:sz w:val="32"/>
          <w:szCs w:val="32"/>
          <w:lang w:eastAsia="zh-Hans"/>
        </w:rPr>
      </w:pPr>
      <w:r>
        <w:rPr>
          <w:rFonts w:hint="eastAsia" w:ascii="仿宋_GB2312"/>
          <w:b/>
          <w:bCs/>
          <w:sz w:val="32"/>
          <w:szCs w:val="32"/>
          <w:lang w:eastAsia="zh-Hans"/>
        </w:rPr>
        <w:t>2.绩效档案归档工作有待提高</w:t>
      </w:r>
    </w:p>
    <w:p>
      <w:pPr>
        <w:pStyle w:val="20"/>
        <w:spacing w:line="600" w:lineRule="exact"/>
        <w:ind w:firstLine="640"/>
        <w:rPr>
          <w:rFonts w:hint="eastAsia"/>
          <w:sz w:val="32"/>
          <w:szCs w:val="32"/>
        </w:rPr>
      </w:pPr>
      <w:r>
        <w:rPr>
          <w:rFonts w:hint="eastAsia"/>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pStyle w:val="20"/>
        <w:spacing w:line="600" w:lineRule="exact"/>
        <w:ind w:firstLine="640"/>
        <w:rPr>
          <w:rFonts w:hint="eastAsia" w:ascii="仿宋_GB2312"/>
          <w:b/>
          <w:bCs/>
          <w:sz w:val="32"/>
          <w:szCs w:val="32"/>
          <w:lang w:eastAsia="zh-Hans"/>
        </w:rPr>
      </w:pPr>
      <w:r>
        <w:rPr>
          <w:rFonts w:hint="eastAsia" w:ascii="仿宋_GB2312"/>
          <w:b/>
          <w:bCs/>
          <w:sz w:val="32"/>
          <w:szCs w:val="32"/>
          <w:lang w:eastAsia="zh-Hans"/>
        </w:rPr>
        <w:t>3.项目支出绩效评价存在局限，客观性有待加强</w:t>
      </w:r>
    </w:p>
    <w:p>
      <w:pPr>
        <w:pStyle w:val="20"/>
        <w:spacing w:line="600" w:lineRule="exact"/>
        <w:ind w:firstLine="640"/>
        <w:rPr>
          <w:rFonts w:hint="eastAsia"/>
          <w:sz w:val="32"/>
          <w:szCs w:val="32"/>
        </w:rPr>
      </w:pPr>
      <w:r>
        <w:rPr>
          <w:rFonts w:hint="eastAsia"/>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hint="eastAsia"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p>
    <w:p>
      <w:pPr>
        <w:pStyle w:val="20"/>
        <w:spacing w:line="600" w:lineRule="exact"/>
        <w:ind w:firstLine="624"/>
        <w:rPr>
          <w:rFonts w:hint="eastAsia" w:ascii="仿宋_GB2312"/>
          <w:color w:val="000000" w:themeColor="text1"/>
          <w:sz w:val="32"/>
          <w:szCs w:val="32"/>
          <w14:textFill>
            <w14:solidFill>
              <w14:schemeClr w14:val="tx1"/>
            </w14:solidFill>
          </w14:textFill>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C31B75ED"/>
    <w:multiLevelType w:val="singleLevel"/>
    <w:tmpl w:val="C31B75ED"/>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ZmQwOTRiMmViOWE1YzJkYTQzMjdmZDNlZWUwNTQ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9D04401"/>
    <w:rsid w:val="12F1313F"/>
    <w:rsid w:val="15DC6CEA"/>
    <w:rsid w:val="1EC26075"/>
    <w:rsid w:val="214B0FAD"/>
    <w:rsid w:val="220033B2"/>
    <w:rsid w:val="245E1E24"/>
    <w:rsid w:val="2E483E7E"/>
    <w:rsid w:val="324A3369"/>
    <w:rsid w:val="33944516"/>
    <w:rsid w:val="3B816234"/>
    <w:rsid w:val="46E17856"/>
    <w:rsid w:val="68291A1A"/>
    <w:rsid w:val="691B1594"/>
    <w:rsid w:val="6F0D6C22"/>
    <w:rsid w:val="701C5AC1"/>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7081</Words>
  <Characters>7363</Characters>
  <Lines>1</Lines>
  <Paragraphs>1</Paragraphs>
  <TotalTime>21</TotalTime>
  <ScaleCrop>false</ScaleCrop>
  <LinksUpToDate>false</LinksUpToDate>
  <CharactersWithSpaces>7375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画音汐</cp:lastModifiedBy>
  <cp:lastPrinted>2021-03-03T03:49:00Z</cp:lastPrinted>
  <dcterms:modified xsi:type="dcterms:W3CDTF">2023-04-19T07:56:23Z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0A3389F222D54A3EA458A38A7D59919A</vt:lpwstr>
  </property>
</Properties>
</file>