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bookmarkStart w:id="19" w:name="_GoBack"/>
      <w:bookmarkEnd w:id="19"/>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0" w:firstLineChars="0"/>
        <w:jc w:val="center"/>
        <w:rPr>
          <w:rFonts w:ascii="方正小标宋简体" w:hAnsi="黑体" w:eastAsia="方正小标宋简体" w:cs="黑体"/>
          <w:bCs/>
          <w:color w:val="auto"/>
          <w:sz w:val="48"/>
          <w:szCs w:val="48"/>
          <w:highlight w:val="none"/>
        </w:rPr>
      </w:pPr>
      <w:r>
        <w:rPr>
          <w:rFonts w:hint="eastAsia" w:ascii="方正小标宋简体" w:hAnsi="黑体" w:eastAsia="方正小标宋简体" w:cs="黑体"/>
          <w:bCs/>
          <w:color w:val="auto"/>
          <w:sz w:val="48"/>
          <w:szCs w:val="48"/>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560" w:lineRule="exact"/>
        <w:ind w:firstLine="1200" w:firstLineChars="400"/>
        <w:rPr>
          <w:rFonts w:hint="eastAsia" w:ascii="黑体" w:hAnsi="黑体" w:eastAsia="黑体" w:cs="仿宋_GB2312"/>
          <w:color w:val="auto"/>
          <w:sz w:val="30"/>
          <w:szCs w:val="30"/>
          <w:highlight w:val="none"/>
        </w:rPr>
      </w:pPr>
      <w:r>
        <w:rPr>
          <w:rFonts w:ascii="黑体" w:hAnsi="黑体" w:eastAsia="黑体" w:cs="宋体"/>
          <w:color w:val="auto"/>
          <w:sz w:val="30"/>
          <w:szCs w:val="30"/>
          <w:highlight w:val="none"/>
        </w:rPr>
        <w:t>项目名称：</w:t>
      </w:r>
      <w:bookmarkStart w:id="0" w:name="_Hlk68780987"/>
      <w:r>
        <w:rPr>
          <w:rFonts w:ascii="黑体" w:hAnsi="黑体" w:eastAsia="黑体" w:cs="仿宋_GB2312"/>
          <w:color w:val="auto"/>
          <w:sz w:val="30"/>
          <w:szCs w:val="30"/>
          <w:highlight w:val="none"/>
        </w:rPr>
        <w:t>2</w:t>
      </w:r>
      <w:r>
        <w:rPr>
          <w:rFonts w:hint="eastAsia" w:ascii="黑体" w:hAnsi="黑体" w:eastAsia="黑体" w:cs="仿宋_GB2312"/>
          <w:color w:val="auto"/>
          <w:sz w:val="30"/>
          <w:szCs w:val="30"/>
          <w:highlight w:val="none"/>
        </w:rPr>
        <w:t>02</w:t>
      </w:r>
      <w:r>
        <w:rPr>
          <w:rFonts w:hint="eastAsia" w:ascii="黑体" w:hAnsi="黑体" w:eastAsia="黑体" w:cs="仿宋_GB2312"/>
          <w:color w:val="auto"/>
          <w:sz w:val="30"/>
          <w:szCs w:val="30"/>
          <w:highlight w:val="none"/>
          <w:lang w:val="en-US" w:eastAsia="zh-CN"/>
        </w:rPr>
        <w:t>2</w:t>
      </w:r>
      <w:r>
        <w:rPr>
          <w:rFonts w:hint="eastAsia" w:ascii="黑体" w:hAnsi="黑体" w:eastAsia="黑体" w:cs="仿宋_GB2312"/>
          <w:color w:val="auto"/>
          <w:sz w:val="30"/>
          <w:szCs w:val="30"/>
          <w:highlight w:val="none"/>
        </w:rPr>
        <w:t>年昌吉市公园管理服务中心保运转</w:t>
      </w:r>
    </w:p>
    <w:p>
      <w:pPr>
        <w:spacing w:line="560" w:lineRule="exact"/>
        <w:ind w:firstLine="2700" w:firstLineChars="900"/>
        <w:rPr>
          <w:rFonts w:ascii="黑体" w:hAnsi="黑体" w:eastAsia="黑体" w:cs="仿宋_GB2312"/>
          <w:color w:val="auto"/>
          <w:sz w:val="30"/>
          <w:szCs w:val="30"/>
          <w:highlight w:val="none"/>
        </w:rPr>
      </w:pPr>
      <w:r>
        <w:rPr>
          <w:rFonts w:hint="eastAsia" w:ascii="黑体" w:hAnsi="黑体" w:eastAsia="黑体" w:cs="仿宋_GB2312"/>
          <w:color w:val="auto"/>
          <w:sz w:val="30"/>
          <w:szCs w:val="30"/>
          <w:highlight w:val="none"/>
        </w:rPr>
        <w:t>经费项目</w:t>
      </w:r>
      <w:bookmarkEnd w:id="0"/>
    </w:p>
    <w:p>
      <w:pPr>
        <w:ind w:firstLine="1200" w:firstLineChars="400"/>
        <w:rPr>
          <w:rFonts w:hint="eastAsia" w:ascii="黑体" w:hAnsi="黑体" w:eastAsia="黑体" w:cs="仿宋_GB2312"/>
          <w:color w:val="auto"/>
          <w:sz w:val="30"/>
          <w:szCs w:val="30"/>
          <w:highlight w:val="none"/>
        </w:rPr>
      </w:pPr>
      <w:r>
        <w:rPr>
          <w:rFonts w:ascii="黑体" w:hAnsi="黑体" w:eastAsia="黑体" w:cs="宋体"/>
          <w:color w:val="auto"/>
          <w:sz w:val="30"/>
          <w:szCs w:val="30"/>
          <w:highlight w:val="none"/>
        </w:rPr>
        <w:t>项目单位：</w:t>
      </w:r>
      <w:r>
        <w:rPr>
          <w:rFonts w:hint="eastAsia" w:ascii="黑体" w:hAnsi="黑体" w:eastAsia="黑体" w:cs="仿宋_GB2312"/>
          <w:color w:val="auto"/>
          <w:sz w:val="30"/>
          <w:szCs w:val="30"/>
          <w:highlight w:val="none"/>
        </w:rPr>
        <w:t>昌吉市公园管理服务中心</w:t>
      </w:r>
    </w:p>
    <w:p>
      <w:pPr>
        <w:ind w:firstLine="1200" w:firstLineChars="400"/>
        <w:rPr>
          <w:rFonts w:hint="eastAsia" w:ascii="黑体" w:hAnsi="黑体" w:eastAsia="黑体" w:cs="仿宋_GB2312"/>
          <w:color w:val="auto"/>
          <w:sz w:val="30"/>
          <w:szCs w:val="30"/>
          <w:highlight w:val="none"/>
        </w:rPr>
      </w:pPr>
      <w:r>
        <w:rPr>
          <w:rFonts w:ascii="黑体" w:hAnsi="黑体" w:eastAsia="黑体" w:cs="宋体"/>
          <w:color w:val="auto"/>
          <w:sz w:val="30"/>
          <w:szCs w:val="30"/>
          <w:highlight w:val="none"/>
        </w:rPr>
        <w:t>主管部门</w:t>
      </w:r>
      <w:r>
        <w:rPr>
          <w:rFonts w:hint="eastAsia" w:ascii="黑体" w:hAnsi="黑体" w:eastAsia="黑体" w:cs="仿宋_GB2312"/>
          <w:color w:val="auto"/>
          <w:sz w:val="30"/>
          <w:szCs w:val="30"/>
          <w:highlight w:val="none"/>
        </w:rPr>
        <w:t>：</w:t>
      </w:r>
      <w:r>
        <w:rPr>
          <w:rFonts w:hint="eastAsia" w:ascii="黑体" w:hAnsi="黑体" w:eastAsia="黑体" w:cs="仿宋_GB2312"/>
          <w:color w:val="auto"/>
          <w:sz w:val="30"/>
          <w:szCs w:val="30"/>
          <w:highlight w:val="none"/>
          <w:lang w:val="en-US" w:eastAsia="zh-CN"/>
        </w:rPr>
        <w:t>昌吉市城市管理</w:t>
      </w:r>
      <w:r>
        <w:rPr>
          <w:rFonts w:hint="eastAsia" w:ascii="黑体" w:hAnsi="黑体" w:eastAsia="黑体" w:cs="仿宋_GB2312"/>
          <w:color w:val="auto"/>
          <w:sz w:val="30"/>
          <w:szCs w:val="30"/>
          <w:highlight w:val="none"/>
        </w:rPr>
        <w:t>局（本级）</w:t>
      </w:r>
    </w:p>
    <w:p>
      <w:pPr>
        <w:ind w:firstLine="1200" w:firstLineChars="400"/>
        <w:rPr>
          <w:rFonts w:hint="eastAsia" w:ascii="黑体" w:hAnsi="黑体" w:eastAsia="黑体" w:cs="仿宋_GB2312"/>
          <w:color w:val="auto"/>
          <w:sz w:val="30"/>
          <w:szCs w:val="30"/>
          <w:highlight w:val="none"/>
          <w:lang w:val="en-US" w:eastAsia="zh-CN"/>
        </w:rPr>
      </w:pPr>
      <w:r>
        <w:rPr>
          <w:rFonts w:hint="eastAsia" w:ascii="黑体" w:hAnsi="黑体" w:eastAsia="黑体" w:cs="仿宋_GB2312"/>
          <w:color w:val="auto"/>
          <w:sz w:val="30"/>
          <w:szCs w:val="30"/>
          <w:highlight w:val="none"/>
        </w:rPr>
        <w:t>项目负责人：</w:t>
      </w:r>
      <w:r>
        <w:rPr>
          <w:rFonts w:hint="eastAsia" w:ascii="黑体" w:hAnsi="黑体" w:eastAsia="黑体" w:cs="仿宋_GB2312"/>
          <w:color w:val="auto"/>
          <w:sz w:val="30"/>
          <w:szCs w:val="30"/>
          <w:highlight w:val="none"/>
          <w:lang w:val="en-US" w:eastAsia="zh-CN"/>
        </w:rPr>
        <w:t>白艳玲</w:t>
      </w:r>
    </w:p>
    <w:p>
      <w:pPr>
        <w:ind w:firstLine="1200" w:firstLineChars="400"/>
        <w:rPr>
          <w:rFonts w:hint="eastAsia" w:ascii="黑体" w:hAnsi="黑体" w:eastAsia="黑体" w:cs="仿宋_GB2312"/>
          <w:color w:val="auto"/>
          <w:sz w:val="30"/>
          <w:szCs w:val="30"/>
          <w:highlight w:val="none"/>
        </w:rPr>
      </w:pPr>
      <w:r>
        <w:rPr>
          <w:rFonts w:hint="eastAsia" w:ascii="黑体" w:hAnsi="黑体" w:eastAsia="黑体" w:cs="仿宋_GB2312"/>
          <w:color w:val="auto"/>
          <w:sz w:val="30"/>
          <w:szCs w:val="30"/>
          <w:highlight w:val="none"/>
        </w:rPr>
        <w:t>填报时间：202</w:t>
      </w:r>
      <w:r>
        <w:rPr>
          <w:rFonts w:hint="eastAsia" w:ascii="黑体" w:hAnsi="黑体" w:eastAsia="黑体" w:cs="仿宋_GB2312"/>
          <w:color w:val="auto"/>
          <w:sz w:val="30"/>
          <w:szCs w:val="30"/>
          <w:highlight w:val="none"/>
          <w:lang w:val="en-US" w:eastAsia="zh-CN"/>
        </w:rPr>
        <w:t>3</w:t>
      </w:r>
      <w:r>
        <w:rPr>
          <w:rFonts w:hint="eastAsia" w:ascii="黑体" w:hAnsi="黑体" w:eastAsia="黑体" w:cs="仿宋_GB2312"/>
          <w:color w:val="auto"/>
          <w:sz w:val="30"/>
          <w:szCs w:val="30"/>
          <w:highlight w:val="none"/>
        </w:rPr>
        <w:t>年</w:t>
      </w:r>
      <w:r>
        <w:rPr>
          <w:rFonts w:hint="eastAsia" w:ascii="黑体" w:hAnsi="黑体" w:eastAsia="黑体" w:cs="仿宋_GB2312"/>
          <w:color w:val="auto"/>
          <w:sz w:val="30"/>
          <w:szCs w:val="30"/>
          <w:highlight w:val="none"/>
          <w:lang w:val="en-US" w:eastAsia="zh-CN"/>
        </w:rPr>
        <w:t>04</w:t>
      </w:r>
      <w:r>
        <w:rPr>
          <w:rFonts w:hint="eastAsia" w:ascii="黑体" w:hAnsi="黑体" w:eastAsia="黑体" w:cs="仿宋_GB2312"/>
          <w:color w:val="auto"/>
          <w:sz w:val="30"/>
          <w:szCs w:val="30"/>
          <w:highlight w:val="none"/>
        </w:rPr>
        <w:t>月</w:t>
      </w:r>
      <w:r>
        <w:rPr>
          <w:rFonts w:hint="eastAsia" w:ascii="黑体" w:hAnsi="黑体" w:eastAsia="黑体" w:cs="仿宋_GB2312"/>
          <w:color w:val="auto"/>
          <w:sz w:val="30"/>
          <w:szCs w:val="30"/>
          <w:highlight w:val="none"/>
          <w:lang w:val="en-US" w:eastAsia="zh-CN"/>
        </w:rPr>
        <w:t>12</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5"/>
        <w:spacing w:line="600" w:lineRule="exact"/>
        <w:ind w:firstLine="643"/>
        <w:rPr>
          <w:rFonts w:hint="eastAsia"/>
          <w:color w:val="auto"/>
          <w:sz w:val="32"/>
          <w:highlight w:val="none"/>
        </w:rPr>
      </w:pPr>
      <w:r>
        <w:rPr>
          <w:rFonts w:hint="eastAsia"/>
          <w:color w:val="auto"/>
          <w:sz w:val="32"/>
          <w:highlight w:val="none"/>
        </w:rPr>
        <w:t>1.项目背景</w:t>
      </w:r>
    </w:p>
    <w:p>
      <w:pPr>
        <w:ind w:firstLine="640"/>
        <w:rPr>
          <w:rFonts w:ascii="仿宋_GB2312" w:eastAsia="仿宋_GB2312"/>
          <w:color w:val="auto"/>
          <w:sz w:val="32"/>
          <w:szCs w:val="32"/>
          <w:highlight w:val="none"/>
        </w:rPr>
      </w:pPr>
      <w:r>
        <w:rPr>
          <w:rFonts w:hint="eastAsia" w:ascii="仿宋_GB2312" w:hAnsi="仿宋_GB2312" w:eastAsia="仿宋_GB2312" w:cs="仿宋_GB2312"/>
          <w:bCs/>
          <w:color w:val="auto"/>
          <w:sz w:val="32"/>
          <w:szCs w:val="32"/>
          <w:highlight w:val="none"/>
        </w:rPr>
        <w:t>202</w:t>
      </w:r>
      <w:r>
        <w:rPr>
          <w:rFonts w:hint="eastAsia" w:ascii="仿宋_GB2312" w:hAnsi="仿宋_GB2312" w:cs="仿宋_GB2312"/>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rPr>
        <w:t>年昌吉市公园管理服务中心保运转经费</w:t>
      </w:r>
      <w:r>
        <w:rPr>
          <w:rFonts w:hint="eastAsia" w:ascii="仿宋_GB2312" w:hAnsi="仿宋_GB2312" w:eastAsia="仿宋_GB2312" w:cs="仿宋_GB2312"/>
          <w:bCs/>
          <w:color w:val="auto"/>
          <w:sz w:val="36"/>
          <w:szCs w:val="36"/>
          <w:highlight w:val="none"/>
          <w:lang w:eastAsia="zh-CN"/>
        </w:rPr>
        <w:t>，</w:t>
      </w:r>
      <w:r>
        <w:rPr>
          <w:rFonts w:hint="eastAsia" w:ascii="仿宋_GB2312" w:eastAsia="仿宋_GB2312"/>
          <w:color w:val="auto"/>
          <w:sz w:val="32"/>
          <w:szCs w:val="32"/>
          <w:highlight w:val="none"/>
        </w:rPr>
        <w:t>梳理202</w:t>
      </w:r>
      <w:r>
        <w:rPr>
          <w:rFonts w:hint="eastAsia" w:ascii="仿宋_GB2312"/>
          <w:color w:val="auto"/>
          <w:sz w:val="32"/>
          <w:szCs w:val="32"/>
          <w:highlight w:val="none"/>
          <w:lang w:val="en-US" w:eastAsia="zh-CN"/>
        </w:rPr>
        <w:t>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hint="eastAsia" w:ascii="仿宋_GB2312" w:hAnsi="仿宋_GB2312" w:eastAsia="仿宋_GB2312" w:cs="仿宋_GB2312"/>
          <w:bCs/>
          <w:color w:val="auto"/>
          <w:sz w:val="32"/>
          <w:szCs w:val="32"/>
          <w:highlight w:val="none"/>
          <w:lang w:eastAsia="zh-Hans"/>
        </w:rPr>
      </w:pPr>
      <w:r>
        <w:rPr>
          <w:rFonts w:hint="eastAsia" w:ascii="仿宋_GB2312" w:hAnsi="仿宋_GB2312" w:eastAsia="仿宋_GB2312" w:cs="仿宋_GB2312"/>
          <w:bCs/>
          <w:color w:val="auto"/>
          <w:sz w:val="32"/>
          <w:szCs w:val="32"/>
          <w:highlight w:val="none"/>
          <w:lang w:eastAsia="zh-Hans"/>
        </w:rPr>
        <w:t>根据</w:t>
      </w:r>
      <w:r>
        <w:rPr>
          <w:rFonts w:hint="eastAsia" w:ascii="仿宋_GB2312" w:hAnsi="仿宋_GB2312" w:eastAsia="仿宋_GB2312" w:cs="仿宋_GB2312"/>
          <w:bCs/>
          <w:color w:val="auto"/>
          <w:sz w:val="32"/>
          <w:szCs w:val="32"/>
          <w:highlight w:val="none"/>
          <w:lang w:val="en-US" w:eastAsia="zh-CN"/>
        </w:rPr>
        <w:t>昌市财预2022年</w:t>
      </w:r>
      <w:r>
        <w:rPr>
          <w:rFonts w:hint="eastAsia" w:ascii="仿宋_GB2312" w:hAnsi="仿宋_GB2312" w:eastAsia="仿宋_GB2312" w:cs="仿宋_GB2312"/>
          <w:bCs/>
          <w:color w:val="auto"/>
          <w:sz w:val="32"/>
          <w:szCs w:val="32"/>
          <w:highlight w:val="none"/>
          <w:lang w:eastAsia="zh-Hans"/>
        </w:rPr>
        <w:t>文件要求，为了解决</w:t>
      </w:r>
      <w:r>
        <w:rPr>
          <w:rFonts w:hint="eastAsia" w:ascii="仿宋_GB2312" w:hAnsi="仿宋_GB2312" w:eastAsia="仿宋_GB2312" w:cs="仿宋_GB2312"/>
          <w:bCs/>
          <w:color w:val="auto"/>
          <w:sz w:val="32"/>
          <w:szCs w:val="32"/>
          <w:highlight w:val="none"/>
          <w:lang w:val="en-US" w:eastAsia="zh-CN"/>
        </w:rPr>
        <w:t>公园管理</w:t>
      </w:r>
      <w:r>
        <w:rPr>
          <w:rFonts w:hint="eastAsia" w:ascii="仿宋_GB2312" w:hAnsi="仿宋_GB2312" w:eastAsia="仿宋_GB2312" w:cs="仿宋_GB2312"/>
          <w:bCs/>
          <w:color w:val="auto"/>
          <w:sz w:val="32"/>
          <w:szCs w:val="32"/>
          <w:highlight w:val="none"/>
          <w:lang w:eastAsia="zh-Hans"/>
        </w:rPr>
        <w:t>问题，达到</w:t>
      </w:r>
      <w:r>
        <w:rPr>
          <w:rFonts w:hint="eastAsia" w:ascii="仿宋_GB2312" w:hAnsi="仿宋_GB2312" w:eastAsia="仿宋_GB2312" w:cs="仿宋_GB2312"/>
          <w:bCs/>
          <w:color w:val="auto"/>
          <w:sz w:val="32"/>
          <w:szCs w:val="32"/>
          <w:highlight w:val="none"/>
        </w:rPr>
        <w:t>积极做好服务和保障工作，提供休闲场所、公园设施维护与管理、公园绿地管理、公园游览与娱乐项目组织管理、植物栽培与养护管理。丰富人民群众文化生活，为市民和游客营造一个环境优美，秩序优良，服务优质的游园环境</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eastAsia="zh-Hans"/>
        </w:rPr>
        <w:t>我单位申报实施了</w:t>
      </w:r>
      <w:r>
        <w:rPr>
          <w:rFonts w:hint="eastAsia" w:ascii="仿宋_GB2312" w:hAnsi="仿宋_GB2312" w:eastAsia="仿宋_GB2312" w:cs="仿宋_GB2312"/>
          <w:bCs/>
          <w:color w:val="auto"/>
          <w:sz w:val="32"/>
          <w:szCs w:val="32"/>
          <w:highlight w:val="none"/>
        </w:rPr>
        <w:t>昌吉市公园管理服务中心保运转经费</w:t>
      </w:r>
      <w:r>
        <w:rPr>
          <w:rFonts w:hint="eastAsia" w:ascii="仿宋_GB2312" w:hAnsi="仿宋_GB2312" w:eastAsia="仿宋_GB2312" w:cs="仿宋_GB2312"/>
          <w:bCs/>
          <w:color w:val="auto"/>
          <w:sz w:val="32"/>
          <w:szCs w:val="32"/>
          <w:highlight w:val="none"/>
          <w:lang w:eastAsia="zh-Hans"/>
        </w:rPr>
        <w:t>项目。</w:t>
      </w:r>
    </w:p>
    <w:p>
      <w:pPr>
        <w:pStyle w:val="5"/>
        <w:spacing w:line="600" w:lineRule="exact"/>
        <w:ind w:left="0" w:leftChars="0" w:firstLine="643" w:firstLineChars="200"/>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21"/>
        <w:spacing w:line="600" w:lineRule="exact"/>
        <w:ind w:firstLine="640"/>
        <w:rPr>
          <w:rFonts w:hint="eastAsia" w:ascii="仿宋_GB2312" w:hAnsi="仿宋_GB2312" w:eastAsia="仿宋_GB2312" w:cs="仿宋_GB2312"/>
          <w:bCs/>
          <w:color w:val="auto"/>
          <w:kern w:val="2"/>
          <w:sz w:val="32"/>
          <w:szCs w:val="32"/>
          <w:highlight w:val="none"/>
          <w:lang w:val="en-US" w:eastAsia="zh-CN" w:bidi="ar-SA"/>
        </w:rPr>
      </w:pPr>
      <w:r>
        <w:rPr>
          <w:rFonts w:hint="eastAsia" w:ascii="仿宋_GB2312" w:hAnsi="仿宋_GB2312" w:eastAsia="仿宋_GB2312" w:cs="仿宋_GB2312"/>
          <w:bCs/>
          <w:color w:val="auto"/>
          <w:kern w:val="2"/>
          <w:sz w:val="32"/>
          <w:szCs w:val="32"/>
          <w:highlight w:val="none"/>
          <w:lang w:val="en-US" w:eastAsia="zh-Hans" w:bidi="ar-SA"/>
        </w:rPr>
        <w:t>本项目于</w:t>
      </w:r>
      <w:r>
        <w:rPr>
          <w:rFonts w:hint="eastAsia" w:ascii="仿宋_GB2312" w:hAnsi="仿宋_GB2312" w:eastAsia="仿宋_GB2312" w:cs="仿宋_GB2312"/>
          <w:bCs/>
          <w:color w:val="auto"/>
          <w:kern w:val="2"/>
          <w:sz w:val="32"/>
          <w:szCs w:val="32"/>
          <w:highlight w:val="none"/>
          <w:lang w:val="en-US" w:eastAsia="zh-CN" w:bidi="ar-SA"/>
        </w:rPr>
        <w:t>2022</w:t>
      </w:r>
      <w:r>
        <w:rPr>
          <w:rFonts w:hint="eastAsia" w:ascii="仿宋_GB2312" w:hAnsi="仿宋_GB2312" w:eastAsia="仿宋_GB2312" w:cs="仿宋_GB2312"/>
          <w:bCs/>
          <w:color w:val="auto"/>
          <w:kern w:val="2"/>
          <w:sz w:val="32"/>
          <w:szCs w:val="32"/>
          <w:highlight w:val="none"/>
          <w:lang w:val="en-US" w:eastAsia="zh-Hans" w:bidi="ar-SA"/>
        </w:rPr>
        <w:t>年</w:t>
      </w:r>
      <w:r>
        <w:rPr>
          <w:rFonts w:hint="eastAsia" w:ascii="仿宋_GB2312" w:hAnsi="仿宋_GB2312" w:eastAsia="仿宋_GB2312" w:cs="仿宋_GB2312"/>
          <w:bCs/>
          <w:color w:val="auto"/>
          <w:kern w:val="2"/>
          <w:sz w:val="32"/>
          <w:szCs w:val="32"/>
          <w:highlight w:val="none"/>
          <w:lang w:val="en-US" w:eastAsia="zh-CN" w:bidi="ar-SA"/>
        </w:rPr>
        <w:t>1</w:t>
      </w:r>
      <w:r>
        <w:rPr>
          <w:rFonts w:hint="eastAsia" w:ascii="仿宋_GB2312" w:hAnsi="仿宋_GB2312" w:eastAsia="仿宋_GB2312" w:cs="仿宋_GB2312"/>
          <w:bCs/>
          <w:color w:val="auto"/>
          <w:kern w:val="2"/>
          <w:sz w:val="32"/>
          <w:szCs w:val="32"/>
          <w:highlight w:val="none"/>
          <w:lang w:val="en-US" w:eastAsia="zh-Hans" w:bidi="ar-SA"/>
        </w:rPr>
        <w:t>月开始实施，截止</w:t>
      </w:r>
      <w:r>
        <w:rPr>
          <w:rFonts w:hint="eastAsia" w:ascii="仿宋_GB2312" w:hAnsi="仿宋_GB2312" w:eastAsia="仿宋_GB2312" w:cs="仿宋_GB2312"/>
          <w:bCs/>
          <w:color w:val="auto"/>
          <w:kern w:val="2"/>
          <w:sz w:val="32"/>
          <w:szCs w:val="32"/>
          <w:highlight w:val="none"/>
          <w:lang w:val="en-US" w:eastAsia="zh-CN" w:bidi="ar-SA"/>
        </w:rPr>
        <w:t>2022</w:t>
      </w:r>
      <w:r>
        <w:rPr>
          <w:rFonts w:hint="eastAsia" w:ascii="仿宋_GB2312" w:hAnsi="仿宋_GB2312" w:eastAsia="仿宋_GB2312" w:cs="仿宋_GB2312"/>
          <w:bCs/>
          <w:color w:val="auto"/>
          <w:kern w:val="2"/>
          <w:sz w:val="32"/>
          <w:szCs w:val="32"/>
          <w:highlight w:val="none"/>
          <w:lang w:val="en-US" w:eastAsia="zh-Hans" w:bidi="ar-SA"/>
        </w:rPr>
        <w:t>年</w:t>
      </w:r>
      <w:r>
        <w:rPr>
          <w:rFonts w:hint="eastAsia" w:ascii="仿宋_GB2312" w:hAnsi="仿宋_GB2312" w:eastAsia="仿宋_GB2312" w:cs="仿宋_GB2312"/>
          <w:bCs/>
          <w:color w:val="auto"/>
          <w:kern w:val="2"/>
          <w:sz w:val="32"/>
          <w:szCs w:val="32"/>
          <w:highlight w:val="none"/>
          <w:lang w:val="en-US" w:eastAsia="zh-CN" w:bidi="ar-SA"/>
        </w:rPr>
        <w:t>12</w:t>
      </w:r>
      <w:r>
        <w:rPr>
          <w:rFonts w:hint="eastAsia" w:ascii="仿宋_GB2312" w:hAnsi="仿宋_GB2312" w:eastAsia="仿宋_GB2312" w:cs="仿宋_GB2312"/>
          <w:bCs/>
          <w:color w:val="auto"/>
          <w:kern w:val="2"/>
          <w:sz w:val="32"/>
          <w:szCs w:val="32"/>
          <w:highlight w:val="none"/>
          <w:lang w:val="en-US" w:eastAsia="zh-Hans" w:bidi="ar-SA"/>
        </w:rPr>
        <w:t>月已全部完成验收，通过本</w:t>
      </w:r>
      <w:r>
        <w:rPr>
          <w:rFonts w:hint="eastAsia" w:ascii="仿宋_GB2312" w:hAnsi="仿宋_GB2312" w:eastAsia="仿宋_GB2312" w:cs="仿宋_GB2312"/>
          <w:bCs/>
          <w:color w:val="auto"/>
          <w:kern w:val="2"/>
          <w:sz w:val="32"/>
          <w:szCs w:val="32"/>
          <w:highlight w:val="none"/>
          <w:lang w:val="en-US" w:eastAsia="zh-CN" w:bidi="ar-SA"/>
        </w:rPr>
        <w:t>项目</w:t>
      </w:r>
      <w:r>
        <w:rPr>
          <w:rFonts w:hint="eastAsia" w:ascii="仿宋_GB2312" w:hAnsi="仿宋_GB2312" w:eastAsia="仿宋_GB2312" w:cs="仿宋_GB2312"/>
          <w:bCs/>
          <w:color w:val="auto"/>
          <w:kern w:val="2"/>
          <w:sz w:val="32"/>
          <w:szCs w:val="32"/>
          <w:highlight w:val="none"/>
          <w:lang w:val="en-US" w:eastAsia="zh-Hans" w:bidi="ar-SA"/>
        </w:rPr>
        <w:t>的实施</w:t>
      </w:r>
      <w:r>
        <w:rPr>
          <w:rFonts w:hint="eastAsia" w:ascii="仿宋_GB2312" w:hAnsi="仿宋_GB2312" w:eastAsia="仿宋_GB2312" w:cs="仿宋_GB2312"/>
          <w:bCs/>
          <w:color w:val="auto"/>
          <w:kern w:val="2"/>
          <w:sz w:val="32"/>
          <w:szCs w:val="32"/>
          <w:highlight w:val="none"/>
          <w:lang w:val="en-US" w:eastAsia="zh-CN" w:bidi="ar-SA"/>
        </w:rPr>
        <w:t>，有效</w:t>
      </w:r>
      <w:r>
        <w:rPr>
          <w:rFonts w:hint="eastAsia" w:ascii="仿宋_GB2312" w:hAnsi="仿宋_GB2312" w:eastAsia="仿宋_GB2312" w:cs="仿宋_GB2312"/>
          <w:bCs/>
          <w:color w:val="auto"/>
          <w:kern w:val="2"/>
          <w:sz w:val="32"/>
          <w:szCs w:val="32"/>
          <w:highlight w:val="none"/>
          <w:lang w:val="en-US" w:eastAsia="zh-Hans" w:bidi="ar-SA"/>
        </w:rPr>
        <w:t>提升、增强了</w:t>
      </w:r>
      <w:r>
        <w:rPr>
          <w:rFonts w:hint="eastAsia" w:ascii="仿宋_GB2312" w:hAnsi="仿宋_GB2312" w:eastAsia="仿宋_GB2312" w:cs="仿宋_GB2312"/>
          <w:bCs/>
          <w:color w:val="auto"/>
          <w:kern w:val="2"/>
          <w:sz w:val="32"/>
          <w:szCs w:val="32"/>
          <w:highlight w:val="none"/>
          <w:lang w:val="en-US" w:eastAsia="zh-CN" w:bidi="ar-SA"/>
        </w:rPr>
        <w:t>公园设施维护与管理、公园绿地管理、公园游览与娱乐项目组织管理、植物栽培与养护管理。</w:t>
      </w:r>
    </w:p>
    <w:p>
      <w:pPr>
        <w:pStyle w:val="5"/>
        <w:spacing w:line="600" w:lineRule="exact"/>
        <w:ind w:firstLine="643"/>
        <w:rPr>
          <w:color w:val="auto"/>
          <w:sz w:val="32"/>
          <w:highlight w:val="none"/>
        </w:rPr>
      </w:pPr>
      <w:r>
        <w:rPr>
          <w:rFonts w:hint="eastAsia"/>
          <w:color w:val="auto"/>
          <w:sz w:val="32"/>
          <w:highlight w:val="none"/>
        </w:rPr>
        <w:t>3.项目实施主体</w:t>
      </w:r>
    </w:p>
    <w:p>
      <w:pPr>
        <w:pStyle w:val="21"/>
        <w:spacing w:line="570" w:lineRule="exact"/>
        <w:ind w:firstLine="640"/>
        <w:rPr>
          <w:rFonts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w:t>
      </w:r>
      <w:r>
        <w:rPr>
          <w:rFonts w:hint="eastAsia" w:ascii="仿宋_GB2312" w:hAnsi="仿宋_GB2312" w:eastAsia="仿宋_GB2312" w:cs="仿宋_GB2312"/>
          <w:bCs/>
          <w:color w:val="auto"/>
          <w:sz w:val="32"/>
          <w:szCs w:val="32"/>
          <w:highlight w:val="none"/>
        </w:rPr>
        <w:t>昌吉市公园管理服务中心保运转经费</w:t>
      </w:r>
      <w:r>
        <w:rPr>
          <w:rFonts w:hint="eastAsia" w:ascii="仿宋_GB2312" w:hAnsi="仿宋_GB2312" w:cs="仿宋_GB2312"/>
          <w:color w:val="auto"/>
          <w:sz w:val="32"/>
          <w:szCs w:val="32"/>
          <w:highlight w:val="none"/>
          <w:lang w:eastAsia="zh-Hans"/>
        </w:rPr>
        <w:t>项目的实施主体为</w:t>
      </w:r>
      <w:r>
        <w:rPr>
          <w:rFonts w:hint="eastAsia" w:ascii="仿宋_GB2312" w:hAnsi="仿宋_GB2312" w:eastAsia="仿宋_GB2312" w:cs="仿宋_GB2312"/>
          <w:bCs/>
          <w:color w:val="auto"/>
          <w:sz w:val="32"/>
          <w:szCs w:val="32"/>
          <w:highlight w:val="none"/>
        </w:rPr>
        <w:t>昌吉市公园管理服务中心</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该</w:t>
      </w:r>
      <w:r>
        <w:rPr>
          <w:rFonts w:hint="eastAsia" w:ascii="仿宋_GB2312" w:hAnsi="仿宋_GB2312" w:cs="仿宋_GB2312"/>
          <w:color w:val="auto"/>
          <w:sz w:val="32"/>
          <w:szCs w:val="32"/>
          <w:highlight w:val="none"/>
          <w:lang w:val="en-US" w:eastAsia="zh-CN"/>
        </w:rPr>
        <w:t>单位</w:t>
      </w:r>
      <w:r>
        <w:rPr>
          <w:rFonts w:hint="eastAsia" w:ascii="仿宋_GB2312" w:hAnsi="仿宋_GB2312" w:cs="仿宋_GB2312"/>
          <w:color w:val="auto"/>
          <w:sz w:val="32"/>
          <w:szCs w:val="32"/>
          <w:highlight w:val="none"/>
        </w:rPr>
        <w:t>纳入202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年部门决算编制范围的有</w:t>
      </w:r>
      <w:r>
        <w:rPr>
          <w:rFonts w:hint="eastAsia" w:ascii="仿宋_GB2312" w:hAnsi="仿宋_GB2312" w:eastAsia="仿宋_GB2312" w:cs="仿宋_GB2312"/>
          <w:color w:val="auto"/>
          <w:kern w:val="0"/>
          <w:sz w:val="32"/>
          <w:szCs w:val="32"/>
          <w:highlight w:val="none"/>
        </w:rPr>
        <w:t>4</w:t>
      </w:r>
      <w:r>
        <w:rPr>
          <w:rFonts w:hint="eastAsia" w:ascii="仿宋_GB2312" w:hAnsi="仿宋_GB2312" w:cs="仿宋_GB2312"/>
          <w:color w:val="auto"/>
          <w:sz w:val="32"/>
          <w:szCs w:val="32"/>
          <w:highlight w:val="none"/>
        </w:rPr>
        <w:t>个办公室：</w:t>
      </w:r>
      <w:r>
        <w:rPr>
          <w:rFonts w:hint="eastAsia" w:ascii="仿宋_GB2312" w:hAnsi="仿宋_GB2312" w:eastAsia="仿宋_GB2312" w:cs="仿宋_GB2312"/>
          <w:color w:val="auto"/>
          <w:kern w:val="0"/>
          <w:sz w:val="32"/>
          <w:szCs w:val="32"/>
          <w:highlight w:val="none"/>
        </w:rPr>
        <w:t>办公室、综合业务科、安全保卫科、绿化卫生科。</w:t>
      </w:r>
    </w:p>
    <w:p>
      <w:pPr>
        <w:pStyle w:val="21"/>
        <w:spacing w:line="570" w:lineRule="exact"/>
        <w:ind w:firstLine="640"/>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编制人数为</w:t>
      </w:r>
      <w:r>
        <w:rPr>
          <w:rFonts w:hint="eastAsia" w:ascii="仿宋_GB2312" w:hAnsi="仿宋_GB2312" w:eastAsia="仿宋_GB2312" w:cs="仿宋_GB2312"/>
          <w:bCs/>
          <w:color w:val="auto"/>
          <w:sz w:val="32"/>
          <w:szCs w:val="32"/>
          <w:highlight w:val="none"/>
          <w:lang w:val="en-US" w:eastAsia="zh-CN"/>
        </w:rPr>
        <w:t>38</w:t>
      </w:r>
      <w:r>
        <w:rPr>
          <w:rFonts w:hint="eastAsia" w:ascii="仿宋_GB2312" w:hAnsi="仿宋_GB2312" w:eastAsia="仿宋_GB2312" w:cs="仿宋_GB2312"/>
          <w:bCs/>
          <w:color w:val="auto"/>
          <w:sz w:val="32"/>
          <w:szCs w:val="32"/>
          <w:highlight w:val="none"/>
        </w:rPr>
        <w:t>人，其中：行政人员编制</w:t>
      </w:r>
      <w:r>
        <w:rPr>
          <w:rFonts w:hint="eastAsia" w:ascii="仿宋_GB2312" w:hAnsi="仿宋_GB2312" w:eastAsia="仿宋_GB2312" w:cs="仿宋_GB2312"/>
          <w:bCs/>
          <w:color w:val="auto"/>
          <w:sz w:val="32"/>
          <w:szCs w:val="32"/>
          <w:highlight w:val="none"/>
          <w:lang w:val="en-US" w:eastAsia="zh-CN"/>
        </w:rPr>
        <w:t>0</w:t>
      </w:r>
      <w:r>
        <w:rPr>
          <w:rFonts w:hint="eastAsia" w:ascii="仿宋_GB2312" w:hAnsi="仿宋_GB2312" w:eastAsia="仿宋_GB2312" w:cs="仿宋_GB2312"/>
          <w:bCs/>
          <w:color w:val="auto"/>
          <w:sz w:val="32"/>
          <w:szCs w:val="32"/>
          <w:highlight w:val="none"/>
        </w:rPr>
        <w:t>人、工勤</w:t>
      </w:r>
      <w:r>
        <w:rPr>
          <w:rFonts w:hint="eastAsia" w:ascii="仿宋_GB2312" w:hAnsi="仿宋_GB2312" w:eastAsia="仿宋_GB2312" w:cs="仿宋_GB2312"/>
          <w:bCs/>
          <w:color w:val="auto"/>
          <w:sz w:val="32"/>
          <w:szCs w:val="32"/>
          <w:highlight w:val="none"/>
          <w:lang w:val="en-US" w:eastAsia="zh-CN"/>
        </w:rPr>
        <w:t>12</w:t>
      </w:r>
      <w:r>
        <w:rPr>
          <w:rFonts w:hint="eastAsia" w:ascii="仿宋_GB2312" w:hAnsi="仿宋_GB2312" w:eastAsia="仿宋_GB2312" w:cs="仿宋_GB2312"/>
          <w:bCs/>
          <w:color w:val="auto"/>
          <w:sz w:val="32"/>
          <w:szCs w:val="32"/>
          <w:highlight w:val="none"/>
        </w:rPr>
        <w:t>人、参公</w:t>
      </w:r>
      <w:r>
        <w:rPr>
          <w:rFonts w:hint="eastAsia" w:ascii="仿宋_GB2312" w:hAnsi="仿宋_GB2312" w:eastAsia="仿宋_GB2312" w:cs="仿宋_GB2312"/>
          <w:bCs/>
          <w:color w:val="auto"/>
          <w:sz w:val="32"/>
          <w:szCs w:val="32"/>
          <w:highlight w:val="none"/>
          <w:lang w:val="en-US" w:eastAsia="zh-CN"/>
        </w:rPr>
        <w:t>0</w:t>
      </w:r>
      <w:r>
        <w:rPr>
          <w:rFonts w:hint="eastAsia" w:ascii="仿宋_GB2312" w:hAnsi="仿宋_GB2312" w:eastAsia="仿宋_GB2312" w:cs="仿宋_GB2312"/>
          <w:bCs/>
          <w:color w:val="auto"/>
          <w:sz w:val="32"/>
          <w:szCs w:val="32"/>
          <w:highlight w:val="none"/>
        </w:rPr>
        <w:t>人、事业编制</w:t>
      </w:r>
      <w:r>
        <w:rPr>
          <w:rFonts w:hint="eastAsia" w:ascii="仿宋_GB2312" w:hAnsi="仿宋_GB2312" w:eastAsia="仿宋_GB2312" w:cs="仿宋_GB2312"/>
          <w:bCs/>
          <w:color w:val="auto"/>
          <w:sz w:val="32"/>
          <w:szCs w:val="32"/>
          <w:highlight w:val="none"/>
          <w:lang w:val="en-US" w:eastAsia="zh-CN"/>
        </w:rPr>
        <w:t>26</w:t>
      </w:r>
      <w:r>
        <w:rPr>
          <w:rFonts w:hint="eastAsia" w:ascii="仿宋_GB2312" w:hAnsi="仿宋_GB2312" w:eastAsia="仿宋_GB2312" w:cs="仿宋_GB2312"/>
          <w:bCs/>
          <w:color w:val="auto"/>
          <w:sz w:val="32"/>
          <w:szCs w:val="32"/>
          <w:highlight w:val="none"/>
        </w:rPr>
        <w:t>人。实有在职人数</w:t>
      </w:r>
      <w:r>
        <w:rPr>
          <w:rFonts w:hint="eastAsia" w:ascii="仿宋_GB2312" w:hAnsi="仿宋_GB2312" w:eastAsia="仿宋_GB2312" w:cs="仿宋_GB2312"/>
          <w:bCs/>
          <w:color w:val="auto"/>
          <w:sz w:val="32"/>
          <w:szCs w:val="32"/>
          <w:highlight w:val="none"/>
          <w:lang w:val="en-US" w:eastAsia="zh-CN"/>
        </w:rPr>
        <w:t>36</w:t>
      </w:r>
      <w:r>
        <w:rPr>
          <w:rFonts w:hint="eastAsia" w:ascii="仿宋_GB2312" w:hAnsi="仿宋_GB2312" w:eastAsia="仿宋_GB2312" w:cs="仿宋_GB2312"/>
          <w:bCs/>
          <w:color w:val="auto"/>
          <w:sz w:val="32"/>
          <w:szCs w:val="32"/>
          <w:highlight w:val="none"/>
        </w:rPr>
        <w:t>人，其中：行政在职</w:t>
      </w:r>
      <w:r>
        <w:rPr>
          <w:rFonts w:hint="eastAsia" w:ascii="仿宋_GB2312" w:hAnsi="仿宋_GB2312" w:eastAsia="仿宋_GB2312" w:cs="仿宋_GB2312"/>
          <w:bCs/>
          <w:color w:val="auto"/>
          <w:sz w:val="32"/>
          <w:szCs w:val="32"/>
          <w:highlight w:val="none"/>
          <w:lang w:val="en-US" w:eastAsia="zh-CN"/>
        </w:rPr>
        <w:t>0</w:t>
      </w:r>
      <w:r>
        <w:rPr>
          <w:rFonts w:hint="eastAsia" w:ascii="仿宋_GB2312" w:hAnsi="仿宋_GB2312" w:eastAsia="仿宋_GB2312" w:cs="仿宋_GB2312"/>
          <w:bCs/>
          <w:color w:val="auto"/>
          <w:sz w:val="32"/>
          <w:szCs w:val="32"/>
          <w:highlight w:val="none"/>
        </w:rPr>
        <w:t>人、工勤</w:t>
      </w:r>
      <w:r>
        <w:rPr>
          <w:rFonts w:hint="eastAsia" w:ascii="仿宋_GB2312" w:hAnsi="仿宋_GB2312" w:eastAsia="仿宋_GB2312" w:cs="仿宋_GB2312"/>
          <w:bCs/>
          <w:color w:val="auto"/>
          <w:sz w:val="32"/>
          <w:szCs w:val="32"/>
          <w:highlight w:val="none"/>
          <w:lang w:val="en-US" w:eastAsia="zh-CN"/>
        </w:rPr>
        <w:t>12</w:t>
      </w:r>
      <w:r>
        <w:rPr>
          <w:rFonts w:hint="eastAsia" w:ascii="仿宋_GB2312" w:hAnsi="仿宋_GB2312" w:eastAsia="仿宋_GB2312" w:cs="仿宋_GB2312"/>
          <w:bCs/>
          <w:color w:val="auto"/>
          <w:sz w:val="32"/>
          <w:szCs w:val="32"/>
          <w:highlight w:val="none"/>
        </w:rPr>
        <w:t>人、参公</w:t>
      </w:r>
      <w:r>
        <w:rPr>
          <w:rFonts w:hint="eastAsia" w:ascii="仿宋_GB2312" w:hAnsi="仿宋_GB2312" w:eastAsia="仿宋_GB2312" w:cs="仿宋_GB2312"/>
          <w:bCs/>
          <w:color w:val="auto"/>
          <w:sz w:val="32"/>
          <w:szCs w:val="32"/>
          <w:highlight w:val="none"/>
          <w:lang w:val="en-US" w:eastAsia="zh-CN"/>
        </w:rPr>
        <w:t>0</w:t>
      </w:r>
      <w:r>
        <w:rPr>
          <w:rFonts w:hint="eastAsia" w:ascii="仿宋_GB2312" w:hAnsi="仿宋_GB2312" w:eastAsia="仿宋_GB2312" w:cs="仿宋_GB2312"/>
          <w:bCs/>
          <w:color w:val="auto"/>
          <w:sz w:val="32"/>
          <w:szCs w:val="32"/>
          <w:highlight w:val="none"/>
          <w:lang w:eastAsia="zh-Hans"/>
        </w:rPr>
        <w:t>人</w:t>
      </w:r>
      <w:r>
        <w:rPr>
          <w:rFonts w:hint="eastAsia" w:ascii="仿宋_GB2312" w:hAnsi="仿宋_GB2312" w:eastAsia="仿宋_GB2312" w:cs="仿宋_GB2312"/>
          <w:bCs/>
          <w:color w:val="auto"/>
          <w:sz w:val="32"/>
          <w:szCs w:val="32"/>
          <w:highlight w:val="none"/>
        </w:rPr>
        <w:t>、事业在职</w:t>
      </w:r>
      <w:r>
        <w:rPr>
          <w:rFonts w:hint="eastAsia" w:ascii="仿宋_GB2312" w:hAnsi="仿宋_GB2312" w:eastAsia="仿宋_GB2312" w:cs="仿宋_GB2312"/>
          <w:bCs/>
          <w:color w:val="auto"/>
          <w:sz w:val="32"/>
          <w:szCs w:val="32"/>
          <w:highlight w:val="none"/>
          <w:lang w:val="en-US" w:eastAsia="zh-CN"/>
        </w:rPr>
        <w:t>24</w:t>
      </w:r>
      <w:r>
        <w:rPr>
          <w:rFonts w:hint="eastAsia" w:ascii="仿宋_GB2312" w:hAnsi="仿宋_GB2312" w:eastAsia="仿宋_GB2312" w:cs="仿宋_GB2312"/>
          <w:bCs/>
          <w:color w:val="auto"/>
          <w:sz w:val="32"/>
          <w:szCs w:val="32"/>
          <w:highlight w:val="none"/>
        </w:rPr>
        <w:t>人。离退休人员</w:t>
      </w:r>
      <w:r>
        <w:rPr>
          <w:rFonts w:hint="eastAsia" w:ascii="仿宋_GB2312" w:hAnsi="仿宋_GB2312" w:eastAsia="仿宋_GB2312" w:cs="仿宋_GB2312"/>
          <w:bCs/>
          <w:color w:val="auto"/>
          <w:sz w:val="32"/>
          <w:szCs w:val="32"/>
          <w:highlight w:val="none"/>
          <w:lang w:val="en-US" w:eastAsia="zh-CN"/>
        </w:rPr>
        <w:t>36</w:t>
      </w:r>
      <w:r>
        <w:rPr>
          <w:rFonts w:hint="eastAsia" w:ascii="仿宋_GB2312" w:hAnsi="仿宋_GB2312" w:eastAsia="仿宋_GB2312" w:cs="仿宋_GB2312"/>
          <w:bCs/>
          <w:color w:val="auto"/>
          <w:sz w:val="32"/>
          <w:szCs w:val="32"/>
          <w:highlight w:val="none"/>
        </w:rPr>
        <w:t>人，其中：行政退休人员</w:t>
      </w:r>
      <w:r>
        <w:rPr>
          <w:rFonts w:hint="eastAsia" w:ascii="仿宋_GB2312" w:hAnsi="仿宋_GB2312" w:eastAsia="仿宋_GB2312" w:cs="仿宋_GB2312"/>
          <w:bCs/>
          <w:color w:val="auto"/>
          <w:sz w:val="32"/>
          <w:szCs w:val="32"/>
          <w:highlight w:val="none"/>
          <w:lang w:val="en-US" w:eastAsia="zh-CN"/>
        </w:rPr>
        <w:t>0</w:t>
      </w:r>
      <w:r>
        <w:rPr>
          <w:rFonts w:hint="eastAsia" w:ascii="仿宋_GB2312" w:hAnsi="仿宋_GB2312" w:eastAsia="仿宋_GB2312" w:cs="仿宋_GB2312"/>
          <w:bCs/>
          <w:color w:val="auto"/>
          <w:sz w:val="32"/>
          <w:szCs w:val="32"/>
          <w:highlight w:val="none"/>
        </w:rPr>
        <w:t>人、事业退休</w:t>
      </w:r>
      <w:r>
        <w:rPr>
          <w:rFonts w:hint="eastAsia" w:ascii="仿宋_GB2312" w:hAnsi="仿宋_GB2312" w:eastAsia="仿宋_GB2312" w:cs="仿宋_GB2312"/>
          <w:bCs/>
          <w:color w:val="auto"/>
          <w:sz w:val="32"/>
          <w:szCs w:val="32"/>
          <w:highlight w:val="none"/>
          <w:lang w:val="en-US" w:eastAsia="zh-CN"/>
        </w:rPr>
        <w:t>36</w:t>
      </w:r>
      <w:r>
        <w:rPr>
          <w:rFonts w:hint="eastAsia" w:ascii="仿宋_GB2312" w:hAnsi="仿宋_GB2312" w:eastAsia="仿宋_GB2312" w:cs="仿宋_GB2312"/>
          <w:bCs/>
          <w:color w:val="auto"/>
          <w:sz w:val="32"/>
          <w:szCs w:val="32"/>
          <w:highlight w:val="none"/>
        </w:rPr>
        <w:t>人。</w:t>
      </w:r>
    </w:p>
    <w:p>
      <w:pPr>
        <w:pStyle w:val="5"/>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600" w:lineRule="exact"/>
        <w:ind w:firstLine="640"/>
        <w:rPr>
          <w:rFonts w:hint="eastAsia"/>
          <w:color w:val="auto"/>
          <w:sz w:val="32"/>
          <w:szCs w:val="32"/>
          <w:highlight w:val="none"/>
        </w:rPr>
      </w:pPr>
      <w:r>
        <w:rPr>
          <w:rFonts w:hint="eastAsia"/>
          <w:color w:val="auto"/>
          <w:sz w:val="32"/>
          <w:szCs w:val="32"/>
          <w:highlight w:val="none"/>
          <w:lang w:eastAsia="zh-Hans"/>
        </w:rPr>
        <w:t>根据</w:t>
      </w:r>
      <w:r>
        <w:rPr>
          <w:rFonts w:hint="eastAsia"/>
          <w:color w:val="auto"/>
          <w:sz w:val="32"/>
          <w:szCs w:val="32"/>
          <w:highlight w:val="none"/>
        </w:rPr>
        <w:t>（</w:t>
      </w:r>
      <w:r>
        <w:rPr>
          <w:rFonts w:hint="eastAsia"/>
          <w:color w:val="auto"/>
          <w:sz w:val="32"/>
          <w:szCs w:val="32"/>
          <w:highlight w:val="none"/>
          <w:lang w:val="en-US" w:eastAsia="zh-CN"/>
        </w:rPr>
        <w:t>昌市财</w:t>
      </w:r>
      <w:r>
        <w:rPr>
          <w:rFonts w:hint="eastAsia"/>
          <w:color w:val="auto"/>
          <w:sz w:val="32"/>
          <w:szCs w:val="32"/>
          <w:highlight w:val="none"/>
        </w:rPr>
        <w:t>预〔202</w:t>
      </w:r>
      <w:r>
        <w:rPr>
          <w:rFonts w:hint="eastAsia"/>
          <w:color w:val="auto"/>
          <w:sz w:val="32"/>
          <w:szCs w:val="32"/>
          <w:highlight w:val="none"/>
          <w:lang w:val="en-US" w:eastAsia="zh-CN"/>
        </w:rPr>
        <w:t>2</w:t>
      </w:r>
      <w:r>
        <w:rPr>
          <w:rFonts w:hint="eastAsia"/>
          <w:color w:val="auto"/>
          <w:sz w:val="32"/>
          <w:szCs w:val="32"/>
          <w:highlight w:val="none"/>
        </w:rPr>
        <w:t>〕）</w:t>
      </w:r>
      <w:r>
        <w:rPr>
          <w:rFonts w:hint="eastAsia"/>
          <w:color w:val="auto"/>
          <w:sz w:val="32"/>
          <w:szCs w:val="32"/>
          <w:highlight w:val="none"/>
          <w:lang w:eastAsia="zh-Hans"/>
        </w:rPr>
        <w:t>文件，</w:t>
      </w:r>
      <w:r>
        <w:rPr>
          <w:rFonts w:hint="eastAsia"/>
          <w:color w:val="auto"/>
          <w:sz w:val="32"/>
          <w:szCs w:val="32"/>
          <w:highlight w:val="none"/>
          <w:lang w:val="en-US" w:eastAsia="zh-CN"/>
        </w:rPr>
        <w:t>昌吉市公园管理服务中心</w:t>
      </w:r>
      <w:r>
        <w:rPr>
          <w:rFonts w:hint="eastAsia"/>
          <w:color w:val="auto"/>
          <w:sz w:val="32"/>
          <w:szCs w:val="32"/>
          <w:highlight w:val="none"/>
        </w:rPr>
        <w:t>项目</w:t>
      </w:r>
      <w:r>
        <w:rPr>
          <w:rFonts w:hint="eastAsia"/>
          <w:color w:val="auto"/>
          <w:sz w:val="32"/>
          <w:szCs w:val="32"/>
          <w:highlight w:val="none"/>
          <w:lang w:eastAsia="zh-Hans"/>
        </w:rPr>
        <w:t>预算</w:t>
      </w:r>
      <w:r>
        <w:rPr>
          <w:rFonts w:hint="eastAsia"/>
          <w:color w:val="auto"/>
          <w:sz w:val="32"/>
          <w:szCs w:val="32"/>
          <w:highlight w:val="none"/>
        </w:rPr>
        <w:t>安排资金</w:t>
      </w:r>
      <w:r>
        <w:rPr>
          <w:rFonts w:hint="eastAsia"/>
          <w:color w:val="auto"/>
          <w:sz w:val="32"/>
          <w:szCs w:val="32"/>
          <w:highlight w:val="none"/>
          <w:lang w:eastAsia="zh-Hans"/>
        </w:rPr>
        <w:t>总额</w:t>
      </w:r>
      <w:r>
        <w:rPr>
          <w:rFonts w:hint="eastAsia"/>
          <w:color w:val="auto"/>
          <w:sz w:val="32"/>
          <w:szCs w:val="32"/>
          <w:highlight w:val="none"/>
          <w:lang w:val="en-US" w:eastAsia="zh-CN"/>
        </w:rPr>
        <w:t>60</w:t>
      </w:r>
      <w:r>
        <w:rPr>
          <w:rFonts w:hint="eastAsia"/>
          <w:color w:val="auto"/>
          <w:sz w:val="32"/>
          <w:szCs w:val="32"/>
          <w:highlight w:val="none"/>
        </w:rPr>
        <w:t>万元，</w:t>
      </w:r>
      <w:r>
        <w:rPr>
          <w:rFonts w:hint="eastAsia"/>
          <w:color w:val="auto"/>
          <w:sz w:val="32"/>
          <w:szCs w:val="32"/>
          <w:highlight w:val="none"/>
          <w:lang w:eastAsia="zh-Hans"/>
        </w:rPr>
        <w:t>其中</w:t>
      </w:r>
      <w:r>
        <w:rPr>
          <w:rFonts w:hint="eastAsia"/>
          <w:color w:val="auto"/>
          <w:sz w:val="32"/>
          <w:szCs w:val="32"/>
          <w:highlight w:val="none"/>
        </w:rPr>
        <w:t>财政资金</w:t>
      </w:r>
      <w:r>
        <w:rPr>
          <w:rFonts w:hint="eastAsia"/>
          <w:color w:val="auto"/>
          <w:sz w:val="32"/>
          <w:szCs w:val="32"/>
          <w:highlight w:val="none"/>
          <w:lang w:val="en-US" w:eastAsia="zh-CN"/>
        </w:rPr>
        <w:t>60</w:t>
      </w:r>
      <w:r>
        <w:rPr>
          <w:rFonts w:hint="eastAsia"/>
          <w:color w:val="auto"/>
          <w:sz w:val="32"/>
          <w:szCs w:val="32"/>
          <w:highlight w:val="none"/>
        </w:rPr>
        <w:t>万元、其他资金</w:t>
      </w:r>
      <w:r>
        <w:rPr>
          <w:rFonts w:hint="eastAsia"/>
          <w:color w:val="auto"/>
          <w:sz w:val="32"/>
          <w:szCs w:val="32"/>
          <w:highlight w:val="none"/>
          <w:lang w:val="en-US" w:eastAsia="zh-CN"/>
        </w:rPr>
        <w:t>0</w:t>
      </w:r>
      <w:r>
        <w:rPr>
          <w:rFonts w:hint="eastAsia"/>
          <w:color w:val="auto"/>
          <w:sz w:val="32"/>
          <w:szCs w:val="32"/>
          <w:highlight w:val="none"/>
        </w:rPr>
        <w:t>万元，20</w:t>
      </w:r>
      <w:r>
        <w:rPr>
          <w:rFonts w:hint="eastAsia"/>
          <w:color w:val="auto"/>
          <w:sz w:val="32"/>
          <w:szCs w:val="32"/>
          <w:highlight w:val="none"/>
          <w:lang w:val="en-US" w:eastAsia="zh-CN"/>
        </w:rPr>
        <w:t>22</w:t>
      </w:r>
      <w:r>
        <w:rPr>
          <w:rFonts w:hint="eastAsia"/>
          <w:color w:val="auto"/>
          <w:sz w:val="32"/>
          <w:szCs w:val="32"/>
          <w:highlight w:val="none"/>
        </w:rPr>
        <w:t>年实际收到预算资金</w:t>
      </w:r>
      <w:r>
        <w:rPr>
          <w:rFonts w:hint="eastAsia"/>
          <w:color w:val="auto"/>
          <w:sz w:val="32"/>
          <w:szCs w:val="32"/>
          <w:highlight w:val="none"/>
          <w:lang w:val="en-US" w:eastAsia="zh-CN"/>
        </w:rPr>
        <w:t>60</w:t>
      </w:r>
      <w:r>
        <w:rPr>
          <w:rFonts w:hint="eastAsia"/>
          <w:color w:val="auto"/>
          <w:sz w:val="32"/>
          <w:szCs w:val="32"/>
          <w:highlight w:val="none"/>
        </w:rPr>
        <w:t>万元，预算资金到位率为</w:t>
      </w:r>
      <w:r>
        <w:rPr>
          <w:rFonts w:hint="eastAsia"/>
          <w:color w:val="auto"/>
          <w:sz w:val="32"/>
          <w:szCs w:val="32"/>
          <w:highlight w:val="none"/>
          <w:lang w:val="en-US" w:eastAsia="zh-CN"/>
        </w:rPr>
        <w:t>100</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截至202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年12月31日，本项目实际支付资金</w:t>
      </w:r>
      <w:r>
        <w:rPr>
          <w:rFonts w:hint="eastAsia" w:ascii="仿宋_GB2312" w:hAnsi="仿宋_GB2312" w:cs="仿宋_GB2312"/>
          <w:color w:val="auto"/>
          <w:sz w:val="32"/>
          <w:szCs w:val="32"/>
          <w:highlight w:val="none"/>
          <w:lang w:val="en-US" w:eastAsia="zh-CN"/>
        </w:rPr>
        <w:t>38.79</w:t>
      </w:r>
      <w:r>
        <w:rPr>
          <w:rFonts w:hint="eastAsia" w:ascii="仿宋_GB2312" w:hAnsi="仿宋_GB2312" w:cs="仿宋_GB2312"/>
          <w:color w:val="auto"/>
          <w:sz w:val="32"/>
          <w:szCs w:val="32"/>
          <w:highlight w:val="none"/>
        </w:rPr>
        <w:t>万元，预算执行率</w:t>
      </w:r>
      <w:r>
        <w:rPr>
          <w:rFonts w:hint="eastAsia" w:ascii="仿宋_GB2312" w:hAnsi="仿宋_GB2312" w:cs="仿宋_GB2312"/>
          <w:color w:val="auto"/>
          <w:sz w:val="32"/>
          <w:szCs w:val="32"/>
          <w:highlight w:val="none"/>
          <w:lang w:val="en-US" w:eastAsia="zh-CN"/>
        </w:rPr>
        <w:t>64.65</w:t>
      </w:r>
      <w:r>
        <w:rPr>
          <w:rFonts w:hint="eastAsia" w:ascii="仿宋_GB2312" w:hAnsi="仿宋_GB2312" w:cs="仿宋_GB2312"/>
          <w:color w:val="auto"/>
          <w:sz w:val="32"/>
          <w:szCs w:val="32"/>
          <w:highlight w:val="none"/>
        </w:rPr>
        <w:t>%。项目资金主要用于支付</w:t>
      </w:r>
      <w:r>
        <w:rPr>
          <w:rFonts w:hint="eastAsia" w:ascii="仿宋_GB2312" w:hAnsi="仿宋_GB2312" w:cs="仿宋_GB2312"/>
          <w:color w:val="auto"/>
          <w:sz w:val="32"/>
          <w:szCs w:val="32"/>
          <w:highlight w:val="none"/>
          <w:lang w:val="en-US" w:eastAsia="zh-CN"/>
        </w:rPr>
        <w:t>办公费7.79万元、水费4.63万元、电费15.47万元、邮电费6.19万元、维修维护费4.71万元</w:t>
      </w:r>
      <w:r>
        <w:rPr>
          <w:rFonts w:hint="eastAsia" w:ascii="仿宋_GB2312" w:hAnsi="仿宋_GB2312" w:cs="仿宋_GB2312"/>
          <w:color w:val="auto"/>
          <w:sz w:val="32"/>
          <w:szCs w:val="32"/>
          <w:highlight w:val="none"/>
        </w:rPr>
        <w:t>。</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5"/>
        <w:spacing w:line="600" w:lineRule="exact"/>
        <w:ind w:firstLine="643"/>
        <w:rPr>
          <w:color w:val="auto"/>
          <w:sz w:val="32"/>
          <w:highlight w:val="none"/>
        </w:rPr>
      </w:pPr>
      <w:r>
        <w:rPr>
          <w:rFonts w:hint="eastAsia"/>
          <w:color w:val="auto"/>
          <w:sz w:val="32"/>
          <w:highlight w:val="none"/>
        </w:rPr>
        <w:t>1.总体目标</w:t>
      </w:r>
    </w:p>
    <w:p>
      <w:pPr>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spacing w:val="0"/>
          <w:kern w:val="0"/>
          <w:sz w:val="32"/>
          <w:szCs w:val="32"/>
          <w:highlight w:val="none"/>
          <w:lang w:eastAsia="zh-CN"/>
        </w:rPr>
        <w:t>深入贯彻落实区、州、市各项决策部署，</w:t>
      </w:r>
      <w:r>
        <w:rPr>
          <w:rFonts w:hint="eastAsia" w:ascii="仿宋_GB2312" w:eastAsia="仿宋_GB2312"/>
          <w:snapToGrid w:val="0"/>
          <w:color w:val="auto"/>
          <w:spacing w:val="0"/>
          <w:kern w:val="0"/>
          <w:sz w:val="32"/>
          <w:szCs w:val="32"/>
          <w:highlight w:val="none"/>
        </w:rPr>
        <w:t>同心同力、同向同调,锐意进取、攻坚克难,全面落实“1+2+5”八项重点工作任务,</w:t>
      </w:r>
      <w:r>
        <w:rPr>
          <w:rFonts w:hint="eastAsia" w:ascii="仿宋_GB2312" w:hAnsi="仿宋_GB2312" w:eastAsia="仿宋_GB2312" w:cs="仿宋_GB2312"/>
          <w:color w:val="auto"/>
          <w:sz w:val="32"/>
          <w:szCs w:val="32"/>
          <w:highlight w:val="none"/>
        </w:rPr>
        <w:t>丰富人民群众文化生活，为市民和游客营造一个环境优美，秩序优良，服务优质的游园环境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napToGrid w:val="0"/>
          <w:color w:val="auto"/>
          <w:spacing w:val="0"/>
          <w:kern w:val="0"/>
          <w:sz w:val="32"/>
          <w:szCs w:val="32"/>
          <w:highlight w:val="none"/>
          <w:lang w:eastAsia="zh-CN"/>
        </w:rPr>
        <w:t>民生福祉持续改善、民族团结不断巩固、组织建设不断加强</w:t>
      </w:r>
    </w:p>
    <w:p>
      <w:pPr>
        <w:pStyle w:val="5"/>
        <w:spacing w:line="600" w:lineRule="exact"/>
        <w:ind w:firstLine="643"/>
        <w:rPr>
          <w:color w:val="auto"/>
          <w:sz w:val="32"/>
          <w:highlight w:val="none"/>
        </w:rPr>
      </w:pPr>
      <w:r>
        <w:rPr>
          <w:rFonts w:hint="eastAsia"/>
          <w:color w:val="auto"/>
          <w:sz w:val="32"/>
          <w:highlight w:val="none"/>
        </w:rPr>
        <w:t>2.阶段性目标</w:t>
      </w:r>
    </w:p>
    <w:p>
      <w:pPr>
        <w:spacing w:line="600" w:lineRule="exact"/>
        <w:ind w:firstLine="640"/>
        <w:rPr>
          <w:rFonts w:ascii="仿宋_GB2312" w:hAnsi="Arial" w:cs="宋体"/>
          <w:bCs/>
          <w:color w:val="auto"/>
          <w:sz w:val="32"/>
          <w:szCs w:val="32"/>
          <w:highlight w:val="none"/>
        </w:rPr>
      </w:pPr>
      <w:r>
        <w:rPr>
          <w:rFonts w:hint="eastAsia" w:hAnsi="Arial" w:cs="宋体"/>
          <w:bCs/>
          <w:color w:val="auto"/>
          <w:sz w:val="32"/>
          <w:szCs w:val="32"/>
          <w:highlight w:val="none"/>
        </w:rPr>
        <w:t>根据《预算法》、《财政支出绩效评价管理暂行办法》（财预〔2020〕10号）、《中共中央国务院关于全面实施预算绩效管理的意见》（中发〔2018〕34号）、《自治区党委自治区人民政府关于全面实施预算绩效管理的实施意见》（新党发〔2018〕30号）、《</w:t>
      </w:r>
      <w:r>
        <w:rPr>
          <w:rFonts w:hint="eastAsia" w:ascii="仿宋_GB2312"/>
          <w:color w:val="auto"/>
          <w:sz w:val="32"/>
          <w:szCs w:val="32"/>
          <w:highlight w:val="none"/>
        </w:rPr>
        <w:t>关于印发&lt;自治州实施预算绩效管理工作考核暂行办法&gt;的通知》（昌州财预〔2019〕23号）、</w:t>
      </w:r>
      <w:r>
        <w:rPr>
          <w:rFonts w:hint="eastAsia" w:hAnsi="Arial" w:cs="宋体"/>
          <w:bCs/>
          <w:color w:val="auto"/>
          <w:sz w:val="32"/>
          <w:szCs w:val="32"/>
          <w:highlight w:val="none"/>
        </w:rPr>
        <w:t>《关于印发《昌吉市全面实施预算绩效管理工作方案》的通知》（昌市财发字〔201</w:t>
      </w:r>
      <w:r>
        <w:rPr>
          <w:rFonts w:hAnsi="Arial" w:cs="宋体"/>
          <w:bCs/>
          <w:color w:val="auto"/>
          <w:sz w:val="32"/>
          <w:szCs w:val="32"/>
          <w:highlight w:val="none"/>
        </w:rPr>
        <w:t>8</w:t>
      </w:r>
      <w:r>
        <w:rPr>
          <w:rFonts w:hint="eastAsia" w:hAnsi="Arial" w:cs="宋体"/>
          <w:bCs/>
          <w:color w:val="auto"/>
          <w:sz w:val="32"/>
          <w:szCs w:val="32"/>
          <w:highlight w:val="none"/>
        </w:rPr>
        <w:t>〕2</w:t>
      </w:r>
      <w:r>
        <w:rPr>
          <w:rFonts w:hAnsi="Arial" w:cs="宋体"/>
          <w:bCs/>
          <w:color w:val="auto"/>
          <w:sz w:val="32"/>
          <w:szCs w:val="32"/>
          <w:highlight w:val="none"/>
        </w:rPr>
        <w:t>06</w:t>
      </w:r>
      <w:r>
        <w:rPr>
          <w:rFonts w:hint="eastAsia" w:hAnsi="Arial" w:cs="宋体"/>
          <w:bCs/>
          <w:color w:val="auto"/>
          <w:sz w:val="32"/>
          <w:szCs w:val="32"/>
          <w:highlight w:val="none"/>
        </w:rPr>
        <w:t>号），</w:t>
      </w:r>
      <w:r>
        <w:rPr>
          <w:rFonts w:hint="eastAsia" w:ascii="仿宋_GB2312" w:hAnsi="Arial" w:cs="宋体"/>
          <w:bCs/>
          <w:color w:val="auto"/>
          <w:sz w:val="32"/>
          <w:szCs w:val="32"/>
          <w:highlight w:val="none"/>
        </w:rPr>
        <w:t>结合本项目实际，对绩效目标进行逐层分解、细化后的具体绩效指标如下：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spacing w:line="600" w:lineRule="exact"/>
        <w:ind w:firstLine="640"/>
        <w:rPr>
          <w:rFonts w:hint="eastAsia" w:ascii="Times New Roman" w:hAnsi="Times New Roman" w:cs="Times New Roman"/>
          <w:color w:val="auto"/>
          <w:sz w:val="32"/>
          <w:szCs w:val="32"/>
          <w:highlight w:val="none"/>
        </w:rPr>
      </w:pPr>
      <w:r>
        <w:rPr>
          <w:rFonts w:hint="eastAsia" w:ascii="Times New Roman" w:hAnsi="Times New Roman" w:cs="Times New Roman"/>
          <w:color w:val="auto"/>
          <w:sz w:val="32"/>
          <w:szCs w:val="32"/>
          <w:highlight w:val="none"/>
        </w:rPr>
        <w:t>“</w:t>
      </w:r>
      <w:r>
        <w:rPr>
          <w:rFonts w:hint="eastAsia" w:ascii="Times New Roman" w:hAnsi="Times New Roman" w:cs="Times New Roman"/>
          <w:color w:val="auto"/>
          <w:sz w:val="32"/>
          <w:szCs w:val="32"/>
          <w:highlight w:val="none"/>
          <w:lang w:eastAsia="zh-Hans"/>
        </w:rPr>
        <w:t>园区总管护面积</w:t>
      </w:r>
      <w:r>
        <w:rPr>
          <w:rFonts w:hint="eastAsia" w:ascii="Times New Roman" w:hAnsi="Times New Roman" w:cs="Times New Roman"/>
          <w:color w:val="auto"/>
          <w:sz w:val="32"/>
          <w:szCs w:val="32"/>
          <w:highlight w:val="none"/>
        </w:rPr>
        <w:t>”指标，预期指标值为“</w:t>
      </w:r>
      <w:r>
        <w:rPr>
          <w:rFonts w:hint="eastAsia" w:ascii="Times New Roman" w:hAnsi="Times New Roman" w:cs="Times New Roman"/>
          <w:color w:val="auto"/>
          <w:sz w:val="32"/>
          <w:szCs w:val="32"/>
          <w:highlight w:val="none"/>
          <w:lang w:eastAsia="zh-Hans"/>
        </w:rPr>
        <w:t>&gt;=445.00亩</w:t>
      </w:r>
      <w:r>
        <w:rPr>
          <w:rFonts w:hint="eastAsia" w:ascii="Times New Roman" w:hAnsi="Times New Roman" w:cs="Times New Roman"/>
          <w:color w:val="auto"/>
          <w:sz w:val="32"/>
          <w:szCs w:val="32"/>
          <w:highlight w:val="none"/>
        </w:rPr>
        <w:t>”；</w:t>
      </w:r>
    </w:p>
    <w:p>
      <w:pPr>
        <w:spacing w:line="600" w:lineRule="exact"/>
        <w:ind w:firstLine="640"/>
        <w:rPr>
          <w:rFonts w:hint="eastAsia" w:ascii="Times New Roman" w:hAnsi="Times New Roman" w:cs="Times New Roman"/>
          <w:color w:val="auto"/>
          <w:sz w:val="32"/>
          <w:szCs w:val="32"/>
          <w:highlight w:val="none"/>
        </w:rPr>
      </w:pPr>
      <w:r>
        <w:rPr>
          <w:rFonts w:hint="eastAsia" w:ascii="Times New Roman" w:hAnsi="Times New Roman" w:cs="Times New Roman"/>
          <w:color w:val="auto"/>
          <w:sz w:val="32"/>
          <w:szCs w:val="32"/>
          <w:highlight w:val="none"/>
        </w:rPr>
        <w:t>“</w:t>
      </w:r>
      <w:r>
        <w:rPr>
          <w:rFonts w:hint="eastAsia" w:ascii="Times New Roman" w:hAnsi="Times New Roman" w:cs="Times New Roman"/>
          <w:color w:val="auto"/>
          <w:sz w:val="32"/>
          <w:szCs w:val="32"/>
          <w:highlight w:val="none"/>
          <w:lang w:eastAsia="zh-Hans"/>
        </w:rPr>
        <w:t>人民公园、闽昌公园、带状公园用水量</w:t>
      </w:r>
      <w:r>
        <w:rPr>
          <w:rFonts w:hint="eastAsia" w:ascii="Times New Roman" w:hAnsi="Times New Roman" w:cs="Times New Roman"/>
          <w:color w:val="auto"/>
          <w:sz w:val="32"/>
          <w:szCs w:val="32"/>
          <w:highlight w:val="none"/>
        </w:rPr>
        <w:t>”指标，预期指标值为“</w:t>
      </w:r>
      <w:r>
        <w:rPr>
          <w:rFonts w:hint="eastAsia" w:ascii="Times New Roman" w:hAnsi="Times New Roman" w:cs="Times New Roman"/>
          <w:color w:val="auto"/>
          <w:sz w:val="32"/>
          <w:szCs w:val="32"/>
          <w:highlight w:val="none"/>
          <w:lang w:eastAsia="zh-Hans"/>
        </w:rPr>
        <w:t>&gt;=10.00万立方米</w:t>
      </w:r>
      <w:r>
        <w:rPr>
          <w:rFonts w:hint="eastAsia" w:ascii="Times New Roman" w:hAnsi="Times New Roman" w:cs="Times New Roman"/>
          <w:color w:val="auto"/>
          <w:sz w:val="32"/>
          <w:szCs w:val="32"/>
          <w:highlight w:val="none"/>
        </w:rPr>
        <w:t>”；</w:t>
      </w:r>
    </w:p>
    <w:p>
      <w:pPr>
        <w:spacing w:line="600" w:lineRule="exact"/>
        <w:ind w:firstLine="640"/>
        <w:rPr>
          <w:rFonts w:hint="eastAsia" w:ascii="Times New Roman" w:hAnsi="Times New Roman" w:cs="Times New Roman"/>
          <w:color w:val="auto"/>
          <w:sz w:val="32"/>
          <w:szCs w:val="32"/>
          <w:highlight w:val="none"/>
        </w:rPr>
      </w:pPr>
      <w:r>
        <w:rPr>
          <w:rFonts w:hint="eastAsia" w:ascii="Times New Roman" w:hAnsi="Times New Roman" w:cs="Times New Roman"/>
          <w:color w:val="auto"/>
          <w:sz w:val="32"/>
          <w:szCs w:val="32"/>
          <w:highlight w:val="none"/>
        </w:rPr>
        <w:t>“</w:t>
      </w:r>
      <w:r>
        <w:rPr>
          <w:rFonts w:hint="eastAsia" w:ascii="Times New Roman" w:hAnsi="Times New Roman" w:cs="Times New Roman"/>
          <w:color w:val="auto"/>
          <w:sz w:val="32"/>
          <w:szCs w:val="32"/>
          <w:highlight w:val="none"/>
          <w:lang w:eastAsia="zh-Hans"/>
        </w:rPr>
        <w:t>人民公园、闽昌公园、带状公园用电量</w:t>
      </w:r>
      <w:r>
        <w:rPr>
          <w:rFonts w:hint="eastAsia" w:ascii="Times New Roman" w:hAnsi="Times New Roman" w:cs="Times New Roman"/>
          <w:color w:val="auto"/>
          <w:sz w:val="32"/>
          <w:szCs w:val="32"/>
          <w:highlight w:val="none"/>
        </w:rPr>
        <w:t>”指标，预期指标值为“</w:t>
      </w:r>
      <w:r>
        <w:rPr>
          <w:rFonts w:hint="eastAsia" w:ascii="Times New Roman" w:hAnsi="Times New Roman" w:cs="Times New Roman"/>
          <w:color w:val="auto"/>
          <w:sz w:val="32"/>
          <w:szCs w:val="32"/>
          <w:highlight w:val="none"/>
          <w:lang w:eastAsia="zh-Hans"/>
        </w:rPr>
        <w:t>&gt;=507692.00KW/h</w:t>
      </w:r>
      <w:r>
        <w:rPr>
          <w:rFonts w:hint="eastAsia" w:ascii="Times New Roman" w:hAnsi="Times New Roman" w:cs="Times New Roman"/>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②质量指标</w:t>
      </w:r>
    </w:p>
    <w:p>
      <w:pPr>
        <w:spacing w:line="600" w:lineRule="exact"/>
        <w:ind w:firstLine="640"/>
        <w:rPr>
          <w:rFonts w:hint="eastAsia" w:ascii="Times New Roman" w:hAnsi="Times New Roman" w:cs="Times New Roman"/>
          <w:color w:val="auto"/>
          <w:sz w:val="32"/>
          <w:szCs w:val="32"/>
          <w:highlight w:val="none"/>
          <w:lang w:eastAsia="zh-Hans"/>
        </w:rPr>
      </w:pPr>
      <w:r>
        <w:rPr>
          <w:rFonts w:hint="eastAsia" w:ascii="Times New Roman" w:hAnsi="Times New Roman" w:cs="Times New Roman"/>
          <w:color w:val="auto"/>
          <w:sz w:val="32"/>
          <w:szCs w:val="32"/>
          <w:highlight w:val="none"/>
          <w:lang w:eastAsia="zh-Hans"/>
        </w:rPr>
        <w:t>“基础设施维修维护质量达标率”指标，预期指标值为“≥95%”；</w:t>
      </w:r>
    </w:p>
    <w:p>
      <w:pPr>
        <w:spacing w:line="600" w:lineRule="exact"/>
        <w:ind w:firstLine="640"/>
        <w:rPr>
          <w:rFonts w:hint="eastAsia" w:ascii="Times New Roman" w:hAnsi="Times New Roman" w:cs="Times New Roman"/>
          <w:color w:val="auto"/>
          <w:sz w:val="32"/>
          <w:szCs w:val="32"/>
          <w:highlight w:val="none"/>
          <w:lang w:eastAsia="zh-Hans"/>
        </w:rPr>
      </w:pPr>
      <w:r>
        <w:rPr>
          <w:rFonts w:hint="eastAsia" w:ascii="Times New Roman" w:hAnsi="Times New Roman" w:cs="Times New Roman"/>
          <w:color w:val="auto"/>
          <w:sz w:val="32"/>
          <w:szCs w:val="32"/>
          <w:highlight w:val="none"/>
          <w:lang w:eastAsia="zh-Hans"/>
        </w:rPr>
        <w:t>“园区监控链路运作质量达标率”指标，预期指标值为“&gt;=96%”。</w:t>
      </w:r>
    </w:p>
    <w:p>
      <w:pPr>
        <w:spacing w:line="600" w:lineRule="exact"/>
        <w:ind w:firstLine="640"/>
        <w:rPr>
          <w:rFonts w:hint="eastAsia" w:ascii="Times New Roman" w:hAnsi="Times New Roman" w:cs="Times New Roman"/>
          <w:color w:val="auto"/>
          <w:sz w:val="32"/>
          <w:szCs w:val="32"/>
          <w:highlight w:val="none"/>
          <w:lang w:eastAsia="zh-Hans"/>
        </w:rPr>
      </w:pPr>
      <w:r>
        <w:rPr>
          <w:rFonts w:hint="eastAsia" w:ascii="Times New Roman" w:hAnsi="Times New Roman" w:cs="Times New Roman"/>
          <w:color w:val="auto"/>
          <w:sz w:val="32"/>
          <w:szCs w:val="32"/>
          <w:highlight w:val="none"/>
          <w:lang w:eastAsia="zh-Hans"/>
        </w:rPr>
        <w:t>③时效指标</w:t>
      </w:r>
    </w:p>
    <w:p>
      <w:pPr>
        <w:spacing w:line="600" w:lineRule="exact"/>
        <w:ind w:firstLine="640"/>
        <w:rPr>
          <w:rFonts w:hint="eastAsia" w:ascii="Times New Roman" w:hAnsi="Times New Roman" w:cs="Times New Roman"/>
          <w:color w:val="auto"/>
          <w:sz w:val="32"/>
          <w:szCs w:val="32"/>
          <w:highlight w:val="none"/>
          <w:lang w:eastAsia="zh-Hans"/>
        </w:rPr>
      </w:pPr>
      <w:r>
        <w:rPr>
          <w:rFonts w:hint="eastAsia" w:ascii="Times New Roman" w:hAnsi="Times New Roman" w:cs="Times New Roman"/>
          <w:color w:val="auto"/>
          <w:sz w:val="32"/>
          <w:szCs w:val="32"/>
          <w:highlight w:val="none"/>
          <w:lang w:eastAsia="zh-Hans"/>
        </w:rPr>
        <w:t>“工作开展完成时限”指标，预期指标值为“&lt;=1.00年”；</w:t>
      </w:r>
    </w:p>
    <w:p>
      <w:pPr>
        <w:spacing w:line="600" w:lineRule="exact"/>
        <w:ind w:firstLine="640"/>
        <w:rPr>
          <w:rFonts w:hint="eastAsia" w:ascii="Times New Roman" w:hAnsi="Times New Roman" w:cs="Times New Roman"/>
          <w:color w:val="auto"/>
          <w:sz w:val="32"/>
          <w:szCs w:val="32"/>
          <w:highlight w:val="none"/>
          <w:lang w:eastAsia="zh-Hans"/>
        </w:rPr>
      </w:pPr>
      <w:r>
        <w:rPr>
          <w:rFonts w:hint="eastAsia" w:ascii="Times New Roman" w:hAnsi="Times New Roman" w:cs="Times New Roman"/>
          <w:color w:val="auto"/>
          <w:sz w:val="32"/>
          <w:szCs w:val="32"/>
          <w:highlight w:val="none"/>
          <w:lang w:eastAsia="zh-Hans"/>
        </w:rPr>
        <w:t>④成本指标</w:t>
      </w:r>
    </w:p>
    <w:p>
      <w:pPr>
        <w:spacing w:line="600" w:lineRule="exact"/>
        <w:ind w:firstLine="640"/>
        <w:rPr>
          <w:rFonts w:hint="eastAsia" w:ascii="Times New Roman" w:hAnsi="Times New Roman" w:cs="Times New Roman"/>
          <w:color w:val="auto"/>
          <w:sz w:val="32"/>
          <w:szCs w:val="32"/>
          <w:highlight w:val="none"/>
          <w:lang w:eastAsia="zh-Hans"/>
        </w:rPr>
      </w:pPr>
      <w:r>
        <w:rPr>
          <w:rFonts w:hint="eastAsia" w:ascii="Times New Roman" w:hAnsi="Times New Roman" w:cs="Times New Roman"/>
          <w:color w:val="auto"/>
          <w:sz w:val="32"/>
          <w:szCs w:val="32"/>
          <w:highlight w:val="none"/>
          <w:lang w:eastAsia="zh-Hans"/>
        </w:rPr>
        <w:t>“用水量总成本”指标，预期指标值为“&gt;=10.00万元”；</w:t>
      </w:r>
    </w:p>
    <w:p>
      <w:pPr>
        <w:spacing w:line="600" w:lineRule="exact"/>
        <w:ind w:firstLine="640"/>
        <w:rPr>
          <w:rFonts w:hint="eastAsia" w:ascii="Times New Roman" w:hAnsi="Times New Roman" w:cs="Times New Roman"/>
          <w:color w:val="auto"/>
          <w:sz w:val="32"/>
          <w:szCs w:val="32"/>
          <w:highlight w:val="none"/>
          <w:lang w:eastAsia="zh-Hans"/>
        </w:rPr>
      </w:pPr>
      <w:r>
        <w:rPr>
          <w:rFonts w:hint="eastAsia" w:ascii="Times New Roman" w:hAnsi="Times New Roman" w:cs="Times New Roman"/>
          <w:color w:val="auto"/>
          <w:sz w:val="32"/>
          <w:szCs w:val="32"/>
          <w:highlight w:val="none"/>
          <w:lang w:eastAsia="zh-Hans"/>
        </w:rPr>
        <w:t>“</w:t>
      </w:r>
      <w:r>
        <w:rPr>
          <w:rFonts w:hint="eastAsia" w:ascii="Times New Roman" w:hAnsi="Times New Roman" w:cs="Times New Roman"/>
          <w:color w:val="auto"/>
          <w:sz w:val="32"/>
          <w:szCs w:val="32"/>
          <w:highlight w:val="none"/>
          <w:lang w:val="en-US" w:eastAsia="zh-CN"/>
        </w:rPr>
        <w:t>其他费用</w:t>
      </w:r>
      <w:r>
        <w:rPr>
          <w:rFonts w:hint="eastAsia" w:ascii="Times New Roman" w:hAnsi="Times New Roman" w:cs="Times New Roman"/>
          <w:color w:val="auto"/>
          <w:sz w:val="32"/>
          <w:szCs w:val="32"/>
          <w:highlight w:val="none"/>
          <w:lang w:eastAsia="zh-Hans"/>
        </w:rPr>
        <w:t>总成本”指标，预期指标值为“&gt;=50.00万元”。</w:t>
      </w:r>
    </w:p>
    <w:p>
      <w:pPr>
        <w:spacing w:line="600" w:lineRule="exact"/>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ind w:firstLine="640"/>
        <w:rPr>
          <w:rFonts w:hint="eastAsia"/>
          <w:color w:val="auto"/>
          <w:sz w:val="32"/>
          <w:szCs w:val="32"/>
          <w:highlight w:val="none"/>
          <w:lang w:eastAsia="zh-CN"/>
        </w:rPr>
      </w:pPr>
      <w:r>
        <w:rPr>
          <w:rFonts w:hint="eastAsia"/>
          <w:color w:val="auto"/>
          <w:sz w:val="32"/>
          <w:szCs w:val="32"/>
          <w:highlight w:val="none"/>
        </w:rPr>
        <w:t>“无此项指标”</w:t>
      </w:r>
      <w:r>
        <w:rPr>
          <w:rFonts w:hint="eastAsia"/>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spacing w:line="600" w:lineRule="exact"/>
        <w:ind w:firstLine="640"/>
        <w:rPr>
          <w:rFonts w:hint="eastAsia" w:ascii="Times New Roman" w:hAnsi="Times New Roman" w:cs="Times New Roman"/>
          <w:color w:val="auto"/>
          <w:sz w:val="32"/>
          <w:szCs w:val="32"/>
          <w:highlight w:val="none"/>
        </w:rPr>
      </w:pPr>
      <w:r>
        <w:rPr>
          <w:rFonts w:hint="eastAsia" w:ascii="Times New Roman" w:hAnsi="Times New Roman" w:cs="Times New Roman"/>
          <w:color w:val="auto"/>
          <w:sz w:val="32"/>
          <w:szCs w:val="32"/>
          <w:highlight w:val="none"/>
        </w:rPr>
        <w:t>“</w:t>
      </w:r>
      <w:r>
        <w:rPr>
          <w:rFonts w:hint="eastAsia" w:ascii="Times New Roman" w:hAnsi="Times New Roman" w:cs="Times New Roman"/>
          <w:color w:val="auto"/>
          <w:sz w:val="32"/>
          <w:szCs w:val="32"/>
          <w:highlight w:val="none"/>
          <w:lang w:eastAsia="zh-Hans"/>
        </w:rPr>
        <w:t>园区环境改善提高了市民生活幸福感</w:t>
      </w:r>
      <w:r>
        <w:rPr>
          <w:rFonts w:hint="eastAsia" w:ascii="Times New Roman" w:hAnsi="Times New Roman" w:cs="Times New Roman"/>
          <w:color w:val="auto"/>
          <w:sz w:val="32"/>
          <w:szCs w:val="32"/>
          <w:highlight w:val="none"/>
        </w:rPr>
        <w:t>”指标，预期指标值为“</w:t>
      </w:r>
      <w:r>
        <w:rPr>
          <w:rFonts w:hint="eastAsia" w:ascii="Times New Roman" w:hAnsi="Times New Roman" w:cs="Times New Roman"/>
          <w:color w:val="auto"/>
          <w:sz w:val="32"/>
          <w:szCs w:val="32"/>
          <w:highlight w:val="none"/>
          <w:lang w:eastAsia="zh-Hans"/>
        </w:rPr>
        <w:t>有效提高</w:t>
      </w:r>
      <w:r>
        <w:rPr>
          <w:rFonts w:hint="eastAsia" w:ascii="Times New Roman" w:hAnsi="Times New Roman" w:cs="Times New Roman"/>
          <w:color w:val="auto"/>
          <w:sz w:val="32"/>
          <w:szCs w:val="32"/>
          <w:highlight w:val="none"/>
        </w:rPr>
        <w:t>”；</w:t>
      </w:r>
    </w:p>
    <w:p>
      <w:pPr>
        <w:spacing w:line="600" w:lineRule="exact"/>
        <w:ind w:firstLine="640"/>
        <w:rPr>
          <w:rFonts w:hint="eastAsia" w:ascii="Times New Roman" w:hAnsi="Times New Roman" w:cs="Times New Roman"/>
          <w:color w:val="auto"/>
          <w:sz w:val="32"/>
          <w:szCs w:val="32"/>
          <w:highlight w:val="none"/>
        </w:rPr>
      </w:pPr>
      <w:r>
        <w:rPr>
          <w:rFonts w:hint="eastAsia" w:ascii="Times New Roman" w:hAnsi="Times New Roman" w:cs="Times New Roman"/>
          <w:color w:val="auto"/>
          <w:sz w:val="32"/>
          <w:szCs w:val="32"/>
          <w:highlight w:val="none"/>
        </w:rPr>
        <w:t>“</w:t>
      </w:r>
      <w:r>
        <w:rPr>
          <w:rFonts w:hint="eastAsia" w:ascii="Times New Roman" w:hAnsi="Times New Roman" w:cs="Times New Roman"/>
          <w:color w:val="auto"/>
          <w:sz w:val="32"/>
          <w:szCs w:val="32"/>
          <w:highlight w:val="none"/>
          <w:lang w:eastAsia="zh-Hans"/>
        </w:rPr>
        <w:t>园区监控链路运行提高市民安全感</w:t>
      </w:r>
      <w:r>
        <w:rPr>
          <w:rFonts w:hint="eastAsia" w:ascii="Times New Roman" w:hAnsi="Times New Roman" w:cs="Times New Roman"/>
          <w:color w:val="auto"/>
          <w:sz w:val="32"/>
          <w:szCs w:val="32"/>
          <w:highlight w:val="none"/>
        </w:rPr>
        <w:t>”指标，预期指标值为“</w:t>
      </w:r>
      <w:r>
        <w:rPr>
          <w:rFonts w:hint="eastAsia" w:ascii="Times New Roman" w:hAnsi="Times New Roman" w:cs="Times New Roman"/>
          <w:color w:val="auto"/>
          <w:sz w:val="32"/>
          <w:szCs w:val="32"/>
          <w:highlight w:val="none"/>
          <w:lang w:eastAsia="zh-Hans"/>
        </w:rPr>
        <w:t>有效提高</w:t>
      </w:r>
      <w:r>
        <w:rPr>
          <w:rFonts w:hint="eastAsia" w:ascii="Times New Roman" w:hAnsi="Times New Roman" w:cs="Times New Roman"/>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③生态效益指标</w:t>
      </w:r>
    </w:p>
    <w:p>
      <w:pPr>
        <w:spacing w:line="600" w:lineRule="exact"/>
        <w:ind w:firstLine="640"/>
        <w:rPr>
          <w:rFonts w:hint="eastAsia" w:ascii="Times New Roman" w:hAnsi="Times New Roman" w:cs="Times New Roman"/>
          <w:color w:val="auto"/>
          <w:sz w:val="32"/>
          <w:szCs w:val="32"/>
          <w:highlight w:val="none"/>
        </w:rPr>
      </w:pPr>
      <w:r>
        <w:rPr>
          <w:rFonts w:hint="eastAsia" w:ascii="Times New Roman" w:hAnsi="Times New Roman" w:cs="Times New Roman"/>
          <w:color w:val="auto"/>
          <w:sz w:val="32"/>
          <w:szCs w:val="32"/>
          <w:highlight w:val="none"/>
        </w:rPr>
        <w:t>“</w:t>
      </w:r>
      <w:r>
        <w:rPr>
          <w:rFonts w:hint="eastAsia" w:ascii="Times New Roman" w:hAnsi="Times New Roman" w:cs="Times New Roman"/>
          <w:color w:val="auto"/>
          <w:sz w:val="32"/>
          <w:szCs w:val="32"/>
          <w:highlight w:val="none"/>
          <w:lang w:eastAsia="zh-Hans"/>
        </w:rPr>
        <w:t>园区绿化率</w:t>
      </w:r>
      <w:r>
        <w:rPr>
          <w:rFonts w:hint="eastAsia" w:ascii="Times New Roman" w:hAnsi="Times New Roman" w:cs="Times New Roman"/>
          <w:color w:val="auto"/>
          <w:sz w:val="32"/>
          <w:szCs w:val="32"/>
          <w:highlight w:val="none"/>
        </w:rPr>
        <w:t>”指标，预期指标值为“</w:t>
      </w:r>
      <w:r>
        <w:rPr>
          <w:rFonts w:hint="eastAsia" w:ascii="Times New Roman" w:hAnsi="Times New Roman" w:cs="Times New Roman"/>
          <w:color w:val="auto"/>
          <w:sz w:val="32"/>
          <w:szCs w:val="32"/>
          <w:highlight w:val="none"/>
          <w:lang w:eastAsia="zh-Hans"/>
        </w:rPr>
        <w:t>&gt;=10.00%</w:t>
      </w:r>
      <w:r>
        <w:rPr>
          <w:rFonts w:hint="eastAsia" w:ascii="Times New Roman" w:hAnsi="Times New Roman" w:cs="Times New Roman"/>
          <w:color w:val="auto"/>
          <w:sz w:val="32"/>
          <w:szCs w:val="32"/>
          <w:highlight w:val="none"/>
        </w:rPr>
        <w:t>”；</w:t>
      </w:r>
    </w:p>
    <w:p>
      <w:pPr>
        <w:spacing w:line="600" w:lineRule="exact"/>
        <w:ind w:firstLine="640"/>
        <w:rPr>
          <w:rFonts w:hint="eastAsia" w:ascii="Times New Roman" w:hAnsi="Times New Roman" w:cs="Times New Roman"/>
          <w:color w:val="auto"/>
          <w:sz w:val="32"/>
          <w:szCs w:val="32"/>
          <w:highlight w:val="none"/>
        </w:rPr>
      </w:pPr>
      <w:r>
        <w:rPr>
          <w:rFonts w:hint="eastAsia" w:ascii="Times New Roman" w:hAnsi="Times New Roman" w:cs="Times New Roman"/>
          <w:color w:val="auto"/>
          <w:sz w:val="32"/>
          <w:szCs w:val="32"/>
          <w:highlight w:val="none"/>
        </w:rPr>
        <w:t>④可持续影响指标</w:t>
      </w:r>
    </w:p>
    <w:p>
      <w:pPr>
        <w:ind w:firstLine="640"/>
        <w:rPr>
          <w:rFonts w:hint="eastAsia"/>
          <w:color w:val="auto"/>
          <w:sz w:val="32"/>
          <w:szCs w:val="32"/>
          <w:highlight w:val="none"/>
          <w:lang w:eastAsia="zh-CN"/>
        </w:rPr>
      </w:pPr>
      <w:r>
        <w:rPr>
          <w:rFonts w:hint="eastAsia"/>
          <w:color w:val="auto"/>
          <w:sz w:val="32"/>
          <w:szCs w:val="32"/>
          <w:highlight w:val="none"/>
        </w:rPr>
        <w:t>“无此项指标”</w:t>
      </w:r>
      <w:r>
        <w:rPr>
          <w:rFonts w:hint="eastAsia"/>
          <w:color w:val="auto"/>
          <w:sz w:val="32"/>
          <w:szCs w:val="32"/>
          <w:highlight w:val="none"/>
          <w:lang w:eastAsia="zh-CN"/>
        </w:rPr>
        <w:t>。</w:t>
      </w:r>
    </w:p>
    <w:p>
      <w:pPr>
        <w:spacing w:line="600" w:lineRule="exact"/>
        <w:ind w:firstLine="640"/>
        <w:rPr>
          <w:rFonts w:hint="eastAsia" w:ascii="Times New Roman" w:hAnsi="Times New Roman" w:cs="Times New Roman"/>
          <w:color w:val="auto"/>
          <w:sz w:val="32"/>
          <w:szCs w:val="32"/>
          <w:highlight w:val="none"/>
        </w:rPr>
      </w:pPr>
      <w:r>
        <w:rPr>
          <w:rFonts w:hint="eastAsia" w:ascii="Times New Roman" w:hAnsi="Times New Roman" w:cs="Times New Roman"/>
          <w:color w:val="auto"/>
          <w:sz w:val="32"/>
          <w:szCs w:val="32"/>
          <w:highlight w:val="none"/>
        </w:rPr>
        <w:t>（3）相关满意度目标</w:t>
      </w:r>
    </w:p>
    <w:p>
      <w:pPr>
        <w:spacing w:line="600" w:lineRule="exact"/>
        <w:ind w:firstLine="640"/>
        <w:rPr>
          <w:rFonts w:hint="eastAsia" w:ascii="Times New Roman" w:hAnsi="Times New Roman" w:cs="Times New Roman"/>
          <w:color w:val="auto"/>
          <w:sz w:val="32"/>
          <w:szCs w:val="32"/>
          <w:highlight w:val="none"/>
          <w:lang w:eastAsia="zh-CN"/>
        </w:rPr>
      </w:pPr>
      <w:r>
        <w:rPr>
          <w:rFonts w:hint="eastAsia" w:ascii="Times New Roman" w:hAnsi="Times New Roman" w:cs="Times New Roman"/>
          <w:color w:val="auto"/>
          <w:sz w:val="32"/>
          <w:szCs w:val="32"/>
          <w:highlight w:val="none"/>
        </w:rPr>
        <w:t>“</w:t>
      </w:r>
      <w:r>
        <w:rPr>
          <w:rFonts w:hint="eastAsia" w:ascii="Times New Roman" w:hAnsi="Times New Roman" w:cs="Times New Roman"/>
          <w:color w:val="auto"/>
          <w:sz w:val="32"/>
          <w:szCs w:val="32"/>
          <w:highlight w:val="none"/>
          <w:lang w:eastAsia="zh-Hans"/>
        </w:rPr>
        <w:t>市民满意度</w:t>
      </w:r>
      <w:r>
        <w:rPr>
          <w:rFonts w:hint="eastAsia" w:ascii="Times New Roman" w:hAnsi="Times New Roman" w:cs="Times New Roman"/>
          <w:color w:val="auto"/>
          <w:sz w:val="32"/>
          <w:szCs w:val="32"/>
          <w:highlight w:val="none"/>
        </w:rPr>
        <w:t>”指标，预期指标值为“</w:t>
      </w:r>
      <w:r>
        <w:rPr>
          <w:rFonts w:hint="eastAsia" w:ascii="Times New Roman" w:hAnsi="Times New Roman" w:cs="Times New Roman"/>
          <w:color w:val="auto"/>
          <w:sz w:val="32"/>
          <w:szCs w:val="32"/>
          <w:highlight w:val="none"/>
          <w:lang w:eastAsia="zh-Hans"/>
        </w:rPr>
        <w:t>&gt;=90.00%</w:t>
      </w:r>
      <w:r>
        <w:rPr>
          <w:rFonts w:hint="eastAsia" w:ascii="Times New Roman" w:hAnsi="Times New Roman" w:cs="Times New Roman"/>
          <w:color w:val="auto"/>
          <w:sz w:val="32"/>
          <w:szCs w:val="32"/>
          <w:highlight w:val="none"/>
        </w:rPr>
        <w:t>”</w:t>
      </w:r>
      <w:r>
        <w:rPr>
          <w:rFonts w:hint="eastAsia" w:ascii="Times New Roman" w:hAnsi="Times New Roman" w:cs="Times New Roman"/>
          <w:color w:val="auto"/>
          <w:sz w:val="32"/>
          <w:szCs w:val="32"/>
          <w:highlight w:val="none"/>
          <w:lang w:eastAsia="zh-CN"/>
        </w:rPr>
        <w:t>。</w:t>
      </w:r>
    </w:p>
    <w:p>
      <w:pPr>
        <w:pStyle w:val="3"/>
        <w:spacing w:line="600" w:lineRule="exact"/>
        <w:ind w:left="0" w:leftChars="0" w:firstLine="640" w:firstLineChars="20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1" w:name="_Toc26632"/>
      <w:bookmarkStart w:id="2" w:name="_Toc12868"/>
      <w:bookmarkStart w:id="3" w:name="_Toc480473081"/>
      <w:bookmarkStart w:id="4" w:name="_Toc22169_WPSOffice_Level2"/>
      <w:bookmarkStart w:id="5" w:name="_Toc5258"/>
      <w:bookmarkStart w:id="6" w:name="_Toc5462343"/>
      <w:bookmarkStart w:id="7" w:name="_Toc21664"/>
      <w:bookmarkStart w:id="8" w:name="_Toc22922"/>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Style w:val="5"/>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年度我单位实施的</w:t>
      </w:r>
      <w:r>
        <w:rPr>
          <w:rFonts w:hint="eastAsia" w:ascii="仿宋_GB2312"/>
          <w:color w:val="auto"/>
          <w:sz w:val="32"/>
          <w:szCs w:val="32"/>
          <w:highlight w:val="none"/>
          <w:lang w:eastAsia="zh-CN"/>
        </w:rPr>
        <w:t>“</w:t>
      </w:r>
      <w:r>
        <w:rPr>
          <w:rFonts w:hint="eastAsia" w:ascii="仿宋_GB2312"/>
          <w:color w:val="auto"/>
          <w:sz w:val="32"/>
          <w:szCs w:val="32"/>
          <w:highlight w:val="none"/>
          <w:lang w:eastAsia="zh-Hans"/>
        </w:rPr>
        <w:t>全年城市基本运行维护费用</w:t>
      </w:r>
      <w:r>
        <w:rPr>
          <w:rFonts w:hint="eastAsia" w:ascii="仿宋_GB2312"/>
          <w:color w:val="auto"/>
          <w:sz w:val="32"/>
          <w:szCs w:val="32"/>
          <w:highlight w:val="none"/>
          <w:lang w:eastAsia="zh-CN"/>
        </w:rPr>
        <w:t>”</w:t>
      </w:r>
      <w:r>
        <w:rPr>
          <w:rFonts w:hint="eastAsia" w:ascii="仿宋_GB2312"/>
          <w:color w:val="auto"/>
          <w:sz w:val="32"/>
          <w:szCs w:val="32"/>
          <w:highlight w:val="none"/>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5"/>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w:t>
      </w:r>
      <w:r>
        <w:rPr>
          <w:rFonts w:hint="eastAsia" w:ascii="Times New Roman" w:hAnsi="Times New Roman" w:cs="Times New Roman"/>
          <w:color w:val="auto"/>
          <w:sz w:val="32"/>
          <w:szCs w:val="32"/>
          <w:highlight w:val="none"/>
        </w:rPr>
        <w:t>管理</w:t>
      </w:r>
      <w:r>
        <w:rPr>
          <w:rFonts w:hint="eastAsia" w:ascii="仿宋_GB2312" w:hAnsi="Arial" w:cs="宋体"/>
          <w:bCs/>
          <w:color w:val="auto"/>
          <w:sz w:val="32"/>
          <w:szCs w:val="32"/>
          <w:highlight w:val="none"/>
        </w:rPr>
        <w:t>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color w:val="auto"/>
          <w:sz w:val="32"/>
          <w:szCs w:val="32"/>
          <w:highlight w:val="none"/>
          <w:lang w:eastAsia="zh-CN"/>
        </w:rPr>
        <w:t>“</w:t>
      </w:r>
      <w:r>
        <w:rPr>
          <w:rFonts w:hint="eastAsia" w:ascii="Times New Roman" w:hAnsi="Times New Roman" w:cs="Times New Roman"/>
          <w:color w:val="auto"/>
          <w:sz w:val="32"/>
          <w:szCs w:val="32"/>
          <w:highlight w:val="none"/>
          <w:lang w:eastAsia="zh-Hans"/>
        </w:rPr>
        <w:t>全年城市基本运行维护费用</w:t>
      </w:r>
      <w:r>
        <w:rPr>
          <w:rFonts w:hint="eastAsia"/>
          <w:color w:val="auto"/>
          <w:sz w:val="32"/>
          <w:szCs w:val="32"/>
          <w:highlight w:val="none"/>
          <w:lang w:eastAsia="zh-CN"/>
        </w:rPr>
        <w:t>”</w:t>
      </w:r>
      <w:r>
        <w:rPr>
          <w:rFonts w:hint="eastAsia" w:ascii="Times New Roman" w:hAnsi="Times New Roman" w:cs="Times New Roman"/>
          <w:color w:val="auto"/>
          <w:sz w:val="32"/>
          <w:szCs w:val="32"/>
          <w:highlight w:val="none"/>
        </w:rPr>
        <w:t>项目实际开展情况，</w:t>
      </w:r>
      <w:r>
        <w:rPr>
          <w:rFonts w:hint="eastAsia"/>
          <w:color w:val="auto"/>
          <w:sz w:val="32"/>
          <w:szCs w:val="32"/>
          <w:highlight w:val="none"/>
        </w:rPr>
        <w:t>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5"/>
        <w:spacing w:line="600" w:lineRule="exact"/>
        <w:ind w:firstLine="643"/>
        <w:rPr>
          <w:color w:val="auto"/>
          <w:sz w:val="32"/>
          <w:highlight w:val="none"/>
        </w:rPr>
      </w:pPr>
      <w:bookmarkStart w:id="9" w:name="_Toc428278230"/>
      <w:bookmarkStart w:id="10" w:name="_Toc1913"/>
      <w:bookmarkStart w:id="11" w:name="_Toc26131"/>
      <w:bookmarkStart w:id="12" w:name="_Toc419984722"/>
      <w:r>
        <w:rPr>
          <w:rFonts w:hint="eastAsia"/>
          <w:color w:val="auto"/>
          <w:sz w:val="32"/>
          <w:highlight w:val="none"/>
        </w:rPr>
        <w:t>2.绩效评价指标体系及绩效评价</w:t>
      </w:r>
      <w:bookmarkEnd w:id="9"/>
      <w:bookmarkEnd w:id="10"/>
      <w:bookmarkEnd w:id="11"/>
      <w:bookmarkEnd w:id="12"/>
      <w:r>
        <w:rPr>
          <w:rFonts w:hint="eastAsia"/>
          <w:color w:val="auto"/>
          <w:sz w:val="32"/>
          <w:highlight w:val="none"/>
        </w:rPr>
        <w:t>标准</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color w:val="auto"/>
          <w:sz w:val="32"/>
          <w:highlight w:val="none"/>
        </w:rPr>
      </w:pPr>
      <w:r>
        <w:rPr>
          <w:rFonts w:hint="eastAsia"/>
          <w:color w:val="auto"/>
          <w:sz w:val="32"/>
          <w:highlight w:val="none"/>
        </w:rPr>
        <w:t>3.评价方法</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1"/>
        <w:spacing w:line="600" w:lineRule="exact"/>
        <w:ind w:firstLine="640"/>
        <w:rPr>
          <w:rFonts w:hint="eastAsia" w:ascii="仿宋_GB2312" w:hAnsi="仿宋" w:cs="仿宋"/>
          <w:color w:val="auto"/>
          <w:spacing w:val="-4"/>
          <w:sz w:val="32"/>
          <w:szCs w:val="32"/>
          <w:highlight w:val="none"/>
        </w:rPr>
      </w:pPr>
      <w:r>
        <w:rPr>
          <w:rFonts w:hint="eastAsia" w:ascii="仿宋_GB2312" w:hAnsi="仿宋" w:cs="仿宋"/>
          <w:color w:val="auto"/>
          <w:spacing w:val="-4"/>
          <w:sz w:val="32"/>
          <w:szCs w:val="32"/>
          <w:highlight w:val="none"/>
        </w:rPr>
        <w:t>李勇任评价组组长，绩效评价工作职责为检查项目绩效指标完成情况、审定项目支出绩效评价结果及项目支出绩效评价报告。</w:t>
      </w:r>
    </w:p>
    <w:p>
      <w:pPr>
        <w:pStyle w:val="21"/>
        <w:spacing w:line="600" w:lineRule="exact"/>
        <w:ind w:firstLine="640"/>
        <w:rPr>
          <w:rFonts w:hint="eastAsia" w:ascii="仿宋_GB2312" w:hAnsi="仿宋" w:cs="仿宋"/>
          <w:color w:val="auto"/>
          <w:spacing w:val="-4"/>
          <w:sz w:val="32"/>
          <w:szCs w:val="32"/>
          <w:highlight w:val="none"/>
        </w:rPr>
      </w:pPr>
      <w:r>
        <w:rPr>
          <w:rFonts w:hint="eastAsia" w:ascii="仿宋_GB2312" w:hAnsi="仿宋" w:cs="仿宋"/>
          <w:color w:val="auto"/>
          <w:spacing w:val="-4"/>
          <w:sz w:val="32"/>
          <w:szCs w:val="32"/>
          <w:highlight w:val="none"/>
        </w:rPr>
        <w:t>聂艳玲任评价组副组长，绩效评价工作职责为组织和协调项目工作人员采取实地调查、资料检查等方式，核实项目绩效指标完成情况；组织受益对象对项目工作进行评价等。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 w:cs="仿宋"/>
          <w:color w:val="auto"/>
          <w:spacing w:val="-4"/>
          <w:sz w:val="32"/>
          <w:szCs w:val="32"/>
          <w:highlight w:val="none"/>
        </w:rPr>
        <w:t>白艳玲</w:t>
      </w:r>
      <w:r>
        <w:rPr>
          <w:rFonts w:hint="eastAsia" w:ascii="仿宋_GB2312" w:hAnsi="仿宋" w:cs="仿宋"/>
          <w:color w:val="auto"/>
          <w:spacing w:val="-4"/>
          <w:sz w:val="32"/>
          <w:szCs w:val="32"/>
          <w:highlight w:val="none"/>
          <w:lang w:eastAsia="zh-CN"/>
        </w:rPr>
        <w:t>、</w:t>
      </w:r>
      <w:r>
        <w:rPr>
          <w:rFonts w:hint="eastAsia" w:ascii="仿宋_GB2312" w:hAnsi="仿宋" w:cs="仿宋"/>
          <w:color w:val="auto"/>
          <w:spacing w:val="-4"/>
          <w:sz w:val="32"/>
          <w:szCs w:val="32"/>
          <w:highlight w:val="none"/>
        </w:rPr>
        <w:t>张雪莉任评价组成员，绩效评价工作职责为做好项目支出绩效评价工作的沟</w:t>
      </w:r>
      <w:r>
        <w:rPr>
          <w:rFonts w:hint="eastAsia" w:ascii="仿宋_GB2312" w:hAnsi="仿宋_GB2312" w:cs="仿宋_GB2312"/>
          <w:color w:val="auto"/>
          <w:sz w:val="32"/>
          <w:szCs w:val="32"/>
          <w:highlight w:val="none"/>
        </w:rPr>
        <w:t>通协调工作，对项目实施情况进行实地调查，编写项目支出绩效评价报告。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23"/>
        <w:spacing w:before="0" w:after="0" w:line="600" w:lineRule="exact"/>
        <w:ind w:left="560"/>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rPr>
          <w:rFonts w:hint="default" w:ascii="仿宋_GB2312"/>
          <w:color w:val="auto"/>
          <w:sz w:val="32"/>
          <w:szCs w:val="32"/>
          <w:highlight w:val="none"/>
          <w:lang w:val="en-US"/>
        </w:rPr>
      </w:pPr>
      <w:r>
        <w:rPr>
          <w:rFonts w:hint="eastAsia" w:ascii="仿宋_GB2312" w:hAnsi="仿宋_GB2312" w:eastAsia="仿宋_GB2312" w:cs="仿宋_GB2312"/>
          <w:color w:val="auto"/>
          <w:sz w:val="32"/>
          <w:szCs w:val="32"/>
          <w:highlight w:val="none"/>
        </w:rPr>
        <w:t>通过</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rPr>
        <w:t>城市基本运行维护费用</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项目的实施，解决了</w:t>
      </w:r>
      <w:r>
        <w:rPr>
          <w:rFonts w:hint="eastAsia" w:ascii="仿宋_GB2312" w:hAnsi="仿宋_GB2312" w:eastAsia="仿宋_GB2312" w:cs="仿宋_GB2312"/>
          <w:color w:val="auto"/>
          <w:sz w:val="32"/>
          <w:szCs w:val="32"/>
          <w:highlight w:val="none"/>
          <w:lang w:val="en-US" w:eastAsia="zh-CN"/>
        </w:rPr>
        <w:t>城市基本运行-公园管理</w:t>
      </w:r>
      <w:r>
        <w:rPr>
          <w:rFonts w:hint="eastAsia" w:ascii="仿宋_GB2312" w:hAnsi="仿宋_GB2312" w:eastAsia="仿宋_GB2312" w:cs="仿宋_GB2312"/>
          <w:color w:val="auto"/>
          <w:sz w:val="32"/>
          <w:szCs w:val="32"/>
          <w:highlight w:val="none"/>
        </w:rPr>
        <w:t>问题，实现了积极做好服务和保障工作，提供休闲场所、公园设施维护与管理、公园绿地管理、公园游览与娱乐项目组织管理、植物栽培与养护管理。丰富人民群众文化生活，为市民和游客营造一个环境优美，秩序优良，服务优质的游园环境</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效益，该项目预算执行率达</w:t>
      </w:r>
      <w:r>
        <w:rPr>
          <w:rFonts w:hint="eastAsia" w:ascii="仿宋_GB2312" w:hAnsi="仿宋_GB2312" w:eastAsia="仿宋_GB2312" w:cs="仿宋_GB2312"/>
          <w:color w:val="auto"/>
          <w:sz w:val="32"/>
          <w:szCs w:val="32"/>
          <w:highlight w:val="none"/>
          <w:lang w:val="en-US" w:eastAsia="zh-CN"/>
        </w:rPr>
        <w:t>64.67</w:t>
      </w:r>
      <w:r>
        <w:rPr>
          <w:rFonts w:hint="eastAsia" w:ascii="仿宋_GB2312" w:hAnsi="仿宋_GB2312" w:eastAsia="仿宋_GB2312" w:cs="仿宋_GB2312"/>
          <w:color w:val="auto"/>
          <w:sz w:val="32"/>
          <w:szCs w:val="32"/>
          <w:highlight w:val="none"/>
        </w:rPr>
        <w:t>%，项目预期绩效目标及各项具体指标均</w:t>
      </w:r>
      <w:r>
        <w:rPr>
          <w:rFonts w:hint="eastAsia" w:ascii="仿宋_GB2312" w:hAnsi="仿宋_GB2312" w:eastAsia="仿宋_GB2312" w:cs="仿宋_GB2312"/>
          <w:color w:val="auto"/>
          <w:sz w:val="32"/>
          <w:szCs w:val="32"/>
          <w:highlight w:val="none"/>
          <w:lang w:val="en-US" w:eastAsia="zh-CN"/>
        </w:rPr>
        <w:t>部分</w:t>
      </w:r>
      <w:r>
        <w:rPr>
          <w:rFonts w:hint="eastAsia" w:ascii="仿宋_GB2312" w:hAnsi="仿宋_GB2312" w:eastAsia="仿宋_GB2312" w:cs="仿宋_GB2312"/>
          <w:color w:val="auto"/>
          <w:sz w:val="32"/>
          <w:szCs w:val="32"/>
          <w:highlight w:val="none"/>
        </w:rPr>
        <w:t>达成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还有部分指标未达成，如：以前年度欠的水费、电费等</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未完成的主要原因为：因2022年疫情原因，下半年大部分时间为封闭状态，大批量的资金还未支付，</w:t>
      </w:r>
      <w:r>
        <w:rPr>
          <w:rFonts w:hint="eastAsia" w:ascii="仿宋_GB2312" w:hAnsi="仿宋_GB2312" w:cs="仿宋_GB2312"/>
          <w:color w:val="auto"/>
          <w:sz w:val="32"/>
          <w:szCs w:val="32"/>
          <w:highlight w:val="none"/>
          <w:lang w:val="en-US" w:eastAsia="zh-CN"/>
        </w:rPr>
        <w:t>后期加快资金支付进度。</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本次评价采取定量与定性评价相结合的方式，对全年城市基本运行维护费用项目的绩效目标和各项具体绩效指标实现情况进行了客观评价，最终评分为</w:t>
      </w:r>
      <w:r>
        <w:rPr>
          <w:rFonts w:hint="eastAsia" w:ascii="仿宋_GB2312" w:hAnsi="仿宋_GB2312" w:cs="仿宋_GB2312"/>
          <w:color w:val="auto"/>
          <w:sz w:val="32"/>
          <w:szCs w:val="32"/>
          <w:highlight w:val="none"/>
          <w:lang w:val="en-US" w:eastAsia="zh-CN"/>
        </w:rPr>
        <w:t>91.75</w:t>
      </w:r>
      <w:r>
        <w:rPr>
          <w:rFonts w:hint="eastAsia" w:ascii="仿宋_GB2312" w:hAnsi="仿宋_GB2312" w:eastAsia="仿宋_GB2312" w:cs="仿宋_GB2312"/>
          <w:color w:val="auto"/>
          <w:sz w:val="32"/>
          <w:szCs w:val="32"/>
          <w:highlight w:val="none"/>
          <w:lang w:val="en-US" w:eastAsia="zh-CN"/>
        </w:rPr>
        <w:t>分。绩效评级为“优”，具体得分情况为：项目决策20.00分、项目过程</w:t>
      </w:r>
      <w:r>
        <w:rPr>
          <w:rFonts w:hint="eastAsia" w:ascii="仿宋_GB2312" w:hAnsi="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lang w:val="en-US" w:eastAsia="zh-CN"/>
        </w:rPr>
        <w:t>.00分、项目产出</w:t>
      </w:r>
      <w:r>
        <w:rPr>
          <w:rFonts w:hint="eastAsia" w:ascii="仿宋_GB2312" w:hAnsi="仿宋_GB2312" w:cs="仿宋_GB2312"/>
          <w:color w:val="auto"/>
          <w:sz w:val="32"/>
          <w:szCs w:val="32"/>
          <w:highlight w:val="none"/>
          <w:lang w:val="en-US" w:eastAsia="zh-CN"/>
        </w:rPr>
        <w:t>22.75</w:t>
      </w:r>
      <w:r>
        <w:rPr>
          <w:rFonts w:hint="eastAsia" w:ascii="仿宋_GB2312" w:hAnsi="仿宋_GB2312" w:eastAsia="仿宋_GB2312" w:cs="仿宋_GB2312"/>
          <w:color w:val="auto"/>
          <w:sz w:val="32"/>
          <w:szCs w:val="32"/>
          <w:highlight w:val="none"/>
          <w:lang w:val="en-US" w:eastAsia="zh-CN"/>
        </w:rPr>
        <w:t>分、项目效益</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w:t>
      </w:r>
      <w:r>
        <w:rPr>
          <w:rFonts w:hint="eastAsia" w:ascii="仿宋_GB2312" w:hAnsi="仿宋_GB2312" w:eastAsia="仿宋_GB2312" w:cs="仿宋_GB2312"/>
          <w:color w:val="auto"/>
          <w:sz w:val="32"/>
          <w:szCs w:val="32"/>
          <w:highlight w:val="none"/>
          <w:lang w:val="en-US" w:eastAsia="zh-CN"/>
        </w:rPr>
        <w:t>。</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hint="eastAsia"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hAnsi="仿宋_GB2312" w:cs="仿宋_GB2312"/>
          <w:color w:val="auto"/>
          <w:sz w:val="32"/>
          <w:szCs w:val="32"/>
          <w:highlight w:val="none"/>
          <w:lang w:val="en-US" w:eastAsia="zh-CN"/>
        </w:rPr>
        <w:t>20</w:t>
      </w:r>
      <w:r>
        <w:rPr>
          <w:rFonts w:hint="eastAsia" w:ascii="仿宋_GB2312" w:hAnsi="仿宋_GB2312" w:cs="仿宋_GB2312"/>
          <w:color w:val="auto"/>
          <w:sz w:val="32"/>
          <w:szCs w:val="32"/>
          <w:highlight w:val="none"/>
          <w:lang w:eastAsia="zh-Hans"/>
        </w:rPr>
        <w:t>分，得分率为</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lang w:eastAsia="zh-Hans"/>
        </w:rPr>
        <w:t>%。具体各项指标得分如下：</w:t>
      </w:r>
    </w:p>
    <w:p>
      <w:pPr>
        <w:overflowPunct w:val="0"/>
        <w:spacing w:line="600" w:lineRule="exact"/>
        <w:ind w:firstLine="640"/>
        <w:contextualSpacing/>
        <w:rPr>
          <w:rFonts w:hint="eastAsia" w:ascii="仿宋_GB2312" w:hAnsi="仿宋_GB2312" w:cs="仿宋_GB2312"/>
          <w:color w:val="auto"/>
          <w:sz w:val="32"/>
          <w:szCs w:val="32"/>
          <w:highlight w:val="none"/>
          <w:lang w:eastAsia="zh-Hans"/>
        </w:rPr>
      </w:pPr>
      <w:r>
        <w:rPr>
          <w:rFonts w:hint="eastAsia" w:ascii="仿宋_GB2312" w:hAnsi="Times New Roman" w:eastAsia="仿宋_GB2312" w:cs="仿宋_GB2312"/>
          <w:b/>
          <w:bCs/>
          <w:color w:val="auto"/>
          <w:spacing w:val="6"/>
          <w:kern w:val="2"/>
          <w:sz w:val="32"/>
          <w:szCs w:val="32"/>
          <w:highlight w:val="none"/>
          <w:lang w:val="en-US" w:eastAsia="zh-Hans" w:bidi="ar-SA"/>
        </w:rPr>
        <w:t>1.立项依据充分性：</w:t>
      </w:r>
      <w:r>
        <w:rPr>
          <w:rFonts w:hint="eastAsia" w:ascii="仿宋_GB2312" w:hAnsi="仿宋_GB2312" w:cs="仿宋_GB2312"/>
          <w:color w:val="auto"/>
          <w:sz w:val="32"/>
          <w:szCs w:val="32"/>
          <w:highlight w:val="none"/>
          <w:lang w:eastAsia="zh-Hans"/>
        </w:rPr>
        <w:t>本项目是由昌吉市公园管理服务中心提出申报，于</w:t>
      </w:r>
      <w:r>
        <w:rPr>
          <w:rFonts w:hint="eastAsia" w:ascii="仿宋_GB2312" w:hAnsi="仿宋_GB2312" w:cs="仿宋_GB2312"/>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lang w:eastAsia="zh-Hans"/>
        </w:rPr>
        <w:t>月批复设立，202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年我单位根据根据（</w:t>
      </w:r>
      <w:r>
        <w:rPr>
          <w:rFonts w:hint="eastAsia" w:ascii="仿宋_GB2312" w:hAnsi="仿宋_GB2312" w:cs="仿宋_GB2312"/>
          <w:color w:val="auto"/>
          <w:sz w:val="32"/>
          <w:szCs w:val="32"/>
          <w:highlight w:val="none"/>
          <w:lang w:val="en-US" w:eastAsia="zh-CN"/>
        </w:rPr>
        <w:t>昌市财</w:t>
      </w:r>
      <w:r>
        <w:rPr>
          <w:rFonts w:hint="eastAsia" w:ascii="仿宋_GB2312" w:hAnsi="仿宋_GB2312" w:cs="仿宋_GB2312"/>
          <w:color w:val="auto"/>
          <w:sz w:val="32"/>
          <w:szCs w:val="32"/>
          <w:highlight w:val="none"/>
          <w:lang w:eastAsia="zh-Hans"/>
        </w:rPr>
        <w:t>预〔202</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eastAsia="zh-Hans"/>
        </w:rPr>
        <w:t>〕）文件要求组织实施该项目。项目立项符合国家法律法规、自治区和地区行业发展规划和政策要求，属于本部门履职所需。根据评分标准，该指标</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lang w:eastAsia="zh-Hans"/>
        </w:rPr>
        <w:t>分，得</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lang w:eastAsia="zh-Hans"/>
        </w:rPr>
        <w:t>分。</w:t>
      </w:r>
    </w:p>
    <w:p>
      <w:pPr>
        <w:pStyle w:val="24"/>
        <w:spacing w:line="600" w:lineRule="exact"/>
        <w:ind w:firstLine="736"/>
        <w:rPr>
          <w:rFonts w:hint="eastAsia" w:ascii="仿宋_GB2312" w:hAnsi="仿宋_GB2312" w:eastAsia="仿宋_GB2312" w:cs="仿宋_GB2312"/>
          <w:color w:val="auto"/>
          <w:spacing w:val="0"/>
          <w:kern w:val="2"/>
          <w:sz w:val="32"/>
          <w:szCs w:val="32"/>
          <w:highlight w:val="none"/>
          <w:lang w:val="en-US" w:eastAsia="zh-Hans" w:bidi="ar-SA"/>
        </w:rPr>
      </w:pPr>
      <w:r>
        <w:rPr>
          <w:rFonts w:hint="eastAsia" w:cs="仿宋_GB2312"/>
          <w:b/>
          <w:bCs/>
          <w:color w:val="auto"/>
          <w:highlight w:val="none"/>
        </w:rPr>
        <w:t>2.立项程序规范性：</w:t>
      </w:r>
      <w:r>
        <w:rPr>
          <w:rFonts w:hint="eastAsia" w:ascii="仿宋_GB2312" w:hAnsi="仿宋_GB2312" w:eastAsia="仿宋_GB2312" w:cs="仿宋_GB2312"/>
          <w:color w:val="auto"/>
          <w:spacing w:val="0"/>
          <w:kern w:val="2"/>
          <w:sz w:val="32"/>
          <w:szCs w:val="32"/>
          <w:highlight w:val="none"/>
          <w:lang w:val="en-US" w:eastAsia="zh-Hans" w:bidi="ar-SA"/>
        </w:rPr>
        <w:t>根据决策依据编制工作计划和经费预算，经过与部门市政府分管领导进行沟通、筛选确定经费预算计划，上党委会研究确定最终预算方案。根据评分标准，该指标</w:t>
      </w:r>
      <w:r>
        <w:rPr>
          <w:rFonts w:hint="eastAsia" w:hAnsi="仿宋_GB2312" w:cs="仿宋_GB2312"/>
          <w:color w:val="auto"/>
          <w:spacing w:val="0"/>
          <w:kern w:val="2"/>
          <w:sz w:val="32"/>
          <w:szCs w:val="32"/>
          <w:highlight w:val="none"/>
          <w:lang w:val="en-US" w:eastAsia="zh-CN" w:bidi="ar-SA"/>
        </w:rPr>
        <w:t>3</w:t>
      </w:r>
      <w:r>
        <w:rPr>
          <w:rFonts w:hint="eastAsia" w:ascii="仿宋_GB2312" w:hAnsi="仿宋_GB2312" w:eastAsia="仿宋_GB2312" w:cs="仿宋_GB2312"/>
          <w:color w:val="auto"/>
          <w:spacing w:val="0"/>
          <w:kern w:val="2"/>
          <w:sz w:val="32"/>
          <w:szCs w:val="32"/>
          <w:highlight w:val="none"/>
          <w:lang w:val="en-US" w:eastAsia="zh-Hans" w:bidi="ar-SA"/>
        </w:rPr>
        <w:t>分，得</w:t>
      </w:r>
      <w:r>
        <w:rPr>
          <w:rFonts w:hint="eastAsia" w:hAnsi="仿宋_GB2312" w:cs="仿宋_GB2312"/>
          <w:color w:val="auto"/>
          <w:spacing w:val="0"/>
          <w:kern w:val="2"/>
          <w:sz w:val="32"/>
          <w:szCs w:val="32"/>
          <w:highlight w:val="none"/>
          <w:lang w:val="en-US" w:eastAsia="zh-CN" w:bidi="ar-SA"/>
        </w:rPr>
        <w:t>3</w:t>
      </w:r>
      <w:r>
        <w:rPr>
          <w:rFonts w:hint="eastAsia" w:ascii="仿宋_GB2312" w:hAnsi="仿宋_GB2312" w:eastAsia="仿宋_GB2312" w:cs="仿宋_GB2312"/>
          <w:color w:val="auto"/>
          <w:spacing w:val="0"/>
          <w:kern w:val="2"/>
          <w:sz w:val="32"/>
          <w:szCs w:val="32"/>
          <w:highlight w:val="none"/>
          <w:lang w:val="en-US" w:eastAsia="zh-Hans" w:bidi="ar-SA"/>
        </w:rPr>
        <w:t>分。</w:t>
      </w:r>
    </w:p>
    <w:p>
      <w:pPr>
        <w:spacing w:line="600" w:lineRule="exact"/>
        <w:ind w:firstLine="643"/>
        <w:rPr>
          <w:rFonts w:hint="eastAsia" w:ascii="仿宋_GB2312" w:hAnsi="仿宋_GB2312" w:eastAsia="仿宋_GB2312" w:cs="仿宋_GB2312"/>
          <w:color w:val="auto"/>
          <w:spacing w:val="0"/>
          <w:kern w:val="2"/>
          <w:sz w:val="32"/>
          <w:szCs w:val="32"/>
          <w:highlight w:val="none"/>
          <w:lang w:val="en-US" w:eastAsia="zh-Hans" w:bidi="ar-SA"/>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hAnsi="仿宋_GB2312" w:eastAsia="仿宋_GB2312" w:cs="仿宋_GB2312"/>
          <w:color w:val="auto"/>
          <w:spacing w:val="0"/>
          <w:kern w:val="2"/>
          <w:sz w:val="32"/>
          <w:szCs w:val="32"/>
          <w:highlight w:val="none"/>
          <w:lang w:val="en-US" w:eastAsia="zh-Hans" w:bidi="ar-SA"/>
        </w:rPr>
        <w:t>本项目制定了项目支出绩效目标，明确了项目总体思路及总目标、并对项目任务进行了详细分解，对目标进行了细化。根据评分标准，该指标3分，得3分。</w:t>
      </w:r>
    </w:p>
    <w:p>
      <w:pPr>
        <w:spacing w:line="600" w:lineRule="exact"/>
        <w:ind w:firstLine="643"/>
        <w:rPr>
          <w:rFonts w:hint="eastAsia" w:ascii="仿宋_GB2312" w:hAnsi="仿宋_GB2312" w:eastAsia="仿宋_GB2312" w:cs="仿宋_GB2312"/>
          <w:color w:val="auto"/>
          <w:spacing w:val="0"/>
          <w:kern w:val="2"/>
          <w:sz w:val="32"/>
          <w:szCs w:val="32"/>
          <w:highlight w:val="none"/>
          <w:lang w:val="en-US" w:eastAsia="zh-Hans" w:bidi="ar-SA"/>
        </w:rPr>
      </w:pPr>
      <w:r>
        <w:rPr>
          <w:rFonts w:hint="eastAsia" w:ascii="仿宋_GB2312" w:cs="仿宋_GB2312"/>
          <w:b/>
          <w:bCs/>
          <w:color w:val="auto"/>
          <w:sz w:val="32"/>
          <w:szCs w:val="32"/>
          <w:highlight w:val="none"/>
        </w:rPr>
        <w:t>4.绩效指标明确性：</w:t>
      </w:r>
      <w:r>
        <w:rPr>
          <w:rFonts w:hint="eastAsia" w:ascii="仿宋_GB2312" w:hAnsi="仿宋_GB2312" w:eastAsia="仿宋_GB2312" w:cs="仿宋_GB2312"/>
          <w:color w:val="auto"/>
          <w:spacing w:val="0"/>
          <w:kern w:val="2"/>
          <w:sz w:val="32"/>
          <w:szCs w:val="32"/>
          <w:highlight w:val="none"/>
          <w:lang w:val="en-US" w:eastAsia="zh-Hans"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仿宋_GB2312" w:hAnsi="仿宋_GB2312" w:eastAsia="仿宋_GB2312" w:cs="仿宋_GB2312"/>
          <w:color w:val="auto"/>
          <w:spacing w:val="0"/>
          <w:kern w:val="2"/>
          <w:sz w:val="32"/>
          <w:szCs w:val="32"/>
          <w:highlight w:val="none"/>
          <w:lang w:val="en-US" w:eastAsia="zh-Hans" w:bidi="ar-SA"/>
        </w:rPr>
      </w:pPr>
      <w:r>
        <w:rPr>
          <w:rFonts w:hint="eastAsia" w:ascii="仿宋_GB2312" w:cs="仿宋_GB2312"/>
          <w:b/>
          <w:bCs/>
          <w:color w:val="auto"/>
          <w:sz w:val="32"/>
          <w:szCs w:val="32"/>
          <w:highlight w:val="none"/>
        </w:rPr>
        <w:t>5.预算编制科学性：</w:t>
      </w:r>
      <w:r>
        <w:rPr>
          <w:rFonts w:hint="eastAsia" w:ascii="仿宋_GB2312" w:hAnsi="仿宋_GB2312" w:eastAsia="仿宋_GB2312" w:cs="仿宋_GB2312"/>
          <w:color w:val="auto"/>
          <w:spacing w:val="0"/>
          <w:kern w:val="2"/>
          <w:sz w:val="32"/>
          <w:szCs w:val="32"/>
          <w:highlight w:val="none"/>
          <w:lang w:val="en-US" w:eastAsia="zh-Hans" w:bidi="ar-SA"/>
        </w:rPr>
        <w:t xml:space="preserve"> 预算编制经过科学论证，内容与项目内容匹配，项目投资额与工作任务相匹配，根据评分标准，该指标5分，得5分。</w:t>
      </w:r>
    </w:p>
    <w:p>
      <w:pPr>
        <w:spacing w:line="600" w:lineRule="exact"/>
        <w:ind w:firstLine="643"/>
        <w:rPr>
          <w:rFonts w:hint="eastAsia" w:ascii="仿宋_GB2312" w:hAnsi="仿宋_GB2312" w:eastAsia="仿宋_GB2312" w:cs="仿宋_GB2312"/>
          <w:color w:val="auto"/>
          <w:spacing w:val="0"/>
          <w:kern w:val="2"/>
          <w:sz w:val="32"/>
          <w:szCs w:val="32"/>
          <w:highlight w:val="none"/>
          <w:lang w:val="en-US" w:eastAsia="zh-Hans" w:bidi="ar-SA"/>
        </w:rPr>
      </w:pPr>
      <w:r>
        <w:rPr>
          <w:rFonts w:hint="eastAsia" w:ascii="仿宋_GB2312" w:cs="仿宋_GB2312"/>
          <w:b/>
          <w:bCs/>
          <w:color w:val="auto"/>
          <w:sz w:val="32"/>
          <w:szCs w:val="32"/>
          <w:highlight w:val="none"/>
        </w:rPr>
        <w:t>6.资金分配合理性：</w:t>
      </w:r>
      <w:r>
        <w:rPr>
          <w:rFonts w:hint="eastAsia" w:ascii="仿宋_GB2312" w:hAnsi="仿宋_GB2312" w:eastAsia="仿宋_GB2312" w:cs="仿宋_GB2312"/>
          <w:color w:val="auto"/>
          <w:spacing w:val="0"/>
          <w:kern w:val="2"/>
          <w:sz w:val="32"/>
          <w:szCs w:val="32"/>
          <w:highlight w:val="none"/>
          <w:lang w:val="en-US" w:eastAsia="zh-Hans" w:bidi="ar-SA"/>
        </w:rPr>
        <w:t>本项目资金分配依据充分，资金分配额度合理，与项目地方实际相适应。根据评分标准，该指标</w:t>
      </w:r>
      <w:r>
        <w:rPr>
          <w:rFonts w:hint="eastAsia" w:ascii="仿宋_GB2312" w:hAnsi="仿宋_GB2312" w:cs="仿宋_GB2312"/>
          <w:color w:val="auto"/>
          <w:spacing w:val="0"/>
          <w:kern w:val="2"/>
          <w:sz w:val="32"/>
          <w:szCs w:val="32"/>
          <w:highlight w:val="none"/>
          <w:lang w:val="en-US" w:eastAsia="zh-CN" w:bidi="ar-SA"/>
        </w:rPr>
        <w:t>2</w:t>
      </w:r>
      <w:r>
        <w:rPr>
          <w:rFonts w:hint="eastAsia" w:ascii="仿宋_GB2312" w:hAnsi="仿宋_GB2312" w:eastAsia="仿宋_GB2312" w:cs="仿宋_GB2312"/>
          <w:color w:val="auto"/>
          <w:spacing w:val="0"/>
          <w:kern w:val="2"/>
          <w:sz w:val="32"/>
          <w:szCs w:val="32"/>
          <w:highlight w:val="none"/>
          <w:lang w:val="en-US" w:eastAsia="zh-Hans" w:bidi="ar-SA"/>
        </w:rPr>
        <w:t>分，得</w:t>
      </w:r>
      <w:r>
        <w:rPr>
          <w:rFonts w:hint="eastAsia" w:ascii="仿宋_GB2312" w:hAnsi="仿宋_GB2312" w:cs="仿宋_GB2312"/>
          <w:color w:val="auto"/>
          <w:spacing w:val="0"/>
          <w:kern w:val="2"/>
          <w:sz w:val="32"/>
          <w:szCs w:val="32"/>
          <w:highlight w:val="none"/>
          <w:lang w:val="en-US" w:eastAsia="zh-CN" w:bidi="ar-SA"/>
        </w:rPr>
        <w:t>2</w:t>
      </w:r>
      <w:r>
        <w:rPr>
          <w:rFonts w:hint="eastAsia" w:ascii="仿宋_GB2312" w:hAnsi="仿宋_GB2312" w:eastAsia="仿宋_GB2312" w:cs="仿宋_GB2312"/>
          <w:color w:val="auto"/>
          <w:spacing w:val="0"/>
          <w:kern w:val="2"/>
          <w:sz w:val="32"/>
          <w:szCs w:val="32"/>
          <w:highlight w:val="none"/>
          <w:lang w:val="en-US" w:eastAsia="zh-Hans" w:bidi="ar-SA"/>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hint="eastAsia" w:ascii="仿宋_GB2312" w:hAnsi="Times New Roman"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为 20 分，</w:t>
      </w:r>
      <w:r>
        <w:rPr>
          <w:rFonts w:hint="eastAsia" w:ascii="仿宋_GB2312" w:hAnsi="仿宋_GB2312" w:cs="仿宋_GB2312"/>
          <w:color w:val="auto"/>
          <w:sz w:val="32"/>
          <w:szCs w:val="32"/>
          <w:highlight w:val="none"/>
          <w:lang w:eastAsia="zh-Hans"/>
        </w:rPr>
        <w:t>本项</w:t>
      </w:r>
      <w:r>
        <w:rPr>
          <w:rFonts w:hint="eastAsia" w:ascii="仿宋_GB2312" w:hAnsi="Times New Roman" w:cs="仿宋_GB2312"/>
          <w:color w:val="auto"/>
          <w:sz w:val="32"/>
          <w:szCs w:val="32"/>
          <w:highlight w:val="none"/>
          <w:lang w:eastAsia="zh-Hans"/>
        </w:rPr>
        <w:t>目</w:t>
      </w:r>
      <w:r>
        <w:rPr>
          <w:rFonts w:hint="eastAsia" w:ascii="仿宋_GB2312" w:hAnsi="Times New Roman" w:cs="仿宋_GB2312"/>
          <w:color w:val="auto"/>
          <w:sz w:val="32"/>
          <w:szCs w:val="32"/>
          <w:highlight w:val="none"/>
        </w:rPr>
        <w:t>实际得分</w:t>
      </w:r>
      <w:r>
        <w:rPr>
          <w:rFonts w:hint="eastAsia" w:ascii="仿宋_GB2312" w:hAnsi="Times New Roman" w:cs="仿宋_GB2312"/>
          <w:color w:val="auto"/>
          <w:sz w:val="32"/>
          <w:szCs w:val="32"/>
          <w:highlight w:val="none"/>
          <w:lang w:val="en-US" w:eastAsia="zh-CN"/>
        </w:rPr>
        <w:t>19.00</w:t>
      </w:r>
      <w:r>
        <w:rPr>
          <w:rFonts w:hint="eastAsia" w:ascii="仿宋_GB2312" w:hAnsi="Times New Roman" w:cs="仿宋_GB2312"/>
          <w:color w:val="auto"/>
          <w:sz w:val="32"/>
          <w:szCs w:val="32"/>
          <w:highlight w:val="none"/>
        </w:rPr>
        <w:t>分，得分率为</w:t>
      </w:r>
      <w:r>
        <w:rPr>
          <w:rFonts w:hint="eastAsia" w:ascii="仿宋_GB2312" w:hAnsi="Times New Roman" w:cs="仿宋_GB2312"/>
          <w:color w:val="auto"/>
          <w:sz w:val="32"/>
          <w:szCs w:val="32"/>
          <w:highlight w:val="none"/>
          <w:lang w:val="en-US" w:eastAsia="zh-CN"/>
        </w:rPr>
        <w:t>95.00</w:t>
      </w:r>
      <w:r>
        <w:rPr>
          <w:rFonts w:hint="eastAsia" w:ascii="仿宋_GB2312" w:hAnsi="Times New Roman" w:cs="仿宋_GB2312"/>
          <w:color w:val="auto"/>
          <w:sz w:val="32"/>
          <w:szCs w:val="32"/>
          <w:highlight w:val="none"/>
        </w:rPr>
        <w:t>%。</w:t>
      </w:r>
      <w:r>
        <w:rPr>
          <w:rFonts w:hint="eastAsia" w:ascii="仿宋_GB2312" w:hAnsi="Times New Roman" w:cs="仿宋_GB2312"/>
          <w:color w:val="auto"/>
          <w:sz w:val="32"/>
          <w:szCs w:val="32"/>
          <w:highlight w:val="none"/>
          <w:lang w:eastAsia="zh-Hans"/>
        </w:rPr>
        <w:t>具体各项指标得分如下：</w:t>
      </w:r>
    </w:p>
    <w:p>
      <w:pPr>
        <w:spacing w:line="600" w:lineRule="exact"/>
        <w:ind w:firstLine="643"/>
        <w:rPr>
          <w:rFonts w:hint="eastAsia" w:ascii="仿宋_GB2312" w:hAnsi="Times New Roman" w:cs="仿宋_GB2312"/>
          <w:color w:val="auto"/>
          <w:sz w:val="32"/>
          <w:szCs w:val="32"/>
          <w:highlight w:val="none"/>
          <w:lang w:eastAsia="zh-Hans"/>
        </w:rPr>
      </w:pPr>
      <w:r>
        <w:rPr>
          <w:rFonts w:hint="eastAsia" w:ascii="仿宋_GB2312" w:cs="仿宋_GB2312"/>
          <w:b/>
          <w:bCs/>
          <w:color w:val="auto"/>
          <w:sz w:val="32"/>
          <w:szCs w:val="32"/>
          <w:highlight w:val="none"/>
        </w:rPr>
        <w:t>1.资金到位率：</w:t>
      </w:r>
      <w:r>
        <w:rPr>
          <w:rFonts w:hint="eastAsia" w:ascii="仿宋_GB2312" w:hAnsi="Times New Roman" w:cs="仿宋_GB2312"/>
          <w:color w:val="auto"/>
          <w:sz w:val="32"/>
          <w:szCs w:val="32"/>
          <w:highlight w:val="none"/>
          <w:lang w:eastAsia="zh-Hans"/>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hAnsi="Times New Roman" w:cs="仿宋_GB2312"/>
          <w:color w:val="auto"/>
          <w:sz w:val="32"/>
          <w:szCs w:val="32"/>
          <w:highlight w:val="none"/>
          <w:lang w:eastAsia="zh-Hans"/>
        </w:rPr>
        <w:t>分，得</w:t>
      </w:r>
      <w:r>
        <w:rPr>
          <w:rFonts w:hint="eastAsia" w:ascii="仿宋_GB2312" w:cs="仿宋_GB2312"/>
          <w:color w:val="auto"/>
          <w:sz w:val="32"/>
          <w:szCs w:val="32"/>
          <w:highlight w:val="none"/>
          <w:lang w:val="en-US" w:eastAsia="zh-CN"/>
        </w:rPr>
        <w:t>2</w:t>
      </w:r>
      <w:r>
        <w:rPr>
          <w:rFonts w:hint="eastAsia" w:ascii="仿宋_GB2312" w:hAnsi="Times New Roman" w:cs="仿宋_GB2312"/>
          <w:color w:val="auto"/>
          <w:sz w:val="32"/>
          <w:szCs w:val="32"/>
          <w:highlight w:val="none"/>
          <w:lang w:eastAsia="zh-Hans"/>
        </w:rPr>
        <w:t xml:space="preserve">分。   </w:t>
      </w:r>
    </w:p>
    <w:p>
      <w:pPr>
        <w:spacing w:line="600" w:lineRule="exact"/>
        <w:ind w:firstLine="643"/>
        <w:rPr>
          <w:rFonts w:hint="eastAsia" w:ascii="仿宋_GB2312" w:hAnsi="Times New Roman" w:cs="仿宋_GB2312"/>
          <w:color w:val="auto"/>
          <w:sz w:val="32"/>
          <w:szCs w:val="32"/>
          <w:highlight w:val="none"/>
          <w:lang w:eastAsia="zh-Hans"/>
        </w:rPr>
      </w:pPr>
      <w:r>
        <w:rPr>
          <w:rFonts w:hint="eastAsia" w:ascii="仿宋_GB2312" w:cs="仿宋_GB2312"/>
          <w:b/>
          <w:bCs/>
          <w:color w:val="auto"/>
          <w:sz w:val="32"/>
          <w:szCs w:val="32"/>
          <w:highlight w:val="none"/>
        </w:rPr>
        <w:t>2.预算执行率：</w:t>
      </w:r>
      <w:r>
        <w:rPr>
          <w:rFonts w:hint="eastAsia" w:ascii="仿宋_GB2312" w:hAnsi="Times New Roman" w:cs="仿宋_GB2312"/>
          <w:color w:val="auto"/>
          <w:sz w:val="32"/>
          <w:szCs w:val="32"/>
          <w:highlight w:val="none"/>
          <w:lang w:eastAsia="zh-Hans"/>
        </w:rPr>
        <w:t>本项目预算编制较为详细，预算资金</w:t>
      </w:r>
      <w:r>
        <w:rPr>
          <w:rFonts w:hint="eastAsia" w:ascii="仿宋_GB2312" w:hAnsi="Times New Roman" w:cs="仿宋_GB2312"/>
          <w:color w:val="auto"/>
          <w:sz w:val="32"/>
          <w:szCs w:val="32"/>
          <w:highlight w:val="none"/>
          <w:lang w:val="en-US" w:eastAsia="zh-CN"/>
        </w:rPr>
        <w:t>60.00</w:t>
      </w:r>
      <w:r>
        <w:rPr>
          <w:rFonts w:hint="eastAsia" w:ascii="仿宋_GB2312" w:hAnsi="Times New Roman" w:cs="仿宋_GB2312"/>
          <w:color w:val="auto"/>
          <w:sz w:val="32"/>
          <w:szCs w:val="32"/>
          <w:highlight w:val="none"/>
          <w:lang w:eastAsia="zh-Hans"/>
        </w:rPr>
        <w:t>万元，实际执行</w:t>
      </w:r>
      <w:r>
        <w:rPr>
          <w:rFonts w:hint="eastAsia" w:ascii="仿宋_GB2312" w:hAnsi="Times New Roman" w:cs="仿宋_GB2312"/>
          <w:color w:val="auto"/>
          <w:sz w:val="32"/>
          <w:szCs w:val="32"/>
          <w:highlight w:val="none"/>
          <w:lang w:val="en-US" w:eastAsia="zh-CN"/>
        </w:rPr>
        <w:t>38.79</w:t>
      </w:r>
      <w:r>
        <w:rPr>
          <w:rFonts w:hint="eastAsia" w:ascii="仿宋_GB2312" w:hAnsi="Times New Roman" w:cs="仿宋_GB2312"/>
          <w:color w:val="auto"/>
          <w:sz w:val="32"/>
          <w:szCs w:val="32"/>
          <w:highlight w:val="none"/>
          <w:lang w:eastAsia="zh-Hans"/>
        </w:rPr>
        <w:t>万元，预算执行率为</w:t>
      </w:r>
      <w:r>
        <w:rPr>
          <w:rFonts w:hint="eastAsia" w:ascii="仿宋_GB2312" w:hAnsi="Times New Roman" w:cs="仿宋_GB2312"/>
          <w:color w:val="auto"/>
          <w:sz w:val="32"/>
          <w:szCs w:val="32"/>
          <w:highlight w:val="none"/>
          <w:lang w:val="en-US" w:eastAsia="zh-CN"/>
        </w:rPr>
        <w:t>64.65</w:t>
      </w:r>
      <w:r>
        <w:rPr>
          <w:rFonts w:hint="eastAsia" w:ascii="仿宋_GB2312" w:hAnsi="Times New Roman" w:cs="仿宋_GB2312"/>
          <w:color w:val="auto"/>
          <w:sz w:val="32"/>
          <w:szCs w:val="32"/>
          <w:highlight w:val="none"/>
          <w:lang w:eastAsia="zh-Hans"/>
        </w:rPr>
        <w:t>%，项目资金支出总体能够按照预算执行</w:t>
      </w:r>
      <w:r>
        <w:rPr>
          <w:rFonts w:hint="eastAsia" w:ascii="仿宋_GB2312" w:hAnsi="Times New Roman" w:cs="仿宋_GB2312"/>
          <w:color w:val="auto"/>
          <w:sz w:val="32"/>
          <w:szCs w:val="32"/>
          <w:highlight w:val="none"/>
          <w:lang w:eastAsia="zh-CN"/>
        </w:rPr>
        <w:t>，</w:t>
      </w:r>
      <w:r>
        <w:rPr>
          <w:rFonts w:hint="eastAsia" w:ascii="仿宋_GB2312" w:hAnsi="Times New Roman" w:cs="仿宋_GB2312"/>
          <w:color w:val="auto"/>
          <w:sz w:val="32"/>
          <w:szCs w:val="32"/>
          <w:highlight w:val="none"/>
          <w:lang w:val="en-US" w:eastAsia="zh-CN"/>
        </w:rPr>
        <w:t>因2022年疫情原因，下半年大部分时间为封闭状态，大批量的资金还未支付，造成项目未全部实施完成</w:t>
      </w:r>
      <w:r>
        <w:rPr>
          <w:rFonts w:hint="eastAsia" w:ascii="仿宋_GB2312" w:hAnsi="Times New Roman" w:cs="仿宋_GB2312"/>
          <w:color w:val="auto"/>
          <w:sz w:val="32"/>
          <w:szCs w:val="32"/>
          <w:highlight w:val="none"/>
          <w:lang w:eastAsia="zh-Hans"/>
        </w:rPr>
        <w:t>，根据评分标准，该指标5分，得</w:t>
      </w:r>
      <w:r>
        <w:rPr>
          <w:rFonts w:hint="eastAsia" w:ascii="仿宋_GB2312" w:hAnsi="Times New Roman" w:cs="仿宋_GB2312"/>
          <w:color w:val="auto"/>
          <w:sz w:val="32"/>
          <w:szCs w:val="32"/>
          <w:highlight w:val="none"/>
          <w:lang w:val="en-US" w:eastAsia="zh-CN"/>
        </w:rPr>
        <w:t>4</w:t>
      </w:r>
      <w:r>
        <w:rPr>
          <w:rFonts w:hint="eastAsia" w:ascii="仿宋_GB2312" w:hAnsi="Times New Roman" w:cs="仿宋_GB2312"/>
          <w:color w:val="auto"/>
          <w:sz w:val="32"/>
          <w:szCs w:val="32"/>
          <w:highlight w:val="none"/>
          <w:lang w:eastAsia="zh-Hans"/>
        </w:rPr>
        <w:t>分。</w:t>
      </w:r>
    </w:p>
    <w:p>
      <w:pPr>
        <w:spacing w:line="600" w:lineRule="exact"/>
        <w:ind w:firstLine="643"/>
        <w:rPr>
          <w:rFonts w:hint="eastAsia" w:ascii="仿宋_GB2312" w:hAnsi="Times New Roman" w:cs="仿宋_GB2312"/>
          <w:color w:val="auto"/>
          <w:sz w:val="32"/>
          <w:szCs w:val="32"/>
          <w:highlight w:val="none"/>
          <w:lang w:val="en-US" w:eastAsia="zh-CN"/>
        </w:rPr>
      </w:pPr>
      <w:r>
        <w:rPr>
          <w:rFonts w:hint="eastAsia" w:ascii="仿宋_GB2312" w:cs="仿宋_GB2312"/>
          <w:b/>
          <w:bCs/>
          <w:color w:val="auto"/>
          <w:sz w:val="32"/>
          <w:szCs w:val="32"/>
          <w:highlight w:val="none"/>
        </w:rPr>
        <w:t>3.资金使用合规性：</w:t>
      </w:r>
      <w:r>
        <w:rPr>
          <w:rFonts w:hint="eastAsia" w:ascii="仿宋_GB2312" w:hAnsi="Times New Roman" w:cs="仿宋_GB2312"/>
          <w:color w:val="auto"/>
          <w:sz w:val="32"/>
          <w:szCs w:val="32"/>
          <w:highlight w:val="none"/>
          <w:lang w:val="en-US" w:eastAsia="zh-Hans"/>
        </w:rPr>
        <w:t>项目任务下达后，我单位</w:t>
      </w:r>
      <w:r>
        <w:rPr>
          <w:rFonts w:hint="eastAsia" w:ascii="仿宋_GB2312" w:hAnsi="Times New Roman" w:cs="仿宋_GB2312"/>
          <w:color w:val="auto"/>
          <w:sz w:val="32"/>
          <w:szCs w:val="32"/>
          <w:highlight w:val="none"/>
          <w:lang w:val="en-US" w:eastAsia="zh-CN"/>
        </w:rPr>
        <w:t>制定了制度和管理规定对经费使用进行规范管理，财务制度健全、执行严格，根据评分标准，该指标5分，得5分。</w:t>
      </w:r>
    </w:p>
    <w:p>
      <w:pPr>
        <w:spacing w:line="600" w:lineRule="exact"/>
        <w:ind w:firstLine="643"/>
        <w:rPr>
          <w:rFonts w:hint="eastAsia" w:ascii="仿宋_GB2312" w:hAnsi="Times New Roman" w:cs="Times New Roman"/>
          <w:color w:val="auto"/>
          <w:sz w:val="32"/>
          <w:szCs w:val="32"/>
          <w:highlight w:val="none"/>
          <w:lang w:eastAsia="zh-Hans"/>
        </w:rPr>
      </w:pPr>
      <w:r>
        <w:rPr>
          <w:rFonts w:hint="eastAsia" w:ascii="仿宋_GB2312" w:cs="仿宋_GB2312"/>
          <w:b/>
          <w:bCs/>
          <w:color w:val="auto"/>
          <w:sz w:val="32"/>
          <w:szCs w:val="32"/>
          <w:highlight w:val="none"/>
        </w:rPr>
        <w:t>4.管理制度健全性：</w:t>
      </w:r>
      <w:r>
        <w:rPr>
          <w:rFonts w:hint="eastAsia" w:ascii="仿宋_GB2312" w:hAnsi="Times New Roman" w:cs="Times New Roman"/>
          <w:color w:val="auto"/>
          <w:sz w:val="32"/>
          <w:szCs w:val="32"/>
          <w:highlight w:val="none"/>
          <w:lang w:eastAsia="zh-Hans"/>
        </w:rPr>
        <w:t>我单位</w:t>
      </w:r>
      <w:r>
        <w:rPr>
          <w:rFonts w:hint="eastAsia" w:ascii="仿宋_GB2312" w:hAnsi="Times New Roman" w:cs="Times New Roman"/>
          <w:color w:val="auto"/>
          <w:sz w:val="32"/>
          <w:szCs w:val="32"/>
          <w:highlight w:val="none"/>
          <w:lang w:val="en-US" w:eastAsia="zh-CN"/>
        </w:rPr>
        <w:t>根据</w:t>
      </w:r>
      <w:r>
        <w:rPr>
          <w:rFonts w:hint="eastAsia" w:ascii="仿宋_GB2312" w:hAnsi="Times New Roman" w:cs="Times New Roman"/>
          <w:color w:val="auto"/>
          <w:sz w:val="32"/>
          <w:szCs w:val="32"/>
          <w:highlight w:val="none"/>
        </w:rPr>
        <w:t>《</w:t>
      </w:r>
      <w:r>
        <w:rPr>
          <w:rFonts w:hint="eastAsia" w:ascii="仿宋_GB2312"/>
          <w:color w:val="auto"/>
          <w:sz w:val="32"/>
          <w:szCs w:val="32"/>
          <w:highlight w:val="none"/>
        </w:rPr>
        <w:t>关于印发&lt;自治州实施预算绩效管理工作考核暂行办法&gt;的通知》（昌州财预〔2019〕23号）、</w:t>
      </w:r>
      <w:r>
        <w:rPr>
          <w:rFonts w:hint="eastAsia" w:hAnsi="Arial" w:cs="宋体"/>
          <w:bCs/>
          <w:color w:val="auto"/>
          <w:sz w:val="32"/>
          <w:szCs w:val="32"/>
          <w:highlight w:val="none"/>
        </w:rPr>
        <w:t>《关于印发《昌吉市全面实施预算绩效管理工作方案》的通知》（昌市财发字〔201</w:t>
      </w:r>
      <w:r>
        <w:rPr>
          <w:rFonts w:hAnsi="Arial" w:cs="宋体"/>
          <w:bCs/>
          <w:color w:val="auto"/>
          <w:sz w:val="32"/>
          <w:szCs w:val="32"/>
          <w:highlight w:val="none"/>
        </w:rPr>
        <w:t>8</w:t>
      </w:r>
      <w:r>
        <w:rPr>
          <w:rFonts w:hint="eastAsia" w:hAnsi="Arial" w:cs="宋体"/>
          <w:bCs/>
          <w:color w:val="auto"/>
          <w:sz w:val="32"/>
          <w:szCs w:val="32"/>
          <w:highlight w:val="none"/>
        </w:rPr>
        <w:t>〕2</w:t>
      </w:r>
      <w:r>
        <w:rPr>
          <w:rFonts w:hAnsi="Arial" w:cs="宋体"/>
          <w:bCs/>
          <w:color w:val="auto"/>
          <w:sz w:val="32"/>
          <w:szCs w:val="32"/>
          <w:highlight w:val="none"/>
        </w:rPr>
        <w:t>06</w:t>
      </w:r>
      <w:r>
        <w:rPr>
          <w:rFonts w:hint="eastAsia" w:hAnsi="Arial" w:cs="宋体"/>
          <w:bCs/>
          <w:color w:val="auto"/>
          <w:sz w:val="32"/>
          <w:szCs w:val="32"/>
          <w:highlight w:val="none"/>
        </w:rPr>
        <w:t>号）</w:t>
      </w:r>
      <w:r>
        <w:rPr>
          <w:rFonts w:hint="eastAsia" w:ascii="仿宋_GB2312" w:hAnsi="Times New Roman" w:cs="Times New Roman"/>
          <w:color w:val="auto"/>
          <w:sz w:val="32"/>
          <w:szCs w:val="32"/>
          <w:highlight w:val="none"/>
          <w:lang w:eastAsia="zh-Hans"/>
        </w:rPr>
        <w:t>等相关项目管理办法，同时对财政专项资金进行严格管理，基本做到了专款专用，根据评分标准，该指标</w:t>
      </w:r>
      <w:r>
        <w:rPr>
          <w:rFonts w:hint="eastAsia" w:ascii="仿宋_GB2312" w:cs="Times New Roman"/>
          <w:color w:val="auto"/>
          <w:sz w:val="32"/>
          <w:szCs w:val="32"/>
          <w:highlight w:val="none"/>
          <w:lang w:val="en-US" w:eastAsia="zh-CN"/>
        </w:rPr>
        <w:t>4</w:t>
      </w:r>
      <w:r>
        <w:rPr>
          <w:rFonts w:hint="eastAsia" w:ascii="仿宋_GB2312" w:hAnsi="Times New Roman" w:cs="Times New Roman"/>
          <w:color w:val="auto"/>
          <w:sz w:val="32"/>
          <w:szCs w:val="32"/>
          <w:highlight w:val="none"/>
          <w:lang w:eastAsia="zh-Hans"/>
        </w:rPr>
        <w:t>分，得</w:t>
      </w:r>
      <w:r>
        <w:rPr>
          <w:rFonts w:hint="eastAsia" w:ascii="仿宋_GB2312" w:cs="Times New Roman"/>
          <w:color w:val="auto"/>
          <w:sz w:val="32"/>
          <w:szCs w:val="32"/>
          <w:highlight w:val="none"/>
          <w:lang w:val="en-US" w:eastAsia="zh-CN"/>
        </w:rPr>
        <w:t>4</w:t>
      </w:r>
      <w:r>
        <w:rPr>
          <w:rFonts w:hint="eastAsia" w:ascii="仿宋_GB2312" w:hAnsi="Times New Roman" w:cs="Times New Roman"/>
          <w:color w:val="auto"/>
          <w:sz w:val="32"/>
          <w:szCs w:val="32"/>
          <w:highlight w:val="none"/>
          <w:lang w:eastAsia="zh-Hans"/>
        </w:rPr>
        <w:t>分。</w:t>
      </w:r>
    </w:p>
    <w:p>
      <w:pPr>
        <w:spacing w:line="600" w:lineRule="exact"/>
        <w:ind w:firstLine="643"/>
        <w:rPr>
          <w:rFonts w:hint="eastAsia" w:ascii="仿宋_GB2312" w:hAnsi="Times New Roman" w:cs="Times New Roman"/>
          <w:color w:val="auto"/>
          <w:sz w:val="32"/>
          <w:szCs w:val="32"/>
          <w:highlight w:val="none"/>
          <w:lang w:eastAsia="zh-Hans"/>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w:t>
      </w:r>
      <w:r>
        <w:rPr>
          <w:rFonts w:hint="eastAsia" w:ascii="仿宋_GB2312" w:hAnsi="Times New Roman" w:cs="Times New Roman"/>
          <w:color w:val="auto"/>
          <w:sz w:val="32"/>
          <w:szCs w:val="32"/>
          <w:highlight w:val="none"/>
          <w:lang w:eastAsia="zh-Hans"/>
        </w:rPr>
        <w:t>由部门提出经费预算支出可行性方案，经过与市政府分管领导沟通后，报党委会议研究执行，财务对资金的使用合法合规性进行监督，年底对资金使用效果进行自评，根据评分标准，该指标</w:t>
      </w:r>
      <w:r>
        <w:rPr>
          <w:rFonts w:hint="eastAsia" w:ascii="仿宋_GB2312" w:cs="Times New Roman"/>
          <w:color w:val="auto"/>
          <w:sz w:val="32"/>
          <w:szCs w:val="32"/>
          <w:highlight w:val="none"/>
          <w:lang w:val="en-US" w:eastAsia="zh-CN"/>
        </w:rPr>
        <w:t>4</w:t>
      </w:r>
      <w:r>
        <w:rPr>
          <w:rFonts w:hint="eastAsia" w:ascii="仿宋_GB2312" w:hAnsi="Times New Roman" w:cs="Times New Roman"/>
          <w:color w:val="auto"/>
          <w:sz w:val="32"/>
          <w:szCs w:val="32"/>
          <w:highlight w:val="none"/>
          <w:lang w:eastAsia="zh-Hans"/>
        </w:rPr>
        <w:t>分，得</w:t>
      </w:r>
      <w:r>
        <w:rPr>
          <w:rFonts w:hint="eastAsia" w:ascii="仿宋_GB2312" w:cs="Times New Roman"/>
          <w:color w:val="auto"/>
          <w:sz w:val="32"/>
          <w:szCs w:val="32"/>
          <w:highlight w:val="none"/>
          <w:lang w:val="en-US" w:eastAsia="zh-CN"/>
        </w:rPr>
        <w:t>4</w:t>
      </w:r>
      <w:r>
        <w:rPr>
          <w:rFonts w:hint="eastAsia" w:ascii="仿宋_GB2312" w:hAnsi="Times New Roman" w:cs="Times New Roman"/>
          <w:color w:val="auto"/>
          <w:sz w:val="32"/>
          <w:szCs w:val="32"/>
          <w:highlight w:val="none"/>
          <w:lang w:eastAsia="zh-Hans"/>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w:t>
      </w:r>
      <w:r>
        <w:rPr>
          <w:rFonts w:hint="eastAsia" w:ascii="仿宋_GB2312" w:hAnsi="Times New Roman" w:cs="仿宋_GB2312"/>
          <w:color w:val="auto"/>
          <w:sz w:val="32"/>
          <w:szCs w:val="32"/>
          <w:highlight w:val="none"/>
        </w:rPr>
        <w:t>容，由</w:t>
      </w:r>
      <w:r>
        <w:rPr>
          <w:rFonts w:hint="eastAsia" w:ascii="仿宋_GB2312" w:hAnsi="Times New Roman" w:cs="仿宋_GB2312"/>
          <w:color w:val="auto"/>
          <w:sz w:val="32"/>
          <w:szCs w:val="32"/>
          <w:highlight w:val="none"/>
          <w:lang w:val="en-US" w:eastAsia="zh-CN"/>
        </w:rPr>
        <w:t>8</w:t>
      </w:r>
      <w:r>
        <w:rPr>
          <w:rFonts w:hint="eastAsia" w:ascii="仿宋_GB2312" w:hAnsi="Times New Roman" w:cs="仿宋_GB2312"/>
          <w:color w:val="auto"/>
          <w:sz w:val="32"/>
          <w:szCs w:val="32"/>
          <w:highlight w:val="none"/>
        </w:rPr>
        <w:t>个三级指标构成，权重分为30分，</w:t>
      </w:r>
      <w:r>
        <w:rPr>
          <w:rFonts w:hint="eastAsia" w:ascii="仿宋_GB2312" w:hAnsi="Times New Roman" w:cs="仿宋_GB2312"/>
          <w:color w:val="auto"/>
          <w:sz w:val="32"/>
          <w:szCs w:val="32"/>
          <w:highlight w:val="none"/>
          <w:lang w:eastAsia="zh-Hans"/>
        </w:rPr>
        <w:t>本项目</w:t>
      </w:r>
      <w:r>
        <w:rPr>
          <w:rFonts w:hint="eastAsia" w:ascii="仿宋_GB2312" w:hAnsi="Times New Roman" w:cs="仿宋_GB2312"/>
          <w:color w:val="auto"/>
          <w:sz w:val="32"/>
          <w:szCs w:val="32"/>
          <w:highlight w:val="none"/>
        </w:rPr>
        <w:t>实际得分</w:t>
      </w:r>
      <w:r>
        <w:rPr>
          <w:rFonts w:hint="eastAsia" w:ascii="仿宋_GB2312" w:cs="仿宋_GB2312"/>
          <w:color w:val="auto"/>
          <w:sz w:val="32"/>
          <w:szCs w:val="32"/>
          <w:highlight w:val="none"/>
          <w:lang w:val="en-US" w:eastAsia="zh-CN"/>
        </w:rPr>
        <w:t>28.27</w:t>
      </w:r>
      <w:r>
        <w:rPr>
          <w:rFonts w:hint="eastAsia" w:ascii="仿宋_GB2312" w:hAnsi="Times New Roman" w:cs="仿宋_GB2312"/>
          <w:color w:val="auto"/>
          <w:sz w:val="32"/>
          <w:szCs w:val="32"/>
          <w:highlight w:val="none"/>
        </w:rPr>
        <w:t>分，得分率为</w:t>
      </w:r>
      <w:r>
        <w:rPr>
          <w:rFonts w:hint="eastAsia" w:ascii="仿宋_GB2312" w:cs="仿宋_GB2312"/>
          <w:color w:val="auto"/>
          <w:sz w:val="32"/>
          <w:szCs w:val="32"/>
          <w:highlight w:val="none"/>
          <w:lang w:val="en-US" w:eastAsia="zh-CN"/>
        </w:rPr>
        <w:t>94.23</w:t>
      </w:r>
      <w:r>
        <w:rPr>
          <w:rFonts w:hint="eastAsia" w:ascii="仿宋_GB2312" w:hAnsi="Times New Roman" w:cs="仿宋_GB2312"/>
          <w:color w:val="auto"/>
          <w:sz w:val="32"/>
          <w:szCs w:val="32"/>
          <w:highlight w:val="none"/>
        </w:rPr>
        <w:t>%。</w:t>
      </w:r>
      <w:r>
        <w:rPr>
          <w:rFonts w:hint="eastAsia" w:ascii="仿宋_GB2312" w:hAnsi="Times New Roman" w:cs="仿宋_GB2312"/>
          <w:color w:val="auto"/>
          <w:sz w:val="32"/>
          <w:szCs w:val="32"/>
          <w:highlight w:val="none"/>
          <w:lang w:eastAsia="zh-Hans"/>
        </w:rPr>
        <w:t>具体各项</w:t>
      </w:r>
      <w:r>
        <w:rPr>
          <w:rFonts w:hint="eastAsia" w:ascii="仿宋_GB2312" w:hAnsi="仿宋_GB2312" w:cs="仿宋_GB2312"/>
          <w:color w:val="auto"/>
          <w:sz w:val="32"/>
          <w:szCs w:val="32"/>
          <w:highlight w:val="none"/>
          <w:lang w:eastAsia="zh-Hans"/>
        </w:rPr>
        <w:t>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overflowPunct w:val="0"/>
        <w:spacing w:line="600" w:lineRule="exact"/>
        <w:ind w:firstLine="640"/>
        <w:contextualSpacing/>
        <w:rPr>
          <w:rFonts w:hint="eastAsia" w:ascii="仿宋_GB2312" w:hAnsi="Times New Roman" w:cs="仿宋_GB2312"/>
          <w:color w:val="auto"/>
          <w:sz w:val="32"/>
          <w:szCs w:val="32"/>
          <w:highlight w:val="none"/>
        </w:rPr>
      </w:pPr>
      <w:r>
        <w:rPr>
          <w:rFonts w:hint="eastAsia" w:ascii="仿宋_GB2312" w:hAnsi="Times New Roman" w:cs="仿宋_GB2312"/>
          <w:color w:val="auto"/>
          <w:sz w:val="32"/>
          <w:szCs w:val="32"/>
          <w:highlight w:val="none"/>
          <w:lang w:eastAsia="zh-Hans"/>
        </w:rPr>
        <w:t>“园区总管护面积”指标</w:t>
      </w:r>
      <w:r>
        <w:rPr>
          <w:rFonts w:hint="eastAsia" w:ascii="仿宋_GB2312" w:hAnsi="Times New Roman" w:cs="仿宋_GB2312"/>
          <w:color w:val="auto"/>
          <w:sz w:val="32"/>
          <w:szCs w:val="32"/>
          <w:highlight w:val="none"/>
        </w:rPr>
        <w:t>，</w:t>
      </w:r>
      <w:r>
        <w:rPr>
          <w:rFonts w:hint="eastAsia" w:ascii="仿宋_GB2312" w:hAnsi="Times New Roman" w:cs="仿宋_GB2312"/>
          <w:color w:val="auto"/>
          <w:sz w:val="32"/>
          <w:szCs w:val="32"/>
          <w:highlight w:val="none"/>
          <w:lang w:eastAsia="zh-Hans"/>
        </w:rPr>
        <w:t>预期指标值为“&gt;=445.00亩”，根据</w:t>
      </w:r>
      <w:r>
        <w:rPr>
          <w:rFonts w:hint="eastAsia" w:ascii="仿宋_GB2312" w:hAnsi="Times New Roman" w:cs="仿宋_GB2312"/>
          <w:color w:val="auto"/>
          <w:sz w:val="32"/>
          <w:szCs w:val="32"/>
          <w:highlight w:val="none"/>
          <w:lang w:val="en-US" w:eastAsia="zh-CN"/>
        </w:rPr>
        <w:t>公园面积</w:t>
      </w:r>
      <w:r>
        <w:rPr>
          <w:rFonts w:hint="eastAsia" w:ascii="仿宋_GB2312" w:hAnsi="Times New Roman" w:cs="仿宋_GB2312"/>
          <w:color w:val="auto"/>
          <w:sz w:val="32"/>
          <w:szCs w:val="32"/>
          <w:highlight w:val="none"/>
          <w:lang w:eastAsia="zh-Hans"/>
        </w:rPr>
        <w:t>可知，</w:t>
      </w:r>
      <w:r>
        <w:rPr>
          <w:rFonts w:hint="eastAsia" w:ascii="仿宋_GB2312" w:hAnsi="Times New Roman" w:cs="仿宋_GB2312"/>
          <w:color w:val="auto"/>
          <w:sz w:val="32"/>
          <w:szCs w:val="32"/>
          <w:highlight w:val="none"/>
        </w:rPr>
        <w:t>实际</w:t>
      </w:r>
      <w:r>
        <w:rPr>
          <w:rFonts w:hint="eastAsia" w:ascii="仿宋_GB2312" w:hAnsi="Times New Roman" w:cs="仿宋_GB2312"/>
          <w:color w:val="auto"/>
          <w:sz w:val="32"/>
          <w:szCs w:val="32"/>
          <w:highlight w:val="none"/>
          <w:lang w:eastAsia="zh-Hans"/>
        </w:rPr>
        <w:t>完成园区总管护面积</w:t>
      </w:r>
      <w:r>
        <w:rPr>
          <w:rFonts w:hint="eastAsia" w:ascii="仿宋_GB2312" w:hAnsi="Times New Roman" w:cs="仿宋_GB2312"/>
          <w:color w:val="auto"/>
          <w:sz w:val="32"/>
          <w:szCs w:val="32"/>
          <w:highlight w:val="none"/>
        </w:rPr>
        <w:t>为445.00亩，与预期目标一致，根据评分标准，该指标</w:t>
      </w:r>
      <w:r>
        <w:rPr>
          <w:rFonts w:hint="eastAsia" w:ascii="仿宋_GB2312" w:cs="仿宋_GB2312"/>
          <w:color w:val="auto"/>
          <w:sz w:val="32"/>
          <w:szCs w:val="32"/>
          <w:highlight w:val="none"/>
          <w:lang w:val="en-US" w:eastAsia="zh-CN"/>
        </w:rPr>
        <w:t>4</w:t>
      </w:r>
      <w:r>
        <w:rPr>
          <w:rFonts w:hint="eastAsia" w:ascii="仿宋_GB2312" w:hAnsi="Times New Roman"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hAnsi="Times New Roman" w:cs="仿宋_GB2312"/>
          <w:color w:val="auto"/>
          <w:sz w:val="32"/>
          <w:szCs w:val="32"/>
          <w:highlight w:val="none"/>
        </w:rPr>
        <w:t>分。</w:t>
      </w:r>
    </w:p>
    <w:p>
      <w:pPr>
        <w:overflowPunct w:val="0"/>
        <w:spacing w:line="600" w:lineRule="exact"/>
        <w:ind w:firstLine="640"/>
        <w:contextualSpacing/>
        <w:rPr>
          <w:rFonts w:hint="eastAsia" w:ascii="仿宋_GB2312" w:hAnsi="Times New Roman" w:cs="仿宋_GB2312"/>
          <w:color w:val="auto"/>
          <w:sz w:val="32"/>
          <w:szCs w:val="32"/>
          <w:highlight w:val="none"/>
        </w:rPr>
      </w:pPr>
      <w:r>
        <w:rPr>
          <w:rFonts w:hint="eastAsia" w:ascii="仿宋_GB2312" w:hAnsi="Times New Roman" w:cs="仿宋_GB2312"/>
          <w:color w:val="auto"/>
          <w:sz w:val="32"/>
          <w:szCs w:val="32"/>
          <w:highlight w:val="none"/>
          <w:lang w:eastAsia="zh-Hans"/>
        </w:rPr>
        <w:t>“人民公园、闽昌公园、带状公园用水量”指标</w:t>
      </w:r>
      <w:r>
        <w:rPr>
          <w:rFonts w:hint="eastAsia" w:ascii="仿宋_GB2312" w:hAnsi="Times New Roman" w:cs="仿宋_GB2312"/>
          <w:color w:val="auto"/>
          <w:sz w:val="32"/>
          <w:szCs w:val="32"/>
          <w:highlight w:val="none"/>
        </w:rPr>
        <w:t>，</w:t>
      </w:r>
      <w:r>
        <w:rPr>
          <w:rFonts w:hint="eastAsia" w:ascii="仿宋_GB2312" w:hAnsi="Times New Roman" w:cs="仿宋_GB2312"/>
          <w:color w:val="auto"/>
          <w:sz w:val="32"/>
          <w:szCs w:val="32"/>
          <w:highlight w:val="none"/>
          <w:lang w:eastAsia="zh-Hans"/>
        </w:rPr>
        <w:t>预期指标值为“&gt;=10.00万立方米”，根据</w:t>
      </w:r>
      <w:r>
        <w:rPr>
          <w:rFonts w:hint="eastAsia" w:ascii="仿宋_GB2312" w:hAnsi="Times New Roman" w:cs="仿宋_GB2312"/>
          <w:color w:val="auto"/>
          <w:sz w:val="32"/>
          <w:szCs w:val="32"/>
          <w:highlight w:val="none"/>
          <w:lang w:val="en-US" w:eastAsia="zh-CN"/>
        </w:rPr>
        <w:t>公园</w:t>
      </w:r>
      <w:r>
        <w:rPr>
          <w:rFonts w:hint="eastAsia" w:ascii="仿宋_GB2312" w:hAnsi="Times New Roman" w:cs="仿宋_GB2312"/>
          <w:color w:val="auto"/>
          <w:sz w:val="32"/>
          <w:szCs w:val="32"/>
          <w:highlight w:val="none"/>
          <w:lang w:eastAsia="zh-Hans"/>
        </w:rPr>
        <w:t>用水量可知，</w:t>
      </w:r>
      <w:r>
        <w:rPr>
          <w:rFonts w:hint="eastAsia" w:ascii="仿宋_GB2312" w:hAnsi="Times New Roman" w:cs="仿宋_GB2312"/>
          <w:color w:val="auto"/>
          <w:sz w:val="32"/>
          <w:szCs w:val="32"/>
          <w:highlight w:val="none"/>
        </w:rPr>
        <w:t>实际</w:t>
      </w:r>
      <w:r>
        <w:rPr>
          <w:rFonts w:hint="eastAsia" w:ascii="仿宋_GB2312" w:hAnsi="Times New Roman" w:cs="仿宋_GB2312"/>
          <w:color w:val="auto"/>
          <w:sz w:val="32"/>
          <w:szCs w:val="32"/>
          <w:highlight w:val="none"/>
          <w:lang w:eastAsia="zh-Hans"/>
        </w:rPr>
        <w:t>完成园区</w:t>
      </w:r>
      <w:r>
        <w:rPr>
          <w:rFonts w:hint="eastAsia" w:ascii="仿宋_GB2312" w:hAnsi="Times New Roman" w:cs="仿宋_GB2312"/>
          <w:color w:val="auto"/>
          <w:sz w:val="32"/>
          <w:szCs w:val="32"/>
          <w:highlight w:val="none"/>
          <w:lang w:val="en-US" w:eastAsia="zh-CN"/>
        </w:rPr>
        <w:t>管理，共需用水量</w:t>
      </w:r>
      <w:r>
        <w:rPr>
          <w:rFonts w:hint="eastAsia" w:ascii="仿宋_GB2312" w:hAnsi="Times New Roman" w:cs="仿宋_GB2312"/>
          <w:color w:val="auto"/>
          <w:sz w:val="32"/>
          <w:szCs w:val="32"/>
          <w:highlight w:val="none"/>
          <w:lang w:eastAsia="zh-Hans"/>
        </w:rPr>
        <w:t>=10.00万立方米</w:t>
      </w:r>
      <w:r>
        <w:rPr>
          <w:rFonts w:hint="eastAsia" w:ascii="仿宋_GB2312" w:hAnsi="Times New Roman" w:cs="仿宋_GB2312"/>
          <w:color w:val="auto"/>
          <w:sz w:val="32"/>
          <w:szCs w:val="32"/>
          <w:highlight w:val="none"/>
        </w:rPr>
        <w:t>，与预期目标一致，根据评分标准，该指标</w:t>
      </w:r>
      <w:r>
        <w:rPr>
          <w:rFonts w:hint="eastAsia" w:ascii="仿宋_GB2312" w:hAnsi="Times New Roman" w:cs="仿宋_GB2312"/>
          <w:color w:val="auto"/>
          <w:sz w:val="32"/>
          <w:szCs w:val="32"/>
          <w:highlight w:val="none"/>
          <w:lang w:val="en-US" w:eastAsia="zh-CN"/>
        </w:rPr>
        <w:t>2</w:t>
      </w:r>
      <w:r>
        <w:rPr>
          <w:rFonts w:hint="eastAsia" w:ascii="仿宋_GB2312" w:hAnsi="Times New Roman" w:cs="仿宋_GB2312"/>
          <w:color w:val="auto"/>
          <w:sz w:val="32"/>
          <w:szCs w:val="32"/>
          <w:highlight w:val="none"/>
        </w:rPr>
        <w:t>分，得</w:t>
      </w:r>
      <w:r>
        <w:rPr>
          <w:rFonts w:hint="eastAsia" w:ascii="仿宋_GB2312" w:hAnsi="Times New Roman" w:cs="仿宋_GB2312"/>
          <w:color w:val="auto"/>
          <w:sz w:val="32"/>
          <w:szCs w:val="32"/>
          <w:highlight w:val="none"/>
          <w:lang w:val="en-US" w:eastAsia="zh-CN"/>
        </w:rPr>
        <w:t>2</w:t>
      </w:r>
      <w:r>
        <w:rPr>
          <w:rFonts w:hint="eastAsia" w:ascii="仿宋_GB2312" w:hAnsi="Times New Roman" w:cs="仿宋_GB2312"/>
          <w:color w:val="auto"/>
          <w:sz w:val="32"/>
          <w:szCs w:val="32"/>
          <w:highlight w:val="none"/>
        </w:rPr>
        <w:t>分。</w:t>
      </w:r>
    </w:p>
    <w:p>
      <w:pPr>
        <w:overflowPunct w:val="0"/>
        <w:spacing w:line="600" w:lineRule="exact"/>
        <w:ind w:firstLine="640"/>
        <w:contextualSpacing/>
        <w:rPr>
          <w:rFonts w:hint="eastAsia" w:ascii="仿宋_GB2312" w:hAnsi="Times New Roman" w:cs="仿宋_GB2312"/>
          <w:color w:val="auto"/>
          <w:sz w:val="32"/>
          <w:szCs w:val="32"/>
          <w:highlight w:val="none"/>
        </w:rPr>
      </w:pPr>
      <w:r>
        <w:rPr>
          <w:rFonts w:hint="eastAsia" w:ascii="仿宋_GB2312" w:hAnsi="Times New Roman" w:cs="仿宋_GB2312"/>
          <w:color w:val="auto"/>
          <w:sz w:val="32"/>
          <w:szCs w:val="32"/>
          <w:highlight w:val="none"/>
          <w:lang w:eastAsia="zh-Hans"/>
        </w:rPr>
        <w:t>“人民公园、闽昌公园、带状公园用电量”指标</w:t>
      </w:r>
      <w:r>
        <w:rPr>
          <w:rFonts w:hint="eastAsia" w:ascii="仿宋_GB2312" w:hAnsi="Times New Roman" w:cs="仿宋_GB2312"/>
          <w:color w:val="auto"/>
          <w:sz w:val="32"/>
          <w:szCs w:val="32"/>
          <w:highlight w:val="none"/>
        </w:rPr>
        <w:t>，</w:t>
      </w:r>
      <w:r>
        <w:rPr>
          <w:rFonts w:hint="eastAsia" w:ascii="仿宋_GB2312" w:hAnsi="Times New Roman" w:cs="仿宋_GB2312"/>
          <w:color w:val="auto"/>
          <w:sz w:val="32"/>
          <w:szCs w:val="32"/>
          <w:highlight w:val="none"/>
          <w:lang w:eastAsia="zh-Hans"/>
        </w:rPr>
        <w:t>预期指标值为“&gt;=507692.00KW/h”，根据</w:t>
      </w:r>
      <w:r>
        <w:rPr>
          <w:rFonts w:hint="eastAsia" w:ascii="仿宋_GB2312" w:hAnsi="Times New Roman" w:cs="仿宋_GB2312"/>
          <w:color w:val="auto"/>
          <w:sz w:val="32"/>
          <w:szCs w:val="32"/>
          <w:highlight w:val="none"/>
          <w:lang w:val="en-US" w:eastAsia="zh-CN"/>
        </w:rPr>
        <w:t>公园用电量</w:t>
      </w:r>
      <w:r>
        <w:rPr>
          <w:rFonts w:hint="eastAsia" w:ascii="仿宋_GB2312" w:hAnsi="Times New Roman" w:cs="仿宋_GB2312"/>
          <w:color w:val="auto"/>
          <w:sz w:val="32"/>
          <w:szCs w:val="32"/>
          <w:highlight w:val="none"/>
          <w:lang w:eastAsia="zh-Hans"/>
        </w:rPr>
        <w:t>可知，</w:t>
      </w:r>
      <w:r>
        <w:rPr>
          <w:rFonts w:hint="eastAsia" w:ascii="仿宋_GB2312" w:hAnsi="Times New Roman" w:cs="仿宋_GB2312"/>
          <w:color w:val="auto"/>
          <w:sz w:val="32"/>
          <w:szCs w:val="32"/>
          <w:highlight w:val="none"/>
        </w:rPr>
        <w:t>实际</w:t>
      </w:r>
      <w:r>
        <w:rPr>
          <w:rFonts w:hint="eastAsia" w:ascii="仿宋_GB2312" w:hAnsi="Times New Roman" w:cs="仿宋_GB2312"/>
          <w:color w:val="auto"/>
          <w:sz w:val="32"/>
          <w:szCs w:val="32"/>
          <w:highlight w:val="none"/>
          <w:lang w:eastAsia="zh-Hans"/>
        </w:rPr>
        <w:t>完成</w:t>
      </w:r>
      <w:r>
        <w:rPr>
          <w:rFonts w:hint="eastAsia" w:ascii="仿宋_GB2312" w:hAnsi="Times New Roman" w:cs="仿宋_GB2312"/>
          <w:color w:val="auto"/>
          <w:sz w:val="32"/>
          <w:szCs w:val="32"/>
          <w:highlight w:val="none"/>
          <w:lang w:val="en-US" w:eastAsia="zh-CN"/>
        </w:rPr>
        <w:t>园区管理，共需用电量</w:t>
      </w:r>
      <w:r>
        <w:rPr>
          <w:rFonts w:hint="eastAsia" w:ascii="仿宋_GB2312" w:hAnsi="Times New Roman" w:cs="仿宋_GB2312"/>
          <w:color w:val="auto"/>
          <w:sz w:val="32"/>
          <w:szCs w:val="32"/>
          <w:highlight w:val="none"/>
        </w:rPr>
        <w:t>与预期目标</w:t>
      </w:r>
      <w:r>
        <w:rPr>
          <w:rFonts w:hint="eastAsia" w:ascii="仿宋_GB2312" w:cs="仿宋_GB2312"/>
          <w:color w:val="auto"/>
          <w:sz w:val="32"/>
          <w:szCs w:val="32"/>
          <w:highlight w:val="none"/>
          <w:lang w:val="en-US" w:eastAsia="zh-CN"/>
        </w:rPr>
        <w:t>不</w:t>
      </w:r>
      <w:r>
        <w:rPr>
          <w:rFonts w:hint="eastAsia" w:ascii="仿宋_GB2312" w:hAnsi="Times New Roman" w:cs="仿宋_GB2312"/>
          <w:color w:val="auto"/>
          <w:sz w:val="32"/>
          <w:szCs w:val="32"/>
          <w:highlight w:val="none"/>
        </w:rPr>
        <w:t>一致，根据评分标准，该指标</w:t>
      </w:r>
      <w:r>
        <w:rPr>
          <w:rFonts w:hint="eastAsia" w:ascii="仿宋_GB2312" w:hAnsi="Times New Roman" w:cs="仿宋_GB2312"/>
          <w:color w:val="auto"/>
          <w:sz w:val="32"/>
          <w:szCs w:val="32"/>
          <w:highlight w:val="none"/>
          <w:lang w:val="en-US" w:eastAsia="zh-CN"/>
        </w:rPr>
        <w:t>2</w:t>
      </w:r>
      <w:r>
        <w:rPr>
          <w:rFonts w:hint="eastAsia" w:ascii="仿宋_GB2312" w:hAnsi="Times New Roman" w:cs="仿宋_GB2312"/>
          <w:color w:val="auto"/>
          <w:sz w:val="32"/>
          <w:szCs w:val="32"/>
          <w:highlight w:val="none"/>
        </w:rPr>
        <w:t>分，得</w:t>
      </w:r>
      <w:r>
        <w:rPr>
          <w:rFonts w:hint="eastAsia" w:ascii="仿宋_GB2312" w:cs="仿宋_GB2312"/>
          <w:color w:val="auto"/>
          <w:sz w:val="32"/>
          <w:szCs w:val="32"/>
          <w:highlight w:val="none"/>
          <w:lang w:val="en-US" w:eastAsia="zh-CN"/>
        </w:rPr>
        <w:t>1.6</w:t>
      </w:r>
      <w:r>
        <w:rPr>
          <w:rFonts w:hint="eastAsia" w:ascii="仿宋_GB2312" w:hAnsi="Times New Roman" w:cs="仿宋_GB2312"/>
          <w:color w:val="auto"/>
          <w:sz w:val="32"/>
          <w:szCs w:val="32"/>
          <w:highlight w:val="none"/>
        </w:rPr>
        <w:t>分。</w:t>
      </w:r>
      <w:r>
        <w:rPr>
          <w:rFonts w:hint="eastAsia" w:ascii="仿宋_GB2312" w:hAnsi="Times New Roman" w:eastAsia="仿宋_GB2312" w:cs="仿宋_GB2312"/>
          <w:b w:val="0"/>
          <w:color w:val="auto"/>
          <w:kern w:val="2"/>
          <w:sz w:val="32"/>
          <w:szCs w:val="32"/>
          <w:highlight w:val="none"/>
          <w:lang w:val="en-US" w:eastAsia="zh-CN" w:bidi="ar-SA"/>
        </w:rPr>
        <w:t>未完成的主要原因为：因2022年疫情原因，下半年大部分时间为封闭状态，造成项目未全部实施完成</w:t>
      </w:r>
      <w:r>
        <w:rPr>
          <w:rFonts w:hint="eastAsia" w:ascii="仿宋_GB2312" w:hAnsi="Times New Roman" w:eastAsia="仿宋_GB2312" w:cs="仿宋_GB2312"/>
          <w:b w:val="0"/>
          <w:color w:val="auto"/>
          <w:kern w:val="2"/>
          <w:sz w:val="32"/>
          <w:szCs w:val="32"/>
          <w:highlight w:val="none"/>
          <w:lang w:val="en-US" w:eastAsia="zh-Hans" w:bidi="ar-SA"/>
        </w:rPr>
        <w:t>。</w:t>
      </w:r>
    </w:p>
    <w:p>
      <w:pPr>
        <w:spacing w:line="600" w:lineRule="exact"/>
        <w:ind w:left="0" w:leftChars="0" w:firstLine="640" w:firstLineChars="200"/>
        <w:rPr>
          <w:rFonts w:hint="eastAsia" w:ascii="仿宋_GB2312" w:hAnsi="Times New Roman"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Hans"/>
        </w:rPr>
        <w:t>综</w:t>
      </w:r>
      <w:r>
        <w:rPr>
          <w:rFonts w:hint="eastAsia" w:ascii="仿宋_GB2312" w:hAnsi="Times New Roman" w:cs="仿宋_GB2312"/>
          <w:color w:val="auto"/>
          <w:sz w:val="32"/>
          <w:szCs w:val="32"/>
          <w:highlight w:val="none"/>
          <w:lang w:val="en-US" w:eastAsia="zh-Hans"/>
        </w:rPr>
        <w:t>上所述</w:t>
      </w:r>
      <w:r>
        <w:rPr>
          <w:rFonts w:hint="eastAsia" w:ascii="仿宋_GB2312" w:hAnsi="Times New Roman" w:cs="仿宋_GB2312"/>
          <w:color w:val="auto"/>
          <w:sz w:val="32"/>
          <w:szCs w:val="32"/>
          <w:highlight w:val="none"/>
          <w:lang w:val="en-US" w:eastAsia="zh-Hans"/>
        </w:rPr>
        <w:t>，产出数量指标</w:t>
      </w:r>
      <w:r>
        <w:rPr>
          <w:rFonts w:hint="eastAsia" w:ascii="仿宋_GB2312" w:hAnsi="Times New Roman" w:cs="仿宋_GB2312"/>
          <w:color w:val="auto"/>
          <w:sz w:val="32"/>
          <w:szCs w:val="32"/>
          <w:highlight w:val="none"/>
          <w:lang w:val="en-US" w:eastAsia="zh-CN"/>
        </w:rPr>
        <w:t>合计得</w:t>
      </w:r>
      <w:r>
        <w:rPr>
          <w:rFonts w:hint="eastAsia" w:ascii="仿宋_GB2312" w:cs="仿宋_GB2312"/>
          <w:color w:val="auto"/>
          <w:sz w:val="32"/>
          <w:szCs w:val="32"/>
          <w:highlight w:val="none"/>
          <w:lang w:val="en-US" w:eastAsia="zh-CN"/>
        </w:rPr>
        <w:t>7.6</w:t>
      </w:r>
      <w:r>
        <w:rPr>
          <w:rFonts w:hint="eastAsia" w:ascii="仿宋_GB2312" w:hAnsi="Times New Roman" w:cs="仿宋_GB2312"/>
          <w:color w:val="auto"/>
          <w:sz w:val="32"/>
          <w:szCs w:val="32"/>
          <w:highlight w:val="none"/>
          <w:lang w:val="en-US" w:eastAsia="zh-CN"/>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left="0" w:leftChars="0" w:firstLine="640" w:firstLineChars="200"/>
        <w:rPr>
          <w:rFonts w:hint="eastAsia" w:ascii="仿宋_GB2312" w:hAnsi="Times New Roman" w:cs="仿宋_GB2312"/>
          <w:color w:val="auto"/>
          <w:sz w:val="32"/>
          <w:szCs w:val="32"/>
          <w:highlight w:val="none"/>
          <w:lang w:val="en-US" w:eastAsia="zh-Hans"/>
        </w:rPr>
      </w:pPr>
      <w:r>
        <w:rPr>
          <w:rFonts w:hint="eastAsia" w:ascii="仿宋_GB2312" w:hAnsi="Times New Roman" w:cs="仿宋_GB2312"/>
          <w:color w:val="auto"/>
          <w:sz w:val="32"/>
          <w:szCs w:val="32"/>
          <w:highlight w:val="none"/>
          <w:lang w:val="en-US" w:eastAsia="zh-Hans"/>
        </w:rPr>
        <w:t>“基础设施维修维护质量达标率”指标，预期指标值为“≥95%”，根据</w:t>
      </w:r>
      <w:r>
        <w:rPr>
          <w:rFonts w:hint="eastAsia" w:ascii="仿宋_GB2312" w:hAnsi="Times New Roman" w:cs="仿宋_GB2312"/>
          <w:color w:val="auto"/>
          <w:sz w:val="32"/>
          <w:szCs w:val="32"/>
          <w:highlight w:val="none"/>
          <w:lang w:val="en-US" w:eastAsia="zh-CN"/>
        </w:rPr>
        <w:t>全年维修维护次数</w:t>
      </w:r>
      <w:r>
        <w:rPr>
          <w:rFonts w:hint="eastAsia" w:ascii="仿宋_GB2312" w:hAnsi="Times New Roman" w:cs="仿宋_GB2312"/>
          <w:color w:val="auto"/>
          <w:sz w:val="32"/>
          <w:szCs w:val="32"/>
          <w:highlight w:val="none"/>
          <w:lang w:val="en-US" w:eastAsia="zh-Hans"/>
        </w:rPr>
        <w:t>可知，</w:t>
      </w:r>
      <w:r>
        <w:rPr>
          <w:rFonts w:hint="eastAsia" w:ascii="仿宋_GB2312" w:hAnsi="Times New Roman" w:cs="仿宋_GB2312"/>
          <w:color w:val="auto"/>
          <w:sz w:val="32"/>
          <w:szCs w:val="32"/>
          <w:highlight w:val="none"/>
          <w:lang w:val="en-US" w:eastAsia="zh-CN"/>
        </w:rPr>
        <w:t>通过对园区</w:t>
      </w:r>
      <w:r>
        <w:rPr>
          <w:rFonts w:hint="eastAsia" w:ascii="仿宋_GB2312" w:hAnsi="Times New Roman" w:cs="仿宋_GB2312"/>
          <w:color w:val="auto"/>
          <w:sz w:val="32"/>
          <w:szCs w:val="32"/>
          <w:highlight w:val="none"/>
          <w:lang w:val="en-US" w:eastAsia="zh-Hans"/>
        </w:rPr>
        <w:t>基础设施维修维护，</w:t>
      </w:r>
      <w:r>
        <w:rPr>
          <w:rFonts w:hint="eastAsia" w:ascii="仿宋_GB2312" w:hAnsi="Times New Roman" w:cs="仿宋_GB2312"/>
          <w:color w:val="auto"/>
          <w:sz w:val="32"/>
          <w:szCs w:val="32"/>
          <w:highlight w:val="none"/>
          <w:lang w:val="en-US" w:eastAsia="zh-CN"/>
        </w:rPr>
        <w:t>园区公共基础设施</w:t>
      </w:r>
      <w:r>
        <w:rPr>
          <w:rFonts w:hint="eastAsia" w:ascii="仿宋_GB2312" w:hAnsi="Times New Roman" w:cs="仿宋_GB2312"/>
          <w:color w:val="auto"/>
          <w:sz w:val="32"/>
          <w:szCs w:val="32"/>
          <w:highlight w:val="none"/>
          <w:lang w:val="en-US" w:eastAsia="zh-Hans"/>
        </w:rPr>
        <w:t>得到了有效利用，有效利用率达100%，与预期目标一致，根据评分标准，该指标</w:t>
      </w:r>
      <w:r>
        <w:rPr>
          <w:rFonts w:hint="eastAsia" w:ascii="仿宋_GB2312" w:cs="仿宋_GB2312"/>
          <w:color w:val="auto"/>
          <w:sz w:val="32"/>
          <w:szCs w:val="32"/>
          <w:highlight w:val="none"/>
          <w:lang w:val="en-US" w:eastAsia="zh-CN"/>
        </w:rPr>
        <w:t>4</w:t>
      </w:r>
      <w:r>
        <w:rPr>
          <w:rFonts w:hint="eastAsia" w:ascii="仿宋_GB2312" w:hAnsi="Times New Roman" w:cs="仿宋_GB2312"/>
          <w:color w:val="auto"/>
          <w:sz w:val="32"/>
          <w:szCs w:val="32"/>
          <w:highlight w:val="none"/>
          <w:lang w:val="en-US" w:eastAsia="zh-Hans"/>
        </w:rPr>
        <w:t>分，得</w:t>
      </w:r>
      <w:r>
        <w:rPr>
          <w:rFonts w:hint="eastAsia" w:ascii="仿宋_GB2312" w:cs="仿宋_GB2312"/>
          <w:color w:val="auto"/>
          <w:sz w:val="32"/>
          <w:szCs w:val="32"/>
          <w:highlight w:val="none"/>
          <w:lang w:val="en-US" w:eastAsia="zh-CN"/>
        </w:rPr>
        <w:t>4</w:t>
      </w:r>
      <w:r>
        <w:rPr>
          <w:rFonts w:hint="eastAsia" w:ascii="仿宋_GB2312" w:hAnsi="Times New Roman" w:cs="仿宋_GB2312"/>
          <w:color w:val="auto"/>
          <w:sz w:val="32"/>
          <w:szCs w:val="32"/>
          <w:highlight w:val="none"/>
          <w:lang w:val="en-US" w:eastAsia="zh-Hans"/>
        </w:rPr>
        <w:t>分。</w:t>
      </w:r>
    </w:p>
    <w:p>
      <w:pPr>
        <w:spacing w:line="600" w:lineRule="exact"/>
        <w:ind w:left="0" w:leftChars="0" w:firstLine="640" w:firstLineChars="200"/>
        <w:rPr>
          <w:rFonts w:hint="eastAsia" w:ascii="仿宋_GB2312" w:hAnsi="Times New Roman" w:cs="仿宋_GB2312"/>
          <w:color w:val="auto"/>
          <w:sz w:val="32"/>
          <w:szCs w:val="32"/>
          <w:highlight w:val="none"/>
          <w:lang w:val="en-US" w:eastAsia="zh-Hans"/>
        </w:rPr>
      </w:pPr>
      <w:r>
        <w:rPr>
          <w:rFonts w:hint="eastAsia" w:ascii="仿宋_GB2312" w:hAnsi="Times New Roman" w:cs="仿宋_GB2312"/>
          <w:color w:val="auto"/>
          <w:sz w:val="32"/>
          <w:szCs w:val="32"/>
          <w:highlight w:val="none"/>
          <w:lang w:val="en-US" w:eastAsia="zh-Hans"/>
        </w:rPr>
        <w:t>“园区监控链路运作质量达标率”指标，预期指标值为“&gt;=96%”，根据</w:t>
      </w:r>
      <w:r>
        <w:rPr>
          <w:rFonts w:hint="eastAsia" w:ascii="仿宋_GB2312" w:hAnsi="Times New Roman" w:cs="仿宋_GB2312"/>
          <w:color w:val="auto"/>
          <w:sz w:val="32"/>
          <w:szCs w:val="32"/>
          <w:highlight w:val="none"/>
          <w:lang w:val="en-US" w:eastAsia="zh-CN"/>
        </w:rPr>
        <w:t>全年维修维护次数</w:t>
      </w:r>
      <w:r>
        <w:rPr>
          <w:rFonts w:hint="eastAsia" w:ascii="仿宋_GB2312" w:hAnsi="Times New Roman" w:cs="仿宋_GB2312"/>
          <w:color w:val="auto"/>
          <w:sz w:val="32"/>
          <w:szCs w:val="32"/>
          <w:highlight w:val="none"/>
          <w:lang w:val="en-US" w:eastAsia="zh-Hans"/>
        </w:rPr>
        <w:t>可知，</w:t>
      </w:r>
      <w:r>
        <w:rPr>
          <w:rFonts w:hint="eastAsia" w:ascii="仿宋_GB2312" w:hAnsi="Times New Roman" w:cs="仿宋_GB2312"/>
          <w:color w:val="auto"/>
          <w:sz w:val="32"/>
          <w:szCs w:val="32"/>
          <w:highlight w:val="none"/>
          <w:lang w:val="en-US" w:eastAsia="zh-CN"/>
        </w:rPr>
        <w:t>通过对园区</w:t>
      </w:r>
      <w:r>
        <w:rPr>
          <w:rFonts w:hint="eastAsia" w:ascii="仿宋_GB2312" w:hAnsi="Times New Roman" w:cs="仿宋_GB2312"/>
          <w:color w:val="auto"/>
          <w:sz w:val="32"/>
          <w:szCs w:val="32"/>
          <w:highlight w:val="none"/>
          <w:lang w:val="en-US" w:eastAsia="zh-Hans"/>
        </w:rPr>
        <w:t>基础设施维修维护，</w:t>
      </w:r>
      <w:r>
        <w:rPr>
          <w:rFonts w:hint="eastAsia" w:ascii="仿宋_GB2312" w:hAnsi="Times New Roman" w:cs="仿宋_GB2312"/>
          <w:color w:val="auto"/>
          <w:sz w:val="32"/>
          <w:szCs w:val="32"/>
          <w:highlight w:val="none"/>
          <w:lang w:val="en-US" w:eastAsia="zh-CN"/>
        </w:rPr>
        <w:t>园区公共基础设施</w:t>
      </w:r>
      <w:r>
        <w:rPr>
          <w:rFonts w:hint="eastAsia" w:ascii="仿宋_GB2312" w:hAnsi="Times New Roman" w:cs="仿宋_GB2312"/>
          <w:color w:val="auto"/>
          <w:sz w:val="32"/>
          <w:szCs w:val="32"/>
          <w:highlight w:val="none"/>
          <w:lang w:val="en-US" w:eastAsia="zh-Hans"/>
        </w:rPr>
        <w:t>得到了有效利用，有效利用率达100%，与预期目标一致，根据评分标准，该指标</w:t>
      </w:r>
      <w:r>
        <w:rPr>
          <w:rFonts w:hint="eastAsia" w:ascii="仿宋_GB2312" w:hAnsi="Times New Roman" w:cs="仿宋_GB2312"/>
          <w:color w:val="auto"/>
          <w:sz w:val="32"/>
          <w:szCs w:val="32"/>
          <w:highlight w:val="none"/>
          <w:lang w:val="en-US" w:eastAsia="zh-CN"/>
        </w:rPr>
        <w:t>4</w:t>
      </w:r>
      <w:r>
        <w:rPr>
          <w:rFonts w:hint="eastAsia" w:ascii="仿宋_GB2312" w:hAnsi="Times New Roman" w:cs="仿宋_GB2312"/>
          <w:color w:val="auto"/>
          <w:sz w:val="32"/>
          <w:szCs w:val="32"/>
          <w:highlight w:val="none"/>
          <w:lang w:val="en-US" w:eastAsia="zh-Hans"/>
        </w:rPr>
        <w:t>分，得</w:t>
      </w:r>
      <w:r>
        <w:rPr>
          <w:rFonts w:hint="eastAsia" w:ascii="仿宋_GB2312" w:hAnsi="Times New Roman" w:cs="仿宋_GB2312"/>
          <w:color w:val="auto"/>
          <w:sz w:val="32"/>
          <w:szCs w:val="32"/>
          <w:highlight w:val="none"/>
          <w:lang w:val="en-US" w:eastAsia="zh-CN"/>
        </w:rPr>
        <w:t>4</w:t>
      </w:r>
      <w:r>
        <w:rPr>
          <w:rFonts w:hint="eastAsia" w:ascii="仿宋_GB2312" w:hAnsi="Times New Roman" w:cs="仿宋_GB2312"/>
          <w:color w:val="auto"/>
          <w:sz w:val="32"/>
          <w:szCs w:val="32"/>
          <w:highlight w:val="none"/>
          <w:lang w:val="en-US" w:eastAsia="zh-Hans"/>
        </w:rPr>
        <w:t>分。</w:t>
      </w:r>
    </w:p>
    <w:p>
      <w:pPr>
        <w:spacing w:line="600" w:lineRule="exact"/>
        <w:rPr>
          <w:rFonts w:hint="eastAsia" w:ascii="仿宋_GB2312" w:hAnsi="Times New Roman" w:cs="仿宋_GB2312"/>
          <w:color w:val="auto"/>
          <w:sz w:val="32"/>
          <w:szCs w:val="32"/>
          <w:highlight w:val="none"/>
          <w:lang w:val="en-US" w:eastAsia="zh-Hans"/>
        </w:rPr>
      </w:pPr>
      <w:r>
        <w:rPr>
          <w:rFonts w:hint="eastAsia" w:ascii="仿宋_GB2312" w:hAnsi="Times New Roman" w:cs="仿宋_GB2312"/>
          <w:color w:val="auto"/>
          <w:sz w:val="32"/>
          <w:szCs w:val="32"/>
          <w:highlight w:val="none"/>
          <w:lang w:val="en-US" w:eastAsia="zh-Hans"/>
        </w:rPr>
        <w:t>综上所述，产出质量指标合计得</w:t>
      </w:r>
      <w:r>
        <w:rPr>
          <w:rFonts w:hint="eastAsia" w:ascii="仿宋_GB2312" w:hAnsi="Times New Roman" w:cs="仿宋_GB2312"/>
          <w:color w:val="auto"/>
          <w:sz w:val="32"/>
          <w:szCs w:val="32"/>
          <w:highlight w:val="none"/>
          <w:lang w:val="en-US" w:eastAsia="zh-CN"/>
        </w:rPr>
        <w:t>8</w:t>
      </w:r>
      <w:r>
        <w:rPr>
          <w:rFonts w:hint="eastAsia" w:ascii="仿宋_GB2312" w:hAnsi="Times New Roman" w:cs="仿宋_GB2312"/>
          <w:color w:val="auto"/>
          <w:sz w:val="32"/>
          <w:szCs w:val="32"/>
          <w:highlight w:val="none"/>
          <w:lang w:val="en-US" w:eastAsia="zh-Hans"/>
        </w:rPr>
        <w:t>分。</w:t>
      </w:r>
    </w:p>
    <w:p>
      <w:pPr>
        <w:pStyle w:val="7"/>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pStyle w:val="7"/>
        <w:spacing w:before="0" w:after="0" w:line="600" w:lineRule="exact"/>
        <w:ind w:firstLine="640"/>
        <w:jc w:val="both"/>
        <w:rPr>
          <w:rFonts w:hint="eastAsia" w:ascii="仿宋_GB2312" w:hAnsi="Times New Roman" w:eastAsia="仿宋_GB2312" w:cs="仿宋_GB2312"/>
          <w:b w:val="0"/>
          <w:color w:val="auto"/>
          <w:kern w:val="2"/>
          <w:sz w:val="32"/>
          <w:szCs w:val="32"/>
          <w:highlight w:val="none"/>
          <w:lang w:val="en-US" w:eastAsia="zh-Hans" w:bidi="ar-SA"/>
        </w:rPr>
      </w:pPr>
      <w:r>
        <w:rPr>
          <w:rFonts w:hint="eastAsia" w:ascii="仿宋_GB2312" w:hAnsi="Times New Roman" w:eastAsia="仿宋_GB2312" w:cs="仿宋_GB2312"/>
          <w:b w:val="0"/>
          <w:color w:val="auto"/>
          <w:kern w:val="2"/>
          <w:sz w:val="32"/>
          <w:szCs w:val="32"/>
          <w:highlight w:val="none"/>
          <w:lang w:val="en-US" w:eastAsia="zh-Hans" w:bidi="ar-SA"/>
        </w:rPr>
        <w:t>“工作开展完成时限”指标，预期指标值为“&lt;=1.00年”；根据资金支付凭证显示，按合同约定，资金于202</w:t>
      </w:r>
      <w:r>
        <w:rPr>
          <w:rFonts w:hint="eastAsia" w:ascii="仿宋_GB2312" w:hAnsi="Times New Roman" w:eastAsia="仿宋_GB2312" w:cs="仿宋_GB2312"/>
          <w:b w:val="0"/>
          <w:color w:val="auto"/>
          <w:kern w:val="2"/>
          <w:sz w:val="32"/>
          <w:szCs w:val="32"/>
          <w:highlight w:val="none"/>
          <w:lang w:val="en-US" w:eastAsia="zh-CN" w:bidi="ar-SA"/>
        </w:rPr>
        <w:t>2</w:t>
      </w:r>
      <w:r>
        <w:rPr>
          <w:rFonts w:hint="eastAsia" w:ascii="仿宋_GB2312" w:hAnsi="Times New Roman" w:eastAsia="仿宋_GB2312" w:cs="仿宋_GB2312"/>
          <w:b w:val="0"/>
          <w:color w:val="auto"/>
          <w:kern w:val="2"/>
          <w:sz w:val="32"/>
          <w:szCs w:val="32"/>
          <w:highlight w:val="none"/>
          <w:lang w:val="en-US" w:eastAsia="zh-Hans" w:bidi="ar-SA"/>
        </w:rPr>
        <w:t>年</w:t>
      </w:r>
      <w:r>
        <w:rPr>
          <w:rFonts w:hint="eastAsia" w:ascii="仿宋_GB2312" w:hAnsi="Times New Roman" w:eastAsia="仿宋_GB2312" w:cs="仿宋_GB2312"/>
          <w:b w:val="0"/>
          <w:color w:val="auto"/>
          <w:kern w:val="2"/>
          <w:sz w:val="32"/>
          <w:szCs w:val="32"/>
          <w:highlight w:val="none"/>
          <w:lang w:val="en-US" w:eastAsia="zh-CN" w:bidi="ar-SA"/>
        </w:rPr>
        <w:t>12</w:t>
      </w:r>
      <w:r>
        <w:rPr>
          <w:rFonts w:hint="eastAsia" w:ascii="仿宋_GB2312" w:hAnsi="Times New Roman" w:eastAsia="仿宋_GB2312" w:cs="仿宋_GB2312"/>
          <w:b w:val="0"/>
          <w:color w:val="auto"/>
          <w:kern w:val="2"/>
          <w:sz w:val="32"/>
          <w:szCs w:val="32"/>
          <w:highlight w:val="none"/>
          <w:lang w:val="en-US" w:eastAsia="zh-Hans" w:bidi="ar-SA"/>
        </w:rPr>
        <w:t>月</w:t>
      </w:r>
      <w:r>
        <w:rPr>
          <w:rFonts w:hint="eastAsia" w:ascii="仿宋_GB2312" w:hAnsi="Times New Roman" w:eastAsia="仿宋_GB2312" w:cs="仿宋_GB2312"/>
          <w:b w:val="0"/>
          <w:color w:val="auto"/>
          <w:kern w:val="2"/>
          <w:sz w:val="32"/>
          <w:szCs w:val="32"/>
          <w:highlight w:val="none"/>
          <w:lang w:val="en-US" w:eastAsia="zh-CN" w:bidi="ar-SA"/>
        </w:rPr>
        <w:t>前</w:t>
      </w:r>
      <w:r>
        <w:rPr>
          <w:rFonts w:hint="eastAsia" w:ascii="仿宋_GB2312" w:cs="仿宋_GB2312"/>
          <w:b w:val="0"/>
          <w:color w:val="auto"/>
          <w:kern w:val="2"/>
          <w:sz w:val="32"/>
          <w:szCs w:val="32"/>
          <w:highlight w:val="none"/>
          <w:lang w:val="en-US" w:eastAsia="zh-CN" w:bidi="ar-SA"/>
        </w:rPr>
        <w:t>还有部分未</w:t>
      </w:r>
      <w:r>
        <w:rPr>
          <w:rFonts w:hint="eastAsia" w:ascii="仿宋_GB2312" w:hAnsi="Times New Roman" w:eastAsia="仿宋_GB2312" w:cs="仿宋_GB2312"/>
          <w:b w:val="0"/>
          <w:color w:val="auto"/>
          <w:kern w:val="2"/>
          <w:sz w:val="32"/>
          <w:szCs w:val="32"/>
          <w:highlight w:val="none"/>
          <w:lang w:val="en-US" w:eastAsia="zh-Hans" w:bidi="ar-SA"/>
        </w:rPr>
        <w:t>支付，根据评分标准，该指标</w:t>
      </w:r>
      <w:r>
        <w:rPr>
          <w:rFonts w:hint="eastAsia" w:ascii="仿宋_GB2312" w:hAnsi="Times New Roman" w:eastAsia="仿宋_GB2312" w:cs="仿宋_GB2312"/>
          <w:b w:val="0"/>
          <w:color w:val="auto"/>
          <w:kern w:val="2"/>
          <w:sz w:val="32"/>
          <w:szCs w:val="32"/>
          <w:highlight w:val="none"/>
          <w:lang w:val="en-US" w:eastAsia="zh-CN" w:bidi="ar-SA"/>
        </w:rPr>
        <w:t>6</w:t>
      </w:r>
      <w:r>
        <w:rPr>
          <w:rFonts w:hint="eastAsia" w:ascii="仿宋_GB2312" w:hAnsi="Times New Roman" w:eastAsia="仿宋_GB2312" w:cs="仿宋_GB2312"/>
          <w:b w:val="0"/>
          <w:color w:val="auto"/>
          <w:kern w:val="2"/>
          <w:sz w:val="32"/>
          <w:szCs w:val="32"/>
          <w:highlight w:val="none"/>
          <w:lang w:val="en-US" w:eastAsia="zh-Hans" w:bidi="ar-SA"/>
        </w:rPr>
        <w:t>分，得</w:t>
      </w:r>
      <w:r>
        <w:rPr>
          <w:rFonts w:hint="eastAsia" w:ascii="仿宋_GB2312" w:cs="仿宋_GB2312"/>
          <w:b w:val="0"/>
          <w:color w:val="auto"/>
          <w:kern w:val="2"/>
          <w:sz w:val="32"/>
          <w:szCs w:val="32"/>
          <w:highlight w:val="none"/>
          <w:lang w:val="en-US" w:eastAsia="zh-CN" w:bidi="ar-SA"/>
        </w:rPr>
        <w:t>0</w:t>
      </w:r>
      <w:r>
        <w:rPr>
          <w:rFonts w:hint="eastAsia" w:ascii="仿宋_GB2312" w:hAnsi="Times New Roman" w:eastAsia="仿宋_GB2312" w:cs="仿宋_GB2312"/>
          <w:b w:val="0"/>
          <w:color w:val="auto"/>
          <w:kern w:val="2"/>
          <w:sz w:val="32"/>
          <w:szCs w:val="32"/>
          <w:highlight w:val="none"/>
          <w:lang w:val="en-US" w:eastAsia="zh-Hans" w:bidi="ar-SA"/>
        </w:rPr>
        <w:t>分。</w:t>
      </w:r>
      <w:r>
        <w:rPr>
          <w:rFonts w:hint="eastAsia" w:ascii="仿宋_GB2312" w:hAnsi="Times New Roman" w:eastAsia="仿宋_GB2312" w:cs="仿宋_GB2312"/>
          <w:b w:val="0"/>
          <w:color w:val="auto"/>
          <w:kern w:val="2"/>
          <w:sz w:val="32"/>
          <w:szCs w:val="32"/>
          <w:highlight w:val="none"/>
          <w:lang w:val="en-US" w:eastAsia="zh-CN" w:bidi="ar-SA"/>
        </w:rPr>
        <w:t>未完成的主要原因为：因2022年疫情原因，下半年大部分时间为封闭状态，造成项目未全部实施完成</w:t>
      </w:r>
      <w:r>
        <w:rPr>
          <w:rFonts w:hint="eastAsia" w:ascii="仿宋_GB2312" w:hAnsi="Times New Roman" w:eastAsia="仿宋_GB2312" w:cs="仿宋_GB2312"/>
          <w:b w:val="0"/>
          <w:color w:val="auto"/>
          <w:kern w:val="2"/>
          <w:sz w:val="32"/>
          <w:szCs w:val="32"/>
          <w:highlight w:val="none"/>
          <w:lang w:val="en-US" w:eastAsia="zh-Hans" w:bidi="ar-SA"/>
        </w:rPr>
        <w:t>。</w:t>
      </w:r>
    </w:p>
    <w:p>
      <w:pPr>
        <w:pStyle w:val="7"/>
        <w:spacing w:before="0" w:after="0" w:line="600" w:lineRule="exact"/>
        <w:ind w:firstLine="640"/>
        <w:jc w:val="both"/>
        <w:rPr>
          <w:rFonts w:hint="eastAsia" w:ascii="仿宋_GB2312" w:hAnsi="Times New Roman" w:eastAsia="仿宋_GB2312" w:cs="仿宋_GB2312"/>
          <w:b w:val="0"/>
          <w:color w:val="auto"/>
          <w:kern w:val="2"/>
          <w:sz w:val="32"/>
          <w:szCs w:val="32"/>
          <w:highlight w:val="none"/>
          <w:lang w:val="en-US" w:eastAsia="zh-Hans" w:bidi="ar-SA"/>
        </w:rPr>
      </w:pPr>
      <w:r>
        <w:rPr>
          <w:rFonts w:hint="eastAsia" w:ascii="仿宋_GB2312" w:hAnsi="Times New Roman" w:eastAsia="仿宋_GB2312" w:cs="仿宋_GB2312"/>
          <w:b w:val="0"/>
          <w:color w:val="auto"/>
          <w:kern w:val="2"/>
          <w:sz w:val="32"/>
          <w:szCs w:val="32"/>
          <w:highlight w:val="none"/>
          <w:lang w:val="en-US" w:eastAsia="zh-Hans" w:bidi="ar-SA"/>
        </w:rPr>
        <w:t>综上所述，产出时效指标合计得</w:t>
      </w:r>
      <w:r>
        <w:rPr>
          <w:rFonts w:hint="eastAsia" w:ascii="仿宋_GB2312" w:cs="仿宋_GB2312"/>
          <w:b w:val="0"/>
          <w:color w:val="auto"/>
          <w:kern w:val="2"/>
          <w:sz w:val="32"/>
          <w:szCs w:val="32"/>
          <w:highlight w:val="none"/>
          <w:lang w:val="en-US" w:eastAsia="zh-CN" w:bidi="ar-SA"/>
        </w:rPr>
        <w:t>0</w:t>
      </w:r>
      <w:r>
        <w:rPr>
          <w:rFonts w:hint="eastAsia" w:ascii="仿宋_GB2312" w:hAnsi="Times New Roman" w:eastAsia="仿宋_GB2312" w:cs="仿宋_GB2312"/>
          <w:b w:val="0"/>
          <w:color w:val="auto"/>
          <w:kern w:val="2"/>
          <w:sz w:val="32"/>
          <w:szCs w:val="32"/>
          <w:highlight w:val="none"/>
          <w:lang w:val="en-US" w:eastAsia="zh-Hans" w:bidi="ar-SA"/>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hint="eastAsia" w:ascii="仿宋_GB2312" w:hAnsi="Times New Roman" w:eastAsia="仿宋_GB2312" w:cs="仿宋_GB2312"/>
          <w:b w:val="0"/>
          <w:color w:val="auto"/>
          <w:kern w:val="2"/>
          <w:sz w:val="32"/>
          <w:szCs w:val="32"/>
          <w:highlight w:val="none"/>
          <w:lang w:val="en-US" w:eastAsia="zh-Hans" w:bidi="ar-SA"/>
        </w:rPr>
      </w:pPr>
      <w:r>
        <w:rPr>
          <w:rFonts w:hint="eastAsia" w:ascii="仿宋_GB2312" w:hAnsi="Times New Roman" w:eastAsia="仿宋_GB2312" w:cs="仿宋_GB2312"/>
          <w:b w:val="0"/>
          <w:color w:val="auto"/>
          <w:kern w:val="2"/>
          <w:sz w:val="32"/>
          <w:szCs w:val="32"/>
          <w:highlight w:val="none"/>
          <w:lang w:val="en-US" w:eastAsia="zh-Hans" w:bidi="ar-SA"/>
        </w:rPr>
        <w:t>“用水量总成本”指标，预期指标值为“&gt;=10.00万元”，根据项目合同和资金支付凭证显示，本项目202</w:t>
      </w:r>
      <w:r>
        <w:rPr>
          <w:rFonts w:hint="eastAsia" w:ascii="仿宋_GB2312" w:hAnsi="Times New Roman" w:eastAsia="仿宋_GB2312" w:cs="仿宋_GB2312"/>
          <w:b w:val="0"/>
          <w:color w:val="auto"/>
          <w:kern w:val="2"/>
          <w:sz w:val="32"/>
          <w:szCs w:val="32"/>
          <w:highlight w:val="none"/>
          <w:lang w:val="en-US" w:eastAsia="zh-CN" w:bidi="ar-SA"/>
        </w:rPr>
        <w:t>2</w:t>
      </w:r>
      <w:r>
        <w:rPr>
          <w:rFonts w:hint="eastAsia" w:ascii="仿宋_GB2312" w:hAnsi="Times New Roman" w:eastAsia="仿宋_GB2312" w:cs="仿宋_GB2312"/>
          <w:b w:val="0"/>
          <w:color w:val="auto"/>
          <w:kern w:val="2"/>
          <w:sz w:val="32"/>
          <w:szCs w:val="32"/>
          <w:highlight w:val="none"/>
          <w:lang w:val="en-US" w:eastAsia="zh-Hans" w:bidi="ar-SA"/>
        </w:rPr>
        <w:t>年共计支付</w:t>
      </w:r>
      <w:r>
        <w:rPr>
          <w:rFonts w:hint="eastAsia" w:ascii="仿宋_GB2312" w:hAnsi="Times New Roman" w:eastAsia="仿宋_GB2312" w:cs="仿宋_GB2312"/>
          <w:b w:val="0"/>
          <w:color w:val="auto"/>
          <w:kern w:val="2"/>
          <w:sz w:val="32"/>
          <w:szCs w:val="32"/>
          <w:highlight w:val="none"/>
          <w:lang w:val="en-US" w:eastAsia="zh-CN" w:bidi="ar-SA"/>
        </w:rPr>
        <w:t>电费15.47</w:t>
      </w:r>
      <w:r>
        <w:rPr>
          <w:rFonts w:hint="eastAsia" w:ascii="仿宋_GB2312" w:hAnsi="Times New Roman" w:eastAsia="仿宋_GB2312" w:cs="仿宋_GB2312"/>
          <w:b w:val="0"/>
          <w:color w:val="auto"/>
          <w:kern w:val="2"/>
          <w:sz w:val="32"/>
          <w:szCs w:val="32"/>
          <w:highlight w:val="none"/>
          <w:lang w:val="en-US" w:eastAsia="zh-Hans" w:bidi="ar-SA"/>
        </w:rPr>
        <w:t>万元，经费支出能够控制在绩效目标范围内，根据评分标准，该指标</w:t>
      </w:r>
      <w:r>
        <w:rPr>
          <w:rFonts w:hint="eastAsia" w:ascii="仿宋_GB2312" w:cs="仿宋_GB2312"/>
          <w:b w:val="0"/>
          <w:color w:val="auto"/>
          <w:kern w:val="2"/>
          <w:sz w:val="32"/>
          <w:szCs w:val="32"/>
          <w:highlight w:val="none"/>
          <w:lang w:val="en-US" w:eastAsia="zh-CN" w:bidi="ar-SA"/>
        </w:rPr>
        <w:t>6</w:t>
      </w:r>
      <w:r>
        <w:rPr>
          <w:rFonts w:hint="eastAsia" w:ascii="仿宋_GB2312" w:hAnsi="Times New Roman" w:eastAsia="仿宋_GB2312" w:cs="仿宋_GB2312"/>
          <w:b w:val="0"/>
          <w:color w:val="auto"/>
          <w:kern w:val="2"/>
          <w:sz w:val="32"/>
          <w:szCs w:val="32"/>
          <w:highlight w:val="none"/>
          <w:lang w:val="en-US" w:eastAsia="zh-Hans" w:bidi="ar-SA"/>
        </w:rPr>
        <w:t>分，得</w:t>
      </w:r>
      <w:r>
        <w:rPr>
          <w:rFonts w:hint="eastAsia" w:ascii="仿宋_GB2312" w:cs="仿宋_GB2312"/>
          <w:b w:val="0"/>
          <w:color w:val="auto"/>
          <w:kern w:val="2"/>
          <w:sz w:val="32"/>
          <w:szCs w:val="32"/>
          <w:highlight w:val="none"/>
          <w:lang w:val="en-US" w:eastAsia="zh-CN" w:bidi="ar-SA"/>
        </w:rPr>
        <w:t>6</w:t>
      </w:r>
      <w:r>
        <w:rPr>
          <w:rFonts w:hint="eastAsia" w:ascii="仿宋_GB2312" w:hAnsi="Times New Roman" w:eastAsia="仿宋_GB2312" w:cs="仿宋_GB2312"/>
          <w:b w:val="0"/>
          <w:color w:val="auto"/>
          <w:kern w:val="2"/>
          <w:sz w:val="32"/>
          <w:szCs w:val="32"/>
          <w:highlight w:val="none"/>
          <w:lang w:val="en-US" w:eastAsia="zh-Hans" w:bidi="ar-SA"/>
        </w:rPr>
        <w:t>分。</w:t>
      </w:r>
    </w:p>
    <w:p>
      <w:pPr>
        <w:spacing w:line="600" w:lineRule="exact"/>
        <w:ind w:firstLine="640"/>
        <w:rPr>
          <w:rFonts w:hint="eastAsia" w:ascii="仿宋_GB2312" w:hAnsi="Times New Roman" w:eastAsia="仿宋_GB2312" w:cs="仿宋_GB2312"/>
          <w:b w:val="0"/>
          <w:color w:val="auto"/>
          <w:kern w:val="2"/>
          <w:sz w:val="32"/>
          <w:szCs w:val="32"/>
          <w:highlight w:val="none"/>
          <w:lang w:val="en-US" w:eastAsia="zh-Hans" w:bidi="ar-SA"/>
        </w:rPr>
      </w:pPr>
      <w:r>
        <w:rPr>
          <w:rFonts w:hint="eastAsia" w:ascii="仿宋_GB2312" w:hAnsi="Times New Roman" w:eastAsia="仿宋_GB2312" w:cs="仿宋_GB2312"/>
          <w:b w:val="0"/>
          <w:color w:val="auto"/>
          <w:kern w:val="2"/>
          <w:sz w:val="32"/>
          <w:szCs w:val="32"/>
          <w:highlight w:val="none"/>
          <w:lang w:val="en-US" w:eastAsia="zh-Hans" w:bidi="ar-SA"/>
        </w:rPr>
        <w:t>“其他费用总成本”指标，预期指标值为“&gt;=50.00万元”，根据</w:t>
      </w:r>
      <w:r>
        <w:rPr>
          <w:rFonts w:hint="eastAsia" w:ascii="仿宋_GB2312" w:hAnsi="Times New Roman" w:eastAsia="仿宋_GB2312" w:cs="仿宋_GB2312"/>
          <w:b w:val="0"/>
          <w:color w:val="auto"/>
          <w:kern w:val="2"/>
          <w:sz w:val="32"/>
          <w:szCs w:val="32"/>
          <w:highlight w:val="none"/>
          <w:lang w:val="en-US" w:eastAsia="zh-CN" w:bidi="ar-SA"/>
        </w:rPr>
        <w:t>全年财务票据</w:t>
      </w:r>
      <w:r>
        <w:rPr>
          <w:rFonts w:hint="eastAsia" w:ascii="仿宋_GB2312" w:hAnsi="Times New Roman" w:eastAsia="仿宋_GB2312" w:cs="仿宋_GB2312"/>
          <w:b w:val="0"/>
          <w:color w:val="auto"/>
          <w:kern w:val="2"/>
          <w:sz w:val="32"/>
          <w:szCs w:val="32"/>
          <w:highlight w:val="none"/>
          <w:lang w:val="en-US" w:eastAsia="zh-Hans" w:bidi="ar-SA"/>
        </w:rPr>
        <w:t>可知，实际完成</w:t>
      </w:r>
      <w:r>
        <w:rPr>
          <w:rFonts w:hint="eastAsia" w:ascii="仿宋_GB2312" w:hAnsi="Times New Roman" w:eastAsia="仿宋_GB2312" w:cs="仿宋_GB2312"/>
          <w:b w:val="0"/>
          <w:color w:val="auto"/>
          <w:kern w:val="2"/>
          <w:sz w:val="32"/>
          <w:szCs w:val="32"/>
          <w:highlight w:val="none"/>
          <w:lang w:val="en-US" w:eastAsia="zh-CN" w:bidi="ar-SA"/>
        </w:rPr>
        <w:t>公园管理基本运行</w:t>
      </w:r>
      <w:r>
        <w:rPr>
          <w:rFonts w:hint="eastAsia" w:ascii="仿宋_GB2312" w:hAnsi="Times New Roman" w:eastAsia="仿宋_GB2312" w:cs="仿宋_GB2312"/>
          <w:b w:val="0"/>
          <w:color w:val="auto"/>
          <w:kern w:val="2"/>
          <w:sz w:val="32"/>
          <w:szCs w:val="32"/>
          <w:highlight w:val="none"/>
          <w:lang w:val="en-US" w:eastAsia="zh-Hans" w:bidi="ar-SA"/>
        </w:rPr>
        <w:t>，指标完成率为</w:t>
      </w:r>
      <w:r>
        <w:rPr>
          <w:rFonts w:hint="eastAsia" w:ascii="仿宋_GB2312" w:hAnsi="Times New Roman" w:eastAsia="仿宋_GB2312" w:cs="仿宋_GB2312"/>
          <w:b w:val="0"/>
          <w:color w:val="auto"/>
          <w:kern w:val="2"/>
          <w:sz w:val="32"/>
          <w:szCs w:val="32"/>
          <w:highlight w:val="none"/>
          <w:lang w:val="en-US" w:eastAsia="zh-CN" w:bidi="ar-SA"/>
        </w:rPr>
        <w:t>57.6</w:t>
      </w:r>
      <w:r>
        <w:rPr>
          <w:rFonts w:hint="eastAsia" w:ascii="仿宋_GB2312" w:hAnsi="Times New Roman" w:eastAsia="仿宋_GB2312" w:cs="仿宋_GB2312"/>
          <w:b w:val="0"/>
          <w:color w:val="auto"/>
          <w:kern w:val="2"/>
          <w:sz w:val="32"/>
          <w:szCs w:val="32"/>
          <w:highlight w:val="none"/>
          <w:lang w:val="en-US" w:eastAsia="zh-Hans" w:bidi="ar-SA"/>
        </w:rPr>
        <w:t>%，偏差率为</w:t>
      </w:r>
      <w:r>
        <w:rPr>
          <w:rFonts w:hint="eastAsia" w:ascii="仿宋_GB2312" w:hAnsi="Times New Roman" w:eastAsia="仿宋_GB2312" w:cs="仿宋_GB2312"/>
          <w:b w:val="0"/>
          <w:color w:val="auto"/>
          <w:kern w:val="2"/>
          <w:sz w:val="32"/>
          <w:szCs w:val="32"/>
          <w:highlight w:val="none"/>
          <w:lang w:val="en-US" w:eastAsia="zh-CN" w:bidi="ar-SA"/>
        </w:rPr>
        <w:t>42.4</w:t>
      </w:r>
      <w:r>
        <w:rPr>
          <w:rFonts w:hint="eastAsia" w:ascii="仿宋_GB2312" w:hAnsi="Times New Roman" w:eastAsia="仿宋_GB2312" w:cs="仿宋_GB2312"/>
          <w:b w:val="0"/>
          <w:color w:val="auto"/>
          <w:kern w:val="2"/>
          <w:sz w:val="32"/>
          <w:szCs w:val="32"/>
          <w:highlight w:val="none"/>
          <w:lang w:val="en-US" w:eastAsia="zh-Hans" w:bidi="ar-SA"/>
        </w:rPr>
        <w:t>%，造成偏差原因为：“</w:t>
      </w:r>
      <w:r>
        <w:rPr>
          <w:rFonts w:hint="eastAsia" w:ascii="仿宋_GB2312" w:hAnsi="Times New Roman" w:eastAsia="仿宋_GB2312" w:cs="仿宋_GB2312"/>
          <w:b w:val="0"/>
          <w:color w:val="auto"/>
          <w:kern w:val="2"/>
          <w:sz w:val="32"/>
          <w:szCs w:val="32"/>
          <w:highlight w:val="none"/>
          <w:lang w:val="en-US" w:eastAsia="zh-CN" w:bidi="ar-SA"/>
        </w:rPr>
        <w:t>以前年度欠的水费、电费等；未完成的主要原因为：因2022年疫情原因，下半年大部分时间为封闭状态，造成项目未全部实施完成</w:t>
      </w:r>
      <w:r>
        <w:rPr>
          <w:rFonts w:hint="eastAsia" w:ascii="仿宋_GB2312" w:hAnsi="Times New Roman" w:eastAsia="仿宋_GB2312" w:cs="仿宋_GB2312"/>
          <w:b w:val="0"/>
          <w:color w:val="auto"/>
          <w:kern w:val="2"/>
          <w:sz w:val="32"/>
          <w:szCs w:val="32"/>
          <w:highlight w:val="none"/>
          <w:lang w:val="en-US" w:eastAsia="zh-Hans" w:bidi="ar-SA"/>
        </w:rPr>
        <w:t>。根据评分标准，该指标</w:t>
      </w:r>
      <w:r>
        <w:rPr>
          <w:rFonts w:hint="eastAsia" w:ascii="仿宋_GB2312" w:cs="仿宋_GB2312"/>
          <w:b w:val="0"/>
          <w:color w:val="auto"/>
          <w:kern w:val="2"/>
          <w:sz w:val="32"/>
          <w:szCs w:val="32"/>
          <w:highlight w:val="none"/>
          <w:lang w:val="en-US" w:eastAsia="zh-CN" w:bidi="ar-SA"/>
        </w:rPr>
        <w:t>满分2分，</w:t>
      </w:r>
      <w:r>
        <w:rPr>
          <w:rFonts w:hint="eastAsia" w:ascii="仿宋_GB2312" w:hAnsi="Times New Roman" w:eastAsia="仿宋_GB2312" w:cs="仿宋_GB2312"/>
          <w:b w:val="0"/>
          <w:color w:val="auto"/>
          <w:kern w:val="2"/>
          <w:sz w:val="32"/>
          <w:szCs w:val="32"/>
          <w:highlight w:val="none"/>
          <w:lang w:val="en-US" w:eastAsia="zh-Hans" w:bidi="ar-SA"/>
        </w:rPr>
        <w:t>扣</w:t>
      </w:r>
      <w:r>
        <w:rPr>
          <w:rFonts w:hint="eastAsia" w:ascii="仿宋_GB2312" w:cs="仿宋_GB2312"/>
          <w:b w:val="0"/>
          <w:color w:val="auto"/>
          <w:kern w:val="2"/>
          <w:sz w:val="32"/>
          <w:szCs w:val="32"/>
          <w:highlight w:val="none"/>
          <w:lang w:val="en-US" w:eastAsia="zh-CN" w:bidi="ar-SA"/>
        </w:rPr>
        <w:t>0.85</w:t>
      </w:r>
      <w:r>
        <w:rPr>
          <w:rFonts w:hint="eastAsia" w:ascii="仿宋_GB2312" w:hAnsi="Times New Roman" w:eastAsia="仿宋_GB2312" w:cs="仿宋_GB2312"/>
          <w:b w:val="0"/>
          <w:color w:val="auto"/>
          <w:kern w:val="2"/>
          <w:sz w:val="32"/>
          <w:szCs w:val="32"/>
          <w:highlight w:val="none"/>
          <w:lang w:val="en-US" w:eastAsia="zh-Hans" w:bidi="ar-SA"/>
        </w:rPr>
        <w:t>分，得</w:t>
      </w:r>
      <w:r>
        <w:rPr>
          <w:rFonts w:hint="eastAsia" w:ascii="仿宋_GB2312" w:cs="仿宋_GB2312"/>
          <w:b w:val="0"/>
          <w:color w:val="auto"/>
          <w:kern w:val="2"/>
          <w:sz w:val="32"/>
          <w:szCs w:val="32"/>
          <w:highlight w:val="none"/>
          <w:lang w:val="en-US" w:eastAsia="zh-CN" w:bidi="ar-SA"/>
        </w:rPr>
        <w:t>1.15</w:t>
      </w:r>
      <w:r>
        <w:rPr>
          <w:rFonts w:hint="eastAsia" w:ascii="仿宋_GB2312" w:hAnsi="Times New Roman" w:eastAsia="仿宋_GB2312" w:cs="仿宋_GB2312"/>
          <w:b w:val="0"/>
          <w:color w:val="auto"/>
          <w:kern w:val="2"/>
          <w:sz w:val="32"/>
          <w:szCs w:val="32"/>
          <w:highlight w:val="none"/>
          <w:lang w:val="en-US" w:eastAsia="zh-Hans" w:bidi="ar-SA"/>
        </w:rPr>
        <w:t>分。</w:t>
      </w:r>
    </w:p>
    <w:p>
      <w:pPr>
        <w:spacing w:line="600" w:lineRule="exact"/>
        <w:ind w:left="0" w:leftChars="0" w:firstLine="640" w:firstLineChars="2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7.15</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2</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3</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ascii="仿宋_GB2312" w:cs="仿宋_GB2312"/>
          <w:color w:val="auto"/>
          <w:sz w:val="32"/>
          <w:szCs w:val="32"/>
          <w:highlight w:val="none"/>
        </w:rPr>
        <w:t>3</w:t>
      </w:r>
      <w:r>
        <w:rPr>
          <w:rFonts w:ascii="仿宋_GB2312" w:cs="仿宋_GB2312"/>
          <w:color w:val="auto"/>
          <w:sz w:val="32"/>
          <w:szCs w:val="32"/>
          <w:highlight w:val="none"/>
        </w:rPr>
        <w:t>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30.00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rFonts w:hint="eastAsia" w:ascii="仿宋_GB2312"/>
          <w:color w:val="auto"/>
          <w:sz w:val="32"/>
          <w:szCs w:val="32"/>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园区环境改善提高了市民生活幸福感</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“有效提高”，</w:t>
      </w:r>
      <w:r>
        <w:rPr>
          <w:rFonts w:hint="eastAsia"/>
          <w:color w:val="auto"/>
          <w:sz w:val="32"/>
          <w:szCs w:val="32"/>
          <w:highlight w:val="none"/>
        </w:rPr>
        <w:t>根据</w:t>
      </w:r>
      <w:r>
        <w:rPr>
          <w:rFonts w:hint="eastAsia" w:ascii="仿宋_GB2312"/>
          <w:color w:val="auto"/>
          <w:sz w:val="32"/>
          <w:szCs w:val="32"/>
          <w:highlight w:val="none"/>
          <w:lang w:val="en-US" w:eastAsia="zh-CN"/>
        </w:rPr>
        <w:t>对市民的询问</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7</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7</w:t>
      </w:r>
      <w:r>
        <w:rPr>
          <w:rFonts w:hint="eastAsia" w:ascii="仿宋_GB2312"/>
          <w:color w:val="auto"/>
          <w:sz w:val="32"/>
          <w:szCs w:val="32"/>
          <w:highlight w:val="none"/>
        </w:rPr>
        <w:t>分。</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园区监控链路运行提高市民安全感</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“有效提高”，</w:t>
      </w:r>
      <w:r>
        <w:rPr>
          <w:rFonts w:hint="eastAsia"/>
          <w:color w:val="auto"/>
          <w:sz w:val="32"/>
          <w:szCs w:val="32"/>
          <w:highlight w:val="none"/>
        </w:rPr>
        <w:t>根据</w:t>
      </w:r>
      <w:r>
        <w:rPr>
          <w:rFonts w:hint="eastAsia" w:ascii="仿宋_GB2312"/>
          <w:color w:val="auto"/>
          <w:sz w:val="32"/>
          <w:szCs w:val="32"/>
          <w:highlight w:val="none"/>
          <w:lang w:val="en-US" w:eastAsia="zh-CN"/>
        </w:rPr>
        <w:t>对市民的询问</w:t>
      </w:r>
      <w:r>
        <w:rPr>
          <w:rFonts w:hint="eastAsia"/>
          <w:color w:val="auto"/>
          <w:sz w:val="32"/>
          <w:szCs w:val="32"/>
          <w:highlight w:val="none"/>
        </w:rPr>
        <w:t>可知，实际完成值为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7</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7</w:t>
      </w:r>
      <w:r>
        <w:rPr>
          <w:rFonts w:hint="eastAsia" w:ascii="仿宋_GB2312"/>
          <w:color w:val="auto"/>
          <w:sz w:val="32"/>
          <w:szCs w:val="32"/>
          <w:highlight w:val="none"/>
        </w:rPr>
        <w:t>分。</w:t>
      </w:r>
    </w:p>
    <w:p>
      <w:pPr>
        <w:spacing w:line="600" w:lineRule="exact"/>
        <w:ind w:left="0" w:leftChars="0" w:firstLine="640" w:firstLineChars="2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社会效益指标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14</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园区绿化率</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“&gt;=10.00%”，</w:t>
      </w:r>
      <w:r>
        <w:rPr>
          <w:rFonts w:hint="eastAsia"/>
          <w:color w:val="auto"/>
          <w:sz w:val="32"/>
          <w:szCs w:val="32"/>
          <w:highlight w:val="none"/>
        </w:rPr>
        <w:t>根据</w:t>
      </w:r>
      <w:r>
        <w:rPr>
          <w:rFonts w:hint="eastAsia" w:ascii="仿宋_GB2312"/>
          <w:color w:val="auto"/>
          <w:sz w:val="32"/>
          <w:szCs w:val="32"/>
          <w:highlight w:val="none"/>
          <w:lang w:val="en-US" w:eastAsia="zh-CN"/>
        </w:rPr>
        <w:t>园区绿化维修管护可知</w:t>
      </w:r>
      <w:r>
        <w:rPr>
          <w:rFonts w:hint="eastAsia"/>
          <w:color w:val="auto"/>
          <w:sz w:val="32"/>
          <w:szCs w:val="32"/>
          <w:highlight w:val="none"/>
        </w:rPr>
        <w:t>，实际完成值为</w:t>
      </w:r>
      <w:r>
        <w:rPr>
          <w:rFonts w:hint="eastAsia" w:ascii="仿宋_GB2312"/>
          <w:color w:val="auto"/>
          <w:sz w:val="32"/>
          <w:szCs w:val="32"/>
          <w:highlight w:val="none"/>
          <w:lang w:eastAsia="zh-Hans"/>
        </w:rPr>
        <w:t>“好”</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6</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6</w:t>
      </w:r>
      <w:r>
        <w:rPr>
          <w:rFonts w:hint="eastAsia" w:ascii="仿宋_GB2312"/>
          <w:color w:val="auto"/>
          <w:sz w:val="32"/>
          <w:szCs w:val="32"/>
          <w:highlight w:val="none"/>
        </w:rPr>
        <w:t>分。</w:t>
      </w:r>
    </w:p>
    <w:p>
      <w:pPr>
        <w:spacing w:line="600" w:lineRule="exact"/>
        <w:ind w:left="0" w:leftChars="0" w:firstLine="640" w:firstLineChars="2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社会效益指标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pStyle w:val="21"/>
        <w:spacing w:line="600" w:lineRule="exact"/>
        <w:ind w:firstLine="640"/>
        <w:rPr>
          <w:rFonts w:ascii="仿宋_GB2312" w:cs="仿宋_GB2312"/>
          <w:color w:val="auto"/>
          <w:kern w:val="2"/>
          <w:sz w:val="32"/>
          <w:szCs w:val="32"/>
          <w:highlight w:val="none"/>
        </w:rPr>
      </w:pPr>
      <w:bookmarkStart w:id="16" w:name="_Toc28290"/>
      <w:bookmarkStart w:id="17" w:name="_Toc1921"/>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eastAsia="zh-Hans"/>
        </w:rPr>
        <w:t>市民满意度”</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&gt;=90.00%</w:t>
      </w:r>
      <w:r>
        <w:rPr>
          <w:rFonts w:hint="eastAsia" w:ascii="仿宋_GB2312" w:cs="仿宋_GB2312"/>
          <w:color w:val="auto"/>
          <w:kern w:val="2"/>
          <w:sz w:val="32"/>
          <w:szCs w:val="32"/>
          <w:highlight w:val="none"/>
          <w:lang w:eastAsia="zh-Hans"/>
        </w:rPr>
        <w:t>”，根据对市民进行满意度问卷调查的结果可知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市民满意度达</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rPr>
        <w:t>根据评分标准，该指标</w:t>
      </w:r>
      <w:r>
        <w:rPr>
          <w:rFonts w:ascii="仿宋_GB2312" w:cs="仿宋_GB2312"/>
          <w:color w:val="auto"/>
          <w:kern w:val="2"/>
          <w:sz w:val="32"/>
          <w:szCs w:val="32"/>
          <w:highlight w:val="none"/>
        </w:rPr>
        <w:t>10</w:t>
      </w:r>
      <w:r>
        <w:rPr>
          <w:rFonts w:hint="eastAsia" w:ascii="仿宋_GB2312" w:cs="仿宋_GB2312"/>
          <w:color w:val="auto"/>
          <w:kern w:val="2"/>
          <w:sz w:val="32"/>
          <w:szCs w:val="32"/>
          <w:highlight w:val="none"/>
        </w:rPr>
        <w:t>分,得10分。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keepNext w:val="0"/>
        <w:keepLines w:val="0"/>
        <w:pageBreakBefore w:val="0"/>
        <w:widowControl w:val="0"/>
        <w:kinsoku/>
        <w:wordWrap/>
        <w:overflowPunct/>
        <w:topLinePunct w:val="0"/>
        <w:autoSpaceDE/>
        <w:autoSpaceDN/>
        <w:bidi w:val="0"/>
        <w:adjustRightInd/>
        <w:snapToGrid/>
        <w:spacing w:line="600" w:lineRule="exact"/>
        <w:ind w:left="0" w:right="0" w:firstLine="641" w:firstLineChars="0"/>
        <w:jc w:val="left"/>
        <w:textAlignment w:val="auto"/>
        <w:outlineLvl w:val="9"/>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color w:val="auto"/>
          <w:sz w:val="32"/>
          <w:szCs w:val="32"/>
          <w:highlight w:val="none"/>
          <w:lang w:eastAsia="zh-Hans"/>
        </w:rPr>
        <w:t>全年城市基本运行维护费用项目预算金额</w:t>
      </w:r>
      <w:r>
        <w:rPr>
          <w:rFonts w:hint="eastAsia" w:ascii="仿宋_GB2312"/>
          <w:color w:val="auto"/>
          <w:sz w:val="32"/>
          <w:szCs w:val="32"/>
          <w:highlight w:val="none"/>
          <w:lang w:val="en-US" w:eastAsia="zh-CN"/>
        </w:rPr>
        <w:t>60.00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60.00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38.79</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hint="eastAsia" w:ascii="仿宋_GB2312"/>
          <w:color w:val="auto"/>
          <w:sz w:val="32"/>
          <w:szCs w:val="32"/>
          <w:highlight w:val="none"/>
          <w:lang w:val="en-US" w:eastAsia="zh-CN"/>
        </w:rPr>
        <w:t>64.65</w:t>
      </w:r>
      <w:r>
        <w:rPr>
          <w:rFonts w:hint="eastAsia" w:ascii="仿宋_GB2312"/>
          <w:color w:val="auto"/>
          <w:sz w:val="32"/>
          <w:szCs w:val="32"/>
          <w:highlight w:val="none"/>
          <w:lang w:eastAsia="zh-Hans"/>
        </w:rPr>
        <w:t>%，项目绩效指标总体完成率为100%，偏差</w:t>
      </w:r>
      <w:r>
        <w:rPr>
          <w:rFonts w:hint="eastAsia" w:ascii="仿宋_GB2312"/>
          <w:color w:val="auto"/>
          <w:sz w:val="32"/>
          <w:szCs w:val="32"/>
          <w:highlight w:val="none"/>
          <w:lang w:eastAsia="zh-Hans"/>
        </w:rPr>
        <w:t>率为</w:t>
      </w:r>
      <w:r>
        <w:rPr>
          <w:rFonts w:hint="eastAsia" w:ascii="仿宋_GB2312"/>
          <w:color w:val="auto"/>
          <w:sz w:val="32"/>
          <w:szCs w:val="32"/>
          <w:highlight w:val="none"/>
          <w:lang w:val="en-US" w:eastAsia="zh-CN"/>
        </w:rPr>
        <w:t>4.42</w:t>
      </w:r>
      <w:r>
        <w:rPr>
          <w:rFonts w:hint="eastAsia" w:ascii="仿宋_GB2312"/>
          <w:color w:val="auto"/>
          <w:sz w:val="32"/>
          <w:szCs w:val="32"/>
          <w:highlight w:val="none"/>
          <w:lang w:eastAsia="zh-Hans"/>
        </w:rPr>
        <w:t>%</w:t>
      </w:r>
      <w:r>
        <w:rPr>
          <w:rFonts w:hint="eastAsia" w:ascii="仿宋_GB2312"/>
          <w:color w:val="auto"/>
          <w:sz w:val="32"/>
          <w:szCs w:val="32"/>
          <w:highlight w:val="none"/>
        </w:rPr>
        <w:t>,偏差原因是</w:t>
      </w:r>
      <w:r>
        <w:rPr>
          <w:rFonts w:hint="eastAsia" w:ascii="仿宋_GB2312" w:hAnsi="Times New Roman" w:eastAsia="仿宋_GB2312" w:cs="仿宋_GB2312"/>
          <w:b w:val="0"/>
          <w:color w:val="auto"/>
          <w:kern w:val="2"/>
          <w:sz w:val="32"/>
          <w:szCs w:val="32"/>
          <w:highlight w:val="none"/>
          <w:lang w:val="en-US" w:eastAsia="zh-CN" w:bidi="ar-SA"/>
        </w:rPr>
        <w:t>因2022年疫情原因，下半年大部分时间为封闭状态，大批量的资金还未来的及支付，还有财务流程为执行完毕，财政国库扎帐较早等原因，造成项目未全部实施完成</w:t>
      </w:r>
      <w:r>
        <w:rPr>
          <w:rFonts w:hint="eastAsia" w:ascii="仿宋_GB2312"/>
          <w:color w:val="auto"/>
          <w:sz w:val="32"/>
          <w:szCs w:val="32"/>
          <w:highlight w:val="none"/>
        </w:rPr>
        <w:t>，拟采取的措施是</w:t>
      </w:r>
      <w:r>
        <w:rPr>
          <w:rFonts w:hint="eastAsia" w:ascii="仿宋_GB2312"/>
          <w:color w:val="auto"/>
          <w:sz w:val="32"/>
          <w:szCs w:val="32"/>
          <w:highlight w:val="none"/>
          <w:lang w:eastAsia="zh-CN"/>
        </w:rPr>
        <w:t>：</w:t>
      </w:r>
      <w:r>
        <w:rPr>
          <w:rFonts w:hint="eastAsia" w:ascii="仿宋_GB2312" w:hAnsi="仿宋_GB2312" w:eastAsia="仿宋_GB2312" w:cs="仿宋_GB2312"/>
          <w:b w:val="0"/>
          <w:bCs w:val="0"/>
          <w:color w:val="auto"/>
          <w:kern w:val="2"/>
          <w:sz w:val="32"/>
          <w:szCs w:val="32"/>
          <w:highlight w:val="none"/>
          <w:lang w:val="en-US" w:eastAsia="zh-CN" w:bidi="ar-SA"/>
        </w:rPr>
        <w:t xml:space="preserve">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 </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hAnsi="仿宋_GB2312" w:cs="仿宋_GB2312"/>
          <w:b/>
          <w:bCs/>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年本单位负责实施的全年城市基本运行维护费用项目当中，</w:t>
      </w:r>
      <w:r>
        <w:rPr>
          <w:rFonts w:hint="eastAsia" w:ascii="仿宋_GB2312" w:hAnsi="Times New Roman" w:eastAsia="仿宋_GB2312" w:cs="仿宋_GB2312"/>
          <w:b w:val="0"/>
          <w:color w:val="auto"/>
          <w:kern w:val="2"/>
          <w:sz w:val="32"/>
          <w:szCs w:val="32"/>
          <w:highlight w:val="none"/>
          <w:lang w:val="en-US" w:eastAsia="zh-Hans" w:bidi="ar-SA"/>
        </w:rPr>
        <w:t>“其他费用总成本”</w:t>
      </w:r>
      <w:r>
        <w:rPr>
          <w:rFonts w:hint="eastAsia" w:ascii="仿宋_GB2312"/>
          <w:color w:val="auto"/>
          <w:sz w:val="32"/>
          <w:szCs w:val="32"/>
          <w:highlight w:val="none"/>
        </w:rPr>
        <w:t>指标的实际完成情况未能达到预算指标值，存在偏差的原因如下：</w:t>
      </w:r>
      <w:r>
        <w:rPr>
          <w:rFonts w:hint="eastAsia" w:ascii="仿宋_GB2312" w:hAnsi="Times New Roman" w:eastAsia="仿宋_GB2312" w:cs="仿宋_GB2312"/>
          <w:b w:val="0"/>
          <w:color w:val="auto"/>
          <w:kern w:val="2"/>
          <w:sz w:val="32"/>
          <w:szCs w:val="32"/>
          <w:highlight w:val="none"/>
          <w:lang w:val="en-US" w:eastAsia="zh-CN" w:bidi="ar-SA"/>
        </w:rPr>
        <w:t>因2022年疫情原因，下半年大部分时间为封闭状态，大批量的资金</w:t>
      </w:r>
      <w:r>
        <w:rPr>
          <w:rFonts w:hint="eastAsia" w:ascii="仿宋_GB2312" w:hAnsi="Times New Roman" w:eastAsia="仿宋_GB2312" w:cs="仿宋_GB2312"/>
          <w:b w:val="0"/>
          <w:color w:val="auto"/>
          <w:kern w:val="2"/>
          <w:sz w:val="32"/>
          <w:szCs w:val="32"/>
          <w:highlight w:val="none"/>
          <w:lang w:val="en-US" w:eastAsia="zh-CN" w:bidi="ar-SA"/>
        </w:rPr>
        <w:t>还未来的及支付，还有财务流程为执行完毕，财政国库扎帐较早等原因，造成项目未全部实施完成</w:t>
      </w:r>
      <w:r>
        <w:rPr>
          <w:rFonts w:hint="eastAsia" w:ascii="仿宋_GB2312" w:hAnsi="Times New Roman" w:eastAsia="仿宋_GB2312" w:cs="仿宋_GB2312"/>
          <w:b w:val="0"/>
          <w:color w:val="auto"/>
          <w:kern w:val="2"/>
          <w:sz w:val="32"/>
          <w:szCs w:val="32"/>
          <w:highlight w:val="none"/>
          <w:lang w:val="en-US" w:eastAsia="zh-Hans" w:bidi="ar-SA"/>
        </w:rPr>
        <w:t>。</w:t>
      </w:r>
      <w:bookmarkEnd w:id="16"/>
      <w:bookmarkEnd w:id="17"/>
    </w:p>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w:t>
      </w:r>
      <w:r>
        <w:rPr>
          <w:rFonts w:hint="eastAsia" w:ascii="仿宋_GB2312" w:hAnsi="仿宋_GB2312" w:cs="仿宋_GB2312"/>
          <w:color w:val="auto"/>
          <w:sz w:val="32"/>
          <w:szCs w:val="32"/>
          <w:highlight w:val="none"/>
          <w:lang w:val="en-US" w:eastAsia="zh-CN"/>
        </w:rPr>
        <w:tab/>
      </w:r>
      <w:r>
        <w:rPr>
          <w:rFonts w:hint="eastAsia" w:ascii="仿宋_GB2312" w:hAnsi="仿宋_GB2312" w:cs="仿宋_GB2312"/>
          <w:color w:val="auto"/>
          <w:sz w:val="32"/>
          <w:szCs w:val="32"/>
          <w:highlight w:val="none"/>
        </w:rPr>
        <w:t>。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1"/>
        <w:spacing w:line="600" w:lineRule="exact"/>
        <w:ind w:firstLine="643"/>
        <w:rPr>
          <w:rFonts w:ascii="仿宋_GB2312" w:hAnsi="仿宋_GB2312" w:cs="仿宋_GB2312"/>
          <w:b/>
          <w:bCs/>
          <w:color w:val="auto"/>
          <w:sz w:val="32"/>
          <w:szCs w:val="32"/>
          <w:highlight w:val="none"/>
        </w:rPr>
      </w:pPr>
      <w:bookmarkStart w:id="18"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8"/>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21"/>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22"/>
        <w:spacing w:line="600" w:lineRule="exact"/>
        <w:ind w:firstLine="640"/>
        <w:rPr>
          <w:rFonts w:ascii="仿宋_GB2312" w:hAnsi="仿宋_GB2312" w:cs="仿宋_GB2312"/>
          <w:color w:val="auto"/>
          <w:kern w:val="0"/>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1"/>
        <w:spacing w:line="600" w:lineRule="exact"/>
        <w:ind w:firstLine="643"/>
        <w:rPr>
          <w:rFonts w:ascii="仿宋_GB2312" w:hAnsi="仿宋_GB2312" w:cs="仿宋_GB2312"/>
          <w:b/>
          <w:bCs/>
          <w:color w:val="auto"/>
          <w:sz w:val="32"/>
          <w:szCs w:val="32"/>
          <w:highlight w:val="none"/>
          <w:lang w:eastAsia="zh-Hans"/>
        </w:rPr>
      </w:pPr>
      <w:r>
        <w:rPr>
          <w:rFonts w:ascii="仿宋_GB2312" w:hAnsi="仿宋_GB2312" w:cs="仿宋_GB2312"/>
          <w:b/>
          <w:bCs/>
          <w:color w:val="auto"/>
          <w:sz w:val="32"/>
          <w:szCs w:val="32"/>
          <w:highlight w:val="none"/>
          <w:lang w:eastAsia="zh-Hans"/>
        </w:rPr>
        <w:t>4</w:t>
      </w:r>
      <w:r>
        <w:rPr>
          <w:rFonts w:hint="eastAsia" w:ascii="仿宋_GB2312" w:hAnsi="仿宋_GB2312" w:cs="仿宋_GB2312"/>
          <w:b/>
          <w:bCs/>
          <w:color w:val="auto"/>
          <w:sz w:val="32"/>
          <w:szCs w:val="32"/>
          <w:highlight w:val="none"/>
          <w:lang w:eastAsia="zh-Hans"/>
        </w:rPr>
        <w:t>.项目进度滞后</w:t>
      </w:r>
    </w:p>
    <w:p>
      <w:pPr>
        <w:spacing w:line="600" w:lineRule="exact"/>
        <w:ind w:firstLine="640"/>
        <w:rPr>
          <w:rFonts w:ascii="仿宋_GB2312" w:hAnsi="仿宋_GB2312" w:cs="仿宋_GB2312"/>
          <w:b/>
          <w:bCs/>
          <w:color w:val="auto"/>
          <w:sz w:val="32"/>
          <w:szCs w:val="32"/>
          <w:highlight w:val="none"/>
        </w:rPr>
      </w:pPr>
      <w:r>
        <w:rPr>
          <w:rFonts w:hint="eastAsia"/>
          <w:color w:val="auto"/>
          <w:sz w:val="32"/>
          <w:szCs w:val="32"/>
          <w:highlight w:val="none"/>
          <w:lang w:val="en-US" w:eastAsia="zh-CN"/>
        </w:rPr>
        <w:t>有</w:t>
      </w:r>
      <w:r>
        <w:rPr>
          <w:rFonts w:hint="eastAsia"/>
          <w:color w:val="auto"/>
          <w:sz w:val="32"/>
          <w:szCs w:val="32"/>
          <w:highlight w:val="none"/>
        </w:rPr>
        <w:t>未完成情况，具体未完成原因</w:t>
      </w:r>
      <w:r>
        <w:rPr>
          <w:rFonts w:hint="eastAsia"/>
          <w:color w:val="auto"/>
          <w:sz w:val="32"/>
          <w:szCs w:val="32"/>
          <w:highlight w:val="none"/>
          <w:lang w:val="en-US" w:eastAsia="zh-CN"/>
        </w:rPr>
        <w:t>为：</w:t>
      </w:r>
      <w:r>
        <w:rPr>
          <w:rFonts w:hint="eastAsia" w:ascii="仿宋_GB2312" w:hAnsi="Times New Roman" w:eastAsia="仿宋_GB2312" w:cs="仿宋_GB2312"/>
          <w:b w:val="0"/>
          <w:color w:val="auto"/>
          <w:kern w:val="2"/>
          <w:sz w:val="32"/>
          <w:szCs w:val="32"/>
          <w:highlight w:val="none"/>
          <w:lang w:val="en-US" w:eastAsia="zh-CN" w:bidi="ar-SA"/>
        </w:rPr>
        <w:t>2022年疫情原因，下半年大部分时间为封闭状态，大批量的资金</w:t>
      </w:r>
      <w:r>
        <w:rPr>
          <w:rFonts w:hint="eastAsia" w:ascii="仿宋_GB2312" w:hAnsi="Times New Roman" w:eastAsia="仿宋_GB2312" w:cs="仿宋_GB2312"/>
          <w:b w:val="0"/>
          <w:color w:val="auto"/>
          <w:kern w:val="2"/>
          <w:sz w:val="32"/>
          <w:szCs w:val="32"/>
          <w:highlight w:val="none"/>
          <w:lang w:val="en-US" w:eastAsia="zh-CN" w:bidi="ar-SA"/>
        </w:rPr>
        <w:t>还未来的及支付，还有财务流程为执行完毕，财政国库扎帐较早等原因，造成项目未全部实施完成</w:t>
      </w:r>
      <w:r>
        <w:rPr>
          <w:rFonts w:hint="eastAsia" w:ascii="仿宋_GB2312" w:hAnsi="Times New Roman" w:eastAsia="仿宋_GB2312" w:cs="仿宋_GB2312"/>
          <w:b w:val="0"/>
          <w:color w:val="auto"/>
          <w:kern w:val="2"/>
          <w:sz w:val="32"/>
          <w:szCs w:val="32"/>
          <w:highlight w:val="none"/>
          <w:lang w:val="en-US" w:eastAsia="zh-Hans" w:bidi="ar-SA"/>
        </w:rPr>
        <w:t>。</w:t>
      </w:r>
    </w:p>
    <w:p>
      <w:pPr>
        <w:pStyle w:val="3"/>
        <w:spacing w:line="600" w:lineRule="exact"/>
        <w:ind w:left="0" w:leftChars="0" w:firstLine="640" w:firstLineChars="20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21"/>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21"/>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val="en-US" w:eastAsia="zh-CN"/>
        </w:rPr>
        <w:t>昌吉市</w:t>
      </w:r>
      <w:r>
        <w:rPr>
          <w:rFonts w:hint="eastAsia" w:ascii="仿宋_GB2312" w:hAnsi="仿宋_GB2312" w:cs="仿宋_GB2312"/>
          <w:color w:val="auto"/>
          <w:sz w:val="32"/>
          <w:szCs w:val="32"/>
          <w:highlight w:val="none"/>
        </w:rPr>
        <w:t>关于绩效管理工作档案资料归档的相关要求，强化收集力度，确保归档资料的完整齐全。</w:t>
      </w:r>
    </w:p>
    <w:p>
      <w:pPr>
        <w:pStyle w:val="21"/>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 高度重视，加强领导</w:t>
      </w:r>
    </w:p>
    <w:p>
      <w:pPr>
        <w:pStyle w:val="21"/>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21"/>
        <w:spacing w:line="600" w:lineRule="exact"/>
        <w:ind w:firstLine="624"/>
        <w:rPr>
          <w:rFonts w:hint="eastAsia"/>
          <w:color w:val="auto"/>
          <w:spacing w:val="-4"/>
          <w:sz w:val="32"/>
          <w:szCs w:val="32"/>
          <w:highlight w:val="none"/>
        </w:rPr>
      </w:pPr>
      <w:r>
        <w:rPr>
          <w:rFonts w:hint="eastAsia"/>
          <w:color w:val="auto"/>
          <w:spacing w:val="-4"/>
          <w:sz w:val="32"/>
          <w:szCs w:val="32"/>
          <w:highlight w:val="none"/>
        </w:rPr>
        <w:t>无其他说明内容。</w:t>
      </w:r>
    </w:p>
    <w:p>
      <w:pPr>
        <w:pStyle w:val="21"/>
        <w:spacing w:line="600" w:lineRule="exact"/>
        <w:ind w:firstLine="624"/>
        <w:rPr>
          <w:rFonts w:hint="eastAsia"/>
          <w:color w:val="auto"/>
          <w:spacing w:val="-4"/>
          <w:sz w:val="32"/>
          <w:szCs w:val="32"/>
          <w:highlight w:val="none"/>
        </w:rPr>
      </w:pPr>
    </w:p>
    <w:p>
      <w:pPr>
        <w:pStyle w:val="21"/>
        <w:spacing w:line="600" w:lineRule="exact"/>
        <w:ind w:firstLine="624"/>
        <w:jc w:val="right"/>
        <w:rPr>
          <w:rFonts w:hint="eastAsia"/>
          <w:color w:val="auto"/>
          <w:spacing w:val="-4"/>
          <w:sz w:val="32"/>
          <w:szCs w:val="32"/>
          <w:highlight w:val="none"/>
        </w:rPr>
      </w:pPr>
    </w:p>
    <w:p>
      <w:pPr>
        <w:pStyle w:val="21"/>
        <w:spacing w:line="600" w:lineRule="exact"/>
        <w:ind w:firstLine="624"/>
        <w:jc w:val="right"/>
        <w:rPr>
          <w:rFonts w:hint="eastAsia"/>
          <w:color w:val="auto"/>
          <w:spacing w:val="-4"/>
          <w:sz w:val="32"/>
          <w:szCs w:val="32"/>
          <w:highlight w:val="none"/>
        </w:rPr>
      </w:pPr>
    </w:p>
    <w:p>
      <w:pPr>
        <w:pStyle w:val="21"/>
        <w:spacing w:line="600" w:lineRule="exact"/>
        <w:ind w:firstLine="624"/>
        <w:jc w:val="right"/>
        <w:rPr>
          <w:rFonts w:hint="eastAsia"/>
          <w:color w:val="auto"/>
          <w:spacing w:val="-4"/>
          <w:sz w:val="32"/>
          <w:szCs w:val="32"/>
          <w:highlight w:val="none"/>
          <w:lang w:val="en-US" w:eastAsia="zh-CN"/>
        </w:rPr>
      </w:pPr>
      <w:r>
        <w:rPr>
          <w:rFonts w:hint="eastAsia"/>
          <w:color w:val="auto"/>
          <w:spacing w:val="-4"/>
          <w:sz w:val="32"/>
          <w:szCs w:val="32"/>
          <w:highlight w:val="none"/>
          <w:lang w:val="en-US" w:eastAsia="zh-CN"/>
        </w:rPr>
        <w:t>昌吉市公园管理服务中心</w:t>
      </w:r>
    </w:p>
    <w:p>
      <w:pPr>
        <w:pStyle w:val="21"/>
        <w:spacing w:line="600" w:lineRule="exact"/>
        <w:ind w:firstLine="624"/>
        <w:jc w:val="center"/>
        <w:rPr>
          <w:rFonts w:hint="default"/>
          <w:color w:val="auto"/>
          <w:spacing w:val="-4"/>
          <w:sz w:val="32"/>
          <w:szCs w:val="32"/>
          <w:highlight w:val="none"/>
          <w:lang w:val="en-US" w:eastAsia="zh-CN"/>
        </w:rPr>
      </w:pPr>
      <w:r>
        <w:rPr>
          <w:rFonts w:hint="eastAsia"/>
          <w:color w:val="auto"/>
          <w:spacing w:val="-4"/>
          <w:sz w:val="32"/>
          <w:szCs w:val="32"/>
          <w:highlight w:val="none"/>
          <w:lang w:val="en-US" w:eastAsia="zh-CN"/>
        </w:rPr>
        <w:t xml:space="preserve">                                2023年4月11日</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Courier New"/>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3000509000000000000"/>
    <w:charset w:val="86"/>
    <w:family w:val="script"/>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2OTMwZGJlYmYyNTY5NWUwYmI1NTVhM2JlNTBlOWQ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1CA3"/>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45454D"/>
    <w:rsid w:val="01A71FD9"/>
    <w:rsid w:val="01F62F61"/>
    <w:rsid w:val="020531A4"/>
    <w:rsid w:val="02EF1E8A"/>
    <w:rsid w:val="02FE031F"/>
    <w:rsid w:val="03127926"/>
    <w:rsid w:val="03247659"/>
    <w:rsid w:val="0370381D"/>
    <w:rsid w:val="05143E2A"/>
    <w:rsid w:val="06682CA3"/>
    <w:rsid w:val="06BF6017"/>
    <w:rsid w:val="078515AF"/>
    <w:rsid w:val="07F10452"/>
    <w:rsid w:val="085B3B1D"/>
    <w:rsid w:val="0A374116"/>
    <w:rsid w:val="0A7F7F97"/>
    <w:rsid w:val="0BF84EBE"/>
    <w:rsid w:val="0BFC5617"/>
    <w:rsid w:val="0C033E70"/>
    <w:rsid w:val="0C2A7A8F"/>
    <w:rsid w:val="0CF2235F"/>
    <w:rsid w:val="0D7A2C98"/>
    <w:rsid w:val="0E454808"/>
    <w:rsid w:val="0ED308B1"/>
    <w:rsid w:val="10482BD9"/>
    <w:rsid w:val="106D0892"/>
    <w:rsid w:val="10F13271"/>
    <w:rsid w:val="12F1313F"/>
    <w:rsid w:val="132E0F43"/>
    <w:rsid w:val="13625118"/>
    <w:rsid w:val="138B3785"/>
    <w:rsid w:val="13BC6C22"/>
    <w:rsid w:val="143040B0"/>
    <w:rsid w:val="151632A6"/>
    <w:rsid w:val="15DC6CEA"/>
    <w:rsid w:val="17571954"/>
    <w:rsid w:val="17583750"/>
    <w:rsid w:val="17B9260F"/>
    <w:rsid w:val="18D801A6"/>
    <w:rsid w:val="1AEF6A73"/>
    <w:rsid w:val="1BB6133F"/>
    <w:rsid w:val="1CA23671"/>
    <w:rsid w:val="1D24677C"/>
    <w:rsid w:val="1D3369BF"/>
    <w:rsid w:val="1D5A03F0"/>
    <w:rsid w:val="1E827BFE"/>
    <w:rsid w:val="1F882FF2"/>
    <w:rsid w:val="200D1749"/>
    <w:rsid w:val="214B0FAD"/>
    <w:rsid w:val="230C5CE8"/>
    <w:rsid w:val="233901C8"/>
    <w:rsid w:val="245E1E24"/>
    <w:rsid w:val="25583467"/>
    <w:rsid w:val="25AE12D9"/>
    <w:rsid w:val="25B91DD5"/>
    <w:rsid w:val="26BE379D"/>
    <w:rsid w:val="279544FE"/>
    <w:rsid w:val="28177609"/>
    <w:rsid w:val="282B6C11"/>
    <w:rsid w:val="284D302B"/>
    <w:rsid w:val="286D0FD7"/>
    <w:rsid w:val="298E38FB"/>
    <w:rsid w:val="2A6E1D13"/>
    <w:rsid w:val="2AA809EC"/>
    <w:rsid w:val="2AEA0A59"/>
    <w:rsid w:val="2B0B2D29"/>
    <w:rsid w:val="2C245E51"/>
    <w:rsid w:val="2C83526D"/>
    <w:rsid w:val="2DB41456"/>
    <w:rsid w:val="2DEC299E"/>
    <w:rsid w:val="2DEF06E0"/>
    <w:rsid w:val="2E483E7E"/>
    <w:rsid w:val="2E8928E3"/>
    <w:rsid w:val="2EB45BB2"/>
    <w:rsid w:val="32116E77"/>
    <w:rsid w:val="32D16607"/>
    <w:rsid w:val="33944516"/>
    <w:rsid w:val="34125129"/>
    <w:rsid w:val="35260E8C"/>
    <w:rsid w:val="376143FD"/>
    <w:rsid w:val="379F4F25"/>
    <w:rsid w:val="37BA58BB"/>
    <w:rsid w:val="387737AC"/>
    <w:rsid w:val="3AB64A60"/>
    <w:rsid w:val="3B816234"/>
    <w:rsid w:val="3D402D06"/>
    <w:rsid w:val="3E0E6961"/>
    <w:rsid w:val="3EA80B63"/>
    <w:rsid w:val="3EE17BD1"/>
    <w:rsid w:val="40C63523"/>
    <w:rsid w:val="40D7128C"/>
    <w:rsid w:val="4151103E"/>
    <w:rsid w:val="415723CD"/>
    <w:rsid w:val="41B8730F"/>
    <w:rsid w:val="41EA3241"/>
    <w:rsid w:val="42B555FD"/>
    <w:rsid w:val="42BE0955"/>
    <w:rsid w:val="433B01F8"/>
    <w:rsid w:val="440F6F8F"/>
    <w:rsid w:val="44E1092B"/>
    <w:rsid w:val="4517434D"/>
    <w:rsid w:val="45A71B75"/>
    <w:rsid w:val="45B222C8"/>
    <w:rsid w:val="466B0DF4"/>
    <w:rsid w:val="470D6907"/>
    <w:rsid w:val="479223B1"/>
    <w:rsid w:val="47AC3472"/>
    <w:rsid w:val="47DC187E"/>
    <w:rsid w:val="49463453"/>
    <w:rsid w:val="49C37519"/>
    <w:rsid w:val="4A477482"/>
    <w:rsid w:val="4AAF5028"/>
    <w:rsid w:val="4C6C4D0A"/>
    <w:rsid w:val="4D1F6494"/>
    <w:rsid w:val="4D3251B9"/>
    <w:rsid w:val="4D783DF7"/>
    <w:rsid w:val="4E4D0DDF"/>
    <w:rsid w:val="4E6F6FA8"/>
    <w:rsid w:val="4F9E0BE3"/>
    <w:rsid w:val="4FC652ED"/>
    <w:rsid w:val="4FE94B38"/>
    <w:rsid w:val="50DA3711"/>
    <w:rsid w:val="51DF4444"/>
    <w:rsid w:val="526A01B2"/>
    <w:rsid w:val="52AA6800"/>
    <w:rsid w:val="54DC2EBD"/>
    <w:rsid w:val="55E97640"/>
    <w:rsid w:val="57AF2B0B"/>
    <w:rsid w:val="58861056"/>
    <w:rsid w:val="59835FFD"/>
    <w:rsid w:val="5A655703"/>
    <w:rsid w:val="5B1F3B03"/>
    <w:rsid w:val="5B6559BA"/>
    <w:rsid w:val="5C1F025F"/>
    <w:rsid w:val="5C7B745F"/>
    <w:rsid w:val="5CA32A1D"/>
    <w:rsid w:val="5CD03307"/>
    <w:rsid w:val="5D543F38"/>
    <w:rsid w:val="5D755C5D"/>
    <w:rsid w:val="5D8B36D2"/>
    <w:rsid w:val="5E2F0501"/>
    <w:rsid w:val="5E4915C3"/>
    <w:rsid w:val="6089558C"/>
    <w:rsid w:val="617F70AA"/>
    <w:rsid w:val="61E67129"/>
    <w:rsid w:val="62B43B05"/>
    <w:rsid w:val="64B74DAD"/>
    <w:rsid w:val="64FE29DC"/>
    <w:rsid w:val="66124991"/>
    <w:rsid w:val="66952ECC"/>
    <w:rsid w:val="670818F0"/>
    <w:rsid w:val="674072DB"/>
    <w:rsid w:val="674A63AC"/>
    <w:rsid w:val="68291A1A"/>
    <w:rsid w:val="691B1594"/>
    <w:rsid w:val="69EA352F"/>
    <w:rsid w:val="6A461F88"/>
    <w:rsid w:val="6BA936A1"/>
    <w:rsid w:val="6DFF3A4C"/>
    <w:rsid w:val="6E9323E7"/>
    <w:rsid w:val="6F0D6C22"/>
    <w:rsid w:val="6F49556C"/>
    <w:rsid w:val="6F7B5355"/>
    <w:rsid w:val="6FE335BD"/>
    <w:rsid w:val="6FEC0000"/>
    <w:rsid w:val="70111815"/>
    <w:rsid w:val="70ED2282"/>
    <w:rsid w:val="71866233"/>
    <w:rsid w:val="71E116BB"/>
    <w:rsid w:val="73685BF0"/>
    <w:rsid w:val="739D3C10"/>
    <w:rsid w:val="73D9A77D"/>
    <w:rsid w:val="74316D18"/>
    <w:rsid w:val="757271FA"/>
    <w:rsid w:val="75A90742"/>
    <w:rsid w:val="769E5DCD"/>
    <w:rsid w:val="76D2301A"/>
    <w:rsid w:val="77861774"/>
    <w:rsid w:val="77978BBA"/>
    <w:rsid w:val="77D23F80"/>
    <w:rsid w:val="78E33F6B"/>
    <w:rsid w:val="792627D5"/>
    <w:rsid w:val="79300B45"/>
    <w:rsid w:val="797352EE"/>
    <w:rsid w:val="7C045812"/>
    <w:rsid w:val="7C556F2D"/>
    <w:rsid w:val="7C6F7FEF"/>
    <w:rsid w:val="7F211349"/>
    <w:rsid w:val="7F78540D"/>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7"/>
    <w:qFormat/>
    <w:uiPriority w:val="0"/>
    <w:pPr>
      <w:spacing w:line="240" w:lineRule="auto"/>
    </w:pPr>
    <w:rPr>
      <w:sz w:val="18"/>
      <w:szCs w:val="18"/>
    </w:rPr>
  </w:style>
  <w:style w:type="paragraph" w:styleId="9">
    <w:name w:val="footer"/>
    <w:basedOn w:val="1"/>
    <w:link w:val="20"/>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8"/>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9"/>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5"/>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8604</Words>
  <Characters>9104</Characters>
  <Lines>62</Lines>
  <Paragraphs>17</Paragraphs>
  <TotalTime>7</TotalTime>
  <ScaleCrop>false</ScaleCrop>
  <LinksUpToDate>false</LinksUpToDate>
  <CharactersWithSpaces>9151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俞瑞℡¹⁵⁸⁹⁹⁰⁵⁸⁷⁹²</cp:lastModifiedBy>
  <cp:lastPrinted>2021-03-02T19:49:00Z</cp:lastPrinted>
  <dcterms:modified xsi:type="dcterms:W3CDTF">2023-04-17T10:24:33Z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7A2FA8A15E0C4E5295B8C7CAFE28C6CF</vt:lpwstr>
  </property>
</Properties>
</file>