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0" w:firstLineChars="0"/>
        <w:jc w:val="center"/>
        <w:rPr>
          <w:rFonts w:ascii="方正小标宋简体" w:hAnsi="黑体" w:eastAsia="方正小标宋简体" w:cs="黑体"/>
          <w:bCs/>
          <w:color w:val="auto"/>
          <w:sz w:val="48"/>
          <w:szCs w:val="48"/>
        </w:rPr>
      </w:pPr>
      <w:r>
        <w:rPr>
          <w:rFonts w:hint="eastAsia" w:ascii="方正小标宋简体" w:hAnsi="黑体" w:eastAsia="方正小标宋简体" w:cs="黑体"/>
          <w:bCs/>
          <w:color w:val="auto"/>
          <w:sz w:val="48"/>
          <w:szCs w:val="48"/>
        </w:rPr>
        <w:t>项目支出绩效评价报告</w:t>
      </w: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0" w:firstLineChars="0"/>
        <w:rPr>
          <w:rFonts w:ascii="方正小标宋简体" w:hAnsi="黑体" w:eastAsia="方正小标宋简体" w:cs="黑体"/>
          <w:bCs/>
          <w:color w:val="auto"/>
          <w:sz w:val="48"/>
          <w:szCs w:val="48"/>
        </w:rPr>
      </w:pPr>
    </w:p>
    <w:p>
      <w:pPr>
        <w:ind w:firstLine="1200" w:firstLineChars="400"/>
        <w:rPr>
          <w:rFonts w:ascii="黑体" w:hAnsi="黑体" w:eastAsia="黑体" w:cs="仿宋_GB2312"/>
          <w:color w:val="auto"/>
          <w:sz w:val="30"/>
          <w:szCs w:val="30"/>
        </w:rPr>
      </w:pPr>
      <w:r>
        <w:rPr>
          <w:rFonts w:ascii="黑体" w:hAnsi="黑体" w:eastAsia="黑体" w:cs="宋体"/>
          <w:color w:val="auto"/>
          <w:sz w:val="30"/>
          <w:szCs w:val="30"/>
        </w:rPr>
        <w:t>项目名称：</w:t>
      </w:r>
      <w:bookmarkStart w:id="0" w:name="_Hlk68780987"/>
      <w:r>
        <w:rPr>
          <w:rFonts w:ascii="黑体" w:hAnsi="黑体" w:eastAsia="黑体" w:cs="仿宋_GB2312"/>
          <w:color w:val="auto"/>
          <w:sz w:val="30"/>
          <w:szCs w:val="30"/>
        </w:rPr>
        <w:t>202</w:t>
      </w:r>
      <w:r>
        <w:rPr>
          <w:rFonts w:hint="eastAsia" w:ascii="黑体" w:hAnsi="黑体" w:eastAsia="黑体" w:cs="仿宋_GB2312"/>
          <w:color w:val="auto"/>
          <w:sz w:val="30"/>
          <w:szCs w:val="30"/>
        </w:rPr>
        <w:t>2</w:t>
      </w:r>
      <w:r>
        <w:rPr>
          <w:rFonts w:hint="eastAsia" w:ascii="黑体" w:hAnsi="黑体" w:eastAsia="黑体" w:cs="仿宋_GB2312"/>
          <w:color w:val="auto"/>
          <w:sz w:val="30"/>
          <w:szCs w:val="30"/>
        </w:rPr>
        <w:t>年重点项目城市道路挖掘费项目</w:t>
      </w:r>
      <w:bookmarkEnd w:id="0"/>
    </w:p>
    <w:p>
      <w:pPr>
        <w:ind w:firstLine="1200" w:firstLineChars="400"/>
        <w:rPr>
          <w:rFonts w:ascii="黑体" w:hAnsi="黑体" w:eastAsia="黑体" w:cs="宋体"/>
          <w:color w:val="auto"/>
          <w:sz w:val="30"/>
          <w:szCs w:val="30"/>
        </w:rPr>
      </w:pPr>
      <w:r>
        <w:rPr>
          <w:rFonts w:ascii="黑体" w:hAnsi="黑体" w:eastAsia="黑体" w:cs="宋体"/>
          <w:color w:val="auto"/>
          <w:sz w:val="30"/>
          <w:szCs w:val="30"/>
        </w:rPr>
        <w:t>项目单位：</w:t>
      </w:r>
      <w:r>
        <w:rPr>
          <w:rFonts w:hint="eastAsia" w:ascii="黑体" w:hAnsi="黑体" w:eastAsia="黑体" w:cs="仿宋_GB2312"/>
          <w:color w:val="auto"/>
          <w:sz w:val="30"/>
          <w:szCs w:val="30"/>
        </w:rPr>
        <w:t>昌吉市项目代建管理</w:t>
      </w:r>
      <w:r>
        <w:rPr>
          <w:rFonts w:hint="eastAsia" w:ascii="黑体" w:hAnsi="黑体" w:eastAsia="黑体" w:cs="宋体"/>
          <w:color w:val="auto"/>
          <w:sz w:val="30"/>
          <w:szCs w:val="30"/>
        </w:rPr>
        <w:t>局</w:t>
      </w:r>
    </w:p>
    <w:p>
      <w:pPr>
        <w:ind w:firstLine="1200" w:firstLineChars="400"/>
        <w:rPr>
          <w:rFonts w:ascii="黑体" w:hAnsi="黑体" w:eastAsia="黑体" w:cs="宋体"/>
          <w:color w:val="auto"/>
          <w:sz w:val="30"/>
          <w:szCs w:val="30"/>
        </w:rPr>
      </w:pPr>
      <w:r>
        <w:rPr>
          <w:rFonts w:ascii="黑体" w:hAnsi="黑体" w:eastAsia="黑体" w:cs="宋体"/>
          <w:color w:val="auto"/>
          <w:sz w:val="30"/>
          <w:szCs w:val="30"/>
        </w:rPr>
        <w:t>主管部门：</w:t>
      </w:r>
      <w:r>
        <w:rPr>
          <w:rFonts w:hint="eastAsia" w:ascii="黑体" w:hAnsi="黑体" w:eastAsia="黑体" w:cs="仿宋_GB2312"/>
          <w:color w:val="auto"/>
          <w:sz w:val="30"/>
          <w:szCs w:val="30"/>
        </w:rPr>
        <w:t>昌吉市项目代建管理</w:t>
      </w:r>
      <w:r>
        <w:rPr>
          <w:rFonts w:hint="eastAsia" w:ascii="黑体" w:hAnsi="黑体" w:eastAsia="黑体" w:cs="宋体"/>
          <w:color w:val="auto"/>
          <w:sz w:val="30"/>
          <w:szCs w:val="30"/>
        </w:rPr>
        <w:t>局</w:t>
      </w:r>
      <w:r>
        <w:rPr>
          <w:rFonts w:ascii="黑体" w:hAnsi="黑体" w:eastAsia="黑体" w:cs="宋体"/>
          <w:color w:val="auto"/>
          <w:sz w:val="30"/>
          <w:szCs w:val="30"/>
        </w:rPr>
        <w:t>（</w:t>
      </w:r>
      <w:r>
        <w:rPr>
          <w:rFonts w:hint="eastAsia" w:ascii="黑体" w:hAnsi="黑体" w:eastAsia="黑体" w:cs="宋体"/>
          <w:color w:val="auto"/>
          <w:sz w:val="30"/>
          <w:szCs w:val="30"/>
        </w:rPr>
        <w:t>本级</w:t>
      </w:r>
      <w:r>
        <w:rPr>
          <w:rFonts w:ascii="黑体" w:hAnsi="黑体" w:eastAsia="黑体" w:cs="宋体"/>
          <w:color w:val="auto"/>
          <w:sz w:val="30"/>
          <w:szCs w:val="30"/>
        </w:rPr>
        <w:t>）</w:t>
      </w:r>
    </w:p>
    <w:p>
      <w:pPr>
        <w:ind w:firstLine="1200" w:firstLineChars="400"/>
        <w:rPr>
          <w:rFonts w:hint="eastAsia" w:ascii="黑体" w:hAnsi="黑体" w:eastAsia="黑体" w:cs="仿宋_GB2312"/>
          <w:color w:val="auto"/>
          <w:sz w:val="30"/>
          <w:szCs w:val="30"/>
        </w:rPr>
      </w:pPr>
      <w:r>
        <w:rPr>
          <w:rFonts w:hint="eastAsia" w:ascii="黑体" w:hAnsi="黑体" w:eastAsia="黑体" w:cs="宋体"/>
          <w:color w:val="auto"/>
          <w:sz w:val="30"/>
          <w:szCs w:val="30"/>
        </w:rPr>
        <w:t>项目负责人</w:t>
      </w:r>
      <w:r>
        <w:rPr>
          <w:rFonts w:ascii="黑体" w:hAnsi="黑体" w:eastAsia="黑体" w:cs="宋体"/>
          <w:color w:val="auto"/>
          <w:sz w:val="30"/>
          <w:szCs w:val="30"/>
        </w:rPr>
        <w:t>：</w:t>
      </w:r>
      <w:r>
        <w:rPr>
          <w:rFonts w:hint="eastAsia" w:ascii="黑体" w:hAnsi="黑体" w:eastAsia="黑体" w:cs="仿宋_GB2312"/>
          <w:color w:val="auto"/>
          <w:sz w:val="30"/>
          <w:szCs w:val="30"/>
        </w:rPr>
        <w:t>芦伟</w:t>
      </w:r>
    </w:p>
    <w:p>
      <w:pPr>
        <w:ind w:firstLine="1200" w:firstLineChars="400"/>
        <w:rPr>
          <w:rFonts w:ascii="黑体" w:hAnsi="黑体" w:eastAsia="黑体" w:cs="仿宋_GB2312"/>
          <w:color w:val="auto"/>
          <w:sz w:val="30"/>
          <w:szCs w:val="30"/>
        </w:rPr>
      </w:pPr>
      <w:r>
        <w:rPr>
          <w:rFonts w:hint="eastAsia" w:ascii="黑体" w:hAnsi="黑体" w:eastAsia="黑体" w:cs="宋体"/>
          <w:color w:val="auto"/>
          <w:sz w:val="30"/>
          <w:szCs w:val="30"/>
        </w:rPr>
        <w:t>填报时间：</w:t>
      </w:r>
      <w:r>
        <w:rPr>
          <w:rFonts w:ascii="黑体" w:hAnsi="黑体" w:eastAsia="黑体" w:cs="宋体"/>
          <w:color w:val="auto"/>
          <w:sz w:val="30"/>
          <w:szCs w:val="30"/>
        </w:rPr>
        <w:t>202</w:t>
      </w:r>
      <w:r>
        <w:rPr>
          <w:rFonts w:hint="eastAsia" w:ascii="黑体" w:hAnsi="黑体" w:eastAsia="黑体" w:cs="宋体"/>
          <w:color w:val="auto"/>
          <w:sz w:val="30"/>
          <w:szCs w:val="30"/>
        </w:rPr>
        <w:t>3年</w:t>
      </w:r>
      <w:r>
        <w:rPr>
          <w:rFonts w:hint="eastAsia" w:ascii="黑体" w:hAnsi="黑体" w:eastAsia="黑体" w:cs="仿宋_GB2312"/>
          <w:color w:val="auto"/>
          <w:sz w:val="30"/>
          <w:szCs w:val="30"/>
        </w:rPr>
        <w:t>4</w:t>
      </w:r>
      <w:r>
        <w:rPr>
          <w:rFonts w:hint="eastAsia" w:ascii="黑体" w:hAnsi="黑体" w:eastAsia="黑体" w:cs="宋体"/>
          <w:color w:val="auto"/>
          <w:sz w:val="30"/>
          <w:szCs w:val="30"/>
        </w:rPr>
        <w:t>月</w:t>
      </w:r>
      <w:r>
        <w:rPr>
          <w:rFonts w:hint="eastAsia" w:ascii="黑体" w:hAnsi="黑体" w:eastAsia="黑体" w:cs="仿宋_GB2312"/>
          <w:color w:val="auto"/>
          <w:sz w:val="30"/>
          <w:szCs w:val="30"/>
        </w:rPr>
        <w:t>12日</w:t>
      </w:r>
    </w:p>
    <w:p>
      <w:pPr>
        <w:spacing w:after="100" w:afterAutospacing="1" w:line="360" w:lineRule="auto"/>
        <w:ind w:firstLine="640"/>
        <w:jc w:val="center"/>
        <w:rPr>
          <w:rFonts w:hint="eastAsia" w:ascii="宋体" w:hAnsi="宋体" w:eastAsia="宋体" w:cs="黑体"/>
          <w:bCs/>
          <w:color w:val="auto"/>
          <w:sz w:val="32"/>
          <w:szCs w:val="32"/>
        </w:rPr>
      </w:pPr>
    </w:p>
    <w:p>
      <w:pPr>
        <w:spacing w:after="100" w:afterAutospacing="1" w:line="360" w:lineRule="auto"/>
        <w:ind w:firstLine="640"/>
        <w:jc w:val="center"/>
        <w:rPr>
          <w:rFonts w:hint="eastAsia" w:ascii="宋体" w:hAnsi="宋体" w:eastAsia="宋体" w:cs="黑体"/>
          <w:bCs/>
          <w:color w:val="auto"/>
          <w:sz w:val="32"/>
          <w:szCs w:val="32"/>
        </w:rPr>
      </w:pPr>
    </w:p>
    <w:p>
      <w:pPr>
        <w:spacing w:after="100" w:afterAutospacing="1" w:line="360" w:lineRule="auto"/>
        <w:ind w:firstLine="880"/>
        <w:jc w:val="center"/>
        <w:rPr>
          <w:rFonts w:ascii="方正小标宋_GBK" w:hAnsi="黑体" w:eastAsia="方正小标宋_GBK" w:cs="黑体"/>
          <w:bCs/>
          <w:color w:val="auto"/>
          <w:sz w:val="44"/>
          <w:szCs w:val="44"/>
        </w:rPr>
      </w:pPr>
      <w:r>
        <w:rPr>
          <w:rFonts w:hint="eastAsia" w:ascii="方正小标宋_GBK" w:hAnsi="黑体" w:eastAsia="方正小标宋_GBK" w:cs="黑体"/>
          <w:bCs/>
          <w:color w:val="auto"/>
          <w:sz w:val="44"/>
          <w:szCs w:val="44"/>
        </w:rPr>
        <w:t>项目支出绩效评价报告</w:t>
      </w:r>
    </w:p>
    <w:p>
      <w:pPr>
        <w:pStyle w:val="3"/>
        <w:spacing w:line="600" w:lineRule="exact"/>
        <w:ind w:firstLine="640"/>
        <w:rPr>
          <w:color w:val="auto"/>
          <w:szCs w:val="32"/>
        </w:rPr>
      </w:pPr>
      <w:r>
        <w:rPr>
          <w:rFonts w:hint="eastAsia"/>
          <w:color w:val="auto"/>
          <w:szCs w:val="32"/>
        </w:rPr>
        <w:t>一、基本情况</w:t>
      </w:r>
    </w:p>
    <w:p>
      <w:pPr>
        <w:pStyle w:val="4"/>
        <w:spacing w:line="600" w:lineRule="exact"/>
        <w:ind w:firstLine="640"/>
        <w:rPr>
          <w:rFonts w:ascii="楷体_GB2312" w:eastAsia="楷体_GB2312"/>
          <w:color w:val="auto"/>
          <w:szCs w:val="32"/>
        </w:rPr>
      </w:pPr>
      <w:r>
        <w:rPr>
          <w:rFonts w:hint="eastAsia" w:ascii="楷体_GB2312" w:eastAsia="楷体_GB2312"/>
          <w:color w:val="auto"/>
          <w:szCs w:val="32"/>
        </w:rPr>
        <w:t>（一）项目概况</w:t>
      </w:r>
    </w:p>
    <w:p>
      <w:pPr>
        <w:pStyle w:val="2"/>
        <w:spacing w:line="600" w:lineRule="exact"/>
        <w:ind w:firstLine="640"/>
        <w:rPr>
          <w:color w:val="auto"/>
          <w:sz w:val="32"/>
        </w:rPr>
      </w:pPr>
      <w:r>
        <w:rPr>
          <w:rFonts w:hint="eastAsia"/>
          <w:color w:val="auto"/>
          <w:sz w:val="32"/>
        </w:rPr>
        <w:t>1.项目背景</w:t>
      </w:r>
    </w:p>
    <w:p>
      <w:pPr>
        <w:spacing w:line="600" w:lineRule="exact"/>
        <w:ind w:firstLine="640"/>
        <w:rPr>
          <w:color w:val="auto"/>
          <w:sz w:val="32"/>
          <w:szCs w:val="32"/>
        </w:rPr>
      </w:pPr>
      <w:r>
        <w:rPr>
          <w:rFonts w:hint="eastAsia"/>
          <w:color w:val="auto"/>
          <w:sz w:val="32"/>
          <w:szCs w:val="32"/>
        </w:rPr>
        <w:t>牡丹巷幼儿园建设项目位于牡丹北巷，建筑面积4499平方米，设计12个教学班，可容纳360名幼儿入园，项目建成后可满足周边</w:t>
      </w:r>
      <w:r>
        <w:rPr>
          <w:rFonts w:hint="eastAsia"/>
          <w:color w:val="auto"/>
          <w:sz w:val="32"/>
          <w:szCs w:val="32"/>
          <w:u w:val="dotted"/>
        </w:rPr>
        <w:t>适龄儿童入园；昌吉市第十五小学建设项目位于庭州北路与牡丹巷交汇处，建筑面积13128</w:t>
      </w:r>
      <w:r>
        <w:rPr>
          <w:rFonts w:hint="eastAsia"/>
          <w:color w:val="auto"/>
          <w:sz w:val="32"/>
          <w:szCs w:val="32"/>
        </w:rPr>
        <w:t>平方米，按照24个教学班设计，项目建成后将满足周边适龄儿童入学。</w:t>
      </w:r>
    </w:p>
    <w:p>
      <w:pPr>
        <w:pStyle w:val="2"/>
        <w:spacing w:line="600" w:lineRule="exact"/>
        <w:ind w:firstLine="640"/>
        <w:rPr>
          <w:color w:val="auto"/>
          <w:sz w:val="32"/>
        </w:rPr>
      </w:pPr>
      <w:r>
        <w:rPr>
          <w:rFonts w:hint="eastAsia"/>
          <w:color w:val="auto"/>
          <w:sz w:val="32"/>
        </w:rPr>
        <w:t>2.项目主要内容及实施情况</w:t>
      </w:r>
    </w:p>
    <w:p>
      <w:pPr>
        <w:pStyle w:val="20"/>
        <w:spacing w:line="600" w:lineRule="exact"/>
        <w:ind w:firstLine="640"/>
        <w:rPr>
          <w:color w:val="auto"/>
          <w:sz w:val="32"/>
        </w:rPr>
      </w:pPr>
      <w:r>
        <w:rPr>
          <w:rFonts w:hint="eastAsia" w:ascii="仿宋_GB2312" w:hAnsi="仿宋_GB2312" w:cs="仿宋_GB2312"/>
          <w:color w:val="auto"/>
          <w:sz w:val="32"/>
          <w:szCs w:val="32"/>
        </w:rPr>
        <w:t>本项目主要内容为</w:t>
      </w:r>
      <w:r>
        <w:rPr>
          <w:rFonts w:hint="eastAsia"/>
          <w:color w:val="auto"/>
          <w:sz w:val="32"/>
          <w:szCs w:val="32"/>
        </w:rPr>
        <w:t>城市道路道路开挖，</w:t>
      </w:r>
      <w:r>
        <w:rPr>
          <w:rFonts w:hint="eastAsia" w:ascii="仿宋_GB2312" w:hAnsi="仿宋_GB2312" w:cs="仿宋_GB2312"/>
          <w:color w:val="auto"/>
          <w:sz w:val="32"/>
          <w:szCs w:val="32"/>
        </w:rPr>
        <w:t>本项目于</w:t>
      </w:r>
      <w:r>
        <w:rPr>
          <w:rFonts w:hint="eastAsia"/>
          <w:color w:val="auto"/>
          <w:sz w:val="32"/>
          <w:szCs w:val="32"/>
        </w:rPr>
        <w:t>2022</w:t>
      </w:r>
      <w:r>
        <w:rPr>
          <w:rFonts w:hint="eastAsia" w:ascii="仿宋_GB2312" w:hAnsi="仿宋_GB2312" w:cs="仿宋_GB2312"/>
          <w:color w:val="auto"/>
          <w:sz w:val="32"/>
          <w:szCs w:val="32"/>
        </w:rPr>
        <w:t>年</w:t>
      </w:r>
      <w:r>
        <w:rPr>
          <w:rFonts w:hint="eastAsia"/>
          <w:color w:val="auto"/>
          <w:sz w:val="32"/>
          <w:szCs w:val="32"/>
        </w:rPr>
        <w:t>4</w:t>
      </w:r>
      <w:r>
        <w:rPr>
          <w:rFonts w:hint="eastAsia" w:ascii="仿宋_GB2312" w:hAnsi="仿宋_GB2312" w:cs="仿宋_GB2312"/>
          <w:color w:val="auto"/>
          <w:sz w:val="32"/>
          <w:szCs w:val="32"/>
        </w:rPr>
        <w:t>月开始实施</w:t>
      </w:r>
      <w:r>
        <w:rPr>
          <w:rFonts w:ascii="仿宋_GB2312" w:hAnsi="仿宋_GB2312" w:cs="仿宋_GB2312"/>
          <w:color w:val="auto"/>
          <w:sz w:val="32"/>
          <w:szCs w:val="32"/>
        </w:rPr>
        <w:t>，</w:t>
      </w:r>
      <w:r>
        <w:rPr>
          <w:rFonts w:hint="eastAsia" w:ascii="仿宋_GB2312" w:hAnsi="仿宋_GB2312" w:cs="仿宋_GB2312"/>
          <w:color w:val="auto"/>
          <w:sz w:val="32"/>
          <w:szCs w:val="32"/>
        </w:rPr>
        <w:t>通过本项目的建设</w:t>
      </w:r>
      <w:r>
        <w:rPr>
          <w:rFonts w:ascii="仿宋_GB2312" w:hAnsi="仿宋_GB2312" w:cs="仿宋_GB2312"/>
          <w:color w:val="auto"/>
          <w:sz w:val="32"/>
          <w:szCs w:val="32"/>
        </w:rPr>
        <w:t>，</w:t>
      </w:r>
      <w:r>
        <w:rPr>
          <w:rFonts w:hint="eastAsia" w:ascii="仿宋_GB2312" w:hAnsi="仿宋_GB2312" w:cs="仿宋_GB2312"/>
          <w:color w:val="auto"/>
          <w:sz w:val="32"/>
          <w:szCs w:val="32"/>
        </w:rPr>
        <w:t>有效保障保障基础设施完善，有效促进项目施工进度。</w:t>
      </w:r>
    </w:p>
    <w:p>
      <w:pPr>
        <w:pStyle w:val="2"/>
        <w:spacing w:line="600" w:lineRule="exact"/>
        <w:ind w:firstLine="640"/>
        <w:rPr>
          <w:color w:val="auto"/>
          <w:sz w:val="32"/>
        </w:rPr>
      </w:pPr>
      <w:r>
        <w:rPr>
          <w:rFonts w:hint="eastAsia"/>
          <w:color w:val="auto"/>
          <w:sz w:val="32"/>
        </w:rPr>
        <w:t>3.项目实施主体</w:t>
      </w:r>
    </w:p>
    <w:p>
      <w:pPr>
        <w:pStyle w:val="20"/>
        <w:spacing w:line="570" w:lineRule="exact"/>
        <w:ind w:firstLine="640"/>
        <w:rPr>
          <w:rFonts w:ascii="仿宋_GB2312"/>
          <w:color w:val="auto"/>
          <w:sz w:val="32"/>
          <w:szCs w:val="32"/>
        </w:rPr>
      </w:pPr>
      <w:r>
        <w:rPr>
          <w:rFonts w:ascii="仿宋_GB2312" w:hAnsi="仿宋_GB2312" w:cs="仿宋_GB2312"/>
          <w:color w:val="auto"/>
          <w:sz w:val="32"/>
          <w:szCs w:val="32"/>
        </w:rPr>
        <w:t>202</w:t>
      </w:r>
      <w:r>
        <w:rPr>
          <w:rFonts w:hint="eastAsia" w:ascii="仿宋_GB2312" w:hAnsi="仿宋_GB2312" w:cs="仿宋_GB2312"/>
          <w:color w:val="auto"/>
          <w:sz w:val="32"/>
          <w:szCs w:val="32"/>
        </w:rPr>
        <w:t>2年</w:t>
      </w:r>
      <w:r>
        <w:rPr>
          <w:rFonts w:hint="eastAsia" w:ascii="仿宋_GB2312" w:hAnsi="仿宋_GB2312" w:cs="仿宋_GB2312"/>
          <w:color w:val="auto"/>
          <w:sz w:val="32"/>
          <w:szCs w:val="32"/>
          <w:highlight w:val="yellow"/>
        </w:rPr>
        <w:t>昌吉市</w:t>
      </w:r>
      <w:r>
        <w:rPr>
          <w:rFonts w:hint="eastAsia"/>
          <w:color w:val="auto"/>
          <w:sz w:val="32"/>
          <w:szCs w:val="32"/>
        </w:rPr>
        <w:t>重点项目城市道路挖掘费</w:t>
      </w:r>
      <w:r>
        <w:rPr>
          <w:rFonts w:hint="eastAsia" w:ascii="仿宋_GB2312" w:hAnsi="仿宋_GB2312" w:cs="仿宋_GB2312"/>
          <w:color w:val="auto"/>
          <w:sz w:val="32"/>
          <w:szCs w:val="32"/>
        </w:rPr>
        <w:t>项目的实施主体为昌吉市项目代建管理局，该局纳入2022年部门决算编制范围的有</w:t>
      </w:r>
      <w:r>
        <w:rPr>
          <w:rFonts w:hint="eastAsia" w:ascii="仿宋_GB2312"/>
          <w:color w:val="auto"/>
          <w:sz w:val="32"/>
          <w:szCs w:val="32"/>
        </w:rPr>
        <w:t>6个科室，分别是：</w:t>
      </w:r>
      <w:r>
        <w:rPr>
          <w:rFonts w:hint="eastAsia" w:ascii="仿宋_GB2312" w:hAnsi="宋体"/>
          <w:color w:val="auto"/>
          <w:sz w:val="32"/>
          <w:szCs w:val="32"/>
        </w:rPr>
        <w:t>办公室、财务科、前期科、合同预算科、建设科、工程科</w:t>
      </w:r>
      <w:r>
        <w:rPr>
          <w:rFonts w:hint="eastAsia" w:cs="仿宋"/>
          <w:color w:val="auto"/>
          <w:sz w:val="32"/>
          <w:szCs w:val="32"/>
        </w:rPr>
        <w:t>。</w:t>
      </w:r>
    </w:p>
    <w:p>
      <w:pPr>
        <w:ind w:firstLine="640"/>
        <w:rPr>
          <w:color w:val="auto"/>
          <w:sz w:val="32"/>
        </w:rPr>
      </w:pPr>
      <w:r>
        <w:rPr>
          <w:rFonts w:hint="eastAsia" w:ascii="仿宋_GB2312"/>
          <w:color w:val="auto"/>
          <w:sz w:val="32"/>
          <w:szCs w:val="32"/>
        </w:rPr>
        <w:t>昌吉市项目代建管理局编制数10，实有人数10人，聘用人数30人.</w:t>
      </w:r>
    </w:p>
    <w:p>
      <w:pPr>
        <w:pStyle w:val="2"/>
        <w:spacing w:line="600" w:lineRule="exact"/>
        <w:ind w:firstLine="640"/>
        <w:rPr>
          <w:color w:val="auto"/>
          <w:sz w:val="32"/>
        </w:rPr>
      </w:pPr>
      <w:r>
        <w:rPr>
          <w:color w:val="auto"/>
          <w:sz w:val="32"/>
        </w:rPr>
        <w:t>4</w:t>
      </w:r>
      <w:r>
        <w:rPr>
          <w:rFonts w:hint="eastAsia"/>
          <w:color w:val="auto"/>
          <w:sz w:val="32"/>
        </w:rPr>
        <w:t>.</w:t>
      </w:r>
      <w:r>
        <w:rPr>
          <w:rFonts w:hint="eastAsia" w:cs="仿宋_GB2312"/>
          <w:color w:val="auto"/>
          <w:sz w:val="32"/>
        </w:rPr>
        <w:t xml:space="preserve"> 资金投入和使用情况</w:t>
      </w:r>
    </w:p>
    <w:p>
      <w:pPr>
        <w:spacing w:line="600" w:lineRule="exact"/>
        <w:ind w:firstLine="640"/>
        <w:rPr>
          <w:rFonts w:ascii="仿宋_GB2312" w:hAnsi="仿宋_GB2312" w:cs="仿宋_GB2312"/>
          <w:color w:val="auto"/>
          <w:sz w:val="32"/>
          <w:szCs w:val="32"/>
        </w:rPr>
      </w:pPr>
      <w:r>
        <w:rPr>
          <w:rFonts w:hint="eastAsia"/>
          <w:color w:val="auto"/>
          <w:sz w:val="32"/>
          <w:szCs w:val="32"/>
        </w:rPr>
        <w:t>（1）项目资金安排落实、总投入情况</w:t>
      </w:r>
    </w:p>
    <w:p>
      <w:pPr>
        <w:spacing w:line="600" w:lineRule="exact"/>
        <w:ind w:firstLine="640"/>
        <w:rPr>
          <w:rFonts w:ascii="仿宋_GB2312" w:hAnsi="仿宋_GB2312" w:cs="仿宋_GB2312"/>
          <w:color w:val="auto"/>
          <w:sz w:val="32"/>
          <w:szCs w:val="32"/>
        </w:rPr>
      </w:pPr>
      <w:r>
        <w:rPr>
          <w:rFonts w:hint="eastAsia" w:ascii="仿宋_GB2312"/>
          <w:color w:val="auto"/>
          <w:sz w:val="32"/>
          <w:szCs w:val="32"/>
        </w:rPr>
        <w:t>重点项目城市道路挖掘费</w:t>
      </w:r>
      <w:r>
        <w:rPr>
          <w:rFonts w:hint="eastAsia" w:ascii="仿宋_GB2312" w:hAnsi="仿宋_GB2312" w:cs="仿宋_GB2312"/>
          <w:color w:val="auto"/>
          <w:sz w:val="32"/>
          <w:szCs w:val="32"/>
        </w:rPr>
        <w:t>预算安排资金总额</w:t>
      </w:r>
      <w:r>
        <w:rPr>
          <w:rFonts w:hint="eastAsia" w:ascii="仿宋_GB2312"/>
          <w:color w:val="auto"/>
          <w:sz w:val="32"/>
          <w:szCs w:val="32"/>
        </w:rPr>
        <w:t>44.56</w:t>
      </w:r>
      <w:r>
        <w:rPr>
          <w:rFonts w:hint="eastAsia" w:ascii="仿宋_GB2312" w:hAnsi="仿宋_GB2312" w:cs="仿宋_GB2312"/>
          <w:color w:val="auto"/>
          <w:sz w:val="32"/>
          <w:szCs w:val="32"/>
        </w:rPr>
        <w:t>万元，其中</w:t>
      </w:r>
      <w:r>
        <w:rPr>
          <w:rFonts w:hint="eastAsia" w:ascii="仿宋_GB2312"/>
          <w:color w:val="auto"/>
          <w:sz w:val="32"/>
          <w:szCs w:val="32"/>
        </w:rPr>
        <w:t>财政资</w:t>
      </w:r>
      <w:r>
        <w:rPr>
          <w:rFonts w:hint="eastAsia" w:ascii="仿宋_GB2312" w:hAnsi="仿宋_GB2312" w:cs="仿宋_GB2312"/>
          <w:color w:val="auto"/>
          <w:sz w:val="32"/>
          <w:szCs w:val="32"/>
        </w:rPr>
        <w:t>金</w:t>
      </w:r>
      <w:r>
        <w:rPr>
          <w:rFonts w:hint="eastAsia" w:ascii="仿宋_GB2312"/>
          <w:color w:val="auto"/>
          <w:sz w:val="32"/>
          <w:szCs w:val="32"/>
        </w:rPr>
        <w:t>44.56万元、其他资金0万元，2022年实际收到预算资金44.56万元，预算资金到位率为</w:t>
      </w:r>
      <w:r>
        <w:rPr>
          <w:rFonts w:hint="eastAsia" w:ascii="仿宋_GB2312" w:hAnsi="仿宋_GB2312" w:cs="仿宋_GB2312"/>
          <w:color w:val="auto"/>
          <w:sz w:val="32"/>
          <w:szCs w:val="32"/>
        </w:rPr>
        <w:t>100</w:t>
      </w:r>
      <w:r>
        <w:rPr>
          <w:rFonts w:hint="eastAsia" w:ascii="仿宋_GB2312"/>
          <w:color w:val="auto"/>
          <w:sz w:val="32"/>
          <w:szCs w:val="32"/>
        </w:rPr>
        <w:t>%。</w:t>
      </w:r>
    </w:p>
    <w:p>
      <w:pPr>
        <w:spacing w:line="600" w:lineRule="exact"/>
        <w:ind w:firstLine="640"/>
        <w:rPr>
          <w:color w:val="auto"/>
          <w:sz w:val="32"/>
          <w:szCs w:val="32"/>
        </w:rPr>
      </w:pPr>
      <w:r>
        <w:rPr>
          <w:rFonts w:hint="eastAsia"/>
          <w:color w:val="auto"/>
          <w:sz w:val="32"/>
          <w:szCs w:val="32"/>
        </w:rPr>
        <w:t>（2）项目资金实际使用情况</w:t>
      </w:r>
    </w:p>
    <w:p>
      <w:pPr>
        <w:spacing w:line="600" w:lineRule="exact"/>
        <w:ind w:firstLine="640"/>
        <w:rPr>
          <w:rFonts w:ascii="仿宋_GB2312"/>
          <w:color w:val="auto"/>
          <w:sz w:val="32"/>
          <w:szCs w:val="32"/>
        </w:rPr>
      </w:pPr>
      <w:r>
        <w:rPr>
          <w:rFonts w:hint="eastAsia" w:ascii="仿宋_GB2312" w:hAnsi="仿宋_GB2312" w:cs="仿宋_GB2312"/>
          <w:color w:val="auto"/>
          <w:sz w:val="32"/>
          <w:szCs w:val="32"/>
        </w:rPr>
        <w:t>截至2022</w:t>
      </w:r>
      <w:r>
        <w:rPr>
          <w:rFonts w:hint="eastAsia" w:ascii="仿宋_GB2312" w:hAnsi="仿宋_GB2312" w:cs="仿宋_GB2312"/>
          <w:color w:val="auto"/>
          <w:sz w:val="32"/>
          <w:szCs w:val="32"/>
        </w:rPr>
        <w:t>年12月31日，</w:t>
      </w:r>
      <w:r>
        <w:rPr>
          <w:rFonts w:hint="eastAsia" w:ascii="仿宋_GB2312"/>
          <w:color w:val="auto"/>
          <w:sz w:val="32"/>
          <w:szCs w:val="32"/>
        </w:rPr>
        <w:t>本项目实际支付资金44.56万元，预算执行率</w:t>
      </w:r>
      <w:r>
        <w:rPr>
          <w:rFonts w:hint="eastAsia" w:ascii="仿宋_GB2312" w:hAnsi="仿宋_GB2312" w:cs="仿宋_GB2312"/>
          <w:color w:val="auto"/>
          <w:sz w:val="32"/>
          <w:szCs w:val="32"/>
        </w:rPr>
        <w:t>100.0</w:t>
      </w:r>
      <w:r>
        <w:rPr>
          <w:rFonts w:hint="eastAsia" w:ascii="仿宋_GB2312"/>
          <w:color w:val="auto"/>
          <w:sz w:val="32"/>
          <w:szCs w:val="32"/>
        </w:rPr>
        <w:t>%。项目资金主要用于支付重点项目城市道路挖掘费费用44.56万元.</w:t>
      </w:r>
    </w:p>
    <w:p>
      <w:pPr>
        <w:pStyle w:val="4"/>
        <w:numPr>
          <w:ilvl w:val="0"/>
          <w:numId w:val="2"/>
        </w:numPr>
        <w:spacing w:line="600" w:lineRule="exact"/>
        <w:ind w:firstLine="640"/>
        <w:rPr>
          <w:rFonts w:ascii="楷体_GB2312" w:eastAsia="楷体_GB2312"/>
          <w:color w:val="auto"/>
          <w:szCs w:val="32"/>
        </w:rPr>
      </w:pPr>
      <w:r>
        <w:rPr>
          <w:rFonts w:hint="eastAsia" w:ascii="楷体_GB2312" w:eastAsia="楷体_GB2312"/>
          <w:color w:val="auto"/>
          <w:szCs w:val="32"/>
        </w:rPr>
        <w:t>项目绩效目标</w:t>
      </w:r>
    </w:p>
    <w:p>
      <w:pPr>
        <w:pStyle w:val="2"/>
        <w:spacing w:line="600" w:lineRule="exact"/>
        <w:ind w:firstLine="640"/>
        <w:rPr>
          <w:color w:val="auto"/>
          <w:sz w:val="32"/>
        </w:rPr>
      </w:pPr>
      <w:r>
        <w:rPr>
          <w:rFonts w:hint="eastAsia"/>
          <w:color w:val="auto"/>
          <w:sz w:val="32"/>
        </w:rPr>
        <w:t>1.总体目标</w:t>
      </w:r>
    </w:p>
    <w:p>
      <w:pPr>
        <w:spacing w:line="600" w:lineRule="exact"/>
        <w:ind w:firstLine="640"/>
        <w:rPr>
          <w:color w:val="auto"/>
          <w:sz w:val="32"/>
          <w:szCs w:val="32"/>
        </w:rPr>
      </w:pPr>
      <w:r>
        <w:rPr>
          <w:rFonts w:hint="eastAsia"/>
          <w:color w:val="auto"/>
          <w:sz w:val="32"/>
          <w:szCs w:val="32"/>
        </w:rPr>
        <w:t>本次财政拨款共计44.56万元,用于支付昌吉市北京南路派出所业务服务项目、昌吉市第十五小学项目、昌吉市人民医院医疗救治中心体系建设项目的城市道路挖掘费，有效保障基础设施教育完善，有效促进项目施工进度。</w:t>
      </w:r>
    </w:p>
    <w:p>
      <w:pPr>
        <w:pStyle w:val="2"/>
        <w:spacing w:line="600" w:lineRule="exact"/>
        <w:ind w:firstLine="640"/>
        <w:rPr>
          <w:color w:val="auto"/>
          <w:sz w:val="32"/>
        </w:rPr>
      </w:pPr>
      <w:r>
        <w:rPr>
          <w:rFonts w:hint="eastAsia"/>
          <w:color w:val="auto"/>
          <w:sz w:val="32"/>
        </w:rPr>
        <w:t>2.阶段性目标</w:t>
      </w:r>
    </w:p>
    <w:p>
      <w:pPr>
        <w:spacing w:line="600" w:lineRule="exact"/>
        <w:ind w:firstLine="640"/>
        <w:rPr>
          <w:rFonts w:ascii="仿宋_GB2312" w:hAnsi="Arial" w:cs="宋体"/>
          <w:bCs/>
          <w:color w:val="auto"/>
          <w:sz w:val="32"/>
          <w:szCs w:val="32"/>
        </w:rPr>
      </w:pPr>
      <w:r>
        <w:rPr>
          <w:rFonts w:hint="eastAsia" w:ascii="仿宋_GB2312" w:hAnsi="Arial" w:cs="宋体"/>
          <w:bCs/>
          <w:color w:val="auto"/>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color w:val="auto"/>
          <w:sz w:val="32"/>
          <w:szCs w:val="32"/>
        </w:rPr>
        <w:t>等文件要求，</w:t>
      </w:r>
      <w:r>
        <w:rPr>
          <w:rFonts w:hint="eastAsia" w:ascii="仿宋_GB2312" w:hAnsi="Arial" w:cs="宋体"/>
          <w:bCs/>
          <w:color w:val="auto"/>
          <w:sz w:val="32"/>
          <w:szCs w:val="32"/>
        </w:rPr>
        <w:t>结合本项目实际，对绩效目标进行逐层分解、细化后的具体绩效指标如下：</w:t>
      </w:r>
    </w:p>
    <w:p>
      <w:pPr>
        <w:numPr>
          <w:ilvl w:val="0"/>
          <w:numId w:val="3"/>
        </w:numPr>
        <w:spacing w:line="600" w:lineRule="exact"/>
        <w:ind w:firstLine="640"/>
        <w:rPr>
          <w:color w:val="auto"/>
          <w:sz w:val="32"/>
          <w:szCs w:val="32"/>
        </w:rPr>
      </w:pPr>
      <w:r>
        <w:rPr>
          <w:rFonts w:hint="eastAsia"/>
          <w:color w:val="auto"/>
          <w:sz w:val="32"/>
          <w:szCs w:val="32"/>
        </w:rPr>
        <w:t>项目产出目标</w:t>
      </w:r>
    </w:p>
    <w:p>
      <w:pPr>
        <w:spacing w:line="600" w:lineRule="exact"/>
        <w:ind w:firstLine="640"/>
        <w:rPr>
          <w:color w:val="auto"/>
          <w:sz w:val="32"/>
          <w:szCs w:val="32"/>
        </w:rPr>
      </w:pPr>
      <w:r>
        <w:rPr>
          <w:rFonts w:hint="eastAsia"/>
          <w:color w:val="auto"/>
          <w:sz w:val="32"/>
          <w:szCs w:val="32"/>
        </w:rPr>
        <w:t>①数量指标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rPr>
        <w:t>项目个数</w:t>
      </w:r>
      <w:r>
        <w:rPr>
          <w:rFonts w:hint="eastAsia"/>
          <w:color w:val="auto"/>
          <w:sz w:val="32"/>
          <w:szCs w:val="32"/>
        </w:rPr>
        <w:t>”指标，预期指标值为“</w:t>
      </w:r>
      <w:r>
        <w:rPr>
          <w:rFonts w:hint="eastAsia"/>
          <w:color w:val="auto"/>
          <w:sz w:val="32"/>
          <w:szCs w:val="32"/>
        </w:rPr>
        <w:t>=</w:t>
      </w:r>
      <w:r>
        <w:rPr>
          <w:rFonts w:hint="eastAsia" w:ascii="仿宋_GB2312"/>
          <w:color w:val="auto"/>
          <w:sz w:val="32"/>
          <w:szCs w:val="32"/>
        </w:rPr>
        <w:t>4个</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②质量指标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rPr>
        <w:t>工程验收合格率</w:t>
      </w:r>
      <w:r>
        <w:rPr>
          <w:rFonts w:hint="eastAsia"/>
          <w:color w:val="auto"/>
          <w:sz w:val="32"/>
          <w:szCs w:val="32"/>
        </w:rPr>
        <w:t>”指标，预期指标值为“</w:t>
      </w:r>
      <w:r>
        <w:rPr>
          <w:rFonts w:hint="eastAsia" w:ascii="仿宋_GB2312"/>
          <w:color w:val="auto"/>
          <w:sz w:val="32"/>
          <w:szCs w:val="32"/>
        </w:rPr>
        <w:t>=100%</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rPr>
        <w:t>资金使用合规率</w:t>
      </w:r>
      <w:r>
        <w:rPr>
          <w:rFonts w:hint="eastAsia"/>
          <w:color w:val="auto"/>
          <w:sz w:val="32"/>
          <w:szCs w:val="32"/>
        </w:rPr>
        <w:t>”指标，预期指标值为“</w:t>
      </w:r>
      <w:r>
        <w:rPr>
          <w:rFonts w:hint="eastAsia" w:ascii="仿宋_GB2312"/>
          <w:color w:val="auto"/>
          <w:sz w:val="32"/>
          <w:szCs w:val="32"/>
        </w:rPr>
        <w:t>=100%</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③时效指标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rPr>
        <w:t>工期按期完成率</w:t>
      </w:r>
      <w:r>
        <w:rPr>
          <w:rFonts w:hint="eastAsia"/>
          <w:color w:val="auto"/>
          <w:sz w:val="32"/>
          <w:szCs w:val="32"/>
        </w:rPr>
        <w:t>”指标，预期指标值为“</w:t>
      </w:r>
      <w:r>
        <w:rPr>
          <w:rFonts w:hint="eastAsia" w:ascii="仿宋_GB2312"/>
          <w:color w:val="auto"/>
          <w:sz w:val="32"/>
          <w:szCs w:val="32"/>
        </w:rPr>
        <w:t>=100%</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rPr>
        <w:t>资金拨付及时率</w:t>
      </w:r>
      <w:r>
        <w:rPr>
          <w:rFonts w:hint="eastAsia"/>
          <w:color w:val="auto"/>
          <w:sz w:val="32"/>
          <w:szCs w:val="32"/>
        </w:rPr>
        <w:t>”指标，预期指标值为“</w:t>
      </w:r>
      <w:r>
        <w:rPr>
          <w:rFonts w:hint="eastAsia" w:ascii="仿宋_GB2312"/>
          <w:color w:val="auto"/>
          <w:sz w:val="32"/>
          <w:szCs w:val="32"/>
        </w:rPr>
        <w:t>=100%</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④成本指标</w:t>
      </w:r>
    </w:p>
    <w:p>
      <w:pPr>
        <w:spacing w:line="600" w:lineRule="exact"/>
        <w:ind w:firstLine="640"/>
        <w:rPr>
          <w:rFonts w:hint="eastAsia"/>
          <w:color w:val="auto"/>
          <w:sz w:val="32"/>
          <w:szCs w:val="32"/>
        </w:rPr>
      </w:pPr>
      <w:r>
        <w:rPr>
          <w:rFonts w:hint="eastAsia"/>
          <w:color w:val="auto"/>
          <w:sz w:val="32"/>
          <w:szCs w:val="32"/>
        </w:rPr>
        <w:t>“</w:t>
      </w:r>
      <w:r>
        <w:rPr>
          <w:rFonts w:hint="eastAsia" w:ascii="仿宋_GB2312"/>
          <w:color w:val="auto"/>
          <w:sz w:val="32"/>
          <w:szCs w:val="32"/>
        </w:rPr>
        <w:t>重点项目城市道路挖掘费</w:t>
      </w:r>
      <w:r>
        <w:rPr>
          <w:rFonts w:hint="eastAsia"/>
          <w:color w:val="auto"/>
          <w:sz w:val="32"/>
          <w:szCs w:val="32"/>
        </w:rPr>
        <w:t>”指标，预期指标值为“&lt;=44.56万元”；</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rPr>
        <w:t>平均每个项目成本</w:t>
      </w:r>
      <w:r>
        <w:rPr>
          <w:rFonts w:hint="eastAsia"/>
          <w:color w:val="auto"/>
          <w:sz w:val="32"/>
          <w:szCs w:val="32"/>
        </w:rPr>
        <w:t>”指标，预期指标值为“&lt;=11.14万元”；</w:t>
      </w:r>
    </w:p>
    <w:p>
      <w:pPr>
        <w:spacing w:line="600" w:lineRule="exact"/>
        <w:ind w:firstLine="640"/>
        <w:rPr>
          <w:color w:val="auto"/>
          <w:sz w:val="32"/>
          <w:szCs w:val="32"/>
        </w:rPr>
      </w:pPr>
      <w:r>
        <w:rPr>
          <w:rFonts w:hint="eastAsia"/>
          <w:color w:val="auto"/>
          <w:sz w:val="32"/>
          <w:szCs w:val="32"/>
        </w:rPr>
        <w:t>（2）项目效益目标</w:t>
      </w:r>
    </w:p>
    <w:p>
      <w:pPr>
        <w:spacing w:line="600" w:lineRule="exact"/>
        <w:ind w:firstLine="640"/>
        <w:rPr>
          <w:color w:val="auto"/>
          <w:sz w:val="32"/>
          <w:szCs w:val="32"/>
        </w:rPr>
      </w:pPr>
      <w:r>
        <w:rPr>
          <w:rFonts w:hint="eastAsia"/>
          <w:color w:val="auto"/>
          <w:sz w:val="32"/>
          <w:szCs w:val="32"/>
        </w:rPr>
        <w:t>①经济效益指标</w:t>
      </w:r>
    </w:p>
    <w:p>
      <w:pPr>
        <w:spacing w:line="600" w:lineRule="exact"/>
        <w:ind w:firstLine="640"/>
        <w:rPr>
          <w:rFonts w:ascii="仿宋_GB2312"/>
          <w:bCs/>
          <w:color w:val="auto"/>
          <w:sz w:val="32"/>
          <w:szCs w:val="32"/>
        </w:rPr>
      </w:pPr>
      <w:r>
        <w:rPr>
          <w:rFonts w:hint="eastAsia" w:ascii="仿宋_GB2312"/>
          <w:bCs/>
          <w:color w:val="auto"/>
          <w:sz w:val="32"/>
          <w:szCs w:val="32"/>
        </w:rPr>
        <w:t>无此项指标</w:t>
      </w:r>
    </w:p>
    <w:p>
      <w:pPr>
        <w:spacing w:line="600" w:lineRule="exact"/>
        <w:ind w:firstLine="640"/>
        <w:rPr>
          <w:color w:val="auto"/>
          <w:sz w:val="32"/>
          <w:szCs w:val="32"/>
        </w:rPr>
      </w:pPr>
      <w:r>
        <w:rPr>
          <w:rFonts w:hint="eastAsia"/>
          <w:color w:val="auto"/>
          <w:sz w:val="32"/>
          <w:szCs w:val="32"/>
        </w:rPr>
        <w:t>②社会效益指标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rPr>
        <w:t>保障基础设施教育完善</w:t>
      </w:r>
      <w:r>
        <w:rPr>
          <w:rFonts w:hint="eastAsia"/>
          <w:color w:val="auto"/>
          <w:sz w:val="32"/>
          <w:szCs w:val="32"/>
        </w:rPr>
        <w:t>”指标，预期指标值为“</w:t>
      </w:r>
      <w:r>
        <w:rPr>
          <w:rFonts w:hint="eastAsia" w:ascii="仿宋_GB2312"/>
          <w:color w:val="auto"/>
          <w:sz w:val="32"/>
          <w:szCs w:val="32"/>
        </w:rPr>
        <w:t>有效保障</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③生态效益指标</w:t>
      </w:r>
    </w:p>
    <w:p>
      <w:pPr>
        <w:spacing w:line="600" w:lineRule="exact"/>
        <w:ind w:firstLine="640"/>
        <w:rPr>
          <w:rFonts w:ascii="仿宋_GB2312"/>
          <w:bCs/>
          <w:color w:val="auto"/>
          <w:sz w:val="32"/>
          <w:szCs w:val="32"/>
        </w:rPr>
      </w:pPr>
      <w:r>
        <w:rPr>
          <w:rFonts w:hint="eastAsia" w:ascii="仿宋_GB2312"/>
          <w:bCs/>
          <w:color w:val="auto"/>
          <w:sz w:val="32"/>
          <w:szCs w:val="32"/>
        </w:rPr>
        <w:t>无此项指标</w:t>
      </w:r>
    </w:p>
    <w:p>
      <w:pPr>
        <w:spacing w:line="600" w:lineRule="exact"/>
        <w:ind w:firstLine="640"/>
        <w:rPr>
          <w:color w:val="auto"/>
          <w:sz w:val="32"/>
          <w:szCs w:val="32"/>
        </w:rPr>
      </w:pPr>
      <w:r>
        <w:rPr>
          <w:rFonts w:hint="eastAsia"/>
          <w:color w:val="auto"/>
          <w:sz w:val="32"/>
          <w:szCs w:val="32"/>
        </w:rPr>
        <w:t>④可持续影响指标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rPr>
        <w:t>有效促进项目施工进度</w:t>
      </w:r>
      <w:r>
        <w:rPr>
          <w:rFonts w:hint="eastAsia"/>
          <w:color w:val="auto"/>
          <w:sz w:val="32"/>
          <w:szCs w:val="32"/>
        </w:rPr>
        <w:t>”指标，预期指标值为“</w:t>
      </w:r>
      <w:r>
        <w:rPr>
          <w:rFonts w:hint="eastAsia" w:ascii="仿宋_GB2312"/>
          <w:color w:val="auto"/>
          <w:sz w:val="32"/>
          <w:szCs w:val="32"/>
        </w:rPr>
        <w:t>有效促进</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（3）相关满意度目标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rPr>
        <w:t>业主满意</w:t>
      </w:r>
      <w:bookmarkStart w:id="19" w:name="_GoBack"/>
      <w:bookmarkEnd w:id="19"/>
      <w:r>
        <w:rPr>
          <w:rFonts w:hint="eastAsia" w:ascii="仿宋_GB2312"/>
          <w:color w:val="auto"/>
          <w:sz w:val="32"/>
          <w:szCs w:val="32"/>
        </w:rPr>
        <w:t>度</w:t>
      </w:r>
      <w:r>
        <w:rPr>
          <w:rFonts w:hint="eastAsia"/>
          <w:color w:val="auto"/>
          <w:sz w:val="32"/>
          <w:szCs w:val="32"/>
        </w:rPr>
        <w:t>”指标，预期指标值为“</w:t>
      </w:r>
      <w:r>
        <w:rPr>
          <w:rFonts w:hint="eastAsia" w:ascii="仿宋_GB2312"/>
          <w:color w:val="auto"/>
          <w:sz w:val="32"/>
          <w:szCs w:val="32"/>
        </w:rPr>
        <w:t>大于等于90%</w:t>
      </w:r>
      <w:r>
        <w:rPr>
          <w:rFonts w:hint="eastAsia"/>
          <w:color w:val="auto"/>
          <w:sz w:val="32"/>
          <w:szCs w:val="32"/>
        </w:rPr>
        <w:t>”；</w:t>
      </w:r>
    </w:p>
    <w:p>
      <w:pPr>
        <w:pStyle w:val="3"/>
        <w:spacing w:line="600" w:lineRule="exact"/>
        <w:ind w:firstLine="640"/>
        <w:rPr>
          <w:color w:val="auto"/>
          <w:szCs w:val="32"/>
        </w:rPr>
      </w:pPr>
      <w:r>
        <w:rPr>
          <w:rFonts w:hint="eastAsia"/>
          <w:color w:val="auto"/>
          <w:szCs w:val="32"/>
        </w:rPr>
        <w:t>二、绩效评价工作开展情况</w:t>
      </w:r>
    </w:p>
    <w:p>
      <w:pPr>
        <w:pStyle w:val="4"/>
        <w:numPr>
          <w:ilvl w:val="0"/>
          <w:numId w:val="4"/>
        </w:numPr>
        <w:spacing w:line="600" w:lineRule="exact"/>
        <w:ind w:firstLine="640"/>
        <w:rPr>
          <w:rFonts w:ascii="楷体_GB2312" w:eastAsia="楷体_GB2312"/>
          <w:color w:val="auto"/>
          <w:szCs w:val="32"/>
        </w:rPr>
      </w:pPr>
      <w:bookmarkStart w:id="1" w:name="_Toc12868"/>
      <w:bookmarkStart w:id="2" w:name="_Toc22169_WPSOffice_Level2"/>
      <w:bookmarkStart w:id="3" w:name="_Toc5462343"/>
      <w:bookmarkStart w:id="4" w:name="_Toc5258"/>
      <w:bookmarkStart w:id="5" w:name="_Toc26632"/>
      <w:bookmarkStart w:id="6" w:name="_Toc21664"/>
      <w:bookmarkStart w:id="7" w:name="_Toc480473081"/>
      <w:bookmarkStart w:id="8" w:name="_Toc22922"/>
      <w:r>
        <w:rPr>
          <w:rFonts w:hint="eastAsia" w:ascii="楷体_GB2312" w:eastAsia="楷体_GB2312"/>
          <w:color w:val="auto"/>
          <w:szCs w:val="32"/>
        </w:rPr>
        <w:t>绩效评价的目的</w:t>
      </w:r>
      <w:bookmarkEnd w:id="1"/>
      <w:bookmarkEnd w:id="2"/>
      <w:bookmarkEnd w:id="3"/>
      <w:bookmarkEnd w:id="4"/>
      <w:bookmarkEnd w:id="5"/>
      <w:bookmarkEnd w:id="6"/>
      <w:bookmarkEnd w:id="7"/>
      <w:bookmarkEnd w:id="8"/>
      <w:r>
        <w:rPr>
          <w:rFonts w:hint="eastAsia" w:ascii="楷体_GB2312" w:eastAsia="楷体_GB2312"/>
          <w:color w:val="auto"/>
          <w:szCs w:val="32"/>
        </w:rPr>
        <w:t>、对象和范围</w:t>
      </w:r>
    </w:p>
    <w:p>
      <w:pPr>
        <w:pStyle w:val="2"/>
        <w:spacing w:line="600" w:lineRule="exact"/>
        <w:ind w:firstLine="640"/>
        <w:rPr>
          <w:color w:val="auto"/>
          <w:sz w:val="32"/>
        </w:rPr>
      </w:pPr>
      <w:r>
        <w:rPr>
          <w:rFonts w:hint="eastAsia"/>
          <w:color w:val="auto"/>
          <w:sz w:val="32"/>
        </w:rPr>
        <w:t>1.</w:t>
      </w:r>
      <w:r>
        <w:rPr>
          <w:rFonts w:hint="eastAsia" w:hAnsi="楷体" w:cs="楷体"/>
          <w:color w:val="auto"/>
          <w:sz w:val="32"/>
        </w:rPr>
        <w:t>绩效评价的目的</w:t>
      </w:r>
    </w:p>
    <w:p>
      <w:pPr>
        <w:spacing w:line="600" w:lineRule="exact"/>
        <w:ind w:firstLine="640"/>
        <w:rPr>
          <w:color w:val="auto"/>
          <w:sz w:val="32"/>
          <w:szCs w:val="32"/>
        </w:rPr>
      </w:pPr>
      <w:r>
        <w:rPr>
          <w:rFonts w:hint="eastAsia" w:ascii="仿宋_GB2312" w:hAnsi="仿宋_GB2312" w:cs="仿宋_GB2312"/>
          <w:color w:val="auto"/>
          <w:sz w:val="32"/>
          <w:szCs w:val="32"/>
        </w:rPr>
        <w:t>本次</w:t>
      </w:r>
      <w:r>
        <w:rPr>
          <w:rFonts w:hint="eastAsia"/>
          <w:color w:val="auto"/>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0"/>
        <w:rPr>
          <w:color w:val="auto"/>
          <w:sz w:val="32"/>
        </w:rPr>
      </w:pPr>
      <w:r>
        <w:rPr>
          <w:rFonts w:hint="eastAsia"/>
          <w:color w:val="auto"/>
          <w:sz w:val="32"/>
        </w:rPr>
        <w:t>2.绩效评价的对象和范围</w:t>
      </w:r>
    </w:p>
    <w:p>
      <w:pPr>
        <w:spacing w:line="600" w:lineRule="exact"/>
        <w:ind w:firstLine="640"/>
        <w:rPr>
          <w:rFonts w:ascii="仿宋_GB2312"/>
          <w:color w:val="auto"/>
          <w:sz w:val="32"/>
          <w:szCs w:val="32"/>
        </w:rPr>
      </w:pPr>
      <w:r>
        <w:rPr>
          <w:rFonts w:hint="eastAsia" w:ascii="仿宋_GB2312" w:hAnsi="仿宋_GB2312" w:cs="仿宋_GB2312"/>
          <w:color w:val="auto"/>
          <w:sz w:val="32"/>
          <w:szCs w:val="32"/>
        </w:rPr>
        <w:t>本次绩效评价遵循财政部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rPr>
        <w:t>以及自治区财政厅《自治区财政支出绩效评价管理暂行办法》（新财预〔2018〕189号）等文件规定，</w:t>
      </w:r>
      <w:r>
        <w:rPr>
          <w:rFonts w:hint="eastAsia" w:ascii="仿宋_GB2312"/>
          <w:color w:val="auto"/>
          <w:sz w:val="32"/>
          <w:szCs w:val="32"/>
        </w:rPr>
        <w:t>对2022年度我单位实施的</w:t>
      </w:r>
      <w:r>
        <w:rPr>
          <w:rFonts w:hint="eastAsia"/>
          <w:color w:val="auto"/>
          <w:sz w:val="32"/>
          <w:szCs w:val="32"/>
        </w:rPr>
        <w:t>重点项目城市道路挖掘费</w:t>
      </w:r>
      <w:r>
        <w:rPr>
          <w:rFonts w:hint="eastAsia" w:ascii="仿宋_GB2312"/>
          <w:color w:val="auto"/>
          <w:sz w:val="32"/>
          <w:szCs w:val="32"/>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0"/>
        <w:rPr>
          <w:rFonts w:ascii="楷体_GB2312" w:eastAsia="楷体_GB2312"/>
          <w:color w:val="auto"/>
          <w:szCs w:val="32"/>
        </w:rPr>
      </w:pPr>
      <w:r>
        <w:rPr>
          <w:rFonts w:hint="eastAsia" w:ascii="楷体_GB2312" w:eastAsia="楷体_GB2312"/>
          <w:color w:val="auto"/>
          <w:szCs w:val="32"/>
        </w:rPr>
        <w:t>评价工作简述</w:t>
      </w:r>
    </w:p>
    <w:p>
      <w:pPr>
        <w:pStyle w:val="2"/>
        <w:spacing w:line="600" w:lineRule="exact"/>
        <w:ind w:firstLine="640"/>
        <w:rPr>
          <w:color w:val="auto"/>
          <w:sz w:val="32"/>
        </w:rPr>
      </w:pPr>
      <w:r>
        <w:rPr>
          <w:rFonts w:hint="eastAsia"/>
          <w:color w:val="auto"/>
          <w:sz w:val="32"/>
        </w:rPr>
        <w:t>1.绩效评价原则</w:t>
      </w:r>
    </w:p>
    <w:p>
      <w:pPr>
        <w:spacing w:line="600" w:lineRule="exact"/>
        <w:ind w:firstLine="640"/>
        <w:rPr>
          <w:color w:val="auto"/>
          <w:sz w:val="32"/>
          <w:szCs w:val="32"/>
        </w:rPr>
      </w:pPr>
      <w:r>
        <w:rPr>
          <w:rFonts w:hint="eastAsia"/>
          <w:color w:val="auto"/>
          <w:sz w:val="32"/>
          <w:szCs w:val="32"/>
        </w:rPr>
        <w:t>依据</w:t>
      </w:r>
      <w:r>
        <w:rPr>
          <w:rFonts w:hint="eastAsia" w:hAnsi="Arial" w:cs="宋体"/>
          <w:bCs/>
          <w:color w:val="auto"/>
          <w:sz w:val="32"/>
          <w:szCs w:val="32"/>
        </w:rPr>
        <w:t>《中华人民共和国预算法》、</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color w:val="auto"/>
          <w:sz w:val="32"/>
          <w:szCs w:val="32"/>
        </w:rPr>
        <w:t>等法规和政策文件要求，本次绩效评价秉承科学规范、公正公开、分级分类、绩效相关等原则，按照从投入、过程到产出效果和影响的绩效逻辑路径，结合</w:t>
      </w:r>
      <w:r>
        <w:rPr>
          <w:rFonts w:hint="eastAsia" w:ascii="仿宋_GB2312"/>
          <w:color w:val="auto"/>
          <w:sz w:val="32"/>
          <w:szCs w:val="32"/>
        </w:rPr>
        <w:t>重点项目城市道路挖掘费</w:t>
      </w:r>
      <w:r>
        <w:rPr>
          <w:rFonts w:hint="eastAsia"/>
          <w:color w:val="auto"/>
          <w:sz w:val="32"/>
          <w:szCs w:val="32"/>
        </w:rPr>
        <w:t>项目实际开展情况，运用定量和定性分析相结合的方法，总结经验做法，反思项目实施和管理中的问题，以切实提升财政资金管理的科学化、规范化和精细化水平。</w:t>
      </w:r>
    </w:p>
    <w:p>
      <w:pPr>
        <w:spacing w:line="600" w:lineRule="exact"/>
        <w:ind w:firstLine="640"/>
        <w:rPr>
          <w:color w:val="auto"/>
          <w:sz w:val="32"/>
          <w:szCs w:val="32"/>
        </w:rPr>
      </w:pPr>
      <w:r>
        <w:rPr>
          <w:rFonts w:hint="eastAsia"/>
          <w:color w:val="auto"/>
          <w:sz w:val="32"/>
          <w:szCs w:val="32"/>
        </w:rPr>
        <w:t>根据以上原则，绩效评价遵循如下具体要求：</w:t>
      </w:r>
    </w:p>
    <w:p>
      <w:pPr>
        <w:spacing w:line="600" w:lineRule="exact"/>
        <w:ind w:firstLine="640"/>
        <w:rPr>
          <w:color w:val="auto"/>
          <w:sz w:val="32"/>
          <w:szCs w:val="32"/>
        </w:rPr>
      </w:pPr>
      <w:r>
        <w:rPr>
          <w:rFonts w:hint="eastAsia"/>
          <w:color w:val="auto"/>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color w:val="auto"/>
          <w:sz w:val="32"/>
          <w:szCs w:val="32"/>
        </w:rPr>
      </w:pPr>
      <w:r>
        <w:rPr>
          <w:rFonts w:hint="eastAsia" w:ascii="仿宋_GB2312"/>
          <w:color w:val="auto"/>
          <w:sz w:val="32"/>
          <w:szCs w:val="32"/>
        </w:rPr>
        <w:t>（2）保证评价结果的真实性、公正性，提高评价报告的公信力。</w:t>
      </w:r>
    </w:p>
    <w:p>
      <w:pPr>
        <w:spacing w:line="600" w:lineRule="exact"/>
        <w:ind w:firstLine="640"/>
        <w:rPr>
          <w:color w:val="auto"/>
          <w:sz w:val="32"/>
          <w:szCs w:val="32"/>
        </w:rPr>
      </w:pPr>
      <w:r>
        <w:rPr>
          <w:rFonts w:hint="eastAsia"/>
          <w:color w:val="auto"/>
          <w:sz w:val="32"/>
          <w:szCs w:val="32"/>
        </w:rPr>
        <w:t>（3）绩效评价报告简明扼要，除对绩效评价的过程、结果描述外，还总结经验、指出问题，并就共性问题提出可操作性改进建议。</w:t>
      </w:r>
    </w:p>
    <w:p>
      <w:pPr>
        <w:pStyle w:val="2"/>
        <w:spacing w:line="600" w:lineRule="exact"/>
        <w:ind w:firstLine="640"/>
        <w:rPr>
          <w:color w:val="auto"/>
          <w:sz w:val="32"/>
        </w:rPr>
      </w:pPr>
      <w:bookmarkStart w:id="9" w:name="_Toc419984722"/>
      <w:bookmarkStart w:id="10" w:name="_Toc428278230"/>
      <w:bookmarkStart w:id="11" w:name="_Toc26131"/>
      <w:bookmarkStart w:id="12" w:name="_Toc1913"/>
      <w:r>
        <w:rPr>
          <w:rFonts w:hint="eastAsia"/>
          <w:color w:val="auto"/>
          <w:sz w:val="32"/>
        </w:rPr>
        <w:t>2.绩效评价指标体系及绩效评价</w:t>
      </w:r>
      <w:bookmarkEnd w:id="9"/>
      <w:bookmarkEnd w:id="10"/>
      <w:bookmarkEnd w:id="11"/>
      <w:bookmarkEnd w:id="12"/>
      <w:r>
        <w:rPr>
          <w:rFonts w:hint="eastAsia"/>
          <w:color w:val="auto"/>
          <w:sz w:val="32"/>
        </w:rPr>
        <w:t>标准</w:t>
      </w:r>
    </w:p>
    <w:p>
      <w:pPr>
        <w:spacing w:line="600" w:lineRule="exact"/>
        <w:ind w:firstLine="640"/>
        <w:rPr>
          <w:rFonts w:ascii="仿宋_GB2312"/>
          <w:color w:val="auto"/>
          <w:sz w:val="32"/>
          <w:szCs w:val="32"/>
        </w:rPr>
      </w:pPr>
      <w:r>
        <w:rPr>
          <w:rFonts w:hint="eastAsia" w:ascii="仿宋_GB2312"/>
          <w:color w:val="auto"/>
          <w:sz w:val="32"/>
          <w:szCs w:val="32"/>
        </w:rPr>
        <w:t>绩效评价指标体系根据财政部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rPr>
        <w:t>自治区财政厅《自治区财政支出绩效评价管理暂行办法》（新财预〔2018〕189号）</w:t>
      </w:r>
      <w:r>
        <w:rPr>
          <w:rFonts w:hint="eastAsia" w:ascii="仿宋_GB2312"/>
          <w:color w:val="auto"/>
          <w:sz w:val="32"/>
          <w:szCs w:val="32"/>
        </w:rPr>
        <w:t>等文件要求，结合本项目特点，在与专家组充分协商的基础上，评价工作组细化了该项目的绩效评价指标体系（详见附表1）：</w:t>
      </w:r>
    </w:p>
    <w:p>
      <w:pPr>
        <w:spacing w:line="600" w:lineRule="exact"/>
        <w:ind w:firstLine="640"/>
        <w:rPr>
          <w:rFonts w:ascii="仿宋_GB2312"/>
          <w:color w:val="auto"/>
          <w:sz w:val="32"/>
          <w:szCs w:val="32"/>
        </w:rPr>
      </w:pPr>
      <w:r>
        <w:rPr>
          <w:rFonts w:hint="eastAsia" w:ascii="仿宋_GB2312"/>
          <w:color w:val="auto"/>
          <w:sz w:val="32"/>
          <w:szCs w:val="32"/>
        </w:rPr>
        <w:t>一级指标为：决策、过程、产出、效益。</w:t>
      </w:r>
    </w:p>
    <w:p>
      <w:pPr>
        <w:spacing w:line="600" w:lineRule="exact"/>
        <w:ind w:firstLine="640"/>
        <w:rPr>
          <w:rFonts w:ascii="仿宋_GB2312"/>
          <w:color w:val="auto"/>
          <w:sz w:val="32"/>
          <w:szCs w:val="32"/>
        </w:rPr>
      </w:pPr>
      <w:r>
        <w:rPr>
          <w:rFonts w:hint="eastAsia" w:ascii="仿宋_GB2312"/>
          <w:color w:val="auto"/>
          <w:sz w:val="32"/>
          <w:szCs w:val="32"/>
        </w:rPr>
        <w:t>二级指标为：项目立项、绩效目标、资金投入、资金管理、组织实施、产出数量、产出质量、产出时效、产出成本、项目效益。</w:t>
      </w:r>
    </w:p>
    <w:p>
      <w:pPr>
        <w:spacing w:line="600" w:lineRule="exact"/>
        <w:ind w:firstLine="640"/>
        <w:rPr>
          <w:rFonts w:ascii="仿宋_GB2312"/>
          <w:color w:val="auto"/>
          <w:sz w:val="32"/>
          <w:szCs w:val="32"/>
        </w:rPr>
      </w:pPr>
      <w:r>
        <w:rPr>
          <w:rFonts w:hint="eastAsia" w:ascii="仿宋_GB2312"/>
          <w:color w:val="auto"/>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0"/>
        <w:rPr>
          <w:color w:val="auto"/>
          <w:sz w:val="32"/>
        </w:rPr>
      </w:pPr>
      <w:r>
        <w:rPr>
          <w:rFonts w:hint="eastAsia"/>
          <w:color w:val="auto"/>
          <w:sz w:val="32"/>
        </w:rPr>
        <w:t>3.评价方法</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本次评价采取定量与定性评价相结合的方式，采用比较法、公众评判法对</w:t>
      </w:r>
      <w:r>
        <w:rPr>
          <w:rFonts w:hint="eastAsia"/>
          <w:color w:val="auto"/>
          <w:sz w:val="32"/>
          <w:szCs w:val="32"/>
        </w:rPr>
        <w:t>项目实施过程以及预期绩效目标完成情况进行全面、系统的评价，</w:t>
      </w:r>
      <w:r>
        <w:rPr>
          <w:rFonts w:hint="eastAsia" w:ascii="仿宋_GB2312" w:hAnsi="仿宋_GB2312" w:cs="仿宋_GB2312"/>
          <w:bCs/>
          <w:color w:val="auto"/>
          <w:sz w:val="32"/>
          <w:szCs w:val="32"/>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0"/>
        <w:rPr>
          <w:color w:val="auto"/>
          <w:sz w:val="32"/>
        </w:rPr>
      </w:pPr>
      <w:r>
        <w:rPr>
          <w:rFonts w:hint="eastAsia"/>
          <w:color w:val="auto"/>
          <w:sz w:val="32"/>
        </w:rPr>
        <w:t>4.评价标准</w:t>
      </w:r>
    </w:p>
    <w:p>
      <w:pPr>
        <w:spacing w:line="600" w:lineRule="exact"/>
        <w:ind w:firstLine="640"/>
        <w:rPr>
          <w:color w:val="auto"/>
          <w:sz w:val="32"/>
          <w:szCs w:val="32"/>
        </w:rPr>
      </w:pPr>
      <w:r>
        <w:rPr>
          <w:rFonts w:hint="eastAsia" w:ascii="仿宋_GB2312" w:hAnsi="仿宋_GB2312" w:cs="仿宋_GB2312"/>
          <w:bCs/>
          <w:color w:val="auto"/>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color w:val="auto"/>
          <w:szCs w:val="32"/>
        </w:rPr>
      </w:pPr>
      <w:r>
        <w:rPr>
          <w:rFonts w:hint="eastAsia"/>
          <w:color w:val="auto"/>
          <w:szCs w:val="32"/>
        </w:rPr>
        <w:t>（三）绩效评价工作过程</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第一阶段：前期准备。</w:t>
      </w:r>
    </w:p>
    <w:p>
      <w:pPr>
        <w:pStyle w:val="20"/>
        <w:spacing w:line="600" w:lineRule="exact"/>
        <w:ind w:firstLine="640"/>
        <w:rPr>
          <w:rFonts w:ascii="仿宋_GB2312" w:hAnsi="仿宋_GB2312" w:cs="仿宋_GB2312"/>
          <w:color w:val="auto"/>
          <w:sz w:val="32"/>
          <w:szCs w:val="32"/>
        </w:rPr>
      </w:pPr>
      <w:r>
        <w:rPr>
          <w:rFonts w:hint="eastAsia" w:ascii="仿宋_GB2312" w:hAnsi="仿宋" w:cs="仿宋"/>
          <w:color w:val="auto"/>
          <w:sz w:val="32"/>
          <w:szCs w:val="32"/>
        </w:rPr>
        <w:t>我单位绩效评价人员</w:t>
      </w:r>
      <w:r>
        <w:rPr>
          <w:rFonts w:hint="eastAsia" w:ascii="仿宋_GB2312" w:hAnsi="仿宋" w:cs="仿宋"/>
          <w:color w:val="auto"/>
          <w:spacing w:val="-4"/>
          <w:sz w:val="32"/>
          <w:szCs w:val="32"/>
        </w:rPr>
        <w:t>根据《项目支出绩效评价管理办法》（财预</w:t>
      </w:r>
      <w:r>
        <w:rPr>
          <w:rFonts w:hint="eastAsia" w:ascii="仿宋_GB2312" w:hAnsi="仿宋" w:cs="仿宋"/>
          <w:color w:val="auto"/>
          <w:sz w:val="32"/>
          <w:szCs w:val="32"/>
        </w:rPr>
        <w:t>〔2020〕</w:t>
      </w:r>
      <w:r>
        <w:rPr>
          <w:rFonts w:hint="eastAsia" w:ascii="仿宋_GB2312" w:hAnsi="仿宋" w:cs="仿宋"/>
          <w:color w:val="auto"/>
          <w:spacing w:val="-4"/>
          <w:sz w:val="32"/>
          <w:szCs w:val="32"/>
        </w:rPr>
        <w:t>10号）文件精神</w:t>
      </w:r>
      <w:r>
        <w:rPr>
          <w:rFonts w:hint="eastAsia" w:ascii="仿宋_GB2312" w:hAnsi="仿宋_GB2312" w:cs="仿宋_GB2312"/>
          <w:color w:val="auto"/>
          <w:sz w:val="32"/>
          <w:szCs w:val="32"/>
        </w:rPr>
        <w:t>认真学习相关要求与规定，成立绩效评价工作组，作为绩效评价工作具体实施机构。成员构成如下：</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李文勇</w:t>
      </w:r>
      <w:r>
        <w:rPr>
          <w:rFonts w:hint="eastAsia" w:ascii="仿宋_GB2312" w:hAnsi="仿宋_GB2312" w:cs="仿宋_GB2312"/>
          <w:color w:val="auto"/>
          <w:sz w:val="32"/>
          <w:szCs w:val="32"/>
        </w:rPr>
        <w:t>任评价组组长，绩效评价工作职责为检查项目绩效指标完成情况、审定项目支出绩效评价结果及项目支出绩效评价报告。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袁利飞</w:t>
      </w:r>
      <w:r>
        <w:rPr>
          <w:rFonts w:hint="eastAsia" w:ascii="仿宋_GB2312" w:hAnsi="仿宋_GB2312" w:cs="仿宋_GB2312"/>
          <w:color w:val="auto"/>
          <w:sz w:val="32"/>
          <w:szCs w:val="32"/>
        </w:rPr>
        <w:t>任评价组副组长，绩效评价工作职责为组织和协调项目工作人员采取实地调查、资料检查等方式，核实项目绩效指标完成情况；组织受益对象对项目工作进行评价等。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芦伟</w:t>
      </w:r>
      <w:r>
        <w:rPr>
          <w:rFonts w:hint="eastAsia" w:ascii="仿宋_GB2312" w:hAnsi="仿宋_GB2312" w:cs="仿宋_GB2312"/>
          <w:color w:val="auto"/>
          <w:sz w:val="32"/>
          <w:szCs w:val="32"/>
        </w:rPr>
        <w:t>任评价组成员，绩效评价工作职责为做好项目支出绩效评价工作的沟通协调工作，对项目实施情况进行实地调查，编写项目支出绩效评价报告。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第二阶段：组织实施。</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第三阶段：分析评价。</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color w:val="auto"/>
          <w:sz w:val="32"/>
          <w:szCs w:val="32"/>
        </w:rPr>
      </w:pPr>
      <w:bookmarkStart w:id="13" w:name="_Toc2618"/>
      <w:r>
        <w:rPr>
          <w:rFonts w:hint="eastAsia" w:ascii="仿宋_GB2312" w:hAnsi="仿宋_GB2312" w:cs="仿宋_GB2312"/>
          <w:color w:val="auto"/>
          <w:sz w:val="32"/>
          <w:szCs w:val="32"/>
        </w:rPr>
        <w:t>第四阶段：撰写与提交评价报告</w:t>
      </w:r>
      <w:bookmarkEnd w:id="13"/>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color w:val="auto"/>
          <w:sz w:val="32"/>
          <w:szCs w:val="32"/>
        </w:rPr>
      </w:pPr>
      <w:bookmarkStart w:id="14" w:name="_Toc5055"/>
      <w:r>
        <w:rPr>
          <w:rFonts w:hint="eastAsia" w:ascii="仿宋_GB2312" w:hAnsi="仿宋_GB2312" w:cs="仿宋_GB2312"/>
          <w:color w:val="auto"/>
          <w:sz w:val="32"/>
          <w:szCs w:val="32"/>
        </w:rPr>
        <w:t>第五阶段：归集档案</w:t>
      </w:r>
      <w:bookmarkEnd w:id="14"/>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color w:val="auto"/>
          <w:szCs w:val="32"/>
        </w:rPr>
      </w:pPr>
      <w:r>
        <w:rPr>
          <w:rFonts w:hint="eastAsia"/>
          <w:color w:val="auto"/>
          <w:szCs w:val="32"/>
        </w:rPr>
        <w:t>综合评价情况及评价结论</w:t>
      </w:r>
    </w:p>
    <w:p>
      <w:pPr>
        <w:pStyle w:val="22"/>
        <w:spacing w:before="0" w:after="0" w:line="600" w:lineRule="exact"/>
        <w:ind w:left="560"/>
        <w:rPr>
          <w:rFonts w:ascii="仿宋_GB2312" w:hAnsi="仿宋_GB2312" w:cs="仿宋_GB2312"/>
          <w:color w:val="auto"/>
          <w:sz w:val="32"/>
        </w:rPr>
      </w:pPr>
      <w:bookmarkStart w:id="15" w:name="_Toc68364665"/>
      <w:r>
        <w:rPr>
          <w:rFonts w:hint="eastAsia" w:ascii="仿宋_GB2312" w:hAnsi="仿宋_GB2312" w:cs="仿宋_GB2312"/>
          <w:color w:val="auto"/>
          <w:sz w:val="32"/>
        </w:rPr>
        <w:t>（一）综合评价情况</w:t>
      </w:r>
      <w:bookmarkEnd w:id="15"/>
    </w:p>
    <w:p>
      <w:pPr>
        <w:spacing w:line="600" w:lineRule="exact"/>
        <w:ind w:firstLine="640"/>
        <w:rPr>
          <w:rFonts w:ascii="仿宋_GB2312"/>
          <w:color w:val="auto"/>
          <w:sz w:val="32"/>
          <w:szCs w:val="32"/>
        </w:rPr>
      </w:pPr>
      <w:r>
        <w:rPr>
          <w:rFonts w:hint="eastAsia" w:ascii="仿宋_GB2312"/>
          <w:color w:val="auto"/>
          <w:sz w:val="32"/>
          <w:szCs w:val="32"/>
        </w:rPr>
        <w:t>通过</w:t>
      </w:r>
      <w:r>
        <w:rPr>
          <w:rFonts w:hint="eastAsia" w:ascii="仿宋_GB2312"/>
          <w:color w:val="auto"/>
          <w:sz w:val="32"/>
          <w:szCs w:val="32"/>
        </w:rPr>
        <w:t>重点</w:t>
      </w:r>
      <w:r>
        <w:rPr>
          <w:rFonts w:hint="eastAsia" w:ascii="仿宋_GB2312"/>
          <w:color w:val="auto"/>
          <w:sz w:val="32"/>
          <w:szCs w:val="32"/>
        </w:rPr>
        <w:t>项目城市道路挖掘费项目的实施，有效促进项目施工进度，实现了</w:t>
      </w:r>
      <w:r>
        <w:rPr>
          <w:rFonts w:hint="eastAsia" w:ascii="仿宋_GB2312"/>
          <w:color w:val="auto"/>
          <w:sz w:val="32"/>
          <w:szCs w:val="32"/>
        </w:rPr>
        <w:t>基础设施教育完善，有效促进项目进度</w:t>
      </w:r>
      <w:r>
        <w:rPr>
          <w:rFonts w:hint="eastAsia" w:ascii="仿宋_GB2312"/>
          <w:color w:val="auto"/>
          <w:sz w:val="32"/>
          <w:szCs w:val="32"/>
        </w:rPr>
        <w:t>效益，</w:t>
      </w:r>
      <w:r>
        <w:rPr>
          <w:rFonts w:hint="eastAsia" w:ascii="仿宋_GB2312"/>
          <w:color w:val="auto"/>
          <w:sz w:val="32"/>
          <w:szCs w:val="32"/>
        </w:rPr>
        <w:t>该项目预算执行率达</w:t>
      </w:r>
      <w:r>
        <w:rPr>
          <w:rFonts w:hint="eastAsia" w:ascii="仿宋_GB2312"/>
          <w:color w:val="auto"/>
          <w:sz w:val="32"/>
          <w:szCs w:val="32"/>
        </w:rPr>
        <w:t>100.0</w:t>
      </w:r>
      <w:r>
        <w:rPr>
          <w:rFonts w:ascii="仿宋_GB2312"/>
          <w:color w:val="auto"/>
          <w:sz w:val="32"/>
          <w:szCs w:val="32"/>
        </w:rPr>
        <w:t>%</w:t>
      </w:r>
      <w:r>
        <w:rPr>
          <w:rFonts w:hint="eastAsia" w:ascii="仿宋_GB2312"/>
          <w:color w:val="auto"/>
          <w:sz w:val="32"/>
          <w:szCs w:val="32"/>
        </w:rPr>
        <w:t>，</w:t>
      </w:r>
      <w:r>
        <w:rPr>
          <w:rFonts w:hint="eastAsia" w:ascii="仿宋_GB2312"/>
          <w:color w:val="auto"/>
          <w:sz w:val="32"/>
          <w:szCs w:val="32"/>
        </w:rPr>
        <w:t>项目预期绩效目标及各项具体指标均已全部达成。</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（二）综合评价结论</w:t>
      </w:r>
    </w:p>
    <w:p>
      <w:pPr>
        <w:spacing w:line="600" w:lineRule="exact"/>
        <w:ind w:firstLine="640"/>
        <w:rPr>
          <w:rFonts w:ascii="仿宋_GB2312"/>
          <w:color w:val="auto"/>
          <w:sz w:val="32"/>
          <w:szCs w:val="32"/>
        </w:rPr>
      </w:pPr>
      <w:r>
        <w:rPr>
          <w:rFonts w:hint="eastAsia" w:ascii="仿宋_GB2312" w:hAnsi="仿宋_GB2312" w:cs="仿宋_GB2312"/>
          <w:bCs/>
          <w:color w:val="auto"/>
          <w:sz w:val="32"/>
          <w:szCs w:val="32"/>
        </w:rPr>
        <w:t>本次评价采取定量与定性评价相结合的方式，</w:t>
      </w:r>
      <w:r>
        <w:rPr>
          <w:rFonts w:hint="eastAsia" w:ascii="仿宋_GB2312"/>
          <w:color w:val="auto"/>
          <w:sz w:val="32"/>
          <w:szCs w:val="32"/>
        </w:rPr>
        <w:t>对</w:t>
      </w:r>
      <w:r>
        <w:rPr>
          <w:rFonts w:hint="eastAsia" w:ascii="仿宋_GB2312"/>
          <w:color w:val="auto"/>
          <w:sz w:val="32"/>
          <w:szCs w:val="32"/>
        </w:rPr>
        <w:t>重点项目城市道路挖掘费</w:t>
      </w:r>
      <w:r>
        <w:rPr>
          <w:rFonts w:hint="eastAsia" w:ascii="仿宋_GB2312"/>
          <w:color w:val="auto"/>
          <w:sz w:val="32"/>
          <w:szCs w:val="32"/>
        </w:rPr>
        <w:t>项目的绩效目标和各</w:t>
      </w:r>
      <w:r>
        <w:rPr>
          <w:rFonts w:hint="eastAsia" w:ascii="仿宋_GB2312" w:hAnsi="仿宋_GB2312" w:cs="仿宋_GB2312"/>
          <w:bCs/>
          <w:color w:val="auto"/>
          <w:sz w:val="32"/>
          <w:szCs w:val="32"/>
        </w:rPr>
        <w:t>项具体绩效指标实现情况进行了客观评价，最终评分为100分。绩效评级为“优”，</w:t>
      </w:r>
      <w:r>
        <w:rPr>
          <w:rFonts w:hint="eastAsia" w:ascii="仿宋_GB2312" w:cs="仿宋_GB2312"/>
          <w:color w:val="auto"/>
          <w:sz w:val="32"/>
          <w:szCs w:val="32"/>
        </w:rPr>
        <w:t>具体得分情况为：项目决策</w:t>
      </w:r>
      <w:r>
        <w:rPr>
          <w:rFonts w:hint="eastAsia" w:ascii="仿宋_GB2312"/>
          <w:color w:val="auto"/>
          <w:sz w:val="32"/>
          <w:szCs w:val="32"/>
          <w:lang w:val="en-US" w:eastAsia="zh-CN"/>
        </w:rPr>
        <w:t>20</w:t>
      </w:r>
      <w:r>
        <w:rPr>
          <w:rFonts w:hint="eastAsia" w:ascii="仿宋_GB2312" w:cs="仿宋_GB2312"/>
          <w:color w:val="auto"/>
          <w:sz w:val="32"/>
          <w:szCs w:val="32"/>
        </w:rPr>
        <w:t>分、项目过程</w:t>
      </w:r>
      <w:r>
        <w:rPr>
          <w:rFonts w:hint="eastAsia" w:ascii="仿宋_GB2312"/>
          <w:color w:val="auto"/>
          <w:sz w:val="32"/>
          <w:szCs w:val="32"/>
          <w:lang w:val="en-US" w:eastAsia="zh-CN"/>
        </w:rPr>
        <w:t>20</w:t>
      </w:r>
      <w:r>
        <w:rPr>
          <w:rFonts w:hint="eastAsia" w:ascii="仿宋_GB2312" w:cs="仿宋_GB2312"/>
          <w:color w:val="auto"/>
          <w:sz w:val="32"/>
          <w:szCs w:val="32"/>
        </w:rPr>
        <w:t>分、项目产出</w:t>
      </w:r>
      <w:r>
        <w:rPr>
          <w:rFonts w:hint="eastAsia" w:ascii="仿宋_GB2312"/>
          <w:color w:val="auto"/>
          <w:sz w:val="32"/>
          <w:szCs w:val="32"/>
          <w:lang w:val="en-US" w:eastAsia="zh-CN"/>
        </w:rPr>
        <w:t>30</w:t>
      </w:r>
      <w:r>
        <w:rPr>
          <w:rFonts w:hint="eastAsia" w:ascii="仿宋_GB2312" w:cs="仿宋_GB2312"/>
          <w:color w:val="auto"/>
          <w:sz w:val="32"/>
          <w:szCs w:val="32"/>
        </w:rPr>
        <w:t>分、项目效益</w:t>
      </w:r>
      <w:r>
        <w:rPr>
          <w:rFonts w:hint="eastAsia" w:ascii="仿宋_GB2312"/>
          <w:color w:val="auto"/>
          <w:sz w:val="32"/>
          <w:szCs w:val="32"/>
          <w:lang w:val="en-US" w:eastAsia="zh-CN"/>
        </w:rPr>
        <w:t>30</w:t>
      </w:r>
      <w:r>
        <w:rPr>
          <w:rFonts w:hint="eastAsia" w:ascii="仿宋_GB2312" w:cs="仿宋_GB2312"/>
          <w:color w:val="auto"/>
          <w:sz w:val="32"/>
          <w:szCs w:val="32"/>
        </w:rPr>
        <w:t>分。</w:t>
      </w:r>
    </w:p>
    <w:p>
      <w:pPr>
        <w:pStyle w:val="3"/>
        <w:spacing w:line="600" w:lineRule="exact"/>
        <w:ind w:firstLine="640"/>
        <w:rPr>
          <w:color w:val="auto"/>
          <w:szCs w:val="32"/>
        </w:rPr>
      </w:pPr>
      <w:r>
        <w:rPr>
          <w:rFonts w:hint="eastAsia"/>
          <w:color w:val="auto"/>
          <w:szCs w:val="32"/>
        </w:rPr>
        <w:t>四、绩效评价指标分析</w:t>
      </w:r>
    </w:p>
    <w:p>
      <w:pPr>
        <w:pStyle w:val="4"/>
        <w:spacing w:line="600" w:lineRule="exact"/>
        <w:ind w:firstLine="640"/>
        <w:rPr>
          <w:rFonts w:ascii="楷体_GB2312" w:eastAsia="楷体_GB2312"/>
          <w:color w:val="auto"/>
          <w:szCs w:val="32"/>
        </w:rPr>
      </w:pPr>
      <w:r>
        <w:rPr>
          <w:rFonts w:hint="eastAsia" w:ascii="楷体_GB2312" w:eastAsia="楷体_GB2312"/>
          <w:color w:val="auto"/>
          <w:szCs w:val="32"/>
        </w:rPr>
        <w:t>（一）项目决策情况</w:t>
      </w:r>
    </w:p>
    <w:p>
      <w:pPr>
        <w:overflowPunct w:val="0"/>
        <w:spacing w:line="600" w:lineRule="exact"/>
        <w:ind w:firstLine="640"/>
        <w:contextualSpacing/>
        <w:rPr>
          <w:rFonts w:ascii="仿宋_GB2312" w:hAnsi="仿宋_GB2312" w:cs="仿宋_GB2312"/>
          <w:color w:val="auto"/>
          <w:sz w:val="32"/>
          <w:szCs w:val="32"/>
        </w:rPr>
      </w:pPr>
      <w:r>
        <w:rPr>
          <w:rFonts w:hint="eastAsia" w:ascii="仿宋_GB2312" w:hAnsi="仿宋_GB2312" w:cs="仿宋_GB2312"/>
          <w:color w:val="auto"/>
          <w:sz w:val="32"/>
          <w:szCs w:val="32"/>
        </w:rPr>
        <w:t>项目决策类指标从项目立项、绩效目标和资金投入三个方面评价项目前期准备工作，权重分值为 20 分，本项目实际得分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rPr>
        <w:t>100.0</w:t>
      </w:r>
      <w:r>
        <w:rPr>
          <w:rFonts w:hint="eastAsia" w:ascii="仿宋_GB2312" w:hAnsi="仿宋_GB2312" w:cs="仿宋_GB2312"/>
          <w:color w:val="auto"/>
          <w:sz w:val="32"/>
          <w:szCs w:val="32"/>
        </w:rPr>
        <w:t>%。具体各项指标得分如下</w:t>
      </w:r>
      <w:r>
        <w:rPr>
          <w:rFonts w:ascii="仿宋_GB2312" w:hAnsi="仿宋_GB2312" w:cs="仿宋_GB2312"/>
          <w:color w:val="auto"/>
          <w:sz w:val="32"/>
          <w:szCs w:val="32"/>
        </w:rPr>
        <w:t>：</w:t>
      </w:r>
    </w:p>
    <w:p>
      <w:pPr>
        <w:pStyle w:val="23"/>
        <w:spacing w:line="600" w:lineRule="exact"/>
        <w:ind w:firstLine="734"/>
        <w:rPr>
          <w:rFonts w:cs="仿宋_GB2312"/>
          <w:color w:val="auto"/>
        </w:rPr>
      </w:pPr>
      <w:r>
        <w:rPr>
          <w:rFonts w:hint="eastAsia" w:cs="仿宋_GB2312"/>
          <w:b/>
          <w:bCs/>
          <w:color w:val="auto"/>
        </w:rPr>
        <w:t>1.立项依据充分性：</w:t>
      </w:r>
      <w:r>
        <w:rPr>
          <w:rFonts w:hint="eastAsia" w:hAnsi="仿宋_GB2312" w:cs="仿宋_GB2312"/>
          <w:color w:val="auto"/>
          <w:spacing w:val="0"/>
        </w:rPr>
        <w:t>项目立项符合国家法律法规、自治区和地区行业发展规划和政策要求，属于本部门履职所需。</w:t>
      </w:r>
      <w:r>
        <w:rPr>
          <w:rFonts w:hint="eastAsia" w:cs="仿宋_GB2312"/>
          <w:color w:val="auto"/>
        </w:rPr>
        <w:t>根据评分标准，</w:t>
      </w:r>
      <w:r>
        <w:rPr>
          <w:rFonts w:hint="eastAsia" w:cs="仿宋_GB2312"/>
          <w:color w:val="auto"/>
        </w:rPr>
        <w:t>该指标</w:t>
      </w:r>
      <w:r>
        <w:rPr>
          <w:rFonts w:hint="eastAsia" w:cs="仿宋_GB2312"/>
          <w:color w:val="auto"/>
          <w:lang w:val="en-US" w:eastAsia="zh-CN"/>
        </w:rPr>
        <w:t>5</w:t>
      </w:r>
      <w:r>
        <w:rPr>
          <w:rFonts w:hint="eastAsia" w:cs="仿宋_GB2312"/>
          <w:color w:val="auto"/>
        </w:rPr>
        <w:t>分，得</w:t>
      </w:r>
      <w:r>
        <w:rPr>
          <w:rFonts w:hint="eastAsia" w:cs="仿宋_GB2312"/>
          <w:color w:val="auto"/>
          <w:lang w:val="en-US" w:eastAsia="zh-CN"/>
        </w:rPr>
        <w:t>5</w:t>
      </w:r>
      <w:r>
        <w:rPr>
          <w:rFonts w:hint="eastAsia" w:cs="仿宋_GB2312"/>
          <w:color w:val="auto"/>
        </w:rPr>
        <w:t>分。</w:t>
      </w:r>
    </w:p>
    <w:p>
      <w:pPr>
        <w:pStyle w:val="23"/>
        <w:spacing w:line="600" w:lineRule="exact"/>
        <w:ind w:firstLine="734"/>
        <w:rPr>
          <w:rFonts w:cs="仿宋_GB2312"/>
          <w:color w:val="auto"/>
        </w:rPr>
      </w:pPr>
      <w:r>
        <w:rPr>
          <w:rFonts w:hint="eastAsia" w:cs="仿宋_GB2312"/>
          <w:b/>
          <w:bCs/>
          <w:color w:val="auto"/>
        </w:rPr>
        <w:t>2.立项程序规范性：</w:t>
      </w:r>
      <w:r>
        <w:rPr>
          <w:rFonts w:hint="eastAsia" w:cs="仿宋_GB2312"/>
          <w:color w:val="auto"/>
        </w:rPr>
        <w:t>根据决策依据编制工作计划和经费预算，经过与部门市政府分管领导进行沟通、筛选确定经费预算计划，上党委会研究确定最终预算方案</w:t>
      </w:r>
      <w:r>
        <w:rPr>
          <w:rFonts w:cs="仿宋_GB2312"/>
          <w:color w:val="auto"/>
        </w:rPr>
        <w:t>。</w:t>
      </w:r>
      <w:r>
        <w:rPr>
          <w:rFonts w:hint="eastAsia" w:cs="仿宋_GB2312"/>
          <w:color w:val="auto"/>
        </w:rPr>
        <w:t>根据评分标准，该指标</w:t>
      </w:r>
      <w:r>
        <w:rPr>
          <w:rFonts w:hint="eastAsia" w:cs="仿宋_GB2312"/>
          <w:color w:val="auto"/>
          <w:lang w:val="en-US" w:eastAsia="zh-CN"/>
        </w:rPr>
        <w:t>3</w:t>
      </w:r>
      <w:r>
        <w:rPr>
          <w:rFonts w:hint="eastAsia" w:cs="仿宋_GB2312"/>
          <w:color w:val="auto"/>
        </w:rPr>
        <w:t>分，得</w:t>
      </w:r>
      <w:r>
        <w:rPr>
          <w:rFonts w:hint="eastAsia" w:cs="仿宋_GB2312"/>
          <w:color w:val="auto"/>
          <w:lang w:val="en-US" w:eastAsia="zh-CN"/>
        </w:rPr>
        <w:t>3</w:t>
      </w:r>
      <w:r>
        <w:rPr>
          <w:rFonts w:hint="eastAsia" w:cs="仿宋_GB2312"/>
          <w:color w:val="auto"/>
        </w:rPr>
        <w:t>分。</w:t>
      </w:r>
    </w:p>
    <w:p>
      <w:pPr>
        <w:spacing w:line="600" w:lineRule="exact"/>
        <w:ind w:firstLine="640"/>
        <w:rPr>
          <w:rFonts w:ascii="仿宋_GB2312" w:cs="仿宋_GB2312"/>
          <w:color w:val="auto"/>
          <w:sz w:val="32"/>
          <w:szCs w:val="32"/>
        </w:rPr>
      </w:pPr>
      <w:r>
        <w:rPr>
          <w:rFonts w:hint="eastAsia" w:ascii="仿宋_GB2312" w:cs="仿宋_GB2312"/>
          <w:b/>
          <w:bCs/>
          <w:color w:val="auto"/>
          <w:sz w:val="32"/>
          <w:szCs w:val="32"/>
        </w:rPr>
        <w:t>3.绩效目标合理性</w:t>
      </w:r>
      <w:r>
        <w:rPr>
          <w:rFonts w:hint="eastAsia" w:ascii="仿宋_GB2312" w:cs="仿宋_GB2312"/>
          <w:color w:val="auto"/>
          <w:sz w:val="32"/>
          <w:szCs w:val="32"/>
        </w:rPr>
        <w:t>：</w:t>
      </w:r>
      <w:r>
        <w:rPr>
          <w:rFonts w:hint="eastAsia" w:ascii="仿宋_GB2312" w:cs="仿宋_GB2312"/>
          <w:color w:val="auto"/>
          <w:sz w:val="32"/>
          <w:szCs w:val="32"/>
        </w:rPr>
        <w:t>本项目制定了项目支出绩效目标，明确了项目总体思路及总目标、并对项目任务进行了详细分解，对目标进行了细化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pPr>
        <w:spacing w:line="600" w:lineRule="exact"/>
        <w:ind w:firstLine="640"/>
        <w:rPr>
          <w:rFonts w:ascii="仿宋_GB2312" w:cs="仿宋_GB2312"/>
          <w:color w:val="auto"/>
          <w:sz w:val="32"/>
          <w:szCs w:val="32"/>
        </w:rPr>
      </w:pPr>
      <w:r>
        <w:rPr>
          <w:rFonts w:hint="eastAsia" w:ascii="仿宋_GB2312" w:cs="仿宋_GB2312"/>
          <w:b/>
          <w:bCs/>
          <w:color w:val="auto"/>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spacing w:line="600" w:lineRule="exact"/>
        <w:ind w:firstLine="640"/>
        <w:rPr>
          <w:rFonts w:ascii="仿宋_GB2312" w:cs="仿宋_GB2312"/>
          <w:color w:val="auto"/>
          <w:sz w:val="32"/>
          <w:szCs w:val="32"/>
        </w:rPr>
      </w:pPr>
      <w:r>
        <w:rPr>
          <w:rFonts w:hint="eastAsia" w:ascii="仿宋_GB2312" w:cs="仿宋_GB2312"/>
          <w:b/>
          <w:bCs/>
          <w:color w:val="auto"/>
          <w:sz w:val="32"/>
          <w:szCs w:val="32"/>
        </w:rPr>
        <w:t>5.预算编制科学性：</w:t>
      </w:r>
      <w:r>
        <w:rPr>
          <w:rFonts w:hint="eastAsia" w:ascii="仿宋_GB2312" w:cs="仿宋_GB2312"/>
          <w:color w:val="auto"/>
          <w:sz w:val="32"/>
          <w:szCs w:val="32"/>
        </w:rPr>
        <w:t>预算编制经过科学论证，内容与项目内容匹配，项目投资额与工作任务相匹配，根据评分标准，该指标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0"/>
        <w:rPr>
          <w:rFonts w:ascii="仿宋_GB2312" w:cs="仿宋_GB2312"/>
          <w:color w:val="auto"/>
          <w:sz w:val="32"/>
          <w:szCs w:val="32"/>
        </w:rPr>
      </w:pPr>
      <w:r>
        <w:rPr>
          <w:rFonts w:hint="eastAsia" w:ascii="仿宋_GB2312" w:cs="仿宋_GB2312"/>
          <w:b/>
          <w:bCs/>
          <w:color w:val="auto"/>
          <w:sz w:val="32"/>
          <w:szCs w:val="32"/>
        </w:rPr>
        <w:t>6.资金分配合理性：</w:t>
      </w:r>
      <w:r>
        <w:rPr>
          <w:rFonts w:hint="eastAsia" w:ascii="仿宋_GB2312" w:cs="仿宋_GB2312"/>
          <w:color w:val="auto"/>
          <w:sz w:val="32"/>
          <w:szCs w:val="32"/>
        </w:rPr>
        <w:t>本项目资金分配依据充分，资金分配额度合理，与项目地方实际相适应。根据评分标准，该指标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4"/>
        <w:spacing w:line="600" w:lineRule="exact"/>
        <w:ind w:firstLine="640"/>
        <w:rPr>
          <w:rFonts w:ascii="楷体_GB2312" w:eastAsia="楷体_GB2312"/>
          <w:color w:val="auto"/>
          <w:szCs w:val="32"/>
        </w:rPr>
      </w:pPr>
      <w:r>
        <w:rPr>
          <w:rFonts w:hint="eastAsia" w:ascii="楷体_GB2312" w:eastAsia="楷体_GB2312"/>
          <w:color w:val="auto"/>
          <w:szCs w:val="32"/>
        </w:rPr>
        <w:t>（二）项目过程情况</w:t>
      </w:r>
    </w:p>
    <w:p>
      <w:pPr>
        <w:overflowPunct w:val="0"/>
        <w:spacing w:line="600" w:lineRule="exact"/>
        <w:ind w:firstLine="640"/>
        <w:contextualSpacing/>
        <w:rPr>
          <w:rFonts w:ascii="仿宋_GB2312" w:hAnsi="仿宋_GB2312" w:cs="仿宋_GB2312"/>
          <w:color w:val="auto"/>
          <w:sz w:val="32"/>
          <w:szCs w:val="32"/>
        </w:rPr>
      </w:pPr>
      <w:r>
        <w:rPr>
          <w:rFonts w:hint="eastAsia" w:ascii="仿宋_GB2312" w:cs="仿宋_GB2312"/>
          <w:color w:val="auto"/>
          <w:sz w:val="32"/>
          <w:szCs w:val="32"/>
        </w:rPr>
        <w:t>项目过程类指标包括资金管理和组织实施两方面的内容，由 5个三级指标构成，</w:t>
      </w:r>
      <w:r>
        <w:rPr>
          <w:rFonts w:hint="eastAsia" w:ascii="仿宋_GB2312" w:hAnsi="仿宋_GB2312" w:cs="仿宋_GB2312"/>
          <w:color w:val="auto"/>
          <w:sz w:val="32"/>
          <w:szCs w:val="32"/>
        </w:rPr>
        <w:t>权重分值为 20 分，本项目实际得分</w:t>
      </w:r>
      <w:r>
        <w:rPr>
          <w:rFonts w:hint="eastAsia" w:ascii="仿宋_GB2312"/>
          <w:color w:val="auto"/>
          <w:sz w:val="32"/>
          <w:szCs w:val="32"/>
        </w:rPr>
        <w:t>20</w:t>
      </w:r>
      <w:r>
        <w:rPr>
          <w:rFonts w:hint="eastAsia" w:ascii="仿宋_GB2312" w:hAnsi="仿宋_GB2312" w:cs="仿宋_GB2312"/>
          <w:color w:val="auto"/>
          <w:sz w:val="32"/>
          <w:szCs w:val="32"/>
        </w:rPr>
        <w:t>分，得分率为</w:t>
      </w:r>
      <w:r>
        <w:rPr>
          <w:rFonts w:hint="eastAsia" w:ascii="仿宋_GB2312"/>
          <w:color w:val="auto"/>
          <w:sz w:val="32"/>
          <w:szCs w:val="32"/>
        </w:rPr>
        <w:t>100.0</w:t>
      </w:r>
      <w:r>
        <w:rPr>
          <w:rFonts w:hint="eastAsia" w:ascii="仿宋_GB2312" w:hAnsi="仿宋_GB2312" w:cs="仿宋_GB2312"/>
          <w:color w:val="auto"/>
          <w:sz w:val="32"/>
          <w:szCs w:val="32"/>
        </w:rPr>
        <w:t>%。具体各项指标得分如下</w:t>
      </w:r>
      <w:r>
        <w:rPr>
          <w:rFonts w:ascii="仿宋_GB2312" w:hAnsi="仿宋_GB2312" w:cs="仿宋_GB2312"/>
          <w:color w:val="auto"/>
          <w:sz w:val="32"/>
          <w:szCs w:val="32"/>
        </w:rPr>
        <w:t>：</w:t>
      </w:r>
    </w:p>
    <w:p>
      <w:pPr>
        <w:spacing w:line="600" w:lineRule="exact"/>
        <w:ind w:firstLine="640"/>
        <w:rPr>
          <w:rFonts w:ascii="仿宋_GB2312" w:cs="仿宋_GB2312"/>
          <w:color w:val="auto"/>
          <w:sz w:val="32"/>
          <w:szCs w:val="32"/>
        </w:rPr>
      </w:pPr>
      <w:r>
        <w:rPr>
          <w:rFonts w:hint="eastAsia" w:ascii="仿宋_GB2312" w:cs="仿宋_GB2312"/>
          <w:b/>
          <w:bCs/>
          <w:color w:val="auto"/>
          <w:sz w:val="32"/>
          <w:szCs w:val="32"/>
        </w:rPr>
        <w:t>1.资金到位率：</w:t>
      </w:r>
      <w:r>
        <w:rPr>
          <w:rFonts w:hint="eastAsia" w:ascii="仿宋_GB2312" w:cs="仿宋_GB2312"/>
          <w:color w:val="auto"/>
          <w:sz w:val="32"/>
          <w:szCs w:val="32"/>
        </w:rPr>
        <w:t>该项目所需财政资金能够足额拨付到位，牵头单位能够及时足额按照合同约定将专项资金拨付给单位，根据评分标准，该指标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 xml:space="preserve">分。   </w:t>
      </w:r>
    </w:p>
    <w:p>
      <w:pPr>
        <w:spacing w:line="600" w:lineRule="exact"/>
        <w:ind w:firstLine="640"/>
        <w:rPr>
          <w:rFonts w:ascii="仿宋_GB2312" w:cs="仿宋_GB2312"/>
          <w:color w:val="auto"/>
          <w:sz w:val="32"/>
          <w:szCs w:val="32"/>
        </w:rPr>
      </w:pPr>
      <w:r>
        <w:rPr>
          <w:rFonts w:hint="eastAsia" w:ascii="仿宋_GB2312" w:cs="仿宋_GB2312"/>
          <w:b/>
          <w:bCs/>
          <w:color w:val="auto"/>
          <w:sz w:val="32"/>
          <w:szCs w:val="32"/>
        </w:rPr>
        <w:t>2.预算执行率：本项目</w:t>
      </w:r>
      <w:r>
        <w:rPr>
          <w:rFonts w:hint="eastAsia" w:ascii="仿宋_GB2312" w:cs="仿宋_GB2312"/>
          <w:color w:val="auto"/>
          <w:sz w:val="32"/>
          <w:szCs w:val="32"/>
        </w:rPr>
        <w:t>预算编制较为详细，预算资金44.56万元</w:t>
      </w:r>
      <w:r>
        <w:rPr>
          <w:rFonts w:ascii="仿宋_GB2312" w:cs="仿宋_GB2312"/>
          <w:color w:val="auto"/>
          <w:sz w:val="32"/>
          <w:szCs w:val="32"/>
        </w:rPr>
        <w:t>，</w:t>
      </w:r>
      <w:r>
        <w:rPr>
          <w:rFonts w:hint="eastAsia" w:ascii="仿宋_GB2312" w:cs="仿宋_GB2312"/>
          <w:color w:val="auto"/>
          <w:sz w:val="32"/>
          <w:szCs w:val="32"/>
        </w:rPr>
        <w:t>实际执行44.56万元，预算执行率为100.0</w:t>
      </w:r>
      <w:r>
        <w:rPr>
          <w:rFonts w:ascii="仿宋_GB2312" w:cs="仿宋_GB2312"/>
          <w:color w:val="auto"/>
          <w:sz w:val="32"/>
          <w:szCs w:val="32"/>
        </w:rPr>
        <w:t>%</w:t>
      </w:r>
      <w:r>
        <w:rPr>
          <w:rFonts w:hint="eastAsia" w:ascii="仿宋_GB2312" w:cs="仿宋_GB2312"/>
          <w:color w:val="auto"/>
          <w:sz w:val="32"/>
          <w:szCs w:val="32"/>
        </w:rPr>
        <w:t>，项目资金支出总体能够按照预算执行，根据评分标准，该指标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0"/>
        <w:rPr>
          <w:rFonts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rPr>
        <w:t>项目任务下达后</w:t>
      </w:r>
      <w:r>
        <w:rPr>
          <w:rFonts w:ascii="仿宋_GB2312" w:cs="仿宋_GB2312"/>
          <w:color w:val="auto"/>
          <w:sz w:val="32"/>
          <w:szCs w:val="32"/>
        </w:rPr>
        <w:t>，</w:t>
      </w:r>
      <w:r>
        <w:rPr>
          <w:rFonts w:hint="eastAsia" w:ascii="仿宋_GB2312" w:cs="仿宋_GB2312"/>
          <w:color w:val="auto"/>
          <w:sz w:val="32"/>
          <w:szCs w:val="32"/>
        </w:rPr>
        <w:t>我单位制定了</w:t>
      </w:r>
      <w:r>
        <w:rPr>
          <w:rFonts w:ascii="仿宋_GB2312" w:cs="仿宋_GB2312"/>
          <w:color w:val="auto"/>
          <w:sz w:val="32"/>
          <w:szCs w:val="32"/>
        </w:rPr>
        <w:t>《</w:t>
      </w:r>
      <w:r>
        <w:rPr>
          <w:rFonts w:hint="eastAsia" w:ascii="仿宋_GB2312" w:cs="仿宋_GB2312"/>
          <w:color w:val="auto"/>
          <w:sz w:val="32"/>
          <w:szCs w:val="32"/>
        </w:rPr>
        <w:t>绩效管理制度</w:t>
      </w:r>
      <w:r>
        <w:rPr>
          <w:rFonts w:ascii="仿宋_GB2312" w:cs="仿宋_GB2312"/>
          <w:color w:val="auto"/>
          <w:sz w:val="32"/>
          <w:szCs w:val="32"/>
        </w:rPr>
        <w:t>》</w:t>
      </w:r>
      <w:r>
        <w:rPr>
          <w:rFonts w:hint="eastAsia" w:ascii="仿宋_GB2312" w:cs="仿宋_GB2312"/>
          <w:color w:val="auto"/>
          <w:sz w:val="32"/>
          <w:szCs w:val="32"/>
        </w:rPr>
        <w:t>制度和管理规定对资金使用进行规范管理，财务制度健全、执行严格，根据评分标准，该指标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0"/>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rPr>
        <w:t>我单位严格按照根据</w:t>
      </w:r>
      <w:r>
        <w:rPr>
          <w:rFonts w:ascii="仿宋_GB2312" w:cs="仿宋_GB2312"/>
          <w:color w:val="auto"/>
          <w:sz w:val="32"/>
          <w:szCs w:val="32"/>
        </w:rPr>
        <w:t>相关</w:t>
      </w:r>
      <w:r>
        <w:rPr>
          <w:rFonts w:hint="eastAsia" w:ascii="仿宋_GB2312" w:cs="仿宋_GB2312"/>
          <w:color w:val="auto"/>
          <w:sz w:val="32"/>
          <w:szCs w:val="32"/>
        </w:rPr>
        <w:t>项目</w:t>
      </w:r>
      <w:r>
        <w:rPr>
          <w:rFonts w:ascii="仿宋_GB2312" w:cs="仿宋_GB2312"/>
          <w:color w:val="auto"/>
          <w:sz w:val="32"/>
          <w:szCs w:val="32"/>
        </w:rPr>
        <w:t>管理办法，</w:t>
      </w:r>
      <w:r>
        <w:rPr>
          <w:rFonts w:hint="eastAsia" w:ascii="仿宋_GB2312" w:cs="仿宋_GB2312"/>
          <w:color w:val="auto"/>
          <w:sz w:val="32"/>
          <w:szCs w:val="32"/>
        </w:rPr>
        <w:t>同时对财政专项资金进行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0"/>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w:t>
      </w:r>
      <w:r>
        <w:rPr>
          <w:rFonts w:hint="eastAsia" w:ascii="仿宋_GB2312" w:cs="仿宋_GB2312"/>
          <w:color w:val="auto"/>
          <w:sz w:val="32"/>
          <w:szCs w:val="32"/>
        </w:rPr>
        <w:t>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spacing w:line="600" w:lineRule="exact"/>
        <w:ind w:firstLine="640"/>
        <w:rPr>
          <w:rFonts w:ascii="楷体_GB2312" w:eastAsia="楷体_GB2312"/>
          <w:color w:val="auto"/>
          <w:szCs w:val="32"/>
        </w:rPr>
      </w:pPr>
      <w:r>
        <w:rPr>
          <w:rFonts w:hint="eastAsia" w:ascii="楷体_GB2312" w:eastAsia="楷体_GB2312"/>
          <w:color w:val="auto"/>
          <w:szCs w:val="32"/>
        </w:rPr>
        <w:t>（三）项目产出情况</w:t>
      </w:r>
    </w:p>
    <w:p>
      <w:pPr>
        <w:overflowPunct w:val="0"/>
        <w:spacing w:line="600" w:lineRule="exact"/>
        <w:ind w:firstLine="640"/>
        <w:contextualSpacing/>
        <w:rPr>
          <w:rFonts w:ascii="仿宋_GB2312" w:hAnsi="仿宋_GB2312" w:cs="仿宋_GB2312"/>
          <w:color w:val="auto"/>
          <w:sz w:val="32"/>
          <w:szCs w:val="32"/>
        </w:rPr>
      </w:pPr>
      <w:r>
        <w:rPr>
          <w:rFonts w:hint="eastAsia" w:ascii="仿宋_GB2312" w:cs="仿宋_GB2312"/>
          <w:color w:val="auto"/>
          <w:sz w:val="32"/>
          <w:szCs w:val="32"/>
        </w:rPr>
        <w:t>项目产出类指标包括产出数量、产出质量、产出时效、产出成本共四方面的内容，由</w:t>
      </w:r>
      <w:r>
        <w:rPr>
          <w:rFonts w:hint="eastAsia" w:ascii="仿宋_GB2312" w:cs="仿宋_GB2312"/>
          <w:color w:val="auto"/>
          <w:sz w:val="32"/>
          <w:szCs w:val="32"/>
        </w:rPr>
        <w:t>4</w:t>
      </w:r>
      <w:r>
        <w:rPr>
          <w:rFonts w:hint="eastAsia" w:ascii="仿宋_GB2312" w:cs="仿宋_GB2312"/>
          <w:color w:val="auto"/>
          <w:sz w:val="32"/>
          <w:szCs w:val="32"/>
        </w:rPr>
        <w:t>个三级指标构成，权重分为</w:t>
      </w:r>
      <w:r>
        <w:rPr>
          <w:rFonts w:hint="eastAsia" w:ascii="仿宋_GB2312" w:cs="仿宋_GB2312"/>
          <w:color w:val="auto"/>
          <w:sz w:val="32"/>
          <w:szCs w:val="32"/>
          <w:lang w:val="en-US" w:eastAsia="zh-CN"/>
        </w:rPr>
        <w:t>30</w:t>
      </w:r>
      <w:r>
        <w:rPr>
          <w:rFonts w:hint="eastAsia" w:ascii="仿宋_GB2312" w:cs="仿宋_GB2312"/>
          <w:color w:val="auto"/>
          <w:sz w:val="32"/>
          <w:szCs w:val="32"/>
        </w:rPr>
        <w:t>分，</w:t>
      </w:r>
      <w:r>
        <w:rPr>
          <w:rFonts w:hint="eastAsia" w:ascii="仿宋_GB2312" w:hAnsi="仿宋_GB2312" w:cs="仿宋_GB2312"/>
          <w:color w:val="auto"/>
          <w:sz w:val="32"/>
          <w:szCs w:val="32"/>
        </w:rPr>
        <w:t>本项目实际得分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rPr>
        <w:t>100.0</w:t>
      </w:r>
      <w:r>
        <w:rPr>
          <w:rFonts w:hint="eastAsia" w:ascii="仿宋_GB2312" w:hAnsi="仿宋_GB2312" w:cs="仿宋_GB2312"/>
          <w:color w:val="auto"/>
          <w:sz w:val="32"/>
          <w:szCs w:val="32"/>
        </w:rPr>
        <w:t>%。具体各项指标得分如下</w:t>
      </w:r>
      <w:r>
        <w:rPr>
          <w:rFonts w:ascii="仿宋_GB2312" w:hAnsi="仿宋_GB2312" w:cs="仿宋_GB2312"/>
          <w:color w:val="auto"/>
          <w:sz w:val="32"/>
          <w:szCs w:val="32"/>
        </w:rPr>
        <w:t>：</w:t>
      </w:r>
    </w:p>
    <w:p>
      <w:pPr>
        <w:spacing w:line="600" w:lineRule="exact"/>
        <w:ind w:firstLineChars="0"/>
        <w:rPr>
          <w:rFonts w:ascii="仿宋_GB2312" w:hAnsi="仿宋_GB2312" w:cs="仿宋_GB2312"/>
          <w:b/>
          <w:bCs/>
          <w:color w:val="auto"/>
          <w:sz w:val="32"/>
          <w:szCs w:val="32"/>
        </w:rPr>
      </w:pPr>
      <w:r>
        <w:rPr>
          <w:rFonts w:hint="eastAsia" w:ascii="仿宋_GB2312" w:hAnsi="仿宋_GB2312" w:cs="仿宋_GB2312"/>
          <w:b/>
          <w:bCs/>
          <w:color w:val="auto"/>
          <w:sz w:val="32"/>
          <w:szCs w:val="32"/>
        </w:rPr>
        <w:t>1. 产出数量</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“项目个数”</w:t>
      </w:r>
      <w:r>
        <w:rPr>
          <w:rFonts w:hint="eastAsia" w:ascii="仿宋_GB2312" w:hAnsi="仿宋_GB2312" w:cs="仿宋_GB2312"/>
          <w:color w:val="auto"/>
          <w:sz w:val="32"/>
          <w:szCs w:val="32"/>
        </w:rPr>
        <w:t>指标，预期指标值为</w:t>
      </w:r>
      <w:r>
        <w:rPr>
          <w:rFonts w:hint="eastAsia" w:ascii="仿宋_GB2312" w:hAnsi="仿宋_GB2312" w:cs="仿宋_GB2312"/>
          <w:color w:val="auto"/>
          <w:sz w:val="32"/>
          <w:szCs w:val="32"/>
        </w:rPr>
        <w:t>“</w:t>
      </w:r>
      <w:r>
        <w:rPr>
          <w:rFonts w:hint="eastAsia" w:ascii="宋体" w:hAnsi="宋体" w:eastAsia="宋体" w:cs="仿宋_GB2312"/>
          <w:color w:val="auto"/>
          <w:sz w:val="32"/>
          <w:szCs w:val="32"/>
        </w:rPr>
        <w:t>=4个</w:t>
      </w:r>
      <w:r>
        <w:rPr>
          <w:rFonts w:hint="eastAsia" w:ascii="仿宋_GB2312" w:hAnsi="仿宋_GB2312" w:cs="仿宋_GB2312"/>
          <w:color w:val="auto"/>
          <w:sz w:val="32"/>
          <w:szCs w:val="32"/>
        </w:rPr>
        <w:t>”，</w:t>
      </w:r>
      <w:r>
        <w:rPr>
          <w:rFonts w:hint="eastAsia" w:ascii="仿宋_GB2312" w:hAnsi="仿宋_GB2312" w:cs="仿宋_GB2312"/>
          <w:color w:val="auto"/>
          <w:sz w:val="32"/>
          <w:szCs w:val="32"/>
        </w:rPr>
        <w:t>根据</w:t>
      </w:r>
      <w:r>
        <w:rPr>
          <w:rFonts w:hint="eastAsia" w:ascii="仿宋_GB2312" w:hAnsi="仿宋_GB2312" w:cs="仿宋_GB2312"/>
          <w:color w:val="auto"/>
          <w:sz w:val="32"/>
          <w:szCs w:val="32"/>
        </w:rPr>
        <w:t>财务支付凭证</w:t>
      </w:r>
      <w:r>
        <w:rPr>
          <w:rFonts w:hint="eastAsia" w:ascii="仿宋_GB2312" w:hAnsi="仿宋_GB2312" w:cs="仿宋_GB2312"/>
          <w:color w:val="auto"/>
          <w:sz w:val="32"/>
          <w:szCs w:val="32"/>
        </w:rPr>
        <w:t>可知，实际完成</w:t>
      </w:r>
      <w:r>
        <w:rPr>
          <w:rFonts w:hint="eastAsia" w:ascii="宋体" w:hAnsi="宋体" w:eastAsia="宋体" w:cs="仿宋_GB2312"/>
          <w:color w:val="auto"/>
          <w:sz w:val="32"/>
          <w:szCs w:val="32"/>
        </w:rPr>
        <w:t>4个</w:t>
      </w:r>
      <w:r>
        <w:rPr>
          <w:rFonts w:hint="eastAsia" w:ascii="仿宋_GB2312" w:hAnsi="仿宋_GB2312" w:cs="仿宋_GB2312"/>
          <w:color w:val="auto"/>
          <w:sz w:val="32"/>
          <w:szCs w:val="32"/>
        </w:rPr>
        <w:t>，</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w:t>
      </w:r>
    </w:p>
    <w:p>
      <w:pPr>
        <w:spacing w:line="600" w:lineRule="exact"/>
        <w:ind w:firstLine="640"/>
        <w:rPr>
          <w:rFonts w:ascii="仿宋_GB2312"/>
          <w:b/>
          <w:bCs/>
          <w:color w:val="auto"/>
          <w:sz w:val="32"/>
        </w:rPr>
      </w:pPr>
      <w:r>
        <w:rPr>
          <w:rFonts w:hint="eastAsia" w:ascii="仿宋_GB2312"/>
          <w:b/>
          <w:bCs/>
          <w:color w:val="auto"/>
          <w:sz w:val="32"/>
        </w:rPr>
        <w:t>2.产出质量</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“工程验收合格率”</w:t>
      </w:r>
      <w:r>
        <w:rPr>
          <w:rFonts w:hint="eastAsia" w:ascii="仿宋_GB2312" w:hAnsi="仿宋_GB2312" w:cs="仿宋_GB2312"/>
          <w:color w:val="auto"/>
          <w:sz w:val="32"/>
          <w:szCs w:val="32"/>
        </w:rPr>
        <w:t>指标，预期指标值为</w:t>
      </w:r>
      <w:r>
        <w:rPr>
          <w:rFonts w:hint="eastAsia" w:ascii="仿宋_GB2312" w:hAnsi="仿宋_GB2312" w:cs="仿宋_GB2312"/>
          <w:color w:val="auto"/>
          <w:sz w:val="32"/>
          <w:szCs w:val="32"/>
        </w:rPr>
        <w:t>“=100%”，</w:t>
      </w:r>
      <w:r>
        <w:rPr>
          <w:rFonts w:hint="eastAsia" w:ascii="仿宋_GB2312" w:hAnsi="仿宋_GB2312" w:cs="仿宋_GB2312"/>
          <w:color w:val="auto"/>
          <w:sz w:val="32"/>
          <w:szCs w:val="32"/>
        </w:rPr>
        <w:t>根据</w:t>
      </w:r>
      <w:r>
        <w:rPr>
          <w:rFonts w:hint="eastAsia" w:ascii="仿宋_GB2312" w:hAnsi="仿宋_GB2312" w:cs="仿宋_GB2312"/>
          <w:color w:val="auto"/>
          <w:sz w:val="32"/>
          <w:szCs w:val="32"/>
        </w:rPr>
        <w:t>现场核查</w:t>
      </w:r>
      <w:r>
        <w:rPr>
          <w:rFonts w:hint="eastAsia" w:ascii="仿宋_GB2312" w:hAnsi="仿宋_GB2312" w:cs="仿宋_GB2312"/>
          <w:color w:val="auto"/>
          <w:sz w:val="32"/>
          <w:szCs w:val="32"/>
        </w:rPr>
        <w:t>可知，</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w:t>
      </w:r>
    </w:p>
    <w:p>
      <w:pPr>
        <w:pStyle w:val="6"/>
        <w:spacing w:before="0" w:after="0" w:line="600" w:lineRule="exact"/>
        <w:ind w:left="643" w:firstLine="0" w:firstLineChars="0"/>
        <w:jc w:val="both"/>
        <w:rPr>
          <w:rFonts w:ascii="仿宋_GB2312" w:cs="仿宋_GB2312"/>
          <w:bCs/>
          <w:color w:val="auto"/>
          <w:sz w:val="32"/>
          <w:szCs w:val="32"/>
        </w:rPr>
      </w:pPr>
      <w:r>
        <w:rPr>
          <w:rFonts w:hint="eastAsia" w:ascii="仿宋_GB2312" w:cs="仿宋_GB2312"/>
          <w:bCs/>
          <w:color w:val="auto"/>
          <w:sz w:val="32"/>
          <w:szCs w:val="32"/>
        </w:rPr>
        <w:t>3.产出时效</w:t>
      </w:r>
    </w:p>
    <w:p>
      <w:pPr>
        <w:pStyle w:val="6"/>
        <w:spacing w:before="0" w:after="0" w:line="600" w:lineRule="exact"/>
        <w:ind w:firstLine="640"/>
        <w:jc w:val="both"/>
        <w:rPr>
          <w:rFonts w:ascii="仿宋_GB2312" w:cs="仿宋_GB2312"/>
          <w:b w:val="0"/>
          <w:color w:val="auto"/>
          <w:sz w:val="32"/>
          <w:szCs w:val="32"/>
        </w:rPr>
      </w:pPr>
      <w:r>
        <w:rPr>
          <w:rFonts w:hint="eastAsia" w:ascii="仿宋_GB2312" w:cs="仿宋_GB2312"/>
          <w:b w:val="0"/>
          <w:color w:val="auto"/>
          <w:sz w:val="32"/>
          <w:szCs w:val="32"/>
        </w:rPr>
        <w:t>“资金支付及时率”</w:t>
      </w:r>
      <w:r>
        <w:rPr>
          <w:rFonts w:hint="eastAsia" w:ascii="仿宋_GB2312" w:hAnsi="仿宋_GB2312" w:cs="仿宋_GB2312"/>
          <w:b w:val="0"/>
          <w:color w:val="auto"/>
          <w:sz w:val="32"/>
          <w:szCs w:val="32"/>
        </w:rPr>
        <w:t>指标，预期指标值为</w:t>
      </w:r>
      <w:r>
        <w:rPr>
          <w:rFonts w:hint="eastAsia" w:ascii="仿宋_GB2312" w:cs="仿宋_GB2312"/>
          <w:b w:val="0"/>
          <w:color w:val="auto"/>
          <w:sz w:val="32"/>
          <w:szCs w:val="32"/>
        </w:rPr>
        <w:t>“</w:t>
      </w:r>
      <w:r>
        <w:rPr>
          <w:rFonts w:ascii="仿宋_GB2312" w:cs="仿宋_GB2312"/>
          <w:b w:val="0"/>
          <w:color w:val="auto"/>
          <w:sz w:val="32"/>
          <w:szCs w:val="32"/>
        </w:rPr>
        <w:t>100%</w:t>
      </w:r>
      <w:r>
        <w:rPr>
          <w:rFonts w:hint="eastAsia" w:ascii="仿宋_GB2312" w:cs="仿宋_GB2312"/>
          <w:b w:val="0"/>
          <w:color w:val="auto"/>
          <w:sz w:val="32"/>
          <w:szCs w:val="32"/>
        </w:rPr>
        <w:t>”</w:t>
      </w:r>
      <w:r>
        <w:rPr>
          <w:rFonts w:ascii="仿宋_GB2312" w:cs="仿宋_GB2312"/>
          <w:b w:val="0"/>
          <w:color w:val="auto"/>
          <w:sz w:val="32"/>
          <w:szCs w:val="32"/>
        </w:rPr>
        <w:t>；</w:t>
      </w:r>
      <w:r>
        <w:rPr>
          <w:rFonts w:hint="eastAsia" w:ascii="仿宋_GB2312" w:cs="仿宋_GB2312"/>
          <w:b w:val="0"/>
          <w:color w:val="auto"/>
          <w:sz w:val="32"/>
          <w:szCs w:val="32"/>
        </w:rPr>
        <w:t>根据资金支付凭证显示</w:t>
      </w:r>
      <w:r>
        <w:rPr>
          <w:rFonts w:ascii="仿宋_GB2312" w:cs="仿宋_GB2312"/>
          <w:b w:val="0"/>
          <w:color w:val="auto"/>
          <w:sz w:val="32"/>
          <w:szCs w:val="32"/>
        </w:rPr>
        <w:t>，</w:t>
      </w:r>
      <w:r>
        <w:rPr>
          <w:rFonts w:hint="eastAsia" w:ascii="仿宋_GB2312" w:cs="仿宋_GB2312"/>
          <w:b w:val="0"/>
          <w:color w:val="auto"/>
          <w:sz w:val="32"/>
          <w:szCs w:val="32"/>
        </w:rPr>
        <w:t>该项目于2</w:t>
      </w:r>
      <w:r>
        <w:rPr>
          <w:rFonts w:ascii="仿宋_GB2312" w:cs="仿宋_GB2312"/>
          <w:b w:val="0"/>
          <w:color w:val="auto"/>
          <w:sz w:val="32"/>
          <w:szCs w:val="32"/>
        </w:rPr>
        <w:t>02</w:t>
      </w:r>
      <w:r>
        <w:rPr>
          <w:rFonts w:hint="eastAsia" w:ascii="仿宋_GB2312" w:cs="仿宋_GB2312"/>
          <w:b w:val="0"/>
          <w:color w:val="auto"/>
          <w:sz w:val="32"/>
          <w:szCs w:val="32"/>
        </w:rPr>
        <w:t>2年4月完成支付完毕</w:t>
      </w:r>
      <w:r>
        <w:rPr>
          <w:rFonts w:ascii="仿宋_GB2312" w:cs="仿宋_GB2312"/>
          <w:b w:val="0"/>
          <w:color w:val="auto"/>
          <w:sz w:val="32"/>
          <w:szCs w:val="32"/>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hint="eastAsia" w:ascii="仿宋_GB2312" w:cs="仿宋_GB2312"/>
          <w:b w:val="0"/>
          <w:color w:val="auto"/>
          <w:sz w:val="32"/>
          <w:szCs w:val="32"/>
          <w:lang w:val="en-US" w:eastAsia="zh-CN"/>
        </w:rPr>
        <w:t>4</w:t>
      </w:r>
      <w:r>
        <w:rPr>
          <w:rFonts w:hint="eastAsia" w:ascii="仿宋_GB2312" w:cs="仿宋_GB2312"/>
          <w:b w:val="0"/>
          <w:color w:val="auto"/>
          <w:sz w:val="32"/>
          <w:szCs w:val="32"/>
        </w:rPr>
        <w:t>分，得</w:t>
      </w:r>
      <w:r>
        <w:rPr>
          <w:rFonts w:hint="eastAsia" w:ascii="仿宋_GB2312" w:cs="仿宋_GB2312"/>
          <w:b w:val="0"/>
          <w:color w:val="auto"/>
          <w:sz w:val="32"/>
          <w:szCs w:val="32"/>
          <w:lang w:val="en-US" w:eastAsia="zh-CN"/>
        </w:rPr>
        <w:t>4</w:t>
      </w:r>
      <w:r>
        <w:rPr>
          <w:rFonts w:hint="eastAsia" w:ascii="仿宋_GB2312" w:cs="仿宋_GB2312"/>
          <w:b w:val="0"/>
          <w:color w:val="auto"/>
          <w:sz w:val="32"/>
          <w:szCs w:val="32"/>
        </w:rPr>
        <w:t>分。</w:t>
      </w:r>
    </w:p>
    <w:p>
      <w:pPr>
        <w:spacing w:line="600" w:lineRule="exact"/>
        <w:ind w:firstLine="640"/>
        <w:rPr>
          <w:rFonts w:ascii="仿宋_GB2312" w:cs="仿宋_GB2312"/>
          <w:b/>
          <w:bCs/>
          <w:color w:val="auto"/>
          <w:sz w:val="32"/>
          <w:szCs w:val="32"/>
        </w:rPr>
      </w:pPr>
      <w:r>
        <w:rPr>
          <w:rFonts w:hint="eastAsia" w:ascii="仿宋_GB2312" w:cs="仿宋_GB2312"/>
          <w:b/>
          <w:bCs/>
          <w:color w:val="auto"/>
          <w:sz w:val="32"/>
          <w:szCs w:val="32"/>
        </w:rPr>
        <w:t>4.产出成本</w:t>
      </w:r>
    </w:p>
    <w:p>
      <w:pPr>
        <w:spacing w:line="600" w:lineRule="exact"/>
        <w:ind w:firstLine="640"/>
        <w:rPr>
          <w:rFonts w:ascii="仿宋_GB2312" w:cs="仿宋_GB2312"/>
          <w:color w:val="auto"/>
          <w:sz w:val="32"/>
          <w:szCs w:val="32"/>
        </w:rPr>
      </w:pPr>
      <w:r>
        <w:rPr>
          <w:rFonts w:hint="eastAsia" w:ascii="仿宋_GB2312" w:cs="仿宋_GB2312"/>
          <w:color w:val="auto"/>
          <w:sz w:val="32"/>
          <w:szCs w:val="32"/>
        </w:rPr>
        <w:t>“重点项目城市道路挖掘费”</w:t>
      </w:r>
      <w:r>
        <w:rPr>
          <w:rFonts w:hint="eastAsia" w:ascii="仿宋_GB2312" w:hAnsi="仿宋_GB2312" w:cs="仿宋_GB2312"/>
          <w:color w:val="auto"/>
          <w:sz w:val="32"/>
          <w:szCs w:val="32"/>
        </w:rPr>
        <w:t>指标，预期指标值为</w:t>
      </w:r>
      <w:r>
        <w:rPr>
          <w:rFonts w:hint="eastAsia" w:ascii="仿宋_GB2312" w:cs="仿宋_GB2312"/>
          <w:color w:val="auto"/>
          <w:sz w:val="32"/>
          <w:szCs w:val="32"/>
        </w:rPr>
        <w:t>“</w:t>
      </w:r>
      <w:r>
        <w:rPr>
          <w:rFonts w:hint="eastAsia" w:ascii="宋体" w:hAnsi="宋体" w:eastAsia="宋体" w:cs="Arial"/>
          <w:color w:val="auto"/>
          <w:sz w:val="32"/>
          <w:szCs w:val="32"/>
        </w:rPr>
        <w:t>≤</w:t>
      </w:r>
      <w:r>
        <w:rPr>
          <w:rFonts w:hint="eastAsia" w:ascii="仿宋_GB2312" w:cs="仿宋_GB2312"/>
          <w:color w:val="auto"/>
          <w:sz w:val="32"/>
          <w:szCs w:val="32"/>
        </w:rPr>
        <w:t>44.56万元”，根据资金支付凭证显示</w:t>
      </w:r>
      <w:r>
        <w:rPr>
          <w:rFonts w:ascii="仿宋_GB2312" w:cs="仿宋_GB2312"/>
          <w:color w:val="auto"/>
          <w:sz w:val="32"/>
          <w:szCs w:val="32"/>
        </w:rPr>
        <w:t>，</w:t>
      </w:r>
      <w:r>
        <w:rPr>
          <w:rFonts w:hint="eastAsia" w:ascii="仿宋_GB2312" w:cs="仿宋_GB2312"/>
          <w:color w:val="auto"/>
          <w:sz w:val="32"/>
          <w:szCs w:val="32"/>
        </w:rPr>
        <w:t>本项目2</w:t>
      </w:r>
      <w:r>
        <w:rPr>
          <w:rFonts w:ascii="仿宋_GB2312" w:cs="仿宋_GB2312"/>
          <w:color w:val="auto"/>
          <w:sz w:val="32"/>
          <w:szCs w:val="32"/>
        </w:rPr>
        <w:t>02</w:t>
      </w:r>
      <w:r>
        <w:rPr>
          <w:rFonts w:hint="eastAsia" w:ascii="仿宋_GB2312" w:cs="仿宋_GB2312"/>
          <w:color w:val="auto"/>
          <w:sz w:val="32"/>
          <w:szCs w:val="32"/>
        </w:rPr>
        <w:t>2年共计支付44.56万元</w:t>
      </w:r>
      <w:r>
        <w:rPr>
          <w:rFonts w:ascii="仿宋_GB2312" w:cs="仿宋_GB2312"/>
          <w:color w:val="auto"/>
          <w:sz w:val="32"/>
          <w:szCs w:val="32"/>
        </w:rPr>
        <w:t>，</w:t>
      </w:r>
      <w:r>
        <w:rPr>
          <w:rFonts w:hint="eastAsia" w:ascii="仿宋_GB2312" w:cs="仿宋_GB2312"/>
          <w:color w:val="auto"/>
          <w:sz w:val="32"/>
          <w:szCs w:val="32"/>
        </w:rPr>
        <w:t>根据评分标准，该指标</w:t>
      </w:r>
      <w:r>
        <w:rPr>
          <w:rFonts w:hint="eastAsia" w:ascii="仿宋_GB2312" w:cs="仿宋_GB2312"/>
          <w:color w:val="auto"/>
          <w:sz w:val="32"/>
          <w:szCs w:val="32"/>
          <w:lang w:val="en-US" w:eastAsia="zh-CN"/>
        </w:rPr>
        <w:t>8</w:t>
      </w:r>
      <w:r>
        <w:rPr>
          <w:rFonts w:hint="eastAsia" w:ascii="仿宋_GB2312" w:cs="仿宋_GB2312"/>
          <w:color w:val="auto"/>
          <w:sz w:val="32"/>
          <w:szCs w:val="32"/>
        </w:rPr>
        <w:t>分，得</w:t>
      </w:r>
      <w:r>
        <w:rPr>
          <w:rFonts w:hint="eastAsia" w:ascii="仿宋_GB2312" w:cs="仿宋_GB2312"/>
          <w:color w:val="auto"/>
          <w:sz w:val="32"/>
          <w:szCs w:val="32"/>
          <w:lang w:val="en-US" w:eastAsia="zh-CN"/>
        </w:rPr>
        <w:t>8</w:t>
      </w:r>
      <w:r>
        <w:rPr>
          <w:rFonts w:hint="eastAsia" w:ascii="仿宋_GB2312" w:cs="仿宋_GB2312"/>
          <w:color w:val="auto"/>
          <w:sz w:val="32"/>
          <w:szCs w:val="32"/>
        </w:rPr>
        <w:t>分。</w:t>
      </w:r>
    </w:p>
    <w:p>
      <w:pPr>
        <w:pStyle w:val="4"/>
        <w:spacing w:line="600" w:lineRule="exact"/>
        <w:ind w:left="560" w:leftChars="200" w:firstLine="0" w:firstLineChars="0"/>
        <w:rPr>
          <w:rFonts w:ascii="楷体_GB2312" w:eastAsia="楷体_GB2312"/>
          <w:color w:val="auto"/>
          <w:szCs w:val="32"/>
        </w:rPr>
      </w:pPr>
      <w:r>
        <w:rPr>
          <w:rFonts w:hint="eastAsia" w:ascii="楷体_GB2312" w:eastAsia="楷体_GB2312"/>
          <w:color w:val="auto"/>
          <w:szCs w:val="32"/>
        </w:rPr>
        <w:t>（四）项目效益情况</w:t>
      </w:r>
    </w:p>
    <w:p>
      <w:pPr>
        <w:overflowPunct w:val="0"/>
        <w:spacing w:line="600" w:lineRule="exact"/>
        <w:ind w:firstLine="640"/>
        <w:contextualSpacing/>
        <w:rPr>
          <w:rFonts w:ascii="仿宋_GB2312" w:hAnsi="仿宋_GB2312" w:cs="仿宋_GB2312"/>
          <w:color w:val="auto"/>
          <w:sz w:val="32"/>
          <w:szCs w:val="32"/>
        </w:rPr>
      </w:pPr>
      <w:r>
        <w:rPr>
          <w:rFonts w:hint="eastAsia"/>
          <w:color w:val="auto"/>
          <w:sz w:val="32"/>
          <w:szCs w:val="32"/>
          <w:u w:color="000000"/>
          <w:lang w:val="zh-TW" w:eastAsia="zh-TW"/>
        </w:rPr>
        <w:t>项目</w:t>
      </w:r>
      <w:r>
        <w:rPr>
          <w:rFonts w:hint="eastAsia" w:ascii="仿宋_GB2312"/>
          <w:color w:val="auto"/>
          <w:sz w:val="32"/>
          <w:szCs w:val="32"/>
        </w:rPr>
        <w:t>效益</w:t>
      </w:r>
      <w:r>
        <w:rPr>
          <w:rFonts w:hint="eastAsia"/>
          <w:color w:val="auto"/>
          <w:sz w:val="32"/>
          <w:szCs w:val="32"/>
          <w:u w:color="000000"/>
          <w:lang w:val="zh-TW" w:eastAsia="zh-TW"/>
        </w:rPr>
        <w:t>类指标由</w:t>
      </w:r>
      <w:r>
        <w:rPr>
          <w:rFonts w:hint="eastAsia"/>
          <w:color w:val="auto"/>
          <w:sz w:val="32"/>
          <w:szCs w:val="32"/>
          <w:u w:color="000000"/>
        </w:rPr>
        <w:t>2</w:t>
      </w:r>
      <w:r>
        <w:rPr>
          <w:rFonts w:hint="eastAsia"/>
          <w:color w:val="auto"/>
          <w:sz w:val="32"/>
          <w:szCs w:val="32"/>
          <w:u w:color="000000"/>
          <w:lang w:val="zh-TW" w:eastAsia="zh-TW"/>
        </w:rPr>
        <w:t>个</w:t>
      </w:r>
      <w:r>
        <w:rPr>
          <w:rFonts w:hint="eastAsia"/>
          <w:color w:val="auto"/>
          <w:sz w:val="32"/>
          <w:szCs w:val="32"/>
          <w:u w:color="000000"/>
          <w:lang w:val="zh-TW"/>
        </w:rPr>
        <w:t>二</w:t>
      </w:r>
      <w:r>
        <w:rPr>
          <w:rFonts w:hint="eastAsia"/>
          <w:color w:val="auto"/>
          <w:sz w:val="32"/>
          <w:szCs w:val="32"/>
          <w:u w:color="000000"/>
          <w:lang w:val="zh-TW" w:eastAsia="zh-TW"/>
        </w:rPr>
        <w:t>级指标和</w:t>
      </w:r>
      <w:r>
        <w:rPr>
          <w:rFonts w:hint="eastAsia"/>
          <w:color w:val="auto"/>
          <w:sz w:val="32"/>
          <w:szCs w:val="32"/>
          <w:u w:color="000000"/>
        </w:rPr>
        <w:t>2</w:t>
      </w:r>
      <w:r>
        <w:rPr>
          <w:rFonts w:hint="eastAsia"/>
          <w:color w:val="auto"/>
          <w:sz w:val="32"/>
          <w:szCs w:val="32"/>
          <w:u w:color="000000"/>
          <w:lang w:val="zh-TW" w:eastAsia="zh-TW"/>
        </w:rPr>
        <w:t>个</w:t>
      </w:r>
      <w:r>
        <w:rPr>
          <w:rFonts w:hint="eastAsia"/>
          <w:color w:val="auto"/>
          <w:sz w:val="32"/>
          <w:szCs w:val="32"/>
          <w:u w:color="000000"/>
        </w:rPr>
        <w:t>三</w:t>
      </w:r>
      <w:r>
        <w:rPr>
          <w:rFonts w:hint="eastAsia"/>
          <w:color w:val="auto"/>
          <w:sz w:val="32"/>
          <w:szCs w:val="32"/>
          <w:u w:color="000000"/>
          <w:lang w:val="zh-TW" w:eastAsia="zh-TW"/>
        </w:rPr>
        <w:t>级指标构成，</w:t>
      </w:r>
      <w:r>
        <w:rPr>
          <w:rFonts w:hint="eastAsia" w:ascii="仿宋_GB2312" w:cs="仿宋_GB2312"/>
          <w:color w:val="auto"/>
          <w:sz w:val="32"/>
          <w:szCs w:val="32"/>
        </w:rPr>
        <w:t>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rPr>
        <w:t>本项目实际得分</w:t>
      </w:r>
      <w:r>
        <w:rPr>
          <w:rFonts w:hint="eastAsia" w:ascii="仿宋_GB2312"/>
          <w:color w:val="auto"/>
          <w:sz w:val="32"/>
          <w:szCs w:val="32"/>
        </w:rPr>
        <w:t>30</w:t>
      </w:r>
      <w:r>
        <w:rPr>
          <w:rFonts w:hint="eastAsia" w:ascii="仿宋_GB2312" w:hAnsi="仿宋_GB2312" w:cs="仿宋_GB2312"/>
          <w:color w:val="auto"/>
          <w:sz w:val="32"/>
          <w:szCs w:val="32"/>
        </w:rPr>
        <w:t>分，得分率为</w:t>
      </w:r>
      <w:r>
        <w:rPr>
          <w:rFonts w:hint="eastAsia" w:ascii="仿宋_GB2312"/>
          <w:color w:val="auto"/>
          <w:sz w:val="32"/>
          <w:szCs w:val="32"/>
        </w:rPr>
        <w:t>100.0</w:t>
      </w:r>
      <w:r>
        <w:rPr>
          <w:rFonts w:hint="eastAsia" w:ascii="仿宋_GB2312" w:hAnsi="仿宋_GB2312" w:cs="仿宋_GB2312"/>
          <w:color w:val="auto"/>
          <w:sz w:val="32"/>
          <w:szCs w:val="32"/>
        </w:rPr>
        <w:t>%。具体各项指标得分如下</w:t>
      </w:r>
      <w:r>
        <w:rPr>
          <w:rFonts w:ascii="仿宋_GB2312" w:hAnsi="仿宋_GB2312" w:cs="仿宋_GB2312"/>
          <w:color w:val="auto"/>
          <w:sz w:val="32"/>
          <w:szCs w:val="32"/>
        </w:rPr>
        <w:t>：</w:t>
      </w:r>
    </w:p>
    <w:p>
      <w:pPr>
        <w:overflowPunct w:val="0"/>
        <w:spacing w:line="600" w:lineRule="exact"/>
        <w:ind w:firstLine="640"/>
        <w:contextualSpacing/>
        <w:rPr>
          <w:rFonts w:ascii="仿宋_GB2312"/>
          <w:b/>
          <w:bCs/>
          <w:color w:val="auto"/>
          <w:sz w:val="32"/>
          <w:szCs w:val="32"/>
        </w:rPr>
      </w:pPr>
      <w:r>
        <w:rPr>
          <w:rFonts w:hint="eastAsia" w:ascii="仿宋_GB2312" w:cs="仿宋_GB2312"/>
          <w:b/>
          <w:bCs/>
          <w:color w:val="auto"/>
          <w:sz w:val="32"/>
          <w:szCs w:val="32"/>
        </w:rPr>
        <w:t>1.</w:t>
      </w:r>
      <w:r>
        <w:rPr>
          <w:rFonts w:hint="eastAsia" w:ascii="仿宋_GB2312"/>
          <w:b/>
          <w:bCs/>
          <w:color w:val="auto"/>
          <w:sz w:val="32"/>
          <w:szCs w:val="32"/>
        </w:rPr>
        <w:t>实施效益指标</w:t>
      </w:r>
    </w:p>
    <w:p>
      <w:pPr>
        <w:spacing w:line="600" w:lineRule="exact"/>
        <w:ind w:firstLine="640"/>
        <w:rPr>
          <w:rFonts w:ascii="仿宋_GB2312"/>
          <w:b/>
          <w:bCs/>
          <w:color w:val="auto"/>
          <w:sz w:val="32"/>
          <w:szCs w:val="32"/>
        </w:rPr>
      </w:pPr>
      <w:r>
        <w:rPr>
          <w:rFonts w:hint="eastAsia" w:ascii="仿宋_GB2312" w:hAnsi="仿宋_GB2312" w:cs="仿宋_GB2312"/>
          <w:b/>
          <w:bCs/>
          <w:color w:val="auto"/>
          <w:sz w:val="32"/>
        </w:rPr>
        <w:t>（1）</w:t>
      </w:r>
      <w:r>
        <w:rPr>
          <w:rFonts w:hint="eastAsia" w:ascii="仿宋_GB2312"/>
          <w:b/>
          <w:bCs/>
          <w:color w:val="auto"/>
          <w:sz w:val="32"/>
          <w:szCs w:val="32"/>
        </w:rPr>
        <w:t>社会效益指标</w:t>
      </w:r>
    </w:p>
    <w:p>
      <w:pPr>
        <w:spacing w:line="600" w:lineRule="exact"/>
        <w:ind w:firstLine="640"/>
        <w:rPr>
          <w:color w:val="auto"/>
        </w:rPr>
      </w:pPr>
      <w:r>
        <w:rPr>
          <w:rFonts w:hint="eastAsia" w:ascii="仿宋_GB2312"/>
          <w:color w:val="auto"/>
          <w:sz w:val="32"/>
          <w:szCs w:val="32"/>
        </w:rPr>
        <w:t>“保障基础设施教育完善”</w:t>
      </w:r>
      <w:r>
        <w:rPr>
          <w:rFonts w:hint="eastAsia" w:ascii="仿宋_GB2312" w:hAnsi="仿宋_GB2312" w:cs="仿宋_GB2312"/>
          <w:color w:val="auto"/>
          <w:sz w:val="32"/>
          <w:szCs w:val="32"/>
        </w:rPr>
        <w:t>指标，预期指标值为</w:t>
      </w:r>
      <w:r>
        <w:rPr>
          <w:rFonts w:hint="eastAsia" w:ascii="仿宋_GB2312"/>
          <w:color w:val="auto"/>
          <w:sz w:val="32"/>
          <w:szCs w:val="32"/>
        </w:rPr>
        <w:t>“有效保障”</w:t>
      </w:r>
      <w:r>
        <w:rPr>
          <w:rFonts w:hint="eastAsia" w:ascii="仿宋_GB2312"/>
          <w:color w:val="auto"/>
          <w:sz w:val="32"/>
          <w:szCs w:val="32"/>
        </w:rPr>
        <w:t>，</w:t>
      </w:r>
      <w:r>
        <w:rPr>
          <w:rFonts w:hint="eastAsia"/>
          <w:color w:val="auto"/>
          <w:sz w:val="32"/>
          <w:szCs w:val="32"/>
        </w:rPr>
        <w:t>实际完成值为</w:t>
      </w:r>
      <w:r>
        <w:rPr>
          <w:rFonts w:hint="eastAsia" w:ascii="仿宋_GB2312"/>
          <w:color w:val="auto"/>
          <w:sz w:val="32"/>
          <w:szCs w:val="32"/>
        </w:rPr>
        <w:t>“好”</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0"/>
        <w:rPr>
          <w:rFonts w:ascii="仿宋_GB2312"/>
          <w:b/>
          <w:bCs/>
          <w:color w:val="auto"/>
          <w:sz w:val="32"/>
          <w:szCs w:val="32"/>
        </w:rPr>
      </w:pPr>
      <w:r>
        <w:rPr>
          <w:rFonts w:hint="eastAsia" w:ascii="仿宋_GB2312" w:hAnsi="仿宋_GB2312" w:cs="仿宋_GB2312"/>
          <w:b/>
          <w:bCs/>
          <w:color w:val="auto"/>
          <w:sz w:val="32"/>
        </w:rPr>
        <w:t>（2）</w:t>
      </w:r>
      <w:r>
        <w:rPr>
          <w:rFonts w:hint="eastAsia" w:ascii="仿宋_GB2312"/>
          <w:b/>
          <w:bCs/>
          <w:color w:val="auto"/>
          <w:sz w:val="32"/>
          <w:szCs w:val="32"/>
        </w:rPr>
        <w:t>可持续影响指标</w:t>
      </w:r>
    </w:p>
    <w:p>
      <w:pPr>
        <w:spacing w:line="600" w:lineRule="exact"/>
        <w:ind w:firstLine="640"/>
        <w:rPr>
          <w:rFonts w:ascii="仿宋_GB2312"/>
          <w:color w:val="auto"/>
          <w:sz w:val="32"/>
          <w:szCs w:val="32"/>
        </w:rPr>
      </w:pPr>
      <w:r>
        <w:rPr>
          <w:rFonts w:hint="eastAsia" w:ascii="仿宋_GB2312"/>
          <w:color w:val="auto"/>
          <w:sz w:val="32"/>
          <w:szCs w:val="32"/>
        </w:rPr>
        <w:t>“有效促进项目施工进度”</w:t>
      </w:r>
      <w:r>
        <w:rPr>
          <w:rFonts w:hint="eastAsia" w:ascii="仿宋_GB2312" w:hAnsi="仿宋_GB2312" w:cs="仿宋_GB2312"/>
          <w:color w:val="auto"/>
          <w:sz w:val="32"/>
          <w:szCs w:val="32"/>
        </w:rPr>
        <w:t>指标，预期指标值为</w:t>
      </w:r>
      <w:r>
        <w:rPr>
          <w:rFonts w:hint="eastAsia" w:ascii="仿宋_GB2312"/>
          <w:color w:val="auto"/>
          <w:sz w:val="32"/>
          <w:szCs w:val="32"/>
        </w:rPr>
        <w:t>“有效促进”，根据工程竣工报告显示，该项工程质量验收为合格，建筑符合国家建筑工程使用年限标准</w:t>
      </w:r>
      <w:r>
        <w:rPr>
          <w:rFonts w:ascii="仿宋_GB2312"/>
          <w:color w:val="auto"/>
          <w:sz w:val="32"/>
          <w:szCs w:val="32"/>
        </w:rPr>
        <w:t>，</w:t>
      </w:r>
      <w:r>
        <w:rPr>
          <w:rFonts w:hint="eastAsia" w:ascii="仿宋_GB2312"/>
          <w:color w:val="auto"/>
          <w:sz w:val="32"/>
          <w:szCs w:val="32"/>
        </w:rPr>
        <w:t>因此，</w:t>
      </w:r>
      <w:r>
        <w:rPr>
          <w:rFonts w:ascii="仿宋_GB2312"/>
          <w:color w:val="auto"/>
          <w:sz w:val="32"/>
          <w:szCs w:val="32"/>
        </w:rPr>
        <w:t>与预期指标</w:t>
      </w:r>
      <w:r>
        <w:rPr>
          <w:rFonts w:hint="eastAsia" w:ascii="仿宋_GB2312" w:cs="仿宋_GB2312"/>
          <w:color w:val="auto"/>
          <w:sz w:val="32"/>
          <w:szCs w:val="32"/>
        </w:rPr>
        <w:t>一致</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0"/>
        <w:rPr>
          <w:rFonts w:ascii="仿宋_GB2312"/>
          <w:b/>
          <w:bCs/>
          <w:color w:val="auto"/>
          <w:sz w:val="32"/>
          <w:szCs w:val="32"/>
        </w:rPr>
      </w:pPr>
      <w:r>
        <w:rPr>
          <w:rFonts w:hint="eastAsia" w:ascii="仿宋_GB2312" w:hAnsi="仿宋_GB2312" w:cs="仿宋_GB2312"/>
          <w:b/>
          <w:bCs/>
          <w:color w:val="auto"/>
          <w:sz w:val="32"/>
        </w:rPr>
        <w:t>（3）</w:t>
      </w:r>
      <w:r>
        <w:rPr>
          <w:rFonts w:hint="eastAsia" w:ascii="仿宋_GB2312"/>
          <w:b/>
          <w:bCs/>
          <w:color w:val="auto"/>
          <w:sz w:val="32"/>
          <w:szCs w:val="32"/>
        </w:rPr>
        <w:t>经济效益指标</w:t>
      </w:r>
    </w:p>
    <w:p>
      <w:pPr>
        <w:spacing w:line="600" w:lineRule="exact"/>
        <w:ind w:firstLine="640"/>
        <w:rPr>
          <w:rFonts w:ascii="仿宋_GB2312"/>
          <w:color w:val="auto"/>
          <w:sz w:val="32"/>
          <w:szCs w:val="32"/>
        </w:rPr>
      </w:pPr>
      <w:r>
        <w:rPr>
          <w:rFonts w:hint="eastAsia" w:ascii="仿宋_GB2312"/>
          <w:color w:val="auto"/>
          <w:sz w:val="32"/>
          <w:szCs w:val="32"/>
        </w:rPr>
        <w:t>本项目无该项指标。</w:t>
      </w:r>
    </w:p>
    <w:p>
      <w:pPr>
        <w:spacing w:line="600" w:lineRule="exact"/>
        <w:ind w:firstLine="640"/>
        <w:rPr>
          <w:rFonts w:ascii="仿宋_GB2312"/>
          <w:b/>
          <w:bCs/>
          <w:color w:val="auto"/>
          <w:sz w:val="32"/>
          <w:szCs w:val="32"/>
        </w:rPr>
      </w:pPr>
      <w:r>
        <w:rPr>
          <w:rFonts w:hint="eastAsia" w:ascii="仿宋_GB2312" w:hAnsi="仿宋_GB2312" w:cs="仿宋_GB2312"/>
          <w:b/>
          <w:bCs/>
          <w:color w:val="auto"/>
          <w:sz w:val="32"/>
        </w:rPr>
        <w:t>（4）</w:t>
      </w:r>
      <w:r>
        <w:rPr>
          <w:rFonts w:hint="eastAsia" w:ascii="仿宋_GB2312"/>
          <w:b/>
          <w:bCs/>
          <w:color w:val="auto"/>
          <w:sz w:val="32"/>
          <w:szCs w:val="32"/>
        </w:rPr>
        <w:t>生态效益指标</w:t>
      </w:r>
    </w:p>
    <w:p>
      <w:pPr>
        <w:spacing w:line="600" w:lineRule="exact"/>
        <w:ind w:firstLine="640"/>
        <w:rPr>
          <w:rFonts w:ascii="仿宋_GB2312"/>
          <w:b/>
          <w:color w:val="auto"/>
          <w:sz w:val="32"/>
          <w:szCs w:val="32"/>
        </w:rPr>
      </w:pPr>
      <w:r>
        <w:rPr>
          <w:rFonts w:hint="eastAsia" w:ascii="仿宋_GB2312"/>
          <w:color w:val="auto"/>
          <w:sz w:val="32"/>
          <w:szCs w:val="32"/>
        </w:rPr>
        <w:t>本项目无该项指标。</w:t>
      </w:r>
    </w:p>
    <w:p>
      <w:pPr>
        <w:spacing w:line="600" w:lineRule="exact"/>
        <w:ind w:firstLine="640"/>
        <w:rPr>
          <w:rFonts w:ascii="仿宋_GB2312"/>
          <w:b/>
          <w:bCs/>
          <w:color w:val="auto"/>
          <w:sz w:val="32"/>
          <w:szCs w:val="32"/>
        </w:rPr>
      </w:pPr>
      <w:r>
        <w:rPr>
          <w:rFonts w:hint="eastAsia" w:ascii="仿宋_GB2312" w:cs="仿宋_GB2312"/>
          <w:b/>
          <w:bCs/>
          <w:color w:val="auto"/>
          <w:sz w:val="32"/>
          <w:szCs w:val="32"/>
        </w:rPr>
        <w:t>2.</w:t>
      </w:r>
      <w:r>
        <w:rPr>
          <w:rFonts w:hint="eastAsia" w:ascii="仿宋_GB2312"/>
          <w:b/>
          <w:bCs/>
          <w:color w:val="auto"/>
          <w:sz w:val="32"/>
          <w:szCs w:val="32"/>
        </w:rPr>
        <w:t>满意度指标</w:t>
      </w:r>
    </w:p>
    <w:p>
      <w:pPr>
        <w:pStyle w:val="20"/>
        <w:spacing w:line="600" w:lineRule="exact"/>
        <w:ind w:firstLine="640"/>
        <w:rPr>
          <w:rFonts w:ascii="仿宋_GB2312" w:cs="仿宋_GB2312"/>
          <w:color w:val="auto"/>
          <w:kern w:val="2"/>
          <w:sz w:val="32"/>
          <w:szCs w:val="32"/>
        </w:rPr>
      </w:pPr>
      <w:bookmarkStart w:id="16" w:name="_Toc28290"/>
      <w:bookmarkStart w:id="17" w:name="_Toc1921"/>
      <w:r>
        <w:rPr>
          <w:rFonts w:hint="eastAsia" w:ascii="仿宋_GB2312" w:cs="仿宋_GB2312"/>
          <w:color w:val="auto"/>
          <w:kern w:val="2"/>
          <w:sz w:val="32"/>
          <w:szCs w:val="32"/>
        </w:rPr>
        <w:t>“业主满意度”</w:t>
      </w:r>
      <w:r>
        <w:rPr>
          <w:rFonts w:hint="eastAsia" w:ascii="仿宋_GB2312" w:hAnsi="仿宋_GB2312" w:cs="仿宋_GB2312"/>
          <w:color w:val="auto"/>
          <w:kern w:val="2"/>
          <w:sz w:val="32"/>
          <w:szCs w:val="32"/>
        </w:rPr>
        <w:t>指标，预期指标值为</w:t>
      </w:r>
      <w:r>
        <w:rPr>
          <w:rFonts w:hint="eastAsia" w:ascii="仿宋_GB2312" w:cs="仿宋_GB2312"/>
          <w:color w:val="auto"/>
          <w:kern w:val="2"/>
          <w:sz w:val="32"/>
          <w:szCs w:val="32"/>
        </w:rPr>
        <w:t>“</w:t>
      </w:r>
      <w:r>
        <w:rPr>
          <w:rFonts w:hint="eastAsia" w:ascii="宋体" w:hAnsi="宋体" w:eastAsia="宋体" w:cs="仿宋_GB2312"/>
          <w:color w:val="auto"/>
          <w:kern w:val="2"/>
          <w:sz w:val="32"/>
          <w:szCs w:val="32"/>
        </w:rPr>
        <w:t>≥</w:t>
      </w:r>
      <w:r>
        <w:rPr>
          <w:rFonts w:ascii="仿宋_GB2312" w:cs="仿宋_GB2312"/>
          <w:color w:val="auto"/>
          <w:kern w:val="2"/>
          <w:sz w:val="32"/>
          <w:szCs w:val="32"/>
        </w:rPr>
        <w:t>9</w:t>
      </w:r>
      <w:r>
        <w:rPr>
          <w:rFonts w:hint="eastAsia" w:ascii="仿宋_GB2312" w:cs="仿宋_GB2312"/>
          <w:color w:val="auto"/>
          <w:kern w:val="2"/>
          <w:sz w:val="32"/>
          <w:szCs w:val="32"/>
        </w:rPr>
        <w:t>0</w:t>
      </w:r>
      <w:r>
        <w:rPr>
          <w:rFonts w:ascii="仿宋_GB2312" w:cs="仿宋_GB2312"/>
          <w:color w:val="auto"/>
          <w:kern w:val="2"/>
          <w:sz w:val="32"/>
          <w:szCs w:val="32"/>
        </w:rPr>
        <w:t>%</w:t>
      </w:r>
      <w:r>
        <w:rPr>
          <w:rFonts w:hint="eastAsia" w:ascii="仿宋_GB2312" w:cs="仿宋_GB2312"/>
          <w:color w:val="auto"/>
          <w:kern w:val="2"/>
          <w:sz w:val="32"/>
          <w:szCs w:val="32"/>
        </w:rPr>
        <w:t>”，根据满意度问卷调查的结果可知</w:t>
      </w:r>
      <w:r>
        <w:rPr>
          <w:rFonts w:ascii="仿宋_GB2312" w:cs="仿宋_GB2312"/>
          <w:color w:val="auto"/>
          <w:kern w:val="2"/>
          <w:sz w:val="32"/>
          <w:szCs w:val="32"/>
        </w:rPr>
        <w:t>，</w:t>
      </w:r>
      <w:r>
        <w:rPr>
          <w:rFonts w:hint="eastAsia" w:ascii="仿宋_GB2312" w:cs="仿宋_GB2312"/>
          <w:color w:val="auto"/>
          <w:kern w:val="2"/>
          <w:sz w:val="32"/>
          <w:szCs w:val="32"/>
        </w:rPr>
        <w:t>业主满意度达</w:t>
      </w:r>
      <w:r>
        <w:rPr>
          <w:rFonts w:ascii="仿宋_GB2312" w:cs="仿宋_GB2312"/>
          <w:color w:val="auto"/>
          <w:kern w:val="2"/>
          <w:sz w:val="32"/>
          <w:szCs w:val="32"/>
        </w:rPr>
        <w:t>9</w:t>
      </w:r>
      <w:r>
        <w:rPr>
          <w:rFonts w:hint="eastAsia" w:ascii="仿宋_GB2312" w:cs="仿宋_GB2312"/>
          <w:color w:val="auto"/>
          <w:kern w:val="2"/>
          <w:sz w:val="32"/>
          <w:szCs w:val="32"/>
        </w:rPr>
        <w:t>0</w:t>
      </w:r>
      <w:r>
        <w:rPr>
          <w:rFonts w:ascii="仿宋_GB2312" w:cs="仿宋_GB2312"/>
          <w:color w:val="auto"/>
          <w:kern w:val="2"/>
          <w:sz w:val="32"/>
          <w:szCs w:val="32"/>
        </w:rPr>
        <w:t>%</w:t>
      </w:r>
      <w:r>
        <w:rPr>
          <w:rFonts w:hint="eastAsia" w:ascii="仿宋_GB2312" w:cs="仿宋_GB2312"/>
          <w:color w:val="auto"/>
          <w:kern w:val="2"/>
          <w:sz w:val="32"/>
          <w:szCs w:val="32"/>
        </w:rPr>
        <w:t>，根据评分标准，该指标</w:t>
      </w:r>
      <w:r>
        <w:rPr>
          <w:rFonts w:ascii="仿宋_GB2312" w:cs="仿宋_GB2312"/>
          <w:color w:val="auto"/>
          <w:kern w:val="2"/>
          <w:sz w:val="32"/>
          <w:szCs w:val="32"/>
        </w:rPr>
        <w:t>10</w:t>
      </w:r>
      <w:r>
        <w:rPr>
          <w:rFonts w:hint="eastAsia" w:ascii="仿宋_GB2312" w:cs="仿宋_GB2312"/>
          <w:color w:val="auto"/>
          <w:kern w:val="2"/>
          <w:sz w:val="32"/>
          <w:szCs w:val="32"/>
        </w:rPr>
        <w:t>分,得10分。</w:t>
      </w:r>
    </w:p>
    <w:p>
      <w:pPr>
        <w:pStyle w:val="3"/>
        <w:spacing w:line="600" w:lineRule="exact"/>
        <w:ind w:firstLine="640"/>
        <w:rPr>
          <w:color w:val="auto"/>
          <w:szCs w:val="32"/>
        </w:rPr>
      </w:pPr>
      <w:r>
        <w:rPr>
          <w:rFonts w:hint="eastAsia"/>
          <w:color w:val="auto"/>
          <w:szCs w:val="32"/>
        </w:rPr>
        <w:t>五、预算执行进度与绩效指标偏差情况</w:t>
      </w:r>
    </w:p>
    <w:p>
      <w:pPr>
        <w:pStyle w:val="4"/>
        <w:numPr>
          <w:ilvl w:val="0"/>
          <w:numId w:val="6"/>
        </w:numPr>
        <w:spacing w:line="600" w:lineRule="exact"/>
        <w:ind w:firstLine="640"/>
        <w:rPr>
          <w:rFonts w:ascii="楷体_GB2312" w:eastAsia="楷体_GB2312"/>
          <w:color w:val="auto"/>
          <w:szCs w:val="32"/>
        </w:rPr>
      </w:pPr>
      <w:r>
        <w:rPr>
          <w:rFonts w:hint="eastAsia" w:ascii="楷体_GB2312" w:eastAsia="楷体_GB2312"/>
          <w:color w:val="auto"/>
          <w:szCs w:val="32"/>
        </w:rPr>
        <w:t>预算执行进度</w:t>
      </w:r>
    </w:p>
    <w:p>
      <w:pPr>
        <w:pStyle w:val="20"/>
        <w:spacing w:line="600" w:lineRule="exact"/>
        <w:ind w:firstLine="640"/>
        <w:rPr>
          <w:rFonts w:ascii="仿宋_GB2312"/>
          <w:color w:val="auto"/>
          <w:sz w:val="32"/>
          <w:szCs w:val="32"/>
        </w:rPr>
      </w:pPr>
      <w:r>
        <w:rPr>
          <w:rFonts w:hint="eastAsia" w:ascii="仿宋_GB2312"/>
          <w:color w:val="auto"/>
          <w:sz w:val="32"/>
          <w:szCs w:val="32"/>
        </w:rPr>
        <w:t>重点项目城市道路挖掘费</w:t>
      </w:r>
      <w:r>
        <w:rPr>
          <w:rFonts w:hint="eastAsia" w:ascii="仿宋_GB2312"/>
          <w:color w:val="auto"/>
          <w:sz w:val="32"/>
          <w:szCs w:val="32"/>
        </w:rPr>
        <w:t>项目预算金额</w:t>
      </w:r>
      <w:r>
        <w:rPr>
          <w:rFonts w:hint="eastAsia" w:ascii="仿宋_GB2312"/>
          <w:color w:val="auto"/>
          <w:sz w:val="32"/>
          <w:szCs w:val="32"/>
        </w:rPr>
        <w:t>44.56</w:t>
      </w:r>
      <w:r>
        <w:rPr>
          <w:rFonts w:hint="eastAsia" w:ascii="仿宋_GB2312"/>
          <w:color w:val="auto"/>
          <w:sz w:val="32"/>
          <w:szCs w:val="32"/>
        </w:rPr>
        <w:t>万元，实际到位</w:t>
      </w:r>
      <w:r>
        <w:rPr>
          <w:rFonts w:hint="eastAsia" w:ascii="仿宋_GB2312"/>
          <w:color w:val="auto"/>
          <w:sz w:val="32"/>
          <w:szCs w:val="32"/>
        </w:rPr>
        <w:t>44.56</w:t>
      </w:r>
      <w:r>
        <w:rPr>
          <w:rFonts w:hint="eastAsia" w:ascii="仿宋_GB2312"/>
          <w:color w:val="auto"/>
          <w:sz w:val="32"/>
          <w:szCs w:val="32"/>
        </w:rPr>
        <w:t>万元，实际支出</w:t>
      </w:r>
      <w:r>
        <w:rPr>
          <w:rFonts w:hint="eastAsia" w:ascii="仿宋_GB2312"/>
          <w:color w:val="auto"/>
          <w:sz w:val="32"/>
          <w:szCs w:val="32"/>
        </w:rPr>
        <w:t>44.56</w:t>
      </w:r>
      <w:r>
        <w:rPr>
          <w:rFonts w:hint="eastAsia" w:ascii="仿宋_GB2312"/>
          <w:color w:val="auto"/>
          <w:sz w:val="32"/>
          <w:szCs w:val="32"/>
        </w:rPr>
        <w:t>万元，预算执行率为</w:t>
      </w:r>
      <w:r>
        <w:rPr>
          <w:rFonts w:ascii="仿宋_GB2312"/>
          <w:color w:val="auto"/>
          <w:sz w:val="32"/>
          <w:szCs w:val="32"/>
        </w:rPr>
        <w:t>100</w:t>
      </w:r>
      <w:r>
        <w:rPr>
          <w:rFonts w:hint="eastAsia" w:ascii="仿宋_GB2312"/>
          <w:color w:val="auto"/>
          <w:sz w:val="32"/>
          <w:szCs w:val="32"/>
        </w:rPr>
        <w:t>%。</w:t>
      </w:r>
    </w:p>
    <w:p>
      <w:pPr>
        <w:pStyle w:val="4"/>
        <w:numPr>
          <w:ilvl w:val="0"/>
          <w:numId w:val="6"/>
        </w:numPr>
        <w:spacing w:line="600" w:lineRule="exact"/>
        <w:ind w:firstLine="640"/>
        <w:rPr>
          <w:rFonts w:ascii="楷体_GB2312" w:eastAsia="楷体_GB2312"/>
          <w:color w:val="auto"/>
          <w:szCs w:val="32"/>
        </w:rPr>
      </w:pPr>
      <w:r>
        <w:rPr>
          <w:rFonts w:hint="eastAsia" w:ascii="楷体_GB2312" w:eastAsia="楷体_GB2312"/>
          <w:color w:val="auto"/>
          <w:szCs w:val="32"/>
        </w:rPr>
        <w:t>绩效指标偏差情况</w:t>
      </w:r>
    </w:p>
    <w:p>
      <w:pPr>
        <w:spacing w:line="600" w:lineRule="exact"/>
        <w:ind w:firstLine="640"/>
        <w:rPr>
          <w:rFonts w:ascii="仿宋_GB2312"/>
          <w:color w:val="auto"/>
          <w:sz w:val="32"/>
          <w:szCs w:val="32"/>
        </w:rPr>
      </w:pPr>
      <w:r>
        <w:rPr>
          <w:rFonts w:hint="eastAsia" w:ascii="仿宋_GB2312"/>
          <w:color w:val="auto"/>
          <w:sz w:val="32"/>
          <w:szCs w:val="32"/>
        </w:rPr>
        <w:t>2022年本单位负责实施的重点</w:t>
      </w:r>
      <w:r>
        <w:rPr>
          <w:rFonts w:hint="eastAsia" w:ascii="仿宋_GB2312"/>
          <w:color w:val="auto"/>
          <w:sz w:val="32"/>
          <w:szCs w:val="32"/>
        </w:rPr>
        <w:t>项目城市道路挖掘费</w:t>
      </w:r>
      <w:r>
        <w:rPr>
          <w:rFonts w:hint="eastAsia" w:ascii="仿宋_GB2312"/>
          <w:color w:val="auto"/>
          <w:sz w:val="32"/>
          <w:szCs w:val="32"/>
        </w:rPr>
        <w:t>项目的绩效目标及指标已经全部达成，不存在偏差情况。</w:t>
      </w:r>
    </w:p>
    <w:bookmarkEnd w:id="16"/>
    <w:bookmarkEnd w:id="17"/>
    <w:p>
      <w:pPr>
        <w:pStyle w:val="3"/>
        <w:spacing w:line="600" w:lineRule="exact"/>
        <w:ind w:firstLine="640"/>
        <w:rPr>
          <w:color w:val="auto"/>
          <w:szCs w:val="32"/>
        </w:rPr>
      </w:pPr>
      <w:r>
        <w:rPr>
          <w:rFonts w:hint="eastAsia"/>
          <w:color w:val="auto"/>
          <w:szCs w:val="32"/>
        </w:rPr>
        <w:t>六、主要经验及做法</w:t>
      </w:r>
      <w:r>
        <w:rPr>
          <w:color w:val="auto"/>
          <w:szCs w:val="32"/>
        </w:rPr>
        <w:t>、</w:t>
      </w:r>
      <w:r>
        <w:rPr>
          <w:rFonts w:hint="eastAsia"/>
          <w:color w:val="auto"/>
          <w:szCs w:val="32"/>
        </w:rPr>
        <w:t>存在的问题及原因分析</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（一）主要经验及做法</w:t>
      </w:r>
    </w:p>
    <w:p>
      <w:pPr>
        <w:spacing w:line="600" w:lineRule="exact"/>
        <w:ind w:firstLine="640"/>
        <w:rPr>
          <w:rFonts w:eastAsia="黑体"/>
          <w:color w:val="auto"/>
          <w:kern w:val="44"/>
          <w:sz w:val="32"/>
          <w:szCs w:val="32"/>
        </w:rPr>
      </w:pPr>
      <w:bookmarkStart w:id="18" w:name="_Toc68364674"/>
      <w:r>
        <w:rPr>
          <w:rFonts w:hint="eastAsia" w:eastAsia="黑体"/>
          <w:color w:val="auto"/>
          <w:kern w:val="44"/>
          <w:sz w:val="32"/>
          <w:szCs w:val="32"/>
        </w:rPr>
        <w:t>无</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（二）存在问题及原因分析</w:t>
      </w:r>
      <w:bookmarkEnd w:id="18"/>
    </w:p>
    <w:p>
      <w:pPr>
        <w:spacing w:line="600" w:lineRule="exact"/>
        <w:ind w:firstLine="640"/>
        <w:rPr>
          <w:rFonts w:eastAsia="黑体"/>
          <w:color w:val="auto"/>
          <w:kern w:val="44"/>
          <w:sz w:val="32"/>
          <w:szCs w:val="32"/>
        </w:rPr>
      </w:pPr>
      <w:r>
        <w:rPr>
          <w:rFonts w:hint="eastAsia" w:eastAsia="黑体"/>
          <w:color w:val="auto"/>
          <w:kern w:val="44"/>
          <w:sz w:val="32"/>
          <w:szCs w:val="32"/>
        </w:rPr>
        <w:t>无</w:t>
      </w:r>
    </w:p>
    <w:p>
      <w:pPr>
        <w:pStyle w:val="3"/>
        <w:spacing w:line="600" w:lineRule="exact"/>
        <w:ind w:firstLine="640"/>
        <w:rPr>
          <w:color w:val="auto"/>
          <w:szCs w:val="32"/>
        </w:rPr>
      </w:pPr>
      <w:r>
        <w:rPr>
          <w:rFonts w:hint="eastAsia"/>
          <w:color w:val="auto"/>
          <w:szCs w:val="32"/>
        </w:rPr>
        <w:t>七、有关建议</w:t>
      </w:r>
    </w:p>
    <w:p>
      <w:pPr>
        <w:pStyle w:val="20"/>
        <w:spacing w:line="600" w:lineRule="exact"/>
        <w:ind w:firstLine="640"/>
        <w:rPr>
          <w:rFonts w:ascii="仿宋_GB2312"/>
          <w:b/>
          <w:bCs/>
          <w:color w:val="auto"/>
          <w:sz w:val="32"/>
          <w:szCs w:val="32"/>
        </w:rPr>
      </w:pPr>
      <w:r>
        <w:rPr>
          <w:rFonts w:hint="eastAsia" w:ascii="仿宋_GB2312"/>
          <w:b/>
          <w:bCs/>
          <w:color w:val="auto"/>
          <w:sz w:val="32"/>
          <w:szCs w:val="32"/>
        </w:rPr>
        <w:t>1.加强培训，提高相关人员工作水平</w:t>
      </w:r>
    </w:p>
    <w:p>
      <w:pPr>
        <w:spacing w:line="600" w:lineRule="exact"/>
        <w:ind w:firstLine="640"/>
        <w:rPr>
          <w:rFonts w:eastAsia="黑体"/>
          <w:color w:val="auto"/>
          <w:kern w:val="44"/>
          <w:sz w:val="32"/>
          <w:szCs w:val="32"/>
        </w:rPr>
      </w:pPr>
      <w:r>
        <w:rPr>
          <w:rFonts w:hint="eastAsia" w:eastAsia="黑体"/>
          <w:color w:val="auto"/>
          <w:kern w:val="44"/>
          <w:sz w:val="32"/>
          <w:szCs w:val="32"/>
        </w:rPr>
        <w:t>无</w:t>
      </w:r>
    </w:p>
    <w:p>
      <w:pPr>
        <w:pStyle w:val="3"/>
        <w:spacing w:line="600" w:lineRule="exact"/>
        <w:ind w:firstLine="640"/>
        <w:rPr>
          <w:color w:val="auto"/>
          <w:szCs w:val="32"/>
        </w:rPr>
      </w:pPr>
      <w:r>
        <w:rPr>
          <w:rFonts w:hint="eastAsia"/>
          <w:color w:val="auto"/>
          <w:szCs w:val="32"/>
        </w:rPr>
        <w:t>八、其他需要说明的问题</w:t>
      </w:r>
    </w:p>
    <w:p>
      <w:pPr>
        <w:pStyle w:val="20"/>
        <w:spacing w:line="600" w:lineRule="exact"/>
        <w:ind w:firstLine="624"/>
        <w:rPr>
          <w:rFonts w:ascii="仿宋_GB2312"/>
          <w:color w:val="auto"/>
          <w:sz w:val="32"/>
          <w:szCs w:val="32"/>
        </w:rPr>
      </w:pPr>
      <w:r>
        <w:rPr>
          <w:rFonts w:hint="eastAsia"/>
          <w:color w:val="auto"/>
          <w:spacing w:val="-4"/>
          <w:sz w:val="32"/>
          <w:szCs w:val="32"/>
        </w:rPr>
        <w:t>无其他说明内容”。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panose1 w:val="00000600000000000000"/>
    <w:charset w:val="86"/>
    <w:family w:val="script"/>
    <w:pitch w:val="default"/>
    <w:sig w:usb0="800002BF" w:usb1="184F6CF8" w:usb2="00000012" w:usb3="00000000" w:csb0="00160001" w:csb1="1203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w:pict>
        <v:shape id="_x0000_s1026"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path/>
          <v:fill on="f" focussize="0,0"/>
          <v:stroke on="f" weight="0.5pt" joinstyle="miter"/>
          <v:imagedata o:title=""/>
          <o:lock v:ext="edit"/>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40"/>
  <w:drawingGridVerticalSpacing w:val="204"/>
  <w:displayHorizontalDrawingGridEvery w:val="2"/>
  <w:displayVerticalDrawingGridEvery w:val="2"/>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WMzMjM2ZjdhZjg0MDMzN2JmNjQzZWZiMTQwODA3NzkifQ=="/>
  </w:docVars>
  <w:rsids>
    <w:rsidRoot w:val="68291A1A"/>
    <w:rsid w:val="00004DD3"/>
    <w:rsid w:val="000235A3"/>
    <w:rsid w:val="000545A8"/>
    <w:rsid w:val="00090F30"/>
    <w:rsid w:val="00097281"/>
    <w:rsid w:val="000A5A2C"/>
    <w:rsid w:val="000B590E"/>
    <w:rsid w:val="000D6D96"/>
    <w:rsid w:val="000F3C40"/>
    <w:rsid w:val="001016D8"/>
    <w:rsid w:val="00113AB0"/>
    <w:rsid w:val="001269B1"/>
    <w:rsid w:val="00144BD8"/>
    <w:rsid w:val="001472A5"/>
    <w:rsid w:val="0015505A"/>
    <w:rsid w:val="001623FF"/>
    <w:rsid w:val="00166B12"/>
    <w:rsid w:val="00166E74"/>
    <w:rsid w:val="00175A91"/>
    <w:rsid w:val="00192D10"/>
    <w:rsid w:val="001A4AC3"/>
    <w:rsid w:val="001A63F9"/>
    <w:rsid w:val="001B5602"/>
    <w:rsid w:val="001E2EBD"/>
    <w:rsid w:val="001F64ED"/>
    <w:rsid w:val="00201DF1"/>
    <w:rsid w:val="00210D91"/>
    <w:rsid w:val="0021146D"/>
    <w:rsid w:val="00223032"/>
    <w:rsid w:val="00224143"/>
    <w:rsid w:val="00224351"/>
    <w:rsid w:val="0024492E"/>
    <w:rsid w:val="00252E01"/>
    <w:rsid w:val="00260A6B"/>
    <w:rsid w:val="00265DC9"/>
    <w:rsid w:val="0027553F"/>
    <w:rsid w:val="002A0995"/>
    <w:rsid w:val="002C315D"/>
    <w:rsid w:val="002C7B03"/>
    <w:rsid w:val="002C7DD3"/>
    <w:rsid w:val="002E3F37"/>
    <w:rsid w:val="003022E7"/>
    <w:rsid w:val="00302D54"/>
    <w:rsid w:val="00317926"/>
    <w:rsid w:val="00335089"/>
    <w:rsid w:val="0035610E"/>
    <w:rsid w:val="00356A81"/>
    <w:rsid w:val="00371956"/>
    <w:rsid w:val="00385850"/>
    <w:rsid w:val="00394FE4"/>
    <w:rsid w:val="003A1FB3"/>
    <w:rsid w:val="003A29B1"/>
    <w:rsid w:val="003A6A65"/>
    <w:rsid w:val="003B6555"/>
    <w:rsid w:val="003E4703"/>
    <w:rsid w:val="003F37F5"/>
    <w:rsid w:val="003F7401"/>
    <w:rsid w:val="00415227"/>
    <w:rsid w:val="004171F4"/>
    <w:rsid w:val="0043100D"/>
    <w:rsid w:val="0044675F"/>
    <w:rsid w:val="00456767"/>
    <w:rsid w:val="004601B7"/>
    <w:rsid w:val="00470E42"/>
    <w:rsid w:val="004737F0"/>
    <w:rsid w:val="00474A3D"/>
    <w:rsid w:val="004A2763"/>
    <w:rsid w:val="004A2B0D"/>
    <w:rsid w:val="004B4870"/>
    <w:rsid w:val="004B6DBA"/>
    <w:rsid w:val="004E0DA2"/>
    <w:rsid w:val="004F7310"/>
    <w:rsid w:val="005214C9"/>
    <w:rsid w:val="00527AEB"/>
    <w:rsid w:val="0053273A"/>
    <w:rsid w:val="00534E53"/>
    <w:rsid w:val="00540264"/>
    <w:rsid w:val="005A0D91"/>
    <w:rsid w:val="005A5739"/>
    <w:rsid w:val="005B41F0"/>
    <w:rsid w:val="005D1874"/>
    <w:rsid w:val="005F125E"/>
    <w:rsid w:val="005F5B6A"/>
    <w:rsid w:val="006270E6"/>
    <w:rsid w:val="00634436"/>
    <w:rsid w:val="00665084"/>
    <w:rsid w:val="00672706"/>
    <w:rsid w:val="006B1BC0"/>
    <w:rsid w:val="006B65EC"/>
    <w:rsid w:val="007003A3"/>
    <w:rsid w:val="007018E3"/>
    <w:rsid w:val="00762B55"/>
    <w:rsid w:val="00776F73"/>
    <w:rsid w:val="00780DC1"/>
    <w:rsid w:val="007826DE"/>
    <w:rsid w:val="007A5FC9"/>
    <w:rsid w:val="007C1B74"/>
    <w:rsid w:val="007D0611"/>
    <w:rsid w:val="007E058B"/>
    <w:rsid w:val="007E194F"/>
    <w:rsid w:val="007E7875"/>
    <w:rsid w:val="007F1984"/>
    <w:rsid w:val="007F45BB"/>
    <w:rsid w:val="007F7450"/>
    <w:rsid w:val="00806D7B"/>
    <w:rsid w:val="00830B8F"/>
    <w:rsid w:val="00873BE8"/>
    <w:rsid w:val="00884D37"/>
    <w:rsid w:val="008B2343"/>
    <w:rsid w:val="008C044E"/>
    <w:rsid w:val="008C5A10"/>
    <w:rsid w:val="008E1465"/>
    <w:rsid w:val="008E46C1"/>
    <w:rsid w:val="00914186"/>
    <w:rsid w:val="00931BEF"/>
    <w:rsid w:val="0094358A"/>
    <w:rsid w:val="0094745E"/>
    <w:rsid w:val="009614B7"/>
    <w:rsid w:val="0097581A"/>
    <w:rsid w:val="009762A0"/>
    <w:rsid w:val="00996585"/>
    <w:rsid w:val="009B1503"/>
    <w:rsid w:val="009B3A45"/>
    <w:rsid w:val="009F7C88"/>
    <w:rsid w:val="00A12D83"/>
    <w:rsid w:val="00A1535F"/>
    <w:rsid w:val="00A51CD9"/>
    <w:rsid w:val="00A51EA1"/>
    <w:rsid w:val="00A61114"/>
    <w:rsid w:val="00A662EC"/>
    <w:rsid w:val="00A721FD"/>
    <w:rsid w:val="00A74DC5"/>
    <w:rsid w:val="00A75566"/>
    <w:rsid w:val="00A852BF"/>
    <w:rsid w:val="00A9229F"/>
    <w:rsid w:val="00AA0CEB"/>
    <w:rsid w:val="00AB194D"/>
    <w:rsid w:val="00AB718B"/>
    <w:rsid w:val="00AC6871"/>
    <w:rsid w:val="00AD2F11"/>
    <w:rsid w:val="00AD40F0"/>
    <w:rsid w:val="00AF631E"/>
    <w:rsid w:val="00B0640B"/>
    <w:rsid w:val="00B20BB2"/>
    <w:rsid w:val="00B23DF5"/>
    <w:rsid w:val="00B2498B"/>
    <w:rsid w:val="00B423B4"/>
    <w:rsid w:val="00B5664E"/>
    <w:rsid w:val="00BA0A93"/>
    <w:rsid w:val="00BA75B3"/>
    <w:rsid w:val="00BB45C5"/>
    <w:rsid w:val="00BE687E"/>
    <w:rsid w:val="00BE6CD9"/>
    <w:rsid w:val="00BE78B4"/>
    <w:rsid w:val="00BF46E3"/>
    <w:rsid w:val="00C06F8A"/>
    <w:rsid w:val="00C11609"/>
    <w:rsid w:val="00C12F55"/>
    <w:rsid w:val="00C26915"/>
    <w:rsid w:val="00C34ECE"/>
    <w:rsid w:val="00C706DD"/>
    <w:rsid w:val="00C70BFF"/>
    <w:rsid w:val="00C76B71"/>
    <w:rsid w:val="00C844C1"/>
    <w:rsid w:val="00C84E4A"/>
    <w:rsid w:val="00C9655F"/>
    <w:rsid w:val="00CC305E"/>
    <w:rsid w:val="00CD15F2"/>
    <w:rsid w:val="00D20437"/>
    <w:rsid w:val="00D300D4"/>
    <w:rsid w:val="00D35F4A"/>
    <w:rsid w:val="00D375F4"/>
    <w:rsid w:val="00D828FA"/>
    <w:rsid w:val="00D85D47"/>
    <w:rsid w:val="00DA077A"/>
    <w:rsid w:val="00DA47AB"/>
    <w:rsid w:val="00DB6E81"/>
    <w:rsid w:val="00DB7FA0"/>
    <w:rsid w:val="00DD0354"/>
    <w:rsid w:val="00DD15B4"/>
    <w:rsid w:val="00DF59B3"/>
    <w:rsid w:val="00E02447"/>
    <w:rsid w:val="00E1703B"/>
    <w:rsid w:val="00E333EB"/>
    <w:rsid w:val="00E35CF3"/>
    <w:rsid w:val="00E56F32"/>
    <w:rsid w:val="00E752D2"/>
    <w:rsid w:val="00E944DF"/>
    <w:rsid w:val="00EB1583"/>
    <w:rsid w:val="00EC0B9E"/>
    <w:rsid w:val="00EE0E5C"/>
    <w:rsid w:val="00EE3EBB"/>
    <w:rsid w:val="00F00F29"/>
    <w:rsid w:val="00F010D3"/>
    <w:rsid w:val="00F14DF1"/>
    <w:rsid w:val="00F25858"/>
    <w:rsid w:val="00F26424"/>
    <w:rsid w:val="00F829A7"/>
    <w:rsid w:val="00F93170"/>
    <w:rsid w:val="00FA49B8"/>
    <w:rsid w:val="00FB24DF"/>
    <w:rsid w:val="00FC5DC5"/>
    <w:rsid w:val="00FC6005"/>
    <w:rsid w:val="00FD4ADB"/>
    <w:rsid w:val="00FE01A4"/>
    <w:rsid w:val="00FF1411"/>
    <w:rsid w:val="017B64B6"/>
    <w:rsid w:val="0DF1628F"/>
    <w:rsid w:val="110664CF"/>
    <w:rsid w:val="11A8341A"/>
    <w:rsid w:val="12F1313F"/>
    <w:rsid w:val="13350619"/>
    <w:rsid w:val="15DC6CEA"/>
    <w:rsid w:val="214B0FAD"/>
    <w:rsid w:val="245E1E24"/>
    <w:rsid w:val="29781E66"/>
    <w:rsid w:val="2E483E7E"/>
    <w:rsid w:val="316C1B7A"/>
    <w:rsid w:val="33944516"/>
    <w:rsid w:val="38CD4E39"/>
    <w:rsid w:val="3B816234"/>
    <w:rsid w:val="5A07758C"/>
    <w:rsid w:val="67435C58"/>
    <w:rsid w:val="68291A1A"/>
    <w:rsid w:val="691B1594"/>
    <w:rsid w:val="6DCF4A83"/>
    <w:rsid w:val="6F0D6C22"/>
    <w:rsid w:val="724B649A"/>
    <w:rsid w:val="73120EF1"/>
    <w:rsid w:val="73D9A77D"/>
    <w:rsid w:val="7457715C"/>
    <w:rsid w:val="76D2301A"/>
    <w:rsid w:val="77861774"/>
    <w:rsid w:val="77978BBA"/>
    <w:rsid w:val="79300B45"/>
    <w:rsid w:val="9CFE6730"/>
    <w:rsid w:val="E17F179A"/>
    <w:rsid w:val="FF3E814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Char"/>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Char"/>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qFormat/>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xitmi.com</Company>
  <Pages>15</Pages>
  <Words>5410</Words>
  <Characters>5706</Characters>
  <Lines>41</Lines>
  <Paragraphs>11</Paragraphs>
  <TotalTime>5</TotalTime>
  <ScaleCrop>false</ScaleCrop>
  <LinksUpToDate>false</LinksUpToDate>
  <CharactersWithSpaces>5717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2020-04-08T23:22:00Z</dcterms:created>
  <dc:creator>驰远天合-柴万顺-18690160103</dc:creator>
  <cp:lastModifiedBy>张哲鑫</cp:lastModifiedBy>
  <cp:lastPrinted>2021-03-02T19:49:00Z</cp:lastPrinted>
  <dcterms:modified xsi:type="dcterms:W3CDTF">2023-04-17T08:39:01Z</dcterms:modified>
  <cp:revision>1533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12EDDE8BDBE34BBC951D01AC7EDD8BA5</vt:lpwstr>
  </property>
</Properties>
</file>