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color w:val="auto"/>
          <w:kern w:val="0"/>
          <w:sz w:val="32"/>
          <w:szCs w:val="32"/>
        </w:rPr>
      </w:pPr>
      <w:bookmarkStart w:id="0" w:name="_GoBack"/>
      <w:r>
        <w:rPr>
          <w:rFonts w:hint="eastAsia" w:ascii="仿宋" w:hAnsi="仿宋" w:eastAsia="仿宋" w:cs="宋体"/>
          <w:color w:val="auto"/>
          <w:kern w:val="0"/>
          <w:sz w:val="32"/>
          <w:szCs w:val="32"/>
        </w:rPr>
        <w:t>附件2：</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rPr>
          <w:rFonts w:hAnsi="宋体" w:eastAsia="仿宋_GB2312" w:cs="宋体"/>
          <w:color w:val="auto"/>
          <w:kern w:val="0"/>
          <w:sz w:val="30"/>
          <w:szCs w:val="30"/>
        </w:rPr>
      </w:pPr>
    </w:p>
    <w:p>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2023年教育系统州级人才工作室和“庭州名师”育才专项经费</w:t>
      </w:r>
    </w:p>
    <w:p>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昌吉市第八小学</w:t>
      </w:r>
    </w:p>
    <w:p>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昌吉市第八小学</w:t>
      </w:r>
    </w:p>
    <w:p>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孙瑞</w:t>
      </w:r>
    </w:p>
    <w:p>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2024年04月18日</w:t>
      </w:r>
    </w:p>
    <w:p>
      <w:pPr>
        <w:spacing w:line="700" w:lineRule="exact"/>
        <w:ind w:firstLine="708" w:firstLineChars="236"/>
        <w:jc w:val="left"/>
        <w:rPr>
          <w:rFonts w:hAnsi="宋体" w:eastAsia="仿宋_GB2312" w:cs="宋体"/>
          <w:color w:val="auto"/>
          <w:kern w:val="0"/>
          <w:sz w:val="30"/>
          <w:szCs w:val="30"/>
        </w:rPr>
      </w:pPr>
    </w:p>
    <w:p>
      <w:pPr>
        <w:spacing w:line="540" w:lineRule="exact"/>
        <w:rPr>
          <w:rStyle w:val="18"/>
          <w:rFonts w:ascii="黑体" w:hAnsi="黑体" w:eastAsia="黑体"/>
          <w:b w:val="0"/>
          <w:color w:val="auto"/>
          <w:spacing w:val="-4"/>
          <w:sz w:val="32"/>
          <w:szCs w:val="32"/>
        </w:rPr>
      </w:pP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一、基本情况</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（一）项目概况</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1.项目背景根据《昌吉州高层次人才(技能大师)工作室建设管理办法(试行)》和《昌吉州“庭州英才”人才计划实施方案》，经推荐申报、资格审查、实地评估、考察评审等程序，报请州党委人才工作领导小组研究同意，决定对“木垒县中学杜彩霞高中生物骨干教师培养提升人才工作室”等24家工作室进行挂牌，与教育系统11家昌吉州第六批州级高层次人才工作室同等管理;决定昌吉州第一中学任慧等100名教师为“庭州名师”育才专项行动 2023年度入选人员。建设州级人才工作室、实施“庭州名师”育才专项行动是加强我州教育系统人才队伍建设的有效载体和途径,是对各学科各学段领军人才、行业精英工作能力和社会贡献的充分肯定。希望被挂牌的人才工作室和入选计划的教师珍惜荣誉，再接再厉，积极探索，大胆实践，不断创新人才培养模式，提升人才培养效果更好地发挥示范、引领、辐射和带动作用。要通过人才工作室建设和人才计划实施，充分发挥高层次人才的示范带动作用，努力为我州培养一批具有浓厚教育情怀、前沿教育理念、科学教育模式、引领昌吉州教育改革发展的名师队伍，营造教育家脱颖而出的环境，为全面落实立德树人根本任务、推动昌吉州教育高质量发展提供人才支撑。</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 xml:space="preserve">   2.项目主要内容及实施情况</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本项目于2023年9月开始实施，截止2023年12月已全部完成，通过本项目的实施，有助于促进昌吉市教育水平的提升。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3.项目实施主体</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2023年昌吉市2023年教育系统州级人才工作室和“庭州名师”育才专项经费项目的实施主体为昌吉市第八小学，该单位纳入2023年部门决算编制范围的有6 个处室，分别是：校办、教学管理处、学生发展处、工会、后勤保障处、党办。昌吉市第八小学编制数 116，实有人数160 人，其中：在职108 人，减少 6 人；退休 52 人，增加11 人；离休0 人，增加0人。</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4. 资金投入和使用情况</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（1）项目资金安排落实、总投入情况</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根据《关于印发《昌吉州“庭州英才”人才计划实施方案》的通知》（昌州人才发〔2023〕4号）文件，2023年教育系统州级人才工作室和“庭州名师”育才专项经费项目预算安排资金总额3万元，其中财政资金3万元、其他资金0万元，2023年实际收到预算资金3万元，预算资金到位率为100.0%。</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（2）项目资金实际使用情况</w:t>
      </w:r>
      <w:r>
        <w:rPr>
          <w:rStyle w:val="18"/>
          <w:rFonts w:hint="eastAsia" w:ascii="楷体" w:hAnsi="楷体" w:eastAsia="楷体"/>
          <w:b w:val="0"/>
          <w:bCs w:val="0"/>
          <w:color w:val="auto"/>
          <w:spacing w:val="-4"/>
          <w:sz w:val="32"/>
          <w:szCs w:val="32"/>
        </w:rPr>
        <w:cr/>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截至2023年12月31日，本项目实际支付资金3万元，预算执行率100.0%。项目资金主要用于支付购买设备及办公用品金额费用2.1万元、对个人补助金额费用0.9万元。</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（二）项目绩效目标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本项目拟投入资金3万元，为2023年教育系统州级人才工作室和“庭州名师”育才专项经费，主要用于培养教师人才（内含个人补助30%），另外购买办公设备等一批，项目的实施有助于促进昌吉市教育水平的提升。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我单位的规章制度以及财务相关资料，评价小组对项目绩效目标进行了进一步的完善，完善后绩效目标如下：</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（1）项目产出目标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“培养教师人数”指标，预期指标值为“=1人”；</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“购买设备及办公用品”指标，预期指标值为“=1批”。</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“资金拨付及时率（%）”指标，预期指标值为“=100%”。</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“项目完成及时率（%）”指标，预期指标值为“=100%”。</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④成本指标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“对个人补助金额”指标，预期指标值为“=0.9万元”；</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“购买设备及办公用品金额”指标，预期指标值为“=2.1万元”。</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（2）项目效益目标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“促进昌吉市教育水平的提升”指标，预期指标值为“有效促进”。</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④可持续影响指标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（3）相关满意度目标</w:t>
      </w:r>
      <w:r>
        <w:rPr>
          <w:rStyle w:val="18"/>
          <w:rFonts w:hint="eastAsia" w:ascii="楷体" w:hAnsi="楷体" w:eastAsia="楷体"/>
          <w:b w:val="0"/>
          <w:bCs w:val="0"/>
          <w:color w:val="auto"/>
          <w:spacing w:val="-4"/>
          <w:sz w:val="32"/>
          <w:szCs w:val="32"/>
        </w:rPr>
        <w:cr/>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无此项指标。</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二、绩效评价工作开展情况</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（一）绩效评价的目的、对象和范围</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2.绩效评价的对象和范围</w:t>
      </w:r>
      <w:r>
        <w:rPr>
          <w:rStyle w:val="18"/>
          <w:rFonts w:hint="eastAsia" w:ascii="楷体" w:hAnsi="楷体" w:eastAsia="楷体"/>
          <w:b w:val="0"/>
          <w:bCs w:val="0"/>
          <w:color w:val="auto"/>
          <w:spacing w:val="-4"/>
          <w:sz w:val="32"/>
          <w:szCs w:val="32"/>
        </w:rPr>
        <w:cr/>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2023年教育系统州级人才工作室和“庭州名师”育才专项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（二）评价工作简述</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教育系统州级人才工作室和“庭州名师”育才专项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根据以上原则，绩效评价遵循如下具体要求：</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（2）保证评价结果的真实性、公正性，提高评价报告的公信力。</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2.绩效评价指标体系及绩效评价标准</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一级指标为：决策、过程、产出、效益。</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二级指标为：项目立项、绩效目标、资金投入、资金管理、组织实施、产出数量、产出质量、产出时效、产出成本、项目效益。</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（三）绩效评价工作过程</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第一阶段：前期准备。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王志婷任评价组组长，绩效评价工作职责为检查项目绩效指标完成情况、审定项目支出绩效评价结果及项目支出绩效评价报告。</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杨文杰任评价组副组长，绩效评价工作职责为组织和协调项目工作人员采取实地调查、资料检查等方式，核实项目绩效指标完成情况；组织受益对象对项目工作进行评价等。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夏磊任评价组成员，绩效评价工作职责为做好项目支出绩效评价工作的沟通协调工作，对项目实施情况进行实地调查，编写项目支出绩效评价报告。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第二阶段：组织实施。</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第三阶段：分析评价。</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第四阶段：撰写与提交评价报告</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项目撰写绩效评价报告，按照财政单位大平台绩效系统中统一格式和文本框架撰写绩效评价报告。</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第五阶段：归集档案</w:t>
      </w:r>
      <w:r>
        <w:rPr>
          <w:rStyle w:val="18"/>
          <w:rFonts w:hint="eastAsia" w:ascii="楷体" w:hAnsi="楷体" w:eastAsia="楷体"/>
          <w:b w:val="0"/>
          <w:bCs w:val="0"/>
          <w:color w:val="auto"/>
          <w:spacing w:val="-4"/>
          <w:sz w:val="32"/>
          <w:szCs w:val="32"/>
        </w:rPr>
        <w:cr/>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三、综合评价情况及评价结论</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通过2023年教育系统州级人才工作室和“庭州名师”育才专项经费项目的实施，促进昌吉市教育水平的提升。该项目预算执行率达100.0%，项目预期绩效目标及各项具体指标均已全部达成。</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（二）综合评价结论</w:t>
      </w:r>
      <w:r>
        <w:rPr>
          <w:rStyle w:val="18"/>
          <w:rFonts w:hint="eastAsia" w:ascii="楷体" w:hAnsi="楷体" w:eastAsia="楷体"/>
          <w:b w:val="0"/>
          <w:bCs w:val="0"/>
          <w:color w:val="auto"/>
          <w:spacing w:val="-4"/>
          <w:sz w:val="32"/>
          <w:szCs w:val="32"/>
        </w:rPr>
        <w:cr/>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本次评价采取定量与定性评价相结合的方式，对2023年教育系统州级人才工作室和“庭州名师”育才专项经费项目的绩效目标和各项具体绩效指标实现情况进行了客观评价，最终评分为100分。绩效评级为“优”，具体得分情况为：项目决策20分、项目过程20分、项目产出30分、项目效益30分。</w:t>
      </w:r>
    </w:p>
    <w:p>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pPr>
        <w:tabs>
          <w:tab w:val="center" w:pos="4295"/>
        </w:tabs>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p>
    <w:p>
      <w:pPr>
        <w:tabs>
          <w:tab w:val="center" w:pos="4295"/>
        </w:tabs>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项目决策类指标从项目立项、绩效目标和资金投入三个方面评价项目前期准备工作，权重分值为 20 分，本项目实际得分20分，得分率为100.0%。具体各项指标得分如下：</w:t>
      </w:r>
      <w:r>
        <w:rPr>
          <w:rStyle w:val="18"/>
          <w:rFonts w:hint="eastAsia" w:ascii="楷体" w:hAnsi="楷体" w:eastAsia="楷体"/>
          <w:b w:val="0"/>
          <w:bCs w:val="0"/>
          <w:color w:val="auto"/>
          <w:spacing w:val="-4"/>
          <w:sz w:val="32"/>
          <w:szCs w:val="32"/>
        </w:rPr>
        <w:cr/>
      </w:r>
    </w:p>
    <w:p>
      <w:pPr>
        <w:tabs>
          <w:tab w:val="center" w:pos="4295"/>
        </w:tabs>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1.立项依据充分性：本项目是由昌吉州党委人才工作领导小组提出申报，于2023年9月批复设立，2023年我单位根据《关于印发《昌吉州“庭州英才”人才计划实施方案》的通知》（昌州人才发〔2023〕4号）文件要求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color w:val="auto"/>
          <w:spacing w:val="-4"/>
          <w:sz w:val="32"/>
          <w:szCs w:val="32"/>
        </w:rPr>
        <w:cr/>
      </w:r>
    </w:p>
    <w:p>
      <w:pPr>
        <w:tabs>
          <w:tab w:val="center" w:pos="4295"/>
        </w:tabs>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2.立项程序规范性：根据决策依据编制工作计划和经费预算，经过与部门市政府分管领导进行沟通、筛选确定经费预算计划，上党委会研究确定最终预算方案。根据评分标准，该指标3分，得3分。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color w:val="auto"/>
          <w:spacing w:val="-4"/>
          <w:sz w:val="32"/>
          <w:szCs w:val="32"/>
        </w:rPr>
        <w:cr/>
      </w:r>
    </w:p>
    <w:p>
      <w:pPr>
        <w:tabs>
          <w:tab w:val="center" w:pos="4295"/>
        </w:tabs>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auto"/>
          <w:spacing w:val="-4"/>
          <w:sz w:val="32"/>
          <w:szCs w:val="32"/>
        </w:rPr>
        <w:cr/>
      </w:r>
    </w:p>
    <w:p>
      <w:pPr>
        <w:tabs>
          <w:tab w:val="center" w:pos="4295"/>
        </w:tabs>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auto"/>
          <w:spacing w:val="-4"/>
          <w:sz w:val="32"/>
          <w:szCs w:val="32"/>
        </w:rPr>
        <w:cr/>
      </w:r>
    </w:p>
    <w:p>
      <w:pPr>
        <w:tabs>
          <w:tab w:val="center" w:pos="4295"/>
        </w:tabs>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auto"/>
          <w:spacing w:val="-4"/>
          <w:sz w:val="32"/>
          <w:szCs w:val="32"/>
        </w:rPr>
        <w:cr/>
      </w:r>
    </w:p>
    <w:p>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color w:val="auto"/>
          <w:spacing w:val="-4"/>
          <w:sz w:val="32"/>
          <w:szCs w:val="32"/>
        </w:rPr>
        <w:tab/>
      </w:r>
    </w:p>
    <w:p>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（二）项目过程情况</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项目过程类指标包括资金管理和组织实施两方面的内容，由 5个三级指标构成，权重分值为 20 分，本项目实际得分20分，得分率为100.0%。具体各项指标得分如下：</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2.预算执行率：本项目预算编制较为详细，预算资金3万元，实际执行3万元，预算执行率为100.0%，项目资金支出总体能够按照预算执行，根据评分标准，该指标5分，得5分。</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3.资金使用合规性：项目任务下达后，我单位制定了《专项资金项目管理办法》制度和管理规定对经费使用进行规范管理，财务制度健全、执行严格，根据评分标准，该指标5分，得5分。</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4.管理制度健全性：我单位制定了《专项资金项目管理办法》等相关项目管理办法，同时对财政专项资金进行严格管理，基本做到了专款专用，根据评分标准，该指标4分，得4分。</w:t>
      </w:r>
      <w:r>
        <w:rPr>
          <w:rStyle w:val="18"/>
          <w:rFonts w:hint="eastAsia" w:ascii="楷体" w:hAnsi="楷体" w:eastAsia="楷体"/>
          <w:b w:val="0"/>
          <w:bCs w:val="0"/>
          <w:color w:val="auto"/>
          <w:spacing w:val="-4"/>
          <w:sz w:val="32"/>
          <w:szCs w:val="32"/>
        </w:rPr>
        <w:cr/>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（三）项目产出情况</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项目产出类指标包括产出数量、产出质量、产出时效、产出成本共四方面的内容，由6个三级指标构成，权重分为30分，本项目实际得分30分，得分率为100.0%。具体各项指标得分如下：</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“培养教师人数”指标，预期指标值为“=1人”，根据文件可知，实际完成1人，与预期目标一致，根据评分标准，该指标4分，得4分。</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“购买设备及办公用品”指标，预期指标值为“=1批”，根据支付凭证可知，实际完成1批，与预期目标一致，根据评分标准，该指标4分，得4分。</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综上所述，产出数量指标合计得8分。</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2.产出质量</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“资金拨付及时率（%）”指标，预期指标值为“100%”，根据资金拨付单可知，该笔资金按期拨付，与预期目标一致，根据评分标准，该指标8分，得8分。</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3.产出时效</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“项目完成及时率（%）”指标，预期指标值为“100%”；根据资金支付凭证显示，资金已于2023年12月全部支付完毕，与预期目标指标一致，根据评分标准，该指标6分，得6分。</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4.产出成本</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“对个人补助金额”指标，预期指标值为“=0.9万元”，根据项目合同和资金支付凭证显示，本项目2023年共计支付个人补助0.9万元，经费支出能够控制在绩效目标范围内，根据评分标准，该指标4分，得4分。</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购买设备及办公用品金额”指标，预期指标值为“≤2.1万元”，根据项目合同和资金支付凭证显示，本项目2023年共计支付采购款2.1万元，经费支出能够控制在绩效目标范围内，根据评分标准，该指标4分，得4分。</w:t>
      </w:r>
      <w:r>
        <w:rPr>
          <w:rStyle w:val="18"/>
          <w:rFonts w:hint="eastAsia" w:ascii="楷体" w:hAnsi="楷体" w:eastAsia="楷体"/>
          <w:b w:val="0"/>
          <w:bCs w:val="0"/>
          <w:color w:val="auto"/>
          <w:spacing w:val="-4"/>
          <w:sz w:val="32"/>
          <w:szCs w:val="32"/>
        </w:rPr>
        <w:cr/>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综上所述，产出成本指标合计得8分。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（四）项目效益情况</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项目效益类指标由1个二级指标和1个三级指标构成，权重分为30分，本项目实际得分30分，得分率为100.0%。具体各项指标得分如下：</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1.实施效益指标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（1）社会效益指标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“促进昌吉市教育水平的提升”指标，预期指标值为“有效促进”，根据实际情况可知，实际完成值为“好”，根据评分标准，该指标30分，得30分。</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（2）可持续影响指标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（3）经济效益指标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（4）生态效益指标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2.满意度指标</w:t>
      </w:r>
      <w:r>
        <w:rPr>
          <w:rStyle w:val="18"/>
          <w:rFonts w:hint="eastAsia" w:ascii="楷体" w:hAnsi="楷体" w:eastAsia="楷体"/>
          <w:b w:val="0"/>
          <w:bCs w:val="0"/>
          <w:color w:val="auto"/>
          <w:spacing w:val="-4"/>
          <w:sz w:val="32"/>
          <w:szCs w:val="32"/>
        </w:rPr>
        <w:cr/>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本项目无该项指标。</w:t>
      </w:r>
    </w:p>
    <w:p>
      <w:pPr>
        <w:spacing w:line="540" w:lineRule="exact"/>
        <w:ind w:firstLine="567"/>
        <w:rPr>
          <w:rStyle w:val="18"/>
          <w:rFonts w:ascii="楷体" w:hAnsi="楷体" w:eastAsia="楷体"/>
          <w:color w:val="auto"/>
          <w:spacing w:val="-4"/>
          <w:sz w:val="32"/>
          <w:szCs w:val="32"/>
        </w:rPr>
      </w:pPr>
    </w:p>
    <w:p>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（一）预算执行进度</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2023年教育系统州级人才工作室和“庭州名师”育才专项经费项目预算金额3万元，实际到位3万元，实际支出3万元，预算执行率为100%。</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（二）绩效指标偏差情况</w:t>
      </w:r>
      <w:r>
        <w:rPr>
          <w:rStyle w:val="18"/>
          <w:rFonts w:hint="eastAsia" w:ascii="楷体" w:hAnsi="楷体" w:eastAsia="楷体"/>
          <w:b w:val="0"/>
          <w:bCs w:val="0"/>
          <w:color w:val="auto"/>
          <w:spacing w:val="-4"/>
          <w:sz w:val="32"/>
          <w:szCs w:val="32"/>
        </w:rPr>
        <w:cr/>
      </w:r>
    </w:p>
    <w:p>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2023年本单位负责实施的2023年教育系统州级人才工作室和“庭州名师”育才专项经费项目的绩效目标及指标已经全部达成，不存在偏差情况。</w:t>
      </w:r>
    </w:p>
    <w:p>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1.聚焦重点任务，推动项目工作落地落实</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2.坚持问题导向，加强执行监控，提高资金效益</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3.强化绩效目标刚性约束，及时对项目进行跟踪问效</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（二）存在问题及原因分析</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1.绩效预算认识不够充分，绩效理念有待进一步强化</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2.绩效档案归档工作有待提高</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3.项目支出绩效评价存在单位限，客观性有待加强</w:t>
      </w:r>
      <w:r>
        <w:rPr>
          <w:rStyle w:val="18"/>
          <w:rFonts w:hint="eastAsia" w:ascii="楷体" w:hAnsi="楷体" w:eastAsia="楷体"/>
          <w:b w:val="0"/>
          <w:bCs w:val="0"/>
          <w:color w:val="auto"/>
          <w:spacing w:val="-4"/>
          <w:sz w:val="32"/>
          <w:szCs w:val="32"/>
        </w:rPr>
        <w:cr/>
      </w:r>
    </w:p>
    <w:p>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1.加强培训，提高相关人员工作水平</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2.扎实推进档案规范化建设，提升档案管理水平</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3. 高度重视，加强领导</w:t>
      </w:r>
      <w:r>
        <w:rPr>
          <w:rStyle w:val="18"/>
          <w:rFonts w:hint="eastAsia" w:ascii="楷体" w:hAnsi="楷体" w:eastAsia="楷体"/>
          <w:b w:val="0"/>
          <w:bCs w:val="0"/>
          <w:color w:val="auto"/>
          <w:spacing w:val="-4"/>
          <w:sz w:val="32"/>
          <w:szCs w:val="32"/>
        </w:rPr>
        <w:cr/>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 xml:space="preserve"> 无其他说明内容。</w:t>
      </w: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bookmarkEnd w:id="0"/>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zZDQ1MzgxMjczNzMwZjc0NmVkMzY5NzhjMWY5MmQ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3E64B0"/>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7481</Words>
  <Characters>7761</Characters>
  <Lines>4</Lines>
  <Paragraphs>1</Paragraphs>
  <TotalTime>2</TotalTime>
  <ScaleCrop>false</ScaleCrop>
  <LinksUpToDate>false</LinksUpToDate>
  <CharactersWithSpaces>7803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杜里里oppo</cp:lastModifiedBy>
  <cp:lastPrinted>2018-12-31T10:56:00Z</cp:lastPrinted>
  <dcterms:modified xsi:type="dcterms:W3CDTF">2024-09-23T03:56:10Z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C734C92AAAF24344A0E4232D8EB3359B</vt:lpwstr>
  </property>
</Properties>
</file>