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C4C6F4" w14:textId="77777777" w:rsidR="00C601EF" w:rsidRDefault="00C601EF">
      <w:pPr>
        <w:rPr>
          <w:rFonts w:ascii="黑体" w:eastAsia="黑体" w:hAnsi="黑体" w:hint="eastAsia"/>
          <w:sz w:val="32"/>
          <w:szCs w:val="32"/>
        </w:rPr>
      </w:pPr>
    </w:p>
    <w:p w14:paraId="3011785D" w14:textId="77777777" w:rsidR="00C601EF" w:rsidRDefault="00C601EF">
      <w:pPr>
        <w:jc w:val="center"/>
        <w:rPr>
          <w:rFonts w:ascii="方正小标宋_GBK" w:eastAsia="方正小标宋_GBK" w:hAnsi="宋体" w:hint="eastAsia"/>
          <w:sz w:val="44"/>
          <w:szCs w:val="44"/>
        </w:rPr>
      </w:pPr>
    </w:p>
    <w:p w14:paraId="29435171" w14:textId="77777777" w:rsidR="00C601E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昌吉市二六工镇中心幼儿园</w:t>
      </w:r>
    </w:p>
    <w:p w14:paraId="169824BC" w14:textId="77777777" w:rsidR="00C601E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65C5FB1D" w14:textId="77777777" w:rsidR="00C601E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73F77ED" w14:textId="77777777" w:rsidR="00C601EF"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8E8AA9E" w14:textId="77777777" w:rsidR="00C601EF"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0E66269" w14:textId="77777777" w:rsidR="00C601EF"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C601EF">
          <w:rPr>
            <w:rFonts w:ascii="仿宋_GB2312" w:eastAsia="仿宋_GB2312" w:hAnsi="仿宋_GB2312" w:cs="仿宋_GB2312" w:hint="eastAsia"/>
            <w:b/>
            <w:bCs/>
            <w:sz w:val="32"/>
            <w:szCs w:val="32"/>
          </w:rPr>
          <w:t>第一部分 单位概况</w:t>
        </w:r>
      </w:hyperlink>
    </w:p>
    <w:p w14:paraId="515A4F61" w14:textId="77777777" w:rsidR="00C601EF" w:rsidRDefault="00C601EF">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0A4122F" w14:textId="77777777" w:rsidR="00C601EF" w:rsidRDefault="00C601EF">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15A55AB" w14:textId="77777777" w:rsidR="00C601EF" w:rsidRDefault="00C601EF">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1952444" w14:textId="77777777" w:rsidR="00C601EF" w:rsidRDefault="00C601EF">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19CFF73" w14:textId="77777777" w:rsidR="00C601EF" w:rsidRDefault="00C601EF">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F00AD57" w14:textId="77777777" w:rsidR="00C601EF" w:rsidRDefault="00C601EF">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806A392" w14:textId="77777777" w:rsidR="00C601EF" w:rsidRDefault="00C601EF">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1BDDE06" w14:textId="77777777" w:rsidR="00C601EF" w:rsidRDefault="00C601EF">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BFB58AF" w14:textId="77777777" w:rsidR="00C601EF" w:rsidRDefault="00C601EF">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485F682" w14:textId="77777777" w:rsidR="00C601EF" w:rsidRDefault="00C601EF">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24EB743" w14:textId="77777777" w:rsidR="00C601EF" w:rsidRDefault="00C601EF">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0D95D9C" w14:textId="77777777" w:rsidR="00C601EF" w:rsidRDefault="00C601EF">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DE8DC1A" w14:textId="77777777" w:rsidR="00C601EF" w:rsidRDefault="00C601EF">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9508E49" w14:textId="77777777" w:rsidR="00C601EF" w:rsidRDefault="00C601EF">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26F7EBF" w14:textId="77777777" w:rsidR="00C601EF" w:rsidRDefault="00C601EF">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A5E16B1" w14:textId="77777777" w:rsidR="00C601EF" w:rsidRDefault="00C601EF">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6994BB5" w14:textId="77777777" w:rsidR="00C601EF" w:rsidRDefault="00C601EF">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1FA538F" w14:textId="77777777" w:rsidR="00C601EF"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B646653" w14:textId="77777777" w:rsidR="00C601EF" w:rsidRDefault="00C601EF">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5B63BAC" w14:textId="77777777" w:rsidR="00C601EF" w:rsidRDefault="00C601EF">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B1BEDD4" w14:textId="77777777" w:rsidR="00C601EF" w:rsidRDefault="00C601EF">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97FCEA2" w14:textId="77777777" w:rsidR="00C601EF" w:rsidRDefault="00C601EF">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726F6EB" w14:textId="77777777" w:rsidR="00C601EF" w:rsidRDefault="00C601EF">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CDB5596" w14:textId="77777777" w:rsidR="00C601EF" w:rsidRDefault="00C601EF">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56F2885" w14:textId="77777777" w:rsidR="00C601EF" w:rsidRDefault="00C601EF">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47245AA" w14:textId="77777777" w:rsidR="00C601EF" w:rsidRDefault="00C601EF">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EE77250" w14:textId="77777777" w:rsidR="00C601EF" w:rsidRDefault="00C601EF">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0191B96" w14:textId="77777777" w:rsidR="00C601EF" w:rsidRDefault="00C601EF">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E442FFF" w14:textId="77777777" w:rsidR="00C601EF"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8F20FB2" w14:textId="77777777" w:rsidR="00C601EF" w:rsidRDefault="00000000">
      <w:r>
        <w:rPr>
          <w:rFonts w:ascii="仿宋_GB2312" w:eastAsia="仿宋_GB2312" w:hAnsi="仿宋_GB2312" w:cs="仿宋_GB2312" w:hint="eastAsia"/>
          <w:sz w:val="32"/>
          <w:szCs w:val="32"/>
        </w:rPr>
        <w:fldChar w:fldCharType="end"/>
      </w:r>
    </w:p>
    <w:p w14:paraId="5950F322" w14:textId="77777777" w:rsidR="00C601EF" w:rsidRDefault="00000000">
      <w:pPr>
        <w:rPr>
          <w:rFonts w:ascii="仿宋_GB2312" w:eastAsia="仿宋_GB2312"/>
          <w:sz w:val="32"/>
          <w:szCs w:val="32"/>
        </w:rPr>
      </w:pPr>
      <w:r>
        <w:rPr>
          <w:rFonts w:ascii="仿宋_GB2312" w:eastAsia="仿宋_GB2312" w:hint="eastAsia"/>
          <w:sz w:val="32"/>
          <w:szCs w:val="32"/>
        </w:rPr>
        <w:br w:type="page"/>
      </w:r>
    </w:p>
    <w:p w14:paraId="118C4688" w14:textId="77777777" w:rsidR="00C601EF"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4D7A8774" w14:textId="77777777" w:rsidR="00C601EF"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70AB41E2" w14:textId="4639C431" w:rsidR="00C601EF" w:rsidRDefault="00763146">
      <w:pPr>
        <w:ind w:firstLineChars="200" w:firstLine="640"/>
        <w:jc w:val="left"/>
        <w:rPr>
          <w:rFonts w:ascii="仿宋_GB2312" w:eastAsia="仿宋_GB2312"/>
          <w:sz w:val="32"/>
          <w:szCs w:val="32"/>
        </w:rPr>
      </w:pPr>
      <w:r>
        <w:rPr>
          <w:rFonts w:ascii="仿宋_GB2312" w:eastAsia="仿宋_GB2312" w:hint="eastAsia"/>
          <w:sz w:val="32"/>
          <w:szCs w:val="32"/>
        </w:rPr>
        <w:t>负责贯彻执行国家对幼儿保育和教育的路线、方针、政策；负责为学龄前儿童提供保育和教育服务；本着保育和教育结合的原则，对幼儿实施德、智、体、美全面发展的教育，促进其身心和谐健康发展。</w:t>
      </w:r>
    </w:p>
    <w:p w14:paraId="750B65A6" w14:textId="77777777" w:rsidR="00C601EF"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1477688" w14:textId="77777777" w:rsidR="00C601EF"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昌吉市二六工镇中心幼儿园2023年度，实有人数</w:t>
      </w:r>
      <w:r>
        <w:rPr>
          <w:rFonts w:ascii="仿宋_GB2312" w:eastAsia="仿宋_GB2312" w:hint="eastAsia"/>
          <w:sz w:val="32"/>
          <w:szCs w:val="32"/>
          <w:lang w:val="zh-CN"/>
        </w:rPr>
        <w:t>27</w:t>
      </w:r>
      <w:r>
        <w:rPr>
          <w:rFonts w:ascii="仿宋_GB2312" w:eastAsia="仿宋_GB2312" w:hint="eastAsia"/>
          <w:sz w:val="32"/>
          <w:szCs w:val="32"/>
        </w:rPr>
        <w:t>人，其中：在职人员</w:t>
      </w:r>
      <w:r>
        <w:rPr>
          <w:rFonts w:ascii="仿宋_GB2312" w:eastAsia="仿宋_GB2312" w:hint="eastAsia"/>
          <w:sz w:val="32"/>
          <w:szCs w:val="32"/>
          <w:lang w:val="zh-CN"/>
        </w:rPr>
        <w:t>27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4B717CE3" w14:textId="21EBDBDA" w:rsidR="00C601EF" w:rsidRDefault="00000000">
      <w:pPr>
        <w:ind w:firstLineChars="200" w:firstLine="640"/>
        <w:rPr>
          <w:rFonts w:ascii="仿宋_GB2312" w:eastAsia="仿宋_GB2312" w:hAnsi="宋体" w:cs="宋体" w:hint="eastAsia"/>
          <w:kern w:val="0"/>
          <w:sz w:val="32"/>
          <w:szCs w:val="32"/>
        </w:rPr>
        <w:sectPr w:rsidR="00C601E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763146">
        <w:rPr>
          <w:rFonts w:ascii="仿宋_GB2312" w:eastAsia="仿宋_GB2312" w:hint="eastAsia"/>
          <w:sz w:val="32"/>
          <w:szCs w:val="32"/>
        </w:rPr>
        <w:t>2</w:t>
      </w:r>
      <w:r>
        <w:rPr>
          <w:rFonts w:ascii="仿宋_GB2312" w:eastAsia="仿宋_GB2312" w:hAnsi="黑体" w:cs="宋体" w:hint="eastAsia"/>
          <w:bCs/>
          <w:kern w:val="0"/>
          <w:sz w:val="32"/>
          <w:szCs w:val="32"/>
        </w:rPr>
        <w:t>个处室，分别是：</w:t>
      </w:r>
      <w:r w:rsidR="00763146">
        <w:rPr>
          <w:rFonts w:ascii="仿宋_GB2312" w:eastAsia="仿宋_GB2312" w:hint="eastAsia"/>
          <w:sz w:val="32"/>
          <w:szCs w:val="32"/>
        </w:rPr>
        <w:t>保教处、总务处</w:t>
      </w:r>
      <w:r>
        <w:rPr>
          <w:rFonts w:ascii="仿宋_GB2312" w:eastAsia="仿宋_GB2312" w:hAnsi="宋体" w:cs="宋体" w:hint="eastAsia"/>
          <w:kern w:val="0"/>
          <w:sz w:val="32"/>
          <w:szCs w:val="32"/>
        </w:rPr>
        <w:t>。</w:t>
      </w:r>
    </w:p>
    <w:p w14:paraId="5BD0EBCD" w14:textId="77777777" w:rsidR="00C601EF"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8F3016B" w14:textId="77777777" w:rsidR="00C601EF"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1D8A5FEF" w14:textId="77777777" w:rsidR="00C601E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2023年度收入总计493.41万元，其中：本年收入合计477.96万元，使用非财政拨款结余0.00万元，年初结转和结余15.45万元。</w:t>
      </w:r>
    </w:p>
    <w:p w14:paraId="608F0341" w14:textId="77777777" w:rsidR="00C601E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2023年度支出总计493.41万元，其中：本年支出合计473.44万元，结余分配0.00万元，年末结转和结余19.98万元。</w:t>
      </w:r>
    </w:p>
    <w:p w14:paraId="697CADA0" w14:textId="09C6A57F" w:rsidR="00C601EF"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增加2.08万元</w:t>
      </w:r>
      <w:r>
        <w:rPr>
          <w:rFonts w:ascii="仿宋_GB2312" w:eastAsia="仿宋_GB2312" w:hint="eastAsia"/>
          <w:sz w:val="32"/>
          <w:szCs w:val="32"/>
        </w:rPr>
        <w:t>，增长0.42%，主要原因是：</w:t>
      </w:r>
      <w:r w:rsidR="00B77240" w:rsidRPr="00B77240">
        <w:rPr>
          <w:rFonts w:ascii="仿宋_GB2312" w:eastAsia="仿宋_GB2312" w:hint="eastAsia"/>
          <w:sz w:val="32"/>
          <w:szCs w:val="32"/>
        </w:rPr>
        <w:t>单位本年人员工资调增，工资、津贴补贴、奖金等相关人员经费增加</w:t>
      </w:r>
      <w:r>
        <w:rPr>
          <w:rFonts w:ascii="仿宋_GB2312" w:eastAsia="仿宋_GB2312" w:hint="eastAsia"/>
          <w:sz w:val="32"/>
          <w:szCs w:val="32"/>
        </w:rPr>
        <w:t>。</w:t>
      </w:r>
    </w:p>
    <w:p w14:paraId="6F1DCB3C" w14:textId="77777777" w:rsidR="00C601EF"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50A9D27" w14:textId="77777777" w:rsidR="00C601EF"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本年收入477.96万元，其中：财政拨款收入</w:t>
      </w:r>
      <w:r>
        <w:rPr>
          <w:rFonts w:ascii="仿宋_GB2312" w:eastAsia="仿宋_GB2312" w:hint="eastAsia"/>
          <w:sz w:val="32"/>
          <w:szCs w:val="32"/>
          <w:lang w:val="zh-CN"/>
        </w:rPr>
        <w:t>477.96</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633BD1C9" w14:textId="77777777" w:rsidR="00C601EF"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8EBE616" w14:textId="77777777" w:rsidR="00C601E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本年支出473.44万元，其中：基本支出473.44万元，占100.00%；项目支出0.00万元，占0.00%；上缴上级支出0.00万元，占0.00%；经营支出0.00万元，占0.00%；对附属单位补助支出0.00万元，占0.00%。</w:t>
      </w:r>
    </w:p>
    <w:p w14:paraId="5CE69A34" w14:textId="77777777" w:rsidR="00C601EF"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15B6B048" w14:textId="77777777" w:rsidR="00C601E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493.41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15.45</w:t>
      </w:r>
      <w:r>
        <w:rPr>
          <w:rFonts w:ascii="仿宋_GB2312" w:eastAsia="仿宋_GB2312" w:hint="eastAsia"/>
          <w:sz w:val="32"/>
          <w:szCs w:val="32"/>
        </w:rPr>
        <w:t>万元，本年财政拨款收入</w:t>
      </w:r>
      <w:r>
        <w:rPr>
          <w:rFonts w:ascii="仿宋_GB2312" w:eastAsia="仿宋_GB2312" w:hint="eastAsia"/>
          <w:sz w:val="32"/>
          <w:szCs w:val="32"/>
          <w:lang w:val="zh-CN"/>
        </w:rPr>
        <w:t>477.96</w:t>
      </w:r>
      <w:r>
        <w:rPr>
          <w:rFonts w:ascii="仿宋_GB2312" w:eastAsia="仿宋_GB2312" w:hint="eastAsia"/>
          <w:sz w:val="32"/>
          <w:szCs w:val="32"/>
        </w:rPr>
        <w:t>万元。财政拨款支出总计</w:t>
      </w:r>
      <w:r>
        <w:rPr>
          <w:rFonts w:ascii="仿宋_GB2312" w:eastAsia="仿宋_GB2312" w:hint="eastAsia"/>
          <w:sz w:val="32"/>
          <w:szCs w:val="32"/>
          <w:lang w:val="zh-CN"/>
        </w:rPr>
        <w:t>493.41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19.98</w:t>
      </w:r>
      <w:r>
        <w:rPr>
          <w:rFonts w:ascii="仿宋_GB2312" w:eastAsia="仿宋_GB2312" w:hint="eastAsia"/>
          <w:sz w:val="32"/>
          <w:szCs w:val="32"/>
        </w:rPr>
        <w:t>万元，本年财政拨款支出</w:t>
      </w:r>
      <w:r>
        <w:rPr>
          <w:rFonts w:ascii="仿宋_GB2312" w:eastAsia="仿宋_GB2312" w:hint="eastAsia"/>
          <w:sz w:val="32"/>
          <w:szCs w:val="32"/>
          <w:lang w:val="zh-CN"/>
        </w:rPr>
        <w:t>473.44</w:t>
      </w:r>
      <w:r>
        <w:rPr>
          <w:rFonts w:ascii="仿宋_GB2312" w:eastAsia="仿宋_GB2312" w:hint="eastAsia"/>
          <w:sz w:val="32"/>
          <w:szCs w:val="32"/>
        </w:rPr>
        <w:t>万元。</w:t>
      </w:r>
    </w:p>
    <w:p w14:paraId="1C958982" w14:textId="7DE62E55" w:rsidR="00C601EF"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增加2.08万元</w:t>
      </w:r>
      <w:r>
        <w:rPr>
          <w:rFonts w:ascii="仿宋_GB2312" w:eastAsia="仿宋_GB2312" w:hint="eastAsia"/>
          <w:sz w:val="32"/>
          <w:szCs w:val="32"/>
        </w:rPr>
        <w:t>，增长0.42%,主要原因是：</w:t>
      </w:r>
      <w:r w:rsidR="00B77240" w:rsidRPr="00B77240">
        <w:rPr>
          <w:rFonts w:ascii="仿宋_GB2312" w:eastAsia="仿宋_GB2312" w:hint="eastAsia"/>
          <w:sz w:val="32"/>
          <w:szCs w:val="32"/>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429.59</w:t>
      </w:r>
      <w:r>
        <w:rPr>
          <w:rFonts w:ascii="仿宋_GB2312" w:eastAsia="仿宋_GB2312" w:hint="eastAsia"/>
          <w:sz w:val="32"/>
          <w:szCs w:val="32"/>
        </w:rPr>
        <w:t>万元，决算数</w:t>
      </w:r>
      <w:r>
        <w:rPr>
          <w:rFonts w:ascii="仿宋_GB2312" w:eastAsia="仿宋_GB2312" w:hint="eastAsia"/>
          <w:sz w:val="32"/>
          <w:szCs w:val="32"/>
          <w:lang w:val="zh-CN"/>
        </w:rPr>
        <w:t>493.41</w:t>
      </w:r>
      <w:r>
        <w:rPr>
          <w:rFonts w:ascii="仿宋_GB2312" w:eastAsia="仿宋_GB2312" w:hint="eastAsia"/>
          <w:sz w:val="32"/>
          <w:szCs w:val="32"/>
        </w:rPr>
        <w:t>万元，预决算差异率14.86%，主要原因是：</w:t>
      </w:r>
      <w:r w:rsidR="009D4E70">
        <w:rPr>
          <w:rFonts w:ascii="仿宋_GB2312" w:eastAsia="仿宋_GB2312" w:cs="仿宋_GB2312" w:hint="eastAsia"/>
          <w:kern w:val="0"/>
          <w:sz w:val="32"/>
          <w:szCs w:val="32"/>
        </w:rPr>
        <w:t>单位人员薪资调增，年中追加工资、津</w:t>
      </w:r>
      <w:r w:rsidR="00B77240">
        <w:rPr>
          <w:rFonts w:ascii="仿宋_GB2312" w:eastAsia="仿宋_GB2312" w:cs="仿宋_GB2312" w:hint="eastAsia"/>
          <w:kern w:val="0"/>
          <w:sz w:val="32"/>
          <w:szCs w:val="32"/>
        </w:rPr>
        <w:t>贴</w:t>
      </w:r>
      <w:r w:rsidR="009D4E70">
        <w:rPr>
          <w:rFonts w:ascii="仿宋_GB2312" w:eastAsia="仿宋_GB2312" w:cs="仿宋_GB2312" w:hint="eastAsia"/>
          <w:kern w:val="0"/>
          <w:sz w:val="32"/>
          <w:szCs w:val="32"/>
        </w:rPr>
        <w:t>补贴</w:t>
      </w:r>
      <w:r w:rsidR="00B77240">
        <w:rPr>
          <w:rFonts w:ascii="仿宋_GB2312" w:eastAsia="仿宋_GB2312" w:cs="仿宋_GB2312" w:hint="eastAsia"/>
          <w:kern w:val="0"/>
          <w:sz w:val="32"/>
          <w:szCs w:val="32"/>
        </w:rPr>
        <w:t>、奖金</w:t>
      </w:r>
      <w:r w:rsidR="009D4E70">
        <w:rPr>
          <w:rFonts w:ascii="仿宋_GB2312" w:eastAsia="仿宋_GB2312" w:cs="仿宋_GB2312" w:hint="eastAsia"/>
          <w:kern w:val="0"/>
          <w:sz w:val="32"/>
          <w:szCs w:val="32"/>
        </w:rPr>
        <w:t>等人员经费</w:t>
      </w:r>
      <w:r>
        <w:rPr>
          <w:rFonts w:ascii="仿宋_GB2312" w:eastAsia="仿宋_GB2312" w:hint="eastAsia"/>
          <w:sz w:val="32"/>
          <w:szCs w:val="32"/>
        </w:rPr>
        <w:t>。</w:t>
      </w:r>
    </w:p>
    <w:p w14:paraId="2FC9016A" w14:textId="77777777" w:rsidR="00C601EF"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4D481A65" w14:textId="77777777" w:rsidR="00C601E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2297B31" w14:textId="613E2B3D" w:rsidR="00C601EF"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2023年度一般公共预算财政拨款支出473.44万元，占本年支出合计的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减少2.44万元</w:t>
      </w:r>
      <w:r>
        <w:rPr>
          <w:rFonts w:ascii="仿宋_GB2312" w:eastAsia="仿宋_GB2312" w:hint="eastAsia"/>
          <w:sz w:val="32"/>
          <w:szCs w:val="32"/>
        </w:rPr>
        <w:t>，下降0.51%,主要原因是：</w:t>
      </w:r>
      <w:r w:rsidR="009D4E70">
        <w:rPr>
          <w:rFonts w:ascii="仿宋_GB2312" w:eastAsia="仿宋_GB2312" w:hint="eastAsia"/>
          <w:sz w:val="32"/>
          <w:szCs w:val="32"/>
        </w:rPr>
        <w:t>本年幼儿园学生人数减少，校园日常业务运转经费较上年减少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429.59</w:t>
      </w:r>
      <w:r>
        <w:rPr>
          <w:rFonts w:ascii="仿宋_GB2312" w:eastAsia="仿宋_GB2312" w:hint="eastAsia"/>
          <w:sz w:val="32"/>
          <w:szCs w:val="32"/>
        </w:rPr>
        <w:t>万元，决算数</w:t>
      </w:r>
      <w:r>
        <w:rPr>
          <w:rFonts w:ascii="仿宋_GB2312" w:eastAsia="仿宋_GB2312" w:hint="eastAsia"/>
          <w:sz w:val="32"/>
          <w:szCs w:val="32"/>
          <w:lang w:val="zh-CN"/>
        </w:rPr>
        <w:t>473.44</w:t>
      </w:r>
      <w:r>
        <w:rPr>
          <w:rFonts w:ascii="仿宋_GB2312" w:eastAsia="仿宋_GB2312" w:hint="eastAsia"/>
          <w:sz w:val="32"/>
          <w:szCs w:val="32"/>
        </w:rPr>
        <w:t>万元，预决算差异率</w:t>
      </w:r>
      <w:r>
        <w:rPr>
          <w:rFonts w:ascii="仿宋_GB2312" w:eastAsia="仿宋_GB2312" w:hint="eastAsia"/>
          <w:sz w:val="32"/>
          <w:szCs w:val="32"/>
          <w:lang w:val="zh-CN"/>
        </w:rPr>
        <w:t>10.21%</w:t>
      </w:r>
      <w:r>
        <w:rPr>
          <w:rFonts w:ascii="仿宋_GB2312" w:eastAsia="仿宋_GB2312" w:hint="eastAsia"/>
          <w:sz w:val="32"/>
          <w:szCs w:val="32"/>
        </w:rPr>
        <w:t>，主要原因是：</w:t>
      </w:r>
      <w:r w:rsidR="00B77240">
        <w:rPr>
          <w:rFonts w:ascii="仿宋_GB2312" w:eastAsia="仿宋_GB2312" w:cs="仿宋_GB2312" w:hint="eastAsia"/>
          <w:kern w:val="0"/>
          <w:sz w:val="32"/>
          <w:szCs w:val="32"/>
        </w:rPr>
        <w:t>单位人员薪资调增，年中追加工资、津贴补贴、奖金等人员经费</w:t>
      </w:r>
      <w:r>
        <w:rPr>
          <w:rFonts w:ascii="仿宋_GB2312" w:eastAsia="仿宋_GB2312" w:hint="eastAsia"/>
          <w:sz w:val="32"/>
          <w:szCs w:val="32"/>
        </w:rPr>
        <w:t>。</w:t>
      </w:r>
    </w:p>
    <w:p w14:paraId="6C67F338" w14:textId="77777777" w:rsidR="00C601EF"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DE737EC" w14:textId="2B0C261B" w:rsidR="00C601EF" w:rsidRDefault="00763146">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473.44</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57E34218" w14:textId="77777777" w:rsidR="00C601E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446B86DC" w14:textId="671FC6EC" w:rsidR="00C601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1.教育支出（类）普通教育（款）学前教育（项）:支出决算数为473.44万元，比上年决算减少2.44万元，下降0.51%，主要原因是：</w:t>
      </w:r>
      <w:r w:rsidR="009D4E70">
        <w:rPr>
          <w:rFonts w:ascii="仿宋_GB2312" w:eastAsia="仿宋_GB2312" w:hint="eastAsia"/>
          <w:sz w:val="32"/>
          <w:szCs w:val="32"/>
        </w:rPr>
        <w:t>本年幼儿园学生人数减少，校园日常业务运转经费较上年减少</w:t>
      </w:r>
      <w:r>
        <w:rPr>
          <w:rFonts w:ascii="仿宋_GB2312" w:eastAsia="仿宋_GB2312" w:hAnsi="仿宋_GB2312" w:cs="仿宋_GB2312" w:hint="eastAsia"/>
          <w:sz w:val="32"/>
          <w:szCs w:val="32"/>
          <w:lang w:val="zh-CN"/>
        </w:rPr>
        <w:t>。</w:t>
      </w:r>
    </w:p>
    <w:p w14:paraId="6C216E3A" w14:textId="77777777" w:rsidR="00C601E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98E8BC6" w14:textId="2F603899" w:rsidR="00C601E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473.44万元，其中：人员经费419.12万元，包括：基本工资、津贴补贴、奖金、绩效工资、机关事业单位基本养老保险缴费、职工基本医疗保险缴费、公务员医疗补助缴费、其他社会保障缴费、住房公积金、医疗费、其他工资福利支出。</w:t>
      </w:r>
    </w:p>
    <w:p w14:paraId="0C9CC2F7" w14:textId="26ABFEF1" w:rsidR="00C601EF" w:rsidRDefault="00000000" w:rsidP="00763146">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公用经费54.32万元，包括：办公费、手续费、电费、邮电费、取暖费、维修（护）费、劳务费、其他商品和服务支出、办公设备购置</w:t>
      </w:r>
      <w:r>
        <w:rPr>
          <w:rFonts w:ascii="仿宋_GB2312" w:eastAsia="仿宋_GB2312" w:hAnsi="宋体" w:cs="宋体" w:hint="eastAsia"/>
          <w:kern w:val="0"/>
          <w:sz w:val="32"/>
          <w:szCs w:val="32"/>
        </w:rPr>
        <w:t>。</w:t>
      </w:r>
    </w:p>
    <w:p w14:paraId="74F0358D" w14:textId="77777777" w:rsidR="00C601E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E43486D" w14:textId="20DEE4E2" w:rsidR="00C601E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63146" w:rsidRPr="00763146">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63146" w:rsidRPr="00763146">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63146" w:rsidRPr="00763146">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63146" w:rsidRPr="00763146">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63E4E26" w14:textId="77777777" w:rsidR="00C601E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F48C566" w14:textId="2D7F4DDF" w:rsidR="00C601E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763146" w:rsidRPr="00763146">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75C9995E" w14:textId="50CFBD98" w:rsidR="00C601EF"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763146" w:rsidRPr="00763146">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6B6EB2" w:rsidRPr="006B6EB2">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520D97A5" w14:textId="1430AB0C" w:rsidR="00C601E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763146" w:rsidRPr="00763146">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6E7F6F61" w14:textId="237A7D41" w:rsidR="00C601E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63146" w:rsidRPr="00763146">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763146" w:rsidRPr="00763146">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63146" w:rsidRPr="00763146">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w:t>
      </w:r>
      <w:r>
        <w:rPr>
          <w:rFonts w:ascii="仿宋_GB2312" w:eastAsia="仿宋_GB2312" w:hint="eastAsia"/>
          <w:sz w:val="32"/>
          <w:szCs w:val="32"/>
          <w:lang w:val="zh-CN"/>
        </w:rPr>
        <w:lastRenderedPageBreak/>
        <w:t>0.00%，主要原因是：</w:t>
      </w:r>
      <w:r w:rsidR="00763146" w:rsidRPr="00763146">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63146" w:rsidRPr="00763146">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29E0BF4C" w14:textId="77777777" w:rsidR="00C601EF"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5676E6DE" w14:textId="77777777" w:rsidR="00C601E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1B3E9FB" w14:textId="77777777" w:rsidR="00C601E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BE651BF" w14:textId="77777777" w:rsidR="00C601E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D1EE521" w14:textId="77777777" w:rsidR="00C601EF"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5491FE5" w14:textId="77777777" w:rsidR="00C601EF"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7159663C" w14:textId="4F2179D6" w:rsidR="00C601EF"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昌吉市二六工镇中心幼儿园（事业单位）公用经费支出54.32万元，</w:t>
      </w:r>
      <w:r>
        <w:rPr>
          <w:rFonts w:ascii="仿宋_GB2312" w:eastAsia="仿宋_GB2312" w:hAnsi="仿宋_GB2312" w:cs="仿宋_GB2312" w:hint="eastAsia"/>
          <w:sz w:val="32"/>
          <w:szCs w:val="32"/>
          <w:lang w:val="zh-CN"/>
        </w:rPr>
        <w:t>比上年减少6.06万元，下降10.04%，主要原因是：</w:t>
      </w:r>
      <w:r w:rsidR="00763146">
        <w:rPr>
          <w:rFonts w:ascii="仿宋_GB2312" w:eastAsia="仿宋_GB2312" w:hAnsi="仿宋_GB2312" w:cs="仿宋_GB2312" w:hint="eastAsia"/>
          <w:sz w:val="32"/>
          <w:szCs w:val="32"/>
          <w:lang w:val="zh-CN"/>
        </w:rPr>
        <w:t>本年单位</w:t>
      </w:r>
      <w:r w:rsidR="00763146">
        <w:rPr>
          <w:rFonts w:ascii="仿宋_GB2312" w:eastAsia="仿宋_GB2312" w:hint="eastAsia"/>
          <w:sz w:val="32"/>
          <w:szCs w:val="32"/>
        </w:rPr>
        <w:t>办公费、手续费、劳务费</w:t>
      </w:r>
      <w:r w:rsidR="009D4E70">
        <w:rPr>
          <w:rFonts w:ascii="仿宋_GB2312" w:eastAsia="仿宋_GB2312" w:hint="eastAsia"/>
          <w:sz w:val="32"/>
          <w:szCs w:val="32"/>
        </w:rPr>
        <w:t>等</w:t>
      </w:r>
      <w:r w:rsidR="00763146">
        <w:rPr>
          <w:rFonts w:ascii="仿宋_GB2312" w:eastAsia="仿宋_GB2312" w:hint="eastAsia"/>
          <w:sz w:val="32"/>
          <w:szCs w:val="32"/>
        </w:rPr>
        <w:t>较上年减少</w:t>
      </w:r>
      <w:r>
        <w:rPr>
          <w:rFonts w:ascii="仿宋_GB2312" w:eastAsia="仿宋_GB2312" w:hAnsi="仿宋_GB2312" w:cs="仿宋_GB2312" w:hint="eastAsia"/>
          <w:sz w:val="32"/>
          <w:szCs w:val="32"/>
          <w:lang w:val="zh-CN"/>
        </w:rPr>
        <w:t>。</w:t>
      </w:r>
    </w:p>
    <w:p w14:paraId="4EA4D4AD" w14:textId="77777777" w:rsidR="00C601EF"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47FCC69" w14:textId="77777777" w:rsidR="00C601E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2023年度政府采购支出总额13.87万元，其中：政府采购货物支出6.88万元、政府采购工程支出1.50万元、政府采购服务支出5.49万元。</w:t>
      </w:r>
    </w:p>
    <w:p w14:paraId="55D1B0A2" w14:textId="77777777" w:rsidR="00C601E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授予中小企业合同金额13.87万元，占政府采购支出总</w:t>
      </w:r>
      <w:r>
        <w:rPr>
          <w:rFonts w:ascii="仿宋_GB2312" w:eastAsia="仿宋_GB2312" w:hAnsi="仿宋_GB2312" w:cs="仿宋_GB2312" w:hint="eastAsia"/>
          <w:sz w:val="32"/>
          <w:szCs w:val="32"/>
          <w:lang w:val="zh-CN"/>
        </w:rPr>
        <w:lastRenderedPageBreak/>
        <w:t>额的100.00%，其中：授予小微企业合同金额13.87万元，占政府采购支出总额的100.00%</w:t>
      </w:r>
      <w:r>
        <w:rPr>
          <w:rFonts w:ascii="仿宋_GB2312" w:eastAsia="仿宋_GB2312" w:hAnsi="仿宋_GB2312" w:cs="仿宋_GB2312" w:hint="eastAsia"/>
          <w:sz w:val="32"/>
          <w:szCs w:val="32"/>
        </w:rPr>
        <w:t>。</w:t>
      </w:r>
    </w:p>
    <w:p w14:paraId="6872248B" w14:textId="77777777" w:rsidR="00C601EF" w:rsidRPr="00763146" w:rsidRDefault="00000000">
      <w:pPr>
        <w:ind w:firstLineChars="200" w:firstLine="640"/>
        <w:jc w:val="left"/>
        <w:rPr>
          <w:rFonts w:eastAsia="黑体"/>
          <w:sz w:val="32"/>
          <w:szCs w:val="30"/>
          <w:lang w:val="zh-CN"/>
        </w:rPr>
      </w:pPr>
      <w:bookmarkStart w:id="26" w:name="_Toc4591"/>
      <w:bookmarkStart w:id="27" w:name="_Toc8391"/>
      <w:r w:rsidRPr="00763146">
        <w:rPr>
          <w:rFonts w:eastAsia="黑体" w:hint="eastAsia"/>
          <w:sz w:val="32"/>
          <w:szCs w:val="30"/>
          <w:lang w:val="zh-CN"/>
        </w:rPr>
        <w:t>（三）国有资产占用情况说明</w:t>
      </w:r>
      <w:bookmarkEnd w:id="26"/>
      <w:bookmarkEnd w:id="27"/>
    </w:p>
    <w:p w14:paraId="7DF0E5B3" w14:textId="381F9C78" w:rsidR="00C601E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567.46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屋1,620.00平方米，价值484.54万元。车辆0辆，价值0.00万元，其中：副部（省）级及以上领导用车0辆、主要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763146" w:rsidRPr="00763146">
        <w:rPr>
          <w:rFonts w:ascii="仿宋_GB2312" w:eastAsia="仿宋_GB2312" w:hAnsi="仿宋_GB2312" w:cs="仿宋_GB2312" w:hint="eastAsia"/>
          <w:sz w:val="32"/>
          <w:szCs w:val="32"/>
          <w:lang w:val="zh-CN"/>
        </w:rPr>
        <w:t>单位无其他用车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DA8F1E0" w14:textId="77777777" w:rsidR="00C601EF"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7553DCF0" w14:textId="2ABC26E5" w:rsidR="00C601EF"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985585" w:rsidRPr="00985585">
        <w:rPr>
          <w:rFonts w:ascii="仿宋_GB2312" w:eastAsia="仿宋_GB2312"/>
          <w:sz w:val="32"/>
          <w:szCs w:val="32"/>
        </w:rPr>
        <w:t>493.41</w:t>
      </w:r>
      <w:r>
        <w:rPr>
          <w:rFonts w:ascii="仿宋_GB2312" w:eastAsia="仿宋_GB2312" w:hint="eastAsia"/>
          <w:sz w:val="32"/>
          <w:szCs w:val="32"/>
        </w:rPr>
        <w:t>万元，实际执行总额</w:t>
      </w:r>
      <w:r w:rsidR="00985585" w:rsidRPr="00985585">
        <w:rPr>
          <w:rFonts w:ascii="仿宋_GB2312" w:eastAsia="仿宋_GB2312"/>
          <w:sz w:val="32"/>
          <w:szCs w:val="32"/>
        </w:rPr>
        <w:t>473.44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763146">
        <w:rPr>
          <w:rFonts w:ascii="仿宋_GB2312" w:eastAsia="仿宋_GB2312" w:hint="eastAsia"/>
          <w:sz w:val="32"/>
          <w:szCs w:val="32"/>
        </w:rPr>
        <w:t>0</w:t>
      </w:r>
      <w:r>
        <w:rPr>
          <w:rFonts w:ascii="仿宋_GB2312" w:eastAsia="仿宋_GB2312" w:hint="eastAsia"/>
          <w:sz w:val="32"/>
          <w:szCs w:val="32"/>
        </w:rPr>
        <w:t>个，全年预算数</w:t>
      </w:r>
      <w:r w:rsidR="00763146">
        <w:rPr>
          <w:rFonts w:ascii="仿宋_GB2312" w:eastAsia="仿宋_GB2312" w:hint="eastAsia"/>
          <w:sz w:val="32"/>
          <w:szCs w:val="32"/>
        </w:rPr>
        <w:t>0.00</w:t>
      </w:r>
      <w:r>
        <w:rPr>
          <w:rFonts w:ascii="仿宋_GB2312" w:eastAsia="仿宋_GB2312" w:hint="eastAsia"/>
          <w:sz w:val="32"/>
          <w:szCs w:val="32"/>
        </w:rPr>
        <w:t>万元，全年执行数</w:t>
      </w:r>
      <w:r w:rsidR="00763146">
        <w:rPr>
          <w:rFonts w:ascii="仿宋_GB2312" w:eastAsia="仿宋_GB2312" w:hint="eastAsia"/>
          <w:sz w:val="32"/>
          <w:szCs w:val="32"/>
        </w:rPr>
        <w:t>0.00</w:t>
      </w:r>
      <w:r>
        <w:rPr>
          <w:rFonts w:ascii="仿宋_GB2312" w:eastAsia="仿宋_GB2312" w:hint="eastAsia"/>
          <w:sz w:val="32"/>
          <w:szCs w:val="32"/>
        </w:rPr>
        <w:t>万元。</w:t>
      </w:r>
      <w:r w:rsidR="00763146" w:rsidRPr="00763146">
        <w:rPr>
          <w:rFonts w:ascii="仿宋_GB2312" w:eastAsia="仿宋_GB2312" w:hint="eastAsia"/>
          <w:sz w:val="32"/>
          <w:szCs w:val="32"/>
        </w:rPr>
        <w:t>预算绩效管理取得的成效：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w:t>
      </w:r>
      <w:r w:rsidR="00B77240">
        <w:rPr>
          <w:rFonts w:ascii="仿宋_GB2312" w:eastAsia="仿宋_GB2312" w:hint="eastAsia"/>
          <w:sz w:val="32"/>
          <w:szCs w:val="32"/>
        </w:rPr>
        <w:t>；</w:t>
      </w:r>
      <w:r w:rsidR="00763146" w:rsidRPr="00763146">
        <w:rPr>
          <w:rFonts w:ascii="仿宋_GB2312" w:eastAsia="仿宋_GB2312" w:hint="eastAsia"/>
          <w:sz w:val="32"/>
          <w:szCs w:val="32"/>
        </w:rPr>
        <w:t>二是预算编制科学性的问题。首先预算编制之合理性相对不足，主要表现在预算调整数较大，年度目标与长期规划衔接</w:t>
      </w:r>
      <w:r w:rsidR="00763146" w:rsidRPr="00763146">
        <w:rPr>
          <w:rFonts w:ascii="仿宋_GB2312" w:eastAsia="仿宋_GB2312" w:hint="eastAsia"/>
          <w:sz w:val="32"/>
          <w:szCs w:val="32"/>
        </w:rPr>
        <w:lastRenderedPageBreak/>
        <w:t>的紧密程度需要增强，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tbl>
      <w:tblPr>
        <w:tblW w:w="5000" w:type="pct"/>
        <w:jc w:val="center"/>
        <w:tblLook w:val="04A0" w:firstRow="1" w:lastRow="0" w:firstColumn="1" w:lastColumn="0" w:noHBand="0" w:noVBand="1"/>
      </w:tblPr>
      <w:tblGrid>
        <w:gridCol w:w="1547"/>
        <w:gridCol w:w="1199"/>
        <w:gridCol w:w="1166"/>
        <w:gridCol w:w="970"/>
        <w:gridCol w:w="1003"/>
        <w:gridCol w:w="796"/>
        <w:gridCol w:w="915"/>
        <w:gridCol w:w="926"/>
      </w:tblGrid>
      <w:tr w:rsidR="00985585" w:rsidRPr="00985585" w14:paraId="29CF7CD5" w14:textId="77777777" w:rsidTr="00985585">
        <w:trPr>
          <w:trHeight w:val="522"/>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D096E"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部门（单位）整体支出绩效目标自评表</w:t>
            </w:r>
          </w:p>
        </w:tc>
      </w:tr>
      <w:tr w:rsidR="00985585" w:rsidRPr="00985585" w14:paraId="210BFC91" w14:textId="77777777" w:rsidTr="00985585">
        <w:trPr>
          <w:trHeight w:val="360"/>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4AFE1"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（2023年度）</w:t>
            </w:r>
          </w:p>
        </w:tc>
      </w:tr>
      <w:tr w:rsidR="00985585" w:rsidRPr="00985585" w14:paraId="2CCA4637" w14:textId="77777777" w:rsidTr="00985585">
        <w:trPr>
          <w:trHeight w:val="660"/>
          <w:jc w:val="center"/>
        </w:trPr>
        <w:tc>
          <w:tcPr>
            <w:tcW w:w="15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5187F"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部门（单位）名称</w:t>
            </w:r>
          </w:p>
        </w:tc>
        <w:tc>
          <w:tcPr>
            <w:tcW w:w="6975" w:type="dxa"/>
            <w:gridSpan w:val="7"/>
            <w:tcBorders>
              <w:top w:val="single" w:sz="4" w:space="0" w:color="auto"/>
              <w:left w:val="nil"/>
              <w:bottom w:val="single" w:sz="4" w:space="0" w:color="auto"/>
              <w:right w:val="single" w:sz="4" w:space="0" w:color="auto"/>
            </w:tcBorders>
            <w:shd w:val="clear" w:color="auto" w:fill="auto"/>
            <w:noWrap/>
            <w:vAlign w:val="center"/>
            <w:hideMark/>
          </w:tcPr>
          <w:p w14:paraId="66E9A776"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昌吉市六工镇中心幼儿园</w:t>
            </w:r>
          </w:p>
        </w:tc>
      </w:tr>
      <w:tr w:rsidR="00985585" w:rsidRPr="00985585" w14:paraId="0F680439" w14:textId="77777777" w:rsidTr="00985585">
        <w:trPr>
          <w:trHeight w:val="570"/>
          <w:jc w:val="center"/>
        </w:trPr>
        <w:tc>
          <w:tcPr>
            <w:tcW w:w="1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F4787B"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部门资金（万元）</w:t>
            </w:r>
          </w:p>
        </w:tc>
        <w:tc>
          <w:tcPr>
            <w:tcW w:w="1199" w:type="dxa"/>
            <w:tcBorders>
              <w:top w:val="nil"/>
              <w:left w:val="nil"/>
              <w:bottom w:val="single" w:sz="4" w:space="0" w:color="auto"/>
              <w:right w:val="single" w:sz="4" w:space="0" w:color="auto"/>
            </w:tcBorders>
            <w:shd w:val="clear" w:color="auto" w:fill="auto"/>
            <w:vAlign w:val="center"/>
            <w:hideMark/>
          </w:tcPr>
          <w:p w14:paraId="4BBEF1FB"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资金来源</w:t>
            </w:r>
          </w:p>
        </w:tc>
        <w:tc>
          <w:tcPr>
            <w:tcW w:w="1166" w:type="dxa"/>
            <w:tcBorders>
              <w:top w:val="nil"/>
              <w:left w:val="nil"/>
              <w:bottom w:val="single" w:sz="4" w:space="0" w:color="auto"/>
              <w:right w:val="single" w:sz="4" w:space="0" w:color="auto"/>
            </w:tcBorders>
            <w:shd w:val="clear" w:color="auto" w:fill="auto"/>
            <w:vAlign w:val="center"/>
            <w:hideMark/>
          </w:tcPr>
          <w:p w14:paraId="77560837"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年初预算数</w:t>
            </w:r>
          </w:p>
        </w:tc>
        <w:tc>
          <w:tcPr>
            <w:tcW w:w="970" w:type="dxa"/>
            <w:tcBorders>
              <w:top w:val="nil"/>
              <w:left w:val="nil"/>
              <w:bottom w:val="single" w:sz="4" w:space="0" w:color="auto"/>
              <w:right w:val="single" w:sz="4" w:space="0" w:color="auto"/>
            </w:tcBorders>
            <w:shd w:val="clear" w:color="auto" w:fill="auto"/>
            <w:vAlign w:val="center"/>
            <w:hideMark/>
          </w:tcPr>
          <w:p w14:paraId="3A86249C"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全年预算数</w:t>
            </w:r>
          </w:p>
        </w:tc>
        <w:tc>
          <w:tcPr>
            <w:tcW w:w="1003" w:type="dxa"/>
            <w:tcBorders>
              <w:top w:val="nil"/>
              <w:left w:val="nil"/>
              <w:bottom w:val="single" w:sz="4" w:space="0" w:color="auto"/>
              <w:right w:val="single" w:sz="4" w:space="0" w:color="auto"/>
            </w:tcBorders>
            <w:shd w:val="clear" w:color="auto" w:fill="auto"/>
            <w:vAlign w:val="center"/>
            <w:hideMark/>
          </w:tcPr>
          <w:p w14:paraId="47374D9D"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全年执行数</w:t>
            </w:r>
          </w:p>
        </w:tc>
        <w:tc>
          <w:tcPr>
            <w:tcW w:w="796" w:type="dxa"/>
            <w:tcBorders>
              <w:top w:val="nil"/>
              <w:left w:val="nil"/>
              <w:bottom w:val="single" w:sz="4" w:space="0" w:color="auto"/>
              <w:right w:val="single" w:sz="4" w:space="0" w:color="auto"/>
            </w:tcBorders>
            <w:shd w:val="clear" w:color="auto" w:fill="auto"/>
            <w:vAlign w:val="center"/>
            <w:hideMark/>
          </w:tcPr>
          <w:p w14:paraId="2FA94AD1"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分值权重</w:t>
            </w:r>
          </w:p>
        </w:tc>
        <w:tc>
          <w:tcPr>
            <w:tcW w:w="915" w:type="dxa"/>
            <w:tcBorders>
              <w:top w:val="nil"/>
              <w:left w:val="nil"/>
              <w:bottom w:val="single" w:sz="4" w:space="0" w:color="auto"/>
              <w:right w:val="single" w:sz="4" w:space="0" w:color="auto"/>
            </w:tcBorders>
            <w:shd w:val="clear" w:color="auto" w:fill="auto"/>
            <w:vAlign w:val="center"/>
            <w:hideMark/>
          </w:tcPr>
          <w:p w14:paraId="0CA7F20B"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执行率</w:t>
            </w:r>
          </w:p>
        </w:tc>
        <w:tc>
          <w:tcPr>
            <w:tcW w:w="926" w:type="dxa"/>
            <w:tcBorders>
              <w:top w:val="nil"/>
              <w:left w:val="nil"/>
              <w:bottom w:val="single" w:sz="4" w:space="0" w:color="auto"/>
              <w:right w:val="single" w:sz="4" w:space="0" w:color="auto"/>
            </w:tcBorders>
            <w:shd w:val="clear" w:color="auto" w:fill="auto"/>
            <w:vAlign w:val="center"/>
            <w:hideMark/>
          </w:tcPr>
          <w:p w14:paraId="21FD59BA"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得分</w:t>
            </w:r>
          </w:p>
        </w:tc>
      </w:tr>
      <w:tr w:rsidR="00985585" w:rsidRPr="00985585" w14:paraId="449DCC87" w14:textId="77777777" w:rsidTr="00985585">
        <w:trPr>
          <w:trHeight w:val="879"/>
          <w:jc w:val="center"/>
        </w:trPr>
        <w:tc>
          <w:tcPr>
            <w:tcW w:w="1547" w:type="dxa"/>
            <w:vMerge/>
            <w:tcBorders>
              <w:top w:val="single" w:sz="4" w:space="0" w:color="auto"/>
              <w:left w:val="single" w:sz="4" w:space="0" w:color="auto"/>
              <w:bottom w:val="single" w:sz="4" w:space="0" w:color="auto"/>
              <w:right w:val="single" w:sz="4" w:space="0" w:color="auto"/>
            </w:tcBorders>
            <w:vAlign w:val="center"/>
            <w:hideMark/>
          </w:tcPr>
          <w:p w14:paraId="2476B568" w14:textId="77777777" w:rsidR="00985585" w:rsidRPr="00985585" w:rsidRDefault="00985585" w:rsidP="00985585">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14:paraId="791A212F"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中央安排</w:t>
            </w:r>
          </w:p>
        </w:tc>
        <w:tc>
          <w:tcPr>
            <w:tcW w:w="1166" w:type="dxa"/>
            <w:tcBorders>
              <w:top w:val="nil"/>
              <w:left w:val="nil"/>
              <w:bottom w:val="single" w:sz="4" w:space="0" w:color="auto"/>
              <w:right w:val="single" w:sz="4" w:space="0" w:color="auto"/>
            </w:tcBorders>
            <w:shd w:val="clear" w:color="auto" w:fill="auto"/>
            <w:vAlign w:val="center"/>
            <w:hideMark/>
          </w:tcPr>
          <w:p w14:paraId="7A77F012" w14:textId="4216AA54"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0</w:t>
            </w:r>
            <w:r w:rsidRPr="005A50FD">
              <w:rPr>
                <w:rFonts w:ascii="宋体" w:hAnsi="宋体" w:cs="宋体" w:hint="eastAsia"/>
                <w:kern w:val="0"/>
                <w:sz w:val="20"/>
                <w:szCs w:val="20"/>
              </w:rPr>
              <w:t>.00</w:t>
            </w:r>
          </w:p>
        </w:tc>
        <w:tc>
          <w:tcPr>
            <w:tcW w:w="970" w:type="dxa"/>
            <w:tcBorders>
              <w:top w:val="nil"/>
              <w:left w:val="nil"/>
              <w:bottom w:val="single" w:sz="4" w:space="0" w:color="auto"/>
              <w:right w:val="single" w:sz="4" w:space="0" w:color="auto"/>
            </w:tcBorders>
            <w:shd w:val="clear" w:color="auto" w:fill="auto"/>
            <w:vAlign w:val="center"/>
            <w:hideMark/>
          </w:tcPr>
          <w:p w14:paraId="6641E73C" w14:textId="61CD80A3"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0</w:t>
            </w:r>
            <w:r w:rsidRPr="005A50FD">
              <w:rPr>
                <w:rFonts w:ascii="宋体" w:hAnsi="宋体" w:cs="宋体" w:hint="eastAsia"/>
                <w:kern w:val="0"/>
                <w:sz w:val="20"/>
                <w:szCs w:val="20"/>
              </w:rPr>
              <w:t>.00</w:t>
            </w:r>
          </w:p>
        </w:tc>
        <w:tc>
          <w:tcPr>
            <w:tcW w:w="1003" w:type="dxa"/>
            <w:tcBorders>
              <w:top w:val="nil"/>
              <w:left w:val="nil"/>
              <w:bottom w:val="single" w:sz="4" w:space="0" w:color="auto"/>
              <w:right w:val="single" w:sz="4" w:space="0" w:color="auto"/>
            </w:tcBorders>
            <w:shd w:val="clear" w:color="auto" w:fill="auto"/>
            <w:vAlign w:val="center"/>
            <w:hideMark/>
          </w:tcPr>
          <w:p w14:paraId="0950DD04" w14:textId="1174C42B"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0</w:t>
            </w:r>
            <w:r w:rsidRPr="005A50FD">
              <w:rPr>
                <w:rFonts w:ascii="宋体" w:hAnsi="宋体" w:cs="宋体" w:hint="eastAsia"/>
                <w:kern w:val="0"/>
                <w:sz w:val="20"/>
                <w:szCs w:val="20"/>
              </w:rPr>
              <w:t>.00</w:t>
            </w:r>
          </w:p>
        </w:tc>
        <w:tc>
          <w:tcPr>
            <w:tcW w:w="796" w:type="dxa"/>
            <w:tcBorders>
              <w:top w:val="nil"/>
              <w:left w:val="nil"/>
              <w:bottom w:val="single" w:sz="4" w:space="0" w:color="auto"/>
              <w:right w:val="single" w:sz="4" w:space="0" w:color="auto"/>
            </w:tcBorders>
            <w:shd w:val="clear" w:color="auto" w:fill="auto"/>
            <w:vAlign w:val="center"/>
            <w:hideMark/>
          </w:tcPr>
          <w:p w14:paraId="7E3B8B5C"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10</w:t>
            </w:r>
          </w:p>
        </w:tc>
        <w:tc>
          <w:tcPr>
            <w:tcW w:w="915" w:type="dxa"/>
            <w:tcBorders>
              <w:top w:val="nil"/>
              <w:left w:val="nil"/>
              <w:bottom w:val="single" w:sz="4" w:space="0" w:color="auto"/>
              <w:right w:val="single" w:sz="4" w:space="0" w:color="auto"/>
            </w:tcBorders>
            <w:shd w:val="clear" w:color="auto" w:fill="auto"/>
            <w:vAlign w:val="center"/>
            <w:hideMark/>
          </w:tcPr>
          <w:p w14:paraId="4D5E4F5E"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93.25%</w:t>
            </w:r>
          </w:p>
        </w:tc>
        <w:tc>
          <w:tcPr>
            <w:tcW w:w="926" w:type="dxa"/>
            <w:tcBorders>
              <w:top w:val="nil"/>
              <w:left w:val="nil"/>
              <w:bottom w:val="single" w:sz="4" w:space="0" w:color="auto"/>
              <w:right w:val="single" w:sz="4" w:space="0" w:color="auto"/>
            </w:tcBorders>
            <w:shd w:val="clear" w:color="auto" w:fill="auto"/>
            <w:vAlign w:val="center"/>
            <w:hideMark/>
          </w:tcPr>
          <w:p w14:paraId="3617A83C"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9.32</w:t>
            </w:r>
          </w:p>
        </w:tc>
      </w:tr>
      <w:tr w:rsidR="00985585" w:rsidRPr="00985585" w14:paraId="0223CF25" w14:textId="77777777" w:rsidTr="00985585">
        <w:trPr>
          <w:trHeight w:val="879"/>
          <w:jc w:val="center"/>
        </w:trPr>
        <w:tc>
          <w:tcPr>
            <w:tcW w:w="1547" w:type="dxa"/>
            <w:vMerge/>
            <w:tcBorders>
              <w:top w:val="single" w:sz="4" w:space="0" w:color="auto"/>
              <w:left w:val="single" w:sz="4" w:space="0" w:color="auto"/>
              <w:bottom w:val="single" w:sz="4" w:space="0" w:color="auto"/>
              <w:right w:val="single" w:sz="4" w:space="0" w:color="auto"/>
            </w:tcBorders>
            <w:vAlign w:val="center"/>
            <w:hideMark/>
          </w:tcPr>
          <w:p w14:paraId="74BC42DD" w14:textId="77777777" w:rsidR="00985585" w:rsidRPr="00985585" w:rsidRDefault="00985585" w:rsidP="00985585">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vAlign w:val="center"/>
            <w:hideMark/>
          </w:tcPr>
          <w:p w14:paraId="755E00BB"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自治区安排</w:t>
            </w:r>
          </w:p>
        </w:tc>
        <w:tc>
          <w:tcPr>
            <w:tcW w:w="1166" w:type="dxa"/>
            <w:tcBorders>
              <w:top w:val="nil"/>
              <w:left w:val="nil"/>
              <w:bottom w:val="single" w:sz="4" w:space="0" w:color="auto"/>
              <w:right w:val="single" w:sz="4" w:space="0" w:color="auto"/>
            </w:tcBorders>
            <w:shd w:val="clear" w:color="auto" w:fill="auto"/>
            <w:vAlign w:val="center"/>
            <w:hideMark/>
          </w:tcPr>
          <w:p w14:paraId="324F0E3B" w14:textId="2D54551B"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0</w:t>
            </w:r>
            <w:r w:rsidRPr="005A50FD">
              <w:rPr>
                <w:rFonts w:ascii="宋体" w:hAnsi="宋体" w:cs="宋体" w:hint="eastAsia"/>
                <w:kern w:val="0"/>
                <w:sz w:val="20"/>
                <w:szCs w:val="20"/>
              </w:rPr>
              <w:t>.00</w:t>
            </w:r>
          </w:p>
        </w:tc>
        <w:tc>
          <w:tcPr>
            <w:tcW w:w="970" w:type="dxa"/>
            <w:tcBorders>
              <w:top w:val="nil"/>
              <w:left w:val="nil"/>
              <w:bottom w:val="single" w:sz="4" w:space="0" w:color="auto"/>
              <w:right w:val="single" w:sz="4" w:space="0" w:color="auto"/>
            </w:tcBorders>
            <w:shd w:val="clear" w:color="auto" w:fill="auto"/>
            <w:vAlign w:val="center"/>
            <w:hideMark/>
          </w:tcPr>
          <w:p w14:paraId="1DE1B07F" w14:textId="05B1CB16"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0</w:t>
            </w:r>
            <w:r w:rsidRPr="005A50FD">
              <w:rPr>
                <w:rFonts w:ascii="宋体" w:hAnsi="宋体" w:cs="宋体" w:hint="eastAsia"/>
                <w:kern w:val="0"/>
                <w:sz w:val="20"/>
                <w:szCs w:val="20"/>
              </w:rPr>
              <w:t>.00</w:t>
            </w:r>
          </w:p>
        </w:tc>
        <w:tc>
          <w:tcPr>
            <w:tcW w:w="1003" w:type="dxa"/>
            <w:tcBorders>
              <w:top w:val="nil"/>
              <w:left w:val="nil"/>
              <w:bottom w:val="single" w:sz="4" w:space="0" w:color="auto"/>
              <w:right w:val="single" w:sz="4" w:space="0" w:color="auto"/>
            </w:tcBorders>
            <w:shd w:val="clear" w:color="auto" w:fill="auto"/>
            <w:vAlign w:val="center"/>
            <w:hideMark/>
          </w:tcPr>
          <w:p w14:paraId="763CC16A" w14:textId="70A53D12"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0</w:t>
            </w:r>
            <w:r w:rsidRPr="005A50FD">
              <w:rPr>
                <w:rFonts w:ascii="宋体" w:hAnsi="宋体" w:cs="宋体" w:hint="eastAsia"/>
                <w:kern w:val="0"/>
                <w:sz w:val="20"/>
                <w:szCs w:val="20"/>
              </w:rPr>
              <w:t>.00</w:t>
            </w:r>
          </w:p>
        </w:tc>
        <w:tc>
          <w:tcPr>
            <w:tcW w:w="796" w:type="dxa"/>
            <w:tcBorders>
              <w:top w:val="nil"/>
              <w:left w:val="nil"/>
              <w:bottom w:val="single" w:sz="4" w:space="0" w:color="auto"/>
              <w:right w:val="single" w:sz="4" w:space="0" w:color="auto"/>
            </w:tcBorders>
            <w:shd w:val="clear" w:color="auto" w:fill="auto"/>
            <w:vAlign w:val="center"/>
            <w:hideMark/>
          </w:tcPr>
          <w:p w14:paraId="13D4F214"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hideMark/>
          </w:tcPr>
          <w:p w14:paraId="6B579266"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w:t>
            </w:r>
          </w:p>
        </w:tc>
        <w:tc>
          <w:tcPr>
            <w:tcW w:w="926" w:type="dxa"/>
            <w:tcBorders>
              <w:top w:val="nil"/>
              <w:left w:val="nil"/>
              <w:bottom w:val="single" w:sz="4" w:space="0" w:color="auto"/>
              <w:right w:val="single" w:sz="4" w:space="0" w:color="auto"/>
            </w:tcBorders>
            <w:shd w:val="clear" w:color="auto" w:fill="auto"/>
            <w:vAlign w:val="center"/>
            <w:hideMark/>
          </w:tcPr>
          <w:p w14:paraId="1998488B"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w:t>
            </w:r>
          </w:p>
        </w:tc>
      </w:tr>
      <w:tr w:rsidR="00985585" w:rsidRPr="00985585" w14:paraId="4488CE72" w14:textId="77777777" w:rsidTr="00985585">
        <w:trPr>
          <w:trHeight w:val="879"/>
          <w:jc w:val="center"/>
        </w:trPr>
        <w:tc>
          <w:tcPr>
            <w:tcW w:w="1547" w:type="dxa"/>
            <w:vMerge/>
            <w:tcBorders>
              <w:top w:val="single" w:sz="4" w:space="0" w:color="auto"/>
              <w:left w:val="single" w:sz="4" w:space="0" w:color="auto"/>
              <w:bottom w:val="single" w:sz="4" w:space="0" w:color="auto"/>
              <w:right w:val="single" w:sz="4" w:space="0" w:color="auto"/>
            </w:tcBorders>
            <w:vAlign w:val="center"/>
            <w:hideMark/>
          </w:tcPr>
          <w:p w14:paraId="32CE7F55" w14:textId="77777777" w:rsidR="00985585" w:rsidRPr="00985585" w:rsidRDefault="00985585" w:rsidP="00985585">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vAlign w:val="center"/>
            <w:hideMark/>
          </w:tcPr>
          <w:p w14:paraId="36F79EE6"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地（州、市）安排</w:t>
            </w:r>
          </w:p>
        </w:tc>
        <w:tc>
          <w:tcPr>
            <w:tcW w:w="1166" w:type="dxa"/>
            <w:tcBorders>
              <w:top w:val="nil"/>
              <w:left w:val="nil"/>
              <w:bottom w:val="single" w:sz="4" w:space="0" w:color="auto"/>
              <w:right w:val="single" w:sz="4" w:space="0" w:color="auto"/>
            </w:tcBorders>
            <w:shd w:val="clear" w:color="auto" w:fill="auto"/>
            <w:vAlign w:val="center"/>
            <w:hideMark/>
          </w:tcPr>
          <w:p w14:paraId="54979ED1" w14:textId="34CBFC2C"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0</w:t>
            </w:r>
            <w:r w:rsidRPr="005A50FD">
              <w:rPr>
                <w:rFonts w:ascii="宋体" w:hAnsi="宋体" w:cs="宋体" w:hint="eastAsia"/>
                <w:kern w:val="0"/>
                <w:sz w:val="20"/>
                <w:szCs w:val="20"/>
              </w:rPr>
              <w:t>.00</w:t>
            </w:r>
          </w:p>
        </w:tc>
        <w:tc>
          <w:tcPr>
            <w:tcW w:w="970" w:type="dxa"/>
            <w:tcBorders>
              <w:top w:val="nil"/>
              <w:left w:val="nil"/>
              <w:bottom w:val="single" w:sz="4" w:space="0" w:color="auto"/>
              <w:right w:val="single" w:sz="4" w:space="0" w:color="auto"/>
            </w:tcBorders>
            <w:shd w:val="clear" w:color="auto" w:fill="auto"/>
            <w:vAlign w:val="center"/>
            <w:hideMark/>
          </w:tcPr>
          <w:p w14:paraId="57B499C8" w14:textId="7D9971C8"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0</w:t>
            </w:r>
            <w:r w:rsidRPr="005A50FD">
              <w:rPr>
                <w:rFonts w:ascii="宋体" w:hAnsi="宋体" w:cs="宋体" w:hint="eastAsia"/>
                <w:kern w:val="0"/>
                <w:sz w:val="20"/>
                <w:szCs w:val="20"/>
              </w:rPr>
              <w:t>.00</w:t>
            </w:r>
          </w:p>
        </w:tc>
        <w:tc>
          <w:tcPr>
            <w:tcW w:w="1003" w:type="dxa"/>
            <w:tcBorders>
              <w:top w:val="nil"/>
              <w:left w:val="nil"/>
              <w:bottom w:val="single" w:sz="4" w:space="0" w:color="auto"/>
              <w:right w:val="single" w:sz="4" w:space="0" w:color="auto"/>
            </w:tcBorders>
            <w:shd w:val="clear" w:color="auto" w:fill="auto"/>
            <w:vAlign w:val="center"/>
            <w:hideMark/>
          </w:tcPr>
          <w:p w14:paraId="467C7009" w14:textId="33CD3F4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0</w:t>
            </w:r>
            <w:r w:rsidRPr="005A50FD">
              <w:rPr>
                <w:rFonts w:ascii="宋体" w:hAnsi="宋体" w:cs="宋体" w:hint="eastAsia"/>
                <w:kern w:val="0"/>
                <w:sz w:val="20"/>
                <w:szCs w:val="20"/>
              </w:rPr>
              <w:t>.00</w:t>
            </w:r>
          </w:p>
        </w:tc>
        <w:tc>
          <w:tcPr>
            <w:tcW w:w="796" w:type="dxa"/>
            <w:tcBorders>
              <w:top w:val="nil"/>
              <w:left w:val="nil"/>
              <w:bottom w:val="single" w:sz="4" w:space="0" w:color="auto"/>
              <w:right w:val="single" w:sz="4" w:space="0" w:color="auto"/>
            </w:tcBorders>
            <w:shd w:val="clear" w:color="auto" w:fill="auto"/>
            <w:vAlign w:val="center"/>
            <w:hideMark/>
          </w:tcPr>
          <w:p w14:paraId="2EE2F611"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hideMark/>
          </w:tcPr>
          <w:p w14:paraId="5406BA20"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w:t>
            </w:r>
          </w:p>
        </w:tc>
        <w:tc>
          <w:tcPr>
            <w:tcW w:w="926" w:type="dxa"/>
            <w:tcBorders>
              <w:top w:val="nil"/>
              <w:left w:val="nil"/>
              <w:bottom w:val="single" w:sz="4" w:space="0" w:color="auto"/>
              <w:right w:val="single" w:sz="4" w:space="0" w:color="auto"/>
            </w:tcBorders>
            <w:shd w:val="clear" w:color="auto" w:fill="auto"/>
            <w:vAlign w:val="center"/>
            <w:hideMark/>
          </w:tcPr>
          <w:p w14:paraId="211F3033"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w:t>
            </w:r>
          </w:p>
        </w:tc>
      </w:tr>
      <w:tr w:rsidR="00985585" w:rsidRPr="00985585" w14:paraId="394A460D" w14:textId="77777777" w:rsidTr="00985585">
        <w:trPr>
          <w:trHeight w:val="879"/>
          <w:jc w:val="center"/>
        </w:trPr>
        <w:tc>
          <w:tcPr>
            <w:tcW w:w="1547" w:type="dxa"/>
            <w:vMerge/>
            <w:tcBorders>
              <w:top w:val="single" w:sz="4" w:space="0" w:color="auto"/>
              <w:left w:val="single" w:sz="4" w:space="0" w:color="auto"/>
              <w:bottom w:val="single" w:sz="4" w:space="0" w:color="auto"/>
              <w:right w:val="single" w:sz="4" w:space="0" w:color="auto"/>
            </w:tcBorders>
            <w:vAlign w:val="center"/>
            <w:hideMark/>
          </w:tcPr>
          <w:p w14:paraId="4F64D4EA" w14:textId="77777777" w:rsidR="00985585" w:rsidRPr="00985585" w:rsidRDefault="00985585" w:rsidP="00985585">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vAlign w:val="center"/>
            <w:hideMark/>
          </w:tcPr>
          <w:p w14:paraId="6A48E541"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县（市、区）安排</w:t>
            </w:r>
          </w:p>
        </w:tc>
        <w:tc>
          <w:tcPr>
            <w:tcW w:w="1166" w:type="dxa"/>
            <w:tcBorders>
              <w:top w:val="nil"/>
              <w:left w:val="nil"/>
              <w:bottom w:val="single" w:sz="4" w:space="0" w:color="auto"/>
              <w:right w:val="single" w:sz="4" w:space="0" w:color="auto"/>
            </w:tcBorders>
            <w:shd w:val="clear" w:color="auto" w:fill="auto"/>
            <w:vAlign w:val="center"/>
            <w:hideMark/>
          </w:tcPr>
          <w:p w14:paraId="098FDD10" w14:textId="640146A1"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429.59</w:t>
            </w:r>
          </w:p>
        </w:tc>
        <w:tc>
          <w:tcPr>
            <w:tcW w:w="970" w:type="dxa"/>
            <w:tcBorders>
              <w:top w:val="nil"/>
              <w:left w:val="nil"/>
              <w:bottom w:val="single" w:sz="4" w:space="0" w:color="auto"/>
              <w:right w:val="single" w:sz="4" w:space="0" w:color="auto"/>
            </w:tcBorders>
            <w:shd w:val="clear" w:color="auto" w:fill="auto"/>
            <w:vAlign w:val="center"/>
            <w:hideMark/>
          </w:tcPr>
          <w:p w14:paraId="6F20583F" w14:textId="1FFF856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493.41</w:t>
            </w:r>
          </w:p>
        </w:tc>
        <w:tc>
          <w:tcPr>
            <w:tcW w:w="1003" w:type="dxa"/>
            <w:tcBorders>
              <w:top w:val="nil"/>
              <w:left w:val="nil"/>
              <w:bottom w:val="single" w:sz="4" w:space="0" w:color="auto"/>
              <w:right w:val="single" w:sz="4" w:space="0" w:color="auto"/>
            </w:tcBorders>
            <w:shd w:val="clear" w:color="auto" w:fill="auto"/>
            <w:vAlign w:val="center"/>
            <w:hideMark/>
          </w:tcPr>
          <w:p w14:paraId="46E653E2" w14:textId="28AD7E03"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473.44</w:t>
            </w:r>
          </w:p>
        </w:tc>
        <w:tc>
          <w:tcPr>
            <w:tcW w:w="796" w:type="dxa"/>
            <w:tcBorders>
              <w:top w:val="nil"/>
              <w:left w:val="nil"/>
              <w:bottom w:val="single" w:sz="4" w:space="0" w:color="auto"/>
              <w:right w:val="single" w:sz="4" w:space="0" w:color="auto"/>
            </w:tcBorders>
            <w:shd w:val="clear" w:color="auto" w:fill="auto"/>
            <w:vAlign w:val="center"/>
            <w:hideMark/>
          </w:tcPr>
          <w:p w14:paraId="0D2CEDA1" w14:textId="7B76EBFC"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hideMark/>
          </w:tcPr>
          <w:p w14:paraId="0FA4FBE1" w14:textId="13D7AF31"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w:t>
            </w:r>
          </w:p>
        </w:tc>
        <w:tc>
          <w:tcPr>
            <w:tcW w:w="926" w:type="dxa"/>
            <w:tcBorders>
              <w:top w:val="nil"/>
              <w:left w:val="nil"/>
              <w:bottom w:val="single" w:sz="4" w:space="0" w:color="auto"/>
              <w:right w:val="single" w:sz="4" w:space="0" w:color="auto"/>
            </w:tcBorders>
            <w:shd w:val="clear" w:color="auto" w:fill="auto"/>
            <w:vAlign w:val="center"/>
            <w:hideMark/>
          </w:tcPr>
          <w:p w14:paraId="475F97AB" w14:textId="4C44FEB3"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w:t>
            </w:r>
          </w:p>
        </w:tc>
      </w:tr>
      <w:tr w:rsidR="00985585" w:rsidRPr="00985585" w14:paraId="053B6E80" w14:textId="77777777" w:rsidTr="00985585">
        <w:trPr>
          <w:trHeight w:val="879"/>
          <w:jc w:val="center"/>
        </w:trPr>
        <w:tc>
          <w:tcPr>
            <w:tcW w:w="1547" w:type="dxa"/>
            <w:vMerge/>
            <w:tcBorders>
              <w:top w:val="single" w:sz="4" w:space="0" w:color="auto"/>
              <w:left w:val="single" w:sz="4" w:space="0" w:color="auto"/>
              <w:bottom w:val="single" w:sz="4" w:space="0" w:color="auto"/>
              <w:right w:val="single" w:sz="4" w:space="0" w:color="auto"/>
            </w:tcBorders>
            <w:vAlign w:val="center"/>
            <w:hideMark/>
          </w:tcPr>
          <w:p w14:paraId="716E2CC6" w14:textId="77777777" w:rsidR="00985585" w:rsidRPr="00985585" w:rsidRDefault="00985585" w:rsidP="00985585">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vAlign w:val="center"/>
            <w:hideMark/>
          </w:tcPr>
          <w:p w14:paraId="2AB88FC8"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其他资金</w:t>
            </w:r>
          </w:p>
        </w:tc>
        <w:tc>
          <w:tcPr>
            <w:tcW w:w="1166" w:type="dxa"/>
            <w:tcBorders>
              <w:top w:val="nil"/>
              <w:left w:val="nil"/>
              <w:bottom w:val="single" w:sz="4" w:space="0" w:color="auto"/>
              <w:right w:val="single" w:sz="4" w:space="0" w:color="auto"/>
            </w:tcBorders>
            <w:shd w:val="clear" w:color="auto" w:fill="auto"/>
            <w:vAlign w:val="center"/>
            <w:hideMark/>
          </w:tcPr>
          <w:p w14:paraId="0570BC35" w14:textId="60C7E7E1"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0</w:t>
            </w:r>
            <w:r w:rsidRPr="008C14A1">
              <w:rPr>
                <w:rFonts w:ascii="宋体" w:hAnsi="宋体" w:cs="宋体" w:hint="eastAsia"/>
                <w:kern w:val="0"/>
                <w:sz w:val="20"/>
                <w:szCs w:val="20"/>
              </w:rPr>
              <w:t>.00</w:t>
            </w:r>
          </w:p>
        </w:tc>
        <w:tc>
          <w:tcPr>
            <w:tcW w:w="970" w:type="dxa"/>
            <w:tcBorders>
              <w:top w:val="nil"/>
              <w:left w:val="nil"/>
              <w:bottom w:val="single" w:sz="4" w:space="0" w:color="auto"/>
              <w:right w:val="single" w:sz="4" w:space="0" w:color="auto"/>
            </w:tcBorders>
            <w:shd w:val="clear" w:color="auto" w:fill="auto"/>
            <w:vAlign w:val="center"/>
            <w:hideMark/>
          </w:tcPr>
          <w:p w14:paraId="50F0FAD8" w14:textId="501E8AEB"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0</w:t>
            </w:r>
            <w:r w:rsidRPr="008C14A1">
              <w:rPr>
                <w:rFonts w:ascii="宋体" w:hAnsi="宋体" w:cs="宋体" w:hint="eastAsia"/>
                <w:kern w:val="0"/>
                <w:sz w:val="20"/>
                <w:szCs w:val="20"/>
              </w:rPr>
              <w:t>.00</w:t>
            </w:r>
          </w:p>
        </w:tc>
        <w:tc>
          <w:tcPr>
            <w:tcW w:w="1003" w:type="dxa"/>
            <w:tcBorders>
              <w:top w:val="nil"/>
              <w:left w:val="nil"/>
              <w:bottom w:val="single" w:sz="4" w:space="0" w:color="auto"/>
              <w:right w:val="single" w:sz="4" w:space="0" w:color="auto"/>
            </w:tcBorders>
            <w:shd w:val="clear" w:color="auto" w:fill="auto"/>
            <w:vAlign w:val="center"/>
            <w:hideMark/>
          </w:tcPr>
          <w:p w14:paraId="47D41625" w14:textId="0B294B0C"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0</w:t>
            </w:r>
            <w:r w:rsidRPr="008C14A1">
              <w:rPr>
                <w:rFonts w:ascii="宋体" w:hAnsi="宋体" w:cs="宋体" w:hint="eastAsia"/>
                <w:kern w:val="0"/>
                <w:sz w:val="20"/>
                <w:szCs w:val="20"/>
              </w:rPr>
              <w:t>.00</w:t>
            </w:r>
          </w:p>
        </w:tc>
        <w:tc>
          <w:tcPr>
            <w:tcW w:w="796" w:type="dxa"/>
            <w:tcBorders>
              <w:top w:val="nil"/>
              <w:left w:val="nil"/>
              <w:bottom w:val="single" w:sz="4" w:space="0" w:color="auto"/>
              <w:right w:val="single" w:sz="4" w:space="0" w:color="auto"/>
            </w:tcBorders>
            <w:shd w:val="clear" w:color="auto" w:fill="auto"/>
            <w:vAlign w:val="center"/>
            <w:hideMark/>
          </w:tcPr>
          <w:p w14:paraId="2E6275F0" w14:textId="2DF0F5EB"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hideMark/>
          </w:tcPr>
          <w:p w14:paraId="125352A1" w14:textId="5FB81813"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w:t>
            </w:r>
          </w:p>
        </w:tc>
        <w:tc>
          <w:tcPr>
            <w:tcW w:w="926" w:type="dxa"/>
            <w:tcBorders>
              <w:top w:val="nil"/>
              <w:left w:val="nil"/>
              <w:bottom w:val="single" w:sz="4" w:space="0" w:color="auto"/>
              <w:right w:val="single" w:sz="4" w:space="0" w:color="auto"/>
            </w:tcBorders>
            <w:shd w:val="clear" w:color="auto" w:fill="auto"/>
            <w:vAlign w:val="center"/>
            <w:hideMark/>
          </w:tcPr>
          <w:p w14:paraId="2195A72F" w14:textId="3D552F2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w:t>
            </w:r>
          </w:p>
        </w:tc>
      </w:tr>
      <w:tr w:rsidR="00985585" w:rsidRPr="00985585" w14:paraId="59464DE6" w14:textId="77777777" w:rsidTr="00985585">
        <w:trPr>
          <w:trHeight w:val="879"/>
          <w:jc w:val="center"/>
        </w:trPr>
        <w:tc>
          <w:tcPr>
            <w:tcW w:w="1547" w:type="dxa"/>
            <w:vMerge/>
            <w:tcBorders>
              <w:top w:val="single" w:sz="4" w:space="0" w:color="auto"/>
              <w:left w:val="single" w:sz="4" w:space="0" w:color="auto"/>
              <w:bottom w:val="single" w:sz="4" w:space="0" w:color="auto"/>
              <w:right w:val="single" w:sz="4" w:space="0" w:color="auto"/>
            </w:tcBorders>
            <w:vAlign w:val="center"/>
            <w:hideMark/>
          </w:tcPr>
          <w:p w14:paraId="540ACF5C" w14:textId="77777777" w:rsidR="00985585" w:rsidRPr="00985585" w:rsidRDefault="00985585" w:rsidP="00985585">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vAlign w:val="center"/>
            <w:hideMark/>
          </w:tcPr>
          <w:p w14:paraId="3DC1D25D"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合计</w:t>
            </w:r>
          </w:p>
        </w:tc>
        <w:tc>
          <w:tcPr>
            <w:tcW w:w="1166" w:type="dxa"/>
            <w:tcBorders>
              <w:top w:val="nil"/>
              <w:left w:val="nil"/>
              <w:bottom w:val="single" w:sz="4" w:space="0" w:color="auto"/>
              <w:right w:val="single" w:sz="4" w:space="0" w:color="auto"/>
            </w:tcBorders>
            <w:shd w:val="clear" w:color="auto" w:fill="auto"/>
            <w:vAlign w:val="center"/>
            <w:hideMark/>
          </w:tcPr>
          <w:p w14:paraId="4FB020BC"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 xml:space="preserve">429.59 </w:t>
            </w:r>
          </w:p>
        </w:tc>
        <w:tc>
          <w:tcPr>
            <w:tcW w:w="970" w:type="dxa"/>
            <w:tcBorders>
              <w:top w:val="nil"/>
              <w:left w:val="nil"/>
              <w:bottom w:val="single" w:sz="4" w:space="0" w:color="auto"/>
              <w:right w:val="single" w:sz="4" w:space="0" w:color="auto"/>
            </w:tcBorders>
            <w:shd w:val="clear" w:color="auto" w:fill="auto"/>
            <w:vAlign w:val="center"/>
            <w:hideMark/>
          </w:tcPr>
          <w:p w14:paraId="32E4BC2A"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 xml:space="preserve">493.41 </w:t>
            </w:r>
          </w:p>
        </w:tc>
        <w:tc>
          <w:tcPr>
            <w:tcW w:w="1003" w:type="dxa"/>
            <w:tcBorders>
              <w:top w:val="nil"/>
              <w:left w:val="nil"/>
              <w:bottom w:val="single" w:sz="4" w:space="0" w:color="auto"/>
              <w:right w:val="single" w:sz="4" w:space="0" w:color="auto"/>
            </w:tcBorders>
            <w:shd w:val="clear" w:color="auto" w:fill="auto"/>
            <w:vAlign w:val="center"/>
            <w:hideMark/>
          </w:tcPr>
          <w:p w14:paraId="0C13785E"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 xml:space="preserve">473.44 </w:t>
            </w:r>
          </w:p>
        </w:tc>
        <w:tc>
          <w:tcPr>
            <w:tcW w:w="796" w:type="dxa"/>
            <w:tcBorders>
              <w:top w:val="nil"/>
              <w:left w:val="nil"/>
              <w:bottom w:val="single" w:sz="4" w:space="0" w:color="auto"/>
              <w:right w:val="single" w:sz="4" w:space="0" w:color="auto"/>
            </w:tcBorders>
            <w:shd w:val="clear" w:color="auto" w:fill="auto"/>
            <w:vAlign w:val="center"/>
            <w:hideMark/>
          </w:tcPr>
          <w:p w14:paraId="61FD7135"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hideMark/>
          </w:tcPr>
          <w:p w14:paraId="52ECEDE5"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w:t>
            </w:r>
          </w:p>
        </w:tc>
        <w:tc>
          <w:tcPr>
            <w:tcW w:w="926" w:type="dxa"/>
            <w:tcBorders>
              <w:top w:val="nil"/>
              <w:left w:val="nil"/>
              <w:bottom w:val="single" w:sz="4" w:space="0" w:color="auto"/>
              <w:right w:val="single" w:sz="4" w:space="0" w:color="auto"/>
            </w:tcBorders>
            <w:shd w:val="clear" w:color="auto" w:fill="auto"/>
            <w:vAlign w:val="center"/>
            <w:hideMark/>
          </w:tcPr>
          <w:p w14:paraId="666F5CC1"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w:t>
            </w:r>
          </w:p>
        </w:tc>
      </w:tr>
      <w:tr w:rsidR="00985585" w:rsidRPr="00985585" w14:paraId="019BCF5B" w14:textId="77777777" w:rsidTr="00985585">
        <w:trPr>
          <w:trHeight w:val="705"/>
          <w:jc w:val="center"/>
        </w:trPr>
        <w:tc>
          <w:tcPr>
            <w:tcW w:w="1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275F12"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年度总体目标</w:t>
            </w:r>
          </w:p>
        </w:tc>
        <w:tc>
          <w:tcPr>
            <w:tcW w:w="3335" w:type="dxa"/>
            <w:gridSpan w:val="3"/>
            <w:tcBorders>
              <w:top w:val="single" w:sz="4" w:space="0" w:color="auto"/>
              <w:left w:val="nil"/>
              <w:bottom w:val="single" w:sz="4" w:space="0" w:color="auto"/>
              <w:right w:val="single" w:sz="4" w:space="0" w:color="auto"/>
            </w:tcBorders>
            <w:shd w:val="clear" w:color="auto" w:fill="auto"/>
            <w:noWrap/>
            <w:vAlign w:val="center"/>
            <w:hideMark/>
          </w:tcPr>
          <w:p w14:paraId="767732AB"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预期目标</w:t>
            </w:r>
          </w:p>
        </w:tc>
        <w:tc>
          <w:tcPr>
            <w:tcW w:w="3640" w:type="dxa"/>
            <w:gridSpan w:val="4"/>
            <w:tcBorders>
              <w:top w:val="single" w:sz="4" w:space="0" w:color="auto"/>
              <w:left w:val="nil"/>
              <w:bottom w:val="single" w:sz="4" w:space="0" w:color="auto"/>
              <w:right w:val="single" w:sz="4" w:space="0" w:color="auto"/>
            </w:tcBorders>
            <w:shd w:val="clear" w:color="auto" w:fill="auto"/>
            <w:noWrap/>
            <w:vAlign w:val="center"/>
            <w:hideMark/>
          </w:tcPr>
          <w:p w14:paraId="55DFB126"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实际完成情况</w:t>
            </w:r>
          </w:p>
        </w:tc>
      </w:tr>
      <w:tr w:rsidR="00985585" w:rsidRPr="00985585" w14:paraId="4FAA0ADD" w14:textId="77777777" w:rsidTr="00985585">
        <w:trPr>
          <w:trHeight w:val="2001"/>
          <w:jc w:val="center"/>
        </w:trPr>
        <w:tc>
          <w:tcPr>
            <w:tcW w:w="1547" w:type="dxa"/>
            <w:vMerge/>
            <w:tcBorders>
              <w:top w:val="single" w:sz="4" w:space="0" w:color="auto"/>
              <w:left w:val="single" w:sz="4" w:space="0" w:color="auto"/>
              <w:bottom w:val="single" w:sz="4" w:space="0" w:color="auto"/>
              <w:right w:val="single" w:sz="4" w:space="0" w:color="auto"/>
            </w:tcBorders>
            <w:vAlign w:val="center"/>
            <w:hideMark/>
          </w:tcPr>
          <w:p w14:paraId="516E93A6" w14:textId="77777777" w:rsidR="00985585" w:rsidRPr="00985585" w:rsidRDefault="00985585" w:rsidP="00985585">
            <w:pPr>
              <w:widowControl/>
              <w:jc w:val="left"/>
              <w:rPr>
                <w:rFonts w:ascii="宋体" w:hAnsi="宋体" w:cs="宋体" w:hint="eastAsia"/>
                <w:kern w:val="0"/>
                <w:sz w:val="20"/>
                <w:szCs w:val="20"/>
              </w:rPr>
            </w:pPr>
          </w:p>
        </w:tc>
        <w:tc>
          <w:tcPr>
            <w:tcW w:w="3335" w:type="dxa"/>
            <w:gridSpan w:val="3"/>
            <w:tcBorders>
              <w:top w:val="single" w:sz="4" w:space="0" w:color="auto"/>
              <w:left w:val="nil"/>
              <w:bottom w:val="single" w:sz="4" w:space="0" w:color="auto"/>
              <w:right w:val="single" w:sz="4" w:space="0" w:color="auto"/>
            </w:tcBorders>
            <w:shd w:val="clear" w:color="auto" w:fill="auto"/>
            <w:vAlign w:val="center"/>
            <w:hideMark/>
          </w:tcPr>
          <w:p w14:paraId="1A232CFC"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2023年昌吉市六工镇中心幼儿园保障教职工人数34人，发放工资福利360.74万元，经费主要支出方向为人员经费315.13万元，及商品服务类支出45.61万元，保障幼儿人数196人，房屋建筑物供暖面积3534平方米。保障了学校正常运转，完成教育教学活动，持续提高了学校教育教学质量。让家长满意、学生满意、教职工满意，以确保全年目标的顺利完成。</w:t>
            </w:r>
          </w:p>
        </w:tc>
        <w:tc>
          <w:tcPr>
            <w:tcW w:w="3640" w:type="dxa"/>
            <w:gridSpan w:val="4"/>
            <w:tcBorders>
              <w:top w:val="single" w:sz="4" w:space="0" w:color="auto"/>
              <w:left w:val="nil"/>
              <w:bottom w:val="single" w:sz="4" w:space="0" w:color="auto"/>
              <w:right w:val="single" w:sz="4" w:space="0" w:color="auto"/>
            </w:tcBorders>
            <w:shd w:val="clear" w:color="auto" w:fill="auto"/>
            <w:vAlign w:val="center"/>
            <w:hideMark/>
          </w:tcPr>
          <w:p w14:paraId="52819125"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2023年昌吉市六工道中心幼儿园保障教职工人数34人，发放工资福利381.75万元，主要支出方向为人员经费349.66万元，及商品服务类支出32.09万元，保障幼儿人数196人，房屋建筑物供暖面积3534平方米。保障了学校正常运转。</w:t>
            </w:r>
          </w:p>
        </w:tc>
      </w:tr>
      <w:tr w:rsidR="00985585" w:rsidRPr="00985585" w14:paraId="381BEEC4" w14:textId="77777777" w:rsidTr="00985585">
        <w:trPr>
          <w:trHeight w:val="579"/>
          <w:jc w:val="center"/>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6F92A2"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一级指标</w:t>
            </w:r>
          </w:p>
        </w:tc>
        <w:tc>
          <w:tcPr>
            <w:tcW w:w="1199" w:type="dxa"/>
            <w:tcBorders>
              <w:top w:val="nil"/>
              <w:left w:val="nil"/>
              <w:bottom w:val="single" w:sz="4" w:space="0" w:color="auto"/>
              <w:right w:val="single" w:sz="4" w:space="0" w:color="auto"/>
            </w:tcBorders>
            <w:shd w:val="clear" w:color="auto" w:fill="auto"/>
            <w:vAlign w:val="center"/>
            <w:hideMark/>
          </w:tcPr>
          <w:p w14:paraId="58591C3A"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二级指标</w:t>
            </w:r>
          </w:p>
        </w:tc>
        <w:tc>
          <w:tcPr>
            <w:tcW w:w="1166" w:type="dxa"/>
            <w:tcBorders>
              <w:top w:val="nil"/>
              <w:left w:val="nil"/>
              <w:bottom w:val="single" w:sz="4" w:space="0" w:color="auto"/>
              <w:right w:val="single" w:sz="4" w:space="0" w:color="auto"/>
            </w:tcBorders>
            <w:shd w:val="clear" w:color="auto" w:fill="auto"/>
            <w:vAlign w:val="center"/>
            <w:hideMark/>
          </w:tcPr>
          <w:p w14:paraId="6D9CD2EE"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三级指标</w:t>
            </w:r>
          </w:p>
        </w:tc>
        <w:tc>
          <w:tcPr>
            <w:tcW w:w="970" w:type="dxa"/>
            <w:tcBorders>
              <w:top w:val="nil"/>
              <w:left w:val="nil"/>
              <w:bottom w:val="single" w:sz="4" w:space="0" w:color="auto"/>
              <w:right w:val="single" w:sz="4" w:space="0" w:color="auto"/>
            </w:tcBorders>
            <w:shd w:val="clear" w:color="auto" w:fill="auto"/>
            <w:vAlign w:val="center"/>
            <w:hideMark/>
          </w:tcPr>
          <w:p w14:paraId="3454E9F3"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预期指标值</w:t>
            </w:r>
          </w:p>
        </w:tc>
        <w:tc>
          <w:tcPr>
            <w:tcW w:w="1003" w:type="dxa"/>
            <w:tcBorders>
              <w:top w:val="nil"/>
              <w:left w:val="nil"/>
              <w:bottom w:val="single" w:sz="4" w:space="0" w:color="auto"/>
              <w:right w:val="single" w:sz="4" w:space="0" w:color="auto"/>
            </w:tcBorders>
            <w:shd w:val="clear" w:color="auto" w:fill="auto"/>
            <w:vAlign w:val="center"/>
            <w:hideMark/>
          </w:tcPr>
          <w:p w14:paraId="389FE1ED"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指标值设定依据</w:t>
            </w:r>
          </w:p>
        </w:tc>
        <w:tc>
          <w:tcPr>
            <w:tcW w:w="796" w:type="dxa"/>
            <w:tcBorders>
              <w:top w:val="nil"/>
              <w:left w:val="nil"/>
              <w:bottom w:val="single" w:sz="4" w:space="0" w:color="auto"/>
              <w:right w:val="single" w:sz="4" w:space="0" w:color="auto"/>
            </w:tcBorders>
            <w:shd w:val="clear" w:color="auto" w:fill="auto"/>
            <w:vAlign w:val="center"/>
            <w:hideMark/>
          </w:tcPr>
          <w:p w14:paraId="68AB01FC"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分值权重</w:t>
            </w:r>
          </w:p>
        </w:tc>
        <w:tc>
          <w:tcPr>
            <w:tcW w:w="915" w:type="dxa"/>
            <w:tcBorders>
              <w:top w:val="nil"/>
              <w:left w:val="nil"/>
              <w:bottom w:val="single" w:sz="4" w:space="0" w:color="auto"/>
              <w:right w:val="single" w:sz="4" w:space="0" w:color="auto"/>
            </w:tcBorders>
            <w:shd w:val="clear" w:color="auto" w:fill="auto"/>
            <w:vAlign w:val="center"/>
            <w:hideMark/>
          </w:tcPr>
          <w:p w14:paraId="037805EE"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实际完成指标值</w:t>
            </w:r>
          </w:p>
        </w:tc>
        <w:tc>
          <w:tcPr>
            <w:tcW w:w="926" w:type="dxa"/>
            <w:tcBorders>
              <w:top w:val="nil"/>
              <w:left w:val="nil"/>
              <w:bottom w:val="single" w:sz="4" w:space="0" w:color="auto"/>
              <w:right w:val="single" w:sz="4" w:space="0" w:color="auto"/>
            </w:tcBorders>
            <w:shd w:val="clear" w:color="auto" w:fill="auto"/>
            <w:vAlign w:val="center"/>
            <w:hideMark/>
          </w:tcPr>
          <w:p w14:paraId="2E8825B9"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得分</w:t>
            </w:r>
          </w:p>
        </w:tc>
      </w:tr>
      <w:tr w:rsidR="00985585" w:rsidRPr="00985585" w14:paraId="0E5193F5" w14:textId="77777777" w:rsidTr="00985585">
        <w:trPr>
          <w:trHeight w:val="741"/>
          <w:jc w:val="center"/>
        </w:trPr>
        <w:tc>
          <w:tcPr>
            <w:tcW w:w="1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A3B6C3"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运行成本</w:t>
            </w:r>
          </w:p>
        </w:tc>
        <w:tc>
          <w:tcPr>
            <w:tcW w:w="1199" w:type="dxa"/>
            <w:vMerge w:val="restart"/>
            <w:tcBorders>
              <w:top w:val="nil"/>
              <w:left w:val="single" w:sz="4" w:space="0" w:color="auto"/>
              <w:bottom w:val="single" w:sz="4" w:space="0" w:color="auto"/>
              <w:right w:val="single" w:sz="4" w:space="0" w:color="auto"/>
            </w:tcBorders>
            <w:shd w:val="clear" w:color="auto" w:fill="auto"/>
            <w:vAlign w:val="center"/>
            <w:hideMark/>
          </w:tcPr>
          <w:p w14:paraId="7DA71D58"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数量指标</w:t>
            </w:r>
          </w:p>
        </w:tc>
        <w:tc>
          <w:tcPr>
            <w:tcW w:w="1166" w:type="dxa"/>
            <w:tcBorders>
              <w:top w:val="nil"/>
              <w:left w:val="nil"/>
              <w:bottom w:val="single" w:sz="4" w:space="0" w:color="auto"/>
              <w:right w:val="single" w:sz="4" w:space="0" w:color="auto"/>
            </w:tcBorders>
            <w:shd w:val="clear" w:color="auto" w:fill="auto"/>
            <w:vAlign w:val="center"/>
            <w:hideMark/>
          </w:tcPr>
          <w:p w14:paraId="0F1DB641"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保障办公人员数量</w:t>
            </w:r>
          </w:p>
        </w:tc>
        <w:tc>
          <w:tcPr>
            <w:tcW w:w="970" w:type="dxa"/>
            <w:tcBorders>
              <w:top w:val="nil"/>
              <w:left w:val="nil"/>
              <w:bottom w:val="single" w:sz="4" w:space="0" w:color="auto"/>
              <w:right w:val="single" w:sz="4" w:space="0" w:color="auto"/>
            </w:tcBorders>
            <w:shd w:val="clear" w:color="auto" w:fill="auto"/>
            <w:vAlign w:val="center"/>
            <w:hideMark/>
          </w:tcPr>
          <w:p w14:paraId="01E583B4"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&gt;=34人</w:t>
            </w:r>
          </w:p>
        </w:tc>
        <w:tc>
          <w:tcPr>
            <w:tcW w:w="1003" w:type="dxa"/>
            <w:tcBorders>
              <w:top w:val="nil"/>
              <w:left w:val="nil"/>
              <w:bottom w:val="single" w:sz="4" w:space="0" w:color="auto"/>
              <w:right w:val="single" w:sz="4" w:space="0" w:color="auto"/>
            </w:tcBorders>
            <w:shd w:val="clear" w:color="auto" w:fill="auto"/>
            <w:vAlign w:val="center"/>
            <w:hideMark/>
          </w:tcPr>
          <w:p w14:paraId="5CFA4AAF"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三定方案</w:t>
            </w:r>
          </w:p>
        </w:tc>
        <w:tc>
          <w:tcPr>
            <w:tcW w:w="796" w:type="dxa"/>
            <w:tcBorders>
              <w:top w:val="nil"/>
              <w:left w:val="nil"/>
              <w:bottom w:val="single" w:sz="4" w:space="0" w:color="auto"/>
              <w:right w:val="single" w:sz="4" w:space="0" w:color="auto"/>
            </w:tcBorders>
            <w:shd w:val="clear" w:color="auto" w:fill="auto"/>
            <w:vAlign w:val="center"/>
            <w:hideMark/>
          </w:tcPr>
          <w:p w14:paraId="0910018F"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13</w:t>
            </w:r>
          </w:p>
        </w:tc>
        <w:tc>
          <w:tcPr>
            <w:tcW w:w="915" w:type="dxa"/>
            <w:tcBorders>
              <w:top w:val="nil"/>
              <w:left w:val="nil"/>
              <w:bottom w:val="single" w:sz="4" w:space="0" w:color="auto"/>
              <w:right w:val="single" w:sz="4" w:space="0" w:color="auto"/>
            </w:tcBorders>
            <w:shd w:val="clear" w:color="auto" w:fill="auto"/>
            <w:vAlign w:val="center"/>
            <w:hideMark/>
          </w:tcPr>
          <w:p w14:paraId="4618773B"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34人</w:t>
            </w:r>
          </w:p>
        </w:tc>
        <w:tc>
          <w:tcPr>
            <w:tcW w:w="926" w:type="dxa"/>
            <w:tcBorders>
              <w:top w:val="nil"/>
              <w:left w:val="nil"/>
              <w:bottom w:val="single" w:sz="4" w:space="0" w:color="auto"/>
              <w:right w:val="single" w:sz="4" w:space="0" w:color="auto"/>
            </w:tcBorders>
            <w:shd w:val="clear" w:color="auto" w:fill="auto"/>
            <w:vAlign w:val="center"/>
            <w:hideMark/>
          </w:tcPr>
          <w:p w14:paraId="33A2F9B0"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13</w:t>
            </w:r>
          </w:p>
        </w:tc>
      </w:tr>
      <w:tr w:rsidR="00985585" w:rsidRPr="00985585" w14:paraId="7E006775" w14:textId="77777777" w:rsidTr="00985585">
        <w:trPr>
          <w:trHeight w:val="741"/>
          <w:jc w:val="center"/>
        </w:trPr>
        <w:tc>
          <w:tcPr>
            <w:tcW w:w="1547" w:type="dxa"/>
            <w:vMerge/>
            <w:tcBorders>
              <w:top w:val="single" w:sz="4" w:space="0" w:color="auto"/>
              <w:left w:val="single" w:sz="4" w:space="0" w:color="auto"/>
              <w:bottom w:val="single" w:sz="4" w:space="0" w:color="auto"/>
              <w:right w:val="single" w:sz="4" w:space="0" w:color="auto"/>
            </w:tcBorders>
            <w:vAlign w:val="center"/>
            <w:hideMark/>
          </w:tcPr>
          <w:p w14:paraId="6AA5C843" w14:textId="77777777" w:rsidR="00985585" w:rsidRPr="00985585" w:rsidRDefault="00985585" w:rsidP="00985585">
            <w:pPr>
              <w:widowControl/>
              <w:jc w:val="left"/>
              <w:rPr>
                <w:rFonts w:ascii="宋体" w:hAnsi="宋体" w:cs="宋体" w:hint="eastAsia"/>
                <w:kern w:val="0"/>
                <w:sz w:val="20"/>
                <w:szCs w:val="20"/>
              </w:rPr>
            </w:pPr>
          </w:p>
        </w:tc>
        <w:tc>
          <w:tcPr>
            <w:tcW w:w="1199" w:type="dxa"/>
            <w:vMerge/>
            <w:tcBorders>
              <w:top w:val="nil"/>
              <w:left w:val="single" w:sz="4" w:space="0" w:color="auto"/>
              <w:bottom w:val="single" w:sz="4" w:space="0" w:color="auto"/>
              <w:right w:val="single" w:sz="4" w:space="0" w:color="auto"/>
            </w:tcBorders>
            <w:vAlign w:val="center"/>
            <w:hideMark/>
          </w:tcPr>
          <w:p w14:paraId="75009D42" w14:textId="77777777" w:rsidR="00985585" w:rsidRPr="00985585" w:rsidRDefault="00985585" w:rsidP="00985585">
            <w:pPr>
              <w:widowControl/>
              <w:jc w:val="left"/>
              <w:rPr>
                <w:rFonts w:ascii="宋体" w:hAnsi="宋体" w:cs="宋体" w:hint="eastAsia"/>
                <w:kern w:val="0"/>
                <w:sz w:val="20"/>
                <w:szCs w:val="20"/>
              </w:rPr>
            </w:pPr>
          </w:p>
        </w:tc>
        <w:tc>
          <w:tcPr>
            <w:tcW w:w="1166" w:type="dxa"/>
            <w:tcBorders>
              <w:top w:val="nil"/>
              <w:left w:val="nil"/>
              <w:bottom w:val="single" w:sz="4" w:space="0" w:color="auto"/>
              <w:right w:val="single" w:sz="4" w:space="0" w:color="auto"/>
            </w:tcBorders>
            <w:shd w:val="clear" w:color="auto" w:fill="auto"/>
            <w:vAlign w:val="center"/>
            <w:hideMark/>
          </w:tcPr>
          <w:p w14:paraId="339DF4E6"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房屋建筑物供暖面积</w:t>
            </w:r>
          </w:p>
        </w:tc>
        <w:tc>
          <w:tcPr>
            <w:tcW w:w="970" w:type="dxa"/>
            <w:tcBorders>
              <w:top w:val="nil"/>
              <w:left w:val="nil"/>
              <w:bottom w:val="single" w:sz="4" w:space="0" w:color="auto"/>
              <w:right w:val="single" w:sz="4" w:space="0" w:color="auto"/>
            </w:tcBorders>
            <w:shd w:val="clear" w:color="auto" w:fill="auto"/>
            <w:vAlign w:val="center"/>
            <w:hideMark/>
          </w:tcPr>
          <w:p w14:paraId="4DC8E236"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&gt;=3534平方米</w:t>
            </w:r>
          </w:p>
        </w:tc>
        <w:tc>
          <w:tcPr>
            <w:tcW w:w="1003" w:type="dxa"/>
            <w:tcBorders>
              <w:top w:val="nil"/>
              <w:left w:val="nil"/>
              <w:bottom w:val="single" w:sz="4" w:space="0" w:color="auto"/>
              <w:right w:val="single" w:sz="4" w:space="0" w:color="auto"/>
            </w:tcBorders>
            <w:shd w:val="clear" w:color="auto" w:fill="auto"/>
            <w:vAlign w:val="center"/>
            <w:hideMark/>
          </w:tcPr>
          <w:p w14:paraId="2E9B1679"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采暖合同</w:t>
            </w:r>
          </w:p>
        </w:tc>
        <w:tc>
          <w:tcPr>
            <w:tcW w:w="796" w:type="dxa"/>
            <w:tcBorders>
              <w:top w:val="nil"/>
              <w:left w:val="nil"/>
              <w:bottom w:val="single" w:sz="4" w:space="0" w:color="auto"/>
              <w:right w:val="single" w:sz="4" w:space="0" w:color="auto"/>
            </w:tcBorders>
            <w:shd w:val="clear" w:color="auto" w:fill="auto"/>
            <w:vAlign w:val="center"/>
            <w:hideMark/>
          </w:tcPr>
          <w:p w14:paraId="0EB9E62B"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13</w:t>
            </w:r>
          </w:p>
        </w:tc>
        <w:tc>
          <w:tcPr>
            <w:tcW w:w="915" w:type="dxa"/>
            <w:tcBorders>
              <w:top w:val="nil"/>
              <w:left w:val="nil"/>
              <w:bottom w:val="single" w:sz="4" w:space="0" w:color="auto"/>
              <w:right w:val="single" w:sz="4" w:space="0" w:color="auto"/>
            </w:tcBorders>
            <w:shd w:val="clear" w:color="auto" w:fill="auto"/>
            <w:vAlign w:val="center"/>
            <w:hideMark/>
          </w:tcPr>
          <w:p w14:paraId="0CBFBAAB"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3534平方米</w:t>
            </w:r>
          </w:p>
        </w:tc>
        <w:tc>
          <w:tcPr>
            <w:tcW w:w="926" w:type="dxa"/>
            <w:tcBorders>
              <w:top w:val="nil"/>
              <w:left w:val="nil"/>
              <w:bottom w:val="single" w:sz="4" w:space="0" w:color="auto"/>
              <w:right w:val="single" w:sz="4" w:space="0" w:color="auto"/>
            </w:tcBorders>
            <w:shd w:val="clear" w:color="auto" w:fill="auto"/>
            <w:vAlign w:val="center"/>
            <w:hideMark/>
          </w:tcPr>
          <w:p w14:paraId="3268EAB1"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13</w:t>
            </w:r>
          </w:p>
        </w:tc>
      </w:tr>
      <w:tr w:rsidR="00985585" w:rsidRPr="00985585" w14:paraId="7D39C315" w14:textId="77777777" w:rsidTr="00985585">
        <w:trPr>
          <w:trHeight w:val="741"/>
          <w:jc w:val="center"/>
        </w:trPr>
        <w:tc>
          <w:tcPr>
            <w:tcW w:w="1547" w:type="dxa"/>
            <w:vMerge/>
            <w:tcBorders>
              <w:top w:val="single" w:sz="4" w:space="0" w:color="auto"/>
              <w:left w:val="single" w:sz="4" w:space="0" w:color="auto"/>
              <w:bottom w:val="single" w:sz="4" w:space="0" w:color="auto"/>
              <w:right w:val="single" w:sz="4" w:space="0" w:color="auto"/>
            </w:tcBorders>
            <w:vAlign w:val="center"/>
            <w:hideMark/>
          </w:tcPr>
          <w:p w14:paraId="708DE791" w14:textId="77777777" w:rsidR="00985585" w:rsidRPr="00985585" w:rsidRDefault="00985585" w:rsidP="00985585">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vAlign w:val="center"/>
            <w:hideMark/>
          </w:tcPr>
          <w:p w14:paraId="0EF98D74"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时效指标</w:t>
            </w:r>
          </w:p>
        </w:tc>
        <w:tc>
          <w:tcPr>
            <w:tcW w:w="1166" w:type="dxa"/>
            <w:tcBorders>
              <w:top w:val="nil"/>
              <w:left w:val="nil"/>
              <w:bottom w:val="single" w:sz="4" w:space="0" w:color="auto"/>
              <w:right w:val="single" w:sz="4" w:space="0" w:color="auto"/>
            </w:tcBorders>
            <w:shd w:val="clear" w:color="auto" w:fill="auto"/>
            <w:vAlign w:val="center"/>
            <w:hideMark/>
          </w:tcPr>
          <w:p w14:paraId="16B464A6"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公用经费支付及时率</w:t>
            </w:r>
          </w:p>
        </w:tc>
        <w:tc>
          <w:tcPr>
            <w:tcW w:w="970" w:type="dxa"/>
            <w:tcBorders>
              <w:top w:val="nil"/>
              <w:left w:val="nil"/>
              <w:bottom w:val="single" w:sz="4" w:space="0" w:color="auto"/>
              <w:right w:val="single" w:sz="4" w:space="0" w:color="auto"/>
            </w:tcBorders>
            <w:shd w:val="clear" w:color="auto" w:fill="auto"/>
            <w:vAlign w:val="center"/>
            <w:hideMark/>
          </w:tcPr>
          <w:p w14:paraId="2185EF0D"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&gt;=95%</w:t>
            </w:r>
          </w:p>
        </w:tc>
        <w:tc>
          <w:tcPr>
            <w:tcW w:w="1003" w:type="dxa"/>
            <w:tcBorders>
              <w:top w:val="nil"/>
              <w:left w:val="nil"/>
              <w:bottom w:val="single" w:sz="4" w:space="0" w:color="auto"/>
              <w:right w:val="single" w:sz="4" w:space="0" w:color="auto"/>
            </w:tcBorders>
            <w:shd w:val="clear" w:color="auto" w:fill="auto"/>
            <w:vAlign w:val="center"/>
            <w:hideMark/>
          </w:tcPr>
          <w:p w14:paraId="2A3088C9"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资金管理办法</w:t>
            </w:r>
          </w:p>
        </w:tc>
        <w:tc>
          <w:tcPr>
            <w:tcW w:w="796" w:type="dxa"/>
            <w:tcBorders>
              <w:top w:val="nil"/>
              <w:left w:val="nil"/>
              <w:bottom w:val="single" w:sz="4" w:space="0" w:color="auto"/>
              <w:right w:val="single" w:sz="4" w:space="0" w:color="auto"/>
            </w:tcBorders>
            <w:shd w:val="clear" w:color="auto" w:fill="auto"/>
            <w:vAlign w:val="center"/>
            <w:hideMark/>
          </w:tcPr>
          <w:p w14:paraId="22FC504D"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13</w:t>
            </w:r>
          </w:p>
        </w:tc>
        <w:tc>
          <w:tcPr>
            <w:tcW w:w="915" w:type="dxa"/>
            <w:tcBorders>
              <w:top w:val="nil"/>
              <w:left w:val="nil"/>
              <w:bottom w:val="single" w:sz="4" w:space="0" w:color="auto"/>
              <w:right w:val="single" w:sz="4" w:space="0" w:color="auto"/>
            </w:tcBorders>
            <w:shd w:val="clear" w:color="auto" w:fill="auto"/>
            <w:vAlign w:val="center"/>
            <w:hideMark/>
          </w:tcPr>
          <w:p w14:paraId="44A1662D"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95%</w:t>
            </w:r>
          </w:p>
        </w:tc>
        <w:tc>
          <w:tcPr>
            <w:tcW w:w="926" w:type="dxa"/>
            <w:tcBorders>
              <w:top w:val="nil"/>
              <w:left w:val="nil"/>
              <w:bottom w:val="single" w:sz="4" w:space="0" w:color="auto"/>
              <w:right w:val="single" w:sz="4" w:space="0" w:color="auto"/>
            </w:tcBorders>
            <w:shd w:val="clear" w:color="auto" w:fill="auto"/>
            <w:vAlign w:val="center"/>
            <w:hideMark/>
          </w:tcPr>
          <w:p w14:paraId="7ED99BC5"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13</w:t>
            </w:r>
          </w:p>
        </w:tc>
      </w:tr>
      <w:tr w:rsidR="00985585" w:rsidRPr="00985585" w14:paraId="1A541AC3" w14:textId="77777777" w:rsidTr="00985585">
        <w:trPr>
          <w:trHeight w:val="741"/>
          <w:jc w:val="center"/>
        </w:trPr>
        <w:tc>
          <w:tcPr>
            <w:tcW w:w="1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FDF9D6"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管理效率</w:t>
            </w:r>
          </w:p>
        </w:tc>
        <w:tc>
          <w:tcPr>
            <w:tcW w:w="1199" w:type="dxa"/>
            <w:tcBorders>
              <w:top w:val="nil"/>
              <w:left w:val="nil"/>
              <w:bottom w:val="single" w:sz="4" w:space="0" w:color="auto"/>
              <w:right w:val="single" w:sz="4" w:space="0" w:color="auto"/>
            </w:tcBorders>
            <w:shd w:val="clear" w:color="auto" w:fill="auto"/>
            <w:vAlign w:val="center"/>
            <w:hideMark/>
          </w:tcPr>
          <w:p w14:paraId="49664E4C"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质量指标</w:t>
            </w:r>
          </w:p>
        </w:tc>
        <w:tc>
          <w:tcPr>
            <w:tcW w:w="1166" w:type="dxa"/>
            <w:tcBorders>
              <w:top w:val="nil"/>
              <w:left w:val="nil"/>
              <w:bottom w:val="single" w:sz="4" w:space="0" w:color="auto"/>
              <w:right w:val="single" w:sz="4" w:space="0" w:color="auto"/>
            </w:tcBorders>
            <w:shd w:val="clear" w:color="auto" w:fill="auto"/>
            <w:vAlign w:val="center"/>
            <w:hideMark/>
          </w:tcPr>
          <w:p w14:paraId="74D6A55A"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资金使用合规率</w:t>
            </w:r>
          </w:p>
        </w:tc>
        <w:tc>
          <w:tcPr>
            <w:tcW w:w="970" w:type="dxa"/>
            <w:tcBorders>
              <w:top w:val="nil"/>
              <w:left w:val="nil"/>
              <w:bottom w:val="single" w:sz="4" w:space="0" w:color="auto"/>
              <w:right w:val="single" w:sz="4" w:space="0" w:color="auto"/>
            </w:tcBorders>
            <w:shd w:val="clear" w:color="auto" w:fill="auto"/>
            <w:vAlign w:val="center"/>
            <w:hideMark/>
          </w:tcPr>
          <w:p w14:paraId="6992758A"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=100%</w:t>
            </w:r>
          </w:p>
        </w:tc>
        <w:tc>
          <w:tcPr>
            <w:tcW w:w="1003" w:type="dxa"/>
            <w:tcBorders>
              <w:top w:val="nil"/>
              <w:left w:val="nil"/>
              <w:bottom w:val="single" w:sz="4" w:space="0" w:color="auto"/>
              <w:right w:val="single" w:sz="4" w:space="0" w:color="auto"/>
            </w:tcBorders>
            <w:shd w:val="clear" w:color="auto" w:fill="auto"/>
            <w:vAlign w:val="center"/>
            <w:hideMark/>
          </w:tcPr>
          <w:p w14:paraId="32B4151D"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资金管理办法</w:t>
            </w:r>
          </w:p>
        </w:tc>
        <w:tc>
          <w:tcPr>
            <w:tcW w:w="796" w:type="dxa"/>
            <w:tcBorders>
              <w:top w:val="nil"/>
              <w:left w:val="nil"/>
              <w:bottom w:val="single" w:sz="4" w:space="0" w:color="auto"/>
              <w:right w:val="single" w:sz="4" w:space="0" w:color="auto"/>
            </w:tcBorders>
            <w:shd w:val="clear" w:color="auto" w:fill="auto"/>
            <w:vAlign w:val="center"/>
            <w:hideMark/>
          </w:tcPr>
          <w:p w14:paraId="419AB52E"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12</w:t>
            </w:r>
          </w:p>
        </w:tc>
        <w:tc>
          <w:tcPr>
            <w:tcW w:w="915" w:type="dxa"/>
            <w:tcBorders>
              <w:top w:val="nil"/>
              <w:left w:val="nil"/>
              <w:bottom w:val="single" w:sz="4" w:space="0" w:color="auto"/>
              <w:right w:val="single" w:sz="4" w:space="0" w:color="auto"/>
            </w:tcBorders>
            <w:shd w:val="clear" w:color="auto" w:fill="auto"/>
            <w:vAlign w:val="center"/>
            <w:hideMark/>
          </w:tcPr>
          <w:p w14:paraId="67256FAA"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100%</w:t>
            </w:r>
          </w:p>
        </w:tc>
        <w:tc>
          <w:tcPr>
            <w:tcW w:w="926" w:type="dxa"/>
            <w:tcBorders>
              <w:top w:val="nil"/>
              <w:left w:val="nil"/>
              <w:bottom w:val="single" w:sz="4" w:space="0" w:color="auto"/>
              <w:right w:val="single" w:sz="4" w:space="0" w:color="auto"/>
            </w:tcBorders>
            <w:shd w:val="clear" w:color="auto" w:fill="auto"/>
            <w:vAlign w:val="center"/>
            <w:hideMark/>
          </w:tcPr>
          <w:p w14:paraId="2239B150"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12</w:t>
            </w:r>
          </w:p>
        </w:tc>
      </w:tr>
      <w:tr w:rsidR="00985585" w:rsidRPr="00985585" w14:paraId="559369D6" w14:textId="77777777" w:rsidTr="00985585">
        <w:trPr>
          <w:trHeight w:val="741"/>
          <w:jc w:val="center"/>
        </w:trPr>
        <w:tc>
          <w:tcPr>
            <w:tcW w:w="1547" w:type="dxa"/>
            <w:vMerge/>
            <w:tcBorders>
              <w:top w:val="single" w:sz="4" w:space="0" w:color="auto"/>
              <w:left w:val="single" w:sz="4" w:space="0" w:color="auto"/>
              <w:bottom w:val="single" w:sz="4" w:space="0" w:color="auto"/>
              <w:right w:val="single" w:sz="4" w:space="0" w:color="auto"/>
            </w:tcBorders>
            <w:vAlign w:val="center"/>
            <w:hideMark/>
          </w:tcPr>
          <w:p w14:paraId="2793765F" w14:textId="77777777" w:rsidR="00985585" w:rsidRPr="00985585" w:rsidRDefault="00985585" w:rsidP="00985585">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vAlign w:val="center"/>
            <w:hideMark/>
          </w:tcPr>
          <w:p w14:paraId="5F30D195"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时效指标</w:t>
            </w:r>
          </w:p>
        </w:tc>
        <w:tc>
          <w:tcPr>
            <w:tcW w:w="1166" w:type="dxa"/>
            <w:tcBorders>
              <w:top w:val="nil"/>
              <w:left w:val="nil"/>
              <w:bottom w:val="single" w:sz="4" w:space="0" w:color="auto"/>
              <w:right w:val="single" w:sz="4" w:space="0" w:color="auto"/>
            </w:tcBorders>
            <w:shd w:val="clear" w:color="auto" w:fill="auto"/>
            <w:vAlign w:val="center"/>
            <w:hideMark/>
          </w:tcPr>
          <w:p w14:paraId="6EE52E5F"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年度工作任务按时完 成率</w:t>
            </w:r>
          </w:p>
        </w:tc>
        <w:tc>
          <w:tcPr>
            <w:tcW w:w="970" w:type="dxa"/>
            <w:tcBorders>
              <w:top w:val="nil"/>
              <w:left w:val="nil"/>
              <w:bottom w:val="single" w:sz="4" w:space="0" w:color="auto"/>
              <w:right w:val="single" w:sz="4" w:space="0" w:color="auto"/>
            </w:tcBorders>
            <w:shd w:val="clear" w:color="auto" w:fill="auto"/>
            <w:vAlign w:val="center"/>
            <w:hideMark/>
          </w:tcPr>
          <w:p w14:paraId="6930EC45"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&gt;=95%</w:t>
            </w:r>
          </w:p>
        </w:tc>
        <w:tc>
          <w:tcPr>
            <w:tcW w:w="1003" w:type="dxa"/>
            <w:tcBorders>
              <w:top w:val="nil"/>
              <w:left w:val="nil"/>
              <w:bottom w:val="single" w:sz="4" w:space="0" w:color="auto"/>
              <w:right w:val="single" w:sz="4" w:space="0" w:color="auto"/>
            </w:tcBorders>
            <w:shd w:val="clear" w:color="auto" w:fill="auto"/>
            <w:vAlign w:val="center"/>
            <w:hideMark/>
          </w:tcPr>
          <w:p w14:paraId="14E4F35A"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年度工作计划</w:t>
            </w:r>
          </w:p>
        </w:tc>
        <w:tc>
          <w:tcPr>
            <w:tcW w:w="796" w:type="dxa"/>
            <w:tcBorders>
              <w:top w:val="nil"/>
              <w:left w:val="nil"/>
              <w:bottom w:val="single" w:sz="4" w:space="0" w:color="auto"/>
              <w:right w:val="single" w:sz="4" w:space="0" w:color="auto"/>
            </w:tcBorders>
            <w:shd w:val="clear" w:color="auto" w:fill="auto"/>
            <w:vAlign w:val="center"/>
            <w:hideMark/>
          </w:tcPr>
          <w:p w14:paraId="2E5886D5"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13</w:t>
            </w:r>
          </w:p>
        </w:tc>
        <w:tc>
          <w:tcPr>
            <w:tcW w:w="915" w:type="dxa"/>
            <w:tcBorders>
              <w:top w:val="nil"/>
              <w:left w:val="nil"/>
              <w:bottom w:val="single" w:sz="4" w:space="0" w:color="auto"/>
              <w:right w:val="single" w:sz="4" w:space="0" w:color="auto"/>
            </w:tcBorders>
            <w:shd w:val="clear" w:color="auto" w:fill="auto"/>
            <w:vAlign w:val="center"/>
            <w:hideMark/>
          </w:tcPr>
          <w:p w14:paraId="153969A1"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95%</w:t>
            </w:r>
          </w:p>
        </w:tc>
        <w:tc>
          <w:tcPr>
            <w:tcW w:w="926" w:type="dxa"/>
            <w:tcBorders>
              <w:top w:val="nil"/>
              <w:left w:val="nil"/>
              <w:bottom w:val="single" w:sz="4" w:space="0" w:color="auto"/>
              <w:right w:val="single" w:sz="4" w:space="0" w:color="auto"/>
            </w:tcBorders>
            <w:shd w:val="clear" w:color="auto" w:fill="auto"/>
            <w:vAlign w:val="center"/>
            <w:hideMark/>
          </w:tcPr>
          <w:p w14:paraId="56960D91"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13</w:t>
            </w:r>
          </w:p>
        </w:tc>
      </w:tr>
      <w:tr w:rsidR="00985585" w:rsidRPr="00985585" w14:paraId="3B4979D6" w14:textId="77777777" w:rsidTr="00985585">
        <w:trPr>
          <w:trHeight w:val="741"/>
          <w:jc w:val="center"/>
        </w:trPr>
        <w:tc>
          <w:tcPr>
            <w:tcW w:w="1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5021BE"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履职效能</w:t>
            </w:r>
          </w:p>
        </w:tc>
        <w:tc>
          <w:tcPr>
            <w:tcW w:w="1199" w:type="dxa"/>
            <w:tcBorders>
              <w:top w:val="nil"/>
              <w:left w:val="nil"/>
              <w:bottom w:val="single" w:sz="4" w:space="0" w:color="auto"/>
              <w:right w:val="single" w:sz="4" w:space="0" w:color="auto"/>
            </w:tcBorders>
            <w:shd w:val="clear" w:color="auto" w:fill="auto"/>
            <w:vAlign w:val="center"/>
            <w:hideMark/>
          </w:tcPr>
          <w:p w14:paraId="042B3830"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数量指标</w:t>
            </w:r>
          </w:p>
        </w:tc>
        <w:tc>
          <w:tcPr>
            <w:tcW w:w="1166" w:type="dxa"/>
            <w:tcBorders>
              <w:top w:val="nil"/>
              <w:left w:val="nil"/>
              <w:bottom w:val="single" w:sz="4" w:space="0" w:color="auto"/>
              <w:right w:val="single" w:sz="4" w:space="0" w:color="auto"/>
            </w:tcBorders>
            <w:shd w:val="clear" w:color="auto" w:fill="auto"/>
            <w:vAlign w:val="center"/>
            <w:hideMark/>
          </w:tcPr>
          <w:p w14:paraId="09174BD4"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享受学前教育资助的幼儿人数</w:t>
            </w:r>
          </w:p>
        </w:tc>
        <w:tc>
          <w:tcPr>
            <w:tcW w:w="970" w:type="dxa"/>
            <w:tcBorders>
              <w:top w:val="nil"/>
              <w:left w:val="nil"/>
              <w:bottom w:val="single" w:sz="4" w:space="0" w:color="auto"/>
              <w:right w:val="single" w:sz="4" w:space="0" w:color="auto"/>
            </w:tcBorders>
            <w:shd w:val="clear" w:color="auto" w:fill="auto"/>
            <w:vAlign w:val="center"/>
            <w:hideMark/>
          </w:tcPr>
          <w:p w14:paraId="5DC4B4F1"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&gt;=196人</w:t>
            </w:r>
          </w:p>
        </w:tc>
        <w:tc>
          <w:tcPr>
            <w:tcW w:w="1003" w:type="dxa"/>
            <w:tcBorders>
              <w:top w:val="nil"/>
              <w:left w:val="nil"/>
              <w:bottom w:val="single" w:sz="4" w:space="0" w:color="auto"/>
              <w:right w:val="single" w:sz="4" w:space="0" w:color="auto"/>
            </w:tcBorders>
            <w:shd w:val="clear" w:color="auto" w:fill="auto"/>
            <w:vAlign w:val="center"/>
            <w:hideMark/>
          </w:tcPr>
          <w:p w14:paraId="5E5E72D7"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年度工作计划</w:t>
            </w:r>
          </w:p>
        </w:tc>
        <w:tc>
          <w:tcPr>
            <w:tcW w:w="796" w:type="dxa"/>
            <w:tcBorders>
              <w:top w:val="nil"/>
              <w:left w:val="nil"/>
              <w:bottom w:val="single" w:sz="4" w:space="0" w:color="auto"/>
              <w:right w:val="single" w:sz="4" w:space="0" w:color="auto"/>
            </w:tcBorders>
            <w:shd w:val="clear" w:color="auto" w:fill="auto"/>
            <w:vAlign w:val="center"/>
            <w:hideMark/>
          </w:tcPr>
          <w:p w14:paraId="68689485"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13</w:t>
            </w:r>
          </w:p>
        </w:tc>
        <w:tc>
          <w:tcPr>
            <w:tcW w:w="915" w:type="dxa"/>
            <w:tcBorders>
              <w:top w:val="nil"/>
              <w:left w:val="nil"/>
              <w:bottom w:val="single" w:sz="4" w:space="0" w:color="auto"/>
              <w:right w:val="single" w:sz="4" w:space="0" w:color="auto"/>
            </w:tcBorders>
            <w:shd w:val="clear" w:color="auto" w:fill="auto"/>
            <w:vAlign w:val="center"/>
            <w:hideMark/>
          </w:tcPr>
          <w:p w14:paraId="0F169A2C"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95%</w:t>
            </w:r>
          </w:p>
        </w:tc>
        <w:tc>
          <w:tcPr>
            <w:tcW w:w="926" w:type="dxa"/>
            <w:tcBorders>
              <w:top w:val="nil"/>
              <w:left w:val="nil"/>
              <w:bottom w:val="single" w:sz="4" w:space="0" w:color="auto"/>
              <w:right w:val="single" w:sz="4" w:space="0" w:color="auto"/>
            </w:tcBorders>
            <w:shd w:val="clear" w:color="auto" w:fill="auto"/>
            <w:vAlign w:val="center"/>
            <w:hideMark/>
          </w:tcPr>
          <w:p w14:paraId="71253404" w14:textId="77777777" w:rsidR="00985585" w:rsidRPr="00985585" w:rsidRDefault="00985585" w:rsidP="00985585">
            <w:pPr>
              <w:widowControl/>
              <w:jc w:val="center"/>
              <w:rPr>
                <w:rFonts w:ascii="宋体" w:hAnsi="宋体" w:cs="宋体" w:hint="eastAsia"/>
                <w:kern w:val="0"/>
                <w:sz w:val="20"/>
                <w:szCs w:val="20"/>
              </w:rPr>
            </w:pPr>
            <w:r w:rsidRPr="00985585">
              <w:rPr>
                <w:rFonts w:ascii="宋体" w:hAnsi="宋体" w:cs="宋体" w:hint="eastAsia"/>
                <w:kern w:val="0"/>
                <w:sz w:val="20"/>
                <w:szCs w:val="20"/>
              </w:rPr>
              <w:t>13</w:t>
            </w:r>
          </w:p>
        </w:tc>
      </w:tr>
      <w:tr w:rsidR="00985585" w:rsidRPr="00985585" w14:paraId="2B0AB376" w14:textId="77777777" w:rsidTr="00985585">
        <w:trPr>
          <w:trHeight w:val="741"/>
          <w:jc w:val="center"/>
        </w:trPr>
        <w:tc>
          <w:tcPr>
            <w:tcW w:w="1547" w:type="dxa"/>
            <w:vMerge/>
            <w:tcBorders>
              <w:top w:val="single" w:sz="4" w:space="0" w:color="auto"/>
              <w:left w:val="single" w:sz="4" w:space="0" w:color="auto"/>
              <w:bottom w:val="single" w:sz="4" w:space="0" w:color="auto"/>
              <w:right w:val="single" w:sz="4" w:space="0" w:color="auto"/>
            </w:tcBorders>
            <w:vAlign w:val="center"/>
            <w:hideMark/>
          </w:tcPr>
          <w:p w14:paraId="0CD3CE4D" w14:textId="77777777" w:rsidR="00985585" w:rsidRPr="00985585" w:rsidRDefault="00985585" w:rsidP="00985585">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14:paraId="349E255B"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质量指标</w:t>
            </w:r>
          </w:p>
        </w:tc>
        <w:tc>
          <w:tcPr>
            <w:tcW w:w="1166" w:type="dxa"/>
            <w:tcBorders>
              <w:top w:val="nil"/>
              <w:left w:val="nil"/>
              <w:bottom w:val="single" w:sz="4" w:space="0" w:color="auto"/>
              <w:right w:val="single" w:sz="4" w:space="0" w:color="auto"/>
            </w:tcBorders>
            <w:shd w:val="clear" w:color="auto" w:fill="auto"/>
            <w:noWrap/>
            <w:vAlign w:val="center"/>
            <w:hideMark/>
          </w:tcPr>
          <w:p w14:paraId="320BF58B"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入学覆盖率</w:t>
            </w:r>
          </w:p>
        </w:tc>
        <w:tc>
          <w:tcPr>
            <w:tcW w:w="970" w:type="dxa"/>
            <w:tcBorders>
              <w:top w:val="nil"/>
              <w:left w:val="nil"/>
              <w:bottom w:val="single" w:sz="4" w:space="0" w:color="auto"/>
              <w:right w:val="single" w:sz="4" w:space="0" w:color="auto"/>
            </w:tcBorders>
            <w:shd w:val="clear" w:color="auto" w:fill="auto"/>
            <w:noWrap/>
            <w:vAlign w:val="center"/>
            <w:hideMark/>
          </w:tcPr>
          <w:p w14:paraId="0FD7950A"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&gt;=95%</w:t>
            </w:r>
          </w:p>
        </w:tc>
        <w:tc>
          <w:tcPr>
            <w:tcW w:w="1003" w:type="dxa"/>
            <w:tcBorders>
              <w:top w:val="nil"/>
              <w:left w:val="nil"/>
              <w:bottom w:val="single" w:sz="4" w:space="0" w:color="auto"/>
              <w:right w:val="single" w:sz="4" w:space="0" w:color="auto"/>
            </w:tcBorders>
            <w:shd w:val="clear" w:color="auto" w:fill="auto"/>
            <w:noWrap/>
            <w:vAlign w:val="center"/>
            <w:hideMark/>
          </w:tcPr>
          <w:p w14:paraId="5C7D554E"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年度工作计划</w:t>
            </w:r>
          </w:p>
        </w:tc>
        <w:tc>
          <w:tcPr>
            <w:tcW w:w="796" w:type="dxa"/>
            <w:tcBorders>
              <w:top w:val="nil"/>
              <w:left w:val="nil"/>
              <w:bottom w:val="single" w:sz="4" w:space="0" w:color="auto"/>
              <w:right w:val="single" w:sz="4" w:space="0" w:color="auto"/>
            </w:tcBorders>
            <w:shd w:val="clear" w:color="auto" w:fill="auto"/>
            <w:noWrap/>
            <w:vAlign w:val="center"/>
            <w:hideMark/>
          </w:tcPr>
          <w:p w14:paraId="4F3E85C6"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13</w:t>
            </w:r>
          </w:p>
        </w:tc>
        <w:tc>
          <w:tcPr>
            <w:tcW w:w="915" w:type="dxa"/>
            <w:tcBorders>
              <w:top w:val="nil"/>
              <w:left w:val="nil"/>
              <w:bottom w:val="single" w:sz="4" w:space="0" w:color="auto"/>
              <w:right w:val="single" w:sz="4" w:space="0" w:color="auto"/>
            </w:tcBorders>
            <w:shd w:val="clear" w:color="auto" w:fill="auto"/>
            <w:noWrap/>
            <w:vAlign w:val="center"/>
            <w:hideMark/>
          </w:tcPr>
          <w:p w14:paraId="2C9EE11C"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95%</w:t>
            </w:r>
          </w:p>
        </w:tc>
        <w:tc>
          <w:tcPr>
            <w:tcW w:w="926" w:type="dxa"/>
            <w:tcBorders>
              <w:top w:val="nil"/>
              <w:left w:val="nil"/>
              <w:bottom w:val="single" w:sz="4" w:space="0" w:color="auto"/>
              <w:right w:val="single" w:sz="4" w:space="0" w:color="auto"/>
            </w:tcBorders>
            <w:shd w:val="clear" w:color="auto" w:fill="auto"/>
            <w:noWrap/>
            <w:vAlign w:val="center"/>
            <w:hideMark/>
          </w:tcPr>
          <w:p w14:paraId="662EC364"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13</w:t>
            </w:r>
          </w:p>
        </w:tc>
      </w:tr>
      <w:tr w:rsidR="00985585" w:rsidRPr="00985585" w14:paraId="263D8CE8" w14:textId="77777777" w:rsidTr="00985585">
        <w:trPr>
          <w:trHeight w:val="741"/>
          <w:jc w:val="center"/>
        </w:trPr>
        <w:tc>
          <w:tcPr>
            <w:tcW w:w="15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3916E"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社会效益</w:t>
            </w:r>
          </w:p>
        </w:tc>
        <w:tc>
          <w:tcPr>
            <w:tcW w:w="1199" w:type="dxa"/>
            <w:tcBorders>
              <w:top w:val="nil"/>
              <w:left w:val="nil"/>
              <w:bottom w:val="single" w:sz="4" w:space="0" w:color="auto"/>
              <w:right w:val="single" w:sz="4" w:space="0" w:color="auto"/>
            </w:tcBorders>
            <w:shd w:val="clear" w:color="auto" w:fill="auto"/>
            <w:noWrap/>
            <w:vAlign w:val="center"/>
            <w:hideMark/>
          </w:tcPr>
          <w:p w14:paraId="3C3F0174"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 xml:space="preserve">　</w:t>
            </w:r>
          </w:p>
        </w:tc>
        <w:tc>
          <w:tcPr>
            <w:tcW w:w="1166" w:type="dxa"/>
            <w:tcBorders>
              <w:top w:val="nil"/>
              <w:left w:val="nil"/>
              <w:bottom w:val="single" w:sz="4" w:space="0" w:color="auto"/>
              <w:right w:val="single" w:sz="4" w:space="0" w:color="auto"/>
            </w:tcBorders>
            <w:shd w:val="clear" w:color="auto" w:fill="auto"/>
            <w:noWrap/>
            <w:vAlign w:val="center"/>
            <w:hideMark/>
          </w:tcPr>
          <w:p w14:paraId="58278679"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 xml:space="preserve">　</w:t>
            </w:r>
          </w:p>
        </w:tc>
        <w:tc>
          <w:tcPr>
            <w:tcW w:w="970" w:type="dxa"/>
            <w:tcBorders>
              <w:top w:val="nil"/>
              <w:left w:val="nil"/>
              <w:bottom w:val="single" w:sz="4" w:space="0" w:color="auto"/>
              <w:right w:val="single" w:sz="4" w:space="0" w:color="auto"/>
            </w:tcBorders>
            <w:shd w:val="clear" w:color="auto" w:fill="auto"/>
            <w:noWrap/>
            <w:vAlign w:val="center"/>
            <w:hideMark/>
          </w:tcPr>
          <w:p w14:paraId="7F5EA6CC"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 xml:space="preserve">　</w:t>
            </w:r>
          </w:p>
        </w:tc>
        <w:tc>
          <w:tcPr>
            <w:tcW w:w="1003" w:type="dxa"/>
            <w:tcBorders>
              <w:top w:val="nil"/>
              <w:left w:val="nil"/>
              <w:bottom w:val="single" w:sz="4" w:space="0" w:color="auto"/>
              <w:right w:val="single" w:sz="4" w:space="0" w:color="auto"/>
            </w:tcBorders>
            <w:shd w:val="clear" w:color="auto" w:fill="auto"/>
            <w:noWrap/>
            <w:vAlign w:val="center"/>
            <w:hideMark/>
          </w:tcPr>
          <w:p w14:paraId="6D31CDF4"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 xml:space="preserve">　</w:t>
            </w:r>
          </w:p>
        </w:tc>
        <w:tc>
          <w:tcPr>
            <w:tcW w:w="796" w:type="dxa"/>
            <w:tcBorders>
              <w:top w:val="nil"/>
              <w:left w:val="nil"/>
              <w:bottom w:val="single" w:sz="4" w:space="0" w:color="auto"/>
              <w:right w:val="single" w:sz="4" w:space="0" w:color="auto"/>
            </w:tcBorders>
            <w:shd w:val="clear" w:color="auto" w:fill="auto"/>
            <w:noWrap/>
            <w:vAlign w:val="center"/>
            <w:hideMark/>
          </w:tcPr>
          <w:p w14:paraId="2AB6EE92"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hideMark/>
          </w:tcPr>
          <w:p w14:paraId="46EB244A"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 xml:space="preserve">　</w:t>
            </w:r>
          </w:p>
        </w:tc>
        <w:tc>
          <w:tcPr>
            <w:tcW w:w="926" w:type="dxa"/>
            <w:tcBorders>
              <w:top w:val="nil"/>
              <w:left w:val="nil"/>
              <w:bottom w:val="single" w:sz="4" w:space="0" w:color="auto"/>
              <w:right w:val="single" w:sz="4" w:space="0" w:color="auto"/>
            </w:tcBorders>
            <w:shd w:val="clear" w:color="auto" w:fill="auto"/>
            <w:noWrap/>
            <w:vAlign w:val="center"/>
            <w:hideMark/>
          </w:tcPr>
          <w:p w14:paraId="45DC0F23"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 xml:space="preserve">　</w:t>
            </w:r>
          </w:p>
        </w:tc>
      </w:tr>
      <w:tr w:rsidR="00985585" w:rsidRPr="00985585" w14:paraId="31291946" w14:textId="77777777" w:rsidTr="00985585">
        <w:trPr>
          <w:trHeight w:val="741"/>
          <w:jc w:val="center"/>
        </w:trPr>
        <w:tc>
          <w:tcPr>
            <w:tcW w:w="15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355EF"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可持续发展能力</w:t>
            </w:r>
          </w:p>
        </w:tc>
        <w:tc>
          <w:tcPr>
            <w:tcW w:w="1199" w:type="dxa"/>
            <w:tcBorders>
              <w:top w:val="nil"/>
              <w:left w:val="nil"/>
              <w:bottom w:val="single" w:sz="4" w:space="0" w:color="auto"/>
              <w:right w:val="single" w:sz="4" w:space="0" w:color="auto"/>
            </w:tcBorders>
            <w:shd w:val="clear" w:color="auto" w:fill="auto"/>
            <w:noWrap/>
            <w:vAlign w:val="center"/>
            <w:hideMark/>
          </w:tcPr>
          <w:p w14:paraId="72146765"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 xml:space="preserve">　</w:t>
            </w:r>
          </w:p>
        </w:tc>
        <w:tc>
          <w:tcPr>
            <w:tcW w:w="1166" w:type="dxa"/>
            <w:tcBorders>
              <w:top w:val="nil"/>
              <w:left w:val="nil"/>
              <w:bottom w:val="single" w:sz="4" w:space="0" w:color="auto"/>
              <w:right w:val="single" w:sz="4" w:space="0" w:color="auto"/>
            </w:tcBorders>
            <w:shd w:val="clear" w:color="auto" w:fill="auto"/>
            <w:noWrap/>
            <w:vAlign w:val="center"/>
            <w:hideMark/>
          </w:tcPr>
          <w:p w14:paraId="13CF8907"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 xml:space="preserve">　</w:t>
            </w:r>
          </w:p>
        </w:tc>
        <w:tc>
          <w:tcPr>
            <w:tcW w:w="970" w:type="dxa"/>
            <w:tcBorders>
              <w:top w:val="nil"/>
              <w:left w:val="nil"/>
              <w:bottom w:val="single" w:sz="4" w:space="0" w:color="auto"/>
              <w:right w:val="single" w:sz="4" w:space="0" w:color="auto"/>
            </w:tcBorders>
            <w:shd w:val="clear" w:color="auto" w:fill="auto"/>
            <w:noWrap/>
            <w:vAlign w:val="center"/>
            <w:hideMark/>
          </w:tcPr>
          <w:p w14:paraId="1BC8846C"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 xml:space="preserve">　</w:t>
            </w:r>
          </w:p>
        </w:tc>
        <w:tc>
          <w:tcPr>
            <w:tcW w:w="1003" w:type="dxa"/>
            <w:tcBorders>
              <w:top w:val="nil"/>
              <w:left w:val="nil"/>
              <w:bottom w:val="single" w:sz="4" w:space="0" w:color="auto"/>
              <w:right w:val="single" w:sz="4" w:space="0" w:color="auto"/>
            </w:tcBorders>
            <w:shd w:val="clear" w:color="auto" w:fill="auto"/>
            <w:noWrap/>
            <w:vAlign w:val="center"/>
            <w:hideMark/>
          </w:tcPr>
          <w:p w14:paraId="768CE385"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 xml:space="preserve">　</w:t>
            </w:r>
          </w:p>
        </w:tc>
        <w:tc>
          <w:tcPr>
            <w:tcW w:w="796" w:type="dxa"/>
            <w:tcBorders>
              <w:top w:val="nil"/>
              <w:left w:val="nil"/>
              <w:bottom w:val="single" w:sz="4" w:space="0" w:color="auto"/>
              <w:right w:val="single" w:sz="4" w:space="0" w:color="auto"/>
            </w:tcBorders>
            <w:shd w:val="clear" w:color="auto" w:fill="auto"/>
            <w:noWrap/>
            <w:vAlign w:val="center"/>
            <w:hideMark/>
          </w:tcPr>
          <w:p w14:paraId="16015FAD"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hideMark/>
          </w:tcPr>
          <w:p w14:paraId="4DC03B26"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 xml:space="preserve">　</w:t>
            </w:r>
          </w:p>
        </w:tc>
        <w:tc>
          <w:tcPr>
            <w:tcW w:w="926" w:type="dxa"/>
            <w:tcBorders>
              <w:top w:val="nil"/>
              <w:left w:val="nil"/>
              <w:bottom w:val="single" w:sz="4" w:space="0" w:color="auto"/>
              <w:right w:val="single" w:sz="4" w:space="0" w:color="auto"/>
            </w:tcBorders>
            <w:shd w:val="clear" w:color="auto" w:fill="auto"/>
            <w:noWrap/>
            <w:vAlign w:val="center"/>
            <w:hideMark/>
          </w:tcPr>
          <w:p w14:paraId="62AA0FB2"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 xml:space="preserve">　</w:t>
            </w:r>
          </w:p>
        </w:tc>
      </w:tr>
      <w:tr w:rsidR="00985585" w:rsidRPr="00985585" w14:paraId="36945EC4" w14:textId="77777777" w:rsidTr="00985585">
        <w:trPr>
          <w:trHeight w:val="741"/>
          <w:jc w:val="center"/>
        </w:trPr>
        <w:tc>
          <w:tcPr>
            <w:tcW w:w="15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B64B4"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服务对象满意度</w:t>
            </w:r>
          </w:p>
        </w:tc>
        <w:tc>
          <w:tcPr>
            <w:tcW w:w="1199" w:type="dxa"/>
            <w:tcBorders>
              <w:top w:val="nil"/>
              <w:left w:val="nil"/>
              <w:bottom w:val="single" w:sz="4" w:space="0" w:color="auto"/>
              <w:right w:val="single" w:sz="4" w:space="0" w:color="auto"/>
            </w:tcBorders>
            <w:shd w:val="clear" w:color="auto" w:fill="auto"/>
            <w:noWrap/>
            <w:vAlign w:val="center"/>
            <w:hideMark/>
          </w:tcPr>
          <w:p w14:paraId="001311CE"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 xml:space="preserve">　</w:t>
            </w:r>
          </w:p>
        </w:tc>
        <w:tc>
          <w:tcPr>
            <w:tcW w:w="1166" w:type="dxa"/>
            <w:tcBorders>
              <w:top w:val="nil"/>
              <w:left w:val="nil"/>
              <w:bottom w:val="single" w:sz="4" w:space="0" w:color="auto"/>
              <w:right w:val="single" w:sz="4" w:space="0" w:color="auto"/>
            </w:tcBorders>
            <w:shd w:val="clear" w:color="auto" w:fill="auto"/>
            <w:noWrap/>
            <w:vAlign w:val="center"/>
            <w:hideMark/>
          </w:tcPr>
          <w:p w14:paraId="769EB917"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 xml:space="preserve">　</w:t>
            </w:r>
          </w:p>
        </w:tc>
        <w:tc>
          <w:tcPr>
            <w:tcW w:w="970" w:type="dxa"/>
            <w:tcBorders>
              <w:top w:val="nil"/>
              <w:left w:val="nil"/>
              <w:bottom w:val="single" w:sz="4" w:space="0" w:color="auto"/>
              <w:right w:val="single" w:sz="4" w:space="0" w:color="auto"/>
            </w:tcBorders>
            <w:shd w:val="clear" w:color="auto" w:fill="auto"/>
            <w:noWrap/>
            <w:vAlign w:val="center"/>
            <w:hideMark/>
          </w:tcPr>
          <w:p w14:paraId="422F9C78"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 xml:space="preserve">　</w:t>
            </w:r>
          </w:p>
        </w:tc>
        <w:tc>
          <w:tcPr>
            <w:tcW w:w="1003" w:type="dxa"/>
            <w:tcBorders>
              <w:top w:val="nil"/>
              <w:left w:val="nil"/>
              <w:bottom w:val="single" w:sz="4" w:space="0" w:color="auto"/>
              <w:right w:val="single" w:sz="4" w:space="0" w:color="auto"/>
            </w:tcBorders>
            <w:shd w:val="clear" w:color="auto" w:fill="auto"/>
            <w:noWrap/>
            <w:vAlign w:val="center"/>
            <w:hideMark/>
          </w:tcPr>
          <w:p w14:paraId="37928B79"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 xml:space="preserve">　</w:t>
            </w:r>
          </w:p>
        </w:tc>
        <w:tc>
          <w:tcPr>
            <w:tcW w:w="796" w:type="dxa"/>
            <w:tcBorders>
              <w:top w:val="nil"/>
              <w:left w:val="nil"/>
              <w:bottom w:val="single" w:sz="4" w:space="0" w:color="auto"/>
              <w:right w:val="single" w:sz="4" w:space="0" w:color="auto"/>
            </w:tcBorders>
            <w:shd w:val="clear" w:color="auto" w:fill="auto"/>
            <w:noWrap/>
            <w:vAlign w:val="center"/>
            <w:hideMark/>
          </w:tcPr>
          <w:p w14:paraId="0BFD7FAB"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hideMark/>
          </w:tcPr>
          <w:p w14:paraId="17178D61"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 xml:space="preserve">　</w:t>
            </w:r>
          </w:p>
        </w:tc>
        <w:tc>
          <w:tcPr>
            <w:tcW w:w="926" w:type="dxa"/>
            <w:tcBorders>
              <w:top w:val="nil"/>
              <w:left w:val="nil"/>
              <w:bottom w:val="single" w:sz="4" w:space="0" w:color="auto"/>
              <w:right w:val="single" w:sz="4" w:space="0" w:color="auto"/>
            </w:tcBorders>
            <w:shd w:val="clear" w:color="auto" w:fill="auto"/>
            <w:noWrap/>
            <w:vAlign w:val="center"/>
            <w:hideMark/>
          </w:tcPr>
          <w:p w14:paraId="7D9775EF" w14:textId="77777777" w:rsidR="00985585" w:rsidRPr="00985585" w:rsidRDefault="00985585" w:rsidP="00985585">
            <w:pPr>
              <w:widowControl/>
              <w:jc w:val="left"/>
              <w:rPr>
                <w:rFonts w:ascii="宋体" w:hAnsi="宋体" w:cs="宋体" w:hint="eastAsia"/>
                <w:kern w:val="0"/>
                <w:sz w:val="20"/>
                <w:szCs w:val="20"/>
              </w:rPr>
            </w:pPr>
            <w:r w:rsidRPr="00985585">
              <w:rPr>
                <w:rFonts w:ascii="宋体" w:hAnsi="宋体" w:cs="宋体" w:hint="eastAsia"/>
                <w:kern w:val="0"/>
                <w:sz w:val="20"/>
                <w:szCs w:val="20"/>
              </w:rPr>
              <w:t xml:space="preserve">　</w:t>
            </w:r>
          </w:p>
        </w:tc>
      </w:tr>
    </w:tbl>
    <w:p w14:paraId="437DAB1A" w14:textId="77777777" w:rsidR="009D4E70" w:rsidRDefault="009D4E70">
      <w:pPr>
        <w:ind w:firstLineChars="200" w:firstLine="640"/>
        <w:jc w:val="left"/>
        <w:rPr>
          <w:rFonts w:ascii="黑体" w:eastAsia="黑体" w:hAnsi="黑体" w:cs="宋体" w:hint="eastAsia"/>
          <w:bCs/>
          <w:kern w:val="0"/>
          <w:sz w:val="32"/>
          <w:szCs w:val="32"/>
        </w:rPr>
      </w:pPr>
    </w:p>
    <w:p w14:paraId="6AED7B01" w14:textId="524BDD82" w:rsidR="00C601E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3394C29C" w14:textId="2FC26915" w:rsidR="00C601EF"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763146">
        <w:rPr>
          <w:rFonts w:ascii="仿宋_GB2312" w:eastAsia="仿宋_GB2312" w:hAnsi="仿宋_GB2312" w:cs="仿宋_GB2312" w:hint="eastAsia"/>
          <w:kern w:val="0"/>
          <w:sz w:val="32"/>
          <w:szCs w:val="32"/>
        </w:rPr>
        <w:t>。</w:t>
      </w:r>
    </w:p>
    <w:p w14:paraId="67FA621F" w14:textId="77777777" w:rsidR="00C601EF"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0B934011" w14:textId="77777777" w:rsidR="00C601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B0D88DF" w14:textId="77777777" w:rsidR="00C601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1488B6F" w14:textId="77777777" w:rsidR="00C601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719F28D" w14:textId="77777777" w:rsidR="00C601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97ABACD" w14:textId="77777777" w:rsidR="00C601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45D316C" w14:textId="77777777" w:rsidR="00C601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63DEC1B" w14:textId="77777777" w:rsidR="00C601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097828D" w14:textId="77777777" w:rsidR="00C601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7844A6" w14:textId="77777777" w:rsidR="00C601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3EE5D96" w14:textId="77777777" w:rsidR="00C601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A890FB1" w14:textId="77777777" w:rsidR="00C601E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72BEF16" w14:textId="77777777" w:rsidR="00C601E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B800D83" w14:textId="77777777" w:rsidR="00C601E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A93315C" w14:textId="77777777" w:rsidR="00C601EF"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BD956EF" w14:textId="77777777" w:rsidR="00C601EF"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BE8F7B9" w14:textId="77777777" w:rsidR="00C601EF"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6374596F" w14:textId="77777777" w:rsidR="00C601EF"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0197E074" w14:textId="77777777" w:rsidR="00C601EF"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3A8A6F8C" w14:textId="77777777" w:rsidR="00C601EF"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6BE62A8B" w14:textId="77777777" w:rsidR="00C601EF"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77FB163F" w14:textId="77777777" w:rsidR="00C601EF"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7691638C" w14:textId="77777777" w:rsidR="00C601E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42A4EB05" w14:textId="77777777" w:rsidR="00C601EF"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4BD8EDB7" w14:textId="77777777" w:rsidR="00C601E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C246995" w14:textId="77777777" w:rsidR="00C601EF" w:rsidRDefault="00C601EF">
      <w:pPr>
        <w:ind w:firstLineChars="200" w:firstLine="640"/>
        <w:rPr>
          <w:rFonts w:ascii="仿宋_GB2312" w:eastAsia="仿宋_GB2312"/>
          <w:sz w:val="32"/>
          <w:szCs w:val="32"/>
        </w:rPr>
      </w:pPr>
    </w:p>
    <w:p w14:paraId="7BF36CBD" w14:textId="77777777" w:rsidR="00C601EF" w:rsidRDefault="00C601EF">
      <w:pPr>
        <w:ind w:firstLineChars="200" w:firstLine="640"/>
        <w:outlineLvl w:val="1"/>
        <w:rPr>
          <w:rFonts w:ascii="黑体" w:eastAsia="黑体" w:hAnsi="黑体" w:cs="宋体" w:hint="eastAsia"/>
          <w:bCs/>
          <w:kern w:val="0"/>
          <w:sz w:val="32"/>
          <w:szCs w:val="32"/>
        </w:rPr>
      </w:pPr>
    </w:p>
    <w:sectPr w:rsidR="00C601E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58E295" w14:textId="77777777" w:rsidR="00E63F4A" w:rsidRDefault="00E63F4A">
      <w:r>
        <w:separator/>
      </w:r>
    </w:p>
  </w:endnote>
  <w:endnote w:type="continuationSeparator" w:id="0">
    <w:p w14:paraId="1AC68CB8" w14:textId="77777777" w:rsidR="00E63F4A" w:rsidRDefault="00E63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77078" w14:textId="77777777" w:rsidR="00C601EF" w:rsidRDefault="00000000">
    <w:pPr>
      <w:pStyle w:val="a4"/>
    </w:pPr>
    <w:r>
      <w:rPr>
        <w:noProof/>
      </w:rPr>
      <mc:AlternateContent>
        <mc:Choice Requires="wps">
          <w:drawing>
            <wp:anchor distT="0" distB="0" distL="114300" distR="114300" simplePos="0" relativeHeight="251659264" behindDoc="0" locked="0" layoutInCell="1" allowOverlap="1" wp14:anchorId="6EA58543" wp14:editId="5EF6512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932725" w14:textId="77777777" w:rsidR="00C601E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EA5854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A932725" w14:textId="77777777" w:rsidR="00C601E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96B524" w14:textId="77777777" w:rsidR="00E63F4A" w:rsidRDefault="00E63F4A">
      <w:r>
        <w:separator/>
      </w:r>
    </w:p>
  </w:footnote>
  <w:footnote w:type="continuationSeparator" w:id="0">
    <w:p w14:paraId="61F10C6E" w14:textId="77777777" w:rsidR="00E63F4A" w:rsidRDefault="00E63F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3647947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C601EF"/>
    <w:rsid w:val="0005496D"/>
    <w:rsid w:val="0012234C"/>
    <w:rsid w:val="00213C59"/>
    <w:rsid w:val="002C6F75"/>
    <w:rsid w:val="003210CE"/>
    <w:rsid w:val="003C72E2"/>
    <w:rsid w:val="004F4EF4"/>
    <w:rsid w:val="005069E1"/>
    <w:rsid w:val="006B6EB2"/>
    <w:rsid w:val="007433B9"/>
    <w:rsid w:val="00763146"/>
    <w:rsid w:val="007D7936"/>
    <w:rsid w:val="00811418"/>
    <w:rsid w:val="00857BBF"/>
    <w:rsid w:val="008708A7"/>
    <w:rsid w:val="00985585"/>
    <w:rsid w:val="009B0978"/>
    <w:rsid w:val="009D4E70"/>
    <w:rsid w:val="00B01A18"/>
    <w:rsid w:val="00B14FE5"/>
    <w:rsid w:val="00B70D59"/>
    <w:rsid w:val="00B77240"/>
    <w:rsid w:val="00C601EF"/>
    <w:rsid w:val="00CB278B"/>
    <w:rsid w:val="00CF17B9"/>
    <w:rsid w:val="00D67ED1"/>
    <w:rsid w:val="00E16261"/>
    <w:rsid w:val="00E63F4A"/>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C74B1"/>
  <w15:docId w15:val="{D2B77103-4B9C-4BA7-952A-16585C8D9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91798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16</Pages>
  <Words>1043</Words>
  <Characters>5951</Characters>
  <Application>Microsoft Office Word</Application>
  <DocSecurity>0</DocSecurity>
  <Lines>49</Lines>
  <Paragraphs>13</Paragraphs>
  <ScaleCrop>false</ScaleCrop>
  <Company/>
  <LinksUpToDate>false</LinksUpToDate>
  <CharactersWithSpaces>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7</cp:revision>
  <dcterms:created xsi:type="dcterms:W3CDTF">2014-10-29T12:08:00Z</dcterms:created>
  <dcterms:modified xsi:type="dcterms:W3CDTF">2024-11-25T09:15:00Z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