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410AC6" w14:textId="77777777" w:rsidR="00486C9D" w:rsidRPr="003B0885" w:rsidRDefault="00000000">
      <w:pPr>
        <w:spacing w:line="540" w:lineRule="exact"/>
        <w:jc w:val="left"/>
        <w:rPr>
          <w:rFonts w:ascii="仿宋" w:eastAsia="仿宋" w:hAnsi="仿宋" w:cs="宋体" w:hint="eastAsia"/>
          <w:kern w:val="0"/>
          <w:sz w:val="32"/>
          <w:szCs w:val="32"/>
        </w:rPr>
      </w:pPr>
      <w:r w:rsidRPr="003B0885">
        <w:rPr>
          <w:rFonts w:ascii="仿宋" w:eastAsia="仿宋" w:hAnsi="仿宋" w:cs="宋体" w:hint="eastAsia"/>
          <w:kern w:val="0"/>
          <w:sz w:val="32"/>
          <w:szCs w:val="32"/>
        </w:rPr>
        <w:t>附件2：</w:t>
      </w:r>
    </w:p>
    <w:p w14:paraId="3C47340F" w14:textId="77777777" w:rsidR="00486C9D" w:rsidRPr="003B0885" w:rsidRDefault="00486C9D">
      <w:pPr>
        <w:spacing w:line="540" w:lineRule="exact"/>
        <w:jc w:val="center"/>
        <w:rPr>
          <w:rFonts w:ascii="华文中宋" w:eastAsia="华文中宋" w:hAnsi="华文中宋" w:cs="宋体" w:hint="eastAsia"/>
          <w:b/>
          <w:kern w:val="0"/>
          <w:sz w:val="52"/>
          <w:szCs w:val="52"/>
        </w:rPr>
      </w:pPr>
    </w:p>
    <w:p w14:paraId="12A4ED08" w14:textId="77777777" w:rsidR="00486C9D" w:rsidRPr="003B0885" w:rsidRDefault="00486C9D">
      <w:pPr>
        <w:spacing w:line="540" w:lineRule="exact"/>
        <w:jc w:val="center"/>
        <w:rPr>
          <w:rFonts w:ascii="华文中宋" w:eastAsia="华文中宋" w:hAnsi="华文中宋" w:cs="宋体" w:hint="eastAsia"/>
          <w:b/>
          <w:kern w:val="0"/>
          <w:sz w:val="52"/>
          <w:szCs w:val="52"/>
        </w:rPr>
      </w:pPr>
    </w:p>
    <w:p w14:paraId="5C260D9E" w14:textId="77777777" w:rsidR="00486C9D" w:rsidRPr="003B0885" w:rsidRDefault="00486C9D">
      <w:pPr>
        <w:spacing w:line="540" w:lineRule="exact"/>
        <w:jc w:val="center"/>
        <w:rPr>
          <w:rFonts w:ascii="华文中宋" w:eastAsia="华文中宋" w:hAnsi="华文中宋" w:cs="宋体" w:hint="eastAsia"/>
          <w:b/>
          <w:kern w:val="0"/>
          <w:sz w:val="52"/>
          <w:szCs w:val="52"/>
        </w:rPr>
      </w:pPr>
    </w:p>
    <w:p w14:paraId="3AE54BB4" w14:textId="77777777" w:rsidR="00486C9D" w:rsidRPr="003B0885" w:rsidRDefault="00486C9D">
      <w:pPr>
        <w:spacing w:line="540" w:lineRule="exact"/>
        <w:jc w:val="center"/>
        <w:rPr>
          <w:rFonts w:ascii="华文中宋" w:eastAsia="华文中宋" w:hAnsi="华文中宋" w:cs="宋体" w:hint="eastAsia"/>
          <w:b/>
          <w:kern w:val="0"/>
          <w:sz w:val="52"/>
          <w:szCs w:val="52"/>
        </w:rPr>
      </w:pPr>
    </w:p>
    <w:p w14:paraId="0996020C" w14:textId="77777777" w:rsidR="00486C9D" w:rsidRPr="003B0885" w:rsidRDefault="00486C9D">
      <w:pPr>
        <w:spacing w:line="540" w:lineRule="exact"/>
        <w:jc w:val="center"/>
        <w:rPr>
          <w:rFonts w:ascii="华文中宋" w:eastAsia="华文中宋" w:hAnsi="华文中宋" w:cs="宋体" w:hint="eastAsia"/>
          <w:b/>
          <w:kern w:val="0"/>
          <w:sz w:val="52"/>
          <w:szCs w:val="52"/>
        </w:rPr>
      </w:pPr>
    </w:p>
    <w:p w14:paraId="5AD94F0A" w14:textId="77777777" w:rsidR="00486C9D" w:rsidRPr="003B0885" w:rsidRDefault="00486C9D">
      <w:pPr>
        <w:spacing w:line="540" w:lineRule="exact"/>
        <w:jc w:val="center"/>
        <w:rPr>
          <w:rFonts w:ascii="华文中宋" w:eastAsia="华文中宋" w:hAnsi="华文中宋" w:cs="宋体" w:hint="eastAsia"/>
          <w:b/>
          <w:kern w:val="0"/>
          <w:sz w:val="52"/>
          <w:szCs w:val="52"/>
        </w:rPr>
      </w:pPr>
    </w:p>
    <w:p w14:paraId="5DBA13D0" w14:textId="77777777" w:rsidR="00486C9D" w:rsidRPr="003B0885" w:rsidRDefault="00000000">
      <w:pPr>
        <w:spacing w:line="540" w:lineRule="exact"/>
        <w:jc w:val="center"/>
        <w:rPr>
          <w:rFonts w:ascii="方正小标宋_GBK" w:eastAsia="方正小标宋_GBK" w:hAnsi="华文中宋" w:cs="宋体" w:hint="eastAsia"/>
          <w:b/>
          <w:kern w:val="0"/>
          <w:sz w:val="48"/>
          <w:szCs w:val="48"/>
        </w:rPr>
      </w:pPr>
      <w:r w:rsidRPr="003B0885">
        <w:rPr>
          <w:rFonts w:ascii="方正小标宋_GBK" w:eastAsia="方正小标宋_GBK" w:hAnsi="华文中宋" w:cs="宋体" w:hint="eastAsia"/>
          <w:b/>
          <w:kern w:val="0"/>
          <w:sz w:val="48"/>
          <w:szCs w:val="48"/>
        </w:rPr>
        <w:t>项目支出绩效自评报告</w:t>
      </w:r>
    </w:p>
    <w:p w14:paraId="469702F4" w14:textId="77777777" w:rsidR="00486C9D" w:rsidRPr="003B0885" w:rsidRDefault="00486C9D">
      <w:pPr>
        <w:spacing w:line="540" w:lineRule="exact"/>
        <w:jc w:val="center"/>
        <w:rPr>
          <w:rFonts w:ascii="华文中宋" w:eastAsia="华文中宋" w:hAnsi="华文中宋" w:cs="宋体" w:hint="eastAsia"/>
          <w:b/>
          <w:kern w:val="0"/>
          <w:sz w:val="52"/>
          <w:szCs w:val="52"/>
        </w:rPr>
      </w:pPr>
    </w:p>
    <w:p w14:paraId="2A59362A" w14:textId="77777777" w:rsidR="00486C9D" w:rsidRPr="003B0885" w:rsidRDefault="00000000">
      <w:pPr>
        <w:spacing w:line="540" w:lineRule="exact"/>
        <w:jc w:val="center"/>
        <w:rPr>
          <w:rFonts w:eastAsia="仿宋_GB2312" w:hAnsi="宋体" w:cs="宋体" w:hint="eastAsia"/>
          <w:kern w:val="0"/>
          <w:sz w:val="36"/>
          <w:szCs w:val="36"/>
        </w:rPr>
      </w:pPr>
      <w:r w:rsidRPr="003B0885">
        <w:rPr>
          <w:rFonts w:eastAsia="仿宋_GB2312" w:hAnsi="宋体" w:cs="宋体" w:hint="eastAsia"/>
          <w:kern w:val="0"/>
          <w:sz w:val="36"/>
          <w:szCs w:val="36"/>
        </w:rPr>
        <w:t>（</w:t>
      </w:r>
      <w:r w:rsidRPr="003B0885">
        <w:rPr>
          <w:rFonts w:eastAsia="仿宋_GB2312" w:hAnsi="宋体" w:cs="宋体" w:hint="eastAsia"/>
          <w:kern w:val="0"/>
          <w:sz w:val="36"/>
          <w:szCs w:val="36"/>
        </w:rPr>
        <w:t xml:space="preserve">   </w:t>
      </w:r>
      <w:r w:rsidRPr="003B0885">
        <w:rPr>
          <w:rStyle w:val="ad"/>
          <w:rFonts w:ascii="楷体" w:eastAsia="楷体" w:hAnsi="楷体" w:hint="eastAsia"/>
          <w:spacing w:val="-4"/>
          <w:sz w:val="32"/>
          <w:szCs w:val="32"/>
        </w:rPr>
        <w:t>2023</w:t>
      </w:r>
      <w:r w:rsidRPr="003B0885">
        <w:rPr>
          <w:rFonts w:eastAsia="仿宋_GB2312" w:hAnsi="宋体" w:cs="宋体" w:hint="eastAsia"/>
          <w:kern w:val="0"/>
          <w:sz w:val="36"/>
          <w:szCs w:val="36"/>
        </w:rPr>
        <w:t xml:space="preserve">  </w:t>
      </w:r>
      <w:r w:rsidRPr="003B0885">
        <w:rPr>
          <w:rFonts w:eastAsia="仿宋_GB2312" w:hAnsi="宋体" w:cs="宋体" w:hint="eastAsia"/>
          <w:kern w:val="0"/>
          <w:sz w:val="36"/>
          <w:szCs w:val="36"/>
        </w:rPr>
        <w:t>年度）</w:t>
      </w:r>
    </w:p>
    <w:p w14:paraId="3B7FB5D6" w14:textId="77777777" w:rsidR="00486C9D" w:rsidRPr="003B0885" w:rsidRDefault="00486C9D">
      <w:pPr>
        <w:spacing w:line="540" w:lineRule="exact"/>
        <w:jc w:val="center"/>
        <w:rPr>
          <w:rFonts w:eastAsia="仿宋_GB2312" w:hAnsi="宋体" w:cs="宋体" w:hint="eastAsia"/>
          <w:kern w:val="0"/>
          <w:sz w:val="30"/>
          <w:szCs w:val="30"/>
        </w:rPr>
      </w:pPr>
    </w:p>
    <w:p w14:paraId="2D6F9EA5" w14:textId="77777777" w:rsidR="00486C9D" w:rsidRPr="003B0885" w:rsidRDefault="00486C9D">
      <w:pPr>
        <w:spacing w:line="540" w:lineRule="exact"/>
        <w:jc w:val="center"/>
        <w:rPr>
          <w:rFonts w:eastAsia="仿宋_GB2312" w:hAnsi="宋体" w:cs="宋体" w:hint="eastAsia"/>
          <w:kern w:val="0"/>
          <w:sz w:val="30"/>
          <w:szCs w:val="30"/>
        </w:rPr>
      </w:pPr>
    </w:p>
    <w:p w14:paraId="2E25F9DB" w14:textId="77777777" w:rsidR="00486C9D" w:rsidRPr="003B0885" w:rsidRDefault="00486C9D">
      <w:pPr>
        <w:spacing w:line="540" w:lineRule="exact"/>
        <w:jc w:val="center"/>
        <w:rPr>
          <w:rFonts w:eastAsia="仿宋_GB2312" w:hAnsi="宋体" w:cs="宋体" w:hint="eastAsia"/>
          <w:kern w:val="0"/>
          <w:sz w:val="30"/>
          <w:szCs w:val="30"/>
        </w:rPr>
      </w:pPr>
    </w:p>
    <w:p w14:paraId="01EF1F34" w14:textId="77777777" w:rsidR="00486C9D" w:rsidRPr="003B0885" w:rsidRDefault="00486C9D">
      <w:pPr>
        <w:spacing w:line="540" w:lineRule="exact"/>
        <w:jc w:val="center"/>
        <w:rPr>
          <w:rFonts w:eastAsia="仿宋_GB2312" w:hAnsi="宋体" w:cs="宋体" w:hint="eastAsia"/>
          <w:kern w:val="0"/>
          <w:sz w:val="30"/>
          <w:szCs w:val="30"/>
        </w:rPr>
      </w:pPr>
    </w:p>
    <w:p w14:paraId="4D8CBCCC" w14:textId="77777777" w:rsidR="00486C9D" w:rsidRPr="003B0885" w:rsidRDefault="00486C9D">
      <w:pPr>
        <w:spacing w:line="540" w:lineRule="exact"/>
        <w:jc w:val="center"/>
        <w:rPr>
          <w:rFonts w:eastAsia="仿宋_GB2312" w:hAnsi="宋体" w:cs="宋体" w:hint="eastAsia"/>
          <w:kern w:val="0"/>
          <w:sz w:val="30"/>
          <w:szCs w:val="30"/>
        </w:rPr>
      </w:pPr>
    </w:p>
    <w:p w14:paraId="2B33ACB7" w14:textId="77777777" w:rsidR="00486C9D" w:rsidRPr="003B0885" w:rsidRDefault="00486C9D">
      <w:pPr>
        <w:spacing w:line="540" w:lineRule="exact"/>
        <w:jc w:val="center"/>
        <w:rPr>
          <w:rFonts w:eastAsia="仿宋_GB2312" w:hAnsi="宋体" w:cs="宋体" w:hint="eastAsia"/>
          <w:kern w:val="0"/>
          <w:sz w:val="30"/>
          <w:szCs w:val="30"/>
        </w:rPr>
      </w:pPr>
    </w:p>
    <w:p w14:paraId="7875A159" w14:textId="77777777" w:rsidR="00486C9D" w:rsidRPr="003B0885" w:rsidRDefault="00486C9D">
      <w:pPr>
        <w:spacing w:line="540" w:lineRule="exact"/>
        <w:rPr>
          <w:rFonts w:eastAsia="仿宋_GB2312" w:hAnsi="宋体" w:cs="宋体" w:hint="eastAsia"/>
          <w:kern w:val="0"/>
          <w:sz w:val="30"/>
          <w:szCs w:val="30"/>
        </w:rPr>
      </w:pPr>
    </w:p>
    <w:p w14:paraId="53BBCE5D" w14:textId="77777777" w:rsidR="00486C9D" w:rsidRPr="003B0885" w:rsidRDefault="00000000">
      <w:pPr>
        <w:spacing w:line="700" w:lineRule="exact"/>
        <w:jc w:val="left"/>
        <w:rPr>
          <w:rFonts w:eastAsia="仿宋_GB2312" w:hAnsi="宋体" w:cs="宋体" w:hint="eastAsia"/>
          <w:kern w:val="0"/>
          <w:sz w:val="36"/>
          <w:szCs w:val="36"/>
        </w:rPr>
      </w:pPr>
      <w:r w:rsidRPr="003B0885">
        <w:rPr>
          <w:rFonts w:eastAsia="仿宋_GB2312" w:hAnsi="宋体" w:cs="宋体" w:hint="eastAsia"/>
          <w:kern w:val="0"/>
          <w:sz w:val="36"/>
          <w:szCs w:val="36"/>
        </w:rPr>
        <w:t xml:space="preserve">     </w:t>
      </w:r>
    </w:p>
    <w:p w14:paraId="66E8A983" w14:textId="77777777" w:rsidR="00486C9D" w:rsidRPr="003B0885" w:rsidRDefault="00000000">
      <w:pPr>
        <w:spacing w:line="700" w:lineRule="exact"/>
        <w:ind w:firstLineChars="250" w:firstLine="900"/>
        <w:jc w:val="left"/>
        <w:rPr>
          <w:rFonts w:eastAsia="仿宋_GB2312" w:hAnsi="宋体" w:cs="宋体" w:hint="eastAsia"/>
          <w:kern w:val="0"/>
          <w:sz w:val="36"/>
          <w:szCs w:val="36"/>
        </w:rPr>
      </w:pPr>
      <w:r w:rsidRPr="003B0885">
        <w:rPr>
          <w:rFonts w:eastAsia="仿宋_GB2312" w:hAnsi="宋体" w:cs="宋体" w:hint="eastAsia"/>
          <w:kern w:val="0"/>
          <w:sz w:val="36"/>
          <w:szCs w:val="36"/>
        </w:rPr>
        <w:t>项目名称：</w:t>
      </w:r>
      <w:r w:rsidRPr="003B0885">
        <w:rPr>
          <w:rStyle w:val="ad"/>
          <w:rFonts w:ascii="楷体" w:eastAsia="楷体" w:hAnsi="楷体" w:hint="eastAsia"/>
          <w:spacing w:val="-4"/>
          <w:sz w:val="32"/>
          <w:szCs w:val="32"/>
        </w:rPr>
        <w:t>昌吉市人民政府绿洲路街道办事处社区运转经费项目</w:t>
      </w:r>
    </w:p>
    <w:p w14:paraId="06BBFDBB" w14:textId="77777777" w:rsidR="00486C9D" w:rsidRPr="003B0885" w:rsidRDefault="00000000">
      <w:pPr>
        <w:spacing w:line="540" w:lineRule="exact"/>
        <w:ind w:firstLine="567"/>
        <w:rPr>
          <w:rFonts w:ascii="楷体" w:eastAsia="楷体" w:hAnsi="楷体" w:hint="eastAsia"/>
          <w:b/>
          <w:bCs/>
          <w:spacing w:val="-4"/>
          <w:sz w:val="32"/>
          <w:szCs w:val="32"/>
        </w:rPr>
      </w:pPr>
      <w:r w:rsidRPr="003B0885">
        <w:rPr>
          <w:rFonts w:eastAsia="仿宋_GB2312" w:hAnsi="宋体" w:cs="宋体" w:hint="eastAsia"/>
          <w:kern w:val="0"/>
          <w:sz w:val="36"/>
          <w:szCs w:val="36"/>
        </w:rPr>
        <w:t xml:space="preserve">  </w:t>
      </w:r>
      <w:r w:rsidRPr="003B0885">
        <w:rPr>
          <w:rFonts w:eastAsia="仿宋_GB2312" w:hAnsi="宋体" w:cs="宋体" w:hint="eastAsia"/>
          <w:kern w:val="0"/>
          <w:sz w:val="36"/>
          <w:szCs w:val="36"/>
        </w:rPr>
        <w:t>实施单位（公章）：</w:t>
      </w:r>
      <w:r w:rsidRPr="003B0885">
        <w:rPr>
          <w:rStyle w:val="ad"/>
          <w:rFonts w:ascii="楷体" w:eastAsia="楷体" w:hAnsi="楷体" w:hint="eastAsia"/>
          <w:spacing w:val="-4"/>
          <w:sz w:val="28"/>
          <w:szCs w:val="28"/>
        </w:rPr>
        <w:t>昌吉市人民政府绿洲路办事处</w:t>
      </w:r>
    </w:p>
    <w:p w14:paraId="75019B10" w14:textId="77777777" w:rsidR="00486C9D" w:rsidRPr="003B0885" w:rsidRDefault="00000000">
      <w:pPr>
        <w:spacing w:line="540" w:lineRule="exact"/>
        <w:ind w:firstLineChars="250" w:firstLine="900"/>
        <w:rPr>
          <w:rFonts w:ascii="楷体" w:eastAsia="楷体" w:hAnsi="楷体" w:hint="eastAsia"/>
          <w:b/>
          <w:bCs/>
          <w:spacing w:val="-4"/>
          <w:sz w:val="28"/>
          <w:szCs w:val="28"/>
        </w:rPr>
      </w:pPr>
      <w:r w:rsidRPr="003B0885">
        <w:rPr>
          <w:rFonts w:eastAsia="仿宋_GB2312" w:hAnsi="宋体" w:cs="宋体" w:hint="eastAsia"/>
          <w:kern w:val="0"/>
          <w:sz w:val="36"/>
          <w:szCs w:val="36"/>
        </w:rPr>
        <w:t>主管部门（公章）：</w:t>
      </w:r>
      <w:r w:rsidRPr="003B0885">
        <w:rPr>
          <w:rStyle w:val="ad"/>
          <w:rFonts w:ascii="楷体" w:eastAsia="楷体" w:hAnsi="楷体" w:hint="eastAsia"/>
          <w:spacing w:val="-4"/>
          <w:sz w:val="28"/>
          <w:szCs w:val="28"/>
        </w:rPr>
        <w:t>昌吉市人民政府绿洲路办事处</w:t>
      </w:r>
    </w:p>
    <w:p w14:paraId="59A6B47D" w14:textId="77777777" w:rsidR="00486C9D" w:rsidRPr="003B0885" w:rsidRDefault="00000000">
      <w:pPr>
        <w:spacing w:line="540" w:lineRule="exact"/>
        <w:ind w:firstLineChars="250" w:firstLine="900"/>
        <w:rPr>
          <w:rFonts w:ascii="楷体" w:eastAsia="楷体" w:hAnsi="楷体" w:hint="eastAsia"/>
          <w:b/>
          <w:bCs/>
          <w:spacing w:val="-4"/>
          <w:sz w:val="32"/>
          <w:szCs w:val="32"/>
        </w:rPr>
      </w:pPr>
      <w:r w:rsidRPr="003B0885">
        <w:rPr>
          <w:rFonts w:eastAsia="仿宋_GB2312" w:hAnsi="宋体" w:cs="宋体" w:hint="eastAsia"/>
          <w:kern w:val="0"/>
          <w:sz w:val="36"/>
          <w:szCs w:val="36"/>
        </w:rPr>
        <w:t>项目负责人（签章）：</w:t>
      </w:r>
      <w:r w:rsidRPr="003B0885">
        <w:rPr>
          <w:rStyle w:val="ad"/>
          <w:rFonts w:ascii="楷体" w:eastAsia="楷体" w:hAnsi="楷体" w:hint="eastAsia"/>
          <w:spacing w:val="-4"/>
          <w:sz w:val="32"/>
          <w:szCs w:val="32"/>
        </w:rPr>
        <w:t>余林奇</w:t>
      </w:r>
    </w:p>
    <w:p w14:paraId="6B670D07" w14:textId="77777777" w:rsidR="00486C9D" w:rsidRPr="003B0885" w:rsidRDefault="00000000">
      <w:pPr>
        <w:spacing w:line="540" w:lineRule="exact"/>
        <w:ind w:left="273" w:firstLine="567"/>
        <w:rPr>
          <w:rStyle w:val="ad"/>
          <w:rFonts w:ascii="楷体" w:eastAsia="楷体" w:hAnsi="楷体" w:hint="eastAsia"/>
          <w:spacing w:val="-4"/>
          <w:sz w:val="32"/>
          <w:szCs w:val="32"/>
        </w:rPr>
      </w:pPr>
      <w:r w:rsidRPr="003B0885">
        <w:rPr>
          <w:rFonts w:eastAsia="仿宋_GB2312" w:hAnsi="宋体" w:cs="宋体" w:hint="eastAsia"/>
          <w:kern w:val="0"/>
          <w:sz w:val="36"/>
          <w:szCs w:val="36"/>
        </w:rPr>
        <w:t>填报时间：</w:t>
      </w:r>
      <w:r w:rsidRPr="003B0885">
        <w:rPr>
          <w:rStyle w:val="ad"/>
          <w:rFonts w:ascii="楷体" w:eastAsia="楷体" w:hAnsi="楷体" w:hint="eastAsia"/>
          <w:spacing w:val="-4"/>
          <w:sz w:val="32"/>
          <w:szCs w:val="32"/>
        </w:rPr>
        <w:t>2024年04月15日</w:t>
      </w:r>
    </w:p>
    <w:p w14:paraId="6B6BBBC7" w14:textId="77777777" w:rsidR="00486C9D" w:rsidRPr="003B0885" w:rsidRDefault="00486C9D">
      <w:pPr>
        <w:spacing w:line="700" w:lineRule="exact"/>
        <w:ind w:firstLineChars="236" w:firstLine="708"/>
        <w:jc w:val="left"/>
        <w:rPr>
          <w:rFonts w:eastAsia="仿宋_GB2312" w:hAnsi="宋体" w:cs="宋体" w:hint="eastAsia"/>
          <w:kern w:val="0"/>
          <w:sz w:val="30"/>
          <w:szCs w:val="30"/>
        </w:rPr>
      </w:pPr>
    </w:p>
    <w:p w14:paraId="1F0FB369" w14:textId="77777777" w:rsidR="00486C9D" w:rsidRPr="003B0885" w:rsidRDefault="00486C9D">
      <w:pPr>
        <w:spacing w:line="540" w:lineRule="exact"/>
        <w:rPr>
          <w:rStyle w:val="ad"/>
          <w:rFonts w:ascii="黑体" w:eastAsia="黑体" w:hAnsi="黑体" w:hint="eastAsia"/>
          <w:b w:val="0"/>
          <w:spacing w:val="-4"/>
          <w:sz w:val="32"/>
          <w:szCs w:val="32"/>
        </w:rPr>
      </w:pPr>
    </w:p>
    <w:p w14:paraId="38628F33" w14:textId="77777777" w:rsidR="00486C9D" w:rsidRPr="003B0885" w:rsidRDefault="00000000">
      <w:pPr>
        <w:spacing w:line="540" w:lineRule="exact"/>
        <w:ind w:firstLine="640"/>
        <w:rPr>
          <w:rStyle w:val="ad"/>
          <w:rFonts w:ascii="黑体" w:eastAsia="黑体" w:hAnsi="黑体" w:hint="eastAsia"/>
          <w:b w:val="0"/>
          <w:spacing w:val="-4"/>
          <w:sz w:val="32"/>
          <w:szCs w:val="32"/>
        </w:rPr>
      </w:pPr>
      <w:r w:rsidRPr="003B0885">
        <w:rPr>
          <w:rStyle w:val="ad"/>
          <w:rFonts w:ascii="黑体" w:eastAsia="黑体" w:hAnsi="黑体" w:hint="eastAsia"/>
          <w:b w:val="0"/>
          <w:spacing w:val="-4"/>
          <w:sz w:val="32"/>
          <w:szCs w:val="32"/>
        </w:rPr>
        <w:t>一、基本情况</w:t>
      </w:r>
    </w:p>
    <w:p w14:paraId="381C5904" w14:textId="77777777" w:rsidR="00486C9D" w:rsidRPr="003B0885" w:rsidRDefault="00000000">
      <w:pPr>
        <w:spacing w:line="540" w:lineRule="exact"/>
        <w:ind w:firstLine="567"/>
        <w:rPr>
          <w:rStyle w:val="ad"/>
          <w:rFonts w:ascii="楷体" w:eastAsia="楷体" w:hAnsi="楷体" w:hint="eastAsia"/>
          <w:spacing w:val="-4"/>
          <w:sz w:val="32"/>
          <w:szCs w:val="32"/>
        </w:rPr>
      </w:pPr>
      <w:r w:rsidRPr="003B0885">
        <w:rPr>
          <w:rStyle w:val="ad"/>
          <w:rFonts w:ascii="楷体" w:eastAsia="楷体" w:hAnsi="楷体" w:hint="eastAsia"/>
          <w:spacing w:val="-4"/>
          <w:sz w:val="32"/>
          <w:szCs w:val="32"/>
        </w:rPr>
        <w:t>（一）项目概况。</w:t>
      </w:r>
    </w:p>
    <w:p w14:paraId="328FBEDA" w14:textId="77777777" w:rsidR="00486C9D" w:rsidRPr="003B0885" w:rsidRDefault="00000000">
      <w:pPr>
        <w:spacing w:line="540" w:lineRule="exact"/>
        <w:ind w:firstLine="567"/>
        <w:rPr>
          <w:rStyle w:val="ad"/>
          <w:rFonts w:ascii="楷体" w:eastAsia="楷体" w:hAnsi="楷体" w:hint="eastAsia"/>
          <w:b w:val="0"/>
          <w:bCs w:val="0"/>
          <w:spacing w:val="-4"/>
          <w:sz w:val="32"/>
          <w:szCs w:val="32"/>
        </w:rPr>
      </w:pPr>
      <w:r w:rsidRPr="003B0885">
        <w:rPr>
          <w:rStyle w:val="ad"/>
          <w:rFonts w:ascii="楷体" w:eastAsia="楷体" w:hAnsi="楷体" w:hint="eastAsia"/>
          <w:b w:val="0"/>
          <w:bCs w:val="0"/>
          <w:spacing w:val="-4"/>
          <w:sz w:val="32"/>
          <w:szCs w:val="32"/>
        </w:rPr>
        <w:t>1.项目背景</w:t>
      </w:r>
      <w:r w:rsidRPr="003B0885">
        <w:rPr>
          <w:rStyle w:val="ad"/>
          <w:rFonts w:ascii="楷体" w:eastAsia="楷体" w:hAnsi="楷体" w:hint="eastAsia"/>
          <w:b w:val="0"/>
          <w:bCs w:val="0"/>
          <w:spacing w:val="-4"/>
          <w:sz w:val="32"/>
          <w:szCs w:val="32"/>
        </w:rPr>
        <w:br/>
        <w:t>按照2023年度财政预算安排，绿洲路街道社区运转经费年初预算资金320万元，全年预算调整数255.28万元（社区划分转出减少经费指标），资金主要用于社区服务体系建设、日常管理、社区建设等办公运作。通过本项目实施来保障社区便民利民公共服务、志愿服务、便利利民服务、扶贫帮困、社区综合公共信息服务为内容，以满足社区居民生活需求、提高社区居民生活质量为目标，更好的服务群众，做好基层保障工作。使群众生活质量提高，获得幸福感，使受益居民满意度达到90%及以上。</w:t>
      </w:r>
      <w:r w:rsidRPr="003B0885">
        <w:rPr>
          <w:rStyle w:val="ad"/>
          <w:rFonts w:ascii="楷体" w:eastAsia="楷体" w:hAnsi="楷体" w:hint="eastAsia"/>
          <w:b w:val="0"/>
          <w:bCs w:val="0"/>
          <w:spacing w:val="-4"/>
          <w:sz w:val="32"/>
          <w:szCs w:val="32"/>
        </w:rPr>
        <w:br/>
        <w:t>2.项目主要内容及实施情况</w:t>
      </w:r>
      <w:r w:rsidRPr="003B0885">
        <w:rPr>
          <w:rStyle w:val="ad"/>
          <w:rFonts w:ascii="楷体" w:eastAsia="楷体" w:hAnsi="楷体" w:hint="eastAsia"/>
          <w:b w:val="0"/>
          <w:bCs w:val="0"/>
          <w:spacing w:val="-4"/>
          <w:sz w:val="32"/>
          <w:szCs w:val="32"/>
        </w:rPr>
        <w:br/>
        <w:t>本项目主要内容为保障所属12个社区便民利民公共服务、志愿服务、便利利民服务、扶贫帮困、社区综合公共信息服务为内容，以满足社区居民生活需求、提高社区居民生活质量为目标，项目实施总金额255.28万元。本项目于2023年1月开始实施，截止2023年12月已全部完成，通过本项目的实施，有效提高了社区居民生活质量，更好的服务了群众，做好了基层保障工作，使社区服务功能更健全，居民获得了更多的幸福感。</w:t>
      </w:r>
      <w:r w:rsidRPr="003B0885">
        <w:rPr>
          <w:rStyle w:val="ad"/>
          <w:rFonts w:ascii="楷体" w:eastAsia="楷体" w:hAnsi="楷体" w:hint="eastAsia"/>
          <w:b w:val="0"/>
          <w:bCs w:val="0"/>
          <w:spacing w:val="-4"/>
          <w:sz w:val="32"/>
          <w:szCs w:val="32"/>
        </w:rPr>
        <w:br/>
      </w:r>
      <w:r w:rsidRPr="003B0885">
        <w:rPr>
          <w:rStyle w:val="ad"/>
          <w:rFonts w:ascii="楷体" w:eastAsia="楷体" w:hAnsi="楷体" w:hint="eastAsia"/>
          <w:b w:val="0"/>
          <w:bCs w:val="0"/>
          <w:spacing w:val="-4"/>
          <w:sz w:val="32"/>
          <w:szCs w:val="32"/>
        </w:rPr>
        <w:br/>
        <w:t>3.项目实施主体</w:t>
      </w:r>
      <w:r w:rsidRPr="003B0885">
        <w:rPr>
          <w:rStyle w:val="ad"/>
          <w:rFonts w:ascii="楷体" w:eastAsia="楷体" w:hAnsi="楷体" w:hint="eastAsia"/>
          <w:b w:val="0"/>
          <w:bCs w:val="0"/>
          <w:spacing w:val="-4"/>
          <w:sz w:val="32"/>
          <w:szCs w:val="32"/>
        </w:rPr>
        <w:br/>
        <w:t>2023年昌吉市人民政府绿洲路街道办事处社区运转经费项目的实施主体为昌吉市人民政府绿洲路街道办事处，该单位纳入</w:t>
      </w:r>
      <w:r w:rsidRPr="003B0885">
        <w:rPr>
          <w:rStyle w:val="ad"/>
          <w:rFonts w:ascii="楷体" w:eastAsia="楷体" w:hAnsi="楷体" w:hint="eastAsia"/>
          <w:b w:val="0"/>
          <w:bCs w:val="0"/>
          <w:spacing w:val="-4"/>
          <w:sz w:val="32"/>
          <w:szCs w:val="32"/>
        </w:rPr>
        <w:lastRenderedPageBreak/>
        <w:t>2023年部门决算编制范围的有街道内设综合协调办公室、党建办公室、综合执法办公室、党群服务中心、综治中心、社会事务服务（统计）中心、下属事业单位：司法所、12个社区居民委员会（2023年10月划转出4个社区）。</w:t>
      </w:r>
      <w:r w:rsidRPr="003B0885">
        <w:rPr>
          <w:rStyle w:val="ad"/>
          <w:rFonts w:ascii="楷体" w:eastAsia="楷体" w:hAnsi="楷体" w:hint="eastAsia"/>
          <w:b w:val="0"/>
          <w:bCs w:val="0"/>
          <w:spacing w:val="-4"/>
          <w:sz w:val="32"/>
          <w:szCs w:val="32"/>
        </w:rPr>
        <w:br/>
        <w:t>核定编制人数114人其中：行政编制18人，事业编制96人实有在职人数83人，其中：行政在职14人，事业在职人数69人 。离退休人员36人，其中：行政退休4人， 事业退休32人。</w:t>
      </w:r>
      <w:r w:rsidRPr="003B0885">
        <w:rPr>
          <w:rStyle w:val="ad"/>
          <w:rFonts w:ascii="楷体" w:eastAsia="楷体" w:hAnsi="楷体" w:hint="eastAsia"/>
          <w:b w:val="0"/>
          <w:bCs w:val="0"/>
          <w:spacing w:val="-4"/>
          <w:sz w:val="32"/>
          <w:szCs w:val="32"/>
        </w:rPr>
        <w:br/>
        <w:t>4. 资金投入和使用情况</w:t>
      </w:r>
      <w:r w:rsidRPr="003B0885">
        <w:rPr>
          <w:rStyle w:val="ad"/>
          <w:rFonts w:ascii="楷体" w:eastAsia="楷体" w:hAnsi="楷体" w:hint="eastAsia"/>
          <w:b w:val="0"/>
          <w:bCs w:val="0"/>
          <w:spacing w:val="-4"/>
          <w:sz w:val="32"/>
          <w:szCs w:val="32"/>
        </w:rPr>
        <w:br/>
        <w:t>（1）项目资金安排落实、总投入情况</w:t>
      </w:r>
      <w:r w:rsidRPr="003B0885">
        <w:rPr>
          <w:rStyle w:val="ad"/>
          <w:rFonts w:ascii="楷体" w:eastAsia="楷体" w:hAnsi="楷体" w:hint="eastAsia"/>
          <w:b w:val="0"/>
          <w:bCs w:val="0"/>
          <w:spacing w:val="-4"/>
          <w:sz w:val="32"/>
          <w:szCs w:val="32"/>
        </w:rPr>
        <w:br/>
        <w:t>根据《关于下达2023年昌吉市行政事业单位部门预算批复的通知》（昌吉市财发〔2023〕9号）文件，昌吉市人民政府绿洲路街道办事处社区运转经费项目预算安排资金总额320万元，年中财政调整（调减）金额64.72万元，调整后全年预算数255.28万元，其中财政资金255.28万元，2023年实际收到预算资金255.28万元，预算资金到位率为100%。</w:t>
      </w:r>
      <w:r w:rsidRPr="003B0885">
        <w:rPr>
          <w:rStyle w:val="ad"/>
          <w:rFonts w:ascii="楷体" w:eastAsia="楷体" w:hAnsi="楷体" w:hint="eastAsia"/>
          <w:b w:val="0"/>
          <w:bCs w:val="0"/>
          <w:spacing w:val="-4"/>
          <w:sz w:val="32"/>
          <w:szCs w:val="32"/>
        </w:rPr>
        <w:br/>
        <w:t>（2）项目资金实际使用情况</w:t>
      </w:r>
      <w:r w:rsidRPr="003B0885">
        <w:rPr>
          <w:rStyle w:val="ad"/>
          <w:rFonts w:ascii="楷体" w:eastAsia="楷体" w:hAnsi="楷体" w:hint="eastAsia"/>
          <w:b w:val="0"/>
          <w:bCs w:val="0"/>
          <w:spacing w:val="-4"/>
          <w:sz w:val="32"/>
          <w:szCs w:val="32"/>
        </w:rPr>
        <w:br/>
        <w:t>截至2023年12月31日，本项目实际支付资金255.28万元万元，预算执行率100%。项目资金主要用于支付社区办公费用135.28万元、印刷费用40万元，水费5万元，电费15万元，邮电费12万元，维护费40万元，劳务费8万元。</w:t>
      </w:r>
    </w:p>
    <w:p w14:paraId="4F998736" w14:textId="77777777" w:rsidR="00486C9D" w:rsidRPr="003B0885" w:rsidRDefault="00000000">
      <w:pPr>
        <w:spacing w:line="540" w:lineRule="exact"/>
        <w:ind w:firstLine="567"/>
        <w:rPr>
          <w:rStyle w:val="ad"/>
          <w:rFonts w:ascii="楷体" w:eastAsia="楷体" w:hAnsi="楷体" w:hint="eastAsia"/>
          <w:spacing w:val="-4"/>
          <w:sz w:val="32"/>
          <w:szCs w:val="32"/>
        </w:rPr>
      </w:pPr>
      <w:r w:rsidRPr="003B0885">
        <w:rPr>
          <w:rStyle w:val="ad"/>
          <w:rFonts w:ascii="楷体" w:eastAsia="楷体" w:hAnsi="楷体" w:hint="eastAsia"/>
          <w:spacing w:val="-4"/>
          <w:sz w:val="32"/>
          <w:szCs w:val="32"/>
        </w:rPr>
        <w:t>（二）项目绩效目标</w:t>
      </w:r>
    </w:p>
    <w:p w14:paraId="4FE51089" w14:textId="77777777" w:rsidR="00486C9D" w:rsidRPr="003B0885" w:rsidRDefault="00000000">
      <w:pPr>
        <w:spacing w:line="540" w:lineRule="exact"/>
        <w:ind w:firstLine="567"/>
        <w:rPr>
          <w:rStyle w:val="ad"/>
          <w:rFonts w:ascii="楷体" w:eastAsia="楷体" w:hAnsi="楷体" w:hint="eastAsia"/>
          <w:b w:val="0"/>
          <w:bCs w:val="0"/>
          <w:spacing w:val="-4"/>
          <w:sz w:val="32"/>
          <w:szCs w:val="32"/>
        </w:rPr>
      </w:pPr>
      <w:r w:rsidRPr="003B0885">
        <w:rPr>
          <w:rStyle w:val="ad"/>
          <w:rFonts w:ascii="楷体" w:eastAsia="楷体" w:hAnsi="楷体" w:hint="eastAsia"/>
          <w:b w:val="0"/>
          <w:bCs w:val="0"/>
          <w:spacing w:val="-4"/>
          <w:sz w:val="32"/>
          <w:szCs w:val="32"/>
        </w:rPr>
        <w:t>1.总体目标</w:t>
      </w:r>
      <w:r w:rsidRPr="003B0885">
        <w:rPr>
          <w:rStyle w:val="ad"/>
          <w:rFonts w:ascii="楷体" w:eastAsia="楷体" w:hAnsi="楷体" w:hint="eastAsia"/>
          <w:b w:val="0"/>
          <w:bCs w:val="0"/>
          <w:spacing w:val="-4"/>
          <w:sz w:val="32"/>
          <w:szCs w:val="32"/>
        </w:rPr>
        <w:br/>
        <w:t>按照2023年度财政预算安排，绿洲路街道社区运转经费年初预算资金320万元，调整后全年预算数255.28万元（社区划分转出减少经费指标），资金主要用于社区服务体系建设、日常管理、</w:t>
      </w:r>
      <w:r w:rsidRPr="003B0885">
        <w:rPr>
          <w:rStyle w:val="ad"/>
          <w:rFonts w:ascii="楷体" w:eastAsia="楷体" w:hAnsi="楷体" w:hint="eastAsia"/>
          <w:b w:val="0"/>
          <w:bCs w:val="0"/>
          <w:spacing w:val="-4"/>
          <w:sz w:val="32"/>
          <w:szCs w:val="32"/>
        </w:rPr>
        <w:lastRenderedPageBreak/>
        <w:t>社区建设等办公运作。通过本项目实施来保障社区便民利民公共服务、志愿服务、便利利民服务、扶贫帮困、社区综合公共信息服务为内容，以满足社区居民生活需求、提高社区居民生活质量为目标，更好的服务群众，做好基层保障工作。使群众生活质量提高，获得幸福感，使受益居民满意度达到90%及以上。</w:t>
      </w:r>
      <w:r w:rsidRPr="003B0885">
        <w:rPr>
          <w:rStyle w:val="ad"/>
          <w:rFonts w:ascii="楷体" w:eastAsia="楷体" w:hAnsi="楷体" w:hint="eastAsia"/>
          <w:b w:val="0"/>
          <w:bCs w:val="0"/>
          <w:spacing w:val="-4"/>
          <w:sz w:val="32"/>
          <w:szCs w:val="32"/>
        </w:rPr>
        <w:br/>
        <w:t>2.阶段性目标</w:t>
      </w:r>
      <w:r w:rsidRPr="003B0885">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人民政府绿洲路街道办事处的规章制度以及财务相关资料，评价小组对项目绩效目标进行了进一步的完善，完善后绩效目标如下：</w:t>
      </w:r>
      <w:r w:rsidRPr="003B0885">
        <w:rPr>
          <w:rStyle w:val="ad"/>
          <w:rFonts w:ascii="楷体" w:eastAsia="楷体" w:hAnsi="楷体" w:hint="eastAsia"/>
          <w:b w:val="0"/>
          <w:bCs w:val="0"/>
          <w:spacing w:val="-4"/>
          <w:sz w:val="32"/>
          <w:szCs w:val="32"/>
        </w:rPr>
        <w:br/>
        <w:t>（1）项目产出目标</w:t>
      </w:r>
      <w:r w:rsidRPr="003B0885">
        <w:rPr>
          <w:rStyle w:val="ad"/>
          <w:rFonts w:ascii="楷体" w:eastAsia="楷体" w:hAnsi="楷体" w:hint="eastAsia"/>
          <w:b w:val="0"/>
          <w:bCs w:val="0"/>
          <w:spacing w:val="-4"/>
          <w:sz w:val="32"/>
          <w:szCs w:val="32"/>
        </w:rPr>
        <w:br/>
        <w:t>①数量指标</w:t>
      </w:r>
      <w:r w:rsidRPr="003B0885">
        <w:rPr>
          <w:rStyle w:val="ad"/>
          <w:rFonts w:ascii="楷体" w:eastAsia="楷体" w:hAnsi="楷体" w:hint="eastAsia"/>
          <w:b w:val="0"/>
          <w:bCs w:val="0"/>
          <w:spacing w:val="-4"/>
          <w:sz w:val="32"/>
          <w:szCs w:val="32"/>
        </w:rPr>
        <w:br/>
        <w:t>“保障社区正常运转个数”指标，预期指标值为“≧16个”；</w:t>
      </w:r>
      <w:r w:rsidRPr="003B0885">
        <w:rPr>
          <w:rStyle w:val="ad"/>
          <w:rFonts w:ascii="楷体" w:eastAsia="楷体" w:hAnsi="楷体" w:hint="eastAsia"/>
          <w:b w:val="0"/>
          <w:bCs w:val="0"/>
          <w:spacing w:val="-4"/>
          <w:sz w:val="32"/>
          <w:szCs w:val="32"/>
        </w:rPr>
        <w:br/>
        <w:t>“资金拨付周期”指标，预期指标值为“=12个月”。</w:t>
      </w:r>
      <w:r w:rsidRPr="003B0885">
        <w:rPr>
          <w:rStyle w:val="ad"/>
          <w:rFonts w:ascii="楷体" w:eastAsia="楷体" w:hAnsi="楷体" w:hint="eastAsia"/>
          <w:b w:val="0"/>
          <w:bCs w:val="0"/>
          <w:spacing w:val="-4"/>
          <w:sz w:val="32"/>
          <w:szCs w:val="32"/>
        </w:rPr>
        <w:br/>
        <w:t>②质量指标</w:t>
      </w:r>
      <w:r w:rsidRPr="003B0885">
        <w:rPr>
          <w:rStyle w:val="ad"/>
          <w:rFonts w:ascii="楷体" w:eastAsia="楷体" w:hAnsi="楷体" w:hint="eastAsia"/>
          <w:b w:val="0"/>
          <w:bCs w:val="0"/>
          <w:spacing w:val="-4"/>
          <w:sz w:val="32"/>
          <w:szCs w:val="32"/>
        </w:rPr>
        <w:br/>
        <w:t>“资金使用合规率”指标，预期指标值为“=100%”。</w:t>
      </w:r>
      <w:r w:rsidRPr="003B0885">
        <w:rPr>
          <w:rStyle w:val="ad"/>
          <w:rFonts w:ascii="楷体" w:eastAsia="楷体" w:hAnsi="楷体" w:hint="eastAsia"/>
          <w:b w:val="0"/>
          <w:bCs w:val="0"/>
          <w:spacing w:val="-4"/>
          <w:sz w:val="32"/>
          <w:szCs w:val="32"/>
        </w:rPr>
        <w:br/>
        <w:t>③时效指标</w:t>
      </w:r>
      <w:r w:rsidRPr="003B0885">
        <w:rPr>
          <w:rStyle w:val="ad"/>
          <w:rFonts w:ascii="楷体" w:eastAsia="楷体" w:hAnsi="楷体" w:hint="eastAsia"/>
          <w:b w:val="0"/>
          <w:bCs w:val="0"/>
          <w:spacing w:val="-4"/>
          <w:sz w:val="32"/>
          <w:szCs w:val="32"/>
        </w:rPr>
        <w:br/>
        <w:t>“资金拨付及时率”指标，预期指标值为“=100%。</w:t>
      </w:r>
      <w:r w:rsidRPr="003B0885">
        <w:rPr>
          <w:rStyle w:val="ad"/>
          <w:rFonts w:ascii="楷体" w:eastAsia="楷体" w:hAnsi="楷体" w:hint="eastAsia"/>
          <w:b w:val="0"/>
          <w:bCs w:val="0"/>
          <w:spacing w:val="-4"/>
          <w:sz w:val="32"/>
          <w:szCs w:val="32"/>
        </w:rPr>
        <w:br/>
        <w:t>（2）项目成本目标</w:t>
      </w:r>
      <w:r w:rsidRPr="003B0885">
        <w:rPr>
          <w:rStyle w:val="ad"/>
          <w:rFonts w:ascii="楷体" w:eastAsia="楷体" w:hAnsi="楷体" w:hint="eastAsia"/>
          <w:b w:val="0"/>
          <w:bCs w:val="0"/>
          <w:spacing w:val="-4"/>
          <w:sz w:val="32"/>
          <w:szCs w:val="32"/>
        </w:rPr>
        <w:br/>
        <w:t>①经济成本指标</w:t>
      </w:r>
      <w:r w:rsidRPr="003B0885">
        <w:rPr>
          <w:rStyle w:val="ad"/>
          <w:rFonts w:ascii="楷体" w:eastAsia="楷体" w:hAnsi="楷体" w:hint="eastAsia"/>
          <w:b w:val="0"/>
          <w:bCs w:val="0"/>
          <w:spacing w:val="-4"/>
          <w:sz w:val="32"/>
          <w:szCs w:val="32"/>
        </w:rPr>
        <w:br/>
      </w:r>
      <w:r w:rsidRPr="003B0885">
        <w:rPr>
          <w:rStyle w:val="ad"/>
          <w:rFonts w:ascii="楷体" w:eastAsia="楷体" w:hAnsi="楷体" w:hint="eastAsia"/>
          <w:b w:val="0"/>
          <w:bCs w:val="0"/>
          <w:spacing w:val="-4"/>
          <w:sz w:val="32"/>
          <w:szCs w:val="32"/>
        </w:rPr>
        <w:lastRenderedPageBreak/>
        <w:t>“社区每月拨付标准”指标，预期指标值为“≦1.67万元”。</w:t>
      </w:r>
      <w:r w:rsidRPr="003B0885">
        <w:rPr>
          <w:rStyle w:val="ad"/>
          <w:rFonts w:ascii="楷体" w:eastAsia="楷体" w:hAnsi="楷体" w:hint="eastAsia"/>
          <w:b w:val="0"/>
          <w:bCs w:val="0"/>
          <w:spacing w:val="-4"/>
          <w:sz w:val="32"/>
          <w:szCs w:val="32"/>
        </w:rPr>
        <w:br/>
        <w:t>（3）项目效益目标</w:t>
      </w:r>
      <w:r w:rsidRPr="003B0885">
        <w:rPr>
          <w:rStyle w:val="ad"/>
          <w:rFonts w:ascii="楷体" w:eastAsia="楷体" w:hAnsi="楷体" w:hint="eastAsia"/>
          <w:b w:val="0"/>
          <w:bCs w:val="0"/>
          <w:spacing w:val="-4"/>
          <w:sz w:val="32"/>
          <w:szCs w:val="32"/>
        </w:rPr>
        <w:br/>
        <w:t>①经济效益指标</w:t>
      </w:r>
      <w:r w:rsidRPr="003B0885">
        <w:rPr>
          <w:rStyle w:val="ad"/>
          <w:rFonts w:ascii="楷体" w:eastAsia="楷体" w:hAnsi="楷体" w:hint="eastAsia"/>
          <w:b w:val="0"/>
          <w:bCs w:val="0"/>
          <w:spacing w:val="-4"/>
          <w:sz w:val="32"/>
          <w:szCs w:val="32"/>
        </w:rPr>
        <w:br/>
        <w:t>无此项指标。</w:t>
      </w:r>
      <w:r w:rsidRPr="003B0885">
        <w:rPr>
          <w:rStyle w:val="ad"/>
          <w:rFonts w:ascii="楷体" w:eastAsia="楷体" w:hAnsi="楷体" w:hint="eastAsia"/>
          <w:b w:val="0"/>
          <w:bCs w:val="0"/>
          <w:spacing w:val="-4"/>
          <w:sz w:val="32"/>
          <w:szCs w:val="32"/>
        </w:rPr>
        <w:br/>
        <w:t>②社会效益指标</w:t>
      </w:r>
      <w:r w:rsidRPr="003B0885">
        <w:rPr>
          <w:rStyle w:val="ad"/>
          <w:rFonts w:ascii="楷体" w:eastAsia="楷体" w:hAnsi="楷体" w:hint="eastAsia"/>
          <w:b w:val="0"/>
          <w:bCs w:val="0"/>
          <w:spacing w:val="-4"/>
          <w:sz w:val="32"/>
          <w:szCs w:val="32"/>
        </w:rPr>
        <w:br/>
        <w:t>“保障社区正常运转”指标，预期指标值为“有效保障”。</w:t>
      </w:r>
      <w:r w:rsidRPr="003B0885">
        <w:rPr>
          <w:rStyle w:val="ad"/>
          <w:rFonts w:ascii="楷体" w:eastAsia="楷体" w:hAnsi="楷体" w:hint="eastAsia"/>
          <w:b w:val="0"/>
          <w:bCs w:val="0"/>
          <w:spacing w:val="-4"/>
          <w:sz w:val="32"/>
          <w:szCs w:val="32"/>
        </w:rPr>
        <w:br/>
        <w:t>③生态效益指标</w:t>
      </w:r>
      <w:r w:rsidRPr="003B0885">
        <w:rPr>
          <w:rStyle w:val="ad"/>
          <w:rFonts w:ascii="楷体" w:eastAsia="楷体" w:hAnsi="楷体" w:hint="eastAsia"/>
          <w:b w:val="0"/>
          <w:bCs w:val="0"/>
          <w:spacing w:val="-4"/>
          <w:sz w:val="32"/>
          <w:szCs w:val="32"/>
        </w:rPr>
        <w:br/>
        <w:t>无此项指标。</w:t>
      </w:r>
      <w:r w:rsidRPr="003B0885">
        <w:rPr>
          <w:rStyle w:val="ad"/>
          <w:rFonts w:ascii="楷体" w:eastAsia="楷体" w:hAnsi="楷体" w:hint="eastAsia"/>
          <w:b w:val="0"/>
          <w:bCs w:val="0"/>
          <w:spacing w:val="-4"/>
          <w:sz w:val="32"/>
          <w:szCs w:val="32"/>
        </w:rPr>
        <w:br/>
        <w:t>④可持续影响指标</w:t>
      </w:r>
      <w:r w:rsidRPr="003B0885">
        <w:rPr>
          <w:rStyle w:val="ad"/>
          <w:rFonts w:ascii="楷体" w:eastAsia="楷体" w:hAnsi="楷体" w:hint="eastAsia"/>
          <w:b w:val="0"/>
          <w:bCs w:val="0"/>
          <w:spacing w:val="-4"/>
          <w:sz w:val="32"/>
          <w:szCs w:val="32"/>
        </w:rPr>
        <w:br/>
        <w:t>无此项指标。</w:t>
      </w:r>
      <w:r w:rsidRPr="003B0885">
        <w:rPr>
          <w:rStyle w:val="ad"/>
          <w:rFonts w:ascii="楷体" w:eastAsia="楷体" w:hAnsi="楷体" w:hint="eastAsia"/>
          <w:b w:val="0"/>
          <w:bCs w:val="0"/>
          <w:spacing w:val="-4"/>
          <w:sz w:val="32"/>
          <w:szCs w:val="32"/>
        </w:rPr>
        <w:br/>
        <w:t>（4）相关满意度目标</w:t>
      </w:r>
      <w:r w:rsidRPr="003B0885">
        <w:rPr>
          <w:rStyle w:val="ad"/>
          <w:rFonts w:ascii="楷体" w:eastAsia="楷体" w:hAnsi="楷体" w:hint="eastAsia"/>
          <w:b w:val="0"/>
          <w:bCs w:val="0"/>
          <w:spacing w:val="-4"/>
          <w:sz w:val="32"/>
          <w:szCs w:val="32"/>
        </w:rPr>
        <w:br/>
        <w:t>①“居民满意度”指标，预期指标值为“≧90%”。</w:t>
      </w:r>
    </w:p>
    <w:p w14:paraId="21B84385" w14:textId="77777777" w:rsidR="00486C9D" w:rsidRPr="003B0885" w:rsidRDefault="00000000">
      <w:pPr>
        <w:spacing w:line="540" w:lineRule="exact"/>
        <w:ind w:firstLine="640"/>
        <w:rPr>
          <w:rStyle w:val="ad"/>
          <w:rFonts w:ascii="黑体" w:eastAsia="黑体" w:hAnsi="黑体" w:hint="eastAsia"/>
          <w:b w:val="0"/>
          <w:spacing w:val="-4"/>
          <w:sz w:val="32"/>
          <w:szCs w:val="32"/>
        </w:rPr>
      </w:pPr>
      <w:r w:rsidRPr="003B0885">
        <w:rPr>
          <w:rStyle w:val="ad"/>
          <w:rFonts w:ascii="黑体" w:eastAsia="黑体" w:hAnsi="黑体" w:hint="eastAsia"/>
          <w:b w:val="0"/>
          <w:spacing w:val="-4"/>
          <w:sz w:val="32"/>
          <w:szCs w:val="32"/>
        </w:rPr>
        <w:t>二、绩效评价工作开展情况</w:t>
      </w:r>
    </w:p>
    <w:p w14:paraId="35030070" w14:textId="77777777" w:rsidR="00486C9D" w:rsidRPr="003B0885" w:rsidRDefault="00000000">
      <w:pPr>
        <w:spacing w:line="540" w:lineRule="exact"/>
        <w:ind w:firstLineChars="181" w:firstLine="567"/>
        <w:rPr>
          <w:rStyle w:val="ad"/>
          <w:rFonts w:ascii="楷体" w:eastAsia="楷体" w:hAnsi="楷体" w:hint="eastAsia"/>
          <w:spacing w:val="-4"/>
          <w:sz w:val="32"/>
          <w:szCs w:val="32"/>
        </w:rPr>
      </w:pPr>
      <w:r w:rsidRPr="003B0885">
        <w:rPr>
          <w:rStyle w:val="ad"/>
          <w:rFonts w:ascii="楷体" w:eastAsia="楷体" w:hAnsi="楷体" w:hint="eastAsia"/>
          <w:spacing w:val="-4"/>
          <w:sz w:val="32"/>
          <w:szCs w:val="32"/>
        </w:rPr>
        <w:t>（一）绩效评价目的、对象和范围</w:t>
      </w:r>
    </w:p>
    <w:p w14:paraId="4F34883A" w14:textId="77777777" w:rsidR="00486C9D" w:rsidRPr="003B0885" w:rsidRDefault="00000000">
      <w:pPr>
        <w:spacing w:line="540" w:lineRule="exact"/>
        <w:ind w:firstLine="567"/>
        <w:rPr>
          <w:rStyle w:val="ad"/>
          <w:rFonts w:ascii="楷体" w:eastAsia="楷体" w:hAnsi="楷体" w:hint="eastAsia"/>
          <w:b w:val="0"/>
          <w:bCs w:val="0"/>
          <w:spacing w:val="-4"/>
          <w:sz w:val="32"/>
          <w:szCs w:val="32"/>
        </w:rPr>
      </w:pPr>
      <w:r w:rsidRPr="003B0885">
        <w:rPr>
          <w:rStyle w:val="ad"/>
          <w:rFonts w:ascii="楷体" w:eastAsia="楷体" w:hAnsi="楷体" w:hint="eastAsia"/>
          <w:b w:val="0"/>
          <w:bCs w:val="0"/>
          <w:spacing w:val="-4"/>
          <w:sz w:val="32"/>
          <w:szCs w:val="32"/>
        </w:rPr>
        <w:t>1.绩效评价的目的</w:t>
      </w:r>
      <w:r w:rsidRPr="003B0885">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3B0885">
        <w:rPr>
          <w:rStyle w:val="ad"/>
          <w:rFonts w:ascii="楷体" w:eastAsia="楷体" w:hAnsi="楷体" w:hint="eastAsia"/>
          <w:b w:val="0"/>
          <w:bCs w:val="0"/>
          <w:spacing w:val="-4"/>
          <w:sz w:val="32"/>
          <w:szCs w:val="32"/>
        </w:rPr>
        <w:br/>
        <w:t>2.绩效评价的对象和范围</w:t>
      </w:r>
      <w:r w:rsidRPr="003B0885">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昌吉市人民政府绿洲路街</w:t>
      </w:r>
      <w:r w:rsidRPr="003B0885">
        <w:rPr>
          <w:rStyle w:val="ad"/>
          <w:rFonts w:ascii="楷体" w:eastAsia="楷体" w:hAnsi="楷体" w:hint="eastAsia"/>
          <w:b w:val="0"/>
          <w:bCs w:val="0"/>
          <w:spacing w:val="-4"/>
          <w:sz w:val="32"/>
          <w:szCs w:val="32"/>
        </w:rPr>
        <w:lastRenderedPageBreak/>
        <w:t>道办事处社区运转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2D5AF41C" w14:textId="77777777" w:rsidR="00486C9D" w:rsidRPr="003B0885" w:rsidRDefault="00000000">
      <w:pPr>
        <w:spacing w:line="540" w:lineRule="exact"/>
        <w:ind w:firstLine="567"/>
        <w:rPr>
          <w:rStyle w:val="ad"/>
          <w:rFonts w:ascii="楷体" w:eastAsia="楷体" w:hAnsi="楷体" w:hint="eastAsia"/>
          <w:spacing w:val="-4"/>
          <w:sz w:val="32"/>
          <w:szCs w:val="32"/>
        </w:rPr>
      </w:pPr>
      <w:r w:rsidRPr="003B0885">
        <w:rPr>
          <w:rStyle w:val="ad"/>
          <w:rFonts w:ascii="楷体" w:eastAsia="楷体" w:hAnsi="楷体" w:hint="eastAsia"/>
          <w:spacing w:val="-4"/>
          <w:sz w:val="32"/>
          <w:szCs w:val="32"/>
        </w:rPr>
        <w:t>（二）绩效评价原则、评价指标体系、评价方法、评价标准</w:t>
      </w:r>
    </w:p>
    <w:p w14:paraId="1553A440" w14:textId="77777777" w:rsidR="00486C9D" w:rsidRPr="003B0885" w:rsidRDefault="00000000">
      <w:pPr>
        <w:spacing w:line="540" w:lineRule="exact"/>
        <w:ind w:firstLine="567"/>
        <w:rPr>
          <w:rStyle w:val="ad"/>
          <w:rFonts w:ascii="楷体" w:eastAsia="楷体" w:hAnsi="楷体" w:hint="eastAsia"/>
          <w:b w:val="0"/>
          <w:bCs w:val="0"/>
          <w:spacing w:val="-4"/>
          <w:sz w:val="32"/>
          <w:szCs w:val="32"/>
        </w:rPr>
      </w:pPr>
      <w:r w:rsidRPr="003B0885">
        <w:rPr>
          <w:rStyle w:val="ad"/>
          <w:rFonts w:ascii="楷体" w:eastAsia="楷体" w:hAnsi="楷体" w:hint="eastAsia"/>
          <w:b w:val="0"/>
          <w:bCs w:val="0"/>
          <w:spacing w:val="-4"/>
          <w:sz w:val="32"/>
          <w:szCs w:val="32"/>
        </w:rPr>
        <w:t>1.绩效评价原则</w:t>
      </w:r>
      <w:r w:rsidRPr="003B0885">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市人民政府绿洲路街道办事处社区运转经费项目实际开展情况，运用定量和定性分析相结合的方法，总结经验做法，反思项目实施和管理中的问题，以切实提升财政资金管理的科学化、规范化和精细化水平。</w:t>
      </w:r>
      <w:r w:rsidRPr="003B0885">
        <w:rPr>
          <w:rStyle w:val="ad"/>
          <w:rFonts w:ascii="楷体" w:eastAsia="楷体" w:hAnsi="楷体" w:hint="eastAsia"/>
          <w:b w:val="0"/>
          <w:bCs w:val="0"/>
          <w:spacing w:val="-4"/>
          <w:sz w:val="32"/>
          <w:szCs w:val="32"/>
        </w:rPr>
        <w:br/>
        <w:t>根据以上原则，绩效评价遵循如下具体要求：</w:t>
      </w:r>
      <w:r w:rsidRPr="003B0885">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3B0885">
        <w:rPr>
          <w:rStyle w:val="ad"/>
          <w:rFonts w:ascii="楷体" w:eastAsia="楷体" w:hAnsi="楷体" w:hint="eastAsia"/>
          <w:b w:val="0"/>
          <w:bCs w:val="0"/>
          <w:spacing w:val="-4"/>
          <w:sz w:val="32"/>
          <w:szCs w:val="32"/>
        </w:rPr>
        <w:br/>
        <w:t>（2）保证评价结果的真实性、公正性，提高评价报告的公信力。</w:t>
      </w:r>
      <w:r w:rsidRPr="003B0885">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3B0885">
        <w:rPr>
          <w:rStyle w:val="ad"/>
          <w:rFonts w:ascii="楷体" w:eastAsia="楷体" w:hAnsi="楷体" w:hint="eastAsia"/>
          <w:b w:val="0"/>
          <w:bCs w:val="0"/>
          <w:spacing w:val="-4"/>
          <w:sz w:val="32"/>
          <w:szCs w:val="32"/>
        </w:rPr>
        <w:br/>
        <w:t>2.绩效评价指标体系及绩效评价标准</w:t>
      </w:r>
      <w:r w:rsidRPr="003B0885">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w:t>
      </w:r>
      <w:r w:rsidRPr="003B0885">
        <w:rPr>
          <w:rStyle w:val="ad"/>
          <w:rFonts w:ascii="楷体" w:eastAsia="楷体" w:hAnsi="楷体" w:hint="eastAsia"/>
          <w:b w:val="0"/>
          <w:bCs w:val="0"/>
          <w:spacing w:val="-4"/>
          <w:sz w:val="32"/>
          <w:szCs w:val="32"/>
        </w:rPr>
        <w:lastRenderedPageBreak/>
        <w:t>文件要求，结合本项目特点，在与专家组充分协商的基础上，评价工作组细化了该项目的绩效评价指标体系（详见附表1）：</w:t>
      </w:r>
      <w:r w:rsidRPr="003B0885">
        <w:rPr>
          <w:rStyle w:val="ad"/>
          <w:rFonts w:ascii="楷体" w:eastAsia="楷体" w:hAnsi="楷体" w:hint="eastAsia"/>
          <w:b w:val="0"/>
          <w:bCs w:val="0"/>
          <w:spacing w:val="-4"/>
          <w:sz w:val="32"/>
          <w:szCs w:val="32"/>
        </w:rPr>
        <w:br/>
        <w:t>一级指标为：决策、过程、产出、效益。</w:t>
      </w:r>
      <w:r w:rsidRPr="003B0885">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3B0885">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3B0885">
        <w:rPr>
          <w:rStyle w:val="ad"/>
          <w:rFonts w:ascii="楷体" w:eastAsia="楷体" w:hAnsi="楷体" w:hint="eastAsia"/>
          <w:b w:val="0"/>
          <w:bCs w:val="0"/>
          <w:spacing w:val="-4"/>
          <w:sz w:val="32"/>
          <w:szCs w:val="32"/>
        </w:rPr>
        <w:br/>
        <w:t>3.评价方法</w:t>
      </w:r>
      <w:r w:rsidRPr="003B0885">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3B0885">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3B0885">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3B0885">
        <w:rPr>
          <w:rStyle w:val="ad"/>
          <w:rFonts w:ascii="楷体" w:eastAsia="楷体" w:hAnsi="楷体" w:hint="eastAsia"/>
          <w:b w:val="0"/>
          <w:bCs w:val="0"/>
          <w:spacing w:val="-4"/>
          <w:sz w:val="32"/>
          <w:szCs w:val="32"/>
        </w:rPr>
        <w:br/>
        <w:t>4.评价标准</w:t>
      </w:r>
      <w:r w:rsidRPr="003B0885">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w:t>
      </w:r>
      <w:r w:rsidRPr="003B0885">
        <w:rPr>
          <w:rStyle w:val="ad"/>
          <w:rFonts w:ascii="楷体" w:eastAsia="楷体" w:hAnsi="楷体" w:hint="eastAsia"/>
          <w:b w:val="0"/>
          <w:bCs w:val="0"/>
          <w:spacing w:val="-4"/>
          <w:sz w:val="32"/>
          <w:szCs w:val="32"/>
        </w:rPr>
        <w:lastRenderedPageBreak/>
        <w:t>关数据，运用等级描述法，设置分级标准，体现该指标认可程度的差异。对于定量指标，通过公式等方式予以量化，可以准确衡量，并设定目标值的考核指标。绩效评价体系、标准等详见（附件1）。</w:t>
      </w:r>
    </w:p>
    <w:p w14:paraId="44D0E911" w14:textId="77777777" w:rsidR="00486C9D" w:rsidRPr="003B0885" w:rsidRDefault="00000000">
      <w:pPr>
        <w:spacing w:line="540" w:lineRule="exact"/>
        <w:ind w:firstLineChars="181" w:firstLine="567"/>
        <w:rPr>
          <w:rStyle w:val="ad"/>
          <w:rFonts w:ascii="楷体" w:eastAsia="楷体" w:hAnsi="楷体" w:hint="eastAsia"/>
          <w:spacing w:val="-4"/>
          <w:sz w:val="32"/>
          <w:szCs w:val="32"/>
        </w:rPr>
      </w:pPr>
      <w:r w:rsidRPr="003B0885">
        <w:rPr>
          <w:rStyle w:val="ad"/>
          <w:rFonts w:ascii="楷体" w:eastAsia="楷体" w:hAnsi="楷体" w:hint="eastAsia"/>
          <w:spacing w:val="-4"/>
          <w:sz w:val="32"/>
          <w:szCs w:val="32"/>
        </w:rPr>
        <w:t>（三）绩效评价工作过程</w:t>
      </w:r>
    </w:p>
    <w:p w14:paraId="1D8A0566" w14:textId="77777777" w:rsidR="00486C9D" w:rsidRPr="003B0885" w:rsidRDefault="00000000">
      <w:pPr>
        <w:spacing w:line="540" w:lineRule="exact"/>
        <w:ind w:firstLine="567"/>
        <w:rPr>
          <w:rStyle w:val="ad"/>
          <w:rFonts w:ascii="楷体" w:eastAsia="楷体" w:hAnsi="楷体" w:hint="eastAsia"/>
          <w:b w:val="0"/>
          <w:bCs w:val="0"/>
          <w:spacing w:val="-4"/>
          <w:sz w:val="32"/>
          <w:szCs w:val="32"/>
        </w:rPr>
      </w:pPr>
      <w:r w:rsidRPr="003B0885">
        <w:rPr>
          <w:rStyle w:val="ad"/>
          <w:rFonts w:ascii="楷体" w:eastAsia="楷体" w:hAnsi="楷体" w:hint="eastAsia"/>
          <w:b w:val="0"/>
          <w:bCs w:val="0"/>
          <w:spacing w:val="-4"/>
          <w:sz w:val="32"/>
          <w:szCs w:val="32"/>
        </w:rPr>
        <w:t>第一阶段：前期准备。</w:t>
      </w:r>
      <w:r w:rsidRPr="003B0885">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3B0885">
        <w:rPr>
          <w:rStyle w:val="ad"/>
          <w:rFonts w:ascii="楷体" w:eastAsia="楷体" w:hAnsi="楷体" w:hint="eastAsia"/>
          <w:b w:val="0"/>
          <w:bCs w:val="0"/>
          <w:spacing w:val="-4"/>
          <w:sz w:val="32"/>
          <w:szCs w:val="32"/>
        </w:rPr>
        <w:br/>
        <w:t>余林奇任评价组组长，绩效评价工作职责为检查项目绩效指标完成情况、审定项目支出绩效评价结果及项目支出绩效评价报告。</w:t>
      </w:r>
      <w:r w:rsidRPr="003B0885">
        <w:rPr>
          <w:rStyle w:val="ad"/>
          <w:rFonts w:ascii="楷体" w:eastAsia="楷体" w:hAnsi="楷体" w:hint="eastAsia"/>
          <w:b w:val="0"/>
          <w:bCs w:val="0"/>
          <w:spacing w:val="-4"/>
          <w:sz w:val="32"/>
          <w:szCs w:val="32"/>
        </w:rPr>
        <w:br/>
        <w:t>刘海峰任评价组副组长，绩效评价工作职责为组织和协调项目工作人员采取实地调查、资料检查等方式，核实项目绩效指标完成情况；组织受益对象对项目工作进行评价等。</w:t>
      </w:r>
      <w:r w:rsidRPr="003B0885">
        <w:rPr>
          <w:rStyle w:val="ad"/>
          <w:rFonts w:ascii="楷体" w:eastAsia="楷体" w:hAnsi="楷体" w:hint="eastAsia"/>
          <w:b w:val="0"/>
          <w:bCs w:val="0"/>
          <w:spacing w:val="-4"/>
          <w:sz w:val="32"/>
          <w:szCs w:val="32"/>
        </w:rPr>
        <w:br/>
        <w:t>李健任评价组成员，绩效评价工作职责为做好项目支出绩效评价工作的沟通协调工作，对项目实施情况进行实地调查，编写项目支出绩效评价报告。</w:t>
      </w:r>
      <w:r w:rsidRPr="003B0885">
        <w:rPr>
          <w:rStyle w:val="ad"/>
          <w:rFonts w:ascii="楷体" w:eastAsia="楷体" w:hAnsi="楷体" w:hint="eastAsia"/>
          <w:b w:val="0"/>
          <w:bCs w:val="0"/>
          <w:spacing w:val="-4"/>
          <w:sz w:val="32"/>
          <w:szCs w:val="32"/>
        </w:rPr>
        <w:br/>
        <w:t>第二阶段：组织实施。</w:t>
      </w:r>
      <w:r w:rsidRPr="003B0885">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3B0885">
        <w:rPr>
          <w:rStyle w:val="ad"/>
          <w:rFonts w:ascii="楷体" w:eastAsia="楷体" w:hAnsi="楷体" w:hint="eastAsia"/>
          <w:b w:val="0"/>
          <w:bCs w:val="0"/>
          <w:spacing w:val="-4"/>
          <w:sz w:val="32"/>
          <w:szCs w:val="32"/>
        </w:rPr>
        <w:br/>
        <w:t>第三阶段：分析评价。</w:t>
      </w:r>
      <w:r w:rsidRPr="003B0885">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3B0885">
        <w:rPr>
          <w:rStyle w:val="ad"/>
          <w:rFonts w:ascii="楷体" w:eastAsia="楷体" w:hAnsi="楷体" w:hint="eastAsia"/>
          <w:b w:val="0"/>
          <w:bCs w:val="0"/>
          <w:spacing w:val="-4"/>
          <w:sz w:val="32"/>
          <w:szCs w:val="32"/>
        </w:rPr>
        <w:br/>
        <w:t>第四阶段：撰写与提交评价报告</w:t>
      </w:r>
      <w:r w:rsidRPr="003B0885">
        <w:rPr>
          <w:rStyle w:val="ad"/>
          <w:rFonts w:ascii="楷体" w:eastAsia="楷体" w:hAnsi="楷体" w:hint="eastAsia"/>
          <w:b w:val="0"/>
          <w:bCs w:val="0"/>
          <w:spacing w:val="-4"/>
          <w:sz w:val="32"/>
          <w:szCs w:val="32"/>
        </w:rPr>
        <w:br/>
      </w:r>
      <w:r w:rsidRPr="003B0885">
        <w:rPr>
          <w:rStyle w:val="ad"/>
          <w:rFonts w:ascii="楷体" w:eastAsia="楷体" w:hAnsi="楷体" w:hint="eastAsia"/>
          <w:b w:val="0"/>
          <w:bCs w:val="0"/>
          <w:spacing w:val="-4"/>
          <w:sz w:val="32"/>
          <w:szCs w:val="32"/>
        </w:rPr>
        <w:lastRenderedPageBreak/>
        <w:t>项目撰写绩效评价报告，按照财政单位大平台绩效系统中统一格式和文本框架撰写绩效评价报告。</w:t>
      </w:r>
      <w:r w:rsidRPr="003B0885">
        <w:rPr>
          <w:rStyle w:val="ad"/>
          <w:rFonts w:ascii="楷体" w:eastAsia="楷体" w:hAnsi="楷体" w:hint="eastAsia"/>
          <w:b w:val="0"/>
          <w:bCs w:val="0"/>
          <w:spacing w:val="-4"/>
          <w:sz w:val="32"/>
          <w:szCs w:val="32"/>
        </w:rPr>
        <w:br/>
        <w:t>第五阶段：归集档案</w:t>
      </w:r>
      <w:r w:rsidRPr="003B0885">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52FDD3D3" w14:textId="77777777" w:rsidR="00486C9D" w:rsidRPr="003B0885" w:rsidRDefault="00000000">
      <w:pPr>
        <w:spacing w:line="540" w:lineRule="exact"/>
        <w:ind w:firstLine="640"/>
        <w:rPr>
          <w:rStyle w:val="ad"/>
          <w:rFonts w:ascii="黑体" w:eastAsia="黑体" w:hAnsi="黑体" w:hint="eastAsia"/>
          <w:b w:val="0"/>
          <w:spacing w:val="-4"/>
          <w:sz w:val="32"/>
          <w:szCs w:val="32"/>
        </w:rPr>
      </w:pPr>
      <w:r w:rsidRPr="003B0885">
        <w:rPr>
          <w:rStyle w:val="ad"/>
          <w:rFonts w:ascii="黑体" w:eastAsia="黑体" w:hAnsi="黑体" w:hint="eastAsia"/>
          <w:b w:val="0"/>
          <w:spacing w:val="-4"/>
          <w:sz w:val="32"/>
          <w:szCs w:val="32"/>
        </w:rPr>
        <w:t>三、综合评价情况及评价结论</w:t>
      </w:r>
    </w:p>
    <w:p w14:paraId="6EB42136" w14:textId="77777777" w:rsidR="00486C9D" w:rsidRPr="003B0885" w:rsidRDefault="00000000">
      <w:pPr>
        <w:spacing w:line="540" w:lineRule="exact"/>
        <w:ind w:firstLine="567"/>
        <w:rPr>
          <w:rStyle w:val="ad"/>
          <w:rFonts w:ascii="楷体" w:eastAsia="楷体" w:hAnsi="楷体" w:hint="eastAsia"/>
          <w:b w:val="0"/>
          <w:bCs w:val="0"/>
          <w:spacing w:val="-4"/>
          <w:sz w:val="32"/>
          <w:szCs w:val="32"/>
        </w:rPr>
      </w:pPr>
      <w:r w:rsidRPr="003B0885">
        <w:rPr>
          <w:rStyle w:val="ad"/>
          <w:rFonts w:ascii="楷体" w:eastAsia="楷体" w:hAnsi="楷体" w:hint="eastAsia"/>
          <w:b w:val="0"/>
          <w:bCs w:val="0"/>
          <w:spacing w:val="-4"/>
          <w:sz w:val="32"/>
          <w:szCs w:val="32"/>
        </w:rPr>
        <w:t>（一）综合评价情况</w:t>
      </w:r>
      <w:r w:rsidRPr="003B0885">
        <w:rPr>
          <w:rStyle w:val="ad"/>
          <w:rFonts w:ascii="楷体" w:eastAsia="楷体" w:hAnsi="楷体" w:hint="eastAsia"/>
          <w:b w:val="0"/>
          <w:bCs w:val="0"/>
          <w:spacing w:val="-4"/>
          <w:sz w:val="32"/>
          <w:szCs w:val="32"/>
        </w:rPr>
        <w:br/>
        <w:t>通过昌吉市人民政府绿洲路街道办事处社区运转经费项目的实施，保障了社区便民利民公共服务、志愿服务、便利利民服务、扶贫帮困、社区综合公共信息服务等正常运转问题，实现了社区居民生活需求、提高社区居民生活质量为目标，更好的群众服务水平，做好基层保障工作。使群众生活质量提高，获得幸福感，使受益居民满意度达到90%及以上。</w:t>
      </w:r>
      <w:r w:rsidRPr="003B0885">
        <w:rPr>
          <w:rStyle w:val="ad"/>
          <w:rFonts w:ascii="楷体" w:eastAsia="楷体" w:hAnsi="楷体" w:hint="eastAsia"/>
          <w:b w:val="0"/>
          <w:bCs w:val="0"/>
          <w:spacing w:val="-4"/>
          <w:sz w:val="32"/>
          <w:szCs w:val="32"/>
        </w:rPr>
        <w:br/>
        <w:t>（二）综合评价结论</w:t>
      </w:r>
      <w:r w:rsidRPr="003B0885">
        <w:rPr>
          <w:rStyle w:val="ad"/>
          <w:rFonts w:ascii="楷体" w:eastAsia="楷体" w:hAnsi="楷体" w:hint="eastAsia"/>
          <w:b w:val="0"/>
          <w:bCs w:val="0"/>
          <w:spacing w:val="-4"/>
          <w:sz w:val="32"/>
          <w:szCs w:val="32"/>
        </w:rPr>
        <w:br/>
        <w:t>本次评价采取定量与定性评价相结合的方式，对昌吉市人民政府绿洲路街道办事处社区运转经费项目的绩效目标和各项具体绩效指标实现情况进行了客观评价，最终评分100分。绩效评级为“优”，具体得分情况为：项目决策16分、项目过程14分、项目产出40分、项目效益30分。</w:t>
      </w:r>
    </w:p>
    <w:p w14:paraId="0F6B1379" w14:textId="77777777" w:rsidR="00486C9D" w:rsidRPr="003B0885" w:rsidRDefault="00000000">
      <w:pPr>
        <w:spacing w:line="540" w:lineRule="exact"/>
        <w:ind w:firstLine="640"/>
        <w:rPr>
          <w:rStyle w:val="ad"/>
          <w:rFonts w:ascii="黑体" w:eastAsia="黑体" w:hAnsi="黑体" w:hint="eastAsia"/>
        </w:rPr>
      </w:pPr>
      <w:r w:rsidRPr="003B0885">
        <w:rPr>
          <w:rStyle w:val="ad"/>
          <w:rFonts w:ascii="黑体" w:eastAsia="黑体" w:hAnsi="黑体" w:hint="eastAsia"/>
          <w:b w:val="0"/>
          <w:spacing w:val="-4"/>
          <w:sz w:val="32"/>
          <w:szCs w:val="32"/>
        </w:rPr>
        <w:t>四、绩效评价指标分析</w:t>
      </w:r>
      <w:r w:rsidRPr="003B0885">
        <w:rPr>
          <w:rStyle w:val="ad"/>
          <w:rFonts w:ascii="黑体" w:eastAsia="黑体" w:hAnsi="黑体" w:hint="eastAsia"/>
        </w:rPr>
        <w:t xml:space="preserve"> </w:t>
      </w:r>
    </w:p>
    <w:p w14:paraId="19D6D05E" w14:textId="77777777" w:rsidR="00486C9D" w:rsidRPr="003B0885" w:rsidRDefault="00000000">
      <w:pPr>
        <w:spacing w:line="540" w:lineRule="exact"/>
        <w:ind w:firstLineChars="181" w:firstLine="567"/>
        <w:rPr>
          <w:rFonts w:ascii="楷体" w:eastAsia="楷体" w:hAnsi="楷体" w:hint="eastAsia"/>
          <w:b/>
          <w:spacing w:val="-4"/>
          <w:sz w:val="32"/>
          <w:szCs w:val="32"/>
        </w:rPr>
      </w:pPr>
      <w:r w:rsidRPr="003B0885">
        <w:rPr>
          <w:rFonts w:ascii="楷体" w:eastAsia="楷体" w:hAnsi="楷体" w:hint="eastAsia"/>
          <w:b/>
          <w:spacing w:val="-4"/>
          <w:sz w:val="32"/>
          <w:szCs w:val="32"/>
        </w:rPr>
        <w:t>（一）</w:t>
      </w:r>
      <w:r w:rsidRPr="003B0885">
        <w:rPr>
          <w:rStyle w:val="ad"/>
          <w:rFonts w:ascii="楷体" w:eastAsia="楷体" w:hAnsi="楷体" w:hint="eastAsia"/>
          <w:spacing w:val="-4"/>
          <w:sz w:val="32"/>
          <w:szCs w:val="32"/>
        </w:rPr>
        <w:t>项目决策情况</w:t>
      </w:r>
    </w:p>
    <w:p w14:paraId="61045D98" w14:textId="77777777" w:rsidR="00486C9D" w:rsidRPr="003B0885"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3B0885">
        <w:rPr>
          <w:rStyle w:val="ad"/>
          <w:rFonts w:ascii="楷体" w:eastAsia="楷体" w:hAnsi="楷体" w:hint="eastAsia"/>
          <w:b w:val="0"/>
          <w:bCs w:val="0"/>
          <w:spacing w:val="-4"/>
          <w:sz w:val="32"/>
          <w:szCs w:val="32"/>
        </w:rPr>
        <w:t>（一）项目决策情况</w:t>
      </w:r>
      <w:r w:rsidRPr="003B0885">
        <w:rPr>
          <w:rStyle w:val="ad"/>
          <w:rFonts w:ascii="楷体" w:eastAsia="楷体" w:hAnsi="楷体" w:hint="eastAsia"/>
          <w:b w:val="0"/>
          <w:bCs w:val="0"/>
          <w:spacing w:val="-4"/>
          <w:sz w:val="32"/>
          <w:szCs w:val="32"/>
        </w:rPr>
        <w:br/>
        <w:t>项目决策类指标从项目立项、绩效目标和资金投入三个方面评价项目前期准备工作，权重分值为 16分，本项目实际得分16分，</w:t>
      </w:r>
      <w:r w:rsidRPr="003B0885">
        <w:rPr>
          <w:rStyle w:val="ad"/>
          <w:rFonts w:ascii="楷体" w:eastAsia="楷体" w:hAnsi="楷体" w:hint="eastAsia"/>
          <w:b w:val="0"/>
          <w:bCs w:val="0"/>
          <w:spacing w:val="-4"/>
          <w:sz w:val="32"/>
          <w:szCs w:val="32"/>
        </w:rPr>
        <w:lastRenderedPageBreak/>
        <w:t>得分率为100%。具体各项指标得分如下：</w:t>
      </w:r>
      <w:r w:rsidRPr="003B0885">
        <w:rPr>
          <w:rStyle w:val="ad"/>
          <w:rFonts w:ascii="楷体" w:eastAsia="楷体" w:hAnsi="楷体" w:hint="eastAsia"/>
          <w:b w:val="0"/>
          <w:bCs w:val="0"/>
          <w:spacing w:val="-4"/>
          <w:sz w:val="32"/>
          <w:szCs w:val="32"/>
        </w:rPr>
        <w:br/>
        <w:t>1.立项依据充分性：本项目是由昌吉市人民政府绿洲路街道办事处提出申报，于2023年1月批复设立，2023年我单位根据《关于下达2023年昌吉市行政事业单位部门预算批复的通知》（昌吉市财发〔2023〕9号）文件要求组织实施该项目。项目立项符合国家法律法规、自治区和地区行业发展规划和政策要求，属于本部门履职所需。根据评分标准，该指标3分，得3分。</w:t>
      </w:r>
      <w:r w:rsidRPr="003B0885">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2.立项程序规范性：根据决策依据编制工作计划和经费预算，经过与部门市政府分管领导进行沟通、筛选确定经费预算计划，上党委会研究确定最终预算方案。根据评分标准，该指标2分，得2分。</w:t>
      </w:r>
      <w:r w:rsidRPr="003B0885">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3B0885">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3B0885">
        <w:rPr>
          <w:rStyle w:val="ad"/>
          <w:rFonts w:ascii="楷体" w:eastAsia="楷体" w:hAnsi="楷体" w:hint="eastAsia"/>
          <w:b w:val="0"/>
          <w:bCs w:val="0"/>
          <w:spacing w:val="-4"/>
          <w:sz w:val="32"/>
          <w:szCs w:val="32"/>
        </w:rPr>
        <w:br/>
        <w:t>5.预算编制科学性：预算编制经过科学论证，内容与项目内容匹配，项目投资额与工作任务相匹配，根据评分标准，该指标3分，得3分。</w:t>
      </w:r>
      <w:r w:rsidRPr="003B0885">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6.资金分配合理性：本项目资金分配依据充分，资金分配额度合理，与项目地方实际相适应。根据评分标准，该指标3分，得3分。</w:t>
      </w:r>
      <w:r w:rsidRPr="003B0885">
        <w:rPr>
          <w:rStyle w:val="ad"/>
          <w:rFonts w:ascii="楷体" w:eastAsia="楷体" w:hAnsi="楷体" w:hint="eastAsia"/>
          <w:b w:val="0"/>
          <w:bCs w:val="0"/>
          <w:spacing w:val="-4"/>
          <w:sz w:val="32"/>
          <w:szCs w:val="32"/>
        </w:rPr>
        <w:tab/>
      </w:r>
    </w:p>
    <w:p w14:paraId="7F8779F0" w14:textId="77777777" w:rsidR="00486C9D" w:rsidRPr="003B0885" w:rsidRDefault="00000000">
      <w:pPr>
        <w:spacing w:line="540" w:lineRule="exact"/>
        <w:ind w:firstLineChars="181" w:firstLine="567"/>
        <w:rPr>
          <w:rStyle w:val="ad"/>
          <w:rFonts w:ascii="楷体" w:eastAsia="楷体" w:hAnsi="楷体" w:hint="eastAsia"/>
          <w:spacing w:val="-4"/>
          <w:sz w:val="32"/>
          <w:szCs w:val="32"/>
        </w:rPr>
      </w:pPr>
      <w:r w:rsidRPr="003B0885">
        <w:rPr>
          <w:rFonts w:ascii="楷体" w:eastAsia="楷体" w:hAnsi="楷体" w:hint="eastAsia"/>
          <w:b/>
          <w:spacing w:val="-4"/>
          <w:sz w:val="32"/>
          <w:szCs w:val="32"/>
        </w:rPr>
        <w:t>（二）</w:t>
      </w:r>
      <w:r w:rsidRPr="003B0885">
        <w:rPr>
          <w:rStyle w:val="ad"/>
          <w:rFonts w:ascii="楷体" w:eastAsia="楷体" w:hAnsi="楷体" w:hint="eastAsia"/>
          <w:spacing w:val="-4"/>
          <w:sz w:val="32"/>
          <w:szCs w:val="32"/>
        </w:rPr>
        <w:t>项目过程情况</w:t>
      </w:r>
    </w:p>
    <w:p w14:paraId="0B5DF7B5" w14:textId="77777777" w:rsidR="00486C9D" w:rsidRPr="003B0885" w:rsidRDefault="00000000">
      <w:pPr>
        <w:spacing w:line="540" w:lineRule="exact"/>
        <w:ind w:firstLine="567"/>
        <w:rPr>
          <w:rStyle w:val="ad"/>
          <w:rFonts w:ascii="楷体" w:eastAsia="楷体" w:hAnsi="楷体" w:hint="eastAsia"/>
          <w:b w:val="0"/>
          <w:bCs w:val="0"/>
          <w:spacing w:val="-4"/>
          <w:sz w:val="32"/>
          <w:szCs w:val="32"/>
        </w:rPr>
      </w:pPr>
      <w:r w:rsidRPr="003B0885">
        <w:rPr>
          <w:rStyle w:val="ad"/>
          <w:rFonts w:ascii="楷体" w:eastAsia="楷体" w:hAnsi="楷体" w:hint="eastAsia"/>
          <w:b w:val="0"/>
          <w:bCs w:val="0"/>
          <w:spacing w:val="-4"/>
          <w:sz w:val="32"/>
          <w:szCs w:val="32"/>
        </w:rPr>
        <w:t xml:space="preserve">项目过程类指标包括资金管理和组织实施两方面的内容，由 </w:t>
      </w:r>
      <w:r w:rsidRPr="003B0885">
        <w:rPr>
          <w:rStyle w:val="ad"/>
          <w:rFonts w:ascii="楷体" w:eastAsia="楷体" w:hAnsi="楷体" w:hint="eastAsia"/>
          <w:b w:val="0"/>
          <w:bCs w:val="0"/>
          <w:spacing w:val="-4"/>
          <w:sz w:val="32"/>
          <w:szCs w:val="32"/>
        </w:rPr>
        <w:lastRenderedPageBreak/>
        <w:t>5个三级指标构成，权重分值为 14 分，本项目实际得分14分，得分率为100%。具体各项指标得分如下：</w:t>
      </w:r>
      <w:r w:rsidRPr="003B0885">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1.资金到位率：该项目所需财政资金能够足额拨付到位，牵头单位能够及时足额按照合同约定将专项资金拨付给单位，根据评分标准，该指标3分，得3分。</w:t>
      </w:r>
      <w:r w:rsidRPr="003B0885">
        <w:rPr>
          <w:rStyle w:val="ad"/>
          <w:rFonts w:ascii="楷体" w:eastAsia="楷体" w:hAnsi="楷体" w:hint="eastAsia"/>
          <w:b w:val="0"/>
          <w:bCs w:val="0"/>
          <w:spacing w:val="-4"/>
          <w:sz w:val="32"/>
          <w:szCs w:val="32"/>
        </w:rPr>
        <w:br/>
        <w:t>2.预算执行率：本项目预算编制较为详细，预算资金255.28万元，实际执行255.28万元，预算执行率为100%，项目资金支出总体能够按照预算执行，根据评分标准，该指标3分，得3分。</w:t>
      </w:r>
      <w:r w:rsidRPr="003B0885">
        <w:rPr>
          <w:rStyle w:val="ad"/>
          <w:rFonts w:ascii="楷体" w:eastAsia="楷体" w:hAnsi="楷体" w:hint="eastAsia"/>
          <w:b w:val="0"/>
          <w:bCs w:val="0"/>
          <w:spacing w:val="-4"/>
          <w:sz w:val="32"/>
          <w:szCs w:val="32"/>
        </w:rPr>
        <w:br/>
        <w:t>3.资金使用合规性：项目任务下达后，我单位制定了《绿洲路街道财务管理制度》和管理规定对经费使用进行规范管理，财务制度健全、执行严格，根据评分标准，该指标3分，得3分。</w:t>
      </w:r>
      <w:r w:rsidRPr="003B0885">
        <w:rPr>
          <w:rStyle w:val="ad"/>
          <w:rFonts w:ascii="楷体" w:eastAsia="楷体" w:hAnsi="楷体" w:hint="eastAsia"/>
          <w:b w:val="0"/>
          <w:bCs w:val="0"/>
          <w:spacing w:val="-4"/>
          <w:sz w:val="32"/>
          <w:szCs w:val="32"/>
        </w:rPr>
        <w:br/>
        <w:t>4.管理制度健全性：我单位制定了《绿洲路街道财务管理制度》《绿洲路街道采购管理制度》等相关项目管理办法，同时对财政专项资金进行严格管理，基本做到了专款专用，根据评分标准，该指标2分，得2分。</w:t>
      </w:r>
      <w:r w:rsidRPr="003B0885">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3分，得3分。</w:t>
      </w:r>
    </w:p>
    <w:p w14:paraId="2EF4969F" w14:textId="77777777" w:rsidR="00486C9D" w:rsidRPr="003B0885" w:rsidRDefault="00000000">
      <w:pPr>
        <w:spacing w:line="540" w:lineRule="exact"/>
        <w:ind w:firstLineChars="181" w:firstLine="567"/>
        <w:rPr>
          <w:rFonts w:ascii="楷体" w:eastAsia="楷体" w:hAnsi="楷体" w:hint="eastAsia"/>
          <w:b/>
          <w:spacing w:val="-4"/>
          <w:sz w:val="32"/>
          <w:szCs w:val="32"/>
        </w:rPr>
      </w:pPr>
      <w:r w:rsidRPr="003B0885">
        <w:rPr>
          <w:rFonts w:ascii="楷体" w:eastAsia="楷体" w:hAnsi="楷体" w:hint="eastAsia"/>
          <w:b/>
          <w:spacing w:val="-4"/>
          <w:sz w:val="32"/>
          <w:szCs w:val="32"/>
        </w:rPr>
        <w:t>（三）</w:t>
      </w:r>
      <w:r w:rsidRPr="003B0885">
        <w:rPr>
          <w:rStyle w:val="ad"/>
          <w:rFonts w:ascii="楷体" w:eastAsia="楷体" w:hAnsi="楷体" w:hint="eastAsia"/>
          <w:spacing w:val="-4"/>
          <w:sz w:val="32"/>
          <w:szCs w:val="32"/>
        </w:rPr>
        <w:t>项目产出情况</w:t>
      </w:r>
    </w:p>
    <w:p w14:paraId="7843309E" w14:textId="77777777" w:rsidR="00486C9D" w:rsidRPr="003B0885" w:rsidRDefault="00000000">
      <w:pPr>
        <w:spacing w:line="540" w:lineRule="exact"/>
        <w:ind w:firstLine="567"/>
        <w:rPr>
          <w:rStyle w:val="ad"/>
          <w:rFonts w:ascii="楷体" w:eastAsia="楷体" w:hAnsi="楷体" w:hint="eastAsia"/>
          <w:b w:val="0"/>
          <w:bCs w:val="0"/>
          <w:spacing w:val="-4"/>
          <w:sz w:val="32"/>
          <w:szCs w:val="32"/>
        </w:rPr>
      </w:pPr>
      <w:r w:rsidRPr="003B0885">
        <w:rPr>
          <w:rStyle w:val="ad"/>
          <w:rFonts w:ascii="楷体" w:eastAsia="楷体" w:hAnsi="楷体" w:hint="eastAsia"/>
          <w:b w:val="0"/>
          <w:bCs w:val="0"/>
          <w:spacing w:val="-4"/>
          <w:sz w:val="32"/>
          <w:szCs w:val="32"/>
        </w:rPr>
        <w:t>项目产出类指标包括产出数量、产出质量、产出时效、产出成本共四方面的内容，由4个三级指标构成，权重分为40分，本项目实际得分40分，得分率为100%。具体各项指标得分如下：</w:t>
      </w:r>
      <w:r w:rsidRPr="003B0885">
        <w:rPr>
          <w:rStyle w:val="ad"/>
          <w:rFonts w:ascii="楷体" w:eastAsia="楷体" w:hAnsi="楷体" w:hint="eastAsia"/>
          <w:b w:val="0"/>
          <w:bCs w:val="0"/>
          <w:spacing w:val="-4"/>
          <w:sz w:val="32"/>
          <w:szCs w:val="32"/>
        </w:rPr>
        <w:br/>
        <w:t>1. 产出数量</w:t>
      </w:r>
      <w:r w:rsidRPr="003B0885">
        <w:rPr>
          <w:rStyle w:val="ad"/>
          <w:rFonts w:ascii="楷体" w:eastAsia="楷体" w:hAnsi="楷体" w:hint="eastAsia"/>
          <w:b w:val="0"/>
          <w:bCs w:val="0"/>
          <w:spacing w:val="-4"/>
          <w:sz w:val="32"/>
          <w:szCs w:val="32"/>
        </w:rPr>
        <w:br/>
        <w:t>“保障社区正常运转个数”指标，预期指标值为“≥16个”，根</w:t>
      </w:r>
      <w:r w:rsidRPr="003B0885">
        <w:rPr>
          <w:rStyle w:val="ad"/>
          <w:rFonts w:ascii="楷体" w:eastAsia="楷体" w:hAnsi="楷体" w:hint="eastAsia"/>
          <w:b w:val="0"/>
          <w:bCs w:val="0"/>
          <w:spacing w:val="-4"/>
          <w:sz w:val="32"/>
          <w:szCs w:val="32"/>
        </w:rPr>
        <w:lastRenderedPageBreak/>
        <w:t>据预算编制说明材料可知，实际完成保障社区正常运转个数16个，与预期目标一致，根据评分标准，该指标得10分。</w:t>
      </w:r>
      <w:r w:rsidRPr="003B0885">
        <w:rPr>
          <w:rStyle w:val="ad"/>
          <w:rFonts w:ascii="楷体" w:eastAsia="楷体" w:hAnsi="楷体" w:hint="eastAsia"/>
          <w:b w:val="0"/>
          <w:bCs w:val="0"/>
          <w:spacing w:val="-4"/>
          <w:sz w:val="32"/>
          <w:szCs w:val="32"/>
        </w:rPr>
        <w:br/>
        <w:t>“资金拨付周期”指标，预期指标值为“=12个月”，根据工程竣工验收报告（能够证明指标完成值的资料）可知，实际完成资金拨付周期12个月，指标完成率为100%，得10分。</w:t>
      </w:r>
      <w:r w:rsidRPr="003B0885">
        <w:rPr>
          <w:rStyle w:val="ad"/>
          <w:rFonts w:ascii="楷体" w:eastAsia="楷体" w:hAnsi="楷体" w:hint="eastAsia"/>
          <w:b w:val="0"/>
          <w:bCs w:val="0"/>
          <w:spacing w:val="-4"/>
          <w:sz w:val="32"/>
          <w:szCs w:val="32"/>
        </w:rPr>
        <w:br/>
        <w:t>综上所述，产出数量指标合计得20分。</w:t>
      </w:r>
      <w:r w:rsidRPr="003B0885">
        <w:rPr>
          <w:rStyle w:val="ad"/>
          <w:rFonts w:ascii="楷体" w:eastAsia="楷体" w:hAnsi="楷体" w:hint="eastAsia"/>
          <w:b w:val="0"/>
          <w:bCs w:val="0"/>
          <w:spacing w:val="-4"/>
          <w:sz w:val="32"/>
          <w:szCs w:val="32"/>
        </w:rPr>
        <w:br/>
        <w:t>2.产出质量</w:t>
      </w:r>
      <w:r w:rsidRPr="003B0885">
        <w:rPr>
          <w:rStyle w:val="ad"/>
          <w:rFonts w:ascii="楷体" w:eastAsia="楷体" w:hAnsi="楷体" w:hint="eastAsia"/>
          <w:b w:val="0"/>
          <w:bCs w:val="0"/>
          <w:spacing w:val="-4"/>
          <w:sz w:val="32"/>
          <w:szCs w:val="32"/>
        </w:rPr>
        <w:br/>
        <w:t>“资金使用合规率”指标，预期指标值为“=100%”，根据《绿洲路街道财务管理制度》可知，项目按计划进行，项目资金支付安排高效、合理，杜绝了截留、挤占或挪用项目资金的情况发生，有效利用率达100%，与预期目标一致，根据评分标准，该指标10分，得10分。</w:t>
      </w:r>
      <w:r w:rsidRPr="003B0885">
        <w:rPr>
          <w:rStyle w:val="ad"/>
          <w:rFonts w:ascii="楷体" w:eastAsia="楷体" w:hAnsi="楷体" w:hint="eastAsia"/>
          <w:b w:val="0"/>
          <w:bCs w:val="0"/>
          <w:spacing w:val="-4"/>
          <w:sz w:val="32"/>
          <w:szCs w:val="32"/>
        </w:rPr>
        <w:br/>
        <w:t>3.产出时效</w:t>
      </w:r>
      <w:r w:rsidRPr="003B0885">
        <w:rPr>
          <w:rStyle w:val="ad"/>
          <w:rFonts w:ascii="楷体" w:eastAsia="楷体" w:hAnsi="楷体" w:hint="eastAsia"/>
          <w:b w:val="0"/>
          <w:bCs w:val="0"/>
          <w:spacing w:val="-4"/>
          <w:sz w:val="32"/>
          <w:szCs w:val="32"/>
        </w:rPr>
        <w:br/>
        <w:t>“资金拨付及时率”指标，预期指标值为“=100%”；根据资金支付凭证显示，该项目资金已于2023年12月全部支付完毕，与预期目标指标一致，根据评分标准，该指标10分，得10分。</w:t>
      </w:r>
      <w:r w:rsidRPr="003B0885">
        <w:rPr>
          <w:rStyle w:val="ad"/>
          <w:rFonts w:ascii="楷体" w:eastAsia="楷体" w:hAnsi="楷体" w:hint="eastAsia"/>
          <w:b w:val="0"/>
          <w:bCs w:val="0"/>
          <w:spacing w:val="-4"/>
          <w:sz w:val="32"/>
          <w:szCs w:val="32"/>
        </w:rPr>
        <w:br/>
        <w:t>4.产出成本</w:t>
      </w:r>
      <w:r w:rsidRPr="003B0885">
        <w:rPr>
          <w:rStyle w:val="ad"/>
          <w:rFonts w:ascii="楷体" w:eastAsia="楷体" w:hAnsi="楷体" w:hint="eastAsia"/>
          <w:b w:val="0"/>
          <w:bCs w:val="0"/>
          <w:spacing w:val="-4"/>
          <w:sz w:val="32"/>
          <w:szCs w:val="32"/>
        </w:rPr>
        <w:br/>
        <w:t>“社区每月拨付标准”指标，预期指标值为“≤1.67万元”，根据资金支付凭证显示，本项目2023年共计支付255.28万元，经费支出能够控制在绩效目标范围内，根据评分标准，该指标20分，得20分。</w:t>
      </w:r>
    </w:p>
    <w:p w14:paraId="44AD1BF4" w14:textId="77777777" w:rsidR="00486C9D" w:rsidRPr="003B0885" w:rsidRDefault="00000000">
      <w:pPr>
        <w:spacing w:line="540" w:lineRule="exact"/>
        <w:ind w:firstLineChars="181" w:firstLine="567"/>
        <w:rPr>
          <w:rFonts w:ascii="楷体" w:eastAsia="楷体" w:hAnsi="楷体" w:hint="eastAsia"/>
          <w:b/>
          <w:spacing w:val="-4"/>
          <w:sz w:val="32"/>
          <w:szCs w:val="32"/>
        </w:rPr>
      </w:pPr>
      <w:r w:rsidRPr="003B0885">
        <w:rPr>
          <w:rFonts w:ascii="楷体" w:eastAsia="楷体" w:hAnsi="楷体" w:hint="eastAsia"/>
          <w:b/>
          <w:spacing w:val="-4"/>
          <w:sz w:val="32"/>
          <w:szCs w:val="32"/>
        </w:rPr>
        <w:t>（四）</w:t>
      </w:r>
      <w:r w:rsidRPr="003B0885">
        <w:rPr>
          <w:rStyle w:val="ad"/>
          <w:rFonts w:ascii="楷体" w:eastAsia="楷体" w:hAnsi="楷体" w:hint="eastAsia"/>
          <w:spacing w:val="-4"/>
          <w:sz w:val="32"/>
          <w:szCs w:val="32"/>
        </w:rPr>
        <w:t>项目效益情况</w:t>
      </w:r>
    </w:p>
    <w:p w14:paraId="4016318A" w14:textId="77777777" w:rsidR="00486C9D" w:rsidRPr="003B0885" w:rsidRDefault="00000000">
      <w:pPr>
        <w:spacing w:line="540" w:lineRule="exact"/>
        <w:ind w:firstLine="567"/>
        <w:rPr>
          <w:rStyle w:val="ad"/>
          <w:rFonts w:ascii="楷体" w:eastAsia="楷体" w:hAnsi="楷体" w:hint="eastAsia"/>
          <w:b w:val="0"/>
          <w:bCs w:val="0"/>
          <w:spacing w:val="-4"/>
          <w:sz w:val="32"/>
          <w:szCs w:val="32"/>
        </w:rPr>
      </w:pPr>
      <w:r w:rsidRPr="003B0885">
        <w:rPr>
          <w:rStyle w:val="ad"/>
          <w:rFonts w:ascii="楷体" w:eastAsia="楷体" w:hAnsi="楷体" w:hint="eastAsia"/>
          <w:b w:val="0"/>
          <w:bCs w:val="0"/>
          <w:spacing w:val="-4"/>
          <w:sz w:val="32"/>
          <w:szCs w:val="32"/>
        </w:rPr>
        <w:t>项目效益类指标由1个二级指标和1个三级指标构成，权重分为20分，本项目实际得分20分，得分率为100%。具体各项指标得分如下：</w:t>
      </w:r>
      <w:r w:rsidRPr="003B0885">
        <w:rPr>
          <w:rStyle w:val="ad"/>
          <w:rFonts w:ascii="楷体" w:eastAsia="楷体" w:hAnsi="楷体" w:hint="eastAsia"/>
          <w:b w:val="0"/>
          <w:bCs w:val="0"/>
          <w:spacing w:val="-4"/>
          <w:sz w:val="32"/>
          <w:szCs w:val="32"/>
        </w:rPr>
        <w:br/>
      </w:r>
      <w:r w:rsidRPr="003B0885">
        <w:rPr>
          <w:rStyle w:val="ad"/>
          <w:rFonts w:ascii="楷体" w:eastAsia="楷体" w:hAnsi="楷体" w:hint="eastAsia"/>
          <w:b w:val="0"/>
          <w:bCs w:val="0"/>
          <w:spacing w:val="-4"/>
          <w:sz w:val="32"/>
          <w:szCs w:val="32"/>
        </w:rPr>
        <w:lastRenderedPageBreak/>
        <w:t>1.实施效益指标</w:t>
      </w:r>
      <w:r w:rsidRPr="003B0885">
        <w:rPr>
          <w:rStyle w:val="ad"/>
          <w:rFonts w:ascii="楷体" w:eastAsia="楷体" w:hAnsi="楷体" w:hint="eastAsia"/>
          <w:b w:val="0"/>
          <w:bCs w:val="0"/>
          <w:spacing w:val="-4"/>
          <w:sz w:val="32"/>
          <w:szCs w:val="32"/>
        </w:rPr>
        <w:br/>
        <w:t>（1）社会效益指标</w:t>
      </w:r>
      <w:r w:rsidRPr="003B0885">
        <w:rPr>
          <w:rStyle w:val="ad"/>
          <w:rFonts w:ascii="楷体" w:eastAsia="楷体" w:hAnsi="楷体" w:hint="eastAsia"/>
          <w:b w:val="0"/>
          <w:bCs w:val="0"/>
          <w:spacing w:val="-4"/>
          <w:sz w:val="32"/>
          <w:szCs w:val="32"/>
        </w:rPr>
        <w:br/>
        <w:t>“保障社区正常运转”指标，预期指标值为“有效保障，根据本单位年度考核情况可知，实际完成值为“达成”，根据评分标准，该指标20分，得20分。</w:t>
      </w:r>
      <w:r w:rsidRPr="003B0885">
        <w:rPr>
          <w:rStyle w:val="ad"/>
          <w:rFonts w:ascii="楷体" w:eastAsia="楷体" w:hAnsi="楷体" w:hint="eastAsia"/>
          <w:b w:val="0"/>
          <w:bCs w:val="0"/>
          <w:spacing w:val="-4"/>
          <w:sz w:val="32"/>
          <w:szCs w:val="32"/>
        </w:rPr>
        <w:br/>
        <w:t>（2）可持续影响指标</w:t>
      </w:r>
      <w:r w:rsidRPr="003B0885">
        <w:rPr>
          <w:rStyle w:val="ad"/>
          <w:rFonts w:ascii="楷体" w:eastAsia="楷体" w:hAnsi="楷体" w:hint="eastAsia"/>
          <w:b w:val="0"/>
          <w:bCs w:val="0"/>
          <w:spacing w:val="-4"/>
          <w:sz w:val="32"/>
          <w:szCs w:val="32"/>
        </w:rPr>
        <w:br/>
        <w:t>本项目无该项指标。</w:t>
      </w:r>
      <w:r w:rsidRPr="003B0885">
        <w:rPr>
          <w:rStyle w:val="ad"/>
          <w:rFonts w:ascii="楷体" w:eastAsia="楷体" w:hAnsi="楷体" w:hint="eastAsia"/>
          <w:b w:val="0"/>
          <w:bCs w:val="0"/>
          <w:spacing w:val="-4"/>
          <w:sz w:val="32"/>
          <w:szCs w:val="32"/>
        </w:rPr>
        <w:br/>
        <w:t>（3）经济效益指标</w:t>
      </w:r>
      <w:r w:rsidRPr="003B0885">
        <w:rPr>
          <w:rStyle w:val="ad"/>
          <w:rFonts w:ascii="楷体" w:eastAsia="楷体" w:hAnsi="楷体" w:hint="eastAsia"/>
          <w:b w:val="0"/>
          <w:bCs w:val="0"/>
          <w:spacing w:val="-4"/>
          <w:sz w:val="32"/>
          <w:szCs w:val="32"/>
        </w:rPr>
        <w:br/>
        <w:t>本项目无该项指标。</w:t>
      </w:r>
      <w:r w:rsidRPr="003B0885">
        <w:rPr>
          <w:rStyle w:val="ad"/>
          <w:rFonts w:ascii="楷体" w:eastAsia="楷体" w:hAnsi="楷体" w:hint="eastAsia"/>
          <w:b w:val="0"/>
          <w:bCs w:val="0"/>
          <w:spacing w:val="-4"/>
          <w:sz w:val="32"/>
          <w:szCs w:val="32"/>
        </w:rPr>
        <w:br/>
        <w:t>（4）生态效益指标</w:t>
      </w:r>
      <w:r w:rsidRPr="003B0885">
        <w:rPr>
          <w:rStyle w:val="ad"/>
          <w:rFonts w:ascii="楷体" w:eastAsia="楷体" w:hAnsi="楷体" w:hint="eastAsia"/>
          <w:b w:val="0"/>
          <w:bCs w:val="0"/>
          <w:spacing w:val="-4"/>
          <w:sz w:val="32"/>
          <w:szCs w:val="32"/>
        </w:rPr>
        <w:br/>
        <w:t>本项目无该项指标。</w:t>
      </w:r>
      <w:r w:rsidRPr="003B0885">
        <w:rPr>
          <w:rStyle w:val="ad"/>
          <w:rFonts w:ascii="楷体" w:eastAsia="楷体" w:hAnsi="楷体" w:hint="eastAsia"/>
          <w:b w:val="0"/>
          <w:bCs w:val="0"/>
          <w:spacing w:val="-4"/>
          <w:sz w:val="32"/>
          <w:szCs w:val="32"/>
        </w:rPr>
        <w:br/>
        <w:t>2.满意度指标</w:t>
      </w:r>
      <w:r w:rsidRPr="003B0885">
        <w:rPr>
          <w:rStyle w:val="ad"/>
          <w:rFonts w:ascii="楷体" w:eastAsia="楷体" w:hAnsi="楷体" w:hint="eastAsia"/>
          <w:b w:val="0"/>
          <w:bCs w:val="0"/>
          <w:spacing w:val="-4"/>
          <w:sz w:val="32"/>
          <w:szCs w:val="32"/>
        </w:rPr>
        <w:br/>
        <w:t>“居民满意度”指标，预期指标值为“≥90%”，根据对辖区居民进行满意度问卷调查的结果可知，居民满意度达90%，根据评分标准，该指标10分,得10分。</w:t>
      </w:r>
    </w:p>
    <w:p w14:paraId="2E774311" w14:textId="77777777" w:rsidR="00486C9D" w:rsidRPr="003B0885" w:rsidRDefault="00486C9D">
      <w:pPr>
        <w:spacing w:line="540" w:lineRule="exact"/>
        <w:ind w:firstLine="567"/>
        <w:rPr>
          <w:rStyle w:val="ad"/>
          <w:rFonts w:ascii="楷体" w:eastAsia="楷体" w:hAnsi="楷体" w:hint="eastAsia"/>
          <w:spacing w:val="-4"/>
          <w:sz w:val="32"/>
          <w:szCs w:val="32"/>
        </w:rPr>
      </w:pPr>
    </w:p>
    <w:p w14:paraId="3054A50A" w14:textId="77777777" w:rsidR="00486C9D" w:rsidRPr="003B0885" w:rsidRDefault="00000000">
      <w:pPr>
        <w:numPr>
          <w:ilvl w:val="0"/>
          <w:numId w:val="1"/>
        </w:numPr>
        <w:spacing w:line="540" w:lineRule="exact"/>
        <w:ind w:firstLine="640"/>
        <w:rPr>
          <w:rStyle w:val="ad"/>
          <w:rFonts w:ascii="黑体" w:eastAsia="黑体" w:hAnsi="黑体" w:hint="eastAsia"/>
          <w:b w:val="0"/>
          <w:spacing w:val="-4"/>
          <w:sz w:val="32"/>
          <w:szCs w:val="32"/>
        </w:rPr>
      </w:pPr>
      <w:r w:rsidRPr="003B0885">
        <w:rPr>
          <w:rStyle w:val="ad"/>
          <w:rFonts w:ascii="黑体" w:eastAsia="黑体" w:hAnsi="黑体" w:hint="eastAsia"/>
          <w:b w:val="0"/>
          <w:spacing w:val="-4"/>
          <w:sz w:val="32"/>
          <w:szCs w:val="32"/>
        </w:rPr>
        <w:t>预算执行进度与绩效指标偏差</w:t>
      </w:r>
    </w:p>
    <w:p w14:paraId="3A4C3D83" w14:textId="77777777" w:rsidR="00486C9D" w:rsidRPr="003B0885" w:rsidRDefault="00000000">
      <w:pPr>
        <w:spacing w:line="540" w:lineRule="exact"/>
        <w:ind w:firstLine="567"/>
        <w:rPr>
          <w:rStyle w:val="ad"/>
          <w:rFonts w:ascii="黑体" w:eastAsia="黑体" w:hAnsi="黑体" w:hint="eastAsia"/>
          <w:b w:val="0"/>
          <w:spacing w:val="-4"/>
          <w:sz w:val="32"/>
          <w:szCs w:val="32"/>
        </w:rPr>
      </w:pPr>
      <w:r w:rsidRPr="003B0885">
        <w:rPr>
          <w:rStyle w:val="ad"/>
          <w:rFonts w:ascii="楷体" w:eastAsia="楷体" w:hAnsi="楷体" w:hint="eastAsia"/>
          <w:b w:val="0"/>
          <w:bCs w:val="0"/>
          <w:spacing w:val="-4"/>
          <w:sz w:val="32"/>
          <w:szCs w:val="32"/>
        </w:rPr>
        <w:t>（一）预算执行进度</w:t>
      </w:r>
      <w:r w:rsidRPr="003B0885">
        <w:rPr>
          <w:rStyle w:val="ad"/>
          <w:rFonts w:ascii="楷体" w:eastAsia="楷体" w:hAnsi="楷体" w:hint="eastAsia"/>
          <w:b w:val="0"/>
          <w:bCs w:val="0"/>
          <w:spacing w:val="-4"/>
          <w:sz w:val="32"/>
          <w:szCs w:val="32"/>
        </w:rPr>
        <w:br/>
        <w:t>昌吉市人民政府绿洲路街道办事处社区运转经费项目预算金额255.28万元，实际到位255.28万元，实际支出255.28万元，预算执行率为100%。</w:t>
      </w:r>
      <w:r w:rsidRPr="003B0885">
        <w:rPr>
          <w:rStyle w:val="ad"/>
          <w:rFonts w:ascii="楷体" w:eastAsia="楷体" w:hAnsi="楷体" w:hint="eastAsia"/>
          <w:b w:val="0"/>
          <w:bCs w:val="0"/>
          <w:spacing w:val="-4"/>
          <w:sz w:val="32"/>
          <w:szCs w:val="32"/>
        </w:rPr>
        <w:br/>
        <w:t>（二）绩效指标偏差情况</w:t>
      </w:r>
      <w:r w:rsidRPr="003B0885">
        <w:rPr>
          <w:rStyle w:val="ad"/>
          <w:rFonts w:ascii="楷体" w:eastAsia="楷体" w:hAnsi="楷体" w:hint="eastAsia"/>
          <w:b w:val="0"/>
          <w:bCs w:val="0"/>
          <w:spacing w:val="-4"/>
          <w:sz w:val="32"/>
          <w:szCs w:val="32"/>
        </w:rPr>
        <w:br/>
        <w:t>2023年本单位负责实施的昌吉市人民政府绿洲路街道办事处社区运转经费项目的绩效目标及指标已经全部达成，不存在偏差情况。</w:t>
      </w:r>
    </w:p>
    <w:p w14:paraId="19E08C01" w14:textId="77777777" w:rsidR="00486C9D" w:rsidRPr="003B0885" w:rsidRDefault="00000000">
      <w:pPr>
        <w:numPr>
          <w:ilvl w:val="0"/>
          <w:numId w:val="1"/>
        </w:numPr>
        <w:spacing w:line="540" w:lineRule="exact"/>
        <w:ind w:firstLine="640"/>
        <w:rPr>
          <w:rStyle w:val="ad"/>
          <w:rFonts w:ascii="黑体" w:eastAsia="黑体" w:hAnsi="黑体" w:hint="eastAsia"/>
          <w:b w:val="0"/>
          <w:spacing w:val="-4"/>
          <w:sz w:val="32"/>
          <w:szCs w:val="32"/>
        </w:rPr>
      </w:pPr>
      <w:r w:rsidRPr="003B0885">
        <w:rPr>
          <w:rStyle w:val="ad"/>
          <w:rFonts w:ascii="黑体" w:eastAsia="黑体" w:hAnsi="黑体" w:hint="eastAsia"/>
          <w:b w:val="0"/>
          <w:spacing w:val="-4"/>
          <w:sz w:val="32"/>
          <w:szCs w:val="32"/>
        </w:rPr>
        <w:lastRenderedPageBreak/>
        <w:t>主要经验及做法、存在的问题及原因分析</w:t>
      </w:r>
    </w:p>
    <w:p w14:paraId="5667CBCB" w14:textId="77777777" w:rsidR="00486C9D" w:rsidRPr="003B0885" w:rsidRDefault="00000000">
      <w:pPr>
        <w:spacing w:line="540" w:lineRule="exact"/>
        <w:ind w:firstLine="567"/>
        <w:rPr>
          <w:rFonts w:ascii="仿宋_GB2312" w:eastAsia="仿宋_GB2312"/>
          <w:spacing w:val="-4"/>
          <w:sz w:val="32"/>
          <w:szCs w:val="32"/>
        </w:rPr>
      </w:pPr>
      <w:r w:rsidRPr="003B0885">
        <w:rPr>
          <w:rStyle w:val="ad"/>
          <w:rFonts w:ascii="楷体" w:eastAsia="楷体" w:hAnsi="楷体" w:hint="eastAsia"/>
          <w:b w:val="0"/>
          <w:bCs w:val="0"/>
          <w:spacing w:val="-4"/>
          <w:sz w:val="32"/>
          <w:szCs w:val="32"/>
        </w:rPr>
        <w:t>（一）主要经验及做法</w:t>
      </w:r>
      <w:r w:rsidRPr="003B0885">
        <w:rPr>
          <w:rStyle w:val="ad"/>
          <w:rFonts w:ascii="楷体" w:eastAsia="楷体" w:hAnsi="楷体" w:hint="eastAsia"/>
          <w:b w:val="0"/>
          <w:bCs w:val="0"/>
          <w:spacing w:val="-4"/>
          <w:sz w:val="32"/>
          <w:szCs w:val="32"/>
        </w:rPr>
        <w:br/>
        <w:t>1.聚焦重点任务，推动项目工作落地落实</w:t>
      </w:r>
      <w:r w:rsidRPr="003B0885">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3B0885">
        <w:rPr>
          <w:rStyle w:val="ad"/>
          <w:rFonts w:ascii="楷体" w:eastAsia="楷体" w:hAnsi="楷体" w:hint="eastAsia"/>
          <w:b w:val="0"/>
          <w:bCs w:val="0"/>
          <w:spacing w:val="-4"/>
          <w:sz w:val="32"/>
          <w:szCs w:val="32"/>
        </w:rPr>
        <w:br/>
        <w:t>2.坚持问题导向，加强执行监控，提高资金效益</w:t>
      </w:r>
      <w:r w:rsidRPr="003B0885">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3B0885">
        <w:rPr>
          <w:rStyle w:val="ad"/>
          <w:rFonts w:ascii="楷体" w:eastAsia="楷体" w:hAnsi="楷体" w:hint="eastAsia"/>
          <w:b w:val="0"/>
          <w:bCs w:val="0"/>
          <w:spacing w:val="-4"/>
          <w:sz w:val="32"/>
          <w:szCs w:val="32"/>
        </w:rPr>
        <w:br/>
        <w:t>3.强化绩效目标刚性约束，及时对项目进行跟踪问效</w:t>
      </w:r>
      <w:r w:rsidRPr="003B0885">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3B0885">
        <w:rPr>
          <w:rStyle w:val="ad"/>
          <w:rFonts w:ascii="楷体" w:eastAsia="楷体" w:hAnsi="楷体" w:hint="eastAsia"/>
          <w:b w:val="0"/>
          <w:bCs w:val="0"/>
          <w:spacing w:val="-4"/>
          <w:sz w:val="32"/>
          <w:szCs w:val="32"/>
        </w:rPr>
        <w:br/>
        <w:t>（二）存在问题及原因分析</w:t>
      </w:r>
      <w:r w:rsidRPr="003B0885">
        <w:rPr>
          <w:rStyle w:val="ad"/>
          <w:rFonts w:ascii="楷体" w:eastAsia="楷体" w:hAnsi="楷体" w:hint="eastAsia"/>
          <w:b w:val="0"/>
          <w:bCs w:val="0"/>
          <w:spacing w:val="-4"/>
          <w:sz w:val="32"/>
          <w:szCs w:val="32"/>
        </w:rPr>
        <w:br/>
        <w:t>1.绩效预算认识不够充分，绩效理念有待进一步强化</w:t>
      </w:r>
      <w:r w:rsidRPr="003B0885">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3B0885">
        <w:rPr>
          <w:rStyle w:val="ad"/>
          <w:rFonts w:ascii="楷体" w:eastAsia="楷体" w:hAnsi="楷体" w:hint="eastAsia"/>
          <w:b w:val="0"/>
          <w:bCs w:val="0"/>
          <w:spacing w:val="-4"/>
          <w:sz w:val="32"/>
          <w:szCs w:val="32"/>
        </w:rPr>
        <w:br/>
      </w:r>
      <w:r w:rsidRPr="003B0885">
        <w:rPr>
          <w:rStyle w:val="ad"/>
          <w:rFonts w:ascii="楷体" w:eastAsia="楷体" w:hAnsi="楷体" w:hint="eastAsia"/>
          <w:b w:val="0"/>
          <w:bCs w:val="0"/>
          <w:spacing w:val="-4"/>
          <w:sz w:val="32"/>
          <w:szCs w:val="32"/>
        </w:rPr>
        <w:lastRenderedPageBreak/>
        <w:t>2.绩效档案归档工作有待提高</w:t>
      </w:r>
      <w:r w:rsidRPr="003B0885">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3B0885">
        <w:rPr>
          <w:rStyle w:val="ad"/>
          <w:rFonts w:ascii="楷体" w:eastAsia="楷体" w:hAnsi="楷体" w:hint="eastAsia"/>
          <w:b w:val="0"/>
          <w:bCs w:val="0"/>
          <w:spacing w:val="-4"/>
          <w:sz w:val="32"/>
          <w:szCs w:val="32"/>
        </w:rPr>
        <w:br/>
        <w:t>3.项目支出绩效评价存在单位限，客观性有待加强</w:t>
      </w:r>
      <w:r w:rsidRPr="003B0885">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670204E2" w14:textId="77777777" w:rsidR="00486C9D" w:rsidRPr="003B0885" w:rsidRDefault="00000000">
      <w:pPr>
        <w:spacing w:line="540" w:lineRule="exact"/>
        <w:ind w:firstLine="640"/>
        <w:rPr>
          <w:rStyle w:val="ad"/>
          <w:rFonts w:ascii="黑体" w:eastAsia="黑体" w:hAnsi="黑体" w:hint="eastAsia"/>
          <w:b w:val="0"/>
          <w:spacing w:val="-4"/>
          <w:sz w:val="32"/>
          <w:szCs w:val="32"/>
        </w:rPr>
      </w:pPr>
      <w:r w:rsidRPr="003B0885">
        <w:rPr>
          <w:rStyle w:val="ad"/>
          <w:rFonts w:ascii="黑体" w:eastAsia="黑体" w:hAnsi="黑体" w:hint="eastAsia"/>
          <w:b w:val="0"/>
          <w:spacing w:val="-4"/>
          <w:sz w:val="32"/>
          <w:szCs w:val="32"/>
        </w:rPr>
        <w:t>七、有关建议</w:t>
      </w:r>
    </w:p>
    <w:p w14:paraId="53823FA5" w14:textId="77777777" w:rsidR="00486C9D" w:rsidRPr="003B0885" w:rsidRDefault="00000000">
      <w:pPr>
        <w:spacing w:line="540" w:lineRule="exact"/>
        <w:ind w:firstLine="567"/>
        <w:rPr>
          <w:rStyle w:val="ad"/>
          <w:rFonts w:ascii="楷体" w:eastAsia="楷体" w:hAnsi="楷体" w:hint="eastAsia"/>
          <w:spacing w:val="-4"/>
          <w:sz w:val="32"/>
          <w:szCs w:val="32"/>
        </w:rPr>
      </w:pPr>
      <w:r w:rsidRPr="003B0885">
        <w:rPr>
          <w:rStyle w:val="ad"/>
          <w:rFonts w:ascii="楷体" w:eastAsia="楷体" w:hAnsi="楷体" w:hint="eastAsia"/>
          <w:b w:val="0"/>
          <w:bCs w:val="0"/>
          <w:spacing w:val="-4"/>
          <w:sz w:val="32"/>
          <w:szCs w:val="32"/>
        </w:rPr>
        <w:t>建议财政部门加大业务知识培训力度，组织预算单位学习《预算法》等相关法律法规，学习现代财政预算管理体系，提高单位领导对全面预算管理的重视程度，增强财务人员的预算意识，树立预算绩效管理支出理念。</w:t>
      </w:r>
    </w:p>
    <w:p w14:paraId="46D08C36" w14:textId="77777777" w:rsidR="00486C9D" w:rsidRPr="003B0885" w:rsidRDefault="00000000">
      <w:pPr>
        <w:spacing w:line="540" w:lineRule="exact"/>
        <w:ind w:firstLine="640"/>
        <w:rPr>
          <w:rStyle w:val="ad"/>
          <w:rFonts w:ascii="黑体" w:eastAsia="黑体" w:hAnsi="黑体" w:hint="eastAsia"/>
          <w:b w:val="0"/>
          <w:spacing w:val="-4"/>
          <w:sz w:val="32"/>
          <w:szCs w:val="32"/>
        </w:rPr>
      </w:pPr>
      <w:r w:rsidRPr="003B0885">
        <w:rPr>
          <w:rStyle w:val="ad"/>
          <w:rFonts w:ascii="黑体" w:eastAsia="黑体" w:hAnsi="黑体" w:hint="eastAsia"/>
          <w:b w:val="0"/>
          <w:spacing w:val="-4"/>
          <w:sz w:val="32"/>
          <w:szCs w:val="32"/>
        </w:rPr>
        <w:t>八、其他需要说明的问题</w:t>
      </w:r>
    </w:p>
    <w:p w14:paraId="499FC357" w14:textId="77777777" w:rsidR="00486C9D" w:rsidRPr="003B0885" w:rsidRDefault="00000000">
      <w:pPr>
        <w:spacing w:line="540" w:lineRule="exact"/>
        <w:ind w:firstLine="567"/>
        <w:rPr>
          <w:rStyle w:val="ad"/>
          <w:rFonts w:ascii="楷体" w:eastAsia="楷体" w:hAnsi="楷体" w:hint="eastAsia"/>
          <w:b w:val="0"/>
          <w:bCs w:val="0"/>
          <w:spacing w:val="-4"/>
          <w:sz w:val="32"/>
          <w:szCs w:val="32"/>
        </w:rPr>
      </w:pPr>
      <w:r w:rsidRPr="003B0885">
        <w:rPr>
          <w:rStyle w:val="ad"/>
          <w:rFonts w:ascii="楷体" w:eastAsia="楷体" w:hAnsi="楷体" w:hint="eastAsia"/>
          <w:b w:val="0"/>
          <w:bCs w:val="0"/>
          <w:spacing w:val="-4"/>
          <w:sz w:val="32"/>
          <w:szCs w:val="32"/>
        </w:rPr>
        <w:t>无其他说明内容。</w:t>
      </w:r>
    </w:p>
    <w:p w14:paraId="1115C4A3" w14:textId="77777777" w:rsidR="00486C9D" w:rsidRPr="003B0885" w:rsidRDefault="00486C9D">
      <w:pPr>
        <w:spacing w:line="540" w:lineRule="exact"/>
        <w:ind w:firstLine="567"/>
        <w:rPr>
          <w:rStyle w:val="ad"/>
          <w:rFonts w:ascii="仿宋" w:eastAsia="仿宋" w:hAnsi="仿宋" w:hint="eastAsia"/>
          <w:b w:val="0"/>
          <w:spacing w:val="-4"/>
          <w:sz w:val="32"/>
          <w:szCs w:val="32"/>
        </w:rPr>
      </w:pPr>
    </w:p>
    <w:p w14:paraId="0B256780" w14:textId="77777777" w:rsidR="00486C9D" w:rsidRPr="003B0885" w:rsidRDefault="00486C9D">
      <w:pPr>
        <w:spacing w:line="540" w:lineRule="exact"/>
        <w:ind w:firstLine="567"/>
        <w:rPr>
          <w:rStyle w:val="ad"/>
          <w:rFonts w:ascii="仿宋" w:eastAsia="仿宋" w:hAnsi="仿宋" w:hint="eastAsia"/>
          <w:b w:val="0"/>
          <w:spacing w:val="-4"/>
          <w:sz w:val="32"/>
          <w:szCs w:val="32"/>
        </w:rPr>
      </w:pPr>
    </w:p>
    <w:p w14:paraId="35005B83" w14:textId="77777777" w:rsidR="00486C9D" w:rsidRPr="003B0885" w:rsidRDefault="00486C9D">
      <w:pPr>
        <w:spacing w:line="540" w:lineRule="exact"/>
        <w:ind w:firstLine="567"/>
        <w:rPr>
          <w:rStyle w:val="ad"/>
          <w:rFonts w:ascii="仿宋" w:eastAsia="仿宋" w:hAnsi="仿宋" w:hint="eastAsia"/>
          <w:b w:val="0"/>
          <w:spacing w:val="-4"/>
          <w:sz w:val="32"/>
          <w:szCs w:val="32"/>
        </w:rPr>
      </w:pPr>
    </w:p>
    <w:p w14:paraId="69C38B67" w14:textId="77777777" w:rsidR="00486C9D" w:rsidRPr="003B0885" w:rsidRDefault="00486C9D">
      <w:pPr>
        <w:spacing w:line="540" w:lineRule="exact"/>
        <w:ind w:firstLine="567"/>
        <w:rPr>
          <w:rStyle w:val="ad"/>
          <w:rFonts w:ascii="仿宋" w:eastAsia="仿宋" w:hAnsi="仿宋" w:hint="eastAsia"/>
          <w:b w:val="0"/>
          <w:spacing w:val="-4"/>
          <w:sz w:val="32"/>
          <w:szCs w:val="32"/>
        </w:rPr>
      </w:pPr>
    </w:p>
    <w:p w14:paraId="0DC7CDF4" w14:textId="77777777" w:rsidR="00486C9D" w:rsidRPr="003B0885" w:rsidRDefault="00486C9D">
      <w:pPr>
        <w:spacing w:line="540" w:lineRule="exact"/>
        <w:ind w:firstLine="567"/>
        <w:rPr>
          <w:rStyle w:val="ad"/>
          <w:rFonts w:ascii="仿宋" w:eastAsia="仿宋" w:hAnsi="仿宋" w:hint="eastAsia"/>
          <w:b w:val="0"/>
          <w:spacing w:val="-4"/>
          <w:sz w:val="32"/>
          <w:szCs w:val="32"/>
        </w:rPr>
      </w:pPr>
    </w:p>
    <w:sectPr w:rsidR="00486C9D" w:rsidRPr="003B0885">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331DDB" w14:textId="77777777" w:rsidR="00D42C3F" w:rsidRDefault="00D42C3F">
      <w:r>
        <w:separator/>
      </w:r>
    </w:p>
  </w:endnote>
  <w:endnote w:type="continuationSeparator" w:id="0">
    <w:p w14:paraId="72CB484B" w14:textId="77777777" w:rsidR="00D42C3F" w:rsidRDefault="00D42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5F198060" w14:textId="77777777" w:rsidR="00486C9D" w:rsidRDefault="00000000">
        <w:pPr>
          <w:pStyle w:val="a5"/>
          <w:jc w:val="center"/>
        </w:pPr>
        <w:r>
          <w:fldChar w:fldCharType="begin"/>
        </w:r>
        <w:r>
          <w:instrText>PAGE   \* MERGEFORMAT</w:instrText>
        </w:r>
        <w:r>
          <w:fldChar w:fldCharType="separate"/>
        </w:r>
        <w:r>
          <w:rPr>
            <w:lang w:val="zh-CN"/>
          </w:rPr>
          <w:t>2</w:t>
        </w:r>
        <w:r>
          <w:fldChar w:fldCharType="end"/>
        </w:r>
      </w:p>
    </w:sdtContent>
  </w:sdt>
  <w:p w14:paraId="705EC601" w14:textId="77777777" w:rsidR="00486C9D" w:rsidRDefault="00486C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FDF94C" w14:textId="77777777" w:rsidR="00D42C3F" w:rsidRDefault="00D42C3F">
      <w:r>
        <w:separator/>
      </w:r>
    </w:p>
  </w:footnote>
  <w:footnote w:type="continuationSeparator" w:id="0">
    <w:p w14:paraId="4C57AD0C" w14:textId="77777777" w:rsidR="00D42C3F" w:rsidRDefault="00D42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3945409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23186"/>
    <w:rsid w:val="003B0885"/>
    <w:rsid w:val="004366A8"/>
    <w:rsid w:val="00486C9D"/>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42C3F"/>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20682"/>
  <w15:docId w15:val="{E0167941-0323-408C-A336-DE714AA9C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1175</Words>
  <Characters>6699</Characters>
  <Application>Microsoft Office Word</Application>
  <DocSecurity>0</DocSecurity>
  <Lines>55</Lines>
  <Paragraphs>15</Paragraphs>
  <ScaleCrop>false</ScaleCrop>
  <Company/>
  <LinksUpToDate>false</LinksUpToDate>
  <CharactersWithSpaces>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2024-09-18T10:09:00Z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