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B2CDA" w14:textId="77777777" w:rsidR="005A5FAC" w:rsidRPr="006615C2" w:rsidRDefault="00000000">
      <w:pPr>
        <w:spacing w:line="540" w:lineRule="exact"/>
        <w:jc w:val="left"/>
        <w:rPr>
          <w:rFonts w:ascii="仿宋" w:eastAsia="仿宋" w:hAnsi="仿宋" w:cs="宋体" w:hint="eastAsia"/>
          <w:kern w:val="0"/>
          <w:sz w:val="32"/>
          <w:szCs w:val="32"/>
        </w:rPr>
      </w:pPr>
      <w:r w:rsidRPr="006615C2">
        <w:rPr>
          <w:rFonts w:ascii="仿宋" w:eastAsia="仿宋" w:hAnsi="仿宋" w:cs="宋体" w:hint="eastAsia"/>
          <w:kern w:val="0"/>
          <w:sz w:val="32"/>
          <w:szCs w:val="32"/>
        </w:rPr>
        <w:t>附件2：</w:t>
      </w:r>
    </w:p>
    <w:p w14:paraId="34E45008" w14:textId="77777777" w:rsidR="005A5FAC" w:rsidRPr="006615C2" w:rsidRDefault="005A5FAC">
      <w:pPr>
        <w:spacing w:line="540" w:lineRule="exact"/>
        <w:jc w:val="center"/>
        <w:rPr>
          <w:rFonts w:ascii="华文中宋" w:eastAsia="华文中宋" w:hAnsi="华文中宋" w:cs="宋体" w:hint="eastAsia"/>
          <w:b/>
          <w:kern w:val="0"/>
          <w:sz w:val="52"/>
          <w:szCs w:val="52"/>
        </w:rPr>
      </w:pPr>
    </w:p>
    <w:p w14:paraId="35DF1C85" w14:textId="77777777" w:rsidR="005A5FAC" w:rsidRPr="006615C2" w:rsidRDefault="005A5FAC">
      <w:pPr>
        <w:spacing w:line="540" w:lineRule="exact"/>
        <w:jc w:val="center"/>
        <w:rPr>
          <w:rFonts w:ascii="华文中宋" w:eastAsia="华文中宋" w:hAnsi="华文中宋" w:cs="宋体" w:hint="eastAsia"/>
          <w:b/>
          <w:kern w:val="0"/>
          <w:sz w:val="52"/>
          <w:szCs w:val="52"/>
        </w:rPr>
      </w:pPr>
    </w:p>
    <w:p w14:paraId="4B55FD72" w14:textId="77777777" w:rsidR="005A5FAC" w:rsidRPr="006615C2" w:rsidRDefault="005A5FAC">
      <w:pPr>
        <w:spacing w:line="540" w:lineRule="exact"/>
        <w:jc w:val="center"/>
        <w:rPr>
          <w:rFonts w:ascii="华文中宋" w:eastAsia="华文中宋" w:hAnsi="华文中宋" w:cs="宋体" w:hint="eastAsia"/>
          <w:b/>
          <w:kern w:val="0"/>
          <w:sz w:val="52"/>
          <w:szCs w:val="52"/>
        </w:rPr>
      </w:pPr>
    </w:p>
    <w:p w14:paraId="3CE8E42B" w14:textId="77777777" w:rsidR="005A5FAC" w:rsidRPr="006615C2" w:rsidRDefault="005A5FAC">
      <w:pPr>
        <w:spacing w:line="540" w:lineRule="exact"/>
        <w:jc w:val="center"/>
        <w:rPr>
          <w:rFonts w:ascii="华文中宋" w:eastAsia="华文中宋" w:hAnsi="华文中宋" w:cs="宋体" w:hint="eastAsia"/>
          <w:b/>
          <w:kern w:val="0"/>
          <w:sz w:val="52"/>
          <w:szCs w:val="52"/>
        </w:rPr>
      </w:pPr>
    </w:p>
    <w:p w14:paraId="4D8612B9" w14:textId="77777777" w:rsidR="005A5FAC" w:rsidRPr="006615C2" w:rsidRDefault="005A5FAC">
      <w:pPr>
        <w:spacing w:line="540" w:lineRule="exact"/>
        <w:jc w:val="center"/>
        <w:rPr>
          <w:rFonts w:ascii="华文中宋" w:eastAsia="华文中宋" w:hAnsi="华文中宋" w:cs="宋体" w:hint="eastAsia"/>
          <w:b/>
          <w:kern w:val="0"/>
          <w:sz w:val="52"/>
          <w:szCs w:val="52"/>
        </w:rPr>
      </w:pPr>
    </w:p>
    <w:p w14:paraId="2B891987" w14:textId="77777777" w:rsidR="005A5FAC" w:rsidRPr="006615C2" w:rsidRDefault="005A5FAC">
      <w:pPr>
        <w:spacing w:line="540" w:lineRule="exact"/>
        <w:jc w:val="center"/>
        <w:rPr>
          <w:rFonts w:ascii="华文中宋" w:eastAsia="华文中宋" w:hAnsi="华文中宋" w:cs="宋体" w:hint="eastAsia"/>
          <w:b/>
          <w:kern w:val="0"/>
          <w:sz w:val="52"/>
          <w:szCs w:val="52"/>
        </w:rPr>
      </w:pPr>
    </w:p>
    <w:p w14:paraId="45A50D1C" w14:textId="77777777" w:rsidR="005A5FAC" w:rsidRPr="006615C2" w:rsidRDefault="00000000">
      <w:pPr>
        <w:spacing w:line="540" w:lineRule="exact"/>
        <w:jc w:val="center"/>
        <w:rPr>
          <w:rFonts w:ascii="方正小标宋_GBK" w:eastAsia="方正小标宋_GBK" w:hAnsi="华文中宋" w:cs="宋体" w:hint="eastAsia"/>
          <w:b/>
          <w:kern w:val="0"/>
          <w:sz w:val="48"/>
          <w:szCs w:val="48"/>
        </w:rPr>
      </w:pPr>
      <w:r w:rsidRPr="006615C2">
        <w:rPr>
          <w:rFonts w:ascii="方正小标宋_GBK" w:eastAsia="方正小标宋_GBK" w:hAnsi="华文中宋" w:cs="宋体" w:hint="eastAsia"/>
          <w:b/>
          <w:kern w:val="0"/>
          <w:sz w:val="48"/>
          <w:szCs w:val="48"/>
        </w:rPr>
        <w:t>项目支出绩效自评报告</w:t>
      </w:r>
    </w:p>
    <w:p w14:paraId="67F4C66F" w14:textId="77777777" w:rsidR="005A5FAC" w:rsidRPr="006615C2" w:rsidRDefault="005A5FAC">
      <w:pPr>
        <w:spacing w:line="540" w:lineRule="exact"/>
        <w:jc w:val="center"/>
        <w:rPr>
          <w:rFonts w:ascii="华文中宋" w:eastAsia="华文中宋" w:hAnsi="华文中宋" w:cs="宋体" w:hint="eastAsia"/>
          <w:b/>
          <w:kern w:val="0"/>
          <w:sz w:val="52"/>
          <w:szCs w:val="52"/>
        </w:rPr>
      </w:pPr>
    </w:p>
    <w:p w14:paraId="346D734E" w14:textId="77777777" w:rsidR="005A5FAC" w:rsidRPr="006615C2" w:rsidRDefault="00000000">
      <w:pPr>
        <w:spacing w:line="540" w:lineRule="exact"/>
        <w:jc w:val="center"/>
        <w:rPr>
          <w:rFonts w:eastAsia="仿宋_GB2312" w:hAnsi="宋体" w:cs="宋体" w:hint="eastAsia"/>
          <w:kern w:val="0"/>
          <w:sz w:val="36"/>
          <w:szCs w:val="36"/>
        </w:rPr>
      </w:pPr>
      <w:r w:rsidRPr="006615C2">
        <w:rPr>
          <w:rFonts w:eastAsia="仿宋_GB2312" w:hAnsi="宋体" w:cs="宋体" w:hint="eastAsia"/>
          <w:kern w:val="0"/>
          <w:sz w:val="36"/>
          <w:szCs w:val="36"/>
        </w:rPr>
        <w:t>（</w:t>
      </w:r>
      <w:r w:rsidRPr="006615C2">
        <w:rPr>
          <w:rFonts w:eastAsia="仿宋_GB2312" w:hAnsi="宋体" w:cs="宋体" w:hint="eastAsia"/>
          <w:kern w:val="0"/>
          <w:sz w:val="36"/>
          <w:szCs w:val="36"/>
        </w:rPr>
        <w:t xml:space="preserve">   </w:t>
      </w:r>
      <w:r w:rsidRPr="006615C2">
        <w:rPr>
          <w:rStyle w:val="ad"/>
          <w:rFonts w:ascii="楷体" w:eastAsia="楷体" w:hAnsi="楷体" w:hint="eastAsia"/>
          <w:spacing w:val="-4"/>
          <w:sz w:val="32"/>
          <w:szCs w:val="32"/>
        </w:rPr>
        <w:t>2023</w:t>
      </w:r>
      <w:r w:rsidRPr="006615C2">
        <w:rPr>
          <w:rFonts w:eastAsia="仿宋_GB2312" w:hAnsi="宋体" w:cs="宋体" w:hint="eastAsia"/>
          <w:kern w:val="0"/>
          <w:sz w:val="36"/>
          <w:szCs w:val="36"/>
        </w:rPr>
        <w:t xml:space="preserve">  </w:t>
      </w:r>
      <w:r w:rsidRPr="006615C2">
        <w:rPr>
          <w:rFonts w:eastAsia="仿宋_GB2312" w:hAnsi="宋体" w:cs="宋体" w:hint="eastAsia"/>
          <w:kern w:val="0"/>
          <w:sz w:val="36"/>
          <w:szCs w:val="36"/>
        </w:rPr>
        <w:t>年度）</w:t>
      </w:r>
    </w:p>
    <w:p w14:paraId="65ED4F26" w14:textId="77777777" w:rsidR="005A5FAC" w:rsidRPr="006615C2" w:rsidRDefault="005A5FAC">
      <w:pPr>
        <w:spacing w:line="540" w:lineRule="exact"/>
        <w:jc w:val="center"/>
        <w:rPr>
          <w:rFonts w:eastAsia="仿宋_GB2312" w:hAnsi="宋体" w:cs="宋体" w:hint="eastAsia"/>
          <w:kern w:val="0"/>
          <w:sz w:val="30"/>
          <w:szCs w:val="30"/>
        </w:rPr>
      </w:pPr>
    </w:p>
    <w:p w14:paraId="5C026083" w14:textId="77777777" w:rsidR="005A5FAC" w:rsidRPr="006615C2" w:rsidRDefault="005A5FAC">
      <w:pPr>
        <w:spacing w:line="540" w:lineRule="exact"/>
        <w:jc w:val="center"/>
        <w:rPr>
          <w:rFonts w:eastAsia="仿宋_GB2312" w:hAnsi="宋体" w:cs="宋体" w:hint="eastAsia"/>
          <w:kern w:val="0"/>
          <w:sz w:val="30"/>
          <w:szCs w:val="30"/>
        </w:rPr>
      </w:pPr>
    </w:p>
    <w:p w14:paraId="623D5728" w14:textId="77777777" w:rsidR="005A5FAC" w:rsidRPr="006615C2" w:rsidRDefault="005A5FAC">
      <w:pPr>
        <w:spacing w:line="540" w:lineRule="exact"/>
        <w:jc w:val="center"/>
        <w:rPr>
          <w:rFonts w:eastAsia="仿宋_GB2312" w:hAnsi="宋体" w:cs="宋体" w:hint="eastAsia"/>
          <w:kern w:val="0"/>
          <w:sz w:val="30"/>
          <w:szCs w:val="30"/>
        </w:rPr>
      </w:pPr>
    </w:p>
    <w:p w14:paraId="66458401" w14:textId="77777777" w:rsidR="005A5FAC" w:rsidRPr="006615C2" w:rsidRDefault="005A5FAC">
      <w:pPr>
        <w:spacing w:line="540" w:lineRule="exact"/>
        <w:jc w:val="center"/>
        <w:rPr>
          <w:rFonts w:eastAsia="仿宋_GB2312" w:hAnsi="宋体" w:cs="宋体" w:hint="eastAsia"/>
          <w:kern w:val="0"/>
          <w:sz w:val="30"/>
          <w:szCs w:val="30"/>
        </w:rPr>
      </w:pPr>
    </w:p>
    <w:p w14:paraId="13E5F87A" w14:textId="77777777" w:rsidR="005A5FAC" w:rsidRPr="006615C2" w:rsidRDefault="005A5FAC">
      <w:pPr>
        <w:spacing w:line="540" w:lineRule="exact"/>
        <w:jc w:val="center"/>
        <w:rPr>
          <w:rFonts w:eastAsia="仿宋_GB2312" w:hAnsi="宋体" w:cs="宋体" w:hint="eastAsia"/>
          <w:kern w:val="0"/>
          <w:sz w:val="30"/>
          <w:szCs w:val="30"/>
        </w:rPr>
      </w:pPr>
    </w:p>
    <w:p w14:paraId="787A1930" w14:textId="77777777" w:rsidR="005A5FAC" w:rsidRPr="006615C2" w:rsidRDefault="005A5FAC">
      <w:pPr>
        <w:spacing w:line="540" w:lineRule="exact"/>
        <w:jc w:val="center"/>
        <w:rPr>
          <w:rFonts w:eastAsia="仿宋_GB2312" w:hAnsi="宋体" w:cs="宋体" w:hint="eastAsia"/>
          <w:kern w:val="0"/>
          <w:sz w:val="30"/>
          <w:szCs w:val="30"/>
        </w:rPr>
      </w:pPr>
    </w:p>
    <w:p w14:paraId="7F254177" w14:textId="77777777" w:rsidR="005A5FAC" w:rsidRPr="006615C2" w:rsidRDefault="005A5FAC">
      <w:pPr>
        <w:spacing w:line="540" w:lineRule="exact"/>
        <w:rPr>
          <w:rFonts w:eastAsia="仿宋_GB2312" w:hAnsi="宋体" w:cs="宋体" w:hint="eastAsia"/>
          <w:kern w:val="0"/>
          <w:sz w:val="30"/>
          <w:szCs w:val="30"/>
        </w:rPr>
      </w:pPr>
    </w:p>
    <w:p w14:paraId="534D7C53" w14:textId="77777777" w:rsidR="005A5FAC" w:rsidRPr="006615C2" w:rsidRDefault="00000000">
      <w:pPr>
        <w:spacing w:line="700" w:lineRule="exact"/>
        <w:jc w:val="left"/>
        <w:rPr>
          <w:rFonts w:eastAsia="仿宋_GB2312" w:hAnsi="宋体" w:cs="宋体" w:hint="eastAsia"/>
          <w:kern w:val="0"/>
          <w:sz w:val="36"/>
          <w:szCs w:val="36"/>
        </w:rPr>
      </w:pPr>
      <w:r w:rsidRPr="006615C2">
        <w:rPr>
          <w:rFonts w:eastAsia="仿宋_GB2312" w:hAnsi="宋体" w:cs="宋体" w:hint="eastAsia"/>
          <w:kern w:val="0"/>
          <w:sz w:val="36"/>
          <w:szCs w:val="36"/>
        </w:rPr>
        <w:t xml:space="preserve">     </w:t>
      </w:r>
    </w:p>
    <w:p w14:paraId="5EA74D00" w14:textId="77777777" w:rsidR="005A5FAC" w:rsidRPr="006615C2" w:rsidRDefault="00000000">
      <w:pPr>
        <w:spacing w:line="700" w:lineRule="exact"/>
        <w:ind w:firstLineChars="250" w:firstLine="900"/>
        <w:jc w:val="left"/>
        <w:rPr>
          <w:rFonts w:eastAsia="仿宋_GB2312" w:hAnsi="宋体" w:cs="宋体" w:hint="eastAsia"/>
          <w:kern w:val="0"/>
          <w:sz w:val="36"/>
          <w:szCs w:val="36"/>
        </w:rPr>
      </w:pPr>
      <w:r w:rsidRPr="006615C2">
        <w:rPr>
          <w:rFonts w:eastAsia="仿宋_GB2312" w:hAnsi="宋体" w:cs="宋体" w:hint="eastAsia"/>
          <w:kern w:val="0"/>
          <w:sz w:val="36"/>
          <w:szCs w:val="36"/>
        </w:rPr>
        <w:t>项目名称：</w:t>
      </w:r>
      <w:r w:rsidRPr="006615C2">
        <w:rPr>
          <w:rStyle w:val="ad"/>
          <w:rFonts w:ascii="楷体" w:eastAsia="楷体" w:hAnsi="楷体" w:hint="eastAsia"/>
          <w:spacing w:val="-4"/>
          <w:sz w:val="32"/>
          <w:szCs w:val="32"/>
        </w:rPr>
        <w:t>昌吉市三工滩区域供水保障项目（二期）占用林草地占用税</w:t>
      </w:r>
    </w:p>
    <w:p w14:paraId="5341D277" w14:textId="77777777" w:rsidR="005A5FAC" w:rsidRPr="006615C2" w:rsidRDefault="00000000">
      <w:pPr>
        <w:spacing w:line="540" w:lineRule="exact"/>
        <w:ind w:firstLine="567"/>
        <w:rPr>
          <w:rFonts w:ascii="楷体" w:eastAsia="楷体" w:hAnsi="楷体" w:hint="eastAsia"/>
          <w:b/>
          <w:bCs/>
          <w:spacing w:val="-4"/>
          <w:sz w:val="32"/>
          <w:szCs w:val="32"/>
        </w:rPr>
      </w:pPr>
      <w:r w:rsidRPr="006615C2">
        <w:rPr>
          <w:rFonts w:eastAsia="仿宋_GB2312" w:hAnsi="宋体" w:cs="宋体" w:hint="eastAsia"/>
          <w:kern w:val="0"/>
          <w:sz w:val="36"/>
          <w:szCs w:val="36"/>
        </w:rPr>
        <w:t xml:space="preserve">  </w:t>
      </w:r>
      <w:r w:rsidRPr="006615C2">
        <w:rPr>
          <w:rFonts w:eastAsia="仿宋_GB2312" w:hAnsi="宋体" w:cs="宋体" w:hint="eastAsia"/>
          <w:kern w:val="0"/>
          <w:sz w:val="36"/>
          <w:szCs w:val="36"/>
        </w:rPr>
        <w:t>实施单位（公章）：</w:t>
      </w:r>
      <w:r w:rsidRPr="006615C2">
        <w:rPr>
          <w:rStyle w:val="ad"/>
          <w:rFonts w:ascii="楷体" w:eastAsia="楷体" w:hAnsi="楷体" w:hint="eastAsia"/>
          <w:spacing w:val="-4"/>
          <w:sz w:val="28"/>
          <w:szCs w:val="28"/>
        </w:rPr>
        <w:t>昌吉市水利局</w:t>
      </w:r>
    </w:p>
    <w:p w14:paraId="1F33F46D" w14:textId="77777777" w:rsidR="005A5FAC" w:rsidRPr="006615C2" w:rsidRDefault="00000000">
      <w:pPr>
        <w:spacing w:line="540" w:lineRule="exact"/>
        <w:ind w:firstLineChars="250" w:firstLine="900"/>
        <w:rPr>
          <w:rFonts w:ascii="楷体" w:eastAsia="楷体" w:hAnsi="楷体" w:hint="eastAsia"/>
          <w:b/>
          <w:bCs/>
          <w:spacing w:val="-4"/>
          <w:sz w:val="28"/>
          <w:szCs w:val="28"/>
        </w:rPr>
      </w:pPr>
      <w:r w:rsidRPr="006615C2">
        <w:rPr>
          <w:rFonts w:eastAsia="仿宋_GB2312" w:hAnsi="宋体" w:cs="宋体" w:hint="eastAsia"/>
          <w:kern w:val="0"/>
          <w:sz w:val="36"/>
          <w:szCs w:val="36"/>
        </w:rPr>
        <w:t>主管部门（公章）：</w:t>
      </w:r>
      <w:r w:rsidRPr="006615C2">
        <w:rPr>
          <w:rStyle w:val="ad"/>
          <w:rFonts w:ascii="楷体" w:eastAsia="楷体" w:hAnsi="楷体" w:hint="eastAsia"/>
          <w:spacing w:val="-4"/>
          <w:sz w:val="28"/>
          <w:szCs w:val="28"/>
        </w:rPr>
        <w:t>昌吉市水利局</w:t>
      </w:r>
    </w:p>
    <w:p w14:paraId="2734C13B" w14:textId="77777777" w:rsidR="005A5FAC" w:rsidRPr="006615C2" w:rsidRDefault="00000000">
      <w:pPr>
        <w:spacing w:line="540" w:lineRule="exact"/>
        <w:ind w:firstLineChars="250" w:firstLine="900"/>
        <w:rPr>
          <w:rFonts w:ascii="楷体" w:eastAsia="楷体" w:hAnsi="楷体" w:hint="eastAsia"/>
          <w:b/>
          <w:bCs/>
          <w:spacing w:val="-4"/>
          <w:sz w:val="32"/>
          <w:szCs w:val="32"/>
        </w:rPr>
      </w:pPr>
      <w:r w:rsidRPr="006615C2">
        <w:rPr>
          <w:rFonts w:eastAsia="仿宋_GB2312" w:hAnsi="宋体" w:cs="宋体" w:hint="eastAsia"/>
          <w:kern w:val="0"/>
          <w:sz w:val="36"/>
          <w:szCs w:val="36"/>
        </w:rPr>
        <w:t>项目负责人（签章）：</w:t>
      </w:r>
      <w:r w:rsidRPr="006615C2">
        <w:rPr>
          <w:rStyle w:val="ad"/>
          <w:rFonts w:ascii="楷体" w:eastAsia="楷体" w:hAnsi="楷体" w:hint="eastAsia"/>
          <w:spacing w:val="-4"/>
          <w:sz w:val="32"/>
          <w:szCs w:val="32"/>
        </w:rPr>
        <w:t>张凯</w:t>
      </w:r>
    </w:p>
    <w:p w14:paraId="2DE5C0C9" w14:textId="77777777" w:rsidR="005A5FAC" w:rsidRPr="006615C2" w:rsidRDefault="00000000">
      <w:pPr>
        <w:spacing w:line="540" w:lineRule="exact"/>
        <w:ind w:left="273" w:firstLine="567"/>
        <w:rPr>
          <w:rStyle w:val="ad"/>
          <w:rFonts w:ascii="楷体" w:eastAsia="楷体" w:hAnsi="楷体" w:hint="eastAsia"/>
          <w:spacing w:val="-4"/>
          <w:sz w:val="32"/>
          <w:szCs w:val="32"/>
        </w:rPr>
      </w:pPr>
      <w:r w:rsidRPr="006615C2">
        <w:rPr>
          <w:rFonts w:eastAsia="仿宋_GB2312" w:hAnsi="宋体" w:cs="宋体" w:hint="eastAsia"/>
          <w:kern w:val="0"/>
          <w:sz w:val="36"/>
          <w:szCs w:val="36"/>
        </w:rPr>
        <w:t>填报时间：</w:t>
      </w:r>
      <w:r w:rsidRPr="006615C2">
        <w:rPr>
          <w:rStyle w:val="ad"/>
          <w:rFonts w:ascii="楷体" w:eastAsia="楷体" w:hAnsi="楷体" w:hint="eastAsia"/>
          <w:spacing w:val="-4"/>
          <w:sz w:val="32"/>
          <w:szCs w:val="32"/>
        </w:rPr>
        <w:t>2024年04月17日</w:t>
      </w:r>
    </w:p>
    <w:p w14:paraId="6221BC61" w14:textId="77777777" w:rsidR="005A5FAC" w:rsidRPr="006615C2" w:rsidRDefault="005A5FAC">
      <w:pPr>
        <w:spacing w:line="700" w:lineRule="exact"/>
        <w:ind w:firstLineChars="236" w:firstLine="708"/>
        <w:jc w:val="left"/>
        <w:rPr>
          <w:rFonts w:eastAsia="仿宋_GB2312" w:hAnsi="宋体" w:cs="宋体" w:hint="eastAsia"/>
          <w:kern w:val="0"/>
          <w:sz w:val="30"/>
          <w:szCs w:val="30"/>
        </w:rPr>
      </w:pPr>
    </w:p>
    <w:p w14:paraId="4344BB84" w14:textId="77777777" w:rsidR="005A5FAC" w:rsidRPr="006615C2" w:rsidRDefault="005A5FAC">
      <w:pPr>
        <w:spacing w:line="540" w:lineRule="exact"/>
        <w:rPr>
          <w:rStyle w:val="ad"/>
          <w:rFonts w:ascii="黑体" w:eastAsia="黑体" w:hAnsi="黑体" w:hint="eastAsia"/>
          <w:b w:val="0"/>
          <w:spacing w:val="-4"/>
          <w:sz w:val="32"/>
          <w:szCs w:val="32"/>
        </w:rPr>
      </w:pPr>
    </w:p>
    <w:p w14:paraId="3EDA8E78" w14:textId="77777777" w:rsidR="005A5FAC" w:rsidRPr="006615C2" w:rsidRDefault="00000000">
      <w:pPr>
        <w:spacing w:line="540" w:lineRule="exact"/>
        <w:ind w:firstLine="640"/>
        <w:rPr>
          <w:rStyle w:val="ad"/>
          <w:rFonts w:ascii="黑体" w:eastAsia="黑体" w:hAnsi="黑体" w:hint="eastAsia"/>
          <w:b w:val="0"/>
          <w:spacing w:val="-4"/>
          <w:sz w:val="32"/>
          <w:szCs w:val="32"/>
        </w:rPr>
      </w:pPr>
      <w:r w:rsidRPr="006615C2">
        <w:rPr>
          <w:rStyle w:val="ad"/>
          <w:rFonts w:ascii="黑体" w:eastAsia="黑体" w:hAnsi="黑体" w:hint="eastAsia"/>
          <w:b w:val="0"/>
          <w:spacing w:val="-4"/>
          <w:sz w:val="32"/>
          <w:szCs w:val="32"/>
        </w:rPr>
        <w:t>一、基本情况</w:t>
      </w:r>
    </w:p>
    <w:p w14:paraId="6198716D" w14:textId="77777777" w:rsidR="005A5FAC" w:rsidRPr="006615C2" w:rsidRDefault="00000000">
      <w:pPr>
        <w:spacing w:line="540" w:lineRule="exact"/>
        <w:ind w:firstLine="567"/>
        <w:rPr>
          <w:rStyle w:val="ad"/>
          <w:rFonts w:ascii="楷体" w:eastAsia="楷体" w:hAnsi="楷体" w:hint="eastAsia"/>
          <w:spacing w:val="-4"/>
          <w:sz w:val="32"/>
          <w:szCs w:val="32"/>
        </w:rPr>
      </w:pPr>
      <w:r w:rsidRPr="006615C2">
        <w:rPr>
          <w:rStyle w:val="ad"/>
          <w:rFonts w:ascii="楷体" w:eastAsia="楷体" w:hAnsi="楷体" w:hint="eastAsia"/>
          <w:spacing w:val="-4"/>
          <w:sz w:val="32"/>
          <w:szCs w:val="32"/>
        </w:rPr>
        <w:t>（一）项目概况。</w:t>
      </w:r>
    </w:p>
    <w:p w14:paraId="304448A7" w14:textId="77777777" w:rsidR="005A5FAC" w:rsidRPr="006615C2" w:rsidRDefault="00000000">
      <w:pPr>
        <w:spacing w:line="540" w:lineRule="exact"/>
        <w:ind w:firstLine="567"/>
        <w:rPr>
          <w:rStyle w:val="ad"/>
          <w:rFonts w:ascii="楷体" w:eastAsia="楷体" w:hAnsi="楷体" w:hint="eastAsia"/>
          <w:b w:val="0"/>
          <w:bCs w:val="0"/>
          <w:spacing w:val="-4"/>
          <w:sz w:val="32"/>
          <w:szCs w:val="32"/>
        </w:rPr>
      </w:pPr>
      <w:r w:rsidRPr="006615C2">
        <w:rPr>
          <w:rStyle w:val="ad"/>
          <w:rFonts w:ascii="楷体" w:eastAsia="楷体" w:hAnsi="楷体" w:hint="eastAsia"/>
          <w:b w:val="0"/>
          <w:bCs w:val="0"/>
          <w:spacing w:val="-4"/>
          <w:sz w:val="32"/>
          <w:szCs w:val="32"/>
        </w:rPr>
        <w:t>1.项目背景</w:t>
      </w:r>
      <w:r w:rsidRPr="006615C2">
        <w:rPr>
          <w:rStyle w:val="ad"/>
          <w:rFonts w:ascii="楷体" w:eastAsia="楷体" w:hAnsi="楷体" w:hint="eastAsia"/>
          <w:b w:val="0"/>
          <w:bCs w:val="0"/>
          <w:spacing w:val="-4"/>
          <w:sz w:val="32"/>
          <w:szCs w:val="32"/>
        </w:rPr>
        <w:br/>
        <w:t>根据国家生态战略的发展要求，昌吉市依托</w:t>
      </w:r>
      <w:proofErr w:type="gramStart"/>
      <w:r w:rsidRPr="006615C2">
        <w:rPr>
          <w:rStyle w:val="ad"/>
          <w:rFonts w:ascii="楷体" w:eastAsia="楷体" w:hAnsi="楷体" w:hint="eastAsia"/>
          <w:b w:val="0"/>
          <w:bCs w:val="0"/>
          <w:spacing w:val="-4"/>
          <w:sz w:val="32"/>
          <w:szCs w:val="32"/>
        </w:rPr>
        <w:t>灵香寺</w:t>
      </w:r>
      <w:proofErr w:type="gramEnd"/>
      <w:r w:rsidRPr="006615C2">
        <w:rPr>
          <w:rStyle w:val="ad"/>
          <w:rFonts w:ascii="楷体" w:eastAsia="楷体" w:hAnsi="楷体" w:hint="eastAsia"/>
          <w:b w:val="0"/>
          <w:bCs w:val="0"/>
          <w:spacing w:val="-4"/>
          <w:sz w:val="32"/>
          <w:szCs w:val="32"/>
        </w:rPr>
        <w:t>景区、南山公墓、南山伴行路及规划等，打造三工滩生态产业区，为解决三工滩生态产业区域产业、绿化灌溉及供水问题。昌吉市三工滩区域供水保障项目（二期），为《昌吉市三工滩区域供水保障项目》子项目，由昌吉市发展和改革委员会以昌市发改地字（2021）36号文批复，总投资2.2亿元，二期投资4000万元，资金来源为</w:t>
      </w:r>
      <w:proofErr w:type="gramStart"/>
      <w:r w:rsidRPr="006615C2">
        <w:rPr>
          <w:rStyle w:val="ad"/>
          <w:rFonts w:ascii="楷体" w:eastAsia="楷体" w:hAnsi="楷体" w:hint="eastAsia"/>
          <w:b w:val="0"/>
          <w:bCs w:val="0"/>
          <w:spacing w:val="-4"/>
          <w:sz w:val="32"/>
          <w:szCs w:val="32"/>
        </w:rPr>
        <w:t>专项地</w:t>
      </w:r>
      <w:proofErr w:type="gramEnd"/>
      <w:r w:rsidRPr="006615C2">
        <w:rPr>
          <w:rStyle w:val="ad"/>
          <w:rFonts w:ascii="楷体" w:eastAsia="楷体" w:hAnsi="楷体" w:hint="eastAsia"/>
          <w:b w:val="0"/>
          <w:bCs w:val="0"/>
          <w:spacing w:val="-4"/>
          <w:sz w:val="32"/>
          <w:szCs w:val="32"/>
        </w:rPr>
        <w:t>债资金，昌吉市水利局委托昌吉市农村集中供水中心作为项目业主负责项目建设实施。昌吉市三工滩区域供水保障项目（二期），新建供水管道8.78公里、2万立方米蓄水池及加压泵站一座，其中供水管道1设计流量1.15m3/s,供水规模5148m3/h；管道2设计流量0.408m3/s,供水规模1833m3/h；。工程等别为Ⅳ，工程规模为小（1）型，主要建筑物级别4级，次要建筑物级别5级。其中项目存在临时占用林草地，以昌林草许准（2022）09号文批复，根据国家税务纳税的相关要求及通知，三工滩区域供水保障项目二期于2022年8月16日开标，其中临时征占用草原面积12.6613公顷，需缴纳1519356.00元林草地占用税，项目的实施为</w:t>
      </w:r>
      <w:proofErr w:type="gramStart"/>
      <w:r w:rsidRPr="006615C2">
        <w:rPr>
          <w:rStyle w:val="ad"/>
          <w:rFonts w:ascii="楷体" w:eastAsia="楷体" w:hAnsi="楷体" w:hint="eastAsia"/>
          <w:b w:val="0"/>
          <w:bCs w:val="0"/>
          <w:spacing w:val="-4"/>
          <w:sz w:val="32"/>
          <w:szCs w:val="32"/>
        </w:rPr>
        <w:t>规范林</w:t>
      </w:r>
      <w:proofErr w:type="gramEnd"/>
      <w:r w:rsidRPr="006615C2">
        <w:rPr>
          <w:rStyle w:val="ad"/>
          <w:rFonts w:ascii="楷体" w:eastAsia="楷体" w:hAnsi="楷体" w:hint="eastAsia"/>
          <w:b w:val="0"/>
          <w:bCs w:val="0"/>
          <w:spacing w:val="-4"/>
          <w:sz w:val="32"/>
          <w:szCs w:val="32"/>
        </w:rPr>
        <w:t>草地管理、促进可持续发展提供有力基础。</w:t>
      </w:r>
      <w:r w:rsidRPr="006615C2">
        <w:rPr>
          <w:rStyle w:val="ad"/>
          <w:rFonts w:ascii="楷体" w:eastAsia="楷体" w:hAnsi="楷体" w:hint="eastAsia"/>
          <w:b w:val="0"/>
          <w:bCs w:val="0"/>
          <w:spacing w:val="-4"/>
          <w:sz w:val="32"/>
          <w:szCs w:val="32"/>
        </w:rPr>
        <w:br/>
        <w:t>2.项目主要内容及实施情况</w:t>
      </w:r>
      <w:r w:rsidRPr="006615C2">
        <w:rPr>
          <w:rStyle w:val="ad"/>
          <w:rFonts w:ascii="楷体" w:eastAsia="楷体" w:hAnsi="楷体" w:hint="eastAsia"/>
          <w:b w:val="0"/>
          <w:bCs w:val="0"/>
          <w:spacing w:val="-4"/>
          <w:sz w:val="32"/>
          <w:szCs w:val="32"/>
        </w:rPr>
        <w:br/>
        <w:t>本项目主要内容为项目计划投入151.94万元，项目以昌林草许准（2022）09号文批复，根据国家税务纳税的相关要求及通知，</w:t>
      </w:r>
      <w:r w:rsidRPr="006615C2">
        <w:rPr>
          <w:rStyle w:val="ad"/>
          <w:rFonts w:ascii="楷体" w:eastAsia="楷体" w:hAnsi="楷体" w:hint="eastAsia"/>
          <w:b w:val="0"/>
          <w:bCs w:val="0"/>
          <w:spacing w:val="-4"/>
          <w:sz w:val="32"/>
          <w:szCs w:val="32"/>
        </w:rPr>
        <w:lastRenderedPageBreak/>
        <w:t>三工滩区域供水保障项目二期于2022年8月16日开标，其中临时征占用草原面积12.6613公顷，需缴纳1519356.00元林草地占用税，项目于2022年8月20日开工，截止2023年12月31日已全部完成，项目的实施为</w:t>
      </w:r>
      <w:proofErr w:type="gramStart"/>
      <w:r w:rsidRPr="006615C2">
        <w:rPr>
          <w:rStyle w:val="ad"/>
          <w:rFonts w:ascii="楷体" w:eastAsia="楷体" w:hAnsi="楷体" w:hint="eastAsia"/>
          <w:b w:val="0"/>
          <w:bCs w:val="0"/>
          <w:spacing w:val="-4"/>
          <w:sz w:val="32"/>
          <w:szCs w:val="32"/>
        </w:rPr>
        <w:t>规范林</w:t>
      </w:r>
      <w:proofErr w:type="gramEnd"/>
      <w:r w:rsidRPr="006615C2">
        <w:rPr>
          <w:rStyle w:val="ad"/>
          <w:rFonts w:ascii="楷体" w:eastAsia="楷体" w:hAnsi="楷体" w:hint="eastAsia"/>
          <w:b w:val="0"/>
          <w:bCs w:val="0"/>
          <w:spacing w:val="-4"/>
          <w:sz w:val="32"/>
          <w:szCs w:val="32"/>
        </w:rPr>
        <w:t>草地管理、促进可持续发展提供有力基础。</w:t>
      </w:r>
      <w:r w:rsidRPr="006615C2">
        <w:rPr>
          <w:rStyle w:val="ad"/>
          <w:rFonts w:ascii="楷体" w:eastAsia="楷体" w:hAnsi="楷体" w:hint="eastAsia"/>
          <w:b w:val="0"/>
          <w:bCs w:val="0"/>
          <w:spacing w:val="-4"/>
          <w:sz w:val="32"/>
          <w:szCs w:val="32"/>
        </w:rPr>
        <w:br/>
        <w:t>3.项目实施主体</w:t>
      </w:r>
      <w:r w:rsidRPr="006615C2">
        <w:rPr>
          <w:rStyle w:val="ad"/>
          <w:rFonts w:ascii="楷体" w:eastAsia="楷体" w:hAnsi="楷体" w:hint="eastAsia"/>
          <w:b w:val="0"/>
          <w:bCs w:val="0"/>
          <w:spacing w:val="-4"/>
          <w:sz w:val="32"/>
          <w:szCs w:val="32"/>
        </w:rPr>
        <w:br/>
        <w:t>2023年昌吉市三工滩区域供水保障项目（二期）占用林草地占用税项目的实施主体为昌吉市水利局，昌吉市水利局是昌吉市人民政府水行政主管单位，主要承担全市水利工程建设、水资源管理、水利灌溉管理、防汛抗旱、河道采砂、水土保持、涉水行政许可、审批、执法等职能工作。昌吉市水利局是昌吉市人民政府水行政主管单位，主要承担全市水利工程建设、水资源管理、水利灌溉管理、防汛抗旱、河道采砂、水土保持、涉水行政许可、审批、执法等职能工作。机构设置：水利局机关、河湖服务中心、水利工程质量监督站，其中河湖服务中心主要承担河长制工作，水利工程质量监督站主要承担水利工程质量监督、水利工程管理等工作。昌吉市水利局编制数26人，实有人数25人，其中：行政在职6人、行政工勤在职2人、事业在职13人，</w:t>
      </w:r>
      <w:proofErr w:type="gramStart"/>
      <w:r w:rsidRPr="006615C2">
        <w:rPr>
          <w:rStyle w:val="ad"/>
          <w:rFonts w:ascii="楷体" w:eastAsia="楷体" w:hAnsi="楷体" w:hint="eastAsia"/>
          <w:b w:val="0"/>
          <w:bCs w:val="0"/>
          <w:spacing w:val="-4"/>
          <w:sz w:val="32"/>
          <w:szCs w:val="32"/>
        </w:rPr>
        <w:t>事业工</w:t>
      </w:r>
      <w:proofErr w:type="gramEnd"/>
      <w:r w:rsidRPr="006615C2">
        <w:rPr>
          <w:rStyle w:val="ad"/>
          <w:rFonts w:ascii="楷体" w:eastAsia="楷体" w:hAnsi="楷体" w:hint="eastAsia"/>
          <w:b w:val="0"/>
          <w:bCs w:val="0"/>
          <w:spacing w:val="-4"/>
          <w:sz w:val="32"/>
          <w:szCs w:val="32"/>
        </w:rPr>
        <w:t>勤在职4人。退休人员32人，其中：行政退休人员28人、事业退休4人。昌吉市水利局有1个下属预算单位：昌吉市农村集中供水中心，编制数16人，实有人数15人，其中：事业在职人数14人，</w:t>
      </w:r>
      <w:proofErr w:type="gramStart"/>
      <w:r w:rsidRPr="006615C2">
        <w:rPr>
          <w:rStyle w:val="ad"/>
          <w:rFonts w:ascii="楷体" w:eastAsia="楷体" w:hAnsi="楷体" w:hint="eastAsia"/>
          <w:b w:val="0"/>
          <w:bCs w:val="0"/>
          <w:spacing w:val="-4"/>
          <w:sz w:val="32"/>
          <w:szCs w:val="32"/>
        </w:rPr>
        <w:t>事业工</w:t>
      </w:r>
      <w:proofErr w:type="gramEnd"/>
      <w:r w:rsidRPr="006615C2">
        <w:rPr>
          <w:rStyle w:val="ad"/>
          <w:rFonts w:ascii="楷体" w:eastAsia="楷体" w:hAnsi="楷体" w:hint="eastAsia"/>
          <w:b w:val="0"/>
          <w:bCs w:val="0"/>
          <w:spacing w:val="-4"/>
          <w:sz w:val="32"/>
          <w:szCs w:val="32"/>
        </w:rPr>
        <w:t>勤在职人数1人。</w:t>
      </w:r>
      <w:r w:rsidRPr="006615C2">
        <w:rPr>
          <w:rStyle w:val="ad"/>
          <w:rFonts w:ascii="楷体" w:eastAsia="楷体" w:hAnsi="楷体" w:hint="eastAsia"/>
          <w:b w:val="0"/>
          <w:bCs w:val="0"/>
          <w:spacing w:val="-4"/>
          <w:sz w:val="32"/>
          <w:szCs w:val="32"/>
        </w:rPr>
        <w:br/>
        <w:t xml:space="preserve"> 昌吉市水利局纳入2022年部门决算编制范围的有10个办公室：行政办、党建办、工程科、执法大队、河长办、财务科、移民办、供水中心运行科、供水中心工程科、供水中心综合科。 </w:t>
      </w:r>
      <w:r w:rsidRPr="006615C2">
        <w:rPr>
          <w:rStyle w:val="ad"/>
          <w:rFonts w:ascii="楷体" w:eastAsia="楷体" w:hAnsi="楷体" w:hint="eastAsia"/>
          <w:b w:val="0"/>
          <w:bCs w:val="0"/>
          <w:spacing w:val="-4"/>
          <w:sz w:val="32"/>
          <w:szCs w:val="32"/>
        </w:rPr>
        <w:br/>
      </w:r>
      <w:r w:rsidRPr="006615C2">
        <w:rPr>
          <w:rStyle w:val="ad"/>
          <w:rFonts w:ascii="楷体" w:eastAsia="楷体" w:hAnsi="楷体" w:hint="eastAsia"/>
          <w:b w:val="0"/>
          <w:bCs w:val="0"/>
          <w:spacing w:val="-4"/>
          <w:sz w:val="32"/>
          <w:szCs w:val="32"/>
        </w:rPr>
        <w:lastRenderedPageBreak/>
        <w:t>4. 资金投入和使用情况</w:t>
      </w:r>
      <w:r w:rsidRPr="006615C2">
        <w:rPr>
          <w:rStyle w:val="ad"/>
          <w:rFonts w:ascii="楷体" w:eastAsia="楷体" w:hAnsi="楷体" w:hint="eastAsia"/>
          <w:b w:val="0"/>
          <w:bCs w:val="0"/>
          <w:spacing w:val="-4"/>
          <w:sz w:val="32"/>
          <w:szCs w:val="32"/>
        </w:rPr>
        <w:br/>
        <w:t>（1）项目资金安排落实、总投入情况</w:t>
      </w:r>
      <w:r w:rsidRPr="006615C2">
        <w:rPr>
          <w:rStyle w:val="ad"/>
          <w:rFonts w:ascii="楷体" w:eastAsia="楷体" w:hAnsi="楷体" w:hint="eastAsia"/>
          <w:b w:val="0"/>
          <w:bCs w:val="0"/>
          <w:spacing w:val="-4"/>
          <w:sz w:val="32"/>
          <w:szCs w:val="32"/>
        </w:rPr>
        <w:br/>
        <w:t>昌吉市三工滩区域供水保障项目（二期）占用林草地占用</w:t>
      </w:r>
      <w:proofErr w:type="gramStart"/>
      <w:r w:rsidRPr="006615C2">
        <w:rPr>
          <w:rStyle w:val="ad"/>
          <w:rFonts w:ascii="楷体" w:eastAsia="楷体" w:hAnsi="楷体" w:hint="eastAsia"/>
          <w:b w:val="0"/>
          <w:bCs w:val="0"/>
          <w:spacing w:val="-4"/>
          <w:sz w:val="32"/>
          <w:szCs w:val="32"/>
        </w:rPr>
        <w:t>税预算</w:t>
      </w:r>
      <w:proofErr w:type="gramEnd"/>
      <w:r w:rsidRPr="006615C2">
        <w:rPr>
          <w:rStyle w:val="ad"/>
          <w:rFonts w:ascii="楷体" w:eastAsia="楷体" w:hAnsi="楷体" w:hint="eastAsia"/>
          <w:b w:val="0"/>
          <w:bCs w:val="0"/>
          <w:spacing w:val="-4"/>
          <w:sz w:val="32"/>
          <w:szCs w:val="32"/>
        </w:rPr>
        <w:t>安排资金总额151.94万元，其中财政资金151.94万元、其他资金0万元，2022年实际收到预算资金151.94万元，预算资金到位率为100.0%。</w:t>
      </w:r>
      <w:r w:rsidRPr="006615C2">
        <w:rPr>
          <w:rStyle w:val="ad"/>
          <w:rFonts w:ascii="楷体" w:eastAsia="楷体" w:hAnsi="楷体" w:hint="eastAsia"/>
          <w:b w:val="0"/>
          <w:bCs w:val="0"/>
          <w:spacing w:val="-4"/>
          <w:sz w:val="32"/>
          <w:szCs w:val="32"/>
        </w:rPr>
        <w:br/>
        <w:t>（2）项目资金实际使用情况</w:t>
      </w:r>
      <w:r w:rsidRPr="006615C2">
        <w:rPr>
          <w:rStyle w:val="ad"/>
          <w:rFonts w:ascii="楷体" w:eastAsia="楷体" w:hAnsi="楷体" w:hint="eastAsia"/>
          <w:b w:val="0"/>
          <w:bCs w:val="0"/>
          <w:spacing w:val="-4"/>
          <w:sz w:val="32"/>
          <w:szCs w:val="32"/>
        </w:rPr>
        <w:br/>
        <w:t>截至2023年12月31日，本项目实际支付资金151.94万元，预算执行率100%。项目资金主要用于支付对三工滩区域供水保障项目（二期）占用林草地占用税，为昌吉市三工滩供水保障提供前期保障费用151.94万元。</w:t>
      </w:r>
    </w:p>
    <w:p w14:paraId="46A3F147" w14:textId="77777777" w:rsidR="005A5FAC" w:rsidRPr="006615C2" w:rsidRDefault="00000000">
      <w:pPr>
        <w:spacing w:line="540" w:lineRule="exact"/>
        <w:ind w:firstLine="567"/>
        <w:rPr>
          <w:rStyle w:val="ad"/>
          <w:rFonts w:ascii="楷体" w:eastAsia="楷体" w:hAnsi="楷体" w:hint="eastAsia"/>
          <w:spacing w:val="-4"/>
          <w:sz w:val="32"/>
          <w:szCs w:val="32"/>
        </w:rPr>
      </w:pPr>
      <w:r w:rsidRPr="006615C2">
        <w:rPr>
          <w:rStyle w:val="ad"/>
          <w:rFonts w:ascii="楷体" w:eastAsia="楷体" w:hAnsi="楷体" w:hint="eastAsia"/>
          <w:spacing w:val="-4"/>
          <w:sz w:val="32"/>
          <w:szCs w:val="32"/>
        </w:rPr>
        <w:t>（二）项目绩效目标</w:t>
      </w:r>
    </w:p>
    <w:p w14:paraId="1A6C1CFE" w14:textId="77777777" w:rsidR="005A5FAC" w:rsidRPr="006615C2" w:rsidRDefault="00000000">
      <w:pPr>
        <w:spacing w:line="540" w:lineRule="exact"/>
        <w:ind w:firstLine="567"/>
        <w:rPr>
          <w:rStyle w:val="ad"/>
          <w:rFonts w:ascii="楷体" w:eastAsia="楷体" w:hAnsi="楷体" w:hint="eastAsia"/>
          <w:b w:val="0"/>
          <w:bCs w:val="0"/>
          <w:spacing w:val="-4"/>
          <w:sz w:val="32"/>
          <w:szCs w:val="32"/>
        </w:rPr>
      </w:pPr>
      <w:r w:rsidRPr="006615C2">
        <w:rPr>
          <w:rStyle w:val="ad"/>
          <w:rFonts w:ascii="楷体" w:eastAsia="楷体" w:hAnsi="楷体" w:hint="eastAsia"/>
          <w:b w:val="0"/>
          <w:bCs w:val="0"/>
          <w:spacing w:val="-4"/>
          <w:sz w:val="32"/>
          <w:szCs w:val="32"/>
        </w:rPr>
        <w:t>1.总体目标</w:t>
      </w:r>
      <w:r w:rsidRPr="006615C2">
        <w:rPr>
          <w:rStyle w:val="ad"/>
          <w:rFonts w:ascii="楷体" w:eastAsia="楷体" w:hAnsi="楷体" w:hint="eastAsia"/>
          <w:b w:val="0"/>
          <w:bCs w:val="0"/>
          <w:spacing w:val="-4"/>
          <w:sz w:val="32"/>
          <w:szCs w:val="32"/>
        </w:rPr>
        <w:br/>
        <w:t>昌吉市水利局负责确保水利工程及时、高效、安全开展，本年度计划投入151.94万元，为2.4万亩三工滩生态产业保障供水，有效</w:t>
      </w:r>
      <w:proofErr w:type="gramStart"/>
      <w:r w:rsidRPr="006615C2">
        <w:rPr>
          <w:rStyle w:val="ad"/>
          <w:rFonts w:ascii="楷体" w:eastAsia="楷体" w:hAnsi="楷体" w:hint="eastAsia"/>
          <w:b w:val="0"/>
          <w:bCs w:val="0"/>
          <w:spacing w:val="-4"/>
          <w:sz w:val="32"/>
          <w:szCs w:val="32"/>
        </w:rPr>
        <w:t>规范林</w:t>
      </w:r>
      <w:proofErr w:type="gramEnd"/>
      <w:r w:rsidRPr="006615C2">
        <w:rPr>
          <w:rStyle w:val="ad"/>
          <w:rFonts w:ascii="楷体" w:eastAsia="楷体" w:hAnsi="楷体" w:hint="eastAsia"/>
          <w:b w:val="0"/>
          <w:bCs w:val="0"/>
          <w:spacing w:val="-4"/>
          <w:sz w:val="32"/>
          <w:szCs w:val="32"/>
        </w:rPr>
        <w:t>草地管理，完成林草地占用税达标率，促进可持续发展提供有力基础。</w:t>
      </w:r>
      <w:r w:rsidRPr="006615C2">
        <w:rPr>
          <w:rStyle w:val="ad"/>
          <w:rFonts w:ascii="楷体" w:eastAsia="楷体" w:hAnsi="楷体" w:hint="eastAsia"/>
          <w:b w:val="0"/>
          <w:bCs w:val="0"/>
          <w:spacing w:val="-4"/>
          <w:sz w:val="32"/>
          <w:szCs w:val="32"/>
        </w:rPr>
        <w:br/>
        <w:t>2.阶段性目标</w:t>
      </w:r>
      <w:r w:rsidRPr="006615C2">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本项目实际，对绩效目标进行逐层分解、细化后的具体绩效指标如下：</w:t>
      </w:r>
      <w:r w:rsidRPr="006615C2">
        <w:rPr>
          <w:rStyle w:val="ad"/>
          <w:rFonts w:ascii="楷体" w:eastAsia="楷体" w:hAnsi="楷体" w:hint="eastAsia"/>
          <w:b w:val="0"/>
          <w:bCs w:val="0"/>
          <w:spacing w:val="-4"/>
          <w:sz w:val="32"/>
          <w:szCs w:val="32"/>
        </w:rPr>
        <w:br/>
      </w:r>
      <w:r w:rsidRPr="006615C2">
        <w:rPr>
          <w:rStyle w:val="ad"/>
          <w:rFonts w:ascii="楷体" w:eastAsia="楷体" w:hAnsi="楷体" w:hint="eastAsia"/>
          <w:b w:val="0"/>
          <w:bCs w:val="0"/>
          <w:spacing w:val="-4"/>
          <w:sz w:val="32"/>
          <w:szCs w:val="32"/>
        </w:rPr>
        <w:lastRenderedPageBreak/>
        <w:t>（1）项目产出目标</w:t>
      </w:r>
      <w:r w:rsidRPr="006615C2">
        <w:rPr>
          <w:rStyle w:val="ad"/>
          <w:rFonts w:ascii="楷体" w:eastAsia="楷体" w:hAnsi="楷体" w:hint="eastAsia"/>
          <w:b w:val="0"/>
          <w:bCs w:val="0"/>
          <w:spacing w:val="-4"/>
          <w:sz w:val="32"/>
          <w:szCs w:val="32"/>
        </w:rPr>
        <w:br/>
        <w:t>①数量指标</w:t>
      </w:r>
      <w:r w:rsidRPr="006615C2">
        <w:rPr>
          <w:rStyle w:val="ad"/>
          <w:rFonts w:ascii="楷体" w:eastAsia="楷体" w:hAnsi="楷体" w:hint="eastAsia"/>
          <w:b w:val="0"/>
          <w:bCs w:val="0"/>
          <w:spacing w:val="-4"/>
          <w:sz w:val="32"/>
          <w:szCs w:val="32"/>
        </w:rPr>
        <w:br/>
        <w:t>“缴纳林草地占用税公顷数”指标，预期指标值为“=12.66公顷”；</w:t>
      </w:r>
      <w:r w:rsidRPr="006615C2">
        <w:rPr>
          <w:rStyle w:val="ad"/>
          <w:rFonts w:ascii="楷体" w:eastAsia="楷体" w:hAnsi="楷体" w:hint="eastAsia"/>
          <w:b w:val="0"/>
          <w:bCs w:val="0"/>
          <w:spacing w:val="-4"/>
          <w:sz w:val="32"/>
          <w:szCs w:val="32"/>
        </w:rPr>
        <w:br/>
        <w:t>②质量指标</w:t>
      </w:r>
      <w:r w:rsidRPr="006615C2">
        <w:rPr>
          <w:rStyle w:val="ad"/>
          <w:rFonts w:ascii="楷体" w:eastAsia="楷体" w:hAnsi="楷体" w:hint="eastAsia"/>
          <w:b w:val="0"/>
          <w:bCs w:val="0"/>
          <w:spacing w:val="-4"/>
          <w:sz w:val="32"/>
          <w:szCs w:val="32"/>
        </w:rPr>
        <w:br/>
        <w:t>“缴纳林草地占用税公顷数覆盖率”指标，预期指标值为“&gt;=90%”；</w:t>
      </w:r>
      <w:r w:rsidRPr="006615C2">
        <w:rPr>
          <w:rStyle w:val="ad"/>
          <w:rFonts w:ascii="楷体" w:eastAsia="楷体" w:hAnsi="楷体" w:hint="eastAsia"/>
          <w:b w:val="0"/>
          <w:bCs w:val="0"/>
          <w:spacing w:val="-4"/>
          <w:sz w:val="32"/>
          <w:szCs w:val="32"/>
        </w:rPr>
        <w:br/>
        <w:t>③时效指标</w:t>
      </w:r>
      <w:r w:rsidRPr="006615C2">
        <w:rPr>
          <w:rStyle w:val="ad"/>
          <w:rFonts w:ascii="楷体" w:eastAsia="楷体" w:hAnsi="楷体" w:hint="eastAsia"/>
          <w:b w:val="0"/>
          <w:bCs w:val="0"/>
          <w:spacing w:val="-4"/>
          <w:sz w:val="32"/>
          <w:szCs w:val="32"/>
        </w:rPr>
        <w:br/>
        <w:t>“缴纳林草地占用税及时率”指标，预期指标值为“&gt;=95%”；</w:t>
      </w:r>
      <w:r w:rsidRPr="006615C2">
        <w:rPr>
          <w:rStyle w:val="ad"/>
          <w:rFonts w:ascii="楷体" w:eastAsia="楷体" w:hAnsi="楷体" w:hint="eastAsia"/>
          <w:b w:val="0"/>
          <w:bCs w:val="0"/>
          <w:spacing w:val="-4"/>
          <w:sz w:val="32"/>
          <w:szCs w:val="32"/>
        </w:rPr>
        <w:br/>
        <w:t>④成本指标</w:t>
      </w:r>
      <w:r w:rsidRPr="006615C2">
        <w:rPr>
          <w:rStyle w:val="ad"/>
          <w:rFonts w:ascii="楷体" w:eastAsia="楷体" w:hAnsi="楷体" w:hint="eastAsia"/>
          <w:b w:val="0"/>
          <w:bCs w:val="0"/>
          <w:spacing w:val="-4"/>
          <w:sz w:val="32"/>
          <w:szCs w:val="32"/>
        </w:rPr>
        <w:br/>
        <w:t>“支付三工滩区域供水保障项目二期占用林草地占用税所需成本”指标，预期指标值为“&lt;=151.94万元”；</w:t>
      </w:r>
      <w:r w:rsidRPr="006615C2">
        <w:rPr>
          <w:rStyle w:val="ad"/>
          <w:rFonts w:ascii="楷体" w:eastAsia="楷体" w:hAnsi="楷体" w:hint="eastAsia"/>
          <w:b w:val="0"/>
          <w:bCs w:val="0"/>
          <w:spacing w:val="-4"/>
          <w:sz w:val="32"/>
          <w:szCs w:val="32"/>
        </w:rPr>
        <w:br/>
        <w:t>（2）项目效益目标</w:t>
      </w:r>
      <w:r w:rsidRPr="006615C2">
        <w:rPr>
          <w:rStyle w:val="ad"/>
          <w:rFonts w:ascii="楷体" w:eastAsia="楷体" w:hAnsi="楷体" w:hint="eastAsia"/>
          <w:b w:val="0"/>
          <w:bCs w:val="0"/>
          <w:spacing w:val="-4"/>
          <w:sz w:val="32"/>
          <w:szCs w:val="32"/>
        </w:rPr>
        <w:br/>
        <w:t>①经济效益指标</w:t>
      </w:r>
      <w:r w:rsidRPr="006615C2">
        <w:rPr>
          <w:rStyle w:val="ad"/>
          <w:rFonts w:ascii="楷体" w:eastAsia="楷体" w:hAnsi="楷体" w:hint="eastAsia"/>
          <w:b w:val="0"/>
          <w:bCs w:val="0"/>
          <w:spacing w:val="-4"/>
          <w:sz w:val="32"/>
          <w:szCs w:val="32"/>
        </w:rPr>
        <w:br/>
        <w:t>“完成林草地占用税达标率”指标，预期指标值为“&gt;=80%”；</w:t>
      </w:r>
      <w:r w:rsidRPr="006615C2">
        <w:rPr>
          <w:rStyle w:val="ad"/>
          <w:rFonts w:ascii="楷体" w:eastAsia="楷体" w:hAnsi="楷体" w:hint="eastAsia"/>
          <w:b w:val="0"/>
          <w:bCs w:val="0"/>
          <w:spacing w:val="-4"/>
          <w:sz w:val="32"/>
          <w:szCs w:val="32"/>
        </w:rPr>
        <w:br/>
        <w:t>②社会效益指标</w:t>
      </w:r>
      <w:r w:rsidRPr="006615C2">
        <w:rPr>
          <w:rStyle w:val="ad"/>
          <w:rFonts w:ascii="楷体" w:eastAsia="楷体" w:hAnsi="楷体" w:hint="eastAsia"/>
          <w:b w:val="0"/>
          <w:bCs w:val="0"/>
          <w:spacing w:val="-4"/>
          <w:sz w:val="32"/>
          <w:szCs w:val="32"/>
        </w:rPr>
        <w:br/>
        <w:t>“有效规范林草地管理”指标，预期指标值为“有效”；</w:t>
      </w:r>
      <w:r w:rsidRPr="006615C2">
        <w:rPr>
          <w:rStyle w:val="ad"/>
          <w:rFonts w:ascii="楷体" w:eastAsia="楷体" w:hAnsi="楷体" w:hint="eastAsia"/>
          <w:b w:val="0"/>
          <w:bCs w:val="0"/>
          <w:spacing w:val="-4"/>
          <w:sz w:val="32"/>
          <w:szCs w:val="32"/>
        </w:rPr>
        <w:br/>
        <w:t>③生态效益指标</w:t>
      </w:r>
      <w:r w:rsidRPr="006615C2">
        <w:rPr>
          <w:rStyle w:val="ad"/>
          <w:rFonts w:ascii="楷体" w:eastAsia="楷体" w:hAnsi="楷体" w:hint="eastAsia"/>
          <w:b w:val="0"/>
          <w:bCs w:val="0"/>
          <w:spacing w:val="-4"/>
          <w:sz w:val="32"/>
          <w:szCs w:val="32"/>
        </w:rPr>
        <w:br/>
        <w:t>“促进林草地生态环境持续良好”指标，预期指标值为“促进”；</w:t>
      </w:r>
    </w:p>
    <w:p w14:paraId="40A0FAD7" w14:textId="77777777" w:rsidR="005A5FAC" w:rsidRPr="006615C2" w:rsidRDefault="00000000">
      <w:pPr>
        <w:spacing w:line="540" w:lineRule="exact"/>
        <w:ind w:firstLine="640"/>
        <w:rPr>
          <w:rStyle w:val="ad"/>
          <w:rFonts w:ascii="黑体" w:eastAsia="黑体" w:hAnsi="黑体" w:hint="eastAsia"/>
          <w:b w:val="0"/>
          <w:spacing w:val="-4"/>
          <w:sz w:val="32"/>
          <w:szCs w:val="32"/>
        </w:rPr>
      </w:pPr>
      <w:r w:rsidRPr="006615C2">
        <w:rPr>
          <w:rStyle w:val="ad"/>
          <w:rFonts w:ascii="黑体" w:eastAsia="黑体" w:hAnsi="黑体" w:hint="eastAsia"/>
          <w:b w:val="0"/>
          <w:spacing w:val="-4"/>
          <w:sz w:val="32"/>
          <w:szCs w:val="32"/>
        </w:rPr>
        <w:t>二、绩效评价工作开展情况</w:t>
      </w:r>
    </w:p>
    <w:p w14:paraId="7AC3D747" w14:textId="77777777" w:rsidR="005A5FAC" w:rsidRPr="006615C2" w:rsidRDefault="00000000">
      <w:pPr>
        <w:spacing w:line="540" w:lineRule="exact"/>
        <w:ind w:firstLineChars="181" w:firstLine="567"/>
        <w:rPr>
          <w:rStyle w:val="ad"/>
          <w:rFonts w:ascii="楷体" w:eastAsia="楷体" w:hAnsi="楷体" w:hint="eastAsia"/>
          <w:spacing w:val="-4"/>
          <w:sz w:val="32"/>
          <w:szCs w:val="32"/>
        </w:rPr>
      </w:pPr>
      <w:r w:rsidRPr="006615C2">
        <w:rPr>
          <w:rStyle w:val="ad"/>
          <w:rFonts w:ascii="楷体" w:eastAsia="楷体" w:hAnsi="楷体" w:hint="eastAsia"/>
          <w:spacing w:val="-4"/>
          <w:sz w:val="32"/>
          <w:szCs w:val="32"/>
        </w:rPr>
        <w:t>（一）绩效评价目的、对象和范围</w:t>
      </w:r>
    </w:p>
    <w:p w14:paraId="4626C271" w14:textId="77777777" w:rsidR="005A5FAC" w:rsidRPr="006615C2" w:rsidRDefault="00000000">
      <w:pPr>
        <w:spacing w:line="540" w:lineRule="exact"/>
        <w:ind w:firstLine="567"/>
        <w:rPr>
          <w:rStyle w:val="ad"/>
          <w:rFonts w:ascii="楷体" w:eastAsia="楷体" w:hAnsi="楷体" w:hint="eastAsia"/>
          <w:b w:val="0"/>
          <w:bCs w:val="0"/>
          <w:spacing w:val="-4"/>
          <w:sz w:val="32"/>
          <w:szCs w:val="32"/>
        </w:rPr>
      </w:pPr>
      <w:r w:rsidRPr="006615C2">
        <w:rPr>
          <w:rStyle w:val="ad"/>
          <w:rFonts w:ascii="楷体" w:eastAsia="楷体" w:hAnsi="楷体" w:hint="eastAsia"/>
          <w:b w:val="0"/>
          <w:bCs w:val="0"/>
          <w:spacing w:val="-4"/>
          <w:sz w:val="32"/>
          <w:szCs w:val="32"/>
        </w:rPr>
        <w:t>1.绩效评价的目的</w:t>
      </w:r>
      <w:r w:rsidRPr="006615C2">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6615C2">
        <w:rPr>
          <w:rStyle w:val="ad"/>
          <w:rFonts w:ascii="楷体" w:eastAsia="楷体" w:hAnsi="楷体" w:hint="eastAsia"/>
          <w:b w:val="0"/>
          <w:bCs w:val="0"/>
          <w:spacing w:val="-4"/>
          <w:sz w:val="32"/>
          <w:szCs w:val="32"/>
        </w:rPr>
        <w:t>规</w:t>
      </w:r>
      <w:proofErr w:type="gramEnd"/>
      <w:r w:rsidRPr="006615C2">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w:t>
      </w:r>
      <w:r w:rsidRPr="006615C2">
        <w:rPr>
          <w:rStyle w:val="ad"/>
          <w:rFonts w:ascii="楷体" w:eastAsia="楷体" w:hAnsi="楷体" w:hint="eastAsia"/>
          <w:b w:val="0"/>
          <w:bCs w:val="0"/>
          <w:spacing w:val="-4"/>
          <w:sz w:val="32"/>
          <w:szCs w:val="32"/>
        </w:rPr>
        <w:lastRenderedPageBreak/>
        <w:t>完善政策和改进管理提供可行性参考建议。</w:t>
      </w:r>
      <w:r w:rsidRPr="006615C2">
        <w:rPr>
          <w:rStyle w:val="ad"/>
          <w:rFonts w:ascii="楷体" w:eastAsia="楷体" w:hAnsi="楷体" w:hint="eastAsia"/>
          <w:b w:val="0"/>
          <w:bCs w:val="0"/>
          <w:spacing w:val="-4"/>
          <w:sz w:val="32"/>
          <w:szCs w:val="32"/>
        </w:rPr>
        <w:br/>
        <w:t>2.绩效评价的对象和范围</w:t>
      </w:r>
      <w:r w:rsidRPr="006615C2">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三工滩区域供水保障项目（二期）占用林草地占用</w:t>
      </w:r>
      <w:proofErr w:type="gramStart"/>
      <w:r w:rsidRPr="006615C2">
        <w:rPr>
          <w:rStyle w:val="ad"/>
          <w:rFonts w:ascii="楷体" w:eastAsia="楷体" w:hAnsi="楷体" w:hint="eastAsia"/>
          <w:b w:val="0"/>
          <w:bCs w:val="0"/>
          <w:spacing w:val="-4"/>
          <w:sz w:val="32"/>
          <w:szCs w:val="32"/>
        </w:rPr>
        <w:t>税开展</w:t>
      </w:r>
      <w:proofErr w:type="gramEnd"/>
      <w:r w:rsidRPr="006615C2">
        <w:rPr>
          <w:rStyle w:val="ad"/>
          <w:rFonts w:ascii="楷体" w:eastAsia="楷体" w:hAnsi="楷体" w:hint="eastAsia"/>
          <w:b w:val="0"/>
          <w:bCs w:val="0"/>
          <w:spacing w:val="-4"/>
          <w:sz w:val="32"/>
          <w:szCs w:val="32"/>
        </w:rPr>
        <w:t>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7FE486F" w14:textId="77777777" w:rsidR="005A5FAC" w:rsidRPr="006615C2" w:rsidRDefault="00000000">
      <w:pPr>
        <w:spacing w:line="540" w:lineRule="exact"/>
        <w:ind w:firstLine="567"/>
        <w:rPr>
          <w:rStyle w:val="ad"/>
          <w:rFonts w:ascii="楷体" w:eastAsia="楷体" w:hAnsi="楷体" w:hint="eastAsia"/>
          <w:spacing w:val="-4"/>
          <w:sz w:val="32"/>
          <w:szCs w:val="32"/>
        </w:rPr>
      </w:pPr>
      <w:r w:rsidRPr="006615C2">
        <w:rPr>
          <w:rStyle w:val="ad"/>
          <w:rFonts w:ascii="楷体" w:eastAsia="楷体" w:hAnsi="楷体" w:hint="eastAsia"/>
          <w:spacing w:val="-4"/>
          <w:sz w:val="32"/>
          <w:szCs w:val="32"/>
        </w:rPr>
        <w:t>（二）绩效评价原则、评价指标体系、评价方法、评价标准</w:t>
      </w:r>
    </w:p>
    <w:p w14:paraId="512DACEE" w14:textId="77777777" w:rsidR="005A5FAC" w:rsidRPr="006615C2" w:rsidRDefault="00000000">
      <w:pPr>
        <w:spacing w:line="540" w:lineRule="exact"/>
        <w:ind w:firstLine="567"/>
        <w:rPr>
          <w:rStyle w:val="ad"/>
          <w:rFonts w:ascii="楷体" w:eastAsia="楷体" w:hAnsi="楷体" w:hint="eastAsia"/>
          <w:b w:val="0"/>
          <w:bCs w:val="0"/>
          <w:spacing w:val="-4"/>
          <w:sz w:val="32"/>
          <w:szCs w:val="32"/>
        </w:rPr>
      </w:pPr>
      <w:r w:rsidRPr="006615C2">
        <w:rPr>
          <w:rStyle w:val="ad"/>
          <w:rFonts w:ascii="楷体" w:eastAsia="楷体" w:hAnsi="楷体" w:hint="eastAsia"/>
          <w:b w:val="0"/>
          <w:bCs w:val="0"/>
          <w:spacing w:val="-4"/>
          <w:sz w:val="32"/>
          <w:szCs w:val="32"/>
        </w:rPr>
        <w:t>1.绩效评价原则</w:t>
      </w:r>
      <w:r w:rsidRPr="006615C2">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三工滩区域供水保障项目（二期）占用林草地占用税实际开展情况，运用定量和定性分析相结合的方法，总结经验做法，反思项目实施和管理中的问题，以切实提升财政资金管理的科学化、规范化和精细化水平。</w:t>
      </w:r>
      <w:r w:rsidRPr="006615C2">
        <w:rPr>
          <w:rStyle w:val="ad"/>
          <w:rFonts w:ascii="楷体" w:eastAsia="楷体" w:hAnsi="楷体" w:hint="eastAsia"/>
          <w:b w:val="0"/>
          <w:bCs w:val="0"/>
          <w:spacing w:val="-4"/>
          <w:sz w:val="32"/>
          <w:szCs w:val="32"/>
        </w:rPr>
        <w:br/>
        <w:t>根据以上原则，绩效评价遵循如下具体要求：</w:t>
      </w:r>
      <w:r w:rsidRPr="006615C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615C2">
        <w:rPr>
          <w:rStyle w:val="ad"/>
          <w:rFonts w:ascii="楷体" w:eastAsia="楷体" w:hAnsi="楷体" w:hint="eastAsia"/>
          <w:b w:val="0"/>
          <w:bCs w:val="0"/>
          <w:spacing w:val="-4"/>
          <w:sz w:val="32"/>
          <w:szCs w:val="32"/>
        </w:rPr>
        <w:br/>
        <w:t>（2）保证评价结果的真实性、公正性，提高评价报告的公信力。</w:t>
      </w:r>
      <w:r w:rsidRPr="006615C2">
        <w:rPr>
          <w:rStyle w:val="ad"/>
          <w:rFonts w:ascii="楷体" w:eastAsia="楷体" w:hAnsi="楷体" w:hint="eastAsia"/>
          <w:b w:val="0"/>
          <w:bCs w:val="0"/>
          <w:spacing w:val="-4"/>
          <w:sz w:val="32"/>
          <w:szCs w:val="32"/>
        </w:rPr>
        <w:br/>
        <w:t>（3）绩效评价报告简明扼要，除对绩效评价的过程、结果描述</w:t>
      </w:r>
      <w:r w:rsidRPr="006615C2">
        <w:rPr>
          <w:rStyle w:val="ad"/>
          <w:rFonts w:ascii="楷体" w:eastAsia="楷体" w:hAnsi="楷体" w:hint="eastAsia"/>
          <w:b w:val="0"/>
          <w:bCs w:val="0"/>
          <w:spacing w:val="-4"/>
          <w:sz w:val="32"/>
          <w:szCs w:val="32"/>
        </w:rPr>
        <w:lastRenderedPageBreak/>
        <w:t>外，还总结经验、指出问题，并就共性问题提出可操作性改进建议。</w:t>
      </w:r>
      <w:r w:rsidRPr="006615C2">
        <w:rPr>
          <w:rStyle w:val="ad"/>
          <w:rFonts w:ascii="楷体" w:eastAsia="楷体" w:hAnsi="楷体" w:hint="eastAsia"/>
          <w:b w:val="0"/>
          <w:bCs w:val="0"/>
          <w:spacing w:val="-4"/>
          <w:sz w:val="32"/>
          <w:szCs w:val="32"/>
        </w:rPr>
        <w:br/>
        <w:t>2.绩效评价指标体系及绩效评价标准</w:t>
      </w:r>
      <w:r w:rsidRPr="006615C2">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6615C2">
        <w:rPr>
          <w:rStyle w:val="ad"/>
          <w:rFonts w:ascii="楷体" w:eastAsia="楷体" w:hAnsi="楷体" w:hint="eastAsia"/>
          <w:b w:val="0"/>
          <w:bCs w:val="0"/>
          <w:spacing w:val="-4"/>
          <w:sz w:val="32"/>
          <w:szCs w:val="32"/>
        </w:rPr>
        <w:br/>
        <w:t>一级指标为：决策、过程、产出、效益。</w:t>
      </w:r>
      <w:r w:rsidRPr="006615C2">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6615C2">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6615C2">
        <w:rPr>
          <w:rStyle w:val="ad"/>
          <w:rFonts w:ascii="楷体" w:eastAsia="楷体" w:hAnsi="楷体" w:hint="eastAsia"/>
          <w:b w:val="0"/>
          <w:bCs w:val="0"/>
          <w:spacing w:val="-4"/>
          <w:sz w:val="32"/>
          <w:szCs w:val="32"/>
        </w:rPr>
        <w:t>规</w:t>
      </w:r>
      <w:proofErr w:type="gramEnd"/>
      <w:r w:rsidRPr="006615C2">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6615C2">
        <w:rPr>
          <w:rStyle w:val="ad"/>
          <w:rFonts w:ascii="楷体" w:eastAsia="楷体" w:hAnsi="楷体" w:hint="eastAsia"/>
          <w:b w:val="0"/>
          <w:bCs w:val="0"/>
          <w:spacing w:val="-4"/>
          <w:sz w:val="32"/>
          <w:szCs w:val="32"/>
        </w:rPr>
        <w:br/>
        <w:t>3.评价方法</w:t>
      </w:r>
      <w:r w:rsidRPr="006615C2">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6615C2">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6615C2">
        <w:rPr>
          <w:rStyle w:val="ad"/>
          <w:rFonts w:ascii="楷体" w:eastAsia="楷体" w:hAnsi="楷体" w:hint="eastAsia"/>
          <w:b w:val="0"/>
          <w:bCs w:val="0"/>
          <w:spacing w:val="-4"/>
          <w:sz w:val="32"/>
          <w:szCs w:val="32"/>
        </w:rPr>
        <w:br/>
        <w:t>公众评判法：</w:t>
      </w:r>
      <w:proofErr w:type="gramStart"/>
      <w:r w:rsidRPr="006615C2">
        <w:rPr>
          <w:rStyle w:val="ad"/>
          <w:rFonts w:ascii="楷体" w:eastAsia="楷体" w:hAnsi="楷体" w:hint="eastAsia"/>
          <w:b w:val="0"/>
          <w:bCs w:val="0"/>
          <w:spacing w:val="-4"/>
          <w:sz w:val="32"/>
          <w:szCs w:val="32"/>
        </w:rPr>
        <w:t>评价组</w:t>
      </w:r>
      <w:proofErr w:type="gramEnd"/>
      <w:r w:rsidRPr="006615C2">
        <w:rPr>
          <w:rStyle w:val="ad"/>
          <w:rFonts w:ascii="楷体" w:eastAsia="楷体" w:hAnsi="楷体" w:hint="eastAsia"/>
          <w:b w:val="0"/>
          <w:bCs w:val="0"/>
          <w:spacing w:val="-4"/>
          <w:sz w:val="32"/>
          <w:szCs w:val="32"/>
        </w:rPr>
        <w:t>采用实地访谈、远程访谈相结合方式，对本</w:t>
      </w:r>
      <w:r w:rsidRPr="006615C2">
        <w:rPr>
          <w:rStyle w:val="ad"/>
          <w:rFonts w:ascii="楷体" w:eastAsia="楷体" w:hAnsi="楷体" w:hint="eastAsia"/>
          <w:b w:val="0"/>
          <w:bCs w:val="0"/>
          <w:spacing w:val="-4"/>
          <w:sz w:val="32"/>
          <w:szCs w:val="32"/>
        </w:rPr>
        <w:lastRenderedPageBreak/>
        <w:t>项目的实施情况进行充分调研，了解掌握资金分配、资金管理、资金使用、制度建设、制度执行情况。采用问卷调查方式，对受益对象开展满意度调查，进行综合评价。</w:t>
      </w:r>
      <w:r w:rsidRPr="006615C2">
        <w:rPr>
          <w:rStyle w:val="ad"/>
          <w:rFonts w:ascii="楷体" w:eastAsia="楷体" w:hAnsi="楷体" w:hint="eastAsia"/>
          <w:b w:val="0"/>
          <w:bCs w:val="0"/>
          <w:spacing w:val="-4"/>
          <w:sz w:val="32"/>
          <w:szCs w:val="32"/>
        </w:rPr>
        <w:br/>
        <w:t>4.评价标准</w:t>
      </w:r>
      <w:r w:rsidRPr="006615C2">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05001CC" w14:textId="77777777" w:rsidR="005A5FAC" w:rsidRPr="006615C2" w:rsidRDefault="00000000">
      <w:pPr>
        <w:spacing w:line="540" w:lineRule="exact"/>
        <w:ind w:firstLineChars="181" w:firstLine="567"/>
        <w:rPr>
          <w:rStyle w:val="ad"/>
          <w:rFonts w:ascii="楷体" w:eastAsia="楷体" w:hAnsi="楷体" w:hint="eastAsia"/>
          <w:spacing w:val="-4"/>
          <w:sz w:val="32"/>
          <w:szCs w:val="32"/>
        </w:rPr>
      </w:pPr>
      <w:r w:rsidRPr="006615C2">
        <w:rPr>
          <w:rStyle w:val="ad"/>
          <w:rFonts w:ascii="楷体" w:eastAsia="楷体" w:hAnsi="楷体" w:hint="eastAsia"/>
          <w:spacing w:val="-4"/>
          <w:sz w:val="32"/>
          <w:szCs w:val="32"/>
        </w:rPr>
        <w:t>（三）绩效评价工作过程</w:t>
      </w:r>
    </w:p>
    <w:p w14:paraId="7861D90E" w14:textId="77777777" w:rsidR="005A5FAC" w:rsidRPr="006615C2" w:rsidRDefault="00000000">
      <w:pPr>
        <w:spacing w:line="540" w:lineRule="exact"/>
        <w:ind w:firstLine="567"/>
        <w:rPr>
          <w:rStyle w:val="ad"/>
          <w:rFonts w:ascii="楷体" w:eastAsia="楷体" w:hAnsi="楷体" w:hint="eastAsia"/>
          <w:b w:val="0"/>
          <w:bCs w:val="0"/>
          <w:spacing w:val="-4"/>
          <w:sz w:val="32"/>
          <w:szCs w:val="32"/>
        </w:rPr>
      </w:pPr>
      <w:r w:rsidRPr="006615C2">
        <w:rPr>
          <w:rStyle w:val="ad"/>
          <w:rFonts w:ascii="楷体" w:eastAsia="楷体" w:hAnsi="楷体" w:hint="eastAsia"/>
          <w:b w:val="0"/>
          <w:bCs w:val="0"/>
          <w:spacing w:val="-4"/>
          <w:sz w:val="32"/>
          <w:szCs w:val="32"/>
        </w:rPr>
        <w:t>第一阶段：前期准备。</w:t>
      </w:r>
      <w:r w:rsidRPr="006615C2">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6615C2">
        <w:rPr>
          <w:rStyle w:val="ad"/>
          <w:rFonts w:ascii="楷体" w:eastAsia="楷体" w:hAnsi="楷体" w:hint="eastAsia"/>
          <w:b w:val="0"/>
          <w:bCs w:val="0"/>
          <w:spacing w:val="-4"/>
          <w:sz w:val="32"/>
          <w:szCs w:val="32"/>
        </w:rPr>
        <w:br/>
        <w:t>伍炜任</w:t>
      </w:r>
      <w:proofErr w:type="gramStart"/>
      <w:r w:rsidRPr="006615C2">
        <w:rPr>
          <w:rStyle w:val="ad"/>
          <w:rFonts w:ascii="楷体" w:eastAsia="楷体" w:hAnsi="楷体" w:hint="eastAsia"/>
          <w:b w:val="0"/>
          <w:bCs w:val="0"/>
          <w:spacing w:val="-4"/>
          <w:sz w:val="32"/>
          <w:szCs w:val="32"/>
        </w:rPr>
        <w:t>评价组</w:t>
      </w:r>
      <w:proofErr w:type="gramEnd"/>
      <w:r w:rsidRPr="006615C2">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6615C2">
        <w:rPr>
          <w:rStyle w:val="ad"/>
          <w:rFonts w:ascii="楷体" w:eastAsia="楷体" w:hAnsi="楷体" w:hint="eastAsia"/>
          <w:b w:val="0"/>
          <w:bCs w:val="0"/>
          <w:spacing w:val="-4"/>
          <w:sz w:val="32"/>
          <w:szCs w:val="32"/>
        </w:rPr>
        <w:br/>
        <w:t>张凯任</w:t>
      </w:r>
      <w:proofErr w:type="gramStart"/>
      <w:r w:rsidRPr="006615C2">
        <w:rPr>
          <w:rStyle w:val="ad"/>
          <w:rFonts w:ascii="楷体" w:eastAsia="楷体" w:hAnsi="楷体" w:hint="eastAsia"/>
          <w:b w:val="0"/>
          <w:bCs w:val="0"/>
          <w:spacing w:val="-4"/>
          <w:sz w:val="32"/>
          <w:szCs w:val="32"/>
        </w:rPr>
        <w:t>评价组</w:t>
      </w:r>
      <w:proofErr w:type="gramEnd"/>
      <w:r w:rsidRPr="006615C2">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6615C2">
        <w:rPr>
          <w:rStyle w:val="ad"/>
          <w:rFonts w:ascii="楷体" w:eastAsia="楷体" w:hAnsi="楷体" w:hint="eastAsia"/>
          <w:b w:val="0"/>
          <w:bCs w:val="0"/>
          <w:spacing w:val="-4"/>
          <w:sz w:val="32"/>
          <w:szCs w:val="32"/>
        </w:rPr>
        <w:br/>
        <w:t>张</w:t>
      </w:r>
      <w:proofErr w:type="gramStart"/>
      <w:r w:rsidRPr="006615C2">
        <w:rPr>
          <w:rStyle w:val="ad"/>
          <w:rFonts w:ascii="楷体" w:eastAsia="楷体" w:hAnsi="楷体" w:hint="eastAsia"/>
          <w:b w:val="0"/>
          <w:bCs w:val="0"/>
          <w:spacing w:val="-4"/>
          <w:sz w:val="32"/>
          <w:szCs w:val="32"/>
        </w:rPr>
        <w:t>颖任评价组</w:t>
      </w:r>
      <w:proofErr w:type="gramEnd"/>
      <w:r w:rsidRPr="006615C2">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6615C2">
        <w:rPr>
          <w:rStyle w:val="ad"/>
          <w:rFonts w:ascii="楷体" w:eastAsia="楷体" w:hAnsi="楷体" w:hint="eastAsia"/>
          <w:b w:val="0"/>
          <w:bCs w:val="0"/>
          <w:spacing w:val="-4"/>
          <w:sz w:val="32"/>
          <w:szCs w:val="32"/>
        </w:rPr>
        <w:br/>
        <w:t>第二阶段：组织实施。</w:t>
      </w:r>
      <w:r w:rsidRPr="006615C2">
        <w:rPr>
          <w:rStyle w:val="ad"/>
          <w:rFonts w:ascii="楷体" w:eastAsia="楷体" w:hAnsi="楷体" w:hint="eastAsia"/>
          <w:b w:val="0"/>
          <w:bCs w:val="0"/>
          <w:spacing w:val="-4"/>
          <w:sz w:val="32"/>
          <w:szCs w:val="32"/>
        </w:rPr>
        <w:br/>
        <w:t>经</w:t>
      </w:r>
      <w:proofErr w:type="gramStart"/>
      <w:r w:rsidRPr="006615C2">
        <w:rPr>
          <w:rStyle w:val="ad"/>
          <w:rFonts w:ascii="楷体" w:eastAsia="楷体" w:hAnsi="楷体" w:hint="eastAsia"/>
          <w:b w:val="0"/>
          <w:bCs w:val="0"/>
          <w:spacing w:val="-4"/>
          <w:sz w:val="32"/>
          <w:szCs w:val="32"/>
        </w:rPr>
        <w:t>评价组</w:t>
      </w:r>
      <w:proofErr w:type="gramEnd"/>
      <w:r w:rsidRPr="006615C2">
        <w:rPr>
          <w:rStyle w:val="ad"/>
          <w:rFonts w:ascii="楷体" w:eastAsia="楷体" w:hAnsi="楷体" w:hint="eastAsia"/>
          <w:b w:val="0"/>
          <w:bCs w:val="0"/>
          <w:spacing w:val="-4"/>
          <w:sz w:val="32"/>
          <w:szCs w:val="32"/>
        </w:rPr>
        <w:t>通过实地调研、查阅资料等方式，采用综合分析法对项</w:t>
      </w:r>
      <w:r w:rsidRPr="006615C2">
        <w:rPr>
          <w:rStyle w:val="ad"/>
          <w:rFonts w:ascii="楷体" w:eastAsia="楷体" w:hAnsi="楷体" w:hint="eastAsia"/>
          <w:b w:val="0"/>
          <w:bCs w:val="0"/>
          <w:spacing w:val="-4"/>
          <w:sz w:val="32"/>
          <w:szCs w:val="32"/>
        </w:rPr>
        <w:lastRenderedPageBreak/>
        <w:t>目的决策、管理、绩效进行的综合评价分析。</w:t>
      </w:r>
      <w:r w:rsidRPr="006615C2">
        <w:rPr>
          <w:rStyle w:val="ad"/>
          <w:rFonts w:ascii="楷体" w:eastAsia="楷体" w:hAnsi="楷体" w:hint="eastAsia"/>
          <w:b w:val="0"/>
          <w:bCs w:val="0"/>
          <w:spacing w:val="-4"/>
          <w:sz w:val="32"/>
          <w:szCs w:val="32"/>
        </w:rPr>
        <w:br/>
        <w:t>第三阶段：分析评价。</w:t>
      </w:r>
      <w:r w:rsidRPr="006615C2">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6615C2">
        <w:rPr>
          <w:rStyle w:val="ad"/>
          <w:rFonts w:ascii="楷体" w:eastAsia="楷体" w:hAnsi="楷体" w:hint="eastAsia"/>
          <w:b w:val="0"/>
          <w:bCs w:val="0"/>
          <w:spacing w:val="-4"/>
          <w:sz w:val="32"/>
          <w:szCs w:val="32"/>
        </w:rPr>
        <w:br/>
        <w:t>第四阶段：撰写与提交评价报告</w:t>
      </w:r>
      <w:r w:rsidRPr="006615C2">
        <w:rPr>
          <w:rStyle w:val="ad"/>
          <w:rFonts w:ascii="楷体" w:eastAsia="楷体" w:hAnsi="楷体" w:hint="eastAsia"/>
          <w:b w:val="0"/>
          <w:bCs w:val="0"/>
          <w:spacing w:val="-4"/>
          <w:sz w:val="32"/>
          <w:szCs w:val="32"/>
        </w:rPr>
        <w:br/>
        <w:t>项目撰写绩效评价报告，按照财政单位大平台绩效系统中统</w:t>
      </w:r>
      <w:proofErr w:type="gramStart"/>
      <w:r w:rsidRPr="006615C2">
        <w:rPr>
          <w:rStyle w:val="ad"/>
          <w:rFonts w:ascii="楷体" w:eastAsia="楷体" w:hAnsi="楷体" w:hint="eastAsia"/>
          <w:b w:val="0"/>
          <w:bCs w:val="0"/>
          <w:spacing w:val="-4"/>
          <w:sz w:val="32"/>
          <w:szCs w:val="32"/>
        </w:rPr>
        <w:t>一</w:t>
      </w:r>
      <w:proofErr w:type="gramEnd"/>
      <w:r w:rsidRPr="006615C2">
        <w:rPr>
          <w:rStyle w:val="ad"/>
          <w:rFonts w:ascii="楷体" w:eastAsia="楷体" w:hAnsi="楷体" w:hint="eastAsia"/>
          <w:b w:val="0"/>
          <w:bCs w:val="0"/>
          <w:spacing w:val="-4"/>
          <w:sz w:val="32"/>
          <w:szCs w:val="32"/>
        </w:rPr>
        <w:t>格式和文本框架撰写绩效评价报告。</w:t>
      </w:r>
      <w:r w:rsidRPr="006615C2">
        <w:rPr>
          <w:rStyle w:val="ad"/>
          <w:rFonts w:ascii="楷体" w:eastAsia="楷体" w:hAnsi="楷体" w:hint="eastAsia"/>
          <w:b w:val="0"/>
          <w:bCs w:val="0"/>
          <w:spacing w:val="-4"/>
          <w:sz w:val="32"/>
          <w:szCs w:val="32"/>
        </w:rPr>
        <w:br/>
        <w:t>第五阶段：归集档案</w:t>
      </w:r>
      <w:r w:rsidRPr="006615C2">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CD0E825" w14:textId="77777777" w:rsidR="005A5FAC" w:rsidRPr="006615C2" w:rsidRDefault="00000000">
      <w:pPr>
        <w:spacing w:line="540" w:lineRule="exact"/>
        <w:ind w:firstLine="640"/>
        <w:rPr>
          <w:rStyle w:val="ad"/>
          <w:rFonts w:ascii="黑体" w:eastAsia="黑体" w:hAnsi="黑体" w:hint="eastAsia"/>
          <w:b w:val="0"/>
          <w:spacing w:val="-4"/>
          <w:sz w:val="32"/>
          <w:szCs w:val="32"/>
        </w:rPr>
      </w:pPr>
      <w:r w:rsidRPr="006615C2">
        <w:rPr>
          <w:rStyle w:val="ad"/>
          <w:rFonts w:ascii="黑体" w:eastAsia="黑体" w:hAnsi="黑体" w:hint="eastAsia"/>
          <w:b w:val="0"/>
          <w:spacing w:val="-4"/>
          <w:sz w:val="32"/>
          <w:szCs w:val="32"/>
        </w:rPr>
        <w:t>三、综合评价情况及评价结论</w:t>
      </w:r>
    </w:p>
    <w:p w14:paraId="5566A93C" w14:textId="77777777" w:rsidR="005A5FAC" w:rsidRPr="006615C2" w:rsidRDefault="00000000">
      <w:pPr>
        <w:spacing w:line="540" w:lineRule="exact"/>
        <w:ind w:firstLine="567"/>
        <w:rPr>
          <w:rStyle w:val="ad"/>
          <w:rFonts w:ascii="楷体" w:eastAsia="楷体" w:hAnsi="楷体" w:hint="eastAsia"/>
          <w:b w:val="0"/>
          <w:bCs w:val="0"/>
          <w:spacing w:val="-4"/>
          <w:sz w:val="32"/>
          <w:szCs w:val="32"/>
        </w:rPr>
      </w:pPr>
      <w:r w:rsidRPr="006615C2">
        <w:rPr>
          <w:rStyle w:val="ad"/>
          <w:rFonts w:ascii="楷体" w:eastAsia="楷体" w:hAnsi="楷体" w:hint="eastAsia"/>
          <w:b w:val="0"/>
          <w:bCs w:val="0"/>
          <w:spacing w:val="-4"/>
          <w:sz w:val="32"/>
          <w:szCs w:val="32"/>
        </w:rPr>
        <w:t>（一）综合评价情况</w:t>
      </w:r>
      <w:r w:rsidRPr="006615C2">
        <w:rPr>
          <w:rStyle w:val="ad"/>
          <w:rFonts w:ascii="楷体" w:eastAsia="楷体" w:hAnsi="楷体" w:hint="eastAsia"/>
          <w:b w:val="0"/>
          <w:bCs w:val="0"/>
          <w:spacing w:val="-4"/>
          <w:sz w:val="32"/>
          <w:szCs w:val="32"/>
        </w:rPr>
        <w:br/>
        <w:t>通过三工滩区域供水保障项目（二期）占用林草地占用税的实施，解决了三工滩区域供水保障项目（二期）占用林草地前期手续问题，实现了</w:t>
      </w:r>
      <w:proofErr w:type="gramStart"/>
      <w:r w:rsidRPr="006615C2">
        <w:rPr>
          <w:rStyle w:val="ad"/>
          <w:rFonts w:ascii="楷体" w:eastAsia="楷体" w:hAnsi="楷体" w:hint="eastAsia"/>
          <w:b w:val="0"/>
          <w:bCs w:val="0"/>
          <w:spacing w:val="-4"/>
          <w:sz w:val="32"/>
          <w:szCs w:val="32"/>
        </w:rPr>
        <w:t>规范林</w:t>
      </w:r>
      <w:proofErr w:type="gramEnd"/>
      <w:r w:rsidRPr="006615C2">
        <w:rPr>
          <w:rStyle w:val="ad"/>
          <w:rFonts w:ascii="楷体" w:eastAsia="楷体" w:hAnsi="楷体" w:hint="eastAsia"/>
          <w:b w:val="0"/>
          <w:bCs w:val="0"/>
          <w:spacing w:val="-4"/>
          <w:sz w:val="32"/>
          <w:szCs w:val="32"/>
        </w:rPr>
        <w:t>草地管理、促进可持续发展提供有力基础效益，该项目预算执行率达100%，项目预期绩效目标及各项具体指标均已全部达成。</w:t>
      </w:r>
      <w:r w:rsidRPr="006615C2">
        <w:rPr>
          <w:rStyle w:val="ad"/>
          <w:rFonts w:ascii="楷体" w:eastAsia="楷体" w:hAnsi="楷体" w:hint="eastAsia"/>
          <w:b w:val="0"/>
          <w:bCs w:val="0"/>
          <w:spacing w:val="-4"/>
          <w:sz w:val="32"/>
          <w:szCs w:val="32"/>
        </w:rPr>
        <w:br/>
        <w:t>（二）综合评价结论</w:t>
      </w:r>
      <w:r w:rsidRPr="006615C2">
        <w:rPr>
          <w:rStyle w:val="ad"/>
          <w:rFonts w:ascii="楷体" w:eastAsia="楷体" w:hAnsi="楷体" w:hint="eastAsia"/>
          <w:b w:val="0"/>
          <w:bCs w:val="0"/>
          <w:spacing w:val="-4"/>
          <w:sz w:val="32"/>
          <w:szCs w:val="32"/>
        </w:rPr>
        <w:br/>
        <w:t>本次评价采取定量与定性评价相结合的方式，对三工滩区域供水保障项目（二期）占用林草地占用税项目的绩效目标和各项具体绩效指标实现情况进行了客观评价，最终评分为100.00分。绩效评级为“优”，具体得分情况为：项目决策20.00分、项目过程20.00分、项目产出30.00分、项目效益30.00分。</w:t>
      </w:r>
    </w:p>
    <w:p w14:paraId="5E773BCF" w14:textId="77777777" w:rsidR="005A5FAC" w:rsidRPr="006615C2" w:rsidRDefault="00000000">
      <w:pPr>
        <w:spacing w:line="540" w:lineRule="exact"/>
        <w:ind w:firstLine="640"/>
        <w:rPr>
          <w:rStyle w:val="ad"/>
          <w:rFonts w:ascii="黑体" w:eastAsia="黑体" w:hAnsi="黑体" w:hint="eastAsia"/>
        </w:rPr>
      </w:pPr>
      <w:r w:rsidRPr="006615C2">
        <w:rPr>
          <w:rStyle w:val="ad"/>
          <w:rFonts w:ascii="黑体" w:eastAsia="黑体" w:hAnsi="黑体" w:hint="eastAsia"/>
          <w:b w:val="0"/>
          <w:spacing w:val="-4"/>
          <w:sz w:val="32"/>
          <w:szCs w:val="32"/>
        </w:rPr>
        <w:lastRenderedPageBreak/>
        <w:t>四、绩效评价指标分析</w:t>
      </w:r>
      <w:r w:rsidRPr="006615C2">
        <w:rPr>
          <w:rStyle w:val="ad"/>
          <w:rFonts w:ascii="黑体" w:eastAsia="黑体" w:hAnsi="黑体" w:hint="eastAsia"/>
        </w:rPr>
        <w:t xml:space="preserve"> </w:t>
      </w:r>
    </w:p>
    <w:p w14:paraId="1F3E6C50" w14:textId="77777777" w:rsidR="005A5FAC" w:rsidRPr="006615C2" w:rsidRDefault="00000000">
      <w:pPr>
        <w:spacing w:line="540" w:lineRule="exact"/>
        <w:ind w:firstLineChars="181" w:firstLine="567"/>
        <w:rPr>
          <w:rFonts w:ascii="楷体" w:eastAsia="楷体" w:hAnsi="楷体" w:hint="eastAsia"/>
          <w:b/>
          <w:spacing w:val="-4"/>
          <w:sz w:val="32"/>
          <w:szCs w:val="32"/>
        </w:rPr>
      </w:pPr>
      <w:r w:rsidRPr="006615C2">
        <w:rPr>
          <w:rFonts w:ascii="楷体" w:eastAsia="楷体" w:hAnsi="楷体" w:hint="eastAsia"/>
          <w:b/>
          <w:spacing w:val="-4"/>
          <w:sz w:val="32"/>
          <w:szCs w:val="32"/>
        </w:rPr>
        <w:t>（一）</w:t>
      </w:r>
      <w:r w:rsidRPr="006615C2">
        <w:rPr>
          <w:rStyle w:val="ad"/>
          <w:rFonts w:ascii="楷体" w:eastAsia="楷体" w:hAnsi="楷体" w:hint="eastAsia"/>
          <w:spacing w:val="-4"/>
          <w:sz w:val="32"/>
          <w:szCs w:val="32"/>
        </w:rPr>
        <w:t>项目决策情况</w:t>
      </w:r>
    </w:p>
    <w:p w14:paraId="38CDF30F" w14:textId="77777777" w:rsidR="005A5FAC" w:rsidRPr="006615C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615C2">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分，本项目实际得分20.00分，得分率为100%。具体各项指标得分如下：</w:t>
      </w:r>
      <w:r w:rsidRPr="006615C2">
        <w:rPr>
          <w:rStyle w:val="ad"/>
          <w:rFonts w:ascii="楷体" w:eastAsia="楷体" w:hAnsi="楷体" w:hint="eastAsia"/>
          <w:b w:val="0"/>
          <w:bCs w:val="0"/>
          <w:spacing w:val="-4"/>
          <w:sz w:val="32"/>
          <w:szCs w:val="32"/>
        </w:rPr>
        <w:br/>
        <w:t>1.立项依据充分性：本项目是由昌吉市水利局提出申报，于2021年10月批复设立，2023年组织实施该项目。项目立项符合国家法律法规、自治区和地区行业发展规划和政策要求，属于本部门履职所需。根据评分标准，该指标3分，得3分。</w:t>
      </w:r>
      <w:r w:rsidRPr="006615C2">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项目按照规定的程序申请设立，审批文件、材料符合相关要求；事前已经过必要的可行性研究、专家论证、风险评估、绩效评估、集体决策。根据评分标准，该指标2分，得2分。</w:t>
      </w:r>
      <w:r w:rsidRPr="006615C2">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项目绩效目标与实际工作内容具有相关性，预期产出效益和效果符合正常的业绩水平，与预算确定的项目</w:t>
      </w:r>
      <w:proofErr w:type="gramStart"/>
      <w:r w:rsidRPr="006615C2">
        <w:rPr>
          <w:rStyle w:val="ad"/>
          <w:rFonts w:ascii="楷体" w:eastAsia="楷体" w:hAnsi="楷体" w:hint="eastAsia"/>
          <w:b w:val="0"/>
          <w:bCs w:val="0"/>
          <w:spacing w:val="-4"/>
          <w:sz w:val="32"/>
          <w:szCs w:val="32"/>
        </w:rPr>
        <w:t>资金额相匹配</w:t>
      </w:r>
      <w:proofErr w:type="gramEnd"/>
      <w:r w:rsidRPr="006615C2">
        <w:rPr>
          <w:rStyle w:val="ad"/>
          <w:rFonts w:ascii="楷体" w:eastAsia="楷体" w:hAnsi="楷体" w:hint="eastAsia"/>
          <w:b w:val="0"/>
          <w:bCs w:val="0"/>
          <w:spacing w:val="-4"/>
          <w:sz w:val="32"/>
          <w:szCs w:val="32"/>
        </w:rPr>
        <w:t>。根据评分标准，该指标3分，得3分。</w:t>
      </w:r>
      <w:r w:rsidRPr="006615C2">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6615C2">
        <w:rPr>
          <w:rStyle w:val="ad"/>
          <w:rFonts w:ascii="楷体" w:eastAsia="楷体" w:hAnsi="楷体" w:hint="eastAsia"/>
          <w:b w:val="0"/>
          <w:bCs w:val="0"/>
          <w:spacing w:val="-4"/>
          <w:sz w:val="32"/>
          <w:szCs w:val="32"/>
        </w:rPr>
        <w:t>值予以</w:t>
      </w:r>
      <w:proofErr w:type="gramEnd"/>
      <w:r w:rsidRPr="006615C2">
        <w:rPr>
          <w:rStyle w:val="ad"/>
          <w:rFonts w:ascii="楷体" w:eastAsia="楷体" w:hAnsi="楷体" w:hint="eastAsia"/>
          <w:b w:val="0"/>
          <w:bCs w:val="0"/>
          <w:spacing w:val="-4"/>
          <w:sz w:val="32"/>
          <w:szCs w:val="32"/>
        </w:rPr>
        <w:t>体现，与项目目标任务数或计划数相对应。根据评分标准，该指标2分，得2分。</w:t>
      </w:r>
      <w:r w:rsidRPr="006615C2">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w:t>
      </w:r>
      <w:r w:rsidRPr="006615C2">
        <w:rPr>
          <w:rStyle w:val="ad"/>
          <w:rFonts w:ascii="楷体" w:eastAsia="楷体" w:hAnsi="楷体" w:hint="eastAsia"/>
          <w:b w:val="0"/>
          <w:bCs w:val="0"/>
          <w:spacing w:val="-4"/>
          <w:sz w:val="32"/>
          <w:szCs w:val="32"/>
        </w:rPr>
        <w:lastRenderedPageBreak/>
        <w:t>分，得5分。</w:t>
      </w:r>
      <w:r w:rsidRPr="006615C2">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6.资金分配合理性：本项目资金分配依据充分，资金分配额度合理，与项目地方实际相适应。根据评分标准，该指标5分，得5分。</w:t>
      </w:r>
      <w:r w:rsidRPr="006615C2">
        <w:rPr>
          <w:rStyle w:val="ad"/>
          <w:rFonts w:ascii="楷体" w:eastAsia="楷体" w:hAnsi="楷体" w:hint="eastAsia"/>
          <w:b w:val="0"/>
          <w:bCs w:val="0"/>
          <w:spacing w:val="-4"/>
          <w:sz w:val="32"/>
          <w:szCs w:val="32"/>
        </w:rPr>
        <w:tab/>
      </w:r>
    </w:p>
    <w:p w14:paraId="4FF2508D" w14:textId="77777777" w:rsidR="005A5FAC" w:rsidRPr="006615C2" w:rsidRDefault="00000000">
      <w:pPr>
        <w:spacing w:line="540" w:lineRule="exact"/>
        <w:ind w:firstLineChars="181" w:firstLine="567"/>
        <w:rPr>
          <w:rStyle w:val="ad"/>
          <w:rFonts w:ascii="楷体" w:eastAsia="楷体" w:hAnsi="楷体" w:hint="eastAsia"/>
          <w:spacing w:val="-4"/>
          <w:sz w:val="32"/>
          <w:szCs w:val="32"/>
        </w:rPr>
      </w:pPr>
      <w:r w:rsidRPr="006615C2">
        <w:rPr>
          <w:rFonts w:ascii="楷体" w:eastAsia="楷体" w:hAnsi="楷体" w:hint="eastAsia"/>
          <w:b/>
          <w:spacing w:val="-4"/>
          <w:sz w:val="32"/>
          <w:szCs w:val="32"/>
        </w:rPr>
        <w:t>（二）</w:t>
      </w:r>
      <w:r w:rsidRPr="006615C2">
        <w:rPr>
          <w:rStyle w:val="ad"/>
          <w:rFonts w:ascii="楷体" w:eastAsia="楷体" w:hAnsi="楷体" w:hint="eastAsia"/>
          <w:spacing w:val="-4"/>
          <w:sz w:val="32"/>
          <w:szCs w:val="32"/>
        </w:rPr>
        <w:t>项目过程情况</w:t>
      </w:r>
    </w:p>
    <w:p w14:paraId="1E0923B7" w14:textId="77777777" w:rsidR="005A5FAC" w:rsidRPr="006615C2" w:rsidRDefault="00000000">
      <w:pPr>
        <w:spacing w:line="540" w:lineRule="exact"/>
        <w:ind w:firstLine="567"/>
        <w:rPr>
          <w:rStyle w:val="ad"/>
          <w:rFonts w:ascii="楷体" w:eastAsia="楷体" w:hAnsi="楷体" w:hint="eastAsia"/>
          <w:b w:val="0"/>
          <w:bCs w:val="0"/>
          <w:spacing w:val="-4"/>
          <w:sz w:val="32"/>
          <w:szCs w:val="32"/>
        </w:rPr>
      </w:pPr>
      <w:r w:rsidRPr="006615C2">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6615C2">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1.资金到位率：该项目所需财政资金能够足额拨付到位，牵头单位能够及时足额按照合同约定将专项资金拨付给单位，根据评分标准，该指标5分，得5分。</w:t>
      </w:r>
      <w:r w:rsidRPr="006615C2">
        <w:rPr>
          <w:rStyle w:val="ad"/>
          <w:rFonts w:ascii="楷体" w:eastAsia="楷体" w:hAnsi="楷体" w:hint="eastAsia"/>
          <w:b w:val="0"/>
          <w:bCs w:val="0"/>
          <w:spacing w:val="-4"/>
          <w:sz w:val="32"/>
          <w:szCs w:val="32"/>
        </w:rPr>
        <w:br/>
        <w:t>2.预算执行率：本项目预算编制较为详细，预算资金151.94万元，实际执行151.94万元，预算执行率为100%，项目资金支出总体能够按照预算执行，根据评分标准，该指标5分，得5分。</w:t>
      </w:r>
      <w:r w:rsidRPr="006615C2">
        <w:rPr>
          <w:rStyle w:val="ad"/>
          <w:rFonts w:ascii="楷体" w:eastAsia="楷体" w:hAnsi="楷体" w:hint="eastAsia"/>
          <w:b w:val="0"/>
          <w:bCs w:val="0"/>
          <w:spacing w:val="-4"/>
          <w:sz w:val="32"/>
          <w:szCs w:val="32"/>
        </w:rPr>
        <w:br/>
        <w:t>3.资金使用合</w:t>
      </w:r>
      <w:proofErr w:type="gramStart"/>
      <w:r w:rsidRPr="006615C2">
        <w:rPr>
          <w:rStyle w:val="ad"/>
          <w:rFonts w:ascii="楷体" w:eastAsia="楷体" w:hAnsi="楷体" w:hint="eastAsia"/>
          <w:b w:val="0"/>
          <w:bCs w:val="0"/>
          <w:spacing w:val="-4"/>
          <w:sz w:val="32"/>
          <w:szCs w:val="32"/>
        </w:rPr>
        <w:t>规</w:t>
      </w:r>
      <w:proofErr w:type="gramEnd"/>
      <w:r w:rsidRPr="006615C2">
        <w:rPr>
          <w:rStyle w:val="ad"/>
          <w:rFonts w:ascii="楷体" w:eastAsia="楷体" w:hAnsi="楷体" w:hint="eastAsia"/>
          <w:b w:val="0"/>
          <w:bCs w:val="0"/>
          <w:spacing w:val="-4"/>
          <w:sz w:val="32"/>
          <w:szCs w:val="32"/>
        </w:rPr>
        <w:t>性：项目任务下达后，我单位制定了《资金使用及管理制度》制度和管理规定对经费使用进行规范管理，财务制度健全、执行严格，根据评分标准，该指标5分，得5分。</w:t>
      </w:r>
      <w:r w:rsidRPr="006615C2">
        <w:rPr>
          <w:rStyle w:val="ad"/>
          <w:rFonts w:ascii="楷体" w:eastAsia="楷体" w:hAnsi="楷体" w:hint="eastAsia"/>
          <w:b w:val="0"/>
          <w:bCs w:val="0"/>
          <w:spacing w:val="-4"/>
          <w:sz w:val="32"/>
          <w:szCs w:val="32"/>
        </w:rPr>
        <w:br/>
        <w:t>4.管理制度健全性：我单位制定了《资金使用及管理制度》等相关项目管理办法，同时对财政专项资金进行严格管理，基本做到了专款专用，根据评分标准，该指标2分，得2分。</w:t>
      </w:r>
      <w:r w:rsidRPr="006615C2">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6615C2">
        <w:rPr>
          <w:rStyle w:val="ad"/>
          <w:rFonts w:ascii="楷体" w:eastAsia="楷体" w:hAnsi="楷体" w:hint="eastAsia"/>
          <w:b w:val="0"/>
          <w:bCs w:val="0"/>
          <w:spacing w:val="-4"/>
          <w:sz w:val="32"/>
          <w:szCs w:val="32"/>
        </w:rPr>
        <w:t>规</w:t>
      </w:r>
      <w:proofErr w:type="gramEnd"/>
      <w:r w:rsidRPr="006615C2">
        <w:rPr>
          <w:rStyle w:val="ad"/>
          <w:rFonts w:ascii="楷体" w:eastAsia="楷体" w:hAnsi="楷体" w:hint="eastAsia"/>
          <w:b w:val="0"/>
          <w:bCs w:val="0"/>
          <w:spacing w:val="-4"/>
          <w:sz w:val="32"/>
          <w:szCs w:val="32"/>
        </w:rPr>
        <w:t>性进行监督，年底对资金使用效果进行自评，根据评分标准，该指标3分，得3分</w:t>
      </w:r>
    </w:p>
    <w:p w14:paraId="5FABEBEF" w14:textId="77777777" w:rsidR="005A5FAC" w:rsidRPr="006615C2" w:rsidRDefault="00000000">
      <w:pPr>
        <w:spacing w:line="540" w:lineRule="exact"/>
        <w:ind w:firstLineChars="181" w:firstLine="567"/>
        <w:rPr>
          <w:rFonts w:ascii="楷体" w:eastAsia="楷体" w:hAnsi="楷体" w:hint="eastAsia"/>
          <w:b/>
          <w:spacing w:val="-4"/>
          <w:sz w:val="32"/>
          <w:szCs w:val="32"/>
        </w:rPr>
      </w:pPr>
      <w:r w:rsidRPr="006615C2">
        <w:rPr>
          <w:rFonts w:ascii="楷体" w:eastAsia="楷体" w:hAnsi="楷体" w:hint="eastAsia"/>
          <w:b/>
          <w:spacing w:val="-4"/>
          <w:sz w:val="32"/>
          <w:szCs w:val="32"/>
        </w:rPr>
        <w:t>（三）</w:t>
      </w:r>
      <w:r w:rsidRPr="006615C2">
        <w:rPr>
          <w:rStyle w:val="ad"/>
          <w:rFonts w:ascii="楷体" w:eastAsia="楷体" w:hAnsi="楷体" w:hint="eastAsia"/>
          <w:spacing w:val="-4"/>
          <w:sz w:val="32"/>
          <w:szCs w:val="32"/>
        </w:rPr>
        <w:t>项目产出情况</w:t>
      </w:r>
    </w:p>
    <w:p w14:paraId="61872276" w14:textId="77777777" w:rsidR="005A5FAC" w:rsidRPr="006615C2" w:rsidRDefault="00000000">
      <w:pPr>
        <w:spacing w:line="540" w:lineRule="exact"/>
        <w:ind w:firstLine="567"/>
        <w:rPr>
          <w:rStyle w:val="ad"/>
          <w:rFonts w:ascii="楷体" w:eastAsia="楷体" w:hAnsi="楷体" w:hint="eastAsia"/>
          <w:b w:val="0"/>
          <w:bCs w:val="0"/>
          <w:spacing w:val="-4"/>
          <w:sz w:val="32"/>
          <w:szCs w:val="32"/>
        </w:rPr>
      </w:pPr>
      <w:r w:rsidRPr="006615C2">
        <w:rPr>
          <w:rStyle w:val="ad"/>
          <w:rFonts w:ascii="楷体" w:eastAsia="楷体" w:hAnsi="楷体" w:hint="eastAsia"/>
          <w:b w:val="0"/>
          <w:bCs w:val="0"/>
          <w:spacing w:val="-4"/>
          <w:sz w:val="32"/>
          <w:szCs w:val="32"/>
        </w:rPr>
        <w:lastRenderedPageBreak/>
        <w:t>项目产出类指标包括产出数量、产出质量、产出时效、产出成本共四方面的内容，由4个三级指标构成，权重分为30分，本项目实际得分30分，得分率为100%。具体各项指标得分如下：</w:t>
      </w:r>
      <w:r w:rsidRPr="006615C2">
        <w:rPr>
          <w:rStyle w:val="ad"/>
          <w:rFonts w:ascii="楷体" w:eastAsia="楷体" w:hAnsi="楷体" w:hint="eastAsia"/>
          <w:b w:val="0"/>
          <w:bCs w:val="0"/>
          <w:spacing w:val="-4"/>
          <w:sz w:val="32"/>
          <w:szCs w:val="32"/>
        </w:rPr>
        <w:br/>
        <w:t>1. 产出数量</w:t>
      </w:r>
      <w:r w:rsidRPr="006615C2">
        <w:rPr>
          <w:rStyle w:val="ad"/>
          <w:rFonts w:ascii="楷体" w:eastAsia="楷体" w:hAnsi="楷体" w:hint="eastAsia"/>
          <w:b w:val="0"/>
          <w:bCs w:val="0"/>
          <w:spacing w:val="-4"/>
          <w:sz w:val="32"/>
          <w:szCs w:val="32"/>
        </w:rPr>
        <w:br/>
        <w:t>“缴纳林草地占用税公顷数”指标，预期指标值为“=12.66公顷”，根据缴纳证明可知，实际完成12.66公顷，与预期目标一致，根据评分标准，该指标10.00分，得10.00分。</w:t>
      </w:r>
      <w:r w:rsidRPr="006615C2">
        <w:rPr>
          <w:rStyle w:val="ad"/>
          <w:rFonts w:ascii="楷体" w:eastAsia="楷体" w:hAnsi="楷体" w:hint="eastAsia"/>
          <w:b w:val="0"/>
          <w:bCs w:val="0"/>
          <w:spacing w:val="-4"/>
          <w:sz w:val="32"/>
          <w:szCs w:val="32"/>
        </w:rPr>
        <w:br/>
        <w:t>综上所述，产出数量指标合计得10.00分。</w:t>
      </w:r>
      <w:r w:rsidRPr="006615C2">
        <w:rPr>
          <w:rStyle w:val="ad"/>
          <w:rFonts w:ascii="楷体" w:eastAsia="楷体" w:hAnsi="楷体" w:hint="eastAsia"/>
          <w:b w:val="0"/>
          <w:bCs w:val="0"/>
          <w:spacing w:val="-4"/>
          <w:sz w:val="32"/>
          <w:szCs w:val="32"/>
        </w:rPr>
        <w:br/>
        <w:t>2.产出质量</w:t>
      </w:r>
      <w:r w:rsidRPr="006615C2">
        <w:rPr>
          <w:rStyle w:val="ad"/>
          <w:rFonts w:ascii="楷体" w:eastAsia="楷体" w:hAnsi="楷体" w:hint="eastAsia"/>
          <w:b w:val="0"/>
          <w:bCs w:val="0"/>
          <w:spacing w:val="-4"/>
          <w:sz w:val="32"/>
          <w:szCs w:val="32"/>
        </w:rPr>
        <w:br/>
        <w:t>“缴纳林草地占用税公顷数覆盖率”指标，预期指标值为“&gt;=90%”，根据现场核查可知，缴纳林草地占用税公顷数覆盖率达100%，达到预期目标，根据评分标准，该指标5.00分，得5.00分。</w:t>
      </w:r>
      <w:r w:rsidRPr="006615C2">
        <w:rPr>
          <w:rStyle w:val="ad"/>
          <w:rFonts w:ascii="楷体" w:eastAsia="楷体" w:hAnsi="楷体" w:hint="eastAsia"/>
          <w:b w:val="0"/>
          <w:bCs w:val="0"/>
          <w:spacing w:val="-4"/>
          <w:sz w:val="32"/>
          <w:szCs w:val="32"/>
        </w:rPr>
        <w:br/>
        <w:t>综上所述，产出质量指标合计得5.00分。</w:t>
      </w:r>
      <w:r w:rsidRPr="006615C2">
        <w:rPr>
          <w:rStyle w:val="ad"/>
          <w:rFonts w:ascii="楷体" w:eastAsia="楷体" w:hAnsi="楷体" w:hint="eastAsia"/>
          <w:b w:val="0"/>
          <w:bCs w:val="0"/>
          <w:spacing w:val="-4"/>
          <w:sz w:val="32"/>
          <w:szCs w:val="32"/>
        </w:rPr>
        <w:br/>
        <w:t>3.产出时效</w:t>
      </w:r>
      <w:r w:rsidRPr="006615C2">
        <w:rPr>
          <w:rStyle w:val="ad"/>
          <w:rFonts w:ascii="楷体" w:eastAsia="楷体" w:hAnsi="楷体" w:hint="eastAsia"/>
          <w:b w:val="0"/>
          <w:bCs w:val="0"/>
          <w:spacing w:val="-4"/>
          <w:sz w:val="32"/>
          <w:szCs w:val="32"/>
        </w:rPr>
        <w:br/>
        <w:t>“缴纳林草地占用税及时率”指标，预期指标值为“&gt;=95%”；根据资金支付凭证显示，该项目于2023年12月完成缴纳，完成预期目标指标，根据评分标准，该指标5.00分，得5.00分。</w:t>
      </w:r>
      <w:r w:rsidRPr="006615C2">
        <w:rPr>
          <w:rStyle w:val="ad"/>
          <w:rFonts w:ascii="楷体" w:eastAsia="楷体" w:hAnsi="楷体" w:hint="eastAsia"/>
          <w:b w:val="0"/>
          <w:bCs w:val="0"/>
          <w:spacing w:val="-4"/>
          <w:sz w:val="32"/>
          <w:szCs w:val="32"/>
        </w:rPr>
        <w:br/>
        <w:t>综上所述，产出时效指标合计得5.00分。</w:t>
      </w:r>
      <w:r w:rsidRPr="006615C2">
        <w:rPr>
          <w:rStyle w:val="ad"/>
          <w:rFonts w:ascii="楷体" w:eastAsia="楷体" w:hAnsi="楷体" w:hint="eastAsia"/>
          <w:b w:val="0"/>
          <w:bCs w:val="0"/>
          <w:spacing w:val="-4"/>
          <w:sz w:val="32"/>
          <w:szCs w:val="32"/>
        </w:rPr>
        <w:br/>
        <w:t>4.产出成本</w:t>
      </w:r>
      <w:r w:rsidRPr="006615C2">
        <w:rPr>
          <w:rStyle w:val="ad"/>
          <w:rFonts w:ascii="楷体" w:eastAsia="楷体" w:hAnsi="楷体" w:hint="eastAsia"/>
          <w:b w:val="0"/>
          <w:bCs w:val="0"/>
          <w:spacing w:val="-4"/>
          <w:sz w:val="32"/>
          <w:szCs w:val="32"/>
        </w:rPr>
        <w:br/>
        <w:t>“支付三工滩区域供水保障项目（二期）占用林草地占用税所需成本”指标，预期指标值为“&lt;=151.94万元”，根据项目合同和资金支付凭证显示，本项目2023年共计支付工程款151.94万元，经费支出能够控制在绩效目标范围内，根据评分标准，该指标10.00分，得10.00分。</w:t>
      </w:r>
      <w:r w:rsidRPr="006615C2">
        <w:rPr>
          <w:rStyle w:val="ad"/>
          <w:rFonts w:ascii="楷体" w:eastAsia="楷体" w:hAnsi="楷体" w:hint="eastAsia"/>
          <w:b w:val="0"/>
          <w:bCs w:val="0"/>
          <w:spacing w:val="-4"/>
          <w:sz w:val="32"/>
          <w:szCs w:val="32"/>
        </w:rPr>
        <w:br/>
        <w:t>综上所述，产出成本指标合计得10.00分。</w:t>
      </w:r>
    </w:p>
    <w:p w14:paraId="184205A0" w14:textId="77777777" w:rsidR="005A5FAC" w:rsidRPr="006615C2" w:rsidRDefault="00000000">
      <w:pPr>
        <w:spacing w:line="540" w:lineRule="exact"/>
        <w:ind w:firstLineChars="181" w:firstLine="567"/>
        <w:rPr>
          <w:rFonts w:ascii="楷体" w:eastAsia="楷体" w:hAnsi="楷体" w:hint="eastAsia"/>
          <w:b/>
          <w:spacing w:val="-4"/>
          <w:sz w:val="32"/>
          <w:szCs w:val="32"/>
        </w:rPr>
      </w:pPr>
      <w:r w:rsidRPr="006615C2">
        <w:rPr>
          <w:rFonts w:ascii="楷体" w:eastAsia="楷体" w:hAnsi="楷体" w:hint="eastAsia"/>
          <w:b/>
          <w:spacing w:val="-4"/>
          <w:sz w:val="32"/>
          <w:szCs w:val="32"/>
        </w:rPr>
        <w:lastRenderedPageBreak/>
        <w:t>（四）</w:t>
      </w:r>
      <w:r w:rsidRPr="006615C2">
        <w:rPr>
          <w:rStyle w:val="ad"/>
          <w:rFonts w:ascii="楷体" w:eastAsia="楷体" w:hAnsi="楷体" w:hint="eastAsia"/>
          <w:spacing w:val="-4"/>
          <w:sz w:val="32"/>
          <w:szCs w:val="32"/>
        </w:rPr>
        <w:t>项目效益情况</w:t>
      </w:r>
    </w:p>
    <w:p w14:paraId="37DE8F29" w14:textId="77777777" w:rsidR="005A5FAC" w:rsidRPr="006615C2" w:rsidRDefault="00000000">
      <w:pPr>
        <w:spacing w:line="540" w:lineRule="exact"/>
        <w:ind w:firstLine="567"/>
        <w:rPr>
          <w:rStyle w:val="ad"/>
          <w:rFonts w:ascii="楷体" w:eastAsia="楷体" w:hAnsi="楷体" w:hint="eastAsia"/>
          <w:b w:val="0"/>
          <w:bCs w:val="0"/>
          <w:spacing w:val="-4"/>
          <w:sz w:val="32"/>
          <w:szCs w:val="32"/>
        </w:rPr>
      </w:pPr>
      <w:r w:rsidRPr="006615C2">
        <w:rPr>
          <w:rStyle w:val="ad"/>
          <w:rFonts w:ascii="楷体" w:eastAsia="楷体" w:hAnsi="楷体" w:hint="eastAsia"/>
          <w:b w:val="0"/>
          <w:bCs w:val="0"/>
          <w:spacing w:val="-4"/>
          <w:sz w:val="32"/>
          <w:szCs w:val="32"/>
        </w:rPr>
        <w:t>项目效益类指标由3个二级指标和3个三级指标构成，权重分为30分，本项目实际得分30.00分，得分率为100%。具体各项指标得分如下：</w:t>
      </w:r>
      <w:r w:rsidRPr="006615C2">
        <w:rPr>
          <w:rStyle w:val="ad"/>
          <w:rFonts w:ascii="楷体" w:eastAsia="楷体" w:hAnsi="楷体" w:hint="eastAsia"/>
          <w:b w:val="0"/>
          <w:bCs w:val="0"/>
          <w:spacing w:val="-4"/>
          <w:sz w:val="32"/>
          <w:szCs w:val="32"/>
        </w:rPr>
        <w:br/>
        <w:t>1.实施效益指标</w:t>
      </w:r>
      <w:r w:rsidRPr="006615C2">
        <w:rPr>
          <w:rStyle w:val="ad"/>
          <w:rFonts w:ascii="楷体" w:eastAsia="楷体" w:hAnsi="楷体" w:hint="eastAsia"/>
          <w:b w:val="0"/>
          <w:bCs w:val="0"/>
          <w:spacing w:val="-4"/>
          <w:sz w:val="32"/>
          <w:szCs w:val="32"/>
        </w:rPr>
        <w:br/>
        <w:t>（1）经济效益指标</w:t>
      </w:r>
      <w:r w:rsidRPr="006615C2">
        <w:rPr>
          <w:rStyle w:val="ad"/>
          <w:rFonts w:ascii="楷体" w:eastAsia="楷体" w:hAnsi="楷体" w:hint="eastAsia"/>
          <w:b w:val="0"/>
          <w:bCs w:val="0"/>
          <w:spacing w:val="-4"/>
          <w:sz w:val="32"/>
          <w:szCs w:val="32"/>
        </w:rPr>
        <w:br/>
        <w:t>“完成林草地占用税达标率”指标，预期指标值为“&gt;=80%”，根据缴纳证明及资金支付凭证可知，实际完成值为“100%”，根据评分标准，该指标10.00分，得10.00分。</w:t>
      </w:r>
      <w:r w:rsidRPr="006615C2">
        <w:rPr>
          <w:rStyle w:val="ad"/>
          <w:rFonts w:ascii="楷体" w:eastAsia="楷体" w:hAnsi="楷体" w:hint="eastAsia"/>
          <w:b w:val="0"/>
          <w:bCs w:val="0"/>
          <w:spacing w:val="-4"/>
          <w:sz w:val="32"/>
          <w:szCs w:val="32"/>
        </w:rPr>
        <w:br/>
        <w:t>综上所述，社会效益指标合计得10.00分。</w:t>
      </w:r>
      <w:r w:rsidRPr="006615C2">
        <w:rPr>
          <w:rStyle w:val="ad"/>
          <w:rFonts w:ascii="楷体" w:eastAsia="楷体" w:hAnsi="楷体" w:hint="eastAsia"/>
          <w:b w:val="0"/>
          <w:bCs w:val="0"/>
          <w:spacing w:val="-4"/>
          <w:sz w:val="32"/>
          <w:szCs w:val="32"/>
        </w:rPr>
        <w:br/>
        <w:t>（2）社会效益指标</w:t>
      </w:r>
      <w:r w:rsidRPr="006615C2">
        <w:rPr>
          <w:rStyle w:val="ad"/>
          <w:rFonts w:ascii="楷体" w:eastAsia="楷体" w:hAnsi="楷体" w:hint="eastAsia"/>
          <w:b w:val="0"/>
          <w:bCs w:val="0"/>
          <w:spacing w:val="-4"/>
          <w:sz w:val="32"/>
          <w:szCs w:val="32"/>
        </w:rPr>
        <w:br/>
        <w:t>“有效规范林草地管理”指标，预期指标值为“有效”，根据项目效果可知，与预期指标一致，根据评分标准，该指标10.00分，得10.00分。</w:t>
      </w:r>
      <w:r w:rsidRPr="006615C2">
        <w:rPr>
          <w:rStyle w:val="ad"/>
          <w:rFonts w:ascii="楷体" w:eastAsia="楷体" w:hAnsi="楷体" w:hint="eastAsia"/>
          <w:b w:val="0"/>
          <w:bCs w:val="0"/>
          <w:spacing w:val="-4"/>
          <w:sz w:val="32"/>
          <w:szCs w:val="32"/>
        </w:rPr>
        <w:br/>
        <w:t>综上所述，社会效益指标合计得10.00分。</w:t>
      </w:r>
      <w:r w:rsidRPr="006615C2">
        <w:rPr>
          <w:rStyle w:val="ad"/>
          <w:rFonts w:ascii="楷体" w:eastAsia="楷体" w:hAnsi="楷体" w:hint="eastAsia"/>
          <w:b w:val="0"/>
          <w:bCs w:val="0"/>
          <w:spacing w:val="-4"/>
          <w:sz w:val="32"/>
          <w:szCs w:val="32"/>
        </w:rPr>
        <w:br/>
        <w:t>（2）生态效益指标</w:t>
      </w:r>
      <w:r w:rsidRPr="006615C2">
        <w:rPr>
          <w:rStyle w:val="ad"/>
          <w:rFonts w:ascii="楷体" w:eastAsia="楷体" w:hAnsi="楷体" w:hint="eastAsia"/>
          <w:b w:val="0"/>
          <w:bCs w:val="0"/>
          <w:spacing w:val="-4"/>
          <w:sz w:val="32"/>
          <w:szCs w:val="32"/>
        </w:rPr>
        <w:br/>
        <w:t>“促进林草地生态环境持续良好”指标，预期指标值为“促进”，根据项目效果可知，与预期指标一致，根据评分标准，该指标10分，得10分。</w:t>
      </w:r>
      <w:r w:rsidRPr="006615C2">
        <w:rPr>
          <w:rStyle w:val="ad"/>
          <w:rFonts w:ascii="楷体" w:eastAsia="楷体" w:hAnsi="楷体" w:hint="eastAsia"/>
          <w:b w:val="0"/>
          <w:bCs w:val="0"/>
          <w:spacing w:val="-4"/>
          <w:sz w:val="32"/>
          <w:szCs w:val="32"/>
        </w:rPr>
        <w:br/>
        <w:t>（4）可持续影响指标</w:t>
      </w:r>
      <w:r w:rsidRPr="006615C2">
        <w:rPr>
          <w:rStyle w:val="ad"/>
          <w:rFonts w:ascii="楷体" w:eastAsia="楷体" w:hAnsi="楷体" w:hint="eastAsia"/>
          <w:b w:val="0"/>
          <w:bCs w:val="0"/>
          <w:spacing w:val="-4"/>
          <w:sz w:val="32"/>
          <w:szCs w:val="32"/>
        </w:rPr>
        <w:br/>
        <w:t>本项目无该项指标。</w:t>
      </w:r>
      <w:r w:rsidRPr="006615C2">
        <w:rPr>
          <w:rStyle w:val="ad"/>
          <w:rFonts w:ascii="楷体" w:eastAsia="楷体" w:hAnsi="楷体" w:hint="eastAsia"/>
          <w:b w:val="0"/>
          <w:bCs w:val="0"/>
          <w:spacing w:val="-4"/>
          <w:sz w:val="32"/>
          <w:szCs w:val="32"/>
        </w:rPr>
        <w:br/>
        <w:t>2.满意度指标</w:t>
      </w:r>
      <w:r w:rsidRPr="006615C2">
        <w:rPr>
          <w:rStyle w:val="ad"/>
          <w:rFonts w:ascii="楷体" w:eastAsia="楷体" w:hAnsi="楷体" w:hint="eastAsia"/>
          <w:b w:val="0"/>
          <w:bCs w:val="0"/>
          <w:spacing w:val="-4"/>
          <w:sz w:val="32"/>
          <w:szCs w:val="32"/>
        </w:rPr>
        <w:br/>
        <w:t>本项目无该项指标。</w:t>
      </w:r>
    </w:p>
    <w:p w14:paraId="7026EF09" w14:textId="77777777" w:rsidR="005A5FAC" w:rsidRPr="006615C2" w:rsidRDefault="005A5FAC">
      <w:pPr>
        <w:spacing w:line="540" w:lineRule="exact"/>
        <w:ind w:firstLine="567"/>
        <w:rPr>
          <w:rStyle w:val="ad"/>
          <w:rFonts w:ascii="楷体" w:eastAsia="楷体" w:hAnsi="楷体" w:hint="eastAsia"/>
          <w:spacing w:val="-4"/>
          <w:sz w:val="32"/>
          <w:szCs w:val="32"/>
        </w:rPr>
      </w:pPr>
    </w:p>
    <w:p w14:paraId="20AD0FA0" w14:textId="77777777" w:rsidR="005A5FAC" w:rsidRPr="006615C2" w:rsidRDefault="00000000">
      <w:pPr>
        <w:numPr>
          <w:ilvl w:val="0"/>
          <w:numId w:val="1"/>
        </w:numPr>
        <w:spacing w:line="540" w:lineRule="exact"/>
        <w:ind w:firstLine="640"/>
        <w:rPr>
          <w:rStyle w:val="ad"/>
          <w:rFonts w:ascii="黑体" w:eastAsia="黑体" w:hAnsi="黑体" w:hint="eastAsia"/>
          <w:b w:val="0"/>
          <w:spacing w:val="-4"/>
          <w:sz w:val="32"/>
          <w:szCs w:val="32"/>
        </w:rPr>
      </w:pPr>
      <w:r w:rsidRPr="006615C2">
        <w:rPr>
          <w:rStyle w:val="ad"/>
          <w:rFonts w:ascii="黑体" w:eastAsia="黑体" w:hAnsi="黑体" w:hint="eastAsia"/>
          <w:b w:val="0"/>
          <w:spacing w:val="-4"/>
          <w:sz w:val="32"/>
          <w:szCs w:val="32"/>
        </w:rPr>
        <w:t>预算执行进度与绩效指标偏差</w:t>
      </w:r>
    </w:p>
    <w:p w14:paraId="2A3D4192" w14:textId="77777777" w:rsidR="005A5FAC" w:rsidRPr="006615C2" w:rsidRDefault="00000000">
      <w:pPr>
        <w:spacing w:line="540" w:lineRule="exact"/>
        <w:ind w:firstLine="567"/>
        <w:rPr>
          <w:rStyle w:val="ad"/>
          <w:rFonts w:ascii="黑体" w:eastAsia="黑体" w:hAnsi="黑体" w:hint="eastAsia"/>
          <w:b w:val="0"/>
          <w:spacing w:val="-4"/>
          <w:sz w:val="32"/>
          <w:szCs w:val="32"/>
        </w:rPr>
      </w:pPr>
      <w:r w:rsidRPr="006615C2">
        <w:rPr>
          <w:rStyle w:val="ad"/>
          <w:rFonts w:ascii="楷体" w:eastAsia="楷体" w:hAnsi="楷体" w:hint="eastAsia"/>
          <w:b w:val="0"/>
          <w:bCs w:val="0"/>
          <w:spacing w:val="-4"/>
          <w:sz w:val="32"/>
          <w:szCs w:val="32"/>
        </w:rPr>
        <w:lastRenderedPageBreak/>
        <w:t>（一）预算执行进度</w:t>
      </w:r>
      <w:r w:rsidRPr="006615C2">
        <w:rPr>
          <w:rStyle w:val="ad"/>
          <w:rFonts w:ascii="楷体" w:eastAsia="楷体" w:hAnsi="楷体" w:hint="eastAsia"/>
          <w:b w:val="0"/>
          <w:bCs w:val="0"/>
          <w:spacing w:val="-4"/>
          <w:sz w:val="32"/>
          <w:szCs w:val="32"/>
        </w:rPr>
        <w:br/>
        <w:t>昌吉市三工滩区域供水保障项目（二期）占用林草地占用税项目预算金额151.94万元，实际到位151.94万元，实际支出151.94万元，预算执行率为100%。</w:t>
      </w:r>
      <w:r w:rsidRPr="006615C2">
        <w:rPr>
          <w:rStyle w:val="ad"/>
          <w:rFonts w:ascii="楷体" w:eastAsia="楷体" w:hAnsi="楷体" w:hint="eastAsia"/>
          <w:b w:val="0"/>
          <w:bCs w:val="0"/>
          <w:spacing w:val="-4"/>
          <w:sz w:val="32"/>
          <w:szCs w:val="32"/>
        </w:rPr>
        <w:br/>
        <w:t>（二）绩效指标偏差情况</w:t>
      </w:r>
      <w:r w:rsidRPr="006615C2">
        <w:rPr>
          <w:rStyle w:val="ad"/>
          <w:rFonts w:ascii="楷体" w:eastAsia="楷体" w:hAnsi="楷体" w:hint="eastAsia"/>
          <w:b w:val="0"/>
          <w:bCs w:val="0"/>
          <w:spacing w:val="-4"/>
          <w:sz w:val="32"/>
          <w:szCs w:val="32"/>
        </w:rPr>
        <w:br/>
        <w:t>2023年本单位负责实施的昌吉市三工滩区域供水保障项目（二期）占用林草地占用税项目的绩效目标及指标已经全部达成，不存在偏差情况。</w:t>
      </w:r>
    </w:p>
    <w:p w14:paraId="0B094CB8" w14:textId="77777777" w:rsidR="005A5FAC" w:rsidRPr="006615C2" w:rsidRDefault="00000000">
      <w:pPr>
        <w:numPr>
          <w:ilvl w:val="0"/>
          <w:numId w:val="1"/>
        </w:numPr>
        <w:spacing w:line="540" w:lineRule="exact"/>
        <w:ind w:firstLine="640"/>
        <w:rPr>
          <w:rStyle w:val="ad"/>
          <w:rFonts w:ascii="黑体" w:eastAsia="黑体" w:hAnsi="黑体" w:hint="eastAsia"/>
          <w:b w:val="0"/>
          <w:spacing w:val="-4"/>
          <w:sz w:val="32"/>
          <w:szCs w:val="32"/>
        </w:rPr>
      </w:pPr>
      <w:r w:rsidRPr="006615C2">
        <w:rPr>
          <w:rStyle w:val="ad"/>
          <w:rFonts w:ascii="黑体" w:eastAsia="黑体" w:hAnsi="黑体" w:hint="eastAsia"/>
          <w:b w:val="0"/>
          <w:spacing w:val="-4"/>
          <w:sz w:val="32"/>
          <w:szCs w:val="32"/>
        </w:rPr>
        <w:t>主要经验及做法、存在的问题及原因分析</w:t>
      </w:r>
    </w:p>
    <w:p w14:paraId="7ED0D7AD" w14:textId="77777777" w:rsidR="005A5FAC" w:rsidRPr="006615C2" w:rsidRDefault="00000000">
      <w:pPr>
        <w:spacing w:line="540" w:lineRule="exact"/>
        <w:ind w:firstLine="567"/>
        <w:rPr>
          <w:rFonts w:ascii="仿宋_GB2312" w:eastAsia="仿宋_GB2312"/>
          <w:spacing w:val="-4"/>
          <w:sz w:val="32"/>
          <w:szCs w:val="32"/>
        </w:rPr>
      </w:pPr>
      <w:r w:rsidRPr="006615C2">
        <w:rPr>
          <w:rStyle w:val="ad"/>
          <w:rFonts w:ascii="楷体" w:eastAsia="楷体" w:hAnsi="楷体" w:hint="eastAsia"/>
          <w:b w:val="0"/>
          <w:bCs w:val="0"/>
          <w:spacing w:val="-4"/>
          <w:sz w:val="32"/>
          <w:szCs w:val="32"/>
        </w:rPr>
        <w:t>（一）主要经验及做法</w:t>
      </w:r>
      <w:r w:rsidRPr="006615C2">
        <w:rPr>
          <w:rStyle w:val="ad"/>
          <w:rFonts w:ascii="楷体" w:eastAsia="楷体" w:hAnsi="楷体" w:hint="eastAsia"/>
          <w:b w:val="0"/>
          <w:bCs w:val="0"/>
          <w:spacing w:val="-4"/>
          <w:sz w:val="32"/>
          <w:szCs w:val="32"/>
        </w:rPr>
        <w:br/>
        <w:t>1.聚焦重点任务，推动项目工作落地落实</w:t>
      </w:r>
      <w:r w:rsidRPr="006615C2">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6615C2">
        <w:rPr>
          <w:rStyle w:val="ad"/>
          <w:rFonts w:ascii="楷体" w:eastAsia="楷体" w:hAnsi="楷体" w:hint="eastAsia"/>
          <w:b w:val="0"/>
          <w:bCs w:val="0"/>
          <w:spacing w:val="-4"/>
          <w:sz w:val="32"/>
          <w:szCs w:val="32"/>
        </w:rPr>
        <w:br/>
        <w:t>2.坚持问题导向，加强执行监控，提高资金效益</w:t>
      </w:r>
      <w:r w:rsidRPr="006615C2">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6615C2">
        <w:rPr>
          <w:rStyle w:val="ad"/>
          <w:rFonts w:ascii="楷体" w:eastAsia="楷体" w:hAnsi="楷体" w:hint="eastAsia"/>
          <w:b w:val="0"/>
          <w:bCs w:val="0"/>
          <w:spacing w:val="-4"/>
          <w:sz w:val="32"/>
          <w:szCs w:val="32"/>
        </w:rPr>
        <w:br/>
        <w:t>3.强化绩效目标刚性约束，及时对项目进行跟踪问效</w:t>
      </w:r>
      <w:r w:rsidRPr="006615C2">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w:t>
      </w:r>
      <w:r w:rsidRPr="006615C2">
        <w:rPr>
          <w:rStyle w:val="ad"/>
          <w:rFonts w:ascii="楷体" w:eastAsia="楷体" w:hAnsi="楷体" w:hint="eastAsia"/>
          <w:b w:val="0"/>
          <w:bCs w:val="0"/>
          <w:spacing w:val="-4"/>
          <w:sz w:val="32"/>
          <w:szCs w:val="32"/>
        </w:rPr>
        <w:lastRenderedPageBreak/>
        <w:t>讨论，确保项目按计划进行，项目资金支付安排高效、合理，杜绝截留、挤占或挪用项目资金的情况发生。</w:t>
      </w:r>
      <w:r w:rsidRPr="006615C2">
        <w:rPr>
          <w:rStyle w:val="ad"/>
          <w:rFonts w:ascii="楷体" w:eastAsia="楷体" w:hAnsi="楷体" w:hint="eastAsia"/>
          <w:b w:val="0"/>
          <w:bCs w:val="0"/>
          <w:spacing w:val="-4"/>
          <w:sz w:val="32"/>
          <w:szCs w:val="32"/>
        </w:rPr>
        <w:br/>
        <w:t>（二）存在问题及原因分析</w:t>
      </w:r>
      <w:r w:rsidRPr="006615C2">
        <w:rPr>
          <w:rStyle w:val="ad"/>
          <w:rFonts w:ascii="楷体" w:eastAsia="楷体" w:hAnsi="楷体" w:hint="eastAsia"/>
          <w:b w:val="0"/>
          <w:bCs w:val="0"/>
          <w:spacing w:val="-4"/>
          <w:sz w:val="32"/>
          <w:szCs w:val="32"/>
        </w:rPr>
        <w:br/>
        <w:t>1.绩效预算认识不够充分，绩效理念有待进一步强化</w:t>
      </w:r>
      <w:r w:rsidRPr="006615C2">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6615C2">
        <w:rPr>
          <w:rStyle w:val="ad"/>
          <w:rFonts w:ascii="楷体" w:eastAsia="楷体" w:hAnsi="楷体" w:hint="eastAsia"/>
          <w:b w:val="0"/>
          <w:bCs w:val="0"/>
          <w:spacing w:val="-4"/>
          <w:sz w:val="32"/>
          <w:szCs w:val="32"/>
        </w:rPr>
        <w:br/>
        <w:t>2.绩效档案归档工作有待提高</w:t>
      </w:r>
      <w:r w:rsidRPr="006615C2">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6615C2">
        <w:rPr>
          <w:rStyle w:val="ad"/>
          <w:rFonts w:ascii="楷体" w:eastAsia="楷体" w:hAnsi="楷体" w:hint="eastAsia"/>
          <w:b w:val="0"/>
          <w:bCs w:val="0"/>
          <w:spacing w:val="-4"/>
          <w:sz w:val="32"/>
          <w:szCs w:val="32"/>
        </w:rPr>
        <w:br/>
        <w:t>3.项目支出绩效评价存在单位限，客观性有待加强</w:t>
      </w:r>
      <w:r w:rsidRPr="006615C2">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2CEF07D4" w14:textId="77777777" w:rsidR="005A5FAC" w:rsidRPr="006615C2" w:rsidRDefault="00000000">
      <w:pPr>
        <w:spacing w:line="540" w:lineRule="exact"/>
        <w:ind w:firstLine="640"/>
        <w:rPr>
          <w:rStyle w:val="ad"/>
          <w:rFonts w:ascii="黑体" w:eastAsia="黑体" w:hAnsi="黑体" w:hint="eastAsia"/>
          <w:b w:val="0"/>
          <w:spacing w:val="-4"/>
          <w:sz w:val="32"/>
          <w:szCs w:val="32"/>
        </w:rPr>
      </w:pPr>
      <w:r w:rsidRPr="006615C2">
        <w:rPr>
          <w:rStyle w:val="ad"/>
          <w:rFonts w:ascii="黑体" w:eastAsia="黑体" w:hAnsi="黑体" w:hint="eastAsia"/>
          <w:b w:val="0"/>
          <w:spacing w:val="-4"/>
          <w:sz w:val="32"/>
          <w:szCs w:val="32"/>
        </w:rPr>
        <w:t>七、有关建议</w:t>
      </w:r>
    </w:p>
    <w:p w14:paraId="690C0CC8" w14:textId="77777777" w:rsidR="005A5FAC" w:rsidRPr="006615C2" w:rsidRDefault="00000000">
      <w:pPr>
        <w:spacing w:line="540" w:lineRule="exact"/>
        <w:ind w:firstLine="567"/>
        <w:rPr>
          <w:rStyle w:val="ad"/>
          <w:rFonts w:ascii="楷体" w:eastAsia="楷体" w:hAnsi="楷体" w:hint="eastAsia"/>
          <w:spacing w:val="-4"/>
          <w:sz w:val="32"/>
          <w:szCs w:val="32"/>
        </w:rPr>
      </w:pPr>
      <w:r w:rsidRPr="006615C2">
        <w:rPr>
          <w:rStyle w:val="ad"/>
          <w:rFonts w:ascii="楷体" w:eastAsia="楷体" w:hAnsi="楷体" w:hint="eastAsia"/>
          <w:b w:val="0"/>
          <w:bCs w:val="0"/>
          <w:spacing w:val="-4"/>
          <w:sz w:val="32"/>
          <w:szCs w:val="32"/>
        </w:rPr>
        <w:t>1.加强培训，提高相关人员工作水平</w:t>
      </w:r>
      <w:r w:rsidRPr="006615C2">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6615C2">
        <w:rPr>
          <w:rStyle w:val="ad"/>
          <w:rFonts w:ascii="楷体" w:eastAsia="楷体" w:hAnsi="楷体" w:hint="eastAsia"/>
          <w:b w:val="0"/>
          <w:bCs w:val="0"/>
          <w:spacing w:val="-4"/>
          <w:sz w:val="32"/>
          <w:szCs w:val="32"/>
        </w:rPr>
        <w:br/>
      </w:r>
      <w:r w:rsidRPr="006615C2">
        <w:rPr>
          <w:rStyle w:val="ad"/>
          <w:rFonts w:ascii="楷体" w:eastAsia="楷体" w:hAnsi="楷体" w:hint="eastAsia"/>
          <w:b w:val="0"/>
          <w:bCs w:val="0"/>
          <w:spacing w:val="-4"/>
          <w:sz w:val="32"/>
          <w:szCs w:val="32"/>
        </w:rPr>
        <w:lastRenderedPageBreak/>
        <w:t>2.扎实推进档案规范化建设，提升档案管理水平</w:t>
      </w:r>
      <w:r w:rsidRPr="006615C2">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6615C2">
        <w:rPr>
          <w:rStyle w:val="ad"/>
          <w:rFonts w:ascii="楷体" w:eastAsia="楷体" w:hAnsi="楷体" w:hint="eastAsia"/>
          <w:b w:val="0"/>
          <w:bCs w:val="0"/>
          <w:spacing w:val="-4"/>
          <w:sz w:val="32"/>
          <w:szCs w:val="32"/>
        </w:rPr>
        <w:br/>
        <w:t>3. 高度重视，加强领导</w:t>
      </w:r>
      <w:r w:rsidRPr="006615C2">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E533A6A" w14:textId="77777777" w:rsidR="005A5FAC" w:rsidRPr="006615C2" w:rsidRDefault="00000000">
      <w:pPr>
        <w:spacing w:line="540" w:lineRule="exact"/>
        <w:ind w:firstLine="640"/>
        <w:rPr>
          <w:rStyle w:val="ad"/>
          <w:rFonts w:ascii="黑体" w:eastAsia="黑体" w:hAnsi="黑体" w:hint="eastAsia"/>
          <w:b w:val="0"/>
          <w:spacing w:val="-4"/>
          <w:sz w:val="32"/>
          <w:szCs w:val="32"/>
        </w:rPr>
      </w:pPr>
      <w:r w:rsidRPr="006615C2">
        <w:rPr>
          <w:rStyle w:val="ad"/>
          <w:rFonts w:ascii="黑体" w:eastAsia="黑体" w:hAnsi="黑体" w:hint="eastAsia"/>
          <w:b w:val="0"/>
          <w:spacing w:val="-4"/>
          <w:sz w:val="32"/>
          <w:szCs w:val="32"/>
        </w:rPr>
        <w:t>八、其他需要说明的问题</w:t>
      </w:r>
    </w:p>
    <w:p w14:paraId="29F49B3F" w14:textId="77777777" w:rsidR="005A5FAC" w:rsidRPr="006615C2" w:rsidRDefault="00000000">
      <w:pPr>
        <w:spacing w:line="540" w:lineRule="exact"/>
        <w:ind w:firstLine="567"/>
        <w:rPr>
          <w:rStyle w:val="ad"/>
          <w:rFonts w:ascii="楷体" w:eastAsia="楷体" w:hAnsi="楷体" w:hint="eastAsia"/>
          <w:b w:val="0"/>
          <w:bCs w:val="0"/>
          <w:spacing w:val="-4"/>
          <w:sz w:val="32"/>
          <w:szCs w:val="32"/>
        </w:rPr>
      </w:pPr>
      <w:r w:rsidRPr="006615C2">
        <w:rPr>
          <w:rStyle w:val="ad"/>
          <w:rFonts w:ascii="楷体" w:eastAsia="楷体" w:hAnsi="楷体" w:hint="eastAsia"/>
          <w:b w:val="0"/>
          <w:bCs w:val="0"/>
          <w:spacing w:val="-4"/>
          <w:sz w:val="32"/>
          <w:szCs w:val="32"/>
        </w:rPr>
        <w:t>无</w:t>
      </w:r>
    </w:p>
    <w:p w14:paraId="27F49635" w14:textId="77777777" w:rsidR="005A5FAC" w:rsidRPr="006615C2" w:rsidRDefault="005A5FAC">
      <w:pPr>
        <w:spacing w:line="540" w:lineRule="exact"/>
        <w:ind w:firstLine="567"/>
        <w:rPr>
          <w:rStyle w:val="ad"/>
          <w:rFonts w:ascii="仿宋" w:eastAsia="仿宋" w:hAnsi="仿宋" w:hint="eastAsia"/>
          <w:b w:val="0"/>
          <w:spacing w:val="-4"/>
          <w:sz w:val="32"/>
          <w:szCs w:val="32"/>
        </w:rPr>
      </w:pPr>
    </w:p>
    <w:p w14:paraId="6D332C51" w14:textId="77777777" w:rsidR="005A5FAC" w:rsidRPr="006615C2" w:rsidRDefault="005A5FAC">
      <w:pPr>
        <w:spacing w:line="540" w:lineRule="exact"/>
        <w:ind w:firstLine="567"/>
        <w:rPr>
          <w:rStyle w:val="ad"/>
          <w:rFonts w:ascii="仿宋" w:eastAsia="仿宋" w:hAnsi="仿宋" w:hint="eastAsia"/>
          <w:b w:val="0"/>
          <w:spacing w:val="-4"/>
          <w:sz w:val="32"/>
          <w:szCs w:val="32"/>
        </w:rPr>
      </w:pPr>
    </w:p>
    <w:p w14:paraId="5F38210D" w14:textId="77777777" w:rsidR="005A5FAC" w:rsidRPr="006615C2" w:rsidRDefault="005A5FAC">
      <w:pPr>
        <w:spacing w:line="540" w:lineRule="exact"/>
        <w:ind w:firstLine="567"/>
        <w:rPr>
          <w:rStyle w:val="ad"/>
          <w:rFonts w:ascii="仿宋" w:eastAsia="仿宋" w:hAnsi="仿宋" w:hint="eastAsia"/>
          <w:b w:val="0"/>
          <w:spacing w:val="-4"/>
          <w:sz w:val="32"/>
          <w:szCs w:val="32"/>
        </w:rPr>
      </w:pPr>
    </w:p>
    <w:p w14:paraId="0758D2DB" w14:textId="77777777" w:rsidR="005A5FAC" w:rsidRPr="006615C2" w:rsidRDefault="005A5FAC">
      <w:pPr>
        <w:spacing w:line="540" w:lineRule="exact"/>
        <w:ind w:firstLine="567"/>
        <w:rPr>
          <w:rStyle w:val="ad"/>
          <w:rFonts w:ascii="仿宋" w:eastAsia="仿宋" w:hAnsi="仿宋" w:hint="eastAsia"/>
          <w:b w:val="0"/>
          <w:spacing w:val="-4"/>
          <w:sz w:val="32"/>
          <w:szCs w:val="32"/>
        </w:rPr>
      </w:pPr>
    </w:p>
    <w:p w14:paraId="759DDAF2" w14:textId="77777777" w:rsidR="005A5FAC" w:rsidRPr="006615C2" w:rsidRDefault="005A5FAC">
      <w:pPr>
        <w:spacing w:line="540" w:lineRule="exact"/>
        <w:ind w:firstLine="567"/>
        <w:rPr>
          <w:rStyle w:val="ad"/>
          <w:rFonts w:ascii="仿宋" w:eastAsia="仿宋" w:hAnsi="仿宋" w:hint="eastAsia"/>
          <w:b w:val="0"/>
          <w:spacing w:val="-4"/>
          <w:sz w:val="32"/>
          <w:szCs w:val="32"/>
        </w:rPr>
      </w:pPr>
    </w:p>
    <w:sectPr w:rsidR="005A5FAC" w:rsidRPr="006615C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68B43B" w14:textId="77777777" w:rsidR="009126BC" w:rsidRDefault="009126BC">
      <w:r>
        <w:separator/>
      </w:r>
    </w:p>
  </w:endnote>
  <w:endnote w:type="continuationSeparator" w:id="0">
    <w:p w14:paraId="413A2C69" w14:textId="77777777" w:rsidR="009126BC" w:rsidRDefault="0091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E2D91B3" w14:textId="77777777" w:rsidR="005A5FAC" w:rsidRDefault="00000000">
        <w:pPr>
          <w:pStyle w:val="a5"/>
          <w:jc w:val="center"/>
        </w:pPr>
        <w:r>
          <w:fldChar w:fldCharType="begin"/>
        </w:r>
        <w:r>
          <w:instrText>PAGE   \* MERGEFORMAT</w:instrText>
        </w:r>
        <w:r>
          <w:fldChar w:fldCharType="separate"/>
        </w:r>
        <w:r>
          <w:rPr>
            <w:lang w:val="zh-CN"/>
          </w:rPr>
          <w:t>2</w:t>
        </w:r>
        <w:r>
          <w:fldChar w:fldCharType="end"/>
        </w:r>
      </w:p>
    </w:sdtContent>
  </w:sdt>
  <w:p w14:paraId="653B6E18" w14:textId="77777777" w:rsidR="005A5FAC" w:rsidRDefault="005A5FA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68EF7" w14:textId="77777777" w:rsidR="009126BC" w:rsidRDefault="009126BC">
      <w:r>
        <w:separator/>
      </w:r>
    </w:p>
  </w:footnote>
  <w:footnote w:type="continuationSeparator" w:id="0">
    <w:p w14:paraId="6698B29D" w14:textId="77777777" w:rsidR="009126BC" w:rsidRDefault="009126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4376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83DC4"/>
    <w:rsid w:val="005A5FAC"/>
    <w:rsid w:val="005D10D6"/>
    <w:rsid w:val="006615C2"/>
    <w:rsid w:val="00855E3A"/>
    <w:rsid w:val="009126BC"/>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C97A4"/>
  <w15:docId w15:val="{8B198870-84BA-460A-8CAC-EE6CEF403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1272</Words>
  <Characters>7251</Characters>
  <Application>Microsoft Office Word</Application>
  <DocSecurity>0</DocSecurity>
  <Lines>60</Lines>
  <Paragraphs>17</Paragraphs>
  <ScaleCrop>false</ScaleCrop>
  <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