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96A" w:rsidRDefault="00EC0F35">
      <w:pPr>
        <w:spacing w:line="540" w:lineRule="exact"/>
        <w:jc w:val="left"/>
        <w:rPr>
          <w:rFonts w:ascii="仿宋" w:eastAsia="仿宋" w:hAnsi="仿宋" w:cs="宋体"/>
          <w:kern w:val="0"/>
          <w:sz w:val="32"/>
          <w:szCs w:val="32"/>
        </w:rPr>
      </w:pPr>
      <w:bookmarkStart w:id="0" w:name="_GoBack"/>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EB396A" w:rsidRDefault="00EB396A">
      <w:pPr>
        <w:spacing w:line="540" w:lineRule="exact"/>
        <w:jc w:val="center"/>
        <w:rPr>
          <w:rFonts w:ascii="华文中宋" w:eastAsia="华文中宋" w:hAnsi="华文中宋" w:cs="宋体"/>
          <w:b/>
          <w:kern w:val="0"/>
          <w:sz w:val="52"/>
          <w:szCs w:val="52"/>
        </w:rPr>
      </w:pPr>
    </w:p>
    <w:p w:rsidR="00EB396A" w:rsidRDefault="00EB396A">
      <w:pPr>
        <w:spacing w:line="540" w:lineRule="exact"/>
        <w:jc w:val="center"/>
        <w:rPr>
          <w:rFonts w:ascii="华文中宋" w:eastAsia="华文中宋" w:hAnsi="华文中宋" w:cs="宋体"/>
          <w:b/>
          <w:kern w:val="0"/>
          <w:sz w:val="52"/>
          <w:szCs w:val="52"/>
        </w:rPr>
      </w:pPr>
    </w:p>
    <w:p w:rsidR="00EB396A" w:rsidRDefault="00EB396A">
      <w:pPr>
        <w:spacing w:line="540" w:lineRule="exact"/>
        <w:jc w:val="center"/>
        <w:rPr>
          <w:rFonts w:ascii="华文中宋" w:eastAsia="华文中宋" w:hAnsi="华文中宋" w:cs="宋体"/>
          <w:b/>
          <w:kern w:val="0"/>
          <w:sz w:val="52"/>
          <w:szCs w:val="52"/>
        </w:rPr>
      </w:pPr>
    </w:p>
    <w:p w:rsidR="00EB396A" w:rsidRDefault="00EB396A">
      <w:pPr>
        <w:spacing w:line="540" w:lineRule="exact"/>
        <w:jc w:val="center"/>
        <w:rPr>
          <w:rFonts w:ascii="华文中宋" w:eastAsia="华文中宋" w:hAnsi="华文中宋" w:cs="宋体"/>
          <w:b/>
          <w:kern w:val="0"/>
          <w:sz w:val="52"/>
          <w:szCs w:val="52"/>
        </w:rPr>
      </w:pPr>
    </w:p>
    <w:p w:rsidR="00EB396A" w:rsidRDefault="00EB396A">
      <w:pPr>
        <w:spacing w:line="540" w:lineRule="exact"/>
        <w:jc w:val="center"/>
        <w:rPr>
          <w:rFonts w:ascii="华文中宋" w:eastAsia="华文中宋" w:hAnsi="华文中宋" w:cs="宋体"/>
          <w:b/>
          <w:kern w:val="0"/>
          <w:sz w:val="52"/>
          <w:szCs w:val="52"/>
        </w:rPr>
      </w:pPr>
    </w:p>
    <w:p w:rsidR="00EB396A" w:rsidRDefault="00EB396A">
      <w:pPr>
        <w:spacing w:line="540" w:lineRule="exact"/>
        <w:jc w:val="center"/>
        <w:rPr>
          <w:rFonts w:ascii="华文中宋" w:eastAsia="华文中宋" w:hAnsi="华文中宋" w:cs="宋体"/>
          <w:b/>
          <w:kern w:val="0"/>
          <w:sz w:val="52"/>
          <w:szCs w:val="52"/>
        </w:rPr>
      </w:pPr>
    </w:p>
    <w:p w:rsidR="00EB396A" w:rsidRDefault="00EC0F3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EB396A" w:rsidRDefault="00EB396A">
      <w:pPr>
        <w:spacing w:line="540" w:lineRule="exact"/>
        <w:jc w:val="center"/>
        <w:rPr>
          <w:rFonts w:ascii="华文中宋" w:eastAsia="华文中宋" w:hAnsi="华文中宋" w:cs="宋体"/>
          <w:b/>
          <w:kern w:val="0"/>
          <w:sz w:val="52"/>
          <w:szCs w:val="52"/>
        </w:rPr>
      </w:pPr>
    </w:p>
    <w:p w:rsidR="00EB396A" w:rsidRDefault="00EC0F3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jc w:val="center"/>
        <w:rPr>
          <w:rFonts w:eastAsia="仿宋_GB2312" w:hAnsi="宋体" w:cs="宋体"/>
          <w:kern w:val="0"/>
          <w:sz w:val="30"/>
          <w:szCs w:val="30"/>
        </w:rPr>
      </w:pPr>
    </w:p>
    <w:p w:rsidR="00EB396A" w:rsidRDefault="00EB396A">
      <w:pPr>
        <w:spacing w:line="540" w:lineRule="exact"/>
        <w:rPr>
          <w:rFonts w:eastAsia="仿宋_GB2312" w:hAnsi="宋体" w:cs="宋体"/>
          <w:kern w:val="0"/>
          <w:sz w:val="30"/>
          <w:szCs w:val="30"/>
        </w:rPr>
      </w:pPr>
    </w:p>
    <w:p w:rsidR="00EB396A" w:rsidRDefault="00EB396A">
      <w:pPr>
        <w:spacing w:line="700" w:lineRule="exact"/>
        <w:jc w:val="left"/>
        <w:rPr>
          <w:rFonts w:eastAsia="仿宋_GB2312" w:hAnsi="宋体" w:cs="宋体"/>
          <w:kern w:val="0"/>
          <w:sz w:val="36"/>
          <w:szCs w:val="36"/>
        </w:rPr>
      </w:pPr>
    </w:p>
    <w:p w:rsidR="00EB396A" w:rsidRDefault="00EC0F35">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“代表之家”活动经费</w:t>
      </w:r>
    </w:p>
    <w:p w:rsidR="00EB396A" w:rsidRDefault="00EC0F35">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昌吉市人民代表大会常务委员会办公室</w:t>
      </w:r>
    </w:p>
    <w:p w:rsidR="00EB396A" w:rsidRDefault="00EC0F35">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昌吉市人民代表大会常务委员会办公室</w:t>
      </w:r>
    </w:p>
    <w:p w:rsidR="00EB396A" w:rsidRDefault="00EC0F35">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韩斌</w:t>
      </w:r>
    </w:p>
    <w:p w:rsidR="00EB396A" w:rsidRDefault="00EC0F35">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03</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20</w:t>
      </w:r>
      <w:r>
        <w:rPr>
          <w:rStyle w:val="a8"/>
          <w:rFonts w:ascii="楷体" w:eastAsia="楷体" w:hAnsi="楷体" w:hint="eastAsia"/>
          <w:spacing w:val="-4"/>
          <w:sz w:val="32"/>
          <w:szCs w:val="32"/>
        </w:rPr>
        <w:t>日</w:t>
      </w:r>
    </w:p>
    <w:p w:rsidR="00EB396A" w:rsidRDefault="00EB396A">
      <w:pPr>
        <w:spacing w:line="700" w:lineRule="exact"/>
        <w:ind w:firstLineChars="236" w:firstLine="708"/>
        <w:jc w:val="left"/>
        <w:rPr>
          <w:rFonts w:eastAsia="仿宋_GB2312" w:hAnsi="宋体" w:cs="宋体"/>
          <w:kern w:val="0"/>
          <w:sz w:val="30"/>
          <w:szCs w:val="30"/>
        </w:rPr>
      </w:pPr>
    </w:p>
    <w:p w:rsidR="00EB396A" w:rsidRDefault="00EB396A">
      <w:pPr>
        <w:spacing w:line="540" w:lineRule="exact"/>
        <w:rPr>
          <w:rStyle w:val="a8"/>
          <w:rFonts w:ascii="黑体" w:eastAsia="黑体" w:hAnsi="黑体"/>
          <w:b w:val="0"/>
          <w:spacing w:val="-4"/>
          <w:sz w:val="32"/>
          <w:szCs w:val="32"/>
        </w:rPr>
      </w:pPr>
    </w:p>
    <w:p w:rsidR="00EB396A" w:rsidRDefault="00EC0F3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EB396A" w:rsidRDefault="00EC0F3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为全面提升昌吉市“人大代表之家”的建设水平，按照高质量发展要求，以供给侧结构性改革为主线，统筹做好稳增长、促改革、调结构、惠民生、防风险各项工作，达到实现人民当家</w:t>
      </w:r>
      <w:r w:rsidR="00D10FDC">
        <w:rPr>
          <w:rStyle w:val="a8"/>
          <w:rFonts w:ascii="楷体" w:eastAsia="楷体" w:hAnsi="楷体" w:hint="eastAsia"/>
          <w:b w:val="0"/>
          <w:bCs w:val="0"/>
          <w:spacing w:val="-4"/>
          <w:sz w:val="32"/>
          <w:szCs w:val="32"/>
        </w:rPr>
        <w:t>作</w:t>
      </w:r>
      <w:r>
        <w:rPr>
          <w:rStyle w:val="a8"/>
          <w:rFonts w:ascii="楷体" w:eastAsia="楷体" w:hAnsi="楷体" w:hint="eastAsia"/>
          <w:b w:val="0"/>
          <w:bCs w:val="0"/>
          <w:spacing w:val="-4"/>
          <w:sz w:val="32"/>
          <w:szCs w:val="32"/>
        </w:rPr>
        <w:t>主，构建社会主义和谐社会的效果，依据《关于贯彻落实自治州党委人大工作会议精神新时代加强人大工作的实施意见》，我单位申报实施了“代表之家”项目。为了确保该项目的顺利实施，我单位于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年完善了《昌吉市人大机关内部管理规定》和《昌吉市人大常委会机关财务管理规定》等管理办法。</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项目主要内容及实施情况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本项目主要内容为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年我单位为全面提升</w:t>
      </w:r>
      <w:r>
        <w:rPr>
          <w:rStyle w:val="a8"/>
          <w:rFonts w:ascii="楷体" w:eastAsia="楷体" w:hAnsi="楷体" w:hint="eastAsia"/>
          <w:b w:val="0"/>
          <w:bCs w:val="0"/>
          <w:spacing w:val="-4"/>
          <w:sz w:val="32"/>
          <w:szCs w:val="32"/>
        </w:rPr>
        <w:t>我市“人大代表之家”建设水平，促进代表积极履职，发挥代表水平，依据《关于贯彻落实自治州党委人大工作会议精神新时代加强人大工作的实施意见》（昌市党发</w:t>
      </w:r>
      <w:r>
        <w:rPr>
          <w:rStyle w:val="a8"/>
          <w:rFonts w:ascii="楷体" w:eastAsia="楷体" w:hAnsi="楷体" w:hint="eastAsia"/>
          <w:b w:val="0"/>
          <w:bCs w:val="0"/>
          <w:spacing w:val="-4"/>
          <w:sz w:val="32"/>
          <w:szCs w:val="32"/>
        </w:rPr>
        <w:t>[2020]6</w:t>
      </w:r>
      <w:r>
        <w:rPr>
          <w:rStyle w:val="a8"/>
          <w:rFonts w:ascii="楷体" w:eastAsia="楷体" w:hAnsi="楷体" w:hint="eastAsia"/>
          <w:b w:val="0"/>
          <w:bCs w:val="0"/>
          <w:spacing w:val="-4"/>
          <w:sz w:val="32"/>
          <w:szCs w:val="32"/>
        </w:rPr>
        <w:t>号）文件要求，“代表之家”活动经费按照每个每年不低于</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万元标准给予保障。目前昌吉市已建立“代表之家”</w:t>
      </w:r>
      <w:r>
        <w:rPr>
          <w:rStyle w:val="a8"/>
          <w:rFonts w:ascii="楷体" w:eastAsia="楷体" w:hAnsi="楷体" w:hint="eastAsia"/>
          <w:b w:val="0"/>
          <w:bCs w:val="0"/>
          <w:spacing w:val="-4"/>
          <w:sz w:val="32"/>
          <w:szCs w:val="32"/>
        </w:rPr>
        <w:t>86</w:t>
      </w:r>
      <w:r>
        <w:rPr>
          <w:rStyle w:val="a8"/>
          <w:rFonts w:ascii="楷体" w:eastAsia="楷体" w:hAnsi="楷体" w:hint="eastAsia"/>
          <w:b w:val="0"/>
          <w:bCs w:val="0"/>
          <w:spacing w:val="-4"/>
          <w:sz w:val="32"/>
          <w:szCs w:val="32"/>
        </w:rPr>
        <w:t>个，每个</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万元，共计</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万元。本项目于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月已全部完成。充分利用“代表之家”这一平台，做到“代表之家”门常开、代表活动</w:t>
      </w:r>
      <w:r>
        <w:rPr>
          <w:rStyle w:val="a8"/>
          <w:rFonts w:ascii="楷体" w:eastAsia="楷体" w:hAnsi="楷体" w:hint="eastAsia"/>
          <w:b w:val="0"/>
          <w:bCs w:val="0"/>
          <w:spacing w:val="-4"/>
          <w:sz w:val="32"/>
          <w:szCs w:val="32"/>
        </w:rPr>
        <w:lastRenderedPageBreak/>
        <w:t>常开展、代表履职有实效，不断推动我市人大工作再上新台阶。</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“代表之家”项目的实施主体为昌吉市人大常委会办公室，该单位纳入</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年部门决算编制范围的有四委一室，即：办公室、财经工作委员会、代表人事侨务工作委员会、法制和监察工作委员会、教科文卫工作委员会。</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编制人数为</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人，其中：行政人员编制</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人、工勤</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人、事业编制</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人。实有在职人数</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人，其中：行政在职</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人、工勤</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人、事业在职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人。离退休人员</w:t>
      </w:r>
      <w:r>
        <w:rPr>
          <w:rStyle w:val="a8"/>
          <w:rFonts w:ascii="楷体" w:eastAsia="楷体" w:hAnsi="楷体" w:hint="eastAsia"/>
          <w:b w:val="0"/>
          <w:bCs w:val="0"/>
          <w:spacing w:val="-4"/>
          <w:sz w:val="32"/>
          <w:szCs w:val="32"/>
        </w:rPr>
        <w:t>39</w:t>
      </w:r>
      <w:r>
        <w:rPr>
          <w:rStyle w:val="a8"/>
          <w:rFonts w:ascii="楷体" w:eastAsia="楷体" w:hAnsi="楷体" w:hint="eastAsia"/>
          <w:b w:val="0"/>
          <w:bCs w:val="0"/>
          <w:spacing w:val="-4"/>
          <w:sz w:val="32"/>
          <w:szCs w:val="32"/>
        </w:rPr>
        <w:t>人，其中：行政退休人员</w:t>
      </w:r>
      <w:r>
        <w:rPr>
          <w:rStyle w:val="a8"/>
          <w:rFonts w:ascii="楷体" w:eastAsia="楷体" w:hAnsi="楷体" w:hint="eastAsia"/>
          <w:b w:val="0"/>
          <w:bCs w:val="0"/>
          <w:spacing w:val="-4"/>
          <w:sz w:val="32"/>
          <w:szCs w:val="32"/>
        </w:rPr>
        <w:t>39</w:t>
      </w:r>
      <w:r>
        <w:rPr>
          <w:rStyle w:val="a8"/>
          <w:rFonts w:ascii="楷体" w:eastAsia="楷体" w:hAnsi="楷体" w:hint="eastAsia"/>
          <w:b w:val="0"/>
          <w:bCs w:val="0"/>
          <w:spacing w:val="-4"/>
          <w:sz w:val="32"/>
          <w:szCs w:val="32"/>
        </w:rPr>
        <w:t>人、事业退休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年昌吉市行政事业单位部门预算</w:t>
      </w:r>
      <w:r>
        <w:rPr>
          <w:rStyle w:val="a8"/>
          <w:rFonts w:ascii="楷体" w:eastAsia="楷体" w:hAnsi="楷体" w:hint="eastAsia"/>
          <w:b w:val="0"/>
          <w:bCs w:val="0"/>
          <w:spacing w:val="-4"/>
          <w:sz w:val="32"/>
          <w:szCs w:val="32"/>
        </w:rPr>
        <w:t>批复的通知》（昌市财发〔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号）文件，“代表之家”项目预算安排资金总额</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万元，其中财政资金</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169.73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98.68%</w:t>
      </w:r>
      <w:r>
        <w:rPr>
          <w:rStyle w:val="a8"/>
          <w:rFonts w:ascii="楷体" w:eastAsia="楷体" w:hAnsi="楷体" w:hint="eastAsia"/>
          <w:b w:val="0"/>
          <w:bCs w:val="0"/>
          <w:spacing w:val="-4"/>
          <w:sz w:val="32"/>
          <w:szCs w:val="32"/>
        </w:rPr>
        <w:t>。项目资金主要用于支付“代表之家”活动经费</w:t>
      </w:r>
      <w:r>
        <w:rPr>
          <w:rStyle w:val="a8"/>
          <w:rFonts w:ascii="楷体" w:eastAsia="楷体" w:hAnsi="楷体" w:hint="eastAsia"/>
          <w:b w:val="0"/>
          <w:bCs w:val="0"/>
          <w:spacing w:val="-4"/>
          <w:sz w:val="32"/>
          <w:szCs w:val="32"/>
        </w:rPr>
        <w:t>169.73</w:t>
      </w:r>
      <w:r>
        <w:rPr>
          <w:rStyle w:val="a8"/>
          <w:rFonts w:ascii="楷体" w:eastAsia="楷体" w:hAnsi="楷体" w:hint="eastAsia"/>
          <w:b w:val="0"/>
          <w:bCs w:val="0"/>
          <w:spacing w:val="-4"/>
          <w:sz w:val="32"/>
          <w:szCs w:val="32"/>
        </w:rPr>
        <w:t>万元。</w:t>
      </w:r>
    </w:p>
    <w:p w:rsidR="00EB396A" w:rsidRDefault="00EC0F3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为全面提升我市“人大代表之家”的建设水平，按照高质量发展要求，以供给侧结构性改革为主线，统筹做好稳增长、促改革</w:t>
      </w:r>
      <w:r>
        <w:rPr>
          <w:rStyle w:val="a8"/>
          <w:rFonts w:ascii="楷体" w:eastAsia="楷体" w:hAnsi="楷体" w:hint="eastAsia"/>
          <w:b w:val="0"/>
          <w:bCs w:val="0"/>
          <w:spacing w:val="-4"/>
          <w:sz w:val="32"/>
          <w:szCs w:val="32"/>
        </w:rPr>
        <w:t>、调结构、惠民生、防风险各项工作，达到实现人民当家</w:t>
      </w:r>
      <w:r w:rsidR="00D10FDC">
        <w:rPr>
          <w:rStyle w:val="a8"/>
          <w:rFonts w:ascii="楷体" w:eastAsia="楷体" w:hAnsi="楷体" w:hint="eastAsia"/>
          <w:b w:val="0"/>
          <w:bCs w:val="0"/>
          <w:spacing w:val="-4"/>
          <w:sz w:val="32"/>
          <w:szCs w:val="32"/>
        </w:rPr>
        <w:t>作</w:t>
      </w:r>
      <w:r>
        <w:rPr>
          <w:rStyle w:val="a8"/>
          <w:rFonts w:ascii="楷体" w:eastAsia="楷体" w:hAnsi="楷体" w:hint="eastAsia"/>
          <w:b w:val="0"/>
          <w:bCs w:val="0"/>
          <w:spacing w:val="-4"/>
          <w:sz w:val="32"/>
          <w:szCs w:val="32"/>
        </w:rPr>
        <w:t>主，构建社会主义和谐社会的效果，依据《关于贯彻落实自治州党委人大工作会议精神新时代加强人大工作的实施意见》，加大“代表之家”建设力度和经费投入，切实做到“代表之家”门常开、代表活动常开展、代表履职有实效，不断推动我市人大工作再上新台阶。</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w:t>
      </w:r>
      <w:r>
        <w:rPr>
          <w:rStyle w:val="a8"/>
          <w:rFonts w:ascii="楷体" w:eastAsia="楷体" w:hAnsi="楷体" w:hint="eastAsia"/>
          <w:b w:val="0"/>
          <w:bCs w:val="0"/>
          <w:spacing w:val="-4"/>
          <w:sz w:val="32"/>
          <w:szCs w:val="32"/>
        </w:rPr>
        <w:t>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号），结合昌吉市人大常委会办公室的规章制度以及财务相关资料，评价小组对项目绩效目标进行了进一步的完善，完善后绩效目标如下：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“拨付昌吉市“代表之家”活动经费数量”指标，预期指标值为“≥</w:t>
      </w:r>
      <w:r>
        <w:rPr>
          <w:rStyle w:val="a8"/>
          <w:rFonts w:ascii="楷体" w:eastAsia="楷体" w:hAnsi="楷体" w:hint="eastAsia"/>
          <w:b w:val="0"/>
          <w:bCs w:val="0"/>
          <w:spacing w:val="-4"/>
          <w:sz w:val="32"/>
          <w:szCs w:val="32"/>
        </w:rPr>
        <w:t>86</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““代表之家”开展“七带头、十个一”活动次数”指标，预期指标值为“≥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“资金拨付合规率（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“资金拨付及时性”指标，预期指标值为“≥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④成本指标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“每个代表之家拨付成本”指标，预期指标值为“≤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）项目效益目标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“加强代表之家履职效益”指标，预期指标值为“加强”。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“持续规范代表履职职责”指标，预期指标值为“持续规范”。</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④可持续影响指标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）相关满意度目标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w:t>
      </w:r>
      <w:r>
        <w:rPr>
          <w:rStyle w:val="a8"/>
          <w:rFonts w:ascii="楷体" w:eastAsia="楷体" w:hAnsi="楷体" w:hint="eastAsia"/>
          <w:b w:val="0"/>
          <w:bCs w:val="0"/>
          <w:spacing w:val="-4"/>
          <w:sz w:val="32"/>
          <w:szCs w:val="32"/>
        </w:rPr>
        <w:t>此项指标。</w:t>
      </w:r>
    </w:p>
    <w:p w:rsidR="00EB396A" w:rsidRDefault="00EC0F3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EB396A" w:rsidRDefault="00EC0F3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绩效评价的对象和范围</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本次绩效评价遵循财政部《关于印发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号）以及自治区财政厅《自治区财政支出</w:t>
      </w:r>
      <w:r>
        <w:rPr>
          <w:rStyle w:val="a8"/>
          <w:rFonts w:ascii="楷体" w:eastAsia="楷体" w:hAnsi="楷体" w:hint="eastAsia"/>
          <w:b w:val="0"/>
          <w:bCs w:val="0"/>
          <w:spacing w:val="-4"/>
          <w:sz w:val="32"/>
          <w:szCs w:val="32"/>
        </w:rPr>
        <w:t>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号）等文件规定，对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施的“代表之家”活动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EB396A" w:rsidRDefault="00EC0F3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号）等法规和政策文件要求</w:t>
      </w:r>
      <w:r>
        <w:rPr>
          <w:rStyle w:val="a8"/>
          <w:rFonts w:ascii="楷体" w:eastAsia="楷体" w:hAnsi="楷体" w:hint="eastAsia"/>
          <w:b w:val="0"/>
          <w:bCs w:val="0"/>
          <w:spacing w:val="-4"/>
          <w:sz w:val="32"/>
          <w:szCs w:val="32"/>
        </w:rPr>
        <w:t>，本次绩效评价秉承科学规范、公正公开、分级分类、绩效相关等原则，按照从投入、过程到产出效果和影响的绩效逻辑路径，</w:t>
      </w:r>
      <w:r>
        <w:rPr>
          <w:rStyle w:val="a8"/>
          <w:rFonts w:ascii="楷体" w:eastAsia="楷体" w:hAnsi="楷体" w:hint="eastAsia"/>
          <w:b w:val="0"/>
          <w:bCs w:val="0"/>
          <w:spacing w:val="-4"/>
          <w:sz w:val="32"/>
          <w:szCs w:val="32"/>
        </w:rPr>
        <w:lastRenderedPageBreak/>
        <w:t>结合“代表之家”活动经费项目实际开展情况，运用定量和定性分析相结合的方法，总结经验做法，反思项目实施和管理中的问题，以切实提升财政资金管理的科学化、规范化和精细化水平。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根据以上原则，绩效评价遵循如下具体要求：</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效评价报告简明扼要，除对绩效评价的过程、结果描述外，还总结经验、指出问题，并就共性问题提出可操作性改进建议。</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绩效评价指标体系及绩效评价标准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绩效评价指标体系根据财政部《关于印发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号）等文件要求，结合本项目特点，在与专家组充分协商的基础上，评价工作组细化了该项目的绩效评价指标体系（详见附表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一级指标为：决策、过程、产出、效益。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二级指标为：项目立项、绩效</w:t>
      </w:r>
      <w:r>
        <w:rPr>
          <w:rStyle w:val="a8"/>
          <w:rFonts w:ascii="楷体" w:eastAsia="楷体" w:hAnsi="楷体" w:hint="eastAsia"/>
          <w:b w:val="0"/>
          <w:bCs w:val="0"/>
          <w:spacing w:val="-4"/>
          <w:sz w:val="32"/>
          <w:szCs w:val="32"/>
        </w:rPr>
        <w:t>目标、资金投入、资金管理、组织实施、产出数量、产出质量、产出时效、产出成本、项目效益。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本次评价采取定量与定性评价相结合的方式，采用比较法、公众评判法对项目实施过程以及预期绩效目标完成情况进行全面、系统的评价，总分</w:t>
      </w:r>
      <w:r>
        <w:rPr>
          <w:rStyle w:val="a8"/>
          <w:rFonts w:ascii="楷体" w:eastAsia="楷体" w:hAnsi="楷体" w:hint="eastAsia"/>
          <w:b w:val="0"/>
          <w:bCs w:val="0"/>
          <w:spacing w:val="-4"/>
          <w:sz w:val="32"/>
          <w:szCs w:val="32"/>
        </w:rPr>
        <w:t>由各项指标得分汇总形成。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本项目评价指标体系的评价标准按照计划标准、行业标准、历史标准等制定</w:t>
      </w:r>
      <w:r>
        <w:rPr>
          <w:rStyle w:val="a8"/>
          <w:rFonts w:ascii="楷体" w:eastAsia="楷体" w:hAnsi="楷体" w:hint="eastAsia"/>
          <w:b w:val="0"/>
          <w:bCs w:val="0"/>
          <w:spacing w:val="-4"/>
          <w:sz w:val="32"/>
          <w:szCs w:val="32"/>
        </w:rPr>
        <w:t>。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p>
    <w:p w:rsidR="00EB396A" w:rsidRDefault="00EC0F3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第一阶段：前期准备。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我单位绩效评价人员根据《项目支出绩效评价管理办法》（财预〔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号）文件精神认真学习相关要求与规定，成立绩效评价工作组，作为绩效评价工作具体实施机构。成员构成如下：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陈戈壁任评价组组长，绩效评价工作职责为检查项目绩效指标完成情况、</w:t>
      </w:r>
      <w:r>
        <w:rPr>
          <w:rStyle w:val="a8"/>
          <w:rFonts w:ascii="楷体" w:eastAsia="楷体" w:hAnsi="楷体" w:hint="eastAsia"/>
          <w:b w:val="0"/>
          <w:bCs w:val="0"/>
          <w:spacing w:val="-4"/>
          <w:sz w:val="32"/>
          <w:szCs w:val="32"/>
        </w:rPr>
        <w:t>审定项目支出绩效评价结果及项目支出绩效评价报告。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俞存武任评价组副组长，绩效评价工作职责为组织和协调项目工作人员采取实地调查、资料检查等方式，核实项目绩效指标完成情况；组织受益对象对项目工作进行评价等。</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马莹任评价组成员，绩效评价工作职责为做好项目支出绩效评价工作的沟通协调工作，对项目实施情况进行实地调查，编写项目支出绩效评价报告。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r>
      <w:r>
        <w:rPr>
          <w:rStyle w:val="a8"/>
          <w:rFonts w:ascii="楷体" w:eastAsia="楷体" w:hAnsi="楷体" w:hint="eastAsia"/>
          <w:b w:val="0"/>
          <w:bCs w:val="0"/>
          <w:spacing w:val="-4"/>
          <w:sz w:val="32"/>
          <w:szCs w:val="32"/>
        </w:rPr>
        <w:t>第二阶段：组织实施。</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经评价组通过实地调研、查阅资料等方式，采用综合分析法对项目的决策、管理、绩效进行的综合评价分析。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第三阶段：分析评价。</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首先按照指标体系进行定</w:t>
      </w:r>
      <w:r>
        <w:rPr>
          <w:rStyle w:val="a8"/>
          <w:rFonts w:ascii="楷体" w:eastAsia="楷体" w:hAnsi="楷体" w:hint="eastAsia"/>
          <w:b w:val="0"/>
          <w:bCs w:val="0"/>
          <w:spacing w:val="-4"/>
          <w:sz w:val="32"/>
          <w:szCs w:val="32"/>
        </w:rPr>
        <w:t>量、定性分析。其次开展量化打分、综合评价工作，形成初步评价结论。最后归纳整体项目情况与存在问题，撰写部门绩效评价报告。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第四阶段：撰写与提交评价报告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项目撰写绩效评价报告，按照财政单位大平台绩效系统中统一格式和文本框架撰写绩效评价报告。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第五阶段：归集档案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EB396A" w:rsidRDefault="00EC0F3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通过“代表之家”活动经费项目的实施，解决了人大代表活动场所问题，实现了</w:t>
      </w:r>
      <w:r>
        <w:rPr>
          <w:rStyle w:val="a8"/>
          <w:rFonts w:ascii="楷体" w:eastAsia="楷体" w:hAnsi="楷体" w:hint="eastAsia"/>
          <w:b w:val="0"/>
          <w:bCs w:val="0"/>
          <w:spacing w:val="-4"/>
          <w:sz w:val="32"/>
          <w:szCs w:val="32"/>
        </w:rPr>
        <w:t>人大代表有场所、代表活动常开展、代表履职有实效的社会效益，该项目预算执行率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，项目预期绩效目标及各项具体指标均已全部达成。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（二）综合评价结论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本次评价采取定量与定性评价相结合的方式，对“代表之家”活动经费项目的绩效目标和各项具体绩效指标实现情况进行了客观评价，最终评分为</w:t>
      </w:r>
      <w:r>
        <w:rPr>
          <w:rStyle w:val="a8"/>
          <w:rFonts w:ascii="楷体" w:eastAsia="楷体" w:hAnsi="楷体" w:hint="eastAsia"/>
          <w:b w:val="0"/>
          <w:bCs w:val="0"/>
          <w:spacing w:val="-4"/>
          <w:sz w:val="32"/>
          <w:szCs w:val="32"/>
        </w:rPr>
        <w:t>99.5</w:t>
      </w:r>
      <w:r>
        <w:rPr>
          <w:rStyle w:val="a8"/>
          <w:rFonts w:ascii="楷体" w:eastAsia="楷体" w:hAnsi="楷体" w:hint="eastAsia"/>
          <w:b w:val="0"/>
          <w:bCs w:val="0"/>
          <w:spacing w:val="-4"/>
          <w:sz w:val="32"/>
          <w:szCs w:val="32"/>
        </w:rPr>
        <w:t>分。绩效评级为“优”，具体得分情况为：项目决策</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分、项目过程</w:t>
      </w:r>
      <w:r>
        <w:rPr>
          <w:rStyle w:val="a8"/>
          <w:rFonts w:ascii="楷体" w:eastAsia="楷体" w:hAnsi="楷体" w:hint="eastAsia"/>
          <w:b w:val="0"/>
          <w:bCs w:val="0"/>
          <w:spacing w:val="-4"/>
          <w:sz w:val="32"/>
          <w:szCs w:val="32"/>
        </w:rPr>
        <w:t>19.5</w:t>
      </w:r>
      <w:r>
        <w:rPr>
          <w:rStyle w:val="a8"/>
          <w:rFonts w:ascii="楷体" w:eastAsia="楷体" w:hAnsi="楷体" w:hint="eastAsia"/>
          <w:b w:val="0"/>
          <w:bCs w:val="0"/>
          <w:spacing w:val="-4"/>
          <w:sz w:val="32"/>
          <w:szCs w:val="32"/>
        </w:rPr>
        <w:t>分、项目产出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分、项目效益</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p>
    <w:p w:rsidR="00EB396A" w:rsidRDefault="00EC0F35">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EB396A" w:rsidRDefault="00EC0F3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EB396A" w:rsidRDefault="00EC0F35">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项目决策类指标从项目立项、绩效目标和资金投入三个方面评价项目前期准备工作</w:t>
      </w:r>
      <w:r>
        <w:rPr>
          <w:rStyle w:val="a8"/>
          <w:rFonts w:ascii="楷体" w:eastAsia="楷体" w:hAnsi="楷体" w:hint="eastAsia"/>
          <w:b w:val="0"/>
          <w:bCs w:val="0"/>
          <w:spacing w:val="-4"/>
          <w:sz w:val="32"/>
          <w:szCs w:val="32"/>
        </w:rPr>
        <w:t>，权重分值为</w:t>
      </w:r>
      <w:r>
        <w:rPr>
          <w:rStyle w:val="a8"/>
          <w:rFonts w:ascii="楷体" w:eastAsia="楷体" w:hAnsi="楷体" w:hint="eastAsia"/>
          <w:b w:val="0"/>
          <w:bCs w:val="0"/>
          <w:spacing w:val="-4"/>
          <w:sz w:val="32"/>
          <w:szCs w:val="32"/>
        </w:rPr>
        <w:t xml:space="preserve"> 20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立项依据充分性：本项目是由昌吉市人大常委会办公室提出申报，于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年我单位根据《关于下达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年昌吉市行政事业单位部门预算批复的通知》（昌市财发〔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立项程序规范性：根据决策依据编制工作计划和经费预算，经过与常委会分管领导进行沟通</w:t>
      </w:r>
      <w:r>
        <w:rPr>
          <w:rStyle w:val="a8"/>
          <w:rFonts w:ascii="楷体" w:eastAsia="楷体" w:hAnsi="楷体" w:hint="eastAsia"/>
          <w:b w:val="0"/>
          <w:bCs w:val="0"/>
          <w:spacing w:val="-4"/>
          <w:sz w:val="32"/>
          <w:szCs w:val="32"/>
        </w:rPr>
        <w:t>、筛选确定经费预算计划，上党组会研究确定最终预算方案。根据评分标准，该指标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绩效目标合理性：本项目制定了项目支出绩效目标，明确了项目总体思路及总目标、并对项目任务进行了详细分解，对目标进行了细化。根据评分标准，该指标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绩效指标明确性：本项目已将项目绩效目标细化分解为具体的绩效指标，并通过清晰、可衡量的指标值予以体现，与项目目标任务数或计划数相对应。根据评分标准，该指标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预算编制经过科学论证，内容与项目内容匹配，项目投资额与工作任务</w:t>
      </w:r>
      <w:r>
        <w:rPr>
          <w:rStyle w:val="a8"/>
          <w:rFonts w:ascii="楷体" w:eastAsia="楷体" w:hAnsi="楷体" w:hint="eastAsia"/>
          <w:b w:val="0"/>
          <w:bCs w:val="0"/>
          <w:spacing w:val="-4"/>
          <w:sz w:val="32"/>
          <w:szCs w:val="32"/>
        </w:rPr>
        <w:t>相匹配，根据评分标准，该指标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资金分配合理性：本项目资金分配依据充分，资金分配额度合理，与项目地方实际相适应。根据评分标准，该指标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EB396A" w:rsidRDefault="00EC0F35">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项目过程类指标包括资金管理和组织实施两方面的内容，由</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个三级指标构成，权重分值为</w:t>
      </w:r>
      <w:r>
        <w:rPr>
          <w:rStyle w:val="a8"/>
          <w:rFonts w:ascii="楷体" w:eastAsia="楷体" w:hAnsi="楷体" w:hint="eastAsia"/>
          <w:b w:val="0"/>
          <w:bCs w:val="0"/>
          <w:spacing w:val="-4"/>
          <w:sz w:val="32"/>
          <w:szCs w:val="32"/>
        </w:rPr>
        <w:t xml:space="preserve"> 20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19.5</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资金到位率：该项目所需财政资金能够足额拨付到位，牵头单位能够及时足额按照合同约定将专项资金拨付给单位，根据评分标准，该指标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预算执行率：本项目预算编制较为详细，预算资金</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万元，实际执行</w:t>
      </w:r>
      <w:r>
        <w:rPr>
          <w:rStyle w:val="a8"/>
          <w:rFonts w:ascii="楷体" w:eastAsia="楷体" w:hAnsi="楷体" w:hint="eastAsia"/>
          <w:b w:val="0"/>
          <w:bCs w:val="0"/>
          <w:spacing w:val="-4"/>
          <w:sz w:val="32"/>
          <w:szCs w:val="32"/>
        </w:rPr>
        <w:t>169.73</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98.68%</w:t>
      </w:r>
      <w:r>
        <w:rPr>
          <w:rStyle w:val="a8"/>
          <w:rFonts w:ascii="楷体" w:eastAsia="楷体" w:hAnsi="楷体" w:hint="eastAsia"/>
          <w:b w:val="0"/>
          <w:bCs w:val="0"/>
          <w:spacing w:val="-4"/>
          <w:sz w:val="32"/>
          <w:szCs w:val="32"/>
        </w:rPr>
        <w:t>，项目资金支出总体能够按照预算执行，根据评分标准，该指标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资金使用合规性：项目任务下达后，我单位完善了《昌吉市人大机关内部管理规定》制度和管理规定对经费使用进行规范管理，财务制度健全、执行严格，根据评分标准，该指标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管理制度健全性：我单位完善了《昌吉市人大机关财务管理规定》等相关项目管理办法，同时对财政专项资金进行严格管理，基本做到了专款专用，根据评分标准</w:t>
      </w:r>
      <w:r>
        <w:rPr>
          <w:rStyle w:val="a8"/>
          <w:rFonts w:ascii="楷体" w:eastAsia="楷体" w:hAnsi="楷体" w:hint="eastAsia"/>
          <w:b w:val="0"/>
          <w:bCs w:val="0"/>
          <w:spacing w:val="-4"/>
          <w:sz w:val="32"/>
          <w:szCs w:val="32"/>
        </w:rPr>
        <w:t>，该指标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制度执行有效性：由部门提出经费预算支出可行性方案，经过与市政府分管领导沟通后，报党委会议研究执行，财务对资金的使用合法合规性进行监督，年底对资金使用效果进行自评，根据评分标准，该指标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EB396A" w:rsidRDefault="00EC0F3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项目产出类指标包括产出数量、产出质量、产出时效、产出成本共四方面的内容，由</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“拨付昌吉市“代表之家”活动经费数量”指标，预期指标值为“≥</w:t>
      </w:r>
      <w:r>
        <w:rPr>
          <w:rStyle w:val="a8"/>
          <w:rFonts w:ascii="楷体" w:eastAsia="楷体" w:hAnsi="楷体" w:hint="eastAsia"/>
          <w:b w:val="0"/>
          <w:bCs w:val="0"/>
          <w:spacing w:val="-4"/>
          <w:sz w:val="32"/>
          <w:szCs w:val="32"/>
        </w:rPr>
        <w:t>86</w:t>
      </w:r>
      <w:r>
        <w:rPr>
          <w:rStyle w:val="a8"/>
          <w:rFonts w:ascii="楷体" w:eastAsia="楷体" w:hAnsi="楷体" w:hint="eastAsia"/>
          <w:b w:val="0"/>
          <w:bCs w:val="0"/>
          <w:spacing w:val="-4"/>
          <w:sz w:val="32"/>
          <w:szCs w:val="32"/>
        </w:rPr>
        <w:t>个”，根</w:t>
      </w:r>
      <w:r>
        <w:rPr>
          <w:rStyle w:val="a8"/>
          <w:rFonts w:ascii="楷体" w:eastAsia="楷体" w:hAnsi="楷体" w:hint="eastAsia"/>
          <w:b w:val="0"/>
          <w:bCs w:val="0"/>
          <w:spacing w:val="-4"/>
          <w:sz w:val="32"/>
          <w:szCs w:val="32"/>
        </w:rPr>
        <w:t>据拨付资金金额和代表之家台账可知，实际完成代表之家建设数量</w:t>
      </w:r>
      <w:r>
        <w:rPr>
          <w:rStyle w:val="a8"/>
          <w:rFonts w:ascii="楷体" w:eastAsia="楷体" w:hAnsi="楷体" w:hint="eastAsia"/>
          <w:b w:val="0"/>
          <w:bCs w:val="0"/>
          <w:spacing w:val="-4"/>
          <w:sz w:val="32"/>
          <w:szCs w:val="32"/>
        </w:rPr>
        <w:t>86</w:t>
      </w:r>
      <w:r>
        <w:rPr>
          <w:rStyle w:val="a8"/>
          <w:rFonts w:ascii="楷体" w:eastAsia="楷体" w:hAnsi="楷体" w:hint="eastAsia"/>
          <w:b w:val="0"/>
          <w:bCs w:val="0"/>
          <w:spacing w:val="-4"/>
          <w:sz w:val="32"/>
          <w:szCs w:val="32"/>
        </w:rPr>
        <w:t>个，与预期目标一致，根据评分标准，该指标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““代表之家”开展“七带头、十个一”活动次数”指标，预期指标值为“≥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次”，根据拨付资金金额和代表之家台账可知，实际完成</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次，与预期目标一致，根据评分标准，该指标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综上所述，产出数量指标合计得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“资金拨付合规率”指标，预期指标值为“≥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”，根据现场核查验收可知，“代表之家”资金拨付合规率达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，与预期目标一致，根据评分标准，该指标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”；根据资金支付凭证显示，该项目于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月完成，按合同约定，资金已</w:t>
      </w:r>
      <w:r>
        <w:rPr>
          <w:rStyle w:val="a8"/>
          <w:rFonts w:ascii="楷体" w:eastAsia="楷体" w:hAnsi="楷体" w:hint="eastAsia"/>
          <w:b w:val="0"/>
          <w:bCs w:val="0"/>
          <w:spacing w:val="-4"/>
          <w:sz w:val="32"/>
          <w:szCs w:val="32"/>
        </w:rPr>
        <w:lastRenderedPageBreak/>
        <w:t>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月全部支付完毕，与预期目标指标一致，根据评分标准，该指标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“资金拨付及时性”指标，预期指标值为“≥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”；根据资金支付凭证显示，该项目于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月完成，按合同约定，资金已于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月全部支付完毕，与预期目标指标一致，根据评分标准，该指标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综上所述，产出时效指标合计得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“每个代表之家</w:t>
      </w:r>
      <w:r>
        <w:rPr>
          <w:rStyle w:val="a8"/>
          <w:rFonts w:ascii="楷体" w:eastAsia="楷体" w:hAnsi="楷体" w:hint="eastAsia"/>
          <w:b w:val="0"/>
          <w:bCs w:val="0"/>
          <w:spacing w:val="-4"/>
          <w:sz w:val="32"/>
          <w:szCs w:val="32"/>
        </w:rPr>
        <w:t>拨付成本”指标，预期指标值为“≤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个”，根据项目合同和资金支付凭证显示，每个“代表之家”单个成本支出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万元，经费支出能够控制在绩效目标范围内，根据评分标准，该指标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p>
    <w:p w:rsidR="00EB396A" w:rsidRDefault="00EC0F3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实施效益指标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“加强代表之家履职效益”指标，预期指标值为“加强”，根据本单位年度考核情况可知，实际完成值为“加强”，根据评分标准</w:t>
      </w:r>
      <w:r>
        <w:rPr>
          <w:rStyle w:val="a8"/>
          <w:rFonts w:ascii="楷体" w:eastAsia="楷体" w:hAnsi="楷体" w:hint="eastAsia"/>
          <w:b w:val="0"/>
          <w:bCs w:val="0"/>
          <w:spacing w:val="-4"/>
          <w:sz w:val="32"/>
          <w:szCs w:val="32"/>
        </w:rPr>
        <w:t>，该指标</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）可持续影响指标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）经济效益指标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“加强代表之家履职效益”指标，预期指标值为“加强”，根据本单位年度考核情况可知，实际完成值为“加强”，根据评分标准，该指标</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“持续规范代表履职职责”指标，预期指标值为“持续规范”，根据本单位年度考核情况可知，实际完成值为“持续规范”，根据评分标准，该指标</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综上所述，经济效益指标合计得</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）生态效益指标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t>2.</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t>。</w:t>
      </w:r>
    </w:p>
    <w:p w:rsidR="00EB396A" w:rsidRDefault="00EB396A">
      <w:pPr>
        <w:spacing w:line="540" w:lineRule="exact"/>
        <w:ind w:firstLine="567"/>
        <w:rPr>
          <w:rStyle w:val="a8"/>
          <w:rFonts w:ascii="楷体" w:eastAsia="楷体" w:hAnsi="楷体"/>
          <w:spacing w:val="-4"/>
          <w:sz w:val="32"/>
          <w:szCs w:val="32"/>
        </w:rPr>
      </w:pPr>
    </w:p>
    <w:p w:rsidR="00EB396A" w:rsidRDefault="00EC0F35">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预算执行进度与绩效指标偏差</w:t>
      </w:r>
    </w:p>
    <w:p w:rsidR="00EB396A" w:rsidRDefault="00EC0F35">
      <w:pPr>
        <w:spacing w:line="540" w:lineRule="exact"/>
        <w:ind w:firstLine="567"/>
        <w:rPr>
          <w:rStyle w:val="a8"/>
          <w:rFonts w:ascii="黑体" w:eastAsia="黑体" w:hAnsi="黑体"/>
          <w:b w:val="0"/>
          <w:spacing w:val="-4"/>
          <w:sz w:val="32"/>
          <w:szCs w:val="32"/>
        </w:rPr>
      </w:pPr>
      <w:r>
        <w:rPr>
          <w:rStyle w:val="a8"/>
          <w:rFonts w:ascii="楷体" w:eastAsia="楷体" w:hAnsi="楷体" w:hint="eastAsia"/>
          <w:b w:val="0"/>
          <w:bCs w:val="0"/>
          <w:spacing w:val="-4"/>
          <w:sz w:val="32"/>
          <w:szCs w:val="32"/>
        </w:rPr>
        <w:t>（一）预算执行进度</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“代表之家”项目预算金额</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172</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169.73</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98.68%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（二）绩效指标偏差情况</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年本单位负责实施的“代表之家”项目的绩效目标及指标已经全部达成，不存在偏差情况。</w:t>
      </w:r>
    </w:p>
    <w:p w:rsidR="00EB396A" w:rsidRDefault="00EC0F35">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EB396A" w:rsidRDefault="00EC0F35">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聚焦重点任务，推动项目工作落地落实</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推进项目工作开展，提高财政资金使用效益，昌吉市人大常委会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t>2.</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w:t>
      </w:r>
      <w:r>
        <w:rPr>
          <w:rStyle w:val="a8"/>
          <w:rFonts w:ascii="楷体" w:eastAsia="楷体" w:hAnsi="楷体" w:hint="eastAsia"/>
          <w:b w:val="0"/>
          <w:bCs w:val="0"/>
          <w:spacing w:val="-4"/>
          <w:sz w:val="32"/>
          <w:szCs w:val="32"/>
        </w:rPr>
        <w:t>离政策目标的风险，提高了资金使用效益。</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（二）存在问题及原因分析</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绩效预算认识不够充分，绩效理念有待进一步强化</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绩效管理理念尚未牢固树立，绩效管理专业人员匮乏。单位对全面实施绩效管理认识不够，绩效水平不高，单位内部绩效管理工作力量薄弱，绩效</w:t>
      </w:r>
      <w:r>
        <w:rPr>
          <w:rStyle w:val="a8"/>
          <w:rFonts w:ascii="楷体" w:eastAsia="楷体" w:hAnsi="楷体" w:hint="eastAsia"/>
          <w:b w:val="0"/>
          <w:bCs w:val="0"/>
          <w:spacing w:val="-4"/>
          <w:sz w:val="32"/>
          <w:szCs w:val="32"/>
        </w:rPr>
        <w:t>工作全程都是由财务人员亲自来完成。开展绩效管理工作任务量大，工作推动机制不健全，业务人员业务能力和素质还有待进一步提升。</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lastRenderedPageBreak/>
        <w:br/>
        <w:t>2.</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项目支出绩效评价存在单位限，客观性有待加强</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w:t>
      </w:r>
      <w:r>
        <w:rPr>
          <w:rStyle w:val="a8"/>
          <w:rFonts w:ascii="楷体" w:eastAsia="楷体" w:hAnsi="楷体" w:hint="eastAsia"/>
          <w:b w:val="0"/>
          <w:bCs w:val="0"/>
          <w:spacing w:val="-4"/>
          <w:sz w:val="32"/>
          <w:szCs w:val="32"/>
        </w:rPr>
        <w:t>效评价工作还存在自我审定的单位限性，项目支出绩效工作有较大弹性，评价报告多单位限于描述项目实施情况，对问题避重就轻，对项目的打分松紧不一，会影响评价质量，在客观性和公正性上说服力不强。</w:t>
      </w:r>
    </w:p>
    <w:p w:rsidR="00EB396A" w:rsidRDefault="00EC0F3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、有关建议</w:t>
      </w:r>
    </w:p>
    <w:p w:rsidR="00EB396A" w:rsidRDefault="00EC0F35">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一是进一步完善项目评价资料。项目启动时同步做好档案的归纳与</w:t>
      </w:r>
      <w:r>
        <w:rPr>
          <w:rStyle w:val="a8"/>
          <w:rFonts w:ascii="楷体" w:eastAsia="楷体" w:hAnsi="楷体" w:hint="eastAsia"/>
          <w:b w:val="0"/>
          <w:bCs w:val="0"/>
          <w:spacing w:val="-4"/>
          <w:sz w:val="32"/>
          <w:szCs w:val="32"/>
        </w:rPr>
        <w:t>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c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EB396A" w:rsidRDefault="00EC0F3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八</w:t>
      </w:r>
      <w:r>
        <w:rPr>
          <w:rStyle w:val="a8"/>
          <w:rFonts w:ascii="黑体" w:eastAsia="黑体" w:hAnsi="黑体" w:hint="eastAsia"/>
          <w:b w:val="0"/>
          <w:spacing w:val="-4"/>
          <w:sz w:val="32"/>
          <w:szCs w:val="32"/>
        </w:rPr>
        <w:t>、其他需要说明的问题</w:t>
      </w:r>
    </w:p>
    <w:p w:rsidR="00EB396A" w:rsidRDefault="00EC0F3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本单位对上述项目支出绩效评价报告内反映内容的真实性、完整性负责，并接受上级部门及社会公众监督。</w:t>
      </w:r>
    </w:p>
    <w:p w:rsidR="00EB396A" w:rsidRDefault="00EB396A">
      <w:pPr>
        <w:spacing w:line="540" w:lineRule="exact"/>
        <w:ind w:firstLine="567"/>
        <w:rPr>
          <w:rStyle w:val="a8"/>
          <w:rFonts w:ascii="仿宋" w:eastAsia="仿宋" w:hAnsi="仿宋"/>
          <w:b w:val="0"/>
          <w:spacing w:val="-4"/>
          <w:sz w:val="32"/>
          <w:szCs w:val="32"/>
        </w:rPr>
      </w:pPr>
    </w:p>
    <w:p w:rsidR="00EB396A" w:rsidRDefault="00EB396A">
      <w:pPr>
        <w:spacing w:line="540" w:lineRule="exact"/>
        <w:ind w:firstLine="567"/>
        <w:rPr>
          <w:rStyle w:val="a8"/>
          <w:rFonts w:ascii="仿宋" w:eastAsia="仿宋" w:hAnsi="仿宋"/>
          <w:b w:val="0"/>
          <w:spacing w:val="-4"/>
          <w:sz w:val="32"/>
          <w:szCs w:val="32"/>
        </w:rPr>
      </w:pPr>
    </w:p>
    <w:p w:rsidR="00EB396A" w:rsidRDefault="00EB396A">
      <w:pPr>
        <w:spacing w:line="540" w:lineRule="exact"/>
        <w:ind w:firstLine="567"/>
        <w:rPr>
          <w:rStyle w:val="a8"/>
          <w:rFonts w:ascii="仿宋" w:eastAsia="仿宋" w:hAnsi="仿宋"/>
          <w:b w:val="0"/>
          <w:spacing w:val="-4"/>
          <w:sz w:val="32"/>
          <w:szCs w:val="32"/>
        </w:rPr>
      </w:pPr>
    </w:p>
    <w:p w:rsidR="00EB396A" w:rsidRDefault="00EB396A">
      <w:pPr>
        <w:spacing w:line="540" w:lineRule="exact"/>
        <w:ind w:firstLine="567"/>
        <w:rPr>
          <w:rStyle w:val="a8"/>
          <w:rFonts w:ascii="仿宋" w:eastAsia="仿宋" w:hAnsi="仿宋"/>
          <w:b w:val="0"/>
          <w:spacing w:val="-4"/>
          <w:sz w:val="32"/>
          <w:szCs w:val="32"/>
        </w:rPr>
      </w:pPr>
    </w:p>
    <w:bookmarkEnd w:id="0"/>
    <w:p w:rsidR="00EB396A" w:rsidRDefault="00EB396A">
      <w:pPr>
        <w:spacing w:line="540" w:lineRule="exact"/>
        <w:ind w:firstLine="567"/>
        <w:rPr>
          <w:rStyle w:val="a8"/>
          <w:rFonts w:ascii="仿宋" w:eastAsia="仿宋" w:hAnsi="仿宋"/>
          <w:b w:val="0"/>
          <w:spacing w:val="-4"/>
          <w:sz w:val="32"/>
          <w:szCs w:val="32"/>
        </w:rPr>
      </w:pPr>
    </w:p>
    <w:sectPr w:rsidR="00EB396A" w:rsidSect="00EB396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F35" w:rsidRDefault="00EC0F35" w:rsidP="00EB396A">
      <w:r>
        <w:separator/>
      </w:r>
    </w:p>
  </w:endnote>
  <w:endnote w:type="continuationSeparator" w:id="1">
    <w:p w:rsidR="00EC0F35" w:rsidRDefault="00EC0F35" w:rsidP="00EB3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B396A" w:rsidRDefault="00EB396A">
        <w:pPr>
          <w:pStyle w:val="a4"/>
          <w:jc w:val="center"/>
        </w:pPr>
        <w:r>
          <w:fldChar w:fldCharType="begin"/>
        </w:r>
        <w:r w:rsidR="00EC0F35">
          <w:instrText>PAGE   \* MERGEFORMAT</w:instrText>
        </w:r>
        <w:r>
          <w:fldChar w:fldCharType="separate"/>
        </w:r>
        <w:r w:rsidR="00D10FDC" w:rsidRPr="00D10FDC">
          <w:rPr>
            <w:noProof/>
            <w:lang w:val="zh-CN"/>
          </w:rPr>
          <w:t>3</w:t>
        </w:r>
        <w:r>
          <w:fldChar w:fldCharType="end"/>
        </w:r>
      </w:p>
    </w:sdtContent>
  </w:sdt>
  <w:p w:rsidR="00EB396A" w:rsidRDefault="00EB39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F35" w:rsidRDefault="00EC0F35" w:rsidP="00EB396A">
      <w:r>
        <w:separator/>
      </w:r>
    </w:p>
  </w:footnote>
  <w:footnote w:type="continuationSeparator" w:id="1">
    <w:p w:rsidR="00EC0F35" w:rsidRDefault="00EC0F35" w:rsidP="00EB39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0FDC"/>
    <w:rsid w:val="00D17F2E"/>
    <w:rsid w:val="00D30354"/>
    <w:rsid w:val="00DF42A0"/>
    <w:rsid w:val="00E30E91"/>
    <w:rsid w:val="00E769FE"/>
    <w:rsid w:val="00EA2CBE"/>
    <w:rsid w:val="00EB396A"/>
    <w:rsid w:val="00EC0F35"/>
    <w:rsid w:val="00F32FEE"/>
    <w:rsid w:val="00FB10BB"/>
    <w:rsid w:val="0856517C"/>
    <w:rsid w:val="0BFB189F"/>
    <w:rsid w:val="11BD75F7"/>
    <w:rsid w:val="13BE561A"/>
    <w:rsid w:val="15392994"/>
    <w:rsid w:val="18FE139B"/>
    <w:rsid w:val="3029612C"/>
    <w:rsid w:val="32A221C5"/>
    <w:rsid w:val="33F20F2A"/>
    <w:rsid w:val="34C44675"/>
    <w:rsid w:val="3B5B5607"/>
    <w:rsid w:val="3CE21B3C"/>
    <w:rsid w:val="4A8373ED"/>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96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B396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B396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B396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EB396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B396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B396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B396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B396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B396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B396A"/>
    <w:rPr>
      <w:sz w:val="18"/>
      <w:szCs w:val="18"/>
    </w:rPr>
  </w:style>
  <w:style w:type="paragraph" w:styleId="a4">
    <w:name w:val="footer"/>
    <w:basedOn w:val="a"/>
    <w:link w:val="Char0"/>
    <w:uiPriority w:val="99"/>
    <w:unhideWhenUsed/>
    <w:qFormat/>
    <w:rsid w:val="00EB396A"/>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EB396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B396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B396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B396A"/>
    <w:rPr>
      <w:b/>
      <w:bCs/>
    </w:rPr>
  </w:style>
  <w:style w:type="character" w:styleId="a9">
    <w:name w:val="Emphasis"/>
    <w:basedOn w:val="a0"/>
    <w:uiPriority w:val="20"/>
    <w:qFormat/>
    <w:rsid w:val="00EB396A"/>
    <w:rPr>
      <w:rFonts w:asciiTheme="minorHAnsi" w:hAnsiTheme="minorHAnsi"/>
      <w:b/>
      <w:i/>
      <w:iCs/>
    </w:rPr>
  </w:style>
  <w:style w:type="character" w:customStyle="1" w:styleId="1Char">
    <w:name w:val="标题 1 Char"/>
    <w:basedOn w:val="a0"/>
    <w:link w:val="1"/>
    <w:uiPriority w:val="9"/>
    <w:qFormat/>
    <w:rsid w:val="00EB396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B396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B396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EB396A"/>
    <w:rPr>
      <w:b/>
      <w:bCs/>
      <w:sz w:val="28"/>
      <w:szCs w:val="28"/>
    </w:rPr>
  </w:style>
  <w:style w:type="character" w:customStyle="1" w:styleId="5Char">
    <w:name w:val="标题 5 Char"/>
    <w:basedOn w:val="a0"/>
    <w:link w:val="5"/>
    <w:uiPriority w:val="9"/>
    <w:semiHidden/>
    <w:qFormat/>
    <w:rsid w:val="00EB396A"/>
    <w:rPr>
      <w:b/>
      <w:bCs/>
      <w:i/>
      <w:iCs/>
      <w:sz w:val="26"/>
      <w:szCs w:val="26"/>
    </w:rPr>
  </w:style>
  <w:style w:type="character" w:customStyle="1" w:styleId="6Char">
    <w:name w:val="标题 6 Char"/>
    <w:basedOn w:val="a0"/>
    <w:link w:val="6"/>
    <w:uiPriority w:val="9"/>
    <w:semiHidden/>
    <w:qFormat/>
    <w:rsid w:val="00EB396A"/>
    <w:rPr>
      <w:b/>
      <w:bCs/>
    </w:rPr>
  </w:style>
  <w:style w:type="character" w:customStyle="1" w:styleId="7Char">
    <w:name w:val="标题 7 Char"/>
    <w:basedOn w:val="a0"/>
    <w:link w:val="7"/>
    <w:uiPriority w:val="9"/>
    <w:semiHidden/>
    <w:qFormat/>
    <w:rsid w:val="00EB396A"/>
    <w:rPr>
      <w:sz w:val="24"/>
      <w:szCs w:val="24"/>
    </w:rPr>
  </w:style>
  <w:style w:type="character" w:customStyle="1" w:styleId="8Char">
    <w:name w:val="标题 8 Char"/>
    <w:basedOn w:val="a0"/>
    <w:link w:val="8"/>
    <w:uiPriority w:val="9"/>
    <w:semiHidden/>
    <w:qFormat/>
    <w:rsid w:val="00EB396A"/>
    <w:rPr>
      <w:i/>
      <w:iCs/>
      <w:sz w:val="24"/>
      <w:szCs w:val="24"/>
    </w:rPr>
  </w:style>
  <w:style w:type="character" w:customStyle="1" w:styleId="9Char">
    <w:name w:val="标题 9 Char"/>
    <w:basedOn w:val="a0"/>
    <w:link w:val="9"/>
    <w:uiPriority w:val="9"/>
    <w:semiHidden/>
    <w:qFormat/>
    <w:rsid w:val="00EB396A"/>
    <w:rPr>
      <w:rFonts w:asciiTheme="majorHAnsi" w:eastAsiaTheme="majorEastAsia" w:hAnsiTheme="majorHAnsi"/>
    </w:rPr>
  </w:style>
  <w:style w:type="character" w:customStyle="1" w:styleId="Char3">
    <w:name w:val="标题 Char"/>
    <w:basedOn w:val="a0"/>
    <w:link w:val="a7"/>
    <w:uiPriority w:val="10"/>
    <w:qFormat/>
    <w:rsid w:val="00EB396A"/>
    <w:rPr>
      <w:rFonts w:asciiTheme="majorHAnsi" w:eastAsiaTheme="majorEastAsia" w:hAnsiTheme="majorHAnsi"/>
      <w:b/>
      <w:bCs/>
      <w:kern w:val="28"/>
      <w:sz w:val="32"/>
      <w:szCs w:val="32"/>
    </w:rPr>
  </w:style>
  <w:style w:type="character" w:customStyle="1" w:styleId="Char2">
    <w:name w:val="副标题 Char"/>
    <w:basedOn w:val="a0"/>
    <w:link w:val="a6"/>
    <w:uiPriority w:val="11"/>
    <w:rsid w:val="00EB396A"/>
    <w:rPr>
      <w:rFonts w:asciiTheme="majorHAnsi" w:eastAsiaTheme="majorEastAsia" w:hAnsiTheme="majorHAnsi"/>
      <w:sz w:val="24"/>
      <w:szCs w:val="24"/>
    </w:rPr>
  </w:style>
  <w:style w:type="paragraph" w:styleId="aa">
    <w:name w:val="No Spacing"/>
    <w:basedOn w:val="a"/>
    <w:uiPriority w:val="1"/>
    <w:qFormat/>
    <w:rsid w:val="00EB396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B396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B396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EB396A"/>
    <w:rPr>
      <w:i/>
      <w:sz w:val="24"/>
      <w:szCs w:val="24"/>
    </w:rPr>
  </w:style>
  <w:style w:type="paragraph" w:styleId="ad">
    <w:name w:val="Intense Quote"/>
    <w:basedOn w:val="a"/>
    <w:next w:val="a"/>
    <w:link w:val="Char5"/>
    <w:uiPriority w:val="30"/>
    <w:qFormat/>
    <w:rsid w:val="00EB396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EB396A"/>
    <w:rPr>
      <w:b/>
      <w:i/>
      <w:sz w:val="24"/>
    </w:rPr>
  </w:style>
  <w:style w:type="character" w:customStyle="1" w:styleId="10">
    <w:name w:val="不明显强调1"/>
    <w:uiPriority w:val="19"/>
    <w:qFormat/>
    <w:rsid w:val="00EB396A"/>
    <w:rPr>
      <w:i/>
      <w:color w:val="595959" w:themeColor="text1" w:themeTint="A6"/>
    </w:rPr>
  </w:style>
  <w:style w:type="character" w:customStyle="1" w:styleId="11">
    <w:name w:val="明显强调1"/>
    <w:basedOn w:val="a0"/>
    <w:uiPriority w:val="21"/>
    <w:qFormat/>
    <w:rsid w:val="00EB396A"/>
    <w:rPr>
      <w:b/>
      <w:i/>
      <w:sz w:val="24"/>
      <w:szCs w:val="24"/>
      <w:u w:val="single"/>
    </w:rPr>
  </w:style>
  <w:style w:type="character" w:customStyle="1" w:styleId="12">
    <w:name w:val="不明显参考1"/>
    <w:basedOn w:val="a0"/>
    <w:uiPriority w:val="31"/>
    <w:qFormat/>
    <w:rsid w:val="00EB396A"/>
    <w:rPr>
      <w:sz w:val="24"/>
      <w:szCs w:val="24"/>
      <w:u w:val="single"/>
    </w:rPr>
  </w:style>
  <w:style w:type="character" w:customStyle="1" w:styleId="13">
    <w:name w:val="明显参考1"/>
    <w:basedOn w:val="a0"/>
    <w:uiPriority w:val="32"/>
    <w:qFormat/>
    <w:rsid w:val="00EB396A"/>
    <w:rPr>
      <w:b/>
      <w:sz w:val="24"/>
      <w:u w:val="single"/>
    </w:rPr>
  </w:style>
  <w:style w:type="character" w:customStyle="1" w:styleId="14">
    <w:name w:val="书籍标题1"/>
    <w:basedOn w:val="a0"/>
    <w:uiPriority w:val="33"/>
    <w:qFormat/>
    <w:rsid w:val="00EB396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B396A"/>
    <w:pPr>
      <w:outlineLvl w:val="9"/>
    </w:pPr>
    <w:rPr>
      <w:lang w:eastAsia="en-US" w:bidi="en-US"/>
    </w:rPr>
  </w:style>
  <w:style w:type="character" w:customStyle="1" w:styleId="Char1">
    <w:name w:val="页眉 Char"/>
    <w:basedOn w:val="a0"/>
    <w:link w:val="a5"/>
    <w:uiPriority w:val="99"/>
    <w:rsid w:val="00EB396A"/>
    <w:rPr>
      <w:rFonts w:ascii="Calibri" w:eastAsia="宋体" w:hAnsi="Calibri"/>
      <w:kern w:val="2"/>
      <w:sz w:val="18"/>
      <w:szCs w:val="18"/>
    </w:rPr>
  </w:style>
  <w:style w:type="character" w:customStyle="1" w:styleId="Char0">
    <w:name w:val="页脚 Char"/>
    <w:basedOn w:val="a0"/>
    <w:link w:val="a4"/>
    <w:uiPriority w:val="99"/>
    <w:qFormat/>
    <w:rsid w:val="00EB396A"/>
    <w:rPr>
      <w:rFonts w:ascii="Calibri" w:eastAsia="宋体" w:hAnsi="Calibri"/>
      <w:kern w:val="2"/>
      <w:sz w:val="18"/>
      <w:szCs w:val="18"/>
    </w:rPr>
  </w:style>
  <w:style w:type="character" w:customStyle="1" w:styleId="Char">
    <w:name w:val="批注框文本 Char"/>
    <w:basedOn w:val="a0"/>
    <w:link w:val="a3"/>
    <w:uiPriority w:val="99"/>
    <w:semiHidden/>
    <w:qFormat/>
    <w:rsid w:val="00EB396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1237</Words>
  <Characters>7051</Characters>
  <Application>Microsoft Office Word</Application>
  <DocSecurity>0</DocSecurity>
  <Lines>58</Lines>
  <Paragraphs>16</Paragraphs>
  <ScaleCrop>false</ScaleCrop>
  <Company>Organization</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22</cp:revision>
  <cp:lastPrinted>2018-12-31T10:56:00Z</cp:lastPrinted>
  <dcterms:created xsi:type="dcterms:W3CDTF">2018-08-15T02:06:00Z</dcterms:created>
  <dcterms:modified xsi:type="dcterms:W3CDTF">2025-02-24T09:13:00Z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