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85751" w14:textId="77777777" w:rsidR="00B6627A" w:rsidRDefault="00B6627A">
      <w:pPr>
        <w:rPr>
          <w:rFonts w:ascii="黑体" w:eastAsia="黑体" w:hAnsi="黑体" w:hint="eastAsia"/>
          <w:sz w:val="32"/>
          <w:szCs w:val="32"/>
        </w:rPr>
      </w:pPr>
    </w:p>
    <w:p w14:paraId="405A6431" w14:textId="77777777" w:rsidR="00B6627A" w:rsidRDefault="00B6627A">
      <w:pPr>
        <w:jc w:val="center"/>
        <w:rPr>
          <w:rFonts w:ascii="方正小标宋_GBK" w:eastAsia="方正小标宋_GBK" w:hAnsi="宋体" w:hint="eastAsia"/>
          <w:sz w:val="44"/>
          <w:szCs w:val="44"/>
        </w:rPr>
      </w:pPr>
    </w:p>
    <w:p w14:paraId="66C27441" w14:textId="77777777" w:rsidR="00B662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昌吉市城市建设档案馆</w:t>
      </w:r>
    </w:p>
    <w:p w14:paraId="4CF2D441" w14:textId="77777777" w:rsidR="00B662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AC59802" w14:textId="77777777" w:rsidR="00B662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96548C3" w14:textId="77777777" w:rsidR="00B6627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DA537FC" w14:textId="77777777" w:rsidR="00B6627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6617B8A" w14:textId="77777777" w:rsidR="00B6627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6627A">
          <w:rPr>
            <w:rFonts w:ascii="仿宋_GB2312" w:eastAsia="仿宋_GB2312" w:hAnsi="仿宋_GB2312" w:cs="仿宋_GB2312" w:hint="eastAsia"/>
            <w:b/>
            <w:bCs/>
            <w:sz w:val="32"/>
            <w:szCs w:val="32"/>
          </w:rPr>
          <w:t>第一部分 单位概况</w:t>
        </w:r>
      </w:hyperlink>
    </w:p>
    <w:p w14:paraId="54CD316D"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EEE09B3"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CF6EF77" w14:textId="77777777" w:rsidR="00B6627A" w:rsidRDefault="00B6627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84DA775"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61E1DD4"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C6B1E30"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471FEE9"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44D2AED"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F74B0B9"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AAC6EE4"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26F7D2"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5FE08B5" w14:textId="77777777" w:rsidR="00B6627A" w:rsidRDefault="00B6627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DA0E44B"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062D13B" w14:textId="77777777" w:rsidR="00B6627A" w:rsidRDefault="00B6627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A01C949" w14:textId="77777777" w:rsidR="00B6627A" w:rsidRDefault="00B6627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193AAF1" w14:textId="77777777" w:rsidR="00B6627A" w:rsidRDefault="00B6627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911CCF3"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AF0413F" w14:textId="77777777" w:rsidR="00B6627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E03E5DA" w14:textId="77777777" w:rsidR="00B6627A" w:rsidRDefault="00B6627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695BF79" w14:textId="77777777" w:rsidR="00B6627A" w:rsidRDefault="00B6627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9DF78A5"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D243D2B"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24B4B54"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D958B89"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D17058D"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3CB297"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E9BFF75" w14:textId="77777777" w:rsidR="00B6627A" w:rsidRDefault="00B6627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1A3F29D" w14:textId="77777777" w:rsidR="00B6627A" w:rsidRDefault="00B6627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9F32F9" w14:textId="77777777" w:rsidR="00B6627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734E4D" w14:textId="77777777" w:rsidR="00B6627A" w:rsidRDefault="00000000">
      <w:r>
        <w:rPr>
          <w:rFonts w:ascii="仿宋_GB2312" w:eastAsia="仿宋_GB2312" w:hAnsi="仿宋_GB2312" w:cs="仿宋_GB2312" w:hint="eastAsia"/>
          <w:sz w:val="32"/>
          <w:szCs w:val="32"/>
        </w:rPr>
        <w:fldChar w:fldCharType="end"/>
      </w:r>
    </w:p>
    <w:p w14:paraId="218FC3A1" w14:textId="77777777" w:rsidR="00B6627A" w:rsidRDefault="00000000">
      <w:pPr>
        <w:rPr>
          <w:rFonts w:ascii="仿宋_GB2312" w:eastAsia="仿宋_GB2312"/>
          <w:sz w:val="32"/>
          <w:szCs w:val="32"/>
        </w:rPr>
      </w:pPr>
      <w:r>
        <w:rPr>
          <w:rFonts w:ascii="仿宋_GB2312" w:eastAsia="仿宋_GB2312" w:hint="eastAsia"/>
          <w:sz w:val="32"/>
          <w:szCs w:val="32"/>
        </w:rPr>
        <w:br w:type="page"/>
      </w:r>
    </w:p>
    <w:p w14:paraId="2350C14B" w14:textId="77777777" w:rsidR="00B6627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C1430DC" w14:textId="77777777" w:rsidR="00B6627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A22CF6A" w14:textId="2E416359" w:rsidR="009C40BE" w:rsidRDefault="009C40BE" w:rsidP="009C40BE">
      <w:pPr>
        <w:ind w:firstLineChars="200" w:firstLine="640"/>
        <w:rPr>
          <w:rFonts w:ascii="仿宋_GB2312" w:eastAsia="仿宋_GB2312"/>
          <w:sz w:val="32"/>
          <w:szCs w:val="32"/>
        </w:rPr>
      </w:pPr>
      <w:r>
        <w:rPr>
          <w:rFonts w:ascii="仿宋_GB2312" w:eastAsia="仿宋_GB2312" w:hint="eastAsia"/>
          <w:sz w:val="32"/>
          <w:szCs w:val="32"/>
        </w:rPr>
        <w:t>1、根据国家法律、法规、条例等在有关规定，对城市建设档案工作进行管理，并组织实施和监督检查；</w:t>
      </w:r>
    </w:p>
    <w:p w14:paraId="647BFABC" w14:textId="77777777" w:rsidR="009C40BE" w:rsidRDefault="009C40BE" w:rsidP="009C40BE">
      <w:pPr>
        <w:ind w:firstLineChars="200" w:firstLine="640"/>
        <w:rPr>
          <w:rFonts w:ascii="仿宋_GB2312" w:eastAsia="仿宋_GB2312"/>
          <w:sz w:val="32"/>
          <w:szCs w:val="32"/>
        </w:rPr>
      </w:pPr>
      <w:r>
        <w:rPr>
          <w:rFonts w:ascii="仿宋_GB2312" w:eastAsia="仿宋_GB2312" w:hint="eastAsia"/>
          <w:sz w:val="32"/>
          <w:szCs w:val="32"/>
        </w:rPr>
        <w:t>2、负责接收和保管城建档案，大力加强馆藏建设；</w:t>
      </w:r>
    </w:p>
    <w:p w14:paraId="034EE75A" w14:textId="1D8D1BB6" w:rsidR="009C40BE" w:rsidRDefault="009C40BE" w:rsidP="009C40BE">
      <w:pPr>
        <w:ind w:firstLineChars="200" w:firstLine="640"/>
        <w:rPr>
          <w:rFonts w:ascii="仿宋_GB2312" w:eastAsia="仿宋_GB2312"/>
          <w:sz w:val="32"/>
          <w:szCs w:val="32"/>
        </w:rPr>
      </w:pPr>
      <w:r>
        <w:rPr>
          <w:rFonts w:ascii="仿宋_GB2312" w:eastAsia="仿宋_GB2312" w:hint="eastAsia"/>
          <w:sz w:val="32"/>
          <w:szCs w:val="32"/>
        </w:rPr>
        <w:t>3、负责科学管理城建档案，逐步实现城建档案管理的规范化、标准化和现代化；</w:t>
      </w:r>
    </w:p>
    <w:p w14:paraId="050E0E23" w14:textId="496CC871" w:rsidR="009C40BE" w:rsidRDefault="009C40BE" w:rsidP="009C40BE">
      <w:pPr>
        <w:ind w:firstLineChars="200" w:firstLine="640"/>
        <w:rPr>
          <w:rFonts w:ascii="仿宋_GB2312" w:eastAsia="仿宋_GB2312"/>
          <w:sz w:val="32"/>
          <w:szCs w:val="32"/>
        </w:rPr>
      </w:pPr>
      <w:r>
        <w:rPr>
          <w:rFonts w:ascii="仿宋_GB2312" w:eastAsia="仿宋_GB2312" w:hint="eastAsia"/>
          <w:sz w:val="32"/>
          <w:szCs w:val="32"/>
        </w:rPr>
        <w:t>4、负责大力开展城建档案信息资源，充分发挥城建档案在“两个文明”建设中的作用；</w:t>
      </w:r>
    </w:p>
    <w:p w14:paraId="07410F2A" w14:textId="6D528126" w:rsidR="009C40BE" w:rsidRDefault="009C40BE" w:rsidP="009C40BE">
      <w:pPr>
        <w:ind w:firstLineChars="200" w:firstLine="640"/>
        <w:rPr>
          <w:rFonts w:ascii="仿宋_GB2312" w:eastAsia="仿宋_GB2312"/>
          <w:sz w:val="32"/>
          <w:szCs w:val="32"/>
        </w:rPr>
      </w:pPr>
      <w:r>
        <w:rPr>
          <w:rFonts w:ascii="仿宋_GB2312" w:eastAsia="仿宋_GB2312" w:hint="eastAsia"/>
          <w:sz w:val="32"/>
          <w:szCs w:val="32"/>
        </w:rPr>
        <w:t>5、负责对城市建设单位的城建档案工作进行指导、检查，并参加城市建设工程的竣工验收；</w:t>
      </w:r>
    </w:p>
    <w:p w14:paraId="65EF7C70" w14:textId="11317070" w:rsidR="009C40BE" w:rsidRDefault="009C40BE" w:rsidP="009C40BE">
      <w:pPr>
        <w:ind w:firstLineChars="200" w:firstLine="640"/>
        <w:rPr>
          <w:rFonts w:ascii="仿宋_GB2312" w:eastAsia="仿宋_GB2312"/>
          <w:sz w:val="32"/>
          <w:szCs w:val="32"/>
        </w:rPr>
      </w:pPr>
      <w:r>
        <w:rPr>
          <w:rFonts w:ascii="仿宋_GB2312" w:eastAsia="仿宋_GB2312" w:hint="eastAsia"/>
          <w:sz w:val="32"/>
          <w:szCs w:val="32"/>
        </w:rPr>
        <w:t>6、负责根据城市规划建设管理和科研工作的要求，开展编研工作；</w:t>
      </w:r>
    </w:p>
    <w:p w14:paraId="5DA36739" w14:textId="39DC2B71" w:rsidR="00B6627A" w:rsidRDefault="009C40BE" w:rsidP="009C40BE">
      <w:pPr>
        <w:ind w:firstLineChars="200" w:firstLine="640"/>
        <w:jc w:val="left"/>
        <w:rPr>
          <w:rFonts w:ascii="仿宋_GB2312" w:eastAsia="仿宋_GB2312"/>
          <w:sz w:val="32"/>
          <w:szCs w:val="32"/>
        </w:rPr>
      </w:pPr>
      <w:r>
        <w:rPr>
          <w:rFonts w:ascii="仿宋_GB2312" w:eastAsia="仿宋_GB2312" w:hint="eastAsia"/>
          <w:sz w:val="32"/>
          <w:szCs w:val="32"/>
        </w:rPr>
        <w:t>7、负责做好有关资料的收集、整理、保管、利用工作，使城建档案馆成为城建档案资料的储存、利用、咨询、交流服务中心。</w:t>
      </w:r>
    </w:p>
    <w:p w14:paraId="60BBE6EC" w14:textId="77777777" w:rsidR="00B6627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396D72F" w14:textId="77777777" w:rsidR="00B6627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昌吉市城市建设档案馆2023年度，实有人数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11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19</w:t>
      </w:r>
      <w:r>
        <w:rPr>
          <w:rFonts w:ascii="仿宋_GB2312" w:eastAsia="仿宋_GB2312" w:hint="eastAsia"/>
          <w:sz w:val="32"/>
          <w:szCs w:val="32"/>
        </w:rPr>
        <w:t>人。</w:t>
      </w:r>
    </w:p>
    <w:p w14:paraId="60F30070" w14:textId="1D5EFE31" w:rsidR="00B6627A" w:rsidRDefault="00000000">
      <w:pPr>
        <w:ind w:firstLineChars="200" w:firstLine="640"/>
        <w:rPr>
          <w:rFonts w:ascii="仿宋_GB2312" w:eastAsia="仿宋_GB2312" w:hAnsi="宋体" w:cs="宋体" w:hint="eastAsia"/>
          <w:kern w:val="0"/>
          <w:sz w:val="32"/>
          <w:szCs w:val="32"/>
        </w:rPr>
        <w:sectPr w:rsidR="00B6627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C40BE">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9C40BE">
        <w:rPr>
          <w:rFonts w:ascii="仿宋_GB2312" w:eastAsia="仿宋_GB2312" w:hint="eastAsia"/>
          <w:sz w:val="32"/>
          <w:szCs w:val="32"/>
        </w:rPr>
        <w:t>办公室、业务科、编研利用科、信息管理中心</w:t>
      </w:r>
      <w:r>
        <w:rPr>
          <w:rFonts w:ascii="仿宋_GB2312" w:eastAsia="仿宋_GB2312" w:hAnsi="宋体" w:cs="宋体" w:hint="eastAsia"/>
          <w:kern w:val="0"/>
          <w:sz w:val="32"/>
          <w:szCs w:val="32"/>
        </w:rPr>
        <w:t>。</w:t>
      </w:r>
    </w:p>
    <w:p w14:paraId="6564A90B" w14:textId="77777777" w:rsidR="00B6627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1B5FB76" w14:textId="77777777" w:rsidR="00B6627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D7CD05C" w14:textId="77777777"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2023年度收入总计201.22万元，其中：本年收入合计201.22万元，使用非财政拨款结余0.00万元，年初结转和结余0.00万元。</w:t>
      </w:r>
    </w:p>
    <w:p w14:paraId="585221E0" w14:textId="77777777"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2023年度支出总计201.22万元，其中：本年支出合计201.22万元，结余分配0.00万元，年末结转和结余0.00万元。</w:t>
      </w:r>
    </w:p>
    <w:p w14:paraId="61EA8103" w14:textId="0588C271"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减少50.02万元</w:t>
      </w:r>
      <w:r>
        <w:rPr>
          <w:rFonts w:ascii="仿宋_GB2312" w:eastAsia="仿宋_GB2312" w:hint="eastAsia"/>
          <w:sz w:val="32"/>
          <w:szCs w:val="32"/>
        </w:rPr>
        <w:t>，下降19.91%，主要原因是：</w:t>
      </w:r>
      <w:r w:rsidR="00284CE5">
        <w:rPr>
          <w:rFonts w:ascii="仿宋_GB2312" w:eastAsia="仿宋_GB2312" w:hAnsi="仿宋_GB2312" w:cs="仿宋_GB2312" w:hint="eastAsia"/>
          <w:sz w:val="32"/>
          <w:szCs w:val="32"/>
          <w:lang w:val="zh-CN"/>
        </w:rPr>
        <w:t>本年单位减少为民办实事</w:t>
      </w:r>
      <w:r w:rsidR="00595066">
        <w:rPr>
          <w:rFonts w:ascii="仿宋_GB2312" w:eastAsia="仿宋_GB2312" w:hAnsi="仿宋_GB2312" w:cs="仿宋_GB2312" w:hint="eastAsia"/>
          <w:sz w:val="32"/>
          <w:szCs w:val="32"/>
          <w:lang w:val="zh-CN"/>
        </w:rPr>
        <w:t>专项</w:t>
      </w:r>
      <w:r w:rsidR="00284CE5">
        <w:rPr>
          <w:rFonts w:ascii="仿宋_GB2312" w:eastAsia="仿宋_GB2312" w:hAnsi="仿宋_GB2312" w:cs="仿宋_GB2312" w:hint="eastAsia"/>
          <w:sz w:val="32"/>
          <w:szCs w:val="32"/>
          <w:lang w:val="zh-CN"/>
        </w:rPr>
        <w:t>业务</w:t>
      </w:r>
      <w:r w:rsidR="00595066">
        <w:rPr>
          <w:rFonts w:ascii="仿宋_GB2312" w:eastAsia="仿宋_GB2312" w:hAnsi="仿宋_GB2312" w:cs="仿宋_GB2312" w:hint="eastAsia"/>
          <w:sz w:val="32"/>
          <w:szCs w:val="32"/>
          <w:lang w:val="zh-CN"/>
        </w:rPr>
        <w:t>项目</w:t>
      </w:r>
      <w:r w:rsidR="00284CE5">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7C644CD8" w14:textId="77777777" w:rsidR="00B6627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EE4E4DE" w14:textId="77777777"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本年收入201.22万元，其中：财政拨款收入</w:t>
      </w:r>
      <w:r>
        <w:rPr>
          <w:rFonts w:ascii="仿宋_GB2312" w:eastAsia="仿宋_GB2312" w:hint="eastAsia"/>
          <w:sz w:val="32"/>
          <w:szCs w:val="32"/>
          <w:lang w:val="zh-CN"/>
        </w:rPr>
        <w:t>201.22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E2CEFCB" w14:textId="77777777" w:rsidR="00B6627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CF7FBBD" w14:textId="77777777" w:rsidR="00B662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本年支出201.22万元，其中：基本支出198.47万元，占98.63%；项目支出2.75万元，占1.37%；上缴上级支出0.00万元，占0.00%；经营支出0.00万元，占0.00%；对附属单位补助支出0.00万元，占0.00%。</w:t>
      </w:r>
    </w:p>
    <w:p w14:paraId="108155F5" w14:textId="77777777" w:rsidR="00B6627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CCB58BE" w14:textId="77777777"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201.22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201.22</w:t>
      </w:r>
      <w:r>
        <w:rPr>
          <w:rFonts w:ascii="仿宋_GB2312" w:eastAsia="仿宋_GB2312" w:hint="eastAsia"/>
          <w:sz w:val="32"/>
          <w:szCs w:val="32"/>
        </w:rPr>
        <w:t>万元。财政拨款支出总计</w:t>
      </w:r>
      <w:r>
        <w:rPr>
          <w:rFonts w:ascii="仿宋_GB2312" w:eastAsia="仿宋_GB2312" w:hint="eastAsia"/>
          <w:sz w:val="32"/>
          <w:szCs w:val="32"/>
          <w:lang w:val="zh-CN"/>
        </w:rPr>
        <w:t>201.22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201.22</w:t>
      </w:r>
      <w:r>
        <w:rPr>
          <w:rFonts w:ascii="仿宋_GB2312" w:eastAsia="仿宋_GB2312" w:hint="eastAsia"/>
          <w:sz w:val="32"/>
          <w:szCs w:val="32"/>
        </w:rPr>
        <w:t>万元。</w:t>
      </w:r>
    </w:p>
    <w:p w14:paraId="30184877" w14:textId="1E4D7EEB"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减少50.02万元</w:t>
      </w:r>
      <w:r>
        <w:rPr>
          <w:rFonts w:ascii="仿宋_GB2312" w:eastAsia="仿宋_GB2312" w:hint="eastAsia"/>
          <w:sz w:val="32"/>
          <w:szCs w:val="32"/>
        </w:rPr>
        <w:t>，下降19.91%,主要原因是：</w:t>
      </w:r>
      <w:r w:rsidR="00595066">
        <w:rPr>
          <w:rFonts w:ascii="仿宋_GB2312" w:eastAsia="仿宋_GB2312" w:hAnsi="仿宋_GB2312" w:cs="仿宋_GB2312" w:hint="eastAsia"/>
          <w:sz w:val="32"/>
          <w:szCs w:val="32"/>
          <w:lang w:val="zh-CN"/>
        </w:rPr>
        <w:t>本年单位减少为民办实事专项业务项目经费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189.25</w:t>
      </w:r>
      <w:r>
        <w:rPr>
          <w:rFonts w:ascii="仿宋_GB2312" w:eastAsia="仿宋_GB2312" w:hint="eastAsia"/>
          <w:sz w:val="32"/>
          <w:szCs w:val="32"/>
        </w:rPr>
        <w:t>万元，决算数</w:t>
      </w:r>
      <w:r>
        <w:rPr>
          <w:rFonts w:ascii="仿宋_GB2312" w:eastAsia="仿宋_GB2312" w:hint="eastAsia"/>
          <w:sz w:val="32"/>
          <w:szCs w:val="32"/>
          <w:lang w:val="zh-CN"/>
        </w:rPr>
        <w:t>201.22</w:t>
      </w:r>
      <w:r>
        <w:rPr>
          <w:rFonts w:ascii="仿宋_GB2312" w:eastAsia="仿宋_GB2312" w:hint="eastAsia"/>
          <w:sz w:val="32"/>
          <w:szCs w:val="32"/>
        </w:rPr>
        <w:t>万元，预决算差异率6.32%，主要原因是：</w:t>
      </w:r>
      <w:r w:rsidR="00595066">
        <w:rPr>
          <w:rFonts w:ascii="仿宋_GB2312" w:eastAsia="仿宋_GB2312" w:hint="eastAsia"/>
          <w:sz w:val="32"/>
          <w:szCs w:val="32"/>
        </w:rPr>
        <w:t>年中追加人员工资、津贴补贴、奖金等相关人员经费</w:t>
      </w:r>
      <w:r>
        <w:rPr>
          <w:rFonts w:ascii="仿宋_GB2312" w:eastAsia="仿宋_GB2312" w:hint="eastAsia"/>
          <w:sz w:val="32"/>
          <w:szCs w:val="32"/>
        </w:rPr>
        <w:t>。</w:t>
      </w:r>
    </w:p>
    <w:p w14:paraId="2EA0D619" w14:textId="77777777" w:rsidR="00B6627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B4240E4" w14:textId="77777777" w:rsidR="00B662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7C0536D" w14:textId="6CFB7DAD" w:rsidR="00B6627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2023年度一般公共预算财政拨款支出201.22万元，占本年支出合计的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减少50.02万元</w:t>
      </w:r>
      <w:r>
        <w:rPr>
          <w:rFonts w:ascii="仿宋_GB2312" w:eastAsia="仿宋_GB2312" w:hint="eastAsia"/>
          <w:sz w:val="32"/>
          <w:szCs w:val="32"/>
        </w:rPr>
        <w:t>，下降19.91%,主要原因是：</w:t>
      </w:r>
      <w:r w:rsidR="00595066">
        <w:rPr>
          <w:rFonts w:ascii="仿宋_GB2312" w:eastAsia="仿宋_GB2312" w:hAnsi="仿宋_GB2312" w:cs="仿宋_GB2312" w:hint="eastAsia"/>
          <w:sz w:val="32"/>
          <w:szCs w:val="32"/>
          <w:lang w:val="zh-CN"/>
        </w:rPr>
        <w:t>本年单位减少为民办实事专项业务项目经费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189.25</w:t>
      </w:r>
      <w:r>
        <w:rPr>
          <w:rFonts w:ascii="仿宋_GB2312" w:eastAsia="仿宋_GB2312" w:hint="eastAsia"/>
          <w:sz w:val="32"/>
          <w:szCs w:val="32"/>
        </w:rPr>
        <w:t>万元，决算数</w:t>
      </w:r>
      <w:r>
        <w:rPr>
          <w:rFonts w:ascii="仿宋_GB2312" w:eastAsia="仿宋_GB2312" w:hint="eastAsia"/>
          <w:sz w:val="32"/>
          <w:szCs w:val="32"/>
          <w:lang w:val="zh-CN"/>
        </w:rPr>
        <w:t>201.22</w:t>
      </w:r>
      <w:r>
        <w:rPr>
          <w:rFonts w:ascii="仿宋_GB2312" w:eastAsia="仿宋_GB2312" w:hint="eastAsia"/>
          <w:sz w:val="32"/>
          <w:szCs w:val="32"/>
        </w:rPr>
        <w:t>万元，预决算差异率</w:t>
      </w:r>
      <w:r>
        <w:rPr>
          <w:rFonts w:ascii="仿宋_GB2312" w:eastAsia="仿宋_GB2312" w:hint="eastAsia"/>
          <w:sz w:val="32"/>
          <w:szCs w:val="32"/>
          <w:lang w:val="zh-CN"/>
        </w:rPr>
        <w:t>6.32%</w:t>
      </w:r>
      <w:r>
        <w:rPr>
          <w:rFonts w:ascii="仿宋_GB2312" w:eastAsia="仿宋_GB2312" w:hint="eastAsia"/>
          <w:sz w:val="32"/>
          <w:szCs w:val="32"/>
        </w:rPr>
        <w:t>，主要原因是：</w:t>
      </w:r>
      <w:r w:rsidR="00F8032D">
        <w:rPr>
          <w:rFonts w:ascii="仿宋_GB2312" w:eastAsia="仿宋_GB2312" w:hint="eastAsia"/>
          <w:sz w:val="32"/>
          <w:szCs w:val="32"/>
        </w:rPr>
        <w:t>年中追加人员工资</w:t>
      </w:r>
      <w:r w:rsidR="00595066">
        <w:rPr>
          <w:rFonts w:ascii="仿宋_GB2312" w:eastAsia="仿宋_GB2312" w:hint="eastAsia"/>
          <w:sz w:val="32"/>
          <w:szCs w:val="32"/>
        </w:rPr>
        <w:t>、津贴补贴、奖金</w:t>
      </w:r>
      <w:r w:rsidR="00F8032D">
        <w:rPr>
          <w:rFonts w:ascii="仿宋_GB2312" w:eastAsia="仿宋_GB2312" w:hint="eastAsia"/>
          <w:sz w:val="32"/>
          <w:szCs w:val="32"/>
        </w:rPr>
        <w:t>等</w:t>
      </w:r>
      <w:r w:rsidR="00595066">
        <w:rPr>
          <w:rFonts w:ascii="仿宋_GB2312" w:eastAsia="仿宋_GB2312" w:hint="eastAsia"/>
          <w:sz w:val="32"/>
          <w:szCs w:val="32"/>
        </w:rPr>
        <w:t>相关</w:t>
      </w:r>
      <w:r w:rsidR="00F8032D">
        <w:rPr>
          <w:rFonts w:ascii="仿宋_GB2312" w:eastAsia="仿宋_GB2312" w:hint="eastAsia"/>
          <w:sz w:val="32"/>
          <w:szCs w:val="32"/>
        </w:rPr>
        <w:t>人员经费</w:t>
      </w:r>
      <w:r>
        <w:rPr>
          <w:rFonts w:ascii="仿宋_GB2312" w:eastAsia="仿宋_GB2312" w:hint="eastAsia"/>
          <w:sz w:val="32"/>
          <w:szCs w:val="32"/>
        </w:rPr>
        <w:t>。</w:t>
      </w:r>
    </w:p>
    <w:p w14:paraId="584D6C51" w14:textId="77777777" w:rsidR="00B6627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E82BDD5" w14:textId="3DCE373E" w:rsidR="00B6627A" w:rsidRDefault="009C40B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18.09</w:t>
      </w:r>
      <w:r>
        <w:rPr>
          <w:rFonts w:ascii="仿宋_GB2312" w:eastAsia="仿宋_GB2312"/>
          <w:kern w:val="2"/>
          <w:sz w:val="32"/>
          <w:szCs w:val="32"/>
          <w:lang w:val="zh-CN"/>
        </w:rPr>
        <w:t>万元，占</w:t>
      </w:r>
      <w:r>
        <w:rPr>
          <w:rFonts w:ascii="仿宋_GB2312" w:eastAsia="仿宋_GB2312" w:hint="eastAsia"/>
          <w:kern w:val="2"/>
          <w:sz w:val="32"/>
          <w:szCs w:val="32"/>
          <w:lang w:val="zh-CN"/>
        </w:rPr>
        <w:t>8.99%</w:t>
      </w:r>
      <w:r>
        <w:rPr>
          <w:rFonts w:ascii="仿宋_GB2312" w:eastAsia="仿宋_GB2312"/>
          <w:kern w:val="2"/>
          <w:sz w:val="32"/>
          <w:szCs w:val="32"/>
          <w:lang w:val="zh-CN"/>
        </w:rPr>
        <w:t>；</w:t>
      </w:r>
    </w:p>
    <w:p w14:paraId="18B94430" w14:textId="07CE9DCF" w:rsidR="00B6627A" w:rsidRDefault="009C40B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11.94</w:t>
      </w:r>
      <w:r>
        <w:rPr>
          <w:rFonts w:ascii="仿宋_GB2312" w:eastAsia="仿宋_GB2312"/>
          <w:kern w:val="2"/>
          <w:sz w:val="32"/>
          <w:szCs w:val="32"/>
          <w:lang w:val="zh-CN"/>
        </w:rPr>
        <w:t>万元，占</w:t>
      </w:r>
      <w:r>
        <w:rPr>
          <w:rFonts w:ascii="仿宋_GB2312" w:eastAsia="仿宋_GB2312" w:hint="eastAsia"/>
          <w:kern w:val="2"/>
          <w:sz w:val="32"/>
          <w:szCs w:val="32"/>
          <w:lang w:val="zh-CN"/>
        </w:rPr>
        <w:t>5.93%</w:t>
      </w:r>
      <w:r>
        <w:rPr>
          <w:rFonts w:ascii="仿宋_GB2312" w:eastAsia="仿宋_GB2312"/>
          <w:kern w:val="2"/>
          <w:sz w:val="32"/>
          <w:szCs w:val="32"/>
          <w:lang w:val="zh-CN"/>
        </w:rPr>
        <w:t>；</w:t>
      </w:r>
    </w:p>
    <w:p w14:paraId="5145622E" w14:textId="28CC592F" w:rsidR="00B6627A" w:rsidRDefault="009C40BE">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3.城乡社区支出（类）154.76万元，占76.91%；</w:t>
      </w:r>
    </w:p>
    <w:p w14:paraId="26D7212D" w14:textId="7F920E1A" w:rsidR="00B6627A" w:rsidRDefault="009C40B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13.68</w:t>
      </w:r>
      <w:r>
        <w:rPr>
          <w:rFonts w:ascii="仿宋_GB2312" w:eastAsia="仿宋_GB2312"/>
          <w:kern w:val="2"/>
          <w:sz w:val="32"/>
          <w:szCs w:val="32"/>
          <w:lang w:val="zh-CN"/>
        </w:rPr>
        <w:t>万元，占</w:t>
      </w:r>
      <w:r>
        <w:rPr>
          <w:rFonts w:ascii="仿宋_GB2312" w:eastAsia="仿宋_GB2312" w:hint="eastAsia"/>
          <w:kern w:val="2"/>
          <w:sz w:val="32"/>
          <w:szCs w:val="32"/>
          <w:lang w:val="zh-CN"/>
        </w:rPr>
        <w:t>6.80%</w:t>
      </w:r>
      <w:r>
        <w:rPr>
          <w:rFonts w:ascii="仿宋_GB2312" w:eastAsia="仿宋_GB2312"/>
          <w:kern w:val="2"/>
          <w:sz w:val="32"/>
          <w:szCs w:val="32"/>
          <w:lang w:val="zh-CN"/>
        </w:rPr>
        <w:t>；</w:t>
      </w:r>
    </w:p>
    <w:p w14:paraId="04E67338" w14:textId="239A29A6" w:rsidR="00B6627A" w:rsidRDefault="009C40B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2.75</w:t>
      </w:r>
      <w:r>
        <w:rPr>
          <w:rFonts w:ascii="仿宋_GB2312" w:eastAsia="仿宋_GB2312"/>
          <w:kern w:val="2"/>
          <w:sz w:val="32"/>
          <w:szCs w:val="32"/>
          <w:lang w:val="zh-CN"/>
        </w:rPr>
        <w:t>万元，占</w:t>
      </w:r>
      <w:r>
        <w:rPr>
          <w:rFonts w:ascii="仿宋_GB2312" w:eastAsia="仿宋_GB2312" w:hint="eastAsia"/>
          <w:kern w:val="2"/>
          <w:sz w:val="32"/>
          <w:szCs w:val="32"/>
          <w:lang w:val="zh-CN"/>
        </w:rPr>
        <w:t>1.37%。</w:t>
      </w:r>
    </w:p>
    <w:p w14:paraId="70C4A5D7" w14:textId="77777777" w:rsidR="00B662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31B23D7" w14:textId="6F9DE69C"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1.卫生健康支出（类）行政事业单位医疗（款）其他行政事业单位医疗支出（项）:支出决算数为0.07万元，比上年决算减少</w:t>
      </w:r>
      <w:r w:rsidR="009A5F5F">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万元，下降</w:t>
      </w:r>
      <w:r w:rsidR="009A5F5F">
        <w:rPr>
          <w:rFonts w:ascii="仿宋_GB2312" w:eastAsia="仿宋_GB2312" w:hAnsi="仿宋_GB2312" w:cs="仿宋_GB2312" w:hint="eastAsia"/>
          <w:sz w:val="32"/>
          <w:szCs w:val="32"/>
        </w:rPr>
        <w:t>12.50%</w:t>
      </w:r>
      <w:r>
        <w:rPr>
          <w:rFonts w:ascii="仿宋_GB2312" w:eastAsia="仿宋_GB2312" w:hAnsi="仿宋_GB2312" w:cs="仿宋_GB2312" w:hint="eastAsia"/>
          <w:sz w:val="32"/>
          <w:szCs w:val="32"/>
        </w:rPr>
        <w:t>，主要原因是：</w:t>
      </w:r>
      <w:bookmarkStart w:id="18" w:name="_Hlk177999590"/>
      <w:bookmarkStart w:id="19" w:name="_Hlk178004261"/>
      <w:r w:rsidR="00F8032D">
        <w:rPr>
          <w:rFonts w:ascii="仿宋_GB2312" w:eastAsia="仿宋_GB2312" w:hAnsi="仿宋_GB2312" w:cs="仿宋_GB2312" w:hint="eastAsia"/>
          <w:sz w:val="32"/>
          <w:szCs w:val="32"/>
        </w:rPr>
        <w:t>单位</w:t>
      </w:r>
      <w:r w:rsidR="00595066">
        <w:rPr>
          <w:rFonts w:ascii="仿宋_GB2312" w:eastAsia="仿宋_GB2312" w:hAnsi="仿宋_GB2312" w:cs="仿宋_GB2312" w:hint="eastAsia"/>
          <w:sz w:val="32"/>
          <w:szCs w:val="32"/>
        </w:rPr>
        <w:t>本年人员减少，</w:t>
      </w:r>
      <w:r w:rsidR="00595066">
        <w:rPr>
          <w:rFonts w:ascii="仿宋_GB2312" w:eastAsia="仿宋_GB2312" w:hAnsi="仿宋_GB2312" w:cs="仿宋_GB2312" w:hint="eastAsia"/>
          <w:sz w:val="32"/>
          <w:szCs w:val="32"/>
          <w:lang w:val="zh-CN"/>
        </w:rPr>
        <w:t>职工</w:t>
      </w:r>
      <w:r w:rsidR="00F8032D">
        <w:rPr>
          <w:rFonts w:ascii="仿宋_GB2312" w:eastAsia="仿宋_GB2312" w:hAnsi="仿宋_GB2312" w:cs="仿宋_GB2312" w:hint="eastAsia"/>
          <w:sz w:val="32"/>
          <w:szCs w:val="32"/>
          <w:lang w:val="zh-CN"/>
        </w:rPr>
        <w:t>医疗补助</w:t>
      </w:r>
      <w:r w:rsidR="00595066">
        <w:rPr>
          <w:rFonts w:ascii="仿宋_GB2312" w:eastAsia="仿宋_GB2312" w:hAnsi="仿宋_GB2312" w:cs="仿宋_GB2312" w:hint="eastAsia"/>
          <w:sz w:val="32"/>
          <w:szCs w:val="32"/>
          <w:lang w:val="zh-CN"/>
        </w:rPr>
        <w:t>缴</w:t>
      </w:r>
      <w:r w:rsidR="00F8032D">
        <w:rPr>
          <w:rFonts w:ascii="仿宋_GB2312" w:eastAsia="仿宋_GB2312" w:hAnsi="仿宋_GB2312" w:cs="仿宋_GB2312" w:hint="eastAsia"/>
          <w:sz w:val="32"/>
          <w:szCs w:val="32"/>
          <w:lang w:val="zh-CN"/>
        </w:rPr>
        <w:t>费</w:t>
      </w:r>
      <w:bookmarkEnd w:id="18"/>
      <w:r w:rsidR="00F8032D">
        <w:rPr>
          <w:rFonts w:ascii="仿宋_GB2312" w:eastAsia="仿宋_GB2312" w:hAnsi="仿宋_GB2312" w:cs="仿宋_GB2312" w:hint="eastAsia"/>
          <w:sz w:val="32"/>
          <w:szCs w:val="32"/>
          <w:lang w:val="zh-CN"/>
        </w:rPr>
        <w:t>减少</w:t>
      </w:r>
      <w:bookmarkEnd w:id="19"/>
      <w:r>
        <w:rPr>
          <w:rFonts w:ascii="仿宋_GB2312" w:eastAsia="仿宋_GB2312" w:hAnsi="仿宋_GB2312" w:cs="仿宋_GB2312" w:hint="eastAsia"/>
          <w:sz w:val="32"/>
          <w:szCs w:val="32"/>
          <w:lang w:val="zh-CN"/>
        </w:rPr>
        <w:t>。</w:t>
      </w:r>
    </w:p>
    <w:p w14:paraId="033AB6F7" w14:textId="41E5DCCE"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2.卫生健康支出（类）行政事业单位医疗（款）事业单位医疗（项）:支出决算数为10.74万元，比上年决算减少1.55万元，下降</w:t>
      </w:r>
      <w:r w:rsidR="009A5F5F">
        <w:rPr>
          <w:rFonts w:ascii="仿宋_GB2312" w:eastAsia="仿宋_GB2312" w:hAnsi="仿宋_GB2312" w:cs="仿宋_GB2312" w:hint="eastAsia"/>
          <w:sz w:val="32"/>
          <w:szCs w:val="32"/>
        </w:rPr>
        <w:t>12.61%</w:t>
      </w:r>
      <w:r>
        <w:rPr>
          <w:rFonts w:ascii="仿宋_GB2312" w:eastAsia="仿宋_GB2312" w:hAnsi="仿宋_GB2312" w:cs="仿宋_GB2312" w:hint="eastAsia"/>
          <w:sz w:val="32"/>
          <w:szCs w:val="32"/>
        </w:rPr>
        <w:t>，主要原因是：</w:t>
      </w:r>
      <w:r w:rsidR="00595066">
        <w:rPr>
          <w:rFonts w:ascii="仿宋_GB2312" w:eastAsia="仿宋_GB2312" w:hAnsi="仿宋_GB2312" w:cs="仿宋_GB2312" w:hint="eastAsia"/>
          <w:sz w:val="32"/>
          <w:szCs w:val="32"/>
        </w:rPr>
        <w:t>单位本年人员减少，</w:t>
      </w:r>
      <w:r w:rsidR="00595066">
        <w:rPr>
          <w:rFonts w:ascii="仿宋_GB2312" w:eastAsia="仿宋_GB2312" w:hAnsi="仿宋_GB2312" w:cs="仿宋_GB2312" w:hint="eastAsia"/>
          <w:sz w:val="32"/>
          <w:szCs w:val="32"/>
          <w:lang w:val="zh-CN"/>
        </w:rPr>
        <w:t>职工医疗补助缴费减少</w:t>
      </w:r>
      <w:r>
        <w:rPr>
          <w:rFonts w:ascii="仿宋_GB2312" w:eastAsia="仿宋_GB2312" w:hAnsi="仿宋_GB2312" w:cs="仿宋_GB2312" w:hint="eastAsia"/>
          <w:sz w:val="32"/>
          <w:szCs w:val="32"/>
          <w:lang w:val="zh-CN"/>
        </w:rPr>
        <w:t>。</w:t>
      </w:r>
    </w:p>
    <w:p w14:paraId="7E89DC9F" w14:textId="3E4E7A2C"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3.卫生健康支出（类）行政事业单位医疗（款）公务员医疗补助（项）:支出决算数为1.13万元，比上年决算减少0.25万元，下降</w:t>
      </w:r>
      <w:r w:rsidR="009A5F5F">
        <w:rPr>
          <w:rFonts w:ascii="仿宋_GB2312" w:eastAsia="仿宋_GB2312" w:hAnsi="仿宋_GB2312" w:cs="仿宋_GB2312" w:hint="eastAsia"/>
          <w:sz w:val="32"/>
          <w:szCs w:val="32"/>
        </w:rPr>
        <w:t>18.12%</w:t>
      </w:r>
      <w:r>
        <w:rPr>
          <w:rFonts w:ascii="仿宋_GB2312" w:eastAsia="仿宋_GB2312" w:hAnsi="仿宋_GB2312" w:cs="仿宋_GB2312" w:hint="eastAsia"/>
          <w:sz w:val="32"/>
          <w:szCs w:val="32"/>
        </w:rPr>
        <w:t>，主要原因是：</w:t>
      </w:r>
      <w:r w:rsidR="00595066">
        <w:rPr>
          <w:rFonts w:ascii="仿宋_GB2312" w:eastAsia="仿宋_GB2312" w:hAnsi="仿宋_GB2312" w:cs="仿宋_GB2312" w:hint="eastAsia"/>
          <w:sz w:val="32"/>
          <w:szCs w:val="32"/>
        </w:rPr>
        <w:t>单位本年人员减少，</w:t>
      </w:r>
      <w:r w:rsidR="00595066">
        <w:rPr>
          <w:rFonts w:ascii="仿宋_GB2312" w:eastAsia="仿宋_GB2312" w:hAnsi="仿宋_GB2312" w:cs="仿宋_GB2312" w:hint="eastAsia"/>
          <w:sz w:val="32"/>
          <w:szCs w:val="32"/>
          <w:lang w:val="zh-CN"/>
        </w:rPr>
        <w:t>职工医疗补助缴费减少</w:t>
      </w:r>
      <w:r>
        <w:rPr>
          <w:rFonts w:ascii="仿宋_GB2312" w:eastAsia="仿宋_GB2312" w:hAnsi="仿宋_GB2312" w:cs="仿宋_GB2312" w:hint="eastAsia"/>
          <w:sz w:val="32"/>
          <w:szCs w:val="32"/>
          <w:lang w:val="zh-CN"/>
        </w:rPr>
        <w:t>。</w:t>
      </w:r>
    </w:p>
    <w:p w14:paraId="09E1B721" w14:textId="4AABB0CB"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4.住房保障支出（类）住房改革支出（款）住房公积金（项）:支出决算数为13.68万元，比上年决算减少2.08万元，下降</w:t>
      </w:r>
      <w:r w:rsidR="009A5F5F">
        <w:rPr>
          <w:rFonts w:ascii="仿宋_GB2312" w:eastAsia="仿宋_GB2312" w:hAnsi="仿宋_GB2312" w:cs="仿宋_GB2312" w:hint="eastAsia"/>
          <w:sz w:val="32"/>
          <w:szCs w:val="32"/>
        </w:rPr>
        <w:t>13.20%</w:t>
      </w:r>
      <w:r>
        <w:rPr>
          <w:rFonts w:ascii="仿宋_GB2312" w:eastAsia="仿宋_GB2312" w:hAnsi="仿宋_GB2312" w:cs="仿宋_GB2312" w:hint="eastAsia"/>
          <w:sz w:val="32"/>
          <w:szCs w:val="32"/>
        </w:rPr>
        <w:t>，主要原因是：</w:t>
      </w:r>
      <w:r w:rsidR="00595066">
        <w:rPr>
          <w:rFonts w:ascii="仿宋_GB2312" w:eastAsia="仿宋_GB2312" w:hAnsi="仿宋_GB2312" w:cs="仿宋_GB2312" w:hint="eastAsia"/>
          <w:sz w:val="32"/>
          <w:szCs w:val="32"/>
        </w:rPr>
        <w:t>单位本年人员减少，</w:t>
      </w:r>
      <w:r w:rsidR="00595066">
        <w:rPr>
          <w:rFonts w:ascii="仿宋_GB2312" w:eastAsia="仿宋_GB2312" w:hAnsi="仿宋_GB2312" w:cs="仿宋_GB2312" w:hint="eastAsia"/>
          <w:sz w:val="32"/>
          <w:szCs w:val="32"/>
        </w:rPr>
        <w:t>人员</w:t>
      </w:r>
      <w:r w:rsidR="009C40BE">
        <w:rPr>
          <w:rFonts w:ascii="仿宋_GB2312" w:eastAsia="仿宋_GB2312" w:hAnsi="仿宋_GB2312" w:cs="仿宋_GB2312" w:hint="eastAsia"/>
          <w:sz w:val="32"/>
          <w:szCs w:val="32"/>
        </w:rPr>
        <w:t>公积金</w:t>
      </w:r>
      <w:r w:rsidR="00595066">
        <w:rPr>
          <w:rFonts w:ascii="仿宋_GB2312" w:eastAsia="仿宋_GB2312" w:hAnsi="仿宋_GB2312" w:cs="仿宋_GB2312" w:hint="eastAsia"/>
          <w:sz w:val="32"/>
          <w:szCs w:val="32"/>
        </w:rPr>
        <w:t>缴费</w:t>
      </w:r>
      <w:r w:rsidR="009C40BE">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333B1EAB" w14:textId="7756E821"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5.城乡社区支出（类）城乡社区管理事务（款）其他城乡社区管理事务支出（项）:支出决算数为154.76万元，比上年决算减少16.24万元，下降9.50%，主要原因是：</w:t>
      </w:r>
      <w:r w:rsidR="00F8032D">
        <w:rPr>
          <w:rFonts w:ascii="仿宋_GB2312" w:eastAsia="仿宋_GB2312" w:hAnsi="仿宋_GB2312" w:cs="仿宋_GB2312" w:hint="eastAsia"/>
          <w:sz w:val="32"/>
          <w:szCs w:val="32"/>
          <w:lang w:val="zh-CN"/>
        </w:rPr>
        <w:t>单位</w:t>
      </w:r>
      <w:r w:rsidR="00595066">
        <w:rPr>
          <w:rFonts w:ascii="仿宋_GB2312" w:eastAsia="仿宋_GB2312" w:hAnsi="仿宋_GB2312" w:cs="仿宋_GB2312" w:hint="eastAsia"/>
          <w:sz w:val="32"/>
          <w:szCs w:val="32"/>
          <w:lang w:val="zh-CN"/>
        </w:rPr>
        <w:lastRenderedPageBreak/>
        <w:t>本年长</w:t>
      </w:r>
      <w:r w:rsidR="00F8032D">
        <w:rPr>
          <w:rFonts w:ascii="仿宋_GB2312" w:eastAsia="仿宋_GB2312" w:hAnsi="仿宋_GB2312" w:cs="仿宋_GB2312" w:hint="eastAsia"/>
          <w:sz w:val="32"/>
          <w:szCs w:val="32"/>
          <w:lang w:val="zh-CN"/>
        </w:rPr>
        <w:t>聘人员</w:t>
      </w:r>
      <w:r w:rsidR="00595066">
        <w:rPr>
          <w:rFonts w:ascii="仿宋_GB2312" w:eastAsia="仿宋_GB2312" w:hAnsi="仿宋_GB2312" w:cs="仿宋_GB2312" w:hint="eastAsia"/>
          <w:sz w:val="32"/>
          <w:szCs w:val="32"/>
          <w:lang w:val="zh-CN"/>
        </w:rPr>
        <w:t>工资福利</w:t>
      </w:r>
      <w:r w:rsidR="00F8032D">
        <w:rPr>
          <w:rFonts w:ascii="仿宋_GB2312" w:eastAsia="仿宋_GB2312" w:hAnsi="仿宋_GB2312" w:cs="仿宋_GB2312" w:hint="eastAsia"/>
          <w:sz w:val="32"/>
          <w:szCs w:val="32"/>
          <w:lang w:val="zh-CN"/>
        </w:rPr>
        <w:t>费</w:t>
      </w:r>
      <w:r w:rsidR="00595066">
        <w:rPr>
          <w:rFonts w:ascii="仿宋_GB2312" w:eastAsia="仿宋_GB2312" w:hAnsi="仿宋_GB2312" w:cs="仿宋_GB2312" w:hint="eastAsia"/>
          <w:sz w:val="32"/>
          <w:szCs w:val="32"/>
          <w:lang w:val="zh-CN"/>
        </w:rPr>
        <w:t>用较上年减少</w:t>
      </w:r>
      <w:r>
        <w:rPr>
          <w:rFonts w:ascii="仿宋_GB2312" w:eastAsia="仿宋_GB2312" w:hAnsi="仿宋_GB2312" w:cs="仿宋_GB2312" w:hint="eastAsia"/>
          <w:sz w:val="32"/>
          <w:szCs w:val="32"/>
          <w:lang w:val="zh-CN"/>
        </w:rPr>
        <w:t>。</w:t>
      </w:r>
    </w:p>
    <w:p w14:paraId="7E144A01" w14:textId="7DD55DD6"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6.其他支出（类）其他支出（款）其他支出（项）:支出决算数为2.75万元，比上年决算减少9.37万元，下降</w:t>
      </w:r>
      <w:r w:rsidR="009A5F5F">
        <w:rPr>
          <w:rFonts w:ascii="仿宋_GB2312" w:eastAsia="仿宋_GB2312" w:hAnsi="仿宋_GB2312" w:cs="仿宋_GB2312" w:hint="eastAsia"/>
          <w:sz w:val="32"/>
          <w:szCs w:val="32"/>
        </w:rPr>
        <w:t>77.31%</w:t>
      </w:r>
      <w:r>
        <w:rPr>
          <w:rFonts w:ascii="仿宋_GB2312" w:eastAsia="仿宋_GB2312" w:hAnsi="仿宋_GB2312" w:cs="仿宋_GB2312" w:hint="eastAsia"/>
          <w:sz w:val="32"/>
          <w:szCs w:val="32"/>
        </w:rPr>
        <w:t>，主要原因是：</w:t>
      </w:r>
      <w:r w:rsidR="009C40BE" w:rsidRPr="009C40BE">
        <w:rPr>
          <w:rFonts w:ascii="仿宋_GB2312" w:eastAsia="仿宋_GB2312" w:hAnsi="仿宋_GB2312" w:cs="仿宋_GB2312" w:hint="eastAsia"/>
          <w:sz w:val="32"/>
          <w:szCs w:val="32"/>
          <w:lang w:val="zh-CN"/>
        </w:rPr>
        <w:t>2023年为民办实事</w:t>
      </w:r>
      <w:r w:rsidR="00595066">
        <w:rPr>
          <w:rFonts w:ascii="仿宋_GB2312" w:eastAsia="仿宋_GB2312" w:hAnsi="仿宋_GB2312" w:cs="仿宋_GB2312" w:hint="eastAsia"/>
          <w:sz w:val="32"/>
          <w:szCs w:val="32"/>
          <w:lang w:val="zh-CN"/>
        </w:rPr>
        <w:t>、办</w:t>
      </w:r>
      <w:r w:rsidR="009C40BE" w:rsidRPr="009C40BE">
        <w:rPr>
          <w:rFonts w:ascii="仿宋_GB2312" w:eastAsia="仿宋_GB2312" w:hAnsi="仿宋_GB2312" w:cs="仿宋_GB2312" w:hint="eastAsia"/>
          <w:sz w:val="32"/>
          <w:szCs w:val="32"/>
          <w:lang w:val="zh-CN"/>
        </w:rPr>
        <w:t>好事工作</w:t>
      </w:r>
      <w:r w:rsidR="00595066">
        <w:rPr>
          <w:rFonts w:ascii="仿宋_GB2312" w:eastAsia="仿宋_GB2312" w:hAnsi="仿宋_GB2312" w:cs="仿宋_GB2312" w:hint="eastAsia"/>
          <w:sz w:val="32"/>
          <w:szCs w:val="32"/>
          <w:lang w:val="zh-CN"/>
        </w:rPr>
        <w:t>项目</w:t>
      </w:r>
      <w:r w:rsidR="009C40BE" w:rsidRPr="009C40BE">
        <w:rPr>
          <w:rFonts w:ascii="仿宋_GB2312" w:eastAsia="仿宋_GB2312" w:hAnsi="仿宋_GB2312" w:cs="仿宋_GB2312" w:hint="eastAsia"/>
          <w:sz w:val="32"/>
          <w:szCs w:val="32"/>
          <w:lang w:val="zh-CN"/>
        </w:rPr>
        <w:t>经费</w:t>
      </w:r>
      <w:r w:rsidR="009C40B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B67F7EE" w14:textId="1ACD6B06"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7.社会保障和就业支出（类）行政事业单位养老支出（款）机关事业单位基本养老保险缴费支出（项）:支出决算数为18.09万元，比上年决算减少2.60万元，下降</w:t>
      </w:r>
      <w:r w:rsidR="009A5F5F">
        <w:rPr>
          <w:rFonts w:ascii="仿宋_GB2312" w:eastAsia="仿宋_GB2312" w:hAnsi="仿宋_GB2312" w:cs="仿宋_GB2312" w:hint="eastAsia"/>
          <w:sz w:val="32"/>
          <w:szCs w:val="32"/>
        </w:rPr>
        <w:t>12.57%</w:t>
      </w:r>
      <w:r>
        <w:rPr>
          <w:rFonts w:ascii="仿宋_GB2312" w:eastAsia="仿宋_GB2312" w:hAnsi="仿宋_GB2312" w:cs="仿宋_GB2312" w:hint="eastAsia"/>
          <w:sz w:val="32"/>
          <w:szCs w:val="32"/>
        </w:rPr>
        <w:t>，主要原因是：</w:t>
      </w:r>
      <w:r w:rsidR="00595066">
        <w:rPr>
          <w:rFonts w:ascii="仿宋_GB2312" w:eastAsia="仿宋_GB2312" w:hAnsi="仿宋_GB2312" w:cs="仿宋_GB2312" w:hint="eastAsia"/>
          <w:sz w:val="32"/>
          <w:szCs w:val="32"/>
        </w:rPr>
        <w:t>单位本年人员减少</w:t>
      </w:r>
      <w:r w:rsidR="00222FEE" w:rsidRPr="00222FEE">
        <w:rPr>
          <w:rFonts w:ascii="仿宋_GB2312" w:eastAsia="仿宋_GB2312" w:hAnsi="仿宋_GB2312" w:cs="仿宋_GB2312" w:hint="eastAsia"/>
          <w:sz w:val="32"/>
          <w:szCs w:val="32"/>
          <w:lang w:val="zh-CN"/>
        </w:rPr>
        <w:t>，人员养老保险缴费</w:t>
      </w:r>
      <w:r w:rsidR="00222FE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E9F5123" w14:textId="095B8B43"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8.社会保障和就业支出（类）行政事业单位养老支出（款）事业单位离退休（项）:支出决算数为0.00万元，比上年决算减少1.76万元，下降100%，主要原因是：</w:t>
      </w:r>
      <w:r w:rsidR="00163DA1" w:rsidRPr="00163DA1">
        <w:rPr>
          <w:rFonts w:ascii="仿宋_GB2312" w:eastAsia="仿宋_GB2312" w:hAnsi="仿宋_GB2312" w:cs="仿宋_GB2312" w:hint="eastAsia"/>
          <w:sz w:val="32"/>
          <w:szCs w:val="32"/>
          <w:lang w:val="zh-CN"/>
        </w:rPr>
        <w:t>本年减少退休人员采暖费、退休费等</w:t>
      </w:r>
      <w:r>
        <w:rPr>
          <w:rFonts w:ascii="仿宋_GB2312" w:eastAsia="仿宋_GB2312" w:hAnsi="仿宋_GB2312" w:cs="仿宋_GB2312" w:hint="eastAsia"/>
          <w:sz w:val="32"/>
          <w:szCs w:val="32"/>
          <w:lang w:val="zh-CN"/>
        </w:rPr>
        <w:t>。</w:t>
      </w:r>
    </w:p>
    <w:p w14:paraId="10F85FF1" w14:textId="033108B8"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9.社会保障和就业支出（类）行政事业单位养老支出（款）机关事业单位职业年金缴费支出（项）:支出决算数为0.00万元，比上年决算减少13.44万元，下降100%，主要原因是：</w:t>
      </w:r>
      <w:r w:rsidR="00163DA1" w:rsidRPr="00163DA1">
        <w:rPr>
          <w:rFonts w:ascii="仿宋_GB2312" w:eastAsia="仿宋_GB2312" w:hAnsi="仿宋_GB2312" w:cs="仿宋_GB2312" w:hint="eastAsia"/>
          <w:sz w:val="32"/>
          <w:szCs w:val="32"/>
          <w:lang w:val="zh-CN"/>
        </w:rPr>
        <w:t>本年</w:t>
      </w:r>
      <w:r w:rsidR="00595066">
        <w:rPr>
          <w:rFonts w:ascii="仿宋_GB2312" w:eastAsia="仿宋_GB2312" w:hAnsi="仿宋_GB2312" w:cs="仿宋_GB2312" w:hint="eastAsia"/>
          <w:sz w:val="32"/>
          <w:szCs w:val="32"/>
          <w:lang w:val="zh-CN"/>
        </w:rPr>
        <w:t>无新增</w:t>
      </w:r>
      <w:r w:rsidR="00163DA1" w:rsidRPr="00163DA1">
        <w:rPr>
          <w:rFonts w:ascii="仿宋_GB2312" w:eastAsia="仿宋_GB2312" w:hAnsi="仿宋_GB2312" w:cs="仿宋_GB2312" w:hint="eastAsia"/>
          <w:sz w:val="32"/>
          <w:szCs w:val="32"/>
          <w:lang w:val="zh-CN"/>
        </w:rPr>
        <w:t>退休人员，退休人员职业年金缴费</w:t>
      </w:r>
      <w:r w:rsidR="00595066">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3856B2E" w14:textId="41E48710" w:rsidR="00B662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10.城乡社区支出（类）城乡社区公共设施（款）其他城乡社区公共设施支出（项）:支出决算数为0.00万元，比上年决算减少2.71万元，下降100%，主要原因是：</w:t>
      </w:r>
      <w:r w:rsidR="00595066">
        <w:rPr>
          <w:rFonts w:ascii="仿宋_GB2312" w:eastAsia="仿宋_GB2312" w:hAnsi="仿宋_GB2312" w:cs="仿宋_GB2312" w:hint="eastAsia"/>
          <w:sz w:val="32"/>
          <w:szCs w:val="32"/>
          <w:lang w:val="zh-CN"/>
        </w:rPr>
        <w:t>单位本年</w:t>
      </w:r>
      <w:r w:rsidR="00163DA1" w:rsidRPr="00163DA1">
        <w:rPr>
          <w:rFonts w:ascii="仿宋_GB2312" w:eastAsia="仿宋_GB2312" w:hAnsi="仿宋_GB2312" w:cs="仿宋_GB2312" w:hint="eastAsia"/>
          <w:sz w:val="32"/>
          <w:szCs w:val="32"/>
          <w:lang w:val="zh-CN"/>
        </w:rPr>
        <w:t>减少</w:t>
      </w:r>
      <w:r w:rsidR="00595066">
        <w:rPr>
          <w:rFonts w:ascii="仿宋_GB2312" w:eastAsia="仿宋_GB2312" w:hAnsi="仿宋_GB2312" w:cs="仿宋_GB2312" w:hint="eastAsia"/>
          <w:sz w:val="32"/>
          <w:szCs w:val="32"/>
          <w:lang w:val="zh-CN"/>
        </w:rPr>
        <w:t>日常</w:t>
      </w:r>
      <w:r w:rsidR="00163DA1">
        <w:rPr>
          <w:rFonts w:ascii="仿宋_GB2312" w:eastAsia="仿宋_GB2312" w:hAnsi="仿宋_GB2312" w:cs="仿宋_GB2312" w:hint="eastAsia"/>
          <w:sz w:val="32"/>
          <w:szCs w:val="32"/>
          <w:lang w:val="zh-CN"/>
        </w:rPr>
        <w:t>办公</w:t>
      </w:r>
      <w:r w:rsidR="00595066">
        <w:rPr>
          <w:rFonts w:ascii="仿宋_GB2312" w:eastAsia="仿宋_GB2312" w:hAnsi="仿宋_GB2312" w:cs="仿宋_GB2312" w:hint="eastAsia"/>
          <w:sz w:val="32"/>
          <w:szCs w:val="32"/>
          <w:lang w:val="zh-CN"/>
        </w:rPr>
        <w:t>运转项目</w:t>
      </w:r>
      <w:r w:rsidR="00163DA1">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506D9A41" w14:textId="77777777" w:rsidR="00B662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17C38196" w14:textId="184C752C"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198.47万元，其中：人员经费191.30万元，包括：基本工资、津贴补贴、奖金、机关事业单位基本养老保险缴费、职工基本医疗保险缴费、公务员医疗补助缴费、其他社会保障缴费、住房公积金、退休费、奖励金。</w:t>
      </w:r>
    </w:p>
    <w:p w14:paraId="7180AE6E" w14:textId="112E5CEE" w:rsidR="00B6627A" w:rsidRDefault="00000000" w:rsidP="00222FE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公用经费7.17万元，包括：办公费、邮电费、劳务费、公务用车运行维护费、其他交通费用</w:t>
      </w:r>
      <w:r>
        <w:rPr>
          <w:rFonts w:ascii="仿宋_GB2312" w:eastAsia="仿宋_GB2312" w:hAnsi="宋体" w:cs="宋体" w:hint="eastAsia"/>
          <w:kern w:val="0"/>
          <w:sz w:val="32"/>
          <w:szCs w:val="32"/>
        </w:rPr>
        <w:t>。</w:t>
      </w:r>
    </w:p>
    <w:p w14:paraId="70B0A593" w14:textId="77777777" w:rsidR="00B662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3CCDCBB" w14:textId="6C98BB48" w:rsidR="00B662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“三公”经费支出2.20万元，</w:t>
      </w:r>
      <w:r>
        <w:rPr>
          <w:rFonts w:ascii="仿宋_GB2312" w:eastAsia="仿宋_GB2312" w:hint="eastAsia"/>
          <w:sz w:val="32"/>
          <w:szCs w:val="32"/>
        </w:rPr>
        <w:t>比上年</w:t>
      </w:r>
      <w:r>
        <w:rPr>
          <w:rFonts w:ascii="仿宋_GB2312" w:eastAsia="仿宋_GB2312" w:hint="eastAsia"/>
          <w:sz w:val="32"/>
          <w:szCs w:val="32"/>
          <w:lang w:val="zh-CN"/>
        </w:rPr>
        <w:t>增加1.85万元，</w:t>
      </w:r>
      <w:r>
        <w:rPr>
          <w:rFonts w:ascii="仿宋_GB2312" w:eastAsia="仿宋_GB2312" w:hint="eastAsia"/>
          <w:sz w:val="32"/>
          <w:szCs w:val="32"/>
        </w:rPr>
        <w:t>增长528.57%,</w:t>
      </w:r>
      <w:r>
        <w:rPr>
          <w:rFonts w:ascii="仿宋_GB2312" w:eastAsia="仿宋_GB2312" w:hint="eastAsia"/>
          <w:sz w:val="32"/>
          <w:szCs w:val="32"/>
          <w:lang w:val="zh-CN"/>
        </w:rPr>
        <w:t>主要原因是：</w:t>
      </w:r>
      <w:r w:rsidR="00222FEE">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；公务用车购置及运行维护费支出2.20万元，占100.00%，比上年增加1.85万元，</w:t>
      </w:r>
      <w:r>
        <w:rPr>
          <w:rFonts w:ascii="仿宋_GB2312" w:eastAsia="仿宋_GB2312" w:hint="eastAsia"/>
          <w:sz w:val="32"/>
          <w:szCs w:val="32"/>
        </w:rPr>
        <w:t>增长528.57%,</w:t>
      </w:r>
      <w:r>
        <w:rPr>
          <w:rFonts w:ascii="仿宋_GB2312" w:eastAsia="仿宋_GB2312" w:hint="eastAsia"/>
          <w:sz w:val="32"/>
          <w:szCs w:val="32"/>
          <w:lang w:val="zh-CN"/>
        </w:rPr>
        <w:t>主要原因是：</w:t>
      </w:r>
      <w:r w:rsidR="00222FEE">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53CD42B" w14:textId="77777777" w:rsidR="00B662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9A42E1E" w14:textId="03E02DF4" w:rsidR="00B662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w:t>
      </w:r>
      <w:r>
        <w:rPr>
          <w:rFonts w:ascii="仿宋_GB2312" w:eastAsia="仿宋_GB2312" w:hint="eastAsia"/>
          <w:sz w:val="32"/>
          <w:szCs w:val="32"/>
          <w:lang w:val="zh-CN"/>
        </w:rPr>
        <w:lastRenderedPageBreak/>
        <w:t>因公出国（境）0人次。</w:t>
      </w:r>
    </w:p>
    <w:p w14:paraId="1A8A0D17" w14:textId="0C9077A9"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公务用车购置及运行维护费2.20万元，其中：公务用车购置费0.00万元，公务用车运行维护费2.20万元。公务用车运行维护费开支内容包括</w:t>
      </w:r>
      <w:r w:rsidR="00222FEE" w:rsidRPr="00222FEE">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63DA1" w:rsidRPr="00163DA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24FD2D" w14:textId="0B80E0C5" w:rsidR="00B662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F118EAC" w14:textId="6B24A006" w:rsidR="00B662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预算数2.20万元，决算数2.20万元，预决算差异率0.00%，主要原因是：</w:t>
      </w:r>
      <w:r w:rsidR="00222FEE" w:rsidRPr="00222FE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预算数2.20万元，决算数2.20万元，预决算差异率0.00%，主要原因是：</w:t>
      </w:r>
      <w:r w:rsidR="00222FEE" w:rsidRPr="00222FE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22FEE" w:rsidRPr="00222FE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F9B48D4" w14:textId="77777777" w:rsidR="00B6627A"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lastRenderedPageBreak/>
        <w:t>八、政府性基金预算财政拨款收入支出决算情况说明</w:t>
      </w:r>
      <w:bookmarkEnd w:id="20"/>
      <w:bookmarkEnd w:id="21"/>
    </w:p>
    <w:p w14:paraId="1AAAA61D" w14:textId="77777777"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10F6ED9" w14:textId="77777777" w:rsidR="00B662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90D2231" w14:textId="77777777"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8D5F31C" w14:textId="77777777" w:rsidR="00B6627A"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2DC6AB1" w14:textId="77777777" w:rsidR="00B6627A"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CF5C2E4" w14:textId="742B9018" w:rsidR="00B6627A"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昌吉市城市建设档案馆（事业单位）公用经费支出7.17万元，</w:t>
      </w:r>
      <w:r>
        <w:rPr>
          <w:rFonts w:ascii="仿宋_GB2312" w:eastAsia="仿宋_GB2312" w:hAnsi="仿宋_GB2312" w:cs="仿宋_GB2312" w:hint="eastAsia"/>
          <w:sz w:val="32"/>
          <w:szCs w:val="32"/>
          <w:lang w:val="zh-CN"/>
        </w:rPr>
        <w:t>比上年增加1.92万元，增长36.57%，主要原因是：</w:t>
      </w:r>
      <w:r w:rsidR="00222FEE">
        <w:rPr>
          <w:rFonts w:ascii="仿宋_GB2312" w:eastAsia="仿宋_GB2312" w:hAnsi="仿宋_GB2312" w:cs="仿宋_GB2312" w:hint="eastAsia"/>
          <w:sz w:val="32"/>
          <w:szCs w:val="32"/>
          <w:lang w:val="zh-CN"/>
        </w:rPr>
        <w:t>本年</w:t>
      </w:r>
      <w:proofErr w:type="gramStart"/>
      <w:r w:rsidR="00222FEE">
        <w:rPr>
          <w:rFonts w:ascii="仿宋_GB2312" w:eastAsia="仿宋_GB2312" w:hAnsi="仿宋_GB2312" w:cs="仿宋_GB2312" w:hint="eastAsia"/>
          <w:sz w:val="32"/>
          <w:szCs w:val="32"/>
          <w:lang w:val="zh-CN"/>
        </w:rPr>
        <w:t>单位</w:t>
      </w:r>
      <w:r w:rsidR="00222FEE">
        <w:rPr>
          <w:rFonts w:ascii="仿宋_GB2312" w:eastAsia="仿宋_GB2312" w:hint="eastAsia"/>
          <w:sz w:val="32"/>
          <w:szCs w:val="32"/>
        </w:rPr>
        <w:t>邮电</w:t>
      </w:r>
      <w:proofErr w:type="gramEnd"/>
      <w:r w:rsidR="00222FEE">
        <w:rPr>
          <w:rFonts w:ascii="仿宋_GB2312" w:eastAsia="仿宋_GB2312" w:hint="eastAsia"/>
          <w:sz w:val="32"/>
          <w:szCs w:val="32"/>
        </w:rPr>
        <w:t>费、劳务费、公务用车运行维护费较上年增加</w:t>
      </w:r>
      <w:r>
        <w:rPr>
          <w:rFonts w:ascii="仿宋_GB2312" w:eastAsia="仿宋_GB2312" w:hAnsi="仿宋_GB2312" w:cs="仿宋_GB2312" w:hint="eastAsia"/>
          <w:sz w:val="32"/>
          <w:szCs w:val="32"/>
          <w:lang w:val="zh-CN"/>
        </w:rPr>
        <w:t>。</w:t>
      </w:r>
    </w:p>
    <w:p w14:paraId="470132CF" w14:textId="77777777" w:rsidR="00B6627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140701B3" w14:textId="77777777" w:rsidR="00B662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2023年度政府采购支出总额2.76万元，其中：政府采购货物支出2.10万元、政府采购工程支出0.00万元、政府采购服务支出0.66万元。</w:t>
      </w:r>
    </w:p>
    <w:p w14:paraId="6BD8E2FA" w14:textId="77777777" w:rsidR="00B6627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授予中小企业合同金额2.76万元，占政府采购支出总额的100.00%，其中：授予小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合同金额2.76万元，占政府采购支出总额的100.00%</w:t>
      </w:r>
      <w:r>
        <w:rPr>
          <w:rFonts w:ascii="仿宋_GB2312" w:eastAsia="仿宋_GB2312" w:hAnsi="仿宋_GB2312" w:cs="仿宋_GB2312" w:hint="eastAsia"/>
          <w:sz w:val="32"/>
          <w:szCs w:val="32"/>
        </w:rPr>
        <w:t>。</w:t>
      </w:r>
    </w:p>
    <w:p w14:paraId="7A887E70" w14:textId="77777777" w:rsidR="00B6627A" w:rsidRPr="00222FEE" w:rsidRDefault="00000000">
      <w:pPr>
        <w:ind w:firstLineChars="200" w:firstLine="640"/>
        <w:jc w:val="left"/>
        <w:rPr>
          <w:rFonts w:eastAsia="黑体"/>
          <w:sz w:val="32"/>
          <w:szCs w:val="30"/>
          <w:lang w:val="zh-CN"/>
        </w:rPr>
      </w:pPr>
      <w:bookmarkStart w:id="28" w:name="_Toc4591"/>
      <w:bookmarkStart w:id="29" w:name="_Toc8391"/>
      <w:r w:rsidRPr="00222FEE">
        <w:rPr>
          <w:rFonts w:eastAsia="黑体" w:hint="eastAsia"/>
          <w:sz w:val="32"/>
          <w:szCs w:val="30"/>
          <w:lang w:val="zh-CN"/>
        </w:rPr>
        <w:t>（三）国有资产占用情况说明</w:t>
      </w:r>
      <w:bookmarkEnd w:id="28"/>
      <w:bookmarkEnd w:id="29"/>
    </w:p>
    <w:p w14:paraId="616784FF" w14:textId="04966BA6" w:rsidR="00B662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165.89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屋0.00平方米，价值0.00万元。车辆1辆，价值18.00万元，其中：副部（省）级及以上领导用车0辆、主要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222FE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B6623A5" w14:textId="77777777" w:rsidR="00B6627A"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78725831" w14:textId="2C680663" w:rsidR="00B6627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64C43" w:rsidRPr="00064C43">
        <w:rPr>
          <w:rFonts w:ascii="仿宋_GB2312" w:eastAsia="仿宋_GB2312"/>
          <w:sz w:val="32"/>
          <w:szCs w:val="32"/>
        </w:rPr>
        <w:t>201.22</w:t>
      </w:r>
      <w:r>
        <w:rPr>
          <w:rFonts w:ascii="仿宋_GB2312" w:eastAsia="仿宋_GB2312" w:hint="eastAsia"/>
          <w:sz w:val="32"/>
          <w:szCs w:val="32"/>
        </w:rPr>
        <w:t>万元，实际执行总额</w:t>
      </w:r>
      <w:r w:rsidR="00064C43" w:rsidRPr="00064C43">
        <w:rPr>
          <w:rFonts w:ascii="仿宋_GB2312" w:eastAsia="仿宋_GB2312"/>
          <w:sz w:val="32"/>
          <w:szCs w:val="32"/>
        </w:rPr>
        <w:t>201.22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64C43">
        <w:rPr>
          <w:rFonts w:ascii="仿宋_GB2312" w:eastAsia="仿宋_GB2312" w:hint="eastAsia"/>
          <w:sz w:val="32"/>
          <w:szCs w:val="32"/>
        </w:rPr>
        <w:t>1</w:t>
      </w:r>
      <w:r>
        <w:rPr>
          <w:rFonts w:ascii="仿宋_GB2312" w:eastAsia="仿宋_GB2312" w:hint="eastAsia"/>
          <w:sz w:val="32"/>
          <w:szCs w:val="32"/>
        </w:rPr>
        <w:t>个，全年预算数</w:t>
      </w:r>
      <w:r w:rsidR="00064C43" w:rsidRPr="00064C43">
        <w:rPr>
          <w:rFonts w:ascii="仿宋_GB2312" w:eastAsia="仿宋_GB2312"/>
          <w:sz w:val="32"/>
          <w:szCs w:val="32"/>
        </w:rPr>
        <w:t>6.50</w:t>
      </w:r>
      <w:r>
        <w:rPr>
          <w:rFonts w:ascii="仿宋_GB2312" w:eastAsia="仿宋_GB2312" w:hint="eastAsia"/>
          <w:sz w:val="32"/>
          <w:szCs w:val="32"/>
        </w:rPr>
        <w:t>万元，全年执行数</w:t>
      </w:r>
      <w:r w:rsidR="00064C43" w:rsidRPr="00064C43">
        <w:rPr>
          <w:rFonts w:ascii="仿宋_GB2312" w:eastAsia="仿宋_GB2312"/>
          <w:sz w:val="32"/>
          <w:szCs w:val="32"/>
        </w:rPr>
        <w:t>2.75</w:t>
      </w:r>
      <w:r>
        <w:rPr>
          <w:rFonts w:ascii="仿宋_GB2312" w:eastAsia="仿宋_GB2312" w:hint="eastAsia"/>
          <w:sz w:val="32"/>
          <w:szCs w:val="32"/>
        </w:rPr>
        <w:t>万元。</w:t>
      </w:r>
      <w:r w:rsidR="00222FEE">
        <w:rPr>
          <w:rFonts w:ascii="仿宋_GB2312" w:eastAsia="仿宋_GB2312" w:hint="eastAsia"/>
          <w:sz w:val="32"/>
          <w:szCs w:val="32"/>
        </w:rPr>
        <w:t>预算绩效管理取得的成效：一是财政资金支出的效率性和有效性得到提高；二是进一步加强和规范了项目资金的使用管理。发现的问题及原因：一是绩效管理的相关文件并不够完备，未见事前评估文件，今后将汲取此次经验，完善绩效管理相关文件资料；二是绩效管理工作经验不足，绩效管理意识不高。下一步改进措施：一是继续加强《预算法》及《预算法实施条例》的宣传、学习贯彻力；二是贯彻落实预算绩效管理制度，以提高工作人员素质，以达到预算绩效管理标准化、常态化的要求，最终实现提高绩效管理工作效率及质量的目标</w:t>
      </w:r>
      <w:r>
        <w:rPr>
          <w:rFonts w:ascii="仿宋_GB2312" w:eastAsia="仿宋_GB2312" w:hint="eastAsia"/>
          <w:sz w:val="32"/>
          <w:szCs w:val="32"/>
        </w:rPr>
        <w:t>。具体项目自评情况附绩效自评表及自评报告。</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192"/>
        <w:gridCol w:w="1159"/>
        <w:gridCol w:w="1016"/>
        <w:gridCol w:w="997"/>
        <w:gridCol w:w="792"/>
        <w:gridCol w:w="909"/>
        <w:gridCol w:w="920"/>
      </w:tblGrid>
      <w:tr w:rsidR="00064C43" w:rsidRPr="00065BE1" w14:paraId="350A7B58" w14:textId="77777777" w:rsidTr="00064C43">
        <w:trPr>
          <w:trHeight w:val="522"/>
          <w:jc w:val="center"/>
        </w:trPr>
        <w:tc>
          <w:tcPr>
            <w:tcW w:w="8522" w:type="dxa"/>
            <w:gridSpan w:val="8"/>
            <w:shd w:val="clear" w:color="auto" w:fill="auto"/>
            <w:noWrap/>
            <w:vAlign w:val="center"/>
            <w:hideMark/>
          </w:tcPr>
          <w:p w14:paraId="7532B303" w14:textId="77777777" w:rsidR="00064C43" w:rsidRPr="00065BE1" w:rsidRDefault="00064C43" w:rsidP="00064C43">
            <w:pPr>
              <w:widowControl/>
              <w:jc w:val="center"/>
              <w:rPr>
                <w:rFonts w:ascii="宋体" w:hAnsi="宋体" w:cs="宋体" w:hint="eastAsia"/>
                <w:b/>
                <w:bCs/>
                <w:kern w:val="0"/>
                <w:sz w:val="20"/>
                <w:szCs w:val="20"/>
              </w:rPr>
            </w:pPr>
            <w:r w:rsidRPr="00065BE1">
              <w:rPr>
                <w:rFonts w:ascii="宋体" w:hAnsi="宋体" w:cs="宋体" w:hint="eastAsia"/>
                <w:b/>
                <w:bCs/>
                <w:kern w:val="0"/>
                <w:sz w:val="20"/>
                <w:szCs w:val="20"/>
              </w:rPr>
              <w:lastRenderedPageBreak/>
              <w:t>部门（单位）整体支出绩效目标自评表</w:t>
            </w:r>
          </w:p>
        </w:tc>
      </w:tr>
      <w:tr w:rsidR="00064C43" w:rsidRPr="00064C43" w14:paraId="74299B19" w14:textId="77777777" w:rsidTr="00064C43">
        <w:trPr>
          <w:trHeight w:val="360"/>
          <w:jc w:val="center"/>
        </w:trPr>
        <w:tc>
          <w:tcPr>
            <w:tcW w:w="8522" w:type="dxa"/>
            <w:gridSpan w:val="8"/>
            <w:shd w:val="clear" w:color="auto" w:fill="auto"/>
            <w:noWrap/>
            <w:vAlign w:val="center"/>
            <w:hideMark/>
          </w:tcPr>
          <w:p w14:paraId="6E2A9F2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（2023年度）</w:t>
            </w:r>
          </w:p>
        </w:tc>
      </w:tr>
      <w:tr w:rsidR="00064C43" w:rsidRPr="00064C43" w14:paraId="5013A071" w14:textId="77777777" w:rsidTr="00064C43">
        <w:trPr>
          <w:trHeight w:val="660"/>
          <w:jc w:val="center"/>
        </w:trPr>
        <w:tc>
          <w:tcPr>
            <w:tcW w:w="1538" w:type="dxa"/>
            <w:shd w:val="clear" w:color="auto" w:fill="auto"/>
            <w:noWrap/>
            <w:vAlign w:val="center"/>
            <w:hideMark/>
          </w:tcPr>
          <w:p w14:paraId="7B3003CB"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部门（单位）名称</w:t>
            </w:r>
          </w:p>
        </w:tc>
        <w:tc>
          <w:tcPr>
            <w:tcW w:w="6984" w:type="dxa"/>
            <w:gridSpan w:val="7"/>
            <w:shd w:val="clear" w:color="auto" w:fill="auto"/>
            <w:noWrap/>
            <w:vAlign w:val="center"/>
            <w:hideMark/>
          </w:tcPr>
          <w:p w14:paraId="7C0E6A5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昌吉市城市建设档案馆</w:t>
            </w:r>
          </w:p>
        </w:tc>
      </w:tr>
      <w:tr w:rsidR="00064C43" w:rsidRPr="00064C43" w14:paraId="7C9D31A1" w14:textId="77777777" w:rsidTr="00064C43">
        <w:trPr>
          <w:trHeight w:val="570"/>
          <w:jc w:val="center"/>
        </w:trPr>
        <w:tc>
          <w:tcPr>
            <w:tcW w:w="1538" w:type="dxa"/>
            <w:vMerge w:val="restart"/>
            <w:shd w:val="clear" w:color="auto" w:fill="auto"/>
            <w:vAlign w:val="center"/>
            <w:hideMark/>
          </w:tcPr>
          <w:p w14:paraId="1BFEF87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部门资金（万元）</w:t>
            </w:r>
          </w:p>
        </w:tc>
        <w:tc>
          <w:tcPr>
            <w:tcW w:w="1192" w:type="dxa"/>
            <w:shd w:val="clear" w:color="auto" w:fill="auto"/>
            <w:vAlign w:val="center"/>
            <w:hideMark/>
          </w:tcPr>
          <w:p w14:paraId="1F8F299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资金来源</w:t>
            </w:r>
          </w:p>
        </w:tc>
        <w:tc>
          <w:tcPr>
            <w:tcW w:w="1159" w:type="dxa"/>
            <w:shd w:val="clear" w:color="auto" w:fill="auto"/>
            <w:vAlign w:val="center"/>
            <w:hideMark/>
          </w:tcPr>
          <w:p w14:paraId="523BC526"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年初预算数</w:t>
            </w:r>
          </w:p>
        </w:tc>
        <w:tc>
          <w:tcPr>
            <w:tcW w:w="1015" w:type="dxa"/>
            <w:shd w:val="clear" w:color="auto" w:fill="auto"/>
            <w:vAlign w:val="center"/>
            <w:hideMark/>
          </w:tcPr>
          <w:p w14:paraId="5A07123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全年预算数</w:t>
            </w:r>
          </w:p>
        </w:tc>
        <w:tc>
          <w:tcPr>
            <w:tcW w:w="997" w:type="dxa"/>
            <w:shd w:val="clear" w:color="auto" w:fill="auto"/>
            <w:vAlign w:val="center"/>
            <w:hideMark/>
          </w:tcPr>
          <w:p w14:paraId="5C532997"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全年执行数</w:t>
            </w:r>
          </w:p>
        </w:tc>
        <w:tc>
          <w:tcPr>
            <w:tcW w:w="792" w:type="dxa"/>
            <w:shd w:val="clear" w:color="auto" w:fill="auto"/>
            <w:vAlign w:val="center"/>
            <w:hideMark/>
          </w:tcPr>
          <w:p w14:paraId="7D6F5C9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分值权重</w:t>
            </w:r>
          </w:p>
        </w:tc>
        <w:tc>
          <w:tcPr>
            <w:tcW w:w="909" w:type="dxa"/>
            <w:shd w:val="clear" w:color="auto" w:fill="auto"/>
            <w:vAlign w:val="center"/>
            <w:hideMark/>
          </w:tcPr>
          <w:p w14:paraId="344126A4"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执行率</w:t>
            </w:r>
          </w:p>
        </w:tc>
        <w:tc>
          <w:tcPr>
            <w:tcW w:w="920" w:type="dxa"/>
            <w:shd w:val="clear" w:color="auto" w:fill="auto"/>
            <w:vAlign w:val="center"/>
            <w:hideMark/>
          </w:tcPr>
          <w:p w14:paraId="42742431"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得分</w:t>
            </w:r>
          </w:p>
        </w:tc>
      </w:tr>
      <w:tr w:rsidR="00064C43" w:rsidRPr="00064C43" w14:paraId="1AECBC90" w14:textId="77777777" w:rsidTr="00064C43">
        <w:trPr>
          <w:trHeight w:val="879"/>
          <w:jc w:val="center"/>
        </w:trPr>
        <w:tc>
          <w:tcPr>
            <w:tcW w:w="1538" w:type="dxa"/>
            <w:vMerge/>
            <w:vAlign w:val="center"/>
            <w:hideMark/>
          </w:tcPr>
          <w:p w14:paraId="3585F8C8" w14:textId="77777777" w:rsidR="00064C43" w:rsidRPr="00064C43" w:rsidRDefault="00064C43" w:rsidP="00064C43">
            <w:pPr>
              <w:widowControl/>
              <w:jc w:val="left"/>
              <w:rPr>
                <w:rFonts w:ascii="宋体" w:hAnsi="宋体" w:cs="宋体" w:hint="eastAsia"/>
                <w:kern w:val="0"/>
                <w:sz w:val="20"/>
                <w:szCs w:val="20"/>
              </w:rPr>
            </w:pPr>
          </w:p>
        </w:tc>
        <w:tc>
          <w:tcPr>
            <w:tcW w:w="1192" w:type="dxa"/>
            <w:shd w:val="clear" w:color="auto" w:fill="auto"/>
            <w:noWrap/>
            <w:vAlign w:val="center"/>
            <w:hideMark/>
          </w:tcPr>
          <w:p w14:paraId="6FA5DDE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中央安排</w:t>
            </w:r>
          </w:p>
        </w:tc>
        <w:tc>
          <w:tcPr>
            <w:tcW w:w="1159" w:type="dxa"/>
            <w:shd w:val="clear" w:color="auto" w:fill="auto"/>
            <w:vAlign w:val="center"/>
            <w:hideMark/>
          </w:tcPr>
          <w:p w14:paraId="493EF189" w14:textId="47B225D1"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1015" w:type="dxa"/>
            <w:shd w:val="clear" w:color="auto" w:fill="auto"/>
            <w:vAlign w:val="center"/>
            <w:hideMark/>
          </w:tcPr>
          <w:p w14:paraId="0EC4F01C" w14:textId="43239EBA"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997" w:type="dxa"/>
            <w:shd w:val="clear" w:color="auto" w:fill="auto"/>
            <w:vAlign w:val="center"/>
            <w:hideMark/>
          </w:tcPr>
          <w:p w14:paraId="343C25C2" w14:textId="6EFF195A"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792" w:type="dxa"/>
            <w:shd w:val="clear" w:color="auto" w:fill="auto"/>
            <w:vAlign w:val="center"/>
            <w:hideMark/>
          </w:tcPr>
          <w:p w14:paraId="0281572D"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10</w:t>
            </w:r>
          </w:p>
        </w:tc>
        <w:tc>
          <w:tcPr>
            <w:tcW w:w="909" w:type="dxa"/>
            <w:shd w:val="clear" w:color="auto" w:fill="auto"/>
            <w:vAlign w:val="center"/>
            <w:hideMark/>
          </w:tcPr>
          <w:p w14:paraId="36FA08B4"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100%</w:t>
            </w:r>
          </w:p>
        </w:tc>
        <w:tc>
          <w:tcPr>
            <w:tcW w:w="920" w:type="dxa"/>
            <w:shd w:val="clear" w:color="auto" w:fill="auto"/>
            <w:vAlign w:val="center"/>
            <w:hideMark/>
          </w:tcPr>
          <w:p w14:paraId="312CB371"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10</w:t>
            </w:r>
          </w:p>
        </w:tc>
      </w:tr>
      <w:tr w:rsidR="00064C43" w:rsidRPr="00064C43" w14:paraId="57BD8E63" w14:textId="77777777" w:rsidTr="00064C43">
        <w:trPr>
          <w:trHeight w:val="879"/>
          <w:jc w:val="center"/>
        </w:trPr>
        <w:tc>
          <w:tcPr>
            <w:tcW w:w="1538" w:type="dxa"/>
            <w:vMerge/>
            <w:vAlign w:val="center"/>
            <w:hideMark/>
          </w:tcPr>
          <w:p w14:paraId="070A90DF" w14:textId="77777777" w:rsidR="00064C43" w:rsidRPr="00064C43" w:rsidRDefault="00064C43" w:rsidP="00064C43">
            <w:pPr>
              <w:widowControl/>
              <w:jc w:val="left"/>
              <w:rPr>
                <w:rFonts w:ascii="宋体" w:hAnsi="宋体" w:cs="宋体" w:hint="eastAsia"/>
                <w:kern w:val="0"/>
                <w:sz w:val="20"/>
                <w:szCs w:val="20"/>
              </w:rPr>
            </w:pPr>
          </w:p>
        </w:tc>
        <w:tc>
          <w:tcPr>
            <w:tcW w:w="1192" w:type="dxa"/>
            <w:shd w:val="clear" w:color="auto" w:fill="auto"/>
            <w:vAlign w:val="center"/>
            <w:hideMark/>
          </w:tcPr>
          <w:p w14:paraId="3B646319"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自治区安排</w:t>
            </w:r>
          </w:p>
        </w:tc>
        <w:tc>
          <w:tcPr>
            <w:tcW w:w="1159" w:type="dxa"/>
            <w:shd w:val="clear" w:color="auto" w:fill="auto"/>
            <w:vAlign w:val="center"/>
            <w:hideMark/>
          </w:tcPr>
          <w:p w14:paraId="153A96BE" w14:textId="73EA5B52"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1015" w:type="dxa"/>
            <w:shd w:val="clear" w:color="auto" w:fill="auto"/>
            <w:vAlign w:val="center"/>
            <w:hideMark/>
          </w:tcPr>
          <w:p w14:paraId="03B5B6A4" w14:textId="69EC45F3"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997" w:type="dxa"/>
            <w:shd w:val="clear" w:color="auto" w:fill="auto"/>
            <w:vAlign w:val="center"/>
            <w:hideMark/>
          </w:tcPr>
          <w:p w14:paraId="6D2C6D38" w14:textId="00D9E5A4"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792" w:type="dxa"/>
            <w:shd w:val="clear" w:color="auto" w:fill="auto"/>
            <w:vAlign w:val="center"/>
            <w:hideMark/>
          </w:tcPr>
          <w:p w14:paraId="5C66EDA9"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09" w:type="dxa"/>
            <w:shd w:val="clear" w:color="auto" w:fill="auto"/>
            <w:vAlign w:val="center"/>
            <w:hideMark/>
          </w:tcPr>
          <w:p w14:paraId="73B85105"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20" w:type="dxa"/>
            <w:shd w:val="clear" w:color="auto" w:fill="auto"/>
            <w:vAlign w:val="center"/>
            <w:hideMark/>
          </w:tcPr>
          <w:p w14:paraId="01092AD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r>
      <w:tr w:rsidR="00064C43" w:rsidRPr="00064C43" w14:paraId="00623DC5" w14:textId="77777777" w:rsidTr="00064C43">
        <w:trPr>
          <w:trHeight w:val="879"/>
          <w:jc w:val="center"/>
        </w:trPr>
        <w:tc>
          <w:tcPr>
            <w:tcW w:w="1538" w:type="dxa"/>
            <w:vMerge/>
            <w:vAlign w:val="center"/>
            <w:hideMark/>
          </w:tcPr>
          <w:p w14:paraId="1E0C57B7" w14:textId="77777777" w:rsidR="00064C43" w:rsidRPr="00064C43" w:rsidRDefault="00064C43" w:rsidP="00064C43">
            <w:pPr>
              <w:widowControl/>
              <w:jc w:val="left"/>
              <w:rPr>
                <w:rFonts w:ascii="宋体" w:hAnsi="宋体" w:cs="宋体" w:hint="eastAsia"/>
                <w:kern w:val="0"/>
                <w:sz w:val="20"/>
                <w:szCs w:val="20"/>
              </w:rPr>
            </w:pPr>
          </w:p>
        </w:tc>
        <w:tc>
          <w:tcPr>
            <w:tcW w:w="1192" w:type="dxa"/>
            <w:shd w:val="clear" w:color="auto" w:fill="auto"/>
            <w:vAlign w:val="center"/>
            <w:hideMark/>
          </w:tcPr>
          <w:p w14:paraId="5A8DCE10"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地（州、市）安排</w:t>
            </w:r>
          </w:p>
        </w:tc>
        <w:tc>
          <w:tcPr>
            <w:tcW w:w="1159" w:type="dxa"/>
            <w:shd w:val="clear" w:color="auto" w:fill="auto"/>
            <w:vAlign w:val="center"/>
            <w:hideMark/>
          </w:tcPr>
          <w:p w14:paraId="0D2719B3" w14:textId="1FAE2DF0"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1015" w:type="dxa"/>
            <w:shd w:val="clear" w:color="auto" w:fill="auto"/>
            <w:vAlign w:val="center"/>
            <w:hideMark/>
          </w:tcPr>
          <w:p w14:paraId="3011B25C" w14:textId="660E31AE"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997" w:type="dxa"/>
            <w:shd w:val="clear" w:color="auto" w:fill="auto"/>
            <w:vAlign w:val="center"/>
            <w:hideMark/>
          </w:tcPr>
          <w:p w14:paraId="31F42E18" w14:textId="615584C5"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82420C">
              <w:rPr>
                <w:rFonts w:ascii="宋体" w:hAnsi="宋体" w:cs="宋体" w:hint="eastAsia"/>
                <w:kern w:val="0"/>
                <w:sz w:val="20"/>
                <w:szCs w:val="20"/>
              </w:rPr>
              <w:t>.00</w:t>
            </w:r>
          </w:p>
        </w:tc>
        <w:tc>
          <w:tcPr>
            <w:tcW w:w="792" w:type="dxa"/>
            <w:shd w:val="clear" w:color="auto" w:fill="auto"/>
            <w:vAlign w:val="center"/>
            <w:hideMark/>
          </w:tcPr>
          <w:p w14:paraId="7F990ACF"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09" w:type="dxa"/>
            <w:shd w:val="clear" w:color="auto" w:fill="auto"/>
            <w:vAlign w:val="center"/>
            <w:hideMark/>
          </w:tcPr>
          <w:p w14:paraId="2D409AF7"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20" w:type="dxa"/>
            <w:shd w:val="clear" w:color="auto" w:fill="auto"/>
            <w:vAlign w:val="center"/>
            <w:hideMark/>
          </w:tcPr>
          <w:p w14:paraId="2285C1A3"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r>
      <w:tr w:rsidR="00064C43" w:rsidRPr="00064C43" w14:paraId="7A7E763B" w14:textId="77777777" w:rsidTr="00064C43">
        <w:trPr>
          <w:trHeight w:val="879"/>
          <w:jc w:val="center"/>
        </w:trPr>
        <w:tc>
          <w:tcPr>
            <w:tcW w:w="1538" w:type="dxa"/>
            <w:vMerge/>
            <w:vAlign w:val="center"/>
            <w:hideMark/>
          </w:tcPr>
          <w:p w14:paraId="53E860D8" w14:textId="77777777" w:rsidR="00064C43" w:rsidRPr="00064C43" w:rsidRDefault="00064C43" w:rsidP="00064C43">
            <w:pPr>
              <w:widowControl/>
              <w:jc w:val="left"/>
              <w:rPr>
                <w:rFonts w:ascii="宋体" w:hAnsi="宋体" w:cs="宋体" w:hint="eastAsia"/>
                <w:kern w:val="0"/>
                <w:sz w:val="20"/>
                <w:szCs w:val="20"/>
              </w:rPr>
            </w:pPr>
          </w:p>
        </w:tc>
        <w:tc>
          <w:tcPr>
            <w:tcW w:w="1192" w:type="dxa"/>
            <w:shd w:val="clear" w:color="auto" w:fill="auto"/>
            <w:vAlign w:val="center"/>
            <w:hideMark/>
          </w:tcPr>
          <w:p w14:paraId="14D813B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县（市、区）安排</w:t>
            </w:r>
          </w:p>
        </w:tc>
        <w:tc>
          <w:tcPr>
            <w:tcW w:w="1159" w:type="dxa"/>
            <w:shd w:val="clear" w:color="auto" w:fill="auto"/>
            <w:vAlign w:val="center"/>
            <w:hideMark/>
          </w:tcPr>
          <w:p w14:paraId="407A16A5" w14:textId="26A7952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189.25</w:t>
            </w:r>
          </w:p>
        </w:tc>
        <w:tc>
          <w:tcPr>
            <w:tcW w:w="1015" w:type="dxa"/>
            <w:shd w:val="clear" w:color="auto" w:fill="auto"/>
            <w:vAlign w:val="center"/>
            <w:hideMark/>
          </w:tcPr>
          <w:p w14:paraId="26C3A1B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201.22</w:t>
            </w:r>
          </w:p>
        </w:tc>
        <w:tc>
          <w:tcPr>
            <w:tcW w:w="997" w:type="dxa"/>
            <w:shd w:val="clear" w:color="auto" w:fill="auto"/>
            <w:vAlign w:val="center"/>
            <w:hideMark/>
          </w:tcPr>
          <w:p w14:paraId="3A20BBC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201.22</w:t>
            </w:r>
          </w:p>
        </w:tc>
        <w:tc>
          <w:tcPr>
            <w:tcW w:w="792" w:type="dxa"/>
            <w:shd w:val="clear" w:color="auto" w:fill="auto"/>
            <w:vAlign w:val="center"/>
            <w:hideMark/>
          </w:tcPr>
          <w:p w14:paraId="14D0C59F" w14:textId="511F0092"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09" w:type="dxa"/>
            <w:shd w:val="clear" w:color="auto" w:fill="auto"/>
            <w:vAlign w:val="center"/>
            <w:hideMark/>
          </w:tcPr>
          <w:p w14:paraId="283A0FB3" w14:textId="30F8EFD8"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20" w:type="dxa"/>
            <w:shd w:val="clear" w:color="auto" w:fill="auto"/>
            <w:vAlign w:val="center"/>
            <w:hideMark/>
          </w:tcPr>
          <w:p w14:paraId="5678FC93" w14:textId="3D8329F5"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r>
      <w:tr w:rsidR="00064C43" w:rsidRPr="00064C43" w14:paraId="68A88636" w14:textId="77777777" w:rsidTr="00064C43">
        <w:trPr>
          <w:trHeight w:val="879"/>
          <w:jc w:val="center"/>
        </w:trPr>
        <w:tc>
          <w:tcPr>
            <w:tcW w:w="1538" w:type="dxa"/>
            <w:vMerge/>
            <w:vAlign w:val="center"/>
            <w:hideMark/>
          </w:tcPr>
          <w:p w14:paraId="608AA5AD" w14:textId="77777777" w:rsidR="00064C43" w:rsidRPr="00064C43" w:rsidRDefault="00064C43" w:rsidP="00064C43">
            <w:pPr>
              <w:widowControl/>
              <w:jc w:val="left"/>
              <w:rPr>
                <w:rFonts w:ascii="宋体" w:hAnsi="宋体" w:cs="宋体" w:hint="eastAsia"/>
                <w:kern w:val="0"/>
                <w:sz w:val="20"/>
                <w:szCs w:val="20"/>
              </w:rPr>
            </w:pPr>
          </w:p>
        </w:tc>
        <w:tc>
          <w:tcPr>
            <w:tcW w:w="1192" w:type="dxa"/>
            <w:shd w:val="clear" w:color="auto" w:fill="auto"/>
            <w:vAlign w:val="center"/>
            <w:hideMark/>
          </w:tcPr>
          <w:p w14:paraId="4202BB95"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其他资金</w:t>
            </w:r>
          </w:p>
        </w:tc>
        <w:tc>
          <w:tcPr>
            <w:tcW w:w="1159" w:type="dxa"/>
            <w:shd w:val="clear" w:color="auto" w:fill="auto"/>
            <w:vAlign w:val="center"/>
            <w:hideMark/>
          </w:tcPr>
          <w:p w14:paraId="7DE325E2" w14:textId="41997F54"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7401D2">
              <w:rPr>
                <w:rFonts w:ascii="宋体" w:hAnsi="宋体" w:cs="宋体" w:hint="eastAsia"/>
                <w:kern w:val="0"/>
                <w:sz w:val="20"/>
                <w:szCs w:val="20"/>
              </w:rPr>
              <w:t>.00</w:t>
            </w:r>
          </w:p>
        </w:tc>
        <w:tc>
          <w:tcPr>
            <w:tcW w:w="1015" w:type="dxa"/>
            <w:shd w:val="clear" w:color="auto" w:fill="auto"/>
            <w:vAlign w:val="center"/>
            <w:hideMark/>
          </w:tcPr>
          <w:p w14:paraId="0E313861" w14:textId="4CFB4CDB"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7401D2">
              <w:rPr>
                <w:rFonts w:ascii="宋体" w:hAnsi="宋体" w:cs="宋体" w:hint="eastAsia"/>
                <w:kern w:val="0"/>
                <w:sz w:val="20"/>
                <w:szCs w:val="20"/>
              </w:rPr>
              <w:t>.00</w:t>
            </w:r>
          </w:p>
        </w:tc>
        <w:tc>
          <w:tcPr>
            <w:tcW w:w="997" w:type="dxa"/>
            <w:shd w:val="clear" w:color="auto" w:fill="auto"/>
            <w:vAlign w:val="center"/>
            <w:hideMark/>
          </w:tcPr>
          <w:p w14:paraId="114C9CA9" w14:textId="7117E7D9"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0</w:t>
            </w:r>
            <w:r w:rsidRPr="007401D2">
              <w:rPr>
                <w:rFonts w:ascii="宋体" w:hAnsi="宋体" w:cs="宋体" w:hint="eastAsia"/>
                <w:kern w:val="0"/>
                <w:sz w:val="20"/>
                <w:szCs w:val="20"/>
              </w:rPr>
              <w:t>.00</w:t>
            </w:r>
          </w:p>
        </w:tc>
        <w:tc>
          <w:tcPr>
            <w:tcW w:w="792" w:type="dxa"/>
            <w:shd w:val="clear" w:color="auto" w:fill="auto"/>
            <w:vAlign w:val="center"/>
            <w:hideMark/>
          </w:tcPr>
          <w:p w14:paraId="4322B472" w14:textId="1097E81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09" w:type="dxa"/>
            <w:shd w:val="clear" w:color="auto" w:fill="auto"/>
            <w:vAlign w:val="center"/>
            <w:hideMark/>
          </w:tcPr>
          <w:p w14:paraId="257143F8" w14:textId="1DC73704"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20" w:type="dxa"/>
            <w:shd w:val="clear" w:color="auto" w:fill="auto"/>
            <w:vAlign w:val="center"/>
            <w:hideMark/>
          </w:tcPr>
          <w:p w14:paraId="054950AC" w14:textId="6782F96C"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r>
      <w:tr w:rsidR="00064C43" w:rsidRPr="00064C43" w14:paraId="057D91C5" w14:textId="77777777" w:rsidTr="00064C43">
        <w:trPr>
          <w:trHeight w:val="879"/>
          <w:jc w:val="center"/>
        </w:trPr>
        <w:tc>
          <w:tcPr>
            <w:tcW w:w="1538" w:type="dxa"/>
            <w:vMerge/>
            <w:vAlign w:val="center"/>
            <w:hideMark/>
          </w:tcPr>
          <w:p w14:paraId="2431BA82" w14:textId="77777777" w:rsidR="00064C43" w:rsidRPr="00064C43" w:rsidRDefault="00064C43" w:rsidP="00064C43">
            <w:pPr>
              <w:widowControl/>
              <w:jc w:val="left"/>
              <w:rPr>
                <w:rFonts w:ascii="宋体" w:hAnsi="宋体" w:cs="宋体" w:hint="eastAsia"/>
                <w:kern w:val="0"/>
                <w:sz w:val="20"/>
                <w:szCs w:val="20"/>
              </w:rPr>
            </w:pPr>
          </w:p>
        </w:tc>
        <w:tc>
          <w:tcPr>
            <w:tcW w:w="1192" w:type="dxa"/>
            <w:shd w:val="clear" w:color="auto" w:fill="auto"/>
            <w:vAlign w:val="center"/>
            <w:hideMark/>
          </w:tcPr>
          <w:p w14:paraId="22CCCE7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合计</w:t>
            </w:r>
          </w:p>
        </w:tc>
        <w:tc>
          <w:tcPr>
            <w:tcW w:w="1159" w:type="dxa"/>
            <w:shd w:val="clear" w:color="auto" w:fill="auto"/>
            <w:vAlign w:val="center"/>
            <w:hideMark/>
          </w:tcPr>
          <w:p w14:paraId="261A7345"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 xml:space="preserve">189.25 </w:t>
            </w:r>
          </w:p>
        </w:tc>
        <w:tc>
          <w:tcPr>
            <w:tcW w:w="1015" w:type="dxa"/>
            <w:shd w:val="clear" w:color="auto" w:fill="auto"/>
            <w:vAlign w:val="center"/>
            <w:hideMark/>
          </w:tcPr>
          <w:p w14:paraId="5FC4DA15"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201.22</w:t>
            </w:r>
          </w:p>
        </w:tc>
        <w:tc>
          <w:tcPr>
            <w:tcW w:w="997" w:type="dxa"/>
            <w:shd w:val="clear" w:color="auto" w:fill="auto"/>
            <w:vAlign w:val="center"/>
            <w:hideMark/>
          </w:tcPr>
          <w:p w14:paraId="1DEF446D"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201.22</w:t>
            </w:r>
          </w:p>
        </w:tc>
        <w:tc>
          <w:tcPr>
            <w:tcW w:w="792" w:type="dxa"/>
            <w:shd w:val="clear" w:color="auto" w:fill="auto"/>
            <w:vAlign w:val="center"/>
            <w:hideMark/>
          </w:tcPr>
          <w:p w14:paraId="7F20D98B"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09" w:type="dxa"/>
            <w:shd w:val="clear" w:color="auto" w:fill="auto"/>
            <w:vAlign w:val="center"/>
            <w:hideMark/>
          </w:tcPr>
          <w:p w14:paraId="2A46A26F"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c>
          <w:tcPr>
            <w:tcW w:w="920" w:type="dxa"/>
            <w:shd w:val="clear" w:color="auto" w:fill="auto"/>
            <w:vAlign w:val="center"/>
            <w:hideMark/>
          </w:tcPr>
          <w:p w14:paraId="72D23664"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w:t>
            </w:r>
          </w:p>
        </w:tc>
      </w:tr>
      <w:tr w:rsidR="00064C43" w:rsidRPr="00064C43" w14:paraId="79226209" w14:textId="77777777" w:rsidTr="00064C43">
        <w:trPr>
          <w:trHeight w:val="705"/>
          <w:jc w:val="center"/>
        </w:trPr>
        <w:tc>
          <w:tcPr>
            <w:tcW w:w="1538" w:type="dxa"/>
            <w:vMerge w:val="restart"/>
            <w:shd w:val="clear" w:color="auto" w:fill="auto"/>
            <w:vAlign w:val="center"/>
            <w:hideMark/>
          </w:tcPr>
          <w:p w14:paraId="3D4DD45C"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年度总体目标</w:t>
            </w:r>
          </w:p>
        </w:tc>
        <w:tc>
          <w:tcPr>
            <w:tcW w:w="3366" w:type="dxa"/>
            <w:gridSpan w:val="3"/>
            <w:shd w:val="clear" w:color="auto" w:fill="auto"/>
            <w:noWrap/>
            <w:vAlign w:val="center"/>
            <w:hideMark/>
          </w:tcPr>
          <w:p w14:paraId="6DD8A430"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预期目标</w:t>
            </w:r>
          </w:p>
        </w:tc>
        <w:tc>
          <w:tcPr>
            <w:tcW w:w="3618" w:type="dxa"/>
            <w:gridSpan w:val="4"/>
            <w:shd w:val="clear" w:color="auto" w:fill="auto"/>
            <w:noWrap/>
            <w:vAlign w:val="center"/>
            <w:hideMark/>
          </w:tcPr>
          <w:p w14:paraId="2B1FAC51"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实际完成情况</w:t>
            </w:r>
          </w:p>
        </w:tc>
      </w:tr>
      <w:tr w:rsidR="00064C43" w:rsidRPr="00064C43" w14:paraId="07FEDED4" w14:textId="77777777" w:rsidTr="00064C43">
        <w:trPr>
          <w:trHeight w:val="2001"/>
          <w:jc w:val="center"/>
        </w:trPr>
        <w:tc>
          <w:tcPr>
            <w:tcW w:w="1538" w:type="dxa"/>
            <w:vMerge/>
            <w:vAlign w:val="center"/>
            <w:hideMark/>
          </w:tcPr>
          <w:p w14:paraId="3717DF78" w14:textId="77777777" w:rsidR="00064C43" w:rsidRPr="00064C43" w:rsidRDefault="00064C43" w:rsidP="00064C43">
            <w:pPr>
              <w:widowControl/>
              <w:jc w:val="left"/>
              <w:rPr>
                <w:rFonts w:ascii="宋体" w:hAnsi="宋体" w:cs="宋体" w:hint="eastAsia"/>
                <w:kern w:val="0"/>
                <w:sz w:val="20"/>
                <w:szCs w:val="20"/>
              </w:rPr>
            </w:pPr>
          </w:p>
        </w:tc>
        <w:tc>
          <w:tcPr>
            <w:tcW w:w="3366" w:type="dxa"/>
            <w:gridSpan w:val="3"/>
            <w:shd w:val="clear" w:color="auto" w:fill="auto"/>
            <w:vAlign w:val="center"/>
            <w:hideMark/>
          </w:tcPr>
          <w:p w14:paraId="29E4BD29" w14:textId="77777777" w:rsidR="00064C43" w:rsidRPr="00064C43" w:rsidRDefault="00064C43" w:rsidP="00064C43">
            <w:pPr>
              <w:widowControl/>
              <w:jc w:val="left"/>
              <w:rPr>
                <w:rFonts w:ascii="宋体" w:hAnsi="宋体" w:cs="宋体" w:hint="eastAsia"/>
                <w:kern w:val="0"/>
                <w:sz w:val="20"/>
                <w:szCs w:val="20"/>
              </w:rPr>
            </w:pPr>
            <w:r w:rsidRPr="00064C43">
              <w:rPr>
                <w:rFonts w:ascii="宋体" w:hAnsi="宋体" w:cs="宋体" w:hint="eastAsia"/>
                <w:kern w:val="0"/>
                <w:sz w:val="20"/>
                <w:szCs w:val="20"/>
              </w:rPr>
              <w:t>保障单位人员11人，发放工资福利203.93万元，运转支出13.99万元，其中办公经费13.99万元，用于统筹协调好档案馆日常管理工作，保证机关正常运行，开展档案馆档案资料维护工作，完成收集、整理、鉴定、统计、保管、利用全市永久和长期保存的城建档案和有关资料，从而为城市规划、建设、管理和经济发展服务，使业务保障能力有效提升。</w:t>
            </w:r>
          </w:p>
        </w:tc>
        <w:tc>
          <w:tcPr>
            <w:tcW w:w="3618" w:type="dxa"/>
            <w:gridSpan w:val="4"/>
            <w:shd w:val="clear" w:color="auto" w:fill="auto"/>
            <w:vAlign w:val="center"/>
            <w:hideMark/>
          </w:tcPr>
          <w:p w14:paraId="47399B12" w14:textId="77777777" w:rsidR="00064C43" w:rsidRPr="00064C43" w:rsidRDefault="00064C43" w:rsidP="00064C43">
            <w:pPr>
              <w:widowControl/>
              <w:jc w:val="left"/>
              <w:rPr>
                <w:rFonts w:ascii="宋体" w:hAnsi="宋体" w:cs="宋体" w:hint="eastAsia"/>
                <w:kern w:val="0"/>
                <w:sz w:val="20"/>
                <w:szCs w:val="20"/>
              </w:rPr>
            </w:pPr>
            <w:r w:rsidRPr="00064C43">
              <w:rPr>
                <w:rFonts w:ascii="宋体" w:hAnsi="宋体" w:cs="宋体" w:hint="eastAsia"/>
                <w:kern w:val="0"/>
                <w:sz w:val="20"/>
                <w:szCs w:val="20"/>
              </w:rPr>
              <w:t>保障单位人员11人，发放工资福利203.93万元，运转支出13.99万元，其中办公经费13.99万元，用于统筹协调好档案馆日常管理工作，保证机关正常运行，开展档案馆档案资料维护工作，完成收集、整理、鉴定、统计、保管、利用全市永久和长期保存的城建档案和有关资料，从而为城市规划、建设、管理和经济发展服务，使业务保障能力有效提升。</w:t>
            </w:r>
          </w:p>
        </w:tc>
      </w:tr>
      <w:tr w:rsidR="00064C43" w:rsidRPr="00064C43" w14:paraId="683AC8E8" w14:textId="77777777" w:rsidTr="00064C43">
        <w:trPr>
          <w:trHeight w:val="579"/>
          <w:jc w:val="center"/>
        </w:trPr>
        <w:tc>
          <w:tcPr>
            <w:tcW w:w="1538" w:type="dxa"/>
            <w:shd w:val="clear" w:color="auto" w:fill="auto"/>
            <w:vAlign w:val="center"/>
            <w:hideMark/>
          </w:tcPr>
          <w:p w14:paraId="57B723F6"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一级指标</w:t>
            </w:r>
          </w:p>
        </w:tc>
        <w:tc>
          <w:tcPr>
            <w:tcW w:w="1192" w:type="dxa"/>
            <w:shd w:val="clear" w:color="auto" w:fill="auto"/>
            <w:vAlign w:val="center"/>
            <w:hideMark/>
          </w:tcPr>
          <w:p w14:paraId="27EB7002"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二级指标</w:t>
            </w:r>
          </w:p>
        </w:tc>
        <w:tc>
          <w:tcPr>
            <w:tcW w:w="1159" w:type="dxa"/>
            <w:shd w:val="clear" w:color="auto" w:fill="auto"/>
            <w:vAlign w:val="center"/>
            <w:hideMark/>
          </w:tcPr>
          <w:p w14:paraId="0E34B5D3"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三级指标</w:t>
            </w:r>
          </w:p>
        </w:tc>
        <w:tc>
          <w:tcPr>
            <w:tcW w:w="1015" w:type="dxa"/>
            <w:shd w:val="clear" w:color="auto" w:fill="auto"/>
            <w:vAlign w:val="center"/>
            <w:hideMark/>
          </w:tcPr>
          <w:p w14:paraId="173022D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预期指标值</w:t>
            </w:r>
          </w:p>
        </w:tc>
        <w:tc>
          <w:tcPr>
            <w:tcW w:w="997" w:type="dxa"/>
            <w:shd w:val="clear" w:color="auto" w:fill="auto"/>
            <w:vAlign w:val="center"/>
            <w:hideMark/>
          </w:tcPr>
          <w:p w14:paraId="2CB64F81"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指标值设定依据</w:t>
            </w:r>
          </w:p>
        </w:tc>
        <w:tc>
          <w:tcPr>
            <w:tcW w:w="792" w:type="dxa"/>
            <w:shd w:val="clear" w:color="auto" w:fill="auto"/>
            <w:vAlign w:val="center"/>
            <w:hideMark/>
          </w:tcPr>
          <w:p w14:paraId="6914CBD2"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分值权重</w:t>
            </w:r>
          </w:p>
        </w:tc>
        <w:tc>
          <w:tcPr>
            <w:tcW w:w="909" w:type="dxa"/>
            <w:shd w:val="clear" w:color="auto" w:fill="auto"/>
            <w:vAlign w:val="center"/>
            <w:hideMark/>
          </w:tcPr>
          <w:p w14:paraId="5DDC2DD3"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实际完成指标值</w:t>
            </w:r>
          </w:p>
        </w:tc>
        <w:tc>
          <w:tcPr>
            <w:tcW w:w="920" w:type="dxa"/>
            <w:shd w:val="clear" w:color="auto" w:fill="auto"/>
            <w:vAlign w:val="center"/>
            <w:hideMark/>
          </w:tcPr>
          <w:p w14:paraId="62D6DF20"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得分</w:t>
            </w:r>
          </w:p>
        </w:tc>
      </w:tr>
      <w:tr w:rsidR="00064C43" w:rsidRPr="00064C43" w14:paraId="1C65FF66" w14:textId="77777777" w:rsidTr="00064C43">
        <w:trPr>
          <w:trHeight w:val="741"/>
          <w:jc w:val="center"/>
        </w:trPr>
        <w:tc>
          <w:tcPr>
            <w:tcW w:w="1538" w:type="dxa"/>
            <w:vMerge w:val="restart"/>
            <w:shd w:val="clear" w:color="auto" w:fill="auto"/>
            <w:vAlign w:val="center"/>
            <w:hideMark/>
          </w:tcPr>
          <w:p w14:paraId="323A56E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运行成本</w:t>
            </w:r>
          </w:p>
        </w:tc>
        <w:tc>
          <w:tcPr>
            <w:tcW w:w="1192" w:type="dxa"/>
            <w:vMerge w:val="restart"/>
            <w:shd w:val="clear" w:color="auto" w:fill="auto"/>
            <w:vAlign w:val="center"/>
            <w:hideMark/>
          </w:tcPr>
          <w:p w14:paraId="0324C7F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数量指标</w:t>
            </w:r>
          </w:p>
        </w:tc>
        <w:tc>
          <w:tcPr>
            <w:tcW w:w="1159" w:type="dxa"/>
            <w:shd w:val="clear" w:color="auto" w:fill="auto"/>
            <w:vAlign w:val="center"/>
            <w:hideMark/>
          </w:tcPr>
          <w:p w14:paraId="351825B9"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保障办公人员数量</w:t>
            </w:r>
          </w:p>
        </w:tc>
        <w:tc>
          <w:tcPr>
            <w:tcW w:w="1015" w:type="dxa"/>
            <w:shd w:val="clear" w:color="auto" w:fill="auto"/>
            <w:vAlign w:val="center"/>
            <w:hideMark/>
          </w:tcPr>
          <w:p w14:paraId="7A6BFFA0"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&gt;=11人</w:t>
            </w:r>
          </w:p>
        </w:tc>
        <w:tc>
          <w:tcPr>
            <w:tcW w:w="997" w:type="dxa"/>
            <w:shd w:val="clear" w:color="auto" w:fill="auto"/>
            <w:vAlign w:val="center"/>
            <w:hideMark/>
          </w:tcPr>
          <w:p w14:paraId="1C3A90AB"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人员编制花名册</w:t>
            </w:r>
          </w:p>
        </w:tc>
        <w:tc>
          <w:tcPr>
            <w:tcW w:w="792" w:type="dxa"/>
            <w:shd w:val="clear" w:color="auto" w:fill="auto"/>
            <w:vAlign w:val="center"/>
            <w:hideMark/>
          </w:tcPr>
          <w:p w14:paraId="0DCCA732"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c>
          <w:tcPr>
            <w:tcW w:w="909" w:type="dxa"/>
            <w:shd w:val="clear" w:color="auto" w:fill="auto"/>
            <w:vAlign w:val="center"/>
            <w:hideMark/>
          </w:tcPr>
          <w:p w14:paraId="7F36F00B"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11人</w:t>
            </w:r>
          </w:p>
        </w:tc>
        <w:tc>
          <w:tcPr>
            <w:tcW w:w="920" w:type="dxa"/>
            <w:shd w:val="clear" w:color="auto" w:fill="auto"/>
            <w:vAlign w:val="center"/>
            <w:hideMark/>
          </w:tcPr>
          <w:p w14:paraId="79A3CFC0"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r>
      <w:tr w:rsidR="00064C43" w:rsidRPr="00064C43" w14:paraId="41CF9D68" w14:textId="77777777" w:rsidTr="00064C43">
        <w:trPr>
          <w:trHeight w:val="741"/>
          <w:jc w:val="center"/>
        </w:trPr>
        <w:tc>
          <w:tcPr>
            <w:tcW w:w="1538" w:type="dxa"/>
            <w:vMerge/>
            <w:vAlign w:val="center"/>
            <w:hideMark/>
          </w:tcPr>
          <w:p w14:paraId="1003AF45" w14:textId="77777777" w:rsidR="00064C43" w:rsidRPr="00064C43" w:rsidRDefault="00064C43" w:rsidP="00064C43">
            <w:pPr>
              <w:widowControl/>
              <w:jc w:val="left"/>
              <w:rPr>
                <w:rFonts w:ascii="宋体" w:hAnsi="宋体" w:cs="宋体" w:hint="eastAsia"/>
                <w:kern w:val="0"/>
                <w:sz w:val="20"/>
                <w:szCs w:val="20"/>
              </w:rPr>
            </w:pPr>
          </w:p>
        </w:tc>
        <w:tc>
          <w:tcPr>
            <w:tcW w:w="1192" w:type="dxa"/>
            <w:vMerge/>
            <w:vAlign w:val="center"/>
            <w:hideMark/>
          </w:tcPr>
          <w:p w14:paraId="78679AEB" w14:textId="77777777" w:rsidR="00064C43" w:rsidRPr="00064C43" w:rsidRDefault="00064C43" w:rsidP="00064C43">
            <w:pPr>
              <w:widowControl/>
              <w:jc w:val="left"/>
              <w:rPr>
                <w:rFonts w:ascii="宋体" w:hAnsi="宋体" w:cs="宋体" w:hint="eastAsia"/>
                <w:kern w:val="0"/>
                <w:sz w:val="20"/>
                <w:szCs w:val="20"/>
              </w:rPr>
            </w:pPr>
          </w:p>
        </w:tc>
        <w:tc>
          <w:tcPr>
            <w:tcW w:w="1159" w:type="dxa"/>
            <w:shd w:val="clear" w:color="auto" w:fill="auto"/>
            <w:vAlign w:val="center"/>
            <w:hideMark/>
          </w:tcPr>
          <w:p w14:paraId="39AF13B2"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公务保障用车人数</w:t>
            </w:r>
          </w:p>
        </w:tc>
        <w:tc>
          <w:tcPr>
            <w:tcW w:w="1015" w:type="dxa"/>
            <w:shd w:val="clear" w:color="auto" w:fill="auto"/>
            <w:vAlign w:val="center"/>
            <w:hideMark/>
          </w:tcPr>
          <w:p w14:paraId="0C9363E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&gt;=11人</w:t>
            </w:r>
          </w:p>
        </w:tc>
        <w:tc>
          <w:tcPr>
            <w:tcW w:w="997" w:type="dxa"/>
            <w:shd w:val="clear" w:color="auto" w:fill="auto"/>
            <w:vAlign w:val="center"/>
            <w:hideMark/>
          </w:tcPr>
          <w:p w14:paraId="0D6CD01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人员编制花名册</w:t>
            </w:r>
          </w:p>
        </w:tc>
        <w:tc>
          <w:tcPr>
            <w:tcW w:w="792" w:type="dxa"/>
            <w:shd w:val="clear" w:color="auto" w:fill="auto"/>
            <w:vAlign w:val="center"/>
            <w:hideMark/>
          </w:tcPr>
          <w:p w14:paraId="2277D22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c>
          <w:tcPr>
            <w:tcW w:w="909" w:type="dxa"/>
            <w:shd w:val="clear" w:color="auto" w:fill="auto"/>
            <w:vAlign w:val="center"/>
            <w:hideMark/>
          </w:tcPr>
          <w:p w14:paraId="69C60D2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11人</w:t>
            </w:r>
          </w:p>
        </w:tc>
        <w:tc>
          <w:tcPr>
            <w:tcW w:w="920" w:type="dxa"/>
            <w:shd w:val="clear" w:color="auto" w:fill="auto"/>
            <w:vAlign w:val="center"/>
            <w:hideMark/>
          </w:tcPr>
          <w:p w14:paraId="6DF3ECC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r>
      <w:tr w:rsidR="00064C43" w:rsidRPr="00064C43" w14:paraId="21CE0B53" w14:textId="77777777" w:rsidTr="00064C43">
        <w:trPr>
          <w:trHeight w:val="741"/>
          <w:jc w:val="center"/>
        </w:trPr>
        <w:tc>
          <w:tcPr>
            <w:tcW w:w="1538" w:type="dxa"/>
            <w:vMerge/>
            <w:vAlign w:val="center"/>
            <w:hideMark/>
          </w:tcPr>
          <w:p w14:paraId="54D67639" w14:textId="77777777" w:rsidR="00064C43" w:rsidRPr="00064C43" w:rsidRDefault="00064C43" w:rsidP="00064C43">
            <w:pPr>
              <w:widowControl/>
              <w:jc w:val="left"/>
              <w:rPr>
                <w:rFonts w:ascii="宋体" w:hAnsi="宋体" w:cs="宋体" w:hint="eastAsia"/>
                <w:kern w:val="0"/>
                <w:sz w:val="20"/>
                <w:szCs w:val="20"/>
              </w:rPr>
            </w:pPr>
          </w:p>
        </w:tc>
        <w:tc>
          <w:tcPr>
            <w:tcW w:w="1192" w:type="dxa"/>
            <w:vMerge/>
            <w:vAlign w:val="center"/>
            <w:hideMark/>
          </w:tcPr>
          <w:p w14:paraId="42824192" w14:textId="77777777" w:rsidR="00064C43" w:rsidRPr="00064C43" w:rsidRDefault="00064C43" w:rsidP="00064C43">
            <w:pPr>
              <w:widowControl/>
              <w:jc w:val="left"/>
              <w:rPr>
                <w:rFonts w:ascii="宋体" w:hAnsi="宋体" w:cs="宋体" w:hint="eastAsia"/>
                <w:kern w:val="0"/>
                <w:sz w:val="20"/>
                <w:szCs w:val="20"/>
              </w:rPr>
            </w:pPr>
          </w:p>
        </w:tc>
        <w:tc>
          <w:tcPr>
            <w:tcW w:w="1159" w:type="dxa"/>
            <w:shd w:val="clear" w:color="auto" w:fill="auto"/>
            <w:vAlign w:val="center"/>
            <w:hideMark/>
          </w:tcPr>
          <w:p w14:paraId="1A1A6837"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公车运行保障数量</w:t>
            </w:r>
          </w:p>
        </w:tc>
        <w:tc>
          <w:tcPr>
            <w:tcW w:w="1015" w:type="dxa"/>
            <w:shd w:val="clear" w:color="auto" w:fill="auto"/>
            <w:vAlign w:val="center"/>
            <w:hideMark/>
          </w:tcPr>
          <w:p w14:paraId="021CC839"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&gt;=1辆</w:t>
            </w:r>
          </w:p>
        </w:tc>
        <w:tc>
          <w:tcPr>
            <w:tcW w:w="997" w:type="dxa"/>
            <w:shd w:val="clear" w:color="auto" w:fill="auto"/>
            <w:vAlign w:val="center"/>
            <w:hideMark/>
          </w:tcPr>
          <w:p w14:paraId="2539D5B3"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机动车登记册</w:t>
            </w:r>
          </w:p>
        </w:tc>
        <w:tc>
          <w:tcPr>
            <w:tcW w:w="792" w:type="dxa"/>
            <w:shd w:val="clear" w:color="auto" w:fill="auto"/>
            <w:vAlign w:val="center"/>
            <w:hideMark/>
          </w:tcPr>
          <w:p w14:paraId="36C80733"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c>
          <w:tcPr>
            <w:tcW w:w="909" w:type="dxa"/>
            <w:shd w:val="clear" w:color="auto" w:fill="auto"/>
            <w:vAlign w:val="center"/>
            <w:hideMark/>
          </w:tcPr>
          <w:p w14:paraId="32C911D6"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1辆</w:t>
            </w:r>
          </w:p>
        </w:tc>
        <w:tc>
          <w:tcPr>
            <w:tcW w:w="920" w:type="dxa"/>
            <w:shd w:val="clear" w:color="auto" w:fill="auto"/>
            <w:vAlign w:val="center"/>
            <w:hideMark/>
          </w:tcPr>
          <w:p w14:paraId="66BDFE34"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r>
      <w:tr w:rsidR="00064C43" w:rsidRPr="00064C43" w14:paraId="26CE6CCA" w14:textId="77777777" w:rsidTr="00064C43">
        <w:trPr>
          <w:trHeight w:val="741"/>
          <w:jc w:val="center"/>
        </w:trPr>
        <w:tc>
          <w:tcPr>
            <w:tcW w:w="1538" w:type="dxa"/>
            <w:vMerge/>
            <w:vAlign w:val="center"/>
            <w:hideMark/>
          </w:tcPr>
          <w:p w14:paraId="78954158" w14:textId="77777777" w:rsidR="00064C43" w:rsidRPr="00064C43" w:rsidRDefault="00064C43" w:rsidP="00064C43">
            <w:pPr>
              <w:widowControl/>
              <w:jc w:val="left"/>
              <w:rPr>
                <w:rFonts w:ascii="宋体" w:hAnsi="宋体" w:cs="宋体" w:hint="eastAsia"/>
                <w:kern w:val="0"/>
                <w:sz w:val="20"/>
                <w:szCs w:val="20"/>
              </w:rPr>
            </w:pPr>
          </w:p>
        </w:tc>
        <w:tc>
          <w:tcPr>
            <w:tcW w:w="1192" w:type="dxa"/>
            <w:vMerge w:val="restart"/>
            <w:shd w:val="clear" w:color="auto" w:fill="auto"/>
            <w:vAlign w:val="center"/>
            <w:hideMark/>
          </w:tcPr>
          <w:p w14:paraId="10F8D724"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成本指标</w:t>
            </w:r>
          </w:p>
        </w:tc>
        <w:tc>
          <w:tcPr>
            <w:tcW w:w="1159" w:type="dxa"/>
            <w:shd w:val="clear" w:color="auto" w:fill="auto"/>
            <w:vAlign w:val="center"/>
            <w:hideMark/>
          </w:tcPr>
          <w:p w14:paraId="35623175"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人员运行总成本</w:t>
            </w:r>
          </w:p>
        </w:tc>
        <w:tc>
          <w:tcPr>
            <w:tcW w:w="1015" w:type="dxa"/>
            <w:shd w:val="clear" w:color="auto" w:fill="auto"/>
            <w:vAlign w:val="center"/>
            <w:hideMark/>
          </w:tcPr>
          <w:p w14:paraId="131023E2"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&gt;=203.93万元</w:t>
            </w:r>
          </w:p>
        </w:tc>
        <w:tc>
          <w:tcPr>
            <w:tcW w:w="997" w:type="dxa"/>
            <w:shd w:val="clear" w:color="auto" w:fill="auto"/>
            <w:vAlign w:val="center"/>
            <w:hideMark/>
          </w:tcPr>
          <w:p w14:paraId="6D3D486D"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2023年预算公开</w:t>
            </w:r>
          </w:p>
        </w:tc>
        <w:tc>
          <w:tcPr>
            <w:tcW w:w="792" w:type="dxa"/>
            <w:shd w:val="clear" w:color="auto" w:fill="auto"/>
            <w:vAlign w:val="center"/>
            <w:hideMark/>
          </w:tcPr>
          <w:p w14:paraId="631067B2"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c>
          <w:tcPr>
            <w:tcW w:w="909" w:type="dxa"/>
            <w:shd w:val="clear" w:color="auto" w:fill="auto"/>
            <w:vAlign w:val="center"/>
            <w:hideMark/>
          </w:tcPr>
          <w:p w14:paraId="0766F94D"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199.02万元</w:t>
            </w:r>
          </w:p>
        </w:tc>
        <w:tc>
          <w:tcPr>
            <w:tcW w:w="920" w:type="dxa"/>
            <w:shd w:val="clear" w:color="auto" w:fill="auto"/>
            <w:vAlign w:val="center"/>
            <w:hideMark/>
          </w:tcPr>
          <w:p w14:paraId="1476A617"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14.64</w:t>
            </w:r>
          </w:p>
        </w:tc>
      </w:tr>
      <w:tr w:rsidR="00064C43" w:rsidRPr="00064C43" w14:paraId="51EB06BB" w14:textId="77777777" w:rsidTr="00064C43">
        <w:trPr>
          <w:trHeight w:val="741"/>
          <w:jc w:val="center"/>
        </w:trPr>
        <w:tc>
          <w:tcPr>
            <w:tcW w:w="1538" w:type="dxa"/>
            <w:vMerge/>
            <w:vAlign w:val="center"/>
            <w:hideMark/>
          </w:tcPr>
          <w:p w14:paraId="58305035" w14:textId="77777777" w:rsidR="00064C43" w:rsidRPr="00064C43" w:rsidRDefault="00064C43" w:rsidP="00064C43">
            <w:pPr>
              <w:widowControl/>
              <w:jc w:val="left"/>
              <w:rPr>
                <w:rFonts w:ascii="宋体" w:hAnsi="宋体" w:cs="宋体" w:hint="eastAsia"/>
                <w:kern w:val="0"/>
                <w:sz w:val="20"/>
                <w:szCs w:val="20"/>
              </w:rPr>
            </w:pPr>
          </w:p>
        </w:tc>
        <w:tc>
          <w:tcPr>
            <w:tcW w:w="1192" w:type="dxa"/>
            <w:vMerge/>
            <w:vAlign w:val="center"/>
            <w:hideMark/>
          </w:tcPr>
          <w:p w14:paraId="5081DE64" w14:textId="77777777" w:rsidR="00064C43" w:rsidRPr="00064C43" w:rsidRDefault="00064C43" w:rsidP="00064C43">
            <w:pPr>
              <w:widowControl/>
              <w:jc w:val="left"/>
              <w:rPr>
                <w:rFonts w:ascii="宋体" w:hAnsi="宋体" w:cs="宋体" w:hint="eastAsia"/>
                <w:kern w:val="0"/>
                <w:sz w:val="20"/>
                <w:szCs w:val="20"/>
              </w:rPr>
            </w:pPr>
          </w:p>
        </w:tc>
        <w:tc>
          <w:tcPr>
            <w:tcW w:w="1159" w:type="dxa"/>
            <w:shd w:val="clear" w:color="auto" w:fill="auto"/>
            <w:vAlign w:val="center"/>
            <w:hideMark/>
          </w:tcPr>
          <w:p w14:paraId="213D73B4"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公车运行成本</w:t>
            </w:r>
          </w:p>
        </w:tc>
        <w:tc>
          <w:tcPr>
            <w:tcW w:w="1015" w:type="dxa"/>
            <w:shd w:val="clear" w:color="auto" w:fill="auto"/>
            <w:vAlign w:val="center"/>
            <w:hideMark/>
          </w:tcPr>
          <w:p w14:paraId="4D8C7DE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&lt;=2.40万元</w:t>
            </w:r>
          </w:p>
        </w:tc>
        <w:tc>
          <w:tcPr>
            <w:tcW w:w="997" w:type="dxa"/>
            <w:shd w:val="clear" w:color="auto" w:fill="auto"/>
            <w:vAlign w:val="center"/>
            <w:hideMark/>
          </w:tcPr>
          <w:p w14:paraId="21C70BFE"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2023年预算公开</w:t>
            </w:r>
          </w:p>
        </w:tc>
        <w:tc>
          <w:tcPr>
            <w:tcW w:w="792" w:type="dxa"/>
            <w:shd w:val="clear" w:color="auto" w:fill="auto"/>
            <w:vAlign w:val="center"/>
            <w:hideMark/>
          </w:tcPr>
          <w:p w14:paraId="6C23D986"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c>
          <w:tcPr>
            <w:tcW w:w="909" w:type="dxa"/>
            <w:shd w:val="clear" w:color="auto" w:fill="auto"/>
            <w:vAlign w:val="center"/>
            <w:hideMark/>
          </w:tcPr>
          <w:p w14:paraId="365CEA1C"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2.20万元</w:t>
            </w:r>
          </w:p>
        </w:tc>
        <w:tc>
          <w:tcPr>
            <w:tcW w:w="920" w:type="dxa"/>
            <w:shd w:val="clear" w:color="auto" w:fill="auto"/>
            <w:vAlign w:val="center"/>
            <w:hideMark/>
          </w:tcPr>
          <w:p w14:paraId="258DF48A"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13.75</w:t>
            </w:r>
          </w:p>
        </w:tc>
      </w:tr>
      <w:tr w:rsidR="00064C43" w:rsidRPr="00064C43" w14:paraId="01C9ACFC" w14:textId="77777777" w:rsidTr="00064C43">
        <w:trPr>
          <w:trHeight w:val="741"/>
          <w:jc w:val="center"/>
        </w:trPr>
        <w:tc>
          <w:tcPr>
            <w:tcW w:w="1538" w:type="dxa"/>
            <w:shd w:val="clear" w:color="auto" w:fill="auto"/>
            <w:vAlign w:val="center"/>
            <w:hideMark/>
          </w:tcPr>
          <w:p w14:paraId="406E2167"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管理效率</w:t>
            </w:r>
          </w:p>
        </w:tc>
        <w:tc>
          <w:tcPr>
            <w:tcW w:w="1192" w:type="dxa"/>
            <w:shd w:val="clear" w:color="auto" w:fill="auto"/>
            <w:vAlign w:val="center"/>
            <w:hideMark/>
          </w:tcPr>
          <w:p w14:paraId="5C0454B7"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质量指标</w:t>
            </w:r>
          </w:p>
        </w:tc>
        <w:tc>
          <w:tcPr>
            <w:tcW w:w="1159" w:type="dxa"/>
            <w:shd w:val="clear" w:color="auto" w:fill="auto"/>
            <w:vAlign w:val="center"/>
            <w:hideMark/>
          </w:tcPr>
          <w:p w14:paraId="2D32EAB1"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资金使用合</w:t>
            </w:r>
            <w:proofErr w:type="gramStart"/>
            <w:r w:rsidRPr="00064C43">
              <w:rPr>
                <w:rFonts w:ascii="宋体" w:hAnsi="宋体" w:cs="宋体" w:hint="eastAsia"/>
                <w:kern w:val="0"/>
                <w:sz w:val="20"/>
                <w:szCs w:val="20"/>
              </w:rPr>
              <w:t>规</w:t>
            </w:r>
            <w:proofErr w:type="gramEnd"/>
            <w:r w:rsidRPr="00064C43">
              <w:rPr>
                <w:rFonts w:ascii="宋体" w:hAnsi="宋体" w:cs="宋体" w:hint="eastAsia"/>
                <w:kern w:val="0"/>
                <w:sz w:val="20"/>
                <w:szCs w:val="20"/>
              </w:rPr>
              <w:t>率</w:t>
            </w:r>
          </w:p>
        </w:tc>
        <w:tc>
          <w:tcPr>
            <w:tcW w:w="1015" w:type="dxa"/>
            <w:shd w:val="clear" w:color="auto" w:fill="auto"/>
            <w:vAlign w:val="center"/>
            <w:hideMark/>
          </w:tcPr>
          <w:p w14:paraId="15624598"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=100%</w:t>
            </w:r>
          </w:p>
        </w:tc>
        <w:tc>
          <w:tcPr>
            <w:tcW w:w="997" w:type="dxa"/>
            <w:shd w:val="clear" w:color="auto" w:fill="auto"/>
            <w:vAlign w:val="center"/>
            <w:hideMark/>
          </w:tcPr>
          <w:p w14:paraId="7614A205"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昌吉市城市建设档案馆收支管理内部控制制度</w:t>
            </w:r>
          </w:p>
        </w:tc>
        <w:tc>
          <w:tcPr>
            <w:tcW w:w="792" w:type="dxa"/>
            <w:shd w:val="clear" w:color="auto" w:fill="auto"/>
            <w:vAlign w:val="center"/>
            <w:hideMark/>
          </w:tcPr>
          <w:p w14:paraId="109896CD"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c>
          <w:tcPr>
            <w:tcW w:w="909" w:type="dxa"/>
            <w:shd w:val="clear" w:color="auto" w:fill="auto"/>
            <w:vAlign w:val="center"/>
            <w:hideMark/>
          </w:tcPr>
          <w:p w14:paraId="48DDE90D"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100%</w:t>
            </w:r>
          </w:p>
        </w:tc>
        <w:tc>
          <w:tcPr>
            <w:tcW w:w="920" w:type="dxa"/>
            <w:shd w:val="clear" w:color="auto" w:fill="auto"/>
            <w:vAlign w:val="center"/>
            <w:hideMark/>
          </w:tcPr>
          <w:p w14:paraId="04426281" w14:textId="77777777" w:rsidR="00064C43" w:rsidRPr="00064C43" w:rsidRDefault="00064C43" w:rsidP="00064C43">
            <w:pPr>
              <w:widowControl/>
              <w:jc w:val="center"/>
              <w:rPr>
                <w:rFonts w:ascii="宋体" w:hAnsi="宋体" w:cs="宋体" w:hint="eastAsia"/>
                <w:kern w:val="0"/>
                <w:sz w:val="20"/>
                <w:szCs w:val="20"/>
              </w:rPr>
            </w:pPr>
            <w:r w:rsidRPr="00064C43">
              <w:rPr>
                <w:rFonts w:ascii="宋体" w:hAnsi="宋体" w:cs="宋体" w:hint="eastAsia"/>
                <w:kern w:val="0"/>
                <w:sz w:val="20"/>
                <w:szCs w:val="20"/>
              </w:rPr>
              <w:t>15</w:t>
            </w:r>
          </w:p>
        </w:tc>
      </w:tr>
      <w:tr w:rsidR="00064C43" w:rsidRPr="00064C43" w14:paraId="3A4DEFDD" w14:textId="77777777" w:rsidTr="00064C43">
        <w:trPr>
          <w:trHeight w:val="741"/>
          <w:jc w:val="center"/>
        </w:trPr>
        <w:tc>
          <w:tcPr>
            <w:tcW w:w="1538" w:type="dxa"/>
            <w:shd w:val="clear" w:color="auto" w:fill="auto"/>
            <w:noWrap/>
            <w:vAlign w:val="center"/>
            <w:hideMark/>
          </w:tcPr>
          <w:p w14:paraId="30FDE2EA" w14:textId="77777777" w:rsidR="00064C43" w:rsidRPr="00064C43" w:rsidRDefault="00064C43" w:rsidP="00064C43">
            <w:pPr>
              <w:widowControl/>
              <w:jc w:val="left"/>
              <w:rPr>
                <w:rFonts w:ascii="宋体" w:hAnsi="宋体" w:cs="宋体" w:hint="eastAsia"/>
                <w:kern w:val="0"/>
                <w:sz w:val="20"/>
                <w:szCs w:val="20"/>
              </w:rPr>
            </w:pPr>
            <w:r w:rsidRPr="00064C43">
              <w:rPr>
                <w:rFonts w:ascii="宋体" w:hAnsi="宋体" w:cs="宋体" w:hint="eastAsia"/>
                <w:kern w:val="0"/>
                <w:sz w:val="20"/>
                <w:szCs w:val="20"/>
              </w:rPr>
              <w:t>履职效能</w:t>
            </w:r>
          </w:p>
        </w:tc>
        <w:tc>
          <w:tcPr>
            <w:tcW w:w="1192" w:type="dxa"/>
            <w:shd w:val="clear" w:color="auto" w:fill="auto"/>
            <w:noWrap/>
            <w:vAlign w:val="center"/>
            <w:hideMark/>
          </w:tcPr>
          <w:p w14:paraId="16F6FAA9" w14:textId="77777777" w:rsidR="00064C43" w:rsidRPr="00064C43" w:rsidRDefault="00064C43" w:rsidP="00064C43">
            <w:pPr>
              <w:widowControl/>
              <w:jc w:val="left"/>
              <w:rPr>
                <w:rFonts w:ascii="宋体" w:hAnsi="宋体" w:cs="宋体" w:hint="eastAsia"/>
                <w:kern w:val="0"/>
                <w:sz w:val="20"/>
                <w:szCs w:val="20"/>
              </w:rPr>
            </w:pPr>
          </w:p>
        </w:tc>
        <w:tc>
          <w:tcPr>
            <w:tcW w:w="1159" w:type="dxa"/>
            <w:shd w:val="clear" w:color="auto" w:fill="auto"/>
            <w:noWrap/>
            <w:vAlign w:val="center"/>
            <w:hideMark/>
          </w:tcPr>
          <w:p w14:paraId="1BFAF319" w14:textId="77777777" w:rsidR="00064C43" w:rsidRPr="00064C43" w:rsidRDefault="00064C43" w:rsidP="00064C43">
            <w:pPr>
              <w:widowControl/>
              <w:jc w:val="left"/>
              <w:rPr>
                <w:rFonts w:eastAsia="Times New Roman"/>
                <w:kern w:val="0"/>
                <w:sz w:val="20"/>
                <w:szCs w:val="20"/>
              </w:rPr>
            </w:pPr>
          </w:p>
        </w:tc>
        <w:tc>
          <w:tcPr>
            <w:tcW w:w="1015" w:type="dxa"/>
            <w:shd w:val="clear" w:color="auto" w:fill="auto"/>
            <w:noWrap/>
            <w:vAlign w:val="center"/>
            <w:hideMark/>
          </w:tcPr>
          <w:p w14:paraId="054CC76C" w14:textId="77777777" w:rsidR="00064C43" w:rsidRPr="00064C43" w:rsidRDefault="00064C43" w:rsidP="00064C43">
            <w:pPr>
              <w:widowControl/>
              <w:jc w:val="left"/>
              <w:rPr>
                <w:rFonts w:eastAsia="Times New Roman"/>
                <w:kern w:val="0"/>
                <w:sz w:val="20"/>
                <w:szCs w:val="20"/>
              </w:rPr>
            </w:pPr>
          </w:p>
        </w:tc>
        <w:tc>
          <w:tcPr>
            <w:tcW w:w="997" w:type="dxa"/>
            <w:shd w:val="clear" w:color="auto" w:fill="auto"/>
            <w:noWrap/>
            <w:vAlign w:val="center"/>
            <w:hideMark/>
          </w:tcPr>
          <w:p w14:paraId="6D8B3CB1" w14:textId="77777777" w:rsidR="00064C43" w:rsidRPr="00064C43" w:rsidRDefault="00064C43" w:rsidP="00064C43">
            <w:pPr>
              <w:widowControl/>
              <w:jc w:val="left"/>
              <w:rPr>
                <w:rFonts w:eastAsia="Times New Roman"/>
                <w:kern w:val="0"/>
                <w:sz w:val="20"/>
                <w:szCs w:val="20"/>
              </w:rPr>
            </w:pPr>
          </w:p>
        </w:tc>
        <w:tc>
          <w:tcPr>
            <w:tcW w:w="792" w:type="dxa"/>
            <w:shd w:val="clear" w:color="auto" w:fill="auto"/>
            <w:noWrap/>
            <w:vAlign w:val="center"/>
            <w:hideMark/>
          </w:tcPr>
          <w:p w14:paraId="11A456ED" w14:textId="77777777" w:rsidR="00064C43" w:rsidRPr="00064C43" w:rsidRDefault="00064C43" w:rsidP="00064C43">
            <w:pPr>
              <w:widowControl/>
              <w:jc w:val="left"/>
              <w:rPr>
                <w:rFonts w:eastAsia="Times New Roman"/>
                <w:kern w:val="0"/>
                <w:sz w:val="20"/>
                <w:szCs w:val="20"/>
              </w:rPr>
            </w:pPr>
          </w:p>
        </w:tc>
        <w:tc>
          <w:tcPr>
            <w:tcW w:w="909" w:type="dxa"/>
            <w:shd w:val="clear" w:color="auto" w:fill="auto"/>
            <w:noWrap/>
            <w:vAlign w:val="center"/>
            <w:hideMark/>
          </w:tcPr>
          <w:p w14:paraId="68A7890D" w14:textId="77777777" w:rsidR="00064C43" w:rsidRPr="00064C43" w:rsidRDefault="00064C43" w:rsidP="00064C43">
            <w:pPr>
              <w:widowControl/>
              <w:jc w:val="left"/>
              <w:rPr>
                <w:rFonts w:eastAsia="Times New Roman"/>
                <w:kern w:val="0"/>
                <w:sz w:val="20"/>
                <w:szCs w:val="20"/>
              </w:rPr>
            </w:pPr>
          </w:p>
        </w:tc>
        <w:tc>
          <w:tcPr>
            <w:tcW w:w="920" w:type="dxa"/>
            <w:shd w:val="clear" w:color="auto" w:fill="auto"/>
            <w:noWrap/>
            <w:vAlign w:val="center"/>
            <w:hideMark/>
          </w:tcPr>
          <w:p w14:paraId="7E41B872" w14:textId="77777777" w:rsidR="00064C43" w:rsidRPr="00064C43" w:rsidRDefault="00064C43" w:rsidP="00064C43">
            <w:pPr>
              <w:widowControl/>
              <w:jc w:val="left"/>
              <w:rPr>
                <w:rFonts w:eastAsia="Times New Roman"/>
                <w:kern w:val="0"/>
                <w:sz w:val="20"/>
                <w:szCs w:val="20"/>
              </w:rPr>
            </w:pPr>
          </w:p>
        </w:tc>
      </w:tr>
      <w:tr w:rsidR="00064C43" w:rsidRPr="00064C43" w14:paraId="20B12129" w14:textId="77777777" w:rsidTr="00064C43">
        <w:trPr>
          <w:trHeight w:val="741"/>
          <w:jc w:val="center"/>
        </w:trPr>
        <w:tc>
          <w:tcPr>
            <w:tcW w:w="1538" w:type="dxa"/>
            <w:shd w:val="clear" w:color="auto" w:fill="auto"/>
            <w:noWrap/>
            <w:vAlign w:val="center"/>
            <w:hideMark/>
          </w:tcPr>
          <w:p w14:paraId="5AF7D444" w14:textId="77777777" w:rsidR="00064C43" w:rsidRPr="00064C43" w:rsidRDefault="00064C43" w:rsidP="00064C43">
            <w:pPr>
              <w:widowControl/>
              <w:jc w:val="left"/>
              <w:rPr>
                <w:rFonts w:ascii="宋体" w:hAnsi="宋体" w:cs="宋体" w:hint="eastAsia"/>
                <w:kern w:val="0"/>
                <w:sz w:val="20"/>
                <w:szCs w:val="20"/>
              </w:rPr>
            </w:pPr>
            <w:r w:rsidRPr="00064C43">
              <w:rPr>
                <w:rFonts w:ascii="宋体" w:hAnsi="宋体" w:cs="宋体" w:hint="eastAsia"/>
                <w:kern w:val="0"/>
                <w:sz w:val="20"/>
                <w:szCs w:val="20"/>
              </w:rPr>
              <w:t>社会效益</w:t>
            </w:r>
          </w:p>
        </w:tc>
        <w:tc>
          <w:tcPr>
            <w:tcW w:w="1192" w:type="dxa"/>
            <w:shd w:val="clear" w:color="auto" w:fill="auto"/>
            <w:noWrap/>
            <w:vAlign w:val="center"/>
            <w:hideMark/>
          </w:tcPr>
          <w:p w14:paraId="70970C84" w14:textId="77777777" w:rsidR="00064C43" w:rsidRPr="00064C43" w:rsidRDefault="00064C43" w:rsidP="00064C43">
            <w:pPr>
              <w:widowControl/>
              <w:jc w:val="left"/>
              <w:rPr>
                <w:rFonts w:ascii="宋体" w:hAnsi="宋体" w:cs="宋体" w:hint="eastAsia"/>
                <w:kern w:val="0"/>
                <w:sz w:val="20"/>
                <w:szCs w:val="20"/>
              </w:rPr>
            </w:pPr>
          </w:p>
        </w:tc>
        <w:tc>
          <w:tcPr>
            <w:tcW w:w="1159" w:type="dxa"/>
            <w:shd w:val="clear" w:color="auto" w:fill="auto"/>
            <w:noWrap/>
            <w:vAlign w:val="center"/>
            <w:hideMark/>
          </w:tcPr>
          <w:p w14:paraId="6DC81FA8" w14:textId="77777777" w:rsidR="00064C43" w:rsidRPr="00064C43" w:rsidRDefault="00064C43" w:rsidP="00064C43">
            <w:pPr>
              <w:widowControl/>
              <w:jc w:val="left"/>
              <w:rPr>
                <w:rFonts w:eastAsia="Times New Roman"/>
                <w:kern w:val="0"/>
                <w:sz w:val="20"/>
                <w:szCs w:val="20"/>
              </w:rPr>
            </w:pPr>
          </w:p>
        </w:tc>
        <w:tc>
          <w:tcPr>
            <w:tcW w:w="1015" w:type="dxa"/>
            <w:shd w:val="clear" w:color="auto" w:fill="auto"/>
            <w:noWrap/>
            <w:vAlign w:val="center"/>
            <w:hideMark/>
          </w:tcPr>
          <w:p w14:paraId="31736C0A" w14:textId="77777777" w:rsidR="00064C43" w:rsidRPr="00064C43" w:rsidRDefault="00064C43" w:rsidP="00064C43">
            <w:pPr>
              <w:widowControl/>
              <w:jc w:val="left"/>
              <w:rPr>
                <w:rFonts w:eastAsia="Times New Roman"/>
                <w:kern w:val="0"/>
                <w:sz w:val="20"/>
                <w:szCs w:val="20"/>
              </w:rPr>
            </w:pPr>
          </w:p>
        </w:tc>
        <w:tc>
          <w:tcPr>
            <w:tcW w:w="997" w:type="dxa"/>
            <w:shd w:val="clear" w:color="auto" w:fill="auto"/>
            <w:noWrap/>
            <w:vAlign w:val="center"/>
            <w:hideMark/>
          </w:tcPr>
          <w:p w14:paraId="340486C9" w14:textId="77777777" w:rsidR="00064C43" w:rsidRPr="00064C43" w:rsidRDefault="00064C43" w:rsidP="00064C43">
            <w:pPr>
              <w:widowControl/>
              <w:jc w:val="left"/>
              <w:rPr>
                <w:rFonts w:eastAsia="Times New Roman"/>
                <w:kern w:val="0"/>
                <w:sz w:val="20"/>
                <w:szCs w:val="20"/>
              </w:rPr>
            </w:pPr>
          </w:p>
        </w:tc>
        <w:tc>
          <w:tcPr>
            <w:tcW w:w="792" w:type="dxa"/>
            <w:shd w:val="clear" w:color="auto" w:fill="auto"/>
            <w:noWrap/>
            <w:vAlign w:val="center"/>
            <w:hideMark/>
          </w:tcPr>
          <w:p w14:paraId="2CB3ADFA" w14:textId="77777777" w:rsidR="00064C43" w:rsidRPr="00064C43" w:rsidRDefault="00064C43" w:rsidP="00064C43">
            <w:pPr>
              <w:widowControl/>
              <w:jc w:val="left"/>
              <w:rPr>
                <w:rFonts w:eastAsia="Times New Roman"/>
                <w:kern w:val="0"/>
                <w:sz w:val="20"/>
                <w:szCs w:val="20"/>
              </w:rPr>
            </w:pPr>
          </w:p>
        </w:tc>
        <w:tc>
          <w:tcPr>
            <w:tcW w:w="909" w:type="dxa"/>
            <w:shd w:val="clear" w:color="auto" w:fill="auto"/>
            <w:noWrap/>
            <w:vAlign w:val="center"/>
            <w:hideMark/>
          </w:tcPr>
          <w:p w14:paraId="04262B50" w14:textId="77777777" w:rsidR="00064C43" w:rsidRPr="00064C43" w:rsidRDefault="00064C43" w:rsidP="00064C43">
            <w:pPr>
              <w:widowControl/>
              <w:jc w:val="left"/>
              <w:rPr>
                <w:rFonts w:eastAsia="Times New Roman"/>
                <w:kern w:val="0"/>
                <w:sz w:val="20"/>
                <w:szCs w:val="20"/>
              </w:rPr>
            </w:pPr>
          </w:p>
        </w:tc>
        <w:tc>
          <w:tcPr>
            <w:tcW w:w="920" w:type="dxa"/>
            <w:shd w:val="clear" w:color="auto" w:fill="auto"/>
            <w:noWrap/>
            <w:vAlign w:val="center"/>
            <w:hideMark/>
          </w:tcPr>
          <w:p w14:paraId="47584739" w14:textId="77777777" w:rsidR="00064C43" w:rsidRPr="00064C43" w:rsidRDefault="00064C43" w:rsidP="00064C43">
            <w:pPr>
              <w:widowControl/>
              <w:jc w:val="left"/>
              <w:rPr>
                <w:rFonts w:eastAsia="Times New Roman"/>
                <w:kern w:val="0"/>
                <w:sz w:val="20"/>
                <w:szCs w:val="20"/>
              </w:rPr>
            </w:pPr>
          </w:p>
        </w:tc>
      </w:tr>
      <w:tr w:rsidR="00064C43" w:rsidRPr="00064C43" w14:paraId="5AA0F129" w14:textId="77777777" w:rsidTr="00064C43">
        <w:trPr>
          <w:trHeight w:val="741"/>
          <w:jc w:val="center"/>
        </w:trPr>
        <w:tc>
          <w:tcPr>
            <w:tcW w:w="1538" w:type="dxa"/>
            <w:shd w:val="clear" w:color="auto" w:fill="auto"/>
            <w:noWrap/>
            <w:vAlign w:val="center"/>
            <w:hideMark/>
          </w:tcPr>
          <w:p w14:paraId="4651F85D" w14:textId="77777777" w:rsidR="00064C43" w:rsidRPr="00064C43" w:rsidRDefault="00064C43" w:rsidP="00064C43">
            <w:pPr>
              <w:widowControl/>
              <w:jc w:val="left"/>
              <w:rPr>
                <w:rFonts w:ascii="宋体" w:hAnsi="宋体" w:cs="宋体" w:hint="eastAsia"/>
                <w:kern w:val="0"/>
                <w:sz w:val="20"/>
                <w:szCs w:val="20"/>
              </w:rPr>
            </w:pPr>
            <w:r w:rsidRPr="00064C43">
              <w:rPr>
                <w:rFonts w:ascii="宋体" w:hAnsi="宋体" w:cs="宋体" w:hint="eastAsia"/>
                <w:kern w:val="0"/>
                <w:sz w:val="20"/>
                <w:szCs w:val="20"/>
              </w:rPr>
              <w:t>可持续发展能力</w:t>
            </w:r>
          </w:p>
        </w:tc>
        <w:tc>
          <w:tcPr>
            <w:tcW w:w="1192" w:type="dxa"/>
            <w:shd w:val="clear" w:color="auto" w:fill="auto"/>
            <w:noWrap/>
            <w:vAlign w:val="center"/>
            <w:hideMark/>
          </w:tcPr>
          <w:p w14:paraId="51B1D2CA" w14:textId="77777777" w:rsidR="00064C43" w:rsidRPr="00064C43" w:rsidRDefault="00064C43" w:rsidP="00064C43">
            <w:pPr>
              <w:widowControl/>
              <w:jc w:val="left"/>
              <w:rPr>
                <w:rFonts w:ascii="宋体" w:hAnsi="宋体" w:cs="宋体" w:hint="eastAsia"/>
                <w:kern w:val="0"/>
                <w:sz w:val="20"/>
                <w:szCs w:val="20"/>
              </w:rPr>
            </w:pPr>
          </w:p>
        </w:tc>
        <w:tc>
          <w:tcPr>
            <w:tcW w:w="1159" w:type="dxa"/>
            <w:shd w:val="clear" w:color="auto" w:fill="auto"/>
            <w:noWrap/>
            <w:vAlign w:val="center"/>
            <w:hideMark/>
          </w:tcPr>
          <w:p w14:paraId="2DF06268" w14:textId="77777777" w:rsidR="00064C43" w:rsidRPr="00064C43" w:rsidRDefault="00064C43" w:rsidP="00064C43">
            <w:pPr>
              <w:widowControl/>
              <w:jc w:val="left"/>
              <w:rPr>
                <w:rFonts w:eastAsia="Times New Roman"/>
                <w:kern w:val="0"/>
                <w:sz w:val="20"/>
                <w:szCs w:val="20"/>
              </w:rPr>
            </w:pPr>
          </w:p>
        </w:tc>
        <w:tc>
          <w:tcPr>
            <w:tcW w:w="1015" w:type="dxa"/>
            <w:shd w:val="clear" w:color="auto" w:fill="auto"/>
            <w:noWrap/>
            <w:vAlign w:val="center"/>
            <w:hideMark/>
          </w:tcPr>
          <w:p w14:paraId="79FBED25" w14:textId="77777777" w:rsidR="00064C43" w:rsidRPr="00064C43" w:rsidRDefault="00064C43" w:rsidP="00064C43">
            <w:pPr>
              <w:widowControl/>
              <w:jc w:val="left"/>
              <w:rPr>
                <w:rFonts w:eastAsia="Times New Roman"/>
                <w:kern w:val="0"/>
                <w:sz w:val="20"/>
                <w:szCs w:val="20"/>
              </w:rPr>
            </w:pPr>
          </w:p>
        </w:tc>
        <w:tc>
          <w:tcPr>
            <w:tcW w:w="997" w:type="dxa"/>
            <w:shd w:val="clear" w:color="auto" w:fill="auto"/>
            <w:noWrap/>
            <w:vAlign w:val="center"/>
            <w:hideMark/>
          </w:tcPr>
          <w:p w14:paraId="50C59B94" w14:textId="77777777" w:rsidR="00064C43" w:rsidRPr="00064C43" w:rsidRDefault="00064C43" w:rsidP="00064C43">
            <w:pPr>
              <w:widowControl/>
              <w:jc w:val="left"/>
              <w:rPr>
                <w:rFonts w:eastAsia="Times New Roman"/>
                <w:kern w:val="0"/>
                <w:sz w:val="20"/>
                <w:szCs w:val="20"/>
              </w:rPr>
            </w:pPr>
          </w:p>
        </w:tc>
        <w:tc>
          <w:tcPr>
            <w:tcW w:w="792" w:type="dxa"/>
            <w:shd w:val="clear" w:color="auto" w:fill="auto"/>
            <w:noWrap/>
            <w:vAlign w:val="center"/>
            <w:hideMark/>
          </w:tcPr>
          <w:p w14:paraId="47EE4F69" w14:textId="77777777" w:rsidR="00064C43" w:rsidRPr="00064C43" w:rsidRDefault="00064C43" w:rsidP="00064C43">
            <w:pPr>
              <w:widowControl/>
              <w:jc w:val="left"/>
              <w:rPr>
                <w:rFonts w:eastAsia="Times New Roman"/>
                <w:kern w:val="0"/>
                <w:sz w:val="20"/>
                <w:szCs w:val="20"/>
              </w:rPr>
            </w:pPr>
          </w:p>
        </w:tc>
        <w:tc>
          <w:tcPr>
            <w:tcW w:w="909" w:type="dxa"/>
            <w:shd w:val="clear" w:color="auto" w:fill="auto"/>
            <w:noWrap/>
            <w:vAlign w:val="center"/>
            <w:hideMark/>
          </w:tcPr>
          <w:p w14:paraId="1C695666" w14:textId="77777777" w:rsidR="00064C43" w:rsidRPr="00064C43" w:rsidRDefault="00064C43" w:rsidP="00064C43">
            <w:pPr>
              <w:widowControl/>
              <w:jc w:val="left"/>
              <w:rPr>
                <w:rFonts w:eastAsia="Times New Roman"/>
                <w:kern w:val="0"/>
                <w:sz w:val="20"/>
                <w:szCs w:val="20"/>
              </w:rPr>
            </w:pPr>
          </w:p>
        </w:tc>
        <w:tc>
          <w:tcPr>
            <w:tcW w:w="920" w:type="dxa"/>
            <w:shd w:val="clear" w:color="auto" w:fill="auto"/>
            <w:noWrap/>
            <w:vAlign w:val="center"/>
            <w:hideMark/>
          </w:tcPr>
          <w:p w14:paraId="10244613" w14:textId="77777777" w:rsidR="00064C43" w:rsidRPr="00064C43" w:rsidRDefault="00064C43" w:rsidP="00064C43">
            <w:pPr>
              <w:widowControl/>
              <w:jc w:val="left"/>
              <w:rPr>
                <w:rFonts w:eastAsia="Times New Roman"/>
                <w:kern w:val="0"/>
                <w:sz w:val="20"/>
                <w:szCs w:val="20"/>
              </w:rPr>
            </w:pPr>
          </w:p>
        </w:tc>
      </w:tr>
    </w:tbl>
    <w:p w14:paraId="7C8533C8" w14:textId="77777777" w:rsidR="00064C43" w:rsidRDefault="00064C43">
      <w:pPr>
        <w:ind w:firstLineChars="200" w:firstLine="640"/>
        <w:jc w:val="left"/>
        <w:rPr>
          <w:rFonts w:ascii="黑体" w:eastAsia="黑体" w:hAnsi="黑体" w:cs="宋体" w:hint="eastAsia"/>
          <w:bCs/>
          <w:kern w:val="0"/>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550"/>
        <w:gridCol w:w="1063"/>
        <w:gridCol w:w="161"/>
        <w:gridCol w:w="1618"/>
        <w:gridCol w:w="713"/>
        <w:gridCol w:w="838"/>
        <w:gridCol w:w="735"/>
        <w:gridCol w:w="150"/>
        <w:gridCol w:w="376"/>
        <w:gridCol w:w="102"/>
        <w:gridCol w:w="574"/>
        <w:gridCol w:w="285"/>
        <w:gridCol w:w="632"/>
      </w:tblGrid>
      <w:tr w:rsidR="00064C43" w:rsidRPr="00064C43" w14:paraId="162A9D96" w14:textId="77777777" w:rsidTr="00064C43">
        <w:trPr>
          <w:trHeight w:val="288"/>
          <w:jc w:val="center"/>
        </w:trPr>
        <w:tc>
          <w:tcPr>
            <w:tcW w:w="8300" w:type="dxa"/>
            <w:gridSpan w:val="14"/>
            <w:shd w:val="clear" w:color="auto" w:fill="auto"/>
            <w:vAlign w:val="center"/>
            <w:hideMark/>
          </w:tcPr>
          <w:p w14:paraId="5222A541" w14:textId="77777777" w:rsidR="00064C43" w:rsidRPr="00064C43" w:rsidRDefault="00064C43" w:rsidP="00064C43">
            <w:pPr>
              <w:widowControl/>
              <w:jc w:val="center"/>
              <w:rPr>
                <w:rFonts w:ascii="宋体" w:hAnsi="宋体" w:cs="宋体" w:hint="eastAsia"/>
                <w:b/>
                <w:bCs/>
                <w:color w:val="000000"/>
                <w:kern w:val="0"/>
                <w:sz w:val="20"/>
                <w:szCs w:val="20"/>
              </w:rPr>
            </w:pPr>
            <w:r w:rsidRPr="00064C43">
              <w:rPr>
                <w:rFonts w:ascii="宋体" w:hAnsi="宋体" w:cs="宋体" w:hint="eastAsia"/>
                <w:b/>
                <w:bCs/>
                <w:color w:val="000000"/>
                <w:kern w:val="0"/>
                <w:sz w:val="20"/>
                <w:szCs w:val="20"/>
              </w:rPr>
              <w:t>项目支出绩效自评表</w:t>
            </w:r>
          </w:p>
        </w:tc>
      </w:tr>
      <w:tr w:rsidR="00064C43" w:rsidRPr="00064C43" w14:paraId="3013F91F" w14:textId="77777777" w:rsidTr="00064C43">
        <w:trPr>
          <w:trHeight w:val="288"/>
          <w:jc w:val="center"/>
        </w:trPr>
        <w:tc>
          <w:tcPr>
            <w:tcW w:w="8300" w:type="dxa"/>
            <w:gridSpan w:val="14"/>
            <w:shd w:val="clear" w:color="auto" w:fill="auto"/>
            <w:vAlign w:val="center"/>
            <w:hideMark/>
          </w:tcPr>
          <w:p w14:paraId="7BEC375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(2023年度)</w:t>
            </w:r>
          </w:p>
        </w:tc>
      </w:tr>
      <w:tr w:rsidR="00064C43" w:rsidRPr="00064C43" w14:paraId="00B595E8" w14:textId="77777777" w:rsidTr="00064C43">
        <w:trPr>
          <w:trHeight w:val="288"/>
          <w:jc w:val="center"/>
        </w:trPr>
        <w:tc>
          <w:tcPr>
            <w:tcW w:w="1242" w:type="dxa"/>
            <w:gridSpan w:val="2"/>
            <w:shd w:val="clear" w:color="auto" w:fill="auto"/>
            <w:vAlign w:val="center"/>
            <w:hideMark/>
          </w:tcPr>
          <w:p w14:paraId="0948DF2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项目名称</w:t>
            </w:r>
          </w:p>
        </w:tc>
        <w:tc>
          <w:tcPr>
            <w:tcW w:w="7058" w:type="dxa"/>
            <w:gridSpan w:val="12"/>
            <w:shd w:val="clear" w:color="auto" w:fill="auto"/>
            <w:vAlign w:val="center"/>
            <w:hideMark/>
          </w:tcPr>
          <w:p w14:paraId="4BA47F5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昌吉市城市建设档案馆</w:t>
            </w:r>
          </w:p>
        </w:tc>
      </w:tr>
      <w:tr w:rsidR="00064C43" w:rsidRPr="00064C43" w14:paraId="26306058" w14:textId="77777777" w:rsidTr="00064C43">
        <w:trPr>
          <w:trHeight w:val="288"/>
          <w:jc w:val="center"/>
        </w:trPr>
        <w:tc>
          <w:tcPr>
            <w:tcW w:w="1242" w:type="dxa"/>
            <w:gridSpan w:val="2"/>
            <w:shd w:val="clear" w:color="auto" w:fill="auto"/>
            <w:vAlign w:val="center"/>
            <w:hideMark/>
          </w:tcPr>
          <w:p w14:paraId="5144975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主管部门</w:t>
            </w:r>
          </w:p>
        </w:tc>
        <w:tc>
          <w:tcPr>
            <w:tcW w:w="4278" w:type="dxa"/>
            <w:gridSpan w:val="5"/>
            <w:shd w:val="clear" w:color="auto" w:fill="auto"/>
            <w:vAlign w:val="center"/>
            <w:hideMark/>
          </w:tcPr>
          <w:p w14:paraId="4F6E7E9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昌吉市城市建设档案馆</w:t>
            </w:r>
          </w:p>
        </w:tc>
        <w:tc>
          <w:tcPr>
            <w:tcW w:w="862" w:type="dxa"/>
            <w:gridSpan w:val="2"/>
            <w:shd w:val="clear" w:color="auto" w:fill="auto"/>
            <w:vAlign w:val="center"/>
            <w:hideMark/>
          </w:tcPr>
          <w:p w14:paraId="5CFBE6B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实施单位</w:t>
            </w:r>
          </w:p>
        </w:tc>
        <w:tc>
          <w:tcPr>
            <w:tcW w:w="1918" w:type="dxa"/>
            <w:gridSpan w:val="5"/>
            <w:shd w:val="clear" w:color="auto" w:fill="auto"/>
            <w:vAlign w:val="center"/>
            <w:hideMark/>
          </w:tcPr>
          <w:p w14:paraId="46CF9FC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昌吉市城市建设档案馆</w:t>
            </w:r>
          </w:p>
        </w:tc>
      </w:tr>
      <w:tr w:rsidR="00064C43" w:rsidRPr="00064C43" w14:paraId="27432A25" w14:textId="77777777" w:rsidTr="00064C43">
        <w:trPr>
          <w:trHeight w:val="480"/>
          <w:jc w:val="center"/>
        </w:trPr>
        <w:tc>
          <w:tcPr>
            <w:tcW w:w="1242" w:type="dxa"/>
            <w:gridSpan w:val="2"/>
            <w:vMerge w:val="restart"/>
            <w:shd w:val="clear" w:color="auto" w:fill="auto"/>
            <w:vAlign w:val="center"/>
            <w:hideMark/>
          </w:tcPr>
          <w:p w14:paraId="28ECD06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项目资金</w:t>
            </w:r>
            <w:r w:rsidRPr="00064C43">
              <w:rPr>
                <w:rFonts w:ascii="宋体" w:hAnsi="宋体" w:cs="宋体" w:hint="eastAsia"/>
                <w:color w:val="000000"/>
                <w:kern w:val="0"/>
                <w:sz w:val="20"/>
                <w:szCs w:val="20"/>
              </w:rPr>
              <w:br/>
              <w:t>（万元）</w:t>
            </w:r>
          </w:p>
        </w:tc>
        <w:tc>
          <w:tcPr>
            <w:tcW w:w="1192" w:type="dxa"/>
            <w:gridSpan w:val="2"/>
            <w:shd w:val="clear" w:color="auto" w:fill="auto"/>
            <w:vAlign w:val="center"/>
            <w:hideMark/>
          </w:tcPr>
          <w:p w14:paraId="200407B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1576" w:type="dxa"/>
            <w:shd w:val="clear" w:color="auto" w:fill="auto"/>
            <w:vAlign w:val="center"/>
            <w:hideMark/>
          </w:tcPr>
          <w:p w14:paraId="55A8BA7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年初预算数</w:t>
            </w:r>
          </w:p>
        </w:tc>
        <w:tc>
          <w:tcPr>
            <w:tcW w:w="1510" w:type="dxa"/>
            <w:gridSpan w:val="2"/>
            <w:shd w:val="clear" w:color="auto" w:fill="auto"/>
            <w:vAlign w:val="center"/>
            <w:hideMark/>
          </w:tcPr>
          <w:p w14:paraId="45064FE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全年预算数</w:t>
            </w:r>
          </w:p>
        </w:tc>
        <w:tc>
          <w:tcPr>
            <w:tcW w:w="862" w:type="dxa"/>
            <w:gridSpan w:val="2"/>
            <w:shd w:val="clear" w:color="auto" w:fill="auto"/>
            <w:vAlign w:val="center"/>
            <w:hideMark/>
          </w:tcPr>
          <w:p w14:paraId="1E34479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全年执行数</w:t>
            </w:r>
          </w:p>
        </w:tc>
        <w:tc>
          <w:tcPr>
            <w:tcW w:w="465" w:type="dxa"/>
            <w:gridSpan w:val="2"/>
            <w:shd w:val="clear" w:color="auto" w:fill="auto"/>
            <w:vAlign w:val="center"/>
            <w:hideMark/>
          </w:tcPr>
          <w:p w14:paraId="56ABD45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分值</w:t>
            </w:r>
          </w:p>
        </w:tc>
        <w:tc>
          <w:tcPr>
            <w:tcW w:w="837" w:type="dxa"/>
            <w:gridSpan w:val="2"/>
            <w:shd w:val="clear" w:color="auto" w:fill="auto"/>
            <w:vAlign w:val="center"/>
            <w:hideMark/>
          </w:tcPr>
          <w:p w14:paraId="18FE991A"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执行率</w:t>
            </w:r>
          </w:p>
        </w:tc>
        <w:tc>
          <w:tcPr>
            <w:tcW w:w="616" w:type="dxa"/>
            <w:shd w:val="clear" w:color="auto" w:fill="auto"/>
            <w:vAlign w:val="center"/>
            <w:hideMark/>
          </w:tcPr>
          <w:p w14:paraId="7A443F7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得分</w:t>
            </w:r>
          </w:p>
        </w:tc>
      </w:tr>
      <w:tr w:rsidR="00064C43" w:rsidRPr="00064C43" w14:paraId="78D33A29" w14:textId="77777777" w:rsidTr="00064C43">
        <w:trPr>
          <w:trHeight w:val="441"/>
          <w:jc w:val="center"/>
        </w:trPr>
        <w:tc>
          <w:tcPr>
            <w:tcW w:w="1242" w:type="dxa"/>
            <w:gridSpan w:val="2"/>
            <w:vMerge/>
            <w:vAlign w:val="center"/>
            <w:hideMark/>
          </w:tcPr>
          <w:p w14:paraId="56B4A196" w14:textId="77777777" w:rsidR="00064C43" w:rsidRPr="00064C43" w:rsidRDefault="00064C43" w:rsidP="00064C43">
            <w:pPr>
              <w:widowControl/>
              <w:jc w:val="left"/>
              <w:rPr>
                <w:rFonts w:ascii="宋体" w:hAnsi="宋体" w:cs="宋体" w:hint="eastAsia"/>
                <w:color w:val="000000"/>
                <w:kern w:val="0"/>
                <w:sz w:val="20"/>
                <w:szCs w:val="20"/>
              </w:rPr>
            </w:pPr>
          </w:p>
        </w:tc>
        <w:tc>
          <w:tcPr>
            <w:tcW w:w="1192" w:type="dxa"/>
            <w:gridSpan w:val="2"/>
            <w:shd w:val="clear" w:color="auto" w:fill="auto"/>
            <w:vAlign w:val="center"/>
            <w:hideMark/>
          </w:tcPr>
          <w:p w14:paraId="6AA7D0A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年度资金总额</w:t>
            </w:r>
          </w:p>
        </w:tc>
        <w:tc>
          <w:tcPr>
            <w:tcW w:w="1576" w:type="dxa"/>
            <w:shd w:val="clear" w:color="auto" w:fill="auto"/>
            <w:vAlign w:val="center"/>
            <w:hideMark/>
          </w:tcPr>
          <w:p w14:paraId="42FC9CB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6.50</w:t>
            </w:r>
          </w:p>
        </w:tc>
        <w:tc>
          <w:tcPr>
            <w:tcW w:w="1510" w:type="dxa"/>
            <w:gridSpan w:val="2"/>
            <w:shd w:val="clear" w:color="auto" w:fill="auto"/>
            <w:vAlign w:val="center"/>
            <w:hideMark/>
          </w:tcPr>
          <w:p w14:paraId="7014F09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6.50</w:t>
            </w:r>
          </w:p>
        </w:tc>
        <w:tc>
          <w:tcPr>
            <w:tcW w:w="862" w:type="dxa"/>
            <w:gridSpan w:val="2"/>
            <w:shd w:val="clear" w:color="auto" w:fill="auto"/>
            <w:vAlign w:val="center"/>
            <w:hideMark/>
          </w:tcPr>
          <w:p w14:paraId="6E5EE86F"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2.75</w:t>
            </w:r>
          </w:p>
        </w:tc>
        <w:tc>
          <w:tcPr>
            <w:tcW w:w="465" w:type="dxa"/>
            <w:gridSpan w:val="2"/>
            <w:shd w:val="clear" w:color="auto" w:fill="auto"/>
            <w:vAlign w:val="center"/>
            <w:hideMark/>
          </w:tcPr>
          <w:p w14:paraId="4A07D5D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837" w:type="dxa"/>
            <w:gridSpan w:val="2"/>
            <w:shd w:val="clear" w:color="auto" w:fill="auto"/>
            <w:vAlign w:val="center"/>
            <w:hideMark/>
          </w:tcPr>
          <w:p w14:paraId="29A3B27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42.31%</w:t>
            </w:r>
          </w:p>
        </w:tc>
        <w:tc>
          <w:tcPr>
            <w:tcW w:w="616" w:type="dxa"/>
            <w:shd w:val="clear" w:color="auto" w:fill="auto"/>
            <w:vAlign w:val="center"/>
            <w:hideMark/>
          </w:tcPr>
          <w:p w14:paraId="080311E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0.00</w:t>
            </w:r>
          </w:p>
        </w:tc>
      </w:tr>
      <w:tr w:rsidR="00064C43" w:rsidRPr="00064C43" w14:paraId="64AE631C" w14:textId="77777777" w:rsidTr="00064C43">
        <w:trPr>
          <w:trHeight w:val="441"/>
          <w:jc w:val="center"/>
        </w:trPr>
        <w:tc>
          <w:tcPr>
            <w:tcW w:w="1242" w:type="dxa"/>
            <w:gridSpan w:val="2"/>
            <w:vMerge/>
            <w:vAlign w:val="center"/>
            <w:hideMark/>
          </w:tcPr>
          <w:p w14:paraId="5A6B3645" w14:textId="77777777" w:rsidR="00064C43" w:rsidRPr="00064C43" w:rsidRDefault="00064C43" w:rsidP="00064C43">
            <w:pPr>
              <w:widowControl/>
              <w:jc w:val="left"/>
              <w:rPr>
                <w:rFonts w:ascii="宋体" w:hAnsi="宋体" w:cs="宋体" w:hint="eastAsia"/>
                <w:color w:val="000000"/>
                <w:kern w:val="0"/>
                <w:sz w:val="20"/>
                <w:szCs w:val="20"/>
              </w:rPr>
            </w:pPr>
          </w:p>
        </w:tc>
        <w:tc>
          <w:tcPr>
            <w:tcW w:w="1192" w:type="dxa"/>
            <w:gridSpan w:val="2"/>
            <w:shd w:val="clear" w:color="auto" w:fill="auto"/>
            <w:vAlign w:val="center"/>
            <w:hideMark/>
          </w:tcPr>
          <w:p w14:paraId="5E0DED2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其中：当年财政拨款</w:t>
            </w:r>
          </w:p>
        </w:tc>
        <w:tc>
          <w:tcPr>
            <w:tcW w:w="1576" w:type="dxa"/>
            <w:shd w:val="clear" w:color="auto" w:fill="auto"/>
            <w:vAlign w:val="center"/>
            <w:hideMark/>
          </w:tcPr>
          <w:p w14:paraId="5750B7B4" w14:textId="7E20ED6A"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6.5</w:t>
            </w:r>
            <w:r>
              <w:rPr>
                <w:rFonts w:ascii="宋体" w:hAnsi="宋体" w:cs="宋体" w:hint="eastAsia"/>
                <w:color w:val="000000"/>
                <w:kern w:val="0"/>
                <w:sz w:val="20"/>
                <w:szCs w:val="20"/>
              </w:rPr>
              <w:t>0</w:t>
            </w:r>
          </w:p>
        </w:tc>
        <w:tc>
          <w:tcPr>
            <w:tcW w:w="1510" w:type="dxa"/>
            <w:gridSpan w:val="2"/>
            <w:shd w:val="clear" w:color="auto" w:fill="auto"/>
            <w:vAlign w:val="center"/>
            <w:hideMark/>
          </w:tcPr>
          <w:p w14:paraId="4EA464DB" w14:textId="5040E88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6.5</w:t>
            </w:r>
            <w:r>
              <w:rPr>
                <w:rFonts w:ascii="宋体" w:hAnsi="宋体" w:cs="宋体" w:hint="eastAsia"/>
                <w:color w:val="000000"/>
                <w:kern w:val="0"/>
                <w:sz w:val="20"/>
                <w:szCs w:val="20"/>
              </w:rPr>
              <w:t>0</w:t>
            </w:r>
          </w:p>
        </w:tc>
        <w:tc>
          <w:tcPr>
            <w:tcW w:w="862" w:type="dxa"/>
            <w:gridSpan w:val="2"/>
            <w:shd w:val="clear" w:color="auto" w:fill="auto"/>
            <w:vAlign w:val="center"/>
            <w:hideMark/>
          </w:tcPr>
          <w:p w14:paraId="13BE180D" w14:textId="6856740E"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2.7</w:t>
            </w:r>
            <w:r>
              <w:rPr>
                <w:rFonts w:ascii="宋体" w:hAnsi="宋体" w:cs="宋体" w:hint="eastAsia"/>
                <w:color w:val="000000"/>
                <w:kern w:val="0"/>
                <w:sz w:val="20"/>
                <w:szCs w:val="20"/>
              </w:rPr>
              <w:t>5</w:t>
            </w:r>
          </w:p>
        </w:tc>
        <w:tc>
          <w:tcPr>
            <w:tcW w:w="465" w:type="dxa"/>
            <w:gridSpan w:val="2"/>
            <w:shd w:val="clear" w:color="auto" w:fill="auto"/>
            <w:vAlign w:val="center"/>
            <w:hideMark/>
          </w:tcPr>
          <w:p w14:paraId="7EAD732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w:t>
            </w:r>
          </w:p>
        </w:tc>
        <w:tc>
          <w:tcPr>
            <w:tcW w:w="837" w:type="dxa"/>
            <w:gridSpan w:val="2"/>
            <w:shd w:val="clear" w:color="auto" w:fill="auto"/>
            <w:vAlign w:val="center"/>
            <w:hideMark/>
          </w:tcPr>
          <w:p w14:paraId="5F2877F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w:t>
            </w:r>
          </w:p>
        </w:tc>
        <w:tc>
          <w:tcPr>
            <w:tcW w:w="616" w:type="dxa"/>
            <w:shd w:val="clear" w:color="auto" w:fill="auto"/>
            <w:vAlign w:val="center"/>
            <w:hideMark/>
          </w:tcPr>
          <w:p w14:paraId="2E8FFB7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w:t>
            </w:r>
          </w:p>
        </w:tc>
      </w:tr>
      <w:tr w:rsidR="00064C43" w:rsidRPr="00064C43" w14:paraId="69AFBB50" w14:textId="77777777" w:rsidTr="00064C43">
        <w:trPr>
          <w:trHeight w:val="441"/>
          <w:jc w:val="center"/>
        </w:trPr>
        <w:tc>
          <w:tcPr>
            <w:tcW w:w="1242" w:type="dxa"/>
            <w:gridSpan w:val="2"/>
            <w:vMerge/>
            <w:vAlign w:val="center"/>
            <w:hideMark/>
          </w:tcPr>
          <w:p w14:paraId="111D1E70" w14:textId="77777777" w:rsidR="00064C43" w:rsidRPr="00064C43" w:rsidRDefault="00064C43" w:rsidP="00064C43">
            <w:pPr>
              <w:widowControl/>
              <w:jc w:val="left"/>
              <w:rPr>
                <w:rFonts w:ascii="宋体" w:hAnsi="宋体" w:cs="宋体" w:hint="eastAsia"/>
                <w:color w:val="000000"/>
                <w:kern w:val="0"/>
                <w:sz w:val="20"/>
                <w:szCs w:val="20"/>
              </w:rPr>
            </w:pPr>
          </w:p>
        </w:tc>
        <w:tc>
          <w:tcPr>
            <w:tcW w:w="1192" w:type="dxa"/>
            <w:gridSpan w:val="2"/>
            <w:shd w:val="clear" w:color="auto" w:fill="auto"/>
            <w:vAlign w:val="center"/>
            <w:hideMark/>
          </w:tcPr>
          <w:p w14:paraId="25256C6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其他资金</w:t>
            </w:r>
          </w:p>
        </w:tc>
        <w:tc>
          <w:tcPr>
            <w:tcW w:w="1576" w:type="dxa"/>
            <w:shd w:val="clear" w:color="auto" w:fill="auto"/>
            <w:vAlign w:val="center"/>
            <w:hideMark/>
          </w:tcPr>
          <w:p w14:paraId="27BD8537" w14:textId="5F33E90B" w:rsidR="00064C43" w:rsidRPr="00064C43" w:rsidRDefault="00064C43" w:rsidP="00064C4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064C43">
              <w:rPr>
                <w:rFonts w:ascii="宋体" w:hAnsi="宋体" w:cs="宋体" w:hint="eastAsia"/>
                <w:color w:val="000000"/>
                <w:kern w:val="0"/>
                <w:sz w:val="20"/>
                <w:szCs w:val="20"/>
              </w:rPr>
              <w:t xml:space="preserve">　</w:t>
            </w:r>
          </w:p>
        </w:tc>
        <w:tc>
          <w:tcPr>
            <w:tcW w:w="1510" w:type="dxa"/>
            <w:gridSpan w:val="2"/>
            <w:shd w:val="clear" w:color="auto" w:fill="auto"/>
            <w:vAlign w:val="center"/>
            <w:hideMark/>
          </w:tcPr>
          <w:p w14:paraId="2CAC4CDF" w14:textId="0EDCFA07" w:rsidR="00064C43" w:rsidRPr="00064C43" w:rsidRDefault="00064C43" w:rsidP="00064C4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064C43">
              <w:rPr>
                <w:rFonts w:ascii="宋体" w:hAnsi="宋体" w:cs="宋体" w:hint="eastAsia"/>
                <w:color w:val="000000"/>
                <w:kern w:val="0"/>
                <w:sz w:val="20"/>
                <w:szCs w:val="20"/>
              </w:rPr>
              <w:t xml:space="preserve">　</w:t>
            </w:r>
          </w:p>
        </w:tc>
        <w:tc>
          <w:tcPr>
            <w:tcW w:w="862" w:type="dxa"/>
            <w:gridSpan w:val="2"/>
            <w:shd w:val="clear" w:color="auto" w:fill="auto"/>
            <w:vAlign w:val="center"/>
            <w:hideMark/>
          </w:tcPr>
          <w:p w14:paraId="690DE233" w14:textId="35BA8291" w:rsidR="00064C43" w:rsidRPr="00064C43" w:rsidRDefault="00064C43" w:rsidP="00064C4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064C43">
              <w:rPr>
                <w:rFonts w:ascii="宋体" w:hAnsi="宋体" w:cs="宋体" w:hint="eastAsia"/>
                <w:color w:val="000000"/>
                <w:kern w:val="0"/>
                <w:sz w:val="20"/>
                <w:szCs w:val="20"/>
              </w:rPr>
              <w:t xml:space="preserve">　</w:t>
            </w:r>
          </w:p>
        </w:tc>
        <w:tc>
          <w:tcPr>
            <w:tcW w:w="465" w:type="dxa"/>
            <w:gridSpan w:val="2"/>
            <w:shd w:val="clear" w:color="auto" w:fill="auto"/>
            <w:vAlign w:val="center"/>
            <w:hideMark/>
          </w:tcPr>
          <w:p w14:paraId="54AB9A8A"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w:t>
            </w:r>
          </w:p>
        </w:tc>
        <w:tc>
          <w:tcPr>
            <w:tcW w:w="837" w:type="dxa"/>
            <w:gridSpan w:val="2"/>
            <w:shd w:val="clear" w:color="auto" w:fill="auto"/>
            <w:vAlign w:val="center"/>
            <w:hideMark/>
          </w:tcPr>
          <w:p w14:paraId="56547C12"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w:t>
            </w:r>
          </w:p>
        </w:tc>
        <w:tc>
          <w:tcPr>
            <w:tcW w:w="616" w:type="dxa"/>
            <w:shd w:val="clear" w:color="auto" w:fill="auto"/>
            <w:vAlign w:val="center"/>
            <w:hideMark/>
          </w:tcPr>
          <w:p w14:paraId="0228938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w:t>
            </w:r>
          </w:p>
        </w:tc>
      </w:tr>
      <w:tr w:rsidR="00064C43" w:rsidRPr="00064C43" w14:paraId="5AE6D5DE" w14:textId="77777777" w:rsidTr="00064C43">
        <w:trPr>
          <w:trHeight w:val="288"/>
          <w:jc w:val="center"/>
        </w:trPr>
        <w:tc>
          <w:tcPr>
            <w:tcW w:w="706" w:type="dxa"/>
            <w:vMerge w:val="restart"/>
            <w:shd w:val="clear" w:color="auto" w:fill="auto"/>
            <w:vAlign w:val="center"/>
            <w:hideMark/>
          </w:tcPr>
          <w:p w14:paraId="05B9AAAF"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年度总体目标</w:t>
            </w:r>
          </w:p>
        </w:tc>
        <w:tc>
          <w:tcPr>
            <w:tcW w:w="4814" w:type="dxa"/>
            <w:gridSpan w:val="6"/>
            <w:shd w:val="clear" w:color="auto" w:fill="auto"/>
            <w:vAlign w:val="center"/>
            <w:hideMark/>
          </w:tcPr>
          <w:p w14:paraId="3ED5BD96"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预期目标</w:t>
            </w:r>
          </w:p>
        </w:tc>
        <w:tc>
          <w:tcPr>
            <w:tcW w:w="2780" w:type="dxa"/>
            <w:gridSpan w:val="7"/>
            <w:shd w:val="clear" w:color="auto" w:fill="auto"/>
            <w:vAlign w:val="center"/>
            <w:hideMark/>
          </w:tcPr>
          <w:p w14:paraId="28D6FE4F"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实际完成情况</w:t>
            </w:r>
          </w:p>
        </w:tc>
      </w:tr>
      <w:tr w:rsidR="00064C43" w:rsidRPr="00064C43" w14:paraId="00664E7C" w14:textId="77777777" w:rsidTr="00064C43">
        <w:trPr>
          <w:trHeight w:val="540"/>
          <w:jc w:val="center"/>
        </w:trPr>
        <w:tc>
          <w:tcPr>
            <w:tcW w:w="706" w:type="dxa"/>
            <w:vMerge/>
            <w:vAlign w:val="center"/>
            <w:hideMark/>
          </w:tcPr>
          <w:p w14:paraId="64A79630" w14:textId="77777777" w:rsidR="00064C43" w:rsidRPr="00064C43" w:rsidRDefault="00064C43" w:rsidP="00064C43">
            <w:pPr>
              <w:widowControl/>
              <w:jc w:val="left"/>
              <w:rPr>
                <w:rFonts w:ascii="宋体" w:hAnsi="宋体" w:cs="宋体" w:hint="eastAsia"/>
                <w:color w:val="000000"/>
                <w:kern w:val="0"/>
                <w:sz w:val="20"/>
                <w:szCs w:val="20"/>
              </w:rPr>
            </w:pPr>
          </w:p>
        </w:tc>
        <w:tc>
          <w:tcPr>
            <w:tcW w:w="4814" w:type="dxa"/>
            <w:gridSpan w:val="6"/>
            <w:shd w:val="clear" w:color="auto" w:fill="auto"/>
            <w:hideMark/>
          </w:tcPr>
          <w:p w14:paraId="0C39A8E6"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项目计划投入资金6.5万元，聚焦2023年上半年访</w:t>
            </w:r>
            <w:proofErr w:type="gramStart"/>
            <w:r w:rsidRPr="00064C43">
              <w:rPr>
                <w:rFonts w:ascii="宋体" w:hAnsi="宋体" w:cs="宋体" w:hint="eastAsia"/>
                <w:color w:val="000000"/>
                <w:kern w:val="0"/>
                <w:sz w:val="20"/>
                <w:szCs w:val="20"/>
              </w:rPr>
              <w:t>惠聚重点</w:t>
            </w:r>
            <w:proofErr w:type="gramEnd"/>
            <w:r w:rsidRPr="00064C43">
              <w:rPr>
                <w:rFonts w:ascii="宋体" w:hAnsi="宋体" w:cs="宋体" w:hint="eastAsia"/>
                <w:color w:val="000000"/>
                <w:kern w:val="0"/>
                <w:sz w:val="20"/>
                <w:szCs w:val="20"/>
              </w:rPr>
              <w:t>工作任务，强化基层党组织，提升基层治理水平，落实为民办实事好事计划，全面推动访</w:t>
            </w:r>
            <w:proofErr w:type="gramStart"/>
            <w:r w:rsidRPr="00064C43">
              <w:rPr>
                <w:rFonts w:ascii="宋体" w:hAnsi="宋体" w:cs="宋体" w:hint="eastAsia"/>
                <w:color w:val="000000"/>
                <w:kern w:val="0"/>
                <w:sz w:val="20"/>
                <w:szCs w:val="20"/>
              </w:rPr>
              <w:t>惠聚工作</w:t>
            </w:r>
            <w:proofErr w:type="gramEnd"/>
            <w:r w:rsidRPr="00064C43">
              <w:rPr>
                <w:rFonts w:ascii="宋体" w:hAnsi="宋体" w:cs="宋体" w:hint="eastAsia"/>
                <w:color w:val="000000"/>
                <w:kern w:val="0"/>
                <w:sz w:val="20"/>
                <w:szCs w:val="20"/>
              </w:rPr>
              <w:t>再创佳</w:t>
            </w:r>
            <w:r w:rsidRPr="00064C43">
              <w:rPr>
                <w:rFonts w:ascii="宋体" w:hAnsi="宋体" w:cs="宋体" w:hint="eastAsia"/>
                <w:color w:val="000000"/>
                <w:kern w:val="0"/>
                <w:sz w:val="20"/>
                <w:szCs w:val="20"/>
              </w:rPr>
              <w:lastRenderedPageBreak/>
              <w:t>绩。</w:t>
            </w:r>
          </w:p>
        </w:tc>
        <w:tc>
          <w:tcPr>
            <w:tcW w:w="2780" w:type="dxa"/>
            <w:gridSpan w:val="7"/>
            <w:shd w:val="clear" w:color="auto" w:fill="auto"/>
            <w:hideMark/>
          </w:tcPr>
          <w:p w14:paraId="1B1143E4"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lastRenderedPageBreak/>
              <w:t>项目计划已完成2.7499万元，聚焦2023年上半年访</w:t>
            </w:r>
            <w:proofErr w:type="gramStart"/>
            <w:r w:rsidRPr="00064C43">
              <w:rPr>
                <w:rFonts w:ascii="宋体" w:hAnsi="宋体" w:cs="宋体" w:hint="eastAsia"/>
                <w:color w:val="000000"/>
                <w:kern w:val="0"/>
                <w:sz w:val="20"/>
                <w:szCs w:val="20"/>
              </w:rPr>
              <w:t>惠聚重点</w:t>
            </w:r>
            <w:proofErr w:type="gramEnd"/>
            <w:r w:rsidRPr="00064C43">
              <w:rPr>
                <w:rFonts w:ascii="宋体" w:hAnsi="宋体" w:cs="宋体" w:hint="eastAsia"/>
                <w:color w:val="000000"/>
                <w:kern w:val="0"/>
                <w:sz w:val="20"/>
                <w:szCs w:val="20"/>
              </w:rPr>
              <w:t>工作任务，强化基层党组织，</w:t>
            </w:r>
            <w:r w:rsidRPr="00064C43">
              <w:rPr>
                <w:rFonts w:ascii="宋体" w:hAnsi="宋体" w:cs="宋体" w:hint="eastAsia"/>
                <w:color w:val="000000"/>
                <w:kern w:val="0"/>
                <w:sz w:val="20"/>
                <w:szCs w:val="20"/>
              </w:rPr>
              <w:lastRenderedPageBreak/>
              <w:t>提升基层治理水平，落实为民办实事好事计划，全面推动访</w:t>
            </w:r>
            <w:proofErr w:type="gramStart"/>
            <w:r w:rsidRPr="00064C43">
              <w:rPr>
                <w:rFonts w:ascii="宋体" w:hAnsi="宋体" w:cs="宋体" w:hint="eastAsia"/>
                <w:color w:val="000000"/>
                <w:kern w:val="0"/>
                <w:sz w:val="20"/>
                <w:szCs w:val="20"/>
              </w:rPr>
              <w:t>惠聚工作</w:t>
            </w:r>
            <w:proofErr w:type="gramEnd"/>
            <w:r w:rsidRPr="00064C43">
              <w:rPr>
                <w:rFonts w:ascii="宋体" w:hAnsi="宋体" w:cs="宋体" w:hint="eastAsia"/>
                <w:color w:val="000000"/>
                <w:kern w:val="0"/>
                <w:sz w:val="20"/>
                <w:szCs w:val="20"/>
              </w:rPr>
              <w:t>再创佳绩。</w:t>
            </w:r>
          </w:p>
        </w:tc>
      </w:tr>
      <w:tr w:rsidR="00064C43" w:rsidRPr="00064C43" w14:paraId="04470289" w14:textId="77777777" w:rsidTr="00064C43">
        <w:trPr>
          <w:trHeight w:val="312"/>
          <w:jc w:val="center"/>
        </w:trPr>
        <w:tc>
          <w:tcPr>
            <w:tcW w:w="706" w:type="dxa"/>
            <w:vMerge w:val="restart"/>
            <w:shd w:val="clear" w:color="auto" w:fill="auto"/>
            <w:vAlign w:val="center"/>
            <w:hideMark/>
          </w:tcPr>
          <w:p w14:paraId="6FDD978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lastRenderedPageBreak/>
              <w:t xml:space="preserve">　</w:t>
            </w:r>
          </w:p>
        </w:tc>
        <w:tc>
          <w:tcPr>
            <w:tcW w:w="536" w:type="dxa"/>
            <w:vMerge w:val="restart"/>
            <w:shd w:val="clear" w:color="auto" w:fill="auto"/>
            <w:vAlign w:val="center"/>
            <w:hideMark/>
          </w:tcPr>
          <w:p w14:paraId="230BF862"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一级指标</w:t>
            </w:r>
          </w:p>
        </w:tc>
        <w:tc>
          <w:tcPr>
            <w:tcW w:w="1035" w:type="dxa"/>
            <w:vMerge w:val="restart"/>
            <w:shd w:val="clear" w:color="auto" w:fill="auto"/>
            <w:vAlign w:val="center"/>
            <w:hideMark/>
          </w:tcPr>
          <w:p w14:paraId="1D4488B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二级指标</w:t>
            </w:r>
          </w:p>
        </w:tc>
        <w:tc>
          <w:tcPr>
            <w:tcW w:w="2427" w:type="dxa"/>
            <w:gridSpan w:val="3"/>
            <w:vMerge w:val="restart"/>
            <w:shd w:val="clear" w:color="auto" w:fill="auto"/>
            <w:vAlign w:val="center"/>
            <w:hideMark/>
          </w:tcPr>
          <w:p w14:paraId="693DA866"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三级指标</w:t>
            </w:r>
          </w:p>
        </w:tc>
        <w:tc>
          <w:tcPr>
            <w:tcW w:w="816" w:type="dxa"/>
            <w:vMerge w:val="restart"/>
            <w:shd w:val="clear" w:color="auto" w:fill="auto"/>
            <w:vAlign w:val="center"/>
            <w:hideMark/>
          </w:tcPr>
          <w:p w14:paraId="7D723BA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年度指标值</w:t>
            </w:r>
          </w:p>
        </w:tc>
        <w:tc>
          <w:tcPr>
            <w:tcW w:w="716" w:type="dxa"/>
            <w:vMerge w:val="restart"/>
            <w:shd w:val="clear" w:color="auto" w:fill="auto"/>
            <w:vAlign w:val="center"/>
            <w:hideMark/>
          </w:tcPr>
          <w:p w14:paraId="226847E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实际完成值</w:t>
            </w:r>
          </w:p>
        </w:tc>
        <w:tc>
          <w:tcPr>
            <w:tcW w:w="512" w:type="dxa"/>
            <w:gridSpan w:val="2"/>
            <w:vMerge w:val="restart"/>
            <w:shd w:val="clear" w:color="auto" w:fill="auto"/>
            <w:vAlign w:val="center"/>
            <w:hideMark/>
          </w:tcPr>
          <w:p w14:paraId="159AF356"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分值</w:t>
            </w:r>
          </w:p>
        </w:tc>
        <w:tc>
          <w:tcPr>
            <w:tcW w:w="658" w:type="dxa"/>
            <w:gridSpan w:val="2"/>
            <w:vMerge w:val="restart"/>
            <w:shd w:val="clear" w:color="auto" w:fill="auto"/>
            <w:vAlign w:val="center"/>
            <w:hideMark/>
          </w:tcPr>
          <w:p w14:paraId="7475E73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得分</w:t>
            </w:r>
          </w:p>
        </w:tc>
        <w:tc>
          <w:tcPr>
            <w:tcW w:w="894" w:type="dxa"/>
            <w:gridSpan w:val="2"/>
            <w:vMerge w:val="restart"/>
            <w:shd w:val="clear" w:color="auto" w:fill="auto"/>
            <w:vAlign w:val="center"/>
            <w:hideMark/>
          </w:tcPr>
          <w:p w14:paraId="6A34BD1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偏差原因分析及改进措施</w:t>
            </w:r>
          </w:p>
        </w:tc>
      </w:tr>
      <w:tr w:rsidR="00064C43" w:rsidRPr="00064C43" w14:paraId="6D6EE40C" w14:textId="77777777" w:rsidTr="00064C43">
        <w:trPr>
          <w:trHeight w:val="312"/>
          <w:jc w:val="center"/>
        </w:trPr>
        <w:tc>
          <w:tcPr>
            <w:tcW w:w="706" w:type="dxa"/>
            <w:vMerge/>
            <w:vAlign w:val="center"/>
            <w:hideMark/>
          </w:tcPr>
          <w:p w14:paraId="3338F9D1"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2BD49BAC"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vMerge/>
            <w:vAlign w:val="center"/>
            <w:hideMark/>
          </w:tcPr>
          <w:p w14:paraId="1664D9AC" w14:textId="77777777" w:rsidR="00064C43" w:rsidRPr="00064C43" w:rsidRDefault="00064C43" w:rsidP="00064C43">
            <w:pPr>
              <w:widowControl/>
              <w:jc w:val="left"/>
              <w:rPr>
                <w:rFonts w:ascii="宋体" w:hAnsi="宋体" w:cs="宋体" w:hint="eastAsia"/>
                <w:color w:val="000000"/>
                <w:kern w:val="0"/>
                <w:sz w:val="20"/>
                <w:szCs w:val="20"/>
              </w:rPr>
            </w:pPr>
          </w:p>
        </w:tc>
        <w:tc>
          <w:tcPr>
            <w:tcW w:w="2427" w:type="dxa"/>
            <w:gridSpan w:val="3"/>
            <w:vMerge/>
            <w:vAlign w:val="center"/>
            <w:hideMark/>
          </w:tcPr>
          <w:p w14:paraId="35FF5A33" w14:textId="77777777" w:rsidR="00064C43" w:rsidRPr="00064C43" w:rsidRDefault="00064C43" w:rsidP="00064C43">
            <w:pPr>
              <w:widowControl/>
              <w:jc w:val="left"/>
              <w:rPr>
                <w:rFonts w:ascii="宋体" w:hAnsi="宋体" w:cs="宋体" w:hint="eastAsia"/>
                <w:color w:val="000000"/>
                <w:kern w:val="0"/>
                <w:sz w:val="20"/>
                <w:szCs w:val="20"/>
              </w:rPr>
            </w:pPr>
          </w:p>
        </w:tc>
        <w:tc>
          <w:tcPr>
            <w:tcW w:w="816" w:type="dxa"/>
            <w:vMerge/>
            <w:vAlign w:val="center"/>
            <w:hideMark/>
          </w:tcPr>
          <w:p w14:paraId="203431A4" w14:textId="77777777" w:rsidR="00064C43" w:rsidRPr="00064C43" w:rsidRDefault="00064C43" w:rsidP="00064C43">
            <w:pPr>
              <w:widowControl/>
              <w:jc w:val="left"/>
              <w:rPr>
                <w:rFonts w:ascii="宋体" w:hAnsi="宋体" w:cs="宋体" w:hint="eastAsia"/>
                <w:color w:val="000000"/>
                <w:kern w:val="0"/>
                <w:sz w:val="20"/>
                <w:szCs w:val="20"/>
              </w:rPr>
            </w:pPr>
          </w:p>
        </w:tc>
        <w:tc>
          <w:tcPr>
            <w:tcW w:w="716" w:type="dxa"/>
            <w:vMerge/>
            <w:vAlign w:val="center"/>
            <w:hideMark/>
          </w:tcPr>
          <w:p w14:paraId="0D6135A0" w14:textId="77777777" w:rsidR="00064C43" w:rsidRPr="00064C43" w:rsidRDefault="00064C43" w:rsidP="00064C43">
            <w:pPr>
              <w:widowControl/>
              <w:jc w:val="left"/>
              <w:rPr>
                <w:rFonts w:ascii="宋体" w:hAnsi="宋体" w:cs="宋体" w:hint="eastAsia"/>
                <w:color w:val="000000"/>
                <w:kern w:val="0"/>
                <w:sz w:val="20"/>
                <w:szCs w:val="20"/>
              </w:rPr>
            </w:pPr>
          </w:p>
        </w:tc>
        <w:tc>
          <w:tcPr>
            <w:tcW w:w="512" w:type="dxa"/>
            <w:gridSpan w:val="2"/>
            <w:vMerge/>
            <w:vAlign w:val="center"/>
            <w:hideMark/>
          </w:tcPr>
          <w:p w14:paraId="6552F4D1" w14:textId="77777777" w:rsidR="00064C43" w:rsidRPr="00064C43" w:rsidRDefault="00064C43" w:rsidP="00064C43">
            <w:pPr>
              <w:widowControl/>
              <w:jc w:val="left"/>
              <w:rPr>
                <w:rFonts w:ascii="宋体" w:hAnsi="宋体" w:cs="宋体" w:hint="eastAsia"/>
                <w:color w:val="000000"/>
                <w:kern w:val="0"/>
                <w:sz w:val="20"/>
                <w:szCs w:val="20"/>
              </w:rPr>
            </w:pPr>
          </w:p>
        </w:tc>
        <w:tc>
          <w:tcPr>
            <w:tcW w:w="658" w:type="dxa"/>
            <w:gridSpan w:val="2"/>
            <w:vMerge/>
            <w:vAlign w:val="center"/>
            <w:hideMark/>
          </w:tcPr>
          <w:p w14:paraId="3A86F0E2" w14:textId="77777777" w:rsidR="00064C43" w:rsidRPr="00064C43" w:rsidRDefault="00064C43" w:rsidP="00064C43">
            <w:pPr>
              <w:widowControl/>
              <w:jc w:val="left"/>
              <w:rPr>
                <w:rFonts w:ascii="宋体" w:hAnsi="宋体" w:cs="宋体" w:hint="eastAsia"/>
                <w:color w:val="000000"/>
                <w:kern w:val="0"/>
                <w:sz w:val="20"/>
                <w:szCs w:val="20"/>
              </w:rPr>
            </w:pPr>
          </w:p>
        </w:tc>
        <w:tc>
          <w:tcPr>
            <w:tcW w:w="894" w:type="dxa"/>
            <w:gridSpan w:val="2"/>
            <w:vMerge/>
            <w:vAlign w:val="center"/>
            <w:hideMark/>
          </w:tcPr>
          <w:p w14:paraId="65D3EAB6" w14:textId="77777777" w:rsidR="00064C43" w:rsidRPr="00064C43" w:rsidRDefault="00064C43" w:rsidP="00064C43">
            <w:pPr>
              <w:widowControl/>
              <w:jc w:val="left"/>
              <w:rPr>
                <w:rFonts w:ascii="宋体" w:hAnsi="宋体" w:cs="宋体" w:hint="eastAsia"/>
                <w:color w:val="000000"/>
                <w:kern w:val="0"/>
                <w:sz w:val="20"/>
                <w:szCs w:val="20"/>
              </w:rPr>
            </w:pPr>
          </w:p>
        </w:tc>
      </w:tr>
      <w:tr w:rsidR="00064C43" w:rsidRPr="00064C43" w14:paraId="48F5108F" w14:textId="77777777" w:rsidTr="00064C43">
        <w:trPr>
          <w:trHeight w:val="399"/>
          <w:jc w:val="center"/>
        </w:trPr>
        <w:tc>
          <w:tcPr>
            <w:tcW w:w="706" w:type="dxa"/>
            <w:vMerge w:val="restart"/>
            <w:shd w:val="clear" w:color="auto" w:fill="auto"/>
            <w:vAlign w:val="center"/>
            <w:hideMark/>
          </w:tcPr>
          <w:p w14:paraId="522FA2CF"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年度绩效指标完成情况</w:t>
            </w:r>
          </w:p>
        </w:tc>
        <w:tc>
          <w:tcPr>
            <w:tcW w:w="536" w:type="dxa"/>
            <w:vMerge w:val="restart"/>
            <w:shd w:val="clear" w:color="auto" w:fill="auto"/>
            <w:vAlign w:val="center"/>
            <w:hideMark/>
          </w:tcPr>
          <w:p w14:paraId="0885C22F"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产出指标</w:t>
            </w:r>
          </w:p>
        </w:tc>
        <w:tc>
          <w:tcPr>
            <w:tcW w:w="1035" w:type="dxa"/>
            <w:shd w:val="clear" w:color="auto" w:fill="auto"/>
            <w:vAlign w:val="center"/>
            <w:hideMark/>
          </w:tcPr>
          <w:p w14:paraId="0E77368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数量指标</w:t>
            </w:r>
          </w:p>
        </w:tc>
        <w:tc>
          <w:tcPr>
            <w:tcW w:w="2427" w:type="dxa"/>
            <w:gridSpan w:val="3"/>
            <w:shd w:val="clear" w:color="auto" w:fill="auto"/>
            <w:noWrap/>
            <w:vAlign w:val="center"/>
            <w:hideMark/>
          </w:tcPr>
          <w:p w14:paraId="0E73AE64"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走访慰问辖区困难群众及党员人数（</w:t>
            </w:r>
            <w:proofErr w:type="gramStart"/>
            <w:r w:rsidRPr="00064C43">
              <w:rPr>
                <w:rFonts w:ascii="宋体" w:hAnsi="宋体" w:cs="宋体" w:hint="eastAsia"/>
                <w:color w:val="000000"/>
                <w:kern w:val="0"/>
                <w:sz w:val="20"/>
                <w:szCs w:val="20"/>
              </w:rPr>
              <w:t>个</w:t>
            </w:r>
            <w:proofErr w:type="gramEnd"/>
            <w:r w:rsidRPr="00064C43">
              <w:rPr>
                <w:rFonts w:ascii="宋体" w:hAnsi="宋体" w:cs="宋体" w:hint="eastAsia"/>
                <w:color w:val="000000"/>
                <w:kern w:val="0"/>
                <w:sz w:val="20"/>
                <w:szCs w:val="20"/>
              </w:rPr>
              <w:t>）</w:t>
            </w:r>
          </w:p>
        </w:tc>
        <w:tc>
          <w:tcPr>
            <w:tcW w:w="816" w:type="dxa"/>
            <w:shd w:val="clear" w:color="auto" w:fill="auto"/>
            <w:vAlign w:val="center"/>
            <w:hideMark/>
          </w:tcPr>
          <w:p w14:paraId="06F5E18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&gt;=60人次</w:t>
            </w:r>
          </w:p>
        </w:tc>
        <w:tc>
          <w:tcPr>
            <w:tcW w:w="716" w:type="dxa"/>
            <w:shd w:val="clear" w:color="auto" w:fill="auto"/>
            <w:vAlign w:val="center"/>
            <w:hideMark/>
          </w:tcPr>
          <w:p w14:paraId="21DA08E2"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=60人次</w:t>
            </w:r>
          </w:p>
        </w:tc>
        <w:tc>
          <w:tcPr>
            <w:tcW w:w="512" w:type="dxa"/>
            <w:gridSpan w:val="2"/>
            <w:shd w:val="clear" w:color="auto" w:fill="auto"/>
            <w:vAlign w:val="center"/>
            <w:hideMark/>
          </w:tcPr>
          <w:p w14:paraId="44937DD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w:t>
            </w:r>
          </w:p>
        </w:tc>
        <w:tc>
          <w:tcPr>
            <w:tcW w:w="658" w:type="dxa"/>
            <w:gridSpan w:val="2"/>
            <w:shd w:val="clear" w:color="auto" w:fill="auto"/>
            <w:vAlign w:val="center"/>
            <w:hideMark/>
          </w:tcPr>
          <w:p w14:paraId="694FCD1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w:t>
            </w:r>
          </w:p>
        </w:tc>
        <w:tc>
          <w:tcPr>
            <w:tcW w:w="894" w:type="dxa"/>
            <w:gridSpan w:val="2"/>
            <w:shd w:val="clear" w:color="auto" w:fill="auto"/>
            <w:vAlign w:val="center"/>
            <w:hideMark/>
          </w:tcPr>
          <w:p w14:paraId="357AD9D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1F84C25C" w14:textId="77777777" w:rsidTr="00064C43">
        <w:trPr>
          <w:trHeight w:val="399"/>
          <w:jc w:val="center"/>
        </w:trPr>
        <w:tc>
          <w:tcPr>
            <w:tcW w:w="706" w:type="dxa"/>
            <w:vMerge/>
            <w:vAlign w:val="center"/>
            <w:hideMark/>
          </w:tcPr>
          <w:p w14:paraId="7C8918AF"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3284F081"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310B535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数量指标</w:t>
            </w:r>
          </w:p>
        </w:tc>
        <w:tc>
          <w:tcPr>
            <w:tcW w:w="2427" w:type="dxa"/>
            <w:gridSpan w:val="3"/>
            <w:shd w:val="clear" w:color="auto" w:fill="auto"/>
            <w:noWrap/>
            <w:vAlign w:val="center"/>
            <w:hideMark/>
          </w:tcPr>
          <w:p w14:paraId="1A8804B9"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开展网格员、志愿者表彰人数</w:t>
            </w:r>
          </w:p>
        </w:tc>
        <w:tc>
          <w:tcPr>
            <w:tcW w:w="816" w:type="dxa"/>
            <w:shd w:val="clear" w:color="auto" w:fill="auto"/>
            <w:vAlign w:val="center"/>
            <w:hideMark/>
          </w:tcPr>
          <w:p w14:paraId="6F29ECD2"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&gt;=50人次</w:t>
            </w:r>
          </w:p>
        </w:tc>
        <w:tc>
          <w:tcPr>
            <w:tcW w:w="716" w:type="dxa"/>
            <w:shd w:val="clear" w:color="auto" w:fill="auto"/>
            <w:vAlign w:val="center"/>
            <w:hideMark/>
          </w:tcPr>
          <w:p w14:paraId="366F164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=50人次</w:t>
            </w:r>
          </w:p>
        </w:tc>
        <w:tc>
          <w:tcPr>
            <w:tcW w:w="512" w:type="dxa"/>
            <w:gridSpan w:val="2"/>
            <w:shd w:val="clear" w:color="auto" w:fill="auto"/>
            <w:vAlign w:val="center"/>
            <w:hideMark/>
          </w:tcPr>
          <w:p w14:paraId="5EB72B9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w:t>
            </w:r>
          </w:p>
        </w:tc>
        <w:tc>
          <w:tcPr>
            <w:tcW w:w="658" w:type="dxa"/>
            <w:gridSpan w:val="2"/>
            <w:shd w:val="clear" w:color="auto" w:fill="auto"/>
            <w:vAlign w:val="center"/>
            <w:hideMark/>
          </w:tcPr>
          <w:p w14:paraId="340F17D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w:t>
            </w:r>
          </w:p>
        </w:tc>
        <w:tc>
          <w:tcPr>
            <w:tcW w:w="894" w:type="dxa"/>
            <w:gridSpan w:val="2"/>
            <w:shd w:val="clear" w:color="auto" w:fill="auto"/>
            <w:vAlign w:val="center"/>
            <w:hideMark/>
          </w:tcPr>
          <w:p w14:paraId="4213705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058796FA" w14:textId="77777777" w:rsidTr="00064C43">
        <w:trPr>
          <w:trHeight w:val="399"/>
          <w:jc w:val="center"/>
        </w:trPr>
        <w:tc>
          <w:tcPr>
            <w:tcW w:w="706" w:type="dxa"/>
            <w:vMerge/>
            <w:vAlign w:val="center"/>
            <w:hideMark/>
          </w:tcPr>
          <w:p w14:paraId="43210A61"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6598059A"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141BC10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数量指标</w:t>
            </w:r>
          </w:p>
        </w:tc>
        <w:tc>
          <w:tcPr>
            <w:tcW w:w="2427" w:type="dxa"/>
            <w:gridSpan w:val="3"/>
            <w:shd w:val="clear" w:color="auto" w:fill="auto"/>
            <w:noWrap/>
            <w:vAlign w:val="center"/>
            <w:hideMark/>
          </w:tcPr>
          <w:p w14:paraId="07C932D1"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为居民小区购买安装户外桌椅数量</w:t>
            </w:r>
          </w:p>
        </w:tc>
        <w:tc>
          <w:tcPr>
            <w:tcW w:w="816" w:type="dxa"/>
            <w:shd w:val="clear" w:color="auto" w:fill="auto"/>
            <w:vAlign w:val="center"/>
            <w:hideMark/>
          </w:tcPr>
          <w:p w14:paraId="4CAF266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=10组</w:t>
            </w:r>
          </w:p>
        </w:tc>
        <w:tc>
          <w:tcPr>
            <w:tcW w:w="716" w:type="dxa"/>
            <w:shd w:val="clear" w:color="auto" w:fill="auto"/>
            <w:vAlign w:val="center"/>
            <w:hideMark/>
          </w:tcPr>
          <w:p w14:paraId="7661639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=0组</w:t>
            </w:r>
          </w:p>
        </w:tc>
        <w:tc>
          <w:tcPr>
            <w:tcW w:w="512" w:type="dxa"/>
            <w:gridSpan w:val="2"/>
            <w:shd w:val="clear" w:color="auto" w:fill="auto"/>
            <w:vAlign w:val="center"/>
            <w:hideMark/>
          </w:tcPr>
          <w:p w14:paraId="11372CD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658" w:type="dxa"/>
            <w:gridSpan w:val="2"/>
            <w:shd w:val="clear" w:color="auto" w:fill="auto"/>
            <w:vAlign w:val="center"/>
            <w:hideMark/>
          </w:tcPr>
          <w:p w14:paraId="0CC1085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0</w:t>
            </w:r>
          </w:p>
        </w:tc>
        <w:tc>
          <w:tcPr>
            <w:tcW w:w="894" w:type="dxa"/>
            <w:gridSpan w:val="2"/>
            <w:shd w:val="clear" w:color="auto" w:fill="auto"/>
            <w:vAlign w:val="center"/>
            <w:hideMark/>
          </w:tcPr>
          <w:p w14:paraId="646A5E61"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因“访惠聚”驻社区工作队年中撤离，财政资金收回，未能及时完成安装户外桌椅的工作任务.</w:t>
            </w:r>
          </w:p>
        </w:tc>
      </w:tr>
      <w:tr w:rsidR="00064C43" w:rsidRPr="00064C43" w14:paraId="3947A0E0" w14:textId="77777777" w:rsidTr="00064C43">
        <w:trPr>
          <w:trHeight w:val="399"/>
          <w:jc w:val="center"/>
        </w:trPr>
        <w:tc>
          <w:tcPr>
            <w:tcW w:w="706" w:type="dxa"/>
            <w:vMerge/>
            <w:vAlign w:val="center"/>
            <w:hideMark/>
          </w:tcPr>
          <w:p w14:paraId="3DB7A274"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48E0075E"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5587891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质量指标</w:t>
            </w:r>
          </w:p>
        </w:tc>
        <w:tc>
          <w:tcPr>
            <w:tcW w:w="2427" w:type="dxa"/>
            <w:gridSpan w:val="3"/>
            <w:shd w:val="clear" w:color="auto" w:fill="auto"/>
            <w:noWrap/>
            <w:vAlign w:val="center"/>
            <w:hideMark/>
          </w:tcPr>
          <w:p w14:paraId="4BA27545"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走访慰问工作完成及时率（%）</w:t>
            </w:r>
          </w:p>
        </w:tc>
        <w:tc>
          <w:tcPr>
            <w:tcW w:w="816" w:type="dxa"/>
            <w:shd w:val="clear" w:color="auto" w:fill="auto"/>
            <w:vAlign w:val="center"/>
            <w:hideMark/>
          </w:tcPr>
          <w:p w14:paraId="3279A9F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&gt;=95%</w:t>
            </w:r>
          </w:p>
        </w:tc>
        <w:tc>
          <w:tcPr>
            <w:tcW w:w="716" w:type="dxa"/>
            <w:shd w:val="clear" w:color="auto" w:fill="auto"/>
            <w:vAlign w:val="center"/>
            <w:hideMark/>
          </w:tcPr>
          <w:p w14:paraId="007A30AA"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=95%</w:t>
            </w:r>
          </w:p>
        </w:tc>
        <w:tc>
          <w:tcPr>
            <w:tcW w:w="512" w:type="dxa"/>
            <w:gridSpan w:val="2"/>
            <w:shd w:val="clear" w:color="auto" w:fill="auto"/>
            <w:vAlign w:val="center"/>
            <w:hideMark/>
          </w:tcPr>
          <w:p w14:paraId="6AA9AB9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658" w:type="dxa"/>
            <w:gridSpan w:val="2"/>
            <w:shd w:val="clear" w:color="auto" w:fill="auto"/>
            <w:vAlign w:val="center"/>
            <w:hideMark/>
          </w:tcPr>
          <w:p w14:paraId="0A29BFA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894" w:type="dxa"/>
            <w:gridSpan w:val="2"/>
            <w:shd w:val="clear" w:color="auto" w:fill="auto"/>
            <w:vAlign w:val="center"/>
            <w:hideMark/>
          </w:tcPr>
          <w:p w14:paraId="7EA9C37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483BCB4A" w14:textId="77777777" w:rsidTr="00064C43">
        <w:trPr>
          <w:trHeight w:val="399"/>
          <w:jc w:val="center"/>
        </w:trPr>
        <w:tc>
          <w:tcPr>
            <w:tcW w:w="706" w:type="dxa"/>
            <w:vMerge/>
            <w:vAlign w:val="center"/>
            <w:hideMark/>
          </w:tcPr>
          <w:p w14:paraId="0BF3927C"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1A47621C"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3F8B957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时效指标</w:t>
            </w:r>
          </w:p>
        </w:tc>
        <w:tc>
          <w:tcPr>
            <w:tcW w:w="2427" w:type="dxa"/>
            <w:gridSpan w:val="3"/>
            <w:shd w:val="clear" w:color="auto" w:fill="auto"/>
            <w:noWrap/>
            <w:vAlign w:val="center"/>
            <w:hideMark/>
          </w:tcPr>
          <w:p w14:paraId="68F14F57"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资金到位及时率（%）</w:t>
            </w:r>
          </w:p>
        </w:tc>
        <w:tc>
          <w:tcPr>
            <w:tcW w:w="816" w:type="dxa"/>
            <w:shd w:val="clear" w:color="auto" w:fill="auto"/>
            <w:vAlign w:val="center"/>
            <w:hideMark/>
          </w:tcPr>
          <w:p w14:paraId="0C7DB26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=100%</w:t>
            </w:r>
          </w:p>
        </w:tc>
        <w:tc>
          <w:tcPr>
            <w:tcW w:w="716" w:type="dxa"/>
            <w:shd w:val="clear" w:color="auto" w:fill="auto"/>
            <w:vAlign w:val="center"/>
            <w:hideMark/>
          </w:tcPr>
          <w:p w14:paraId="4D3194D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=100%</w:t>
            </w:r>
          </w:p>
        </w:tc>
        <w:tc>
          <w:tcPr>
            <w:tcW w:w="512" w:type="dxa"/>
            <w:gridSpan w:val="2"/>
            <w:shd w:val="clear" w:color="auto" w:fill="auto"/>
            <w:vAlign w:val="center"/>
            <w:hideMark/>
          </w:tcPr>
          <w:p w14:paraId="02281F9A"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658" w:type="dxa"/>
            <w:gridSpan w:val="2"/>
            <w:shd w:val="clear" w:color="auto" w:fill="auto"/>
            <w:vAlign w:val="center"/>
            <w:hideMark/>
          </w:tcPr>
          <w:p w14:paraId="5851177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894" w:type="dxa"/>
            <w:gridSpan w:val="2"/>
            <w:shd w:val="clear" w:color="auto" w:fill="auto"/>
            <w:vAlign w:val="center"/>
            <w:hideMark/>
          </w:tcPr>
          <w:p w14:paraId="39FDCC6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34204CCA" w14:textId="77777777" w:rsidTr="00064C43">
        <w:trPr>
          <w:trHeight w:val="399"/>
          <w:jc w:val="center"/>
        </w:trPr>
        <w:tc>
          <w:tcPr>
            <w:tcW w:w="706" w:type="dxa"/>
            <w:vMerge/>
            <w:vAlign w:val="center"/>
            <w:hideMark/>
          </w:tcPr>
          <w:p w14:paraId="38F2A382"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restart"/>
            <w:shd w:val="clear" w:color="auto" w:fill="auto"/>
            <w:vAlign w:val="center"/>
            <w:hideMark/>
          </w:tcPr>
          <w:p w14:paraId="4F7792F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成本指标</w:t>
            </w:r>
          </w:p>
        </w:tc>
        <w:tc>
          <w:tcPr>
            <w:tcW w:w="1035" w:type="dxa"/>
            <w:shd w:val="clear" w:color="auto" w:fill="auto"/>
            <w:vAlign w:val="center"/>
            <w:hideMark/>
          </w:tcPr>
          <w:p w14:paraId="394DADF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经济成本指标</w:t>
            </w:r>
          </w:p>
        </w:tc>
        <w:tc>
          <w:tcPr>
            <w:tcW w:w="2427" w:type="dxa"/>
            <w:gridSpan w:val="3"/>
            <w:shd w:val="clear" w:color="auto" w:fill="auto"/>
            <w:noWrap/>
            <w:vAlign w:val="center"/>
            <w:hideMark/>
          </w:tcPr>
          <w:p w14:paraId="74172129"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慰问困难群众及老党员经费</w:t>
            </w:r>
          </w:p>
        </w:tc>
        <w:tc>
          <w:tcPr>
            <w:tcW w:w="816" w:type="dxa"/>
            <w:shd w:val="clear" w:color="auto" w:fill="auto"/>
            <w:vAlign w:val="center"/>
            <w:hideMark/>
          </w:tcPr>
          <w:p w14:paraId="36601296"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&lt;=1.50万元</w:t>
            </w:r>
          </w:p>
        </w:tc>
        <w:tc>
          <w:tcPr>
            <w:tcW w:w="716" w:type="dxa"/>
            <w:shd w:val="clear" w:color="auto" w:fill="auto"/>
            <w:vAlign w:val="center"/>
            <w:hideMark/>
          </w:tcPr>
          <w:p w14:paraId="1EB5E58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=1.44万元</w:t>
            </w:r>
          </w:p>
        </w:tc>
        <w:tc>
          <w:tcPr>
            <w:tcW w:w="512" w:type="dxa"/>
            <w:gridSpan w:val="2"/>
            <w:shd w:val="clear" w:color="auto" w:fill="auto"/>
            <w:vAlign w:val="center"/>
            <w:hideMark/>
          </w:tcPr>
          <w:p w14:paraId="4333282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658" w:type="dxa"/>
            <w:gridSpan w:val="2"/>
            <w:shd w:val="clear" w:color="auto" w:fill="auto"/>
            <w:vAlign w:val="center"/>
            <w:hideMark/>
          </w:tcPr>
          <w:p w14:paraId="1C97941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9</w:t>
            </w:r>
          </w:p>
        </w:tc>
        <w:tc>
          <w:tcPr>
            <w:tcW w:w="894" w:type="dxa"/>
            <w:gridSpan w:val="2"/>
            <w:shd w:val="clear" w:color="auto" w:fill="auto"/>
            <w:vAlign w:val="center"/>
            <w:hideMark/>
          </w:tcPr>
          <w:p w14:paraId="7E1A0EB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节约财政资金，慰问任务已完成。</w:t>
            </w:r>
          </w:p>
        </w:tc>
      </w:tr>
      <w:tr w:rsidR="00064C43" w:rsidRPr="00064C43" w14:paraId="17DC6A8B" w14:textId="77777777" w:rsidTr="00064C43">
        <w:trPr>
          <w:trHeight w:val="399"/>
          <w:jc w:val="center"/>
        </w:trPr>
        <w:tc>
          <w:tcPr>
            <w:tcW w:w="706" w:type="dxa"/>
            <w:vMerge/>
            <w:vAlign w:val="center"/>
            <w:hideMark/>
          </w:tcPr>
          <w:p w14:paraId="562EBD3E"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5A1EE7E3"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6EB2CCA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经济成本指标</w:t>
            </w:r>
          </w:p>
        </w:tc>
        <w:tc>
          <w:tcPr>
            <w:tcW w:w="2427" w:type="dxa"/>
            <w:gridSpan w:val="3"/>
            <w:shd w:val="clear" w:color="auto" w:fill="auto"/>
            <w:noWrap/>
            <w:vAlign w:val="center"/>
            <w:hideMark/>
          </w:tcPr>
          <w:p w14:paraId="5C62E130"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更新社区办公设施及组织开展各类活动费用成本</w:t>
            </w:r>
          </w:p>
        </w:tc>
        <w:tc>
          <w:tcPr>
            <w:tcW w:w="816" w:type="dxa"/>
            <w:shd w:val="clear" w:color="auto" w:fill="auto"/>
            <w:vAlign w:val="center"/>
            <w:hideMark/>
          </w:tcPr>
          <w:p w14:paraId="5865CE4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&lt;=5万元</w:t>
            </w:r>
          </w:p>
        </w:tc>
        <w:tc>
          <w:tcPr>
            <w:tcW w:w="716" w:type="dxa"/>
            <w:shd w:val="clear" w:color="auto" w:fill="auto"/>
            <w:vAlign w:val="center"/>
            <w:hideMark/>
          </w:tcPr>
          <w:p w14:paraId="54A7131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=1.31万元</w:t>
            </w:r>
          </w:p>
        </w:tc>
        <w:tc>
          <w:tcPr>
            <w:tcW w:w="512" w:type="dxa"/>
            <w:gridSpan w:val="2"/>
            <w:shd w:val="clear" w:color="auto" w:fill="auto"/>
            <w:vAlign w:val="center"/>
            <w:hideMark/>
          </w:tcPr>
          <w:p w14:paraId="28954EE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658" w:type="dxa"/>
            <w:gridSpan w:val="2"/>
            <w:shd w:val="clear" w:color="auto" w:fill="auto"/>
            <w:vAlign w:val="center"/>
            <w:hideMark/>
          </w:tcPr>
          <w:p w14:paraId="02FFAD36"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0</w:t>
            </w:r>
          </w:p>
        </w:tc>
        <w:tc>
          <w:tcPr>
            <w:tcW w:w="894" w:type="dxa"/>
            <w:gridSpan w:val="2"/>
            <w:shd w:val="clear" w:color="auto" w:fill="auto"/>
            <w:vAlign w:val="center"/>
            <w:hideMark/>
          </w:tcPr>
          <w:p w14:paraId="25A4AF2F"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因“访惠聚”驻社区工作队年中撤离，财政资金收回，未能及时完成安装户外桌椅的工作任</w:t>
            </w:r>
            <w:r w:rsidRPr="00064C43">
              <w:rPr>
                <w:rFonts w:ascii="宋体" w:hAnsi="宋体" w:cs="宋体" w:hint="eastAsia"/>
                <w:color w:val="000000"/>
                <w:kern w:val="0"/>
                <w:sz w:val="20"/>
                <w:szCs w:val="20"/>
              </w:rPr>
              <w:lastRenderedPageBreak/>
              <w:t>务</w:t>
            </w:r>
          </w:p>
        </w:tc>
      </w:tr>
      <w:tr w:rsidR="00064C43" w:rsidRPr="00064C43" w14:paraId="6A8F8543" w14:textId="77777777" w:rsidTr="00064C43">
        <w:trPr>
          <w:trHeight w:val="399"/>
          <w:jc w:val="center"/>
        </w:trPr>
        <w:tc>
          <w:tcPr>
            <w:tcW w:w="706" w:type="dxa"/>
            <w:vMerge/>
            <w:vAlign w:val="center"/>
            <w:hideMark/>
          </w:tcPr>
          <w:p w14:paraId="7DF0065F"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7C316D55"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0F3C5BC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社会成本指标</w:t>
            </w:r>
          </w:p>
        </w:tc>
        <w:tc>
          <w:tcPr>
            <w:tcW w:w="2427" w:type="dxa"/>
            <w:gridSpan w:val="3"/>
            <w:shd w:val="clear" w:color="auto" w:fill="auto"/>
            <w:noWrap/>
            <w:vAlign w:val="center"/>
            <w:hideMark/>
          </w:tcPr>
          <w:p w14:paraId="1999AB8D"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16" w:type="dxa"/>
            <w:shd w:val="clear" w:color="auto" w:fill="auto"/>
            <w:vAlign w:val="center"/>
            <w:hideMark/>
          </w:tcPr>
          <w:p w14:paraId="3756F3E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716" w:type="dxa"/>
            <w:shd w:val="clear" w:color="auto" w:fill="auto"/>
            <w:vAlign w:val="center"/>
            <w:hideMark/>
          </w:tcPr>
          <w:p w14:paraId="1DD88B5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512" w:type="dxa"/>
            <w:gridSpan w:val="2"/>
            <w:shd w:val="clear" w:color="auto" w:fill="auto"/>
            <w:vAlign w:val="center"/>
            <w:hideMark/>
          </w:tcPr>
          <w:p w14:paraId="1765491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658" w:type="dxa"/>
            <w:gridSpan w:val="2"/>
            <w:shd w:val="clear" w:color="auto" w:fill="auto"/>
            <w:vAlign w:val="center"/>
            <w:hideMark/>
          </w:tcPr>
          <w:p w14:paraId="23B1C6B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94" w:type="dxa"/>
            <w:gridSpan w:val="2"/>
            <w:shd w:val="clear" w:color="auto" w:fill="auto"/>
            <w:vAlign w:val="center"/>
            <w:hideMark/>
          </w:tcPr>
          <w:p w14:paraId="7620CEF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57A153CC" w14:textId="77777777" w:rsidTr="00064C43">
        <w:trPr>
          <w:trHeight w:val="399"/>
          <w:jc w:val="center"/>
        </w:trPr>
        <w:tc>
          <w:tcPr>
            <w:tcW w:w="706" w:type="dxa"/>
            <w:vMerge/>
            <w:vAlign w:val="center"/>
            <w:hideMark/>
          </w:tcPr>
          <w:p w14:paraId="1EF84EBB"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36F12B49"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5D1650B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生态环境成本指标</w:t>
            </w:r>
          </w:p>
        </w:tc>
        <w:tc>
          <w:tcPr>
            <w:tcW w:w="2427" w:type="dxa"/>
            <w:gridSpan w:val="3"/>
            <w:shd w:val="clear" w:color="auto" w:fill="auto"/>
            <w:noWrap/>
            <w:vAlign w:val="center"/>
            <w:hideMark/>
          </w:tcPr>
          <w:p w14:paraId="3C230AA4"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16" w:type="dxa"/>
            <w:shd w:val="clear" w:color="auto" w:fill="auto"/>
            <w:vAlign w:val="center"/>
            <w:hideMark/>
          </w:tcPr>
          <w:p w14:paraId="275C1C1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716" w:type="dxa"/>
            <w:shd w:val="clear" w:color="auto" w:fill="auto"/>
            <w:vAlign w:val="center"/>
            <w:hideMark/>
          </w:tcPr>
          <w:p w14:paraId="13AE17B1"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512" w:type="dxa"/>
            <w:gridSpan w:val="2"/>
            <w:shd w:val="clear" w:color="auto" w:fill="auto"/>
            <w:vAlign w:val="center"/>
            <w:hideMark/>
          </w:tcPr>
          <w:p w14:paraId="18CF8E6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658" w:type="dxa"/>
            <w:gridSpan w:val="2"/>
            <w:shd w:val="clear" w:color="auto" w:fill="auto"/>
            <w:vAlign w:val="center"/>
            <w:hideMark/>
          </w:tcPr>
          <w:p w14:paraId="6D9712F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94" w:type="dxa"/>
            <w:gridSpan w:val="2"/>
            <w:shd w:val="clear" w:color="auto" w:fill="auto"/>
            <w:vAlign w:val="center"/>
            <w:hideMark/>
          </w:tcPr>
          <w:p w14:paraId="57BF1F6A"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1F221415" w14:textId="77777777" w:rsidTr="00064C43">
        <w:trPr>
          <w:trHeight w:val="399"/>
          <w:jc w:val="center"/>
        </w:trPr>
        <w:tc>
          <w:tcPr>
            <w:tcW w:w="706" w:type="dxa"/>
            <w:vMerge/>
            <w:vAlign w:val="center"/>
            <w:hideMark/>
          </w:tcPr>
          <w:p w14:paraId="63189E30"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restart"/>
            <w:shd w:val="clear" w:color="auto" w:fill="auto"/>
            <w:vAlign w:val="center"/>
            <w:hideMark/>
          </w:tcPr>
          <w:p w14:paraId="4279728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效益指标</w:t>
            </w:r>
          </w:p>
        </w:tc>
        <w:tc>
          <w:tcPr>
            <w:tcW w:w="1035" w:type="dxa"/>
            <w:shd w:val="clear" w:color="auto" w:fill="auto"/>
            <w:vAlign w:val="center"/>
            <w:hideMark/>
          </w:tcPr>
          <w:p w14:paraId="482C604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经济效益指标</w:t>
            </w:r>
          </w:p>
        </w:tc>
        <w:tc>
          <w:tcPr>
            <w:tcW w:w="2427" w:type="dxa"/>
            <w:gridSpan w:val="3"/>
            <w:shd w:val="clear" w:color="auto" w:fill="auto"/>
            <w:noWrap/>
            <w:vAlign w:val="center"/>
            <w:hideMark/>
          </w:tcPr>
          <w:p w14:paraId="6975F0C2"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16" w:type="dxa"/>
            <w:shd w:val="clear" w:color="auto" w:fill="auto"/>
            <w:vAlign w:val="center"/>
            <w:hideMark/>
          </w:tcPr>
          <w:p w14:paraId="6CA23D6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716" w:type="dxa"/>
            <w:shd w:val="clear" w:color="auto" w:fill="auto"/>
            <w:vAlign w:val="center"/>
            <w:hideMark/>
          </w:tcPr>
          <w:p w14:paraId="271BA7F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512" w:type="dxa"/>
            <w:gridSpan w:val="2"/>
            <w:shd w:val="clear" w:color="auto" w:fill="auto"/>
            <w:vAlign w:val="center"/>
            <w:hideMark/>
          </w:tcPr>
          <w:p w14:paraId="6B06692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658" w:type="dxa"/>
            <w:gridSpan w:val="2"/>
            <w:shd w:val="clear" w:color="auto" w:fill="auto"/>
            <w:vAlign w:val="center"/>
            <w:hideMark/>
          </w:tcPr>
          <w:p w14:paraId="6FFC8ACD"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94" w:type="dxa"/>
            <w:gridSpan w:val="2"/>
            <w:shd w:val="clear" w:color="auto" w:fill="auto"/>
            <w:vAlign w:val="center"/>
            <w:hideMark/>
          </w:tcPr>
          <w:p w14:paraId="4665DD1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24E42422" w14:textId="77777777" w:rsidTr="00064C43">
        <w:trPr>
          <w:trHeight w:val="399"/>
          <w:jc w:val="center"/>
        </w:trPr>
        <w:tc>
          <w:tcPr>
            <w:tcW w:w="706" w:type="dxa"/>
            <w:vMerge/>
            <w:vAlign w:val="center"/>
            <w:hideMark/>
          </w:tcPr>
          <w:p w14:paraId="7969195B"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4FFEACF2"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783DA78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社会效益指标</w:t>
            </w:r>
          </w:p>
        </w:tc>
        <w:tc>
          <w:tcPr>
            <w:tcW w:w="2427" w:type="dxa"/>
            <w:gridSpan w:val="3"/>
            <w:shd w:val="clear" w:color="auto" w:fill="auto"/>
            <w:noWrap/>
            <w:vAlign w:val="center"/>
            <w:hideMark/>
          </w:tcPr>
          <w:p w14:paraId="70513AFD"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社区服务功能提升率（%）</w:t>
            </w:r>
          </w:p>
        </w:tc>
        <w:tc>
          <w:tcPr>
            <w:tcW w:w="816" w:type="dxa"/>
            <w:shd w:val="clear" w:color="auto" w:fill="auto"/>
            <w:vAlign w:val="center"/>
            <w:hideMark/>
          </w:tcPr>
          <w:p w14:paraId="7750DE7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有效提高</w:t>
            </w:r>
          </w:p>
        </w:tc>
        <w:tc>
          <w:tcPr>
            <w:tcW w:w="716" w:type="dxa"/>
            <w:shd w:val="clear" w:color="auto" w:fill="auto"/>
            <w:vAlign w:val="center"/>
            <w:hideMark/>
          </w:tcPr>
          <w:p w14:paraId="7472697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=50%</w:t>
            </w:r>
          </w:p>
        </w:tc>
        <w:tc>
          <w:tcPr>
            <w:tcW w:w="512" w:type="dxa"/>
            <w:gridSpan w:val="2"/>
            <w:shd w:val="clear" w:color="auto" w:fill="auto"/>
            <w:vAlign w:val="center"/>
            <w:hideMark/>
          </w:tcPr>
          <w:p w14:paraId="6445FBE2"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20</w:t>
            </w:r>
          </w:p>
        </w:tc>
        <w:tc>
          <w:tcPr>
            <w:tcW w:w="658" w:type="dxa"/>
            <w:gridSpan w:val="2"/>
            <w:shd w:val="clear" w:color="auto" w:fill="auto"/>
            <w:vAlign w:val="center"/>
            <w:hideMark/>
          </w:tcPr>
          <w:p w14:paraId="6BDD09B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0</w:t>
            </w:r>
          </w:p>
        </w:tc>
        <w:tc>
          <w:tcPr>
            <w:tcW w:w="894" w:type="dxa"/>
            <w:gridSpan w:val="2"/>
            <w:shd w:val="clear" w:color="auto" w:fill="auto"/>
            <w:vAlign w:val="center"/>
            <w:hideMark/>
          </w:tcPr>
          <w:p w14:paraId="19CA413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因“访惠聚”驻社区工作队年中撤离，财政资金收回，未能及时完成安装户外桌椅的工作任务</w:t>
            </w:r>
          </w:p>
        </w:tc>
      </w:tr>
      <w:tr w:rsidR="00064C43" w:rsidRPr="00064C43" w14:paraId="67070F98" w14:textId="77777777" w:rsidTr="00064C43">
        <w:trPr>
          <w:trHeight w:val="399"/>
          <w:jc w:val="center"/>
        </w:trPr>
        <w:tc>
          <w:tcPr>
            <w:tcW w:w="706" w:type="dxa"/>
            <w:vMerge/>
            <w:vAlign w:val="center"/>
            <w:hideMark/>
          </w:tcPr>
          <w:p w14:paraId="5F4AFF98"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vMerge/>
            <w:vAlign w:val="center"/>
            <w:hideMark/>
          </w:tcPr>
          <w:p w14:paraId="5B3C62DA" w14:textId="77777777" w:rsidR="00064C43" w:rsidRPr="00064C43" w:rsidRDefault="00064C43" w:rsidP="00064C43">
            <w:pPr>
              <w:widowControl/>
              <w:jc w:val="left"/>
              <w:rPr>
                <w:rFonts w:ascii="宋体" w:hAnsi="宋体" w:cs="宋体" w:hint="eastAsia"/>
                <w:color w:val="000000"/>
                <w:kern w:val="0"/>
                <w:sz w:val="20"/>
                <w:szCs w:val="20"/>
              </w:rPr>
            </w:pPr>
          </w:p>
        </w:tc>
        <w:tc>
          <w:tcPr>
            <w:tcW w:w="1035" w:type="dxa"/>
            <w:shd w:val="clear" w:color="auto" w:fill="auto"/>
            <w:vAlign w:val="center"/>
            <w:hideMark/>
          </w:tcPr>
          <w:p w14:paraId="36A92FF8"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生态效益指标</w:t>
            </w:r>
          </w:p>
        </w:tc>
        <w:tc>
          <w:tcPr>
            <w:tcW w:w="2427" w:type="dxa"/>
            <w:gridSpan w:val="3"/>
            <w:shd w:val="clear" w:color="auto" w:fill="auto"/>
            <w:noWrap/>
            <w:vAlign w:val="center"/>
            <w:hideMark/>
          </w:tcPr>
          <w:p w14:paraId="13A210B7"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16" w:type="dxa"/>
            <w:shd w:val="clear" w:color="auto" w:fill="auto"/>
            <w:vAlign w:val="center"/>
            <w:hideMark/>
          </w:tcPr>
          <w:p w14:paraId="4B680B3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716" w:type="dxa"/>
            <w:shd w:val="clear" w:color="auto" w:fill="auto"/>
            <w:vAlign w:val="center"/>
            <w:hideMark/>
          </w:tcPr>
          <w:p w14:paraId="7183AC9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512" w:type="dxa"/>
            <w:gridSpan w:val="2"/>
            <w:shd w:val="clear" w:color="auto" w:fill="auto"/>
            <w:vAlign w:val="center"/>
            <w:hideMark/>
          </w:tcPr>
          <w:p w14:paraId="6381657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658" w:type="dxa"/>
            <w:gridSpan w:val="2"/>
            <w:shd w:val="clear" w:color="auto" w:fill="auto"/>
            <w:vAlign w:val="center"/>
            <w:hideMark/>
          </w:tcPr>
          <w:p w14:paraId="761D5D44"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c>
          <w:tcPr>
            <w:tcW w:w="894" w:type="dxa"/>
            <w:gridSpan w:val="2"/>
            <w:shd w:val="clear" w:color="auto" w:fill="auto"/>
            <w:vAlign w:val="center"/>
            <w:hideMark/>
          </w:tcPr>
          <w:p w14:paraId="5F8FE2E7"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r w:rsidR="00064C43" w:rsidRPr="00064C43" w14:paraId="35AC7677" w14:textId="77777777" w:rsidTr="00064C43">
        <w:trPr>
          <w:trHeight w:val="399"/>
          <w:jc w:val="center"/>
        </w:trPr>
        <w:tc>
          <w:tcPr>
            <w:tcW w:w="706" w:type="dxa"/>
            <w:vMerge/>
            <w:vAlign w:val="center"/>
            <w:hideMark/>
          </w:tcPr>
          <w:p w14:paraId="14EE2EE3" w14:textId="77777777" w:rsidR="00064C43" w:rsidRPr="00064C43" w:rsidRDefault="00064C43" w:rsidP="00064C43">
            <w:pPr>
              <w:widowControl/>
              <w:jc w:val="left"/>
              <w:rPr>
                <w:rFonts w:ascii="宋体" w:hAnsi="宋体" w:cs="宋体" w:hint="eastAsia"/>
                <w:color w:val="000000"/>
                <w:kern w:val="0"/>
                <w:sz w:val="20"/>
                <w:szCs w:val="20"/>
              </w:rPr>
            </w:pPr>
          </w:p>
        </w:tc>
        <w:tc>
          <w:tcPr>
            <w:tcW w:w="536" w:type="dxa"/>
            <w:shd w:val="clear" w:color="auto" w:fill="auto"/>
            <w:vAlign w:val="center"/>
            <w:hideMark/>
          </w:tcPr>
          <w:p w14:paraId="108966D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满意度指标</w:t>
            </w:r>
          </w:p>
        </w:tc>
        <w:tc>
          <w:tcPr>
            <w:tcW w:w="1035" w:type="dxa"/>
            <w:shd w:val="clear" w:color="auto" w:fill="auto"/>
            <w:vAlign w:val="center"/>
            <w:hideMark/>
          </w:tcPr>
          <w:p w14:paraId="023A7483"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满意度指标</w:t>
            </w:r>
          </w:p>
        </w:tc>
        <w:tc>
          <w:tcPr>
            <w:tcW w:w="2427" w:type="dxa"/>
            <w:gridSpan w:val="3"/>
            <w:shd w:val="clear" w:color="auto" w:fill="auto"/>
            <w:noWrap/>
            <w:vAlign w:val="center"/>
            <w:hideMark/>
          </w:tcPr>
          <w:p w14:paraId="1794807C" w14:textId="77777777" w:rsidR="00064C43" w:rsidRPr="00064C43" w:rsidRDefault="00064C43" w:rsidP="00064C43">
            <w:pPr>
              <w:widowControl/>
              <w:jc w:val="left"/>
              <w:rPr>
                <w:rFonts w:ascii="宋体" w:hAnsi="宋体" w:cs="宋体" w:hint="eastAsia"/>
                <w:color w:val="000000"/>
                <w:kern w:val="0"/>
                <w:sz w:val="20"/>
                <w:szCs w:val="20"/>
              </w:rPr>
            </w:pPr>
            <w:r w:rsidRPr="00064C43">
              <w:rPr>
                <w:rFonts w:ascii="宋体" w:hAnsi="宋体" w:cs="宋体" w:hint="eastAsia"/>
                <w:color w:val="000000"/>
                <w:kern w:val="0"/>
                <w:sz w:val="20"/>
                <w:szCs w:val="20"/>
              </w:rPr>
              <w:t>居民满意度</w:t>
            </w:r>
          </w:p>
        </w:tc>
        <w:tc>
          <w:tcPr>
            <w:tcW w:w="816" w:type="dxa"/>
            <w:shd w:val="clear" w:color="auto" w:fill="auto"/>
            <w:vAlign w:val="center"/>
            <w:hideMark/>
          </w:tcPr>
          <w:p w14:paraId="3711E60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&gt;=95%</w:t>
            </w:r>
          </w:p>
        </w:tc>
        <w:tc>
          <w:tcPr>
            <w:tcW w:w="716" w:type="dxa"/>
            <w:shd w:val="clear" w:color="auto" w:fill="auto"/>
            <w:vAlign w:val="center"/>
            <w:hideMark/>
          </w:tcPr>
          <w:p w14:paraId="44B33266"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=50%</w:t>
            </w:r>
          </w:p>
        </w:tc>
        <w:tc>
          <w:tcPr>
            <w:tcW w:w="512" w:type="dxa"/>
            <w:gridSpan w:val="2"/>
            <w:shd w:val="clear" w:color="auto" w:fill="auto"/>
            <w:vAlign w:val="center"/>
            <w:hideMark/>
          </w:tcPr>
          <w:p w14:paraId="29A15D4E"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w:t>
            </w:r>
          </w:p>
        </w:tc>
        <w:tc>
          <w:tcPr>
            <w:tcW w:w="658" w:type="dxa"/>
            <w:gridSpan w:val="2"/>
            <w:shd w:val="clear" w:color="auto" w:fill="auto"/>
            <w:vAlign w:val="center"/>
            <w:hideMark/>
          </w:tcPr>
          <w:p w14:paraId="2E85428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0</w:t>
            </w:r>
          </w:p>
        </w:tc>
        <w:tc>
          <w:tcPr>
            <w:tcW w:w="894" w:type="dxa"/>
            <w:gridSpan w:val="2"/>
            <w:shd w:val="clear" w:color="auto" w:fill="auto"/>
            <w:vAlign w:val="center"/>
            <w:hideMark/>
          </w:tcPr>
          <w:p w14:paraId="495693BB"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因“访惠聚”驻社区工作队年中撤离，财政资金收回，未能及时完成安装户外桌椅的工作任务</w:t>
            </w:r>
          </w:p>
        </w:tc>
      </w:tr>
      <w:tr w:rsidR="00064C43" w:rsidRPr="00064C43" w14:paraId="6FAE581B" w14:textId="77777777" w:rsidTr="00064C43">
        <w:trPr>
          <w:trHeight w:val="288"/>
          <w:jc w:val="center"/>
        </w:trPr>
        <w:tc>
          <w:tcPr>
            <w:tcW w:w="6236" w:type="dxa"/>
            <w:gridSpan w:val="8"/>
            <w:shd w:val="clear" w:color="auto" w:fill="auto"/>
            <w:vAlign w:val="center"/>
            <w:hideMark/>
          </w:tcPr>
          <w:p w14:paraId="34498D85"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总分</w:t>
            </w:r>
          </w:p>
        </w:tc>
        <w:tc>
          <w:tcPr>
            <w:tcW w:w="512" w:type="dxa"/>
            <w:gridSpan w:val="2"/>
            <w:shd w:val="clear" w:color="auto" w:fill="auto"/>
            <w:vAlign w:val="center"/>
            <w:hideMark/>
          </w:tcPr>
          <w:p w14:paraId="04C6FC70"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100</w:t>
            </w:r>
          </w:p>
        </w:tc>
        <w:tc>
          <w:tcPr>
            <w:tcW w:w="658" w:type="dxa"/>
            <w:gridSpan w:val="2"/>
            <w:shd w:val="clear" w:color="auto" w:fill="auto"/>
            <w:vAlign w:val="center"/>
            <w:hideMark/>
          </w:tcPr>
          <w:p w14:paraId="60CF1559"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39分</w:t>
            </w:r>
          </w:p>
        </w:tc>
        <w:tc>
          <w:tcPr>
            <w:tcW w:w="894" w:type="dxa"/>
            <w:gridSpan w:val="2"/>
            <w:shd w:val="clear" w:color="auto" w:fill="auto"/>
            <w:vAlign w:val="center"/>
            <w:hideMark/>
          </w:tcPr>
          <w:p w14:paraId="0372EE2C" w14:textId="77777777" w:rsidR="00064C43" w:rsidRPr="00064C43" w:rsidRDefault="00064C43" w:rsidP="00064C43">
            <w:pPr>
              <w:widowControl/>
              <w:jc w:val="center"/>
              <w:rPr>
                <w:rFonts w:ascii="宋体" w:hAnsi="宋体" w:cs="宋体" w:hint="eastAsia"/>
                <w:color w:val="000000"/>
                <w:kern w:val="0"/>
                <w:sz w:val="20"/>
                <w:szCs w:val="20"/>
              </w:rPr>
            </w:pPr>
            <w:r w:rsidRPr="00064C43">
              <w:rPr>
                <w:rFonts w:ascii="宋体" w:hAnsi="宋体" w:cs="宋体" w:hint="eastAsia"/>
                <w:color w:val="000000"/>
                <w:kern w:val="0"/>
                <w:sz w:val="20"/>
                <w:szCs w:val="20"/>
              </w:rPr>
              <w:t xml:space="preserve">　</w:t>
            </w:r>
          </w:p>
        </w:tc>
      </w:tr>
    </w:tbl>
    <w:p w14:paraId="173AF669" w14:textId="01438552" w:rsidR="00B6627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C0BE5AC" w14:textId="720E4155" w:rsidR="00B6627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222FEE">
        <w:rPr>
          <w:rFonts w:ascii="仿宋_GB2312" w:eastAsia="仿宋_GB2312" w:hAnsi="仿宋_GB2312" w:cs="仿宋_GB2312" w:hint="eastAsia"/>
          <w:kern w:val="0"/>
          <w:sz w:val="32"/>
          <w:szCs w:val="32"/>
        </w:rPr>
        <w:t>。</w:t>
      </w:r>
    </w:p>
    <w:p w14:paraId="0CD3289F" w14:textId="77777777" w:rsidR="00B6627A"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1BCA08F2"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0C5F3B2"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522CDF4"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343DEC3"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DC59F81"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84E857"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2D2083B"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E9282DF"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B36AC6"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F13E587" w14:textId="77777777" w:rsidR="00B662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9593D57" w14:textId="77777777" w:rsidR="00B662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F930F84" w14:textId="77777777" w:rsidR="00B662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7C71DC8" w14:textId="77777777" w:rsidR="00B662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CCE71E7" w14:textId="77777777" w:rsidR="00B6627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F46223" w14:textId="77777777" w:rsidR="00B6627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865D3E6" w14:textId="77777777" w:rsidR="00B6627A"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057EE9B6" w14:textId="77777777" w:rsidR="00B6627A"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70D8A5B5" w14:textId="77777777" w:rsidR="00B6627A"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425A129B" w14:textId="77777777" w:rsidR="00B6627A"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148895E9" w14:textId="77777777" w:rsidR="00B6627A"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6EBB7B4" w14:textId="77777777" w:rsidR="00B6627A"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2BF346BD" w14:textId="77777777" w:rsidR="00B662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2EED8C0A" w14:textId="77777777" w:rsidR="00B6627A"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6A222B21" w14:textId="77777777" w:rsidR="00B662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BDD867A" w14:textId="77777777" w:rsidR="00B6627A" w:rsidRDefault="00B6627A">
      <w:pPr>
        <w:ind w:firstLineChars="200" w:firstLine="640"/>
        <w:rPr>
          <w:rFonts w:ascii="仿宋_GB2312" w:eastAsia="仿宋_GB2312"/>
          <w:sz w:val="32"/>
          <w:szCs w:val="32"/>
        </w:rPr>
      </w:pPr>
    </w:p>
    <w:p w14:paraId="3C7CC8F7" w14:textId="77777777" w:rsidR="00B6627A" w:rsidRDefault="00B6627A">
      <w:pPr>
        <w:ind w:firstLineChars="200" w:firstLine="640"/>
        <w:outlineLvl w:val="1"/>
        <w:rPr>
          <w:rFonts w:ascii="黑体" w:eastAsia="黑体" w:hAnsi="黑体" w:cs="宋体" w:hint="eastAsia"/>
          <w:bCs/>
          <w:kern w:val="0"/>
          <w:sz w:val="32"/>
          <w:szCs w:val="32"/>
        </w:rPr>
      </w:pPr>
    </w:p>
    <w:sectPr w:rsidR="00B6627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4D7C1" w14:textId="77777777" w:rsidR="00814628" w:rsidRDefault="00814628">
      <w:r>
        <w:separator/>
      </w:r>
    </w:p>
  </w:endnote>
  <w:endnote w:type="continuationSeparator" w:id="0">
    <w:p w14:paraId="38548F90" w14:textId="77777777" w:rsidR="00814628" w:rsidRDefault="0081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23636" w14:textId="77777777" w:rsidR="00B6627A" w:rsidRDefault="00000000">
    <w:pPr>
      <w:pStyle w:val="a4"/>
    </w:pPr>
    <w:r>
      <w:rPr>
        <w:noProof/>
      </w:rPr>
      <mc:AlternateContent>
        <mc:Choice Requires="wps">
          <w:drawing>
            <wp:anchor distT="0" distB="0" distL="114300" distR="114300" simplePos="0" relativeHeight="251659264" behindDoc="0" locked="0" layoutInCell="1" allowOverlap="1" wp14:anchorId="0DB39690" wp14:editId="3DA3BC9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8617F6" w14:textId="77777777" w:rsidR="00B662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DB3969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D8617F6" w14:textId="77777777" w:rsidR="00B662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AAC20" w14:textId="77777777" w:rsidR="00814628" w:rsidRDefault="00814628">
      <w:r>
        <w:separator/>
      </w:r>
    </w:p>
  </w:footnote>
  <w:footnote w:type="continuationSeparator" w:id="0">
    <w:p w14:paraId="7EC4A5F8" w14:textId="77777777" w:rsidR="00814628" w:rsidRDefault="00814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57136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6627A"/>
    <w:rsid w:val="00064C43"/>
    <w:rsid w:val="00065BE1"/>
    <w:rsid w:val="00163DA1"/>
    <w:rsid w:val="00177BA2"/>
    <w:rsid w:val="00213C59"/>
    <w:rsid w:val="00222FEE"/>
    <w:rsid w:val="00284CE5"/>
    <w:rsid w:val="002D633B"/>
    <w:rsid w:val="003210CE"/>
    <w:rsid w:val="003D40FC"/>
    <w:rsid w:val="003F2AAB"/>
    <w:rsid w:val="004948A1"/>
    <w:rsid w:val="004B28BD"/>
    <w:rsid w:val="005065D8"/>
    <w:rsid w:val="005069E1"/>
    <w:rsid w:val="00595066"/>
    <w:rsid w:val="00727D4D"/>
    <w:rsid w:val="007C67E6"/>
    <w:rsid w:val="00814628"/>
    <w:rsid w:val="0090606E"/>
    <w:rsid w:val="009A5F5F"/>
    <w:rsid w:val="009C40BE"/>
    <w:rsid w:val="009D705B"/>
    <w:rsid w:val="00A55251"/>
    <w:rsid w:val="00AA0E7A"/>
    <w:rsid w:val="00AD286B"/>
    <w:rsid w:val="00B6627A"/>
    <w:rsid w:val="00B70D59"/>
    <w:rsid w:val="00BF0960"/>
    <w:rsid w:val="00D55A90"/>
    <w:rsid w:val="00E067FF"/>
    <w:rsid w:val="00E506B4"/>
    <w:rsid w:val="00E945F8"/>
    <w:rsid w:val="00ED5122"/>
    <w:rsid w:val="00F00171"/>
    <w:rsid w:val="00F06FAB"/>
    <w:rsid w:val="00F52A8D"/>
    <w:rsid w:val="00F8032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644386"/>
  <w15:docId w15:val="{B5EA3441-17E1-4713-BAE0-042FD5782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08502">
      <w:bodyDiv w:val="1"/>
      <w:marLeft w:val="0"/>
      <w:marRight w:val="0"/>
      <w:marTop w:val="0"/>
      <w:marBottom w:val="0"/>
      <w:divBdr>
        <w:top w:val="none" w:sz="0" w:space="0" w:color="auto"/>
        <w:left w:val="none" w:sz="0" w:space="0" w:color="auto"/>
        <w:bottom w:val="none" w:sz="0" w:space="0" w:color="auto"/>
        <w:right w:val="none" w:sz="0" w:space="0" w:color="auto"/>
      </w:divBdr>
    </w:div>
    <w:div w:id="1279265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1368</Words>
  <Characters>7803</Characters>
  <Application>Microsoft Office Word</Application>
  <DocSecurity>0</DocSecurity>
  <Lines>65</Lines>
  <Paragraphs>18</Paragraphs>
  <ScaleCrop>false</ScaleCrop>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