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07270" w14:textId="77777777" w:rsidR="00FE667F" w:rsidRPr="001157B6" w:rsidRDefault="00000000">
      <w:pPr>
        <w:spacing w:line="540" w:lineRule="exact"/>
        <w:jc w:val="left"/>
        <w:rPr>
          <w:rFonts w:ascii="仿宋" w:eastAsia="仿宋" w:hAnsi="仿宋" w:cs="宋体" w:hint="eastAsia"/>
          <w:kern w:val="0"/>
          <w:sz w:val="32"/>
          <w:szCs w:val="32"/>
        </w:rPr>
      </w:pPr>
      <w:r w:rsidRPr="001157B6">
        <w:rPr>
          <w:rFonts w:ascii="仿宋" w:eastAsia="仿宋" w:hAnsi="仿宋" w:cs="宋体" w:hint="eastAsia"/>
          <w:kern w:val="0"/>
          <w:sz w:val="32"/>
          <w:szCs w:val="32"/>
        </w:rPr>
        <w:t>附件2：</w:t>
      </w:r>
    </w:p>
    <w:p w14:paraId="42F2F825"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7E268BE3"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27D18B9D"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2CE5BB29"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0449E56C"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21F30553"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032017A0" w14:textId="77777777" w:rsidR="00FE667F" w:rsidRPr="001157B6" w:rsidRDefault="00000000">
      <w:pPr>
        <w:spacing w:line="540" w:lineRule="exact"/>
        <w:jc w:val="center"/>
        <w:rPr>
          <w:rFonts w:ascii="方正小标宋_GBK" w:eastAsia="方正小标宋_GBK" w:hAnsi="华文中宋" w:cs="宋体" w:hint="eastAsia"/>
          <w:b/>
          <w:kern w:val="0"/>
          <w:sz w:val="48"/>
          <w:szCs w:val="48"/>
        </w:rPr>
      </w:pPr>
      <w:r w:rsidRPr="001157B6">
        <w:rPr>
          <w:rFonts w:ascii="方正小标宋_GBK" w:eastAsia="方正小标宋_GBK" w:hAnsi="华文中宋" w:cs="宋体" w:hint="eastAsia"/>
          <w:b/>
          <w:kern w:val="0"/>
          <w:sz w:val="48"/>
          <w:szCs w:val="48"/>
        </w:rPr>
        <w:t>项目支出绩效自评报告</w:t>
      </w:r>
    </w:p>
    <w:p w14:paraId="0136F9C5" w14:textId="77777777" w:rsidR="00FE667F" w:rsidRPr="001157B6" w:rsidRDefault="00FE667F">
      <w:pPr>
        <w:spacing w:line="540" w:lineRule="exact"/>
        <w:jc w:val="center"/>
        <w:rPr>
          <w:rFonts w:ascii="华文中宋" w:eastAsia="华文中宋" w:hAnsi="华文中宋" w:cs="宋体" w:hint="eastAsia"/>
          <w:b/>
          <w:kern w:val="0"/>
          <w:sz w:val="52"/>
          <w:szCs w:val="52"/>
        </w:rPr>
      </w:pPr>
    </w:p>
    <w:p w14:paraId="3518A73A" w14:textId="77777777" w:rsidR="00FE667F" w:rsidRPr="001157B6" w:rsidRDefault="00000000">
      <w:pPr>
        <w:spacing w:line="540" w:lineRule="exact"/>
        <w:jc w:val="center"/>
        <w:rPr>
          <w:rFonts w:eastAsia="仿宋_GB2312" w:hAnsi="宋体" w:cs="宋体" w:hint="eastAsia"/>
          <w:kern w:val="0"/>
          <w:sz w:val="36"/>
          <w:szCs w:val="36"/>
        </w:rPr>
      </w:pPr>
      <w:r w:rsidRPr="001157B6">
        <w:rPr>
          <w:rFonts w:eastAsia="仿宋_GB2312" w:hAnsi="宋体" w:cs="宋体" w:hint="eastAsia"/>
          <w:kern w:val="0"/>
          <w:sz w:val="36"/>
          <w:szCs w:val="36"/>
        </w:rPr>
        <w:t>（</w:t>
      </w:r>
      <w:r w:rsidRPr="001157B6">
        <w:rPr>
          <w:rFonts w:eastAsia="仿宋_GB2312" w:hAnsi="宋体" w:cs="宋体" w:hint="eastAsia"/>
          <w:kern w:val="0"/>
          <w:sz w:val="36"/>
          <w:szCs w:val="36"/>
        </w:rPr>
        <w:t xml:space="preserve">   </w:t>
      </w:r>
      <w:r w:rsidRPr="001157B6">
        <w:rPr>
          <w:rStyle w:val="ad"/>
          <w:rFonts w:ascii="楷体" w:eastAsia="楷体" w:hAnsi="楷体" w:hint="eastAsia"/>
          <w:spacing w:val="-4"/>
          <w:sz w:val="32"/>
          <w:szCs w:val="32"/>
        </w:rPr>
        <w:t>2023</w:t>
      </w:r>
      <w:r w:rsidRPr="001157B6">
        <w:rPr>
          <w:rFonts w:eastAsia="仿宋_GB2312" w:hAnsi="宋体" w:cs="宋体" w:hint="eastAsia"/>
          <w:kern w:val="0"/>
          <w:sz w:val="36"/>
          <w:szCs w:val="36"/>
        </w:rPr>
        <w:t xml:space="preserve">  </w:t>
      </w:r>
      <w:r w:rsidRPr="001157B6">
        <w:rPr>
          <w:rFonts w:eastAsia="仿宋_GB2312" w:hAnsi="宋体" w:cs="宋体" w:hint="eastAsia"/>
          <w:kern w:val="0"/>
          <w:sz w:val="36"/>
          <w:szCs w:val="36"/>
        </w:rPr>
        <w:t>年度）</w:t>
      </w:r>
    </w:p>
    <w:p w14:paraId="0DD43070" w14:textId="77777777" w:rsidR="00FE667F" w:rsidRPr="001157B6" w:rsidRDefault="00FE667F">
      <w:pPr>
        <w:spacing w:line="540" w:lineRule="exact"/>
        <w:jc w:val="center"/>
        <w:rPr>
          <w:rFonts w:eastAsia="仿宋_GB2312" w:hAnsi="宋体" w:cs="宋体" w:hint="eastAsia"/>
          <w:kern w:val="0"/>
          <w:sz w:val="30"/>
          <w:szCs w:val="30"/>
        </w:rPr>
      </w:pPr>
    </w:p>
    <w:p w14:paraId="2052ED41" w14:textId="77777777" w:rsidR="00FE667F" w:rsidRPr="001157B6" w:rsidRDefault="00FE667F">
      <w:pPr>
        <w:spacing w:line="540" w:lineRule="exact"/>
        <w:jc w:val="center"/>
        <w:rPr>
          <w:rFonts w:eastAsia="仿宋_GB2312" w:hAnsi="宋体" w:cs="宋体" w:hint="eastAsia"/>
          <w:kern w:val="0"/>
          <w:sz w:val="30"/>
          <w:szCs w:val="30"/>
        </w:rPr>
      </w:pPr>
    </w:p>
    <w:p w14:paraId="2864870E" w14:textId="77777777" w:rsidR="00FE667F" w:rsidRPr="001157B6" w:rsidRDefault="00FE667F">
      <w:pPr>
        <w:spacing w:line="540" w:lineRule="exact"/>
        <w:jc w:val="center"/>
        <w:rPr>
          <w:rFonts w:eastAsia="仿宋_GB2312" w:hAnsi="宋体" w:cs="宋体" w:hint="eastAsia"/>
          <w:kern w:val="0"/>
          <w:sz w:val="30"/>
          <w:szCs w:val="30"/>
        </w:rPr>
      </w:pPr>
    </w:p>
    <w:p w14:paraId="339DFB44" w14:textId="77777777" w:rsidR="00FE667F" w:rsidRPr="001157B6" w:rsidRDefault="00FE667F">
      <w:pPr>
        <w:spacing w:line="540" w:lineRule="exact"/>
        <w:jc w:val="center"/>
        <w:rPr>
          <w:rFonts w:eastAsia="仿宋_GB2312" w:hAnsi="宋体" w:cs="宋体" w:hint="eastAsia"/>
          <w:kern w:val="0"/>
          <w:sz w:val="30"/>
          <w:szCs w:val="30"/>
        </w:rPr>
      </w:pPr>
    </w:p>
    <w:p w14:paraId="4EBD335C" w14:textId="77777777" w:rsidR="00FE667F" w:rsidRPr="001157B6" w:rsidRDefault="00FE667F">
      <w:pPr>
        <w:spacing w:line="540" w:lineRule="exact"/>
        <w:jc w:val="center"/>
        <w:rPr>
          <w:rFonts w:eastAsia="仿宋_GB2312" w:hAnsi="宋体" w:cs="宋体" w:hint="eastAsia"/>
          <w:kern w:val="0"/>
          <w:sz w:val="30"/>
          <w:szCs w:val="30"/>
        </w:rPr>
      </w:pPr>
    </w:p>
    <w:p w14:paraId="4B6835D6" w14:textId="77777777" w:rsidR="00FE667F" w:rsidRPr="001157B6" w:rsidRDefault="00FE667F">
      <w:pPr>
        <w:spacing w:line="540" w:lineRule="exact"/>
        <w:jc w:val="center"/>
        <w:rPr>
          <w:rFonts w:eastAsia="仿宋_GB2312" w:hAnsi="宋体" w:cs="宋体" w:hint="eastAsia"/>
          <w:kern w:val="0"/>
          <w:sz w:val="30"/>
          <w:szCs w:val="30"/>
        </w:rPr>
      </w:pPr>
    </w:p>
    <w:p w14:paraId="77E639FE" w14:textId="77777777" w:rsidR="00FE667F" w:rsidRPr="001157B6" w:rsidRDefault="00FE667F">
      <w:pPr>
        <w:spacing w:line="540" w:lineRule="exact"/>
        <w:rPr>
          <w:rFonts w:eastAsia="仿宋_GB2312" w:hAnsi="宋体" w:cs="宋体" w:hint="eastAsia"/>
          <w:kern w:val="0"/>
          <w:sz w:val="30"/>
          <w:szCs w:val="30"/>
        </w:rPr>
      </w:pPr>
    </w:p>
    <w:p w14:paraId="564BAAA6" w14:textId="77777777" w:rsidR="00FE667F" w:rsidRPr="001157B6" w:rsidRDefault="00000000">
      <w:pPr>
        <w:spacing w:line="700" w:lineRule="exact"/>
        <w:jc w:val="left"/>
        <w:rPr>
          <w:rFonts w:eastAsia="仿宋_GB2312" w:hAnsi="宋体" w:cs="宋体" w:hint="eastAsia"/>
          <w:kern w:val="0"/>
          <w:sz w:val="36"/>
          <w:szCs w:val="36"/>
        </w:rPr>
      </w:pPr>
      <w:r w:rsidRPr="001157B6">
        <w:rPr>
          <w:rFonts w:eastAsia="仿宋_GB2312" w:hAnsi="宋体" w:cs="宋体" w:hint="eastAsia"/>
          <w:kern w:val="0"/>
          <w:sz w:val="36"/>
          <w:szCs w:val="36"/>
        </w:rPr>
        <w:t xml:space="preserve">     </w:t>
      </w:r>
    </w:p>
    <w:p w14:paraId="2FDE995E" w14:textId="77777777" w:rsidR="00FE667F" w:rsidRPr="001157B6" w:rsidRDefault="00000000">
      <w:pPr>
        <w:spacing w:line="700" w:lineRule="exact"/>
        <w:ind w:firstLineChars="250" w:firstLine="900"/>
        <w:jc w:val="left"/>
        <w:rPr>
          <w:rFonts w:eastAsia="仿宋_GB2312" w:hAnsi="宋体" w:cs="宋体" w:hint="eastAsia"/>
          <w:kern w:val="0"/>
          <w:sz w:val="36"/>
          <w:szCs w:val="36"/>
        </w:rPr>
      </w:pPr>
      <w:r w:rsidRPr="001157B6">
        <w:rPr>
          <w:rFonts w:eastAsia="仿宋_GB2312" w:hAnsi="宋体" w:cs="宋体" w:hint="eastAsia"/>
          <w:kern w:val="0"/>
          <w:sz w:val="36"/>
          <w:szCs w:val="36"/>
        </w:rPr>
        <w:t>项目名称：</w:t>
      </w:r>
      <w:r w:rsidRPr="001157B6">
        <w:rPr>
          <w:rStyle w:val="ad"/>
          <w:rFonts w:ascii="楷体" w:eastAsia="楷体" w:hAnsi="楷体" w:hint="eastAsia"/>
          <w:spacing w:val="-4"/>
          <w:sz w:val="32"/>
          <w:szCs w:val="32"/>
        </w:rPr>
        <w:t>拨付历年中小企业欠款中小企业欠款</w:t>
      </w:r>
    </w:p>
    <w:p w14:paraId="09AE76AE" w14:textId="77777777" w:rsidR="00FE667F" w:rsidRPr="001157B6" w:rsidRDefault="00000000">
      <w:pPr>
        <w:spacing w:line="540" w:lineRule="exact"/>
        <w:ind w:firstLine="567"/>
        <w:rPr>
          <w:rFonts w:ascii="楷体" w:eastAsia="楷体" w:hAnsi="楷体" w:hint="eastAsia"/>
          <w:b/>
          <w:bCs/>
          <w:spacing w:val="-4"/>
          <w:sz w:val="32"/>
          <w:szCs w:val="32"/>
        </w:rPr>
      </w:pPr>
      <w:r w:rsidRPr="001157B6">
        <w:rPr>
          <w:rFonts w:eastAsia="仿宋_GB2312" w:hAnsi="宋体" w:cs="宋体" w:hint="eastAsia"/>
          <w:kern w:val="0"/>
          <w:sz w:val="36"/>
          <w:szCs w:val="36"/>
        </w:rPr>
        <w:t xml:space="preserve">  </w:t>
      </w:r>
      <w:r w:rsidRPr="001157B6">
        <w:rPr>
          <w:rFonts w:eastAsia="仿宋_GB2312" w:hAnsi="宋体" w:cs="宋体" w:hint="eastAsia"/>
          <w:kern w:val="0"/>
          <w:sz w:val="36"/>
          <w:szCs w:val="36"/>
        </w:rPr>
        <w:t>实施单位（公章）：</w:t>
      </w:r>
      <w:r w:rsidRPr="001157B6">
        <w:rPr>
          <w:rStyle w:val="ad"/>
          <w:rFonts w:ascii="楷体" w:eastAsia="楷体" w:hAnsi="楷体" w:hint="eastAsia"/>
          <w:spacing w:val="-4"/>
          <w:sz w:val="28"/>
          <w:szCs w:val="28"/>
        </w:rPr>
        <w:t>昌吉市住房和城乡建设局</w:t>
      </w:r>
    </w:p>
    <w:p w14:paraId="050BA84A" w14:textId="77777777" w:rsidR="00FE667F" w:rsidRPr="001157B6" w:rsidRDefault="00000000">
      <w:pPr>
        <w:spacing w:line="540" w:lineRule="exact"/>
        <w:ind w:firstLineChars="250" w:firstLine="900"/>
        <w:rPr>
          <w:rFonts w:ascii="楷体" w:eastAsia="楷体" w:hAnsi="楷体" w:hint="eastAsia"/>
          <w:b/>
          <w:bCs/>
          <w:spacing w:val="-4"/>
          <w:sz w:val="28"/>
          <w:szCs w:val="28"/>
        </w:rPr>
      </w:pPr>
      <w:r w:rsidRPr="001157B6">
        <w:rPr>
          <w:rFonts w:eastAsia="仿宋_GB2312" w:hAnsi="宋体" w:cs="宋体" w:hint="eastAsia"/>
          <w:kern w:val="0"/>
          <w:sz w:val="36"/>
          <w:szCs w:val="36"/>
        </w:rPr>
        <w:t>主管部门（公章）：</w:t>
      </w:r>
      <w:r w:rsidRPr="001157B6">
        <w:rPr>
          <w:rStyle w:val="ad"/>
          <w:rFonts w:ascii="楷体" w:eastAsia="楷体" w:hAnsi="楷体" w:hint="eastAsia"/>
          <w:spacing w:val="-4"/>
          <w:sz w:val="28"/>
          <w:szCs w:val="28"/>
        </w:rPr>
        <w:t>昌吉市住房和城乡建设局</w:t>
      </w:r>
    </w:p>
    <w:p w14:paraId="2B43BF67" w14:textId="77777777" w:rsidR="00FE667F" w:rsidRPr="001157B6" w:rsidRDefault="00000000">
      <w:pPr>
        <w:spacing w:line="540" w:lineRule="exact"/>
        <w:ind w:firstLineChars="250" w:firstLine="900"/>
        <w:rPr>
          <w:rFonts w:ascii="楷体" w:eastAsia="楷体" w:hAnsi="楷体" w:hint="eastAsia"/>
          <w:b/>
          <w:bCs/>
          <w:spacing w:val="-4"/>
          <w:sz w:val="32"/>
          <w:szCs w:val="32"/>
        </w:rPr>
      </w:pPr>
      <w:r w:rsidRPr="001157B6">
        <w:rPr>
          <w:rFonts w:eastAsia="仿宋_GB2312" w:hAnsi="宋体" w:cs="宋体" w:hint="eastAsia"/>
          <w:kern w:val="0"/>
          <w:sz w:val="36"/>
          <w:szCs w:val="36"/>
        </w:rPr>
        <w:t>项目负责人（签章）：</w:t>
      </w:r>
      <w:r w:rsidRPr="001157B6">
        <w:rPr>
          <w:rStyle w:val="ad"/>
          <w:rFonts w:ascii="楷体" w:eastAsia="楷体" w:hAnsi="楷体" w:hint="eastAsia"/>
          <w:spacing w:val="-4"/>
          <w:sz w:val="32"/>
          <w:szCs w:val="32"/>
        </w:rPr>
        <w:t>秦明</w:t>
      </w:r>
    </w:p>
    <w:p w14:paraId="6112A5D0" w14:textId="77777777" w:rsidR="00FE667F" w:rsidRPr="001157B6" w:rsidRDefault="00000000">
      <w:pPr>
        <w:spacing w:line="540" w:lineRule="exact"/>
        <w:ind w:left="273" w:firstLine="567"/>
        <w:rPr>
          <w:rStyle w:val="ad"/>
          <w:rFonts w:ascii="楷体" w:eastAsia="楷体" w:hAnsi="楷体" w:hint="eastAsia"/>
          <w:spacing w:val="-4"/>
          <w:sz w:val="32"/>
          <w:szCs w:val="32"/>
        </w:rPr>
      </w:pPr>
      <w:r w:rsidRPr="001157B6">
        <w:rPr>
          <w:rFonts w:eastAsia="仿宋_GB2312" w:hAnsi="宋体" w:cs="宋体" w:hint="eastAsia"/>
          <w:kern w:val="0"/>
          <w:sz w:val="36"/>
          <w:szCs w:val="36"/>
        </w:rPr>
        <w:t>填报时间：</w:t>
      </w:r>
      <w:r w:rsidRPr="001157B6">
        <w:rPr>
          <w:rStyle w:val="ad"/>
          <w:rFonts w:ascii="楷体" w:eastAsia="楷体" w:hAnsi="楷体" w:hint="eastAsia"/>
          <w:spacing w:val="-4"/>
          <w:sz w:val="32"/>
          <w:szCs w:val="32"/>
        </w:rPr>
        <w:t>2024年04月16日</w:t>
      </w:r>
    </w:p>
    <w:p w14:paraId="236FFCC6" w14:textId="77777777" w:rsidR="00FE667F" w:rsidRPr="001157B6" w:rsidRDefault="00FE667F">
      <w:pPr>
        <w:spacing w:line="700" w:lineRule="exact"/>
        <w:ind w:firstLineChars="236" w:firstLine="708"/>
        <w:jc w:val="left"/>
        <w:rPr>
          <w:rFonts w:eastAsia="仿宋_GB2312" w:hAnsi="宋体" w:cs="宋体" w:hint="eastAsia"/>
          <w:kern w:val="0"/>
          <w:sz w:val="30"/>
          <w:szCs w:val="30"/>
        </w:rPr>
      </w:pPr>
    </w:p>
    <w:p w14:paraId="1A40F41A" w14:textId="77777777" w:rsidR="00FE667F" w:rsidRPr="001157B6" w:rsidRDefault="00FE667F">
      <w:pPr>
        <w:spacing w:line="540" w:lineRule="exact"/>
        <w:rPr>
          <w:rStyle w:val="ad"/>
          <w:rFonts w:ascii="黑体" w:eastAsia="黑体" w:hAnsi="黑体" w:hint="eastAsia"/>
          <w:b w:val="0"/>
          <w:spacing w:val="-4"/>
          <w:sz w:val="32"/>
          <w:szCs w:val="32"/>
        </w:rPr>
      </w:pPr>
    </w:p>
    <w:p w14:paraId="48E13773" w14:textId="77777777" w:rsidR="00FE667F" w:rsidRPr="001157B6" w:rsidRDefault="00000000">
      <w:p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一、基本情况</w:t>
      </w:r>
    </w:p>
    <w:p w14:paraId="031924DA" w14:textId="77777777" w:rsidR="00FE667F" w:rsidRPr="001157B6" w:rsidRDefault="00000000">
      <w:pPr>
        <w:spacing w:line="540" w:lineRule="exact"/>
        <w:ind w:firstLine="567"/>
        <w:rPr>
          <w:rStyle w:val="ad"/>
          <w:rFonts w:ascii="楷体" w:eastAsia="楷体" w:hAnsi="楷体" w:hint="eastAsia"/>
          <w:spacing w:val="-4"/>
          <w:sz w:val="32"/>
          <w:szCs w:val="32"/>
        </w:rPr>
      </w:pPr>
      <w:r w:rsidRPr="001157B6">
        <w:rPr>
          <w:rStyle w:val="ad"/>
          <w:rFonts w:ascii="楷体" w:eastAsia="楷体" w:hAnsi="楷体" w:hint="eastAsia"/>
          <w:spacing w:val="-4"/>
          <w:sz w:val="32"/>
          <w:szCs w:val="32"/>
        </w:rPr>
        <w:t>（一）项目概况。</w:t>
      </w:r>
    </w:p>
    <w:p w14:paraId="76A76C26"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（一）项目概况</w:t>
      </w:r>
      <w:r w:rsidRPr="001157B6">
        <w:rPr>
          <w:rStyle w:val="ad"/>
          <w:rFonts w:ascii="楷体" w:eastAsia="楷体" w:hAnsi="楷体" w:hint="eastAsia"/>
          <w:b w:val="0"/>
          <w:bCs w:val="0"/>
          <w:spacing w:val="-4"/>
          <w:sz w:val="32"/>
          <w:szCs w:val="32"/>
        </w:rPr>
        <w:br/>
        <w:t>1.项目背景</w:t>
      </w:r>
      <w:r w:rsidRPr="001157B6">
        <w:rPr>
          <w:rStyle w:val="ad"/>
          <w:rFonts w:ascii="楷体" w:eastAsia="楷体" w:hAnsi="楷体" w:hint="eastAsia"/>
          <w:b w:val="0"/>
          <w:bCs w:val="0"/>
          <w:spacing w:val="-4"/>
          <w:sz w:val="32"/>
          <w:szCs w:val="32"/>
        </w:rPr>
        <w:br/>
        <w:t>近年来，受国内外复杂多变的经济形势及经济下行压力等因素影响，企业账款回收期延长，部分机关、事业单位和国有企业不同程度存在着拖欠中小企业款项问题，导致很多中小企业现金流紧张并出现经营困境。决策层对此高度重视，国务院及相关部委都出台了相应举措，切实解决拖欠企业账款问题。“国务院先后下发《优化营商环境条例》《保障中小企业款项支付条例》，工信部也在2021年印发《保障中小企业款项支付投诉处理暂行办法》，今年9月，国务院常务会议审议通过《清理拖欠企业账款专项行动方案》，成功打出一套以解决拖欠中小企业款项问题为核心、盘活营商环境的组合拳，这显示了党和国家对解决拖欠中小企业欠款问题的决心。</w:t>
      </w:r>
      <w:r w:rsidRPr="001157B6">
        <w:rPr>
          <w:rStyle w:val="ad"/>
          <w:rFonts w:ascii="楷体" w:eastAsia="楷体" w:hAnsi="楷体" w:hint="eastAsia"/>
          <w:b w:val="0"/>
          <w:bCs w:val="0"/>
          <w:spacing w:val="-4"/>
          <w:sz w:val="32"/>
          <w:szCs w:val="32"/>
        </w:rPr>
        <w:br/>
        <w:t>2.项目主要内容及实施情况</w:t>
      </w:r>
      <w:r w:rsidRPr="001157B6">
        <w:rPr>
          <w:rStyle w:val="ad"/>
          <w:rFonts w:ascii="楷体" w:eastAsia="楷体" w:hAnsi="楷体" w:hint="eastAsia"/>
          <w:b w:val="0"/>
          <w:bCs w:val="0"/>
          <w:spacing w:val="-4"/>
          <w:sz w:val="32"/>
          <w:szCs w:val="32"/>
        </w:rPr>
        <w:br/>
        <w:t>本项目主要内容全面贯彻落实习近平总书记在中央政治局会议上关于从根本上解决企业拖欠账款问题的系列重要指示精神，严格执行《保障中小企业款项支付条例》《优化营商环境条例》《政府投资条例》等法律法规，依靠法治化、市场化方法并适当运用行政手段，集中化解存量拖欠，严格防止新增拖欠，加强统筹协调，强化工作举措，健全工作制度。完成经责审计中小企业欠款化债11000.00万元。</w:t>
      </w:r>
      <w:r w:rsidRPr="001157B6">
        <w:rPr>
          <w:rStyle w:val="ad"/>
          <w:rFonts w:ascii="楷体" w:eastAsia="楷体" w:hAnsi="楷体" w:hint="eastAsia"/>
          <w:b w:val="0"/>
          <w:bCs w:val="0"/>
          <w:spacing w:val="-4"/>
          <w:sz w:val="32"/>
          <w:szCs w:val="32"/>
        </w:rPr>
        <w:br/>
        <w:t>3.项目实施主体</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2023年昌吉市拨付历年中小企业欠款项目的实施主体为昌吉市住房和城乡建设局，该单位纳入2023年部门决算编制范围的下设7个科室，分别是：党政办公室、合同预算科、计财科、住房保障科、城市建设科、村镇建设科、建筑业管理科。</w:t>
      </w:r>
      <w:r w:rsidRPr="001157B6">
        <w:rPr>
          <w:rStyle w:val="ad"/>
          <w:rFonts w:ascii="楷体" w:eastAsia="楷体" w:hAnsi="楷体" w:hint="eastAsia"/>
          <w:b w:val="0"/>
          <w:bCs w:val="0"/>
          <w:spacing w:val="-4"/>
          <w:sz w:val="32"/>
          <w:szCs w:val="32"/>
        </w:rPr>
        <w:br/>
        <w:t>本部门中，行政单位1家，事业单位3家，纳入昌吉市住房和城乡建设局2023年部门预算编制范围的二级预算单位包括：</w:t>
      </w:r>
      <w:r w:rsidRPr="001157B6">
        <w:rPr>
          <w:rStyle w:val="ad"/>
          <w:rFonts w:ascii="楷体" w:eastAsia="楷体" w:hAnsi="楷体" w:hint="eastAsia"/>
          <w:b w:val="0"/>
          <w:bCs w:val="0"/>
          <w:spacing w:val="-4"/>
          <w:sz w:val="32"/>
          <w:szCs w:val="32"/>
        </w:rPr>
        <w:br/>
        <w:t>①昌吉市工程质量安全监督服务中心</w:t>
      </w:r>
      <w:r w:rsidRPr="001157B6">
        <w:rPr>
          <w:rStyle w:val="ad"/>
          <w:rFonts w:ascii="楷体" w:eastAsia="楷体" w:hAnsi="楷体" w:hint="eastAsia"/>
          <w:b w:val="0"/>
          <w:bCs w:val="0"/>
          <w:spacing w:val="-4"/>
          <w:sz w:val="32"/>
          <w:szCs w:val="32"/>
        </w:rPr>
        <w:br/>
        <w:t>②昌吉市物业专项维修资金中心</w:t>
      </w:r>
      <w:r w:rsidRPr="001157B6">
        <w:rPr>
          <w:rStyle w:val="ad"/>
          <w:rFonts w:ascii="楷体" w:eastAsia="楷体" w:hAnsi="楷体" w:hint="eastAsia"/>
          <w:b w:val="0"/>
          <w:bCs w:val="0"/>
          <w:spacing w:val="-4"/>
          <w:sz w:val="32"/>
          <w:szCs w:val="32"/>
        </w:rPr>
        <w:br/>
        <w:t>③昌吉市建设工程造价管理站</w:t>
      </w:r>
      <w:r w:rsidRPr="001157B6">
        <w:rPr>
          <w:rStyle w:val="ad"/>
          <w:rFonts w:ascii="楷体" w:eastAsia="楷体" w:hAnsi="楷体" w:hint="eastAsia"/>
          <w:b w:val="0"/>
          <w:bCs w:val="0"/>
          <w:spacing w:val="-4"/>
          <w:sz w:val="32"/>
          <w:szCs w:val="32"/>
        </w:rPr>
        <w:br/>
        <w:t>昌吉市住房和城乡建设局编制数80人，实有人数121人，其中：在职74人，增加0人，减少2人；退休47人，增加2人，减少1人；离休0人，增加或减少0人。</w:t>
      </w:r>
      <w:r w:rsidRPr="001157B6">
        <w:rPr>
          <w:rStyle w:val="ad"/>
          <w:rFonts w:ascii="楷体" w:eastAsia="楷体" w:hAnsi="楷体" w:hint="eastAsia"/>
          <w:b w:val="0"/>
          <w:bCs w:val="0"/>
          <w:spacing w:val="-4"/>
          <w:sz w:val="32"/>
          <w:szCs w:val="32"/>
        </w:rPr>
        <w:br/>
        <w:t>4. 资金投入和使用情况</w:t>
      </w:r>
      <w:r w:rsidRPr="001157B6">
        <w:rPr>
          <w:rStyle w:val="ad"/>
          <w:rFonts w:ascii="楷体" w:eastAsia="楷体" w:hAnsi="楷体" w:hint="eastAsia"/>
          <w:b w:val="0"/>
          <w:bCs w:val="0"/>
          <w:spacing w:val="-4"/>
          <w:sz w:val="32"/>
          <w:szCs w:val="32"/>
        </w:rPr>
        <w:br/>
        <w:t>（1）项目资金安排落实、总投入情况</w:t>
      </w:r>
      <w:r w:rsidRPr="001157B6">
        <w:rPr>
          <w:rStyle w:val="ad"/>
          <w:rFonts w:ascii="楷体" w:eastAsia="楷体" w:hAnsi="楷体" w:hint="eastAsia"/>
          <w:b w:val="0"/>
          <w:bCs w:val="0"/>
          <w:spacing w:val="-4"/>
          <w:sz w:val="32"/>
          <w:szCs w:val="32"/>
        </w:rPr>
        <w:br/>
        <w:t>根据《关于拨付历年中小企业欠款项目预算的通知》（昌市财预字〔2023〕829号）文件，拨付历年中小企业欠款项目预算安排资金总额11000.00万元，其中财政资金11000.00万元、其他资金0.00万元，2023年实际收到预算资金11000.00万元，预算资金到位率为100.0%。</w:t>
      </w:r>
      <w:r w:rsidRPr="001157B6">
        <w:rPr>
          <w:rStyle w:val="ad"/>
          <w:rFonts w:ascii="楷体" w:eastAsia="楷体" w:hAnsi="楷体" w:hint="eastAsia"/>
          <w:b w:val="0"/>
          <w:bCs w:val="0"/>
          <w:spacing w:val="-4"/>
          <w:sz w:val="32"/>
          <w:szCs w:val="32"/>
        </w:rPr>
        <w:br/>
        <w:t>（2）项目资金实际使用情况</w:t>
      </w:r>
      <w:r w:rsidRPr="001157B6">
        <w:rPr>
          <w:rStyle w:val="ad"/>
          <w:rFonts w:ascii="楷体" w:eastAsia="楷体" w:hAnsi="楷体" w:hint="eastAsia"/>
          <w:b w:val="0"/>
          <w:bCs w:val="0"/>
          <w:spacing w:val="-4"/>
          <w:sz w:val="32"/>
          <w:szCs w:val="32"/>
        </w:rPr>
        <w:br/>
        <w:t>截至2023年12月31日，本项目实际支付资金11000.00万元，预算执行率100.0%。项目资金主要用于支付化解中小企业欠款费用11000.00万元。</w:t>
      </w:r>
    </w:p>
    <w:p w14:paraId="0FECED6A" w14:textId="77777777" w:rsidR="00FE667F" w:rsidRPr="001157B6" w:rsidRDefault="00000000">
      <w:pPr>
        <w:spacing w:line="540" w:lineRule="exact"/>
        <w:ind w:firstLine="567"/>
        <w:rPr>
          <w:rStyle w:val="ad"/>
          <w:rFonts w:ascii="楷体" w:eastAsia="楷体" w:hAnsi="楷体" w:hint="eastAsia"/>
          <w:spacing w:val="-4"/>
          <w:sz w:val="32"/>
          <w:szCs w:val="32"/>
        </w:rPr>
      </w:pPr>
      <w:r w:rsidRPr="001157B6">
        <w:rPr>
          <w:rStyle w:val="ad"/>
          <w:rFonts w:ascii="楷体" w:eastAsia="楷体" w:hAnsi="楷体" w:hint="eastAsia"/>
          <w:spacing w:val="-4"/>
          <w:sz w:val="32"/>
          <w:szCs w:val="32"/>
        </w:rPr>
        <w:t>（二）项目绩效目标</w:t>
      </w:r>
    </w:p>
    <w:p w14:paraId="0F5CAC70"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1.总体目标</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本项目到位资金11000.00万元，用于支付55个历史项目欠款，该资金支付后，将提高政府形象、降低上访风险、促进企业经济发展。</w:t>
      </w:r>
      <w:r w:rsidRPr="001157B6">
        <w:rPr>
          <w:rStyle w:val="ad"/>
          <w:rFonts w:ascii="楷体" w:eastAsia="楷体" w:hAnsi="楷体" w:hint="eastAsia"/>
          <w:b w:val="0"/>
          <w:bCs w:val="0"/>
          <w:spacing w:val="-4"/>
          <w:sz w:val="32"/>
          <w:szCs w:val="32"/>
        </w:rPr>
        <w:br/>
        <w:t>2.阶段性目标</w:t>
      </w:r>
      <w:r w:rsidRPr="001157B6">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住房和城乡建设局的规章制度以及财务相关资料，评价小组对项目绩效目标进行了进一步的完善，完善后绩效目标如下：</w:t>
      </w:r>
      <w:r w:rsidRPr="001157B6">
        <w:rPr>
          <w:rStyle w:val="ad"/>
          <w:rFonts w:ascii="楷体" w:eastAsia="楷体" w:hAnsi="楷体" w:hint="eastAsia"/>
          <w:b w:val="0"/>
          <w:bCs w:val="0"/>
          <w:spacing w:val="-4"/>
          <w:sz w:val="32"/>
          <w:szCs w:val="32"/>
        </w:rPr>
        <w:br/>
        <w:t>（1）项目产出目标</w:t>
      </w:r>
      <w:r w:rsidRPr="001157B6">
        <w:rPr>
          <w:rStyle w:val="ad"/>
          <w:rFonts w:ascii="楷体" w:eastAsia="楷体" w:hAnsi="楷体" w:hint="eastAsia"/>
          <w:b w:val="0"/>
          <w:bCs w:val="0"/>
          <w:spacing w:val="-4"/>
          <w:sz w:val="32"/>
          <w:szCs w:val="32"/>
        </w:rPr>
        <w:br/>
        <w:t>①数量指标</w:t>
      </w:r>
      <w:r w:rsidRPr="001157B6">
        <w:rPr>
          <w:rStyle w:val="ad"/>
          <w:rFonts w:ascii="楷体" w:eastAsia="楷体" w:hAnsi="楷体" w:hint="eastAsia"/>
          <w:b w:val="0"/>
          <w:bCs w:val="0"/>
          <w:spacing w:val="-4"/>
          <w:sz w:val="32"/>
          <w:szCs w:val="32"/>
        </w:rPr>
        <w:br/>
        <w:t>“偿还企业数量”指标，预期指标值为“=55个”。</w:t>
      </w:r>
      <w:r w:rsidRPr="001157B6">
        <w:rPr>
          <w:rStyle w:val="ad"/>
          <w:rFonts w:ascii="楷体" w:eastAsia="楷体" w:hAnsi="楷体" w:hint="eastAsia"/>
          <w:b w:val="0"/>
          <w:bCs w:val="0"/>
          <w:spacing w:val="-4"/>
          <w:sz w:val="32"/>
          <w:szCs w:val="32"/>
        </w:rPr>
        <w:br/>
        <w:t>②质量指标</w:t>
      </w:r>
      <w:r w:rsidRPr="001157B6">
        <w:rPr>
          <w:rStyle w:val="ad"/>
          <w:rFonts w:ascii="楷体" w:eastAsia="楷体" w:hAnsi="楷体" w:hint="eastAsia"/>
          <w:b w:val="0"/>
          <w:bCs w:val="0"/>
          <w:spacing w:val="-4"/>
          <w:sz w:val="32"/>
          <w:szCs w:val="32"/>
        </w:rPr>
        <w:br/>
        <w:t>“经费使用合规率（%）”指标，预期指标值为“=100%”。</w:t>
      </w:r>
      <w:r w:rsidRPr="001157B6">
        <w:rPr>
          <w:rStyle w:val="ad"/>
          <w:rFonts w:ascii="楷体" w:eastAsia="楷体" w:hAnsi="楷体" w:hint="eastAsia"/>
          <w:b w:val="0"/>
          <w:bCs w:val="0"/>
          <w:spacing w:val="-4"/>
          <w:sz w:val="32"/>
          <w:szCs w:val="32"/>
        </w:rPr>
        <w:br/>
        <w:t>③时效指标</w:t>
      </w:r>
      <w:r w:rsidRPr="001157B6">
        <w:rPr>
          <w:rStyle w:val="ad"/>
          <w:rFonts w:ascii="楷体" w:eastAsia="楷体" w:hAnsi="楷体" w:hint="eastAsia"/>
          <w:b w:val="0"/>
          <w:bCs w:val="0"/>
          <w:spacing w:val="-4"/>
          <w:sz w:val="32"/>
          <w:szCs w:val="32"/>
        </w:rPr>
        <w:br/>
        <w:t>“资金到位及时率（%）”指标，预期指标值为“=100%”；</w:t>
      </w:r>
      <w:r w:rsidRPr="001157B6">
        <w:rPr>
          <w:rStyle w:val="ad"/>
          <w:rFonts w:ascii="楷体" w:eastAsia="楷体" w:hAnsi="楷体" w:hint="eastAsia"/>
          <w:b w:val="0"/>
          <w:bCs w:val="0"/>
          <w:spacing w:val="-4"/>
          <w:sz w:val="32"/>
          <w:szCs w:val="32"/>
        </w:rPr>
        <w:br/>
        <w:t>“资金拨付及时率（%）”指标，预期指标值为“=100%”。</w:t>
      </w:r>
      <w:r w:rsidRPr="001157B6">
        <w:rPr>
          <w:rStyle w:val="ad"/>
          <w:rFonts w:ascii="楷体" w:eastAsia="楷体" w:hAnsi="楷体" w:hint="eastAsia"/>
          <w:b w:val="0"/>
          <w:bCs w:val="0"/>
          <w:spacing w:val="-4"/>
          <w:sz w:val="32"/>
          <w:szCs w:val="32"/>
        </w:rPr>
        <w:br/>
        <w:t>④成本指标</w:t>
      </w:r>
      <w:r w:rsidRPr="001157B6">
        <w:rPr>
          <w:rStyle w:val="ad"/>
          <w:rFonts w:ascii="楷体" w:eastAsia="楷体" w:hAnsi="楷体" w:hint="eastAsia"/>
          <w:b w:val="0"/>
          <w:bCs w:val="0"/>
          <w:spacing w:val="-4"/>
          <w:sz w:val="32"/>
          <w:szCs w:val="32"/>
        </w:rPr>
        <w:br/>
        <w:t>“单个项目平均资金成本”指标，预期指标值为“≤200万元/个”。</w:t>
      </w:r>
      <w:r w:rsidRPr="001157B6">
        <w:rPr>
          <w:rStyle w:val="ad"/>
          <w:rFonts w:ascii="楷体" w:eastAsia="楷体" w:hAnsi="楷体" w:hint="eastAsia"/>
          <w:b w:val="0"/>
          <w:bCs w:val="0"/>
          <w:spacing w:val="-4"/>
          <w:sz w:val="32"/>
          <w:szCs w:val="32"/>
        </w:rPr>
        <w:br/>
        <w:t>（2）项目效益目标</w:t>
      </w:r>
      <w:r w:rsidRPr="001157B6">
        <w:rPr>
          <w:rStyle w:val="ad"/>
          <w:rFonts w:ascii="楷体" w:eastAsia="楷体" w:hAnsi="楷体" w:hint="eastAsia"/>
          <w:b w:val="0"/>
          <w:bCs w:val="0"/>
          <w:spacing w:val="-4"/>
          <w:sz w:val="32"/>
          <w:szCs w:val="32"/>
        </w:rPr>
        <w:br/>
        <w:t>①经济效益指标</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本项目无该项指标。</w:t>
      </w:r>
      <w:r w:rsidRPr="001157B6">
        <w:rPr>
          <w:rStyle w:val="ad"/>
          <w:rFonts w:ascii="楷体" w:eastAsia="楷体" w:hAnsi="楷体" w:hint="eastAsia"/>
          <w:b w:val="0"/>
          <w:bCs w:val="0"/>
          <w:spacing w:val="-4"/>
          <w:sz w:val="32"/>
          <w:szCs w:val="32"/>
        </w:rPr>
        <w:br/>
        <w:t>②社会效益指标</w:t>
      </w:r>
      <w:r w:rsidRPr="001157B6">
        <w:rPr>
          <w:rStyle w:val="ad"/>
          <w:rFonts w:ascii="楷体" w:eastAsia="楷体" w:hAnsi="楷体" w:hint="eastAsia"/>
          <w:b w:val="0"/>
          <w:bCs w:val="0"/>
          <w:spacing w:val="-4"/>
          <w:sz w:val="32"/>
          <w:szCs w:val="32"/>
        </w:rPr>
        <w:br/>
        <w:t>“降低信访风险”指标，预期指标值为“有效降低”；</w:t>
      </w:r>
      <w:r w:rsidRPr="001157B6">
        <w:rPr>
          <w:rStyle w:val="ad"/>
          <w:rFonts w:ascii="楷体" w:eastAsia="楷体" w:hAnsi="楷体" w:hint="eastAsia"/>
          <w:b w:val="0"/>
          <w:bCs w:val="0"/>
          <w:spacing w:val="-4"/>
          <w:sz w:val="32"/>
          <w:szCs w:val="32"/>
        </w:rPr>
        <w:br/>
        <w:t>“改善居民出行环境”指标，预期指标值为“有效改善”。</w:t>
      </w:r>
      <w:r w:rsidRPr="001157B6">
        <w:rPr>
          <w:rStyle w:val="ad"/>
          <w:rFonts w:ascii="楷体" w:eastAsia="楷体" w:hAnsi="楷体" w:hint="eastAsia"/>
          <w:b w:val="0"/>
          <w:bCs w:val="0"/>
          <w:spacing w:val="-4"/>
          <w:sz w:val="32"/>
          <w:szCs w:val="32"/>
        </w:rPr>
        <w:br/>
        <w:t>③生态效益指标</w:t>
      </w:r>
      <w:r w:rsidRPr="001157B6">
        <w:rPr>
          <w:rStyle w:val="ad"/>
          <w:rFonts w:ascii="楷体" w:eastAsia="楷体" w:hAnsi="楷体" w:hint="eastAsia"/>
          <w:b w:val="0"/>
          <w:bCs w:val="0"/>
          <w:spacing w:val="-4"/>
          <w:sz w:val="32"/>
          <w:szCs w:val="32"/>
        </w:rPr>
        <w:br/>
        <w:t>本项目无该项指标。</w:t>
      </w:r>
      <w:r w:rsidRPr="001157B6">
        <w:rPr>
          <w:rStyle w:val="ad"/>
          <w:rFonts w:ascii="楷体" w:eastAsia="楷体" w:hAnsi="楷体" w:hint="eastAsia"/>
          <w:b w:val="0"/>
          <w:bCs w:val="0"/>
          <w:spacing w:val="-4"/>
          <w:sz w:val="32"/>
          <w:szCs w:val="32"/>
        </w:rPr>
        <w:br/>
        <w:t>④可持续影响指标</w:t>
      </w:r>
      <w:r w:rsidRPr="001157B6">
        <w:rPr>
          <w:rStyle w:val="ad"/>
          <w:rFonts w:ascii="楷体" w:eastAsia="楷体" w:hAnsi="楷体" w:hint="eastAsia"/>
          <w:b w:val="0"/>
          <w:bCs w:val="0"/>
          <w:spacing w:val="-4"/>
          <w:sz w:val="32"/>
          <w:szCs w:val="32"/>
        </w:rPr>
        <w:br/>
        <w:t>本项目无该项指标。</w:t>
      </w:r>
      <w:r w:rsidRPr="001157B6">
        <w:rPr>
          <w:rStyle w:val="ad"/>
          <w:rFonts w:ascii="楷体" w:eastAsia="楷体" w:hAnsi="楷体" w:hint="eastAsia"/>
          <w:b w:val="0"/>
          <w:bCs w:val="0"/>
          <w:spacing w:val="-4"/>
          <w:sz w:val="32"/>
          <w:szCs w:val="32"/>
        </w:rPr>
        <w:br/>
        <w:t>（3）相关满意度目标</w:t>
      </w:r>
      <w:r w:rsidRPr="001157B6">
        <w:rPr>
          <w:rStyle w:val="ad"/>
          <w:rFonts w:ascii="楷体" w:eastAsia="楷体" w:hAnsi="楷体" w:hint="eastAsia"/>
          <w:b w:val="0"/>
          <w:bCs w:val="0"/>
          <w:spacing w:val="-4"/>
          <w:sz w:val="32"/>
          <w:szCs w:val="32"/>
        </w:rPr>
        <w:br/>
        <w:t>本项目无该项指标。</w:t>
      </w:r>
    </w:p>
    <w:p w14:paraId="71500F9D" w14:textId="77777777" w:rsidR="00FE667F" w:rsidRPr="001157B6" w:rsidRDefault="00000000">
      <w:p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二、绩效评价工作开展情况</w:t>
      </w:r>
    </w:p>
    <w:p w14:paraId="2773EC74" w14:textId="77777777" w:rsidR="00FE667F" w:rsidRPr="001157B6" w:rsidRDefault="00000000">
      <w:pPr>
        <w:spacing w:line="540" w:lineRule="exact"/>
        <w:ind w:firstLineChars="181" w:firstLine="567"/>
        <w:rPr>
          <w:rStyle w:val="ad"/>
          <w:rFonts w:ascii="楷体" w:eastAsia="楷体" w:hAnsi="楷体" w:hint="eastAsia"/>
          <w:spacing w:val="-4"/>
          <w:sz w:val="32"/>
          <w:szCs w:val="32"/>
        </w:rPr>
      </w:pPr>
      <w:r w:rsidRPr="001157B6">
        <w:rPr>
          <w:rStyle w:val="ad"/>
          <w:rFonts w:ascii="楷体" w:eastAsia="楷体" w:hAnsi="楷体" w:hint="eastAsia"/>
          <w:spacing w:val="-4"/>
          <w:sz w:val="32"/>
          <w:szCs w:val="32"/>
        </w:rPr>
        <w:t>（一）绩效评价目的、对象和范围</w:t>
      </w:r>
    </w:p>
    <w:p w14:paraId="2542DFB4"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（一）绩效评价的目的、对象和范围</w:t>
      </w:r>
      <w:r w:rsidRPr="001157B6">
        <w:rPr>
          <w:rStyle w:val="ad"/>
          <w:rFonts w:ascii="楷体" w:eastAsia="楷体" w:hAnsi="楷体" w:hint="eastAsia"/>
          <w:b w:val="0"/>
          <w:bCs w:val="0"/>
          <w:spacing w:val="-4"/>
          <w:sz w:val="32"/>
          <w:szCs w:val="32"/>
        </w:rPr>
        <w:br/>
        <w:t>1.绩效评价的目的</w:t>
      </w:r>
      <w:r w:rsidRPr="001157B6">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1157B6">
        <w:rPr>
          <w:rStyle w:val="ad"/>
          <w:rFonts w:ascii="楷体" w:eastAsia="楷体" w:hAnsi="楷体" w:hint="eastAsia"/>
          <w:b w:val="0"/>
          <w:bCs w:val="0"/>
          <w:spacing w:val="-4"/>
          <w:sz w:val="32"/>
          <w:szCs w:val="32"/>
        </w:rPr>
        <w:br/>
        <w:t>2.绩效评价的对象和范围</w:t>
      </w:r>
      <w:r w:rsidRPr="001157B6">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拨付历年中小企业欠款项目开展部门绩效评价，主要围绕项目资金使用情况、财务管理状</w:t>
      </w:r>
      <w:r w:rsidRPr="001157B6">
        <w:rPr>
          <w:rStyle w:val="ad"/>
          <w:rFonts w:ascii="楷体" w:eastAsia="楷体" w:hAnsi="楷体" w:hint="eastAsia"/>
          <w:b w:val="0"/>
          <w:bCs w:val="0"/>
          <w:spacing w:val="-4"/>
          <w:sz w:val="32"/>
          <w:szCs w:val="32"/>
        </w:rPr>
        <w:lastRenderedPageBreak/>
        <w:t>况和资产配置、使用、处置及其收益管理情况；项目管理相关制度及措施是否被认真执行；绩效目标的实现程度，包括是否达到预定产出和效果等方面开展综合评价。</w:t>
      </w:r>
    </w:p>
    <w:p w14:paraId="118CD3C3" w14:textId="77777777" w:rsidR="00FE667F" w:rsidRPr="001157B6" w:rsidRDefault="00000000">
      <w:pPr>
        <w:spacing w:line="540" w:lineRule="exact"/>
        <w:ind w:firstLine="567"/>
        <w:rPr>
          <w:rStyle w:val="ad"/>
          <w:rFonts w:ascii="楷体" w:eastAsia="楷体" w:hAnsi="楷体" w:hint="eastAsia"/>
          <w:spacing w:val="-4"/>
          <w:sz w:val="32"/>
          <w:szCs w:val="32"/>
        </w:rPr>
      </w:pPr>
      <w:r w:rsidRPr="001157B6">
        <w:rPr>
          <w:rStyle w:val="ad"/>
          <w:rFonts w:ascii="楷体" w:eastAsia="楷体" w:hAnsi="楷体" w:hint="eastAsia"/>
          <w:spacing w:val="-4"/>
          <w:sz w:val="32"/>
          <w:szCs w:val="32"/>
        </w:rPr>
        <w:t>（二）绩效评价原则、评价指标体系、评价方法、评价标准</w:t>
      </w:r>
    </w:p>
    <w:p w14:paraId="62A48B5F"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1.绩效评价原则</w:t>
      </w:r>
      <w:r w:rsidRPr="001157B6">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拨付历年中小企业欠款项目实际开展情况，运用定量和定性分析相结合的方法，总结经验做法，反思项目实施和管理中的问题，以切实提升财政资金管理的科学化、规范化和精细化水平。</w:t>
      </w:r>
      <w:r w:rsidRPr="001157B6">
        <w:rPr>
          <w:rStyle w:val="ad"/>
          <w:rFonts w:ascii="楷体" w:eastAsia="楷体" w:hAnsi="楷体" w:hint="eastAsia"/>
          <w:b w:val="0"/>
          <w:bCs w:val="0"/>
          <w:spacing w:val="-4"/>
          <w:sz w:val="32"/>
          <w:szCs w:val="32"/>
        </w:rPr>
        <w:br/>
        <w:t>根据以上原则，绩效评价遵循如下具体要求：</w:t>
      </w:r>
      <w:r w:rsidRPr="001157B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157B6">
        <w:rPr>
          <w:rStyle w:val="ad"/>
          <w:rFonts w:ascii="楷体" w:eastAsia="楷体" w:hAnsi="楷体" w:hint="eastAsia"/>
          <w:b w:val="0"/>
          <w:bCs w:val="0"/>
          <w:spacing w:val="-4"/>
          <w:sz w:val="32"/>
          <w:szCs w:val="32"/>
        </w:rPr>
        <w:br/>
        <w:t>（2）保证评价结果的真实性、公正性，提高评价报告的公信力。</w:t>
      </w:r>
      <w:r w:rsidRPr="001157B6">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157B6">
        <w:rPr>
          <w:rStyle w:val="ad"/>
          <w:rFonts w:ascii="楷体" w:eastAsia="楷体" w:hAnsi="楷体" w:hint="eastAsia"/>
          <w:b w:val="0"/>
          <w:bCs w:val="0"/>
          <w:spacing w:val="-4"/>
          <w:sz w:val="32"/>
          <w:szCs w:val="32"/>
        </w:rPr>
        <w:br/>
        <w:t>2.绩效评价指标体系及绩效评价标准</w:t>
      </w:r>
      <w:r w:rsidRPr="001157B6">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一级指标为：决策、过程、产出、效益。</w:t>
      </w:r>
      <w:r w:rsidRPr="001157B6">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157B6">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1157B6">
        <w:rPr>
          <w:rStyle w:val="ad"/>
          <w:rFonts w:ascii="楷体" w:eastAsia="楷体" w:hAnsi="楷体" w:hint="eastAsia"/>
          <w:b w:val="0"/>
          <w:bCs w:val="0"/>
          <w:spacing w:val="-4"/>
          <w:sz w:val="32"/>
          <w:szCs w:val="32"/>
        </w:rPr>
        <w:br/>
        <w:t>3.评价方法</w:t>
      </w:r>
      <w:r w:rsidRPr="001157B6">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157B6">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157B6">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1157B6">
        <w:rPr>
          <w:rStyle w:val="ad"/>
          <w:rFonts w:ascii="楷体" w:eastAsia="楷体" w:hAnsi="楷体" w:hint="eastAsia"/>
          <w:b w:val="0"/>
          <w:bCs w:val="0"/>
          <w:spacing w:val="-4"/>
          <w:sz w:val="32"/>
          <w:szCs w:val="32"/>
        </w:rPr>
        <w:br/>
        <w:t>4.评价标准</w:t>
      </w:r>
      <w:r w:rsidRPr="001157B6">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w:t>
      </w:r>
      <w:r w:rsidRPr="001157B6">
        <w:rPr>
          <w:rStyle w:val="ad"/>
          <w:rFonts w:ascii="楷体" w:eastAsia="楷体" w:hAnsi="楷体" w:hint="eastAsia"/>
          <w:b w:val="0"/>
          <w:bCs w:val="0"/>
          <w:spacing w:val="-4"/>
          <w:sz w:val="32"/>
          <w:szCs w:val="32"/>
        </w:rPr>
        <w:lastRenderedPageBreak/>
        <w:t>量，并设定目标值的考核指标。绩效评价体系、标准等详见（附件1）。</w:t>
      </w:r>
    </w:p>
    <w:p w14:paraId="5D83A9CE" w14:textId="77777777" w:rsidR="00FE667F" w:rsidRPr="001157B6" w:rsidRDefault="00000000">
      <w:pPr>
        <w:spacing w:line="540" w:lineRule="exact"/>
        <w:ind w:firstLineChars="181" w:firstLine="567"/>
        <w:rPr>
          <w:rStyle w:val="ad"/>
          <w:rFonts w:ascii="楷体" w:eastAsia="楷体" w:hAnsi="楷体" w:hint="eastAsia"/>
          <w:spacing w:val="-4"/>
          <w:sz w:val="32"/>
          <w:szCs w:val="32"/>
        </w:rPr>
      </w:pPr>
      <w:r w:rsidRPr="001157B6">
        <w:rPr>
          <w:rStyle w:val="ad"/>
          <w:rFonts w:ascii="楷体" w:eastAsia="楷体" w:hAnsi="楷体" w:hint="eastAsia"/>
          <w:spacing w:val="-4"/>
          <w:sz w:val="32"/>
          <w:szCs w:val="32"/>
        </w:rPr>
        <w:t>（三）绩效评价工作过程</w:t>
      </w:r>
    </w:p>
    <w:p w14:paraId="1F162C10"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（三）绩效评价工作过程</w:t>
      </w:r>
      <w:r w:rsidRPr="001157B6">
        <w:rPr>
          <w:rStyle w:val="ad"/>
          <w:rFonts w:ascii="楷体" w:eastAsia="楷体" w:hAnsi="楷体" w:hint="eastAsia"/>
          <w:b w:val="0"/>
          <w:bCs w:val="0"/>
          <w:spacing w:val="-4"/>
          <w:sz w:val="32"/>
          <w:szCs w:val="32"/>
        </w:rPr>
        <w:br/>
        <w:t>第一阶段：前期准备。</w:t>
      </w:r>
      <w:r w:rsidRPr="001157B6">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157B6">
        <w:rPr>
          <w:rStyle w:val="ad"/>
          <w:rFonts w:ascii="楷体" w:eastAsia="楷体" w:hAnsi="楷体" w:hint="eastAsia"/>
          <w:b w:val="0"/>
          <w:bCs w:val="0"/>
          <w:spacing w:val="-4"/>
          <w:sz w:val="32"/>
          <w:szCs w:val="32"/>
        </w:rPr>
        <w:br/>
        <w:t>杨俊涛任评价组组长，绩效评价工作职责为检查项目绩效指标完成情况、审定项目支出绩效评价结果及项目支出绩效评价报告。</w:t>
      </w:r>
      <w:r w:rsidRPr="001157B6">
        <w:rPr>
          <w:rStyle w:val="ad"/>
          <w:rFonts w:ascii="楷体" w:eastAsia="楷体" w:hAnsi="楷体" w:hint="eastAsia"/>
          <w:b w:val="0"/>
          <w:bCs w:val="0"/>
          <w:spacing w:val="-4"/>
          <w:sz w:val="32"/>
          <w:szCs w:val="32"/>
        </w:rPr>
        <w:br/>
        <w:t>耿海波任评价组副组长，绩效评价工作职责为组织和协调项目工作人员采取实地调查、资料检查等方式，核实项目绩效指标完成情况；组织受益对象对项目工作进行评价等。</w:t>
      </w:r>
      <w:r w:rsidRPr="001157B6">
        <w:rPr>
          <w:rStyle w:val="ad"/>
          <w:rFonts w:ascii="楷体" w:eastAsia="楷体" w:hAnsi="楷体" w:hint="eastAsia"/>
          <w:b w:val="0"/>
          <w:bCs w:val="0"/>
          <w:spacing w:val="-4"/>
          <w:sz w:val="32"/>
          <w:szCs w:val="32"/>
        </w:rPr>
        <w:br/>
        <w:t>秦明任评价组成员，绩效评价工作职责为做好项目支出绩效评价工作的沟通协调工作，对项目实施情况进行实地调查，编写项目支出绩效评价报告。</w:t>
      </w:r>
      <w:r w:rsidRPr="001157B6">
        <w:rPr>
          <w:rStyle w:val="ad"/>
          <w:rFonts w:ascii="楷体" w:eastAsia="楷体" w:hAnsi="楷体" w:hint="eastAsia"/>
          <w:b w:val="0"/>
          <w:bCs w:val="0"/>
          <w:spacing w:val="-4"/>
          <w:sz w:val="32"/>
          <w:szCs w:val="32"/>
        </w:rPr>
        <w:br/>
        <w:t>第二阶段：组织实施。</w:t>
      </w:r>
      <w:r w:rsidRPr="001157B6">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1157B6">
        <w:rPr>
          <w:rStyle w:val="ad"/>
          <w:rFonts w:ascii="楷体" w:eastAsia="楷体" w:hAnsi="楷体" w:hint="eastAsia"/>
          <w:b w:val="0"/>
          <w:bCs w:val="0"/>
          <w:spacing w:val="-4"/>
          <w:sz w:val="32"/>
          <w:szCs w:val="32"/>
        </w:rPr>
        <w:br/>
        <w:t>第三阶段：分析评价。</w:t>
      </w:r>
      <w:r w:rsidRPr="001157B6">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157B6">
        <w:rPr>
          <w:rStyle w:val="ad"/>
          <w:rFonts w:ascii="楷体" w:eastAsia="楷体" w:hAnsi="楷体" w:hint="eastAsia"/>
          <w:b w:val="0"/>
          <w:bCs w:val="0"/>
          <w:spacing w:val="-4"/>
          <w:sz w:val="32"/>
          <w:szCs w:val="32"/>
        </w:rPr>
        <w:br/>
        <w:t>第四阶段：撰写与提交评价报告</w:t>
      </w:r>
      <w:r w:rsidRPr="001157B6">
        <w:rPr>
          <w:rStyle w:val="ad"/>
          <w:rFonts w:ascii="楷体" w:eastAsia="楷体" w:hAnsi="楷体" w:hint="eastAsia"/>
          <w:b w:val="0"/>
          <w:bCs w:val="0"/>
          <w:spacing w:val="-4"/>
          <w:sz w:val="32"/>
          <w:szCs w:val="32"/>
        </w:rPr>
        <w:br/>
        <w:t>项目撰写绩效评价报告，按照财政单位大平台绩效系统中统一格</w:t>
      </w:r>
      <w:r w:rsidRPr="001157B6">
        <w:rPr>
          <w:rStyle w:val="ad"/>
          <w:rFonts w:ascii="楷体" w:eastAsia="楷体" w:hAnsi="楷体" w:hint="eastAsia"/>
          <w:b w:val="0"/>
          <w:bCs w:val="0"/>
          <w:spacing w:val="-4"/>
          <w:sz w:val="32"/>
          <w:szCs w:val="32"/>
        </w:rPr>
        <w:lastRenderedPageBreak/>
        <w:t>式和文本框架撰写绩效评价报告。</w:t>
      </w:r>
      <w:r w:rsidRPr="001157B6">
        <w:rPr>
          <w:rStyle w:val="ad"/>
          <w:rFonts w:ascii="楷体" w:eastAsia="楷体" w:hAnsi="楷体" w:hint="eastAsia"/>
          <w:b w:val="0"/>
          <w:bCs w:val="0"/>
          <w:spacing w:val="-4"/>
          <w:sz w:val="32"/>
          <w:szCs w:val="32"/>
        </w:rPr>
        <w:br/>
        <w:t>第五阶段：归集档案</w:t>
      </w:r>
      <w:r w:rsidRPr="001157B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0A52EB1" w14:textId="77777777" w:rsidR="00FE667F" w:rsidRPr="001157B6" w:rsidRDefault="00000000">
      <w:p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三、综合评价情况及评价结论</w:t>
      </w:r>
    </w:p>
    <w:p w14:paraId="4BFCFDB6"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（一）综合评价情况</w:t>
      </w:r>
      <w:r w:rsidRPr="001157B6">
        <w:rPr>
          <w:rStyle w:val="ad"/>
          <w:rFonts w:ascii="楷体" w:eastAsia="楷体" w:hAnsi="楷体" w:hint="eastAsia"/>
          <w:b w:val="0"/>
          <w:bCs w:val="0"/>
          <w:spacing w:val="-4"/>
          <w:sz w:val="32"/>
          <w:szCs w:val="32"/>
        </w:rPr>
        <w:br/>
        <w:t>通过拨付历年中小企业欠款项目的实施，解决了历史遗留项目资金无法支付问题，实现提高政府形象、降低上访风险、促进企业经济发展效益，该项目预算执行率达100.0%，项目预期绩效目标及各项具体指标均已全部达成。</w:t>
      </w:r>
      <w:r w:rsidRPr="001157B6">
        <w:rPr>
          <w:rStyle w:val="ad"/>
          <w:rFonts w:ascii="楷体" w:eastAsia="楷体" w:hAnsi="楷体" w:hint="eastAsia"/>
          <w:b w:val="0"/>
          <w:bCs w:val="0"/>
          <w:spacing w:val="-4"/>
          <w:sz w:val="32"/>
          <w:szCs w:val="32"/>
        </w:rPr>
        <w:br/>
        <w:t>（二）综合评价结论</w:t>
      </w:r>
      <w:r w:rsidRPr="001157B6">
        <w:rPr>
          <w:rStyle w:val="ad"/>
          <w:rFonts w:ascii="楷体" w:eastAsia="楷体" w:hAnsi="楷体" w:hint="eastAsia"/>
          <w:b w:val="0"/>
          <w:bCs w:val="0"/>
          <w:spacing w:val="-4"/>
          <w:sz w:val="32"/>
          <w:szCs w:val="32"/>
        </w:rPr>
        <w:br/>
        <w:t>本次评价采取定量与定性评价相结合的方式，对拨付历年中小企业欠款项目的绩效目标和各项具体绩效指标实现情况进行了客观评价，最终评分为100.00分。绩效评级为“优”，具体得分情况为：项目决策20.00分、项目过程20.00分、项目产出30.00分、项目效益30.00分。</w:t>
      </w:r>
    </w:p>
    <w:p w14:paraId="439E1EE9" w14:textId="77777777" w:rsidR="00FE667F" w:rsidRPr="001157B6" w:rsidRDefault="00000000">
      <w:pPr>
        <w:spacing w:line="540" w:lineRule="exact"/>
        <w:ind w:firstLine="640"/>
        <w:rPr>
          <w:rStyle w:val="ad"/>
          <w:rFonts w:ascii="黑体" w:eastAsia="黑体" w:hAnsi="黑体" w:hint="eastAsia"/>
        </w:rPr>
      </w:pPr>
      <w:r w:rsidRPr="001157B6">
        <w:rPr>
          <w:rStyle w:val="ad"/>
          <w:rFonts w:ascii="黑体" w:eastAsia="黑体" w:hAnsi="黑体" w:hint="eastAsia"/>
          <w:b w:val="0"/>
          <w:spacing w:val="-4"/>
          <w:sz w:val="32"/>
          <w:szCs w:val="32"/>
        </w:rPr>
        <w:t>四、绩效评价指标分析</w:t>
      </w:r>
      <w:r w:rsidRPr="001157B6">
        <w:rPr>
          <w:rStyle w:val="ad"/>
          <w:rFonts w:ascii="黑体" w:eastAsia="黑体" w:hAnsi="黑体" w:hint="eastAsia"/>
        </w:rPr>
        <w:t xml:space="preserve"> </w:t>
      </w:r>
    </w:p>
    <w:p w14:paraId="2414AAC9" w14:textId="77777777" w:rsidR="00FE667F" w:rsidRPr="001157B6" w:rsidRDefault="00000000">
      <w:pPr>
        <w:spacing w:line="540" w:lineRule="exact"/>
        <w:ind w:firstLineChars="181" w:firstLine="567"/>
        <w:rPr>
          <w:rFonts w:ascii="楷体" w:eastAsia="楷体" w:hAnsi="楷体" w:hint="eastAsia"/>
          <w:b/>
          <w:spacing w:val="-4"/>
          <w:sz w:val="32"/>
          <w:szCs w:val="32"/>
        </w:rPr>
      </w:pPr>
      <w:r w:rsidRPr="001157B6">
        <w:rPr>
          <w:rFonts w:ascii="楷体" w:eastAsia="楷体" w:hAnsi="楷体" w:hint="eastAsia"/>
          <w:b/>
          <w:spacing w:val="-4"/>
          <w:sz w:val="32"/>
          <w:szCs w:val="32"/>
        </w:rPr>
        <w:t>（一）</w:t>
      </w:r>
      <w:r w:rsidRPr="001157B6">
        <w:rPr>
          <w:rStyle w:val="ad"/>
          <w:rFonts w:ascii="楷体" w:eastAsia="楷体" w:hAnsi="楷体" w:hint="eastAsia"/>
          <w:spacing w:val="-4"/>
          <w:sz w:val="32"/>
          <w:szCs w:val="32"/>
        </w:rPr>
        <w:t>项目决策情况</w:t>
      </w:r>
    </w:p>
    <w:p w14:paraId="47E8A834" w14:textId="77777777" w:rsidR="00FE667F" w:rsidRPr="001157B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（一）项目决策情况</w:t>
      </w:r>
      <w:r w:rsidRPr="001157B6">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分，本项目实际得分20.00分，得分率为100.0%。具体各项指标得分如下：</w:t>
      </w:r>
      <w:r w:rsidRPr="001157B6">
        <w:rPr>
          <w:rStyle w:val="ad"/>
          <w:rFonts w:ascii="楷体" w:eastAsia="楷体" w:hAnsi="楷体" w:hint="eastAsia"/>
          <w:b w:val="0"/>
          <w:bCs w:val="0"/>
          <w:spacing w:val="-4"/>
          <w:sz w:val="32"/>
          <w:szCs w:val="32"/>
        </w:rPr>
        <w:br/>
        <w:t>1.立项依据充分性：本项目是由昌吉市住房和城乡建设局提出申报，于2023年12月下达资金，2023年我单位根据《2023年昌</w:t>
      </w:r>
      <w:r w:rsidRPr="001157B6">
        <w:rPr>
          <w:rStyle w:val="ad"/>
          <w:rFonts w:ascii="楷体" w:eastAsia="楷体" w:hAnsi="楷体" w:hint="eastAsia"/>
          <w:b w:val="0"/>
          <w:bCs w:val="0"/>
          <w:spacing w:val="-4"/>
          <w:sz w:val="32"/>
          <w:szCs w:val="32"/>
        </w:rPr>
        <w:lastRenderedPageBreak/>
        <w:t>吉市拨付中小企业欠款项目资金到位文件》（昌市财预字[2023]829号）文件要求组织实施该项目。项目立项符合国家法律法规、自治区和地区行业发展规划和政策要求，属于本部门履职所需。根据评分标准，该指标5分，得5分。</w:t>
      </w:r>
      <w:r w:rsidRPr="001157B6">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157B6">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157B6">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1157B6">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157B6">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157B6">
        <w:rPr>
          <w:rStyle w:val="ad"/>
          <w:rFonts w:ascii="楷体" w:eastAsia="楷体" w:hAnsi="楷体" w:hint="eastAsia"/>
          <w:b w:val="0"/>
          <w:bCs w:val="0"/>
          <w:spacing w:val="-4"/>
          <w:sz w:val="32"/>
          <w:szCs w:val="32"/>
        </w:rPr>
        <w:tab/>
      </w:r>
    </w:p>
    <w:p w14:paraId="43899BCC" w14:textId="77777777" w:rsidR="00FE667F" w:rsidRPr="001157B6" w:rsidRDefault="00000000">
      <w:pPr>
        <w:spacing w:line="540" w:lineRule="exact"/>
        <w:ind w:firstLineChars="181" w:firstLine="567"/>
        <w:rPr>
          <w:rStyle w:val="ad"/>
          <w:rFonts w:ascii="楷体" w:eastAsia="楷体" w:hAnsi="楷体" w:hint="eastAsia"/>
          <w:spacing w:val="-4"/>
          <w:sz w:val="32"/>
          <w:szCs w:val="32"/>
        </w:rPr>
      </w:pPr>
      <w:r w:rsidRPr="001157B6">
        <w:rPr>
          <w:rFonts w:ascii="楷体" w:eastAsia="楷体" w:hAnsi="楷体" w:hint="eastAsia"/>
          <w:b/>
          <w:spacing w:val="-4"/>
          <w:sz w:val="32"/>
          <w:szCs w:val="32"/>
        </w:rPr>
        <w:t>（二）</w:t>
      </w:r>
      <w:r w:rsidRPr="001157B6">
        <w:rPr>
          <w:rStyle w:val="ad"/>
          <w:rFonts w:ascii="楷体" w:eastAsia="楷体" w:hAnsi="楷体" w:hint="eastAsia"/>
          <w:spacing w:val="-4"/>
          <w:sz w:val="32"/>
          <w:szCs w:val="32"/>
        </w:rPr>
        <w:t>项目过程情况</w:t>
      </w:r>
    </w:p>
    <w:p w14:paraId="112AB0D6"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（二）项目过程情况</w:t>
      </w:r>
      <w:r w:rsidRPr="001157B6">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分，本项目实际得分20.00分，得分率为100.0%。具体各项指标得分如下：</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1.资金到位率：该项目所需财政资金能够足额拨付到位，牵头单位能够及时足额按照合同约定将专项资金拨付给单位，根据评分标准，该指标2分，得2分。</w:t>
      </w:r>
      <w:r w:rsidRPr="001157B6">
        <w:rPr>
          <w:rStyle w:val="ad"/>
          <w:rFonts w:ascii="楷体" w:eastAsia="楷体" w:hAnsi="楷体" w:hint="eastAsia"/>
          <w:b w:val="0"/>
          <w:bCs w:val="0"/>
          <w:spacing w:val="-4"/>
          <w:sz w:val="32"/>
          <w:szCs w:val="32"/>
        </w:rPr>
        <w:br/>
        <w:t>2.预算执行率：本项目预算编制较为详细，预算资金11000.00万元，实际执行11000.00万元，预算执行率为100.0%，项目资金支出总体能够按照预算执行，根据评分标准，该指标5分，得5分。</w:t>
      </w:r>
      <w:r w:rsidRPr="001157B6">
        <w:rPr>
          <w:rStyle w:val="ad"/>
          <w:rFonts w:ascii="楷体" w:eastAsia="楷体" w:hAnsi="楷体" w:hint="eastAsia"/>
          <w:b w:val="0"/>
          <w:bCs w:val="0"/>
          <w:spacing w:val="-4"/>
          <w:sz w:val="32"/>
          <w:szCs w:val="32"/>
        </w:rPr>
        <w:br/>
        <w:t>3.资金使用合规性：项目任务下达后，我单位制定了《昌吉市住房和城乡建设基本建设财务制度》制度和管理规定对经费使用进行规范管理，财务制度健全、执行严格，根据评分标准，该指标5分，得5分。</w:t>
      </w:r>
      <w:r w:rsidRPr="001157B6">
        <w:rPr>
          <w:rStyle w:val="ad"/>
          <w:rFonts w:ascii="楷体" w:eastAsia="楷体" w:hAnsi="楷体" w:hint="eastAsia"/>
          <w:b w:val="0"/>
          <w:bCs w:val="0"/>
          <w:spacing w:val="-4"/>
          <w:sz w:val="32"/>
          <w:szCs w:val="32"/>
        </w:rPr>
        <w:br/>
        <w:t>4.管理制度健全性：我单位制定了《昌吉市住房和城乡建设基本建设财务制度》等相关项目管理办法，同时对财政专项资金进行严格管理，基本做到了专款专用，根据评分标准，该指标4分，得4分。</w:t>
      </w:r>
      <w:r w:rsidRPr="001157B6">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DCEBF69" w14:textId="77777777" w:rsidR="00FE667F" w:rsidRPr="001157B6" w:rsidRDefault="00000000">
      <w:pPr>
        <w:spacing w:line="540" w:lineRule="exact"/>
        <w:ind w:firstLineChars="181" w:firstLine="567"/>
        <w:rPr>
          <w:rFonts w:ascii="楷体" w:eastAsia="楷体" w:hAnsi="楷体" w:hint="eastAsia"/>
          <w:b/>
          <w:spacing w:val="-4"/>
          <w:sz w:val="32"/>
          <w:szCs w:val="32"/>
        </w:rPr>
      </w:pPr>
      <w:r w:rsidRPr="001157B6">
        <w:rPr>
          <w:rFonts w:ascii="楷体" w:eastAsia="楷体" w:hAnsi="楷体" w:hint="eastAsia"/>
          <w:b/>
          <w:spacing w:val="-4"/>
          <w:sz w:val="32"/>
          <w:szCs w:val="32"/>
        </w:rPr>
        <w:t>（三）</w:t>
      </w:r>
      <w:r w:rsidRPr="001157B6">
        <w:rPr>
          <w:rStyle w:val="ad"/>
          <w:rFonts w:ascii="楷体" w:eastAsia="楷体" w:hAnsi="楷体" w:hint="eastAsia"/>
          <w:spacing w:val="-4"/>
          <w:sz w:val="32"/>
          <w:szCs w:val="32"/>
        </w:rPr>
        <w:t>项目产出情况</w:t>
      </w:r>
    </w:p>
    <w:p w14:paraId="6F91E56D"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（三）项目产出情况</w:t>
      </w:r>
      <w:r w:rsidRPr="001157B6">
        <w:rPr>
          <w:rStyle w:val="ad"/>
          <w:rFonts w:ascii="楷体" w:eastAsia="楷体" w:hAnsi="楷体" w:hint="eastAsia"/>
          <w:b w:val="0"/>
          <w:bCs w:val="0"/>
          <w:spacing w:val="-4"/>
          <w:sz w:val="32"/>
          <w:szCs w:val="32"/>
        </w:rPr>
        <w:br/>
        <w:t>项目产出类指标包括产出数量、产出质量、产出时效、产出成本共四方面的内容，由5个三级指标构成，权重分为30分，本项目实际得分30.00分，得分率为100.0%。具体各项指标得分如下：</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1. 产出数量</w:t>
      </w:r>
      <w:r w:rsidRPr="001157B6">
        <w:rPr>
          <w:rStyle w:val="ad"/>
          <w:rFonts w:ascii="楷体" w:eastAsia="楷体" w:hAnsi="楷体" w:hint="eastAsia"/>
          <w:b w:val="0"/>
          <w:bCs w:val="0"/>
          <w:spacing w:val="-4"/>
          <w:sz w:val="32"/>
          <w:szCs w:val="32"/>
        </w:rPr>
        <w:br/>
        <w:t>“偿还企业数量”指标，预期指标值为“=55个”，根据项目支付清单可知，实际完成支付项目欠款数量55个，与预期目标一致，根据评分标准，该指标8分，得8分。</w:t>
      </w:r>
      <w:r w:rsidRPr="001157B6">
        <w:rPr>
          <w:rStyle w:val="ad"/>
          <w:rFonts w:ascii="楷体" w:eastAsia="楷体" w:hAnsi="楷体" w:hint="eastAsia"/>
          <w:b w:val="0"/>
          <w:bCs w:val="0"/>
          <w:spacing w:val="-4"/>
          <w:sz w:val="32"/>
          <w:szCs w:val="32"/>
        </w:rPr>
        <w:br/>
        <w:t>综上所述，产出数量指标合计得8分。</w:t>
      </w:r>
      <w:r w:rsidRPr="001157B6">
        <w:rPr>
          <w:rStyle w:val="ad"/>
          <w:rFonts w:ascii="楷体" w:eastAsia="楷体" w:hAnsi="楷体" w:hint="eastAsia"/>
          <w:b w:val="0"/>
          <w:bCs w:val="0"/>
          <w:spacing w:val="-4"/>
          <w:sz w:val="32"/>
          <w:szCs w:val="32"/>
        </w:rPr>
        <w:br/>
        <w:t>2.产出质量</w:t>
      </w:r>
      <w:r w:rsidRPr="001157B6">
        <w:rPr>
          <w:rStyle w:val="ad"/>
          <w:rFonts w:ascii="楷体" w:eastAsia="楷体" w:hAnsi="楷体" w:hint="eastAsia"/>
          <w:b w:val="0"/>
          <w:bCs w:val="0"/>
          <w:spacing w:val="-4"/>
          <w:sz w:val="32"/>
          <w:szCs w:val="32"/>
        </w:rPr>
        <w:br/>
        <w:t>“经费使用合规率（%）”指标，预期指标值为“=100%”，根据支付凭证可知，项目偿还完成率（%）100%，该指标8分，得8分。</w:t>
      </w:r>
      <w:r w:rsidRPr="001157B6">
        <w:rPr>
          <w:rStyle w:val="ad"/>
          <w:rFonts w:ascii="楷体" w:eastAsia="楷体" w:hAnsi="楷体" w:hint="eastAsia"/>
          <w:b w:val="0"/>
          <w:bCs w:val="0"/>
          <w:spacing w:val="-4"/>
          <w:sz w:val="32"/>
          <w:szCs w:val="32"/>
        </w:rPr>
        <w:br/>
        <w:t>综上所述，产出质量指标合计得8分。</w:t>
      </w:r>
      <w:r w:rsidRPr="001157B6">
        <w:rPr>
          <w:rStyle w:val="ad"/>
          <w:rFonts w:ascii="楷体" w:eastAsia="楷体" w:hAnsi="楷体" w:hint="eastAsia"/>
          <w:b w:val="0"/>
          <w:bCs w:val="0"/>
          <w:spacing w:val="-4"/>
          <w:sz w:val="32"/>
          <w:szCs w:val="32"/>
        </w:rPr>
        <w:br/>
        <w:t>3.产出时效</w:t>
      </w:r>
      <w:r w:rsidRPr="001157B6">
        <w:rPr>
          <w:rStyle w:val="ad"/>
          <w:rFonts w:ascii="楷体" w:eastAsia="楷体" w:hAnsi="楷体" w:hint="eastAsia"/>
          <w:b w:val="0"/>
          <w:bCs w:val="0"/>
          <w:spacing w:val="-4"/>
          <w:sz w:val="32"/>
          <w:szCs w:val="32"/>
        </w:rPr>
        <w:br/>
        <w:t>“资金到位及时率（%）”指标，预期指标值为“=100%”，根据支付凭证可知，项目偿还完成率（%）100%，该指标3分，得3分。</w:t>
      </w:r>
      <w:r w:rsidRPr="001157B6">
        <w:rPr>
          <w:rStyle w:val="ad"/>
          <w:rFonts w:ascii="楷体" w:eastAsia="楷体" w:hAnsi="楷体" w:hint="eastAsia"/>
          <w:b w:val="0"/>
          <w:bCs w:val="0"/>
          <w:spacing w:val="-4"/>
          <w:sz w:val="32"/>
          <w:szCs w:val="32"/>
        </w:rPr>
        <w:br/>
        <w:t>“资金拨付及时率（%）”指标，预期指标值为“=100%”；根据资金支付凭证显示，该项目于2023年6月完成竣工验收，按合同约定，资金已于2023年9月全部支付完毕，与预期目标指标一致，根据评分标准，该指标3分，得3分。</w:t>
      </w:r>
      <w:r w:rsidRPr="001157B6">
        <w:rPr>
          <w:rStyle w:val="ad"/>
          <w:rFonts w:ascii="楷体" w:eastAsia="楷体" w:hAnsi="楷体" w:hint="eastAsia"/>
          <w:b w:val="0"/>
          <w:bCs w:val="0"/>
          <w:spacing w:val="-4"/>
          <w:sz w:val="32"/>
          <w:szCs w:val="32"/>
        </w:rPr>
        <w:br/>
        <w:t>综上所述，产出时效指标合计得6分。</w:t>
      </w:r>
      <w:r w:rsidRPr="001157B6">
        <w:rPr>
          <w:rStyle w:val="ad"/>
          <w:rFonts w:ascii="楷体" w:eastAsia="楷体" w:hAnsi="楷体" w:hint="eastAsia"/>
          <w:b w:val="0"/>
          <w:bCs w:val="0"/>
          <w:spacing w:val="-4"/>
          <w:sz w:val="32"/>
          <w:szCs w:val="32"/>
        </w:rPr>
        <w:br/>
        <w:t>4.产出成本</w:t>
      </w:r>
      <w:r w:rsidRPr="001157B6">
        <w:rPr>
          <w:rStyle w:val="ad"/>
          <w:rFonts w:ascii="楷体" w:eastAsia="楷体" w:hAnsi="楷体" w:hint="eastAsia"/>
          <w:b w:val="0"/>
          <w:bCs w:val="0"/>
          <w:spacing w:val="-4"/>
          <w:sz w:val="32"/>
          <w:szCs w:val="32"/>
        </w:rPr>
        <w:br/>
        <w:t>“单个项目平均资金成本”指标，预期指标值为“200万元/个”，根据项目合同和资金支付凭证显示，单个项目平均资金成本200万元/个，经费支出能够控制在绩效目标范围内，根据评分标准，该指标8分，得8分。</w:t>
      </w:r>
      <w:r w:rsidRPr="001157B6">
        <w:rPr>
          <w:rStyle w:val="ad"/>
          <w:rFonts w:ascii="楷体" w:eastAsia="楷体" w:hAnsi="楷体" w:hint="eastAsia"/>
          <w:b w:val="0"/>
          <w:bCs w:val="0"/>
          <w:spacing w:val="-4"/>
          <w:sz w:val="32"/>
          <w:szCs w:val="32"/>
        </w:rPr>
        <w:br/>
        <w:t>综上所述，产出成本指标合计得8分。</w:t>
      </w:r>
    </w:p>
    <w:p w14:paraId="4B1B6EF9" w14:textId="77777777" w:rsidR="00FE667F" w:rsidRPr="001157B6" w:rsidRDefault="00000000">
      <w:pPr>
        <w:spacing w:line="540" w:lineRule="exact"/>
        <w:ind w:firstLineChars="181" w:firstLine="567"/>
        <w:rPr>
          <w:rFonts w:ascii="楷体" w:eastAsia="楷体" w:hAnsi="楷体" w:hint="eastAsia"/>
          <w:b/>
          <w:spacing w:val="-4"/>
          <w:sz w:val="32"/>
          <w:szCs w:val="32"/>
        </w:rPr>
      </w:pPr>
      <w:r w:rsidRPr="001157B6">
        <w:rPr>
          <w:rFonts w:ascii="楷体" w:eastAsia="楷体" w:hAnsi="楷体" w:hint="eastAsia"/>
          <w:b/>
          <w:spacing w:val="-4"/>
          <w:sz w:val="32"/>
          <w:szCs w:val="32"/>
        </w:rPr>
        <w:t>（四）</w:t>
      </w:r>
      <w:r w:rsidRPr="001157B6">
        <w:rPr>
          <w:rStyle w:val="ad"/>
          <w:rFonts w:ascii="楷体" w:eastAsia="楷体" w:hAnsi="楷体" w:hint="eastAsia"/>
          <w:spacing w:val="-4"/>
          <w:sz w:val="32"/>
          <w:szCs w:val="32"/>
        </w:rPr>
        <w:t>项目效益情况</w:t>
      </w:r>
    </w:p>
    <w:p w14:paraId="767D2158"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（四）项目效益情况</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项目效益类指标由1个二级指标和2个三级指标构成，权重分为30分，本项目实际得分30.00分，得分率为100.0%。具体各项指标得分如下：</w:t>
      </w:r>
      <w:r w:rsidRPr="001157B6">
        <w:rPr>
          <w:rStyle w:val="ad"/>
          <w:rFonts w:ascii="楷体" w:eastAsia="楷体" w:hAnsi="楷体" w:hint="eastAsia"/>
          <w:b w:val="0"/>
          <w:bCs w:val="0"/>
          <w:spacing w:val="-4"/>
          <w:sz w:val="32"/>
          <w:szCs w:val="32"/>
        </w:rPr>
        <w:br/>
        <w:t>1.实施效益指标</w:t>
      </w:r>
      <w:r w:rsidRPr="001157B6">
        <w:rPr>
          <w:rStyle w:val="ad"/>
          <w:rFonts w:ascii="楷体" w:eastAsia="楷体" w:hAnsi="楷体" w:hint="eastAsia"/>
          <w:b w:val="0"/>
          <w:bCs w:val="0"/>
          <w:spacing w:val="-4"/>
          <w:sz w:val="32"/>
          <w:szCs w:val="32"/>
        </w:rPr>
        <w:br/>
        <w:t>（1）社会效益指标</w:t>
      </w:r>
      <w:r w:rsidRPr="001157B6">
        <w:rPr>
          <w:rStyle w:val="ad"/>
          <w:rFonts w:ascii="楷体" w:eastAsia="楷体" w:hAnsi="楷体" w:hint="eastAsia"/>
          <w:b w:val="0"/>
          <w:bCs w:val="0"/>
          <w:spacing w:val="-4"/>
          <w:sz w:val="32"/>
          <w:szCs w:val="32"/>
        </w:rPr>
        <w:br/>
        <w:t>“降低信访风险”指标，预期指标值为“有效降低”，根据本单位资金支付情况可知，实际完成值为“好”，根据评分标准，该指标15分，得15分。</w:t>
      </w:r>
      <w:r w:rsidRPr="001157B6">
        <w:rPr>
          <w:rStyle w:val="ad"/>
          <w:rFonts w:ascii="楷体" w:eastAsia="楷体" w:hAnsi="楷体" w:hint="eastAsia"/>
          <w:b w:val="0"/>
          <w:bCs w:val="0"/>
          <w:spacing w:val="-4"/>
          <w:sz w:val="32"/>
          <w:szCs w:val="32"/>
        </w:rPr>
        <w:br/>
        <w:t>“改善居民出行环境”指标，预期指标值为“有效改善”，根据本单位资金支付情况可知，实际完成值为“好”，根据评分标准，该指标15分，得15分。</w:t>
      </w:r>
      <w:r w:rsidRPr="001157B6">
        <w:rPr>
          <w:rStyle w:val="ad"/>
          <w:rFonts w:ascii="楷体" w:eastAsia="楷体" w:hAnsi="楷体" w:hint="eastAsia"/>
          <w:b w:val="0"/>
          <w:bCs w:val="0"/>
          <w:spacing w:val="-4"/>
          <w:sz w:val="32"/>
          <w:szCs w:val="32"/>
        </w:rPr>
        <w:br/>
        <w:t>综上所述，社会效益指标合计得30.00分。</w:t>
      </w:r>
      <w:r w:rsidRPr="001157B6">
        <w:rPr>
          <w:rStyle w:val="ad"/>
          <w:rFonts w:ascii="楷体" w:eastAsia="楷体" w:hAnsi="楷体" w:hint="eastAsia"/>
          <w:b w:val="0"/>
          <w:bCs w:val="0"/>
          <w:spacing w:val="-4"/>
          <w:sz w:val="32"/>
          <w:szCs w:val="32"/>
        </w:rPr>
        <w:br/>
        <w:t>（2）可持续影响指标</w:t>
      </w:r>
      <w:r w:rsidRPr="001157B6">
        <w:rPr>
          <w:rStyle w:val="ad"/>
          <w:rFonts w:ascii="楷体" w:eastAsia="楷体" w:hAnsi="楷体" w:hint="eastAsia"/>
          <w:b w:val="0"/>
          <w:bCs w:val="0"/>
          <w:spacing w:val="-4"/>
          <w:sz w:val="32"/>
          <w:szCs w:val="32"/>
        </w:rPr>
        <w:br/>
        <w:t>本项目无该项指标。</w:t>
      </w:r>
      <w:r w:rsidRPr="001157B6">
        <w:rPr>
          <w:rStyle w:val="ad"/>
          <w:rFonts w:ascii="楷体" w:eastAsia="楷体" w:hAnsi="楷体" w:hint="eastAsia"/>
          <w:b w:val="0"/>
          <w:bCs w:val="0"/>
          <w:spacing w:val="-4"/>
          <w:sz w:val="32"/>
          <w:szCs w:val="32"/>
        </w:rPr>
        <w:br/>
        <w:t>（3）经济效益指标</w:t>
      </w:r>
      <w:r w:rsidRPr="001157B6">
        <w:rPr>
          <w:rStyle w:val="ad"/>
          <w:rFonts w:ascii="楷体" w:eastAsia="楷体" w:hAnsi="楷体" w:hint="eastAsia"/>
          <w:b w:val="0"/>
          <w:bCs w:val="0"/>
          <w:spacing w:val="-4"/>
          <w:sz w:val="32"/>
          <w:szCs w:val="32"/>
        </w:rPr>
        <w:br/>
        <w:t>本项目无该项指标。</w:t>
      </w:r>
      <w:r w:rsidRPr="001157B6">
        <w:rPr>
          <w:rStyle w:val="ad"/>
          <w:rFonts w:ascii="楷体" w:eastAsia="楷体" w:hAnsi="楷体" w:hint="eastAsia"/>
          <w:b w:val="0"/>
          <w:bCs w:val="0"/>
          <w:spacing w:val="-4"/>
          <w:sz w:val="32"/>
          <w:szCs w:val="32"/>
        </w:rPr>
        <w:br/>
        <w:t>（4）生态效益指标</w:t>
      </w:r>
      <w:r w:rsidRPr="001157B6">
        <w:rPr>
          <w:rStyle w:val="ad"/>
          <w:rFonts w:ascii="楷体" w:eastAsia="楷体" w:hAnsi="楷体" w:hint="eastAsia"/>
          <w:b w:val="0"/>
          <w:bCs w:val="0"/>
          <w:spacing w:val="-4"/>
          <w:sz w:val="32"/>
          <w:szCs w:val="32"/>
        </w:rPr>
        <w:br/>
        <w:t>本项目无该项指标。</w:t>
      </w:r>
      <w:r w:rsidRPr="001157B6">
        <w:rPr>
          <w:rStyle w:val="ad"/>
          <w:rFonts w:ascii="楷体" w:eastAsia="楷体" w:hAnsi="楷体" w:hint="eastAsia"/>
          <w:b w:val="0"/>
          <w:bCs w:val="0"/>
          <w:spacing w:val="-4"/>
          <w:sz w:val="32"/>
          <w:szCs w:val="32"/>
        </w:rPr>
        <w:br/>
        <w:t>2.满意度指标</w:t>
      </w:r>
      <w:r w:rsidRPr="001157B6">
        <w:rPr>
          <w:rStyle w:val="ad"/>
          <w:rFonts w:ascii="楷体" w:eastAsia="楷体" w:hAnsi="楷体" w:hint="eastAsia"/>
          <w:b w:val="0"/>
          <w:bCs w:val="0"/>
          <w:spacing w:val="-4"/>
          <w:sz w:val="32"/>
          <w:szCs w:val="32"/>
        </w:rPr>
        <w:br/>
        <w:t>本项目无该项指标。</w:t>
      </w:r>
    </w:p>
    <w:p w14:paraId="39751379" w14:textId="77777777" w:rsidR="00FE667F" w:rsidRPr="001157B6" w:rsidRDefault="00FE667F">
      <w:pPr>
        <w:spacing w:line="540" w:lineRule="exact"/>
        <w:ind w:firstLine="567"/>
        <w:rPr>
          <w:rStyle w:val="ad"/>
          <w:rFonts w:ascii="楷体" w:eastAsia="楷体" w:hAnsi="楷体" w:hint="eastAsia"/>
          <w:spacing w:val="-4"/>
          <w:sz w:val="32"/>
          <w:szCs w:val="32"/>
        </w:rPr>
      </w:pPr>
    </w:p>
    <w:p w14:paraId="5B78CF03" w14:textId="77777777" w:rsidR="00FE667F" w:rsidRPr="001157B6" w:rsidRDefault="00000000">
      <w:pPr>
        <w:numPr>
          <w:ilvl w:val="0"/>
          <w:numId w:val="1"/>
        </w:num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预算执行进度与绩效指标偏差</w:t>
      </w:r>
    </w:p>
    <w:p w14:paraId="44AA9FEC" w14:textId="77777777" w:rsidR="00FE667F" w:rsidRPr="001157B6" w:rsidRDefault="00000000">
      <w:pPr>
        <w:spacing w:line="540" w:lineRule="exact"/>
        <w:ind w:firstLine="567"/>
        <w:rPr>
          <w:rStyle w:val="ad"/>
          <w:rFonts w:ascii="黑体" w:eastAsia="黑体" w:hAnsi="黑体" w:hint="eastAsia"/>
          <w:b w:val="0"/>
          <w:spacing w:val="-4"/>
          <w:sz w:val="32"/>
          <w:szCs w:val="32"/>
        </w:rPr>
      </w:pPr>
      <w:r w:rsidRPr="001157B6">
        <w:rPr>
          <w:rStyle w:val="ad"/>
          <w:rFonts w:ascii="楷体" w:eastAsia="楷体" w:hAnsi="楷体" w:hint="eastAsia"/>
          <w:b w:val="0"/>
          <w:bCs w:val="0"/>
          <w:spacing w:val="-4"/>
          <w:sz w:val="32"/>
          <w:szCs w:val="32"/>
        </w:rPr>
        <w:t>（一）预算执行进度</w:t>
      </w:r>
      <w:r w:rsidRPr="001157B6">
        <w:rPr>
          <w:rStyle w:val="ad"/>
          <w:rFonts w:ascii="楷体" w:eastAsia="楷体" w:hAnsi="楷体" w:hint="eastAsia"/>
          <w:b w:val="0"/>
          <w:bCs w:val="0"/>
          <w:spacing w:val="-4"/>
          <w:sz w:val="32"/>
          <w:szCs w:val="32"/>
        </w:rPr>
        <w:br/>
        <w:t>拨付历年中小企业欠款项目预算金额11000.00万元，实际到位11000.00万元，实际支出11000.00万元，预算执行率为100%。</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（二）绩效指标偏差情况</w:t>
      </w:r>
      <w:r w:rsidRPr="001157B6">
        <w:rPr>
          <w:rStyle w:val="ad"/>
          <w:rFonts w:ascii="楷体" w:eastAsia="楷体" w:hAnsi="楷体" w:hint="eastAsia"/>
          <w:b w:val="0"/>
          <w:bCs w:val="0"/>
          <w:spacing w:val="-4"/>
          <w:sz w:val="32"/>
          <w:szCs w:val="32"/>
        </w:rPr>
        <w:br/>
        <w:t>2023年本单位负责实施的拨付历年中小企业欠款项目的绩效目标及指标已经全部达成，不存在偏差情况。</w:t>
      </w:r>
    </w:p>
    <w:p w14:paraId="60C607E9" w14:textId="77777777" w:rsidR="00FE667F" w:rsidRPr="001157B6" w:rsidRDefault="00000000">
      <w:pPr>
        <w:numPr>
          <w:ilvl w:val="0"/>
          <w:numId w:val="1"/>
        </w:num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主要经验及做法、存在的问题及原因分析</w:t>
      </w:r>
    </w:p>
    <w:p w14:paraId="282A540E" w14:textId="77777777" w:rsidR="00FE667F" w:rsidRPr="001157B6" w:rsidRDefault="00000000">
      <w:pPr>
        <w:spacing w:line="540" w:lineRule="exact"/>
        <w:ind w:firstLine="567"/>
        <w:rPr>
          <w:rFonts w:ascii="仿宋_GB2312" w:eastAsia="仿宋_GB2312"/>
          <w:spacing w:val="-4"/>
          <w:sz w:val="32"/>
          <w:szCs w:val="32"/>
        </w:rPr>
      </w:pPr>
      <w:r w:rsidRPr="001157B6">
        <w:rPr>
          <w:rStyle w:val="ad"/>
          <w:rFonts w:ascii="楷体" w:eastAsia="楷体" w:hAnsi="楷体" w:hint="eastAsia"/>
          <w:b w:val="0"/>
          <w:bCs w:val="0"/>
          <w:spacing w:val="-4"/>
          <w:sz w:val="32"/>
          <w:szCs w:val="32"/>
        </w:rPr>
        <w:t>（一）主要经验及做法</w:t>
      </w:r>
      <w:r w:rsidRPr="001157B6">
        <w:rPr>
          <w:rStyle w:val="ad"/>
          <w:rFonts w:ascii="楷体" w:eastAsia="楷体" w:hAnsi="楷体" w:hint="eastAsia"/>
          <w:b w:val="0"/>
          <w:bCs w:val="0"/>
          <w:spacing w:val="-4"/>
          <w:sz w:val="32"/>
          <w:szCs w:val="32"/>
        </w:rPr>
        <w:br/>
        <w:t>1.聚焦重点任务，推动项目工作落地落实</w:t>
      </w:r>
      <w:r w:rsidRPr="001157B6">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157B6">
        <w:rPr>
          <w:rStyle w:val="ad"/>
          <w:rFonts w:ascii="楷体" w:eastAsia="楷体" w:hAnsi="楷体" w:hint="eastAsia"/>
          <w:b w:val="0"/>
          <w:bCs w:val="0"/>
          <w:spacing w:val="-4"/>
          <w:sz w:val="32"/>
          <w:szCs w:val="32"/>
        </w:rPr>
        <w:br/>
        <w:t>2.坚持问题导向，加强执行监控，提高资金效益</w:t>
      </w:r>
      <w:r w:rsidRPr="001157B6">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157B6">
        <w:rPr>
          <w:rStyle w:val="ad"/>
          <w:rFonts w:ascii="楷体" w:eastAsia="楷体" w:hAnsi="楷体" w:hint="eastAsia"/>
          <w:b w:val="0"/>
          <w:bCs w:val="0"/>
          <w:spacing w:val="-4"/>
          <w:sz w:val="32"/>
          <w:szCs w:val="32"/>
        </w:rPr>
        <w:br/>
        <w:t>3.强化绩效目标刚性约束，及时对项目进行跟踪问效</w:t>
      </w:r>
      <w:r w:rsidRPr="001157B6">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157B6">
        <w:rPr>
          <w:rStyle w:val="ad"/>
          <w:rFonts w:ascii="楷体" w:eastAsia="楷体" w:hAnsi="楷体" w:hint="eastAsia"/>
          <w:b w:val="0"/>
          <w:bCs w:val="0"/>
          <w:spacing w:val="-4"/>
          <w:sz w:val="32"/>
          <w:szCs w:val="32"/>
        </w:rPr>
        <w:br/>
        <w:t>（二）存在问题及原因分析</w:t>
      </w:r>
      <w:r w:rsidRPr="001157B6">
        <w:rPr>
          <w:rStyle w:val="ad"/>
          <w:rFonts w:ascii="楷体" w:eastAsia="楷体" w:hAnsi="楷体" w:hint="eastAsia"/>
          <w:b w:val="0"/>
          <w:bCs w:val="0"/>
          <w:spacing w:val="-4"/>
          <w:sz w:val="32"/>
          <w:szCs w:val="32"/>
        </w:rPr>
        <w:br/>
        <w:t>1.绩效预算认识不够充分，绩效理念有待进一步强化</w:t>
      </w:r>
      <w:r w:rsidRPr="001157B6">
        <w:rPr>
          <w:rStyle w:val="ad"/>
          <w:rFonts w:ascii="楷体" w:eastAsia="楷体" w:hAnsi="楷体" w:hint="eastAsia"/>
          <w:b w:val="0"/>
          <w:bCs w:val="0"/>
          <w:spacing w:val="-4"/>
          <w:sz w:val="32"/>
          <w:szCs w:val="32"/>
        </w:rPr>
        <w:br/>
        <w:t>部门绩效管理理念尚未牢固树立，绩效管理专业人员匮乏。单位</w:t>
      </w:r>
      <w:r w:rsidRPr="001157B6">
        <w:rPr>
          <w:rStyle w:val="ad"/>
          <w:rFonts w:ascii="楷体" w:eastAsia="楷体" w:hAnsi="楷体" w:hint="eastAsia"/>
          <w:b w:val="0"/>
          <w:bCs w:val="0"/>
          <w:spacing w:val="-4"/>
          <w:sz w:val="32"/>
          <w:szCs w:val="32"/>
        </w:rPr>
        <w:lastRenderedPageBreak/>
        <w:t>对全面实施绩效管理认识不够，绩效水平不高，单位内部绩效管理工作力量薄弱，多数以财务人员牵头开展绩效管理，工作推动机制不全，业务人员业务能力和素质还有待进一步提升。</w:t>
      </w:r>
      <w:r w:rsidRPr="001157B6">
        <w:rPr>
          <w:rStyle w:val="ad"/>
          <w:rFonts w:ascii="楷体" w:eastAsia="楷体" w:hAnsi="楷体" w:hint="eastAsia"/>
          <w:b w:val="0"/>
          <w:bCs w:val="0"/>
          <w:spacing w:val="-4"/>
          <w:sz w:val="32"/>
          <w:szCs w:val="32"/>
        </w:rPr>
        <w:br/>
        <w:t>2.绩效档案归档工作有待提高</w:t>
      </w:r>
      <w:r w:rsidRPr="001157B6">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157B6">
        <w:rPr>
          <w:rStyle w:val="ad"/>
          <w:rFonts w:ascii="楷体" w:eastAsia="楷体" w:hAnsi="楷体" w:hint="eastAsia"/>
          <w:b w:val="0"/>
          <w:bCs w:val="0"/>
          <w:spacing w:val="-4"/>
          <w:sz w:val="32"/>
          <w:szCs w:val="32"/>
        </w:rPr>
        <w:br/>
        <w:t>3.项目支出绩效评价存在单位限，客观性有待加强</w:t>
      </w:r>
      <w:r w:rsidRPr="001157B6">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7AE771D4" w14:textId="77777777" w:rsidR="00FE667F" w:rsidRPr="001157B6" w:rsidRDefault="00000000">
      <w:p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七、有关建议</w:t>
      </w:r>
    </w:p>
    <w:p w14:paraId="1C06BC91" w14:textId="77777777" w:rsidR="00FE667F" w:rsidRPr="001157B6" w:rsidRDefault="00000000">
      <w:pPr>
        <w:spacing w:line="540" w:lineRule="exact"/>
        <w:ind w:firstLine="567"/>
        <w:rPr>
          <w:rStyle w:val="ad"/>
          <w:rFonts w:ascii="楷体" w:eastAsia="楷体" w:hAnsi="楷体" w:hint="eastAsia"/>
          <w:spacing w:val="-4"/>
          <w:sz w:val="32"/>
          <w:szCs w:val="32"/>
        </w:rPr>
      </w:pPr>
      <w:r w:rsidRPr="001157B6">
        <w:rPr>
          <w:rStyle w:val="ad"/>
          <w:rFonts w:ascii="楷体" w:eastAsia="楷体" w:hAnsi="楷体" w:hint="eastAsia"/>
          <w:b w:val="0"/>
          <w:bCs w:val="0"/>
          <w:spacing w:val="-4"/>
          <w:sz w:val="32"/>
          <w:szCs w:val="32"/>
        </w:rPr>
        <w:t>1.加强培训，提高相关人员工作水平</w:t>
      </w:r>
      <w:r w:rsidRPr="001157B6">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157B6">
        <w:rPr>
          <w:rStyle w:val="ad"/>
          <w:rFonts w:ascii="楷体" w:eastAsia="楷体" w:hAnsi="楷体" w:hint="eastAsia"/>
          <w:b w:val="0"/>
          <w:bCs w:val="0"/>
          <w:spacing w:val="-4"/>
          <w:sz w:val="32"/>
          <w:szCs w:val="32"/>
        </w:rPr>
        <w:br/>
        <w:t>2.扎实推进档案规范化建设，提升档案管理水平</w:t>
      </w:r>
      <w:r w:rsidRPr="001157B6">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157B6">
        <w:rPr>
          <w:rStyle w:val="ad"/>
          <w:rFonts w:ascii="楷体" w:eastAsia="楷体" w:hAnsi="楷体" w:hint="eastAsia"/>
          <w:b w:val="0"/>
          <w:bCs w:val="0"/>
          <w:spacing w:val="-4"/>
          <w:sz w:val="32"/>
          <w:szCs w:val="32"/>
        </w:rPr>
        <w:br/>
      </w:r>
      <w:r w:rsidRPr="001157B6">
        <w:rPr>
          <w:rStyle w:val="ad"/>
          <w:rFonts w:ascii="楷体" w:eastAsia="楷体" w:hAnsi="楷体" w:hint="eastAsia"/>
          <w:b w:val="0"/>
          <w:bCs w:val="0"/>
          <w:spacing w:val="-4"/>
          <w:sz w:val="32"/>
          <w:szCs w:val="32"/>
        </w:rPr>
        <w:lastRenderedPageBreak/>
        <w:t>3. 高度重视，加强领导</w:t>
      </w:r>
      <w:r w:rsidRPr="001157B6">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97CC58A" w14:textId="77777777" w:rsidR="00FE667F" w:rsidRPr="001157B6" w:rsidRDefault="00000000">
      <w:pPr>
        <w:spacing w:line="540" w:lineRule="exact"/>
        <w:ind w:firstLine="640"/>
        <w:rPr>
          <w:rStyle w:val="ad"/>
          <w:rFonts w:ascii="黑体" w:eastAsia="黑体" w:hAnsi="黑体" w:hint="eastAsia"/>
          <w:b w:val="0"/>
          <w:spacing w:val="-4"/>
          <w:sz w:val="32"/>
          <w:szCs w:val="32"/>
        </w:rPr>
      </w:pPr>
      <w:r w:rsidRPr="001157B6">
        <w:rPr>
          <w:rStyle w:val="ad"/>
          <w:rFonts w:ascii="黑体" w:eastAsia="黑体" w:hAnsi="黑体" w:hint="eastAsia"/>
          <w:b w:val="0"/>
          <w:spacing w:val="-4"/>
          <w:sz w:val="32"/>
          <w:szCs w:val="32"/>
        </w:rPr>
        <w:t>八、其他需要说明的问题</w:t>
      </w:r>
    </w:p>
    <w:p w14:paraId="52B3282E" w14:textId="77777777" w:rsidR="00FE667F" w:rsidRPr="001157B6" w:rsidRDefault="00000000">
      <w:pPr>
        <w:spacing w:line="540" w:lineRule="exact"/>
        <w:ind w:firstLine="567"/>
        <w:rPr>
          <w:rStyle w:val="ad"/>
          <w:rFonts w:ascii="楷体" w:eastAsia="楷体" w:hAnsi="楷体" w:hint="eastAsia"/>
          <w:b w:val="0"/>
          <w:bCs w:val="0"/>
          <w:spacing w:val="-4"/>
          <w:sz w:val="32"/>
          <w:szCs w:val="32"/>
        </w:rPr>
      </w:pPr>
      <w:r w:rsidRPr="001157B6">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3E195FE0" w14:textId="77777777" w:rsidR="00FE667F" w:rsidRPr="001157B6" w:rsidRDefault="00FE667F">
      <w:pPr>
        <w:spacing w:line="540" w:lineRule="exact"/>
        <w:ind w:firstLine="567"/>
        <w:rPr>
          <w:rStyle w:val="ad"/>
          <w:rFonts w:ascii="仿宋" w:eastAsia="仿宋" w:hAnsi="仿宋" w:hint="eastAsia"/>
          <w:b w:val="0"/>
          <w:spacing w:val="-4"/>
          <w:sz w:val="32"/>
          <w:szCs w:val="32"/>
        </w:rPr>
      </w:pPr>
    </w:p>
    <w:p w14:paraId="6E7FF52E" w14:textId="77777777" w:rsidR="00FE667F" w:rsidRPr="001157B6" w:rsidRDefault="00FE667F">
      <w:pPr>
        <w:spacing w:line="540" w:lineRule="exact"/>
        <w:ind w:firstLine="567"/>
        <w:rPr>
          <w:rStyle w:val="ad"/>
          <w:rFonts w:ascii="仿宋" w:eastAsia="仿宋" w:hAnsi="仿宋" w:hint="eastAsia"/>
          <w:b w:val="0"/>
          <w:spacing w:val="-4"/>
          <w:sz w:val="32"/>
          <w:szCs w:val="32"/>
        </w:rPr>
      </w:pPr>
    </w:p>
    <w:p w14:paraId="3DEDD9A0" w14:textId="77777777" w:rsidR="00FE667F" w:rsidRPr="001157B6" w:rsidRDefault="00FE667F">
      <w:pPr>
        <w:spacing w:line="540" w:lineRule="exact"/>
        <w:ind w:firstLine="567"/>
        <w:rPr>
          <w:rStyle w:val="ad"/>
          <w:rFonts w:ascii="仿宋" w:eastAsia="仿宋" w:hAnsi="仿宋" w:hint="eastAsia"/>
          <w:b w:val="0"/>
          <w:spacing w:val="-4"/>
          <w:sz w:val="32"/>
          <w:szCs w:val="32"/>
        </w:rPr>
      </w:pPr>
    </w:p>
    <w:p w14:paraId="68C2A8F6" w14:textId="77777777" w:rsidR="00FE667F" w:rsidRPr="001157B6" w:rsidRDefault="00FE667F">
      <w:pPr>
        <w:spacing w:line="540" w:lineRule="exact"/>
        <w:ind w:firstLine="567"/>
        <w:rPr>
          <w:rStyle w:val="ad"/>
          <w:rFonts w:ascii="仿宋" w:eastAsia="仿宋" w:hAnsi="仿宋" w:hint="eastAsia"/>
          <w:b w:val="0"/>
          <w:spacing w:val="-4"/>
          <w:sz w:val="32"/>
          <w:szCs w:val="32"/>
        </w:rPr>
      </w:pPr>
    </w:p>
    <w:p w14:paraId="0ED8DD68" w14:textId="77777777" w:rsidR="00FE667F" w:rsidRPr="001157B6" w:rsidRDefault="00FE667F">
      <w:pPr>
        <w:spacing w:line="540" w:lineRule="exact"/>
        <w:ind w:firstLine="567"/>
        <w:rPr>
          <w:rStyle w:val="ad"/>
          <w:rFonts w:ascii="仿宋" w:eastAsia="仿宋" w:hAnsi="仿宋" w:hint="eastAsia"/>
          <w:b w:val="0"/>
          <w:spacing w:val="-4"/>
          <w:sz w:val="32"/>
          <w:szCs w:val="32"/>
        </w:rPr>
      </w:pPr>
    </w:p>
    <w:sectPr w:rsidR="00FE667F" w:rsidRPr="001157B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F284F" w14:textId="77777777" w:rsidR="003970E8" w:rsidRDefault="003970E8">
      <w:r>
        <w:separator/>
      </w:r>
    </w:p>
  </w:endnote>
  <w:endnote w:type="continuationSeparator" w:id="0">
    <w:p w14:paraId="722F0247" w14:textId="77777777" w:rsidR="003970E8" w:rsidRDefault="0039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156240D" w14:textId="77777777" w:rsidR="00FE667F" w:rsidRDefault="00000000">
        <w:pPr>
          <w:pStyle w:val="a5"/>
          <w:jc w:val="center"/>
        </w:pPr>
        <w:r>
          <w:fldChar w:fldCharType="begin"/>
        </w:r>
        <w:r>
          <w:instrText>PAGE   \* MERGEFORMAT</w:instrText>
        </w:r>
        <w:r>
          <w:fldChar w:fldCharType="separate"/>
        </w:r>
        <w:r>
          <w:rPr>
            <w:lang w:val="zh-CN"/>
          </w:rPr>
          <w:t>2</w:t>
        </w:r>
        <w:r>
          <w:fldChar w:fldCharType="end"/>
        </w:r>
      </w:p>
    </w:sdtContent>
  </w:sdt>
  <w:p w14:paraId="70B1D7DE" w14:textId="77777777" w:rsidR="00FE667F" w:rsidRDefault="00FE66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1738B" w14:textId="77777777" w:rsidR="003970E8" w:rsidRDefault="003970E8">
      <w:r>
        <w:separator/>
      </w:r>
    </w:p>
  </w:footnote>
  <w:footnote w:type="continuationSeparator" w:id="0">
    <w:p w14:paraId="6F50BEB5" w14:textId="77777777" w:rsidR="003970E8" w:rsidRDefault="003970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9789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157B6"/>
    <w:rsid w:val="0012073C"/>
    <w:rsid w:val="00121AE4"/>
    <w:rsid w:val="00146AAD"/>
    <w:rsid w:val="00151FA7"/>
    <w:rsid w:val="001B3A40"/>
    <w:rsid w:val="00291BC0"/>
    <w:rsid w:val="00311DBE"/>
    <w:rsid w:val="003970E8"/>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F500F"/>
    <w:rsid w:val="00F32FEE"/>
    <w:rsid w:val="00FB10BB"/>
    <w:rsid w:val="00FE667F"/>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B11B"/>
  <w15:docId w15:val="{42E0B99B-4582-49A6-B669-F310F91A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1197</Words>
  <Characters>6825</Characters>
  <Application>Microsoft Office Word</Application>
  <DocSecurity>0</DocSecurity>
  <Lines>56</Lines>
  <Paragraphs>16</Paragraphs>
  <ScaleCrop>false</ScaleCrop>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