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E93058">
      <w:pPr>
        <w:spacing w:line="240" w:lineRule="atLeast"/>
        <w:ind w:firstLine="960"/>
        <w:jc w:val="center"/>
        <w:rPr>
          <w:rFonts w:hint="eastAsia" w:ascii="方正小标宋简体" w:hAnsi="黑体" w:eastAsia="方正小标宋简体" w:cs="黑体"/>
          <w:bCs/>
          <w:sz w:val="48"/>
          <w:szCs w:val="48"/>
        </w:rPr>
      </w:pPr>
    </w:p>
    <w:p w14:paraId="33F07D55">
      <w:pPr>
        <w:spacing w:line="240" w:lineRule="atLeast"/>
        <w:ind w:firstLine="960"/>
        <w:jc w:val="center"/>
        <w:rPr>
          <w:rFonts w:hint="eastAsia" w:ascii="方正小标宋简体" w:hAnsi="黑体" w:eastAsia="方正小标宋简体" w:cs="黑体"/>
          <w:bCs/>
          <w:sz w:val="48"/>
          <w:szCs w:val="48"/>
        </w:rPr>
      </w:pPr>
    </w:p>
    <w:p w14:paraId="2C04E5CB">
      <w:pPr>
        <w:ind w:firstLine="0" w:firstLineChars="0"/>
        <w:jc w:val="center"/>
        <w:rPr>
          <w:rFonts w:hint="eastAsia" w:ascii="方正小标宋简体" w:hAnsi="方正小标宋简体" w:eastAsia="方正小标宋简体" w:cs="方正小标宋简体"/>
          <w:sz w:val="48"/>
          <w:szCs w:val="48"/>
        </w:rPr>
      </w:pPr>
      <w:r>
        <w:rPr>
          <w:rFonts w:ascii="方正小标宋简体" w:hAnsi="方正小标宋简体" w:eastAsia="方正小标宋简体" w:cs="方正小标宋简体"/>
          <w:sz w:val="48"/>
          <w:szCs w:val="48"/>
        </w:rPr>
        <w:t>昌吉市</w:t>
      </w:r>
      <w:r>
        <w:rPr>
          <w:rFonts w:hint="eastAsia" w:ascii="方正小标宋简体" w:hAnsi="方正小标宋简体" w:eastAsia="方正小标宋简体" w:cs="方正小标宋简体"/>
          <w:sz w:val="48"/>
          <w:szCs w:val="48"/>
        </w:rPr>
        <w:t>房地产管理局</w:t>
      </w:r>
    </w:p>
    <w:p w14:paraId="52F07443">
      <w:pPr>
        <w:ind w:firstLine="0" w:firstLineChars="0"/>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宁边路街道办事处北园村拆迁及安置补偿费项目支出绩效评价报告</w:t>
      </w:r>
    </w:p>
    <w:p w14:paraId="6DA90E2C">
      <w:pPr>
        <w:spacing w:line="240" w:lineRule="atLeast"/>
        <w:ind w:firstLine="960"/>
        <w:jc w:val="center"/>
        <w:rPr>
          <w:rFonts w:hint="eastAsia" w:ascii="方正小标宋简体" w:hAnsi="黑体" w:eastAsia="方正小标宋简体" w:cs="黑体"/>
          <w:bCs/>
          <w:sz w:val="48"/>
          <w:szCs w:val="48"/>
        </w:rPr>
      </w:pPr>
    </w:p>
    <w:p w14:paraId="0991940A">
      <w:pPr>
        <w:spacing w:line="240" w:lineRule="atLeast"/>
        <w:ind w:firstLine="960"/>
        <w:jc w:val="center"/>
        <w:rPr>
          <w:rFonts w:hint="eastAsia" w:ascii="方正小标宋简体" w:hAnsi="黑体" w:eastAsia="方正小标宋简体" w:cs="黑体"/>
          <w:bCs/>
          <w:sz w:val="48"/>
          <w:szCs w:val="48"/>
        </w:rPr>
      </w:pPr>
    </w:p>
    <w:p w14:paraId="30E90665">
      <w:pPr>
        <w:spacing w:line="240" w:lineRule="atLeast"/>
        <w:ind w:firstLine="0" w:firstLineChars="0"/>
        <w:rPr>
          <w:rFonts w:hint="eastAsia" w:ascii="方正小标宋简体" w:hAnsi="黑体" w:eastAsia="方正小标宋简体" w:cs="黑体"/>
          <w:bCs/>
          <w:sz w:val="48"/>
          <w:szCs w:val="48"/>
        </w:rPr>
      </w:pPr>
    </w:p>
    <w:p w14:paraId="76A72475">
      <w:pPr>
        <w:spacing w:line="240" w:lineRule="atLeast"/>
        <w:ind w:firstLine="960"/>
        <w:jc w:val="center"/>
        <w:rPr>
          <w:rFonts w:hint="eastAsia" w:ascii="方正小标宋简体" w:hAnsi="黑体" w:eastAsia="方正小标宋简体" w:cs="黑体"/>
          <w:bCs/>
          <w:sz w:val="48"/>
          <w:szCs w:val="48"/>
        </w:rPr>
      </w:pPr>
    </w:p>
    <w:p w14:paraId="052E9F8F">
      <w:pPr>
        <w:ind w:left="2698" w:leftChars="428" w:hanging="1500" w:hangingChars="500"/>
        <w:rPr>
          <w:rFonts w:hint="eastAsia" w:ascii="黑体" w:hAnsi="黑体" w:eastAsia="黑体" w:cs="仿宋_GB2312"/>
          <w:sz w:val="30"/>
          <w:szCs w:val="30"/>
        </w:rPr>
      </w:pPr>
      <w:r>
        <w:rPr>
          <w:rFonts w:ascii="黑体" w:hAnsi="黑体" w:eastAsia="黑体" w:cs="宋体"/>
          <w:sz w:val="30"/>
          <w:szCs w:val="30"/>
        </w:rPr>
        <w:t>项目名称：</w:t>
      </w:r>
      <w:r>
        <w:rPr>
          <w:rFonts w:hint="eastAsia" w:ascii="黑体" w:hAnsi="黑体" w:eastAsia="黑体" w:cs="宋体"/>
          <w:sz w:val="30"/>
          <w:szCs w:val="30"/>
        </w:rPr>
        <w:t>拨付昌吉市宁边路街道办事处北园村拆迁安置费用</w:t>
      </w:r>
    </w:p>
    <w:p w14:paraId="68ABD896">
      <w:pPr>
        <w:ind w:firstLine="1200" w:firstLineChars="400"/>
        <w:rPr>
          <w:rFonts w:hint="eastAsia"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rPr>
        <w:t>昌吉市房地产管理局</w:t>
      </w:r>
    </w:p>
    <w:p w14:paraId="23A0CFB4">
      <w:pPr>
        <w:ind w:firstLine="1200" w:firstLineChars="400"/>
        <w:rPr>
          <w:rFonts w:hint="eastAsia" w:ascii="黑体" w:hAnsi="黑体" w:eastAsia="黑体" w:cs="宋体"/>
          <w:sz w:val="30"/>
          <w:szCs w:val="30"/>
        </w:rPr>
      </w:pPr>
      <w:r>
        <w:rPr>
          <w:rFonts w:ascii="黑体" w:hAnsi="黑体" w:eastAsia="黑体" w:cs="宋体"/>
          <w:sz w:val="30"/>
          <w:szCs w:val="30"/>
        </w:rPr>
        <w:t>主管部门：</w:t>
      </w:r>
      <w:r>
        <w:rPr>
          <w:rFonts w:hint="eastAsia" w:ascii="黑体" w:hAnsi="黑体" w:eastAsia="黑体" w:cs="宋体"/>
          <w:sz w:val="30"/>
          <w:szCs w:val="30"/>
        </w:rPr>
        <w:t>昌吉市住房和城乡建设局</w:t>
      </w:r>
    </w:p>
    <w:p w14:paraId="6B4D04BB">
      <w:pPr>
        <w:ind w:firstLine="1200" w:firstLineChars="400"/>
        <w:rPr>
          <w:rFonts w:hint="eastAsia"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仿宋_GB2312"/>
          <w:sz w:val="30"/>
          <w:szCs w:val="30"/>
        </w:rPr>
        <w:t>陈俊豪</w:t>
      </w:r>
    </w:p>
    <w:p w14:paraId="04BB59B2">
      <w:pPr>
        <w:ind w:firstLine="1200" w:firstLineChars="400"/>
        <w:rPr>
          <w:rFonts w:hint="eastAsia" w:ascii="黑体" w:hAnsi="黑体" w:eastAsia="黑体" w:cs="仿宋_GB2312"/>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rPr>
        <w:t>4年</w:t>
      </w:r>
      <w:r>
        <w:rPr>
          <w:rFonts w:hint="eastAsia" w:ascii="黑体" w:hAnsi="黑体" w:eastAsia="黑体" w:cs="仿宋_GB2312"/>
          <w:sz w:val="30"/>
          <w:szCs w:val="30"/>
        </w:rPr>
        <w:t>3</w:t>
      </w:r>
      <w:r>
        <w:rPr>
          <w:rFonts w:hint="eastAsia" w:ascii="黑体" w:hAnsi="黑体" w:eastAsia="黑体" w:cs="宋体"/>
          <w:sz w:val="30"/>
          <w:szCs w:val="30"/>
        </w:rPr>
        <w:t>月29</w:t>
      </w:r>
      <w:r>
        <w:rPr>
          <w:rFonts w:hint="eastAsia" w:ascii="黑体" w:hAnsi="黑体" w:eastAsia="黑体" w:cs="仿宋_GB2312"/>
          <w:sz w:val="30"/>
          <w:szCs w:val="30"/>
        </w:rPr>
        <w:t>日</w:t>
      </w:r>
      <w:bookmarkStart w:id="18" w:name="_GoBack"/>
      <w:bookmarkEnd w:id="18"/>
    </w:p>
    <w:p w14:paraId="403CEE70">
      <w:pPr>
        <w:pStyle w:val="3"/>
        <w:spacing w:line="600" w:lineRule="exact"/>
        <w:ind w:firstLine="640"/>
        <w:rPr>
          <w:szCs w:val="32"/>
        </w:rPr>
      </w:pPr>
      <w:r>
        <w:rPr>
          <w:rFonts w:hint="eastAsia"/>
          <w:szCs w:val="32"/>
        </w:rPr>
        <w:br w:type="textWrapping"/>
      </w:r>
      <w:r>
        <w:rPr>
          <w:rFonts w:hint="eastAsia"/>
          <w:szCs w:val="32"/>
        </w:rPr>
        <w:t>一、基本情况</w:t>
      </w:r>
    </w:p>
    <w:p w14:paraId="7C942244">
      <w:pPr>
        <w:pStyle w:val="2"/>
        <w:spacing w:line="600" w:lineRule="exact"/>
        <w:ind w:firstLine="643"/>
        <w:rPr>
          <w:rFonts w:ascii="楷体_GB2312" w:eastAsia="楷体_GB2312"/>
          <w:szCs w:val="32"/>
        </w:rPr>
      </w:pPr>
      <w:r>
        <w:rPr>
          <w:rFonts w:hint="eastAsia" w:ascii="楷体_GB2312" w:eastAsia="楷体_GB2312"/>
          <w:szCs w:val="32"/>
        </w:rPr>
        <w:t>（一）项目概况</w:t>
      </w:r>
    </w:p>
    <w:p w14:paraId="59F373E7">
      <w:pPr>
        <w:pStyle w:val="4"/>
        <w:spacing w:line="600" w:lineRule="exact"/>
        <w:ind w:firstLine="643"/>
        <w:rPr>
          <w:rFonts w:hint="eastAsia"/>
          <w:sz w:val="32"/>
        </w:rPr>
      </w:pPr>
      <w:r>
        <w:rPr>
          <w:rFonts w:hint="eastAsia"/>
          <w:sz w:val="32"/>
        </w:rPr>
        <w:t>1.项目背景</w:t>
      </w:r>
    </w:p>
    <w:p w14:paraId="6BB23FA7">
      <w:pPr>
        <w:widowControl/>
        <w:ind w:firstLine="640"/>
        <w:jc w:val="left"/>
        <w:rPr>
          <w:rFonts w:ascii="仿宋_GB2312"/>
          <w:sz w:val="32"/>
          <w:szCs w:val="32"/>
        </w:rPr>
      </w:pPr>
      <w:r>
        <w:rPr>
          <w:rFonts w:hint="eastAsia" w:ascii="仿宋_GB2312"/>
          <w:sz w:val="32"/>
          <w:szCs w:val="32"/>
        </w:rPr>
        <w:t>当前住房问题是涉及民生的重要问题，直接关系老百姓生活水平提高和生活质量的改善。构建多层次的住房保障体系是社会主义和谐社会的重要内容。棚户区改造是我国政府为改善城镇危旧房屋、改善困难家庭住房条件而推出的一项民生工程，关系人民群众的切身利益，是实现“住有所居”的重要组成部分。2008年以来，我国各地区、各有关部门贯彻落实党中央、国务院决策部署，将棚户区改造纳入城镇保障性安居工程，大规模推进实施。棚户区改造作为重大民生工程，也是重大发展工程，可以有效拉动投资、消费需求，带动相关产业发展，推进以人为核心的新型城镇化建设，破解城市二元结构，提高城镇化质量，让更多困难群众住新居，为企业发展提供机遇，为扩大就业增添岗位，发挥助推经济实现健康发展和民生不断改善的积极效应。</w:t>
      </w:r>
    </w:p>
    <w:p w14:paraId="3040E899">
      <w:pPr>
        <w:pStyle w:val="4"/>
        <w:spacing w:line="600" w:lineRule="exact"/>
        <w:ind w:firstLine="643"/>
        <w:rPr>
          <w:rFonts w:hint="eastAsia"/>
          <w:sz w:val="32"/>
        </w:rPr>
      </w:pPr>
      <w:r>
        <w:rPr>
          <w:rFonts w:hint="eastAsia"/>
          <w:sz w:val="32"/>
        </w:rPr>
        <w:t>2.项目主要内容及实施情况</w:t>
      </w:r>
    </w:p>
    <w:p w14:paraId="45280408">
      <w:pPr>
        <w:pStyle w:val="16"/>
        <w:spacing w:line="560" w:lineRule="exact"/>
        <w:ind w:firstLine="640"/>
        <w:rPr>
          <w:rFonts w:ascii="仿宋_GB2312" w:cs="仿宋_GB2312"/>
          <w:sz w:val="32"/>
          <w:szCs w:val="32"/>
        </w:rPr>
      </w:pPr>
      <w:r>
        <w:rPr>
          <w:rFonts w:ascii="仿宋_GB2312" w:cs="仿宋_GB2312"/>
          <w:sz w:val="32"/>
          <w:szCs w:val="32"/>
        </w:rPr>
        <w:t>新疆双翼房地产开发有限公司开发的23号小区“古城名苑”项目，系昌吉市宁边路街道办事处原北园村城中村改造</w:t>
      </w:r>
      <w:r>
        <w:rPr>
          <w:rFonts w:hint="eastAsia" w:ascii="仿宋_GB2312" w:cs="仿宋_GB2312"/>
          <w:sz w:val="32"/>
          <w:szCs w:val="32"/>
        </w:rPr>
        <w:t>项目</w:t>
      </w:r>
      <w:r>
        <w:rPr>
          <w:rFonts w:ascii="仿宋_GB2312" w:cs="仿宋_GB2312"/>
          <w:sz w:val="32"/>
          <w:szCs w:val="32"/>
        </w:rPr>
        <w:t>，</w:t>
      </w:r>
      <w:r>
        <w:rPr>
          <w:rFonts w:hint="eastAsia" w:ascii="仿宋_GB2312" w:cs="仿宋_GB2312"/>
          <w:sz w:val="32"/>
          <w:szCs w:val="32"/>
        </w:rPr>
        <w:t>该</w:t>
      </w:r>
      <w:r>
        <w:rPr>
          <w:rFonts w:ascii="仿宋_GB2312" w:cs="仿宋_GB2312"/>
          <w:sz w:val="32"/>
          <w:szCs w:val="32"/>
        </w:rPr>
        <w:t>项目于2015年列入昌吉市棚改计划，由新疆双翼房地产开发有限公司参与实施。项目涉及拆迁安置335户，</w:t>
      </w:r>
      <w:r>
        <w:rPr>
          <w:rFonts w:hint="eastAsia" w:ascii="仿宋_GB2312" w:cs="仿宋_GB2312"/>
          <w:sz w:val="32"/>
          <w:szCs w:val="32"/>
        </w:rPr>
        <w:t>征收面积</w:t>
      </w:r>
      <w:r>
        <w:rPr>
          <w:rFonts w:ascii="仿宋_GB2312" w:cs="仿宋_GB2312"/>
          <w:sz w:val="32"/>
          <w:szCs w:val="32"/>
        </w:rPr>
        <w:t>11058</w:t>
      </w:r>
      <w:r>
        <w:rPr>
          <w:rFonts w:hint="eastAsia" w:ascii="仿宋_GB2312" w:cs="仿宋_GB2312"/>
          <w:sz w:val="32"/>
          <w:szCs w:val="32"/>
        </w:rPr>
        <w:t>9</w:t>
      </w:r>
      <w:r>
        <w:rPr>
          <w:rFonts w:ascii="仿宋_GB2312" w:cs="仿宋_GB2312"/>
          <w:sz w:val="32"/>
          <w:szCs w:val="32"/>
        </w:rPr>
        <w:t>.75平方米</w:t>
      </w:r>
      <w:r>
        <w:rPr>
          <w:rFonts w:hint="eastAsia" w:ascii="仿宋_GB2312" w:cs="仿宋_GB2312"/>
          <w:sz w:val="32"/>
          <w:szCs w:val="32"/>
        </w:rPr>
        <w:t>。根据原《关于印发昌吉市旧城（棚户区）及城中村改造实施意见（试行）</w:t>
      </w:r>
      <w:r>
        <w:rPr>
          <w:rFonts w:ascii="仿宋_GB2312" w:cs="仿宋_GB2312"/>
          <w:sz w:val="32"/>
          <w:szCs w:val="32"/>
        </w:rPr>
        <w:t>的通知</w:t>
      </w:r>
      <w:r>
        <w:rPr>
          <w:rFonts w:hint="eastAsia" w:ascii="仿宋_GB2312" w:cs="仿宋_GB2312"/>
          <w:sz w:val="32"/>
          <w:szCs w:val="32"/>
        </w:rPr>
        <w:t>》昌市政办发〔2011〕61号，征收面积与建设面积比例为1:3.96，项目建设总面积为4379355.41平方米。</w:t>
      </w:r>
      <w:r>
        <w:rPr>
          <w:rFonts w:hint="eastAsia" w:ascii="仿宋_GB2312" w:hAnsi="仿宋_GB2312" w:cs="仿宋_GB2312"/>
          <w:sz w:val="32"/>
          <w:szCs w:val="32"/>
        </w:rPr>
        <w:t>通过本项目的实施建设</w:t>
      </w:r>
      <w:r>
        <w:rPr>
          <w:rFonts w:ascii="仿宋_GB2312" w:hAnsi="仿宋_GB2312" w:cs="仿宋_GB2312"/>
          <w:sz w:val="32"/>
          <w:szCs w:val="32"/>
        </w:rPr>
        <w:t>，</w:t>
      </w:r>
      <w:r>
        <w:rPr>
          <w:rFonts w:hint="eastAsia" w:ascii="仿宋_GB2312" w:hAnsi="仿宋_GB2312" w:cs="仿宋_GB2312"/>
          <w:sz w:val="32"/>
          <w:szCs w:val="32"/>
        </w:rPr>
        <w:t>有效带动城市发展。</w:t>
      </w:r>
    </w:p>
    <w:p w14:paraId="2B2F8791">
      <w:pPr>
        <w:pStyle w:val="4"/>
        <w:spacing w:line="600" w:lineRule="exact"/>
        <w:ind w:firstLine="643"/>
        <w:rPr>
          <w:rFonts w:hint="eastAsia"/>
          <w:sz w:val="32"/>
        </w:rPr>
      </w:pPr>
      <w:r>
        <w:rPr>
          <w:rFonts w:hint="eastAsia"/>
          <w:sz w:val="32"/>
        </w:rPr>
        <w:t>3.项目实施主体</w:t>
      </w:r>
    </w:p>
    <w:p w14:paraId="5970854A">
      <w:pPr>
        <w:widowControl/>
        <w:ind w:firstLine="640"/>
        <w:jc w:val="left"/>
        <w:rPr>
          <w:rFonts w:hint="eastAsia" w:ascii="仿宋_GB2312" w:hAnsi="宋体" w:cs="宋体"/>
          <w:bCs/>
          <w:kern w:val="0"/>
          <w:sz w:val="32"/>
          <w:szCs w:val="32"/>
        </w:rPr>
      </w:pPr>
      <w:r>
        <w:rPr>
          <w:rFonts w:hint="eastAsia" w:ascii="仿宋_GB2312"/>
          <w:sz w:val="32"/>
          <w:szCs w:val="32"/>
        </w:rPr>
        <w:t>昌吉市住房综合保障中心隶属于昌吉市住房和城乡建设局，机构规格相当于副科级，受行政主管部门委托负责昌吉市辖区内的房地产行政管理工作，住房保障管理，物业管理，房地产行业规范与管理，房屋权属登记（产权产籍）管理，房地产档案信息管理等。</w:t>
      </w:r>
    </w:p>
    <w:p w14:paraId="4CB649E3">
      <w:pPr>
        <w:pStyle w:val="16"/>
        <w:spacing w:line="570" w:lineRule="exact"/>
        <w:ind w:firstLine="640"/>
        <w:outlineLvl w:val="2"/>
        <w:rPr>
          <w:rFonts w:hint="eastAsia" w:ascii="仿宋_GB2312" w:hAnsi="仿宋_GB2312" w:cs="仿宋_GB2312"/>
          <w:sz w:val="32"/>
          <w:szCs w:val="32"/>
        </w:rPr>
      </w:pPr>
      <w:r>
        <w:rPr>
          <w:rFonts w:hint="eastAsia" w:ascii="仿宋_GB2312" w:hAnsi="宋体" w:cs="宋体"/>
          <w:kern w:val="0"/>
          <w:sz w:val="32"/>
          <w:szCs w:val="32"/>
        </w:rPr>
        <w:t>昌吉市</w:t>
      </w:r>
      <w:r>
        <w:rPr>
          <w:rFonts w:hint="eastAsia" w:ascii="仿宋_GB2312"/>
          <w:sz w:val="32"/>
          <w:szCs w:val="32"/>
        </w:rPr>
        <w:t>住房综合保障中心</w:t>
      </w:r>
      <w:r>
        <w:rPr>
          <w:rFonts w:hint="eastAsia" w:ascii="仿宋_GB2312" w:hAnsi="宋体" w:cs="宋体"/>
          <w:kern w:val="0"/>
          <w:sz w:val="32"/>
          <w:szCs w:val="32"/>
        </w:rPr>
        <w:t>单位编制数 28 ，实有人数43人，其中：在职28人，聘用15人，退休 16人。</w:t>
      </w:r>
    </w:p>
    <w:p w14:paraId="083D79C9">
      <w:pPr>
        <w:pStyle w:val="4"/>
        <w:spacing w:line="600" w:lineRule="exact"/>
        <w:ind w:firstLine="643"/>
        <w:rPr>
          <w:rFonts w:hint="eastAsia"/>
          <w:sz w:val="32"/>
        </w:rPr>
      </w:pPr>
      <w:r>
        <w:rPr>
          <w:sz w:val="32"/>
        </w:rPr>
        <w:t>4</w:t>
      </w:r>
      <w:r>
        <w:rPr>
          <w:rFonts w:hint="eastAsia"/>
          <w:sz w:val="32"/>
        </w:rPr>
        <w:t>.</w:t>
      </w:r>
      <w:r>
        <w:rPr>
          <w:rFonts w:hint="eastAsia" w:cs="仿宋_GB2312"/>
          <w:sz w:val="32"/>
        </w:rPr>
        <w:t xml:space="preserve"> 资金投入和使用情况</w:t>
      </w:r>
    </w:p>
    <w:p w14:paraId="3975D236">
      <w:pPr>
        <w:spacing w:line="600" w:lineRule="exact"/>
        <w:ind w:firstLine="640"/>
        <w:rPr>
          <w:rFonts w:hint="eastAsia" w:ascii="仿宋_GB2312" w:hAnsi="仿宋_GB2312" w:cs="仿宋_GB2312"/>
          <w:sz w:val="32"/>
          <w:szCs w:val="32"/>
        </w:rPr>
      </w:pPr>
      <w:r>
        <w:rPr>
          <w:rFonts w:hint="eastAsia"/>
          <w:sz w:val="32"/>
          <w:szCs w:val="32"/>
        </w:rPr>
        <w:t>（1）项目资金安排落实、总投入情况</w:t>
      </w:r>
    </w:p>
    <w:p w14:paraId="780E3250">
      <w:pPr>
        <w:ind w:firstLine="640"/>
        <w:rPr>
          <w:rFonts w:hint="eastAsia" w:ascii="仿宋_GB2312" w:hAnsi="仿宋_GB2312" w:cs="仿宋_GB2312"/>
          <w:sz w:val="32"/>
          <w:szCs w:val="32"/>
        </w:rPr>
      </w:pPr>
      <w:r>
        <w:rPr>
          <w:rFonts w:hint="eastAsia" w:ascii="仿宋_GB2312" w:hAnsi="仿宋_GB2312" w:cs="仿宋_GB2312"/>
          <w:sz w:val="32"/>
          <w:szCs w:val="32"/>
        </w:rPr>
        <w:t>根据昌市财预字【2022】76号文件，宁边路街道北园村拆迁项目预算安排资金总额21490.15万元，其中</w:t>
      </w:r>
      <w:r>
        <w:rPr>
          <w:rFonts w:hint="eastAsia" w:ascii="仿宋_GB2312"/>
          <w:sz w:val="32"/>
          <w:szCs w:val="32"/>
        </w:rPr>
        <w:t>财政资</w:t>
      </w:r>
      <w:r>
        <w:rPr>
          <w:rFonts w:hint="eastAsia" w:ascii="仿宋_GB2312" w:hAnsi="仿宋_GB2312" w:cs="仿宋_GB2312"/>
          <w:sz w:val="32"/>
          <w:szCs w:val="32"/>
        </w:rPr>
        <w:t>金21490.15万元</w:t>
      </w:r>
      <w:r>
        <w:rPr>
          <w:rFonts w:hint="eastAsia" w:ascii="仿宋_GB2312"/>
          <w:sz w:val="32"/>
          <w:szCs w:val="32"/>
        </w:rPr>
        <w:t>，2023年实际收到预算资金</w:t>
      </w:r>
      <w:r>
        <w:rPr>
          <w:rFonts w:hint="eastAsia" w:ascii="仿宋_GB2312" w:hAnsi="仿宋_GB2312" w:cs="仿宋_GB2312"/>
          <w:sz w:val="32"/>
          <w:szCs w:val="32"/>
        </w:rPr>
        <w:t>21490.15万</w:t>
      </w:r>
      <w:r>
        <w:rPr>
          <w:rFonts w:hint="eastAsia" w:ascii="仿宋_GB2312"/>
          <w:sz w:val="32"/>
          <w:szCs w:val="32"/>
        </w:rPr>
        <w:t>元，预算资金到位率100%。</w:t>
      </w:r>
    </w:p>
    <w:p w14:paraId="53AD18F4">
      <w:pPr>
        <w:spacing w:line="600" w:lineRule="exact"/>
        <w:ind w:firstLine="640"/>
        <w:rPr>
          <w:sz w:val="32"/>
          <w:szCs w:val="32"/>
        </w:rPr>
      </w:pPr>
      <w:r>
        <w:rPr>
          <w:rFonts w:hint="eastAsia"/>
          <w:sz w:val="32"/>
          <w:szCs w:val="32"/>
        </w:rPr>
        <w:t>（2）项目资金实际使用情况</w:t>
      </w:r>
    </w:p>
    <w:p w14:paraId="32A32614">
      <w:pPr>
        <w:spacing w:line="600" w:lineRule="exact"/>
        <w:ind w:firstLine="640"/>
        <w:rPr>
          <w:rFonts w:ascii="仿宋_GB2312"/>
          <w:sz w:val="32"/>
          <w:szCs w:val="32"/>
        </w:rPr>
      </w:pPr>
      <w:r>
        <w:rPr>
          <w:rFonts w:hint="eastAsia" w:ascii="仿宋_GB2312" w:hAnsi="仿宋_GB2312" w:cs="仿宋_GB2312"/>
          <w:sz w:val="32"/>
          <w:szCs w:val="32"/>
        </w:rPr>
        <w:t>截至2023年12月31日，</w:t>
      </w:r>
      <w:r>
        <w:rPr>
          <w:rFonts w:hint="eastAsia" w:ascii="仿宋_GB2312"/>
          <w:sz w:val="32"/>
          <w:szCs w:val="32"/>
        </w:rPr>
        <w:t>本项目实际支付资金</w:t>
      </w:r>
      <w:r>
        <w:rPr>
          <w:rFonts w:hint="eastAsia" w:ascii="仿宋_GB2312" w:hAnsi="仿宋_GB2312" w:cs="仿宋_GB2312"/>
          <w:sz w:val="32"/>
          <w:szCs w:val="32"/>
        </w:rPr>
        <w:t>21490.15万元</w:t>
      </w:r>
      <w:r>
        <w:rPr>
          <w:rFonts w:hint="eastAsia" w:ascii="仿宋_GB2312"/>
          <w:sz w:val="32"/>
          <w:szCs w:val="32"/>
        </w:rPr>
        <w:t>，预算执行率</w:t>
      </w:r>
      <w:r>
        <w:rPr>
          <w:rFonts w:hint="eastAsia" w:ascii="仿宋_GB2312" w:hAnsi="仿宋_GB2312" w:cs="仿宋_GB2312"/>
          <w:sz w:val="32"/>
          <w:szCs w:val="32"/>
        </w:rPr>
        <w:t>100</w:t>
      </w:r>
      <w:r>
        <w:rPr>
          <w:rFonts w:hint="eastAsia" w:ascii="仿宋_GB2312"/>
          <w:sz w:val="32"/>
          <w:szCs w:val="32"/>
        </w:rPr>
        <w:t>%。项目资金主要用于支付征收补偿款费用</w:t>
      </w:r>
      <w:r>
        <w:rPr>
          <w:rFonts w:hint="eastAsia" w:ascii="仿宋_GB2312" w:hAnsi="仿宋_GB2312" w:cs="仿宋_GB2312"/>
          <w:sz w:val="32"/>
          <w:szCs w:val="32"/>
        </w:rPr>
        <w:t>21490.15</w:t>
      </w:r>
      <w:r>
        <w:rPr>
          <w:rFonts w:hint="eastAsia" w:ascii="仿宋_GB2312"/>
          <w:sz w:val="32"/>
          <w:szCs w:val="32"/>
        </w:rPr>
        <w:t>万元。</w:t>
      </w:r>
    </w:p>
    <w:p w14:paraId="37F89426">
      <w:pPr>
        <w:pStyle w:val="2"/>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14:paraId="56584933">
      <w:pPr>
        <w:pStyle w:val="4"/>
        <w:spacing w:line="600" w:lineRule="exact"/>
        <w:ind w:firstLine="643"/>
        <w:rPr>
          <w:rFonts w:hint="eastAsia"/>
          <w:sz w:val="32"/>
        </w:rPr>
      </w:pPr>
      <w:r>
        <w:rPr>
          <w:rFonts w:hint="eastAsia"/>
          <w:sz w:val="32"/>
        </w:rPr>
        <w:t>1.总体目标</w:t>
      </w:r>
    </w:p>
    <w:p w14:paraId="13FD09BD">
      <w:pPr>
        <w:spacing w:line="600" w:lineRule="exact"/>
        <w:ind w:firstLine="640"/>
        <w:rPr>
          <w:sz w:val="32"/>
          <w:szCs w:val="32"/>
        </w:rPr>
      </w:pPr>
      <w:r>
        <w:rPr>
          <w:rFonts w:hint="eastAsia"/>
          <w:sz w:val="32"/>
          <w:szCs w:val="32"/>
        </w:rPr>
        <w:t>宁边路街道北园村拆迁项目</w:t>
      </w:r>
      <w:r>
        <w:rPr>
          <w:rFonts w:ascii="仿宋_GB2312" w:cs="仿宋_GB2312"/>
          <w:sz w:val="32"/>
          <w:szCs w:val="32"/>
        </w:rPr>
        <w:t>涉及拆迁安置335户，</w:t>
      </w:r>
      <w:r>
        <w:rPr>
          <w:rFonts w:hint="eastAsia" w:ascii="仿宋_GB2312" w:cs="仿宋_GB2312"/>
          <w:sz w:val="32"/>
          <w:szCs w:val="32"/>
        </w:rPr>
        <w:t>征收面积</w:t>
      </w:r>
      <w:r>
        <w:rPr>
          <w:rFonts w:ascii="仿宋_GB2312" w:cs="仿宋_GB2312"/>
          <w:sz w:val="32"/>
          <w:szCs w:val="32"/>
        </w:rPr>
        <w:t>11058</w:t>
      </w:r>
      <w:r>
        <w:rPr>
          <w:rFonts w:hint="eastAsia" w:ascii="仿宋_GB2312" w:cs="仿宋_GB2312"/>
          <w:sz w:val="32"/>
          <w:szCs w:val="32"/>
        </w:rPr>
        <w:t>9</w:t>
      </w:r>
      <w:r>
        <w:rPr>
          <w:rFonts w:ascii="仿宋_GB2312" w:cs="仿宋_GB2312"/>
          <w:sz w:val="32"/>
          <w:szCs w:val="32"/>
        </w:rPr>
        <w:t>.75平方米</w:t>
      </w:r>
      <w:r>
        <w:rPr>
          <w:rFonts w:hint="eastAsia" w:ascii="仿宋_GB2312" w:cs="仿宋_GB2312"/>
          <w:sz w:val="32"/>
          <w:szCs w:val="32"/>
        </w:rPr>
        <w:t>。</w:t>
      </w:r>
      <w:r>
        <w:rPr>
          <w:rFonts w:hint="eastAsia"/>
          <w:sz w:val="32"/>
          <w:szCs w:val="32"/>
        </w:rPr>
        <w:t>达到加快推进昌吉市旧城改造拆迁进度、完善基础设施项目，加速城市发展的效果，同时提高居民生活质量。</w:t>
      </w:r>
    </w:p>
    <w:p w14:paraId="6D6B53D3">
      <w:pPr>
        <w:pStyle w:val="4"/>
        <w:spacing w:line="600" w:lineRule="exact"/>
        <w:ind w:firstLine="643"/>
        <w:rPr>
          <w:rFonts w:hint="eastAsia"/>
          <w:sz w:val="32"/>
        </w:rPr>
      </w:pPr>
      <w:r>
        <w:rPr>
          <w:rFonts w:hint="eastAsia"/>
          <w:sz w:val="32"/>
        </w:rPr>
        <w:t>2.阶段性目标</w:t>
      </w:r>
    </w:p>
    <w:p w14:paraId="497BC062">
      <w:pPr>
        <w:spacing w:line="600" w:lineRule="exact"/>
        <w:ind w:firstLine="640"/>
        <w:rPr>
          <w:rFonts w:ascii="仿宋_GB2312" w:hAnsi="Arial" w:cs="宋体"/>
          <w:bCs/>
          <w:sz w:val="32"/>
          <w:szCs w:val="32"/>
        </w:rPr>
      </w:pPr>
      <w:r>
        <w:rPr>
          <w:rFonts w:hint="eastAsia" w:ascii="仿宋_GB2312" w:hAnsi="Arial" w:cs="宋体"/>
          <w:bCs/>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w:t>
      </w:r>
      <w:r>
        <w:rPr>
          <w:rFonts w:hint="eastAsia" w:ascii="仿宋_GB2312"/>
          <w:sz w:val="32"/>
          <w:szCs w:val="32"/>
        </w:rPr>
        <w:t>住房综合保障中心</w:t>
      </w:r>
      <w:r>
        <w:rPr>
          <w:rFonts w:hint="eastAsia" w:ascii="仿宋_GB2312" w:hAnsi="Arial" w:cs="宋体"/>
          <w:bCs/>
          <w:sz w:val="32"/>
          <w:szCs w:val="32"/>
        </w:rPr>
        <w:t>的规章制度以及财务相关资料，评价小组对项目绩效目标进行了进一步的完善，完善后绩效目标如下：</w:t>
      </w:r>
    </w:p>
    <w:p w14:paraId="2B905DD3">
      <w:pPr>
        <w:numPr>
          <w:ilvl w:val="0"/>
          <w:numId w:val="3"/>
        </w:numPr>
        <w:spacing w:line="600" w:lineRule="exact"/>
        <w:ind w:firstLine="640"/>
        <w:rPr>
          <w:sz w:val="32"/>
          <w:szCs w:val="32"/>
        </w:rPr>
      </w:pPr>
      <w:r>
        <w:rPr>
          <w:rFonts w:hint="eastAsia"/>
          <w:sz w:val="32"/>
          <w:szCs w:val="32"/>
        </w:rPr>
        <w:t>项目产出目标</w:t>
      </w:r>
    </w:p>
    <w:p w14:paraId="5C6C228B">
      <w:pPr>
        <w:spacing w:line="600" w:lineRule="exact"/>
        <w:ind w:firstLine="640"/>
        <w:rPr>
          <w:sz w:val="32"/>
          <w:szCs w:val="32"/>
        </w:rPr>
      </w:pPr>
      <w:r>
        <w:rPr>
          <w:rFonts w:hint="eastAsia"/>
          <w:sz w:val="32"/>
          <w:szCs w:val="32"/>
        </w:rPr>
        <w:t>①数量指标</w:t>
      </w:r>
    </w:p>
    <w:p w14:paraId="3B7625DC">
      <w:pPr>
        <w:spacing w:line="600" w:lineRule="exact"/>
        <w:ind w:firstLine="640"/>
        <w:rPr>
          <w:sz w:val="32"/>
          <w:szCs w:val="32"/>
        </w:rPr>
      </w:pPr>
      <w:r>
        <w:rPr>
          <w:rFonts w:hint="eastAsia"/>
          <w:sz w:val="32"/>
          <w:szCs w:val="32"/>
        </w:rPr>
        <w:t>“</w:t>
      </w:r>
      <w:r>
        <w:rPr>
          <w:rFonts w:hint="eastAsia" w:ascii="仿宋_GB2312"/>
          <w:sz w:val="32"/>
          <w:szCs w:val="32"/>
        </w:rPr>
        <w:t>征收户数</w:t>
      </w:r>
      <w:r>
        <w:rPr>
          <w:rFonts w:hint="eastAsia"/>
          <w:sz w:val="32"/>
          <w:szCs w:val="32"/>
        </w:rPr>
        <w:t>”指标，预期指标值为“</w:t>
      </w:r>
      <w:r>
        <w:rPr>
          <w:rFonts w:hint="eastAsia" w:ascii="宋体" w:hAnsi="宋体" w:eastAsia="宋体"/>
          <w:sz w:val="32"/>
          <w:szCs w:val="32"/>
        </w:rPr>
        <w:t>≥</w:t>
      </w:r>
      <w:r>
        <w:rPr>
          <w:rFonts w:hint="eastAsia" w:ascii="仿宋_GB2312" w:eastAsia="宋体"/>
          <w:sz w:val="32"/>
          <w:szCs w:val="32"/>
        </w:rPr>
        <w:t>335户</w:t>
      </w:r>
      <w:r>
        <w:rPr>
          <w:rFonts w:hint="eastAsia"/>
          <w:sz w:val="32"/>
          <w:szCs w:val="32"/>
        </w:rPr>
        <w:t>”；</w:t>
      </w:r>
    </w:p>
    <w:p w14:paraId="3E9729F6">
      <w:pPr>
        <w:spacing w:line="600" w:lineRule="exact"/>
        <w:ind w:firstLine="640"/>
        <w:rPr>
          <w:sz w:val="32"/>
          <w:szCs w:val="32"/>
        </w:rPr>
      </w:pPr>
      <w:r>
        <w:rPr>
          <w:rFonts w:hint="eastAsia"/>
          <w:sz w:val="32"/>
          <w:szCs w:val="32"/>
        </w:rPr>
        <w:t>“</w:t>
      </w:r>
      <w:r>
        <w:rPr>
          <w:rFonts w:hint="eastAsia" w:ascii="仿宋_GB2312" w:cs="仿宋_GB2312"/>
          <w:sz w:val="32"/>
          <w:szCs w:val="32"/>
        </w:rPr>
        <w:t>征收面积</w:t>
      </w:r>
      <w:r>
        <w:rPr>
          <w:rFonts w:hint="eastAsia"/>
          <w:sz w:val="32"/>
          <w:szCs w:val="32"/>
        </w:rPr>
        <w:t>”指标，预期指标值为“</w:t>
      </w:r>
      <w:r>
        <w:rPr>
          <w:rFonts w:hint="eastAsia" w:ascii="宋体" w:hAnsi="宋体" w:eastAsia="宋体"/>
          <w:sz w:val="32"/>
          <w:szCs w:val="32"/>
        </w:rPr>
        <w:t>≥</w:t>
      </w:r>
      <w:r>
        <w:rPr>
          <w:rFonts w:ascii="仿宋_GB2312" w:cs="仿宋_GB2312"/>
          <w:sz w:val="32"/>
          <w:szCs w:val="32"/>
        </w:rPr>
        <w:t>11058</w:t>
      </w:r>
      <w:r>
        <w:rPr>
          <w:rFonts w:hint="eastAsia" w:ascii="仿宋_GB2312" w:cs="仿宋_GB2312"/>
          <w:sz w:val="32"/>
          <w:szCs w:val="32"/>
        </w:rPr>
        <w:t>9</w:t>
      </w:r>
      <w:r>
        <w:rPr>
          <w:rFonts w:ascii="仿宋_GB2312" w:cs="仿宋_GB2312"/>
          <w:sz w:val="32"/>
          <w:szCs w:val="32"/>
        </w:rPr>
        <w:t>.75平方米</w:t>
      </w:r>
      <w:r>
        <w:rPr>
          <w:rFonts w:hint="eastAsia" w:ascii="仿宋_GB2312" w:cs="仿宋_GB2312"/>
          <w:sz w:val="32"/>
          <w:szCs w:val="32"/>
        </w:rPr>
        <w:t>。</w:t>
      </w:r>
      <w:r>
        <w:rPr>
          <w:rFonts w:hint="eastAsia"/>
          <w:sz w:val="32"/>
          <w:szCs w:val="32"/>
        </w:rPr>
        <w:t>”；</w:t>
      </w:r>
    </w:p>
    <w:p w14:paraId="48318F52">
      <w:pPr>
        <w:spacing w:line="600" w:lineRule="exact"/>
        <w:ind w:firstLine="640"/>
        <w:rPr>
          <w:sz w:val="32"/>
          <w:szCs w:val="32"/>
        </w:rPr>
      </w:pPr>
      <w:r>
        <w:rPr>
          <w:rFonts w:hint="eastAsia"/>
          <w:sz w:val="32"/>
          <w:szCs w:val="32"/>
        </w:rPr>
        <w:t>②质量指标</w:t>
      </w:r>
    </w:p>
    <w:p w14:paraId="3054052C">
      <w:pPr>
        <w:spacing w:line="600" w:lineRule="exact"/>
        <w:ind w:firstLine="640"/>
        <w:rPr>
          <w:sz w:val="32"/>
          <w:szCs w:val="32"/>
        </w:rPr>
      </w:pPr>
      <w:r>
        <w:rPr>
          <w:rFonts w:hint="eastAsia"/>
          <w:sz w:val="32"/>
          <w:szCs w:val="32"/>
        </w:rPr>
        <w:t>“</w:t>
      </w:r>
      <w:r>
        <w:rPr>
          <w:rFonts w:hint="eastAsia" w:ascii="仿宋_GB2312"/>
          <w:sz w:val="32"/>
          <w:szCs w:val="32"/>
        </w:rPr>
        <w:t>施工质量合格率</w:t>
      </w:r>
      <w:r>
        <w:rPr>
          <w:rFonts w:hint="eastAsia"/>
          <w:sz w:val="32"/>
          <w:szCs w:val="32"/>
        </w:rPr>
        <w:t>”指标，预期指标值为“</w:t>
      </w:r>
      <w:r>
        <w:rPr>
          <w:rFonts w:hint="eastAsia" w:ascii="宋体" w:hAnsi="宋体" w:eastAsia="宋体"/>
          <w:sz w:val="32"/>
          <w:szCs w:val="32"/>
        </w:rPr>
        <w:t>=</w:t>
      </w:r>
      <w:r>
        <w:rPr>
          <w:rFonts w:hint="eastAsia" w:ascii="仿宋_GB2312" w:eastAsia="宋体"/>
          <w:sz w:val="32"/>
          <w:szCs w:val="32"/>
        </w:rPr>
        <w:t>100%</w:t>
      </w:r>
      <w:r>
        <w:rPr>
          <w:rFonts w:hint="eastAsia"/>
          <w:sz w:val="32"/>
          <w:szCs w:val="32"/>
        </w:rPr>
        <w:t>”；</w:t>
      </w:r>
    </w:p>
    <w:p w14:paraId="22572E4C">
      <w:pPr>
        <w:spacing w:line="600" w:lineRule="exact"/>
        <w:ind w:firstLine="640"/>
        <w:rPr>
          <w:sz w:val="32"/>
          <w:szCs w:val="32"/>
        </w:rPr>
      </w:pPr>
      <w:r>
        <w:rPr>
          <w:rFonts w:hint="eastAsia"/>
          <w:sz w:val="32"/>
          <w:szCs w:val="32"/>
        </w:rPr>
        <w:t>“</w:t>
      </w:r>
      <w:r>
        <w:rPr>
          <w:rFonts w:hint="eastAsia" w:ascii="仿宋_GB2312"/>
          <w:sz w:val="32"/>
          <w:szCs w:val="32"/>
        </w:rPr>
        <w:t>资金使用合格率</w:t>
      </w:r>
      <w:r>
        <w:rPr>
          <w:rFonts w:hint="eastAsia"/>
          <w:sz w:val="32"/>
          <w:szCs w:val="32"/>
        </w:rPr>
        <w:t>”指标，预期指标值为“</w:t>
      </w:r>
      <w:r>
        <w:rPr>
          <w:rFonts w:hint="eastAsia" w:ascii="宋体" w:hAnsi="宋体" w:eastAsia="宋体"/>
          <w:sz w:val="32"/>
          <w:szCs w:val="32"/>
        </w:rPr>
        <w:t>=</w:t>
      </w:r>
      <w:r>
        <w:rPr>
          <w:rFonts w:hint="eastAsia" w:ascii="仿宋_GB2312" w:eastAsia="宋体"/>
          <w:sz w:val="32"/>
          <w:szCs w:val="32"/>
        </w:rPr>
        <w:t>100%</w:t>
      </w:r>
      <w:r>
        <w:rPr>
          <w:rFonts w:hint="eastAsia"/>
          <w:sz w:val="32"/>
          <w:szCs w:val="32"/>
        </w:rPr>
        <w:t>”。</w:t>
      </w:r>
    </w:p>
    <w:p w14:paraId="0597CDC3">
      <w:pPr>
        <w:spacing w:line="600" w:lineRule="exact"/>
        <w:ind w:firstLine="640"/>
        <w:rPr>
          <w:sz w:val="32"/>
          <w:szCs w:val="32"/>
        </w:rPr>
      </w:pPr>
      <w:r>
        <w:rPr>
          <w:rFonts w:hint="eastAsia"/>
          <w:sz w:val="32"/>
          <w:szCs w:val="32"/>
        </w:rPr>
        <w:t>③时效指标</w:t>
      </w:r>
    </w:p>
    <w:p w14:paraId="2BBD7580">
      <w:pPr>
        <w:spacing w:line="600" w:lineRule="exact"/>
        <w:ind w:firstLine="640"/>
        <w:rPr>
          <w:sz w:val="32"/>
          <w:szCs w:val="32"/>
        </w:rPr>
      </w:pPr>
      <w:r>
        <w:rPr>
          <w:rFonts w:hint="eastAsia"/>
          <w:sz w:val="32"/>
          <w:szCs w:val="32"/>
        </w:rPr>
        <w:t>“</w:t>
      </w:r>
      <w:r>
        <w:rPr>
          <w:rFonts w:hint="eastAsia" w:ascii="仿宋_GB2312"/>
          <w:sz w:val="32"/>
          <w:szCs w:val="32"/>
        </w:rPr>
        <w:t>资金到位及时率</w:t>
      </w:r>
      <w:r>
        <w:rPr>
          <w:rFonts w:hint="eastAsia"/>
          <w:sz w:val="32"/>
          <w:szCs w:val="32"/>
        </w:rPr>
        <w:t>”指标，预期指标值为“</w:t>
      </w:r>
      <w:r>
        <w:rPr>
          <w:rFonts w:hint="eastAsia" w:ascii="宋体" w:hAnsi="宋体" w:eastAsia="宋体"/>
          <w:sz w:val="32"/>
          <w:szCs w:val="32"/>
        </w:rPr>
        <w:t>≥95</w:t>
      </w:r>
      <w:r>
        <w:rPr>
          <w:rFonts w:hint="eastAsia" w:ascii="仿宋_GB2312" w:eastAsia="宋体"/>
          <w:sz w:val="32"/>
          <w:szCs w:val="32"/>
        </w:rPr>
        <w:t>%</w:t>
      </w:r>
      <w:r>
        <w:rPr>
          <w:rFonts w:hint="eastAsia"/>
          <w:sz w:val="32"/>
          <w:szCs w:val="32"/>
        </w:rPr>
        <w:t>”；</w:t>
      </w:r>
    </w:p>
    <w:p w14:paraId="1E518A2A">
      <w:pPr>
        <w:spacing w:line="600" w:lineRule="exact"/>
        <w:ind w:firstLine="640"/>
        <w:rPr>
          <w:sz w:val="32"/>
          <w:szCs w:val="32"/>
        </w:rPr>
      </w:pPr>
      <w:r>
        <w:rPr>
          <w:rFonts w:hint="eastAsia"/>
          <w:sz w:val="32"/>
          <w:szCs w:val="32"/>
        </w:rPr>
        <w:t>④成本指标</w:t>
      </w:r>
    </w:p>
    <w:p w14:paraId="392E3EDB">
      <w:pPr>
        <w:spacing w:line="600" w:lineRule="exact"/>
        <w:ind w:firstLine="640"/>
        <w:rPr>
          <w:sz w:val="32"/>
          <w:szCs w:val="32"/>
        </w:rPr>
      </w:pPr>
      <w:r>
        <w:rPr>
          <w:rFonts w:hint="eastAsia"/>
          <w:sz w:val="32"/>
          <w:szCs w:val="32"/>
        </w:rPr>
        <w:t>“拆迁安置补偿单位成本”指标，预期指标值为“</w:t>
      </w:r>
      <w:r>
        <w:rPr>
          <w:rFonts w:hint="eastAsia" w:ascii="宋体" w:hAnsi="宋体" w:eastAsia="宋体" w:cs="宋体"/>
          <w:sz w:val="32"/>
          <w:szCs w:val="32"/>
        </w:rPr>
        <w:t>≦</w:t>
      </w:r>
      <w:r>
        <w:rPr>
          <w:rFonts w:hint="eastAsia" w:eastAsia="宋体"/>
          <w:sz w:val="32"/>
          <w:szCs w:val="32"/>
        </w:rPr>
        <w:t>64.15</w:t>
      </w:r>
      <w:r>
        <w:rPr>
          <w:rFonts w:hint="eastAsia" w:ascii="仿宋_GB2312"/>
          <w:sz w:val="32"/>
          <w:szCs w:val="32"/>
        </w:rPr>
        <w:t>万元</w:t>
      </w:r>
      <w:r>
        <w:rPr>
          <w:rFonts w:hint="eastAsia" w:ascii="微软雅黑" w:hAnsi="微软雅黑" w:eastAsia="微软雅黑" w:cs="微软雅黑"/>
          <w:sz w:val="32"/>
          <w:szCs w:val="32"/>
        </w:rPr>
        <w:t>/</w:t>
      </w:r>
      <w:r>
        <w:rPr>
          <w:rFonts w:hint="eastAsia" w:ascii="仿宋_GB2312" w:hAnsi="仿宋_GB2312" w:cs="仿宋_GB2312"/>
          <w:sz w:val="32"/>
          <w:szCs w:val="32"/>
        </w:rPr>
        <w:t>户</w:t>
      </w:r>
      <w:r>
        <w:rPr>
          <w:rFonts w:hint="eastAsia"/>
          <w:sz w:val="32"/>
          <w:szCs w:val="32"/>
        </w:rPr>
        <w:t>”；</w:t>
      </w:r>
    </w:p>
    <w:p w14:paraId="3E2E29FB">
      <w:pPr>
        <w:spacing w:line="600" w:lineRule="exact"/>
        <w:ind w:firstLine="640"/>
        <w:rPr>
          <w:sz w:val="32"/>
          <w:szCs w:val="32"/>
        </w:rPr>
      </w:pPr>
      <w:r>
        <w:rPr>
          <w:rFonts w:hint="eastAsia"/>
          <w:sz w:val="32"/>
          <w:szCs w:val="32"/>
        </w:rPr>
        <w:t>（2）项目效益目标</w:t>
      </w:r>
    </w:p>
    <w:p w14:paraId="0C0D5489">
      <w:pPr>
        <w:spacing w:line="600" w:lineRule="exact"/>
        <w:ind w:firstLine="640"/>
        <w:rPr>
          <w:sz w:val="32"/>
          <w:szCs w:val="32"/>
        </w:rPr>
      </w:pPr>
      <w:r>
        <w:rPr>
          <w:rFonts w:hint="eastAsia"/>
          <w:sz w:val="32"/>
          <w:szCs w:val="32"/>
        </w:rPr>
        <w:t>①经济效益指标</w:t>
      </w:r>
    </w:p>
    <w:p w14:paraId="7670B0C8">
      <w:pPr>
        <w:ind w:firstLine="640"/>
        <w:rPr>
          <w:sz w:val="32"/>
          <w:szCs w:val="32"/>
        </w:rPr>
      </w:pPr>
      <w:r>
        <w:rPr>
          <w:rFonts w:hint="eastAsia"/>
          <w:sz w:val="32"/>
          <w:szCs w:val="32"/>
        </w:rPr>
        <w:t>无此项指标。</w:t>
      </w:r>
    </w:p>
    <w:p w14:paraId="5C3ADE84">
      <w:pPr>
        <w:spacing w:line="600" w:lineRule="exact"/>
        <w:ind w:firstLine="640"/>
        <w:rPr>
          <w:sz w:val="32"/>
          <w:szCs w:val="32"/>
        </w:rPr>
      </w:pPr>
      <w:r>
        <w:rPr>
          <w:rFonts w:hint="eastAsia"/>
          <w:sz w:val="32"/>
          <w:szCs w:val="32"/>
        </w:rPr>
        <w:t>②社会效益指标</w:t>
      </w:r>
    </w:p>
    <w:p w14:paraId="59776384">
      <w:pPr>
        <w:ind w:firstLine="640"/>
        <w:rPr>
          <w:sz w:val="32"/>
          <w:szCs w:val="32"/>
        </w:rPr>
      </w:pPr>
      <w:r>
        <w:rPr>
          <w:rFonts w:hint="eastAsia"/>
          <w:sz w:val="32"/>
          <w:szCs w:val="32"/>
        </w:rPr>
        <w:t>“</w:t>
      </w:r>
      <w:r>
        <w:rPr>
          <w:rFonts w:hint="eastAsia" w:ascii="仿宋_GB2312"/>
          <w:sz w:val="32"/>
          <w:szCs w:val="32"/>
        </w:rPr>
        <w:t>提高居民生活质量</w:t>
      </w:r>
      <w:r>
        <w:rPr>
          <w:rFonts w:hint="eastAsia"/>
          <w:sz w:val="32"/>
          <w:szCs w:val="32"/>
        </w:rPr>
        <w:t>”指标，预期指标值为有效提高居民生活质量；</w:t>
      </w:r>
    </w:p>
    <w:p w14:paraId="54319891">
      <w:pPr>
        <w:spacing w:line="600" w:lineRule="exact"/>
        <w:ind w:firstLine="640"/>
        <w:rPr>
          <w:sz w:val="32"/>
          <w:szCs w:val="32"/>
        </w:rPr>
      </w:pPr>
      <w:r>
        <w:rPr>
          <w:rFonts w:hint="eastAsia"/>
          <w:sz w:val="32"/>
          <w:szCs w:val="32"/>
        </w:rPr>
        <w:t>（3）相关满意度目标</w:t>
      </w:r>
    </w:p>
    <w:p w14:paraId="0DB6D5CF">
      <w:pPr>
        <w:ind w:firstLine="640"/>
        <w:rPr>
          <w:sz w:val="32"/>
          <w:szCs w:val="32"/>
        </w:rPr>
      </w:pPr>
      <w:r>
        <w:rPr>
          <w:rFonts w:hint="eastAsia"/>
          <w:sz w:val="32"/>
          <w:szCs w:val="32"/>
        </w:rPr>
        <w:t>“居民满意度”指标，预期指标值为“</w:t>
      </w:r>
      <w:r>
        <w:rPr>
          <w:rFonts w:hint="eastAsia" w:ascii="宋体" w:hAnsi="宋体" w:eastAsia="宋体"/>
          <w:sz w:val="32"/>
          <w:szCs w:val="32"/>
        </w:rPr>
        <w:t>≥</w:t>
      </w:r>
      <w:r>
        <w:rPr>
          <w:rFonts w:hint="eastAsia" w:ascii="仿宋_GB2312" w:eastAsia="宋体"/>
          <w:sz w:val="32"/>
          <w:szCs w:val="32"/>
        </w:rPr>
        <w:t>95%</w:t>
      </w:r>
      <w:r>
        <w:rPr>
          <w:rFonts w:hint="eastAsia"/>
          <w:sz w:val="32"/>
          <w:szCs w:val="32"/>
        </w:rPr>
        <w:t>”。</w:t>
      </w:r>
    </w:p>
    <w:p w14:paraId="3A352597">
      <w:pPr>
        <w:pStyle w:val="3"/>
        <w:spacing w:line="600" w:lineRule="exact"/>
        <w:ind w:firstLine="640"/>
        <w:rPr>
          <w:szCs w:val="32"/>
        </w:rPr>
      </w:pPr>
      <w:r>
        <w:rPr>
          <w:rFonts w:hint="eastAsia"/>
          <w:szCs w:val="32"/>
        </w:rPr>
        <w:t>二、绩效评价工作开展情况</w:t>
      </w:r>
    </w:p>
    <w:p w14:paraId="23EFDEF5">
      <w:pPr>
        <w:pStyle w:val="2"/>
        <w:numPr>
          <w:ilvl w:val="0"/>
          <w:numId w:val="4"/>
        </w:numPr>
        <w:spacing w:line="600" w:lineRule="exact"/>
        <w:ind w:firstLine="643"/>
        <w:rPr>
          <w:rFonts w:ascii="楷体_GB2312" w:eastAsia="楷体_GB2312"/>
          <w:szCs w:val="32"/>
        </w:rPr>
      </w:pPr>
      <w:bookmarkStart w:id="0" w:name="_Toc480473081"/>
      <w:bookmarkStart w:id="1" w:name="_Toc21664"/>
      <w:bookmarkStart w:id="2" w:name="_Toc12868"/>
      <w:bookmarkStart w:id="3" w:name="_Toc26632"/>
      <w:bookmarkStart w:id="4" w:name="_Toc22169_WPSOffice_Level2"/>
      <w:bookmarkStart w:id="5" w:name="_Toc5258"/>
      <w:bookmarkStart w:id="6" w:name="_Toc22922"/>
      <w:bookmarkStart w:id="7" w:name="_Toc5462343"/>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14:paraId="44493352">
      <w:pPr>
        <w:pStyle w:val="4"/>
        <w:spacing w:line="600" w:lineRule="exact"/>
        <w:ind w:firstLine="643"/>
        <w:rPr>
          <w:rFonts w:hint="eastAsia"/>
          <w:sz w:val="32"/>
        </w:rPr>
      </w:pPr>
      <w:r>
        <w:rPr>
          <w:rFonts w:hint="eastAsia"/>
          <w:sz w:val="32"/>
        </w:rPr>
        <w:t>1.</w:t>
      </w:r>
      <w:r>
        <w:rPr>
          <w:rFonts w:hint="eastAsia" w:hAnsi="楷体" w:cs="楷体"/>
          <w:sz w:val="32"/>
        </w:rPr>
        <w:t>绩效评价的目的</w:t>
      </w:r>
    </w:p>
    <w:p w14:paraId="4742B438">
      <w:pPr>
        <w:ind w:firstLine="640"/>
        <w:rPr>
          <w:sz w:val="32"/>
          <w:szCs w:val="32"/>
        </w:rPr>
      </w:pPr>
      <w:r>
        <w:rPr>
          <w:rFonts w:hint="eastAsia"/>
          <w:sz w:val="32"/>
          <w:szCs w:val="32"/>
        </w:rPr>
        <w:t>为全面了解该项目预算编制合理性、资金使用合规性、项目管理规范性、绩效目标实现情况以及服务对象的满意度等，通过本次</w:t>
      </w:r>
      <w:r>
        <w:rPr>
          <w:sz w:val="32"/>
          <w:szCs w:val="32"/>
        </w:rPr>
        <w:t>项目支出绩效评价</w:t>
      </w:r>
      <w:r>
        <w:rPr>
          <w:rFonts w:hint="eastAsia"/>
          <w:sz w:val="32"/>
          <w:szCs w:val="32"/>
        </w:rPr>
        <w:t>来总结经验和教训，促进项目成果转化和应用，为今后类似项目的长效管理，提供可行性参考建议。</w:t>
      </w:r>
    </w:p>
    <w:p w14:paraId="6508A39B">
      <w:pPr>
        <w:pStyle w:val="4"/>
        <w:spacing w:line="600" w:lineRule="exact"/>
        <w:ind w:firstLine="643"/>
        <w:rPr>
          <w:rFonts w:hint="eastAsia"/>
          <w:sz w:val="32"/>
        </w:rPr>
      </w:pPr>
      <w:r>
        <w:rPr>
          <w:rFonts w:hint="eastAsia"/>
          <w:sz w:val="32"/>
        </w:rPr>
        <w:t>2.绩效评价的对象和范围</w:t>
      </w:r>
    </w:p>
    <w:p w14:paraId="1779544B">
      <w:pPr>
        <w:spacing w:line="600" w:lineRule="exact"/>
        <w:ind w:firstLine="640"/>
        <w:rPr>
          <w:rFonts w:ascii="仿宋_GB2312"/>
          <w:sz w:val="32"/>
          <w:szCs w:val="32"/>
        </w:rPr>
      </w:pPr>
      <w:r>
        <w:rPr>
          <w:rFonts w:hint="eastAsia" w:ascii="仿宋_GB2312" w:hAnsi="仿宋_GB2312" w:cs="仿宋_GB2312"/>
          <w:sz w:val="32"/>
          <w:szCs w:val="32"/>
        </w:rPr>
        <w:t>本次绩效评价遵循财政部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rPr>
        <w:t>以及自治区财政厅《自治区财政支出绩效评价管理暂行办法》（新财预〔2018〕189号）等文件规定，</w:t>
      </w:r>
      <w:r>
        <w:rPr>
          <w:rFonts w:hint="eastAsia" w:ascii="仿宋_GB2312"/>
          <w:sz w:val="32"/>
          <w:szCs w:val="32"/>
        </w:rPr>
        <w:t>对2023年度我单位实施的北园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4A372B3">
      <w:pPr>
        <w:pStyle w:val="2"/>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14:paraId="2D74125F">
      <w:pPr>
        <w:pStyle w:val="4"/>
        <w:spacing w:line="600" w:lineRule="exact"/>
        <w:ind w:firstLine="643"/>
        <w:rPr>
          <w:rFonts w:hint="eastAsia"/>
          <w:sz w:val="32"/>
        </w:rPr>
      </w:pPr>
      <w:r>
        <w:rPr>
          <w:rFonts w:hint="eastAsia"/>
          <w:sz w:val="32"/>
        </w:rPr>
        <w:t>1.绩效评价原则</w:t>
      </w:r>
    </w:p>
    <w:p w14:paraId="58F19C14">
      <w:pPr>
        <w:spacing w:line="600" w:lineRule="exact"/>
        <w:ind w:firstLine="640"/>
        <w:rPr>
          <w:sz w:val="32"/>
          <w:szCs w:val="32"/>
        </w:rPr>
      </w:pPr>
      <w:r>
        <w:rPr>
          <w:rFonts w:hint="eastAsia"/>
          <w:sz w:val="32"/>
          <w:szCs w:val="32"/>
        </w:rPr>
        <w:t>依据</w:t>
      </w:r>
      <w:r>
        <w:rPr>
          <w:rFonts w:hint="eastAsia" w:hAnsi="Arial" w:cs="宋体"/>
          <w:bCs/>
          <w:sz w:val="32"/>
          <w:szCs w:val="32"/>
        </w:rPr>
        <w:t>《中华人民共和国预算法》、</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sz w:val="32"/>
          <w:szCs w:val="32"/>
        </w:rPr>
        <w:t>本</w:t>
      </w:r>
      <w:r>
        <w:rPr>
          <w:rFonts w:hint="eastAsia"/>
          <w:sz w:val="32"/>
          <w:szCs w:val="32"/>
        </w:rPr>
        <w:t>项目实际开展情况，运用定量和定性分析相结合的方法，总结经验做法，反思项目实施和管理中的问题，以切实提升财政资金管理的科学化、规范化和精细化水平。</w:t>
      </w:r>
    </w:p>
    <w:p w14:paraId="47FD95BD">
      <w:pPr>
        <w:spacing w:line="600" w:lineRule="exact"/>
        <w:ind w:firstLine="640"/>
        <w:rPr>
          <w:sz w:val="32"/>
          <w:szCs w:val="32"/>
        </w:rPr>
      </w:pPr>
      <w:r>
        <w:rPr>
          <w:rFonts w:hint="eastAsia"/>
          <w:sz w:val="32"/>
          <w:szCs w:val="32"/>
        </w:rPr>
        <w:t>根据以上原则，绩效评价遵循如下具体要求：</w:t>
      </w:r>
    </w:p>
    <w:p w14:paraId="666651C5">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14:paraId="7E5BD1CC">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14:paraId="238C7A25">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14:paraId="5F369ACE">
      <w:pPr>
        <w:pStyle w:val="4"/>
        <w:spacing w:line="600" w:lineRule="exact"/>
        <w:ind w:firstLine="643"/>
        <w:rPr>
          <w:rFonts w:hint="eastAsia"/>
          <w:sz w:val="32"/>
        </w:rPr>
      </w:pPr>
      <w:bookmarkStart w:id="8" w:name="_Toc26131"/>
      <w:bookmarkStart w:id="9" w:name="_Toc428278230"/>
      <w:bookmarkStart w:id="10" w:name="_Toc1913"/>
      <w:bookmarkStart w:id="11" w:name="_Toc419984722"/>
      <w:r>
        <w:rPr>
          <w:rFonts w:hint="eastAsia"/>
          <w:sz w:val="32"/>
        </w:rPr>
        <w:t>2.绩效评价指标体系及绩效评价</w:t>
      </w:r>
      <w:bookmarkEnd w:id="8"/>
      <w:bookmarkEnd w:id="9"/>
      <w:bookmarkEnd w:id="10"/>
      <w:bookmarkEnd w:id="11"/>
      <w:r>
        <w:rPr>
          <w:rFonts w:hint="eastAsia"/>
          <w:sz w:val="32"/>
        </w:rPr>
        <w:t>标准</w:t>
      </w:r>
    </w:p>
    <w:p w14:paraId="4CDDC7F9">
      <w:pPr>
        <w:spacing w:line="600" w:lineRule="exact"/>
        <w:ind w:firstLine="640"/>
        <w:rPr>
          <w:rFonts w:ascii="仿宋_GB2312"/>
          <w:sz w:val="32"/>
          <w:szCs w:val="32"/>
        </w:rPr>
      </w:pPr>
      <w:r>
        <w:rPr>
          <w:rFonts w:hint="eastAsia" w:ascii="仿宋_GB2312"/>
          <w:sz w:val="32"/>
          <w:szCs w:val="32"/>
        </w:rPr>
        <w:t>绩效评价指标体系根据财政部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rPr>
        <w:t>自治区财政厅《自治区财政支出绩效评价管理暂行办法》（新财预〔2018〕189号）</w:t>
      </w:r>
      <w:r>
        <w:rPr>
          <w:rFonts w:hint="eastAsia" w:ascii="仿宋_GB2312"/>
          <w:sz w:val="32"/>
          <w:szCs w:val="32"/>
        </w:rPr>
        <w:t>等文件要求，结合本项目特点，在与专家组充分协商的基础上，评价工作组细化了该项目的绩效评价指标体系（详见附表1）：</w:t>
      </w:r>
    </w:p>
    <w:p w14:paraId="734D6DF3">
      <w:pPr>
        <w:spacing w:line="600" w:lineRule="exact"/>
        <w:ind w:firstLine="640"/>
        <w:rPr>
          <w:rFonts w:ascii="仿宋_GB2312"/>
          <w:sz w:val="32"/>
          <w:szCs w:val="32"/>
        </w:rPr>
      </w:pPr>
      <w:r>
        <w:rPr>
          <w:rFonts w:hint="eastAsia" w:ascii="仿宋_GB2312"/>
          <w:sz w:val="32"/>
          <w:szCs w:val="32"/>
        </w:rPr>
        <w:t>一级指标为：决策、过程、产出、效益。</w:t>
      </w:r>
    </w:p>
    <w:p w14:paraId="7C8002F4">
      <w:pPr>
        <w:spacing w:line="600" w:lineRule="exact"/>
        <w:ind w:firstLine="640"/>
        <w:rPr>
          <w:rFonts w:ascii="仿宋_GB2312"/>
          <w:sz w:val="32"/>
          <w:szCs w:val="32"/>
        </w:rPr>
      </w:pPr>
      <w:r>
        <w:rPr>
          <w:rFonts w:hint="eastAsia" w:ascii="仿宋_GB2312"/>
          <w:sz w:val="32"/>
          <w:szCs w:val="32"/>
        </w:rPr>
        <w:t>二级指标为：项目立项、绩效目标、资金投入、资金管理、组织实施、产出数量、产出质量、产出时效、产出成本、项目效益。</w:t>
      </w:r>
    </w:p>
    <w:p w14:paraId="55FE3842">
      <w:pPr>
        <w:spacing w:line="600" w:lineRule="exact"/>
        <w:ind w:firstLine="640"/>
        <w:rPr>
          <w:rFonts w:ascii="仿宋_GB2312"/>
          <w:sz w:val="32"/>
          <w:szCs w:val="32"/>
        </w:rPr>
      </w:pPr>
      <w:r>
        <w:rPr>
          <w:rFonts w:hint="eastAsia" w:ascii="仿宋_GB2312"/>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14:paraId="14C1324B">
      <w:pPr>
        <w:pStyle w:val="4"/>
        <w:spacing w:line="600" w:lineRule="exact"/>
        <w:ind w:firstLine="643"/>
        <w:rPr>
          <w:rFonts w:hint="eastAsia"/>
          <w:sz w:val="32"/>
        </w:rPr>
      </w:pPr>
      <w:r>
        <w:rPr>
          <w:rFonts w:hint="eastAsia"/>
          <w:sz w:val="32"/>
        </w:rPr>
        <w:t>3.评价方法</w:t>
      </w:r>
    </w:p>
    <w:p w14:paraId="52B31374">
      <w:pPr>
        <w:pStyle w:val="17"/>
        <w:tabs>
          <w:tab w:val="left" w:pos="1559"/>
        </w:tabs>
        <w:adjustRightInd w:val="0"/>
        <w:snapToGrid w:val="0"/>
        <w:spacing w:line="600" w:lineRule="exact"/>
        <w:ind w:firstLine="640"/>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14:paraId="3AFE296D">
      <w:pPr>
        <w:pStyle w:val="17"/>
        <w:tabs>
          <w:tab w:val="left" w:pos="1559"/>
        </w:tabs>
        <w:adjustRightInd w:val="0"/>
        <w:snapToGrid w:val="0"/>
        <w:spacing w:line="600" w:lineRule="exact"/>
        <w:ind w:firstLine="640"/>
        <w:rPr>
          <w:rFonts w:hint="eastAsia"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14:paraId="4387FDBC">
      <w:pPr>
        <w:pStyle w:val="17"/>
        <w:tabs>
          <w:tab w:val="left" w:pos="1559"/>
        </w:tabs>
        <w:adjustRightInd w:val="0"/>
        <w:snapToGrid w:val="0"/>
        <w:spacing w:line="600" w:lineRule="exact"/>
        <w:ind w:firstLine="640"/>
        <w:rPr>
          <w:rFonts w:hint="eastAsia"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14:paraId="531DE58B">
      <w:pPr>
        <w:pStyle w:val="4"/>
        <w:spacing w:line="600" w:lineRule="exact"/>
        <w:ind w:firstLine="643"/>
        <w:rPr>
          <w:rFonts w:hint="eastAsia"/>
          <w:sz w:val="32"/>
        </w:rPr>
      </w:pPr>
      <w:r>
        <w:rPr>
          <w:rFonts w:hint="eastAsia"/>
          <w:sz w:val="32"/>
        </w:rPr>
        <w:t>4.评价标准</w:t>
      </w:r>
    </w:p>
    <w:p w14:paraId="3CFBF3F1">
      <w:pPr>
        <w:spacing w:line="600" w:lineRule="exact"/>
        <w:ind w:firstLine="640"/>
        <w:rPr>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8CA345A">
      <w:pPr>
        <w:pStyle w:val="2"/>
        <w:spacing w:line="600" w:lineRule="exact"/>
        <w:ind w:left="420" w:firstLine="0" w:firstLineChars="0"/>
        <w:rPr>
          <w:szCs w:val="32"/>
        </w:rPr>
      </w:pPr>
      <w:r>
        <w:rPr>
          <w:rFonts w:hint="eastAsia"/>
          <w:szCs w:val="32"/>
        </w:rPr>
        <w:t>（三）绩效评价工作过程</w:t>
      </w:r>
    </w:p>
    <w:p w14:paraId="70472554">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第一阶段：前期准备。</w:t>
      </w:r>
    </w:p>
    <w:p w14:paraId="746FF00A">
      <w:pPr>
        <w:pStyle w:val="16"/>
        <w:spacing w:line="600" w:lineRule="exact"/>
        <w:ind w:firstLine="640"/>
        <w:rPr>
          <w:rFonts w:hint="eastAsia" w:ascii="仿宋_GB2312" w:hAnsi="仿宋_GB2312" w:cs="仿宋_GB2312"/>
          <w:sz w:val="32"/>
          <w:szCs w:val="32"/>
        </w:rPr>
      </w:pPr>
      <w:r>
        <w:rPr>
          <w:rFonts w:hint="eastAsia" w:ascii="仿宋_GB2312" w:hAnsi="仿宋" w:cs="仿宋"/>
          <w:sz w:val="32"/>
          <w:szCs w:val="32"/>
        </w:rPr>
        <w:t>我单位绩效评价人员</w:t>
      </w:r>
      <w:r>
        <w:rPr>
          <w:rFonts w:hint="eastAsia" w:ascii="仿宋_GB2312" w:hAnsi="仿宋" w:cs="仿宋"/>
          <w:spacing w:val="-4"/>
          <w:sz w:val="32"/>
          <w:szCs w:val="32"/>
        </w:rPr>
        <w:t>根据《项目支出绩效评价管理办法》（财预</w:t>
      </w:r>
      <w:r>
        <w:rPr>
          <w:rFonts w:hint="eastAsia" w:ascii="仿宋_GB2312" w:hAnsi="仿宋" w:cs="仿宋"/>
          <w:sz w:val="32"/>
          <w:szCs w:val="32"/>
        </w:rPr>
        <w:t>〔2020〕</w:t>
      </w:r>
      <w:r>
        <w:rPr>
          <w:rFonts w:hint="eastAsia" w:ascii="仿宋_GB2312" w:hAnsi="仿宋" w:cs="仿宋"/>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14:paraId="05589876">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陈俊豪任评价组组长，绩效评价工作职责为检查项目绩效指标完成情况、审定项目支出绩效评价结果及项目支出绩效评价报告。</w:t>
      </w:r>
    </w:p>
    <w:p w14:paraId="32DD9ED7">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骆绪虎任评价组副组长，绩效评价工作职责为组织和协调项目工作人员采取实地调查、资料检查等方式，核实项目绩效指标完成情况；组织受益对象对项目工作进行评价等。</w:t>
      </w:r>
    </w:p>
    <w:p w14:paraId="7B236BE1">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魏蝶任评价组成员，绩效评价工作职责为做好项目支出绩效评价工作的沟通协调工作，对项目实施情况进行实地调查，编写项目支出绩效评价报告。</w:t>
      </w:r>
    </w:p>
    <w:p w14:paraId="18EE8569">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第二阶段：组织实施。</w:t>
      </w:r>
    </w:p>
    <w:p w14:paraId="1180CB90">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14:paraId="150E128E">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第三阶段：分析评价。</w:t>
      </w:r>
    </w:p>
    <w:p w14:paraId="57EA90C0">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14:paraId="5CBFF44F">
      <w:pPr>
        <w:pStyle w:val="16"/>
        <w:spacing w:line="600" w:lineRule="exact"/>
        <w:ind w:firstLine="640"/>
        <w:rPr>
          <w:rFonts w:hint="eastAsia"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14:paraId="4B0C5D61">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项目撰写绩效评价报告，按照财政</w:t>
      </w:r>
      <w:r>
        <w:rPr>
          <w:rFonts w:ascii="仿宋_GB2312" w:hAnsi="仿宋_GB2312" w:cs="仿宋_GB2312"/>
          <w:sz w:val="32"/>
          <w:szCs w:val="32"/>
        </w:rPr>
        <w:t>单位</w:t>
      </w:r>
      <w:r>
        <w:rPr>
          <w:rFonts w:hint="eastAsia" w:ascii="仿宋_GB2312" w:hAnsi="仿宋_GB2312" w:cs="仿宋_GB2312"/>
          <w:sz w:val="32"/>
          <w:szCs w:val="32"/>
        </w:rPr>
        <w:t>大平台绩效系统中统一格式和文本框架撰写绩效评价报告。</w:t>
      </w:r>
    </w:p>
    <w:p w14:paraId="3467348C">
      <w:pPr>
        <w:pStyle w:val="16"/>
        <w:spacing w:line="600" w:lineRule="exact"/>
        <w:ind w:firstLine="640"/>
        <w:rPr>
          <w:rFonts w:hint="eastAsia"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14:paraId="76579E52">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14:paraId="1A61AA39">
      <w:pPr>
        <w:pStyle w:val="3"/>
        <w:numPr>
          <w:ilvl w:val="0"/>
          <w:numId w:val="5"/>
        </w:numPr>
        <w:spacing w:line="600" w:lineRule="exact"/>
        <w:ind w:firstLine="640"/>
        <w:rPr>
          <w:szCs w:val="32"/>
        </w:rPr>
      </w:pPr>
      <w:r>
        <w:rPr>
          <w:rFonts w:hint="eastAsia"/>
          <w:szCs w:val="32"/>
        </w:rPr>
        <w:t>综合评价情况及评价结论</w:t>
      </w:r>
    </w:p>
    <w:p w14:paraId="2FCC1F0E">
      <w:pPr>
        <w:pStyle w:val="18"/>
        <w:spacing w:before="0" w:after="0" w:line="600" w:lineRule="exact"/>
        <w:ind w:left="560"/>
        <w:rPr>
          <w:rFonts w:hint="eastAsia" w:ascii="仿宋_GB2312" w:hAnsi="仿宋_GB2312" w:cs="仿宋_GB2312"/>
          <w:sz w:val="32"/>
        </w:rPr>
      </w:pPr>
      <w:bookmarkStart w:id="14" w:name="_Toc68364665"/>
      <w:r>
        <w:rPr>
          <w:rFonts w:hint="eastAsia" w:ascii="仿宋_GB2312" w:hAnsi="仿宋_GB2312" w:cs="仿宋_GB2312"/>
          <w:sz w:val="32"/>
        </w:rPr>
        <w:t>（一）综合评价情况</w:t>
      </w:r>
      <w:bookmarkEnd w:id="14"/>
    </w:p>
    <w:p w14:paraId="44D02777">
      <w:pPr>
        <w:spacing w:line="600" w:lineRule="exact"/>
        <w:ind w:firstLine="640"/>
        <w:rPr>
          <w:rFonts w:ascii="仿宋_GB2312"/>
          <w:sz w:val="32"/>
          <w:szCs w:val="32"/>
        </w:rPr>
      </w:pPr>
      <w:r>
        <w:rPr>
          <w:rFonts w:hint="eastAsia" w:ascii="仿宋_GB2312"/>
          <w:sz w:val="32"/>
          <w:szCs w:val="32"/>
        </w:rPr>
        <w:t>通过北园村项目的实施，解决了征收户拆迁安置问题，实现了提高居民生活质量，促进房地产稳定发展等效益，该项目预算执行率达100</w:t>
      </w:r>
      <w:r>
        <w:rPr>
          <w:rFonts w:ascii="仿宋_GB2312"/>
          <w:sz w:val="32"/>
          <w:szCs w:val="32"/>
        </w:rPr>
        <w:t>%</w:t>
      </w:r>
      <w:r>
        <w:rPr>
          <w:rFonts w:hint="eastAsia" w:ascii="仿宋_GB2312"/>
          <w:sz w:val="32"/>
          <w:szCs w:val="32"/>
        </w:rPr>
        <w:t>，项目预期绩效目标及各项具体指标均已全部达成。</w:t>
      </w:r>
    </w:p>
    <w:p w14:paraId="0086CFBC">
      <w:pPr>
        <w:pStyle w:val="18"/>
        <w:spacing w:before="0" w:after="0" w:line="600" w:lineRule="exact"/>
        <w:ind w:left="560"/>
        <w:rPr>
          <w:rFonts w:hint="eastAsia" w:ascii="仿宋_GB2312" w:hAnsi="仿宋_GB2312" w:cs="仿宋_GB2312"/>
          <w:sz w:val="32"/>
        </w:rPr>
      </w:pPr>
      <w:r>
        <w:rPr>
          <w:rFonts w:hint="eastAsia" w:ascii="仿宋_GB2312" w:hAnsi="仿宋_GB2312" w:cs="仿宋_GB2312"/>
          <w:sz w:val="32"/>
        </w:rPr>
        <w:t>（二）综合评价结论</w:t>
      </w:r>
    </w:p>
    <w:p w14:paraId="4EDC080F">
      <w:pPr>
        <w:spacing w:line="600" w:lineRule="exact"/>
        <w:ind w:firstLine="640"/>
        <w:rPr>
          <w:rFonts w:ascii="仿宋_GB2312"/>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对本项目的绩效目标和各项具体绩效指标实现情况进行了客观评价，最终评分为100分。</w:t>
      </w:r>
      <w:r>
        <w:rPr>
          <w:rFonts w:hint="eastAsia"/>
          <w:sz w:val="30"/>
          <w:szCs w:val="30"/>
        </w:rPr>
        <w:t>绩效评级为</w:t>
      </w:r>
      <w:r>
        <w:rPr>
          <w:rFonts w:hint="eastAsia" w:ascii="仿宋_GB2312" w:cs="仿宋_GB2312"/>
          <w:sz w:val="32"/>
          <w:szCs w:val="32"/>
        </w:rPr>
        <w:t>“优”，具体得分情况为：项目决策</w:t>
      </w:r>
      <w:r>
        <w:rPr>
          <w:rFonts w:hint="eastAsia" w:ascii="仿宋_GB2312"/>
          <w:sz w:val="32"/>
          <w:szCs w:val="32"/>
        </w:rPr>
        <w:t>20</w:t>
      </w:r>
      <w:r>
        <w:rPr>
          <w:rFonts w:hint="eastAsia" w:ascii="仿宋_GB2312" w:cs="仿宋_GB2312"/>
          <w:sz w:val="32"/>
          <w:szCs w:val="32"/>
        </w:rPr>
        <w:t>分、项目过程</w:t>
      </w:r>
      <w:r>
        <w:rPr>
          <w:rFonts w:hint="eastAsia" w:ascii="仿宋_GB2312"/>
          <w:sz w:val="32"/>
          <w:szCs w:val="32"/>
        </w:rPr>
        <w:t>20</w:t>
      </w:r>
      <w:r>
        <w:rPr>
          <w:rFonts w:hint="eastAsia" w:ascii="仿宋_GB2312" w:cs="仿宋_GB2312"/>
          <w:sz w:val="32"/>
          <w:szCs w:val="32"/>
        </w:rPr>
        <w:t>分、项目产出</w:t>
      </w:r>
      <w:r>
        <w:rPr>
          <w:rFonts w:hint="eastAsia" w:ascii="仿宋_GB2312"/>
          <w:sz w:val="32"/>
          <w:szCs w:val="32"/>
        </w:rPr>
        <w:t>30</w:t>
      </w:r>
      <w:r>
        <w:rPr>
          <w:rFonts w:hint="eastAsia" w:ascii="仿宋_GB2312" w:cs="仿宋_GB2312"/>
          <w:sz w:val="32"/>
          <w:szCs w:val="32"/>
        </w:rPr>
        <w:t>分、项目效益</w:t>
      </w:r>
      <w:r>
        <w:rPr>
          <w:rFonts w:hint="eastAsia" w:ascii="仿宋_GB2312"/>
          <w:sz w:val="32"/>
          <w:szCs w:val="32"/>
        </w:rPr>
        <w:t>30</w:t>
      </w:r>
      <w:r>
        <w:rPr>
          <w:rFonts w:hint="eastAsia" w:ascii="仿宋_GB2312" w:cs="仿宋_GB2312"/>
          <w:sz w:val="32"/>
          <w:szCs w:val="32"/>
        </w:rPr>
        <w:t>分。</w:t>
      </w:r>
    </w:p>
    <w:p w14:paraId="6A2DFA18">
      <w:pPr>
        <w:pStyle w:val="3"/>
        <w:spacing w:line="600" w:lineRule="exact"/>
        <w:ind w:firstLine="640"/>
        <w:rPr>
          <w:szCs w:val="32"/>
        </w:rPr>
      </w:pPr>
      <w:r>
        <w:rPr>
          <w:rFonts w:hint="eastAsia"/>
          <w:szCs w:val="32"/>
        </w:rPr>
        <w:t>四、绩效评价指标分析</w:t>
      </w:r>
    </w:p>
    <w:p w14:paraId="00E05D70">
      <w:pPr>
        <w:pStyle w:val="2"/>
        <w:spacing w:line="600" w:lineRule="exact"/>
        <w:ind w:firstLine="643"/>
        <w:rPr>
          <w:rFonts w:ascii="楷体_GB2312" w:eastAsia="楷体_GB2312"/>
          <w:szCs w:val="32"/>
        </w:rPr>
      </w:pPr>
      <w:r>
        <w:rPr>
          <w:rFonts w:hint="eastAsia" w:ascii="楷体_GB2312" w:eastAsia="楷体_GB2312"/>
          <w:szCs w:val="32"/>
        </w:rPr>
        <w:t>（一）项目决策情况</w:t>
      </w:r>
    </w:p>
    <w:p w14:paraId="3A6D48AF">
      <w:pPr>
        <w:overflowPunct w:val="0"/>
        <w:spacing w:line="600" w:lineRule="exact"/>
        <w:ind w:firstLine="640"/>
        <w:contextualSpacing/>
        <w:rPr>
          <w:rFonts w:hint="eastAsia" w:ascii="仿宋_GB2312" w:hAnsi="仿宋_GB2312" w:cs="仿宋_GB2312"/>
          <w:sz w:val="32"/>
          <w:szCs w:val="32"/>
        </w:rPr>
      </w:pPr>
      <w:r>
        <w:rPr>
          <w:rFonts w:hint="eastAsia" w:ascii="仿宋_GB2312" w:hAnsi="仿宋_GB2312" w:cs="仿宋_GB2312"/>
          <w:sz w:val="32"/>
          <w:szCs w:val="32"/>
        </w:rPr>
        <w:t>项目决策类指标从项目立项、绩效目标和资金投入三个方面评价项目前期准备工作，权重分值为20分，本项目实际得分</w:t>
      </w:r>
      <w:r>
        <w:rPr>
          <w:rFonts w:hint="eastAsia" w:ascii="仿宋_GB2312"/>
          <w:sz w:val="32"/>
          <w:szCs w:val="32"/>
        </w:rPr>
        <w:t>20</w:t>
      </w:r>
      <w:r>
        <w:rPr>
          <w:rFonts w:hint="eastAsia" w:ascii="仿宋_GB2312" w:hAnsi="仿宋_GB2312" w:cs="仿宋_GB2312"/>
          <w:sz w:val="32"/>
          <w:szCs w:val="32"/>
        </w:rPr>
        <w:t>分，得分率为100%。具体各项指标得分如下</w:t>
      </w:r>
      <w:r>
        <w:rPr>
          <w:rFonts w:ascii="仿宋_GB2312" w:hAnsi="仿宋_GB2312" w:cs="仿宋_GB2312"/>
          <w:sz w:val="32"/>
          <w:szCs w:val="32"/>
        </w:rPr>
        <w:t>：</w:t>
      </w:r>
    </w:p>
    <w:p w14:paraId="0D8A47DB">
      <w:pPr>
        <w:pStyle w:val="19"/>
        <w:spacing w:line="560" w:lineRule="exact"/>
        <w:ind w:firstLine="667" w:firstLineChars="200"/>
        <w:rPr>
          <w:rFonts w:cs="仿宋_GB2312"/>
          <w:color w:val="auto"/>
        </w:rPr>
      </w:pPr>
      <w:r>
        <w:rPr>
          <w:rFonts w:hint="eastAsia" w:cs="仿宋_GB2312"/>
          <w:b/>
          <w:bCs/>
          <w:color w:val="auto"/>
        </w:rPr>
        <w:t>1.立项依据充分性：</w:t>
      </w:r>
      <w:r>
        <w:rPr>
          <w:rFonts w:hint="eastAsia" w:cs="仿宋_GB2312"/>
          <w:color w:val="auto"/>
        </w:rPr>
        <w:t>本项目是由昌吉市住房和城乡建设局提出申报</w:t>
      </w:r>
      <w:r>
        <w:rPr>
          <w:rFonts w:cs="仿宋_GB2312"/>
          <w:color w:val="auto"/>
        </w:rPr>
        <w:t>，</w:t>
      </w:r>
      <w:r>
        <w:rPr>
          <w:rFonts w:hint="eastAsia" w:cs="仿宋_GB2312"/>
          <w:color w:val="auto"/>
        </w:rPr>
        <w:t>根据《昌市发改投资》【2014】133号文件、《昌市发改投资》【2014】134号文件要求组织实施该项目。</w:t>
      </w:r>
      <w:r>
        <w:rPr>
          <w:rFonts w:hint="eastAsia" w:hAnsi="仿宋_GB2312" w:cs="仿宋_GB2312"/>
          <w:color w:val="auto"/>
          <w:spacing w:val="0"/>
        </w:rPr>
        <w:t>项目立项符合国家法律法规、自治区和地区行业发展规划和政策要求，属于本部门履职所需。</w:t>
      </w:r>
      <w:r>
        <w:rPr>
          <w:rFonts w:hint="eastAsia" w:cs="仿宋_GB2312"/>
          <w:color w:val="auto"/>
        </w:rPr>
        <w:t>根据评分标准，该指标5分，得5分。</w:t>
      </w:r>
    </w:p>
    <w:p w14:paraId="0CF3592E">
      <w:pPr>
        <w:pStyle w:val="19"/>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根据评分标准，该指标3分，得3分。</w:t>
      </w:r>
    </w:p>
    <w:p w14:paraId="6EB0EB29">
      <w:pPr>
        <w:spacing w:line="600" w:lineRule="exact"/>
        <w:ind w:firstLine="643"/>
        <w:rPr>
          <w:rFonts w:ascii="仿宋_GB2312" w:cs="仿宋_GB2312"/>
          <w:sz w:val="32"/>
          <w:szCs w:val="32"/>
        </w:rPr>
      </w:pPr>
      <w:r>
        <w:rPr>
          <w:rFonts w:hint="eastAsia" w:ascii="仿宋_GB2312" w:cs="仿宋_GB2312"/>
          <w:b/>
          <w:bCs/>
          <w:sz w:val="32"/>
          <w:szCs w:val="32"/>
        </w:rPr>
        <w:t>3.绩效目标合理性</w:t>
      </w:r>
      <w:r>
        <w:rPr>
          <w:rFonts w:hint="eastAsia" w:ascii="仿宋_GB2312" w:cs="仿宋_GB2312"/>
          <w:sz w:val="32"/>
          <w:szCs w:val="32"/>
        </w:rPr>
        <w:t>：本项目制定了项目支出绩效目标，明确了项目总体思路及总目标、并对项目任务进行了详细分解，对目标进行了细化</w:t>
      </w:r>
      <w:r>
        <w:rPr>
          <w:rFonts w:ascii="仿宋_GB2312" w:cs="仿宋_GB2312"/>
          <w:sz w:val="32"/>
          <w:szCs w:val="32"/>
        </w:rPr>
        <w:t>。</w:t>
      </w:r>
      <w:r>
        <w:rPr>
          <w:rFonts w:hint="eastAsia" w:ascii="仿宋_GB2312" w:cs="仿宋_GB2312"/>
          <w:sz w:val="32"/>
          <w:szCs w:val="32"/>
        </w:rPr>
        <w:t>根据评分标准，该指标</w:t>
      </w:r>
      <w:r>
        <w:rPr>
          <w:rFonts w:ascii="仿宋_GB2312" w:cs="仿宋_GB2312"/>
          <w:sz w:val="32"/>
          <w:szCs w:val="32"/>
        </w:rPr>
        <w:t>3</w:t>
      </w:r>
      <w:r>
        <w:rPr>
          <w:rFonts w:hint="eastAsia" w:ascii="仿宋_GB2312" w:cs="仿宋_GB2312"/>
          <w:sz w:val="32"/>
          <w:szCs w:val="32"/>
        </w:rPr>
        <w:t>分，得3分。</w:t>
      </w:r>
    </w:p>
    <w:p w14:paraId="143A7F9B">
      <w:pPr>
        <w:spacing w:line="600" w:lineRule="exact"/>
        <w:ind w:firstLine="643"/>
        <w:rPr>
          <w:rFonts w:ascii="仿宋_GB2312" w:cs="仿宋_GB2312"/>
          <w:sz w:val="32"/>
          <w:szCs w:val="32"/>
        </w:rPr>
      </w:pPr>
      <w:r>
        <w:rPr>
          <w:rFonts w:hint="eastAsia" w:ascii="仿宋_GB2312" w:cs="仿宋_GB2312"/>
          <w:b/>
          <w:bCs/>
          <w:sz w:val="32"/>
          <w:szCs w:val="32"/>
        </w:rPr>
        <w:t>4.绩效指标明确性：</w:t>
      </w:r>
      <w:r>
        <w:rPr>
          <w:rFonts w:hint="eastAsia" w:ascii="仿宋_GB2312" w:cs="仿宋_GB2312"/>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sz w:val="32"/>
          <w:szCs w:val="32"/>
        </w:rPr>
        <w:t>2</w:t>
      </w:r>
      <w:r>
        <w:rPr>
          <w:rFonts w:hint="eastAsia" w:ascii="仿宋_GB2312" w:cs="仿宋_GB2312"/>
          <w:sz w:val="32"/>
          <w:szCs w:val="32"/>
        </w:rPr>
        <w:t>分，得2分。</w:t>
      </w:r>
    </w:p>
    <w:p w14:paraId="233E0C97">
      <w:pPr>
        <w:spacing w:line="600" w:lineRule="exact"/>
        <w:ind w:firstLine="643"/>
        <w:rPr>
          <w:rFonts w:ascii="仿宋_GB2312" w:cs="仿宋_GB2312"/>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预算编制经过科学论证，内容与项目内容匹配，项目投资额与工作任务相匹配，根据评分标准，该指标5分，得5分。</w:t>
      </w:r>
    </w:p>
    <w:p w14:paraId="1E75C7F0">
      <w:pPr>
        <w:spacing w:line="60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cs="仿宋_GB2312"/>
          <w:sz w:val="32"/>
          <w:szCs w:val="32"/>
        </w:rPr>
        <w:t>本项目资金分配依据充分，资金分配额度合理，与项目地方实际相适应。根据评分标准，该指标2分，得2分。</w:t>
      </w:r>
    </w:p>
    <w:p w14:paraId="2783F5D1">
      <w:pPr>
        <w:pStyle w:val="2"/>
        <w:spacing w:line="600" w:lineRule="exact"/>
        <w:ind w:firstLine="643"/>
        <w:rPr>
          <w:rFonts w:ascii="楷体_GB2312" w:eastAsia="楷体_GB2312"/>
          <w:szCs w:val="32"/>
        </w:rPr>
      </w:pPr>
      <w:r>
        <w:rPr>
          <w:rFonts w:hint="eastAsia" w:ascii="楷体_GB2312" w:eastAsia="楷体_GB2312"/>
          <w:szCs w:val="32"/>
        </w:rPr>
        <w:t>（二）项目过程情况</w:t>
      </w:r>
    </w:p>
    <w:p w14:paraId="0C7A0C2D">
      <w:pPr>
        <w:overflowPunct w:val="0"/>
        <w:spacing w:line="600" w:lineRule="exact"/>
        <w:ind w:firstLine="640"/>
        <w:contextualSpacing/>
        <w:rPr>
          <w:rFonts w:hint="eastAsia" w:ascii="仿宋_GB2312" w:hAnsi="仿宋_GB2312" w:cs="仿宋_GB2312"/>
          <w:sz w:val="32"/>
          <w:szCs w:val="32"/>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权重分值为 20 分，本项目实际得分</w:t>
      </w:r>
      <w:r>
        <w:rPr>
          <w:rFonts w:hint="eastAsia" w:ascii="仿宋_GB2312"/>
          <w:sz w:val="32"/>
          <w:szCs w:val="32"/>
        </w:rPr>
        <w:t>20</w:t>
      </w:r>
      <w:r>
        <w:rPr>
          <w:rFonts w:hint="eastAsia" w:ascii="仿宋_GB2312" w:hAnsi="仿宋_GB2312" w:cs="仿宋_GB2312"/>
          <w:sz w:val="32"/>
          <w:szCs w:val="32"/>
        </w:rPr>
        <w:t>分，得分率为</w:t>
      </w:r>
      <w:r>
        <w:rPr>
          <w:rFonts w:hint="eastAsia" w:ascii="仿宋_GB2312"/>
          <w:sz w:val="32"/>
          <w:szCs w:val="32"/>
        </w:rPr>
        <w:t>100</w:t>
      </w:r>
      <w:r>
        <w:rPr>
          <w:rFonts w:hint="eastAsia" w:ascii="仿宋_GB2312" w:hAnsi="仿宋_GB2312" w:cs="仿宋_GB2312"/>
          <w:sz w:val="32"/>
          <w:szCs w:val="32"/>
        </w:rPr>
        <w:t>%。具体各项指标得分如下</w:t>
      </w:r>
      <w:r>
        <w:rPr>
          <w:rFonts w:ascii="仿宋_GB2312" w:hAnsi="仿宋_GB2312" w:cs="仿宋_GB2312"/>
          <w:sz w:val="32"/>
          <w:szCs w:val="32"/>
        </w:rPr>
        <w:t>：</w:t>
      </w:r>
    </w:p>
    <w:p w14:paraId="4131C522">
      <w:pPr>
        <w:spacing w:line="600" w:lineRule="exact"/>
        <w:ind w:firstLine="643"/>
        <w:rPr>
          <w:rFonts w:ascii="仿宋_GB2312" w:cs="仿宋_GB2312"/>
          <w:sz w:val="32"/>
          <w:szCs w:val="32"/>
        </w:rPr>
      </w:pPr>
      <w:r>
        <w:rPr>
          <w:rFonts w:hint="eastAsia" w:ascii="仿宋_GB2312" w:cs="仿宋_GB2312"/>
          <w:b/>
          <w:bCs/>
          <w:sz w:val="32"/>
          <w:szCs w:val="32"/>
        </w:rPr>
        <w:t>1.资金到位率：</w:t>
      </w:r>
      <w:r>
        <w:rPr>
          <w:rFonts w:hint="eastAsia" w:ascii="仿宋_GB2312" w:cs="仿宋_GB2312"/>
          <w:sz w:val="32"/>
          <w:szCs w:val="32"/>
        </w:rPr>
        <w:t xml:space="preserve">该项目所需财政资金能够足额拨付到位，牵头单位能够及时足额按照合同约定将专项资金拨付给单位，根据评分标准，该指标2分，得2分。   </w:t>
      </w:r>
    </w:p>
    <w:p w14:paraId="2D647854">
      <w:pPr>
        <w:spacing w:line="600" w:lineRule="exact"/>
        <w:ind w:firstLine="643"/>
        <w:rPr>
          <w:rFonts w:ascii="仿宋_GB2312" w:cs="仿宋_GB2312"/>
          <w:sz w:val="32"/>
          <w:szCs w:val="32"/>
        </w:rPr>
      </w:pPr>
      <w:r>
        <w:rPr>
          <w:rFonts w:hint="eastAsia" w:ascii="仿宋_GB2312" w:cs="仿宋_GB2312"/>
          <w:b/>
          <w:bCs/>
          <w:sz w:val="32"/>
          <w:szCs w:val="32"/>
        </w:rPr>
        <w:t>2.预算执行率：本项目</w:t>
      </w:r>
      <w:r>
        <w:rPr>
          <w:rFonts w:hint="eastAsia" w:ascii="仿宋_GB2312" w:cs="仿宋_GB2312"/>
          <w:sz w:val="32"/>
          <w:szCs w:val="32"/>
        </w:rPr>
        <w:t>预算编制较为详细，预算资金</w:t>
      </w:r>
      <w:r>
        <w:rPr>
          <w:rFonts w:hint="eastAsia" w:ascii="仿宋_GB2312" w:hAnsi="仿宋_GB2312" w:cs="仿宋_GB2312"/>
          <w:sz w:val="32"/>
          <w:szCs w:val="32"/>
        </w:rPr>
        <w:t>21490.15</w:t>
      </w:r>
      <w:r>
        <w:rPr>
          <w:rFonts w:hint="eastAsia" w:ascii="仿宋_GB2312"/>
          <w:sz w:val="32"/>
          <w:szCs w:val="32"/>
        </w:rPr>
        <w:t>万元</w:t>
      </w:r>
      <w:r>
        <w:rPr>
          <w:rFonts w:ascii="仿宋_GB2312" w:cs="仿宋_GB2312"/>
          <w:sz w:val="32"/>
          <w:szCs w:val="32"/>
        </w:rPr>
        <w:t>，</w:t>
      </w:r>
      <w:r>
        <w:rPr>
          <w:rFonts w:hint="eastAsia" w:ascii="仿宋_GB2312" w:cs="仿宋_GB2312"/>
          <w:sz w:val="32"/>
          <w:szCs w:val="32"/>
        </w:rPr>
        <w:t>实际执行</w:t>
      </w:r>
      <w:r>
        <w:rPr>
          <w:rFonts w:hint="eastAsia" w:ascii="仿宋_GB2312" w:hAnsi="仿宋_GB2312" w:cs="仿宋_GB2312"/>
          <w:sz w:val="32"/>
          <w:szCs w:val="32"/>
        </w:rPr>
        <w:t>21490.15</w:t>
      </w:r>
      <w:r>
        <w:rPr>
          <w:rFonts w:hint="eastAsia" w:ascii="仿宋_GB2312"/>
          <w:sz w:val="32"/>
          <w:szCs w:val="32"/>
        </w:rPr>
        <w:t>万元</w:t>
      </w:r>
      <w:r>
        <w:rPr>
          <w:rFonts w:hint="eastAsia" w:ascii="仿宋_GB2312" w:cs="仿宋_GB2312"/>
          <w:sz w:val="32"/>
          <w:szCs w:val="32"/>
        </w:rPr>
        <w:t>，预算执行率为100</w:t>
      </w:r>
      <w:r>
        <w:rPr>
          <w:rFonts w:ascii="仿宋_GB2312" w:cs="仿宋_GB2312"/>
          <w:sz w:val="32"/>
          <w:szCs w:val="32"/>
        </w:rPr>
        <w:t>%</w:t>
      </w:r>
      <w:r>
        <w:rPr>
          <w:rFonts w:hint="eastAsia" w:ascii="仿宋_GB2312" w:cs="仿宋_GB2312"/>
          <w:sz w:val="32"/>
          <w:szCs w:val="32"/>
        </w:rPr>
        <w:t>，项目资金支出总体能够按照预算执行，根据评分标准，该指标</w:t>
      </w:r>
      <w:r>
        <w:rPr>
          <w:rFonts w:ascii="仿宋_GB2312" w:cs="仿宋_GB2312"/>
          <w:sz w:val="32"/>
          <w:szCs w:val="32"/>
        </w:rPr>
        <w:t>5</w:t>
      </w:r>
      <w:r>
        <w:rPr>
          <w:rFonts w:hint="eastAsia" w:ascii="仿宋_GB2312" w:cs="仿宋_GB2312"/>
          <w:sz w:val="32"/>
          <w:szCs w:val="32"/>
        </w:rPr>
        <w:t>分，得5分。</w:t>
      </w:r>
    </w:p>
    <w:p w14:paraId="0268F33B">
      <w:pPr>
        <w:spacing w:line="600" w:lineRule="exact"/>
        <w:ind w:firstLine="643"/>
        <w:rPr>
          <w:rFonts w:ascii="仿宋_GB2312" w:cs="仿宋_GB2312"/>
          <w:sz w:val="32"/>
          <w:szCs w:val="32"/>
        </w:rPr>
      </w:pPr>
      <w:r>
        <w:rPr>
          <w:rFonts w:hint="eastAsia" w:ascii="仿宋_GB2312" w:cs="仿宋_GB2312"/>
          <w:b/>
          <w:bCs/>
          <w:sz w:val="32"/>
          <w:szCs w:val="32"/>
        </w:rPr>
        <w:t>3.资金使用合规性：</w:t>
      </w:r>
      <w:r>
        <w:rPr>
          <w:rFonts w:hint="eastAsia" w:ascii="仿宋_GB2312" w:cs="仿宋_GB2312"/>
          <w:sz w:val="32"/>
          <w:szCs w:val="32"/>
        </w:rPr>
        <w:t>项目任务下达后</w:t>
      </w:r>
      <w:r>
        <w:rPr>
          <w:rFonts w:ascii="仿宋_GB2312" w:cs="仿宋_GB2312"/>
          <w:sz w:val="32"/>
          <w:szCs w:val="32"/>
        </w:rPr>
        <w:t>，</w:t>
      </w:r>
      <w:r>
        <w:rPr>
          <w:rFonts w:hint="eastAsia" w:ascii="仿宋_GB2312" w:cs="仿宋_GB2312"/>
          <w:sz w:val="32"/>
          <w:szCs w:val="32"/>
        </w:rPr>
        <w:t>我单位制定了</w:t>
      </w:r>
      <w:r>
        <w:rPr>
          <w:rFonts w:ascii="仿宋_GB2312" w:cs="仿宋_GB2312"/>
          <w:sz w:val="32"/>
          <w:szCs w:val="32"/>
        </w:rPr>
        <w:t>相关</w:t>
      </w:r>
      <w:r>
        <w:rPr>
          <w:rFonts w:hint="eastAsia" w:ascii="仿宋_GB2312" w:cs="仿宋_GB2312"/>
          <w:sz w:val="32"/>
          <w:szCs w:val="32"/>
        </w:rPr>
        <w:t>制度和管理规定对经费使用进行规范管理，财务制度健全、执行严格，根据评分标准，该指标</w:t>
      </w:r>
      <w:r>
        <w:rPr>
          <w:rFonts w:ascii="仿宋_GB2312" w:cs="仿宋_GB2312"/>
          <w:sz w:val="32"/>
          <w:szCs w:val="32"/>
        </w:rPr>
        <w:t>5</w:t>
      </w:r>
      <w:r>
        <w:rPr>
          <w:rFonts w:hint="eastAsia" w:ascii="仿宋_GB2312" w:cs="仿宋_GB2312"/>
          <w:sz w:val="32"/>
          <w:szCs w:val="32"/>
        </w:rPr>
        <w:t>分，得5分。</w:t>
      </w:r>
    </w:p>
    <w:p w14:paraId="0F47C134">
      <w:pPr>
        <w:spacing w:line="600" w:lineRule="exact"/>
        <w:ind w:firstLine="643"/>
        <w:rPr>
          <w:rFonts w:ascii="仿宋_GB2312" w:cs="仿宋_GB2312"/>
          <w:sz w:val="32"/>
          <w:szCs w:val="32"/>
        </w:rPr>
      </w:pPr>
      <w:r>
        <w:rPr>
          <w:rFonts w:hint="eastAsia" w:ascii="仿宋_GB2312" w:cs="仿宋_GB2312"/>
          <w:b/>
          <w:bCs/>
          <w:sz w:val="32"/>
          <w:szCs w:val="32"/>
        </w:rPr>
        <w:t>4.管理制度健全性：</w:t>
      </w:r>
      <w:r>
        <w:rPr>
          <w:rFonts w:hint="eastAsia" w:ascii="仿宋_GB2312" w:cs="仿宋_GB2312"/>
          <w:sz w:val="32"/>
          <w:szCs w:val="32"/>
        </w:rPr>
        <w:t>我单位制定了</w:t>
      </w:r>
      <w:r>
        <w:rPr>
          <w:rFonts w:ascii="仿宋_GB2312" w:cs="仿宋_GB2312"/>
          <w:sz w:val="32"/>
          <w:szCs w:val="32"/>
        </w:rPr>
        <w:t>相关</w:t>
      </w:r>
      <w:r>
        <w:rPr>
          <w:rFonts w:hint="eastAsia" w:ascii="仿宋_GB2312" w:cs="仿宋_GB2312"/>
          <w:sz w:val="32"/>
          <w:szCs w:val="32"/>
        </w:rPr>
        <w:t>项目</w:t>
      </w:r>
      <w:r>
        <w:rPr>
          <w:rFonts w:ascii="仿宋_GB2312" w:cs="仿宋_GB2312"/>
          <w:sz w:val="32"/>
          <w:szCs w:val="32"/>
        </w:rPr>
        <w:t>管理办法，</w:t>
      </w:r>
      <w:r>
        <w:rPr>
          <w:rFonts w:hint="eastAsia" w:ascii="仿宋_GB2312" w:cs="仿宋_GB2312"/>
          <w:sz w:val="32"/>
          <w:szCs w:val="32"/>
        </w:rPr>
        <w:t>同时对财政专项资金进行</w:t>
      </w:r>
      <w:r>
        <w:rPr>
          <w:rFonts w:ascii="仿宋_GB2312" w:cs="仿宋_GB2312"/>
          <w:sz w:val="32"/>
          <w:szCs w:val="32"/>
        </w:rPr>
        <w:t>严格</w:t>
      </w:r>
      <w:r>
        <w:rPr>
          <w:rFonts w:hint="eastAsia" w:ascii="仿宋_GB2312" w:cs="仿宋_GB2312"/>
          <w:sz w:val="32"/>
          <w:szCs w:val="32"/>
        </w:rPr>
        <w:t>管理，基本做到了专款专用，根据评分标准，该指标4分，得4分。</w:t>
      </w:r>
    </w:p>
    <w:p w14:paraId="4ECBA628">
      <w:pPr>
        <w:spacing w:line="600" w:lineRule="exact"/>
        <w:ind w:firstLine="643"/>
        <w:rPr>
          <w:rFonts w:ascii="仿宋_GB2312" w:cs="仿宋_GB2312"/>
          <w:sz w:val="32"/>
          <w:szCs w:val="32"/>
        </w:rPr>
      </w:pPr>
      <w:r>
        <w:rPr>
          <w:rFonts w:hint="eastAsia" w:ascii="仿宋_GB2312" w:cs="仿宋_GB2312"/>
          <w:b/>
          <w:bCs/>
          <w:sz w:val="32"/>
          <w:szCs w:val="32"/>
        </w:rPr>
        <w:t>5.制度执行有效性</w:t>
      </w:r>
      <w:r>
        <w:rPr>
          <w:rFonts w:hint="eastAsia" w:ascii="仿宋_GB2312" w:cs="仿宋_GB2312"/>
          <w:sz w:val="32"/>
          <w:szCs w:val="32"/>
        </w:rPr>
        <w:t>：由部门提出经费预算支出可行性方案，经过与市政府分管领导沟通后</w:t>
      </w:r>
      <w:r>
        <w:rPr>
          <w:rFonts w:ascii="仿宋_GB2312" w:cs="仿宋_GB2312"/>
          <w:sz w:val="32"/>
          <w:szCs w:val="32"/>
        </w:rPr>
        <w:t>，</w:t>
      </w:r>
      <w:r>
        <w:rPr>
          <w:rFonts w:hint="eastAsia" w:ascii="仿宋_GB2312" w:cs="仿宋_GB2312"/>
          <w:sz w:val="32"/>
          <w:szCs w:val="32"/>
        </w:rPr>
        <w:t>报</w:t>
      </w:r>
      <w:r>
        <w:rPr>
          <w:rFonts w:ascii="仿宋_GB2312" w:cs="仿宋_GB2312"/>
          <w:sz w:val="32"/>
          <w:szCs w:val="32"/>
        </w:rPr>
        <w:t>党</w:t>
      </w:r>
      <w:r>
        <w:rPr>
          <w:rFonts w:hint="eastAsia" w:ascii="仿宋_GB2312" w:cs="仿宋_GB2312"/>
          <w:sz w:val="32"/>
          <w:szCs w:val="32"/>
        </w:rPr>
        <w:t>委</w:t>
      </w:r>
      <w:r>
        <w:rPr>
          <w:rFonts w:ascii="仿宋_GB2312" w:cs="仿宋_GB2312"/>
          <w:sz w:val="32"/>
          <w:szCs w:val="32"/>
        </w:rPr>
        <w:t>会议</w:t>
      </w:r>
      <w:r>
        <w:rPr>
          <w:rFonts w:hint="eastAsia" w:ascii="仿宋_GB2312" w:cs="仿宋_GB2312"/>
          <w:sz w:val="32"/>
          <w:szCs w:val="32"/>
        </w:rPr>
        <w:t>研究执行，财务对资金的使用合法合规性进行监督，年底对资金使用效果进行自评，根据评分标准，该指标4分，得4分。</w:t>
      </w:r>
    </w:p>
    <w:p w14:paraId="75B23B33">
      <w:pPr>
        <w:pStyle w:val="2"/>
        <w:spacing w:line="600" w:lineRule="exact"/>
        <w:ind w:firstLine="643"/>
        <w:rPr>
          <w:rFonts w:ascii="楷体_GB2312" w:eastAsia="楷体_GB2312"/>
          <w:szCs w:val="32"/>
        </w:rPr>
      </w:pPr>
      <w:r>
        <w:rPr>
          <w:rFonts w:hint="eastAsia" w:ascii="楷体_GB2312" w:eastAsia="楷体_GB2312"/>
          <w:szCs w:val="32"/>
        </w:rPr>
        <w:t>（三）项目产出情况</w:t>
      </w:r>
    </w:p>
    <w:p w14:paraId="5195F83B">
      <w:pPr>
        <w:overflowPunct w:val="0"/>
        <w:spacing w:line="600" w:lineRule="exact"/>
        <w:ind w:firstLine="640"/>
        <w:contextualSpacing/>
        <w:rPr>
          <w:rFonts w:hint="eastAsia" w:ascii="仿宋_GB2312" w:hAnsi="仿宋_GB2312" w:cs="仿宋_GB2312"/>
          <w:sz w:val="32"/>
          <w:szCs w:val="32"/>
        </w:rPr>
      </w:pPr>
      <w:r>
        <w:rPr>
          <w:rFonts w:hint="eastAsia" w:ascii="仿宋_GB2312" w:cs="仿宋_GB2312"/>
          <w:sz w:val="32"/>
          <w:szCs w:val="32"/>
        </w:rPr>
        <w:t>项目产出类指标包括产出数量、产出质量、产出时效、产出成本共四方面的内容，由6个三级指标构成，权重分为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rPr>
        <w:t>本项目实际得分</w:t>
      </w:r>
      <w:r>
        <w:rPr>
          <w:rFonts w:hint="eastAsia" w:ascii="仿宋_GB2312"/>
          <w:sz w:val="32"/>
          <w:szCs w:val="32"/>
        </w:rPr>
        <w:t>30</w:t>
      </w:r>
      <w:r>
        <w:rPr>
          <w:rFonts w:hint="eastAsia" w:ascii="仿宋_GB2312" w:hAnsi="仿宋_GB2312" w:cs="仿宋_GB2312"/>
          <w:sz w:val="32"/>
          <w:szCs w:val="32"/>
        </w:rPr>
        <w:t>分，得分率为</w:t>
      </w:r>
      <w:r>
        <w:rPr>
          <w:rFonts w:hint="eastAsia" w:ascii="仿宋_GB2312"/>
          <w:sz w:val="32"/>
          <w:szCs w:val="32"/>
        </w:rPr>
        <w:t>100</w:t>
      </w:r>
      <w:r>
        <w:rPr>
          <w:rFonts w:hint="eastAsia" w:ascii="仿宋_GB2312" w:hAnsi="仿宋_GB2312" w:cs="仿宋_GB2312"/>
          <w:sz w:val="32"/>
          <w:szCs w:val="32"/>
        </w:rPr>
        <w:t>%。具体各项指标得分如下</w:t>
      </w:r>
      <w:r>
        <w:rPr>
          <w:rFonts w:ascii="仿宋_GB2312" w:hAnsi="仿宋_GB2312" w:cs="仿宋_GB2312"/>
          <w:sz w:val="32"/>
          <w:szCs w:val="32"/>
        </w:rPr>
        <w:t>：</w:t>
      </w:r>
    </w:p>
    <w:p w14:paraId="0160CE12">
      <w:pPr>
        <w:spacing w:line="600" w:lineRule="exact"/>
        <w:ind w:firstLineChars="0"/>
        <w:rPr>
          <w:rFonts w:hint="eastAsia" w:ascii="仿宋_GB2312" w:hAnsi="仿宋_GB2312" w:cs="仿宋_GB2312"/>
          <w:b/>
          <w:bCs/>
          <w:sz w:val="32"/>
          <w:szCs w:val="32"/>
        </w:rPr>
      </w:pPr>
      <w:r>
        <w:rPr>
          <w:rFonts w:hint="eastAsia" w:ascii="仿宋_GB2312" w:hAnsi="仿宋_GB2312" w:cs="仿宋_GB2312"/>
          <w:b/>
          <w:bCs/>
          <w:sz w:val="32"/>
          <w:szCs w:val="32"/>
        </w:rPr>
        <w:t>1. 产出数量</w:t>
      </w:r>
    </w:p>
    <w:p w14:paraId="79CE4BD2">
      <w:pPr>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“征收户数”指标，预期指标值为“</w:t>
      </w:r>
      <w:r>
        <w:rPr>
          <w:rFonts w:hint="eastAsia" w:ascii="宋体" w:hAnsi="宋体" w:eastAsia="宋体" w:cs="仿宋_GB2312"/>
          <w:sz w:val="32"/>
          <w:szCs w:val="32"/>
        </w:rPr>
        <w:t>≥</w:t>
      </w:r>
      <w:r>
        <w:rPr>
          <w:rFonts w:hint="eastAsia" w:ascii="仿宋_GB2312" w:hAnsi="仿宋_GB2312" w:eastAsia="宋体" w:cs="仿宋_GB2312"/>
          <w:sz w:val="32"/>
          <w:szCs w:val="32"/>
        </w:rPr>
        <w:t>335户</w:t>
      </w:r>
      <w:r>
        <w:rPr>
          <w:rFonts w:hint="eastAsia" w:ascii="仿宋_GB2312" w:hAnsi="仿宋_GB2312" w:cs="仿宋_GB2312"/>
          <w:sz w:val="32"/>
          <w:szCs w:val="32"/>
        </w:rPr>
        <w:t>”，根据双翼房产与北园村村民签订的《房屋拆迁协议》可知，实际完成征收户数335户，与预期目标一致，根据评分标准，该指标4分，得4分。</w:t>
      </w:r>
    </w:p>
    <w:p w14:paraId="7A3FBBD6">
      <w:pPr>
        <w:spacing w:line="600" w:lineRule="exact"/>
        <w:ind w:firstLine="640"/>
        <w:rPr>
          <w:rFonts w:hint="eastAsia" w:ascii="仿宋_GB2312" w:hAnsi="仿宋_GB2312" w:cs="仿宋_GB2312"/>
          <w:sz w:val="32"/>
          <w:szCs w:val="32"/>
        </w:rPr>
      </w:pPr>
      <w:r>
        <w:rPr>
          <w:rFonts w:hint="eastAsia"/>
          <w:sz w:val="32"/>
          <w:szCs w:val="32"/>
        </w:rPr>
        <w:t>“</w:t>
      </w:r>
      <w:r>
        <w:rPr>
          <w:rFonts w:hint="eastAsia" w:ascii="仿宋_GB2312" w:cs="仿宋_GB2312"/>
          <w:sz w:val="32"/>
          <w:szCs w:val="32"/>
        </w:rPr>
        <w:t>征收面积</w:t>
      </w:r>
      <w:r>
        <w:rPr>
          <w:rFonts w:hint="eastAsia"/>
          <w:sz w:val="32"/>
          <w:szCs w:val="32"/>
        </w:rPr>
        <w:t>”指标，预期指标值为“</w:t>
      </w:r>
      <w:r>
        <w:rPr>
          <w:rFonts w:hint="eastAsia" w:ascii="宋体" w:hAnsi="宋体" w:eastAsia="宋体"/>
          <w:sz w:val="32"/>
          <w:szCs w:val="32"/>
        </w:rPr>
        <w:t>≥</w:t>
      </w:r>
      <w:r>
        <w:rPr>
          <w:rFonts w:ascii="仿宋_GB2312" w:cs="仿宋_GB2312"/>
          <w:sz w:val="32"/>
          <w:szCs w:val="32"/>
        </w:rPr>
        <w:t>11058</w:t>
      </w:r>
      <w:r>
        <w:rPr>
          <w:rFonts w:hint="eastAsia" w:ascii="仿宋_GB2312" w:cs="仿宋_GB2312"/>
          <w:sz w:val="32"/>
          <w:szCs w:val="32"/>
        </w:rPr>
        <w:t>9</w:t>
      </w:r>
      <w:r>
        <w:rPr>
          <w:rFonts w:ascii="仿宋_GB2312" w:cs="仿宋_GB2312"/>
          <w:sz w:val="32"/>
          <w:szCs w:val="32"/>
        </w:rPr>
        <w:t>.75平方米</w:t>
      </w:r>
      <w:r>
        <w:rPr>
          <w:rFonts w:hint="eastAsia"/>
          <w:sz w:val="32"/>
          <w:szCs w:val="32"/>
        </w:rPr>
        <w:t>”；</w:t>
      </w:r>
      <w:r>
        <w:rPr>
          <w:rFonts w:hint="eastAsia" w:ascii="仿宋_GB2312" w:hAnsi="仿宋_GB2312" w:cs="仿宋_GB2312"/>
          <w:sz w:val="32"/>
          <w:szCs w:val="32"/>
        </w:rPr>
        <w:t>根据双翼房产与北园村村民签订的《房屋拆迁协议》可知，实际完成征收面积110583.75</w:t>
      </w:r>
      <w:r>
        <w:rPr>
          <w:rFonts w:ascii="仿宋_GB2312" w:cs="仿宋_GB2312"/>
          <w:sz w:val="32"/>
          <w:szCs w:val="32"/>
        </w:rPr>
        <w:t>平方米</w:t>
      </w:r>
      <w:r>
        <w:rPr>
          <w:rFonts w:hint="eastAsia" w:ascii="仿宋_GB2312" w:cs="仿宋_GB2312"/>
          <w:sz w:val="32"/>
          <w:szCs w:val="32"/>
        </w:rPr>
        <w:t>。</w:t>
      </w:r>
      <w:r>
        <w:rPr>
          <w:rFonts w:hint="eastAsia" w:ascii="仿宋_GB2312" w:hAnsi="仿宋_GB2312" w:cs="仿宋_GB2312"/>
          <w:sz w:val="32"/>
          <w:szCs w:val="32"/>
        </w:rPr>
        <w:t>与预期目标一致，根据评分标准，该指标4分，得4分。</w:t>
      </w:r>
    </w:p>
    <w:p w14:paraId="7A15F28E">
      <w:pPr>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综上所述</w:t>
      </w:r>
      <w:r>
        <w:rPr>
          <w:rFonts w:ascii="仿宋_GB2312" w:hAnsi="仿宋_GB2312" w:cs="仿宋_GB2312"/>
          <w:sz w:val="32"/>
          <w:szCs w:val="32"/>
        </w:rPr>
        <w:t>，</w:t>
      </w:r>
      <w:r>
        <w:rPr>
          <w:rFonts w:hint="eastAsia" w:ascii="仿宋_GB2312" w:hAnsi="仿宋_GB2312" w:cs="仿宋_GB2312"/>
          <w:sz w:val="32"/>
          <w:szCs w:val="32"/>
        </w:rPr>
        <w:t>产出数量指标合计得8分。</w:t>
      </w:r>
    </w:p>
    <w:p w14:paraId="37072E7E">
      <w:pPr>
        <w:spacing w:line="600" w:lineRule="exact"/>
        <w:ind w:firstLine="643"/>
        <w:rPr>
          <w:rFonts w:ascii="仿宋_GB2312"/>
          <w:b/>
          <w:bCs/>
          <w:sz w:val="32"/>
        </w:rPr>
      </w:pPr>
      <w:r>
        <w:rPr>
          <w:rFonts w:hint="eastAsia" w:ascii="仿宋_GB2312"/>
          <w:b/>
          <w:bCs/>
          <w:sz w:val="32"/>
        </w:rPr>
        <w:t>2.产出质量</w:t>
      </w:r>
    </w:p>
    <w:p w14:paraId="298F69D2">
      <w:pPr>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“资金使用合格率”指标，预期指标值为“100%”，根据资金支付凭证可知，资金用于北园村项目拆迁安置补偿费返还，资金使用合法合规，有效利用率达</w:t>
      </w:r>
      <w:r>
        <w:rPr>
          <w:rFonts w:ascii="仿宋_GB2312" w:hAnsi="仿宋_GB2312" w:cs="仿宋_GB2312"/>
          <w:sz w:val="32"/>
          <w:szCs w:val="32"/>
        </w:rPr>
        <w:t>100%，</w:t>
      </w:r>
      <w:r>
        <w:rPr>
          <w:rFonts w:hint="eastAsia" w:ascii="仿宋_GB2312" w:hAnsi="仿宋_GB2312" w:cs="仿宋_GB2312"/>
          <w:sz w:val="32"/>
          <w:szCs w:val="32"/>
        </w:rPr>
        <w:t>与预期目标一致，根据评分标准，该指标4分，得4分。</w:t>
      </w:r>
    </w:p>
    <w:p w14:paraId="7DDB7327">
      <w:pPr>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“施工质量合格率”指标，预期指标值为“100%”，根据项目验收资料可知，施工质量合格率达100%，与预期目标一致，根据评分标准，该指标4分，得4分。</w:t>
      </w:r>
    </w:p>
    <w:p w14:paraId="66DDA583">
      <w:pPr>
        <w:pStyle w:val="6"/>
        <w:spacing w:before="0" w:after="0" w:line="600" w:lineRule="exact"/>
        <w:ind w:firstLine="640"/>
        <w:jc w:val="both"/>
      </w:pPr>
      <w:r>
        <w:rPr>
          <w:rFonts w:hint="eastAsia" w:ascii="仿宋_GB2312" w:cs="仿宋_GB2312"/>
          <w:b w:val="0"/>
          <w:sz w:val="32"/>
          <w:szCs w:val="32"/>
        </w:rPr>
        <w:t>综上所述，产出质量指标合计得8分。</w:t>
      </w:r>
    </w:p>
    <w:p w14:paraId="602386A7">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14:paraId="4DF19C5E">
      <w:pPr>
        <w:pStyle w:val="6"/>
        <w:spacing w:before="0" w:after="0" w:line="600" w:lineRule="exact"/>
        <w:ind w:firstLine="640"/>
        <w:jc w:val="both"/>
        <w:rPr>
          <w:rFonts w:ascii="仿宋_GB2312" w:cs="仿宋_GB2312"/>
          <w:b w:val="0"/>
          <w:sz w:val="32"/>
          <w:szCs w:val="32"/>
        </w:rPr>
      </w:pPr>
      <w:r>
        <w:rPr>
          <w:rFonts w:hint="eastAsia" w:ascii="仿宋_GB2312" w:cs="仿宋_GB2312"/>
          <w:b w:val="0"/>
          <w:sz w:val="32"/>
          <w:szCs w:val="32"/>
        </w:rPr>
        <w:t>“资金到位及时率”</w:t>
      </w:r>
      <w:r>
        <w:rPr>
          <w:rFonts w:hint="eastAsia" w:ascii="仿宋_GB2312" w:hAnsi="仿宋_GB2312" w:cs="仿宋_GB2312"/>
          <w:b w:val="0"/>
          <w:sz w:val="32"/>
          <w:szCs w:val="32"/>
        </w:rPr>
        <w:t>指标，预期指标值为</w:t>
      </w:r>
      <w:r>
        <w:rPr>
          <w:rFonts w:hint="eastAsia" w:ascii="仿宋_GB2312" w:cs="仿宋_GB2312"/>
          <w:b w:val="0"/>
          <w:sz w:val="32"/>
          <w:szCs w:val="32"/>
        </w:rPr>
        <w:t>“≥95</w:t>
      </w:r>
      <w:r>
        <w:rPr>
          <w:rFonts w:ascii="仿宋_GB2312" w:cs="仿宋_GB2312"/>
          <w:b w:val="0"/>
          <w:sz w:val="32"/>
          <w:szCs w:val="32"/>
        </w:rPr>
        <w:t>%</w:t>
      </w:r>
      <w:r>
        <w:rPr>
          <w:rFonts w:hint="eastAsia" w:ascii="仿宋_GB2312" w:cs="仿宋_GB2312"/>
          <w:b w:val="0"/>
          <w:sz w:val="32"/>
          <w:szCs w:val="32"/>
        </w:rPr>
        <w:t>”</w:t>
      </w:r>
      <w:r>
        <w:rPr>
          <w:rFonts w:ascii="仿宋_GB2312" w:cs="仿宋_GB2312"/>
          <w:b w:val="0"/>
          <w:sz w:val="32"/>
          <w:szCs w:val="32"/>
        </w:rPr>
        <w:t>；</w:t>
      </w:r>
      <w:r>
        <w:rPr>
          <w:rFonts w:hint="eastAsia" w:ascii="仿宋_GB2312" w:cs="仿宋_GB2312"/>
          <w:b w:val="0"/>
          <w:sz w:val="32"/>
          <w:szCs w:val="32"/>
        </w:rPr>
        <w:t>根据资金支付凭证显示</w:t>
      </w:r>
      <w:r>
        <w:rPr>
          <w:rFonts w:ascii="仿宋_GB2312" w:cs="仿宋_GB2312"/>
          <w:b w:val="0"/>
          <w:sz w:val="32"/>
          <w:szCs w:val="32"/>
        </w:rPr>
        <w:t>，</w:t>
      </w:r>
      <w:r>
        <w:rPr>
          <w:rFonts w:hint="eastAsia" w:ascii="仿宋_GB2312" w:cs="仿宋_GB2312"/>
          <w:b w:val="0"/>
          <w:sz w:val="32"/>
          <w:szCs w:val="32"/>
        </w:rPr>
        <w:t>资金均用于北园村拆迁安置补偿费返还，资金已于2023年全部支付完毕</w:t>
      </w:r>
      <w:r>
        <w:rPr>
          <w:rFonts w:ascii="仿宋_GB2312" w:cs="仿宋_GB2312"/>
          <w:b w:val="0"/>
          <w:sz w:val="32"/>
          <w:szCs w:val="32"/>
        </w:rPr>
        <w:t>，</w:t>
      </w:r>
      <w:r>
        <w:rPr>
          <w:rFonts w:hint="eastAsia" w:ascii="仿宋_GB2312" w:cs="仿宋_GB2312"/>
          <w:b w:val="0"/>
          <w:sz w:val="32"/>
          <w:szCs w:val="32"/>
        </w:rPr>
        <w:t>与预期目标指标一</w:t>
      </w:r>
      <w:r>
        <w:rPr>
          <w:rFonts w:hint="eastAsia" w:ascii="仿宋_GB2312" w:cs="仿宋_GB2312"/>
          <w:b w:val="0"/>
          <w:bCs/>
          <w:sz w:val="32"/>
          <w:szCs w:val="32"/>
        </w:rPr>
        <w:t>致</w:t>
      </w:r>
      <w:r>
        <w:rPr>
          <w:rFonts w:hint="eastAsia" w:ascii="仿宋_GB2312" w:cs="仿宋_GB2312"/>
          <w:b w:val="0"/>
          <w:sz w:val="32"/>
          <w:szCs w:val="32"/>
        </w:rPr>
        <w:t>，根据评分标准，该指标6分，得6分。</w:t>
      </w:r>
    </w:p>
    <w:p w14:paraId="4908AAF9">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14:paraId="6C93F0B7">
      <w:pPr>
        <w:pStyle w:val="6"/>
        <w:spacing w:before="0" w:after="0" w:line="600" w:lineRule="exact"/>
        <w:ind w:firstLine="640"/>
        <w:jc w:val="both"/>
        <w:rPr>
          <w:sz w:val="32"/>
          <w:szCs w:val="32"/>
        </w:rPr>
      </w:pPr>
      <w:r>
        <w:rPr>
          <w:rFonts w:hint="eastAsia" w:ascii="仿宋_GB2312" w:cs="仿宋_GB2312"/>
          <w:b w:val="0"/>
          <w:sz w:val="32"/>
          <w:szCs w:val="32"/>
        </w:rPr>
        <w:t>“拆迁安置补偿单位成本”指标，预期指标值为“≦64.15万元/户”，实际按64.15万元/户进行补偿，根据评分标准，该指标8分，得8分。</w:t>
      </w:r>
    </w:p>
    <w:p w14:paraId="028689A8">
      <w:pPr>
        <w:pStyle w:val="2"/>
        <w:spacing w:line="600" w:lineRule="exact"/>
        <w:ind w:left="560" w:leftChars="200" w:firstLine="0" w:firstLineChars="0"/>
        <w:rPr>
          <w:rFonts w:ascii="楷体_GB2312" w:eastAsia="楷体_GB2312"/>
          <w:szCs w:val="32"/>
        </w:rPr>
      </w:pPr>
      <w:r>
        <w:rPr>
          <w:rFonts w:hint="eastAsia" w:ascii="楷体_GB2312" w:eastAsia="楷体_GB2312"/>
          <w:szCs w:val="32"/>
        </w:rPr>
        <w:t>（四）项目效益情况</w:t>
      </w:r>
    </w:p>
    <w:p w14:paraId="7E5B982B">
      <w:pPr>
        <w:overflowPunct w:val="0"/>
        <w:spacing w:line="600" w:lineRule="exact"/>
        <w:ind w:firstLine="640"/>
        <w:contextualSpacing/>
        <w:rPr>
          <w:rFonts w:hint="eastAsia" w:ascii="仿宋_GB2312" w:hAnsi="仿宋_GB2312" w:cs="仿宋_GB2312"/>
          <w:sz w:val="32"/>
          <w:szCs w:val="32"/>
        </w:rPr>
      </w:pPr>
      <w:r>
        <w:rPr>
          <w:rFonts w:hint="eastAsia"/>
          <w:sz w:val="32"/>
          <w:szCs w:val="32"/>
          <w:u w:color="000000"/>
          <w:lang w:val="zh-TW" w:eastAsia="zh-TW"/>
        </w:rPr>
        <w:t>项目</w:t>
      </w:r>
      <w:r>
        <w:rPr>
          <w:rFonts w:hint="eastAsia" w:ascii="仿宋_GB2312"/>
          <w:sz w:val="32"/>
          <w:szCs w:val="32"/>
        </w:rPr>
        <w:t>效益</w:t>
      </w:r>
      <w:r>
        <w:rPr>
          <w:rFonts w:hint="eastAsia"/>
          <w:sz w:val="32"/>
          <w:szCs w:val="32"/>
          <w:u w:color="000000"/>
          <w:lang w:val="zh-TW" w:eastAsia="zh-TW"/>
        </w:rPr>
        <w:t>类指标由</w:t>
      </w:r>
      <w:r>
        <w:rPr>
          <w:rFonts w:hint="eastAsia"/>
          <w:sz w:val="32"/>
          <w:szCs w:val="32"/>
          <w:u w:color="000000"/>
        </w:rPr>
        <w:t>2</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rFonts w:hint="eastAsia"/>
          <w:sz w:val="32"/>
          <w:szCs w:val="32"/>
          <w:u w:color="000000"/>
        </w:rPr>
        <w:t>2</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rPr>
        <w:t>本项目实际得分</w:t>
      </w:r>
      <w:r>
        <w:rPr>
          <w:rFonts w:hint="eastAsia" w:ascii="仿宋_GB2312"/>
          <w:sz w:val="32"/>
          <w:szCs w:val="32"/>
        </w:rPr>
        <w:t>30</w:t>
      </w:r>
      <w:r>
        <w:rPr>
          <w:rFonts w:hint="eastAsia" w:ascii="仿宋_GB2312" w:hAnsi="仿宋_GB2312" w:cs="仿宋_GB2312"/>
          <w:sz w:val="32"/>
          <w:szCs w:val="32"/>
        </w:rPr>
        <w:t>分，得分率为</w:t>
      </w:r>
      <w:r>
        <w:rPr>
          <w:rFonts w:hint="eastAsia" w:ascii="仿宋_GB2312"/>
          <w:sz w:val="32"/>
          <w:szCs w:val="32"/>
        </w:rPr>
        <w:t>100</w:t>
      </w:r>
      <w:r>
        <w:rPr>
          <w:rFonts w:hint="eastAsia" w:ascii="仿宋_GB2312" w:hAnsi="仿宋_GB2312" w:cs="仿宋_GB2312"/>
          <w:sz w:val="32"/>
          <w:szCs w:val="32"/>
        </w:rPr>
        <w:t>%。具体各项指标得分如下</w:t>
      </w:r>
      <w:r>
        <w:rPr>
          <w:rFonts w:ascii="仿宋_GB2312" w:hAnsi="仿宋_GB2312" w:cs="仿宋_GB2312"/>
          <w:sz w:val="32"/>
          <w:szCs w:val="32"/>
        </w:rPr>
        <w:t>：</w:t>
      </w:r>
    </w:p>
    <w:p w14:paraId="1AE994EC">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14:paraId="0E02F07D">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14:paraId="21D09B37">
      <w:pPr>
        <w:spacing w:line="600" w:lineRule="exact"/>
        <w:ind w:firstLine="640"/>
      </w:pPr>
      <w:r>
        <w:rPr>
          <w:rFonts w:hint="eastAsia" w:ascii="仿宋_GB2312"/>
          <w:sz w:val="32"/>
          <w:szCs w:val="32"/>
        </w:rPr>
        <w:t>“提高居民生活质量”</w:t>
      </w:r>
      <w:r>
        <w:rPr>
          <w:rFonts w:hint="eastAsia" w:ascii="仿宋_GB2312" w:hAnsi="仿宋_GB2312" w:cs="仿宋_GB2312"/>
          <w:sz w:val="32"/>
          <w:szCs w:val="32"/>
        </w:rPr>
        <w:t>指标，预期指标值为</w:t>
      </w:r>
      <w:r>
        <w:rPr>
          <w:rFonts w:hint="eastAsia" w:ascii="仿宋_GB2312"/>
          <w:sz w:val="32"/>
          <w:szCs w:val="32"/>
        </w:rPr>
        <w:t>“有效提高”，</w:t>
      </w:r>
      <w:r>
        <w:rPr>
          <w:rFonts w:hint="eastAsia"/>
          <w:sz w:val="32"/>
          <w:szCs w:val="32"/>
        </w:rPr>
        <w:t>根据</w:t>
      </w:r>
      <w:r>
        <w:rPr>
          <w:rFonts w:hint="eastAsia" w:ascii="仿宋_GB2312"/>
          <w:sz w:val="32"/>
          <w:szCs w:val="32"/>
        </w:rPr>
        <w:t>本单位年度考核情况</w:t>
      </w:r>
      <w:r>
        <w:rPr>
          <w:rFonts w:hint="eastAsia"/>
          <w:sz w:val="32"/>
          <w:szCs w:val="32"/>
        </w:rPr>
        <w:t>可知，实际完成值为</w:t>
      </w:r>
      <w:r>
        <w:rPr>
          <w:rFonts w:hint="eastAsia" w:ascii="仿宋_GB2312"/>
          <w:sz w:val="32"/>
          <w:szCs w:val="32"/>
        </w:rPr>
        <w:t>“有效提高”</w:t>
      </w:r>
      <w:r>
        <w:rPr>
          <w:rFonts w:ascii="仿宋_GB2312"/>
          <w:sz w:val="32"/>
          <w:szCs w:val="32"/>
        </w:rPr>
        <w:t>，</w:t>
      </w:r>
      <w:r>
        <w:rPr>
          <w:rFonts w:hint="eastAsia" w:ascii="仿宋_GB2312"/>
          <w:sz w:val="32"/>
          <w:szCs w:val="32"/>
        </w:rPr>
        <w:t>根据评分标准，该指标20分，得20分。</w:t>
      </w:r>
    </w:p>
    <w:p w14:paraId="5ADF6279">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14:paraId="46D19F76">
      <w:pPr>
        <w:spacing w:line="600" w:lineRule="exact"/>
        <w:ind w:firstLine="640"/>
        <w:rPr>
          <w:rFonts w:ascii="仿宋_GB2312"/>
          <w:sz w:val="32"/>
          <w:szCs w:val="32"/>
        </w:rPr>
      </w:pPr>
      <w:r>
        <w:rPr>
          <w:rFonts w:hint="eastAsia" w:ascii="仿宋_GB2312"/>
          <w:sz w:val="32"/>
          <w:szCs w:val="32"/>
        </w:rPr>
        <w:t>本项目无该项指标。</w:t>
      </w:r>
    </w:p>
    <w:p w14:paraId="72DF5418">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14:paraId="7CAA21F0">
      <w:pPr>
        <w:spacing w:line="600" w:lineRule="exact"/>
        <w:ind w:firstLine="640"/>
        <w:rPr>
          <w:rFonts w:ascii="仿宋_GB2312"/>
          <w:sz w:val="32"/>
          <w:szCs w:val="32"/>
        </w:rPr>
      </w:pPr>
      <w:r>
        <w:rPr>
          <w:rFonts w:hint="eastAsia" w:ascii="仿宋_GB2312"/>
          <w:sz w:val="32"/>
          <w:szCs w:val="32"/>
        </w:rPr>
        <w:t>本项目无该项指标。</w:t>
      </w:r>
    </w:p>
    <w:p w14:paraId="25E4F2E5">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14:paraId="5B46F4A9">
      <w:pPr>
        <w:spacing w:line="600" w:lineRule="exact"/>
        <w:ind w:firstLine="640"/>
        <w:rPr>
          <w:rFonts w:ascii="仿宋_GB2312"/>
          <w:b/>
          <w:sz w:val="32"/>
          <w:szCs w:val="32"/>
        </w:rPr>
      </w:pPr>
      <w:r>
        <w:rPr>
          <w:rFonts w:hint="eastAsia" w:ascii="仿宋_GB2312"/>
          <w:sz w:val="32"/>
          <w:szCs w:val="32"/>
        </w:rPr>
        <w:t>本项目无该项指标。</w:t>
      </w:r>
    </w:p>
    <w:p w14:paraId="4C24DD72">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14:paraId="3D504764">
      <w:pPr>
        <w:pStyle w:val="16"/>
        <w:spacing w:line="600" w:lineRule="exact"/>
        <w:ind w:firstLine="640"/>
        <w:rPr>
          <w:rFonts w:ascii="仿宋_GB2312" w:cs="仿宋_GB2312"/>
          <w:sz w:val="32"/>
          <w:szCs w:val="32"/>
        </w:rPr>
      </w:pPr>
      <w:bookmarkStart w:id="15" w:name="_Toc1921"/>
      <w:bookmarkStart w:id="16" w:name="_Toc28290"/>
      <w:r>
        <w:rPr>
          <w:rFonts w:hint="eastAsia" w:ascii="仿宋_GB2312" w:cs="仿宋_GB2312"/>
          <w:sz w:val="32"/>
          <w:szCs w:val="32"/>
        </w:rPr>
        <w:t>“居民满意度”</w:t>
      </w:r>
      <w:r>
        <w:rPr>
          <w:rFonts w:hint="eastAsia" w:ascii="仿宋_GB2312" w:hAnsi="仿宋_GB2312" w:cs="仿宋_GB2312"/>
          <w:sz w:val="32"/>
          <w:szCs w:val="32"/>
        </w:rPr>
        <w:t>指标，预期指标值为</w:t>
      </w:r>
      <w:r>
        <w:rPr>
          <w:rFonts w:hint="eastAsia" w:ascii="仿宋_GB2312" w:cs="仿宋_GB2312"/>
          <w:sz w:val="32"/>
          <w:szCs w:val="32"/>
        </w:rPr>
        <w:t>“</w:t>
      </w:r>
      <w:r>
        <w:rPr>
          <w:rFonts w:hint="eastAsia" w:ascii="宋体" w:hAnsi="宋体" w:eastAsia="宋体" w:cs="仿宋_GB2312"/>
          <w:sz w:val="32"/>
          <w:szCs w:val="32"/>
        </w:rPr>
        <w:t>≥</w:t>
      </w:r>
      <w:r>
        <w:rPr>
          <w:rFonts w:ascii="仿宋_GB2312" w:cs="仿宋_GB2312"/>
          <w:sz w:val="32"/>
          <w:szCs w:val="32"/>
        </w:rPr>
        <w:t>95%</w:t>
      </w:r>
      <w:r>
        <w:rPr>
          <w:rFonts w:hint="eastAsia" w:ascii="仿宋_GB2312" w:cs="仿宋_GB2312"/>
          <w:sz w:val="32"/>
          <w:szCs w:val="32"/>
        </w:rPr>
        <w:t>”，根据对征收户进行满意度问卷调查的结果可知</w:t>
      </w:r>
      <w:r>
        <w:rPr>
          <w:rFonts w:ascii="仿宋_GB2312" w:cs="仿宋_GB2312"/>
          <w:sz w:val="32"/>
          <w:szCs w:val="32"/>
        </w:rPr>
        <w:t>，</w:t>
      </w:r>
      <w:r>
        <w:rPr>
          <w:rFonts w:hint="eastAsia" w:ascii="仿宋_GB2312" w:cs="仿宋_GB2312"/>
          <w:sz w:val="32"/>
          <w:szCs w:val="32"/>
        </w:rPr>
        <w:t>征收户满意度达</w:t>
      </w:r>
      <w:r>
        <w:rPr>
          <w:rFonts w:ascii="仿宋_GB2312" w:cs="仿宋_GB2312"/>
          <w:sz w:val="32"/>
          <w:szCs w:val="32"/>
        </w:rPr>
        <w:t>9</w:t>
      </w:r>
      <w:r>
        <w:rPr>
          <w:rFonts w:hint="eastAsia" w:ascii="仿宋_GB2312" w:cs="仿宋_GB2312"/>
          <w:sz w:val="32"/>
          <w:szCs w:val="32"/>
        </w:rPr>
        <w:t>5</w:t>
      </w:r>
      <w:r>
        <w:rPr>
          <w:rFonts w:ascii="仿宋_GB2312" w:cs="仿宋_GB2312"/>
          <w:sz w:val="32"/>
          <w:szCs w:val="32"/>
        </w:rPr>
        <w:t>%</w:t>
      </w:r>
      <w:r>
        <w:rPr>
          <w:rFonts w:hint="eastAsia" w:ascii="仿宋_GB2312" w:cs="仿宋_GB2312"/>
          <w:sz w:val="32"/>
          <w:szCs w:val="32"/>
        </w:rPr>
        <w:t>，根据评分标准，该指标</w:t>
      </w:r>
      <w:r>
        <w:rPr>
          <w:rFonts w:ascii="仿宋_GB2312" w:cs="仿宋_GB2312"/>
          <w:sz w:val="32"/>
          <w:szCs w:val="32"/>
        </w:rPr>
        <w:t>10</w:t>
      </w:r>
      <w:r>
        <w:rPr>
          <w:rFonts w:hint="eastAsia" w:ascii="仿宋_GB2312" w:cs="仿宋_GB2312"/>
          <w:sz w:val="32"/>
          <w:szCs w:val="32"/>
        </w:rPr>
        <w:t>分,得10分。</w:t>
      </w:r>
    </w:p>
    <w:p w14:paraId="4BCF8D29">
      <w:pPr>
        <w:pStyle w:val="3"/>
        <w:spacing w:line="600" w:lineRule="exact"/>
        <w:ind w:firstLine="640"/>
        <w:rPr>
          <w:szCs w:val="32"/>
        </w:rPr>
      </w:pPr>
      <w:r>
        <w:rPr>
          <w:rFonts w:hint="eastAsia"/>
          <w:szCs w:val="32"/>
        </w:rPr>
        <w:t>五、预算执行进度与绩效指标偏差情况</w:t>
      </w:r>
    </w:p>
    <w:p w14:paraId="746742D2">
      <w:pPr>
        <w:pStyle w:val="2"/>
        <w:numPr>
          <w:ilvl w:val="0"/>
          <w:numId w:val="6"/>
        </w:numPr>
        <w:spacing w:line="600" w:lineRule="exact"/>
        <w:ind w:firstLine="643"/>
        <w:rPr>
          <w:rFonts w:ascii="楷体_GB2312" w:eastAsia="楷体_GB2312"/>
          <w:szCs w:val="32"/>
        </w:rPr>
      </w:pPr>
      <w:r>
        <w:rPr>
          <w:rFonts w:hint="eastAsia" w:ascii="楷体_GB2312" w:eastAsia="楷体_GB2312"/>
          <w:szCs w:val="32"/>
        </w:rPr>
        <w:t>预算执行进度</w:t>
      </w:r>
    </w:p>
    <w:p w14:paraId="387B65D4">
      <w:pPr>
        <w:pStyle w:val="16"/>
        <w:spacing w:line="600" w:lineRule="exact"/>
        <w:ind w:firstLine="640"/>
        <w:rPr>
          <w:rFonts w:ascii="仿宋_GB2312"/>
          <w:sz w:val="32"/>
          <w:szCs w:val="32"/>
        </w:rPr>
      </w:pPr>
      <w:r>
        <w:rPr>
          <w:rFonts w:hint="eastAsia" w:ascii="仿宋_GB2312"/>
          <w:sz w:val="32"/>
          <w:szCs w:val="32"/>
        </w:rPr>
        <w:t>北园村项目拆迁安置补偿预算金额</w:t>
      </w:r>
      <w:r>
        <w:rPr>
          <w:rFonts w:hint="eastAsia" w:ascii="仿宋_GB2312" w:hAnsi="仿宋_GB2312" w:cs="仿宋_GB2312"/>
          <w:sz w:val="32"/>
          <w:szCs w:val="32"/>
        </w:rPr>
        <w:t>21490.15</w:t>
      </w:r>
      <w:r>
        <w:rPr>
          <w:rFonts w:hint="eastAsia" w:ascii="仿宋_GB2312"/>
          <w:sz w:val="32"/>
          <w:szCs w:val="32"/>
        </w:rPr>
        <w:t>万元，实际到位</w:t>
      </w:r>
      <w:r>
        <w:rPr>
          <w:rFonts w:hint="eastAsia" w:ascii="仿宋_GB2312" w:hAnsi="仿宋_GB2312" w:cs="仿宋_GB2312"/>
          <w:sz w:val="32"/>
          <w:szCs w:val="32"/>
        </w:rPr>
        <w:t>21490.15</w:t>
      </w:r>
      <w:r>
        <w:rPr>
          <w:rFonts w:hint="eastAsia" w:ascii="仿宋_GB2312"/>
          <w:sz w:val="32"/>
          <w:szCs w:val="32"/>
        </w:rPr>
        <w:t>万元，实际支出</w:t>
      </w:r>
      <w:r>
        <w:rPr>
          <w:rFonts w:hint="eastAsia" w:ascii="仿宋_GB2312" w:hAnsi="仿宋_GB2312" w:cs="仿宋_GB2312"/>
          <w:sz w:val="32"/>
          <w:szCs w:val="32"/>
        </w:rPr>
        <w:t>21490.15</w:t>
      </w:r>
      <w:r>
        <w:rPr>
          <w:rFonts w:hint="eastAsia" w:ascii="仿宋_GB2312"/>
          <w:sz w:val="32"/>
          <w:szCs w:val="32"/>
        </w:rPr>
        <w:t>万元，预算执行率为</w:t>
      </w:r>
      <w:r>
        <w:rPr>
          <w:rFonts w:ascii="仿宋_GB2312"/>
          <w:sz w:val="32"/>
          <w:szCs w:val="32"/>
        </w:rPr>
        <w:t>100</w:t>
      </w:r>
      <w:r>
        <w:rPr>
          <w:rFonts w:hint="eastAsia" w:ascii="仿宋_GB2312"/>
          <w:sz w:val="32"/>
          <w:szCs w:val="32"/>
        </w:rPr>
        <w:t>%。</w:t>
      </w:r>
    </w:p>
    <w:p w14:paraId="70FE5373">
      <w:pPr>
        <w:pStyle w:val="2"/>
        <w:numPr>
          <w:ilvl w:val="0"/>
          <w:numId w:val="6"/>
        </w:numPr>
        <w:spacing w:line="600" w:lineRule="exact"/>
        <w:ind w:firstLine="643"/>
        <w:rPr>
          <w:rFonts w:ascii="楷体_GB2312" w:eastAsia="楷体_GB2312"/>
          <w:szCs w:val="32"/>
        </w:rPr>
      </w:pPr>
      <w:r>
        <w:rPr>
          <w:rFonts w:hint="eastAsia" w:ascii="楷体_GB2312" w:eastAsia="楷体_GB2312"/>
          <w:szCs w:val="32"/>
        </w:rPr>
        <w:t>绩效指标偏差情况</w:t>
      </w:r>
    </w:p>
    <w:p w14:paraId="67D45005">
      <w:pPr>
        <w:spacing w:line="600" w:lineRule="exact"/>
        <w:ind w:firstLine="640"/>
        <w:rPr>
          <w:rFonts w:ascii="仿宋_GB2312"/>
          <w:sz w:val="32"/>
          <w:szCs w:val="32"/>
        </w:rPr>
      </w:pPr>
      <w:r>
        <w:rPr>
          <w:rFonts w:hint="eastAsia" w:ascii="仿宋_GB2312"/>
          <w:sz w:val="32"/>
          <w:szCs w:val="32"/>
        </w:rPr>
        <w:t>2023年本单位负责实施的北园村拆迁项目的绩效目标及指标已经全部达成，不存在偏差情况。</w:t>
      </w:r>
      <w:bookmarkEnd w:id="15"/>
      <w:bookmarkEnd w:id="16"/>
    </w:p>
    <w:p w14:paraId="570EC9B9">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14:paraId="6D5DAC59">
      <w:pPr>
        <w:pStyle w:val="18"/>
        <w:spacing w:before="0" w:after="0" w:line="600" w:lineRule="exact"/>
        <w:ind w:left="560"/>
        <w:rPr>
          <w:rFonts w:hint="eastAsia" w:ascii="仿宋_GB2312" w:hAnsi="仿宋_GB2312" w:cs="仿宋_GB2312"/>
          <w:sz w:val="32"/>
        </w:rPr>
      </w:pPr>
      <w:r>
        <w:rPr>
          <w:rFonts w:hint="eastAsia" w:ascii="仿宋_GB2312" w:hAnsi="仿宋_GB2312" w:cs="仿宋_GB2312"/>
          <w:sz w:val="32"/>
        </w:rPr>
        <w:t>（一）主要经验及做法</w:t>
      </w:r>
    </w:p>
    <w:p w14:paraId="3DA9D2FC">
      <w:pPr>
        <w:pStyle w:val="16"/>
        <w:spacing w:line="600" w:lineRule="exact"/>
        <w:ind w:firstLine="643"/>
        <w:rPr>
          <w:rFonts w:hint="eastAsia" w:ascii="仿宋_GB2312" w:hAnsi="仿宋_GB2312" w:cs="仿宋_GB2312"/>
          <w:b/>
          <w:bCs/>
          <w:sz w:val="32"/>
          <w:szCs w:val="32"/>
        </w:rPr>
      </w:pPr>
      <w:r>
        <w:rPr>
          <w:rFonts w:hint="eastAsia" w:ascii="仿宋_GB2312" w:hAnsi="仿宋_GB2312" w:cs="仿宋_GB2312"/>
          <w:b/>
          <w:bCs/>
          <w:sz w:val="32"/>
          <w:szCs w:val="32"/>
        </w:rPr>
        <w:t>1.聚焦重点任务，推动项目工作落地落实</w:t>
      </w:r>
    </w:p>
    <w:p w14:paraId="370FE2BE">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为有效推进项目工作开展，提高财政资金使用效益，我中心进一步强化项目意识，对照计划全面梳理重点任务，仔细谋划、紧抓落实，理顺内部分工和工作流程，明确责任和时间节点，一项一项抓好具体落实，确保了项目按时保质完成，保障了项目效益发挥。</w:t>
      </w:r>
    </w:p>
    <w:p w14:paraId="777A5AA7">
      <w:pPr>
        <w:pStyle w:val="16"/>
        <w:spacing w:line="600" w:lineRule="exact"/>
        <w:ind w:firstLine="643"/>
        <w:rPr>
          <w:rFonts w:hint="eastAsia" w:ascii="仿宋_GB2312" w:hAnsi="仿宋_GB2312" w:cs="仿宋_GB2312"/>
          <w:sz w:val="32"/>
          <w:szCs w:val="32"/>
        </w:rPr>
      </w:pPr>
      <w:r>
        <w:rPr>
          <w:rFonts w:hint="eastAsia" w:ascii="仿宋_GB2312" w:hAnsi="仿宋_GB2312" w:cs="仿宋_GB2312"/>
          <w:b/>
          <w:bCs/>
          <w:sz w:val="32"/>
          <w:szCs w:val="32"/>
        </w:rPr>
        <w:t>2.坚持问题导向，加强执行监控，提高资金效益</w:t>
      </w:r>
    </w:p>
    <w:p w14:paraId="2BF4AB62">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14:paraId="645FAC09">
      <w:pPr>
        <w:pStyle w:val="16"/>
        <w:spacing w:line="600" w:lineRule="exact"/>
        <w:ind w:firstLine="643"/>
        <w:rPr>
          <w:rFonts w:hint="eastAsia" w:ascii="仿宋_GB2312" w:hAnsi="仿宋_GB2312" w:cs="仿宋_GB2312"/>
          <w:b/>
          <w:bCs/>
          <w:sz w:val="32"/>
          <w:szCs w:val="32"/>
        </w:rPr>
      </w:pPr>
      <w:bookmarkStart w:id="17" w:name="_Toc68364674"/>
      <w:r>
        <w:rPr>
          <w:rFonts w:ascii="仿宋_GB2312" w:hAnsi="仿宋_GB2312" w:cs="仿宋_GB2312"/>
          <w:b/>
          <w:bCs/>
          <w:sz w:val="32"/>
          <w:szCs w:val="32"/>
        </w:rPr>
        <w:t>3</w:t>
      </w:r>
      <w:r>
        <w:rPr>
          <w:rFonts w:hint="eastAsia" w:ascii="仿宋_GB2312" w:hAnsi="仿宋_GB2312" w:cs="仿宋_GB2312"/>
          <w:b/>
          <w:bCs/>
          <w:sz w:val="32"/>
          <w:szCs w:val="32"/>
        </w:rPr>
        <w:t>.强化绩效目标刚性约束，及时对项目进行跟踪问效</w:t>
      </w:r>
    </w:p>
    <w:p w14:paraId="4557C284">
      <w:pPr>
        <w:pStyle w:val="16"/>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52CE1559">
      <w:pPr>
        <w:pStyle w:val="18"/>
        <w:spacing w:before="0" w:after="0" w:line="600" w:lineRule="exact"/>
        <w:ind w:left="560"/>
        <w:rPr>
          <w:rFonts w:hint="eastAsia" w:ascii="仿宋_GB2312" w:hAnsi="仿宋_GB2312" w:cs="仿宋_GB2312"/>
          <w:sz w:val="32"/>
        </w:rPr>
      </w:pPr>
      <w:r>
        <w:rPr>
          <w:rFonts w:hint="eastAsia" w:ascii="仿宋_GB2312" w:hAnsi="仿宋_GB2312" w:cs="仿宋_GB2312"/>
          <w:sz w:val="32"/>
        </w:rPr>
        <w:t>（二）存在问题及原因分析</w:t>
      </w:r>
      <w:bookmarkEnd w:id="17"/>
    </w:p>
    <w:p w14:paraId="4715D78A">
      <w:pPr>
        <w:pStyle w:val="16"/>
        <w:spacing w:line="600" w:lineRule="exact"/>
        <w:ind w:firstLine="643"/>
        <w:rPr>
          <w:rFonts w:hint="eastAsia" w:ascii="仿宋_GB2312" w:hAnsi="仿宋_GB2312" w:cs="仿宋_GB2312"/>
          <w:b/>
          <w:bCs/>
          <w:sz w:val="32"/>
          <w:szCs w:val="32"/>
        </w:rPr>
      </w:pPr>
      <w:r>
        <w:rPr>
          <w:rFonts w:hint="eastAsia" w:ascii="仿宋_GB2312" w:hAnsi="仿宋_GB2312" w:cs="仿宋_GB2312"/>
          <w:b/>
          <w:bCs/>
          <w:sz w:val="32"/>
          <w:szCs w:val="32"/>
        </w:rPr>
        <w:t>1.绩效预算认识不够充分，绩效理念有待进一步强化</w:t>
      </w:r>
    </w:p>
    <w:p w14:paraId="2BFAABAA">
      <w:pPr>
        <w:pStyle w:val="16"/>
        <w:spacing w:line="560" w:lineRule="exact"/>
        <w:ind w:firstLine="640"/>
        <w:rPr>
          <w:rFonts w:hint="eastAsia" w:ascii="仿宋_GB2312" w:hAnsi="仿宋_GB2312" w:cs="仿宋_GB2312"/>
          <w:sz w:val="32"/>
          <w:szCs w:val="32"/>
        </w:rPr>
      </w:pPr>
      <w:r>
        <w:rPr>
          <w:rFonts w:hint="eastAsia"/>
          <w:sz w:val="32"/>
          <w:szCs w:val="32"/>
        </w:rPr>
        <w:t>由于预算绩效管理工作开展时间较短，</w:t>
      </w:r>
      <w:r>
        <w:rPr>
          <w:rFonts w:hint="eastAsia" w:ascii="仿宋_GB2312" w:hAnsi="仿宋_GB2312" w:cs="仿宋_GB2312"/>
          <w:sz w:val="32"/>
          <w:szCs w:val="32"/>
        </w:rPr>
        <w:t>我中心绩效管理人员对绩效管理认识不到位，绩效水平不高，单位内部绩效管理工作力量薄弱，多数以财务人员牵头开展绩效管理，工作推动机制不全，业务人员业务能力和素质还有待进一步提升。</w:t>
      </w:r>
    </w:p>
    <w:p w14:paraId="4A986D20">
      <w:pPr>
        <w:pStyle w:val="16"/>
        <w:spacing w:line="600" w:lineRule="exact"/>
        <w:ind w:firstLine="643"/>
        <w:rPr>
          <w:rFonts w:hint="eastAsia" w:ascii="仿宋_GB2312" w:hAnsi="仿宋_GB2312" w:cs="仿宋_GB2312"/>
          <w:b/>
          <w:bCs/>
          <w:sz w:val="32"/>
          <w:szCs w:val="32"/>
        </w:rPr>
      </w:pPr>
      <w:r>
        <w:rPr>
          <w:rFonts w:hint="eastAsia" w:ascii="仿宋_GB2312" w:hAnsi="仿宋_GB2312" w:cs="仿宋_GB2312"/>
          <w:b/>
          <w:bCs/>
          <w:sz w:val="32"/>
          <w:szCs w:val="32"/>
        </w:rPr>
        <w:t>2.绩效档案归档工作有待提高</w:t>
      </w:r>
    </w:p>
    <w:p w14:paraId="549F52B2">
      <w:pPr>
        <w:ind w:firstLine="640"/>
        <w:rPr>
          <w:rFonts w:hint="eastAsia" w:ascii="仿宋_GB2312" w:hAnsi="仿宋_GB2312" w:cs="仿宋_GB2312"/>
          <w:sz w:val="32"/>
        </w:rPr>
      </w:pPr>
      <w:r>
        <w:rPr>
          <w:rFonts w:hint="eastAsia" w:ascii="仿宋_GB2312" w:hAnsi="仿宋_GB2312" w:cs="仿宋_GB2312"/>
          <w:kern w:val="0"/>
          <w:sz w:val="32"/>
          <w:szCs w:val="32"/>
        </w:rPr>
        <w:t>科室人员对档案管理工作缺少针对性和目的性，对绩效档案工作重要性的认识不足，缺乏熟练的业务知识，使绩效档案管</w:t>
      </w:r>
      <w:r>
        <w:rPr>
          <w:rFonts w:hint="eastAsia" w:ascii="仿宋_GB2312" w:hAnsi="仿宋_GB2312" w:cs="仿宋_GB2312"/>
          <w:sz w:val="32"/>
        </w:rPr>
        <w:t>理与实际业务存在一定偏差，未发挥其综合价值。</w:t>
      </w:r>
    </w:p>
    <w:p w14:paraId="7F3449FB">
      <w:pPr>
        <w:pStyle w:val="16"/>
        <w:spacing w:line="600" w:lineRule="exact"/>
        <w:ind w:firstLine="643"/>
        <w:rPr>
          <w:rFonts w:hint="eastAsia" w:ascii="仿宋_GB2312" w:hAnsi="仿宋_GB2312" w:cs="仿宋_GB2312"/>
          <w:b/>
          <w:bCs/>
          <w:sz w:val="32"/>
          <w:szCs w:val="32"/>
        </w:rPr>
      </w:pPr>
      <w:r>
        <w:rPr>
          <w:rFonts w:hint="eastAsia" w:ascii="仿宋_GB2312" w:hAnsi="仿宋_GB2312" w:cs="仿宋_GB2312"/>
          <w:b/>
          <w:bCs/>
          <w:sz w:val="32"/>
          <w:szCs w:val="32"/>
        </w:rPr>
        <w:t>3.项目支出绩效评价存在</w:t>
      </w:r>
      <w:r>
        <w:rPr>
          <w:rFonts w:ascii="仿宋_GB2312" w:hAnsi="仿宋_GB2312" w:cs="仿宋_GB2312"/>
          <w:b/>
          <w:bCs/>
          <w:sz w:val="32"/>
          <w:szCs w:val="32"/>
        </w:rPr>
        <w:t>单位</w:t>
      </w:r>
      <w:r>
        <w:rPr>
          <w:rFonts w:hint="eastAsia" w:ascii="仿宋_GB2312" w:hAnsi="仿宋_GB2312" w:cs="仿宋_GB2312"/>
          <w:b/>
          <w:bCs/>
          <w:sz w:val="32"/>
          <w:szCs w:val="32"/>
        </w:rPr>
        <w:t>限，客观性有待加强</w:t>
      </w:r>
    </w:p>
    <w:p w14:paraId="140721CA">
      <w:pPr>
        <w:pStyle w:val="17"/>
        <w:ind w:firstLine="640"/>
        <w:rPr>
          <w:rFonts w:hint="eastAsia" w:ascii="仿宋_GB2312" w:hAnsi="仿宋_GB2312" w:cs="仿宋_GB2312"/>
          <w:kern w:val="0"/>
          <w:sz w:val="32"/>
          <w:szCs w:val="32"/>
        </w:rPr>
      </w:pPr>
      <w:r>
        <w:rPr>
          <w:rFonts w:hint="eastAsia" w:ascii="仿宋_GB2312" w:hAnsi="仿宋_GB2312" w:cs="仿宋_GB2312"/>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70A802BE">
      <w:pPr>
        <w:pStyle w:val="3"/>
        <w:spacing w:line="600" w:lineRule="exact"/>
        <w:ind w:firstLine="640"/>
        <w:rPr>
          <w:szCs w:val="32"/>
        </w:rPr>
      </w:pPr>
      <w:r>
        <w:rPr>
          <w:rFonts w:hint="eastAsia"/>
          <w:szCs w:val="32"/>
        </w:rPr>
        <w:t>七、有关建议</w:t>
      </w:r>
    </w:p>
    <w:p w14:paraId="787E3459">
      <w:pPr>
        <w:pStyle w:val="16"/>
        <w:spacing w:line="600" w:lineRule="exact"/>
        <w:ind w:firstLine="643"/>
        <w:rPr>
          <w:rFonts w:ascii="仿宋_GB2312"/>
          <w:b/>
          <w:bCs/>
          <w:sz w:val="32"/>
          <w:szCs w:val="32"/>
        </w:rPr>
      </w:pPr>
      <w:r>
        <w:rPr>
          <w:rFonts w:hint="eastAsia" w:ascii="仿宋_GB2312"/>
          <w:b/>
          <w:bCs/>
          <w:sz w:val="32"/>
          <w:szCs w:val="32"/>
        </w:rPr>
        <w:t>1.加强培训，提高相关人员工作水平</w:t>
      </w:r>
    </w:p>
    <w:p w14:paraId="1CAB27F4">
      <w:pPr>
        <w:pStyle w:val="16"/>
        <w:spacing w:line="560" w:lineRule="exact"/>
        <w:ind w:firstLine="640"/>
        <w:rPr>
          <w:sz w:val="32"/>
          <w:szCs w:val="32"/>
        </w:rPr>
      </w:pPr>
      <w:r>
        <w:rPr>
          <w:rFonts w:hint="eastAsia"/>
          <w:sz w:val="32"/>
          <w:szCs w:val="32"/>
        </w:rPr>
        <w:t>采取多种培训形式对我中心财务人员、业务科室人员进行集中培训，进一步树牢绩效观念，提高本单位工作人员的绩效管理能力和工作水平，为预算绩效管理相关工作的顺利开展提供保障。</w:t>
      </w:r>
    </w:p>
    <w:p w14:paraId="6D288B96">
      <w:pPr>
        <w:pStyle w:val="16"/>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14:paraId="477FF26D">
      <w:pPr>
        <w:pStyle w:val="16"/>
        <w:spacing w:line="560" w:lineRule="exact"/>
        <w:ind w:firstLine="640"/>
        <w:rPr>
          <w:rFonts w:hint="eastAsia"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我单位关于绩效管理工作档案资料归档的相关要求，强化收集力度，确保归档资料的完整齐全。</w:t>
      </w:r>
    </w:p>
    <w:p w14:paraId="12842009">
      <w:pPr>
        <w:pStyle w:val="16"/>
        <w:spacing w:line="600" w:lineRule="exact"/>
        <w:ind w:firstLine="643"/>
        <w:rPr>
          <w:rFonts w:ascii="仿宋_GB2312"/>
          <w:b/>
          <w:bCs/>
          <w:sz w:val="32"/>
          <w:szCs w:val="32"/>
        </w:rPr>
      </w:pPr>
      <w:r>
        <w:rPr>
          <w:rFonts w:hint="eastAsia" w:ascii="仿宋_GB2312"/>
          <w:b/>
          <w:bCs/>
          <w:sz w:val="32"/>
          <w:szCs w:val="32"/>
        </w:rPr>
        <w:t>3. 高度重视，加强领导</w:t>
      </w:r>
    </w:p>
    <w:p w14:paraId="71CDA3FA">
      <w:pPr>
        <w:pStyle w:val="16"/>
        <w:spacing w:line="56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14:paraId="79189C30">
      <w:pPr>
        <w:pStyle w:val="3"/>
        <w:spacing w:line="600" w:lineRule="exact"/>
        <w:ind w:firstLine="640"/>
        <w:rPr>
          <w:szCs w:val="32"/>
        </w:rPr>
      </w:pPr>
      <w:r>
        <w:rPr>
          <w:rFonts w:hint="eastAsia"/>
          <w:szCs w:val="32"/>
        </w:rPr>
        <w:t>八、其他需要说明的问题</w:t>
      </w:r>
    </w:p>
    <w:p w14:paraId="402CCCB5">
      <w:pPr>
        <w:pStyle w:val="16"/>
        <w:spacing w:line="560" w:lineRule="exact"/>
        <w:ind w:firstLine="624"/>
        <w:rPr>
          <w:spacing w:val="-4"/>
          <w:sz w:val="32"/>
          <w:szCs w:val="32"/>
        </w:rPr>
      </w:pPr>
      <w:r>
        <w:rPr>
          <w:rFonts w:hint="eastAsia"/>
          <w:spacing w:val="-4"/>
          <w:sz w:val="32"/>
          <w:szCs w:val="32"/>
        </w:rPr>
        <w:t>无其他说明内容。</w:t>
      </w:r>
    </w:p>
    <w:p w14:paraId="11B60B8E">
      <w:pPr>
        <w:pStyle w:val="16"/>
        <w:spacing w:line="600" w:lineRule="exact"/>
        <w:ind w:firstLine="640"/>
        <w:rPr>
          <w:rFonts w:ascii="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82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DA250">
    <w:pPr>
      <w:pStyle w:val="7"/>
      <w:tabs>
        <w:tab w:val="center" w:pos="4602"/>
        <w:tab w:val="clear" w:pos="4153"/>
        <w:tab w:val="clear" w:pos="8306"/>
      </w:tabs>
      <w:ind w:firstLine="360"/>
    </w:pPr>
    <w:r>
      <w:pict>
        <v:rect id="文本框 2" o:spid="_x0000_s3073" o:spt="1" style="position:absolute;left:0pt;margin-top:0pt;height:28pt;width:43.55pt;mso-position-horizontal:center;mso-position-horizontal-relative:margin;z-index:251659264;mso-width-relative:page;mso-height-relative:page;" filled="f" o:preferrelative="t" stroked="f" coordsize="21600,21600">
          <v:path/>
          <v:fill on="f" focussize="0,0"/>
          <v:stroke on="f"/>
          <v:imagedata o:title=""/>
          <o:lock v:ext="edit"/>
          <v:textbox inset="0mm,0mm,0mm,0mm" style="mso-fit-shape-to-text:t;">
            <w:txbxContent>
              <w:p w14:paraId="33DF51FE">
                <w:pPr>
                  <w:pStyle w:val="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rect>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39756">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5A111">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92578">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0D75B">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28E35">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singleLevel"/>
    <w:tmpl w:val="00000009"/>
    <w:lvl w:ilvl="0" w:tentative="0">
      <w:start w:val="2"/>
      <w:numFmt w:val="chineseCounting"/>
      <w:suff w:val="nothing"/>
      <w:lvlText w:val="（%1）"/>
      <w:lvlJc w:val="left"/>
      <w:rPr>
        <w:rFonts w:hint="eastAsia"/>
      </w:rPr>
    </w:lvl>
  </w:abstractNum>
  <w:abstractNum w:abstractNumId="1">
    <w:nsid w:val="0000000B"/>
    <w:multiLevelType w:val="singleLevel"/>
    <w:tmpl w:val="0000000B"/>
    <w:lvl w:ilvl="0" w:tentative="0">
      <w:start w:val="1"/>
      <w:numFmt w:val="chineseCounting"/>
      <w:suff w:val="nothing"/>
      <w:lvlText w:val="（%1）"/>
      <w:lvlJc w:val="left"/>
      <w:rPr>
        <w:rFonts w:hint="eastAsia"/>
      </w:rPr>
    </w:lvl>
  </w:abstractNum>
  <w:abstractNum w:abstractNumId="2">
    <w:nsid w:val="0000000C"/>
    <w:multiLevelType w:val="singleLevel"/>
    <w:tmpl w:val="0000000C"/>
    <w:lvl w:ilvl="0" w:tentative="0">
      <w:start w:val="3"/>
      <w:numFmt w:val="chineseCounting"/>
      <w:suff w:val="nothing"/>
      <w:lvlText w:val="%1、"/>
      <w:lvlJc w:val="left"/>
      <w:rPr>
        <w:rFonts w:hint="eastAsia"/>
      </w:rPr>
    </w:lvl>
  </w:abstractNum>
  <w:abstractNum w:abstractNumId="3">
    <w:nsid w:val="0000000D"/>
    <w:multiLevelType w:val="singleLevel"/>
    <w:tmpl w:val="0000000D"/>
    <w:lvl w:ilvl="0" w:tentative="0">
      <w:start w:val="1"/>
      <w:numFmt w:val="chineseCounting"/>
      <w:suff w:val="nothing"/>
      <w:lvlText w:val="（%1）"/>
      <w:lvlJc w:val="left"/>
      <w:pPr>
        <w:ind w:left="0" w:firstLine="420"/>
      </w:pPr>
      <w:rPr>
        <w:rFonts w:hint="eastAsia"/>
      </w:rPr>
    </w:lvl>
  </w:abstractNum>
  <w:abstractNum w:abstractNumId="4">
    <w:nsid w:val="0000000E"/>
    <w:multiLevelType w:val="multilevel"/>
    <w:tmpl w:val="0000000E"/>
    <w:lvl w:ilvl="0" w:tentative="0">
      <w:start w:val="1"/>
      <w:numFmt w:val="chineseCountingThousand"/>
      <w:pStyle w:val="1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F"/>
    <w:multiLevelType w:val="singleLevel"/>
    <w:tmpl w:val="0000000F"/>
    <w:lvl w:ilvl="0" w:tentative="0">
      <w:start w:val="1"/>
      <w:numFmt w:val="decimal"/>
      <w:suff w:val="nothing"/>
      <w:lvlText w:val="（%1）"/>
      <w:lvlJc w:val="left"/>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TrackMoves/>
  <w:documentProtection w:enforcement="0"/>
  <w:defaultTabStop w:val="420"/>
  <w:drawingGridHorizontalSpacing w:val="140"/>
  <w:drawingGridVerticalSpacing w:val="204"/>
  <w:noPunctuationKerning w:val="1"/>
  <w:characterSpacingControl w:val="compressPunctuation"/>
  <w:hdrShapeDefaults>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YwYmJhZjc0NGViYWI2MzA4ODc2NzVjMTUwODc4MTAifQ=="/>
  </w:docVars>
  <w:rsids>
    <w:rsidRoot w:val="00B67854"/>
    <w:rsid w:val="00104624"/>
    <w:rsid w:val="00306895"/>
    <w:rsid w:val="0031697B"/>
    <w:rsid w:val="00B67854"/>
    <w:rsid w:val="04161698"/>
    <w:rsid w:val="07BE007D"/>
    <w:rsid w:val="115E5A0C"/>
    <w:rsid w:val="1E1467F1"/>
    <w:rsid w:val="31AA6DF8"/>
    <w:rsid w:val="3E6B5B61"/>
    <w:rsid w:val="44AF1BA7"/>
    <w:rsid w:val="494871CB"/>
    <w:rsid w:val="4B9A1834"/>
    <w:rsid w:val="54B41BB8"/>
    <w:rsid w:val="5F0369F5"/>
    <w:rsid w:val="7C1F52BA"/>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2">
    <w:name w:val="heading 2"/>
    <w:basedOn w:val="1"/>
    <w:next w:val="1"/>
    <w:autoRedefine/>
    <w:qFormat/>
    <w:uiPriority w:val="0"/>
    <w:pPr>
      <w:keepNext/>
      <w:keepLines/>
      <w:ind w:firstLine="964"/>
      <w:outlineLvl w:val="1"/>
    </w:pPr>
    <w:rPr>
      <w:rFonts w:ascii="Arial" w:hAnsi="Arial" w:eastAsia="楷体"/>
      <w:b/>
      <w:sz w:val="32"/>
    </w:rPr>
  </w:style>
  <w:style w:type="paragraph" w:styleId="4">
    <w:name w:val="heading 3"/>
    <w:basedOn w:val="1"/>
    <w:next w:val="1"/>
    <w:autoRedefine/>
    <w:qFormat/>
    <w:uiPriority w:val="0"/>
    <w:pPr>
      <w:keepNext/>
      <w:keepLines/>
      <w:ind w:firstLine="883"/>
      <w:outlineLvl w:val="2"/>
    </w:pPr>
    <w:rPr>
      <w:rFonts w:ascii="仿宋_GB2312" w:hAnsi="仿宋_GB2312"/>
      <w:b/>
      <w:bCs/>
      <w:kern w:val="0"/>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qFormat/>
    <w:uiPriority w:val="0"/>
    <w:pPr>
      <w:spacing w:before="240" w:after="240" w:line="360" w:lineRule="auto"/>
      <w:jc w:val="center"/>
    </w:pPr>
    <w:rPr>
      <w:b/>
      <w:sz w:val="44"/>
    </w:rPr>
  </w:style>
  <w:style w:type="paragraph" w:styleId="7">
    <w:name w:val="footer"/>
    <w:basedOn w:val="1"/>
    <w:link w:val="23"/>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Strong"/>
    <w:autoRedefine/>
    <w:qFormat/>
    <w:uiPriority w:val="0"/>
    <w:rPr>
      <w:b/>
      <w:bCs/>
    </w:rPr>
  </w:style>
  <w:style w:type="paragraph" w:customStyle="1" w:styleId="12">
    <w:name w:val="批注框文本 Char Char"/>
    <w:basedOn w:val="1"/>
    <w:link w:val="22"/>
    <w:autoRedefine/>
    <w:qFormat/>
    <w:uiPriority w:val="0"/>
    <w:pPr>
      <w:spacing w:line="240" w:lineRule="auto"/>
    </w:pPr>
    <w:rPr>
      <w:sz w:val="18"/>
      <w:szCs w:val="18"/>
    </w:rPr>
  </w:style>
  <w:style w:type="paragraph" w:customStyle="1" w:styleId="13">
    <w:name w:val="正文 A"/>
    <w:autoRedefine/>
    <w:qFormat/>
    <w:uiPriority w:val="0"/>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4">
    <w:name w:val="列表段落1"/>
    <w:basedOn w:val="1"/>
    <w:autoRedefine/>
    <w:qFormat/>
    <w:uiPriority w:val="0"/>
    <w:pPr>
      <w:ind w:firstLine="420"/>
    </w:pPr>
  </w:style>
  <w:style w:type="paragraph" w:customStyle="1" w:styleId="15">
    <w:name w:val="标题2"/>
    <w:basedOn w:val="2"/>
    <w:autoRedefine/>
    <w:qFormat/>
    <w:uiPriority w:val="0"/>
    <w:pPr>
      <w:numPr>
        <w:ilvl w:val="0"/>
        <w:numId w:val="1"/>
      </w:numPr>
      <w:spacing w:before="120" w:after="120" w:line="500" w:lineRule="exact"/>
    </w:pPr>
    <w:rPr>
      <w:rFonts w:ascii="仿宋_GB2312" w:eastAsia="仿宋_GB2312"/>
    </w:rPr>
  </w:style>
  <w:style w:type="paragraph" w:customStyle="1" w:styleId="16">
    <w:name w:val="闻政-正文段落文字"/>
    <w:basedOn w:val="1"/>
    <w:link w:val="24"/>
    <w:autoRedefine/>
    <w:qFormat/>
    <w:uiPriority w:val="0"/>
    <w:pPr>
      <w:spacing w:line="500" w:lineRule="exact"/>
      <w:ind w:firstLine="200"/>
    </w:pPr>
    <w:rPr>
      <w:szCs w:val="28"/>
    </w:rPr>
  </w:style>
  <w:style w:type="paragraph" w:customStyle="1" w:styleId="17">
    <w:name w:val="_Style 1"/>
    <w:basedOn w:val="1"/>
    <w:autoRedefine/>
    <w:qFormat/>
    <w:uiPriority w:val="0"/>
    <w:pPr>
      <w:ind w:firstLine="420"/>
    </w:pPr>
  </w:style>
  <w:style w:type="paragraph" w:customStyle="1" w:styleId="18">
    <w:name w:val="闻政-正文二级标题"/>
    <w:basedOn w:val="2"/>
    <w:next w:val="16"/>
    <w:autoRedefine/>
    <w:qFormat/>
    <w:uiPriority w:val="0"/>
    <w:pPr>
      <w:spacing w:before="120" w:after="60" w:line="500" w:lineRule="exact"/>
      <w:ind w:left="200" w:leftChars="200" w:firstLine="0" w:firstLineChars="0"/>
    </w:pPr>
    <w:rPr>
      <w:rFonts w:ascii="Times New Roman" w:hAnsi="Times New Roman"/>
      <w:sz w:val="28"/>
    </w:rPr>
  </w:style>
  <w:style w:type="paragraph" w:customStyle="1" w:styleId="19">
    <w:name w:val="GB正文"/>
    <w:basedOn w:val="1"/>
    <w:autoRedefine/>
    <w:qFormat/>
    <w:uiPriority w:val="0"/>
    <w:pPr>
      <w:spacing w:line="590" w:lineRule="exact"/>
      <w:ind w:firstLine="707" w:firstLineChars="221"/>
    </w:pPr>
    <w:rPr>
      <w:rFonts w:ascii="仿宋_GB2312"/>
      <w:color w:val="000000"/>
      <w:spacing w:val="6"/>
      <w:sz w:val="32"/>
      <w:szCs w:val="32"/>
    </w:rPr>
  </w:style>
  <w:style w:type="paragraph" w:customStyle="1" w:styleId="20">
    <w:name w:val="闻政-正文一级标题"/>
    <w:basedOn w:val="4"/>
    <w:next w:val="16"/>
    <w:autoRedefine/>
    <w:qFormat/>
    <w:uiPriority w:val="0"/>
    <w:pPr>
      <w:spacing w:before="120" w:after="60" w:line="500" w:lineRule="exact"/>
      <w:ind w:firstLine="0" w:firstLineChars="0"/>
      <w:outlineLvl w:val="0"/>
    </w:pPr>
    <w:rPr>
      <w:rFonts w:ascii="黑体" w:hAnsi="黑体" w:eastAsia="黑体"/>
      <w:sz w:val="32"/>
    </w:rPr>
  </w:style>
  <w:style w:type="character" w:customStyle="1" w:styleId="21">
    <w:name w:val="批注引用1"/>
    <w:autoRedefine/>
    <w:qFormat/>
    <w:uiPriority w:val="0"/>
    <w:rPr>
      <w:sz w:val="21"/>
      <w:szCs w:val="21"/>
    </w:rPr>
  </w:style>
  <w:style w:type="character" w:customStyle="1" w:styleId="22">
    <w:name w:val="批注框文本 字符"/>
    <w:link w:val="12"/>
    <w:autoRedefine/>
    <w:semiHidden/>
    <w:qFormat/>
    <w:uiPriority w:val="0"/>
    <w:rPr>
      <w:rFonts w:eastAsia="仿宋_GB2312"/>
      <w:kern w:val="2"/>
      <w:sz w:val="18"/>
      <w:szCs w:val="18"/>
    </w:rPr>
  </w:style>
  <w:style w:type="character" w:customStyle="1" w:styleId="23">
    <w:name w:val="页脚 字符"/>
    <w:link w:val="7"/>
    <w:autoRedefine/>
    <w:semiHidden/>
    <w:qFormat/>
    <w:uiPriority w:val="0"/>
    <w:rPr>
      <w:rFonts w:eastAsia="仿宋_GB2312"/>
      <w:kern w:val="2"/>
      <w:sz w:val="18"/>
      <w:szCs w:val="24"/>
    </w:rPr>
  </w:style>
  <w:style w:type="character" w:customStyle="1" w:styleId="24">
    <w:name w:val="闻政-正文段落文字 Char Char"/>
    <w:link w:val="16"/>
    <w:autoRedefine/>
    <w:semiHidden/>
    <w:qFormat/>
    <w:uiPriority w:val="0"/>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7074</Words>
  <Characters>7426</Characters>
  <Lines>53</Lines>
  <Paragraphs>15</Paragraphs>
  <TotalTime>5</TotalTime>
  <ScaleCrop>false</ScaleCrop>
  <LinksUpToDate>false</LinksUpToDate>
  <CharactersWithSpaces>7440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2020-04-10T23:22:00Z</dcterms:created>
  <dc:creator>驰远天合-柴万顺-18690160103</dc:creator>
  <cp:lastModifiedBy>仰～</cp:lastModifiedBy>
  <cp:lastPrinted>2021-03-04T19:49:00Z</cp:lastPrinted>
  <dcterms:modified xsi:type="dcterms:W3CDTF">2024-12-27T09:53:27Z</dcterms:modified>
  <dc:title>Administrator</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2F4894814E507E66C9953664DF8E3F2C_42</vt:lpwstr>
  </property>
</Properties>
</file>