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中共昌吉市委员会党史研究室暨</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昌吉市地方志编纂委员会办公室</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700" w:lineRule="exact"/>
        <w:ind w:firstLine="0" w:firstLineChars="0"/>
        <w:jc w:val="left"/>
        <w:rPr>
          <w:rFonts w:hAnsi="宋体" w:eastAsia="仿宋_GB2312" w:cs="宋体"/>
          <w:kern w:val="0"/>
          <w:sz w:val="36"/>
          <w:szCs w:val="36"/>
        </w:rPr>
      </w:pPr>
    </w:p>
    <w:p>
      <w:pPr>
        <w:spacing w:line="600" w:lineRule="exact"/>
        <w:ind w:left="1680" w:leftChars="600" w:firstLine="180" w:firstLineChars="50"/>
        <w:rPr>
          <w:rFonts w:ascii="黑体" w:hAnsi="黑体" w:eastAsia="黑体" w:cs="黑体"/>
          <w:bCs/>
          <w:sz w:val="36"/>
          <w:szCs w:val="36"/>
        </w:rPr>
      </w:pPr>
      <w:r>
        <w:rPr>
          <w:rFonts w:hint="eastAsia" w:ascii="黑体" w:hAnsi="黑体" w:eastAsia="黑体" w:cs="黑体"/>
          <w:bCs/>
          <w:sz w:val="36"/>
          <w:szCs w:val="36"/>
        </w:rPr>
        <w:t>部门单位名称（公章）：</w:t>
      </w:r>
    </w:p>
    <w:p>
      <w:pPr>
        <w:spacing w:line="600" w:lineRule="exact"/>
        <w:ind w:left="1760" w:leftChars="500" w:hanging="360" w:hangingChars="100"/>
        <w:rPr>
          <w:rFonts w:ascii="黑体" w:hAnsi="黑体" w:eastAsia="黑体" w:cs="黑体"/>
          <w:bCs/>
          <w:sz w:val="36"/>
          <w:szCs w:val="36"/>
        </w:rPr>
      </w:pPr>
      <w:r>
        <w:rPr>
          <w:rFonts w:hint="eastAsia" w:ascii="黑体" w:hAnsi="黑体" w:eastAsia="黑体" w:cs="黑体"/>
          <w:bCs/>
          <w:sz w:val="36"/>
          <w:szCs w:val="36"/>
        </w:rPr>
        <w:t>中共昌吉市委员会党史研究室暨</w:t>
      </w:r>
    </w:p>
    <w:p>
      <w:pPr>
        <w:spacing w:line="600" w:lineRule="exact"/>
        <w:ind w:left="1760" w:leftChars="500" w:hanging="360" w:hangingChars="100"/>
        <w:rPr>
          <w:rFonts w:ascii="黑体" w:hAnsi="黑体" w:eastAsia="黑体" w:cs="黑体"/>
          <w:bCs/>
          <w:sz w:val="36"/>
          <w:szCs w:val="36"/>
        </w:rPr>
      </w:pPr>
      <w:r>
        <w:rPr>
          <w:rFonts w:hint="eastAsia" w:ascii="黑体" w:hAnsi="黑体" w:eastAsia="黑体" w:cs="黑体"/>
          <w:bCs/>
          <w:sz w:val="36"/>
          <w:szCs w:val="36"/>
        </w:rPr>
        <w:t>昌吉市地方志编纂委员会办公室</w:t>
      </w:r>
    </w:p>
    <w:p>
      <w:pPr>
        <w:spacing w:line="600" w:lineRule="exact"/>
        <w:ind w:firstLine="720"/>
        <w:rPr>
          <w:rFonts w:ascii="黑体" w:hAnsi="黑体" w:eastAsia="黑体" w:cs="黑体"/>
          <w:bCs/>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  填报时间： 2023 年2月 15 日</w:t>
      </w:r>
    </w:p>
    <w:p>
      <w:pPr>
        <w:spacing w:line="700" w:lineRule="exact"/>
        <w:ind w:firstLine="849" w:firstLineChars="236"/>
        <w:jc w:val="left"/>
        <w:rPr>
          <w:rFonts w:hAnsi="宋体" w:eastAsia="仿宋_GB2312" w:cs="宋体"/>
          <w:kern w:val="0"/>
          <w:sz w:val="36"/>
          <w:szCs w:val="36"/>
        </w:rPr>
      </w:pPr>
    </w:p>
    <w:p>
      <w:pPr>
        <w:ind w:firstLine="560"/>
      </w:pP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ind w:firstLine="624"/>
        <w:rPr>
          <w:rFonts w:ascii="仿宋_GB2312" w:eastAsia="仿宋_GB2312"/>
          <w:sz w:val="32"/>
          <w:szCs w:val="32"/>
        </w:rPr>
      </w:pPr>
      <w:r>
        <w:rPr>
          <w:rStyle w:val="12"/>
          <w:rFonts w:hint="eastAsia" w:ascii="仿宋_GB2312" w:eastAsia="仿宋_GB2312"/>
          <w:b w:val="0"/>
          <w:spacing w:val="-4"/>
          <w:sz w:val="32"/>
          <w:szCs w:val="32"/>
        </w:rPr>
        <w:t>中共昌吉市委员会党史研究室暨昌吉市地方志编纂委员会办公室</w:t>
      </w:r>
      <w:r>
        <w:rPr>
          <w:rFonts w:hint="eastAsia" w:ascii="仿宋_GB2312" w:eastAsia="仿宋_GB2312"/>
          <w:sz w:val="32"/>
          <w:szCs w:val="32"/>
        </w:rPr>
        <w:t>无下属预算单位，无内设机构。编制数8人，实有人数12人，其中：在职8人，增加1人； 退休4人。</w:t>
      </w:r>
    </w:p>
    <w:p>
      <w:pPr>
        <w:adjustRightInd w:val="0"/>
        <w:snapToGrid w:val="0"/>
        <w:spacing w:line="540" w:lineRule="exact"/>
        <w:ind w:firstLine="643"/>
        <w:rPr>
          <w:rFonts w:ascii="仿宋_GB2312" w:eastAsia="仿宋_GB2312"/>
          <w:b/>
          <w:bCs/>
          <w:sz w:val="32"/>
          <w:szCs w:val="32"/>
        </w:rPr>
      </w:pPr>
      <w:r>
        <w:rPr>
          <w:rFonts w:hint="eastAsia" w:ascii="仿宋_GB2312" w:eastAsia="仿宋_GB2312"/>
          <w:b/>
          <w:bCs/>
          <w:sz w:val="32"/>
          <w:szCs w:val="32"/>
        </w:rPr>
        <w:t xml:space="preserve">2.主要职能 </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承担区、州党史和地方志工作部门下达的工作任务，负责昌吉市本级党史和地方志工作。</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负责征集、编纂、出版中国共产党昌吉市地方党史丛书，开展党史宣传教育工作。</w:t>
      </w:r>
    </w:p>
    <w:p>
      <w:pPr>
        <w:adjustRightInd w:val="0"/>
        <w:snapToGrid w:val="0"/>
        <w:spacing w:line="540" w:lineRule="exact"/>
        <w:ind w:firstLine="640"/>
        <w:rPr>
          <w:rFonts w:ascii="仿宋_GB2312" w:eastAsia="仿宋_GB2312"/>
          <w:sz w:val="32"/>
          <w:szCs w:val="32"/>
        </w:rPr>
      </w:pPr>
      <w:r>
        <w:rPr>
          <w:rFonts w:hint="eastAsia" w:ascii="仿宋_GB2312" w:eastAsia="仿宋_GB2312"/>
          <w:sz w:val="32"/>
          <w:szCs w:val="32"/>
        </w:rPr>
        <w:t>负责征集、整理昌吉市地方志资料，组织编纂《昌吉市志》及地情资料书的编写工作；逐年编辑、出版《昌吉市年鉴》；为《新疆年鉴》、《昌吉年鉴》提供昌吉市地情资料。</w:t>
      </w:r>
    </w:p>
    <w:p>
      <w:pPr>
        <w:ind w:firstLine="643"/>
        <w:rPr>
          <w:rFonts w:ascii="仿宋_GB2312" w:eastAsia="仿宋_GB2312"/>
          <w:b/>
          <w:bCs/>
          <w:sz w:val="32"/>
          <w:szCs w:val="32"/>
        </w:rPr>
      </w:pPr>
      <w:r>
        <w:rPr>
          <w:rFonts w:hint="eastAsia" w:ascii="仿宋_GB2312" w:eastAsia="仿宋_GB2312"/>
          <w:b/>
          <w:bCs/>
          <w:sz w:val="32"/>
          <w:szCs w:val="32"/>
        </w:rPr>
        <w:t>3.年度重点工作计划</w:t>
      </w:r>
    </w:p>
    <w:p>
      <w:pPr>
        <w:ind w:firstLine="640"/>
        <w:rPr>
          <w:rFonts w:ascii="仿宋_GB2312" w:hAnsi="宋体" w:eastAsia="仿宋_GB2312"/>
          <w:color w:val="000000" w:themeColor="text1"/>
          <w:sz w:val="32"/>
          <w:szCs w:val="32"/>
        </w:rPr>
      </w:pPr>
      <w:r>
        <w:rPr>
          <w:rFonts w:hint="eastAsia" w:ascii="仿宋_GB2312" w:eastAsia="仿宋_GB2312"/>
          <w:color w:val="000000" w:themeColor="text1"/>
          <w:sz w:val="32"/>
          <w:szCs w:val="32"/>
        </w:rPr>
        <w:t>整理、编辑《昌吉市年鉴》(2022)；完成上报《新疆年鉴》、《昌吉年鉴》昌吉市2022稿件任务； 开展党史和地方志宣传教育及社会化服务工作。</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sz w:val="32"/>
          <w:szCs w:val="32"/>
        </w:rPr>
        <w:t>我单位决策机制根据行政事业单位内部控制体系建设相关要求，逐步完善《中共昌吉市委员会党史研究室暨昌吉市地方志编纂委员会办公室党支部会议制度》、《昌吉市史志办三重一大决策议事制度》等决策议事制度，根据制度规定进行充分讨论，广泛征求意见，民主集中，主要领导末位表态等制度进行单位事项决策。</w:t>
      </w:r>
    </w:p>
    <w:p>
      <w:pPr>
        <w:pStyle w:val="4"/>
        <w:numPr>
          <w:ilvl w:val="0"/>
          <w:numId w:val="1"/>
        </w:numPr>
        <w:ind w:firstLine="640"/>
        <w:rPr>
          <w:rFonts w:ascii="楷体_GB2312" w:eastAsia="楷体_GB2312"/>
          <w:szCs w:val="32"/>
        </w:rPr>
      </w:pPr>
      <w:r>
        <w:rPr>
          <w:rFonts w:hint="eastAsia" w:ascii="楷体_GB2312" w:eastAsia="楷体_GB2312"/>
          <w:szCs w:val="32"/>
        </w:rPr>
        <w:t>单位资金分配情况</w:t>
      </w:r>
    </w:p>
    <w:p>
      <w:pPr>
        <w:spacing w:line="540" w:lineRule="exact"/>
        <w:ind w:firstLine="630" w:firstLineChars="196"/>
        <w:rPr>
          <w:rFonts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rPr>
        <w:t>2022年,我单位基本支出根据单位人员编制、实有人数、资产情况等要素进行预算编制。</w:t>
      </w:r>
      <w:r>
        <w:rPr>
          <w:rFonts w:hint="eastAsia"/>
          <w:sz w:val="32"/>
        </w:rPr>
        <w:t>部</w:t>
      </w:r>
      <w:r>
        <w:rPr>
          <w:rFonts w:hint="eastAsia" w:ascii="仿宋_GB2312" w:eastAsia="仿宋_GB2312" w:cs="仿宋"/>
          <w:sz w:val="32"/>
          <w:szCs w:val="32"/>
        </w:rPr>
        <w:t>门预算编制、分配依据充分</w:t>
      </w:r>
      <w:r>
        <w:rPr>
          <w:rFonts w:hint="eastAsia"/>
          <w:sz w:val="32"/>
        </w:rPr>
        <w:t>；</w:t>
      </w:r>
      <w:r>
        <w:rPr>
          <w:rStyle w:val="12"/>
          <w:rFonts w:hint="eastAsia" w:ascii="仿宋_GB2312" w:eastAsia="仿宋_GB2312"/>
          <w:b w:val="0"/>
          <w:spacing w:val="-4"/>
          <w:sz w:val="32"/>
          <w:szCs w:val="32"/>
        </w:rPr>
        <w:t>年度整体支出规模</w:t>
      </w:r>
      <w:r>
        <w:rPr>
          <w:rStyle w:val="12"/>
          <w:rFonts w:hint="eastAsia" w:ascii="仿宋_GB2312" w:eastAsia="仿宋_GB2312"/>
          <w:b w:val="0"/>
          <w:spacing w:val="-4"/>
          <w:sz w:val="32"/>
          <w:szCs w:val="32"/>
          <w:highlight w:val="none"/>
        </w:rPr>
        <w:t>140.32万元，</w:t>
      </w:r>
      <w:r>
        <w:rPr>
          <w:rStyle w:val="12"/>
          <w:rFonts w:hint="eastAsia" w:ascii="仿宋_GB2312" w:eastAsia="仿宋_GB2312"/>
          <w:b w:val="0"/>
          <w:spacing w:val="-4"/>
          <w:sz w:val="32"/>
          <w:szCs w:val="32"/>
        </w:rPr>
        <w:t>主要是行政运行和人员经费等</w:t>
      </w:r>
      <w:r>
        <w:rPr>
          <w:rFonts w:hint="eastAsia" w:ascii="仿宋_GB2312" w:eastAsia="仿宋_GB2312"/>
          <w:color w:val="000000" w:themeColor="text1"/>
          <w:sz w:val="30"/>
          <w:szCs w:val="30"/>
        </w:rPr>
        <w:t>开支,涉及</w:t>
      </w:r>
      <w:r>
        <w:rPr>
          <w:rFonts w:hint="eastAsia" w:ascii="仿宋_GB2312" w:eastAsia="仿宋_GB2312" w:cs="宋体" w:hAnsiTheme="minorEastAsia"/>
          <w:kern w:val="0"/>
          <w:sz w:val="32"/>
          <w:szCs w:val="32"/>
        </w:rPr>
        <w:t>年鉴资料收集编纂工作和</w:t>
      </w:r>
      <w:r>
        <w:rPr>
          <w:rStyle w:val="21"/>
          <w:rFonts w:hint="eastAsia" w:ascii="仿宋_GB2312" w:eastAsia="仿宋_GB2312" w:hAnsiTheme="minorEastAsia"/>
          <w:sz w:val="32"/>
          <w:szCs w:val="32"/>
        </w:rPr>
        <w:t>党史地方志相关社会服务工作经费支出。分配结果合理，与绩效目标一致。</w:t>
      </w:r>
      <w:r>
        <w:rPr>
          <w:rFonts w:hint="eastAsia" w:ascii="仿宋_GB2312" w:eastAsia="仿宋_GB2312" w:cs="仿宋"/>
          <w:sz w:val="32"/>
          <w:szCs w:val="32"/>
        </w:rPr>
        <w:t>预算批复后，严格按照财政部门批复的预算和绩效目标执行。</w:t>
      </w:r>
    </w:p>
    <w:p>
      <w:pPr>
        <w:widowControl/>
        <w:ind w:firstLine="643"/>
        <w:jc w:val="left"/>
        <w:rPr>
          <w:rFonts w:ascii="仿宋_GB2312" w:eastAsia="仿宋_GB2312" w:cs="仿宋"/>
          <w:color w:val="FF0000"/>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sz w:val="32"/>
          <w:szCs w:val="32"/>
        </w:rPr>
        <w:t>本年度本单位预算安排的重点项目0个，预算安排的重点项目支出金额为0.00万元，部门项目总支出金额为0.00万元。</w:t>
      </w:r>
    </w:p>
    <w:p>
      <w:pPr>
        <w:pStyle w:val="4"/>
        <w:numPr>
          <w:ilvl w:val="0"/>
          <w:numId w:val="1"/>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2"/>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sz w:val="32"/>
          <w:szCs w:val="32"/>
        </w:rPr>
        <w:t>2022年度，</w:t>
      </w:r>
      <w:r>
        <w:rPr>
          <w:rFonts w:hint="eastAsia" w:ascii="仿宋_GB2312" w:eastAsia="仿宋_GB2312"/>
          <w:bCs/>
          <w:sz w:val="32"/>
          <w:szCs w:val="32"/>
        </w:rPr>
        <w:t>中共昌吉市委员会党史研究室暨昌吉市地方志编纂委员会办公室部门单位整体支出年初预算金额为</w:t>
      </w:r>
      <w:r>
        <w:rPr>
          <w:rFonts w:hint="eastAsia" w:ascii="仿宋_GB2312" w:eastAsia="仿宋_GB2312"/>
          <w:sz w:val="32"/>
          <w:szCs w:val="32"/>
        </w:rPr>
        <w:t>114.27万元，支出金额为</w:t>
      </w:r>
      <w:r>
        <w:rPr>
          <w:rFonts w:hint="eastAsia" w:ascii="仿宋_GB2312" w:eastAsia="仿宋_GB2312"/>
          <w:sz w:val="32"/>
          <w:szCs w:val="32"/>
          <w:highlight w:val="none"/>
          <w:lang w:val="en-US" w:eastAsia="zh-CN"/>
        </w:rPr>
        <w:t>114.27</w:t>
      </w:r>
      <w:r>
        <w:rPr>
          <w:rFonts w:hint="eastAsia" w:ascii="仿宋_GB2312" w:eastAsia="仿宋_GB2312"/>
          <w:sz w:val="32"/>
          <w:szCs w:val="32"/>
          <w:highlight w:val="none"/>
        </w:rPr>
        <w:t>万元，执行率为</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w:t>
      </w:r>
      <w:r>
        <w:rPr>
          <w:rFonts w:hint="eastAsia" w:ascii="仿宋_GB2312" w:eastAsia="仿宋_GB2312"/>
          <w:sz w:val="32"/>
          <w:szCs w:val="32"/>
        </w:rPr>
        <w:t>其中：政府采购年初预算金额为4.23万元，支出金额为4.23万元，执行率为100.</w:t>
      </w:r>
      <w:r>
        <w:rPr>
          <w:rFonts w:hint="eastAsia" w:ascii="仿宋_GB2312" w:eastAsia="仿宋_GB2312"/>
          <w:sz w:val="32"/>
          <w:szCs w:val="32"/>
          <w:lang w:val="en-US" w:eastAsia="zh-CN"/>
        </w:rPr>
        <w:t>0</w:t>
      </w:r>
      <w:r>
        <w:rPr>
          <w:rFonts w:hint="eastAsia" w:ascii="仿宋_GB2312" w:eastAsia="仿宋_GB2312"/>
          <w:sz w:val="32"/>
          <w:szCs w:val="32"/>
        </w:rPr>
        <w:t>0%。年中调整预算金额为</w:t>
      </w:r>
      <w:r>
        <w:rPr>
          <w:rFonts w:hint="eastAsia" w:ascii="仿宋_GB2312" w:eastAsia="仿宋_GB2312"/>
          <w:sz w:val="32"/>
          <w:szCs w:val="32"/>
          <w:lang w:val="en-US" w:eastAsia="zh-CN"/>
        </w:rPr>
        <w:t>26.05</w:t>
      </w:r>
      <w:r>
        <w:rPr>
          <w:rFonts w:hint="eastAsia" w:ascii="仿宋_GB2312" w:eastAsia="仿宋_GB2312"/>
          <w:sz w:val="32"/>
          <w:szCs w:val="32"/>
          <w:highlight w:val="none"/>
        </w:rPr>
        <w:t>万元，</w:t>
      </w:r>
      <w:r>
        <w:rPr>
          <w:rFonts w:hint="eastAsia" w:ascii="仿宋_GB2312" w:eastAsia="仿宋_GB2312"/>
          <w:sz w:val="32"/>
          <w:szCs w:val="32"/>
        </w:rPr>
        <w:t>预算调整率为</w:t>
      </w:r>
      <w:r>
        <w:rPr>
          <w:rFonts w:hint="eastAsia" w:ascii="仿宋_GB2312" w:eastAsia="仿宋_GB2312"/>
          <w:sz w:val="32"/>
          <w:szCs w:val="32"/>
          <w:highlight w:val="none"/>
          <w:lang w:val="en-US" w:eastAsia="zh-CN"/>
        </w:rPr>
        <w:t>22.80</w:t>
      </w:r>
      <w:r>
        <w:rPr>
          <w:rFonts w:hint="eastAsia" w:ascii="仿宋_GB2312" w:eastAsia="仿宋_GB2312"/>
          <w:sz w:val="32"/>
          <w:szCs w:val="32"/>
          <w:highlight w:val="none"/>
        </w:rPr>
        <w:t>%</w:t>
      </w:r>
      <w:r>
        <w:rPr>
          <w:rFonts w:hint="eastAsia" w:ascii="仿宋_GB2312" w:eastAsia="仿宋_GB2312"/>
          <w:sz w:val="32"/>
          <w:szCs w:val="32"/>
        </w:rPr>
        <w:t>。综上，</w:t>
      </w:r>
      <w:r>
        <w:rPr>
          <w:rFonts w:hint="eastAsia" w:ascii="仿宋_GB2312" w:eastAsia="仿宋_GB2312"/>
          <w:sz w:val="32"/>
          <w:szCs w:val="32"/>
          <w:highlight w:val="none"/>
        </w:rPr>
        <w:t>我单位部门单位整体预算总额为</w:t>
      </w:r>
      <w:r>
        <w:rPr>
          <w:rFonts w:hint="eastAsia" w:ascii="仿宋_GB2312" w:eastAsia="仿宋_GB2312"/>
          <w:sz w:val="32"/>
          <w:szCs w:val="32"/>
          <w:highlight w:val="none"/>
          <w:lang w:val="en-US" w:eastAsia="zh-CN"/>
        </w:rPr>
        <w:t>140.32</w:t>
      </w:r>
      <w:r>
        <w:rPr>
          <w:rFonts w:hint="eastAsia" w:ascii="仿宋_GB2312" w:eastAsia="仿宋_GB2312"/>
          <w:sz w:val="32"/>
          <w:szCs w:val="32"/>
          <w:highlight w:val="none"/>
        </w:rPr>
        <w:t>万元，支出总额为</w:t>
      </w:r>
      <w:r>
        <w:rPr>
          <w:rFonts w:hint="eastAsia" w:ascii="仿宋_GB2312" w:eastAsia="仿宋_GB2312"/>
          <w:sz w:val="32"/>
          <w:szCs w:val="32"/>
          <w:highlight w:val="none"/>
          <w:lang w:val="en-US" w:eastAsia="zh-CN"/>
        </w:rPr>
        <w:t>140.32</w:t>
      </w:r>
      <w:r>
        <w:rPr>
          <w:rFonts w:hint="eastAsia" w:ascii="仿宋_GB2312" w:eastAsia="仿宋_GB2312"/>
          <w:sz w:val="32"/>
          <w:szCs w:val="32"/>
          <w:highlight w:val="none"/>
        </w:rPr>
        <w:t>万元，</w:t>
      </w:r>
      <w:r>
        <w:rPr>
          <w:rFonts w:hint="eastAsia" w:ascii="仿宋_GB2312" w:eastAsia="仿宋_GB2312"/>
          <w:sz w:val="32"/>
          <w:szCs w:val="32"/>
        </w:rPr>
        <w:t>预算总执行率为</w:t>
      </w:r>
      <w:r>
        <w:rPr>
          <w:rFonts w:hint="eastAsia" w:ascii="仿宋_GB2312" w:eastAsia="仿宋_GB2312"/>
          <w:sz w:val="32"/>
          <w:szCs w:val="32"/>
          <w:lang w:val="en-US" w:eastAsia="zh-CN"/>
        </w:rPr>
        <w:t>100.00</w:t>
      </w:r>
      <w:r>
        <w:rPr>
          <w:rFonts w:hint="eastAsia" w:ascii="仿宋_GB2312" w:eastAsia="仿宋_GB2312"/>
          <w:sz w:val="32"/>
          <w:szCs w:val="32"/>
        </w:rPr>
        <w:t>%。</w:t>
      </w:r>
    </w:p>
    <w:p>
      <w:pPr>
        <w:pStyle w:val="2"/>
        <w:ind w:firstLine="643"/>
        <w:rPr>
          <w:sz w:val="32"/>
        </w:rPr>
      </w:pPr>
      <w:r>
        <w:rPr>
          <w:rFonts w:hint="eastAsia"/>
          <w:sz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3"/>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昌吉市史志办预算管理制度》和《昌吉市史志办内部控制管理制度》以及《昌吉市史志办绩效管理等制度》。并严格按照此管理制度管理使用预算资金，严格按照政府信息公开有关规定及财政部门要求公开相关预决算信息。</w:t>
      </w:r>
    </w:p>
    <w:p>
      <w:pPr>
        <w:pStyle w:val="4"/>
        <w:numPr>
          <w:ilvl w:val="0"/>
          <w:numId w:val="3"/>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highlight w:val="none"/>
        </w:rPr>
      </w:pPr>
      <w:r>
        <w:rPr>
          <w:rFonts w:hint="eastAsia" w:ascii="仿宋_GB2312" w:eastAsia="仿宋_GB2312"/>
          <w:sz w:val="32"/>
          <w:szCs w:val="32"/>
        </w:rPr>
        <w:t>2022年，</w:t>
      </w:r>
      <w:r>
        <w:rPr>
          <w:rFonts w:hint="eastAsia" w:ascii="仿宋_GB2312" w:eastAsia="仿宋_GB2312"/>
          <w:bCs/>
          <w:sz w:val="32"/>
          <w:szCs w:val="32"/>
        </w:rPr>
        <w:t>中共昌吉市委员会党史研究室暨昌吉市地方志编纂委员会办公室</w:t>
      </w:r>
      <w:r>
        <w:rPr>
          <w:rFonts w:hint="eastAsia" w:ascii="仿宋_GB2312" w:eastAsia="仿宋_GB2312"/>
          <w:sz w:val="32"/>
          <w:szCs w:val="32"/>
        </w:rPr>
        <w:t>基本支出年初预算金额为114.26万元，支出金额为</w:t>
      </w:r>
      <w:r>
        <w:rPr>
          <w:rFonts w:hint="eastAsia" w:ascii="仿宋_GB2312" w:eastAsia="仿宋_GB2312"/>
          <w:sz w:val="32"/>
          <w:szCs w:val="32"/>
          <w:highlight w:val="none"/>
          <w:lang w:val="en-US" w:eastAsia="zh-CN"/>
        </w:rPr>
        <w:t>114.27</w:t>
      </w:r>
      <w:r>
        <w:rPr>
          <w:rFonts w:hint="eastAsia" w:ascii="仿宋_GB2312" w:eastAsia="仿宋_GB2312"/>
          <w:sz w:val="32"/>
          <w:szCs w:val="32"/>
          <w:highlight w:val="none"/>
        </w:rPr>
        <w:t>万元，执行率为</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%，年中调整预算金额为</w:t>
      </w:r>
      <w:r>
        <w:rPr>
          <w:rFonts w:hint="eastAsia" w:ascii="仿宋_GB2312" w:eastAsia="仿宋_GB2312"/>
          <w:sz w:val="32"/>
          <w:szCs w:val="32"/>
          <w:highlight w:val="none"/>
          <w:lang w:val="en-US" w:eastAsia="zh-CN"/>
        </w:rPr>
        <w:t>26.05</w:t>
      </w:r>
      <w:r>
        <w:rPr>
          <w:rFonts w:hint="eastAsia" w:ascii="仿宋_GB2312" w:eastAsia="仿宋_GB2312"/>
          <w:sz w:val="32"/>
          <w:szCs w:val="32"/>
          <w:highlight w:val="none"/>
        </w:rPr>
        <w:t>万元。综上，我单位基本支出预算总额为</w:t>
      </w:r>
      <w:r>
        <w:rPr>
          <w:rFonts w:hint="eastAsia" w:ascii="仿宋_GB2312" w:eastAsia="仿宋_GB2312"/>
          <w:sz w:val="32"/>
          <w:szCs w:val="32"/>
          <w:highlight w:val="none"/>
          <w:lang w:val="en-US" w:eastAsia="zh-CN"/>
        </w:rPr>
        <w:t>140.32</w:t>
      </w:r>
      <w:r>
        <w:rPr>
          <w:rFonts w:hint="eastAsia" w:ascii="仿宋_GB2312" w:eastAsia="仿宋_GB2312"/>
          <w:sz w:val="32"/>
          <w:szCs w:val="32"/>
          <w:highlight w:val="none"/>
        </w:rPr>
        <w:t>万元，支出总额为</w:t>
      </w:r>
      <w:r>
        <w:rPr>
          <w:rFonts w:hint="eastAsia" w:ascii="仿宋_GB2312" w:eastAsia="仿宋_GB2312"/>
          <w:sz w:val="32"/>
          <w:szCs w:val="32"/>
          <w:highlight w:val="none"/>
          <w:lang w:val="en-US" w:eastAsia="zh-CN"/>
        </w:rPr>
        <w:t>140.32</w:t>
      </w:r>
      <w:r>
        <w:rPr>
          <w:rFonts w:hint="eastAsia" w:ascii="仿宋_GB2312" w:eastAsia="仿宋_GB2312"/>
          <w:sz w:val="32"/>
          <w:szCs w:val="32"/>
          <w:highlight w:val="none"/>
        </w:rPr>
        <w:t>万元，预算总执行率为</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%，其中人员经费</w:t>
      </w:r>
      <w:r>
        <w:rPr>
          <w:rFonts w:hint="eastAsia" w:ascii="仿宋_GB2312" w:eastAsia="仿宋_GB2312"/>
          <w:sz w:val="32"/>
          <w:szCs w:val="32"/>
          <w:highlight w:val="none"/>
          <w:lang w:val="en-US" w:eastAsia="zh-CN"/>
        </w:rPr>
        <w:t>135.05</w:t>
      </w:r>
      <w:r>
        <w:rPr>
          <w:rFonts w:hint="eastAsia" w:ascii="仿宋_GB2312" w:eastAsia="仿宋_GB2312"/>
          <w:sz w:val="32"/>
          <w:szCs w:val="32"/>
          <w:highlight w:val="none"/>
        </w:rPr>
        <w:t>万元，公用经费</w:t>
      </w:r>
      <w:r>
        <w:rPr>
          <w:rFonts w:hint="eastAsia" w:ascii="仿宋_GB2312" w:eastAsia="仿宋_GB2312"/>
          <w:sz w:val="32"/>
          <w:szCs w:val="32"/>
          <w:highlight w:val="none"/>
          <w:lang w:val="en-US" w:eastAsia="zh-CN"/>
        </w:rPr>
        <w:t>5.27</w:t>
      </w:r>
      <w:r>
        <w:rPr>
          <w:rFonts w:hint="eastAsia" w:ascii="仿宋_GB2312" w:eastAsia="仿宋_GB2312"/>
          <w:sz w:val="32"/>
          <w:szCs w:val="32"/>
          <w:highlight w:val="none"/>
        </w:rPr>
        <w:t>万元。</w:t>
      </w:r>
      <w:bookmarkStart w:id="0" w:name="_GoBack"/>
      <w:bookmarkEnd w:id="0"/>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2022年“三公”经费预算数为2.60万元，其中：因公出国（境）费0.00万元，公务用车购置及运行费2.60万元（其中公务用车购置为0.00万元），公务接待费0.00万元。</w:t>
      </w:r>
    </w:p>
    <w:p>
      <w:pPr>
        <w:ind w:firstLine="681" w:firstLineChars="213"/>
        <w:jc w:val="left"/>
        <w:rPr>
          <w:rFonts w:ascii="仿宋_GB2312" w:eastAsia="仿宋_GB2312" w:cs="宋体"/>
          <w:sz w:val="32"/>
          <w:szCs w:val="32"/>
        </w:rPr>
      </w:pPr>
      <w:r>
        <w:rPr>
          <w:rFonts w:hint="eastAsia" w:ascii="仿宋_GB2312" w:eastAsia="仿宋_GB2312" w:cs="宋体"/>
          <w:sz w:val="32"/>
          <w:szCs w:val="32"/>
        </w:rPr>
        <w:t>2022年，全年“三公”经费决算支出1.58万元，其中：因公出国（境）费用0.00万元、公务用车购置及运行费1.58万元（其中公务用车购置为0.00万元）、公务接待费0.00万元。较上年“三公”经费决算支出</w:t>
      </w:r>
      <w:r>
        <w:rPr>
          <w:rFonts w:hint="eastAsia" w:ascii="仿宋_GB2312" w:eastAsia="仿宋_GB2312" w:cs="宋体"/>
          <w:color w:val="000000" w:themeColor="text1"/>
          <w:sz w:val="32"/>
          <w:szCs w:val="32"/>
        </w:rPr>
        <w:t>2.17</w:t>
      </w:r>
      <w:r>
        <w:rPr>
          <w:rFonts w:hint="eastAsia" w:ascii="仿宋_GB2312" w:eastAsia="仿宋_GB2312" w:cs="宋体"/>
          <w:sz w:val="32"/>
          <w:szCs w:val="32"/>
        </w:rPr>
        <w:t>万元，减少0.59万元，减少27.09 %。</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pStyle w:val="2"/>
        <w:ind w:firstLine="643"/>
        <w:rPr>
          <w:sz w:val="32"/>
          <w:highlight w:val="none"/>
        </w:rPr>
      </w:pPr>
      <w:r>
        <w:rPr>
          <w:rFonts w:hint="eastAsia"/>
          <w:sz w:val="32"/>
          <w:highlight w:val="none"/>
        </w:rPr>
        <w:t>2022年本单位全年未安排中央、自治区、地区、</w:t>
      </w:r>
      <w:r>
        <w:rPr>
          <w:sz w:val="32"/>
          <w:highlight w:val="none"/>
        </w:rPr>
        <w:t>县</w:t>
      </w:r>
      <w:r>
        <w:rPr>
          <w:rFonts w:hint="eastAsia"/>
          <w:sz w:val="32"/>
          <w:highlight w:val="none"/>
        </w:rPr>
        <w:t>本级项目支出预算。</w:t>
      </w:r>
    </w:p>
    <w:p>
      <w:pPr>
        <w:numPr>
          <w:ilvl w:val="0"/>
          <w:numId w:val="2"/>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FF0000"/>
          <w:sz w:val="32"/>
          <w:szCs w:val="32"/>
        </w:rPr>
      </w:pPr>
      <w:r>
        <w:rPr>
          <w:rFonts w:hint="eastAsia" w:ascii="仿宋_GB2312" w:eastAsia="仿宋_GB2312" w:cs="仿宋"/>
          <w:sz w:val="32"/>
          <w:szCs w:val="32"/>
        </w:rPr>
        <w:t>2022年，预算安排专项资金0.00万元，实际使用0.00万元,结转0.00万元。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3"/>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4"/>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FF0000"/>
          <w:sz w:val="32"/>
          <w:szCs w:val="32"/>
        </w:rPr>
      </w:pPr>
      <w:r>
        <w:rPr>
          <w:rFonts w:hint="eastAsia" w:ascii="仿宋_GB2312" w:eastAsia="仿宋_GB2312"/>
          <w:sz w:val="32"/>
          <w:szCs w:val="32"/>
        </w:rPr>
        <w:t>2022年本单位全年未安排中央及自治区专项资金支出项目。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5"/>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sz w:val="32"/>
          <w:szCs w:val="32"/>
        </w:rPr>
      </w:pPr>
      <w:r>
        <w:rPr>
          <w:rFonts w:hint="eastAsia" w:ascii="仿宋_GB2312" w:eastAsia="仿宋_GB2312"/>
          <w:sz w:val="32"/>
          <w:szCs w:val="32"/>
        </w:rPr>
        <w:t>截止2022年12月31日，我单位资产账面总额为5.33万元，较年初资产总额减少增加1.54万元，增加36.93%，其中：</w:t>
      </w:r>
    </w:p>
    <w:p>
      <w:pPr>
        <w:ind w:firstLine="640"/>
        <w:rPr>
          <w:rFonts w:ascii="仿宋_GB2312" w:eastAsia="仿宋_GB2312"/>
          <w:sz w:val="32"/>
          <w:szCs w:val="32"/>
        </w:rPr>
      </w:pPr>
      <w:r>
        <w:rPr>
          <w:rFonts w:hint="eastAsia" w:ascii="仿宋_GB2312" w:eastAsia="仿宋_GB2312"/>
          <w:sz w:val="32"/>
          <w:szCs w:val="32"/>
        </w:rPr>
        <w:t>2022年初，流动资产总额为2.50万元，年末总额为4.08万元，较年初流动资产增加1.58万元，增加63.20%，主要变动原因是：压缩办公经费开支。</w:t>
      </w:r>
    </w:p>
    <w:p>
      <w:pPr>
        <w:ind w:firstLine="640"/>
        <w:rPr>
          <w:rFonts w:ascii="仿宋_GB2312" w:eastAsia="仿宋_GB2312"/>
          <w:sz w:val="32"/>
          <w:szCs w:val="32"/>
        </w:rPr>
      </w:pPr>
      <w:r>
        <w:rPr>
          <w:rFonts w:hint="eastAsia" w:ascii="仿宋_GB2312" w:eastAsia="仿宋_GB2312"/>
          <w:sz w:val="32"/>
          <w:szCs w:val="32"/>
        </w:rPr>
        <w:t>2022年初，固定资产总额为1.68万元，年末总额为1.25万元，较年初固定资产减少0.43万元，下降25.60%，主要变动原因是：固定资产折旧。</w:t>
      </w:r>
    </w:p>
    <w:p>
      <w:pPr>
        <w:pStyle w:val="4"/>
        <w:numPr>
          <w:ilvl w:val="0"/>
          <w:numId w:val="5"/>
        </w:numPr>
        <w:ind w:firstLine="640"/>
        <w:rPr>
          <w:rFonts w:ascii="楷体_GB2312" w:eastAsia="楷体_GB2312"/>
          <w:szCs w:val="32"/>
        </w:rPr>
      </w:pPr>
      <w:r>
        <w:rPr>
          <w:rFonts w:hint="eastAsia" w:ascii="楷体_GB2312" w:eastAsia="楷体_GB2312"/>
          <w:szCs w:val="32"/>
        </w:rPr>
        <w:t>资产管理规范性分析</w:t>
      </w:r>
    </w:p>
    <w:p>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我单位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支部会研究决策，再上报财政行政事业单位资产管理科进行申报再行处理。</w:t>
      </w:r>
    </w:p>
    <w:p>
      <w:pPr>
        <w:pStyle w:val="3"/>
        <w:numPr>
          <w:ilvl w:val="0"/>
          <w:numId w:val="6"/>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2022年度，</w:t>
      </w:r>
      <w:r>
        <w:rPr>
          <w:rFonts w:hint="eastAsia" w:ascii="仿宋_GB2312" w:eastAsia="仿宋_GB2312"/>
          <w:sz w:val="32"/>
          <w:szCs w:val="32"/>
        </w:rPr>
        <w:t>中共昌吉市党史研究室暨昌吉市地方志编纂委员会办公室</w:t>
      </w:r>
      <w:r>
        <w:rPr>
          <w:rFonts w:hint="eastAsia" w:ascii="仿宋_GB2312" w:eastAsia="仿宋_GB2312"/>
          <w:bCs/>
          <w:spacing w:val="-4"/>
          <w:sz w:val="32"/>
          <w:szCs w:val="32"/>
        </w:rPr>
        <w:t>部门单位整体支出绩效目标共设置一级指标3个，二级指标9个，三级指标12个，其中：已完成三级指标12个，指标完成率为100.0%；未完成指标0个。</w:t>
      </w:r>
    </w:p>
    <w:p>
      <w:pPr>
        <w:pStyle w:val="2"/>
        <w:ind w:firstLine="643"/>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保障办公人员数量</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=8人次</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=8人次</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公务用车保障数量</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=1.00辆</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=1.00辆</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numPr>
          <w:ilvl w:val="0"/>
          <w:numId w:val="7"/>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资金有效使用率</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补助足额发放率</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numPr>
          <w:ilvl w:val="0"/>
          <w:numId w:val="7"/>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整体工作完成时间</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2022年12月31日</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2022年12月31日</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公用经费及时使用率</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2022年12月31日</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2022年12月31日</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numPr>
          <w:ilvl w:val="0"/>
          <w:numId w:val="7"/>
        </w:num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人员经费保障数</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=104.91万元</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=140.32万元</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w:t>
      </w:r>
      <w:r>
        <w:rPr>
          <w:rFonts w:hint="eastAsia" w:ascii="仿宋_GB2312" w:eastAsia="仿宋_GB2312"/>
          <w:bCs/>
          <w:spacing w:val="-4"/>
          <w:sz w:val="32"/>
          <w:szCs w:val="32"/>
          <w:highlight w:val="none"/>
          <w:lang w:val="en-US" w:eastAsia="zh-CN"/>
        </w:rPr>
        <w:t>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公用运转类经费数</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=9.35万元</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=5.27万元</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56.36</w:t>
      </w:r>
      <w:r>
        <w:rPr>
          <w:rFonts w:hint="eastAsia" w:ascii="仿宋_GB2312" w:eastAsia="仿宋_GB2312"/>
          <w:sz w:val="32"/>
          <w:szCs w:val="32"/>
          <w:highlight w:val="none"/>
        </w:rPr>
        <w:t>%;分析原因是：财政预算调减。</w:t>
      </w:r>
    </w:p>
    <w:p>
      <w:pPr>
        <w:pStyle w:val="2"/>
        <w:ind w:firstLine="643"/>
        <w:rPr>
          <w:sz w:val="32"/>
          <w:highlight w:val="none"/>
        </w:rPr>
      </w:pPr>
      <w:r>
        <w:rPr>
          <w:rFonts w:hint="eastAsia"/>
          <w:sz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为昌吉市社会经济文化发展提供历史文化保障</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有效保障</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有效保障</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（4）可持续影响</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提高史志资料保存完整性</w:t>
      </w:r>
      <w:r>
        <w:rPr>
          <w:rFonts w:hint="eastAsia" w:ascii="仿宋_GB2312" w:eastAsia="仿宋_GB2312"/>
          <w:sz w:val="32"/>
          <w:szCs w:val="32"/>
          <w:highlight w:val="none"/>
        </w:rPr>
        <w:t>”指标：预期指标值为“有效保存”，实际完成指标值为“有效提高”，指标完成率为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pStyle w:val="2"/>
        <w:ind w:firstLine="643"/>
        <w:rPr>
          <w:sz w:val="32"/>
          <w:highlight w:val="none"/>
        </w:rPr>
      </w:pPr>
      <w:r>
        <w:rPr>
          <w:rFonts w:hint="eastAsia"/>
          <w:sz w:val="32"/>
          <w:highlight w:val="none"/>
        </w:rPr>
        <w:t>3.满意度指标完成情况分析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“群众满意度”指标：预期指标值为“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98.0%”，实际完成指标值为“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98.0%”，指标完成率为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highlight w:val="none"/>
        </w:rPr>
      </w:pPr>
      <w:r>
        <w:rPr>
          <w:rFonts w:hint="eastAsia" w:ascii="仿宋_GB2312" w:eastAsia="仿宋_GB2312"/>
          <w:sz w:val="32"/>
          <w:szCs w:val="32"/>
          <w:highlight w:val="none"/>
        </w:rPr>
        <w:t>“职工满意度”指标：预期指标值为“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98.0%”，实际完成指标值为“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98.0%”，指标完成率为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pStyle w:val="3"/>
        <w:ind w:firstLine="640"/>
        <w:rPr>
          <w:rFonts w:ascii="黑体" w:hAnsi="黑体"/>
          <w:b w:val="0"/>
          <w:sz w:val="32"/>
          <w:szCs w:val="32"/>
          <w:highlight w:val="none"/>
        </w:rPr>
      </w:pPr>
      <w:r>
        <w:rPr>
          <w:rFonts w:hint="eastAsia" w:ascii="黑体" w:hAnsi="黑体"/>
          <w:b w:val="0"/>
          <w:sz w:val="32"/>
          <w:szCs w:val="32"/>
          <w:highlight w:val="none"/>
        </w:rPr>
        <w:t>六、存在的主要问题</w:t>
      </w:r>
    </w:p>
    <w:p>
      <w:pPr>
        <w:adjustRightInd w:val="0"/>
        <w:snapToGrid w:val="0"/>
        <w:ind w:firstLine="624"/>
        <w:rPr>
          <w:rFonts w:ascii="仿宋_GB2312" w:eastAsia="仿宋_GB2312"/>
          <w:spacing w:val="-4"/>
          <w:sz w:val="32"/>
          <w:szCs w:val="32"/>
          <w:highlight w:val="none"/>
        </w:rPr>
      </w:pPr>
      <w:r>
        <w:rPr>
          <w:rFonts w:hint="eastAsia" w:ascii="仿宋_GB2312" w:eastAsia="仿宋_GB2312"/>
          <w:spacing w:val="-4"/>
          <w:sz w:val="32"/>
          <w:szCs w:val="32"/>
          <w:highlight w:val="none"/>
        </w:rPr>
        <w:t>2022年本单位整体支出绩效目标存在未完成情况。</w:t>
      </w:r>
    </w:p>
    <w:p>
      <w:pPr>
        <w:ind w:firstLine="640"/>
        <w:rPr>
          <w:rFonts w:ascii="仿宋_GB2312" w:eastAsia="仿宋_GB2312"/>
          <w:sz w:val="32"/>
          <w:szCs w:val="32"/>
          <w:highlight w:val="none"/>
        </w:rPr>
      </w:pPr>
      <w:r>
        <w:rPr>
          <w:rFonts w:hint="eastAsia" w:ascii="仿宋_GB2312" w:eastAsia="仿宋_GB2312"/>
          <w:sz w:val="32"/>
          <w:szCs w:val="32"/>
          <w:highlight w:val="none"/>
        </w:rPr>
        <w:t>其中: “</w:t>
      </w:r>
      <w:r>
        <w:rPr>
          <w:rFonts w:hint="eastAsia" w:ascii="仿宋_GB2312" w:hAnsi="宋体" w:eastAsia="仿宋_GB2312" w:cs="宋体"/>
          <w:kern w:val="0"/>
          <w:sz w:val="32"/>
          <w:szCs w:val="32"/>
          <w:highlight w:val="none"/>
        </w:rPr>
        <w:t>公用运转类经费数</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=9.35万元</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=5.27万元</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56.36</w:t>
      </w:r>
      <w:r>
        <w:rPr>
          <w:rFonts w:hint="eastAsia" w:ascii="仿宋_GB2312" w:eastAsia="仿宋_GB2312"/>
          <w:sz w:val="32"/>
          <w:szCs w:val="32"/>
          <w:highlight w:val="none"/>
        </w:rPr>
        <w:t>%;分析原因是：财政预算调减。</w:t>
      </w:r>
    </w:p>
    <w:p>
      <w:pPr>
        <w:ind w:firstLine="640"/>
        <w:rPr>
          <w:rFonts w:ascii="黑体" w:hAnsi="黑体"/>
          <w:b/>
          <w:sz w:val="32"/>
          <w:szCs w:val="32"/>
          <w:highlight w:val="none"/>
        </w:rPr>
      </w:pPr>
      <w:r>
        <w:rPr>
          <w:rFonts w:hint="eastAsia" w:ascii="黑体" w:hAnsi="黑体"/>
          <w:sz w:val="32"/>
          <w:szCs w:val="32"/>
          <w:highlight w:val="none"/>
        </w:rPr>
        <w:t>七、改进措施和建议</w:t>
      </w:r>
    </w:p>
    <w:p>
      <w:pPr>
        <w:ind w:firstLine="624"/>
        <w:jc w:val="left"/>
        <w:rPr>
          <w:rFonts w:ascii="仿宋_GB2312" w:hAnsi="宋体" w:eastAsia="仿宋_GB2312" w:cs="宋体"/>
          <w:kern w:val="0"/>
          <w:sz w:val="32"/>
          <w:szCs w:val="32"/>
        </w:rPr>
      </w:pPr>
      <w:r>
        <w:rPr>
          <w:rFonts w:hint="eastAsia" w:ascii="仿宋_GB2312" w:eastAsia="仿宋_GB2312"/>
          <w:bCs/>
          <w:spacing w:val="-4"/>
          <w:sz w:val="32"/>
          <w:szCs w:val="32"/>
        </w:rPr>
        <w:t>存在的问题一：单位内部对</w:t>
      </w:r>
      <w:r>
        <w:rPr>
          <w:rFonts w:hint="eastAsia" w:ascii="仿宋_GB2312" w:hAnsi="宋体" w:eastAsia="仿宋_GB2312" w:cs="宋体"/>
          <w:kern w:val="0"/>
          <w:sz w:val="32"/>
          <w:szCs w:val="32"/>
        </w:rPr>
        <w:t>预算绩效工作的重要性认识不到位，对预算绩效工作开展重视程度不够。</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改进措施：进一步加强单位内部对预算绩效工作的管理，组织学习预算绩效管理的相关内容，提高全员对绩效管理工作的重视程度，全局意识，使各科室间能相互配合，严格按照预算编制相关制度、要求，科学合理的进行，预算绩效工作开展落实。</w:t>
      </w:r>
    </w:p>
    <w:p>
      <w:pPr>
        <w:ind w:firstLine="624"/>
        <w:jc w:val="left"/>
        <w:rPr>
          <w:rFonts w:ascii="仿宋_GB2312" w:hAnsi="宋体" w:eastAsia="仿宋_GB2312" w:cs="宋体"/>
          <w:kern w:val="0"/>
          <w:sz w:val="32"/>
          <w:szCs w:val="32"/>
        </w:rPr>
      </w:pPr>
      <w:r>
        <w:rPr>
          <w:rFonts w:hint="eastAsia" w:ascii="仿宋_GB2312" w:eastAsia="仿宋_GB2312"/>
          <w:bCs/>
          <w:spacing w:val="-4"/>
          <w:sz w:val="32"/>
          <w:szCs w:val="32"/>
        </w:rPr>
        <w:t>存在的问题二：在</w:t>
      </w:r>
      <w:r>
        <w:rPr>
          <w:rFonts w:hint="eastAsia" w:ascii="仿宋_GB2312" w:hAnsi="宋体" w:eastAsia="仿宋_GB2312" w:cs="宋体"/>
          <w:kern w:val="0"/>
          <w:sz w:val="32"/>
          <w:szCs w:val="32"/>
        </w:rPr>
        <w:t>预算绩效实施过程中管理不够科学严谨，执行不够全面准确。</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改进措施： 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pPr>
        <w:ind w:firstLine="560"/>
      </w:pPr>
    </w:p>
    <w:p>
      <w:pPr>
        <w:pStyle w:val="3"/>
        <w:ind w:firstLine="640"/>
        <w:rPr>
          <w:rFonts w:ascii="黑体" w:hAnsi="黑体"/>
          <w:b w:val="0"/>
          <w:sz w:val="32"/>
          <w:szCs w:val="32"/>
        </w:rPr>
      </w:pPr>
      <w:r>
        <w:rPr>
          <w:rFonts w:hint="eastAsia" w:ascii="黑体" w:hAnsi="黑体"/>
          <w:b w:val="0"/>
          <w:sz w:val="32"/>
          <w:szCs w:val="32"/>
        </w:rPr>
        <w:t>八、附表</w:t>
      </w:r>
    </w:p>
    <w:p>
      <w:pPr>
        <w:ind w:firstLine="198" w:firstLineChars="62"/>
        <w:rPr>
          <w:rFonts w:ascii="仿宋_GB2312" w:eastAsia="仿宋_GB2312"/>
          <w:sz w:val="32"/>
          <w:szCs w:val="32"/>
        </w:rPr>
      </w:pPr>
      <w:r>
        <w:rPr>
          <w:rFonts w:hint="eastAsia" w:ascii="仿宋_GB2312" w:eastAsia="仿宋_GB2312"/>
          <w:sz w:val="32"/>
          <w:szCs w:val="32"/>
        </w:rPr>
        <w:t>《部门整体支出绩效目标自评表》</w:t>
      </w:r>
    </w:p>
    <w:p>
      <w:pPr>
        <w:ind w:firstLine="0" w:firstLineChars="0"/>
        <w:rPr>
          <w:sz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05"/>
        <w:gridCol w:w="705"/>
        <w:gridCol w:w="711"/>
        <w:gridCol w:w="706"/>
        <w:gridCol w:w="982"/>
        <w:gridCol w:w="982"/>
        <w:gridCol w:w="777"/>
        <w:gridCol w:w="1120"/>
        <w:gridCol w:w="982"/>
        <w:gridCol w:w="8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24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754"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中共昌吉市委员会党史研究室暨昌吉市地方志编纂委员会办公室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1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830"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41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608"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731"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0"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0"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w:t>
            </w:r>
          </w:p>
        </w:tc>
        <w:tc>
          <w:tcPr>
            <w:tcW w:w="41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统筹协调保障人员经费</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104.91</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104.91</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104.91</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104.91</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830"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运转保障</w:t>
            </w:r>
          </w:p>
        </w:tc>
        <w:tc>
          <w:tcPr>
            <w:tcW w:w="41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指导推进及保障部门日常工作</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9.35</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9.35</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9.35</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9.35</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4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57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114.26</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114.26</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114.26</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114.26</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1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1821"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76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821"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度计划投入114.27万元，主要用于完成保障办公人员8人，公务保障用车1辆，群众满意度达到98%以上。负责组织实施中国共产党昌吉市地方党史研究，开展党史教育工作；组织实施昌吉市地方志整体工作，完成2022年地方年鉴资料收集编纂； 负责开展昌吉市党史教育和地方志社会化服务工作，有效助力社会经济和文化发展。</w:t>
            </w:r>
          </w:p>
        </w:tc>
        <w:tc>
          <w:tcPr>
            <w:tcW w:w="276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度投入140.32万元，负责开展昌吉市党史教育和地方志社会化服务工作，开展党史教育和中国共产党昌吉市地方党史研究，主要用于完成保障办公人员8人，公务保障用车1辆，；实施昌吉市地方志整体工作，完成2022年地方年鉴资料收集编纂；为昌吉市社会经济文化发展提供历史文化保障，有效助力社会经济和文化发展。群众满意度达到98%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1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41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4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=8.00人</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=8人</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公务用车保障数量</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=1.00辆</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=1辆</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资金有效使用率</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补助足额发放率</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整体工作完成时间</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人员保障经费数</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=104.91万元</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=135.05万元</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公用运转类经费数</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=9.35万元</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=5.27万元</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为昌吉市社会经济文化发展提供历史文化保障</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有效保障</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提高史志资料保存完整性</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有效提高</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4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群众满意度</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990"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103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&gt;=98.00%</w:t>
            </w:r>
          </w:p>
        </w:tc>
        <w:tc>
          <w:tcPr>
            <w:tcW w:w="65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w:t>
            </w:r>
          </w:p>
        </w:tc>
        <w:tc>
          <w:tcPr>
            <w:tcW w:w="5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9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altName w:val="Malgun Gothic"/>
    <w:panose1 w:val="00000000000000000000"/>
    <w:charset w:val="80"/>
    <w:family w:val="swiss"/>
    <w:pitch w:val="default"/>
    <w:sig w:usb0="00000000" w:usb1="00000000" w:usb2="00000012" w:usb3="00000000" w:csb0="203E01BD" w:csb1="D7FF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14</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color w:val="auto"/>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5"/>
  </w:num>
  <w:num w:numId="2">
    <w:abstractNumId w:val="4"/>
  </w:num>
  <w:num w:numId="3">
    <w:abstractNumId w:val="6"/>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zRiNmMxMzI1MDFmMDE4YzdmYjcyYmViN2YxODUyYzgifQ=="/>
  </w:docVars>
  <w:rsids>
    <w:rsidRoot w:val="005736CA"/>
    <w:rsid w:val="00012408"/>
    <w:rsid w:val="000127F0"/>
    <w:rsid w:val="00012F5F"/>
    <w:rsid w:val="00025346"/>
    <w:rsid w:val="00057558"/>
    <w:rsid w:val="00073B51"/>
    <w:rsid w:val="00096624"/>
    <w:rsid w:val="000A03A5"/>
    <w:rsid w:val="000A0756"/>
    <w:rsid w:val="000C7EE6"/>
    <w:rsid w:val="000D4BC4"/>
    <w:rsid w:val="00102F07"/>
    <w:rsid w:val="00127E9A"/>
    <w:rsid w:val="00172CD6"/>
    <w:rsid w:val="001A631E"/>
    <w:rsid w:val="001A7DB2"/>
    <w:rsid w:val="001B65DA"/>
    <w:rsid w:val="00201A4A"/>
    <w:rsid w:val="002153DD"/>
    <w:rsid w:val="00223A07"/>
    <w:rsid w:val="00224DB4"/>
    <w:rsid w:val="002532E6"/>
    <w:rsid w:val="002640E4"/>
    <w:rsid w:val="00266868"/>
    <w:rsid w:val="0028663C"/>
    <w:rsid w:val="002A7E90"/>
    <w:rsid w:val="002C0761"/>
    <w:rsid w:val="002D7006"/>
    <w:rsid w:val="00310BBC"/>
    <w:rsid w:val="003127D7"/>
    <w:rsid w:val="00337C9A"/>
    <w:rsid w:val="003817D7"/>
    <w:rsid w:val="00383848"/>
    <w:rsid w:val="003B184C"/>
    <w:rsid w:val="003C0106"/>
    <w:rsid w:val="003C7CE3"/>
    <w:rsid w:val="003F473D"/>
    <w:rsid w:val="00411697"/>
    <w:rsid w:val="004245C2"/>
    <w:rsid w:val="0043319B"/>
    <w:rsid w:val="0044451B"/>
    <w:rsid w:val="00452100"/>
    <w:rsid w:val="00455E2F"/>
    <w:rsid w:val="00457E72"/>
    <w:rsid w:val="00485980"/>
    <w:rsid w:val="0048685B"/>
    <w:rsid w:val="00492B3C"/>
    <w:rsid w:val="004976D9"/>
    <w:rsid w:val="004A5AB5"/>
    <w:rsid w:val="004D063E"/>
    <w:rsid w:val="004D4927"/>
    <w:rsid w:val="004E4CA7"/>
    <w:rsid w:val="005415BD"/>
    <w:rsid w:val="00561A51"/>
    <w:rsid w:val="005736CA"/>
    <w:rsid w:val="00587D39"/>
    <w:rsid w:val="005A124E"/>
    <w:rsid w:val="005D3F17"/>
    <w:rsid w:val="005E5D6E"/>
    <w:rsid w:val="005F7A93"/>
    <w:rsid w:val="00601640"/>
    <w:rsid w:val="00617C63"/>
    <w:rsid w:val="00617C78"/>
    <w:rsid w:val="006326EF"/>
    <w:rsid w:val="00644534"/>
    <w:rsid w:val="00676EAC"/>
    <w:rsid w:val="006D700E"/>
    <w:rsid w:val="0070303A"/>
    <w:rsid w:val="00722410"/>
    <w:rsid w:val="007232D4"/>
    <w:rsid w:val="007429B2"/>
    <w:rsid w:val="0077571A"/>
    <w:rsid w:val="007913AB"/>
    <w:rsid w:val="007A1B0F"/>
    <w:rsid w:val="007A595B"/>
    <w:rsid w:val="007B6305"/>
    <w:rsid w:val="007C6A24"/>
    <w:rsid w:val="007D0537"/>
    <w:rsid w:val="00852105"/>
    <w:rsid w:val="008955CC"/>
    <w:rsid w:val="008A09A7"/>
    <w:rsid w:val="008A1C5E"/>
    <w:rsid w:val="008D5E7B"/>
    <w:rsid w:val="008F0D28"/>
    <w:rsid w:val="008F25E7"/>
    <w:rsid w:val="008F5108"/>
    <w:rsid w:val="0090615A"/>
    <w:rsid w:val="0091019F"/>
    <w:rsid w:val="00931A42"/>
    <w:rsid w:val="009443DA"/>
    <w:rsid w:val="00961F8B"/>
    <w:rsid w:val="00986581"/>
    <w:rsid w:val="009B08E4"/>
    <w:rsid w:val="009D6347"/>
    <w:rsid w:val="009D7F7A"/>
    <w:rsid w:val="009E68A2"/>
    <w:rsid w:val="00A7110C"/>
    <w:rsid w:val="00A720BD"/>
    <w:rsid w:val="00A85EC6"/>
    <w:rsid w:val="00A87301"/>
    <w:rsid w:val="00A95478"/>
    <w:rsid w:val="00AA5A3A"/>
    <w:rsid w:val="00AA5DBB"/>
    <w:rsid w:val="00AD0FC7"/>
    <w:rsid w:val="00AE0359"/>
    <w:rsid w:val="00B00384"/>
    <w:rsid w:val="00B40102"/>
    <w:rsid w:val="00BC5788"/>
    <w:rsid w:val="00BC7E1D"/>
    <w:rsid w:val="00BE59B5"/>
    <w:rsid w:val="00C11C70"/>
    <w:rsid w:val="00C5695F"/>
    <w:rsid w:val="00C81BBA"/>
    <w:rsid w:val="00C92DAE"/>
    <w:rsid w:val="00CA0283"/>
    <w:rsid w:val="00CD147B"/>
    <w:rsid w:val="00CF7639"/>
    <w:rsid w:val="00D2747D"/>
    <w:rsid w:val="00D34758"/>
    <w:rsid w:val="00D40010"/>
    <w:rsid w:val="00D4115B"/>
    <w:rsid w:val="00D418FE"/>
    <w:rsid w:val="00D54F89"/>
    <w:rsid w:val="00D770F5"/>
    <w:rsid w:val="00D81057"/>
    <w:rsid w:val="00D816FD"/>
    <w:rsid w:val="00D8792A"/>
    <w:rsid w:val="00DB3723"/>
    <w:rsid w:val="00DC3700"/>
    <w:rsid w:val="00DC7874"/>
    <w:rsid w:val="00DE0BEC"/>
    <w:rsid w:val="00DF02D4"/>
    <w:rsid w:val="00DF1DCB"/>
    <w:rsid w:val="00E1094B"/>
    <w:rsid w:val="00E11FDF"/>
    <w:rsid w:val="00E122EB"/>
    <w:rsid w:val="00E61B68"/>
    <w:rsid w:val="00E65EF1"/>
    <w:rsid w:val="00E73E2F"/>
    <w:rsid w:val="00E76F6F"/>
    <w:rsid w:val="00E84E12"/>
    <w:rsid w:val="00E90318"/>
    <w:rsid w:val="00EA0F2D"/>
    <w:rsid w:val="00EB017D"/>
    <w:rsid w:val="00F158DA"/>
    <w:rsid w:val="00F43F88"/>
    <w:rsid w:val="00F509D3"/>
    <w:rsid w:val="00F830FD"/>
    <w:rsid w:val="00FA1A75"/>
    <w:rsid w:val="00FA7850"/>
    <w:rsid w:val="00FB7ABB"/>
    <w:rsid w:val="00FD52DC"/>
    <w:rsid w:val="012D3D63"/>
    <w:rsid w:val="01330A6C"/>
    <w:rsid w:val="01487A18"/>
    <w:rsid w:val="01720865"/>
    <w:rsid w:val="0189003F"/>
    <w:rsid w:val="01C42D66"/>
    <w:rsid w:val="02C15BF6"/>
    <w:rsid w:val="03477EF7"/>
    <w:rsid w:val="03673532"/>
    <w:rsid w:val="0379691F"/>
    <w:rsid w:val="03BE7262"/>
    <w:rsid w:val="041B661D"/>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3FD07CF4"/>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B17D94"/>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CD12E6"/>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Char"/>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Char"/>
    <w:basedOn w:val="11"/>
    <w:link w:val="7"/>
    <w:qFormat/>
    <w:uiPriority w:val="99"/>
    <w:rPr>
      <w:rFonts w:eastAsia="仿宋"/>
      <w:kern w:val="2"/>
      <w:sz w:val="18"/>
      <w:szCs w:val="24"/>
    </w:rPr>
  </w:style>
  <w:style w:type="character" w:customStyle="1" w:styleId="21">
    <w:name w:val="font71"/>
    <w:basedOn w:val="11"/>
    <w:qFormat/>
    <w:uiPriority w:val="0"/>
    <w:rPr>
      <w:rFonts w:hint="default" w:ascii="Times New Roman" w:hAnsi="Times New Roman" w:eastAsia="楷体_GB2312" w:cs="Times New Roman"/>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9843-C69D-45D5-8C31-1E45EAA2151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4964</Words>
  <Characters>5458</Characters>
  <Lines>46</Lines>
  <Paragraphs>13</Paragraphs>
  <TotalTime>81</TotalTime>
  <ScaleCrop>false</ScaleCrop>
  <LinksUpToDate>false</LinksUpToDate>
  <CharactersWithSpaces>5472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2023-02-16T11:00:00Z</dcterms:created>
  <dc:creator>Administrator</dc:creator>
  <cp:lastModifiedBy>lenovo</cp:lastModifiedBy>
  <dcterms:modified xsi:type="dcterms:W3CDTF">2023-02-17T05:55:19Z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CD6D8950B1FD41D0A1C698AF523EF818</vt:lpwstr>
  </property>
</Properties>
</file>