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华文中宋" w:hAnsi="华文中宋" w:eastAsia="华文中宋" w:cs="宋体"/>
          <w:b/>
          <w:kern w:val="0"/>
          <w:sz w:val="52"/>
          <w:szCs w:val="52"/>
        </w:rPr>
      </w:pPr>
      <w:r>
        <w:rPr>
          <w:rFonts w:hint="eastAsia" w:ascii="方正小标宋_GBK" w:hAnsi="华文中宋" w:eastAsia="方正小标宋_GBK" w:cs="宋体"/>
          <w:kern w:val="0"/>
          <w:sz w:val="48"/>
          <w:szCs w:val="48"/>
        </w:rPr>
        <w:t>昌吉市部门单位整体支出绩效自评报告</w:t>
      </w:r>
    </w:p>
    <w:p>
      <w:pPr>
        <w:spacing w:line="540" w:lineRule="exact"/>
        <w:jc w:val="center"/>
        <w:rPr>
          <w:rFonts w:hAnsi="宋体" w:eastAsia="仿宋_GB2312" w:cs="宋体"/>
          <w:kern w:val="0"/>
          <w:sz w:val="30"/>
          <w:szCs w:val="30"/>
        </w:rPr>
      </w:pPr>
      <w:r>
        <w:rPr>
          <w:rFonts w:hint="eastAsia" w:hAnsi="宋体" w:eastAsia="仿宋_GB2312" w:cs="宋体"/>
          <w:kern w:val="0"/>
          <w:sz w:val="36"/>
          <w:szCs w:val="36"/>
        </w:rPr>
        <w:t>（2022</w:t>
      </w:r>
      <w:bookmarkStart w:id="0" w:name="fi_xm_year"/>
      <w:bookmarkEnd w:id="0"/>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ind w:firstLine="1209" w:firstLineChars="336"/>
        <w:jc w:val="left"/>
        <w:rPr>
          <w:rFonts w:hint="eastAsia" w:hAnsi="宋体" w:eastAsia="仿宋_GB2312" w:cs="宋体"/>
          <w:kern w:val="0"/>
          <w:sz w:val="36"/>
          <w:szCs w:val="36"/>
        </w:rPr>
      </w:pPr>
      <w:r>
        <w:rPr>
          <w:rFonts w:hint="eastAsia" w:hAnsi="宋体" w:eastAsia="仿宋_GB2312" w:cs="宋体"/>
          <w:kern w:val="0"/>
          <w:sz w:val="36"/>
          <w:szCs w:val="36"/>
        </w:rPr>
        <w:t>部门单位名称（公章）：昌吉市城市建设档案馆</w:t>
      </w:r>
      <w:bookmarkStart w:id="1" w:name="fi_xm_orgname"/>
      <w:bookmarkEnd w:id="1"/>
    </w:p>
    <w:p>
      <w:pPr>
        <w:spacing w:line="700" w:lineRule="exact"/>
        <w:ind w:firstLine="1209" w:firstLineChars="336"/>
        <w:jc w:val="left"/>
        <w:rPr>
          <w:rFonts w:hAnsi="宋体" w:eastAsia="仿宋_GB2312" w:cs="宋体"/>
          <w:kern w:val="0"/>
          <w:sz w:val="36"/>
          <w:szCs w:val="36"/>
        </w:rPr>
      </w:pPr>
      <w:r>
        <w:rPr>
          <w:rFonts w:hint="eastAsia" w:hAnsi="宋体" w:eastAsia="仿宋_GB2312" w:cs="宋体"/>
          <w:kern w:val="0"/>
          <w:sz w:val="36"/>
          <w:szCs w:val="36"/>
        </w:rPr>
        <w:t>填报时间：2023年2月15日</w:t>
      </w:r>
      <w:bookmarkStart w:id="2" w:name="fi_xm_createdata"/>
      <w:bookmarkEnd w:id="2"/>
    </w:p>
    <w:p>
      <w:pPr>
        <w:spacing w:line="70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napToGrid w:val="0"/>
        <w:spacing w:line="560" w:lineRule="exact"/>
        <w:ind w:firstLine="640" w:firstLineChars="200"/>
        <w:rPr>
          <w:rFonts w:ascii="黑体" w:hAnsi="黑体" w:eastAsia="黑体" w:cs="宋体"/>
          <w:bCs/>
          <w:color w:val="333333"/>
          <w:sz w:val="32"/>
          <w:szCs w:val="32"/>
        </w:rPr>
      </w:pPr>
      <w:r>
        <w:rPr>
          <w:rFonts w:hint="eastAsia" w:ascii="黑体" w:hAnsi="黑体" w:eastAsia="黑体" w:cs="宋体"/>
          <w:bCs/>
          <w:color w:val="333333"/>
          <w:sz w:val="32"/>
          <w:szCs w:val="32"/>
        </w:rPr>
        <w:t>一、基本概况</w:t>
      </w:r>
    </w:p>
    <w:p>
      <w:pPr>
        <w:pStyle w:val="4"/>
        <w:ind w:firstLine="643"/>
        <w:rPr>
          <w:rFonts w:ascii="楷体_GB2312" w:eastAsia="楷体_GB2312"/>
          <w:szCs w:val="32"/>
        </w:rPr>
      </w:pPr>
      <w:r>
        <w:rPr>
          <w:rFonts w:hint="eastAsia" w:ascii="楷体_GB2312" w:eastAsia="楷体_GB2312"/>
          <w:szCs w:val="32"/>
        </w:rPr>
        <w:t>（一）单位基本情况</w:t>
      </w:r>
    </w:p>
    <w:p>
      <w:pPr>
        <w:ind w:firstLine="643"/>
        <w:rPr>
          <w:rFonts w:hint="eastAsia" w:ascii="仿宋_GB2312" w:eastAsia="仿宋_GB2312"/>
          <w:sz w:val="32"/>
          <w:szCs w:val="32"/>
        </w:rPr>
      </w:pPr>
      <w:r>
        <w:rPr>
          <w:rFonts w:hint="eastAsia" w:ascii="仿宋_GB2312" w:eastAsia="仿宋_GB2312"/>
          <w:b/>
          <w:bCs/>
          <w:sz w:val="32"/>
          <w:szCs w:val="32"/>
        </w:rPr>
        <w:t>1.机构设置及人员情况</w:t>
      </w:r>
    </w:p>
    <w:p>
      <w:pPr>
        <w:spacing w:line="540" w:lineRule="exact"/>
        <w:ind w:firstLine="640"/>
        <w:rPr>
          <w:rFonts w:cs="仿宋"/>
          <w:color w:val="000000"/>
          <w:sz w:val="32"/>
          <w:szCs w:val="32"/>
        </w:rPr>
      </w:pPr>
      <w:r>
        <w:rPr>
          <w:rFonts w:hint="eastAsia" w:ascii="仿宋_GB2312" w:eastAsia="仿宋_GB2312"/>
          <w:sz w:val="32"/>
          <w:szCs w:val="32"/>
        </w:rPr>
        <w:t>昌吉市城市建设档案馆无下属预算单位，下设4个科室，分别是：</w:t>
      </w:r>
      <w:r>
        <w:rPr>
          <w:rFonts w:hint="eastAsia" w:ascii="仿宋_GB2312" w:hAnsi="黑体" w:eastAsia="仿宋_GB2312" w:cs="宋体"/>
          <w:bCs/>
          <w:kern w:val="0"/>
          <w:sz w:val="32"/>
          <w:szCs w:val="32"/>
        </w:rPr>
        <w:t>办公室、 业务科、编研利用科、信息管理中心</w:t>
      </w:r>
      <w:r>
        <w:rPr>
          <w:rFonts w:hint="eastAsia" w:cs="仿宋"/>
          <w:color w:val="000000"/>
          <w:sz w:val="32"/>
          <w:szCs w:val="32"/>
        </w:rPr>
        <w:t>。</w:t>
      </w:r>
    </w:p>
    <w:p>
      <w:pPr>
        <w:snapToGrid w:val="0"/>
        <w:spacing w:line="560" w:lineRule="exact"/>
        <w:ind w:firstLine="640" w:firstLineChars="200"/>
        <w:rPr>
          <w:rFonts w:hint="eastAsia" w:ascii="仿宋_GB2312" w:hAnsi="楷体" w:eastAsia="仿宋_GB2312"/>
          <w:bCs/>
          <w:spacing w:val="-4"/>
          <w:sz w:val="32"/>
          <w:szCs w:val="32"/>
        </w:rPr>
      </w:pPr>
      <w:r>
        <w:rPr>
          <w:rFonts w:hint="eastAsia" w:ascii="仿宋_GB2312" w:eastAsia="仿宋_GB2312"/>
          <w:sz w:val="32"/>
          <w:szCs w:val="32"/>
        </w:rPr>
        <w:t>昌吉市城市建设档案馆</w:t>
      </w:r>
      <w:r>
        <w:rPr>
          <w:rFonts w:hint="eastAsia" w:ascii="仿宋_GB2312" w:eastAsia="仿宋_GB2312"/>
          <w:color w:val="000000"/>
          <w:sz w:val="32"/>
          <w:szCs w:val="32"/>
        </w:rPr>
        <w:t>编制数1</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，实有人数30人，其中：在职1</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人；退休1</w:t>
      </w:r>
      <w:r>
        <w:rPr>
          <w:rFonts w:hint="eastAsia" w:ascii="仿宋_GB2312" w:eastAsia="仿宋_GB2312"/>
          <w:color w:val="000000"/>
          <w:sz w:val="32"/>
          <w:szCs w:val="32"/>
          <w:lang w:val="en-US" w:eastAsia="zh-CN"/>
        </w:rPr>
        <w:t>9</w:t>
      </w:r>
      <w:r>
        <w:rPr>
          <w:rFonts w:hint="eastAsia" w:ascii="仿宋_GB2312" w:eastAsia="仿宋_GB2312"/>
          <w:color w:val="000000"/>
          <w:sz w:val="32"/>
          <w:szCs w:val="32"/>
        </w:rPr>
        <w:t>人；离休0人</w:t>
      </w:r>
      <w:r>
        <w:rPr>
          <w:rFonts w:hint="eastAsia" w:ascii="仿宋_GB2312" w:hAnsi="楷体" w:eastAsia="仿宋_GB2312"/>
          <w:bCs/>
          <w:spacing w:val="-4"/>
          <w:sz w:val="32"/>
          <w:szCs w:val="32"/>
        </w:rPr>
        <w:t>。</w:t>
      </w:r>
    </w:p>
    <w:p>
      <w:pPr>
        <w:numPr>
          <w:ilvl w:val="0"/>
          <w:numId w:val="1"/>
        </w:numPr>
        <w:ind w:firstLine="643"/>
        <w:rPr>
          <w:rFonts w:ascii="仿宋_GB2312" w:eastAsia="仿宋_GB2312"/>
          <w:b/>
          <w:bCs/>
          <w:sz w:val="32"/>
          <w:szCs w:val="32"/>
        </w:rPr>
      </w:pPr>
      <w:r>
        <w:rPr>
          <w:rFonts w:hint="eastAsia" w:ascii="仿宋_GB2312" w:eastAsia="仿宋_GB2312"/>
          <w:b/>
          <w:bCs/>
          <w:sz w:val="32"/>
          <w:szCs w:val="32"/>
        </w:rPr>
        <w:t>主要职能</w:t>
      </w:r>
    </w:p>
    <w:p>
      <w:pPr>
        <w:spacing w:line="540" w:lineRule="exact"/>
        <w:ind w:firstLine="611" w:firstLineChars="196"/>
        <w:rPr>
          <w:rStyle w:val="10"/>
          <w:b w:val="0"/>
          <w:spacing w:val="-4"/>
          <w:sz w:val="32"/>
          <w:szCs w:val="32"/>
        </w:rPr>
      </w:pPr>
      <w:r>
        <w:rPr>
          <w:rStyle w:val="10"/>
          <w:rFonts w:hint="eastAsia"/>
          <w:b w:val="0"/>
          <w:spacing w:val="-4"/>
          <w:sz w:val="32"/>
          <w:szCs w:val="32"/>
        </w:rPr>
        <w:t>（1）</w:t>
      </w:r>
      <w:r>
        <w:rPr>
          <w:rFonts w:hint="eastAsia" w:ascii="仿宋_GB2312" w:hAnsi="黑体" w:eastAsia="仿宋_GB2312" w:cs="宋体"/>
          <w:bCs/>
          <w:kern w:val="0"/>
          <w:sz w:val="32"/>
          <w:szCs w:val="32"/>
        </w:rPr>
        <w:t>根据国家法律、法规、条例等在有关规定，对城市建设 档案工作进行管理，并组织实施和监督检查；</w:t>
      </w:r>
    </w:p>
    <w:p>
      <w:pPr>
        <w:spacing w:line="540" w:lineRule="exact"/>
        <w:ind w:firstLine="611" w:firstLineChars="196"/>
        <w:rPr>
          <w:rFonts w:ascii="仿宋_GB2312" w:hAnsi="黑体" w:eastAsia="仿宋_GB2312" w:cs="宋体"/>
          <w:bCs/>
          <w:kern w:val="0"/>
          <w:sz w:val="32"/>
          <w:szCs w:val="32"/>
        </w:rPr>
      </w:pPr>
      <w:r>
        <w:rPr>
          <w:rStyle w:val="10"/>
          <w:rFonts w:hint="eastAsia"/>
          <w:b w:val="0"/>
          <w:spacing w:val="-4"/>
          <w:sz w:val="32"/>
          <w:szCs w:val="32"/>
        </w:rPr>
        <w:t>（2）</w:t>
      </w:r>
      <w:r>
        <w:rPr>
          <w:rFonts w:hint="eastAsia" w:ascii="仿宋_GB2312" w:hAnsi="黑体" w:eastAsia="仿宋_GB2312" w:cs="宋体"/>
          <w:bCs/>
          <w:kern w:val="0"/>
          <w:sz w:val="32"/>
          <w:szCs w:val="32"/>
        </w:rPr>
        <w:t>负责接收和保管城建档案，大力加强馆藏建设；</w:t>
      </w:r>
    </w:p>
    <w:p>
      <w:pPr>
        <w:widowControl/>
        <w:ind w:firstLine="624"/>
        <w:jc w:val="left"/>
        <w:rPr>
          <w:rFonts w:ascii="仿宋_GB2312" w:hAnsi="黑体" w:eastAsia="仿宋_GB2312" w:cs="宋体"/>
          <w:bCs/>
          <w:kern w:val="0"/>
          <w:sz w:val="32"/>
          <w:szCs w:val="32"/>
        </w:rPr>
      </w:pPr>
      <w:r>
        <w:rPr>
          <w:rStyle w:val="10"/>
          <w:rFonts w:hint="eastAsia"/>
          <w:b w:val="0"/>
          <w:spacing w:val="-4"/>
          <w:sz w:val="32"/>
          <w:szCs w:val="32"/>
        </w:rPr>
        <w:t>（3）</w:t>
      </w:r>
      <w:r>
        <w:rPr>
          <w:rFonts w:hint="eastAsia" w:ascii="仿宋_GB2312" w:hAnsi="黑体" w:eastAsia="仿宋_GB2312" w:cs="宋体"/>
          <w:bCs/>
          <w:kern w:val="0"/>
          <w:sz w:val="32"/>
          <w:szCs w:val="32"/>
        </w:rPr>
        <w:t xml:space="preserve">负责科学管理城建档案，逐步实现城建档案管理的规范 化、标准化和现代化； </w:t>
      </w:r>
    </w:p>
    <w:p>
      <w:pPr>
        <w:spacing w:line="540" w:lineRule="exact"/>
        <w:ind w:firstLine="611" w:firstLineChars="196"/>
        <w:rPr>
          <w:rFonts w:ascii="仿宋_GB2312" w:hAnsi="黑体" w:eastAsia="仿宋_GB2312" w:cs="宋体"/>
          <w:bCs/>
          <w:kern w:val="0"/>
          <w:sz w:val="32"/>
          <w:szCs w:val="32"/>
        </w:rPr>
      </w:pPr>
      <w:r>
        <w:rPr>
          <w:rStyle w:val="10"/>
          <w:rFonts w:hint="eastAsia"/>
          <w:b w:val="0"/>
          <w:spacing w:val="-4"/>
          <w:sz w:val="32"/>
          <w:szCs w:val="32"/>
        </w:rPr>
        <w:t>（4）</w:t>
      </w:r>
      <w:r>
        <w:rPr>
          <w:rFonts w:hint="eastAsia" w:ascii="仿宋_GB2312" w:hAnsi="黑体" w:eastAsia="仿宋_GB2312" w:cs="宋体"/>
          <w:bCs/>
          <w:kern w:val="0"/>
          <w:sz w:val="32"/>
          <w:szCs w:val="32"/>
        </w:rPr>
        <w:t>负责大力开展城建档案信息资源，充分发挥城建档案在 “两个文明”建设中的作用；</w:t>
      </w:r>
    </w:p>
    <w:p>
      <w:pPr>
        <w:spacing w:line="540" w:lineRule="exact"/>
        <w:ind w:firstLine="611" w:firstLineChars="196"/>
        <w:rPr>
          <w:rStyle w:val="10"/>
          <w:b w:val="0"/>
          <w:spacing w:val="-4"/>
          <w:sz w:val="32"/>
          <w:szCs w:val="32"/>
        </w:rPr>
      </w:pPr>
      <w:r>
        <w:rPr>
          <w:rStyle w:val="10"/>
          <w:rFonts w:hint="eastAsia"/>
          <w:b w:val="0"/>
          <w:spacing w:val="-4"/>
          <w:sz w:val="32"/>
          <w:szCs w:val="32"/>
        </w:rPr>
        <w:t>（5）</w:t>
      </w:r>
      <w:r>
        <w:rPr>
          <w:rFonts w:hint="eastAsia" w:ascii="仿宋_GB2312" w:hAnsi="黑体" w:eastAsia="仿宋_GB2312" w:cs="宋体"/>
          <w:bCs/>
          <w:kern w:val="0"/>
          <w:sz w:val="32"/>
          <w:szCs w:val="32"/>
        </w:rPr>
        <w:t>负责对城市建设单位的城建档案工作进行指导、检查， 并参加城市建设工程的竣工验收；</w:t>
      </w:r>
    </w:p>
    <w:p>
      <w:pPr>
        <w:widowControl/>
        <w:ind w:firstLine="624"/>
        <w:jc w:val="left"/>
        <w:rPr>
          <w:rFonts w:ascii="仿宋_GB2312" w:hAnsi="黑体" w:eastAsia="仿宋_GB2312" w:cs="宋体"/>
          <w:bCs/>
          <w:kern w:val="0"/>
          <w:sz w:val="32"/>
          <w:szCs w:val="32"/>
        </w:rPr>
      </w:pPr>
      <w:r>
        <w:rPr>
          <w:rStyle w:val="10"/>
          <w:rFonts w:hint="eastAsia"/>
          <w:b w:val="0"/>
          <w:spacing w:val="-4"/>
          <w:sz w:val="32"/>
          <w:szCs w:val="32"/>
        </w:rPr>
        <w:t>（6）</w:t>
      </w:r>
      <w:r>
        <w:rPr>
          <w:rFonts w:hint="eastAsia" w:ascii="仿宋_GB2312" w:hAnsi="黑体" w:eastAsia="仿宋_GB2312" w:cs="宋体"/>
          <w:bCs/>
          <w:kern w:val="0"/>
          <w:sz w:val="32"/>
          <w:szCs w:val="32"/>
        </w:rPr>
        <w:t>负责根据城市规划建设管理和科研工作的要求，开展编 研工作；</w:t>
      </w:r>
    </w:p>
    <w:p>
      <w:pPr>
        <w:widowControl/>
        <w:ind w:firstLine="624"/>
        <w:jc w:val="left"/>
        <w:rPr>
          <w:sz w:val="32"/>
        </w:rPr>
      </w:pPr>
      <w:r>
        <w:rPr>
          <w:rStyle w:val="10"/>
          <w:rFonts w:hint="eastAsia"/>
          <w:b w:val="0"/>
          <w:spacing w:val="-4"/>
          <w:sz w:val="32"/>
          <w:szCs w:val="32"/>
        </w:rPr>
        <w:t>（7）</w:t>
      </w:r>
      <w:r>
        <w:rPr>
          <w:rFonts w:hint="eastAsia" w:ascii="仿宋_GB2312" w:hAnsi="黑体" w:eastAsia="仿宋_GB2312" w:cs="宋体"/>
          <w:bCs/>
          <w:kern w:val="0"/>
          <w:sz w:val="32"/>
          <w:szCs w:val="32"/>
        </w:rPr>
        <w:t xml:space="preserve">负责做好有关资料的收集、整理、保管、利用工作，使 城建档案馆成为城建档案资料的储存、利用、咨询、交流服务中心。 </w:t>
      </w:r>
      <w:r>
        <w:rPr>
          <w:rFonts w:hint="eastAsia" w:ascii="仿宋_GB2312" w:hAnsi="宋体" w:eastAsia="仿宋_GB2312" w:cs="宋体"/>
          <w:bCs/>
          <w:kern w:val="0"/>
          <w:sz w:val="32"/>
          <w:szCs w:val="32"/>
        </w:rPr>
        <w:t xml:space="preserve"> </w:t>
      </w:r>
    </w:p>
    <w:p>
      <w:pPr>
        <w:numPr>
          <w:ilvl w:val="0"/>
          <w:numId w:val="1"/>
        </w:numPr>
        <w:ind w:firstLine="643"/>
        <w:rPr>
          <w:rFonts w:ascii="仿宋_GB2312" w:eastAsia="仿宋_GB2312"/>
          <w:b/>
          <w:bCs/>
          <w:sz w:val="32"/>
          <w:szCs w:val="32"/>
        </w:rPr>
      </w:pPr>
      <w:r>
        <w:rPr>
          <w:rFonts w:hint="eastAsia" w:ascii="仿宋_GB2312" w:eastAsia="仿宋_GB2312"/>
          <w:b/>
          <w:bCs/>
          <w:sz w:val="32"/>
          <w:szCs w:val="32"/>
        </w:rPr>
        <w:t>年度重点工作计划</w:t>
      </w:r>
    </w:p>
    <w:p>
      <w:pPr>
        <w:widowControl/>
        <w:ind w:firstLine="624"/>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统筹协调好档案馆日常管理工作，保证机关正常运行，开展档案馆档案资料维护工作，完成档案维护量4.</w:t>
      </w:r>
      <w:r>
        <w:rPr>
          <w:rFonts w:hint="eastAsia" w:ascii="仿宋_GB2312" w:hAnsi="黑体" w:eastAsia="仿宋_GB2312" w:cs="宋体"/>
          <w:bCs/>
          <w:kern w:val="0"/>
          <w:sz w:val="32"/>
          <w:szCs w:val="32"/>
          <w:lang w:val="en-US" w:eastAsia="zh-CN"/>
        </w:rPr>
        <w:t>5</w:t>
      </w:r>
      <w:r>
        <w:rPr>
          <w:rFonts w:hint="eastAsia" w:ascii="仿宋_GB2312" w:hAnsi="黑体" w:eastAsia="仿宋_GB2312" w:cs="宋体"/>
          <w:bCs/>
          <w:kern w:val="0"/>
          <w:sz w:val="32"/>
          <w:szCs w:val="32"/>
        </w:rPr>
        <w:t>万卷；收集、整理、鉴定、统计、保管、利用全市永久和长期保存的城建档案和有关资料；从而为城市规划、建设、管理和经济发展服务。</w:t>
      </w:r>
    </w:p>
    <w:p>
      <w:pPr>
        <w:pStyle w:val="4"/>
        <w:tabs>
          <w:tab w:val="left" w:pos="6195"/>
        </w:tabs>
        <w:ind w:firstLine="643"/>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eastAsia="仿宋_GB2312"/>
          <w:sz w:val="32"/>
          <w:szCs w:val="32"/>
        </w:rPr>
        <w:t>我单位决策机制根据行政事业单位内部控制体系建设相关要求，逐步完善《昌吉市城市建设档案馆（局党委、党组会议、办公会议等按单位自身实际决策制度填写）议事规则》、《三重一大会议制度》（按单位自身实际决策制度填写），根据制度规定“详述本单位决策制度规范具体内容”进行单位事项决策。</w:t>
      </w:r>
    </w:p>
    <w:p>
      <w:pPr>
        <w:pStyle w:val="4"/>
        <w:numPr>
          <w:ilvl w:val="0"/>
          <w:numId w:val="2"/>
        </w:numPr>
        <w:ind w:firstLine="643"/>
        <w:rPr>
          <w:rFonts w:ascii="楷体_GB2312" w:eastAsia="楷体_GB2312"/>
          <w:szCs w:val="32"/>
        </w:rPr>
      </w:pPr>
      <w:r>
        <w:rPr>
          <w:rFonts w:hint="eastAsia" w:ascii="楷体_GB2312" w:eastAsia="楷体_GB2312"/>
          <w:szCs w:val="32"/>
        </w:rPr>
        <w:t>单位资金分配情况</w:t>
      </w:r>
    </w:p>
    <w:p>
      <w:pPr>
        <w:widowControl/>
        <w:numPr>
          <w:ilvl w:val="0"/>
          <w:numId w:val="3"/>
        </w:numPr>
        <w:ind w:firstLine="643"/>
        <w:jc w:val="left"/>
        <w:rPr>
          <w:rFonts w:ascii="仿宋_GB2312" w:eastAsia="仿宋_GB2312" w:cs="仿宋"/>
          <w:b/>
          <w:sz w:val="32"/>
          <w:szCs w:val="32"/>
        </w:rPr>
      </w:pPr>
      <w:r>
        <w:rPr>
          <w:rFonts w:hint="eastAsia" w:ascii="仿宋_GB2312" w:eastAsia="仿宋_GB2312" w:cs="仿宋"/>
          <w:b/>
          <w:sz w:val="32"/>
          <w:szCs w:val="32"/>
        </w:rPr>
        <w:t>分配依据及结果。</w:t>
      </w:r>
    </w:p>
    <w:p>
      <w:pPr>
        <w:ind w:firstLine="640"/>
        <w:rPr>
          <w:rFonts w:ascii="仿宋_GB2312" w:eastAsia="仿宋_GB2312"/>
          <w:sz w:val="32"/>
          <w:szCs w:val="32"/>
        </w:rPr>
      </w:pPr>
      <w:r>
        <w:rPr>
          <w:rFonts w:hint="eastAsia" w:ascii="仿宋_GB2312" w:eastAsia="仿宋_GB2312"/>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numPr>
          <w:ilvl w:val="0"/>
          <w:numId w:val="3"/>
        </w:numPr>
        <w:ind w:firstLine="643"/>
        <w:jc w:val="left"/>
        <w:rPr>
          <w:rFonts w:ascii="仿宋_GB2312" w:eastAsia="仿宋_GB2312" w:cs="仿宋"/>
          <w:b/>
          <w:sz w:val="32"/>
          <w:szCs w:val="32"/>
        </w:rPr>
      </w:pPr>
      <w:r>
        <w:rPr>
          <w:rFonts w:hint="eastAsia" w:ascii="仿宋_GB2312" w:eastAsia="仿宋_GB2312" w:cs="仿宋"/>
          <w:b/>
          <w:sz w:val="32"/>
          <w:szCs w:val="32"/>
        </w:rPr>
        <w:t>重点支出保障情况。</w:t>
      </w:r>
    </w:p>
    <w:p>
      <w:pPr>
        <w:ind w:firstLine="640"/>
        <w:rPr>
          <w:rFonts w:ascii="仿宋_GB2312" w:eastAsia="仿宋_GB2312"/>
          <w:sz w:val="32"/>
          <w:szCs w:val="32"/>
        </w:rPr>
      </w:pPr>
      <w:r>
        <w:rPr>
          <w:rFonts w:hint="eastAsia" w:ascii="仿宋_GB2312" w:eastAsia="仿宋_GB2312"/>
          <w:sz w:val="32"/>
          <w:szCs w:val="32"/>
        </w:rPr>
        <w:t>本年度本单位预算安排的重点项目</w:t>
      </w:r>
      <w:r>
        <w:rPr>
          <w:rFonts w:hint="eastAsia" w:ascii="仿宋_GB2312" w:eastAsia="仿宋_GB2312"/>
          <w:sz w:val="32"/>
          <w:szCs w:val="32"/>
          <w:lang w:val="en-US" w:eastAsia="zh-CN"/>
        </w:rPr>
        <w:t>1</w:t>
      </w:r>
      <w:r>
        <w:rPr>
          <w:rFonts w:hint="eastAsia" w:ascii="仿宋_GB2312" w:eastAsia="仿宋_GB2312"/>
          <w:sz w:val="32"/>
          <w:szCs w:val="32"/>
        </w:rPr>
        <w:t>个，预算安排的重点项目支出金额为</w:t>
      </w:r>
      <w:r>
        <w:rPr>
          <w:rFonts w:hint="eastAsia" w:ascii="仿宋_GB2312" w:eastAsia="仿宋_GB2312"/>
          <w:sz w:val="32"/>
          <w:szCs w:val="32"/>
          <w:lang w:val="en-US" w:eastAsia="zh-CN"/>
        </w:rPr>
        <w:t>12.12</w:t>
      </w:r>
      <w:r>
        <w:rPr>
          <w:rFonts w:hint="eastAsia" w:ascii="仿宋_GB2312" w:eastAsia="仿宋_GB2312"/>
          <w:sz w:val="32"/>
          <w:szCs w:val="32"/>
        </w:rPr>
        <w:t>万元，部门项目总支出金额为</w:t>
      </w:r>
      <w:r>
        <w:rPr>
          <w:rFonts w:hint="eastAsia" w:ascii="仿宋_GB2312" w:eastAsia="仿宋_GB2312"/>
          <w:sz w:val="32"/>
          <w:szCs w:val="32"/>
          <w:lang w:val="en-US" w:eastAsia="zh-CN"/>
        </w:rPr>
        <w:t>12.12</w:t>
      </w:r>
      <w:r>
        <w:rPr>
          <w:rFonts w:hint="eastAsia" w:ascii="仿宋_GB2312" w:eastAsia="仿宋_GB2312"/>
          <w:sz w:val="32"/>
          <w:szCs w:val="32"/>
        </w:rPr>
        <w:t>万元，则重点项目支出占项目总支出的比率为</w:t>
      </w:r>
      <w:r>
        <w:rPr>
          <w:rFonts w:hint="eastAsia" w:ascii="仿宋_GB2312" w:eastAsia="仿宋_GB2312"/>
          <w:sz w:val="32"/>
          <w:szCs w:val="32"/>
          <w:lang w:val="en-US" w:eastAsia="zh-CN"/>
        </w:rPr>
        <w:t>10</w:t>
      </w:r>
      <w:r>
        <w:rPr>
          <w:rFonts w:hint="eastAsia" w:ascii="仿宋_GB2312" w:eastAsia="仿宋_GB2312"/>
          <w:sz w:val="32"/>
          <w:szCs w:val="32"/>
        </w:rPr>
        <w:t>0%。</w:t>
      </w:r>
    </w:p>
    <w:p>
      <w:pPr>
        <w:pStyle w:val="4"/>
        <w:numPr>
          <w:ilvl w:val="0"/>
          <w:numId w:val="2"/>
        </w:numPr>
        <w:ind w:firstLine="643"/>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4"/>
        </w:numPr>
        <w:ind w:firstLine="643"/>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w:t>
      </w:r>
      <w:r>
        <w:rPr>
          <w:rFonts w:hint="eastAsia" w:ascii="仿宋_GB2312" w:eastAsia="仿宋_GB2312"/>
          <w:bCs/>
          <w:sz w:val="32"/>
          <w:szCs w:val="32"/>
        </w:rPr>
        <w:t>，昌吉市城市建设档案馆部门单位整体支出年初预算金额为</w:t>
      </w:r>
      <w:r>
        <w:rPr>
          <w:rFonts w:hint="eastAsia" w:ascii="仿宋_GB2312" w:eastAsia="仿宋_GB2312"/>
          <w:sz w:val="32"/>
          <w:szCs w:val="32"/>
          <w:lang w:val="en-US" w:eastAsia="zh-CN"/>
        </w:rPr>
        <w:t>217.92</w:t>
      </w:r>
      <w:r>
        <w:rPr>
          <w:rFonts w:hint="eastAsia" w:ascii="仿宋_GB2312" w:eastAsia="仿宋_GB2312"/>
          <w:sz w:val="32"/>
          <w:szCs w:val="32"/>
        </w:rPr>
        <w:t>万元，支出金额为</w:t>
      </w:r>
      <w:r>
        <w:rPr>
          <w:rFonts w:hint="eastAsia" w:ascii="仿宋_GB2312" w:eastAsia="仿宋_GB2312"/>
          <w:sz w:val="32"/>
          <w:szCs w:val="32"/>
          <w:lang w:val="en-US" w:eastAsia="zh-CN"/>
        </w:rPr>
        <w:t>217.92</w:t>
      </w:r>
      <w:r>
        <w:rPr>
          <w:rFonts w:hint="eastAsia" w:ascii="仿宋_GB2312" w:eastAsia="仿宋_GB2312"/>
          <w:sz w:val="32"/>
          <w:szCs w:val="32"/>
        </w:rPr>
        <w:t>万元，执行率为</w:t>
      </w:r>
      <w:r>
        <w:rPr>
          <w:rFonts w:hint="eastAsia" w:ascii="仿宋_GB2312" w:eastAsia="仿宋_GB2312"/>
          <w:sz w:val="32"/>
          <w:szCs w:val="32"/>
          <w:lang w:val="en-US" w:eastAsia="zh-CN"/>
        </w:rPr>
        <w:t>100</w:t>
      </w:r>
      <w:r>
        <w:rPr>
          <w:rFonts w:hint="eastAsia" w:ascii="仿宋_GB2312" w:eastAsia="仿宋_GB2312"/>
          <w:sz w:val="32"/>
          <w:szCs w:val="32"/>
        </w:rPr>
        <w:t>%，其中：政府采购年初预算金额为7.50万元，支出金额为</w:t>
      </w:r>
      <w:r>
        <w:rPr>
          <w:rFonts w:hint="eastAsia" w:ascii="仿宋_GB2312" w:eastAsia="仿宋_GB2312"/>
          <w:sz w:val="32"/>
          <w:szCs w:val="32"/>
          <w:lang w:val="en-US" w:eastAsia="zh-CN"/>
        </w:rPr>
        <w:t>6.94</w:t>
      </w:r>
      <w:r>
        <w:rPr>
          <w:rFonts w:hint="eastAsia" w:ascii="仿宋_GB2312" w:eastAsia="仿宋_GB2312"/>
          <w:sz w:val="32"/>
          <w:szCs w:val="32"/>
        </w:rPr>
        <w:t>万元，执行率为</w:t>
      </w:r>
      <w:r>
        <w:rPr>
          <w:rFonts w:hint="eastAsia" w:ascii="仿宋_GB2312" w:eastAsia="仿宋_GB2312"/>
          <w:sz w:val="32"/>
          <w:szCs w:val="32"/>
          <w:lang w:val="en-US" w:eastAsia="zh-CN"/>
        </w:rPr>
        <w:t>92.53</w:t>
      </w:r>
      <w:r>
        <w:rPr>
          <w:rFonts w:hint="eastAsia" w:ascii="仿宋_GB2312" w:eastAsia="仿宋_GB2312"/>
          <w:sz w:val="32"/>
          <w:szCs w:val="32"/>
        </w:rPr>
        <w:t>%。年中调整预算金额为</w:t>
      </w:r>
      <w:r>
        <w:rPr>
          <w:rFonts w:hint="eastAsia" w:ascii="仿宋_GB2312" w:eastAsia="仿宋_GB2312"/>
          <w:sz w:val="32"/>
          <w:szCs w:val="32"/>
          <w:lang w:val="en-US" w:eastAsia="zh-CN"/>
        </w:rPr>
        <w:t>33.32</w:t>
      </w:r>
      <w:r>
        <w:rPr>
          <w:rFonts w:hint="eastAsia" w:ascii="仿宋_GB2312" w:eastAsia="仿宋_GB2312"/>
          <w:sz w:val="32"/>
          <w:szCs w:val="32"/>
        </w:rPr>
        <w:t>万元，预算调整率为</w:t>
      </w:r>
      <w:r>
        <w:rPr>
          <w:rFonts w:hint="eastAsia" w:ascii="仿宋_GB2312" w:eastAsia="仿宋_GB2312"/>
          <w:sz w:val="32"/>
          <w:szCs w:val="32"/>
          <w:lang w:val="en-US" w:eastAsia="zh-CN"/>
        </w:rPr>
        <w:t>15.29</w:t>
      </w:r>
      <w:r>
        <w:rPr>
          <w:rFonts w:hint="eastAsia" w:ascii="仿宋_GB2312" w:eastAsia="仿宋_GB2312"/>
          <w:sz w:val="32"/>
          <w:szCs w:val="32"/>
        </w:rPr>
        <w:t>%。综上，我单位部门单位整体预算总额为</w:t>
      </w:r>
      <w:r>
        <w:rPr>
          <w:rFonts w:hint="eastAsia" w:ascii="仿宋_GB2312" w:eastAsia="仿宋_GB2312"/>
          <w:sz w:val="32"/>
          <w:szCs w:val="32"/>
          <w:lang w:val="en-US" w:eastAsia="zh-CN"/>
        </w:rPr>
        <w:t>251.24</w:t>
      </w:r>
      <w:r>
        <w:rPr>
          <w:rFonts w:hint="eastAsia" w:ascii="仿宋_GB2312" w:eastAsia="仿宋_GB2312"/>
          <w:sz w:val="32"/>
          <w:szCs w:val="32"/>
        </w:rPr>
        <w:t>万元，支出总额为</w:t>
      </w:r>
      <w:r>
        <w:rPr>
          <w:rFonts w:hint="eastAsia" w:ascii="仿宋_GB2312" w:eastAsia="仿宋_GB2312"/>
          <w:sz w:val="32"/>
          <w:szCs w:val="32"/>
          <w:lang w:val="en-US" w:eastAsia="zh-CN"/>
        </w:rPr>
        <w:t>251.24</w:t>
      </w:r>
      <w:r>
        <w:rPr>
          <w:rFonts w:hint="eastAsia" w:ascii="仿宋_GB2312" w:eastAsia="仿宋_GB2312"/>
          <w:sz w:val="32"/>
          <w:szCs w:val="32"/>
        </w:rPr>
        <w:t>万元，预算总执行率为</w:t>
      </w:r>
      <w:r>
        <w:rPr>
          <w:rFonts w:hint="eastAsia" w:ascii="仿宋_GB2312" w:eastAsia="仿宋_GB2312"/>
          <w:sz w:val="32"/>
          <w:szCs w:val="32"/>
          <w:lang w:val="en-US" w:eastAsia="zh-CN"/>
        </w:rPr>
        <w:t>100</w:t>
      </w:r>
      <w:r>
        <w:rPr>
          <w:rFonts w:hint="eastAsia" w:ascii="仿宋_GB2312" w:eastAsia="仿宋_GB2312"/>
          <w:sz w:val="32"/>
          <w:szCs w:val="32"/>
        </w:rPr>
        <w:t>%。</w:t>
      </w:r>
    </w:p>
    <w:p>
      <w:pPr>
        <w:pStyle w:val="2"/>
        <w:ind w:firstLine="643"/>
        <w:rPr>
          <w:sz w:val="32"/>
        </w:rPr>
      </w:pPr>
      <w:r>
        <w:rPr>
          <w:rFonts w:hint="eastAsia"/>
          <w:sz w:val="32"/>
        </w:rPr>
        <w:t>2.部门单位整体支出自评使用方法、主要内容、涉及范围</w:t>
      </w:r>
    </w:p>
    <w:p>
      <w:pPr>
        <w:ind w:firstLine="643"/>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3"/>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2"/>
        <w:rPr>
          <w:rFonts w:hint="eastAsia" w:eastAsia="仿宋_GB2312"/>
          <w:lang w:val="en-US" w:eastAsia="zh-CN"/>
        </w:rPr>
      </w:pPr>
    </w:p>
    <w:p>
      <w:pPr>
        <w:snapToGrid w:val="0"/>
        <w:spacing w:line="560" w:lineRule="exact"/>
        <w:ind w:firstLine="624" w:firstLineChars="200"/>
        <w:rPr>
          <w:rFonts w:ascii="黑体" w:hAnsi="黑体" w:eastAsia="黑体" w:cs="宋体"/>
          <w:bCs/>
          <w:color w:val="333333"/>
          <w:sz w:val="32"/>
          <w:szCs w:val="32"/>
        </w:rPr>
      </w:pPr>
      <w:r>
        <w:rPr>
          <w:rFonts w:hint="eastAsia" w:ascii="黑体" w:hAnsi="黑体" w:eastAsia="黑体"/>
          <w:bCs/>
          <w:spacing w:val="-4"/>
          <w:sz w:val="32"/>
          <w:szCs w:val="32"/>
        </w:rPr>
        <w:t>二、</w:t>
      </w:r>
      <w:r>
        <w:rPr>
          <w:rFonts w:hint="eastAsia" w:ascii="黑体" w:hAnsi="黑体" w:eastAsia="黑体" w:cs="宋体"/>
          <w:bCs/>
          <w:color w:val="333333"/>
          <w:sz w:val="32"/>
          <w:szCs w:val="32"/>
        </w:rPr>
        <w:t>部门单位整体支出管理及使用情况</w:t>
      </w:r>
    </w:p>
    <w:p>
      <w:pPr>
        <w:pStyle w:val="4"/>
        <w:numPr>
          <w:ilvl w:val="0"/>
          <w:numId w:val="5"/>
        </w:numPr>
        <w:ind w:firstLineChars="0"/>
        <w:rPr>
          <w:rFonts w:hint="eastAsia" w:ascii="仿宋_GB2312" w:hAnsi="楷体" w:eastAsia="仿宋_GB2312"/>
          <w:bCs/>
          <w:spacing w:val="-4"/>
          <w:sz w:val="32"/>
          <w:szCs w:val="32"/>
        </w:rPr>
      </w:pPr>
      <w:r>
        <w:rPr>
          <w:rFonts w:hint="eastAsia" w:ascii="楷体_GB2312" w:eastAsia="楷体_GB2312"/>
          <w:bCs/>
          <w:szCs w:val="32"/>
        </w:rPr>
        <w:t>预算管理情况</w:t>
      </w:r>
    </w:p>
    <w:p>
      <w:pPr>
        <w:snapToGrid w:val="0"/>
        <w:spacing w:line="560" w:lineRule="exact"/>
        <w:ind w:firstLine="624" w:firstLineChars="200"/>
        <w:rPr>
          <w:rFonts w:hint="eastAsia" w:ascii="仿宋_GB2312" w:hAnsi="楷体" w:eastAsia="仿宋_GB2312"/>
          <w:bCs/>
          <w:spacing w:val="-4"/>
          <w:sz w:val="32"/>
          <w:szCs w:val="32"/>
        </w:rPr>
      </w:pPr>
      <w:r>
        <w:rPr>
          <w:rFonts w:hint="eastAsia" w:ascii="仿宋_GB2312" w:hAnsi="楷体" w:eastAsia="仿宋_GB2312"/>
          <w:bCs/>
          <w:spacing w:val="-4"/>
          <w:sz w:val="32"/>
          <w:szCs w:val="32"/>
        </w:rPr>
        <w:t>我单位为加强预算管理、规范财务行为、加强内部控制体系建设，制定了支出和预算管理制度，并严格按照此管理制度管理使用预算资金，严格按照政府信息公开有关规定及财政部门要求公开相关预决算信息。</w:t>
      </w:r>
    </w:p>
    <w:p>
      <w:pPr>
        <w:pStyle w:val="4"/>
        <w:numPr>
          <w:ilvl w:val="0"/>
          <w:numId w:val="5"/>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hAnsi="楷体" w:eastAsia="仿宋_GB2312"/>
          <w:bCs/>
          <w:spacing w:val="-4"/>
          <w:sz w:val="32"/>
          <w:szCs w:val="32"/>
        </w:rPr>
      </w:pPr>
      <w:r>
        <w:rPr>
          <w:rFonts w:hint="eastAsia" w:ascii="仿宋_GB2312" w:hAnsi="楷体" w:eastAsia="仿宋_GB2312"/>
          <w:bCs/>
          <w:spacing w:val="-4"/>
          <w:sz w:val="32"/>
          <w:szCs w:val="32"/>
        </w:rPr>
        <w:t>202</w:t>
      </w:r>
      <w:r>
        <w:rPr>
          <w:rFonts w:hint="eastAsia" w:ascii="仿宋_GB2312" w:hAnsi="楷体" w:eastAsia="仿宋_GB2312"/>
          <w:bCs/>
          <w:spacing w:val="-4"/>
          <w:sz w:val="32"/>
          <w:szCs w:val="32"/>
          <w:lang w:val="en-US" w:eastAsia="zh-CN"/>
        </w:rPr>
        <w:t>2</w:t>
      </w:r>
      <w:r>
        <w:rPr>
          <w:rFonts w:hint="eastAsia" w:ascii="仿宋_GB2312" w:hAnsi="楷体" w:eastAsia="仿宋_GB2312"/>
          <w:bCs/>
          <w:spacing w:val="-4"/>
          <w:sz w:val="32"/>
          <w:szCs w:val="32"/>
        </w:rPr>
        <w:t>年，昌吉市城市建设档案馆基本支出年初预算金额为</w:t>
      </w:r>
      <w:r>
        <w:rPr>
          <w:rFonts w:hint="eastAsia" w:ascii="仿宋_GB2312" w:hAnsi="楷体" w:eastAsia="仿宋_GB2312"/>
          <w:bCs/>
          <w:spacing w:val="-4"/>
          <w:sz w:val="32"/>
          <w:szCs w:val="32"/>
          <w:lang w:val="en-US" w:eastAsia="zh-CN"/>
        </w:rPr>
        <w:t>217.92</w:t>
      </w:r>
      <w:r>
        <w:rPr>
          <w:rFonts w:hint="eastAsia" w:ascii="仿宋_GB2312" w:hAnsi="楷体" w:eastAsia="仿宋_GB2312"/>
          <w:bCs/>
          <w:spacing w:val="-4"/>
          <w:sz w:val="32"/>
          <w:szCs w:val="32"/>
        </w:rPr>
        <w:t>万元，支出金额为</w:t>
      </w:r>
      <w:r>
        <w:rPr>
          <w:rFonts w:hint="eastAsia" w:ascii="仿宋_GB2312" w:hAnsi="楷体" w:eastAsia="仿宋_GB2312"/>
          <w:bCs/>
          <w:spacing w:val="-4"/>
          <w:sz w:val="32"/>
          <w:szCs w:val="32"/>
          <w:lang w:val="en-US" w:eastAsia="zh-CN"/>
        </w:rPr>
        <w:t>217.92</w:t>
      </w:r>
      <w:r>
        <w:rPr>
          <w:rFonts w:hint="eastAsia" w:ascii="仿宋_GB2312" w:hAnsi="楷体" w:eastAsia="仿宋_GB2312"/>
          <w:bCs/>
          <w:spacing w:val="-4"/>
          <w:sz w:val="32"/>
          <w:szCs w:val="32"/>
        </w:rPr>
        <w:t>万元，执行率为</w:t>
      </w:r>
      <w:r>
        <w:rPr>
          <w:rFonts w:hint="eastAsia" w:ascii="仿宋_GB2312" w:hAnsi="楷体" w:eastAsia="仿宋_GB2312"/>
          <w:bCs/>
          <w:spacing w:val="-4"/>
          <w:sz w:val="32"/>
          <w:szCs w:val="32"/>
          <w:lang w:val="en-US" w:eastAsia="zh-CN"/>
        </w:rPr>
        <w:t>100</w:t>
      </w:r>
      <w:r>
        <w:rPr>
          <w:rFonts w:hint="eastAsia" w:ascii="仿宋_GB2312" w:hAnsi="楷体" w:eastAsia="仿宋_GB2312"/>
          <w:bCs/>
          <w:spacing w:val="-4"/>
          <w:sz w:val="32"/>
          <w:szCs w:val="32"/>
        </w:rPr>
        <w:t>%，年中调整预算金额为</w:t>
      </w:r>
      <w:r>
        <w:rPr>
          <w:rFonts w:hint="eastAsia" w:ascii="仿宋_GB2312" w:hAnsi="楷体" w:eastAsia="仿宋_GB2312"/>
          <w:bCs/>
          <w:spacing w:val="-4"/>
          <w:sz w:val="32"/>
          <w:szCs w:val="32"/>
          <w:lang w:val="en-US" w:eastAsia="zh-CN"/>
        </w:rPr>
        <w:t>21.20</w:t>
      </w:r>
      <w:r>
        <w:rPr>
          <w:rFonts w:hint="eastAsia" w:ascii="仿宋_GB2312" w:hAnsi="楷体" w:eastAsia="仿宋_GB2312"/>
          <w:bCs/>
          <w:spacing w:val="-4"/>
          <w:sz w:val="32"/>
          <w:szCs w:val="32"/>
        </w:rPr>
        <w:t>万元。综上，我单位基本支出预算总额为</w:t>
      </w:r>
      <w:r>
        <w:rPr>
          <w:rFonts w:hint="eastAsia" w:ascii="仿宋_GB2312" w:hAnsi="楷体" w:eastAsia="仿宋_GB2312"/>
          <w:bCs/>
          <w:spacing w:val="-4"/>
          <w:sz w:val="32"/>
          <w:szCs w:val="32"/>
          <w:lang w:val="en-US" w:eastAsia="zh-CN"/>
        </w:rPr>
        <w:t>239.12</w:t>
      </w:r>
      <w:r>
        <w:rPr>
          <w:rFonts w:hint="eastAsia" w:ascii="仿宋_GB2312" w:hAnsi="楷体" w:eastAsia="仿宋_GB2312"/>
          <w:bCs/>
          <w:spacing w:val="-4"/>
          <w:sz w:val="32"/>
          <w:szCs w:val="32"/>
        </w:rPr>
        <w:t>万元，支出总额为</w:t>
      </w:r>
      <w:r>
        <w:rPr>
          <w:rFonts w:hint="eastAsia" w:ascii="仿宋_GB2312" w:hAnsi="楷体" w:eastAsia="仿宋_GB2312"/>
          <w:bCs/>
          <w:spacing w:val="-4"/>
          <w:sz w:val="32"/>
          <w:szCs w:val="32"/>
          <w:lang w:val="en-US" w:eastAsia="zh-CN"/>
        </w:rPr>
        <w:t>239.12</w:t>
      </w:r>
      <w:r>
        <w:rPr>
          <w:rFonts w:hint="eastAsia" w:ascii="仿宋_GB2312" w:hAnsi="楷体" w:eastAsia="仿宋_GB2312"/>
          <w:bCs/>
          <w:spacing w:val="-4"/>
          <w:sz w:val="32"/>
          <w:szCs w:val="32"/>
        </w:rPr>
        <w:t>万元，预算总执行率为</w:t>
      </w:r>
      <w:r>
        <w:rPr>
          <w:rFonts w:hint="eastAsia" w:ascii="仿宋_GB2312" w:hAnsi="楷体" w:eastAsia="仿宋_GB2312"/>
          <w:bCs/>
          <w:spacing w:val="-4"/>
          <w:sz w:val="32"/>
          <w:szCs w:val="32"/>
          <w:lang w:val="en-US" w:eastAsia="zh-CN"/>
        </w:rPr>
        <w:t>100</w:t>
      </w:r>
      <w:r>
        <w:rPr>
          <w:rFonts w:hint="eastAsia" w:ascii="仿宋_GB2312" w:hAnsi="楷体" w:eastAsia="仿宋_GB2312"/>
          <w:bCs/>
          <w:spacing w:val="-4"/>
          <w:sz w:val="32"/>
          <w:szCs w:val="32"/>
        </w:rPr>
        <w:t>%，其中人员经费</w:t>
      </w:r>
      <w:r>
        <w:rPr>
          <w:rFonts w:hint="eastAsia" w:ascii="仿宋_GB2312" w:hAnsi="楷体" w:eastAsia="仿宋_GB2312"/>
          <w:bCs/>
          <w:spacing w:val="-4"/>
          <w:sz w:val="32"/>
          <w:szCs w:val="32"/>
          <w:lang w:val="en-US" w:eastAsia="zh-CN"/>
        </w:rPr>
        <w:t>233.87</w:t>
      </w:r>
      <w:r>
        <w:rPr>
          <w:rFonts w:hint="eastAsia" w:ascii="仿宋_GB2312" w:hAnsi="楷体" w:eastAsia="仿宋_GB2312"/>
          <w:bCs/>
          <w:spacing w:val="-4"/>
          <w:sz w:val="32"/>
          <w:szCs w:val="32"/>
        </w:rPr>
        <w:t>万元，公用经费</w:t>
      </w:r>
      <w:r>
        <w:rPr>
          <w:rFonts w:hint="eastAsia" w:ascii="仿宋_GB2312" w:hAnsi="楷体" w:eastAsia="仿宋_GB2312"/>
          <w:bCs/>
          <w:spacing w:val="-4"/>
          <w:sz w:val="32"/>
          <w:szCs w:val="32"/>
          <w:lang w:val="en-US" w:eastAsia="zh-CN"/>
        </w:rPr>
        <w:t>5.25</w:t>
      </w:r>
      <w:r>
        <w:rPr>
          <w:rFonts w:hint="eastAsia" w:ascii="仿宋_GB2312" w:hAnsi="楷体" w:eastAsia="仿宋_GB2312"/>
          <w:bCs/>
          <w:spacing w:val="-4"/>
          <w:sz w:val="32"/>
          <w:szCs w:val="32"/>
        </w:rPr>
        <w:t>万元。</w:t>
      </w:r>
    </w:p>
    <w:p>
      <w:pPr>
        <w:ind w:firstLine="643"/>
        <w:rPr>
          <w:rFonts w:ascii="仿宋_GB2312" w:eastAsia="仿宋_GB2312"/>
          <w:b/>
          <w:bCs/>
          <w:sz w:val="32"/>
          <w:szCs w:val="32"/>
        </w:rPr>
      </w:pPr>
      <w:r>
        <w:rPr>
          <w:rFonts w:hint="eastAsia" w:ascii="仿宋_GB2312" w:eastAsia="仿宋_GB2312"/>
          <w:b/>
          <w:bCs/>
          <w:sz w:val="32"/>
          <w:szCs w:val="32"/>
        </w:rPr>
        <w:t>2.“三公”经费情况</w:t>
      </w:r>
    </w:p>
    <w:p>
      <w:pPr>
        <w:ind w:firstLine="640"/>
        <w:rPr>
          <w:rFonts w:hint="eastAsia" w:ascii="仿宋_GB2312" w:hAnsi="楷体" w:eastAsia="仿宋_GB2312"/>
          <w:bCs/>
          <w:spacing w:val="-4"/>
          <w:sz w:val="32"/>
          <w:szCs w:val="32"/>
        </w:rPr>
      </w:pPr>
      <w:r>
        <w:rPr>
          <w:rFonts w:hint="eastAsia" w:ascii="仿宋_GB2312" w:hAnsi="楷体" w:eastAsia="仿宋_GB2312"/>
          <w:bCs/>
          <w:spacing w:val="-4"/>
          <w:sz w:val="32"/>
          <w:szCs w:val="32"/>
        </w:rPr>
        <w:t>我单位认真贯彻落实中央关于厉行节约的有关规定，严格执行《党政机关厉行节约反对浪费条例》，202</w:t>
      </w:r>
      <w:r>
        <w:rPr>
          <w:rFonts w:hint="eastAsia" w:ascii="仿宋_GB2312" w:hAnsi="楷体" w:eastAsia="仿宋_GB2312"/>
          <w:bCs/>
          <w:spacing w:val="-4"/>
          <w:sz w:val="32"/>
          <w:szCs w:val="32"/>
          <w:lang w:val="en-US" w:eastAsia="zh-CN"/>
        </w:rPr>
        <w:t>2</w:t>
      </w:r>
      <w:r>
        <w:rPr>
          <w:rFonts w:hint="eastAsia" w:ascii="仿宋_GB2312" w:hAnsi="楷体" w:eastAsia="仿宋_GB2312"/>
          <w:bCs/>
          <w:spacing w:val="-4"/>
          <w:sz w:val="32"/>
          <w:szCs w:val="32"/>
        </w:rPr>
        <w:t>年“三公”经费预算数为</w:t>
      </w:r>
      <w:r>
        <w:rPr>
          <w:rFonts w:hint="eastAsia" w:ascii="仿宋_GB2312" w:hAnsi="楷体" w:eastAsia="仿宋_GB2312"/>
          <w:bCs/>
          <w:spacing w:val="-4"/>
          <w:sz w:val="32"/>
          <w:szCs w:val="32"/>
          <w:lang w:val="en-US" w:eastAsia="zh-CN"/>
        </w:rPr>
        <w:t>0.35</w:t>
      </w:r>
      <w:r>
        <w:rPr>
          <w:rFonts w:hint="eastAsia" w:ascii="仿宋_GB2312" w:hAnsi="楷体" w:eastAsia="仿宋_GB2312"/>
          <w:bCs/>
          <w:spacing w:val="-4"/>
          <w:sz w:val="32"/>
          <w:szCs w:val="32"/>
        </w:rPr>
        <w:t>万元，其中：因公出国（境）费0万元，公务用车购置及运行费</w:t>
      </w:r>
      <w:r>
        <w:rPr>
          <w:rFonts w:hint="eastAsia" w:ascii="仿宋_GB2312" w:hAnsi="楷体" w:eastAsia="仿宋_GB2312"/>
          <w:bCs/>
          <w:spacing w:val="-4"/>
          <w:sz w:val="32"/>
          <w:szCs w:val="32"/>
          <w:lang w:val="en-US" w:eastAsia="zh-CN"/>
        </w:rPr>
        <w:t>0.35</w:t>
      </w:r>
      <w:r>
        <w:rPr>
          <w:rFonts w:hint="eastAsia" w:ascii="仿宋_GB2312" w:hAnsi="楷体" w:eastAsia="仿宋_GB2312"/>
          <w:bCs/>
          <w:spacing w:val="-4"/>
          <w:sz w:val="32"/>
          <w:szCs w:val="32"/>
        </w:rPr>
        <w:t>万元（其中公务用车购置为0万元），公务接待费0万元。</w:t>
      </w:r>
    </w:p>
    <w:p>
      <w:pPr>
        <w:ind w:firstLine="640"/>
        <w:rPr>
          <w:rFonts w:hint="eastAsia" w:ascii="仿宋_GB2312" w:hAnsi="楷体" w:eastAsia="仿宋_GB2312"/>
          <w:bCs/>
          <w:spacing w:val="-4"/>
          <w:sz w:val="32"/>
          <w:szCs w:val="32"/>
        </w:rPr>
      </w:pPr>
      <w:r>
        <w:rPr>
          <w:rFonts w:hint="eastAsia" w:ascii="仿宋_GB2312" w:hAnsi="楷体" w:eastAsia="仿宋_GB2312"/>
          <w:bCs/>
          <w:spacing w:val="-4"/>
          <w:sz w:val="32"/>
          <w:szCs w:val="32"/>
        </w:rPr>
        <w:t>202</w:t>
      </w:r>
      <w:r>
        <w:rPr>
          <w:rFonts w:hint="eastAsia" w:ascii="仿宋_GB2312" w:hAnsi="楷体" w:eastAsia="仿宋_GB2312"/>
          <w:bCs/>
          <w:spacing w:val="-4"/>
          <w:sz w:val="32"/>
          <w:szCs w:val="32"/>
          <w:lang w:val="en-US" w:eastAsia="zh-CN"/>
        </w:rPr>
        <w:t>2</w:t>
      </w:r>
      <w:r>
        <w:rPr>
          <w:rFonts w:hint="eastAsia" w:ascii="仿宋_GB2312" w:hAnsi="楷体" w:eastAsia="仿宋_GB2312"/>
          <w:bCs/>
          <w:spacing w:val="-4"/>
          <w:sz w:val="32"/>
          <w:szCs w:val="32"/>
        </w:rPr>
        <w:t>年，全年“三公”经费决算支出</w:t>
      </w:r>
      <w:r>
        <w:rPr>
          <w:rFonts w:hint="eastAsia" w:ascii="仿宋_GB2312" w:hAnsi="楷体" w:eastAsia="仿宋_GB2312"/>
          <w:bCs/>
          <w:spacing w:val="-4"/>
          <w:sz w:val="32"/>
          <w:szCs w:val="32"/>
          <w:lang w:val="en-US" w:eastAsia="zh-CN"/>
        </w:rPr>
        <w:t>0.35</w:t>
      </w:r>
      <w:r>
        <w:rPr>
          <w:rFonts w:hint="eastAsia" w:ascii="仿宋_GB2312" w:hAnsi="楷体" w:eastAsia="仿宋_GB2312"/>
          <w:bCs/>
          <w:spacing w:val="-4"/>
          <w:sz w:val="32"/>
          <w:szCs w:val="32"/>
        </w:rPr>
        <w:t>万元，其中：因公出国（境）费用0万元、公务用车购置及运行费</w:t>
      </w:r>
      <w:r>
        <w:rPr>
          <w:rFonts w:hint="eastAsia" w:ascii="仿宋_GB2312" w:hAnsi="楷体" w:eastAsia="仿宋_GB2312"/>
          <w:bCs/>
          <w:spacing w:val="-4"/>
          <w:sz w:val="32"/>
          <w:szCs w:val="32"/>
          <w:lang w:val="en-US" w:eastAsia="zh-CN"/>
        </w:rPr>
        <w:t>0.35</w:t>
      </w:r>
      <w:r>
        <w:rPr>
          <w:rFonts w:hint="eastAsia" w:ascii="仿宋_GB2312" w:hAnsi="楷体" w:eastAsia="仿宋_GB2312"/>
          <w:bCs/>
          <w:spacing w:val="-4"/>
          <w:sz w:val="32"/>
          <w:szCs w:val="32"/>
        </w:rPr>
        <w:t>万元（其中公务用车购置为0万元）、公务接待费0万元。较上年“三公”经费决算支出</w:t>
      </w:r>
      <w:r>
        <w:rPr>
          <w:rFonts w:hint="eastAsia" w:ascii="仿宋_GB2312" w:hAnsi="楷体" w:eastAsia="仿宋_GB2312"/>
          <w:bCs/>
          <w:spacing w:val="-4"/>
          <w:sz w:val="32"/>
          <w:szCs w:val="32"/>
          <w:lang w:val="en-US" w:eastAsia="zh-CN"/>
        </w:rPr>
        <w:t>1.86</w:t>
      </w:r>
      <w:r>
        <w:rPr>
          <w:rFonts w:hint="eastAsia" w:ascii="仿宋_GB2312" w:hAnsi="楷体" w:eastAsia="仿宋_GB2312"/>
          <w:bCs/>
          <w:spacing w:val="-4"/>
          <w:sz w:val="32"/>
          <w:szCs w:val="32"/>
        </w:rPr>
        <w:t>万元，减少</w:t>
      </w:r>
      <w:r>
        <w:rPr>
          <w:rFonts w:hint="eastAsia" w:ascii="仿宋_GB2312" w:hAnsi="楷体" w:eastAsia="仿宋_GB2312"/>
          <w:bCs/>
          <w:spacing w:val="-4"/>
          <w:sz w:val="32"/>
          <w:szCs w:val="32"/>
          <w:lang w:val="en-US" w:eastAsia="zh-CN"/>
        </w:rPr>
        <w:t>1.51</w:t>
      </w:r>
      <w:r>
        <w:rPr>
          <w:rFonts w:hint="eastAsia" w:ascii="仿宋_GB2312" w:hAnsi="楷体" w:eastAsia="仿宋_GB2312"/>
          <w:bCs/>
          <w:spacing w:val="-4"/>
          <w:sz w:val="32"/>
          <w:szCs w:val="32"/>
        </w:rPr>
        <w:t>万元，下降</w:t>
      </w:r>
      <w:r>
        <w:rPr>
          <w:rFonts w:hint="eastAsia" w:ascii="仿宋_GB2312" w:hAnsi="楷体" w:eastAsia="仿宋_GB2312"/>
          <w:bCs/>
          <w:spacing w:val="-4"/>
          <w:sz w:val="32"/>
          <w:szCs w:val="32"/>
          <w:lang w:val="en-US" w:eastAsia="zh-CN"/>
        </w:rPr>
        <w:t>81.18</w:t>
      </w:r>
      <w:r>
        <w:rPr>
          <w:rFonts w:hint="eastAsia" w:ascii="仿宋_GB2312" w:hAnsi="楷体" w:eastAsia="仿宋_GB2312"/>
          <w:bCs/>
          <w:spacing w:val="-4"/>
          <w:sz w:val="32"/>
          <w:szCs w:val="32"/>
        </w:rPr>
        <w:t>%。</w:t>
      </w:r>
    </w:p>
    <w:p>
      <w:pPr>
        <w:pStyle w:val="4"/>
        <w:ind w:firstLine="643"/>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3"/>
        <w:rPr>
          <w:rFonts w:ascii="仿宋_GB2312" w:eastAsia="仿宋_GB2312"/>
          <w:b/>
          <w:bCs/>
          <w:sz w:val="32"/>
          <w:szCs w:val="32"/>
        </w:rPr>
      </w:pPr>
      <w:r>
        <w:rPr>
          <w:rFonts w:hint="eastAsia" w:ascii="仿宋_GB2312" w:eastAsia="仿宋_GB2312"/>
          <w:b/>
          <w:bCs/>
          <w:sz w:val="32"/>
          <w:szCs w:val="32"/>
        </w:rPr>
        <w:t>1.项目支出情况</w:t>
      </w:r>
    </w:p>
    <w:p>
      <w:pPr>
        <w:pStyle w:val="2"/>
        <w:ind w:firstLine="640"/>
        <w:rPr>
          <w:rFonts w:hint="eastAsia" w:ascii="仿宋_GB2312" w:hAnsi="楷体" w:eastAsia="仿宋_GB2312" w:cs="Times New Roman"/>
          <w:b w:val="0"/>
          <w:bCs/>
          <w:spacing w:val="-4"/>
          <w:kern w:val="2"/>
          <w:sz w:val="32"/>
          <w:szCs w:val="32"/>
          <w:lang w:val="en-US" w:eastAsia="zh-CN" w:bidi="ar-SA"/>
        </w:rPr>
      </w:pPr>
      <w:r>
        <w:rPr>
          <w:rFonts w:hint="eastAsia" w:ascii="仿宋_GB2312" w:hAnsi="楷体" w:eastAsia="仿宋_GB2312" w:cs="Times New Roman"/>
          <w:b w:val="0"/>
          <w:bCs/>
          <w:spacing w:val="-4"/>
          <w:kern w:val="2"/>
          <w:sz w:val="32"/>
          <w:szCs w:val="32"/>
          <w:lang w:val="en-US" w:eastAsia="zh-CN" w:bidi="ar-SA"/>
        </w:rPr>
        <w:t>202</w:t>
      </w:r>
      <w:r>
        <w:rPr>
          <w:rFonts w:hint="eastAsia" w:hAnsi="楷体" w:cs="Times New Roman"/>
          <w:b w:val="0"/>
          <w:bCs/>
          <w:spacing w:val="-4"/>
          <w:kern w:val="2"/>
          <w:sz w:val="32"/>
          <w:szCs w:val="32"/>
          <w:lang w:val="en-US" w:eastAsia="zh-CN" w:bidi="ar-SA"/>
        </w:rPr>
        <w:t>2</w:t>
      </w:r>
      <w:r>
        <w:rPr>
          <w:rFonts w:hint="eastAsia" w:ascii="仿宋_GB2312" w:hAnsi="楷体" w:eastAsia="仿宋_GB2312" w:cs="Times New Roman"/>
          <w:b w:val="0"/>
          <w:bCs/>
          <w:spacing w:val="-4"/>
          <w:kern w:val="2"/>
          <w:sz w:val="32"/>
          <w:szCs w:val="32"/>
          <w:lang w:val="en-US" w:eastAsia="zh-CN" w:bidi="ar-SA"/>
        </w:rPr>
        <w:t>年，昌吉市城市建设档案馆项目支出年初预算金额为0万元，支出金额为</w:t>
      </w:r>
      <w:r>
        <w:rPr>
          <w:rFonts w:hint="eastAsia" w:hAnsi="楷体" w:cs="Times New Roman"/>
          <w:b w:val="0"/>
          <w:bCs/>
          <w:spacing w:val="-4"/>
          <w:kern w:val="2"/>
          <w:sz w:val="32"/>
          <w:szCs w:val="32"/>
          <w:lang w:val="en-US" w:eastAsia="zh-CN" w:bidi="ar-SA"/>
        </w:rPr>
        <w:t>12.12</w:t>
      </w:r>
      <w:r>
        <w:rPr>
          <w:rFonts w:hint="eastAsia" w:ascii="仿宋_GB2312" w:hAnsi="楷体" w:eastAsia="仿宋_GB2312" w:cs="Times New Roman"/>
          <w:b w:val="0"/>
          <w:bCs/>
          <w:spacing w:val="-4"/>
          <w:kern w:val="2"/>
          <w:sz w:val="32"/>
          <w:szCs w:val="32"/>
          <w:lang w:val="en-US" w:eastAsia="zh-CN" w:bidi="ar-SA"/>
        </w:rPr>
        <w:t>万元，执行率为0%，年中调整预算金额为</w:t>
      </w:r>
      <w:r>
        <w:rPr>
          <w:rFonts w:hint="eastAsia" w:hAnsi="楷体" w:cs="Times New Roman"/>
          <w:b w:val="0"/>
          <w:bCs/>
          <w:spacing w:val="-4"/>
          <w:kern w:val="2"/>
          <w:sz w:val="32"/>
          <w:szCs w:val="32"/>
          <w:lang w:val="en-US" w:eastAsia="zh-CN" w:bidi="ar-SA"/>
        </w:rPr>
        <w:t>12.12</w:t>
      </w:r>
      <w:r>
        <w:rPr>
          <w:rFonts w:hint="eastAsia" w:ascii="仿宋_GB2312" w:hAnsi="楷体" w:eastAsia="仿宋_GB2312" w:cs="Times New Roman"/>
          <w:b w:val="0"/>
          <w:bCs/>
          <w:spacing w:val="-4"/>
          <w:kern w:val="2"/>
          <w:sz w:val="32"/>
          <w:szCs w:val="32"/>
          <w:lang w:val="en-US" w:eastAsia="zh-CN" w:bidi="ar-SA"/>
        </w:rPr>
        <w:t>万元。综上，我单位项目支出预算总额为</w:t>
      </w:r>
      <w:r>
        <w:rPr>
          <w:rFonts w:hint="eastAsia" w:hAnsi="楷体" w:cs="Times New Roman"/>
          <w:b w:val="0"/>
          <w:bCs/>
          <w:spacing w:val="-4"/>
          <w:kern w:val="2"/>
          <w:sz w:val="32"/>
          <w:szCs w:val="32"/>
          <w:lang w:val="en-US" w:eastAsia="zh-CN" w:bidi="ar-SA"/>
        </w:rPr>
        <w:t>12.12</w:t>
      </w:r>
      <w:r>
        <w:rPr>
          <w:rFonts w:hint="eastAsia" w:ascii="仿宋_GB2312" w:hAnsi="楷体" w:eastAsia="仿宋_GB2312" w:cs="Times New Roman"/>
          <w:b w:val="0"/>
          <w:bCs/>
          <w:spacing w:val="-4"/>
          <w:kern w:val="2"/>
          <w:sz w:val="32"/>
          <w:szCs w:val="32"/>
          <w:lang w:val="en-US" w:eastAsia="zh-CN" w:bidi="ar-SA"/>
        </w:rPr>
        <w:t>万元，支出总额为</w:t>
      </w:r>
      <w:r>
        <w:rPr>
          <w:rFonts w:hint="eastAsia" w:hAnsi="楷体" w:cs="Times New Roman"/>
          <w:b w:val="0"/>
          <w:bCs/>
          <w:spacing w:val="-4"/>
          <w:kern w:val="2"/>
          <w:sz w:val="32"/>
          <w:szCs w:val="32"/>
          <w:lang w:val="en-US" w:eastAsia="zh-CN" w:bidi="ar-SA"/>
        </w:rPr>
        <w:t>12.12</w:t>
      </w:r>
      <w:r>
        <w:rPr>
          <w:rFonts w:hint="eastAsia" w:ascii="仿宋_GB2312" w:hAnsi="楷体" w:eastAsia="仿宋_GB2312" w:cs="Times New Roman"/>
          <w:b w:val="0"/>
          <w:bCs/>
          <w:spacing w:val="-4"/>
          <w:kern w:val="2"/>
          <w:sz w:val="32"/>
          <w:szCs w:val="32"/>
          <w:lang w:val="en-US" w:eastAsia="zh-CN" w:bidi="ar-SA"/>
        </w:rPr>
        <w:t>万元，预算总执行率为</w:t>
      </w:r>
      <w:r>
        <w:rPr>
          <w:rFonts w:hint="eastAsia" w:hAnsi="楷体" w:cs="Times New Roman"/>
          <w:b w:val="0"/>
          <w:bCs/>
          <w:spacing w:val="-4"/>
          <w:kern w:val="2"/>
          <w:sz w:val="32"/>
          <w:szCs w:val="32"/>
          <w:lang w:val="en-US" w:eastAsia="zh-CN" w:bidi="ar-SA"/>
        </w:rPr>
        <w:t>100</w:t>
      </w:r>
      <w:r>
        <w:rPr>
          <w:rFonts w:hint="eastAsia" w:ascii="仿宋_GB2312" w:hAnsi="楷体" w:eastAsia="仿宋_GB2312" w:cs="Times New Roman"/>
          <w:b w:val="0"/>
          <w:bCs/>
          <w:spacing w:val="-4"/>
          <w:kern w:val="2"/>
          <w:sz w:val="32"/>
          <w:szCs w:val="32"/>
          <w:lang w:val="en-US" w:eastAsia="zh-CN" w:bidi="ar-SA"/>
        </w:rPr>
        <w:t>%</w:t>
      </w:r>
    </w:p>
    <w:p>
      <w:pPr>
        <w:ind w:firstLine="640"/>
        <w:rPr>
          <w:rFonts w:hint="eastAsia" w:ascii="仿宋_GB2312" w:hAnsi="楷体" w:eastAsia="仿宋_GB2312" w:cs="Times New Roman"/>
          <w:b w:val="0"/>
          <w:bCs/>
          <w:spacing w:val="-4"/>
          <w:kern w:val="2"/>
          <w:sz w:val="32"/>
          <w:szCs w:val="32"/>
          <w:lang w:val="en-US" w:eastAsia="zh-CN" w:bidi="ar-SA"/>
        </w:rPr>
      </w:pPr>
      <w:r>
        <w:rPr>
          <w:rFonts w:hint="eastAsia" w:ascii="仿宋_GB2312" w:hAnsi="楷体" w:eastAsia="仿宋_GB2312" w:cs="Times New Roman"/>
          <w:b w:val="0"/>
          <w:bCs/>
          <w:spacing w:val="-4"/>
          <w:kern w:val="2"/>
          <w:sz w:val="32"/>
          <w:szCs w:val="32"/>
          <w:lang w:val="en-US" w:eastAsia="zh-CN" w:bidi="ar-SA"/>
        </w:rPr>
        <w:t>2022年，昌吉市城市建设档案馆共有1个县本级财力安排项目，已完成项目数量1个、未完成项目数量0个。2022年度县本级财力安排项目预算及执行情况见下表：</w:t>
      </w:r>
    </w:p>
    <w:p>
      <w:pPr>
        <w:pStyle w:val="2"/>
        <w:rPr>
          <w:rFonts w:hint="eastAsia" w:ascii="仿宋_GB2312" w:hAnsi="楷体" w:eastAsia="仿宋_GB2312" w:cs="Times New Roman"/>
          <w:b w:val="0"/>
          <w:bCs/>
          <w:spacing w:val="-4"/>
          <w:kern w:val="2"/>
          <w:sz w:val="32"/>
          <w:szCs w:val="32"/>
          <w:lang w:val="en-US" w:eastAsia="zh-CN" w:bidi="ar-SA"/>
        </w:rPr>
      </w:pPr>
    </w:p>
    <w:p>
      <w:pPr>
        <w:rPr>
          <w:rFonts w:hint="eastAsia" w:ascii="仿宋_GB2312" w:hAnsi="楷体" w:eastAsia="仿宋_GB2312" w:cs="Times New Roman"/>
          <w:b w:val="0"/>
          <w:bCs/>
          <w:spacing w:val="-4"/>
          <w:kern w:val="2"/>
          <w:sz w:val="32"/>
          <w:szCs w:val="32"/>
          <w:lang w:val="en-US" w:eastAsia="zh-CN" w:bidi="ar-SA"/>
        </w:rPr>
      </w:pPr>
    </w:p>
    <w:p>
      <w:pPr>
        <w:pStyle w:val="2"/>
        <w:rPr>
          <w:rFonts w:hint="eastAsia"/>
          <w:lang w:val="en-US" w:eastAsia="zh-CN"/>
        </w:rPr>
      </w:pPr>
    </w:p>
    <w:p>
      <w:pPr>
        <w:ind w:firstLine="420"/>
        <w:jc w:val="center"/>
        <w:rPr>
          <w:sz w:val="21"/>
          <w:szCs w:val="21"/>
        </w:rPr>
      </w:pPr>
      <w:r>
        <w:rPr>
          <w:rFonts w:hint="eastAsia"/>
          <w:sz w:val="21"/>
          <w:szCs w:val="21"/>
          <w:lang w:val="en-US" w:eastAsia="zh-CN"/>
        </w:rPr>
        <w:t xml:space="preserve">                                                        </w:t>
      </w:r>
      <w:r>
        <w:rPr>
          <w:rFonts w:hint="eastAsia"/>
          <w:sz w:val="21"/>
          <w:szCs w:val="21"/>
        </w:rPr>
        <w:t>单位：万元</w:t>
      </w:r>
    </w:p>
    <w:tbl>
      <w:tblPr>
        <w:tblStyle w:val="8"/>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65"/>
        <w:gridCol w:w="1125"/>
        <w:gridCol w:w="1125"/>
        <w:gridCol w:w="739"/>
        <w:gridCol w:w="680"/>
        <w:gridCol w:w="7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blHeader/>
        </w:trPr>
        <w:tc>
          <w:tcPr>
            <w:tcW w:w="4065" w:type="dxa"/>
            <w:tcBorders>
              <w:top w:val="single" w:color="auto" w:sz="8" w:space="0"/>
              <w:left w:val="single" w:color="auto" w:sz="8" w:space="0"/>
              <w:bottom w:val="single" w:color="auto" w:sz="4"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25" w:type="dxa"/>
            <w:tcBorders>
              <w:top w:val="single" w:color="auto" w:sz="8" w:space="0"/>
              <w:left w:val="nil"/>
              <w:bottom w:val="single" w:color="auto" w:sz="4"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25" w:type="dxa"/>
            <w:tcBorders>
              <w:top w:val="single" w:color="auto" w:sz="8" w:space="0"/>
              <w:left w:val="nil"/>
              <w:bottom w:val="single" w:color="auto" w:sz="4"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739" w:type="dxa"/>
            <w:tcBorders>
              <w:top w:val="single" w:color="auto" w:sz="8" w:space="0"/>
              <w:left w:val="nil"/>
              <w:bottom w:val="single" w:color="auto" w:sz="4"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4"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4"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406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left"/>
              <w:rPr>
                <w:rFonts w:hint="eastAsia" w:ascii="仿宋_GB2312" w:hAnsi="宋体" w:eastAsia="仿宋_GB2312" w:cs="宋体"/>
                <w:b/>
                <w:bCs/>
                <w:kern w:val="0"/>
                <w:sz w:val="21"/>
                <w:szCs w:val="21"/>
                <w:lang w:val="en-US" w:eastAsia="zh-CN"/>
              </w:rPr>
            </w:pPr>
            <w:r>
              <w:rPr>
                <w:rFonts w:hint="eastAsia" w:ascii="仿宋_GB2312" w:hAnsi="宋体" w:eastAsia="仿宋_GB2312" w:cs="宋体"/>
                <w:b w:val="0"/>
                <w:bCs w:val="0"/>
                <w:kern w:val="0"/>
                <w:sz w:val="21"/>
                <w:szCs w:val="21"/>
                <w:lang w:val="en-US" w:eastAsia="zh-CN"/>
              </w:rPr>
              <w:t>2022年“访惠聚”驻村（社区）工作经费</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1</w:t>
            </w:r>
            <w:r>
              <w:rPr>
                <w:rFonts w:hint="eastAsia" w:ascii="仿宋_GB2312" w:hAnsi="宋体" w:eastAsia="仿宋_GB2312" w:cs="宋体"/>
                <w:kern w:val="0"/>
                <w:sz w:val="21"/>
                <w:szCs w:val="21"/>
                <w:lang w:val="en-US" w:eastAsia="zh-CN"/>
              </w:rPr>
              <w:t>2.12</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1</w:t>
            </w:r>
            <w:r>
              <w:rPr>
                <w:rFonts w:hint="eastAsia" w:ascii="仿宋_GB2312" w:hAnsi="宋体" w:eastAsia="仿宋_GB2312" w:cs="宋体"/>
                <w:kern w:val="0"/>
                <w:sz w:val="21"/>
                <w:szCs w:val="21"/>
                <w:lang w:val="en-US" w:eastAsia="zh-CN"/>
              </w:rPr>
              <w:t>2.12</w:t>
            </w:r>
          </w:p>
        </w:tc>
        <w:tc>
          <w:tcPr>
            <w:tcW w:w="73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6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rPr>
                <w:rFonts w:ascii="仿宋_GB2312" w:hAnsi="宋体" w:eastAsia="仿宋_GB2312" w:cs="宋体"/>
                <w:kern w:val="0"/>
                <w:sz w:val="21"/>
                <w:szCs w:val="21"/>
              </w:rPr>
            </w:pPr>
            <w:r>
              <w:rPr>
                <w:rFonts w:hint="eastAsia" w:ascii="仿宋_GB2312" w:hAnsi="宋体" w:eastAsia="仿宋_GB2312" w:cs="宋体"/>
                <w:kern w:val="0"/>
                <w:sz w:val="21"/>
                <w:szCs w:val="21"/>
              </w:rPr>
              <w:t>　是</w:t>
            </w:r>
          </w:p>
        </w:tc>
        <w:tc>
          <w:tcPr>
            <w:tcW w:w="7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　</w:t>
            </w:r>
          </w:p>
        </w:tc>
      </w:tr>
    </w:tbl>
    <w:p>
      <w:pPr>
        <w:numPr>
          <w:ilvl w:val="0"/>
          <w:numId w:val="4"/>
        </w:numPr>
        <w:ind w:firstLine="643"/>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7"/>
        <w:widowControl/>
        <w:spacing w:before="40" w:beforeAutospacing="0" w:after="0" w:afterAutospacing="0"/>
        <w:ind w:firstLine="640"/>
        <w:jc w:val="both"/>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年本单位全年未安排中央、自治区、地区、</w:t>
      </w:r>
      <w:r>
        <w:rPr>
          <w:rFonts w:ascii="仿宋_GB2312" w:eastAsia="仿宋_GB2312"/>
          <w:sz w:val="32"/>
          <w:szCs w:val="32"/>
        </w:rPr>
        <w:t>县</w:t>
      </w:r>
      <w:r>
        <w:rPr>
          <w:rFonts w:hint="eastAsia" w:ascii="仿宋_GB2312" w:eastAsia="仿宋_GB2312"/>
          <w:sz w:val="32"/>
          <w:szCs w:val="32"/>
        </w:rPr>
        <w:t>本级项目支出预算。</w:t>
      </w:r>
    </w:p>
    <w:p>
      <w:pPr>
        <w:pStyle w:val="7"/>
        <w:widowControl/>
        <w:spacing w:before="40" w:beforeAutospacing="0" w:after="0" w:afterAutospacing="0"/>
        <w:ind w:firstLine="640"/>
        <w:jc w:val="both"/>
        <w:rPr>
          <w:rFonts w:hint="eastAsia" w:ascii="黑体" w:hAnsi="黑体" w:eastAsia="黑体"/>
          <w:bCs/>
          <w:spacing w:val="-4"/>
          <w:sz w:val="32"/>
          <w:szCs w:val="32"/>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年，预算安排专项资金0.00万元，实际使用0.00万元,结转0.00万元。</w:t>
      </w:r>
    </w:p>
    <w:p>
      <w:pPr>
        <w:snapToGrid w:val="0"/>
        <w:spacing w:line="560" w:lineRule="exact"/>
        <w:ind w:firstLine="624" w:firstLineChars="200"/>
        <w:rPr>
          <w:rFonts w:ascii="黑体" w:hAnsi="黑体" w:eastAsia="黑体" w:cs="宋体"/>
          <w:bCs/>
          <w:color w:val="333333"/>
          <w:sz w:val="32"/>
          <w:szCs w:val="32"/>
        </w:rPr>
      </w:pPr>
      <w:r>
        <w:rPr>
          <w:rFonts w:hint="eastAsia" w:ascii="黑体" w:hAnsi="黑体" w:eastAsia="黑体"/>
          <w:bCs/>
          <w:spacing w:val="-4"/>
          <w:sz w:val="32"/>
          <w:szCs w:val="32"/>
        </w:rPr>
        <w:t>三、</w:t>
      </w:r>
      <w:r>
        <w:rPr>
          <w:rFonts w:hint="eastAsia" w:ascii="黑体" w:hAnsi="黑体" w:eastAsia="黑体" w:cs="宋体"/>
          <w:bCs/>
          <w:color w:val="333333"/>
          <w:sz w:val="32"/>
          <w:szCs w:val="32"/>
        </w:rPr>
        <w:t>部门单位专项组织实施情况</w:t>
      </w:r>
    </w:p>
    <w:p>
      <w:pPr>
        <w:pStyle w:val="4"/>
        <w:rPr>
          <w:rFonts w:ascii="楷体_GB2312" w:eastAsia="楷体_GB2312"/>
          <w:szCs w:val="32"/>
        </w:rPr>
      </w:pPr>
      <w:r>
        <w:rPr>
          <w:rFonts w:hint="eastAsia" w:ascii="楷体_GB2312" w:eastAsia="楷体_GB2312"/>
          <w:szCs w:val="32"/>
          <w:lang w:val="en-US" w:eastAsia="zh-CN"/>
        </w:rPr>
        <w:t xml:space="preserve">   </w:t>
      </w:r>
      <w:r>
        <w:rPr>
          <w:rFonts w:hint="eastAsia" w:ascii="楷体_GB2312" w:eastAsia="楷体_GB2312"/>
          <w:szCs w:val="32"/>
        </w:rPr>
        <w:t>（一）专项组织情况分析</w:t>
      </w:r>
    </w:p>
    <w:p>
      <w:pPr>
        <w:ind w:firstLine="643"/>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6"/>
        </w:numPr>
        <w:ind w:firstLine="643"/>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olor w:val="FF0000"/>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年本单位全年未安排中央及自治区专项资金支出项目。</w:t>
      </w:r>
    </w:p>
    <w:p>
      <w:pPr>
        <w:snapToGrid w:val="0"/>
        <w:spacing w:line="560" w:lineRule="exact"/>
        <w:ind w:firstLine="624" w:firstLineChars="200"/>
        <w:rPr>
          <w:rFonts w:ascii="黑体" w:hAnsi="黑体" w:eastAsia="黑体" w:cs="宋体"/>
          <w:bCs/>
          <w:color w:val="333333"/>
          <w:sz w:val="32"/>
          <w:szCs w:val="32"/>
        </w:rPr>
      </w:pPr>
      <w:r>
        <w:rPr>
          <w:rFonts w:hint="eastAsia" w:ascii="黑体" w:hAnsi="黑体" w:eastAsia="黑体"/>
          <w:bCs/>
          <w:spacing w:val="-4"/>
          <w:sz w:val="32"/>
          <w:szCs w:val="32"/>
        </w:rPr>
        <w:t>四、</w:t>
      </w:r>
      <w:r>
        <w:rPr>
          <w:rFonts w:hint="eastAsia" w:ascii="黑体" w:hAnsi="黑体" w:eastAsia="黑体" w:cs="宋体"/>
          <w:bCs/>
          <w:color w:val="333333"/>
          <w:sz w:val="32"/>
          <w:szCs w:val="32"/>
        </w:rPr>
        <w:t>资产管理情况</w:t>
      </w:r>
    </w:p>
    <w:p>
      <w:pPr>
        <w:pStyle w:val="4"/>
        <w:numPr>
          <w:ilvl w:val="0"/>
          <w:numId w:val="7"/>
        </w:numPr>
        <w:ind w:firstLine="643"/>
        <w:rPr>
          <w:rFonts w:ascii="楷体_GB2312" w:eastAsia="楷体_GB2312"/>
          <w:szCs w:val="32"/>
        </w:rPr>
      </w:pPr>
      <w:r>
        <w:rPr>
          <w:rFonts w:hint="eastAsia" w:ascii="仿宋_GB2312" w:hAnsi="楷体" w:eastAsia="仿宋_GB2312"/>
          <w:bCs/>
          <w:spacing w:val="-4"/>
          <w:sz w:val="32"/>
          <w:szCs w:val="32"/>
        </w:rPr>
        <w:t>包</w:t>
      </w:r>
      <w:r>
        <w:rPr>
          <w:rFonts w:hint="eastAsia" w:ascii="楷体_GB2312" w:eastAsia="楷体_GB2312"/>
          <w:szCs w:val="32"/>
        </w:rPr>
        <w:t>资产情况及固定资产利用情况</w:t>
      </w:r>
    </w:p>
    <w:p>
      <w:pPr>
        <w:ind w:firstLine="640"/>
        <w:rPr>
          <w:rFonts w:ascii="仿宋_GB2312" w:eastAsia="仿宋_GB2312"/>
          <w:sz w:val="32"/>
          <w:szCs w:val="32"/>
        </w:rPr>
      </w:pPr>
      <w:r>
        <w:rPr>
          <w:rFonts w:hint="eastAsia" w:ascii="仿宋_GB2312" w:eastAsia="仿宋_GB2312"/>
          <w:sz w:val="32"/>
          <w:szCs w:val="32"/>
        </w:rPr>
        <w:t>截止202</w:t>
      </w:r>
      <w:r>
        <w:rPr>
          <w:rFonts w:hint="eastAsia" w:ascii="仿宋_GB2312" w:eastAsia="仿宋_GB2312"/>
          <w:sz w:val="32"/>
          <w:szCs w:val="32"/>
          <w:lang w:val="en-US" w:eastAsia="zh-CN"/>
        </w:rPr>
        <w:t>2</w:t>
      </w:r>
      <w:r>
        <w:rPr>
          <w:rFonts w:hint="eastAsia" w:ascii="仿宋_GB2312" w:eastAsia="仿宋_GB2312"/>
          <w:sz w:val="32"/>
          <w:szCs w:val="32"/>
        </w:rPr>
        <w:t>年12月31日，我单位资产账面总额为</w:t>
      </w:r>
      <w:r>
        <w:rPr>
          <w:rFonts w:hint="eastAsia" w:ascii="仿宋_GB2312" w:eastAsia="仿宋_GB2312"/>
          <w:sz w:val="32"/>
          <w:szCs w:val="32"/>
          <w:lang w:val="en-US" w:eastAsia="zh-CN"/>
        </w:rPr>
        <w:t>175.60</w:t>
      </w:r>
      <w:r>
        <w:rPr>
          <w:rFonts w:hint="eastAsia" w:ascii="仿宋_GB2312" w:eastAsia="仿宋_GB2312"/>
          <w:sz w:val="32"/>
          <w:szCs w:val="32"/>
        </w:rPr>
        <w:t>万元，较年初资产总额增加</w:t>
      </w:r>
      <w:r>
        <w:rPr>
          <w:rFonts w:hint="eastAsia" w:ascii="仿宋_GB2312" w:eastAsia="仿宋_GB2312"/>
          <w:sz w:val="32"/>
          <w:szCs w:val="32"/>
          <w:lang w:val="en-US" w:eastAsia="zh-CN"/>
        </w:rPr>
        <w:t>6.76</w:t>
      </w:r>
      <w:r>
        <w:rPr>
          <w:rFonts w:hint="eastAsia" w:ascii="仿宋_GB2312" w:eastAsia="仿宋_GB2312"/>
          <w:sz w:val="32"/>
          <w:szCs w:val="32"/>
        </w:rPr>
        <w:t>万元，增长</w:t>
      </w:r>
      <w:r>
        <w:rPr>
          <w:rFonts w:hint="eastAsia" w:ascii="仿宋_GB2312" w:eastAsia="仿宋_GB2312"/>
          <w:sz w:val="32"/>
          <w:szCs w:val="32"/>
          <w:lang w:val="en-US" w:eastAsia="zh-CN"/>
        </w:rPr>
        <w:t>4</w:t>
      </w:r>
      <w:r>
        <w:rPr>
          <w:rFonts w:hint="eastAsia" w:ascii="仿宋_GB2312" w:eastAsia="仿宋_GB2312"/>
          <w:sz w:val="32"/>
          <w:szCs w:val="32"/>
        </w:rPr>
        <w:t>%，其中：</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年初，流动资产总额为</w:t>
      </w:r>
      <w:r>
        <w:rPr>
          <w:rFonts w:hint="eastAsia" w:ascii="仿宋_GB2312" w:eastAsia="仿宋_GB2312"/>
          <w:sz w:val="32"/>
          <w:szCs w:val="32"/>
          <w:lang w:val="en-US" w:eastAsia="zh-CN"/>
        </w:rPr>
        <w:t>2.96</w:t>
      </w:r>
      <w:r>
        <w:rPr>
          <w:rFonts w:hint="eastAsia" w:ascii="仿宋_GB2312" w:eastAsia="仿宋_GB2312"/>
          <w:sz w:val="32"/>
          <w:szCs w:val="32"/>
        </w:rPr>
        <w:t>万元，年末总额为</w:t>
      </w:r>
      <w:r>
        <w:rPr>
          <w:rFonts w:hint="eastAsia" w:ascii="仿宋_GB2312" w:eastAsia="仿宋_GB2312"/>
          <w:sz w:val="32"/>
          <w:szCs w:val="32"/>
          <w:lang w:val="en-US" w:eastAsia="zh-CN"/>
        </w:rPr>
        <w:t>8.03</w:t>
      </w:r>
      <w:r>
        <w:rPr>
          <w:rFonts w:hint="eastAsia" w:ascii="仿宋_GB2312" w:eastAsia="仿宋_GB2312"/>
          <w:sz w:val="32"/>
          <w:szCs w:val="32"/>
        </w:rPr>
        <w:t>万元，较年初流动资产增加</w:t>
      </w:r>
      <w:r>
        <w:rPr>
          <w:rFonts w:hint="eastAsia" w:ascii="仿宋_GB2312" w:eastAsia="仿宋_GB2312"/>
          <w:sz w:val="32"/>
          <w:szCs w:val="32"/>
          <w:lang w:val="en-US" w:eastAsia="zh-CN"/>
        </w:rPr>
        <w:t>5.07</w:t>
      </w:r>
      <w:r>
        <w:rPr>
          <w:rFonts w:hint="eastAsia" w:ascii="仿宋_GB2312" w:eastAsia="仿宋_GB2312"/>
          <w:sz w:val="32"/>
          <w:szCs w:val="32"/>
        </w:rPr>
        <w:t>万元，增长</w:t>
      </w:r>
      <w:r>
        <w:rPr>
          <w:rFonts w:hint="eastAsia" w:ascii="仿宋_GB2312" w:eastAsia="仿宋_GB2312"/>
          <w:sz w:val="32"/>
          <w:szCs w:val="32"/>
          <w:lang w:val="en-US" w:eastAsia="zh-CN"/>
        </w:rPr>
        <w:t>171.28</w:t>
      </w:r>
      <w:r>
        <w:rPr>
          <w:rFonts w:hint="eastAsia" w:ascii="仿宋_GB2312" w:eastAsia="仿宋_GB2312"/>
          <w:sz w:val="32"/>
          <w:szCs w:val="32"/>
        </w:rPr>
        <w:t>%，主要变动原因是：</w:t>
      </w:r>
      <w:r>
        <w:rPr>
          <w:rFonts w:hint="eastAsia" w:ascii="仿宋_GB2312" w:eastAsia="仿宋_GB2312"/>
          <w:sz w:val="32"/>
          <w:szCs w:val="32"/>
          <w:lang w:eastAsia="zh-CN"/>
        </w:rPr>
        <w:t>应缴国库款未缴纳</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年初，固定资产总额为165.88万元，年末总额为</w:t>
      </w:r>
      <w:r>
        <w:rPr>
          <w:rFonts w:hint="eastAsia" w:ascii="仿宋_GB2312" w:eastAsia="仿宋_GB2312"/>
          <w:sz w:val="32"/>
          <w:szCs w:val="32"/>
          <w:lang w:val="en-US" w:eastAsia="zh-CN"/>
        </w:rPr>
        <w:t>167.56</w:t>
      </w:r>
      <w:r>
        <w:rPr>
          <w:rFonts w:hint="eastAsia" w:ascii="仿宋_GB2312" w:eastAsia="仿宋_GB2312"/>
          <w:sz w:val="32"/>
          <w:szCs w:val="32"/>
        </w:rPr>
        <w:t>万元，较年初固定资产增加</w:t>
      </w:r>
      <w:r>
        <w:rPr>
          <w:rFonts w:hint="eastAsia" w:ascii="仿宋_GB2312" w:eastAsia="仿宋_GB2312"/>
          <w:sz w:val="32"/>
          <w:szCs w:val="32"/>
          <w:lang w:val="en-US" w:eastAsia="zh-CN"/>
        </w:rPr>
        <w:t>1.68</w:t>
      </w:r>
      <w:r>
        <w:rPr>
          <w:rFonts w:hint="eastAsia" w:ascii="仿宋_GB2312" w:eastAsia="仿宋_GB2312"/>
          <w:sz w:val="32"/>
          <w:szCs w:val="32"/>
        </w:rPr>
        <w:t>万元，增长</w:t>
      </w:r>
      <w:r>
        <w:rPr>
          <w:rFonts w:hint="eastAsia" w:ascii="仿宋_GB2312" w:eastAsia="仿宋_GB2312"/>
          <w:sz w:val="32"/>
          <w:szCs w:val="32"/>
          <w:lang w:val="en-US" w:eastAsia="zh-CN"/>
        </w:rPr>
        <w:t>1.01</w:t>
      </w:r>
      <w:r>
        <w:rPr>
          <w:rFonts w:hint="eastAsia" w:ascii="仿宋_GB2312" w:eastAsia="仿宋_GB2312"/>
          <w:sz w:val="32"/>
          <w:szCs w:val="32"/>
        </w:rPr>
        <w:t>%，主要变动原因是：</w:t>
      </w:r>
      <w:r>
        <w:rPr>
          <w:rFonts w:hint="eastAsia" w:ascii="仿宋_GB2312" w:eastAsia="仿宋_GB2312"/>
          <w:sz w:val="32"/>
          <w:szCs w:val="32"/>
          <w:lang w:eastAsia="zh-CN"/>
        </w:rPr>
        <w:t>“访惠聚”工作队购置电脑</w:t>
      </w:r>
      <w:r>
        <w:rPr>
          <w:rFonts w:hint="eastAsia" w:ascii="仿宋_GB2312" w:eastAsia="仿宋_GB2312"/>
          <w:sz w:val="32"/>
          <w:szCs w:val="32"/>
          <w:lang w:val="en-US" w:eastAsia="zh-CN"/>
        </w:rPr>
        <w:t>1台、休闲椅6组</w:t>
      </w:r>
      <w:r>
        <w:rPr>
          <w:rFonts w:hint="eastAsia" w:ascii="仿宋_GB2312" w:eastAsia="仿宋_GB2312"/>
          <w:sz w:val="32"/>
          <w:szCs w:val="32"/>
        </w:rPr>
        <w:t>。</w:t>
      </w:r>
    </w:p>
    <w:p>
      <w:pPr>
        <w:pStyle w:val="4"/>
        <w:numPr>
          <w:ilvl w:val="0"/>
          <w:numId w:val="7"/>
        </w:numPr>
        <w:ind w:firstLine="643"/>
        <w:rPr>
          <w:rFonts w:ascii="楷体_GB2312" w:eastAsia="楷体_GB2312"/>
          <w:szCs w:val="32"/>
        </w:rPr>
      </w:pPr>
      <w:r>
        <w:rPr>
          <w:rFonts w:hint="eastAsia" w:ascii="楷体_GB2312" w:eastAsia="楷体_GB2312"/>
          <w:szCs w:val="32"/>
        </w:rPr>
        <w:t>资产管理规范性分析</w:t>
      </w:r>
    </w:p>
    <w:p>
      <w:pPr>
        <w:ind w:firstLine="643"/>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无</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4.流动资产的管理</w:t>
      </w:r>
    </w:p>
    <w:p>
      <w:pPr>
        <w:pStyle w:val="7"/>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流动资产严格按照我单位内控体系要求进行管理，无备用金，单位货币资金管理由办公室每月与国库支付中心进行对账。</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7"/>
        <w:widowControl/>
        <w:spacing w:before="40" w:beforeAutospacing="0" w:after="0" w:afterAutospacing="0"/>
        <w:ind w:firstLine="640"/>
        <w:jc w:val="both"/>
        <w:rPr>
          <w:rFonts w:ascii="仿宋_GB2312" w:eastAsia="仿宋_GB2312" w:cs="宋体"/>
          <w:sz w:val="32"/>
          <w:szCs w:val="32"/>
          <w:highlight w:val="none"/>
        </w:rPr>
      </w:pPr>
      <w:r>
        <w:rPr>
          <w:rFonts w:hint="eastAsia" w:ascii="仿宋_GB2312" w:eastAsia="仿宋_GB2312" w:cs="宋体"/>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w:t>
      </w:r>
      <w:r>
        <w:rPr>
          <w:rFonts w:hint="eastAsia" w:ascii="仿宋_GB2312" w:eastAsia="仿宋_GB2312" w:cs="宋体"/>
          <w:sz w:val="32"/>
          <w:szCs w:val="32"/>
          <w:highlight w:val="none"/>
        </w:rPr>
        <w:t>财政行政事业单位资产管理科进行申报再行处理。</w:t>
      </w:r>
    </w:p>
    <w:p>
      <w:pPr>
        <w:snapToGrid w:val="0"/>
        <w:spacing w:line="560" w:lineRule="exact"/>
        <w:ind w:firstLine="624" w:firstLineChars="200"/>
        <w:rPr>
          <w:rFonts w:ascii="黑体" w:hAnsi="黑体" w:eastAsia="黑体" w:cs="宋体"/>
          <w:bCs/>
          <w:color w:val="333333"/>
          <w:sz w:val="32"/>
          <w:szCs w:val="32"/>
          <w:highlight w:val="none"/>
        </w:rPr>
      </w:pPr>
      <w:r>
        <w:rPr>
          <w:rFonts w:hint="eastAsia" w:ascii="黑体" w:hAnsi="黑体" w:eastAsia="黑体"/>
          <w:bCs/>
          <w:spacing w:val="-4"/>
          <w:sz w:val="32"/>
          <w:szCs w:val="32"/>
          <w:highlight w:val="none"/>
        </w:rPr>
        <w:t>五、</w:t>
      </w:r>
      <w:r>
        <w:rPr>
          <w:rFonts w:hint="eastAsia" w:ascii="黑体" w:hAnsi="黑体" w:eastAsia="黑体" w:cs="宋体"/>
          <w:bCs/>
          <w:color w:val="333333"/>
          <w:sz w:val="32"/>
          <w:szCs w:val="32"/>
          <w:highlight w:val="none"/>
        </w:rPr>
        <w:t>部门单位整体支出绩效情况</w:t>
      </w:r>
    </w:p>
    <w:p>
      <w:pPr>
        <w:adjustRightInd w:val="0"/>
        <w:snapToGrid w:val="0"/>
        <w:ind w:firstLine="624"/>
        <w:rPr>
          <w:rFonts w:ascii="仿宋_GB2312" w:eastAsia="仿宋_GB2312"/>
          <w:bCs/>
          <w:spacing w:val="-4"/>
          <w:sz w:val="32"/>
          <w:szCs w:val="32"/>
          <w:highlight w:val="none"/>
        </w:rPr>
      </w:pPr>
      <w:r>
        <w:rPr>
          <w:rFonts w:hint="eastAsia" w:ascii="仿宋_GB2312" w:eastAsia="仿宋_GB2312"/>
          <w:bCs/>
          <w:spacing w:val="-4"/>
          <w:sz w:val="32"/>
          <w:szCs w:val="32"/>
          <w:highlight w:val="none"/>
        </w:rPr>
        <w:t>202</w:t>
      </w:r>
      <w:r>
        <w:rPr>
          <w:rFonts w:hint="eastAsia" w:ascii="仿宋_GB2312" w:eastAsia="仿宋_GB2312"/>
          <w:bCs/>
          <w:spacing w:val="-4"/>
          <w:sz w:val="32"/>
          <w:szCs w:val="32"/>
          <w:highlight w:val="none"/>
          <w:lang w:val="en-US" w:eastAsia="zh-CN"/>
        </w:rPr>
        <w:t>2</w:t>
      </w:r>
      <w:r>
        <w:rPr>
          <w:rFonts w:hint="eastAsia" w:ascii="仿宋_GB2312" w:eastAsia="仿宋_GB2312"/>
          <w:bCs/>
          <w:spacing w:val="-4"/>
          <w:sz w:val="32"/>
          <w:szCs w:val="32"/>
          <w:highlight w:val="none"/>
        </w:rPr>
        <w:t>年度，昌吉市城市建设档案馆整体支出绩效目标共设置一级指标3个，二级指标7个，三级指标</w:t>
      </w:r>
      <w:r>
        <w:rPr>
          <w:rFonts w:hint="eastAsia" w:ascii="仿宋_GB2312" w:eastAsia="仿宋_GB2312"/>
          <w:bCs/>
          <w:spacing w:val="-4"/>
          <w:sz w:val="32"/>
          <w:szCs w:val="32"/>
          <w:highlight w:val="none"/>
          <w:lang w:val="en-US" w:eastAsia="zh-CN"/>
        </w:rPr>
        <w:t>13</w:t>
      </w:r>
      <w:r>
        <w:rPr>
          <w:rFonts w:hint="eastAsia" w:ascii="仿宋_GB2312" w:eastAsia="仿宋_GB2312"/>
          <w:bCs/>
          <w:spacing w:val="-4"/>
          <w:sz w:val="32"/>
          <w:szCs w:val="32"/>
          <w:highlight w:val="none"/>
        </w:rPr>
        <w:t>个，其中：已完成三级指标</w:t>
      </w:r>
      <w:r>
        <w:rPr>
          <w:rFonts w:hint="eastAsia" w:ascii="仿宋_GB2312" w:eastAsia="仿宋_GB2312"/>
          <w:bCs/>
          <w:spacing w:val="-4"/>
          <w:sz w:val="32"/>
          <w:szCs w:val="32"/>
          <w:highlight w:val="none"/>
          <w:lang w:val="en-US" w:eastAsia="zh-CN"/>
        </w:rPr>
        <w:t>13</w:t>
      </w:r>
      <w:r>
        <w:rPr>
          <w:rFonts w:hint="eastAsia" w:ascii="仿宋_GB2312" w:eastAsia="仿宋_GB2312"/>
          <w:bCs/>
          <w:spacing w:val="-4"/>
          <w:sz w:val="32"/>
          <w:szCs w:val="32"/>
          <w:highlight w:val="none"/>
        </w:rPr>
        <w:t>个，指标完成率为100%。</w:t>
      </w:r>
    </w:p>
    <w:p>
      <w:pPr>
        <w:pStyle w:val="2"/>
        <w:ind w:firstLine="643"/>
        <w:rPr>
          <w:sz w:val="32"/>
          <w:highlight w:val="none"/>
        </w:rPr>
      </w:pPr>
      <w:r>
        <w:rPr>
          <w:rFonts w:hint="eastAsia"/>
          <w:sz w:val="32"/>
          <w:highlight w:val="none"/>
        </w:rPr>
        <w:t>1.产出指标完成情况分析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（1）数量指标</w:t>
      </w:r>
    </w:p>
    <w:p>
      <w:pPr>
        <w:ind w:firstLine="640"/>
        <w:rPr>
          <w:rFonts w:ascii="仿宋_GB2312" w:eastAsia="仿宋_GB2312"/>
          <w:sz w:val="32"/>
          <w:szCs w:val="32"/>
          <w:highlight w:val="none"/>
        </w:rPr>
      </w:pPr>
      <w:r>
        <w:rPr>
          <w:rFonts w:hint="eastAsia" w:ascii="仿宋_GB2312" w:eastAsia="仿宋_GB2312"/>
          <w:sz w:val="32"/>
          <w:szCs w:val="32"/>
          <w:highlight w:val="none"/>
        </w:rPr>
        <w:t>“预计完成的档案维护量”指标：预期指标值为“&gt;=4.40万卷”，实际完成指标值为“4.</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0万卷”，指标完成率为</w:t>
      </w:r>
      <w:r>
        <w:rPr>
          <w:rFonts w:hint="eastAsia" w:ascii="仿宋_GB2312" w:eastAsia="仿宋_GB2312"/>
          <w:bCs/>
          <w:spacing w:val="-4"/>
          <w:sz w:val="32"/>
          <w:szCs w:val="32"/>
          <w:highlight w:val="none"/>
        </w:rPr>
        <w:t>100</w:t>
      </w:r>
      <w:r>
        <w:rPr>
          <w:rFonts w:hint="eastAsia" w:ascii="仿宋_GB2312" w:eastAsia="仿宋_GB2312"/>
          <w:sz w:val="32"/>
          <w:szCs w:val="32"/>
          <w:highlight w:val="none"/>
        </w:rPr>
        <w:t>%;</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“完成一个工程项目资料验收所需档案数量”指标：预期指标值为“=4.00个”，实际完成指标值为“4.00个”，指标完成率为</w:t>
      </w:r>
      <w:r>
        <w:rPr>
          <w:rFonts w:hint="eastAsia" w:ascii="仿宋_GB2312" w:eastAsia="仿宋_GB2312"/>
          <w:bCs/>
          <w:spacing w:val="-4"/>
          <w:sz w:val="32"/>
          <w:szCs w:val="32"/>
          <w:highlight w:val="none"/>
        </w:rPr>
        <w:t>100</w:t>
      </w:r>
      <w:r>
        <w:rPr>
          <w:rFonts w:hint="eastAsia" w:ascii="仿宋_GB2312" w:eastAsia="仿宋_GB2312"/>
          <w:sz w:val="32"/>
          <w:szCs w:val="32"/>
          <w:highlight w:val="none"/>
        </w:rPr>
        <w:t>%。</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保障办公人员数量</w:t>
      </w:r>
      <w:r>
        <w:rPr>
          <w:rFonts w:hint="eastAsia" w:ascii="仿宋_GB2312" w:eastAsia="仿宋_GB2312"/>
          <w:sz w:val="32"/>
          <w:szCs w:val="32"/>
          <w:highlight w:val="none"/>
        </w:rPr>
        <w:t>”指标：预期指标值为“=</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4.00</w:t>
      </w:r>
      <w:r>
        <w:rPr>
          <w:rFonts w:hint="eastAsia" w:ascii="仿宋_GB2312" w:eastAsia="仿宋_GB2312"/>
          <w:sz w:val="32"/>
          <w:szCs w:val="32"/>
          <w:highlight w:val="none"/>
          <w:lang w:eastAsia="zh-CN"/>
        </w:rPr>
        <w:t>人</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.00</w:t>
      </w:r>
      <w:r>
        <w:rPr>
          <w:rFonts w:hint="eastAsia" w:ascii="仿宋_GB2312" w:eastAsia="仿宋_GB2312"/>
          <w:sz w:val="32"/>
          <w:szCs w:val="32"/>
          <w:highlight w:val="none"/>
          <w:lang w:eastAsia="zh-CN"/>
        </w:rPr>
        <w:t>人</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lang w:val="en-US" w:eastAsia="zh-CN"/>
        </w:rPr>
        <w:t>78.57</w:t>
      </w:r>
      <w:r>
        <w:rPr>
          <w:rFonts w:hint="eastAsia" w:ascii="仿宋_GB2312" w:eastAsia="仿宋_GB2312"/>
          <w:sz w:val="32"/>
          <w:szCs w:val="32"/>
          <w:highlight w:val="none"/>
        </w:rPr>
        <w:t>%。</w:t>
      </w:r>
    </w:p>
    <w:p>
      <w:pPr>
        <w:ind w:firstLine="640"/>
        <w:rPr>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公车保障用车数量</w:t>
      </w:r>
      <w:r>
        <w:rPr>
          <w:rFonts w:hint="eastAsia" w:ascii="仿宋_GB2312" w:eastAsia="仿宋_GB2312"/>
          <w:sz w:val="32"/>
          <w:szCs w:val="32"/>
          <w:highlight w:val="none"/>
        </w:rPr>
        <w:t>”指标：预期指标值为“=</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.00</w:t>
      </w:r>
      <w:r>
        <w:rPr>
          <w:rFonts w:hint="eastAsia" w:ascii="仿宋_GB2312" w:eastAsia="仿宋_GB2312"/>
          <w:sz w:val="32"/>
          <w:szCs w:val="32"/>
          <w:highlight w:val="none"/>
          <w:lang w:eastAsia="zh-CN"/>
        </w:rPr>
        <w:t>辆</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.00</w:t>
      </w:r>
      <w:r>
        <w:rPr>
          <w:rFonts w:hint="eastAsia" w:ascii="仿宋_GB2312" w:eastAsia="仿宋_GB2312"/>
          <w:sz w:val="32"/>
          <w:szCs w:val="32"/>
          <w:highlight w:val="none"/>
          <w:lang w:eastAsia="zh-CN"/>
        </w:rPr>
        <w:t>辆</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lang w:val="en-US" w:eastAsia="zh-CN"/>
        </w:rPr>
        <w:t>100</w:t>
      </w:r>
      <w:r>
        <w:rPr>
          <w:rFonts w:hint="eastAsia" w:ascii="仿宋_GB2312" w:eastAsia="仿宋_GB2312"/>
          <w:sz w:val="32"/>
          <w:szCs w:val="32"/>
          <w:highlight w:val="none"/>
        </w:rPr>
        <w:t>%。</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质量指标</w:t>
      </w:r>
    </w:p>
    <w:p>
      <w:pPr>
        <w:ind w:firstLine="640"/>
        <w:rPr>
          <w:rFonts w:ascii="仿宋_GB2312" w:eastAsia="仿宋_GB2312"/>
          <w:sz w:val="32"/>
          <w:szCs w:val="32"/>
          <w:highlight w:val="none"/>
        </w:rPr>
      </w:pPr>
      <w:r>
        <w:rPr>
          <w:rFonts w:hint="eastAsia" w:ascii="仿宋_GB2312" w:eastAsia="仿宋_GB2312"/>
          <w:sz w:val="32"/>
          <w:szCs w:val="32"/>
          <w:highlight w:val="none"/>
        </w:rPr>
        <w:t>“预计完成的档案维护质量达标率”指标：预期指标值为“=100.00%”，实际完成指标值为“100.00%”，指标完成率为</w:t>
      </w:r>
      <w:r>
        <w:rPr>
          <w:rFonts w:hint="eastAsia" w:ascii="仿宋_GB2312" w:eastAsia="仿宋_GB2312"/>
          <w:bCs/>
          <w:spacing w:val="-4"/>
          <w:sz w:val="32"/>
          <w:szCs w:val="32"/>
          <w:highlight w:val="none"/>
        </w:rPr>
        <w:t>100</w:t>
      </w:r>
      <w:r>
        <w:rPr>
          <w:rFonts w:hint="eastAsia" w:ascii="仿宋_GB2312" w:eastAsia="仿宋_GB2312"/>
          <w:sz w:val="32"/>
          <w:szCs w:val="32"/>
          <w:highlight w:val="none"/>
        </w:rPr>
        <w:t>%;</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时效指标</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资金发放及时率</w:t>
      </w:r>
      <w:r>
        <w:rPr>
          <w:rFonts w:hint="eastAsia" w:ascii="仿宋_GB2312" w:eastAsia="仿宋_GB2312"/>
          <w:sz w:val="32"/>
          <w:szCs w:val="32"/>
          <w:highlight w:val="none"/>
        </w:rPr>
        <w:t>”指标：预期指标值为“&gt;=</w:t>
      </w:r>
      <w:r>
        <w:rPr>
          <w:rFonts w:hint="eastAsia" w:ascii="仿宋_GB2312" w:eastAsia="仿宋_GB2312"/>
          <w:sz w:val="32"/>
          <w:szCs w:val="32"/>
          <w:highlight w:val="none"/>
          <w:lang w:val="en-US" w:eastAsia="zh-CN"/>
        </w:rPr>
        <w:t>95</w:t>
      </w:r>
      <w:r>
        <w:rPr>
          <w:rFonts w:hint="eastAsia" w:ascii="仿宋_GB2312" w:eastAsia="仿宋_GB2312"/>
          <w:sz w:val="32"/>
          <w:szCs w:val="32"/>
          <w:highlight w:val="none"/>
        </w:rPr>
        <w:t>.00%”，实际完成指标值为“</w:t>
      </w:r>
      <w:r>
        <w:rPr>
          <w:rFonts w:hint="eastAsia" w:ascii="仿宋_GB2312" w:eastAsia="仿宋_GB2312"/>
          <w:sz w:val="32"/>
          <w:szCs w:val="32"/>
          <w:highlight w:val="none"/>
          <w:lang w:val="en-US" w:eastAsia="zh-CN"/>
        </w:rPr>
        <w:t>95</w:t>
      </w:r>
      <w:r>
        <w:rPr>
          <w:rFonts w:hint="eastAsia" w:ascii="仿宋_GB2312" w:eastAsia="仿宋_GB2312"/>
          <w:sz w:val="32"/>
          <w:szCs w:val="32"/>
          <w:highlight w:val="none"/>
        </w:rPr>
        <w:t>.00%”，指标完成率为</w:t>
      </w:r>
      <w:r>
        <w:rPr>
          <w:rFonts w:hint="eastAsia" w:ascii="仿宋_GB2312" w:eastAsia="仿宋_GB2312"/>
          <w:bCs/>
          <w:spacing w:val="-4"/>
          <w:sz w:val="32"/>
          <w:szCs w:val="32"/>
          <w:highlight w:val="none"/>
        </w:rPr>
        <w:t>100</w:t>
      </w:r>
      <w:r>
        <w:rPr>
          <w:rFonts w:hint="eastAsia" w:ascii="仿宋_GB2312" w:eastAsia="仿宋_GB2312"/>
          <w:sz w:val="32"/>
          <w:szCs w:val="32"/>
          <w:highlight w:val="none"/>
        </w:rPr>
        <w:t>%;</w:t>
      </w:r>
    </w:p>
    <w:p>
      <w:pPr>
        <w:pStyle w:val="2"/>
        <w:rPr>
          <w:rFonts w:hint="eastAsia" w:ascii="仿宋_GB2312" w:hAnsi="Times New Roman" w:eastAsia="仿宋_GB2312" w:cs="Times New Roman"/>
          <w:b w:val="0"/>
          <w:bCs w:val="0"/>
          <w:kern w:val="2"/>
          <w:sz w:val="32"/>
          <w:szCs w:val="32"/>
          <w:highlight w:val="none"/>
          <w:lang w:val="en-US" w:eastAsia="zh-CN" w:bidi="ar-SA"/>
        </w:rPr>
      </w:pPr>
      <w:r>
        <w:rPr>
          <w:rFonts w:hint="eastAsia" w:hAnsi="Times New Roman" w:cs="Times New Roman"/>
          <w:b w:val="0"/>
          <w:bCs w:val="0"/>
          <w:kern w:val="2"/>
          <w:sz w:val="32"/>
          <w:szCs w:val="32"/>
          <w:highlight w:val="none"/>
          <w:lang w:val="en-US" w:eastAsia="zh-CN" w:bidi="ar-SA"/>
        </w:rPr>
        <w:t xml:space="preserve">    </w:t>
      </w:r>
      <w:r>
        <w:rPr>
          <w:rFonts w:hint="eastAsia" w:ascii="仿宋_GB2312" w:hAnsi="Times New Roman" w:eastAsia="仿宋_GB2312" w:cs="Times New Roman"/>
          <w:b w:val="0"/>
          <w:bCs w:val="0"/>
          <w:kern w:val="2"/>
          <w:sz w:val="32"/>
          <w:szCs w:val="32"/>
          <w:highlight w:val="none"/>
          <w:lang w:val="en-US" w:eastAsia="zh-CN" w:bidi="ar-SA"/>
        </w:rPr>
        <w:t>“</w:t>
      </w:r>
      <w:r>
        <w:rPr>
          <w:rFonts w:hint="eastAsia" w:hAnsi="Times New Roman" w:cs="Times New Roman"/>
          <w:b w:val="0"/>
          <w:bCs w:val="0"/>
          <w:kern w:val="2"/>
          <w:sz w:val="32"/>
          <w:szCs w:val="32"/>
          <w:highlight w:val="none"/>
          <w:lang w:val="en-US" w:eastAsia="zh-CN" w:bidi="ar-SA"/>
        </w:rPr>
        <w:t>公用经费支付</w:t>
      </w:r>
      <w:r>
        <w:rPr>
          <w:rFonts w:hint="eastAsia" w:ascii="仿宋_GB2312" w:hAnsi="Times New Roman" w:eastAsia="仿宋_GB2312" w:cs="Times New Roman"/>
          <w:b w:val="0"/>
          <w:bCs w:val="0"/>
          <w:kern w:val="2"/>
          <w:sz w:val="32"/>
          <w:szCs w:val="32"/>
          <w:highlight w:val="none"/>
          <w:lang w:val="en-US" w:eastAsia="zh-CN" w:bidi="ar-SA"/>
        </w:rPr>
        <w:t>及时率”指标：预期</w:t>
      </w:r>
      <w:bookmarkStart w:id="3" w:name="_GoBack"/>
      <w:r>
        <w:rPr>
          <w:rFonts w:hint="eastAsia" w:ascii="仿宋_GB2312" w:hAnsi="Times New Roman" w:eastAsia="仿宋_GB2312" w:cs="Times New Roman"/>
          <w:b w:val="0"/>
          <w:bCs w:val="0"/>
          <w:kern w:val="2"/>
          <w:sz w:val="32"/>
          <w:szCs w:val="32"/>
          <w:highlight w:val="none"/>
          <w:lang w:val="en-US" w:eastAsia="zh-CN" w:bidi="ar-SA"/>
        </w:rPr>
        <w:t>指标</w:t>
      </w:r>
      <w:bookmarkEnd w:id="3"/>
      <w:r>
        <w:rPr>
          <w:rFonts w:hint="eastAsia" w:ascii="仿宋_GB2312" w:hAnsi="Times New Roman" w:eastAsia="仿宋_GB2312" w:cs="Times New Roman"/>
          <w:b w:val="0"/>
          <w:bCs w:val="0"/>
          <w:kern w:val="2"/>
          <w:sz w:val="32"/>
          <w:szCs w:val="32"/>
          <w:highlight w:val="none"/>
          <w:lang w:val="en-US" w:eastAsia="zh-CN" w:bidi="ar-SA"/>
        </w:rPr>
        <w:t>值为“&gt;=95.00%”，实际完成指标值为“95.00%”，指标完成率为100%</w:t>
      </w:r>
      <w:r>
        <w:rPr>
          <w:rFonts w:hint="eastAsia" w:hAnsi="Times New Roman" w:cs="Times New Roman"/>
          <w:b w:val="0"/>
          <w:bCs w:val="0"/>
          <w:kern w:val="2"/>
          <w:sz w:val="32"/>
          <w:szCs w:val="32"/>
          <w:highlight w:val="none"/>
          <w:lang w:val="en-US" w:eastAsia="zh-CN" w:bidi="ar-SA"/>
        </w:rPr>
        <w:t>。</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成本指标</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人均运转经费数</w:t>
      </w:r>
      <w:r>
        <w:rPr>
          <w:rFonts w:hint="eastAsia" w:ascii="仿宋_GB2312" w:eastAsia="仿宋_GB2312"/>
          <w:sz w:val="32"/>
          <w:szCs w:val="32"/>
          <w:highlight w:val="none"/>
        </w:rPr>
        <w:t>”指标：预期指标值为“&lt;=</w:t>
      </w:r>
      <w:r>
        <w:rPr>
          <w:rFonts w:hint="eastAsia" w:ascii="仿宋_GB2312" w:eastAsia="仿宋_GB2312"/>
          <w:sz w:val="32"/>
          <w:szCs w:val="32"/>
          <w:highlight w:val="none"/>
          <w:lang w:val="en-US" w:eastAsia="zh-CN"/>
        </w:rPr>
        <w:t>0.99</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/人</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0.48</w:t>
      </w:r>
      <w:r>
        <w:rPr>
          <w:rFonts w:hint="eastAsia" w:ascii="仿宋_GB2312" w:eastAsia="仿宋_GB2312"/>
          <w:sz w:val="32"/>
          <w:szCs w:val="32"/>
          <w:highlight w:val="none"/>
        </w:rPr>
        <w:t>万元”，指标完成率为</w:t>
      </w:r>
      <w:r>
        <w:rPr>
          <w:rFonts w:hint="eastAsia" w:ascii="仿宋_GB2312" w:eastAsia="仿宋_GB2312"/>
          <w:sz w:val="32"/>
          <w:szCs w:val="32"/>
          <w:highlight w:val="none"/>
          <w:lang w:val="en-US" w:eastAsia="zh-CN"/>
        </w:rPr>
        <w:t>48.48</w:t>
      </w:r>
      <w:r>
        <w:rPr>
          <w:rFonts w:hint="eastAsia" w:ascii="仿宋_GB2312" w:eastAsia="仿宋_GB2312"/>
          <w:sz w:val="32"/>
          <w:szCs w:val="32"/>
          <w:highlight w:val="none"/>
        </w:rPr>
        <w:t>%;</w:t>
      </w:r>
    </w:p>
    <w:p>
      <w:pPr>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人员经费总成本</w:t>
      </w:r>
      <w:r>
        <w:rPr>
          <w:rFonts w:hint="eastAsia" w:ascii="仿宋_GB2312" w:eastAsia="仿宋_GB2312"/>
          <w:sz w:val="32"/>
          <w:szCs w:val="32"/>
          <w:highlight w:val="none"/>
        </w:rPr>
        <w:t>”指标：预期指标值为“&lt;=</w:t>
      </w:r>
      <w:r>
        <w:rPr>
          <w:rFonts w:hint="eastAsia" w:ascii="仿宋_GB2312" w:eastAsia="仿宋_GB2312"/>
          <w:sz w:val="32"/>
          <w:szCs w:val="32"/>
          <w:highlight w:val="none"/>
          <w:lang w:val="en-US" w:eastAsia="zh-CN"/>
        </w:rPr>
        <w:t>203.93万元</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233.86</w:t>
      </w:r>
      <w:r>
        <w:rPr>
          <w:rFonts w:hint="eastAsia" w:ascii="仿宋_GB2312" w:eastAsia="仿宋_GB2312"/>
          <w:sz w:val="32"/>
          <w:szCs w:val="32"/>
          <w:highlight w:val="none"/>
        </w:rPr>
        <w:t>万元”，指标完成率为100.0%</w:t>
      </w:r>
      <w:r>
        <w:rPr>
          <w:rFonts w:hint="eastAsia" w:ascii="仿宋_GB2312" w:eastAsia="仿宋_GB2312"/>
          <w:sz w:val="32"/>
          <w:szCs w:val="32"/>
          <w:highlight w:val="none"/>
          <w:lang w:eastAsia="zh-CN"/>
        </w:rPr>
        <w:t>。</w:t>
      </w:r>
    </w:p>
    <w:p>
      <w:pPr>
        <w:pStyle w:val="2"/>
        <w:ind w:firstLine="643"/>
        <w:rPr>
          <w:sz w:val="32"/>
          <w:highlight w:val="none"/>
        </w:rPr>
      </w:pPr>
      <w:r>
        <w:rPr>
          <w:rFonts w:hint="eastAsia"/>
          <w:sz w:val="32"/>
          <w:highlight w:val="none"/>
        </w:rPr>
        <w:t>2.效益指标完成情况分析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（1）经济效益</w:t>
      </w:r>
    </w:p>
    <w:p>
      <w:pPr>
        <w:ind w:firstLine="640"/>
        <w:rPr>
          <w:rFonts w:ascii="仿宋_GB2312" w:eastAsia="仿宋_GB2312"/>
          <w:sz w:val="32"/>
          <w:szCs w:val="32"/>
          <w:highlight w:val="none"/>
        </w:rPr>
      </w:pPr>
      <w:r>
        <w:rPr>
          <w:rFonts w:hint="eastAsia" w:ascii="仿宋_GB2312" w:eastAsia="仿宋_GB2312"/>
          <w:sz w:val="32"/>
          <w:szCs w:val="32"/>
          <w:highlight w:val="none"/>
        </w:rPr>
        <w:t>无此项指标</w:t>
      </w:r>
    </w:p>
    <w:p>
      <w:pPr>
        <w:ind w:firstLine="640"/>
        <w:rPr>
          <w:rFonts w:ascii="仿宋_GB2312" w:eastAsia="仿宋_GB2312"/>
          <w:sz w:val="32"/>
          <w:szCs w:val="32"/>
          <w:highlight w:val="none"/>
        </w:rPr>
      </w:pPr>
      <w:r>
        <w:rPr>
          <w:rFonts w:hint="eastAsia" w:ascii="仿宋_GB2312" w:eastAsia="仿宋_GB2312"/>
          <w:sz w:val="32"/>
          <w:szCs w:val="32"/>
          <w:highlight w:val="none"/>
        </w:rPr>
        <w:t>（2）社会效益</w:t>
      </w:r>
    </w:p>
    <w:p>
      <w:pPr>
        <w:ind w:firstLine="640"/>
        <w:rPr>
          <w:rFonts w:ascii="仿宋_GB2312" w:eastAsia="仿宋_GB2312"/>
          <w:sz w:val="32"/>
          <w:szCs w:val="32"/>
          <w:highlight w:val="none"/>
        </w:rPr>
      </w:pPr>
      <w:r>
        <w:rPr>
          <w:rFonts w:hint="eastAsia" w:ascii="仿宋_GB2312" w:eastAsia="仿宋_GB2312"/>
          <w:sz w:val="32"/>
          <w:szCs w:val="32"/>
          <w:highlight w:val="none"/>
        </w:rPr>
        <w:t>“档案的维护为今后城市建设的工作开展提供了保障”指标：预期指标值为“有力保障”，实际完成指标值为“</w:t>
      </w:r>
      <w:r>
        <w:rPr>
          <w:rFonts w:hint="eastAsia" w:ascii="仿宋_GB2312" w:eastAsia="仿宋_GB2312"/>
          <w:bCs/>
          <w:spacing w:val="-4"/>
          <w:sz w:val="32"/>
          <w:szCs w:val="32"/>
          <w:highlight w:val="none"/>
        </w:rPr>
        <w:t>100</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（3）生态效益</w:t>
      </w:r>
    </w:p>
    <w:p>
      <w:pPr>
        <w:ind w:firstLine="640"/>
        <w:rPr>
          <w:rFonts w:ascii="仿宋_GB2312" w:eastAsia="仿宋_GB2312"/>
          <w:sz w:val="32"/>
          <w:szCs w:val="32"/>
          <w:highlight w:val="none"/>
        </w:rPr>
      </w:pPr>
      <w:r>
        <w:rPr>
          <w:rFonts w:hint="eastAsia" w:ascii="仿宋_GB2312" w:eastAsia="仿宋_GB2312"/>
          <w:sz w:val="32"/>
          <w:szCs w:val="32"/>
          <w:highlight w:val="none"/>
        </w:rPr>
        <w:t>无此项指标</w:t>
      </w:r>
    </w:p>
    <w:p>
      <w:pPr>
        <w:ind w:firstLine="640"/>
        <w:rPr>
          <w:rFonts w:ascii="仿宋_GB2312" w:eastAsia="仿宋_GB2312"/>
          <w:sz w:val="32"/>
          <w:szCs w:val="32"/>
          <w:highlight w:val="none"/>
        </w:rPr>
      </w:pPr>
      <w:r>
        <w:rPr>
          <w:rFonts w:hint="eastAsia" w:ascii="仿宋_GB2312" w:eastAsia="仿宋_GB2312"/>
          <w:sz w:val="32"/>
          <w:szCs w:val="32"/>
          <w:highlight w:val="none"/>
        </w:rPr>
        <w:t>（4）可持续影响</w:t>
      </w:r>
    </w:p>
    <w:p>
      <w:pPr>
        <w:ind w:firstLine="640"/>
        <w:rPr>
          <w:highlight w:val="none"/>
        </w:rPr>
      </w:pPr>
      <w:r>
        <w:rPr>
          <w:rFonts w:hint="eastAsia" w:ascii="仿宋_GB2312" w:eastAsia="仿宋_GB2312"/>
          <w:sz w:val="32"/>
          <w:szCs w:val="32"/>
          <w:highlight w:val="none"/>
        </w:rPr>
        <w:t>“对昌吉市类似工程项目提供参考”指标：预期指标值为“有效提供”，实际完成指标值为“</w:t>
      </w:r>
      <w:r>
        <w:rPr>
          <w:rFonts w:hint="eastAsia" w:ascii="仿宋_GB2312" w:eastAsia="仿宋_GB2312"/>
          <w:bCs/>
          <w:spacing w:val="-4"/>
          <w:sz w:val="32"/>
          <w:szCs w:val="32"/>
          <w:highlight w:val="none"/>
        </w:rPr>
        <w:t>100</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w:t>
      </w:r>
      <w:r>
        <w:rPr>
          <w:rFonts w:hint="eastAsia" w:ascii="仿宋_GB2312" w:eastAsia="仿宋_GB2312"/>
          <w:sz w:val="32"/>
          <w:szCs w:val="32"/>
          <w:highlight w:val="none"/>
        </w:rPr>
        <w:t>%。</w:t>
      </w:r>
    </w:p>
    <w:p>
      <w:pPr>
        <w:pStyle w:val="2"/>
        <w:ind w:firstLine="643"/>
        <w:rPr>
          <w:sz w:val="32"/>
          <w:highlight w:val="none"/>
        </w:rPr>
      </w:pPr>
      <w:r>
        <w:rPr>
          <w:rFonts w:hint="eastAsia"/>
          <w:sz w:val="32"/>
          <w:highlight w:val="none"/>
        </w:rPr>
        <w:t>3.满意度指标完成情况分析</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“市民满意度”指标：预期指标值为“&gt;=95.00%”，实际完成指标值为“9</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.00%”，指标完成率为</w:t>
      </w:r>
      <w:r>
        <w:rPr>
          <w:rFonts w:hint="eastAsia" w:ascii="仿宋_GB2312" w:eastAsia="仿宋_GB2312"/>
          <w:bCs/>
          <w:spacing w:val="-4"/>
          <w:sz w:val="32"/>
          <w:szCs w:val="32"/>
          <w:highlight w:val="none"/>
        </w:rPr>
        <w:t>100</w:t>
      </w:r>
      <w:r>
        <w:rPr>
          <w:rFonts w:hint="eastAsia" w:ascii="仿宋_GB2312" w:eastAsia="仿宋_GB2312"/>
          <w:sz w:val="32"/>
          <w:szCs w:val="32"/>
          <w:highlight w:val="none"/>
        </w:rPr>
        <w:t>%;</w:t>
      </w:r>
    </w:p>
    <w:p>
      <w:pPr>
        <w:ind w:firstLine="640"/>
        <w:rPr>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职工</w:t>
      </w:r>
      <w:r>
        <w:rPr>
          <w:rFonts w:hint="eastAsia" w:ascii="仿宋_GB2312" w:eastAsia="仿宋_GB2312"/>
          <w:sz w:val="32"/>
          <w:szCs w:val="32"/>
          <w:highlight w:val="none"/>
        </w:rPr>
        <w:t>满意度”指标：预期指标值为“&gt;=95.00%”，实际完成指标值为“9</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.00%”，指标完成率为</w:t>
      </w:r>
      <w:r>
        <w:rPr>
          <w:rFonts w:hint="eastAsia" w:ascii="仿宋_GB2312" w:eastAsia="仿宋_GB2312"/>
          <w:bCs/>
          <w:spacing w:val="-4"/>
          <w:sz w:val="32"/>
          <w:szCs w:val="32"/>
          <w:highlight w:val="none"/>
        </w:rPr>
        <w:t>100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p>
    <w:p>
      <w:pPr>
        <w:numPr>
          <w:ilvl w:val="0"/>
          <w:numId w:val="9"/>
        </w:numPr>
        <w:snapToGrid w:val="0"/>
        <w:spacing w:line="560" w:lineRule="exact"/>
        <w:ind w:firstLine="640" w:firstLineChars="200"/>
        <w:rPr>
          <w:rFonts w:hint="eastAsia" w:ascii="黑体" w:hAnsi="黑体" w:eastAsia="黑体" w:cs="宋体"/>
          <w:bCs/>
          <w:color w:val="333333"/>
          <w:sz w:val="32"/>
          <w:szCs w:val="32"/>
          <w:highlight w:val="none"/>
        </w:rPr>
      </w:pPr>
      <w:r>
        <w:rPr>
          <w:rFonts w:hint="eastAsia" w:ascii="黑体" w:hAnsi="黑体" w:eastAsia="黑体" w:cs="宋体"/>
          <w:bCs/>
          <w:color w:val="333333"/>
          <w:sz w:val="32"/>
          <w:szCs w:val="32"/>
          <w:highlight w:val="none"/>
        </w:rPr>
        <w:t>存在的主要问题</w:t>
      </w:r>
    </w:p>
    <w:p>
      <w:pPr>
        <w:adjustRightInd w:val="0"/>
        <w:snapToGrid w:val="0"/>
        <w:ind w:firstLine="624"/>
        <w:rPr>
          <w:highlight w:val="none"/>
        </w:rPr>
      </w:pPr>
      <w:r>
        <w:rPr>
          <w:rFonts w:hint="eastAsia" w:ascii="仿宋_GB2312" w:eastAsia="仿宋_GB2312"/>
          <w:spacing w:val="-4"/>
          <w:sz w:val="32"/>
          <w:szCs w:val="32"/>
          <w:highlight w:val="none"/>
        </w:rPr>
        <w:t>202</w:t>
      </w:r>
      <w:r>
        <w:rPr>
          <w:rFonts w:hint="eastAsia" w:ascii="仿宋_GB2312" w:eastAsia="仿宋_GB2312"/>
          <w:spacing w:val="-4"/>
          <w:sz w:val="32"/>
          <w:szCs w:val="32"/>
          <w:highlight w:val="none"/>
          <w:lang w:val="en-US" w:eastAsia="zh-CN"/>
        </w:rPr>
        <w:t>2</w:t>
      </w:r>
      <w:r>
        <w:rPr>
          <w:rFonts w:hint="eastAsia" w:ascii="仿宋_GB2312" w:eastAsia="仿宋_GB2312"/>
          <w:spacing w:val="-4"/>
          <w:sz w:val="32"/>
          <w:szCs w:val="32"/>
          <w:highlight w:val="none"/>
        </w:rPr>
        <w:t>年本单位整体支出绩效目标全部达成，不存在未完成原因分析。</w:t>
      </w:r>
    </w:p>
    <w:p>
      <w:pPr>
        <w:numPr>
          <w:ilvl w:val="0"/>
          <w:numId w:val="9"/>
        </w:numPr>
        <w:snapToGrid w:val="0"/>
        <w:spacing w:line="560" w:lineRule="exact"/>
        <w:ind w:firstLine="640" w:firstLineChars="200"/>
        <w:rPr>
          <w:rFonts w:hint="eastAsia" w:ascii="黑体" w:hAnsi="黑体" w:eastAsia="黑体" w:cs="宋体"/>
          <w:bCs/>
          <w:color w:val="333333"/>
          <w:sz w:val="32"/>
          <w:szCs w:val="32"/>
          <w:highlight w:val="none"/>
        </w:rPr>
      </w:pPr>
      <w:r>
        <w:rPr>
          <w:rFonts w:hint="eastAsia" w:ascii="黑体" w:hAnsi="黑体" w:eastAsia="黑体" w:cs="宋体"/>
          <w:bCs/>
          <w:color w:val="333333"/>
          <w:sz w:val="32"/>
          <w:szCs w:val="32"/>
          <w:highlight w:val="none"/>
        </w:rPr>
        <w:t>改进措施和建议</w:t>
      </w:r>
    </w:p>
    <w:p>
      <w:pPr>
        <w:pStyle w:val="3"/>
        <w:ind w:firstLine="624"/>
        <w:rPr>
          <w:rFonts w:ascii="仿宋_GB2312" w:hAnsi="仿宋" w:eastAsia="仿宋_GB2312"/>
          <w:b w:val="0"/>
          <w:bCs w:val="0"/>
          <w:spacing w:val="-4"/>
          <w:kern w:val="2"/>
          <w:sz w:val="32"/>
          <w:szCs w:val="32"/>
          <w:highlight w:val="none"/>
        </w:rPr>
      </w:pPr>
      <w:r>
        <w:rPr>
          <w:rFonts w:hint="eastAsia" w:ascii="仿宋_GB2312" w:hAnsi="仿宋" w:eastAsia="仿宋_GB2312"/>
          <w:b w:val="0"/>
          <w:bCs w:val="0"/>
          <w:spacing w:val="-4"/>
          <w:kern w:val="2"/>
          <w:sz w:val="32"/>
          <w:szCs w:val="32"/>
          <w:highlight w:val="none"/>
        </w:rPr>
        <w:t>（一）建议加大预算管理理论及实际操作培训力度，加强人才储备，一要加大理论研究力度。对预算绩效管理进行系统性研究，形成好的意见和建议，为预算绩效管理提供理论上的支持。</w:t>
      </w:r>
    </w:p>
    <w:p>
      <w:pPr>
        <w:pStyle w:val="2"/>
        <w:numPr>
          <w:ilvl w:val="0"/>
          <w:numId w:val="0"/>
        </w:numPr>
      </w:pPr>
      <w:r>
        <w:rPr>
          <w:rFonts w:hint="eastAsia" w:hAnsi="仿宋"/>
          <w:b w:val="0"/>
          <w:bCs w:val="0"/>
          <w:spacing w:val="-4"/>
          <w:kern w:val="2"/>
          <w:sz w:val="32"/>
          <w:szCs w:val="32"/>
          <w:highlight w:val="none"/>
          <w:lang w:val="en-US" w:eastAsia="zh-CN"/>
        </w:rPr>
        <w:t xml:space="preserve">   </w:t>
      </w:r>
      <w:r>
        <w:rPr>
          <w:rFonts w:hint="eastAsia" w:ascii="仿宋_GB2312" w:hAnsi="仿宋" w:eastAsia="仿宋_GB2312"/>
          <w:b w:val="0"/>
          <w:bCs w:val="0"/>
          <w:spacing w:val="-4"/>
          <w:kern w:val="2"/>
          <w:sz w:val="32"/>
          <w:szCs w:val="32"/>
          <w:highlight w:val="none"/>
        </w:rPr>
        <w:t>（二）严格按照预算编制的相关制度和规定，根据上年度决算加强支出分析，提高预算编制的科学性，加强内部配合，充分征求部门意见，根据部门的工作重点和年度工作计划，合理确定各项支出需要，提高预算编制的精准性，从</w:t>
      </w:r>
      <w:r>
        <w:rPr>
          <w:rFonts w:hint="eastAsia" w:ascii="仿宋_GB2312" w:hAnsi="仿宋" w:eastAsia="仿宋_GB2312"/>
          <w:b w:val="0"/>
          <w:bCs w:val="0"/>
          <w:spacing w:val="-4"/>
          <w:kern w:val="2"/>
          <w:sz w:val="32"/>
          <w:szCs w:val="32"/>
        </w:rPr>
        <w:t>严控制追加预算规模，减少资金结余。</w:t>
      </w:r>
    </w:p>
    <w:p>
      <w:pPr>
        <w:snapToGrid w:val="0"/>
        <w:spacing w:line="560" w:lineRule="exact"/>
        <w:ind w:firstLine="640" w:firstLineChars="200"/>
        <w:rPr>
          <w:rFonts w:hint="eastAsia" w:ascii="黑体" w:hAnsi="黑体" w:eastAsia="黑体" w:cs="宋体"/>
          <w:bCs/>
          <w:color w:val="333333"/>
          <w:sz w:val="32"/>
          <w:szCs w:val="32"/>
          <w:lang w:val="en-US" w:eastAsia="zh-CN"/>
        </w:rPr>
      </w:pPr>
      <w:r>
        <w:rPr>
          <w:rFonts w:hint="eastAsia" w:ascii="黑体" w:hAnsi="黑体" w:eastAsia="黑体" w:cs="宋体"/>
          <w:bCs/>
          <w:color w:val="333333"/>
          <w:sz w:val="32"/>
          <w:szCs w:val="32"/>
        </w:rPr>
        <w:t>八、附表：《部门整体支出绩效目标自评表》</w:t>
      </w:r>
      <w:r>
        <w:rPr>
          <w:rFonts w:hint="eastAsia" w:ascii="黑体" w:hAnsi="黑体" w:eastAsia="黑体" w:cs="宋体"/>
          <w:bCs/>
          <w:color w:val="333333"/>
          <w:sz w:val="32"/>
          <w:szCs w:val="32"/>
          <w:lang w:val="en-US" w:eastAsia="zh-CN"/>
        </w:rPr>
        <w:t xml:space="preserve"> </w:t>
      </w:r>
    </w:p>
    <w:p>
      <w:pPr>
        <w:spacing w:line="640" w:lineRule="exact"/>
        <w:rPr>
          <w:rFonts w:ascii="仿宋_GB2312" w:eastAsia="仿宋_GB2312"/>
          <w:sz w:val="32"/>
          <w:szCs w:val="32"/>
        </w:rPr>
      </w:pPr>
    </w:p>
    <w:p>
      <w:r>
        <w:drawing>
          <wp:inline distT="0" distB="0" distL="114300" distR="114300">
            <wp:extent cx="5723890" cy="6735445"/>
            <wp:effectExtent l="0" t="0" r="10160" b="825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4"/>
                    <a:stretch>
                      <a:fillRect/>
                    </a:stretch>
                  </pic:blipFill>
                  <pic:spPr>
                    <a:xfrm>
                      <a:off x="0" y="0"/>
                      <a:ext cx="5723890" cy="6735445"/>
                    </a:xfrm>
                    <a:prstGeom prst="rect">
                      <a:avLst/>
                    </a:prstGeom>
                    <a:noFill/>
                    <a:ln>
                      <a:noFill/>
                    </a:ln>
                  </pic:spPr>
                </pic:pic>
              </a:graphicData>
            </a:graphic>
          </wp:inline>
        </w:drawing>
      </w:r>
    </w:p>
    <w:sectPr>
      <w:pgSz w:w="11906" w:h="16838"/>
      <w:pgMar w:top="1440" w:right="1440"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0000000000000000000"/>
    <w:charset w:val="86"/>
    <w:family w:val="auto"/>
    <w:pitch w:val="default"/>
    <w:sig w:usb0="00000000" w:usb1="00000000" w:usb2="00000000" w:usb3="00000000" w:csb0="00040000" w:csb1="00000000"/>
  </w:font>
  <w:font w:name="Cambria">
    <w:panose1 w:val="02040503050406030204"/>
    <w:charset w:val="00"/>
    <w:family w:val="auto"/>
    <w:pitch w:val="default"/>
    <w:sig w:usb0="E00002FF" w:usb1="400004FF" w:usb2="00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F68CBA3B"/>
    <w:multiLevelType w:val="singleLevel"/>
    <w:tmpl w:val="F68CBA3B"/>
    <w:lvl w:ilvl="0" w:tentative="0">
      <w:start w:val="2"/>
      <w:numFmt w:val="decimal"/>
      <w:suff w:val="nothing"/>
      <w:lvlText w:val="（%1）"/>
      <w:lvlJc w:val="left"/>
    </w:lvl>
  </w:abstractNum>
  <w:abstractNum w:abstractNumId="2">
    <w:nsid w:val="F6B52E37"/>
    <w:multiLevelType w:val="singleLevel"/>
    <w:tmpl w:val="F6B52E37"/>
    <w:lvl w:ilvl="0" w:tentative="0">
      <w:start w:val="2"/>
      <w:numFmt w:val="chineseCounting"/>
      <w:suff w:val="nothing"/>
      <w:lvlText w:val="（%1）"/>
      <w:lvlJc w:val="left"/>
      <w:rPr>
        <w:rFonts w:hint="eastAsia"/>
      </w:rPr>
    </w:lvl>
  </w:abstractNum>
  <w:abstractNum w:abstractNumId="3">
    <w:nsid w:val="FB7AFB3F"/>
    <w:multiLevelType w:val="singleLevel"/>
    <w:tmpl w:val="FB7AFB3F"/>
    <w:lvl w:ilvl="0" w:tentative="0">
      <w:start w:val="2"/>
      <w:numFmt w:val="decimal"/>
      <w:suff w:val="nothing"/>
      <w:lvlText w:val="%1."/>
      <w:lvlJc w:val="left"/>
    </w:lvl>
  </w:abstractNum>
  <w:abstractNum w:abstractNumId="4">
    <w:nsid w:val="225C8922"/>
    <w:multiLevelType w:val="singleLevel"/>
    <w:tmpl w:val="225C8922"/>
    <w:lvl w:ilvl="0" w:tentative="0">
      <w:start w:val="1"/>
      <w:numFmt w:val="decimal"/>
      <w:suff w:val="space"/>
      <w:lvlText w:val="%1."/>
      <w:lvlJc w:val="left"/>
    </w:lvl>
  </w:abstractNum>
  <w:abstractNum w:abstractNumId="5">
    <w:nsid w:val="282FBCCD"/>
    <w:multiLevelType w:val="singleLevel"/>
    <w:tmpl w:val="282FBCCD"/>
    <w:lvl w:ilvl="0" w:tentative="0">
      <w:start w:val="3"/>
      <w:numFmt w:val="chineseCounting"/>
      <w:suff w:val="nothing"/>
      <w:lvlText w:val="（%1）"/>
      <w:lvlJc w:val="left"/>
      <w:rPr>
        <w:rFonts w:hint="eastAsia"/>
      </w:rPr>
    </w:lvl>
  </w:abstractNum>
  <w:abstractNum w:abstractNumId="6">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7">
    <w:nsid w:val="63EE0889"/>
    <w:multiLevelType w:val="singleLevel"/>
    <w:tmpl w:val="63EE0889"/>
    <w:lvl w:ilvl="0" w:tentative="0">
      <w:start w:val="6"/>
      <w:numFmt w:val="chineseCounting"/>
      <w:suff w:val="nothing"/>
      <w:lvlText w:val="%1、"/>
      <w:lvlJc w:val="left"/>
    </w:lvl>
  </w:abstractNum>
  <w:abstractNum w:abstractNumId="8">
    <w:nsid w:val="649F6A44"/>
    <w:multiLevelType w:val="singleLevel"/>
    <w:tmpl w:val="649F6A44"/>
    <w:lvl w:ilvl="0" w:tentative="0">
      <w:start w:val="1"/>
      <w:numFmt w:val="decimal"/>
      <w:lvlText w:val="%1."/>
      <w:lvlJc w:val="left"/>
      <w:pPr>
        <w:tabs>
          <w:tab w:val="left" w:pos="312"/>
        </w:tabs>
      </w:pPr>
    </w:lvl>
  </w:abstractNum>
  <w:num w:numId="1">
    <w:abstractNumId w:val="3"/>
  </w:num>
  <w:num w:numId="2">
    <w:abstractNumId w:val="5"/>
  </w:num>
  <w:num w:numId="3">
    <w:abstractNumId w:val="8"/>
  </w:num>
  <w:num w:numId="4">
    <w:abstractNumId w:val="4"/>
  </w:num>
  <w:num w:numId="5">
    <w:abstractNumId w:val="6"/>
  </w:num>
  <w:num w:numId="6">
    <w:abstractNumId w:val="2"/>
  </w:num>
  <w:num w:numId="7">
    <w:abstractNumId w:val="0"/>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NDQ2ZmY3ZTVmZmE0NjMyNTU1NjdiYWE5ODY5ZmMifQ=="/>
  </w:docVars>
  <w:rsids>
    <w:rsidRoot w:val="00920D33"/>
    <w:rsid w:val="004C78EC"/>
    <w:rsid w:val="006E1169"/>
    <w:rsid w:val="007E53E4"/>
    <w:rsid w:val="00920D33"/>
    <w:rsid w:val="00982400"/>
    <w:rsid w:val="009B691B"/>
    <w:rsid w:val="009C4F3B"/>
    <w:rsid w:val="00A752F5"/>
    <w:rsid w:val="00B923A0"/>
    <w:rsid w:val="00C3012B"/>
    <w:rsid w:val="00F11458"/>
    <w:rsid w:val="04977D09"/>
    <w:rsid w:val="065A158C"/>
    <w:rsid w:val="0A5A3783"/>
    <w:rsid w:val="28E26FDC"/>
    <w:rsid w:val="32053718"/>
    <w:rsid w:val="35774124"/>
    <w:rsid w:val="3AB91270"/>
    <w:rsid w:val="449F4ECF"/>
    <w:rsid w:val="467E30C3"/>
    <w:rsid w:val="5924409C"/>
    <w:rsid w:val="6AD9112E"/>
    <w:rsid w:val="6B8F3746"/>
    <w:rsid w:val="71086699"/>
    <w:rsid w:val="75FF52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9"/>
    <w:pPr>
      <w:keepNext/>
      <w:keepLines/>
      <w:outlineLvl w:val="1"/>
    </w:pPr>
    <w:rPr>
      <w:rFonts w:ascii="Arial" w:hAnsi="Arial" w:eastAsia="楷体"/>
      <w:b/>
      <w:sz w:val="32"/>
    </w:rPr>
  </w:style>
  <w:style w:type="paragraph" w:styleId="2">
    <w:name w:val="heading 3"/>
    <w:basedOn w:val="1"/>
    <w:next w:val="1"/>
    <w:unhideWhenUsed/>
    <w:qFormat/>
    <w:uiPriority w:val="9"/>
    <w:pPr>
      <w:keepNext/>
      <w:keepLines/>
      <w:outlineLvl w:val="2"/>
    </w:pPr>
    <w:rPr>
      <w:rFonts w:ascii="仿宋_GB2312" w:hAnsi="仿宋_GB2312" w:eastAsia="仿宋_GB2312"/>
      <w:b/>
      <w:bCs/>
      <w:szCs w:val="32"/>
    </w:rPr>
  </w:style>
  <w:style w:type="character" w:default="1" w:styleId="9">
    <w:name w:val="Default Paragraph Font"/>
    <w:unhideWhenUsed/>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100" w:beforeAutospacing="1" w:after="100" w:afterAutospacing="1"/>
      <w:jc w:val="left"/>
    </w:pPr>
    <w:rPr>
      <w:sz w:val="24"/>
    </w:rPr>
  </w:style>
  <w:style w:type="character" w:styleId="10">
    <w:name w:val="Strong"/>
    <w:basedOn w:val="9"/>
    <w:qFormat/>
    <w:uiPriority w:val="22"/>
    <w:rPr>
      <w:b/>
      <w:bCs/>
    </w:rPr>
  </w:style>
  <w:style w:type="paragraph" w:customStyle="1" w:styleId="11">
    <w:name w:val="List Paragraph"/>
    <w:basedOn w:val="1"/>
    <w:qFormat/>
    <w:uiPriority w:val="34"/>
    <w:pPr>
      <w:ind w:firstLine="420" w:firstLineChars="200"/>
    </w:p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4920</Words>
  <Characters>5406</Characters>
  <Lines>10</Lines>
  <Paragraphs>2</Paragraphs>
  <TotalTime>18</TotalTime>
  <ScaleCrop>false</ScaleCrop>
  <LinksUpToDate>false</LinksUpToDate>
  <CharactersWithSpaces>5490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2020-06-22T09:50:00Z</dcterms:created>
  <dc:creator>马玥</dc:creator>
  <cp:lastModifiedBy>Administrator</cp:lastModifiedBy>
  <cp:lastPrinted>2019-02-28T06:43:00Z</cp:lastPrinted>
  <dcterms:modified xsi:type="dcterms:W3CDTF">2023-02-17T04:39:34Z</dcterms:modified>
  <dc:title>昌吉市部门单位整体支出绩效自评报告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9C5FE2C38009424EA8394DA584F34653</vt:lpwstr>
  </property>
</Properties>
</file>