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4"/>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中共昌吉市委员会政法委员会整体支出绩效自评报告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640"/>
        <w:rPr>
          <w:rFonts w:ascii="黑体" w:hAnsi="黑体" w:eastAsia="黑体" w:cs="黑体"/>
          <w:bCs/>
          <w:sz w:val="32"/>
          <w:szCs w:val="32"/>
        </w:rPr>
      </w:pPr>
      <w:r>
        <w:rPr>
          <w:rFonts w:hint="eastAsia" w:ascii="黑体" w:hAnsi="黑体" w:eastAsia="黑体" w:cs="黑体"/>
          <w:bCs/>
          <w:sz w:val="32"/>
          <w:szCs w:val="32"/>
        </w:rPr>
        <w:t>部门单位名称（公章）：中共昌吉市委员会政法委员会</w:t>
      </w:r>
    </w:p>
    <w:p>
      <w:pPr>
        <w:spacing w:line="600" w:lineRule="exact"/>
        <w:ind w:firstLine="640"/>
        <w:rPr>
          <w:rFonts w:ascii="黑体" w:hAnsi="黑体" w:eastAsia="黑体" w:cs="黑体"/>
          <w:bCs/>
          <w:sz w:val="32"/>
          <w:szCs w:val="32"/>
        </w:rPr>
      </w:pPr>
      <w:r>
        <w:rPr>
          <w:rFonts w:hint="eastAsia" w:ascii="黑体" w:hAnsi="黑体" w:eastAsia="黑体" w:cs="黑体"/>
          <w:bCs/>
          <w:sz w:val="32"/>
          <w:szCs w:val="32"/>
        </w:rPr>
        <w:t>填报时间：202</w:t>
      </w:r>
      <w:r>
        <w:rPr>
          <w:rFonts w:hint="eastAsia" w:ascii="黑体" w:hAnsi="黑体" w:eastAsia="黑体" w:cs="黑体"/>
          <w:bCs/>
          <w:sz w:val="32"/>
          <w:szCs w:val="32"/>
          <w:lang w:val="en-US" w:eastAsia="zh-CN"/>
        </w:rPr>
        <w:t>3</w:t>
      </w:r>
      <w:r>
        <w:rPr>
          <w:rFonts w:hint="eastAsia" w:ascii="黑体" w:hAnsi="黑体" w:eastAsia="黑体" w:cs="黑体"/>
          <w:bCs/>
          <w:sz w:val="32"/>
          <w:szCs w:val="32"/>
        </w:rPr>
        <w:t>年</w:t>
      </w:r>
      <w:r>
        <w:rPr>
          <w:rFonts w:hint="eastAsia" w:ascii="黑体" w:hAnsi="黑体" w:eastAsia="黑体" w:cs="黑体"/>
          <w:bCs/>
          <w:sz w:val="32"/>
          <w:szCs w:val="32"/>
          <w:lang w:val="en-US" w:eastAsia="zh-CN"/>
        </w:rPr>
        <w:t>2</w:t>
      </w:r>
      <w:r>
        <w:rPr>
          <w:rFonts w:hint="eastAsia" w:ascii="黑体" w:hAnsi="黑体" w:eastAsia="黑体" w:cs="黑体"/>
          <w:bCs/>
          <w:sz w:val="32"/>
          <w:szCs w:val="32"/>
        </w:rPr>
        <w:t>月1</w:t>
      </w:r>
      <w:r>
        <w:rPr>
          <w:rFonts w:hint="eastAsia" w:ascii="黑体" w:hAnsi="黑体" w:eastAsia="黑体" w:cs="黑体"/>
          <w:bCs/>
          <w:sz w:val="32"/>
          <w:szCs w:val="32"/>
          <w:lang w:val="en-US" w:eastAsia="zh-CN"/>
        </w:rPr>
        <w:t>5</w:t>
      </w:r>
      <w:r>
        <w:rPr>
          <w:rFonts w:hint="eastAsia" w:ascii="黑体" w:hAnsi="黑体" w:eastAsia="黑体" w:cs="黑体"/>
          <w:bCs/>
          <w:sz w:val="32"/>
          <w:szCs w:val="32"/>
        </w:rPr>
        <w:t>日</w:t>
      </w:r>
    </w:p>
    <w:p>
      <w:pPr>
        <w:spacing w:line="700" w:lineRule="exact"/>
        <w:ind w:firstLine="755" w:firstLineChars="236"/>
        <w:jc w:val="left"/>
        <w:rPr>
          <w:rFonts w:hAnsi="宋体" w:eastAsia="仿宋_GB2312" w:cs="宋体"/>
          <w:kern w:val="0"/>
          <w:sz w:val="32"/>
          <w:szCs w:val="32"/>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4"/>
        <w:ind w:firstLine="643"/>
        <w:rPr>
          <w:rFonts w:ascii="楷体_GB2312" w:eastAsia="楷体_GB2312"/>
          <w:szCs w:val="32"/>
        </w:rPr>
      </w:pPr>
      <w:r>
        <w:rPr>
          <w:rFonts w:hint="eastAsia" w:ascii="楷体_GB2312" w:eastAsia="楷体_GB2312"/>
          <w:szCs w:val="32"/>
        </w:rPr>
        <w:t>（一）单位基本情况</w:t>
      </w:r>
    </w:p>
    <w:p>
      <w:pPr>
        <w:ind w:firstLine="643"/>
        <w:rPr>
          <w:rFonts w:ascii="仿宋_GB2312" w:eastAsia="仿宋_GB2312"/>
          <w:b/>
          <w:bCs/>
          <w:sz w:val="32"/>
          <w:szCs w:val="32"/>
        </w:rPr>
      </w:pPr>
      <w:r>
        <w:rPr>
          <w:rFonts w:hint="eastAsia" w:ascii="仿宋_GB2312" w:eastAsia="仿宋_GB2312"/>
          <w:b/>
          <w:bCs/>
          <w:sz w:val="32"/>
          <w:szCs w:val="32"/>
        </w:rPr>
        <w:t>1.机构设置及人员情况</w:t>
      </w:r>
    </w:p>
    <w:p>
      <w:pPr>
        <w:ind w:firstLine="640"/>
        <w:rPr>
          <w:rFonts w:ascii="仿宋_GB2312" w:eastAsia="仿宋_GB2312"/>
          <w:sz w:val="32"/>
          <w:szCs w:val="32"/>
        </w:rPr>
      </w:pPr>
      <w:r>
        <w:rPr>
          <w:rFonts w:hint="eastAsia" w:ascii="仿宋_GB2312" w:eastAsia="仿宋_GB2312"/>
          <w:sz w:val="32"/>
          <w:szCs w:val="32"/>
        </w:rPr>
        <w:t>中国共产党昌吉市委员会政法委员会本级下设5个科室，分别是：综合办公室、政工科、维稳指导科、综治督导科、执法监督科。</w:t>
      </w:r>
    </w:p>
    <w:p>
      <w:pPr>
        <w:ind w:firstLine="640"/>
        <w:rPr>
          <w:rFonts w:ascii="仿宋_GB2312" w:eastAsia="仿宋_GB2312"/>
          <w:sz w:val="32"/>
          <w:szCs w:val="32"/>
        </w:rPr>
      </w:pPr>
      <w:r>
        <w:rPr>
          <w:rFonts w:hint="eastAsia" w:ascii="仿宋_GB2312" w:eastAsia="仿宋_GB2312"/>
          <w:sz w:val="32"/>
          <w:szCs w:val="32"/>
        </w:rPr>
        <w:t>本部门中，行政单位1家，事业单位1家，纳入中国共产党昌吉市委员会政法委员会2022年部门预算编制范围的二级预算单位包括：</w:t>
      </w:r>
    </w:p>
    <w:p>
      <w:pPr>
        <w:ind w:firstLine="640"/>
        <w:rPr>
          <w:rFonts w:ascii="仿宋_GB2312" w:eastAsia="仿宋_GB2312"/>
          <w:sz w:val="32"/>
          <w:szCs w:val="32"/>
        </w:rPr>
      </w:pPr>
      <w:r>
        <w:rPr>
          <w:rFonts w:hint="eastAsia" w:ascii="仿宋_GB2312" w:eastAsia="仿宋_GB2312"/>
          <w:sz w:val="32"/>
          <w:szCs w:val="32"/>
        </w:rPr>
        <w:t>（1）昌吉市网格化服务管理中心</w:t>
      </w:r>
    </w:p>
    <w:p>
      <w:pPr>
        <w:ind w:firstLine="640"/>
        <w:rPr>
          <w:sz w:val="32"/>
        </w:rPr>
      </w:pPr>
      <w:r>
        <w:rPr>
          <w:rFonts w:hint="eastAsia" w:ascii="仿宋_GB2312" w:eastAsia="仿宋_GB2312"/>
          <w:sz w:val="32"/>
          <w:szCs w:val="32"/>
        </w:rPr>
        <w:t>中国共产党昌吉市委员会政法委员会编制数2</w:t>
      </w:r>
      <w:r>
        <w:rPr>
          <w:rFonts w:hint="eastAsia" w:ascii="仿宋_GB2312" w:eastAsia="仿宋_GB2312"/>
          <w:sz w:val="32"/>
          <w:szCs w:val="32"/>
          <w:lang w:val="en-US" w:eastAsia="zh-CN"/>
        </w:rPr>
        <w:t>7</w:t>
      </w:r>
      <w:r>
        <w:rPr>
          <w:rFonts w:hint="eastAsia" w:ascii="仿宋_GB2312" w:eastAsia="仿宋_GB2312"/>
          <w:sz w:val="32"/>
          <w:szCs w:val="32"/>
        </w:rPr>
        <w:t>，实有人数 2</w:t>
      </w:r>
      <w:r>
        <w:rPr>
          <w:rFonts w:hint="eastAsia" w:ascii="仿宋_GB2312" w:eastAsia="仿宋_GB2312"/>
          <w:sz w:val="32"/>
          <w:szCs w:val="32"/>
          <w:lang w:val="en-US" w:eastAsia="zh-CN"/>
        </w:rPr>
        <w:t>5</w:t>
      </w:r>
      <w:r>
        <w:rPr>
          <w:rFonts w:hint="eastAsia" w:ascii="仿宋_GB2312" w:eastAsia="仿宋_GB2312"/>
          <w:sz w:val="32"/>
          <w:szCs w:val="32"/>
        </w:rPr>
        <w:t>人，其中：在职2</w:t>
      </w:r>
      <w:r>
        <w:rPr>
          <w:rFonts w:hint="eastAsia" w:ascii="仿宋_GB2312" w:eastAsia="仿宋_GB2312"/>
          <w:sz w:val="32"/>
          <w:szCs w:val="32"/>
          <w:lang w:val="en-US" w:eastAsia="zh-CN"/>
        </w:rPr>
        <w:t>5</w:t>
      </w:r>
      <w:r>
        <w:rPr>
          <w:rFonts w:hint="eastAsia" w:ascii="仿宋_GB2312" w:eastAsia="仿宋_GB2312"/>
          <w:sz w:val="32"/>
          <w:szCs w:val="32"/>
        </w:rPr>
        <w:t>人，</w:t>
      </w:r>
      <w:r>
        <w:rPr>
          <w:rFonts w:hint="eastAsia" w:ascii="仿宋_GB2312" w:eastAsia="仿宋_GB2312"/>
          <w:sz w:val="32"/>
          <w:szCs w:val="32"/>
          <w:lang w:val="en-US" w:eastAsia="zh-CN"/>
        </w:rPr>
        <w:t>增加4</w:t>
      </w:r>
      <w:r>
        <w:rPr>
          <w:rFonts w:hint="eastAsia" w:ascii="仿宋_GB2312" w:eastAsia="仿宋_GB2312"/>
          <w:sz w:val="32"/>
          <w:szCs w:val="32"/>
        </w:rPr>
        <w:t>人； 退休1</w:t>
      </w:r>
      <w:r>
        <w:rPr>
          <w:rFonts w:hint="eastAsia" w:ascii="仿宋_GB2312" w:eastAsia="仿宋_GB2312"/>
          <w:sz w:val="32"/>
          <w:szCs w:val="32"/>
          <w:lang w:val="en-US" w:eastAsia="zh-CN"/>
        </w:rPr>
        <w:t>2</w:t>
      </w:r>
      <w:r>
        <w:rPr>
          <w:rFonts w:hint="eastAsia" w:ascii="仿宋_GB2312" w:eastAsia="仿宋_GB2312"/>
          <w:sz w:val="32"/>
          <w:szCs w:val="32"/>
        </w:rPr>
        <w:t>人，增加1人；离休0人，增加或减少0人</w:t>
      </w:r>
      <w:r>
        <w:rPr>
          <w:rFonts w:hint="eastAsia" w:ascii="仿宋_GB2312" w:eastAsia="仿宋_GB2312"/>
          <w:color w:val="000000"/>
          <w:sz w:val="32"/>
          <w:szCs w:val="32"/>
        </w:rPr>
        <w:t>。</w:t>
      </w:r>
    </w:p>
    <w:p>
      <w:pPr>
        <w:numPr>
          <w:ilvl w:val="0"/>
          <w:numId w:val="1"/>
        </w:numPr>
        <w:ind w:firstLine="643"/>
        <w:rPr>
          <w:rFonts w:ascii="仿宋_GB2312" w:eastAsia="仿宋_GB2312"/>
          <w:b/>
          <w:bCs/>
          <w:sz w:val="32"/>
          <w:szCs w:val="32"/>
        </w:rPr>
      </w:pPr>
      <w:r>
        <w:rPr>
          <w:rFonts w:hint="eastAsia" w:ascii="仿宋_GB2312" w:eastAsia="仿宋_GB2312"/>
          <w:b/>
          <w:bCs/>
          <w:sz w:val="32"/>
          <w:szCs w:val="32"/>
        </w:rPr>
        <w:t>主要职能</w:t>
      </w:r>
    </w:p>
    <w:p>
      <w:pPr>
        <w:widowControl/>
        <w:ind w:firstLine="624"/>
        <w:jc w:val="left"/>
        <w:rPr>
          <w:rStyle w:val="13"/>
          <w:b w:val="0"/>
          <w:spacing w:val="-4"/>
          <w:sz w:val="32"/>
          <w:szCs w:val="32"/>
        </w:rPr>
      </w:pPr>
      <w:r>
        <w:rPr>
          <w:rStyle w:val="13"/>
          <w:rFonts w:hint="eastAsia"/>
          <w:b w:val="0"/>
          <w:spacing w:val="-4"/>
          <w:sz w:val="32"/>
          <w:szCs w:val="32"/>
        </w:rPr>
        <w:t>(1)贯彻习近平新时代中国特色社会主义思想，坚持党对政法工作的绝对领导，坚决执行党的路线方针政策和党中央重大决策部署，推动完善和落实政治轮训和政治督察制度。</w:t>
      </w:r>
    </w:p>
    <w:p>
      <w:pPr>
        <w:widowControl/>
        <w:ind w:firstLine="624"/>
        <w:jc w:val="left"/>
        <w:rPr>
          <w:rStyle w:val="13"/>
          <w:b w:val="0"/>
          <w:spacing w:val="-4"/>
          <w:sz w:val="32"/>
          <w:szCs w:val="32"/>
        </w:rPr>
      </w:pPr>
      <w:r>
        <w:rPr>
          <w:rStyle w:val="13"/>
          <w:rFonts w:hint="eastAsia"/>
          <w:b w:val="0"/>
          <w:spacing w:val="-4"/>
          <w:sz w:val="32"/>
          <w:szCs w:val="32"/>
        </w:rPr>
        <w:t>(2)贯彻党中央、自治区党委、自治州党委和市委决定以及自治州党委政法委的工作要求，研究协调政法单位之间、政法单位和有关部门之间有关重大事项，统一政法单位思想和行动。</w:t>
      </w:r>
    </w:p>
    <w:p>
      <w:pPr>
        <w:widowControl/>
        <w:ind w:firstLine="624"/>
        <w:jc w:val="left"/>
        <w:rPr>
          <w:rStyle w:val="13"/>
          <w:b w:val="0"/>
          <w:spacing w:val="-4"/>
          <w:sz w:val="32"/>
          <w:szCs w:val="32"/>
        </w:rPr>
      </w:pPr>
      <w:r>
        <w:rPr>
          <w:rStyle w:val="13"/>
          <w:rFonts w:hint="eastAsia"/>
          <w:b w:val="0"/>
          <w:spacing w:val="-4"/>
          <w:sz w:val="32"/>
          <w:szCs w:val="32"/>
        </w:rPr>
        <w:t>(3)加强对全市政法领域重大实践和理论问题调查研究，提出重大决策部署和改革措施的意见和建议，协助市委决策和统筹推进政法改革等各项工作。</w:t>
      </w:r>
    </w:p>
    <w:p>
      <w:pPr>
        <w:widowControl/>
        <w:ind w:firstLine="624"/>
        <w:jc w:val="left"/>
        <w:rPr>
          <w:rStyle w:val="13"/>
          <w:b w:val="0"/>
          <w:spacing w:val="-4"/>
          <w:sz w:val="32"/>
          <w:szCs w:val="32"/>
        </w:rPr>
      </w:pPr>
      <w:r>
        <w:rPr>
          <w:rStyle w:val="13"/>
          <w:rFonts w:hint="eastAsia"/>
          <w:b w:val="0"/>
          <w:spacing w:val="-4"/>
          <w:sz w:val="32"/>
          <w:szCs w:val="32"/>
        </w:rPr>
        <w:t>(4)了解掌握和分析研判全市社会稳定形势，政法工作情况动态，创新完善多部门参与的平安建设工作协调机制，协调推动预防，化解影响稳定的社会矛盾和风险，协调应对和妥善处置重大突发事件。</w:t>
      </w:r>
    </w:p>
    <w:p>
      <w:pPr>
        <w:widowControl/>
        <w:ind w:firstLine="624"/>
        <w:jc w:val="left"/>
        <w:rPr>
          <w:rStyle w:val="13"/>
          <w:b w:val="0"/>
          <w:spacing w:val="-4"/>
          <w:sz w:val="32"/>
          <w:szCs w:val="32"/>
        </w:rPr>
      </w:pPr>
      <w:r>
        <w:rPr>
          <w:rStyle w:val="13"/>
          <w:rFonts w:hint="eastAsia"/>
          <w:b w:val="0"/>
          <w:spacing w:val="-4"/>
          <w:sz w:val="32"/>
          <w:szCs w:val="32"/>
        </w:rPr>
        <w:t>(5)支持和监督政法单位依法行使职权，检查全市政法单位执行党的路线方针政策、党中央和自治区党委、自治州党委以及市委重大决策部署和有关法律法规的情况，指导和协调全市政法单位密切配合，完善和纪检监察机关工作衔接和协作配合机制，推进严格执法，公正司法。</w:t>
      </w:r>
    </w:p>
    <w:p>
      <w:pPr>
        <w:widowControl/>
        <w:ind w:firstLine="624"/>
        <w:jc w:val="left"/>
        <w:rPr>
          <w:rStyle w:val="13"/>
          <w:b w:val="0"/>
          <w:spacing w:val="-4"/>
          <w:sz w:val="32"/>
          <w:szCs w:val="32"/>
        </w:rPr>
      </w:pPr>
      <w:r>
        <w:rPr>
          <w:rStyle w:val="13"/>
          <w:rFonts w:hint="eastAsia"/>
          <w:b w:val="0"/>
          <w:spacing w:val="-4"/>
          <w:sz w:val="32"/>
          <w:szCs w:val="32"/>
        </w:rPr>
        <w:t>(6)指导和推动全市政法单位党的建设和政法队伍建设，协助市委及市委组织部加强政法单位领导班子和干部队伍建设，协助市委市委和市纪委监委做好监督检查，审查调查工作，派员列席全市政法单位党组（党委）民主生活会。</w:t>
      </w:r>
    </w:p>
    <w:p>
      <w:pPr>
        <w:widowControl/>
        <w:ind w:firstLine="624"/>
        <w:jc w:val="left"/>
        <w:rPr>
          <w:rStyle w:val="13"/>
          <w:b w:val="0"/>
          <w:spacing w:val="-4"/>
          <w:sz w:val="32"/>
          <w:szCs w:val="32"/>
        </w:rPr>
      </w:pPr>
      <w:r>
        <w:rPr>
          <w:rStyle w:val="13"/>
          <w:rFonts w:hint="eastAsia"/>
          <w:b w:val="0"/>
          <w:spacing w:val="-4"/>
          <w:sz w:val="32"/>
          <w:szCs w:val="32"/>
        </w:rPr>
        <w:t>(7)掌握分析全市政法舆情动态，指导和协调全市政法单位和有关部门做好依法办理、宣传报道和舆论引导等相关工作。</w:t>
      </w:r>
    </w:p>
    <w:p>
      <w:pPr>
        <w:widowControl/>
        <w:ind w:firstLine="624"/>
        <w:jc w:val="left"/>
        <w:rPr>
          <w:sz w:val="32"/>
        </w:rPr>
      </w:pPr>
      <w:r>
        <w:rPr>
          <w:rStyle w:val="13"/>
          <w:rFonts w:hint="eastAsia"/>
          <w:b w:val="0"/>
          <w:spacing w:val="-4"/>
          <w:sz w:val="32"/>
          <w:szCs w:val="32"/>
        </w:rPr>
        <w:t xml:space="preserve">(8)完成市委和自治州党委政法委交办的其他任务。 </w:t>
      </w:r>
      <w:r>
        <w:rPr>
          <w:rFonts w:hint="eastAsia" w:ascii="仿宋_GB2312" w:hAnsi="宋体" w:eastAsia="仿宋_GB2312" w:cs="宋体"/>
          <w:bCs/>
          <w:kern w:val="0"/>
          <w:sz w:val="32"/>
          <w:szCs w:val="32"/>
        </w:rPr>
        <w:t xml:space="preserve"> </w:t>
      </w:r>
    </w:p>
    <w:p>
      <w:pPr>
        <w:numPr>
          <w:ilvl w:val="0"/>
          <w:numId w:val="1"/>
        </w:numPr>
        <w:ind w:firstLine="643"/>
        <w:rPr>
          <w:rFonts w:ascii="仿宋_GB2312" w:eastAsia="仿宋_GB2312"/>
          <w:b/>
          <w:bCs/>
          <w:sz w:val="32"/>
          <w:szCs w:val="32"/>
        </w:rPr>
      </w:pPr>
      <w:r>
        <w:rPr>
          <w:rFonts w:hint="eastAsia" w:ascii="仿宋_GB2312" w:eastAsia="仿宋_GB2312"/>
          <w:b/>
          <w:bCs/>
          <w:sz w:val="32"/>
          <w:szCs w:val="32"/>
        </w:rPr>
        <w:t>年度重点工作计划</w:t>
      </w:r>
    </w:p>
    <w:p>
      <w:pPr>
        <w:snapToGrid w:val="0"/>
        <w:ind w:firstLine="624"/>
        <w:jc w:val="left"/>
        <w:rPr>
          <w:rFonts w:ascii="仿宋_GB2312" w:eastAsia="仿宋_GB2312"/>
          <w:sz w:val="32"/>
          <w:szCs w:val="32"/>
        </w:rPr>
      </w:pPr>
      <w:r>
        <w:rPr>
          <w:rStyle w:val="13"/>
          <w:rFonts w:hint="eastAsia"/>
          <w:b w:val="0"/>
          <w:spacing w:val="-4"/>
          <w:sz w:val="32"/>
          <w:szCs w:val="32"/>
        </w:rPr>
        <w:t>完成各部门落实社会治安综合治理各项措施，负责本地政法工作全面部署，维护社会有序发展。对202</w:t>
      </w:r>
      <w:r>
        <w:rPr>
          <w:rStyle w:val="13"/>
          <w:rFonts w:hint="eastAsia"/>
          <w:b w:val="0"/>
          <w:spacing w:val="-4"/>
          <w:sz w:val="32"/>
          <w:szCs w:val="32"/>
          <w:lang w:val="en-US" w:eastAsia="zh-CN"/>
        </w:rPr>
        <w:t>2</w:t>
      </w:r>
      <w:r>
        <w:rPr>
          <w:rStyle w:val="13"/>
          <w:rFonts w:hint="eastAsia"/>
          <w:b w:val="0"/>
          <w:spacing w:val="-4"/>
          <w:sz w:val="32"/>
          <w:szCs w:val="32"/>
        </w:rPr>
        <w:t xml:space="preserve">年政法工作作出全局性部署并检查落实。支持和督促政法各部门依法行使职权，协调政法各部门的关系。目标1：保证各单位综治及维稳工作进行检查落实。目标2：协调政法系统其他单位，更好的落实党和政府交办的各项任务。                                                                                                                                                          </w:t>
      </w:r>
    </w:p>
    <w:p>
      <w:pPr>
        <w:pStyle w:val="4"/>
        <w:tabs>
          <w:tab w:val="left" w:pos="6195"/>
        </w:tabs>
        <w:ind w:firstLine="643"/>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ascii="仿宋_GB2312" w:eastAsia="仿宋_GB2312"/>
          <w:b/>
          <w:bCs/>
          <w:sz w:val="32"/>
          <w:szCs w:val="32"/>
        </w:rPr>
      </w:pPr>
      <w:r>
        <w:rPr>
          <w:rFonts w:hint="eastAsia" w:ascii="仿宋_GB2312" w:eastAsia="仿宋_GB2312"/>
          <w:sz w:val="32"/>
          <w:szCs w:val="32"/>
        </w:rPr>
        <w:t>我单位决策机制根据行政事业单位内部控制体系建设相关要求，逐步完善《中共昌吉市委员会政法委员会（局党委、党组会议、办公会议等按单位自身实际决策制度填写）议事规则》、《三重一大会议制度》（按单位自身实际决策制度填写），根据制度规定“详述本单位决策制度规范具体内容”进行单位事项决策。</w:t>
      </w:r>
    </w:p>
    <w:p>
      <w:pPr>
        <w:pStyle w:val="4"/>
        <w:numPr>
          <w:ilvl w:val="0"/>
          <w:numId w:val="2"/>
        </w:numPr>
        <w:ind w:firstLine="643"/>
        <w:rPr>
          <w:rFonts w:ascii="楷体_GB2312" w:eastAsia="楷体_GB2312"/>
          <w:szCs w:val="32"/>
        </w:rPr>
      </w:pPr>
      <w:r>
        <w:rPr>
          <w:rFonts w:hint="eastAsia" w:ascii="楷体_GB2312" w:eastAsia="楷体_GB2312"/>
          <w:szCs w:val="32"/>
        </w:rPr>
        <w:t>单位资金分配情况</w:t>
      </w:r>
    </w:p>
    <w:p>
      <w:pPr>
        <w:widowControl/>
        <w:numPr>
          <w:ilvl w:val="0"/>
          <w:numId w:val="3"/>
        </w:numPr>
        <w:ind w:firstLine="643"/>
        <w:jc w:val="left"/>
        <w:rPr>
          <w:rFonts w:ascii="仿宋_GB2312" w:eastAsia="仿宋_GB2312" w:cs="仿宋"/>
          <w:b/>
          <w:sz w:val="32"/>
          <w:szCs w:val="32"/>
        </w:rPr>
      </w:pPr>
      <w:r>
        <w:rPr>
          <w:rFonts w:hint="eastAsia" w:ascii="仿宋_GB2312" w:eastAsia="仿宋_GB2312" w:cs="仿宋"/>
          <w:b/>
          <w:sz w:val="32"/>
          <w:szCs w:val="32"/>
        </w:rPr>
        <w:t>分配依据及结果。</w:t>
      </w:r>
    </w:p>
    <w:p>
      <w:pPr>
        <w:ind w:firstLine="640"/>
        <w:rPr>
          <w:rFonts w:ascii="仿宋_GB2312" w:eastAsia="仿宋_GB2312"/>
          <w:sz w:val="32"/>
          <w:szCs w:val="32"/>
        </w:rPr>
      </w:pPr>
      <w:r>
        <w:rPr>
          <w:rFonts w:hint="eastAsia" w:ascii="仿宋_GB2312" w:eastAsia="仿宋_GB2312"/>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numPr>
          <w:ilvl w:val="0"/>
          <w:numId w:val="3"/>
        </w:numPr>
        <w:ind w:firstLine="643"/>
        <w:jc w:val="left"/>
      </w:pPr>
      <w:r>
        <w:rPr>
          <w:rFonts w:hint="eastAsia" w:ascii="仿宋_GB2312" w:eastAsia="仿宋_GB2312"/>
          <w:b/>
          <w:sz w:val="32"/>
          <w:szCs w:val="32"/>
        </w:rPr>
        <w:t>重点支出保障情况。</w:t>
      </w:r>
      <w:r>
        <w:rPr>
          <w:rFonts w:hint="eastAsia" w:ascii="仿宋_GB2312" w:eastAsia="仿宋_GB2312"/>
          <w:sz w:val="32"/>
          <w:szCs w:val="32"/>
        </w:rPr>
        <w:t>本年度本单位预算安排的重点项目0个，预算安排的重点项目支出金额为0万元，部门项目总支出金额为</w:t>
      </w:r>
      <w:r>
        <w:rPr>
          <w:rFonts w:hint="eastAsia" w:ascii="仿宋_GB2312" w:eastAsia="仿宋_GB2312"/>
          <w:sz w:val="32"/>
          <w:szCs w:val="32"/>
          <w:lang w:val="en-US" w:eastAsia="zh-CN"/>
        </w:rPr>
        <w:t>669.02</w:t>
      </w:r>
      <w:r>
        <w:rPr>
          <w:rFonts w:hint="eastAsia" w:ascii="仿宋_GB2312" w:eastAsia="仿宋_GB2312"/>
          <w:sz w:val="32"/>
          <w:szCs w:val="32"/>
        </w:rPr>
        <w:t>万元，则重点项目支出占项目总支出的比率为0%。</w:t>
      </w:r>
    </w:p>
    <w:p>
      <w:pPr>
        <w:pStyle w:val="4"/>
        <w:numPr>
          <w:ilvl w:val="0"/>
          <w:numId w:val="2"/>
        </w:numPr>
        <w:ind w:firstLine="643"/>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4"/>
        </w:numPr>
        <w:ind w:firstLine="643"/>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年度</w:t>
      </w:r>
      <w:r>
        <w:rPr>
          <w:rFonts w:hint="eastAsia" w:ascii="仿宋_GB2312" w:eastAsia="仿宋_GB2312"/>
          <w:bCs/>
          <w:sz w:val="32"/>
          <w:szCs w:val="32"/>
        </w:rPr>
        <w:t>，中共昌吉市委员会政法委员会部门单位整体支出年初预算金额为</w:t>
      </w:r>
      <w:r>
        <w:rPr>
          <w:rFonts w:hint="eastAsia" w:ascii="仿宋_GB2312" w:eastAsia="仿宋_GB2312"/>
          <w:sz w:val="32"/>
          <w:szCs w:val="32"/>
        </w:rPr>
        <w:t>1</w:t>
      </w:r>
      <w:r>
        <w:rPr>
          <w:rFonts w:hint="eastAsia" w:ascii="仿宋_GB2312" w:eastAsia="仿宋_GB2312"/>
          <w:sz w:val="32"/>
          <w:szCs w:val="32"/>
          <w:lang w:val="en-US" w:eastAsia="zh-CN"/>
        </w:rPr>
        <w:t>101.24</w:t>
      </w:r>
      <w:r>
        <w:rPr>
          <w:rFonts w:hint="eastAsia" w:ascii="仿宋_GB2312" w:eastAsia="仿宋_GB2312"/>
          <w:sz w:val="32"/>
          <w:szCs w:val="32"/>
        </w:rPr>
        <w:t>万元，支出金额为</w:t>
      </w:r>
      <w:r>
        <w:rPr>
          <w:rFonts w:hint="eastAsia" w:ascii="仿宋_GB2312" w:eastAsia="仿宋_GB2312"/>
          <w:sz w:val="32"/>
          <w:szCs w:val="32"/>
          <w:lang w:val="en-US" w:eastAsia="zh-CN"/>
        </w:rPr>
        <w:t>1101.24</w:t>
      </w:r>
      <w:r>
        <w:rPr>
          <w:rFonts w:hint="eastAsia" w:ascii="仿宋_GB2312" w:eastAsia="仿宋_GB2312"/>
          <w:sz w:val="32"/>
          <w:szCs w:val="32"/>
        </w:rPr>
        <w:t>万元，执行率为</w:t>
      </w:r>
      <w:r>
        <w:rPr>
          <w:rFonts w:hint="eastAsia" w:ascii="仿宋_GB2312" w:eastAsia="仿宋_GB2312"/>
          <w:sz w:val="32"/>
          <w:szCs w:val="32"/>
          <w:lang w:val="en-US" w:eastAsia="zh-CN"/>
        </w:rPr>
        <w:t>100</w:t>
      </w:r>
      <w:r>
        <w:rPr>
          <w:rFonts w:hint="eastAsia" w:ascii="仿宋_GB2312" w:eastAsia="仿宋_GB2312"/>
          <w:sz w:val="32"/>
          <w:szCs w:val="32"/>
        </w:rPr>
        <w:t>%，其中：政府采购年初预算金额为</w:t>
      </w:r>
      <w:r>
        <w:rPr>
          <w:rFonts w:hint="eastAsia" w:ascii="仿宋_GB2312" w:eastAsia="仿宋_GB2312"/>
          <w:color w:val="auto"/>
          <w:sz w:val="32"/>
          <w:szCs w:val="32"/>
          <w:lang w:val="en-US" w:eastAsia="zh-CN"/>
        </w:rPr>
        <w:t>33.90</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41.92</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%。年中</w:t>
      </w:r>
      <w:r>
        <w:rPr>
          <w:rFonts w:hint="eastAsia" w:ascii="仿宋_GB2312" w:eastAsia="仿宋_GB2312"/>
          <w:sz w:val="32"/>
          <w:szCs w:val="32"/>
        </w:rPr>
        <w:t>调整预算金额为</w:t>
      </w:r>
      <w:r>
        <w:rPr>
          <w:rFonts w:hint="eastAsia" w:ascii="仿宋_GB2312" w:eastAsia="仿宋_GB2312"/>
          <w:sz w:val="32"/>
          <w:szCs w:val="32"/>
          <w:lang w:val="en-US" w:eastAsia="zh-CN"/>
        </w:rPr>
        <w:t>1095.12</w:t>
      </w:r>
      <w:r>
        <w:rPr>
          <w:rFonts w:hint="eastAsia" w:ascii="仿宋_GB2312" w:eastAsia="仿宋_GB2312"/>
          <w:sz w:val="32"/>
          <w:szCs w:val="32"/>
        </w:rPr>
        <w:t>万元，预算调整率为</w:t>
      </w:r>
      <w:r>
        <w:rPr>
          <w:rFonts w:hint="eastAsia" w:ascii="仿宋_GB2312" w:eastAsia="仿宋_GB2312"/>
          <w:sz w:val="32"/>
          <w:szCs w:val="32"/>
          <w:lang w:val="en-US" w:eastAsia="zh-CN"/>
        </w:rPr>
        <w:t>99.44</w:t>
      </w:r>
      <w:r>
        <w:rPr>
          <w:rFonts w:hint="eastAsia" w:ascii="仿宋_GB2312" w:eastAsia="仿宋_GB2312"/>
          <w:sz w:val="32"/>
          <w:szCs w:val="32"/>
        </w:rPr>
        <w:t>%。综上，我单位部门单位整体预算总额为</w:t>
      </w:r>
      <w:r>
        <w:rPr>
          <w:rFonts w:hint="eastAsia" w:ascii="仿宋_GB2312" w:eastAsia="仿宋_GB2312"/>
          <w:sz w:val="32"/>
          <w:szCs w:val="32"/>
          <w:lang w:val="en-US" w:eastAsia="zh-CN"/>
        </w:rPr>
        <w:t>2196.36</w:t>
      </w:r>
      <w:r>
        <w:rPr>
          <w:rFonts w:hint="eastAsia" w:ascii="仿宋_GB2312" w:eastAsia="仿宋_GB2312"/>
          <w:sz w:val="32"/>
          <w:szCs w:val="32"/>
        </w:rPr>
        <w:t>万元，支出总额为</w:t>
      </w:r>
      <w:r>
        <w:rPr>
          <w:rFonts w:hint="eastAsia" w:ascii="仿宋_GB2312" w:eastAsia="仿宋_GB2312"/>
          <w:sz w:val="32"/>
          <w:szCs w:val="32"/>
          <w:lang w:val="en-US" w:eastAsia="zh-CN"/>
        </w:rPr>
        <w:t>2196.36</w:t>
      </w:r>
      <w:r>
        <w:rPr>
          <w:rFonts w:hint="eastAsia" w:ascii="仿宋_GB2312" w:eastAsia="仿宋_GB2312"/>
          <w:sz w:val="32"/>
          <w:szCs w:val="32"/>
        </w:rPr>
        <w:t>万元，预算总执行率为100%。</w:t>
      </w:r>
    </w:p>
    <w:p>
      <w:pPr>
        <w:pStyle w:val="2"/>
        <w:ind w:firstLine="643"/>
        <w:rPr>
          <w:sz w:val="32"/>
        </w:rPr>
      </w:pPr>
      <w:r>
        <w:rPr>
          <w:rFonts w:hint="eastAsia"/>
          <w:sz w:val="32"/>
        </w:rPr>
        <w:t>2.部门单位整体支出自评使用方法、主要内容、涉及范围</w:t>
      </w:r>
    </w:p>
    <w:p>
      <w:pPr>
        <w:ind w:firstLine="643"/>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3"/>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ascii="仿宋_GB2312" w:eastAsia="仿宋_GB2312"/>
          <w:sz w:val="32"/>
          <w:szCs w:val="32"/>
        </w:rPr>
        <w:t>1</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4"/>
        <w:numPr>
          <w:ilvl w:val="0"/>
          <w:numId w:val="5"/>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color w:val="FF0000"/>
          <w:sz w:val="32"/>
          <w:szCs w:val="32"/>
        </w:rPr>
      </w:pPr>
      <w:r>
        <w:rPr>
          <w:rFonts w:hint="eastAsia" w:ascii="仿宋_GB2312" w:eastAsia="仿宋_GB2312"/>
          <w:sz w:val="32"/>
          <w:szCs w:val="32"/>
        </w:rPr>
        <w:t>我单位为加强预算管理、规范财务行为、加强内部控制体系建设，制定了支出和预算管理制度，并严格按照此管理制度管理使用预算资金，严格按照政府信息公开有关规定及财政部门要求公开相关预决算信息。</w:t>
      </w:r>
    </w:p>
    <w:p>
      <w:pPr>
        <w:pStyle w:val="4"/>
        <w:numPr>
          <w:ilvl w:val="0"/>
          <w:numId w:val="5"/>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3"/>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ascii="仿宋_GB2312" w:eastAsia="仿宋_GB2312"/>
          <w:sz w:val="32"/>
          <w:szCs w:val="32"/>
        </w:rPr>
      </w:pPr>
      <w:r>
        <w:rPr>
          <w:rFonts w:hint="eastAsia" w:ascii="仿宋_GB2312" w:eastAsia="仿宋_GB2312"/>
          <w:sz w:val="32"/>
          <w:szCs w:val="32"/>
        </w:rPr>
        <w:t>202</w:t>
      </w:r>
      <w:r>
        <w:rPr>
          <w:rFonts w:ascii="仿宋_GB2312" w:eastAsia="仿宋_GB2312"/>
          <w:sz w:val="32"/>
          <w:szCs w:val="32"/>
        </w:rPr>
        <w:t>1</w:t>
      </w:r>
      <w:r>
        <w:rPr>
          <w:rFonts w:hint="eastAsia" w:ascii="仿宋_GB2312" w:eastAsia="仿宋_GB2312"/>
          <w:sz w:val="32"/>
          <w:szCs w:val="32"/>
        </w:rPr>
        <w:t>年，中共昌吉市委员会政法委员会基本支出年初预算金额为</w:t>
      </w:r>
      <w:r>
        <w:rPr>
          <w:rFonts w:hint="eastAsia" w:ascii="仿宋_GB2312" w:eastAsia="仿宋_GB2312"/>
          <w:sz w:val="32"/>
          <w:szCs w:val="32"/>
          <w:lang w:val="en-US" w:eastAsia="zh-CN"/>
        </w:rPr>
        <w:t>1101.24</w:t>
      </w:r>
      <w:r>
        <w:rPr>
          <w:rFonts w:hint="eastAsia" w:ascii="仿宋_GB2312" w:eastAsia="仿宋_GB2312"/>
          <w:sz w:val="32"/>
          <w:szCs w:val="32"/>
        </w:rPr>
        <w:t>万元，支出金额为</w:t>
      </w:r>
      <w:r>
        <w:rPr>
          <w:rFonts w:hint="eastAsia" w:ascii="仿宋_GB2312" w:eastAsia="仿宋_GB2312"/>
          <w:sz w:val="32"/>
          <w:szCs w:val="32"/>
          <w:lang w:val="en-US" w:eastAsia="zh-CN"/>
        </w:rPr>
        <w:t>1101.24</w:t>
      </w:r>
      <w:r>
        <w:rPr>
          <w:rFonts w:hint="eastAsia" w:ascii="仿宋_GB2312" w:eastAsia="仿宋_GB2312"/>
          <w:sz w:val="32"/>
          <w:szCs w:val="32"/>
        </w:rPr>
        <w:t>万元，执行率为1</w:t>
      </w:r>
      <w:r>
        <w:rPr>
          <w:rFonts w:hint="eastAsia" w:ascii="仿宋_GB2312" w:eastAsia="仿宋_GB2312"/>
          <w:sz w:val="32"/>
          <w:szCs w:val="32"/>
          <w:lang w:val="en-US" w:eastAsia="zh-CN"/>
        </w:rPr>
        <w:t>00</w:t>
      </w:r>
      <w:r>
        <w:rPr>
          <w:rFonts w:hint="eastAsia" w:ascii="仿宋_GB2312" w:eastAsia="仿宋_GB2312"/>
          <w:sz w:val="32"/>
          <w:szCs w:val="32"/>
        </w:rPr>
        <w:t>%，年中调整预算金额为</w:t>
      </w:r>
      <w:r>
        <w:rPr>
          <w:rFonts w:hint="eastAsia" w:ascii="仿宋_GB2312" w:eastAsia="仿宋_GB2312"/>
          <w:sz w:val="32"/>
          <w:szCs w:val="32"/>
          <w:lang w:val="en-US" w:eastAsia="zh-CN"/>
        </w:rPr>
        <w:t>221.04</w:t>
      </w:r>
      <w:r>
        <w:rPr>
          <w:rFonts w:hint="eastAsia" w:ascii="仿宋_GB2312" w:eastAsia="仿宋_GB2312"/>
          <w:sz w:val="32"/>
          <w:szCs w:val="32"/>
        </w:rPr>
        <w:t>万元。综上，我单位基本支出预算总额为</w:t>
      </w:r>
      <w:r>
        <w:rPr>
          <w:rFonts w:hint="eastAsia" w:ascii="仿宋_GB2312" w:eastAsia="仿宋_GB2312"/>
          <w:sz w:val="32"/>
          <w:szCs w:val="32"/>
          <w:lang w:val="en-US" w:eastAsia="zh-CN"/>
        </w:rPr>
        <w:t>1322.28</w:t>
      </w:r>
      <w:r>
        <w:rPr>
          <w:rFonts w:hint="eastAsia" w:ascii="仿宋_GB2312" w:eastAsia="仿宋_GB2312"/>
          <w:sz w:val="32"/>
          <w:szCs w:val="32"/>
        </w:rPr>
        <w:t>万元，支出总额为</w:t>
      </w:r>
      <w:r>
        <w:rPr>
          <w:rFonts w:hint="eastAsia" w:ascii="仿宋_GB2312" w:eastAsia="仿宋_GB2312"/>
          <w:sz w:val="32"/>
          <w:szCs w:val="32"/>
          <w:lang w:val="en-US" w:eastAsia="zh-CN"/>
        </w:rPr>
        <w:t>1322.28</w:t>
      </w:r>
      <w:r>
        <w:rPr>
          <w:rFonts w:hint="eastAsia" w:ascii="仿宋_GB2312" w:eastAsia="仿宋_GB2312"/>
          <w:sz w:val="32"/>
          <w:szCs w:val="32"/>
        </w:rPr>
        <w:t>万元，预算总执行率为</w:t>
      </w:r>
      <w:r>
        <w:rPr>
          <w:rFonts w:hint="eastAsia" w:ascii="仿宋_GB2312" w:eastAsia="仿宋_GB2312"/>
          <w:sz w:val="32"/>
          <w:szCs w:val="32"/>
          <w:lang w:val="en-US" w:eastAsia="zh-CN"/>
        </w:rPr>
        <w:t>100</w:t>
      </w:r>
      <w:r>
        <w:rPr>
          <w:rFonts w:hint="eastAsia" w:ascii="仿宋_GB2312" w:eastAsia="仿宋_GB2312"/>
          <w:sz w:val="32"/>
          <w:szCs w:val="32"/>
        </w:rPr>
        <w:t>%，其中人员经费</w:t>
      </w:r>
      <w:r>
        <w:rPr>
          <w:rFonts w:hint="eastAsia" w:ascii="仿宋_GB2312" w:eastAsia="仿宋_GB2312"/>
          <w:sz w:val="32"/>
          <w:szCs w:val="32"/>
          <w:lang w:val="en-US" w:eastAsia="zh-CN"/>
        </w:rPr>
        <w:t>1291.12</w:t>
      </w:r>
      <w:r>
        <w:rPr>
          <w:rFonts w:hint="eastAsia" w:ascii="仿宋_GB2312" w:eastAsia="仿宋_GB2312"/>
          <w:sz w:val="32"/>
          <w:szCs w:val="32"/>
        </w:rPr>
        <w:t>元，公用经费</w:t>
      </w:r>
      <w:r>
        <w:rPr>
          <w:rFonts w:hint="eastAsia" w:ascii="仿宋_GB2312" w:eastAsia="仿宋_GB2312"/>
          <w:sz w:val="32"/>
          <w:szCs w:val="32"/>
          <w:lang w:val="en-US" w:eastAsia="zh-CN"/>
        </w:rPr>
        <w:t>31.15</w:t>
      </w:r>
      <w:r>
        <w:rPr>
          <w:rFonts w:hint="eastAsia" w:ascii="仿宋_GB2312" w:eastAsia="仿宋_GB2312"/>
          <w:sz w:val="32"/>
          <w:szCs w:val="32"/>
        </w:rPr>
        <w:t>万元。</w:t>
      </w:r>
    </w:p>
    <w:p>
      <w:pPr>
        <w:ind w:firstLine="643"/>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sz w:val="32"/>
          <w:szCs w:val="32"/>
        </w:rPr>
      </w:pPr>
      <w:r>
        <w:rPr>
          <w:rFonts w:hint="eastAsia" w:ascii="仿宋_GB2312" w:eastAsia="仿宋_GB2312" w:cs="宋体"/>
          <w:sz w:val="32"/>
          <w:szCs w:val="32"/>
        </w:rPr>
        <w:t>我单位认真贯彻落实中央关于厉行节约的有关规定，严格执行《党政机关厉行节约反对浪费条例》，202</w:t>
      </w:r>
      <w:r>
        <w:rPr>
          <w:rFonts w:hint="eastAsia" w:ascii="仿宋_GB2312" w:eastAsia="仿宋_GB2312" w:cs="宋体"/>
          <w:sz w:val="32"/>
          <w:szCs w:val="32"/>
          <w:lang w:val="en-US" w:eastAsia="zh-CN"/>
        </w:rPr>
        <w:t>2</w:t>
      </w:r>
      <w:r>
        <w:rPr>
          <w:rFonts w:hint="eastAsia" w:ascii="仿宋_GB2312" w:eastAsia="仿宋_GB2312" w:cs="宋体"/>
          <w:sz w:val="32"/>
          <w:szCs w:val="32"/>
        </w:rPr>
        <w:t>年“三公”经费预算数为</w:t>
      </w:r>
      <w:r>
        <w:rPr>
          <w:rFonts w:hint="eastAsia" w:ascii="仿宋_GB2312" w:eastAsia="仿宋_GB2312" w:cs="宋体"/>
          <w:sz w:val="32"/>
          <w:szCs w:val="32"/>
          <w:lang w:val="en-US" w:eastAsia="zh-CN"/>
        </w:rPr>
        <w:t>5.33</w:t>
      </w:r>
      <w:r>
        <w:rPr>
          <w:rFonts w:hint="eastAsia" w:ascii="仿宋_GB2312" w:eastAsia="仿宋_GB2312" w:cs="宋体"/>
          <w:sz w:val="32"/>
          <w:szCs w:val="32"/>
        </w:rPr>
        <w:t>万元，其中：因公出国（境）费0万元，公务用车购置及运行费</w:t>
      </w:r>
      <w:r>
        <w:rPr>
          <w:rFonts w:hint="eastAsia" w:ascii="仿宋_GB2312" w:eastAsia="仿宋_GB2312" w:cs="宋体"/>
          <w:sz w:val="32"/>
          <w:szCs w:val="32"/>
          <w:lang w:val="en-US" w:eastAsia="zh-CN"/>
        </w:rPr>
        <w:t>5.33</w:t>
      </w:r>
      <w:r>
        <w:rPr>
          <w:rFonts w:hint="eastAsia" w:ascii="仿宋_GB2312" w:eastAsia="仿宋_GB2312" w:cs="宋体"/>
          <w:sz w:val="32"/>
          <w:szCs w:val="32"/>
        </w:rPr>
        <w:t>万元（其中公务用车购置为0万元），公务接待费0万元。</w:t>
      </w:r>
    </w:p>
    <w:p>
      <w:pPr>
        <w:ind w:firstLine="681" w:firstLineChars="213"/>
        <w:jc w:val="left"/>
        <w:rPr>
          <w:rFonts w:ascii="仿宋_GB2312" w:eastAsia="仿宋_GB2312" w:cs="宋体"/>
          <w:sz w:val="32"/>
          <w:szCs w:val="32"/>
        </w:rPr>
      </w:pPr>
      <w:r>
        <w:rPr>
          <w:rFonts w:hint="eastAsia" w:ascii="仿宋_GB2312" w:eastAsia="仿宋_GB2312" w:cs="宋体"/>
          <w:sz w:val="32"/>
          <w:szCs w:val="32"/>
        </w:rPr>
        <w:t>202</w:t>
      </w:r>
      <w:r>
        <w:rPr>
          <w:rFonts w:hint="eastAsia" w:ascii="仿宋_GB2312" w:eastAsia="仿宋_GB2312" w:cs="宋体"/>
          <w:sz w:val="32"/>
          <w:szCs w:val="32"/>
          <w:lang w:val="en-US" w:eastAsia="zh-CN"/>
        </w:rPr>
        <w:t>2</w:t>
      </w:r>
      <w:r>
        <w:rPr>
          <w:rFonts w:hint="eastAsia" w:ascii="仿宋_GB2312" w:eastAsia="仿宋_GB2312" w:cs="宋体"/>
          <w:sz w:val="32"/>
          <w:szCs w:val="32"/>
        </w:rPr>
        <w:t>年，全年“三公”经费决算支出</w:t>
      </w:r>
      <w:r>
        <w:rPr>
          <w:rFonts w:hint="eastAsia" w:ascii="仿宋_GB2312" w:eastAsia="仿宋_GB2312" w:cs="宋体"/>
          <w:sz w:val="32"/>
          <w:szCs w:val="32"/>
          <w:lang w:val="en-US" w:eastAsia="zh-CN"/>
        </w:rPr>
        <w:t>5.33</w:t>
      </w:r>
      <w:r>
        <w:rPr>
          <w:rFonts w:hint="eastAsia" w:ascii="仿宋_GB2312" w:eastAsia="仿宋_GB2312" w:cs="宋体"/>
          <w:sz w:val="32"/>
          <w:szCs w:val="32"/>
        </w:rPr>
        <w:t>万元，其中：因公出国（境）费用0万元、公务用车购置及运行费</w:t>
      </w:r>
      <w:r>
        <w:rPr>
          <w:rFonts w:hint="eastAsia" w:ascii="仿宋_GB2312" w:eastAsia="仿宋_GB2312" w:cs="宋体"/>
          <w:sz w:val="32"/>
          <w:szCs w:val="32"/>
          <w:lang w:val="en-US" w:eastAsia="zh-CN"/>
        </w:rPr>
        <w:t>5.33</w:t>
      </w:r>
      <w:r>
        <w:rPr>
          <w:rFonts w:hint="eastAsia" w:ascii="仿宋_GB2312" w:eastAsia="仿宋_GB2312" w:cs="宋体"/>
          <w:sz w:val="32"/>
          <w:szCs w:val="32"/>
        </w:rPr>
        <w:t>万元（其中公务用车购置为0万元）、公务接待费0万元。较上年“三公”经费决算支出</w:t>
      </w:r>
      <w:r>
        <w:rPr>
          <w:rFonts w:hint="eastAsia" w:ascii="仿宋_GB2312" w:eastAsia="仿宋_GB2312" w:cs="宋体"/>
          <w:sz w:val="32"/>
          <w:szCs w:val="32"/>
          <w:lang w:val="en-US" w:eastAsia="zh-CN"/>
        </w:rPr>
        <w:t>7.80</w:t>
      </w:r>
      <w:r>
        <w:rPr>
          <w:rFonts w:hint="eastAsia" w:ascii="仿宋_GB2312" w:eastAsia="仿宋_GB2312" w:cs="宋体"/>
          <w:sz w:val="32"/>
          <w:szCs w:val="32"/>
        </w:rPr>
        <w:t>万元，减少</w:t>
      </w:r>
      <w:r>
        <w:rPr>
          <w:rFonts w:hint="eastAsia" w:ascii="仿宋_GB2312" w:eastAsia="仿宋_GB2312" w:cs="宋体"/>
          <w:sz w:val="32"/>
          <w:szCs w:val="32"/>
          <w:lang w:val="en-US" w:eastAsia="zh-CN"/>
        </w:rPr>
        <w:t>2.47</w:t>
      </w:r>
      <w:r>
        <w:rPr>
          <w:rFonts w:hint="eastAsia" w:ascii="仿宋_GB2312" w:eastAsia="仿宋_GB2312" w:cs="宋体"/>
          <w:sz w:val="32"/>
          <w:szCs w:val="32"/>
        </w:rPr>
        <w:t>万元，下降</w:t>
      </w:r>
      <w:r>
        <w:rPr>
          <w:rFonts w:hint="eastAsia" w:ascii="仿宋_GB2312" w:eastAsia="仿宋_GB2312" w:cs="宋体"/>
          <w:sz w:val="32"/>
          <w:szCs w:val="32"/>
          <w:lang w:val="en-US" w:eastAsia="zh-CN"/>
        </w:rPr>
        <w:t>31.67</w:t>
      </w:r>
      <w:r>
        <w:rPr>
          <w:rFonts w:hint="eastAsia" w:ascii="仿宋_GB2312" w:eastAsia="仿宋_GB2312" w:cs="宋体"/>
          <w:sz w:val="32"/>
          <w:szCs w:val="32"/>
        </w:rPr>
        <w:t>%。</w:t>
      </w:r>
    </w:p>
    <w:p>
      <w:pPr>
        <w:pStyle w:val="4"/>
        <w:ind w:firstLine="643"/>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3"/>
        <w:rPr>
          <w:rFonts w:ascii="仿宋_GB2312" w:eastAsia="仿宋_GB2312"/>
          <w:b/>
          <w:bCs/>
          <w:sz w:val="32"/>
          <w:szCs w:val="32"/>
        </w:rPr>
      </w:pPr>
      <w:r>
        <w:rPr>
          <w:rFonts w:hint="eastAsia" w:ascii="仿宋_GB2312" w:eastAsia="仿宋_GB2312"/>
          <w:b/>
          <w:bCs/>
          <w:sz w:val="32"/>
          <w:szCs w:val="32"/>
        </w:rPr>
        <w:t>1.项目支出情况</w:t>
      </w:r>
    </w:p>
    <w:p>
      <w:pPr>
        <w:ind w:firstLine="640"/>
        <w:rPr>
          <w:sz w:val="32"/>
        </w:rPr>
      </w:pPr>
      <w:r>
        <w:rPr>
          <w:rFonts w:hint="eastAsia"/>
          <w:sz w:val="32"/>
        </w:rPr>
        <w:t>202</w:t>
      </w:r>
      <w:r>
        <w:rPr>
          <w:rFonts w:hint="eastAsia"/>
          <w:sz w:val="32"/>
          <w:lang w:val="en-US" w:eastAsia="zh-CN"/>
        </w:rPr>
        <w:t>2</w:t>
      </w:r>
      <w:r>
        <w:rPr>
          <w:rFonts w:hint="eastAsia"/>
          <w:sz w:val="32"/>
        </w:rPr>
        <w:t>年，中共昌吉市委员会政法委员会项目支出年初预算金额为0万元，支出金额为</w:t>
      </w:r>
      <w:r>
        <w:rPr>
          <w:rFonts w:hint="eastAsia"/>
          <w:sz w:val="32"/>
          <w:lang w:val="en-US" w:eastAsia="zh-CN"/>
        </w:rPr>
        <w:t>0</w:t>
      </w:r>
      <w:r>
        <w:rPr>
          <w:rFonts w:hint="eastAsia"/>
          <w:sz w:val="32"/>
        </w:rPr>
        <w:t>万元，执行率为0%，年中调整预算金额为</w:t>
      </w:r>
      <w:r>
        <w:rPr>
          <w:rFonts w:hint="eastAsia"/>
          <w:sz w:val="32"/>
          <w:lang w:val="en-US" w:eastAsia="zh-CN"/>
        </w:rPr>
        <w:t>874.08</w:t>
      </w:r>
      <w:r>
        <w:rPr>
          <w:rFonts w:hint="eastAsia"/>
          <w:sz w:val="32"/>
        </w:rPr>
        <w:t>万元。综上，我单位项目支出预算总额为</w:t>
      </w:r>
      <w:r>
        <w:rPr>
          <w:rFonts w:hint="eastAsia"/>
          <w:sz w:val="32"/>
          <w:lang w:val="en-US" w:eastAsia="zh-CN"/>
        </w:rPr>
        <w:t>874.08</w:t>
      </w:r>
      <w:r>
        <w:rPr>
          <w:rFonts w:hint="eastAsia"/>
          <w:sz w:val="32"/>
        </w:rPr>
        <w:t>万元，支出总额为</w:t>
      </w:r>
      <w:r>
        <w:rPr>
          <w:rFonts w:hint="eastAsia"/>
          <w:sz w:val="32"/>
          <w:lang w:val="en-US" w:eastAsia="zh-CN"/>
        </w:rPr>
        <w:t>874.08</w:t>
      </w:r>
      <w:r>
        <w:rPr>
          <w:rFonts w:hint="eastAsia"/>
          <w:sz w:val="32"/>
        </w:rPr>
        <w:t>万元，预算总执行率为</w:t>
      </w:r>
      <w:r>
        <w:rPr>
          <w:rFonts w:hint="eastAsia"/>
          <w:sz w:val="32"/>
          <w:lang w:val="en-US" w:eastAsia="zh-CN"/>
        </w:rPr>
        <w:t>100</w:t>
      </w:r>
      <w:r>
        <w:rPr>
          <w:rFonts w:hint="eastAsia"/>
          <w:sz w:val="32"/>
        </w:rPr>
        <w:t>%。</w:t>
      </w:r>
    </w:p>
    <w:p>
      <w:pPr>
        <w:ind w:firstLine="640"/>
        <w:rPr>
          <w:sz w:val="21"/>
          <w:szCs w:val="21"/>
        </w:rPr>
      </w:pPr>
      <w:r>
        <w:rPr>
          <w:rFonts w:hint="eastAsia" w:ascii="仿宋_GB2312" w:eastAsia="仿宋_GB2312"/>
          <w:sz w:val="32"/>
          <w:szCs w:val="32"/>
        </w:rPr>
        <w:t>202</w:t>
      </w:r>
      <w:r>
        <w:rPr>
          <w:rFonts w:ascii="仿宋_GB2312" w:eastAsia="仿宋_GB2312"/>
          <w:sz w:val="32"/>
          <w:szCs w:val="32"/>
        </w:rPr>
        <w:t>1</w:t>
      </w:r>
      <w:r>
        <w:rPr>
          <w:rFonts w:hint="eastAsia" w:ascii="仿宋_GB2312" w:eastAsia="仿宋_GB2312"/>
          <w:sz w:val="32"/>
          <w:szCs w:val="32"/>
        </w:rPr>
        <w:t>年，</w:t>
      </w:r>
      <w:r>
        <w:rPr>
          <w:rFonts w:hint="eastAsia"/>
          <w:sz w:val="32"/>
        </w:rPr>
        <w:t>中共昌吉市委员会政法委员会</w:t>
      </w:r>
      <w:r>
        <w:rPr>
          <w:rFonts w:hint="eastAsia" w:ascii="仿宋_GB2312" w:eastAsia="仿宋_GB2312"/>
          <w:sz w:val="32"/>
          <w:szCs w:val="32"/>
        </w:rPr>
        <w:t>共有</w:t>
      </w:r>
      <w:r>
        <w:rPr>
          <w:rFonts w:hint="eastAsia" w:ascii="仿宋_GB2312" w:eastAsia="仿宋_GB2312"/>
          <w:sz w:val="32"/>
          <w:szCs w:val="32"/>
          <w:lang w:val="en-US" w:eastAsia="zh-CN"/>
        </w:rPr>
        <w:t>10</w:t>
      </w:r>
      <w:r>
        <w:rPr>
          <w:rFonts w:hint="eastAsia" w:ascii="仿宋_GB2312" w:eastAsia="仿宋_GB2312"/>
          <w:sz w:val="32"/>
          <w:szCs w:val="32"/>
        </w:rPr>
        <w:t>个中央、自治区、地区、</w:t>
      </w:r>
      <w:r>
        <w:rPr>
          <w:rFonts w:ascii="仿宋_GB2312" w:eastAsia="仿宋_GB2312"/>
          <w:sz w:val="32"/>
          <w:szCs w:val="32"/>
        </w:rPr>
        <w:t>县</w:t>
      </w:r>
      <w:r>
        <w:rPr>
          <w:rFonts w:hint="eastAsia" w:ascii="仿宋_GB2312" w:eastAsia="仿宋_GB2312"/>
          <w:sz w:val="32"/>
          <w:szCs w:val="32"/>
        </w:rPr>
        <w:t>本级财力安排项目，已完成项目数量</w:t>
      </w:r>
      <w:r>
        <w:rPr>
          <w:rFonts w:hint="eastAsia" w:ascii="仿宋_GB2312" w:eastAsia="仿宋_GB2312"/>
          <w:sz w:val="32"/>
          <w:szCs w:val="32"/>
          <w:lang w:val="en-US" w:eastAsia="zh-CN"/>
        </w:rPr>
        <w:t>10</w:t>
      </w:r>
      <w:r>
        <w:rPr>
          <w:rFonts w:hint="eastAsia" w:ascii="仿宋_GB2312" w:eastAsia="仿宋_GB2312"/>
          <w:sz w:val="32"/>
          <w:szCs w:val="32"/>
        </w:rPr>
        <w:t>个、未完成项目数量</w:t>
      </w:r>
      <w:r>
        <w:rPr>
          <w:rFonts w:hint="eastAsia" w:ascii="仿宋_GB2312" w:eastAsia="仿宋_GB2312"/>
          <w:sz w:val="32"/>
          <w:szCs w:val="32"/>
          <w:lang w:val="en-US" w:eastAsia="zh-CN"/>
        </w:rPr>
        <w:t>0</w:t>
      </w:r>
      <w:r>
        <w:rPr>
          <w:rFonts w:hint="eastAsia" w:ascii="仿宋_GB2312" w:eastAsia="仿宋_GB2312"/>
          <w:sz w:val="32"/>
          <w:szCs w:val="32"/>
        </w:rPr>
        <w:t>个。202</w:t>
      </w:r>
      <w:r>
        <w:rPr>
          <w:rFonts w:ascii="仿宋_GB2312" w:eastAsia="仿宋_GB2312"/>
          <w:sz w:val="32"/>
          <w:szCs w:val="32"/>
        </w:rPr>
        <w:t>1</w:t>
      </w:r>
      <w:r>
        <w:rPr>
          <w:rFonts w:hint="eastAsia" w:ascii="仿宋_GB2312" w:eastAsia="仿宋_GB2312"/>
          <w:sz w:val="32"/>
          <w:szCs w:val="32"/>
        </w:rPr>
        <w:t>年度</w:t>
      </w:r>
      <w:r>
        <w:rPr>
          <w:rFonts w:ascii="仿宋_GB2312" w:eastAsia="仿宋_GB2312"/>
          <w:sz w:val="32"/>
          <w:szCs w:val="32"/>
        </w:rPr>
        <w:t>县</w:t>
      </w:r>
      <w:r>
        <w:rPr>
          <w:rFonts w:hint="eastAsia" w:ascii="仿宋_GB2312" w:eastAsia="仿宋_GB2312"/>
          <w:sz w:val="32"/>
          <w:szCs w:val="32"/>
        </w:rPr>
        <w:t>本级财力安排项目预算及执行情况见下表：</w:t>
      </w:r>
    </w:p>
    <w:p>
      <w:pPr>
        <w:ind w:firstLine="420"/>
        <w:jc w:val="right"/>
        <w:rPr>
          <w:rFonts w:hint="eastAsia"/>
          <w:sz w:val="21"/>
          <w:szCs w:val="21"/>
        </w:rPr>
      </w:pPr>
      <w:r>
        <w:rPr>
          <w:rFonts w:hint="eastAsia"/>
          <w:sz w:val="21"/>
          <w:szCs w:val="21"/>
        </w:rPr>
        <w:t>单位：万元</w:t>
      </w:r>
    </w:p>
    <w:p>
      <w:pPr>
        <w:pStyle w:val="2"/>
        <w:spacing w:line="240" w:lineRule="auto"/>
        <w:ind w:left="0" w:leftChars="0" w:firstLine="0" w:firstLineChars="0"/>
      </w:pPr>
      <w:r>
        <w:drawing>
          <wp:inline distT="0" distB="0" distL="114300" distR="114300">
            <wp:extent cx="5269230" cy="5431155"/>
            <wp:effectExtent l="0" t="0" r="7620" b="17145"/>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12"/>
                    <a:stretch>
                      <a:fillRect/>
                    </a:stretch>
                  </pic:blipFill>
                  <pic:spPr>
                    <a:xfrm>
                      <a:off x="0" y="0"/>
                      <a:ext cx="5269230" cy="5431155"/>
                    </a:xfrm>
                    <a:prstGeom prst="rect">
                      <a:avLst/>
                    </a:prstGeom>
                    <a:noFill/>
                    <a:ln>
                      <a:noFill/>
                    </a:ln>
                  </pic:spPr>
                </pic:pic>
              </a:graphicData>
            </a:graphic>
          </wp:inline>
        </w:drawing>
      </w:r>
    </w:p>
    <w:p>
      <w:pPr>
        <w:numPr>
          <w:ilvl w:val="0"/>
          <w:numId w:val="4"/>
        </w:numPr>
        <w:ind w:firstLine="643"/>
        <w:rPr>
          <w:rFonts w:ascii="仿宋_GB2312" w:eastAsia="仿宋_GB2312"/>
          <w:b/>
          <w:bCs/>
          <w:sz w:val="32"/>
          <w:szCs w:val="32"/>
        </w:rPr>
      </w:pPr>
      <w:r>
        <w:rPr>
          <w:rFonts w:hint="eastAsia" w:ascii="仿宋_GB2312" w:eastAsia="仿宋_GB2312"/>
          <w:b/>
          <w:bCs/>
          <w:sz w:val="32"/>
          <w:szCs w:val="32"/>
        </w:rPr>
        <w:t>专项资金总投入及实际使用情况分析</w:t>
      </w:r>
    </w:p>
    <w:p>
      <w:pPr>
        <w:ind w:firstLine="64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年本单位全年无安排专项资金。</w:t>
      </w:r>
    </w:p>
    <w:p>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年，预算安排专项资金0.00万元，实际使用0.00万元,结转0.00万元。</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ind w:firstLine="643"/>
        <w:rPr>
          <w:rFonts w:ascii="楷体_GB2312" w:eastAsia="楷体_GB2312"/>
          <w:szCs w:val="32"/>
        </w:rPr>
      </w:pPr>
      <w:r>
        <w:rPr>
          <w:rFonts w:hint="eastAsia" w:ascii="楷体_GB2312" w:eastAsia="楷体_GB2312"/>
          <w:szCs w:val="32"/>
        </w:rPr>
        <w:t>（一）专项组织情况分析</w:t>
      </w:r>
    </w:p>
    <w:p>
      <w:pPr>
        <w:ind w:firstLine="643"/>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3"/>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4"/>
        <w:numPr>
          <w:ilvl w:val="0"/>
          <w:numId w:val="6"/>
        </w:numPr>
        <w:ind w:firstLine="643"/>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color w:val="FF0000"/>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年本单位全年未安排中央及自治区专项资金支出项目。</w:t>
      </w:r>
    </w:p>
    <w:p>
      <w:pPr>
        <w:pStyle w:val="3"/>
        <w:ind w:firstLine="640"/>
        <w:rPr>
          <w:rFonts w:ascii="黑体" w:hAnsi="黑体"/>
          <w:b w:val="0"/>
          <w:sz w:val="32"/>
          <w:szCs w:val="32"/>
        </w:rPr>
      </w:pPr>
      <w:r>
        <w:rPr>
          <w:rFonts w:hint="eastAsia" w:ascii="黑体" w:hAnsi="黑体"/>
          <w:b w:val="0"/>
          <w:sz w:val="32"/>
          <w:szCs w:val="32"/>
        </w:rPr>
        <w:t>四、资产管理情况</w:t>
      </w:r>
    </w:p>
    <w:p>
      <w:pPr>
        <w:pStyle w:val="4"/>
        <w:numPr>
          <w:ilvl w:val="0"/>
          <w:numId w:val="7"/>
        </w:numPr>
        <w:ind w:firstLine="643"/>
        <w:rPr>
          <w:rFonts w:ascii="楷体_GB2312" w:eastAsia="楷体_GB2312"/>
          <w:szCs w:val="32"/>
        </w:rPr>
      </w:pPr>
      <w:r>
        <w:rPr>
          <w:rFonts w:hint="eastAsia" w:ascii="楷体_GB2312" w:eastAsia="楷体_GB2312"/>
          <w:szCs w:val="32"/>
        </w:rPr>
        <w:t>资产情况及固定资产利用情况</w:t>
      </w:r>
    </w:p>
    <w:p>
      <w:pPr>
        <w:ind w:firstLine="640"/>
        <w:rPr>
          <w:rFonts w:ascii="仿宋_GB2312" w:eastAsia="仿宋_GB2312"/>
          <w:sz w:val="32"/>
          <w:szCs w:val="32"/>
        </w:rPr>
      </w:pPr>
      <w:r>
        <w:rPr>
          <w:rFonts w:hint="eastAsia" w:ascii="仿宋_GB2312" w:eastAsia="仿宋_GB2312"/>
          <w:sz w:val="32"/>
          <w:szCs w:val="32"/>
        </w:rPr>
        <w:t>截止202</w:t>
      </w:r>
      <w:r>
        <w:rPr>
          <w:rFonts w:hint="eastAsia" w:ascii="仿宋_GB2312" w:eastAsia="仿宋_GB2312"/>
          <w:sz w:val="32"/>
          <w:szCs w:val="32"/>
          <w:lang w:val="en-US" w:eastAsia="zh-CN"/>
        </w:rPr>
        <w:t>2</w:t>
      </w:r>
      <w:r>
        <w:rPr>
          <w:rFonts w:hint="eastAsia" w:ascii="仿宋_GB2312" w:eastAsia="仿宋_GB2312"/>
          <w:sz w:val="32"/>
          <w:szCs w:val="32"/>
        </w:rPr>
        <w:t>年12月31日，我单位资产账面总额为</w:t>
      </w:r>
      <w:r>
        <w:rPr>
          <w:rFonts w:hint="eastAsia" w:ascii="仿宋_GB2312" w:eastAsia="仿宋_GB2312"/>
          <w:color w:val="FF0000"/>
          <w:sz w:val="32"/>
          <w:szCs w:val="32"/>
          <w:lang w:val="en-US" w:eastAsia="zh-CN"/>
        </w:rPr>
        <w:t>554.42</w:t>
      </w:r>
      <w:r>
        <w:rPr>
          <w:rFonts w:hint="eastAsia" w:ascii="仿宋_GB2312" w:eastAsia="仿宋_GB2312"/>
          <w:sz w:val="32"/>
          <w:szCs w:val="32"/>
        </w:rPr>
        <w:t>万元，较年初资产总额</w:t>
      </w:r>
      <w:r>
        <w:rPr>
          <w:rFonts w:hint="eastAsia" w:ascii="仿宋_GB2312" w:eastAsia="仿宋_GB2312"/>
          <w:sz w:val="32"/>
          <w:szCs w:val="32"/>
          <w:lang w:val="en-US" w:eastAsia="zh-CN"/>
        </w:rPr>
        <w:t>减少37.31</w:t>
      </w:r>
      <w:r>
        <w:rPr>
          <w:rFonts w:hint="eastAsia" w:ascii="仿宋_GB2312" w:eastAsia="仿宋_GB2312"/>
          <w:sz w:val="32"/>
          <w:szCs w:val="32"/>
        </w:rPr>
        <w:t>万元，</w:t>
      </w:r>
      <w:r>
        <w:rPr>
          <w:rFonts w:hint="eastAsia" w:ascii="仿宋_GB2312" w:eastAsia="仿宋_GB2312"/>
          <w:sz w:val="32"/>
          <w:szCs w:val="32"/>
          <w:lang w:val="en-US" w:eastAsia="zh-CN"/>
        </w:rPr>
        <w:t>降低6.31</w:t>
      </w:r>
      <w:r>
        <w:rPr>
          <w:rFonts w:hint="eastAsia" w:ascii="仿宋_GB2312" w:eastAsia="仿宋_GB2312"/>
          <w:sz w:val="32"/>
          <w:szCs w:val="32"/>
        </w:rPr>
        <w:t>%，其中：</w:t>
      </w:r>
    </w:p>
    <w:p>
      <w:pPr>
        <w:ind w:firstLine="640"/>
        <w:rPr>
          <w:rFonts w:ascii="仿宋_GB2312" w:eastAsia="仿宋_GB2312"/>
          <w:color w:val="auto"/>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年初，流动资产总</w:t>
      </w:r>
      <w:r>
        <w:rPr>
          <w:rFonts w:hint="eastAsia" w:ascii="仿宋_GB2312" w:eastAsia="仿宋_GB2312"/>
          <w:color w:val="auto"/>
          <w:sz w:val="32"/>
          <w:szCs w:val="32"/>
        </w:rPr>
        <w:t>额为</w:t>
      </w:r>
      <w:r>
        <w:rPr>
          <w:rFonts w:hint="eastAsia" w:ascii="仿宋_GB2312" w:eastAsia="仿宋_GB2312"/>
          <w:color w:val="auto"/>
          <w:sz w:val="32"/>
          <w:szCs w:val="32"/>
          <w:lang w:val="en-US" w:eastAsia="zh-CN"/>
        </w:rPr>
        <w:t>133.85</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89.03</w:t>
      </w:r>
      <w:r>
        <w:rPr>
          <w:rFonts w:hint="eastAsia" w:ascii="仿宋_GB2312" w:eastAsia="仿宋_GB2312"/>
          <w:color w:val="auto"/>
          <w:sz w:val="32"/>
          <w:szCs w:val="32"/>
        </w:rPr>
        <w:t>万元，较年初流动资产</w:t>
      </w:r>
      <w:r>
        <w:rPr>
          <w:rFonts w:hint="eastAsia" w:ascii="仿宋_GB2312" w:eastAsia="仿宋_GB2312"/>
          <w:color w:val="auto"/>
          <w:sz w:val="32"/>
          <w:szCs w:val="32"/>
          <w:lang w:val="en-US" w:eastAsia="zh-CN"/>
        </w:rPr>
        <w:t>减少44.82</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降低33.49</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2022年底银行存款减少</w:t>
      </w:r>
      <w:r>
        <w:rPr>
          <w:rFonts w:hint="eastAsia" w:ascii="仿宋_GB2312" w:eastAsia="仿宋_GB2312"/>
          <w:color w:val="auto"/>
          <w:sz w:val="32"/>
          <w:szCs w:val="32"/>
        </w:rPr>
        <w:t>。</w:t>
      </w:r>
    </w:p>
    <w:p>
      <w:pPr>
        <w:ind w:firstLine="640"/>
        <w:rPr>
          <w:rFonts w:ascii="仿宋_GB2312" w:eastAsia="仿宋_GB2312"/>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457.88</w:t>
      </w:r>
      <w:r>
        <w:rPr>
          <w:rFonts w:hint="eastAsia" w:ascii="仿宋_GB2312" w:eastAsia="仿宋_GB2312"/>
          <w:color w:val="auto"/>
          <w:sz w:val="32"/>
          <w:szCs w:val="32"/>
        </w:rPr>
        <w:t>万元</w:t>
      </w:r>
      <w:r>
        <w:rPr>
          <w:rFonts w:hint="eastAsia" w:ascii="仿宋_GB2312" w:eastAsia="仿宋_GB2312"/>
          <w:sz w:val="32"/>
          <w:szCs w:val="32"/>
        </w:rPr>
        <w:t>，年末总额为</w:t>
      </w:r>
      <w:r>
        <w:rPr>
          <w:rFonts w:hint="eastAsia" w:ascii="仿宋_GB2312" w:eastAsia="仿宋_GB2312"/>
          <w:sz w:val="32"/>
          <w:szCs w:val="32"/>
          <w:lang w:val="en-US" w:eastAsia="zh-CN"/>
        </w:rPr>
        <w:t>465.39</w:t>
      </w:r>
      <w:r>
        <w:rPr>
          <w:rFonts w:hint="eastAsia" w:ascii="仿宋_GB2312" w:eastAsia="仿宋_GB2312"/>
          <w:sz w:val="32"/>
          <w:szCs w:val="32"/>
        </w:rPr>
        <w:t>万元，较年初固定资产增加</w:t>
      </w:r>
      <w:r>
        <w:rPr>
          <w:rFonts w:hint="eastAsia" w:ascii="仿宋_GB2312" w:eastAsia="仿宋_GB2312"/>
          <w:sz w:val="32"/>
          <w:szCs w:val="32"/>
          <w:lang w:val="en-US" w:eastAsia="zh-CN"/>
        </w:rPr>
        <w:t>7.51</w:t>
      </w:r>
      <w:r>
        <w:rPr>
          <w:rFonts w:hint="eastAsia" w:ascii="仿宋_GB2312" w:eastAsia="仿宋_GB2312"/>
          <w:sz w:val="32"/>
          <w:szCs w:val="32"/>
        </w:rPr>
        <w:t>万元，增长</w:t>
      </w:r>
      <w:r>
        <w:rPr>
          <w:rFonts w:hint="eastAsia" w:ascii="仿宋_GB2312" w:eastAsia="仿宋_GB2312"/>
          <w:sz w:val="32"/>
          <w:szCs w:val="32"/>
          <w:lang w:val="en-US" w:eastAsia="zh-CN"/>
        </w:rPr>
        <w:t>1.64</w:t>
      </w:r>
      <w:r>
        <w:rPr>
          <w:rFonts w:hint="eastAsia" w:ascii="仿宋_GB2312" w:eastAsia="仿宋_GB2312"/>
          <w:sz w:val="32"/>
          <w:szCs w:val="32"/>
        </w:rPr>
        <w:t>%，主要变动原因是：</w:t>
      </w:r>
      <w:r>
        <w:rPr>
          <w:rFonts w:hint="eastAsia" w:ascii="仿宋_GB2312" w:eastAsia="仿宋_GB2312"/>
          <w:sz w:val="32"/>
          <w:szCs w:val="32"/>
          <w:lang w:val="en-US" w:eastAsia="zh-CN"/>
        </w:rPr>
        <w:t>固定资产增加</w:t>
      </w:r>
      <w:r>
        <w:rPr>
          <w:rFonts w:hint="eastAsia" w:ascii="仿宋_GB2312" w:eastAsia="仿宋_GB2312"/>
          <w:sz w:val="32"/>
          <w:szCs w:val="32"/>
        </w:rPr>
        <w:t>。</w:t>
      </w:r>
    </w:p>
    <w:p>
      <w:pPr>
        <w:pStyle w:val="4"/>
        <w:numPr>
          <w:ilvl w:val="0"/>
          <w:numId w:val="7"/>
        </w:numPr>
        <w:ind w:firstLine="643"/>
        <w:rPr>
          <w:rFonts w:ascii="楷体_GB2312" w:eastAsia="楷体_GB2312"/>
          <w:szCs w:val="32"/>
        </w:rPr>
      </w:pPr>
      <w:r>
        <w:rPr>
          <w:rFonts w:hint="eastAsia" w:ascii="楷体_GB2312" w:eastAsia="楷体_GB2312"/>
          <w:szCs w:val="32"/>
        </w:rPr>
        <w:t>资产管理规范性分析</w:t>
      </w:r>
    </w:p>
    <w:p>
      <w:pPr>
        <w:ind w:firstLine="643"/>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kern w:val="1"/>
          <w:sz w:val="32"/>
          <w:szCs w:val="32"/>
        </w:rPr>
      </w:pPr>
      <w:r>
        <w:rPr>
          <w:rFonts w:hint="eastAsia" w:ascii="仿宋_GB2312" w:eastAsia="仿宋_GB2312" w:cs="仿宋"/>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ascii="仿宋_GB2312" w:eastAsia="仿宋_GB2312" w:cs="仿宋"/>
          <w:kern w:val="1"/>
          <w:sz w:val="32"/>
          <w:szCs w:val="32"/>
        </w:rPr>
      </w:pPr>
      <w:r>
        <w:rPr>
          <w:rFonts w:hint="eastAsia" w:ascii="仿宋_GB2312" w:eastAsia="仿宋_GB2312" w:cs="仿宋"/>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无</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4.流动资产的管理</w:t>
      </w:r>
    </w:p>
    <w:p>
      <w:pPr>
        <w:pStyle w:val="10"/>
        <w:widowControl/>
        <w:spacing w:before="40" w:beforeAutospacing="0" w:after="0" w:afterAutospacing="0"/>
        <w:ind w:firstLine="640"/>
        <w:jc w:val="both"/>
        <w:rPr>
          <w:rFonts w:ascii="仿宋_GB2312" w:eastAsia="仿宋_GB2312" w:cs="宋体"/>
          <w:sz w:val="32"/>
          <w:szCs w:val="32"/>
        </w:rPr>
      </w:pPr>
      <w:r>
        <w:rPr>
          <w:rFonts w:hint="eastAsia" w:ascii="仿宋_GB2312" w:eastAsia="仿宋_GB2312" w:cs="宋体"/>
          <w:sz w:val="32"/>
          <w:szCs w:val="32"/>
        </w:rPr>
        <w:t>流动资产严格按照我单位内控体系要求进行管理，无备用金，单位货币资金管理由办公室每月与国库支付中心进行对账。</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10"/>
        <w:widowControl/>
        <w:spacing w:before="40" w:beforeAutospacing="0" w:after="0" w:afterAutospacing="0"/>
        <w:ind w:firstLine="640"/>
        <w:jc w:val="both"/>
        <w:rPr>
          <w:rFonts w:ascii="仿宋_GB2312" w:eastAsia="仿宋_GB2312" w:cs="宋体"/>
          <w:sz w:val="32"/>
          <w:szCs w:val="32"/>
        </w:rPr>
      </w:pPr>
      <w:r>
        <w:rPr>
          <w:rFonts w:hint="eastAsia" w:ascii="仿宋_GB2312" w:eastAsia="仿宋_GB2312" w:cs="宋体"/>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8"/>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ascii="仿宋_GB2312" w:eastAsia="仿宋_GB2312"/>
          <w:bCs/>
          <w:spacing w:val="-4"/>
          <w:sz w:val="32"/>
          <w:szCs w:val="32"/>
        </w:rPr>
      </w:pPr>
      <w:r>
        <w:rPr>
          <w:rFonts w:hint="eastAsia" w:ascii="仿宋_GB2312" w:eastAsia="仿宋_GB2312"/>
          <w:bCs/>
          <w:spacing w:val="-4"/>
          <w:sz w:val="32"/>
          <w:szCs w:val="32"/>
        </w:rPr>
        <w:t>202</w:t>
      </w:r>
      <w:r>
        <w:rPr>
          <w:rFonts w:hint="eastAsia" w:ascii="仿宋_GB2312" w:eastAsia="仿宋_GB2312"/>
          <w:bCs/>
          <w:spacing w:val="-4"/>
          <w:sz w:val="32"/>
          <w:szCs w:val="32"/>
          <w:lang w:val="en-US" w:eastAsia="zh-CN"/>
        </w:rPr>
        <w:t>2</w:t>
      </w:r>
      <w:r>
        <w:rPr>
          <w:rFonts w:hint="eastAsia" w:ascii="仿宋_GB2312" w:eastAsia="仿宋_GB2312"/>
          <w:bCs/>
          <w:spacing w:val="-4"/>
          <w:sz w:val="32"/>
          <w:szCs w:val="32"/>
        </w:rPr>
        <w:t>年度，中共昌吉市委员会政法委员会整体支出绩效目标共设置一级指标3个，二级指标7个，三级指标</w:t>
      </w:r>
      <w:r>
        <w:rPr>
          <w:rFonts w:hint="eastAsia" w:ascii="仿宋_GB2312" w:eastAsia="仿宋_GB2312"/>
          <w:bCs/>
          <w:spacing w:val="-4"/>
          <w:sz w:val="32"/>
          <w:szCs w:val="32"/>
          <w:lang w:val="en-US" w:eastAsia="zh-CN"/>
        </w:rPr>
        <w:t>14</w:t>
      </w:r>
      <w:r>
        <w:rPr>
          <w:rFonts w:hint="eastAsia" w:ascii="仿宋_GB2312" w:eastAsia="仿宋_GB2312"/>
          <w:bCs/>
          <w:spacing w:val="-4"/>
          <w:sz w:val="32"/>
          <w:szCs w:val="32"/>
        </w:rPr>
        <w:t>个，其中：已完成三级指标</w:t>
      </w:r>
      <w:r>
        <w:rPr>
          <w:rFonts w:hint="eastAsia" w:ascii="仿宋_GB2312" w:eastAsia="仿宋_GB2312"/>
          <w:bCs/>
          <w:spacing w:val="-4"/>
          <w:sz w:val="32"/>
          <w:szCs w:val="32"/>
          <w:lang w:val="en-US" w:eastAsia="zh-CN"/>
        </w:rPr>
        <w:t>14</w:t>
      </w:r>
      <w:r>
        <w:rPr>
          <w:rFonts w:hint="eastAsia" w:ascii="仿宋_GB2312" w:eastAsia="仿宋_GB2312"/>
          <w:bCs/>
          <w:spacing w:val="-4"/>
          <w:sz w:val="32"/>
          <w:szCs w:val="32"/>
        </w:rPr>
        <w:t>个，指标完成率为100%。</w:t>
      </w:r>
    </w:p>
    <w:p>
      <w:pPr>
        <w:pStyle w:val="2"/>
        <w:ind w:firstLine="643"/>
        <w:rPr>
          <w:sz w:val="32"/>
        </w:rPr>
      </w:pPr>
      <w:r>
        <w:rPr>
          <w:rFonts w:hint="eastAsia"/>
          <w:sz w:val="32"/>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ind w:firstLine="640"/>
        <w:rPr>
          <w:rFonts w:ascii="仿宋_GB2312" w:eastAsia="仿宋_GB2312"/>
          <w:sz w:val="32"/>
          <w:szCs w:val="32"/>
        </w:rPr>
      </w:pPr>
      <w:r>
        <w:rPr>
          <w:rFonts w:hint="eastAsia" w:ascii="仿宋_GB2312" w:eastAsia="仿宋_GB2312"/>
          <w:sz w:val="32"/>
          <w:szCs w:val="32"/>
        </w:rPr>
        <w:t>“社会工作者人数”指标：预期指标值为“&lt;=134.00人”，实际完成指标值为“1</w:t>
      </w:r>
      <w:r>
        <w:rPr>
          <w:rFonts w:hint="eastAsia" w:ascii="仿宋_GB2312" w:eastAsia="仿宋_GB2312"/>
          <w:sz w:val="32"/>
          <w:szCs w:val="32"/>
          <w:lang w:val="en-US" w:eastAsia="zh-CN"/>
        </w:rPr>
        <w:t>20</w:t>
      </w:r>
      <w:r>
        <w:rPr>
          <w:rFonts w:hint="eastAsia" w:ascii="仿宋_GB2312" w:eastAsia="仿宋_GB2312"/>
          <w:sz w:val="32"/>
          <w:szCs w:val="32"/>
        </w:rPr>
        <w:t>人”，指标完成率为</w:t>
      </w:r>
      <w:r>
        <w:rPr>
          <w:rFonts w:hint="eastAsia" w:ascii="仿宋_GB2312" w:eastAsia="仿宋_GB2312"/>
          <w:bCs/>
          <w:spacing w:val="-4"/>
          <w:sz w:val="32"/>
          <w:szCs w:val="32"/>
          <w:lang w:val="en-US" w:eastAsia="zh-CN"/>
        </w:rPr>
        <w:t>100</w:t>
      </w:r>
      <w:r>
        <w:rPr>
          <w:rFonts w:hint="eastAsia" w:ascii="仿宋_GB2312" w:eastAsia="仿宋_GB2312"/>
          <w:sz w:val="32"/>
          <w:szCs w:val="32"/>
        </w:rPr>
        <w:t>%;</w:t>
      </w:r>
    </w:p>
    <w:p>
      <w:pPr>
        <w:ind w:firstLine="640"/>
        <w:rPr>
          <w:rFonts w:hint="eastAsia" w:ascii="仿宋_GB2312" w:eastAsia="仿宋_GB2312"/>
          <w:sz w:val="32"/>
          <w:szCs w:val="32"/>
          <w:lang w:eastAsia="zh-CN"/>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年度维稳“双联户”评选表彰活动次数”指标：预期指标值为“=1次”，实际完成指标值为“1次”，指标完成率为</w:t>
      </w:r>
      <w:r>
        <w:rPr>
          <w:rFonts w:hint="eastAsia" w:ascii="仿宋_GB2312" w:eastAsia="仿宋_GB2312"/>
          <w:bCs/>
          <w:spacing w:val="-4"/>
          <w:sz w:val="32"/>
          <w:szCs w:val="32"/>
        </w:rPr>
        <w:t>100</w:t>
      </w:r>
      <w:r>
        <w:rPr>
          <w:rFonts w:hint="eastAsia" w:ascii="仿宋_GB2312" w:eastAsia="仿宋_GB2312"/>
          <w:sz w:val="32"/>
          <w:szCs w:val="32"/>
        </w:rPr>
        <w:t>%</w:t>
      </w:r>
      <w:r>
        <w:rPr>
          <w:rFonts w:hint="eastAsia" w:ascii="仿宋_GB2312" w:eastAsia="仿宋_GB2312"/>
          <w:sz w:val="32"/>
          <w:szCs w:val="32"/>
          <w:lang w:eastAsia="zh-CN"/>
        </w:rPr>
        <w:t>；</w:t>
      </w:r>
    </w:p>
    <w:p>
      <w:pPr>
        <w:ind w:firstLine="640"/>
        <w:rPr>
          <w:rFonts w:hint="eastAsia" w:ascii="仿宋_GB2312" w:eastAsia="仿宋_GB2312"/>
          <w:sz w:val="32"/>
          <w:szCs w:val="32"/>
          <w:lang w:eastAsia="zh-CN"/>
        </w:rPr>
      </w:pPr>
      <w:r>
        <w:rPr>
          <w:rFonts w:hint="eastAsia" w:ascii="仿宋_GB2312" w:eastAsia="仿宋_GB2312"/>
          <w:sz w:val="32"/>
          <w:szCs w:val="32"/>
        </w:rPr>
        <w:t>“保障办公人员数量”指标：预期指标值为“=</w:t>
      </w:r>
      <w:r>
        <w:rPr>
          <w:rFonts w:hint="eastAsia" w:ascii="仿宋_GB2312" w:eastAsia="仿宋_GB2312"/>
          <w:sz w:val="32"/>
          <w:szCs w:val="32"/>
          <w:lang w:val="en-US" w:eastAsia="zh-CN"/>
        </w:rPr>
        <w:t>21人</w:t>
      </w:r>
      <w:r>
        <w:rPr>
          <w:rFonts w:hint="eastAsia" w:ascii="仿宋_GB2312" w:eastAsia="仿宋_GB2312"/>
          <w:sz w:val="32"/>
          <w:szCs w:val="32"/>
        </w:rPr>
        <w:t>”，实际完成指标值为“</w:t>
      </w:r>
      <w:r>
        <w:rPr>
          <w:rFonts w:hint="eastAsia" w:ascii="仿宋_GB2312" w:eastAsia="仿宋_GB2312"/>
          <w:sz w:val="32"/>
          <w:szCs w:val="32"/>
          <w:lang w:val="en-US" w:eastAsia="zh-CN"/>
        </w:rPr>
        <w:t>25人</w:t>
      </w:r>
      <w:r>
        <w:rPr>
          <w:rFonts w:hint="eastAsia" w:ascii="仿宋_GB2312" w:eastAsia="仿宋_GB2312"/>
          <w:sz w:val="32"/>
          <w:szCs w:val="32"/>
        </w:rPr>
        <w:t>”，指标完成率为</w:t>
      </w:r>
      <w:r>
        <w:rPr>
          <w:rFonts w:hint="eastAsia" w:ascii="仿宋_GB2312" w:eastAsia="仿宋_GB2312"/>
          <w:bCs/>
          <w:spacing w:val="-4"/>
          <w:sz w:val="32"/>
          <w:szCs w:val="32"/>
        </w:rPr>
        <w:t>100</w:t>
      </w:r>
      <w:r>
        <w:rPr>
          <w:rFonts w:hint="eastAsia" w:ascii="仿宋_GB2312" w:eastAsia="仿宋_GB2312"/>
          <w:sz w:val="32"/>
          <w:szCs w:val="32"/>
        </w:rPr>
        <w:t>%</w:t>
      </w:r>
      <w:r>
        <w:rPr>
          <w:rFonts w:hint="eastAsia" w:ascii="仿宋_GB2312" w:eastAsia="仿宋_GB2312"/>
          <w:sz w:val="32"/>
          <w:szCs w:val="32"/>
          <w:lang w:eastAsia="zh-CN"/>
        </w:rPr>
        <w:t>；</w:t>
      </w:r>
    </w:p>
    <w:p>
      <w:pPr>
        <w:ind w:firstLine="640"/>
        <w:rPr>
          <w:rFonts w:hint="eastAsia"/>
          <w:lang w:eastAsia="zh-CN"/>
        </w:rPr>
      </w:pPr>
      <w:r>
        <w:rPr>
          <w:rFonts w:hint="eastAsia" w:ascii="仿宋_GB2312" w:eastAsia="仿宋_GB2312"/>
          <w:sz w:val="32"/>
          <w:szCs w:val="32"/>
        </w:rPr>
        <w:t>“公务保障用车数量”指标：预期指标值为“=</w:t>
      </w:r>
      <w:r>
        <w:rPr>
          <w:rFonts w:hint="eastAsia" w:ascii="仿宋_GB2312" w:eastAsia="仿宋_GB2312"/>
          <w:sz w:val="32"/>
          <w:szCs w:val="32"/>
          <w:lang w:val="en-US" w:eastAsia="zh-CN"/>
        </w:rPr>
        <w:t>1辆</w:t>
      </w:r>
      <w:r>
        <w:rPr>
          <w:rFonts w:hint="eastAsia" w:ascii="仿宋_GB2312" w:eastAsia="仿宋_GB2312"/>
          <w:sz w:val="32"/>
          <w:szCs w:val="32"/>
        </w:rPr>
        <w:t>”，实际完成指标值为“</w:t>
      </w:r>
      <w:r>
        <w:rPr>
          <w:rFonts w:hint="eastAsia" w:ascii="仿宋_GB2312" w:eastAsia="仿宋_GB2312"/>
          <w:sz w:val="32"/>
          <w:szCs w:val="32"/>
          <w:lang w:val="en-US" w:eastAsia="zh-CN"/>
        </w:rPr>
        <w:t>4辆</w:t>
      </w:r>
      <w:r>
        <w:rPr>
          <w:rFonts w:hint="eastAsia" w:ascii="仿宋_GB2312" w:eastAsia="仿宋_GB2312"/>
          <w:sz w:val="32"/>
          <w:szCs w:val="32"/>
        </w:rPr>
        <w:t>”，指标完成率为</w:t>
      </w:r>
      <w:r>
        <w:rPr>
          <w:rFonts w:hint="eastAsia" w:ascii="仿宋_GB2312" w:eastAsia="仿宋_GB2312"/>
          <w:bCs/>
          <w:spacing w:val="-4"/>
          <w:sz w:val="32"/>
          <w:szCs w:val="32"/>
        </w:rPr>
        <w:t>100</w:t>
      </w:r>
      <w:r>
        <w:rPr>
          <w:rFonts w:hint="eastAsia" w:ascii="仿宋_GB2312" w:eastAsia="仿宋_GB2312"/>
          <w:sz w:val="32"/>
          <w:szCs w:val="32"/>
        </w:rPr>
        <w:t>%</w:t>
      </w:r>
      <w:r>
        <w:rPr>
          <w:rFonts w:hint="eastAsia" w:ascii="仿宋_GB2312" w:eastAsia="仿宋_GB2312"/>
          <w:sz w:val="32"/>
          <w:szCs w:val="32"/>
          <w:lang w:eastAsia="zh-CN"/>
        </w:rPr>
        <w:t>。</w:t>
      </w:r>
    </w:p>
    <w:p>
      <w:pPr>
        <w:numPr>
          <w:ilvl w:val="0"/>
          <w:numId w:val="9"/>
        </w:numPr>
        <w:ind w:firstLine="640"/>
        <w:rPr>
          <w:rFonts w:ascii="仿宋_GB2312" w:eastAsia="仿宋_GB2312"/>
          <w:sz w:val="32"/>
          <w:szCs w:val="32"/>
        </w:rPr>
      </w:pPr>
      <w:r>
        <w:rPr>
          <w:rFonts w:hint="eastAsia" w:ascii="仿宋_GB2312" w:eastAsia="仿宋_GB2312"/>
          <w:sz w:val="32"/>
          <w:szCs w:val="32"/>
        </w:rPr>
        <w:t>质量指标</w:t>
      </w:r>
    </w:p>
    <w:p>
      <w:pPr>
        <w:ind w:firstLine="640"/>
        <w:rPr>
          <w:rFonts w:hint="eastAsia" w:ascii="仿宋_GB2312" w:eastAsia="仿宋_GB2312"/>
          <w:sz w:val="32"/>
          <w:szCs w:val="32"/>
          <w:lang w:eastAsia="zh-CN"/>
        </w:rPr>
      </w:pPr>
      <w:r>
        <w:rPr>
          <w:rFonts w:hint="eastAsia" w:ascii="仿宋_GB2312" w:eastAsia="仿宋_GB2312"/>
          <w:sz w:val="32"/>
          <w:szCs w:val="32"/>
        </w:rPr>
        <w:t>“大型群众性活动预案安全审结率”指标：预期指标值为“=100.00%”，实际完成指标值为“</w:t>
      </w:r>
      <w:r>
        <w:rPr>
          <w:rFonts w:hint="eastAsia" w:ascii="仿宋_GB2312" w:eastAsia="仿宋_GB2312"/>
          <w:sz w:val="32"/>
          <w:szCs w:val="32"/>
          <w:lang w:val="en-US" w:eastAsia="zh-CN"/>
        </w:rPr>
        <w:t>98</w:t>
      </w:r>
      <w:r>
        <w:rPr>
          <w:rFonts w:hint="eastAsia" w:ascii="仿宋_GB2312" w:eastAsia="仿宋_GB2312"/>
          <w:sz w:val="32"/>
          <w:szCs w:val="32"/>
        </w:rPr>
        <w:t>%”，指标完成率为</w:t>
      </w:r>
      <w:r>
        <w:rPr>
          <w:rFonts w:hint="eastAsia" w:ascii="仿宋_GB2312" w:eastAsia="仿宋_GB2312"/>
          <w:bCs/>
          <w:spacing w:val="-4"/>
          <w:sz w:val="32"/>
          <w:szCs w:val="32"/>
          <w:lang w:val="en-US" w:eastAsia="zh-CN"/>
        </w:rPr>
        <w:t>98</w:t>
      </w:r>
      <w:r>
        <w:rPr>
          <w:rFonts w:hint="eastAsia" w:ascii="仿宋_GB2312" w:eastAsia="仿宋_GB2312"/>
          <w:sz w:val="32"/>
          <w:szCs w:val="32"/>
        </w:rPr>
        <w:t>%</w:t>
      </w:r>
      <w:r>
        <w:rPr>
          <w:rFonts w:hint="eastAsia" w:ascii="仿宋_GB2312" w:eastAsia="仿宋_GB2312"/>
          <w:sz w:val="32"/>
          <w:szCs w:val="32"/>
          <w:lang w:eastAsia="zh-CN"/>
        </w:rPr>
        <w:t>。</w:t>
      </w:r>
    </w:p>
    <w:p>
      <w:pPr>
        <w:numPr>
          <w:ilvl w:val="0"/>
          <w:numId w:val="9"/>
        </w:numPr>
        <w:ind w:firstLine="640"/>
        <w:rPr>
          <w:rFonts w:ascii="仿宋_GB2312" w:eastAsia="仿宋_GB2312"/>
          <w:sz w:val="32"/>
          <w:szCs w:val="32"/>
        </w:rPr>
      </w:pPr>
      <w:r>
        <w:rPr>
          <w:rFonts w:hint="eastAsia" w:ascii="仿宋_GB2312" w:eastAsia="仿宋_GB2312"/>
          <w:sz w:val="32"/>
          <w:szCs w:val="32"/>
        </w:rPr>
        <w:t>时效指标</w:t>
      </w:r>
    </w:p>
    <w:p>
      <w:pPr>
        <w:ind w:firstLine="640"/>
        <w:rPr>
          <w:rFonts w:hint="eastAsia" w:ascii="仿宋_GB2312" w:eastAsia="仿宋_GB2312"/>
          <w:sz w:val="32"/>
          <w:szCs w:val="32"/>
          <w:lang w:eastAsia="zh-CN"/>
        </w:rPr>
      </w:pPr>
      <w:r>
        <w:rPr>
          <w:rFonts w:hint="eastAsia" w:ascii="仿宋_GB2312" w:eastAsia="仿宋_GB2312"/>
          <w:sz w:val="32"/>
          <w:szCs w:val="32"/>
        </w:rPr>
        <w:t>“整体项目完成时间”指标：预期指标值为“202</w:t>
      </w:r>
      <w:r>
        <w:rPr>
          <w:rFonts w:hint="eastAsia" w:ascii="仿宋_GB2312" w:eastAsia="仿宋_GB2312"/>
          <w:sz w:val="32"/>
          <w:szCs w:val="32"/>
          <w:lang w:val="en-US" w:eastAsia="zh-CN"/>
        </w:rPr>
        <w:t>2</w:t>
      </w:r>
      <w:r>
        <w:rPr>
          <w:rFonts w:hint="eastAsia" w:ascii="仿宋_GB2312" w:eastAsia="仿宋_GB2312"/>
          <w:sz w:val="32"/>
          <w:szCs w:val="32"/>
        </w:rPr>
        <w:t>年12月20日前”，实际完成指标值为“</w:t>
      </w:r>
      <w:r>
        <w:rPr>
          <w:rFonts w:hint="eastAsia" w:ascii="仿宋_GB2312" w:eastAsia="仿宋_GB2312"/>
          <w:sz w:val="32"/>
          <w:szCs w:val="32"/>
          <w:lang w:val="en-US" w:eastAsia="zh-CN"/>
        </w:rPr>
        <w:t>100</w:t>
      </w:r>
      <w:r>
        <w:rPr>
          <w:rFonts w:hint="eastAsia" w:ascii="仿宋_GB2312" w:eastAsia="仿宋_GB2312"/>
          <w:sz w:val="32"/>
          <w:szCs w:val="32"/>
        </w:rPr>
        <w:t>”，指标完成率为</w:t>
      </w:r>
      <w:r>
        <w:rPr>
          <w:rFonts w:hint="eastAsia" w:ascii="仿宋_GB2312" w:eastAsia="仿宋_GB2312"/>
          <w:bCs/>
          <w:spacing w:val="-4"/>
          <w:sz w:val="32"/>
          <w:szCs w:val="32"/>
        </w:rPr>
        <w:t>100</w:t>
      </w:r>
      <w:r>
        <w:rPr>
          <w:rFonts w:hint="eastAsia" w:ascii="仿宋_GB2312" w:eastAsia="仿宋_GB2312"/>
          <w:sz w:val="32"/>
          <w:szCs w:val="32"/>
        </w:rPr>
        <w:t>%</w:t>
      </w:r>
      <w:r>
        <w:rPr>
          <w:rFonts w:hint="eastAsia" w:ascii="仿宋_GB2312" w:eastAsia="仿宋_GB2312"/>
          <w:sz w:val="32"/>
          <w:szCs w:val="32"/>
          <w:lang w:eastAsia="zh-CN"/>
        </w:rPr>
        <w:t>；</w:t>
      </w:r>
    </w:p>
    <w:p>
      <w:pPr>
        <w:ind w:firstLine="640"/>
        <w:rPr>
          <w:rFonts w:hint="eastAsia" w:ascii="仿宋_GB2312" w:eastAsia="仿宋_GB2312"/>
          <w:sz w:val="32"/>
          <w:szCs w:val="32"/>
          <w:lang w:eastAsia="zh-CN"/>
        </w:rPr>
      </w:pPr>
      <w:r>
        <w:rPr>
          <w:rFonts w:hint="eastAsia" w:ascii="仿宋_GB2312" w:eastAsia="仿宋_GB2312"/>
          <w:sz w:val="32"/>
          <w:szCs w:val="32"/>
        </w:rPr>
        <w:t>“资金发放及时率”指标：预期指标值为“&gt;=95.00%”，实际完成指标值为“95.00%”，指标完成率为</w:t>
      </w:r>
      <w:r>
        <w:rPr>
          <w:rFonts w:hint="eastAsia" w:ascii="仿宋_GB2312" w:eastAsia="仿宋_GB2312"/>
          <w:bCs/>
          <w:spacing w:val="-4"/>
          <w:sz w:val="32"/>
          <w:szCs w:val="32"/>
        </w:rPr>
        <w:t>100</w:t>
      </w:r>
      <w:r>
        <w:rPr>
          <w:rFonts w:hint="eastAsia" w:ascii="仿宋_GB2312" w:eastAsia="仿宋_GB2312"/>
          <w:sz w:val="32"/>
          <w:szCs w:val="32"/>
        </w:rPr>
        <w:t>%</w:t>
      </w:r>
      <w:r>
        <w:rPr>
          <w:rFonts w:hint="eastAsia" w:ascii="仿宋_GB2312" w:eastAsia="仿宋_GB2312"/>
          <w:sz w:val="32"/>
          <w:szCs w:val="32"/>
          <w:lang w:eastAsia="zh-CN"/>
        </w:rPr>
        <w:t>；</w:t>
      </w:r>
    </w:p>
    <w:p>
      <w:pPr>
        <w:ind w:firstLine="640"/>
        <w:rPr>
          <w:rFonts w:hint="eastAsia"/>
          <w:lang w:eastAsia="zh-CN"/>
        </w:rPr>
      </w:pPr>
      <w:r>
        <w:rPr>
          <w:rFonts w:hint="eastAsia" w:ascii="仿宋_GB2312" w:eastAsia="仿宋_GB2312"/>
          <w:sz w:val="32"/>
          <w:szCs w:val="32"/>
        </w:rPr>
        <w:t>“公用经费支付及时率”指标：预期指标值为“&gt;=95.00%”，实际完成指标值为“95.00%”，指标完成率为</w:t>
      </w:r>
      <w:r>
        <w:rPr>
          <w:rFonts w:hint="eastAsia" w:ascii="仿宋_GB2312" w:eastAsia="仿宋_GB2312"/>
          <w:bCs/>
          <w:spacing w:val="-4"/>
          <w:sz w:val="32"/>
          <w:szCs w:val="32"/>
        </w:rPr>
        <w:t>100</w:t>
      </w:r>
      <w:r>
        <w:rPr>
          <w:rFonts w:hint="eastAsia" w:ascii="仿宋_GB2312" w:eastAsia="仿宋_GB2312"/>
          <w:sz w:val="32"/>
          <w:szCs w:val="32"/>
        </w:rPr>
        <w:t>%</w:t>
      </w:r>
      <w:r>
        <w:rPr>
          <w:rFonts w:hint="eastAsia" w:ascii="仿宋_GB2312" w:eastAsia="仿宋_GB2312"/>
          <w:sz w:val="32"/>
          <w:szCs w:val="32"/>
          <w:lang w:eastAsia="zh-CN"/>
        </w:rPr>
        <w:t>。</w:t>
      </w:r>
    </w:p>
    <w:p>
      <w:pPr>
        <w:numPr>
          <w:ilvl w:val="0"/>
          <w:numId w:val="9"/>
        </w:numPr>
        <w:ind w:firstLine="640"/>
        <w:rPr>
          <w:rFonts w:ascii="仿宋_GB2312" w:eastAsia="仿宋_GB2312"/>
          <w:sz w:val="32"/>
          <w:szCs w:val="32"/>
        </w:rPr>
      </w:pPr>
      <w:r>
        <w:rPr>
          <w:rFonts w:hint="eastAsia" w:ascii="仿宋_GB2312" w:eastAsia="仿宋_GB2312"/>
          <w:sz w:val="32"/>
          <w:szCs w:val="32"/>
        </w:rPr>
        <w:t>成本指标</w:t>
      </w:r>
    </w:p>
    <w:p>
      <w:pPr>
        <w:ind w:firstLine="640"/>
        <w:rPr>
          <w:rFonts w:hint="eastAsia" w:ascii="仿宋_GB2312" w:eastAsia="仿宋_GB2312"/>
          <w:sz w:val="32"/>
          <w:szCs w:val="32"/>
          <w:lang w:eastAsia="zh-CN"/>
        </w:rPr>
      </w:pPr>
      <w:r>
        <w:rPr>
          <w:rFonts w:hint="eastAsia" w:ascii="仿宋_GB2312" w:eastAsia="仿宋_GB2312"/>
          <w:sz w:val="32"/>
          <w:szCs w:val="32"/>
        </w:rPr>
        <w:t>“人均运转经费数”指标：预期指标值为“&lt;=2.13万元/人”，实际完成指标值为“1.25万元/人”，指标完成率为</w:t>
      </w:r>
      <w:r>
        <w:rPr>
          <w:rFonts w:hint="eastAsia" w:ascii="仿宋_GB2312" w:eastAsia="仿宋_GB2312"/>
          <w:bCs/>
          <w:spacing w:val="-4"/>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w:t>
      </w:r>
    </w:p>
    <w:p>
      <w:pPr>
        <w:ind w:firstLine="640"/>
        <w:rPr>
          <w:rFonts w:hint="eastAsia"/>
          <w:lang w:eastAsia="zh-CN"/>
        </w:rPr>
      </w:pPr>
      <w:r>
        <w:rPr>
          <w:rFonts w:hint="eastAsia" w:ascii="仿宋_GB2312" w:eastAsia="仿宋_GB2312"/>
          <w:sz w:val="32"/>
          <w:szCs w:val="32"/>
        </w:rPr>
        <w:t>“人员经费总成本”指标：预期指标值为“&lt;=1056.54万元”，实际完成指标值为“</w:t>
      </w:r>
      <w:r>
        <w:rPr>
          <w:rFonts w:hint="eastAsia" w:ascii="仿宋_GB2312" w:eastAsia="仿宋_GB2312"/>
          <w:sz w:val="32"/>
          <w:szCs w:val="32"/>
          <w:lang w:val="en-US" w:eastAsia="zh-CN"/>
        </w:rPr>
        <w:t>1291.12万元</w:t>
      </w:r>
      <w:r>
        <w:rPr>
          <w:rFonts w:hint="eastAsia" w:ascii="仿宋_GB2312" w:eastAsia="仿宋_GB2312"/>
          <w:sz w:val="32"/>
          <w:szCs w:val="32"/>
        </w:rPr>
        <w:t>”，指标完成率为</w:t>
      </w:r>
      <w:r>
        <w:rPr>
          <w:rFonts w:hint="eastAsia" w:ascii="仿宋_GB2312" w:eastAsia="仿宋_GB2312"/>
          <w:bCs/>
          <w:spacing w:val="-4"/>
          <w:sz w:val="32"/>
          <w:szCs w:val="32"/>
          <w:lang w:val="en-US" w:eastAsia="zh-CN"/>
        </w:rPr>
        <w:t>100</w:t>
      </w:r>
      <w:r>
        <w:rPr>
          <w:rFonts w:hint="eastAsia" w:ascii="仿宋_GB2312" w:eastAsia="仿宋_GB2312"/>
          <w:sz w:val="32"/>
          <w:szCs w:val="32"/>
        </w:rPr>
        <w:t>%</w:t>
      </w:r>
      <w:r>
        <w:rPr>
          <w:rFonts w:hint="eastAsia" w:ascii="仿宋_GB2312" w:eastAsia="仿宋_GB2312"/>
          <w:sz w:val="32"/>
          <w:szCs w:val="32"/>
          <w:lang w:eastAsia="zh-CN"/>
        </w:rPr>
        <w:t>。</w:t>
      </w:r>
    </w:p>
    <w:p>
      <w:pPr>
        <w:pStyle w:val="2"/>
        <w:ind w:firstLine="643"/>
        <w:rPr>
          <w:sz w:val="32"/>
        </w:rPr>
      </w:pPr>
      <w:r>
        <w:rPr>
          <w:rFonts w:hint="eastAsia"/>
          <w:sz w:val="32"/>
        </w:rPr>
        <w:t>2.效益指标完成情况分析</w:t>
      </w:r>
    </w:p>
    <w:p>
      <w:pPr>
        <w:ind w:firstLine="640"/>
        <w:rPr>
          <w:rFonts w:ascii="仿宋_GB2312" w:eastAsia="仿宋_GB2312"/>
          <w:sz w:val="32"/>
          <w:szCs w:val="32"/>
        </w:rPr>
      </w:pPr>
      <w:r>
        <w:rPr>
          <w:rFonts w:hint="eastAsia" w:ascii="仿宋_GB2312" w:eastAsia="仿宋_GB2312"/>
          <w:sz w:val="32"/>
          <w:szCs w:val="32"/>
        </w:rPr>
        <w:t>（1）经济效益</w:t>
      </w:r>
    </w:p>
    <w:p>
      <w:pPr>
        <w:ind w:firstLine="640"/>
        <w:rPr>
          <w:rFonts w:ascii="仿宋_GB2312" w:eastAsia="仿宋_GB2312"/>
          <w:sz w:val="32"/>
          <w:szCs w:val="32"/>
        </w:rPr>
      </w:pPr>
      <w:r>
        <w:rPr>
          <w:rFonts w:hint="eastAsia" w:ascii="仿宋_GB2312" w:eastAsia="仿宋_GB2312"/>
          <w:sz w:val="32"/>
          <w:szCs w:val="32"/>
        </w:rPr>
        <w:t>无此项指标</w:t>
      </w:r>
    </w:p>
    <w:p>
      <w:pPr>
        <w:ind w:firstLine="640"/>
        <w:rPr>
          <w:rFonts w:ascii="仿宋_GB2312" w:eastAsia="仿宋_GB2312"/>
          <w:sz w:val="32"/>
          <w:szCs w:val="32"/>
        </w:rPr>
      </w:pPr>
      <w:r>
        <w:rPr>
          <w:rFonts w:hint="eastAsia" w:ascii="仿宋_GB2312" w:eastAsia="仿宋_GB2312"/>
          <w:sz w:val="32"/>
          <w:szCs w:val="32"/>
        </w:rPr>
        <w:t>（2）社会效益</w:t>
      </w:r>
    </w:p>
    <w:p>
      <w:pPr>
        <w:ind w:firstLine="640"/>
        <w:rPr>
          <w:rFonts w:hint="eastAsia" w:ascii="仿宋_GB2312" w:eastAsia="仿宋_GB2312"/>
          <w:sz w:val="32"/>
          <w:szCs w:val="32"/>
          <w:lang w:eastAsia="zh-CN"/>
        </w:rPr>
      </w:pPr>
      <w:r>
        <w:rPr>
          <w:rFonts w:hint="eastAsia" w:ascii="仿宋_GB2312" w:eastAsia="仿宋_GB2312"/>
          <w:sz w:val="32"/>
          <w:szCs w:val="32"/>
        </w:rPr>
        <w:t>“提高公民安全感”指标：预期指标值为“逐步提高”，实际完成指标值为“</w:t>
      </w:r>
      <w:r>
        <w:rPr>
          <w:rFonts w:hint="eastAsia" w:ascii="仿宋_GB2312" w:eastAsia="仿宋_GB2312"/>
          <w:sz w:val="32"/>
          <w:szCs w:val="32"/>
          <w:lang w:val="en-US" w:eastAsia="zh-CN"/>
        </w:rPr>
        <w:t>100</w:t>
      </w:r>
      <w:r>
        <w:rPr>
          <w:rFonts w:hint="eastAsia" w:ascii="仿宋_GB2312" w:eastAsia="仿宋_GB2312"/>
          <w:sz w:val="32"/>
          <w:szCs w:val="32"/>
        </w:rPr>
        <w:t>”，指标完成率为</w:t>
      </w:r>
      <w:r>
        <w:rPr>
          <w:rFonts w:hint="eastAsia" w:ascii="仿宋_GB2312" w:eastAsia="仿宋_GB2312"/>
          <w:bCs/>
          <w:spacing w:val="-4"/>
          <w:sz w:val="32"/>
          <w:szCs w:val="32"/>
        </w:rPr>
        <w:t>100</w:t>
      </w:r>
      <w:r>
        <w:rPr>
          <w:rFonts w:hint="eastAsia" w:ascii="仿宋_GB2312" w:eastAsia="仿宋_GB2312"/>
          <w:sz w:val="32"/>
          <w:szCs w:val="32"/>
        </w:rPr>
        <w:t>%</w:t>
      </w:r>
      <w:r>
        <w:rPr>
          <w:rFonts w:hint="eastAsia" w:ascii="仿宋_GB2312" w:eastAsia="仿宋_GB2312"/>
          <w:sz w:val="32"/>
          <w:szCs w:val="32"/>
          <w:lang w:eastAsia="zh-CN"/>
        </w:rPr>
        <w:t>；</w:t>
      </w:r>
    </w:p>
    <w:p>
      <w:pPr>
        <w:ind w:firstLine="640"/>
        <w:rPr>
          <w:rFonts w:ascii="仿宋_GB2312" w:eastAsia="仿宋_GB2312"/>
          <w:sz w:val="32"/>
          <w:szCs w:val="32"/>
        </w:rPr>
      </w:pPr>
      <w:r>
        <w:rPr>
          <w:rFonts w:hint="eastAsia" w:ascii="仿宋_GB2312" w:eastAsia="仿宋_GB2312"/>
          <w:sz w:val="32"/>
          <w:szCs w:val="32"/>
        </w:rPr>
        <w:t>（3）生态效益</w:t>
      </w:r>
    </w:p>
    <w:p>
      <w:pPr>
        <w:ind w:firstLine="640"/>
        <w:rPr>
          <w:rFonts w:ascii="仿宋_GB2312" w:eastAsia="仿宋_GB2312"/>
          <w:sz w:val="32"/>
          <w:szCs w:val="32"/>
        </w:rPr>
      </w:pPr>
      <w:r>
        <w:rPr>
          <w:rFonts w:hint="eastAsia" w:ascii="仿宋_GB2312" w:eastAsia="仿宋_GB2312"/>
          <w:sz w:val="32"/>
          <w:szCs w:val="32"/>
        </w:rPr>
        <w:t>无此项指标</w:t>
      </w:r>
    </w:p>
    <w:p>
      <w:pPr>
        <w:ind w:firstLine="640"/>
        <w:rPr>
          <w:rFonts w:ascii="仿宋_GB2312" w:eastAsia="仿宋_GB2312"/>
          <w:sz w:val="32"/>
          <w:szCs w:val="32"/>
        </w:rPr>
      </w:pPr>
      <w:r>
        <w:rPr>
          <w:rFonts w:hint="eastAsia" w:ascii="仿宋_GB2312" w:eastAsia="仿宋_GB2312"/>
          <w:sz w:val="32"/>
          <w:szCs w:val="32"/>
        </w:rPr>
        <w:t>（4）可持续影响</w:t>
      </w:r>
    </w:p>
    <w:p>
      <w:pPr>
        <w:ind w:firstLine="640"/>
      </w:pPr>
      <w:r>
        <w:rPr>
          <w:rFonts w:hint="eastAsia" w:ascii="仿宋_GB2312" w:eastAsia="仿宋_GB2312"/>
          <w:sz w:val="32"/>
          <w:szCs w:val="32"/>
        </w:rPr>
        <w:t>“提高维稳工作能力水平”指标：预期指标值为“逐步提升”，实际完成指标值为“</w:t>
      </w:r>
      <w:r>
        <w:rPr>
          <w:rFonts w:hint="eastAsia" w:ascii="仿宋_GB2312" w:eastAsia="仿宋_GB2312"/>
          <w:sz w:val="32"/>
          <w:szCs w:val="32"/>
          <w:lang w:val="en-US" w:eastAsia="zh-CN"/>
        </w:rPr>
        <w:t>100</w:t>
      </w:r>
      <w:r>
        <w:rPr>
          <w:rFonts w:hint="eastAsia" w:ascii="仿宋_GB2312" w:eastAsia="仿宋_GB2312"/>
          <w:sz w:val="32"/>
          <w:szCs w:val="32"/>
        </w:rPr>
        <w:t>”，指标完成率为</w:t>
      </w:r>
      <w:r>
        <w:rPr>
          <w:rFonts w:hint="eastAsia" w:ascii="仿宋_GB2312" w:eastAsia="仿宋_GB2312"/>
          <w:bCs/>
          <w:spacing w:val="-4"/>
          <w:sz w:val="32"/>
          <w:szCs w:val="32"/>
        </w:rPr>
        <w:t>100</w:t>
      </w:r>
      <w:r>
        <w:rPr>
          <w:rFonts w:hint="eastAsia" w:ascii="仿宋_GB2312" w:eastAsia="仿宋_GB2312"/>
          <w:sz w:val="32"/>
          <w:szCs w:val="32"/>
        </w:rPr>
        <w:t>%。</w:t>
      </w:r>
    </w:p>
    <w:p>
      <w:pPr>
        <w:pStyle w:val="2"/>
        <w:ind w:firstLine="643"/>
        <w:rPr>
          <w:sz w:val="32"/>
        </w:rPr>
      </w:pPr>
      <w:r>
        <w:rPr>
          <w:rFonts w:hint="eastAsia"/>
          <w:sz w:val="32"/>
        </w:rPr>
        <w:t>3.满意度指标完成情况分析</w:t>
      </w:r>
    </w:p>
    <w:p>
      <w:pPr>
        <w:ind w:firstLine="640"/>
        <w:rPr>
          <w:rFonts w:hint="eastAsia" w:ascii="仿宋_GB2312" w:eastAsia="仿宋_GB2312"/>
          <w:sz w:val="32"/>
          <w:szCs w:val="32"/>
        </w:rPr>
      </w:pPr>
      <w:r>
        <w:rPr>
          <w:rFonts w:hint="eastAsia" w:ascii="仿宋_GB2312" w:eastAsia="仿宋_GB2312"/>
          <w:sz w:val="32"/>
          <w:szCs w:val="32"/>
        </w:rPr>
        <w:t>“群众满意度”指标：预期指标值为“&gt;=98.00%”，实际完成指标值为“98.00%”，指标完成率为</w:t>
      </w:r>
      <w:r>
        <w:rPr>
          <w:rFonts w:hint="eastAsia" w:ascii="仿宋_GB2312" w:eastAsia="仿宋_GB2312"/>
          <w:bCs/>
          <w:spacing w:val="-4"/>
          <w:sz w:val="32"/>
          <w:szCs w:val="32"/>
        </w:rPr>
        <w:t>100</w:t>
      </w:r>
      <w:r>
        <w:rPr>
          <w:rFonts w:hint="eastAsia" w:ascii="仿宋_GB2312" w:eastAsia="仿宋_GB2312"/>
          <w:sz w:val="32"/>
          <w:szCs w:val="32"/>
        </w:rPr>
        <w:t>%;</w:t>
      </w:r>
    </w:p>
    <w:p>
      <w:pPr>
        <w:ind w:firstLine="640"/>
      </w:pPr>
      <w:r>
        <w:rPr>
          <w:rFonts w:hint="eastAsia" w:ascii="仿宋_GB2312" w:eastAsia="仿宋_GB2312"/>
          <w:sz w:val="32"/>
          <w:szCs w:val="32"/>
        </w:rPr>
        <w:t>“</w:t>
      </w:r>
      <w:r>
        <w:rPr>
          <w:rFonts w:hint="eastAsia" w:ascii="仿宋_GB2312" w:eastAsia="仿宋_GB2312"/>
          <w:sz w:val="32"/>
          <w:szCs w:val="32"/>
          <w:lang w:val="en-US" w:eastAsia="zh-CN"/>
        </w:rPr>
        <w:t>职工</w:t>
      </w:r>
      <w:r>
        <w:rPr>
          <w:rFonts w:hint="eastAsia" w:ascii="仿宋_GB2312" w:eastAsia="仿宋_GB2312"/>
          <w:sz w:val="32"/>
          <w:szCs w:val="32"/>
        </w:rPr>
        <w:t>满意度”指标：预期指标值为“&gt;=98.00%”，实际完成指标值为“98.00%”，指标完成率为</w:t>
      </w:r>
      <w:r>
        <w:rPr>
          <w:rFonts w:hint="eastAsia" w:ascii="仿宋_GB2312" w:eastAsia="仿宋_GB2312"/>
          <w:bCs/>
          <w:spacing w:val="-4"/>
          <w:sz w:val="32"/>
          <w:szCs w:val="32"/>
        </w:rPr>
        <w:t>100</w:t>
      </w:r>
      <w:r>
        <w:rPr>
          <w:rFonts w:hint="eastAsia" w:ascii="仿宋_GB2312" w:eastAsia="仿宋_GB2312"/>
          <w:sz w:val="32"/>
          <w:szCs w:val="32"/>
        </w:rPr>
        <w:t>%</w:t>
      </w:r>
      <w:r>
        <w:rPr>
          <w:rFonts w:hint="eastAsia" w:ascii="仿宋_GB2312" w:eastAsia="仿宋_GB2312"/>
          <w:sz w:val="32"/>
          <w:szCs w:val="32"/>
          <w:lang w:eastAsia="zh-CN"/>
        </w:rPr>
        <w:t>。</w:t>
      </w:r>
    </w:p>
    <w:p>
      <w:pPr>
        <w:pStyle w:val="3"/>
        <w:ind w:firstLine="640"/>
        <w:rPr>
          <w:rFonts w:ascii="黑体" w:hAnsi="黑体"/>
          <w:b w:val="0"/>
          <w:sz w:val="32"/>
          <w:szCs w:val="32"/>
        </w:rPr>
      </w:pPr>
      <w:r>
        <w:rPr>
          <w:rFonts w:hint="eastAsia" w:ascii="黑体" w:hAnsi="黑体"/>
          <w:b w:val="0"/>
          <w:sz w:val="32"/>
          <w:szCs w:val="32"/>
        </w:rPr>
        <w:t>六、存在的主要问题</w:t>
      </w:r>
    </w:p>
    <w:p>
      <w:pPr>
        <w:adjustRightInd w:val="0"/>
        <w:snapToGrid w:val="0"/>
        <w:ind w:firstLine="624"/>
        <w:rPr>
          <w:rFonts w:ascii="仿宋_GB2312" w:eastAsia="仿宋_GB2312"/>
          <w:spacing w:val="-4"/>
          <w:sz w:val="32"/>
          <w:szCs w:val="32"/>
        </w:rPr>
      </w:pPr>
      <w:r>
        <w:rPr>
          <w:rFonts w:hint="eastAsia" w:ascii="仿宋_GB2312" w:eastAsia="仿宋_GB2312"/>
          <w:spacing w:val="-4"/>
          <w:sz w:val="32"/>
          <w:szCs w:val="32"/>
        </w:rPr>
        <w:t>202</w:t>
      </w:r>
      <w:r>
        <w:rPr>
          <w:rFonts w:hint="eastAsia" w:ascii="仿宋_GB2312" w:eastAsia="仿宋_GB2312"/>
          <w:spacing w:val="-4"/>
          <w:sz w:val="32"/>
          <w:szCs w:val="32"/>
          <w:lang w:val="en-US" w:eastAsia="zh-CN"/>
        </w:rPr>
        <w:t>2</w:t>
      </w:r>
      <w:r>
        <w:rPr>
          <w:rFonts w:hint="eastAsia" w:ascii="仿宋_GB2312" w:eastAsia="仿宋_GB2312"/>
          <w:spacing w:val="-4"/>
          <w:sz w:val="32"/>
          <w:szCs w:val="32"/>
        </w:rPr>
        <w:t>年本单位整体支出绩效目标全部达成，不存在未完成原因分析。</w:t>
      </w:r>
    </w:p>
    <w:p>
      <w:pPr>
        <w:pStyle w:val="3"/>
        <w:ind w:firstLine="640"/>
        <w:rPr>
          <w:rFonts w:ascii="黑体" w:hAnsi="黑体"/>
          <w:b w:val="0"/>
          <w:sz w:val="32"/>
          <w:szCs w:val="32"/>
        </w:rPr>
      </w:pPr>
      <w:r>
        <w:rPr>
          <w:rFonts w:hint="eastAsia" w:ascii="黑体" w:hAnsi="黑体"/>
          <w:b w:val="0"/>
          <w:sz w:val="32"/>
          <w:szCs w:val="32"/>
        </w:rPr>
        <w:t>七、改进措施和建议</w:t>
      </w:r>
    </w:p>
    <w:p>
      <w:pPr>
        <w:pStyle w:val="3"/>
        <w:ind w:firstLine="624"/>
        <w:rPr>
          <w:rFonts w:ascii="仿宋_GB2312" w:hAnsi="仿宋" w:eastAsia="仿宋_GB2312"/>
          <w:b w:val="0"/>
          <w:bCs w:val="0"/>
          <w:spacing w:val="-4"/>
          <w:kern w:val="2"/>
          <w:sz w:val="32"/>
          <w:szCs w:val="32"/>
        </w:rPr>
      </w:pPr>
      <w:r>
        <w:rPr>
          <w:rFonts w:hint="eastAsia" w:ascii="仿宋_GB2312" w:hAnsi="仿宋" w:eastAsia="仿宋_GB2312"/>
          <w:b w:val="0"/>
          <w:bCs w:val="0"/>
          <w:spacing w:val="-4"/>
          <w:kern w:val="2"/>
          <w:sz w:val="32"/>
          <w:szCs w:val="32"/>
        </w:rPr>
        <w:t>（一）建议加大预算管理理论及实际操作培训力度，加强人才储备，一要加大理论研究力度。对预算绩效管理进行系统性研究，形成好的意见和建议，为预算绩效管理提供理论上的支持。</w:t>
      </w:r>
    </w:p>
    <w:p>
      <w:pPr>
        <w:pStyle w:val="3"/>
        <w:ind w:firstLine="624"/>
        <w:rPr>
          <w:rFonts w:ascii="仿宋_GB2312" w:hAnsi="仿宋" w:eastAsia="仿宋_GB2312"/>
          <w:b w:val="0"/>
          <w:bCs w:val="0"/>
          <w:spacing w:val="-4"/>
          <w:kern w:val="2"/>
          <w:sz w:val="32"/>
          <w:szCs w:val="32"/>
        </w:rPr>
      </w:pPr>
      <w:r>
        <w:rPr>
          <w:rFonts w:hint="eastAsia" w:ascii="仿宋_GB2312" w:hAnsi="仿宋" w:eastAsia="仿宋_GB2312"/>
          <w:b w:val="0"/>
          <w:bCs w:val="0"/>
          <w:spacing w:val="-4"/>
          <w:kern w:val="2"/>
          <w:sz w:val="32"/>
          <w:szCs w:val="32"/>
        </w:rPr>
        <w:t>（二）严格按照预算编制的相关制度和规定，根据上年度决算加强支出分析，提高预算编制的科学性，加强内部配合，充分征求部门意见，根据部门的工作重点和年度工作计划，合理确定各项支出需要，提高预算编制的精准性，从严控制追加预算规模，减少资金结余。 </w:t>
      </w:r>
    </w:p>
    <w:p>
      <w:pPr>
        <w:pStyle w:val="3"/>
        <w:ind w:firstLine="640"/>
        <w:rPr>
          <w:rFonts w:ascii="黑体" w:hAnsi="黑体"/>
          <w:b w:val="0"/>
          <w:sz w:val="32"/>
          <w:szCs w:val="32"/>
        </w:rPr>
      </w:pPr>
      <w:r>
        <w:rPr>
          <w:rFonts w:hint="eastAsia" w:ascii="黑体" w:hAnsi="黑体"/>
          <w:b w:val="0"/>
          <w:sz w:val="32"/>
          <w:szCs w:val="32"/>
        </w:rPr>
        <w:t>八、附表</w:t>
      </w:r>
    </w:p>
    <w:p>
      <w:pPr>
        <w:ind w:firstLine="640"/>
      </w:pPr>
      <w:r>
        <w:rPr>
          <w:rFonts w:hint="eastAsia" w:ascii="仿宋_GB2312" w:eastAsia="仿宋_GB2312"/>
          <w:sz w:val="32"/>
          <w:szCs w:val="32"/>
        </w:rPr>
        <w:t>《部门整体支出绩效目标自评表》</w:t>
      </w:r>
    </w:p>
    <w:p>
      <w:pPr>
        <w:pStyle w:val="2"/>
        <w:ind w:firstLine="643"/>
        <w:rPr>
          <w:sz w:val="32"/>
        </w:rPr>
      </w:pPr>
    </w:p>
    <w:p>
      <w:pPr>
        <w:spacing w:line="240" w:lineRule="auto"/>
        <w:ind w:firstLine="0" w:firstLineChars="0"/>
        <w:rPr>
          <w:rFonts w:ascii="仿宋_GB2312" w:eastAsia="仿宋_GB2312"/>
          <w:sz w:val="32"/>
          <w:szCs w:val="32"/>
        </w:rPr>
      </w:pPr>
      <w:r>
        <w:drawing>
          <wp:inline distT="0" distB="0" distL="114300" distR="114300">
            <wp:extent cx="5271135" cy="6732905"/>
            <wp:effectExtent l="0" t="0" r="5715" b="10795"/>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13"/>
                    <a:stretch>
                      <a:fillRect/>
                    </a:stretch>
                  </pic:blipFill>
                  <pic:spPr>
                    <a:xfrm>
                      <a:off x="0" y="0"/>
                      <a:ext cx="5271135" cy="6732905"/>
                    </a:xfrm>
                    <a:prstGeom prst="rect">
                      <a:avLst/>
                    </a:prstGeom>
                    <a:noFill/>
                    <a:ln>
                      <a:noFill/>
                    </a:ln>
                  </pic:spPr>
                </pic:pic>
              </a:graphicData>
            </a:graphic>
          </wp:inline>
        </w:drawing>
      </w:r>
      <w:bookmarkStart w:id="0" w:name="_GoBack"/>
      <w:bookmarkEnd w:id="0"/>
    </w:p>
    <w:p>
      <w:pPr>
        <w:pStyle w:val="2"/>
        <w:ind w:firstLine="562"/>
      </w:pPr>
    </w:p>
    <w:p>
      <w:pPr>
        <w:pStyle w:val="2"/>
        <w:ind w:firstLine="643"/>
        <w:rPr>
          <w:sz w:val="32"/>
        </w:rPr>
      </w:pPr>
    </w:p>
    <w:p>
      <w:pPr>
        <w:ind w:firstLine="560"/>
      </w:pPr>
    </w:p>
    <w:p>
      <w:pPr>
        <w:ind w:firstLine="560"/>
      </w:pPr>
    </w:p>
    <w:p>
      <w:pPr>
        <w:pStyle w:val="2"/>
        <w:ind w:firstLine="562"/>
      </w:pPr>
    </w:p>
    <w:p>
      <w:pPr>
        <w:pStyle w:val="2"/>
        <w:ind w:firstLine="562"/>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2</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8">
    <w:nsid w:val="649F6A44"/>
    <w:multiLevelType w:val="singleLevel"/>
    <w:tmpl w:val="649F6A44"/>
    <w:lvl w:ilvl="0" w:tentative="0">
      <w:start w:val="1"/>
      <w:numFmt w:val="decimal"/>
      <w:lvlText w:val="%1."/>
      <w:lvlJc w:val="left"/>
      <w:pPr>
        <w:tabs>
          <w:tab w:val="left" w:pos="312"/>
        </w:tabs>
      </w:pPr>
    </w:lvl>
  </w:abstractNum>
  <w:num w:numId="1">
    <w:abstractNumId w:val="4"/>
  </w:num>
  <w:num w:numId="2">
    <w:abstractNumId w:val="6"/>
  </w:num>
  <w:num w:numId="3">
    <w:abstractNumId w:val="8"/>
  </w:num>
  <w:num w:numId="4">
    <w:abstractNumId w:val="5"/>
  </w:num>
  <w:num w:numId="5">
    <w:abstractNumId w:val="7"/>
  </w:num>
  <w:num w:numId="6">
    <w:abstractNumId w:val="3"/>
  </w:num>
  <w:num w:numId="7">
    <w:abstractNumId w:val="0"/>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736CA"/>
    <w:rsid w:val="00012408"/>
    <w:rsid w:val="000127F0"/>
    <w:rsid w:val="00012F5F"/>
    <w:rsid w:val="00201A4A"/>
    <w:rsid w:val="002153DD"/>
    <w:rsid w:val="002640E4"/>
    <w:rsid w:val="00266868"/>
    <w:rsid w:val="003B184C"/>
    <w:rsid w:val="003F473D"/>
    <w:rsid w:val="00455E2F"/>
    <w:rsid w:val="00485980"/>
    <w:rsid w:val="0049051D"/>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94412"/>
    <w:rsid w:val="009D6347"/>
    <w:rsid w:val="009E68A2"/>
    <w:rsid w:val="00A7110C"/>
    <w:rsid w:val="00A720BD"/>
    <w:rsid w:val="00A85EC6"/>
    <w:rsid w:val="00A87301"/>
    <w:rsid w:val="00A95478"/>
    <w:rsid w:val="00AE0359"/>
    <w:rsid w:val="00B00384"/>
    <w:rsid w:val="00B40102"/>
    <w:rsid w:val="00BB49A1"/>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0F77482"/>
    <w:rsid w:val="010A633D"/>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17D85"/>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646F31"/>
    <w:rsid w:val="228C2437"/>
    <w:rsid w:val="22AA70CA"/>
    <w:rsid w:val="22D642E0"/>
    <w:rsid w:val="23585C4E"/>
    <w:rsid w:val="236557D4"/>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BE64DB3"/>
    <w:rsid w:val="2C085CD5"/>
    <w:rsid w:val="2C5033C5"/>
    <w:rsid w:val="2C5C6A3E"/>
    <w:rsid w:val="2C757BAF"/>
    <w:rsid w:val="2C8606C5"/>
    <w:rsid w:val="2C8C2E69"/>
    <w:rsid w:val="2C974E3D"/>
    <w:rsid w:val="2D07338F"/>
    <w:rsid w:val="2DB93477"/>
    <w:rsid w:val="2DC460D0"/>
    <w:rsid w:val="2DF65048"/>
    <w:rsid w:val="2E165B2D"/>
    <w:rsid w:val="2E673C48"/>
    <w:rsid w:val="2E9C69DA"/>
    <w:rsid w:val="2EE84ED3"/>
    <w:rsid w:val="2F047E61"/>
    <w:rsid w:val="2F062134"/>
    <w:rsid w:val="2F21289E"/>
    <w:rsid w:val="2F8507EF"/>
    <w:rsid w:val="2F912F13"/>
    <w:rsid w:val="30315A18"/>
    <w:rsid w:val="308C4C8C"/>
    <w:rsid w:val="30A14448"/>
    <w:rsid w:val="31121DE6"/>
    <w:rsid w:val="31793EC1"/>
    <w:rsid w:val="31840ADA"/>
    <w:rsid w:val="31E02980"/>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BC703D"/>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A71E4E"/>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CF04F62"/>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34482"/>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8E729C"/>
    <w:rsid w:val="54942775"/>
    <w:rsid w:val="549C23F0"/>
    <w:rsid w:val="54B8713B"/>
    <w:rsid w:val="55132799"/>
    <w:rsid w:val="55A768F4"/>
    <w:rsid w:val="55B62452"/>
    <w:rsid w:val="55FE78A0"/>
    <w:rsid w:val="56253786"/>
    <w:rsid w:val="562D3283"/>
    <w:rsid w:val="566C0CF7"/>
    <w:rsid w:val="569156EC"/>
    <w:rsid w:val="56BA4A18"/>
    <w:rsid w:val="56CE2C6C"/>
    <w:rsid w:val="56E95104"/>
    <w:rsid w:val="571924B2"/>
    <w:rsid w:val="572109E0"/>
    <w:rsid w:val="5747400E"/>
    <w:rsid w:val="575751FD"/>
    <w:rsid w:val="578A3F51"/>
    <w:rsid w:val="57AE6BA1"/>
    <w:rsid w:val="57CC6BA1"/>
    <w:rsid w:val="57CE3E29"/>
    <w:rsid w:val="57DD16C7"/>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1E460D"/>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D733D"/>
    <w:rsid w:val="712F11E7"/>
    <w:rsid w:val="71790E9D"/>
    <w:rsid w:val="717A6C89"/>
    <w:rsid w:val="71AC1A5C"/>
    <w:rsid w:val="71CD17F6"/>
    <w:rsid w:val="71D4229F"/>
    <w:rsid w:val="72117E7E"/>
    <w:rsid w:val="723B41CF"/>
    <w:rsid w:val="728971FB"/>
    <w:rsid w:val="72D06024"/>
    <w:rsid w:val="733878DA"/>
    <w:rsid w:val="734779C2"/>
    <w:rsid w:val="7372294D"/>
    <w:rsid w:val="739F6B50"/>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Balloon Text"/>
    <w:basedOn w:val="1"/>
    <w:link w:val="22"/>
    <w:semiHidden/>
    <w:unhideWhenUsed/>
    <w:qFormat/>
    <w:uiPriority w:val="0"/>
    <w:pPr>
      <w:spacing w:line="240" w:lineRule="auto"/>
    </w:pPr>
    <w:rPr>
      <w:sz w:val="18"/>
      <w:szCs w:val="18"/>
    </w:rPr>
  </w:style>
  <w:style w:type="paragraph" w:styleId="8">
    <w:name w:val="footer"/>
    <w:basedOn w:val="1"/>
    <w:link w:val="21"/>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character" w:styleId="13">
    <w:name w:val="Strong"/>
    <w:basedOn w:val="12"/>
    <w:qFormat/>
    <w:uiPriority w:val="0"/>
    <w:rPr>
      <w:b/>
      <w:bCs/>
    </w:r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5">
    <w:name w:val="List Paragraph"/>
    <w:basedOn w:val="1"/>
    <w:unhideWhenUsed/>
    <w:qFormat/>
    <w:uiPriority w:val="99"/>
    <w:pPr>
      <w:ind w:firstLine="420"/>
    </w:pPr>
  </w:style>
  <w:style w:type="paragraph" w:customStyle="1" w:styleId="16">
    <w:name w:val="样式1"/>
    <w:basedOn w:val="1"/>
    <w:link w:val="18"/>
    <w:qFormat/>
    <w:uiPriority w:val="0"/>
    <w:pPr>
      <w:ind w:firstLine="560"/>
    </w:pPr>
  </w:style>
  <w:style w:type="paragraph" w:customStyle="1" w:styleId="17">
    <w:name w:val="样式2"/>
    <w:basedOn w:val="9"/>
    <w:link w:val="20"/>
    <w:qFormat/>
    <w:uiPriority w:val="0"/>
    <w:pPr>
      <w:pBdr>
        <w:bottom w:val="none" w:color="auto" w:sz="0" w:space="0"/>
      </w:pBdr>
      <w:ind w:firstLine="360"/>
    </w:pPr>
  </w:style>
  <w:style w:type="character" w:customStyle="1" w:styleId="18">
    <w:name w:val="样式1 Char"/>
    <w:basedOn w:val="12"/>
    <w:link w:val="16"/>
    <w:qFormat/>
    <w:uiPriority w:val="0"/>
    <w:rPr>
      <w:rFonts w:ascii="仿宋" w:hAnsi="仿宋" w:eastAsia="仿宋"/>
      <w:kern w:val="2"/>
      <w:sz w:val="28"/>
      <w:szCs w:val="24"/>
    </w:rPr>
  </w:style>
  <w:style w:type="character" w:customStyle="1" w:styleId="19">
    <w:name w:val="页眉 Char"/>
    <w:basedOn w:val="12"/>
    <w:link w:val="9"/>
    <w:qFormat/>
    <w:uiPriority w:val="99"/>
    <w:rPr>
      <w:rFonts w:ascii="仿宋" w:hAnsi="仿宋" w:eastAsia="仿宋"/>
      <w:kern w:val="2"/>
      <w:sz w:val="18"/>
      <w:szCs w:val="18"/>
    </w:rPr>
  </w:style>
  <w:style w:type="character" w:customStyle="1" w:styleId="20">
    <w:name w:val="样式2 Char"/>
    <w:basedOn w:val="19"/>
    <w:link w:val="17"/>
    <w:qFormat/>
    <w:uiPriority w:val="0"/>
    <w:rPr>
      <w:rFonts w:ascii="仿宋" w:hAnsi="仿宋" w:eastAsia="仿宋"/>
      <w:kern w:val="2"/>
      <w:sz w:val="18"/>
      <w:szCs w:val="18"/>
    </w:rPr>
  </w:style>
  <w:style w:type="character" w:customStyle="1" w:styleId="21">
    <w:name w:val="页脚 Char"/>
    <w:basedOn w:val="12"/>
    <w:link w:val="8"/>
    <w:qFormat/>
    <w:uiPriority w:val="99"/>
    <w:rPr>
      <w:rFonts w:eastAsia="仿宋"/>
      <w:kern w:val="2"/>
      <w:sz w:val="18"/>
      <w:szCs w:val="24"/>
    </w:rPr>
  </w:style>
  <w:style w:type="character" w:customStyle="1" w:styleId="22">
    <w:name w:val="批注框文本 Char"/>
    <w:basedOn w:val="12"/>
    <w:link w:val="7"/>
    <w:semiHidden/>
    <w:qFormat/>
    <w:uiPriority w:val="0"/>
    <w:rPr>
      <w:rFonts w:ascii="仿宋" w:hAnsi="仿宋" w:eastAsia="仿宋"/>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2.png"/><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17</Pages>
  <Words>1157</Words>
  <Characters>6595</Characters>
  <Lines>54</Lines>
  <Paragraphs>15</Paragraphs>
  <TotalTime>1</TotalTime>
  <ScaleCrop>false</ScaleCrop>
  <LinksUpToDate>false</LinksUpToDate>
  <CharactersWithSpaces>7737</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2023-02-15T07:54:00Z</dcterms:created>
  <dc:creator>Administrator</dc:creator>
  <cp:lastModifiedBy>Administrator</cp:lastModifiedBy>
  <dcterms:modified xsi:type="dcterms:W3CDTF">2023-02-17T10:45:42Z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3B315590BCBB4E4FAFF6827944E11E9F</vt:lpwstr>
  </property>
</Properties>
</file>