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w:t>
      </w: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0" w:leftChars="0" w:firstLine="0" w:firstLineChars="0"/>
        <w:rPr>
          <w:rFonts w:hint="default" w:ascii="黑体" w:hAnsi="黑体" w:eastAsia="黑体" w:cs="黑体"/>
          <w:b w:val="0"/>
          <w:bCs/>
          <w:sz w:val="36"/>
          <w:szCs w:val="36"/>
          <w:lang w:val="en-US" w:eastAsia="zh-CN"/>
        </w:rPr>
      </w:pPr>
      <w:r>
        <w:rPr>
          <w:rFonts w:hint="eastAsia" w:ascii="黑体" w:hAnsi="黑体" w:eastAsia="黑体" w:cs="黑体"/>
          <w:b w:val="0"/>
          <w:bCs/>
          <w:sz w:val="36"/>
          <w:szCs w:val="36"/>
        </w:rPr>
        <w:t>部门单位名称（公章）：</w:t>
      </w:r>
      <w:r>
        <w:rPr>
          <w:rFonts w:hint="eastAsia" w:ascii="黑体" w:hAnsi="黑体" w:eastAsia="黑体" w:cs="黑体"/>
          <w:b w:val="0"/>
          <w:bCs/>
          <w:sz w:val="36"/>
          <w:szCs w:val="36"/>
          <w:lang w:val="en-US" w:eastAsia="zh-CN"/>
        </w:rPr>
        <w:t>昌吉市市容环境卫生管理中心</w:t>
      </w:r>
    </w:p>
    <w:p>
      <w:pPr>
        <w:spacing w:line="600" w:lineRule="exact"/>
        <w:ind w:firstLine="720"/>
        <w:rPr>
          <w:rFonts w:ascii="黑体" w:hAnsi="黑体" w:eastAsia="黑体" w:cs="黑体"/>
          <w:b w:val="0"/>
          <w:bCs/>
          <w:sz w:val="36"/>
          <w:szCs w:val="36"/>
        </w:rPr>
      </w:pPr>
      <w:r>
        <w:rPr>
          <w:rFonts w:hint="eastAsia" w:ascii="黑体" w:hAnsi="黑体" w:eastAsia="黑体" w:cs="黑体"/>
          <w:b w:val="0"/>
          <w:bCs/>
          <w:sz w:val="36"/>
          <w:szCs w:val="36"/>
        </w:rPr>
        <w:t>填报时间：</w:t>
      </w:r>
      <w:r>
        <w:rPr>
          <w:rFonts w:hint="eastAsia" w:ascii="黑体" w:hAnsi="黑体" w:eastAsia="黑体" w:cs="黑体"/>
          <w:b w:val="0"/>
          <w:bCs/>
          <w:sz w:val="36"/>
          <w:szCs w:val="36"/>
          <w:lang w:val="en-US" w:eastAsia="zh-CN"/>
        </w:rPr>
        <w:t>2023</w:t>
      </w:r>
      <w:r>
        <w:rPr>
          <w:rFonts w:hint="eastAsia" w:ascii="黑体" w:hAnsi="黑体" w:eastAsia="黑体" w:cs="黑体"/>
          <w:b w:val="0"/>
          <w:bCs/>
          <w:sz w:val="36"/>
          <w:szCs w:val="36"/>
        </w:rPr>
        <w:t>年</w:t>
      </w:r>
      <w:r>
        <w:rPr>
          <w:rFonts w:hint="eastAsia" w:ascii="黑体" w:hAnsi="黑体" w:eastAsia="黑体" w:cs="黑体"/>
          <w:b w:val="0"/>
          <w:bCs/>
          <w:sz w:val="36"/>
          <w:szCs w:val="36"/>
          <w:lang w:val="en-US" w:eastAsia="zh-CN"/>
        </w:rPr>
        <w:t>2</w:t>
      </w:r>
      <w:r>
        <w:rPr>
          <w:rFonts w:hint="eastAsia" w:ascii="黑体" w:hAnsi="黑体" w:eastAsia="黑体" w:cs="黑体"/>
          <w:b w:val="0"/>
          <w:bCs/>
          <w:sz w:val="36"/>
          <w:szCs w:val="36"/>
        </w:rPr>
        <w:t>月</w:t>
      </w:r>
      <w:r>
        <w:rPr>
          <w:rFonts w:hint="eastAsia" w:ascii="黑体" w:hAnsi="黑体" w:eastAsia="黑体" w:cs="黑体"/>
          <w:b w:val="0"/>
          <w:bCs/>
          <w:sz w:val="36"/>
          <w:szCs w:val="36"/>
          <w:lang w:val="en-US" w:eastAsia="zh-CN"/>
        </w:rPr>
        <w:t>15</w:t>
      </w:r>
      <w:r>
        <w:rPr>
          <w:rFonts w:hint="eastAsia" w:ascii="黑体" w:hAnsi="黑体" w:eastAsia="黑体" w:cs="黑体"/>
          <w:b w:val="0"/>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2"/>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napToGrid w:val="0"/>
        <w:spacing w:line="560" w:lineRule="exact"/>
        <w:ind w:firstLine="624" w:firstLineChars="200"/>
        <w:rPr>
          <w:rFonts w:hint="eastAsia" w:ascii="仿宋_GB2312" w:hAnsi="楷体" w:eastAsia="仿宋_GB2312" w:cs="Times New Roman"/>
          <w:bCs/>
          <w:color w:val="auto"/>
          <w:spacing w:val="-4"/>
          <w:sz w:val="32"/>
          <w:szCs w:val="32"/>
        </w:rPr>
      </w:pPr>
      <w:r>
        <w:rPr>
          <w:rFonts w:hint="eastAsia" w:ascii="仿宋_GB2312" w:hAnsi="楷体" w:eastAsia="仿宋_GB2312" w:cs="Times New Roman"/>
          <w:bCs/>
          <w:color w:val="auto"/>
          <w:spacing w:val="-4"/>
          <w:sz w:val="32"/>
          <w:szCs w:val="32"/>
        </w:rPr>
        <w:t>昌吉市市容环境卫生管理中心无下属预算单位，下设十</w:t>
      </w:r>
      <w:r>
        <w:rPr>
          <w:rFonts w:hint="eastAsia" w:ascii="仿宋_GB2312" w:hAnsi="楷体" w:eastAsia="仿宋_GB2312" w:cs="Times New Roman"/>
          <w:bCs/>
          <w:color w:val="auto"/>
          <w:spacing w:val="-4"/>
          <w:sz w:val="32"/>
          <w:szCs w:val="32"/>
          <w:lang w:val="en-US" w:eastAsia="zh-CN"/>
        </w:rPr>
        <w:t>八</w:t>
      </w:r>
      <w:r>
        <w:rPr>
          <w:rFonts w:hint="eastAsia" w:ascii="仿宋_GB2312" w:hAnsi="楷体" w:eastAsia="仿宋_GB2312" w:cs="Times New Roman"/>
          <w:bCs/>
          <w:color w:val="auto"/>
          <w:spacing w:val="-4"/>
          <w:sz w:val="32"/>
          <w:szCs w:val="32"/>
        </w:rPr>
        <w:t>个</w:t>
      </w:r>
      <w:r>
        <w:rPr>
          <w:rFonts w:hint="eastAsia" w:ascii="仿宋_GB2312" w:hAnsi="楷体" w:eastAsia="仿宋_GB2312" w:cs="Times New Roman"/>
          <w:bCs/>
          <w:color w:val="auto"/>
          <w:spacing w:val="-4"/>
          <w:sz w:val="32"/>
          <w:szCs w:val="32"/>
          <w:lang w:eastAsia="zh-CN"/>
        </w:rPr>
        <w:t>科</w:t>
      </w:r>
      <w:r>
        <w:rPr>
          <w:rFonts w:hint="eastAsia" w:ascii="仿宋_GB2312" w:hAnsi="楷体" w:eastAsia="仿宋_GB2312" w:cs="Times New Roman"/>
          <w:bCs/>
          <w:color w:val="auto"/>
          <w:spacing w:val="-4"/>
          <w:sz w:val="32"/>
          <w:szCs w:val="32"/>
        </w:rPr>
        <w:t>室，分别是：党</w:t>
      </w:r>
      <w:r>
        <w:rPr>
          <w:rFonts w:hint="eastAsia" w:ascii="仿宋_GB2312" w:hAnsi="楷体" w:eastAsia="仿宋_GB2312" w:cs="Times New Roman"/>
          <w:bCs/>
          <w:color w:val="auto"/>
          <w:spacing w:val="-4"/>
          <w:sz w:val="32"/>
          <w:szCs w:val="32"/>
          <w:lang w:eastAsia="zh-CN"/>
        </w:rPr>
        <w:t>建</w:t>
      </w:r>
      <w:r>
        <w:rPr>
          <w:rFonts w:hint="eastAsia" w:ascii="仿宋_GB2312" w:hAnsi="楷体" w:eastAsia="仿宋_GB2312" w:cs="Times New Roman"/>
          <w:bCs/>
          <w:color w:val="auto"/>
          <w:spacing w:val="-4"/>
          <w:sz w:val="32"/>
          <w:szCs w:val="32"/>
        </w:rPr>
        <w:t>办公室、</w:t>
      </w:r>
      <w:r>
        <w:rPr>
          <w:rFonts w:hint="eastAsia" w:ascii="仿宋_GB2312" w:hAnsi="楷体" w:eastAsia="仿宋_GB2312" w:cs="Times New Roman"/>
          <w:bCs/>
          <w:color w:val="auto"/>
          <w:spacing w:val="-4"/>
          <w:sz w:val="32"/>
          <w:szCs w:val="32"/>
          <w:lang w:val="en-US" w:eastAsia="zh-CN"/>
        </w:rPr>
        <w:t>行政办公室、</w:t>
      </w:r>
      <w:r>
        <w:rPr>
          <w:rFonts w:hint="eastAsia" w:ascii="仿宋_GB2312" w:hAnsi="楷体" w:eastAsia="仿宋_GB2312" w:cs="Times New Roman"/>
          <w:bCs/>
          <w:color w:val="auto"/>
          <w:spacing w:val="-4"/>
          <w:sz w:val="32"/>
          <w:szCs w:val="32"/>
        </w:rPr>
        <w:t>财务科、法制</w:t>
      </w:r>
      <w:r>
        <w:rPr>
          <w:rFonts w:hint="eastAsia" w:ascii="仿宋_GB2312" w:hAnsi="楷体" w:eastAsia="仿宋_GB2312" w:cs="Times New Roman"/>
          <w:bCs/>
          <w:color w:val="auto"/>
          <w:spacing w:val="-4"/>
          <w:sz w:val="32"/>
          <w:szCs w:val="32"/>
          <w:lang w:eastAsia="zh-CN"/>
        </w:rPr>
        <w:t>信访</w:t>
      </w:r>
      <w:r>
        <w:rPr>
          <w:rFonts w:hint="eastAsia" w:ascii="仿宋_GB2312" w:hAnsi="楷体" w:eastAsia="仿宋_GB2312" w:cs="Times New Roman"/>
          <w:bCs/>
          <w:color w:val="auto"/>
          <w:spacing w:val="-4"/>
          <w:sz w:val="32"/>
          <w:szCs w:val="32"/>
        </w:rPr>
        <w:t>科、</w:t>
      </w:r>
      <w:r>
        <w:rPr>
          <w:rFonts w:hint="eastAsia" w:ascii="仿宋_GB2312" w:hAnsi="楷体" w:eastAsia="仿宋_GB2312" w:cs="Times New Roman"/>
          <w:bCs/>
          <w:color w:val="auto"/>
          <w:spacing w:val="-4"/>
          <w:sz w:val="32"/>
          <w:szCs w:val="32"/>
          <w:lang w:val="en-US" w:eastAsia="zh-CN"/>
        </w:rPr>
        <w:t>纪检监督办、</w:t>
      </w:r>
      <w:r>
        <w:rPr>
          <w:rFonts w:hint="eastAsia" w:ascii="仿宋_GB2312" w:hAnsi="楷体" w:eastAsia="仿宋_GB2312" w:cs="Times New Roman"/>
          <w:bCs/>
          <w:color w:val="auto"/>
          <w:spacing w:val="-4"/>
          <w:sz w:val="32"/>
          <w:szCs w:val="32"/>
          <w:lang w:eastAsia="zh-CN"/>
        </w:rPr>
        <w:t>人事</w:t>
      </w:r>
      <w:r>
        <w:rPr>
          <w:rFonts w:hint="eastAsia" w:ascii="仿宋_GB2312" w:hAnsi="楷体" w:eastAsia="仿宋_GB2312" w:cs="Times New Roman"/>
          <w:bCs/>
          <w:color w:val="auto"/>
          <w:spacing w:val="-4"/>
          <w:sz w:val="32"/>
          <w:szCs w:val="32"/>
        </w:rPr>
        <w:t>科、安全技术科、建筑垃圾办、</w:t>
      </w:r>
      <w:r>
        <w:rPr>
          <w:rFonts w:hint="eastAsia" w:ascii="仿宋_GB2312" w:hAnsi="楷体" w:eastAsia="仿宋_GB2312" w:cs="Times New Roman"/>
          <w:bCs/>
          <w:color w:val="auto"/>
          <w:spacing w:val="-4"/>
          <w:sz w:val="32"/>
          <w:szCs w:val="32"/>
          <w:lang w:eastAsia="zh-CN"/>
        </w:rPr>
        <w:t>环保科、公厕办、设施采购办、公用设施维修办、收费办、</w:t>
      </w:r>
      <w:r>
        <w:rPr>
          <w:rFonts w:hint="eastAsia" w:ascii="仿宋_GB2312" w:hAnsi="楷体" w:eastAsia="仿宋_GB2312" w:cs="Times New Roman"/>
          <w:bCs/>
          <w:color w:val="auto"/>
          <w:spacing w:val="-4"/>
          <w:sz w:val="32"/>
          <w:szCs w:val="32"/>
          <w:lang w:val="en-US" w:eastAsia="zh-CN"/>
        </w:rPr>
        <w:t>环卫车队（含城西城北垃圾转运站）、</w:t>
      </w:r>
      <w:r>
        <w:rPr>
          <w:rFonts w:hint="eastAsia" w:ascii="仿宋_GB2312" w:hAnsi="楷体" w:eastAsia="仿宋_GB2312" w:cs="Times New Roman"/>
          <w:bCs/>
          <w:color w:val="auto"/>
          <w:spacing w:val="-4"/>
          <w:sz w:val="32"/>
          <w:szCs w:val="32"/>
        </w:rPr>
        <w:t>市容</w:t>
      </w:r>
      <w:r>
        <w:rPr>
          <w:rFonts w:hint="eastAsia" w:ascii="仿宋_GB2312" w:hAnsi="楷体" w:eastAsia="仿宋_GB2312" w:cs="Times New Roman"/>
          <w:bCs/>
          <w:color w:val="auto"/>
          <w:spacing w:val="-4"/>
          <w:sz w:val="32"/>
          <w:szCs w:val="32"/>
          <w:lang w:eastAsia="zh-CN"/>
        </w:rPr>
        <w:t>管理</w:t>
      </w:r>
      <w:r>
        <w:rPr>
          <w:rFonts w:hint="eastAsia" w:ascii="仿宋_GB2312" w:hAnsi="楷体" w:eastAsia="仿宋_GB2312" w:cs="Times New Roman"/>
          <w:bCs/>
          <w:color w:val="auto"/>
          <w:spacing w:val="-4"/>
          <w:sz w:val="32"/>
          <w:szCs w:val="32"/>
        </w:rPr>
        <w:t>大队、</w:t>
      </w:r>
      <w:r>
        <w:rPr>
          <w:rFonts w:hint="eastAsia" w:ascii="仿宋_GB2312" w:hAnsi="楷体" w:eastAsia="仿宋_GB2312" w:cs="Times New Roman"/>
          <w:bCs/>
          <w:color w:val="auto"/>
          <w:spacing w:val="-4"/>
          <w:sz w:val="32"/>
          <w:szCs w:val="32"/>
          <w:lang w:val="en-US" w:eastAsia="zh-CN"/>
        </w:rPr>
        <w:t>南疆务工人员管理中心、榆树沟垃圾处理场、胡杨林垃圾处理场</w:t>
      </w:r>
      <w:r>
        <w:rPr>
          <w:rFonts w:hint="eastAsia" w:ascii="仿宋_GB2312" w:hAnsi="楷体" w:eastAsia="仿宋_GB2312" w:cs="Times New Roman"/>
          <w:bCs/>
          <w:color w:val="auto"/>
          <w:spacing w:val="-4"/>
          <w:sz w:val="32"/>
          <w:szCs w:val="32"/>
        </w:rPr>
        <w:t>。</w:t>
      </w:r>
    </w:p>
    <w:p>
      <w:pPr>
        <w:snapToGrid w:val="0"/>
        <w:spacing w:line="560" w:lineRule="exact"/>
        <w:ind w:firstLine="624" w:firstLineChars="200"/>
        <w:rPr>
          <w:sz w:val="32"/>
        </w:rPr>
      </w:pPr>
      <w:r>
        <w:rPr>
          <w:rFonts w:hint="eastAsia" w:ascii="仿宋_GB2312" w:hAnsi="楷体" w:eastAsia="仿宋_GB2312" w:cs="Times New Roman"/>
          <w:bCs/>
          <w:color w:val="auto"/>
          <w:spacing w:val="-4"/>
          <w:sz w:val="32"/>
          <w:szCs w:val="32"/>
        </w:rPr>
        <w:t>昌吉市市容环境卫生管理中心编制数 100 ，实有人数3</w:t>
      </w:r>
      <w:r>
        <w:rPr>
          <w:rFonts w:hint="eastAsia" w:ascii="仿宋_GB2312" w:hAnsi="楷体" w:eastAsia="仿宋_GB2312" w:cs="Times New Roman"/>
          <w:bCs/>
          <w:color w:val="auto"/>
          <w:spacing w:val="-4"/>
          <w:sz w:val="32"/>
          <w:szCs w:val="32"/>
          <w:lang w:val="en-US" w:eastAsia="zh-CN"/>
        </w:rPr>
        <w:t>80</w:t>
      </w:r>
      <w:r>
        <w:rPr>
          <w:rFonts w:hint="eastAsia" w:ascii="仿宋_GB2312" w:hAnsi="楷体" w:eastAsia="仿宋_GB2312" w:cs="Times New Roman"/>
          <w:bCs/>
          <w:color w:val="auto"/>
          <w:spacing w:val="-4"/>
          <w:sz w:val="32"/>
          <w:szCs w:val="32"/>
        </w:rPr>
        <w:t>人，其中：在职</w:t>
      </w:r>
      <w:r>
        <w:rPr>
          <w:rFonts w:hint="eastAsia" w:ascii="仿宋_GB2312" w:hAnsi="楷体" w:eastAsia="仿宋_GB2312" w:cs="Times New Roman"/>
          <w:bCs/>
          <w:color w:val="auto"/>
          <w:spacing w:val="-4"/>
          <w:sz w:val="32"/>
          <w:szCs w:val="32"/>
          <w:lang w:val="en-US" w:eastAsia="zh-CN"/>
        </w:rPr>
        <w:t>209</w:t>
      </w:r>
      <w:r>
        <w:rPr>
          <w:rFonts w:hint="eastAsia" w:ascii="仿宋_GB2312" w:hAnsi="楷体" w:eastAsia="仿宋_GB2312" w:cs="Times New Roman"/>
          <w:bCs/>
          <w:color w:val="auto"/>
          <w:spacing w:val="-4"/>
          <w:sz w:val="32"/>
          <w:szCs w:val="32"/>
        </w:rPr>
        <w:t>人，退休</w:t>
      </w:r>
      <w:r>
        <w:rPr>
          <w:rFonts w:hint="eastAsia" w:ascii="仿宋_GB2312" w:hAnsi="楷体" w:eastAsia="仿宋_GB2312" w:cs="Times New Roman"/>
          <w:bCs/>
          <w:color w:val="auto"/>
          <w:spacing w:val="-4"/>
          <w:sz w:val="32"/>
          <w:szCs w:val="32"/>
          <w:lang w:val="en-US" w:eastAsia="zh-CN"/>
        </w:rPr>
        <w:t>171</w:t>
      </w:r>
      <w:r>
        <w:rPr>
          <w:rFonts w:hint="eastAsia" w:ascii="仿宋_GB2312" w:hAnsi="楷体" w:eastAsia="仿宋_GB2312" w:cs="Times New Roman"/>
          <w:bCs/>
          <w:color w:val="auto"/>
          <w:spacing w:val="-4"/>
          <w:sz w:val="32"/>
          <w:szCs w:val="32"/>
        </w:rPr>
        <w:t>人</w:t>
      </w:r>
      <w:r>
        <w:rPr>
          <w:rFonts w:hint="eastAsia" w:ascii="仿宋_GB2312" w:hAnsi="楷体" w:eastAsia="仿宋_GB2312" w:cs="Times New Roman"/>
          <w:bCs/>
          <w:color w:val="auto"/>
          <w:spacing w:val="-4"/>
          <w:sz w:val="32"/>
          <w:szCs w:val="32"/>
          <w:lang w:eastAsia="zh-CN"/>
        </w:rPr>
        <w:t>。</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napToGrid w:val="0"/>
        <w:spacing w:line="560" w:lineRule="exact"/>
        <w:ind w:firstLine="624" w:firstLineChars="200"/>
        <w:rPr>
          <w:rFonts w:hint="eastAsia" w:ascii="仿宋_GB2312" w:hAnsi="楷体" w:eastAsia="仿宋_GB2312" w:cs="Times New Roman"/>
          <w:bCs/>
          <w:color w:val="auto"/>
          <w:spacing w:val="-4"/>
          <w:sz w:val="32"/>
          <w:szCs w:val="32"/>
          <w:lang w:val="en-US" w:eastAsia="zh-CN"/>
        </w:rPr>
      </w:pPr>
      <w:r>
        <w:rPr>
          <w:rFonts w:hint="eastAsia" w:ascii="仿宋_GB2312" w:hAnsi="楷体" w:eastAsia="仿宋_GB2312" w:cs="Times New Roman"/>
          <w:bCs/>
          <w:color w:val="auto"/>
          <w:spacing w:val="-4"/>
          <w:sz w:val="32"/>
          <w:szCs w:val="32"/>
          <w:lang w:val="en-US" w:eastAsia="zh-CN"/>
        </w:rPr>
        <w:t>⑴负责城市市区市容环境卫生管理；⑵负责城区街、巷道路清扫、保洁；⑶负责生活、餐厨、医疗垃圾清运及无害化处理；⑷负责城区非封闭式公共厕所卫生管理；⑸负责环境卫生设施管理与维修；⑹负责城市核心区主次干道冬季冰雪的清除和拉运；⑺负责代收城市垃圾清运费、医疗垃圾处置费及代清扫费用；⑻负责城区建筑垃圾的管理及代收建筑垃圾处置费；⑼负责办理市城市管理局（市城市管理行政执法局）交办的其他工作。</w:t>
      </w:r>
    </w:p>
    <w:p>
      <w:pPr>
        <w:pStyle w:val="4"/>
        <w:ind w:firstLine="0" w:firstLineChars="0"/>
        <w:rPr>
          <w:sz w:val="32"/>
        </w:rPr>
      </w:pP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snapToGrid w:val="0"/>
        <w:spacing w:line="560" w:lineRule="exact"/>
        <w:ind w:firstLine="624" w:firstLineChars="200"/>
        <w:rPr>
          <w:rFonts w:ascii="仿宋_GB2312" w:eastAsia="仿宋_GB2312"/>
          <w:sz w:val="32"/>
          <w:szCs w:val="32"/>
        </w:rPr>
      </w:pPr>
      <w:r>
        <w:rPr>
          <w:rFonts w:hint="eastAsia" w:ascii="仿宋_GB2312" w:hAnsi="楷体" w:eastAsia="仿宋_GB2312" w:cs="Times New Roman"/>
          <w:bCs/>
          <w:color w:val="auto"/>
          <w:spacing w:val="-4"/>
          <w:sz w:val="32"/>
          <w:szCs w:val="32"/>
        </w:rPr>
        <w:t>⑴</w:t>
      </w:r>
      <w:r>
        <w:rPr>
          <w:rFonts w:hint="eastAsia" w:ascii="仿宋_GB2312" w:hAnsi="楷体" w:eastAsia="仿宋_GB2312" w:cs="Times New Roman"/>
          <w:bCs/>
          <w:color w:val="auto"/>
          <w:spacing w:val="-4"/>
          <w:sz w:val="32"/>
          <w:szCs w:val="32"/>
          <w:lang w:val="en-US" w:eastAsia="zh-CN"/>
        </w:rPr>
        <w:t>加强管理，推进各项工作规范化上档次。</w:t>
      </w:r>
      <w:r>
        <w:rPr>
          <w:rFonts w:hint="eastAsia" w:ascii="仿宋_GB2312" w:hAnsi="楷体" w:eastAsia="仿宋_GB2312" w:cs="Times New Roman"/>
          <w:bCs/>
          <w:color w:val="auto"/>
          <w:spacing w:val="-4"/>
          <w:sz w:val="32"/>
          <w:szCs w:val="32"/>
        </w:rPr>
        <w:t>⑵环保整改</w:t>
      </w:r>
      <w:r>
        <w:rPr>
          <w:rFonts w:hint="eastAsia" w:ascii="仿宋_GB2312" w:hAnsi="楷体" w:eastAsia="仿宋_GB2312" w:cs="Times New Roman"/>
          <w:bCs/>
          <w:color w:val="auto"/>
          <w:spacing w:val="-4"/>
          <w:sz w:val="32"/>
          <w:szCs w:val="32"/>
          <w:lang w:eastAsia="zh-CN"/>
        </w:rPr>
        <w:t>成效显著，环保意识不断增强。</w:t>
      </w:r>
      <w:r>
        <w:rPr>
          <w:rFonts w:hint="eastAsia" w:ascii="仿宋_GB2312" w:hAnsi="楷体" w:eastAsia="仿宋_GB2312" w:cs="Times New Roman"/>
          <w:bCs/>
          <w:color w:val="auto"/>
          <w:spacing w:val="-4"/>
          <w:sz w:val="32"/>
          <w:szCs w:val="32"/>
        </w:rPr>
        <w:t>⑶</w:t>
      </w:r>
      <w:r>
        <w:rPr>
          <w:rFonts w:hint="eastAsia" w:ascii="仿宋_GB2312" w:hAnsi="楷体" w:eastAsia="仿宋_GB2312" w:cs="Times New Roman"/>
          <w:bCs/>
          <w:color w:val="auto"/>
          <w:spacing w:val="-4"/>
          <w:sz w:val="32"/>
          <w:szCs w:val="32"/>
          <w:lang w:eastAsia="zh-CN"/>
        </w:rPr>
        <w:t>疫情防控措施有力，为全市疫情防控做出特殊贡献。</w:t>
      </w:r>
      <w:r>
        <w:rPr>
          <w:rFonts w:hint="eastAsia" w:ascii="仿宋_GB2312" w:hAnsi="楷体" w:eastAsia="仿宋_GB2312" w:cs="Times New Roman"/>
          <w:bCs/>
          <w:color w:val="auto"/>
          <w:spacing w:val="-4"/>
          <w:sz w:val="32"/>
          <w:szCs w:val="32"/>
        </w:rPr>
        <w:t>⑷</w:t>
      </w:r>
      <w:r>
        <w:rPr>
          <w:rFonts w:hint="eastAsia" w:ascii="仿宋_GB2312" w:hAnsi="楷体" w:eastAsia="仿宋_GB2312" w:cs="Times New Roman"/>
          <w:bCs/>
          <w:color w:val="auto"/>
          <w:spacing w:val="-4"/>
          <w:sz w:val="32"/>
          <w:szCs w:val="32"/>
          <w:lang w:eastAsia="zh-CN"/>
        </w:rPr>
        <w:t>精细化管理再上水平，市容</w:t>
      </w:r>
      <w:r>
        <w:rPr>
          <w:rFonts w:hint="eastAsia" w:ascii="仿宋_GB2312" w:hAnsi="楷体" w:eastAsia="仿宋_GB2312" w:cs="Times New Roman"/>
          <w:bCs/>
          <w:color w:val="auto"/>
          <w:spacing w:val="-4"/>
          <w:sz w:val="32"/>
          <w:szCs w:val="32"/>
        </w:rPr>
        <w:t>环境卫生</w:t>
      </w:r>
      <w:r>
        <w:rPr>
          <w:rFonts w:hint="eastAsia" w:ascii="仿宋_GB2312" w:hAnsi="楷体" w:eastAsia="仿宋_GB2312" w:cs="Times New Roman"/>
          <w:bCs/>
          <w:color w:val="auto"/>
          <w:spacing w:val="-4"/>
          <w:sz w:val="32"/>
          <w:szCs w:val="32"/>
          <w:lang w:eastAsia="zh-CN"/>
        </w:rPr>
        <w:t>更加整洁</w:t>
      </w:r>
      <w:r>
        <w:rPr>
          <w:rFonts w:hint="eastAsia" w:ascii="仿宋_GB2312" w:hAnsi="楷体" w:eastAsia="仿宋_GB2312" w:cs="Times New Roman"/>
          <w:bCs/>
          <w:color w:val="auto"/>
          <w:spacing w:val="-4"/>
          <w:sz w:val="32"/>
          <w:szCs w:val="32"/>
        </w:rPr>
        <w:t>。⑸</w:t>
      </w:r>
      <w:r>
        <w:rPr>
          <w:rFonts w:hint="eastAsia" w:ascii="仿宋_GB2312" w:hAnsi="楷体" w:eastAsia="仿宋_GB2312" w:cs="Times New Roman"/>
          <w:bCs/>
          <w:color w:val="auto"/>
          <w:spacing w:val="-4"/>
          <w:sz w:val="32"/>
          <w:szCs w:val="32"/>
          <w:lang w:val="en-US" w:eastAsia="zh-CN"/>
        </w:rPr>
        <w:t>减员增效，</w:t>
      </w:r>
      <w:r>
        <w:rPr>
          <w:rFonts w:hint="eastAsia" w:ascii="仿宋_GB2312" w:hAnsi="楷体" w:eastAsia="仿宋_GB2312" w:cs="Times New Roman"/>
          <w:bCs/>
          <w:color w:val="auto"/>
          <w:spacing w:val="-4"/>
          <w:sz w:val="32"/>
          <w:szCs w:val="32"/>
          <w:lang w:eastAsia="zh-CN"/>
        </w:rPr>
        <w:t>强化</w:t>
      </w:r>
      <w:r>
        <w:rPr>
          <w:rFonts w:hint="eastAsia" w:ascii="仿宋_GB2312" w:hAnsi="楷体" w:eastAsia="仿宋_GB2312" w:cs="Times New Roman"/>
          <w:bCs/>
          <w:color w:val="auto"/>
          <w:spacing w:val="-4"/>
          <w:sz w:val="32"/>
          <w:szCs w:val="32"/>
        </w:rPr>
        <w:t>收费</w:t>
      </w:r>
      <w:r>
        <w:rPr>
          <w:rFonts w:hint="eastAsia" w:ascii="仿宋_GB2312" w:hAnsi="楷体" w:eastAsia="仿宋_GB2312" w:cs="Times New Roman"/>
          <w:bCs/>
          <w:color w:val="auto"/>
          <w:spacing w:val="-4"/>
          <w:sz w:val="32"/>
          <w:szCs w:val="32"/>
          <w:lang w:eastAsia="zh-CN"/>
        </w:rPr>
        <w:t>措施</w:t>
      </w:r>
      <w:r>
        <w:rPr>
          <w:rFonts w:hint="eastAsia" w:ascii="仿宋_GB2312" w:hAnsi="楷体" w:eastAsia="仿宋_GB2312" w:cs="Times New Roman"/>
          <w:bCs/>
          <w:color w:val="auto"/>
          <w:spacing w:val="-4"/>
          <w:sz w:val="32"/>
          <w:szCs w:val="32"/>
        </w:rPr>
        <w:t>，应收尽缴</w:t>
      </w:r>
      <w:r>
        <w:rPr>
          <w:rFonts w:hint="eastAsia" w:ascii="仿宋_GB2312" w:hAnsi="楷体" w:eastAsia="仿宋_GB2312" w:cs="Times New Roman"/>
          <w:bCs/>
          <w:color w:val="auto"/>
          <w:spacing w:val="-4"/>
          <w:sz w:val="32"/>
          <w:szCs w:val="32"/>
          <w:lang w:eastAsia="zh-CN"/>
        </w:rPr>
        <w:t>成效显著。</w:t>
      </w:r>
    </w:p>
    <w:p>
      <w:pPr>
        <w:pStyle w:val="2"/>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color w:val="auto"/>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val="en-US" w:eastAsia="zh-CN"/>
        </w:rPr>
        <w:t>昌吉市市容环境卫生管理中心内控管理制度</w:t>
      </w:r>
      <w:r>
        <w:rPr>
          <w:rFonts w:hint="eastAsia" w:ascii="仿宋_GB2312" w:eastAsia="仿宋_GB2312"/>
          <w:color w:val="auto"/>
          <w:sz w:val="32"/>
          <w:szCs w:val="32"/>
        </w:rPr>
        <w:t>》，根据制度规定</w:t>
      </w:r>
      <w:r>
        <w:rPr>
          <w:rFonts w:hint="eastAsia" w:ascii="仿宋_GB2312" w:eastAsia="仿宋_GB2312"/>
          <w:color w:val="auto"/>
          <w:sz w:val="32"/>
          <w:szCs w:val="32"/>
          <w:lang w:val="en-US" w:eastAsia="zh-CN"/>
        </w:rPr>
        <w:t>加强预算绩效管理，各个环节严格按照绩效管理要求执行，按时编制绩效目标报表、绩效监控报表、部门整体绩效自评报告、项目支出绩效自评报告以及其他相关内容并上报</w:t>
      </w:r>
      <w:r>
        <w:rPr>
          <w:rFonts w:hint="eastAsia" w:ascii="仿宋_GB2312" w:eastAsia="仿宋_GB2312"/>
          <w:color w:val="auto"/>
          <w:sz w:val="32"/>
          <w:szCs w:val="32"/>
        </w:rPr>
        <w:t>。</w:t>
      </w:r>
    </w:p>
    <w:p>
      <w:pPr>
        <w:pStyle w:val="2"/>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highlight w:val="none"/>
          <w:lang w:val="en-US" w:eastAsia="zh-CN"/>
        </w:rPr>
        <w:t>3215.21</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w:t>
      </w:r>
    </w:p>
    <w:p>
      <w:pPr>
        <w:pStyle w:val="2"/>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bCs/>
          <w:color w:val="auto"/>
          <w:sz w:val="32"/>
          <w:szCs w:val="32"/>
          <w:lang w:val="en-US" w:eastAsia="zh-CN"/>
        </w:rPr>
        <w:t>昌吉市市容环境卫生管理中心</w:t>
      </w:r>
      <w:r>
        <w:rPr>
          <w:rFonts w:hint="eastAsia" w:ascii="仿宋_GB2312" w:eastAsia="仿宋_GB2312"/>
          <w:bCs/>
          <w:color w:val="auto"/>
          <w:sz w:val="32"/>
          <w:szCs w:val="32"/>
        </w:rPr>
        <w:t>部门单位整体支出年初预算金额为</w:t>
      </w:r>
      <w:r>
        <w:rPr>
          <w:rFonts w:hint="eastAsia" w:ascii="仿宋_GB2312" w:eastAsia="仿宋_GB2312"/>
          <w:color w:val="auto"/>
          <w:sz w:val="32"/>
          <w:szCs w:val="32"/>
          <w:lang w:val="en-US" w:eastAsia="zh-CN"/>
        </w:rPr>
        <w:t>9946.99</w:t>
      </w:r>
      <w:r>
        <w:rPr>
          <w:rFonts w:hint="eastAsia" w:ascii="仿宋_GB2312" w:eastAsia="仿宋_GB2312"/>
          <w:color w:val="auto"/>
          <w:sz w:val="32"/>
          <w:szCs w:val="32"/>
        </w:rPr>
        <w:t>万元，支出金</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9946.99</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1609.58</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508.69</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5.11</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10455.68</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10455.68</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pStyle w:val="4"/>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2"/>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val="en-US" w:eastAsia="zh-CN"/>
        </w:rPr>
        <w:t>财务管理制度</w:t>
      </w:r>
      <w:r>
        <w:rPr>
          <w:rFonts w:hint="eastAsia" w:ascii="仿宋_GB2312" w:eastAsia="仿宋_GB2312"/>
          <w:color w:val="auto"/>
          <w:sz w:val="32"/>
          <w:szCs w:val="32"/>
        </w:rPr>
        <w:t>和</w:t>
      </w:r>
      <w:r>
        <w:rPr>
          <w:rFonts w:hint="eastAsia" w:ascii="仿宋_GB2312" w:eastAsia="仿宋_GB2312"/>
          <w:color w:val="auto"/>
          <w:sz w:val="32"/>
          <w:szCs w:val="32"/>
          <w:lang w:val="en-US" w:eastAsia="zh-CN"/>
        </w:rPr>
        <w:t>预算绩效</w:t>
      </w:r>
      <w:r>
        <w:rPr>
          <w:rFonts w:hint="eastAsia" w:ascii="仿宋_GB2312" w:eastAsia="仿宋_GB2312"/>
          <w:color w:val="auto"/>
          <w:sz w:val="32"/>
          <w:szCs w:val="32"/>
        </w:rPr>
        <w:t>管理办法，并严格按照此管理办法（制度）管理使用预算资金，严格按照政府信息公开有关规定及财政部门要求公开相关预决算信息。</w:t>
      </w:r>
    </w:p>
    <w:p>
      <w:pPr>
        <w:pStyle w:val="2"/>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昌吉市市容环境卫生管理中心</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7582.99</w:t>
      </w:r>
      <w:r>
        <w:rPr>
          <w:rFonts w:hint="eastAsia" w:ascii="仿宋_GB2312" w:eastAsia="仿宋_GB2312"/>
          <w:color w:val="auto"/>
          <w:sz w:val="32"/>
          <w:szCs w:val="32"/>
        </w:rPr>
        <w:t>万元</w:t>
      </w:r>
      <w:r>
        <w:rPr>
          <w:rFonts w:hint="eastAsia" w:ascii="仿宋_GB2312" w:eastAsia="仿宋_GB2312"/>
          <w:color w:val="auto"/>
          <w:sz w:val="32"/>
          <w:szCs w:val="32"/>
          <w:highlight w:val="none"/>
        </w:rPr>
        <w:t>，支出金额为</w:t>
      </w:r>
      <w:r>
        <w:rPr>
          <w:rFonts w:hint="eastAsia" w:ascii="仿宋_GB2312" w:eastAsia="仿宋_GB2312"/>
          <w:color w:val="auto"/>
          <w:sz w:val="32"/>
          <w:szCs w:val="32"/>
          <w:highlight w:val="none"/>
          <w:lang w:val="en-US" w:eastAsia="zh-CN"/>
        </w:rPr>
        <w:t>7240.47</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95.48</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7240.47</w:t>
      </w:r>
      <w:r>
        <w:rPr>
          <w:rFonts w:hint="eastAsia" w:ascii="仿宋_GB2312" w:eastAsia="仿宋_GB2312"/>
          <w:color w:val="auto"/>
          <w:sz w:val="32"/>
          <w:szCs w:val="32"/>
          <w:highlight w:val="none"/>
        </w:rPr>
        <w:t>元。综上，我单位基本支出预算总额为</w:t>
      </w:r>
      <w:r>
        <w:rPr>
          <w:rFonts w:hint="eastAsia" w:ascii="仿宋_GB2312" w:eastAsia="仿宋_GB2312"/>
          <w:color w:val="auto"/>
          <w:sz w:val="32"/>
          <w:szCs w:val="32"/>
          <w:highlight w:val="none"/>
          <w:lang w:val="en-US" w:eastAsia="zh-CN"/>
        </w:rPr>
        <w:t>7240.47</w:t>
      </w:r>
      <w:r>
        <w:rPr>
          <w:rFonts w:hint="eastAsia" w:ascii="仿宋_GB2312" w:eastAsia="仿宋_GB2312"/>
          <w:color w:val="auto"/>
          <w:sz w:val="32"/>
          <w:szCs w:val="32"/>
          <w:highlight w:val="none"/>
        </w:rPr>
        <w:t>万元，</w:t>
      </w:r>
      <w:r>
        <w:rPr>
          <w:rFonts w:hint="eastAsia" w:ascii="仿宋_GB2312" w:eastAsia="仿宋_GB2312"/>
          <w:color w:val="auto"/>
          <w:sz w:val="32"/>
          <w:szCs w:val="32"/>
        </w:rPr>
        <w:t>支出总额为</w:t>
      </w:r>
      <w:r>
        <w:rPr>
          <w:rFonts w:hint="eastAsia" w:ascii="仿宋_GB2312" w:eastAsia="仿宋_GB2312"/>
          <w:color w:val="auto"/>
          <w:sz w:val="32"/>
          <w:szCs w:val="32"/>
          <w:lang w:val="en-US" w:eastAsia="zh-CN"/>
        </w:rPr>
        <w:t>7240.47</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7086.67</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153.8</w:t>
      </w:r>
      <w:r>
        <w:rPr>
          <w:rFonts w:hint="eastAsia" w:ascii="仿宋_GB2312" w:eastAsia="仿宋_GB2312"/>
          <w:color w:val="auto"/>
          <w:sz w:val="32"/>
          <w:szCs w:val="32"/>
        </w:rPr>
        <w:t>万元。</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4.80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4.80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1.81</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1.81</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1.38</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增加0.43</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上升31.16</w:t>
      </w:r>
      <w:r>
        <w:rPr>
          <w:rFonts w:hint="eastAsia" w:ascii="仿宋_GB2312" w:eastAsia="仿宋_GB2312" w:cs="宋体"/>
          <w:color w:val="auto"/>
          <w:sz w:val="32"/>
          <w:szCs w:val="32"/>
        </w:rPr>
        <w:t>%。</w:t>
      </w:r>
    </w:p>
    <w:p>
      <w:pPr>
        <w:pStyle w:val="2"/>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4"/>
        <w:ind w:firstLine="640"/>
        <w:rPr>
          <w:rFonts w:hint="eastAsia" w:eastAsia="仿宋_GB2312"/>
          <w:b w:val="0"/>
          <w:bCs w:val="0"/>
          <w:color w:val="auto"/>
          <w:sz w:val="32"/>
          <w:lang w:eastAsia="zh-CN"/>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val="en-US" w:eastAsia="zh-CN"/>
        </w:rPr>
        <w:t>昌吉市市容环境卫生管理中心</w:t>
      </w:r>
      <w:r>
        <w:rPr>
          <w:rFonts w:hint="eastAsia"/>
          <w:b w:val="0"/>
          <w:bCs w:val="0"/>
          <w:color w:val="auto"/>
          <w:sz w:val="32"/>
        </w:rPr>
        <w:t>项目支出年初预算金额为</w:t>
      </w:r>
      <w:r>
        <w:rPr>
          <w:rFonts w:hint="eastAsia"/>
          <w:b w:val="0"/>
          <w:bCs w:val="0"/>
          <w:color w:val="auto"/>
          <w:sz w:val="32"/>
          <w:lang w:val="en-US" w:eastAsia="zh-CN"/>
        </w:rPr>
        <w:t>2364</w:t>
      </w:r>
      <w:r>
        <w:rPr>
          <w:rFonts w:hint="eastAsia"/>
          <w:b w:val="0"/>
          <w:bCs w:val="0"/>
          <w:color w:val="auto"/>
          <w:sz w:val="32"/>
        </w:rPr>
        <w:t>万元，支出</w:t>
      </w:r>
      <w:r>
        <w:rPr>
          <w:rFonts w:hint="eastAsia"/>
          <w:b w:val="0"/>
          <w:bCs w:val="0"/>
          <w:color w:val="auto"/>
          <w:sz w:val="32"/>
          <w:highlight w:val="none"/>
        </w:rPr>
        <w:t>金额为</w:t>
      </w:r>
      <w:r>
        <w:rPr>
          <w:rFonts w:hint="eastAsia"/>
          <w:b w:val="0"/>
          <w:bCs w:val="0"/>
          <w:color w:val="auto"/>
          <w:sz w:val="32"/>
          <w:highlight w:val="none"/>
          <w:lang w:val="en-US" w:eastAsia="zh-CN"/>
        </w:rPr>
        <w:t>2364</w:t>
      </w:r>
      <w:r>
        <w:rPr>
          <w:rFonts w:hint="eastAsia"/>
          <w:b w:val="0"/>
          <w:bCs w:val="0"/>
          <w:color w:val="auto"/>
          <w:sz w:val="32"/>
          <w:highlight w:val="none"/>
        </w:rPr>
        <w:t>万元</w:t>
      </w:r>
      <w:r>
        <w:rPr>
          <w:rFonts w:hint="eastAsia"/>
          <w:b w:val="0"/>
          <w:bCs w:val="0"/>
          <w:color w:val="auto"/>
          <w:sz w:val="32"/>
        </w:rPr>
        <w:t>，执行率为</w:t>
      </w:r>
      <w:r>
        <w:rPr>
          <w:rFonts w:hint="eastAsia"/>
          <w:b w:val="0"/>
          <w:bCs w:val="0"/>
          <w:color w:val="auto"/>
          <w:sz w:val="32"/>
          <w:lang w:val="en-US" w:eastAsia="zh-CN"/>
        </w:rPr>
        <w:t>100.0</w:t>
      </w:r>
      <w:r>
        <w:rPr>
          <w:rFonts w:hint="eastAsia"/>
          <w:b w:val="0"/>
          <w:bCs w:val="0"/>
          <w:color w:val="auto"/>
          <w:sz w:val="32"/>
        </w:rPr>
        <w:t>%，年中调整预算金额为</w:t>
      </w:r>
      <w:r>
        <w:rPr>
          <w:rFonts w:hint="eastAsia"/>
          <w:b w:val="0"/>
          <w:bCs w:val="0"/>
          <w:color w:val="auto"/>
          <w:sz w:val="32"/>
          <w:lang w:val="en-US" w:eastAsia="zh-CN"/>
        </w:rPr>
        <w:t>3215.21</w:t>
      </w:r>
      <w:r>
        <w:rPr>
          <w:rFonts w:hint="eastAsia"/>
          <w:b w:val="0"/>
          <w:bCs w:val="0"/>
          <w:color w:val="auto"/>
          <w:sz w:val="32"/>
        </w:rPr>
        <w:t>万元。综上，我单位项目支出预算总额为</w:t>
      </w:r>
      <w:r>
        <w:rPr>
          <w:rFonts w:hint="eastAsia"/>
          <w:b w:val="0"/>
          <w:bCs w:val="0"/>
          <w:color w:val="auto"/>
          <w:sz w:val="32"/>
          <w:lang w:val="en-US" w:eastAsia="zh-CN"/>
        </w:rPr>
        <w:t>3215.21</w:t>
      </w:r>
      <w:r>
        <w:rPr>
          <w:rFonts w:hint="eastAsia"/>
          <w:b w:val="0"/>
          <w:bCs w:val="0"/>
          <w:color w:val="auto"/>
          <w:sz w:val="32"/>
        </w:rPr>
        <w:t>万元，支出总额为</w:t>
      </w:r>
      <w:r>
        <w:rPr>
          <w:rFonts w:hint="eastAsia"/>
          <w:b w:val="0"/>
          <w:bCs w:val="0"/>
          <w:color w:val="auto"/>
          <w:sz w:val="32"/>
          <w:lang w:val="en-US" w:eastAsia="zh-CN"/>
        </w:rPr>
        <w:t>3215.21</w:t>
      </w:r>
      <w:r>
        <w:rPr>
          <w:rFonts w:hint="eastAsia"/>
          <w:b w:val="0"/>
          <w:bCs w:val="0"/>
          <w:color w:val="auto"/>
          <w:sz w:val="32"/>
        </w:rPr>
        <w:t>万元，预算总执行率为</w:t>
      </w:r>
      <w:r>
        <w:rPr>
          <w:rFonts w:hint="eastAsia"/>
          <w:b w:val="0"/>
          <w:bCs w:val="0"/>
          <w:color w:val="auto"/>
          <w:sz w:val="32"/>
          <w:lang w:val="en-US" w:eastAsia="zh-CN"/>
        </w:rPr>
        <w:t>100.0</w:t>
      </w:r>
      <w:r>
        <w:rPr>
          <w:rFonts w:hint="eastAsia"/>
          <w:b w:val="0"/>
          <w:bCs w:val="0"/>
          <w:color w:val="auto"/>
          <w:sz w:val="32"/>
        </w:rPr>
        <w:t>%</w:t>
      </w:r>
      <w:r>
        <w:rPr>
          <w:rFonts w:hint="eastAsia"/>
          <w:b w:val="0"/>
          <w:bCs w:val="0"/>
          <w:color w:val="auto"/>
          <w:sz w:val="32"/>
          <w:lang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昌吉市市容环境卫生管理中心</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29</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w:t>
      </w:r>
      <w:r>
        <w:rPr>
          <w:rFonts w:hint="eastAsia" w:ascii="仿宋_GB2312" w:eastAsia="仿宋_GB2312"/>
          <w:color w:val="auto"/>
          <w:sz w:val="32"/>
          <w:szCs w:val="32"/>
          <w:highlight w:val="none"/>
        </w:rPr>
        <w:t>已完成项目数量</w:t>
      </w:r>
      <w:r>
        <w:rPr>
          <w:rFonts w:hint="eastAsia" w:ascii="仿宋_GB2312" w:eastAsia="仿宋_GB2312"/>
          <w:color w:val="auto"/>
          <w:sz w:val="32"/>
          <w:szCs w:val="32"/>
          <w:highlight w:val="none"/>
          <w:lang w:val="en-US" w:eastAsia="zh-CN"/>
        </w:rPr>
        <w:t>25</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个。</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b/>
                <w:bCs/>
                <w:kern w:val="0"/>
                <w:sz w:val="21"/>
                <w:szCs w:val="21"/>
                <w:lang w:eastAsia="zh-CN"/>
              </w:rPr>
            </w:pPr>
            <w:r>
              <w:rPr>
                <w:rFonts w:hint="eastAsia" w:ascii="仿宋_GB2312" w:hAnsi="宋体" w:eastAsia="仿宋_GB2312" w:cs="宋体"/>
                <w:b/>
                <w:bCs/>
                <w:kern w:val="0"/>
                <w:sz w:val="21"/>
                <w:szCs w:val="21"/>
              </w:rPr>
              <w:t>执行率</w:t>
            </w:r>
            <w:r>
              <w:rPr>
                <w:rFonts w:hint="eastAsia" w:ascii="仿宋_GB2312" w:hAnsi="宋体" w:eastAsia="仿宋_GB2312" w:cs="宋体"/>
                <w:b/>
                <w:bCs/>
                <w:kern w:val="0"/>
                <w:sz w:val="21"/>
                <w:szCs w:val="21"/>
                <w:lang w:eastAsia="zh-CN"/>
              </w:rPr>
              <w:t>（</w:t>
            </w:r>
            <w:r>
              <w:rPr>
                <w:rFonts w:hint="eastAsia" w:ascii="仿宋_GB2312" w:hAnsi="宋体" w:eastAsia="仿宋_GB2312" w:cs="宋体"/>
                <w:b/>
                <w:bCs/>
                <w:kern w:val="0"/>
                <w:sz w:val="21"/>
                <w:szCs w:val="21"/>
                <w:lang w:val="en-US" w:eastAsia="zh-CN"/>
              </w:rPr>
              <w:t>%</w:t>
            </w:r>
            <w:r>
              <w:rPr>
                <w:rFonts w:hint="eastAsia" w:ascii="仿宋_GB2312" w:hAnsi="宋体" w:eastAsia="仿宋_GB2312" w:cs="宋体"/>
                <w:b/>
                <w:bCs/>
                <w:kern w:val="0"/>
                <w:sz w:val="21"/>
                <w:szCs w:val="21"/>
                <w:lang w:eastAsia="zh-CN"/>
              </w:rPr>
              <w:t>）</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1002"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特种车辆燃油、维修、保险、GPS服务、审验等费用</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sz w:val="20"/>
                <w:szCs w:val="20"/>
              </w:rPr>
            </w:pPr>
            <w:r>
              <w:rPr>
                <w:rFonts w:hint="eastAsia" w:ascii="宋体" w:hAnsi="宋体" w:eastAsia="宋体" w:cs="宋体"/>
                <w:i w:val="0"/>
                <w:iCs w:val="0"/>
                <w:color w:val="000000"/>
                <w:kern w:val="0"/>
                <w:sz w:val="20"/>
                <w:szCs w:val="20"/>
                <w:u w:val="none"/>
                <w:lang w:val="en-US" w:eastAsia="zh-CN" w:bidi="ar"/>
              </w:rPr>
              <w:t>1000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清洁工具、劳保用品</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30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水电费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50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50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设备维修费用</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50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50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一线清洁工雇主责任险</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64</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64</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环卫工人免费早餐</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50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50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中转站奥地利贷款本金及利息</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120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120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南疆莎车务工人员工资及社保等保障经费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416.72</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41.67</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环卫中心垃圾场2022年全年电费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80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57.5</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71.88</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2022年自治区“访惠聚”驻村工作专项经费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15</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13.18</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87.87</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2022年环卫中心历年欠款项目</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93</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93</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lang w:val="en-US"/>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2017年融雪剂项目</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购置环卫设施项目欠款（新疆同盛金源）</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5</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5</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榆树沟垃圾场在线监控建设项目款</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特种车辆燃油款</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lang w:val="en-US"/>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新疆广翰环保能源有限公司项目欠款</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2020年昌吉市榆树沟生活垃圾处理场日常性环保检测项目39万</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39</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39</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2022年“访惠聚”驻村（社区）工作经费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16</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11.36</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71</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环卫中心无编在职职工2021正常晋升、2021年基本工资标准调整、十三月工资补差</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70.73</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70.73</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rPr>
            </w:pPr>
            <w:r>
              <w:rPr>
                <w:rFonts w:hint="eastAsia" w:ascii="宋体" w:hAnsi="宋体" w:eastAsia="宋体" w:cs="宋体"/>
                <w:i w:val="0"/>
                <w:iCs w:val="0"/>
                <w:color w:val="000000"/>
                <w:kern w:val="0"/>
                <w:sz w:val="20"/>
                <w:szCs w:val="20"/>
                <w:u w:val="none"/>
                <w:lang w:val="en-US" w:eastAsia="zh-CN" w:bidi="ar"/>
              </w:rPr>
              <w:t>2022年环卫专用车辆维修经费</w:t>
            </w:r>
          </w:p>
        </w:tc>
        <w:tc>
          <w:tcPr>
            <w:tcW w:w="1134" w:type="dxa"/>
            <w:tcBorders>
              <w:top w:val="nil"/>
              <w:left w:val="nil"/>
              <w:bottom w:val="single" w:color="auto" w:sz="8" w:space="0"/>
              <w:right w:val="single" w:color="auto" w:sz="8" w:space="0"/>
            </w:tcBorders>
            <w:shd w:val="clear" w:color="auto" w:fill="auto"/>
            <w:vAlign w:val="center"/>
          </w:tcPr>
          <w:p>
            <w:pPr>
              <w:jc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80</w:t>
            </w:r>
          </w:p>
        </w:tc>
        <w:tc>
          <w:tcPr>
            <w:tcW w:w="1134" w:type="dxa"/>
            <w:tcBorders>
              <w:top w:val="nil"/>
              <w:left w:val="nil"/>
              <w:bottom w:val="single" w:color="auto" w:sz="8" w:space="0"/>
              <w:right w:val="single" w:color="auto" w:sz="8" w:space="0"/>
            </w:tcBorders>
            <w:shd w:val="clear" w:color="auto" w:fill="auto"/>
            <w:vAlign w:val="center"/>
          </w:tcPr>
          <w:p>
            <w:pPr>
              <w:spacing w:line="240" w:lineRule="auto"/>
              <w:ind w:left="0" w:leftChars="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80</w:t>
            </w:r>
          </w:p>
        </w:tc>
        <w:tc>
          <w:tcPr>
            <w:tcW w:w="850" w:type="dxa"/>
            <w:tcBorders>
              <w:top w:val="nil"/>
              <w:left w:val="nil"/>
              <w:bottom w:val="single" w:color="auto" w:sz="8" w:space="0"/>
              <w:right w:val="single" w:color="auto" w:sz="8" w:space="0"/>
            </w:tcBorders>
            <w:shd w:val="clear" w:color="auto" w:fill="auto"/>
            <w:vAlign w:val="top"/>
          </w:tcPr>
          <w:p>
            <w:pPr>
              <w:spacing w:line="360" w:lineRule="auto"/>
              <w:ind w:left="0" w:leftChars="0"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中小企业欠款化解资金（第一批）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107.5</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107.5</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中小企业欠款化解资金（第一批）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107.5</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107.5</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专项运行经费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环卫公园度假村拆迁补偿</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中小企业欠款化解资金（第二批）（昌吉市垃圾填埋场渗滤液应急处理服务项目）</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中小企业欠款化解资金（第二批）（昌吉市垃圾填埋场渗滤液应急处理服务项目）</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中小企业欠款化解资金（第三批）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中小企业欠款化解资金（第三批）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110</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110</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昌吉市2016年城区垃圾处理项目国开行贷款利息</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5.64</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5.64</w:t>
            </w:r>
          </w:p>
        </w:tc>
        <w:tc>
          <w:tcPr>
            <w:tcW w:w="8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b/>
                <w:bCs/>
                <w:kern w:val="0"/>
                <w:sz w:val="20"/>
                <w:szCs w:val="20"/>
              </w:rPr>
            </w:pPr>
            <w:r>
              <w:rPr>
                <w:rFonts w:hint="eastAsia" w:ascii="宋体" w:hAnsi="宋体" w:eastAsia="宋体" w:cs="宋体"/>
                <w:b/>
                <w:bCs/>
                <w:kern w:val="0"/>
                <w:sz w:val="20"/>
                <w:szCs w:val="20"/>
              </w:rPr>
              <w:t>合计</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lang w:val="en-US"/>
              </w:rPr>
            </w:pPr>
            <w:r>
              <w:rPr>
                <w:rFonts w:hint="eastAsia" w:ascii="宋体" w:hAnsi="宋体" w:eastAsia="宋体" w:cs="宋体"/>
                <w:i w:val="0"/>
                <w:color w:val="000000"/>
                <w:kern w:val="0"/>
                <w:sz w:val="20"/>
                <w:szCs w:val="20"/>
                <w:u w:val="none"/>
                <w:lang w:val="en-US" w:eastAsia="zh-CN" w:bidi="ar"/>
              </w:rPr>
              <w:t>3783.37</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kern w:val="0"/>
                <w:sz w:val="20"/>
                <w:szCs w:val="20"/>
                <w:lang w:val="en-US"/>
              </w:rPr>
            </w:pPr>
            <w:r>
              <w:rPr>
                <w:rFonts w:hint="eastAsia" w:ascii="宋体" w:hAnsi="宋体" w:eastAsia="宋体" w:cs="宋体"/>
                <w:i w:val="0"/>
                <w:color w:val="000000"/>
                <w:kern w:val="0"/>
                <w:sz w:val="20"/>
                <w:szCs w:val="20"/>
                <w:u w:val="none"/>
                <w:lang w:val="en-US" w:eastAsia="zh-CN" w:bidi="ar"/>
              </w:rPr>
              <w:t>3171.13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宋体" w:hAnsi="宋体" w:eastAsia="宋体" w:cs="宋体"/>
                <w:kern w:val="0"/>
                <w:sz w:val="20"/>
                <w:szCs w:val="20"/>
              </w:rPr>
            </w:pP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万元,结转</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w:t>
      </w:r>
    </w:p>
    <w:p>
      <w:pPr>
        <w:pStyle w:val="3"/>
        <w:ind w:firstLine="640"/>
        <w:rPr>
          <w:rFonts w:ascii="黑体" w:hAnsi="黑体"/>
          <w:b w:val="0"/>
          <w:color w:val="auto"/>
          <w:sz w:val="32"/>
          <w:szCs w:val="32"/>
        </w:rPr>
      </w:pPr>
      <w:r>
        <w:rPr>
          <w:rFonts w:hint="eastAsia" w:ascii="黑体" w:hAnsi="黑体"/>
          <w:b w:val="0"/>
          <w:color w:val="auto"/>
          <w:sz w:val="32"/>
          <w:szCs w:val="32"/>
        </w:rPr>
        <w:t>三、部门单位专项组织实施情况</w:t>
      </w:r>
    </w:p>
    <w:p>
      <w:pPr>
        <w:pStyle w:val="2"/>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2"/>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四、资产管理情况</w:t>
      </w:r>
    </w:p>
    <w:p>
      <w:pPr>
        <w:pStyle w:val="2"/>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8926.78</w:t>
      </w:r>
      <w:r>
        <w:rPr>
          <w:rFonts w:hint="eastAsia" w:ascii="仿宋_GB2312" w:eastAsia="仿宋_GB2312"/>
          <w:color w:val="auto"/>
          <w:sz w:val="32"/>
          <w:szCs w:val="32"/>
        </w:rPr>
        <w:t>万元，较年初资产总额减</w:t>
      </w:r>
      <w:r>
        <w:rPr>
          <w:rFonts w:hint="eastAsia" w:ascii="仿宋_GB2312" w:eastAsia="仿宋_GB2312"/>
          <w:color w:val="auto"/>
          <w:sz w:val="32"/>
          <w:szCs w:val="32"/>
          <w:lang w:val="en-US" w:eastAsia="zh-CN"/>
        </w:rPr>
        <w:t>少297.51</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3.23</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614.65</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904.02</w:t>
      </w:r>
      <w:r>
        <w:rPr>
          <w:rFonts w:hint="eastAsia" w:ascii="仿宋_GB2312" w:eastAsia="仿宋_GB2312"/>
          <w:color w:val="auto"/>
          <w:sz w:val="32"/>
          <w:szCs w:val="32"/>
        </w:rPr>
        <w:t>万元，较年初流动资产</w:t>
      </w:r>
      <w:r>
        <w:rPr>
          <w:rFonts w:hint="eastAsia" w:ascii="仿宋_GB2312" w:eastAsia="仿宋_GB2312"/>
          <w:color w:val="auto"/>
          <w:sz w:val="32"/>
          <w:szCs w:val="32"/>
          <w:lang w:val="en-US" w:eastAsia="zh-CN"/>
        </w:rPr>
        <w:t>增加289.37</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上升47.08</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12月临工工资未发放，流动资产增加。</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6247.81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5660.93</w:t>
      </w:r>
      <w:r>
        <w:rPr>
          <w:rFonts w:hint="eastAsia" w:ascii="仿宋_GB2312" w:eastAsia="仿宋_GB2312"/>
          <w:color w:val="auto"/>
          <w:sz w:val="32"/>
          <w:szCs w:val="32"/>
        </w:rPr>
        <w:t>万元，较年初固定资产减少</w:t>
      </w:r>
      <w:r>
        <w:rPr>
          <w:rFonts w:hint="eastAsia" w:ascii="仿宋_GB2312" w:eastAsia="仿宋_GB2312"/>
          <w:color w:val="auto"/>
          <w:sz w:val="32"/>
          <w:szCs w:val="32"/>
          <w:lang w:val="en-US" w:eastAsia="zh-CN"/>
        </w:rPr>
        <w:t>586.88</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9.39</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计提固定资产折旧</w:t>
      </w:r>
      <w:r>
        <w:rPr>
          <w:rFonts w:hint="eastAsia" w:ascii="仿宋_GB2312" w:eastAsia="仿宋_GB2312"/>
          <w:color w:val="auto"/>
          <w:sz w:val="32"/>
          <w:szCs w:val="32"/>
        </w:rPr>
        <w:t>。</w:t>
      </w:r>
    </w:p>
    <w:p>
      <w:pPr>
        <w:pStyle w:val="2"/>
        <w:numPr>
          <w:ilvl w:val="0"/>
          <w:numId w:val="6"/>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w:t>
      </w:r>
      <w:r>
        <w:rPr>
          <w:rFonts w:hint="eastAsia" w:ascii="仿宋_GB2312" w:eastAsia="仿宋_GB2312" w:cs="仿宋"/>
          <w:color w:val="auto"/>
          <w:kern w:val="1"/>
          <w:sz w:val="32"/>
          <w:szCs w:val="32"/>
          <w:lang w:val="en-US" w:eastAsia="zh-CN"/>
        </w:rPr>
        <w:t>固定资产管理</w:t>
      </w:r>
      <w:r>
        <w:rPr>
          <w:rFonts w:hint="eastAsia" w:ascii="仿宋_GB2312" w:eastAsia="仿宋_GB2312" w:cs="仿宋"/>
          <w:color w:val="auto"/>
          <w:kern w:val="1"/>
          <w:sz w:val="32"/>
          <w:szCs w:val="32"/>
        </w:rPr>
        <w:t>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auto"/>
          <w:spacing w:val="-4"/>
          <w:sz w:val="32"/>
          <w:szCs w:val="32"/>
          <w:highlight w:val="yellow"/>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val="en-US" w:eastAsia="zh-CN"/>
        </w:rPr>
        <w:t>昌吉市市容环境卫生管理中心</w:t>
      </w:r>
      <w:r>
        <w:rPr>
          <w:rFonts w:hint="eastAsia" w:ascii="仿宋_GB2312" w:eastAsia="仿宋_GB2312"/>
          <w:bCs/>
          <w:color w:val="auto"/>
          <w:spacing w:val="-4"/>
          <w:sz w:val="32"/>
          <w:szCs w:val="32"/>
        </w:rPr>
        <w:t>部门单位整体支出绩效目标共设置一</w:t>
      </w:r>
      <w:r>
        <w:rPr>
          <w:rFonts w:hint="eastAsia" w:ascii="仿宋_GB2312" w:eastAsia="仿宋_GB2312"/>
          <w:bCs/>
          <w:color w:val="auto"/>
          <w:spacing w:val="-4"/>
          <w:sz w:val="32"/>
          <w:szCs w:val="32"/>
          <w:highlight w:val="none"/>
        </w:rPr>
        <w:t>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15</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13</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86.67</w:t>
      </w:r>
      <w:r>
        <w:rPr>
          <w:rFonts w:hint="eastAsia" w:ascii="仿宋_GB2312" w:eastAsia="仿宋_GB2312"/>
          <w:bCs/>
          <w:color w:val="auto"/>
          <w:spacing w:val="-4"/>
          <w:sz w:val="32"/>
          <w:szCs w:val="32"/>
          <w:highlight w:val="none"/>
        </w:rPr>
        <w:t>%。</w:t>
      </w:r>
    </w:p>
    <w:p>
      <w:pPr>
        <w:pStyle w:val="4"/>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公务保障用车数量</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=2.00辆</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发放（补助）人数</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=1616.00人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1616.00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发放（补助）次数</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=12.00次</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12.00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房屋建筑物供暖面积</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=25837.82平方米</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25837.82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保障办公人员数量</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=221.00人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221.00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购置物品合格率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＞＝96.00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96.00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资金发放及时率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＞＝98.00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98.00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公用经费支付及时率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＞＝95.00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人员保障成本</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＜＝7351.24</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7086.67</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96.4</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人均运转经费数</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0.70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66.67</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运行保障成本</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＜＝2364</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3215.21</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4"/>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保障道路清扫、垃圾清运</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长期保障</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无此项指标</w:t>
      </w:r>
      <w:r>
        <w:rPr>
          <w:rFonts w:hint="eastAsia" w:ascii="仿宋_GB2312" w:eastAsia="仿宋_GB2312"/>
          <w:color w:val="auto"/>
          <w:sz w:val="32"/>
          <w:szCs w:val="32"/>
          <w:highlight w:val="none"/>
          <w:lang w:eastAsia="zh-CN"/>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服务市民，提升城市清洁程度</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长期提升</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4"/>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市民满意度</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＞＝95.00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职工满意度</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＞＝95.00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ind w:firstLine="640"/>
        <w:rPr>
          <w:rFonts w:ascii="黑体" w:hAnsi="黑体"/>
          <w:b w:val="0"/>
          <w:sz w:val="32"/>
          <w:szCs w:val="32"/>
          <w:highlight w:val="none"/>
        </w:rPr>
      </w:pPr>
      <w:r>
        <w:rPr>
          <w:rFonts w:hint="eastAsia" w:ascii="黑体" w:hAnsi="黑体"/>
          <w:b w:val="0"/>
          <w:sz w:val="32"/>
          <w:szCs w:val="32"/>
          <w:highlight w:val="none"/>
        </w:rPr>
        <w:t>六、存在的主要问题</w:t>
      </w:r>
    </w:p>
    <w:p>
      <w:pPr>
        <w:numPr>
          <w:ilvl w:val="0"/>
          <w:numId w:val="0"/>
        </w:numPr>
        <w:ind w:firstLine="624" w:firstLineChars="200"/>
        <w:rPr>
          <w:rFonts w:ascii="仿宋_GB2312" w:eastAsia="仿宋_GB2312"/>
          <w:color w:val="auto"/>
          <w:spacing w:val="-4"/>
          <w:sz w:val="32"/>
          <w:szCs w:val="32"/>
          <w:highlight w:val="none"/>
        </w:rPr>
      </w:pPr>
      <w:r>
        <w:rPr>
          <w:rFonts w:hint="eastAsia" w:ascii="仿宋_GB2312" w:eastAsia="仿宋_GB2312"/>
          <w:color w:val="auto"/>
          <w:spacing w:val="-4"/>
          <w:sz w:val="32"/>
          <w:szCs w:val="32"/>
          <w:highlight w:val="none"/>
        </w:rPr>
        <w:t>202</w:t>
      </w:r>
      <w:r>
        <w:rPr>
          <w:rFonts w:hint="eastAsia" w:ascii="仿宋_GB2312" w:eastAsia="仿宋_GB2312"/>
          <w:color w:val="auto"/>
          <w:spacing w:val="-4"/>
          <w:sz w:val="32"/>
          <w:szCs w:val="32"/>
          <w:highlight w:val="none"/>
          <w:lang w:val="en-US" w:eastAsia="zh-CN"/>
        </w:rPr>
        <w:t>2</w:t>
      </w:r>
      <w:r>
        <w:rPr>
          <w:rFonts w:hint="eastAsia" w:ascii="仿宋_GB2312" w:eastAsia="仿宋_GB2312"/>
          <w:color w:val="auto"/>
          <w:spacing w:val="-4"/>
          <w:sz w:val="32"/>
          <w:szCs w:val="32"/>
          <w:highlight w:val="none"/>
        </w:rPr>
        <w:t>年本单位整体支出绩效目标达成</w:t>
      </w:r>
      <w:r>
        <w:rPr>
          <w:rFonts w:hint="eastAsia" w:ascii="仿宋_GB2312" w:eastAsia="仿宋_GB2312"/>
          <w:color w:val="auto"/>
          <w:spacing w:val="-4"/>
          <w:sz w:val="32"/>
          <w:szCs w:val="32"/>
          <w:highlight w:val="none"/>
          <w:lang w:val="en-US" w:eastAsia="zh-CN"/>
        </w:rPr>
        <w:t>13个</w:t>
      </w:r>
      <w:r>
        <w:rPr>
          <w:rFonts w:hint="eastAsia" w:ascii="仿宋_GB2312" w:eastAsia="仿宋_GB2312"/>
          <w:color w:val="auto"/>
          <w:spacing w:val="-4"/>
          <w:sz w:val="32"/>
          <w:szCs w:val="32"/>
          <w:highlight w:val="none"/>
        </w:rPr>
        <w:t>，</w:t>
      </w:r>
      <w:r>
        <w:rPr>
          <w:rFonts w:hint="eastAsia" w:ascii="仿宋_GB2312" w:eastAsia="仿宋_GB2312"/>
          <w:color w:val="auto"/>
          <w:sz w:val="32"/>
          <w:szCs w:val="32"/>
          <w:highlight w:val="none"/>
        </w:rPr>
        <w:t>成本指标</w:t>
      </w:r>
      <w:r>
        <w:rPr>
          <w:rFonts w:hint="eastAsia" w:ascii="仿宋_GB2312" w:eastAsia="仿宋_GB2312"/>
          <w:color w:val="auto"/>
          <w:sz w:val="32"/>
          <w:szCs w:val="32"/>
          <w:highlight w:val="none"/>
          <w:lang w:val="en-US" w:eastAsia="zh-CN"/>
        </w:rPr>
        <w:t>中</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人员保障成本</w:t>
      </w:r>
      <w:r>
        <w:rPr>
          <w:rFonts w:hint="eastAsia" w:ascii="仿宋_GB2312" w:eastAsia="仿宋_GB2312"/>
          <w:color w:val="auto"/>
          <w:sz w:val="32"/>
          <w:szCs w:val="32"/>
          <w:highlight w:val="none"/>
        </w:rPr>
        <w:t>”指标</w:t>
      </w:r>
      <w:r>
        <w:rPr>
          <w:rFonts w:hint="eastAsia" w:ascii="仿宋_GB2312" w:eastAsia="仿宋_GB2312"/>
          <w:color w:val="auto"/>
          <w:sz w:val="32"/>
          <w:szCs w:val="32"/>
          <w:highlight w:val="none"/>
          <w:lang w:val="en-US" w:eastAsia="zh-CN"/>
        </w:rPr>
        <w:t>的</w:t>
      </w:r>
      <w:r>
        <w:rPr>
          <w:rFonts w:hint="eastAsia" w:ascii="仿宋_GB2312" w:eastAsia="仿宋_GB2312"/>
          <w:color w:val="auto"/>
          <w:sz w:val="32"/>
          <w:szCs w:val="32"/>
          <w:highlight w:val="none"/>
        </w:rPr>
        <w:t>预期指标值为“</w:t>
      </w:r>
      <w:r>
        <w:rPr>
          <w:rFonts w:hint="eastAsia" w:ascii="仿宋_GB2312" w:eastAsia="仿宋_GB2312"/>
          <w:color w:val="auto"/>
          <w:sz w:val="32"/>
          <w:szCs w:val="32"/>
          <w:highlight w:val="none"/>
          <w:lang w:val="en-US" w:eastAsia="zh-CN"/>
        </w:rPr>
        <w:t>＜＝7351.24</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7086.67</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96.4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未完成100.0%，主要原因是部分在职职工退休，人员经费停止支付；</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人均运转经费数</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0.70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66.67</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未完成100.0%，主要原因是人均运转费用未使用完</w:t>
      </w:r>
      <w:r>
        <w:rPr>
          <w:rFonts w:hint="eastAsia" w:ascii="仿宋_GB2312" w:eastAsia="仿宋_GB2312"/>
          <w:color w:val="auto"/>
          <w:spacing w:val="-4"/>
          <w:sz w:val="32"/>
          <w:szCs w:val="32"/>
          <w:highlight w:val="none"/>
        </w:rPr>
        <w:t>。</w:t>
      </w:r>
    </w:p>
    <w:p>
      <w:pPr>
        <w:pStyle w:val="3"/>
        <w:ind w:firstLine="640"/>
        <w:rPr>
          <w:rFonts w:ascii="黑体" w:hAnsi="黑体"/>
          <w:b w:val="0"/>
          <w:sz w:val="32"/>
          <w:szCs w:val="32"/>
        </w:rPr>
      </w:pPr>
      <w:r>
        <w:rPr>
          <w:rFonts w:hint="eastAsia" w:ascii="黑体" w:hAnsi="黑体"/>
          <w:b w:val="0"/>
          <w:sz w:val="32"/>
          <w:szCs w:val="32"/>
        </w:rPr>
        <w:t>七、改进措施和建议</w:t>
      </w:r>
    </w:p>
    <w:p>
      <w:pPr>
        <w:spacing w:line="540" w:lineRule="exact"/>
        <w:ind w:firstLine="611" w:firstLineChars="196"/>
        <w:rPr>
          <w:rStyle w:val="12"/>
          <w:rFonts w:hint="eastAsia" w:ascii="仿宋" w:hAnsi="仿宋" w:eastAsia="仿宋"/>
          <w:b w:val="0"/>
          <w:spacing w:val="-4"/>
          <w:sz w:val="32"/>
          <w:szCs w:val="32"/>
          <w:lang w:eastAsia="zh-CN"/>
        </w:rPr>
      </w:pPr>
      <w:r>
        <w:rPr>
          <w:rStyle w:val="12"/>
          <w:rFonts w:hint="eastAsia"/>
          <w:b w:val="0"/>
          <w:spacing w:val="-4"/>
          <w:sz w:val="32"/>
          <w:szCs w:val="32"/>
          <w:lang w:val="en-US" w:eastAsia="zh-CN"/>
        </w:rPr>
        <w:t>1</w:t>
      </w:r>
      <w:r>
        <w:rPr>
          <w:rStyle w:val="12"/>
          <w:rFonts w:hint="eastAsia" w:ascii="仿宋" w:hAnsi="仿宋" w:eastAsia="仿宋"/>
          <w:b w:val="0"/>
          <w:spacing w:val="-4"/>
          <w:sz w:val="32"/>
          <w:szCs w:val="32"/>
          <w:lang w:val="en-US" w:eastAsia="zh-CN"/>
        </w:rPr>
        <w:t>、</w:t>
      </w:r>
      <w:r>
        <w:rPr>
          <w:rStyle w:val="12"/>
          <w:rFonts w:hint="eastAsia" w:ascii="仿宋" w:hAnsi="仿宋" w:eastAsia="仿宋"/>
          <w:b w:val="0"/>
          <w:spacing w:val="-4"/>
          <w:sz w:val="32"/>
          <w:szCs w:val="32"/>
        </w:rPr>
        <w:t>财务及资金使用部门要认真学习相关文件精神，详细制定年初绩效目标计划，按照目标计划表逐项完成工作</w:t>
      </w:r>
      <w:r>
        <w:rPr>
          <w:rStyle w:val="12"/>
          <w:rFonts w:hint="eastAsia" w:ascii="仿宋" w:hAnsi="仿宋" w:eastAsia="仿宋"/>
          <w:b w:val="0"/>
          <w:spacing w:val="-4"/>
          <w:sz w:val="32"/>
          <w:szCs w:val="32"/>
          <w:lang w:eastAsia="zh-CN"/>
        </w:rPr>
        <w:t>。</w:t>
      </w:r>
    </w:p>
    <w:p>
      <w:pPr>
        <w:spacing w:line="540" w:lineRule="exact"/>
        <w:ind w:firstLine="611" w:firstLineChars="196"/>
        <w:rPr>
          <w:rStyle w:val="12"/>
          <w:rFonts w:ascii="仿宋" w:hAnsi="仿宋" w:eastAsia="仿宋"/>
          <w:b w:val="0"/>
          <w:spacing w:val="-4"/>
          <w:sz w:val="32"/>
          <w:szCs w:val="32"/>
        </w:rPr>
      </w:pPr>
      <w:r>
        <w:rPr>
          <w:rStyle w:val="12"/>
          <w:rFonts w:hint="eastAsia" w:ascii="仿宋" w:hAnsi="仿宋" w:eastAsia="仿宋"/>
          <w:b w:val="0"/>
          <w:spacing w:val="-4"/>
          <w:sz w:val="32"/>
          <w:szCs w:val="32"/>
          <w:lang w:val="en-US" w:eastAsia="zh-CN"/>
        </w:rPr>
        <w:t>2、</w:t>
      </w:r>
      <w:r>
        <w:rPr>
          <w:rStyle w:val="12"/>
          <w:rFonts w:hint="eastAsia" w:ascii="仿宋" w:hAnsi="仿宋" w:eastAsia="仿宋"/>
          <w:b w:val="0"/>
          <w:spacing w:val="-4"/>
          <w:sz w:val="32"/>
          <w:szCs w:val="32"/>
        </w:rPr>
        <w:t>建议财政部门多组织此类专业知识培训，增强财务人员专业知识，高质量的完成绩效工作。</w:t>
      </w:r>
    </w:p>
    <w:p>
      <w:pPr>
        <w:pStyle w:val="3"/>
        <w:ind w:firstLine="640"/>
        <w:rPr>
          <w:rFonts w:ascii="黑体" w:hAnsi="黑体"/>
          <w:b w:val="0"/>
          <w:sz w:val="32"/>
          <w:szCs w:val="32"/>
        </w:rPr>
      </w:pPr>
      <w:r>
        <w:rPr>
          <w:rFonts w:hint="eastAsia" w:ascii="黑体" w:hAnsi="黑体"/>
          <w:b w:val="0"/>
          <w:sz w:val="32"/>
          <w:szCs w:val="32"/>
        </w:rPr>
        <w:t>八、附表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657"/>
        <w:gridCol w:w="657"/>
        <w:gridCol w:w="659"/>
        <w:gridCol w:w="657"/>
        <w:gridCol w:w="1022"/>
        <w:gridCol w:w="1022"/>
        <w:gridCol w:w="733"/>
        <w:gridCol w:w="1207"/>
        <w:gridCol w:w="1097"/>
        <w:gridCol w:w="8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bookmarkStart w:id="0" w:name="_GoBack"/>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16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83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昌吉市市容环境卫生管理中心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776"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636"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809"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77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6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6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776"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人员保障</w:t>
            </w: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管理昌吉市市容环境卫生管理中心事业单位1个</w:t>
            </w:r>
          </w:p>
        </w:tc>
        <w:tc>
          <w:tcPr>
            <w:tcW w:w="6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7351.24</w:t>
            </w:r>
          </w:p>
        </w:tc>
        <w:tc>
          <w:tcPr>
            <w:tcW w:w="6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7351.24</w:t>
            </w:r>
          </w:p>
        </w:tc>
        <w:tc>
          <w:tcPr>
            <w:tcW w:w="4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7086.67</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7086.67</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4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776"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市容环卫日常工作正常运转</w:t>
            </w: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保障市容环卫日常工作及办公的正常运转</w:t>
            </w:r>
          </w:p>
        </w:tc>
        <w:tc>
          <w:tcPr>
            <w:tcW w:w="6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231.74</w:t>
            </w:r>
          </w:p>
        </w:tc>
        <w:tc>
          <w:tcPr>
            <w:tcW w:w="6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231.74</w:t>
            </w:r>
          </w:p>
        </w:tc>
        <w:tc>
          <w:tcPr>
            <w:tcW w:w="4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153.8</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153.8</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776"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运行保障</w:t>
            </w: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保障市容环卫日常的正常运转</w:t>
            </w:r>
          </w:p>
        </w:tc>
        <w:tc>
          <w:tcPr>
            <w:tcW w:w="6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2364</w:t>
            </w:r>
          </w:p>
        </w:tc>
        <w:tc>
          <w:tcPr>
            <w:tcW w:w="6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2364</w:t>
            </w:r>
          </w:p>
        </w:tc>
        <w:tc>
          <w:tcPr>
            <w:tcW w:w="4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3215.21</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3215.21</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6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9946.98</w:t>
            </w:r>
          </w:p>
        </w:tc>
        <w:tc>
          <w:tcPr>
            <w:tcW w:w="6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9946.98</w:t>
            </w:r>
          </w:p>
        </w:tc>
        <w:tc>
          <w:tcPr>
            <w:tcW w:w="4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10455.68</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10455.68</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176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84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4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76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度计划投入9946.98万元，主要用于公务保障用车数量2辆，发放（补助）人数1616人，发放（补助）次数12次，房屋建筑物供暖面积25837.82平方米，保障办公人员数量221人，发放环卫工作人员的工资、社保、住房公积金、采暖费等；保障市容环卫日常工作及办公的正常运转，达到使环卫工作正常运行的效果，使市民满意度达到95%以上。</w:t>
            </w:r>
          </w:p>
        </w:tc>
        <w:tc>
          <w:tcPr>
            <w:tcW w:w="284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度实际投入10455.68万元，主要用于公务保障用车数量2辆，发放（补助）人数1616人，发放（补助）次数12次，房屋建筑物供暖面积25837.82平方米，保障办公人员数量221人，发放环卫工作人员的工资、社保、住房公积金、采暖费等；保障市容环卫日常工作及办公的正常运转，达到使环卫工作正常运行的效果，使市民满意度和职工满意度达到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=2.00辆</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=2.00辆</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发放（补助）人数</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=1616.00人</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=1616.00人</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发放（补助）次数</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=12.00次</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=12.00次</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房屋建筑物供暖面积</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=25837.82平方米</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=25837.82平方米</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=221.00人</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=221.00人</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购置物品合格率</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&gt;=96.00%</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&gt;=96.00%</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资金发放及时率</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&gt;=98.00%</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&gt;=98.00%</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人员保障成本</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&lt;=7351.24万元</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&lt;=7086.67万元</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人均运转经费数</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&lt;=1.05万元</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&lt;=0.70万元</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运行保障成本</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&lt;=2364.00万元</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&lt;=3215.21万元</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保障道路清扫、垃圾清运</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长期保障</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服务市民，提升城市清洁程度</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长期提升</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市民满意度</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103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68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6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bookmarkEnd w:id="0"/>
    </w:tbl>
    <w:p>
      <w:pPr>
        <w:ind w:firstLine="640"/>
        <w:rPr>
          <w:rFonts w:ascii="仿宋_GB2312" w:eastAsia="仿宋_GB2312"/>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ZhOGFjZmY4ZmRkMTM2MWFiOGQ0NDM5NzgwMjc3M2U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4F3361B"/>
    <w:rsid w:val="050D0377"/>
    <w:rsid w:val="05560765"/>
    <w:rsid w:val="056C03CC"/>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6C0486"/>
    <w:rsid w:val="0AB63A09"/>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581427"/>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0C36DF"/>
    <w:rsid w:val="1F7D50C8"/>
    <w:rsid w:val="1F893367"/>
    <w:rsid w:val="1FCB3375"/>
    <w:rsid w:val="1FE173B4"/>
    <w:rsid w:val="1FE72E58"/>
    <w:rsid w:val="200667A3"/>
    <w:rsid w:val="20173A7C"/>
    <w:rsid w:val="203B1607"/>
    <w:rsid w:val="204470B3"/>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4720C6"/>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292BFC"/>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8F2CCD"/>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9B512C"/>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7601A"/>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AE04C37"/>
    <w:rsid w:val="7B033D7C"/>
    <w:rsid w:val="7B233171"/>
    <w:rsid w:val="7B3943CF"/>
    <w:rsid w:val="7B634CE1"/>
    <w:rsid w:val="7B9C2512"/>
    <w:rsid w:val="7BFB110F"/>
    <w:rsid w:val="7C09409A"/>
    <w:rsid w:val="7C287D7E"/>
    <w:rsid w:val="7C3825FA"/>
    <w:rsid w:val="7CD0308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15</Pages>
  <Words>5714</Words>
  <Characters>6517</Characters>
  <Lines>47</Lines>
  <Paragraphs>13</Paragraphs>
  <TotalTime>7</TotalTime>
  <ScaleCrop>false</ScaleCrop>
  <LinksUpToDate>false</LinksUpToDate>
  <CharactersWithSpaces>6521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HW</cp:lastModifiedBy>
  <cp:lastPrinted>2022-03-04T08:41:00Z</cp:lastPrinted>
  <dcterms:modified xsi:type="dcterms:W3CDTF">2023-02-16T08:33:22Z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11A03DF766014E01B6463A804BCAF842</vt:lpwstr>
  </property>
</Properties>
</file>