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eastAsia="zh-CN"/>
        </w:rPr>
        <w:t>昌吉市财政局</w:t>
      </w:r>
      <w:r>
        <w:rPr>
          <w:rFonts w:hint="eastAsia" w:ascii="方正小标宋_GBK" w:hAnsi="华文中宋" w:eastAsia="方正小标宋_GBK" w:cs="宋体"/>
          <w:kern w:val="0"/>
          <w:sz w:val="48"/>
          <w:szCs w:val="48"/>
        </w:rPr>
        <w:t>整体支出绩效自评报告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部门单位名称（公章）：</w:t>
      </w:r>
      <w:r>
        <w:rPr>
          <w:rFonts w:hint="eastAsia" w:ascii="黑体" w:hAnsi="黑体" w:eastAsia="黑体" w:cs="黑体"/>
          <w:bCs/>
          <w:sz w:val="36"/>
          <w:szCs w:val="36"/>
          <w:lang w:eastAsia="zh-CN"/>
        </w:rPr>
        <w:t>昌吉市财政局</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填报时间： </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 xml:space="preserve"> 年 </w:t>
      </w:r>
      <w:r>
        <w:rPr>
          <w:rFonts w:hint="eastAsia" w:ascii="黑体" w:hAnsi="黑体" w:eastAsia="黑体" w:cs="黑体"/>
          <w:bCs/>
          <w:sz w:val="36"/>
          <w:szCs w:val="36"/>
          <w:lang w:val="en-US" w:eastAsia="zh-CN"/>
        </w:rPr>
        <w:t>2</w:t>
      </w:r>
      <w:r>
        <w:rPr>
          <w:rFonts w:hint="eastAsia" w:ascii="黑体" w:hAnsi="黑体" w:eastAsia="黑体" w:cs="黑体"/>
          <w:bCs/>
          <w:sz w:val="36"/>
          <w:szCs w:val="36"/>
        </w:rPr>
        <w:t xml:space="preserve"> 月 </w:t>
      </w:r>
      <w:r>
        <w:rPr>
          <w:rFonts w:hint="eastAsia" w:ascii="黑体" w:hAnsi="黑体" w:eastAsia="黑体" w:cs="黑体"/>
          <w:bCs/>
          <w:sz w:val="36"/>
          <w:szCs w:val="36"/>
          <w:lang w:val="en-US" w:eastAsia="zh-CN"/>
        </w:rPr>
        <w:t>16</w:t>
      </w:r>
      <w:r>
        <w:rPr>
          <w:rFonts w:hint="eastAsia" w:ascii="黑体" w:hAnsi="黑体" w:eastAsia="黑体" w:cs="黑体"/>
          <w:bCs/>
          <w:sz w:val="36"/>
          <w:szCs w:val="36"/>
        </w:rPr>
        <w:t xml:space="preserve"> 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4"/>
        <w:ind w:firstLine="640"/>
        <w:rPr>
          <w:rFonts w:ascii="楷体_GB2312" w:eastAsia="楷体_GB2312"/>
          <w:szCs w:val="32"/>
        </w:rPr>
      </w:pPr>
      <w:r>
        <w:rPr>
          <w:rFonts w:hint="eastAsia" w:ascii="楷体_GB2312" w:eastAsia="楷体_GB2312"/>
          <w:szCs w:val="32"/>
        </w:rPr>
        <w:t>（一）单位基本情况</w:t>
      </w:r>
    </w:p>
    <w:p>
      <w:pPr>
        <w:ind w:firstLine="640"/>
        <w:rPr>
          <w:rFonts w:hint="eastAsia" w:ascii="仿宋_GB2312" w:eastAsia="仿宋_GB2312"/>
          <w:b/>
          <w:bCs/>
          <w:sz w:val="32"/>
          <w:szCs w:val="32"/>
        </w:rPr>
      </w:pPr>
      <w:r>
        <w:rPr>
          <w:rFonts w:hint="eastAsia" w:ascii="仿宋_GB2312" w:eastAsia="仿宋_GB2312"/>
          <w:b/>
          <w:bCs/>
          <w:sz w:val="32"/>
          <w:szCs w:val="32"/>
        </w:rPr>
        <w:t>1.机构设置及人员情况</w:t>
      </w:r>
    </w:p>
    <w:p>
      <w:pPr>
        <w:ind w:firstLine="640"/>
        <w:rPr>
          <w:rFonts w:hint="eastAsia" w:ascii="仿宋_GB2312" w:eastAsia="仿宋_GB2312" w:cs="Times New Roman"/>
          <w:sz w:val="32"/>
          <w:szCs w:val="32"/>
        </w:rPr>
      </w:pPr>
      <w:r>
        <w:rPr>
          <w:rFonts w:hint="eastAsia" w:ascii="仿宋_GB2312" w:eastAsia="仿宋_GB2312" w:cs="Times New Roman"/>
          <w:sz w:val="32"/>
          <w:szCs w:val="32"/>
        </w:rPr>
        <w:t>昌吉市财政局内设机构8个:党政办公室、综合业务科、预算科、国库科、文行科、经济建设科（国资企业科）、农业农村科、社会保障科。下设采购中心、票据管理中心、土地基金办、金融办4个事业单位。</w:t>
      </w:r>
    </w:p>
    <w:p>
      <w:pPr>
        <w:ind w:firstLine="640"/>
        <w:rPr>
          <w:rFonts w:hint="eastAsia" w:ascii="仿宋_GB2312" w:eastAsia="仿宋_GB2312" w:cs="Times New Roman"/>
          <w:sz w:val="32"/>
          <w:szCs w:val="32"/>
        </w:rPr>
      </w:pPr>
      <w:r>
        <w:rPr>
          <w:rFonts w:hint="eastAsia" w:ascii="仿宋_GB2312" w:eastAsia="仿宋_GB2312" w:cs="Times New Roman"/>
          <w:sz w:val="32"/>
          <w:szCs w:val="32"/>
        </w:rPr>
        <w:t>人员情况</w:t>
      </w:r>
      <w:r>
        <w:rPr>
          <w:rFonts w:hint="eastAsia" w:ascii="仿宋_GB2312" w:eastAsia="仿宋_GB2312" w:cs="Times New Roman"/>
          <w:sz w:val="32"/>
          <w:szCs w:val="32"/>
          <w:lang w:eastAsia="zh-CN"/>
        </w:rPr>
        <w:t>：</w:t>
      </w:r>
      <w:r>
        <w:rPr>
          <w:rFonts w:hint="eastAsia" w:ascii="仿宋_GB2312" w:eastAsia="仿宋_GB2312" w:cs="Times New Roman"/>
          <w:sz w:val="32"/>
          <w:szCs w:val="32"/>
        </w:rPr>
        <w:t>20</w:t>
      </w:r>
      <w:r>
        <w:rPr>
          <w:rFonts w:hint="eastAsia" w:ascii="仿宋_GB2312" w:eastAsia="仿宋_GB2312" w:cs="Times New Roman"/>
          <w:sz w:val="32"/>
          <w:szCs w:val="32"/>
          <w:lang w:val="en-US" w:eastAsia="zh-CN"/>
        </w:rPr>
        <w:t>22</w:t>
      </w:r>
      <w:r>
        <w:rPr>
          <w:rFonts w:hint="eastAsia" w:ascii="仿宋_GB2312" w:eastAsia="仿宋_GB2312" w:cs="Times New Roman"/>
          <w:sz w:val="32"/>
          <w:szCs w:val="32"/>
        </w:rPr>
        <w:t>年年末实有在职人员5</w:t>
      </w:r>
      <w:r>
        <w:rPr>
          <w:rFonts w:hint="eastAsia" w:ascii="仿宋_GB2312" w:eastAsia="仿宋_GB2312" w:cs="Times New Roman"/>
          <w:sz w:val="32"/>
          <w:szCs w:val="32"/>
          <w:lang w:val="en-US" w:eastAsia="zh-CN"/>
        </w:rPr>
        <w:t>3</w:t>
      </w:r>
      <w:r>
        <w:rPr>
          <w:rFonts w:hint="eastAsia" w:ascii="仿宋_GB2312" w:eastAsia="仿宋_GB2312" w:cs="Times New Roman"/>
          <w:sz w:val="32"/>
          <w:szCs w:val="32"/>
        </w:rPr>
        <w:t>名，20</w:t>
      </w:r>
      <w:r>
        <w:rPr>
          <w:rFonts w:hint="eastAsia" w:ascii="仿宋_GB2312" w:eastAsia="仿宋_GB2312" w:cs="Times New Roman"/>
          <w:sz w:val="32"/>
          <w:szCs w:val="32"/>
          <w:lang w:val="en-US" w:eastAsia="zh-CN"/>
        </w:rPr>
        <w:t>21</w:t>
      </w:r>
      <w:r>
        <w:rPr>
          <w:rFonts w:hint="eastAsia" w:ascii="仿宋_GB2312" w:eastAsia="仿宋_GB2312" w:cs="Times New Roman"/>
          <w:sz w:val="32"/>
          <w:szCs w:val="32"/>
        </w:rPr>
        <w:t>年年末实有在职人员较上年</w:t>
      </w:r>
      <w:r>
        <w:rPr>
          <w:rFonts w:hint="eastAsia" w:ascii="仿宋_GB2312" w:eastAsia="仿宋_GB2312" w:cs="Times New Roman"/>
          <w:sz w:val="32"/>
          <w:szCs w:val="32"/>
          <w:lang w:eastAsia="zh-CN"/>
        </w:rPr>
        <w:t>增加</w:t>
      </w:r>
      <w:r>
        <w:rPr>
          <w:rFonts w:hint="eastAsia" w:ascii="仿宋_GB2312" w:eastAsia="仿宋_GB2312" w:cs="Times New Roman"/>
          <w:sz w:val="32"/>
          <w:szCs w:val="32"/>
          <w:lang w:val="en-US" w:eastAsia="zh-CN"/>
        </w:rPr>
        <w:t>2</w:t>
      </w:r>
      <w:r>
        <w:rPr>
          <w:rFonts w:hint="eastAsia" w:ascii="仿宋_GB2312" w:eastAsia="仿宋_GB2312" w:cs="Times New Roman"/>
          <w:sz w:val="32"/>
          <w:szCs w:val="32"/>
        </w:rPr>
        <w:t>人,</w:t>
      </w:r>
      <w:r>
        <w:rPr>
          <w:rFonts w:hint="eastAsia" w:ascii="仿宋_GB2312" w:eastAsia="仿宋_GB2312" w:cs="Times New Roman"/>
          <w:sz w:val="32"/>
          <w:szCs w:val="32"/>
          <w:lang w:eastAsia="zh-CN"/>
        </w:rPr>
        <w:t>增加</w:t>
      </w:r>
      <w:r>
        <w:rPr>
          <w:rFonts w:hint="eastAsia" w:ascii="仿宋_GB2312" w:eastAsia="仿宋_GB2312" w:cs="Times New Roman"/>
          <w:sz w:val="32"/>
          <w:szCs w:val="32"/>
        </w:rPr>
        <w:t>的原因是</w:t>
      </w:r>
      <w:r>
        <w:rPr>
          <w:rFonts w:hint="eastAsia" w:ascii="仿宋_GB2312" w:eastAsia="仿宋_GB2312" w:cs="Times New Roman"/>
          <w:sz w:val="32"/>
          <w:szCs w:val="32"/>
          <w:lang w:eastAsia="zh-CN"/>
        </w:rPr>
        <w:t>本年调入</w:t>
      </w:r>
      <w:r>
        <w:rPr>
          <w:rFonts w:hint="eastAsia" w:ascii="仿宋_GB2312" w:eastAsia="仿宋_GB2312" w:cs="Times New Roman"/>
          <w:sz w:val="32"/>
          <w:szCs w:val="32"/>
        </w:rPr>
        <w:t>。</w:t>
      </w:r>
    </w:p>
    <w:p>
      <w:pPr>
        <w:spacing w:line="360" w:lineRule="auto"/>
        <w:ind w:firstLine="643" w:firstLineChars="200"/>
        <w:rPr>
          <w:rFonts w:hint="eastAsia" w:ascii="仿宋_GB2312" w:eastAsia="仿宋_GB2312" w:cs="Times New Roman"/>
          <w:b/>
          <w:bCs/>
          <w:sz w:val="32"/>
          <w:szCs w:val="32"/>
        </w:rPr>
      </w:pPr>
      <w:r>
        <w:rPr>
          <w:rFonts w:hint="eastAsia" w:ascii="仿宋_GB2312" w:eastAsia="仿宋_GB2312" w:cs="Times New Roman"/>
          <w:b/>
          <w:bCs/>
          <w:sz w:val="32"/>
          <w:szCs w:val="32"/>
          <w:lang w:val="en-US" w:eastAsia="zh-CN"/>
        </w:rPr>
        <w:t>2.</w:t>
      </w:r>
      <w:r>
        <w:rPr>
          <w:rFonts w:hint="eastAsia" w:ascii="仿宋_GB2312" w:eastAsia="仿宋_GB2312" w:cs="Times New Roman"/>
          <w:b/>
          <w:bCs/>
          <w:sz w:val="32"/>
          <w:szCs w:val="32"/>
        </w:rPr>
        <w:t>主要职能</w:t>
      </w:r>
    </w:p>
    <w:p>
      <w:pPr>
        <w:ind w:firstLine="640"/>
        <w:rPr>
          <w:rFonts w:hint="eastAsia" w:ascii="仿宋_GB2312" w:eastAsia="仿宋_GB2312" w:cs="Times New Roman"/>
          <w:sz w:val="32"/>
          <w:szCs w:val="32"/>
        </w:rPr>
      </w:pPr>
      <w:r>
        <w:rPr>
          <w:rFonts w:hint="eastAsia" w:ascii="仿宋_GB2312" w:eastAsia="仿宋_GB2312" w:cs="Times New Roman"/>
          <w:sz w:val="32"/>
          <w:szCs w:val="32"/>
        </w:rPr>
        <w:t>（</w:t>
      </w:r>
      <w:r>
        <w:rPr>
          <w:rFonts w:hint="eastAsia" w:ascii="仿宋_GB2312" w:eastAsia="仿宋_GB2312" w:cs="Times New Roman"/>
          <w:sz w:val="32"/>
          <w:szCs w:val="32"/>
          <w:lang w:val="en-US" w:eastAsia="zh-CN"/>
        </w:rPr>
        <w:t>1</w:t>
      </w:r>
      <w:r>
        <w:rPr>
          <w:rFonts w:hint="eastAsia" w:ascii="仿宋_GB2312" w:eastAsia="仿宋_GB2312" w:cs="Times New Roman"/>
          <w:sz w:val="32"/>
          <w:szCs w:val="32"/>
        </w:rPr>
        <w:t>）根据全市国民经济和社会发展战略、拟订全市财政发展中长期规划并组织实施；分析预测宏观经济形势、参与制定有关综合经济政策、提出运用财税政策实施地方经济调控和综合平衡社会财力的建议；制定调节收入分配的财政税收政策，完善鼓励公益事业发展的财政税收政策。</w:t>
      </w:r>
    </w:p>
    <w:p>
      <w:pPr>
        <w:ind w:firstLine="640"/>
        <w:rPr>
          <w:rFonts w:hint="eastAsia" w:ascii="仿宋_GB2312" w:eastAsia="仿宋_GB2312" w:cs="Times New Roman"/>
          <w:sz w:val="32"/>
          <w:szCs w:val="32"/>
        </w:rPr>
      </w:pPr>
      <w:r>
        <w:rPr>
          <w:rFonts w:hint="eastAsia" w:ascii="仿宋_GB2312" w:eastAsia="仿宋_GB2312" w:cs="Times New Roman"/>
          <w:sz w:val="32"/>
          <w:szCs w:val="32"/>
        </w:rPr>
        <w:t>（</w:t>
      </w:r>
      <w:r>
        <w:rPr>
          <w:rFonts w:hint="eastAsia" w:ascii="仿宋_GB2312" w:eastAsia="仿宋_GB2312" w:cs="Times New Roman"/>
          <w:sz w:val="32"/>
          <w:szCs w:val="32"/>
          <w:lang w:val="en-US" w:eastAsia="zh-CN"/>
        </w:rPr>
        <w:t>2</w:t>
      </w:r>
      <w:r>
        <w:rPr>
          <w:rFonts w:hint="eastAsia" w:ascii="仿宋_GB2312" w:eastAsia="仿宋_GB2312" w:cs="Times New Roman"/>
          <w:sz w:val="32"/>
          <w:szCs w:val="32"/>
        </w:rPr>
        <w:t>）承担全市各项财政收支管理责任、负责编制全市本级预决算草案并组织执行，审查、批复部门预算，受市人民政府委托、向市人民代表大会报告全市预算及其执行情况，向市人大常委会报告决算和预算变更事项；组织制定经费开支标准、定额、年度预算，负责审核批复预算部门（单位）的年度财政预决算。</w:t>
      </w:r>
    </w:p>
    <w:p>
      <w:pPr>
        <w:ind w:firstLine="640"/>
        <w:rPr>
          <w:rFonts w:hint="eastAsia" w:ascii="仿宋_GB2312" w:eastAsia="仿宋_GB2312" w:cs="Times New Roman"/>
          <w:sz w:val="32"/>
          <w:szCs w:val="32"/>
        </w:rPr>
      </w:pPr>
      <w:r>
        <w:rPr>
          <w:rFonts w:hint="eastAsia" w:ascii="仿宋_GB2312" w:eastAsia="仿宋_GB2312" w:cs="Times New Roman"/>
          <w:sz w:val="32"/>
          <w:szCs w:val="32"/>
        </w:rPr>
        <w:t>（</w:t>
      </w:r>
      <w:r>
        <w:rPr>
          <w:rFonts w:hint="eastAsia" w:ascii="仿宋_GB2312" w:eastAsia="仿宋_GB2312" w:cs="Times New Roman"/>
          <w:sz w:val="32"/>
          <w:szCs w:val="32"/>
          <w:lang w:val="en-US" w:eastAsia="zh-CN"/>
        </w:rPr>
        <w:t>3</w:t>
      </w:r>
      <w:r>
        <w:rPr>
          <w:rFonts w:hint="eastAsia" w:ascii="仿宋_GB2312" w:eastAsia="仿宋_GB2312" w:cs="Times New Roman"/>
          <w:sz w:val="32"/>
          <w:szCs w:val="32"/>
        </w:rPr>
        <w:t>）根据预算安排，拟订财政税收收入计划、并组织实施和监督管理；按管理权限拟订减免税上报事项和对全市预算影响较大的临时和特殊的地方税减免事项；按管理权限拟订非税财政收入制度并负责市本级非税财政收入的征收与管理；参与拟订行政事业性收费标准；监管财政票据；贯彻执行彩票管理政策和办法，按规定管理彩票资金。</w:t>
      </w:r>
    </w:p>
    <w:p>
      <w:pPr>
        <w:ind w:firstLine="640"/>
        <w:rPr>
          <w:rFonts w:hint="eastAsia" w:ascii="仿宋_GB2312" w:eastAsia="仿宋_GB2312" w:cs="Times New Roman"/>
          <w:sz w:val="32"/>
          <w:szCs w:val="32"/>
        </w:rPr>
      </w:pPr>
      <w:r>
        <w:rPr>
          <w:rFonts w:hint="eastAsia" w:ascii="仿宋_GB2312" w:eastAsia="仿宋_GB2312" w:cs="Times New Roman"/>
          <w:sz w:val="32"/>
          <w:szCs w:val="32"/>
        </w:rPr>
        <w:t>（</w:t>
      </w:r>
      <w:r>
        <w:rPr>
          <w:rFonts w:hint="eastAsia" w:ascii="仿宋_GB2312" w:eastAsia="仿宋_GB2312" w:cs="Times New Roman"/>
          <w:sz w:val="32"/>
          <w:szCs w:val="32"/>
          <w:lang w:val="en-US" w:eastAsia="zh-CN"/>
        </w:rPr>
        <w:t>4</w:t>
      </w:r>
      <w:r>
        <w:rPr>
          <w:rFonts w:hint="eastAsia" w:ascii="仿宋_GB2312" w:eastAsia="仿宋_GB2312" w:cs="Times New Roman"/>
          <w:sz w:val="32"/>
          <w:szCs w:val="32"/>
        </w:rPr>
        <w:t>）负责建立和实施国库管理制度、国库集中支付制度，制定地方财政收入入库解缴办法，监督管理国库资金缴拨使用情况。研究制定市政府采购管理制度和办法，并指导、监督、检查全市政府采购工作；研究政府购买服务制度和政策并组织实施；管理全市财政统一发放工资工作。</w:t>
      </w:r>
    </w:p>
    <w:p>
      <w:pPr>
        <w:ind w:firstLine="640"/>
        <w:rPr>
          <w:rFonts w:hint="eastAsia" w:ascii="仿宋_GB2312" w:eastAsia="仿宋_GB2312" w:cs="Times New Roman"/>
          <w:sz w:val="32"/>
          <w:szCs w:val="32"/>
        </w:rPr>
      </w:pPr>
      <w:r>
        <w:rPr>
          <w:rFonts w:hint="eastAsia" w:ascii="仿宋_GB2312" w:eastAsia="仿宋_GB2312" w:cs="Times New Roman"/>
          <w:sz w:val="32"/>
          <w:szCs w:val="32"/>
        </w:rPr>
        <w:t>（</w:t>
      </w:r>
      <w:r>
        <w:rPr>
          <w:rFonts w:hint="eastAsia" w:ascii="仿宋_GB2312" w:eastAsia="仿宋_GB2312" w:cs="Times New Roman"/>
          <w:sz w:val="32"/>
          <w:szCs w:val="32"/>
          <w:lang w:val="en-US" w:eastAsia="zh-CN"/>
        </w:rPr>
        <w:t>5</w:t>
      </w:r>
      <w:r>
        <w:rPr>
          <w:rFonts w:hint="eastAsia" w:ascii="仿宋_GB2312" w:eastAsia="仿宋_GB2312" w:cs="Times New Roman"/>
          <w:sz w:val="32"/>
          <w:szCs w:val="32"/>
        </w:rPr>
        <w:t>）拟订和执行地方政府性债务管理制度和办法，按规定开展地方政府债券管理工作；管理国债资金，防范财政风险；负责管理政府外债，组织实施外国政府、国际金融组织贷款项目的审核、申报、转贷、签订贷款协定、财务会计核算、提款报账、还本付息等资金管理工作；承担地方金融企业的国有资产和财务的监督管理工作，负责全市地方金融类机构、地方性融资担保机构的财务监管工作。</w:t>
      </w:r>
    </w:p>
    <w:p>
      <w:pPr>
        <w:ind w:firstLine="640"/>
        <w:rPr>
          <w:rFonts w:hint="eastAsia" w:ascii="仿宋_GB2312" w:eastAsia="仿宋_GB2312" w:cs="Times New Roman"/>
          <w:sz w:val="32"/>
          <w:szCs w:val="32"/>
        </w:rPr>
      </w:pPr>
      <w:r>
        <w:rPr>
          <w:rFonts w:hint="eastAsia" w:ascii="仿宋_GB2312" w:eastAsia="仿宋_GB2312" w:cs="Times New Roman"/>
          <w:sz w:val="32"/>
          <w:szCs w:val="32"/>
        </w:rPr>
        <w:t>（</w:t>
      </w:r>
      <w:r>
        <w:rPr>
          <w:rFonts w:hint="eastAsia" w:ascii="仿宋_GB2312" w:eastAsia="仿宋_GB2312" w:cs="Times New Roman"/>
          <w:sz w:val="32"/>
          <w:szCs w:val="32"/>
          <w:lang w:val="en-US" w:eastAsia="zh-CN"/>
        </w:rPr>
        <w:t>6</w:t>
      </w:r>
      <w:r>
        <w:rPr>
          <w:rFonts w:hint="eastAsia" w:ascii="仿宋_GB2312" w:eastAsia="仿宋_GB2312" w:cs="Times New Roman"/>
          <w:sz w:val="32"/>
          <w:szCs w:val="32"/>
        </w:rPr>
        <w:t>）参与拟定市人民政府建设投资的有关政策，制定并执行基本建设财务管理制度，负责中央和区、州、市政府性投资项目财政资金管理工作；制定市政府和社会资本合作（PPP）有关政策制度，承担相关规范管理工作；承担有关政策性补贴和专项储备资金财政管理工作。管理各项扶贫资金。</w:t>
      </w:r>
    </w:p>
    <w:p>
      <w:pPr>
        <w:ind w:firstLine="640"/>
        <w:rPr>
          <w:rFonts w:hint="eastAsia" w:ascii="仿宋_GB2312" w:eastAsia="仿宋_GB2312" w:cs="Times New Roman"/>
          <w:sz w:val="32"/>
          <w:szCs w:val="32"/>
        </w:rPr>
      </w:pPr>
      <w:r>
        <w:rPr>
          <w:rFonts w:hint="eastAsia" w:ascii="仿宋_GB2312" w:eastAsia="仿宋_GB2312" w:cs="Times New Roman"/>
          <w:sz w:val="32"/>
          <w:szCs w:val="32"/>
        </w:rPr>
        <w:t>（</w:t>
      </w:r>
      <w:r>
        <w:rPr>
          <w:rFonts w:hint="eastAsia" w:ascii="仿宋_GB2312" w:eastAsia="仿宋_GB2312" w:cs="Times New Roman"/>
          <w:sz w:val="32"/>
          <w:szCs w:val="32"/>
          <w:lang w:val="en-US" w:eastAsia="zh-CN"/>
        </w:rPr>
        <w:t>7</w:t>
      </w:r>
      <w:r>
        <w:rPr>
          <w:rFonts w:hint="eastAsia" w:ascii="仿宋_GB2312" w:eastAsia="仿宋_GB2312" w:cs="Times New Roman"/>
          <w:sz w:val="32"/>
          <w:szCs w:val="32"/>
        </w:rPr>
        <w:t>）贯彻执行国家行政事业单位国有资产管理法规、制度和方针政策，制定行政事业单位国有资产管理政策制度并组织实施，按规定管理行政事业单位国有资产，履行行政事业单位国有资产购置、使用、处置监督审核职责；牵头编制国有资产管理情况报告，拟定和执行需要全市统一规定的开支标准和支出政策。</w:t>
      </w:r>
    </w:p>
    <w:p>
      <w:pPr>
        <w:ind w:firstLine="640"/>
        <w:rPr>
          <w:rFonts w:hint="eastAsia" w:ascii="仿宋_GB2312" w:eastAsia="仿宋_GB2312" w:cs="Times New Roman"/>
          <w:sz w:val="32"/>
          <w:szCs w:val="32"/>
        </w:rPr>
      </w:pPr>
      <w:r>
        <w:rPr>
          <w:rFonts w:hint="eastAsia" w:ascii="仿宋_GB2312" w:eastAsia="仿宋_GB2312" w:cs="Times New Roman"/>
          <w:sz w:val="32"/>
          <w:szCs w:val="32"/>
        </w:rPr>
        <w:t>（</w:t>
      </w:r>
      <w:r>
        <w:rPr>
          <w:rFonts w:hint="eastAsia" w:ascii="仿宋_GB2312" w:eastAsia="仿宋_GB2312" w:cs="Times New Roman"/>
          <w:sz w:val="32"/>
          <w:szCs w:val="32"/>
          <w:lang w:val="en-US" w:eastAsia="zh-CN"/>
        </w:rPr>
        <w:t>8</w:t>
      </w:r>
      <w:r>
        <w:rPr>
          <w:rFonts w:hint="eastAsia" w:ascii="仿宋_GB2312" w:eastAsia="仿宋_GB2312" w:cs="Times New Roman"/>
          <w:sz w:val="32"/>
          <w:szCs w:val="32"/>
        </w:rPr>
        <w:t>）会同有关部门管理各级财政补助、市本级财政社会保障和就业及医疗卫生资金；参与社会保障制度的改革和制度、办法的研究制定，会同有关部门研究拟订市社会保障资金（基金）的财务制度和管理办法，并组织实施。</w:t>
      </w:r>
    </w:p>
    <w:p>
      <w:pPr>
        <w:ind w:firstLine="640"/>
        <w:rPr>
          <w:rFonts w:hint="eastAsia" w:ascii="仿宋_GB2312" w:eastAsia="仿宋_GB2312" w:cs="Times New Roman"/>
          <w:sz w:val="32"/>
          <w:szCs w:val="32"/>
        </w:rPr>
      </w:pPr>
      <w:r>
        <w:rPr>
          <w:rFonts w:hint="eastAsia" w:ascii="仿宋_GB2312" w:eastAsia="仿宋_GB2312" w:cs="Times New Roman"/>
          <w:sz w:val="32"/>
          <w:szCs w:val="32"/>
        </w:rPr>
        <w:t>（</w:t>
      </w:r>
      <w:r>
        <w:rPr>
          <w:rFonts w:hint="eastAsia" w:ascii="仿宋_GB2312" w:eastAsia="仿宋_GB2312" w:cs="Times New Roman"/>
          <w:sz w:val="32"/>
          <w:szCs w:val="32"/>
          <w:lang w:val="en-US" w:eastAsia="zh-CN"/>
        </w:rPr>
        <w:t>9</w:t>
      </w:r>
      <w:r>
        <w:rPr>
          <w:rFonts w:hint="eastAsia" w:ascii="仿宋_GB2312" w:eastAsia="仿宋_GB2312" w:cs="Times New Roman"/>
          <w:sz w:val="32"/>
          <w:szCs w:val="32"/>
        </w:rPr>
        <w:t>）负责审核和汇总编制国有资本经营预决算草案，制定国有资本经营预算的制度和办法，收取市本级企业国有资本收益；组织实施企业财务制度。</w:t>
      </w:r>
    </w:p>
    <w:p>
      <w:pPr>
        <w:ind w:firstLine="640"/>
        <w:rPr>
          <w:rFonts w:hint="eastAsia" w:ascii="仿宋_GB2312" w:eastAsia="仿宋_GB2312" w:cs="Times New Roman"/>
          <w:sz w:val="32"/>
          <w:szCs w:val="32"/>
        </w:rPr>
      </w:pPr>
      <w:r>
        <w:rPr>
          <w:rFonts w:hint="eastAsia" w:ascii="仿宋_GB2312" w:eastAsia="仿宋_GB2312" w:cs="Times New Roman"/>
          <w:sz w:val="32"/>
          <w:szCs w:val="32"/>
        </w:rPr>
        <w:t>（</w:t>
      </w:r>
      <w:r>
        <w:rPr>
          <w:rFonts w:hint="eastAsia" w:ascii="仿宋_GB2312" w:eastAsia="仿宋_GB2312" w:cs="Times New Roman"/>
          <w:sz w:val="32"/>
          <w:szCs w:val="32"/>
          <w:lang w:val="en-US" w:eastAsia="zh-CN"/>
        </w:rPr>
        <w:t>10</w:t>
      </w:r>
      <w:r>
        <w:rPr>
          <w:rFonts w:hint="eastAsia" w:ascii="仿宋_GB2312" w:eastAsia="仿宋_GB2312" w:cs="Times New Roman"/>
          <w:sz w:val="32"/>
          <w:szCs w:val="32"/>
        </w:rPr>
        <w:t>）管理和指导全市会计工作、加强会计监督，规范会计行为，组织执行国家统一的会计制度，制定补充规定并贯彻执行；保障会计资料的真实完整。组织和管理会计人员的业务培训；指导和监督注册会计师、注册资产评估师的工作。依法管理资产评估工作；指导和管理社会审计。</w:t>
      </w:r>
    </w:p>
    <w:p>
      <w:pPr>
        <w:ind w:firstLine="640"/>
        <w:rPr>
          <w:rFonts w:hint="eastAsia" w:ascii="仿宋_GB2312" w:eastAsia="仿宋_GB2312" w:cs="Times New Roman"/>
          <w:sz w:val="32"/>
          <w:szCs w:val="32"/>
        </w:rPr>
      </w:pPr>
      <w:r>
        <w:rPr>
          <w:rFonts w:hint="eastAsia" w:ascii="仿宋_GB2312" w:eastAsia="仿宋_GB2312" w:cs="Times New Roman"/>
          <w:sz w:val="32"/>
          <w:szCs w:val="32"/>
        </w:rPr>
        <w:t>（</w:t>
      </w:r>
      <w:r>
        <w:rPr>
          <w:rFonts w:hint="eastAsia" w:ascii="仿宋_GB2312" w:eastAsia="仿宋_GB2312" w:cs="Times New Roman"/>
          <w:sz w:val="32"/>
          <w:szCs w:val="32"/>
          <w:lang w:val="en-US" w:eastAsia="zh-CN"/>
        </w:rPr>
        <w:t>11</w:t>
      </w:r>
      <w:r>
        <w:rPr>
          <w:rFonts w:hint="eastAsia" w:ascii="仿宋_GB2312" w:eastAsia="仿宋_GB2312" w:cs="Times New Roman"/>
          <w:sz w:val="32"/>
          <w:szCs w:val="32"/>
        </w:rPr>
        <w:t>）监督财税方针政策、法律法规的执行；检查监督市级预算收入征收部门各项预算收入情况和本级各部门、单位财务执行情况；延伸检查重点行业部门、重点税源和纳税大户，检查验证税收征管质量和财税政策、制度执行情况；检查财政支出管理中的重要问题，提出加强财政管理的政策建议。贯彻落实财政绩效管理相关政策制度，组织指导全市预算绩效管理工作；组织实施专项资金绩效考核工作；研究建立财政支出绩效评价制度和评价体系并组织实施。</w:t>
      </w:r>
    </w:p>
    <w:p>
      <w:pPr>
        <w:ind w:firstLine="640"/>
        <w:rPr>
          <w:rFonts w:hint="eastAsia" w:ascii="仿宋_GB2312" w:eastAsia="仿宋_GB2312" w:cs="Times New Roman"/>
          <w:sz w:val="32"/>
          <w:szCs w:val="32"/>
        </w:rPr>
      </w:pPr>
      <w:r>
        <w:rPr>
          <w:rFonts w:hint="eastAsia" w:ascii="仿宋_GB2312" w:eastAsia="仿宋_GB2312" w:cs="Times New Roman"/>
          <w:sz w:val="32"/>
          <w:szCs w:val="32"/>
        </w:rPr>
        <w:t>（</w:t>
      </w:r>
      <w:r>
        <w:rPr>
          <w:rFonts w:hint="eastAsia" w:ascii="仿宋_GB2312" w:eastAsia="仿宋_GB2312" w:cs="Times New Roman"/>
          <w:sz w:val="32"/>
          <w:szCs w:val="32"/>
          <w:lang w:val="en-US" w:eastAsia="zh-CN"/>
        </w:rPr>
        <w:t>12</w:t>
      </w:r>
      <w:r>
        <w:rPr>
          <w:rFonts w:hint="eastAsia" w:ascii="仿宋_GB2312" w:eastAsia="仿宋_GB2312" w:cs="Times New Roman"/>
          <w:sz w:val="32"/>
          <w:szCs w:val="32"/>
        </w:rPr>
        <w:t>）负责监督管理市属企业的国有资产，加强国有资产管理。承担监督所监管企业国有资产保值增值的责任，组织实施国有企业清产核资、产权交易、产权界定、产权登记和产权转让资产统计、绩效评价及经济运行动态监测等工作。指导推进国有企业改革和重组，推进国有企业的现代企业制度建设，完善公司治理结构，拟定所监管企业领导任期经营目标、考核标准，负责所监管企业负责人经营业绩考核和薪酬管理，负责组织所监管企业上交国有资本收益，参与制定国有资本经营预算的制度和办法，承办所监管企业国有资本经营预决算编制和执行等工作，负责审核所监管企业重大项目投资、重大资产处置等事项，负责所监管企业违规经营投资责任追究工作，强化国有资产监督，防止国有资产流失。贯彻落实国家有关金融宏观调控政策，研究提出促进地方金融发展的财政政策措施。根据市人民政府授权，履行市属国有金融资本出资人职责，负责国有金融资本集中统一管理；负责拟订全市统一的国有金融资本管理规章制度；依法依规履行国有金融资本管理职责，根据市人民政府授权，履行市属国有金融资本出资人职责，依法对园区管理委员会企业国有资产管理工作进行指导和监督。</w:t>
      </w:r>
    </w:p>
    <w:p>
      <w:pPr>
        <w:ind w:firstLine="640"/>
        <w:rPr>
          <w:rFonts w:hint="eastAsia" w:ascii="仿宋_GB2312" w:eastAsia="仿宋_GB2312" w:cs="Times New Roman"/>
          <w:sz w:val="32"/>
          <w:szCs w:val="32"/>
        </w:rPr>
      </w:pPr>
      <w:r>
        <w:rPr>
          <w:rFonts w:hint="eastAsia" w:ascii="仿宋_GB2312" w:eastAsia="仿宋_GB2312" w:cs="Times New Roman"/>
          <w:sz w:val="32"/>
          <w:szCs w:val="32"/>
        </w:rPr>
        <w:t>(</w:t>
      </w:r>
      <w:r>
        <w:rPr>
          <w:rFonts w:hint="eastAsia" w:ascii="仿宋_GB2312" w:eastAsia="仿宋_GB2312" w:cs="Times New Roman"/>
          <w:sz w:val="32"/>
          <w:szCs w:val="32"/>
          <w:lang w:val="en-US" w:eastAsia="zh-CN"/>
        </w:rPr>
        <w:t>13</w:t>
      </w:r>
      <w:r>
        <w:rPr>
          <w:rFonts w:hint="eastAsia" w:ascii="仿宋_GB2312" w:eastAsia="仿宋_GB2312" w:cs="Times New Roman"/>
          <w:sz w:val="32"/>
          <w:szCs w:val="32"/>
        </w:rPr>
        <w:t>）制定财政干部教育规划；组织全市财政干部的教育工作；负责财政宣传和财政信息工作；负责市财政系统信息化建设规划并组织实施。</w:t>
      </w:r>
    </w:p>
    <w:p>
      <w:pPr>
        <w:ind w:firstLine="640"/>
        <w:rPr>
          <w:rFonts w:hint="eastAsia" w:ascii="仿宋_GB2312" w:eastAsia="仿宋_GB2312" w:cs="Times New Roman"/>
          <w:sz w:val="32"/>
          <w:szCs w:val="32"/>
        </w:rPr>
      </w:pPr>
      <w:r>
        <w:rPr>
          <w:rFonts w:hint="eastAsia" w:ascii="仿宋_GB2312" w:eastAsia="仿宋_GB2312" w:cs="Times New Roman"/>
          <w:sz w:val="32"/>
          <w:szCs w:val="32"/>
        </w:rPr>
        <w:t>（</w:t>
      </w:r>
      <w:r>
        <w:rPr>
          <w:rFonts w:hint="eastAsia" w:ascii="仿宋_GB2312" w:eastAsia="仿宋_GB2312" w:cs="Times New Roman"/>
          <w:sz w:val="32"/>
          <w:szCs w:val="32"/>
          <w:lang w:val="en-US" w:eastAsia="zh-CN"/>
        </w:rPr>
        <w:t>14</w:t>
      </w:r>
      <w:r>
        <w:rPr>
          <w:rFonts w:hint="eastAsia" w:ascii="仿宋_GB2312" w:eastAsia="仿宋_GB2312" w:cs="Times New Roman"/>
          <w:sz w:val="32"/>
          <w:szCs w:val="32"/>
        </w:rPr>
        <w:t>）完成市委、市人民政府交办的其他任务。</w:t>
      </w:r>
    </w:p>
    <w:p>
      <w:pPr>
        <w:numPr>
          <w:ilvl w:val="0"/>
          <w:numId w:val="0"/>
        </w:numPr>
        <w:ind w:left="560" w:leftChars="0"/>
        <w:rPr>
          <w:rFonts w:ascii="仿宋_GB2312" w:eastAsia="仿宋_GB2312"/>
          <w:b/>
          <w:bCs/>
          <w:sz w:val="32"/>
          <w:szCs w:val="32"/>
        </w:rPr>
      </w:pPr>
      <w:r>
        <w:rPr>
          <w:rFonts w:hint="eastAsia" w:ascii="仿宋_GB2312" w:eastAsia="仿宋_GB2312"/>
          <w:b/>
          <w:bCs/>
          <w:sz w:val="32"/>
          <w:szCs w:val="32"/>
          <w:lang w:val="en-US" w:eastAsia="zh-CN"/>
        </w:rPr>
        <w:t>3.</w:t>
      </w:r>
      <w:r>
        <w:rPr>
          <w:rFonts w:hint="eastAsia" w:ascii="仿宋_GB2312" w:eastAsia="仿宋_GB2312"/>
          <w:b/>
          <w:bCs/>
          <w:sz w:val="32"/>
          <w:szCs w:val="32"/>
        </w:rPr>
        <w:t>年度重点工作计划</w:t>
      </w:r>
    </w:p>
    <w:p>
      <w:pPr>
        <w:ind w:firstLine="640"/>
        <w:rPr>
          <w:rFonts w:hint="eastAsia" w:ascii="仿宋_GB2312" w:eastAsia="仿宋_GB2312" w:cs="Times New Roman"/>
          <w:sz w:val="32"/>
          <w:szCs w:val="32"/>
        </w:rPr>
      </w:pPr>
      <w:r>
        <w:rPr>
          <w:rFonts w:hint="eastAsia" w:ascii="仿宋_GB2312" w:eastAsia="仿宋_GB2312" w:cs="Times New Roman"/>
          <w:sz w:val="32"/>
          <w:szCs w:val="32"/>
        </w:rPr>
        <w:t>在市委、市人民政府的正确领导下，积极组织财政收入，着力调整和优化支出结构，完善财政管理体制，深化财政体制改革，自觉接受人大和审计监督，全力以赴做好各项财政工作</w:t>
      </w:r>
      <w:r>
        <w:rPr>
          <w:rFonts w:hint="eastAsia" w:ascii="仿宋_GB2312" w:eastAsia="仿宋_GB2312" w:cs="Times New Roman"/>
          <w:sz w:val="32"/>
          <w:szCs w:val="32"/>
          <w:lang w:eastAsia="zh-CN"/>
        </w:rPr>
        <w:t>、</w:t>
      </w:r>
      <w:r>
        <w:rPr>
          <w:rFonts w:hint="eastAsia" w:ascii="仿宋_GB2312" w:eastAsia="仿宋_GB2312" w:cs="Times New Roman"/>
          <w:sz w:val="32"/>
          <w:szCs w:val="32"/>
        </w:rPr>
        <w:t>财政改革和发展。</w:t>
      </w:r>
    </w:p>
    <w:p>
      <w:pPr>
        <w:pStyle w:val="4"/>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hint="eastAsia" w:ascii="仿宋_GB2312" w:eastAsia="仿宋_GB2312" w:cs="Times New Roman"/>
          <w:sz w:val="32"/>
          <w:szCs w:val="32"/>
        </w:rPr>
      </w:pPr>
      <w:r>
        <w:rPr>
          <w:rFonts w:hint="eastAsia" w:ascii="仿宋_GB2312" w:eastAsia="仿宋_GB2312" w:cs="Times New Roman"/>
          <w:sz w:val="32"/>
          <w:szCs w:val="32"/>
        </w:rPr>
        <w:t>贯彻落实《昌吉市党政主要领导研究“三重一大”事项末位表态制度》等有关规定，严格执行民主集中制，促进班子决策的民主化、科学化和规范化，提高领导班子的决策水平和能力，进一步健全和完善党内监督制度，推进财政风险岗位廉能管理。“三重一大”事项是指涉及重大事项决策、重要干部任免、重大项目安排和大额度资金使用的事项。财政局的“三重一大”事项主要有以下几项：</w:t>
      </w:r>
    </w:p>
    <w:p>
      <w:pPr>
        <w:numPr>
          <w:ilvl w:val="0"/>
          <w:numId w:val="1"/>
        </w:numPr>
        <w:spacing w:line="460" w:lineRule="exact"/>
        <w:ind w:firstLine="643" w:firstLineChars="200"/>
        <w:jc w:val="left"/>
        <w:rPr>
          <w:rFonts w:hint="eastAsia" w:ascii="仿宋_GB2312" w:eastAsia="仿宋_GB2312" w:cs="Times New Roman"/>
          <w:sz w:val="32"/>
          <w:szCs w:val="32"/>
        </w:rPr>
      </w:pPr>
      <w:r>
        <w:rPr>
          <w:rFonts w:hint="eastAsia" w:ascii="仿宋_GB2312" w:eastAsia="仿宋_GB2312"/>
          <w:b/>
          <w:bCs/>
          <w:sz w:val="32"/>
          <w:szCs w:val="32"/>
        </w:rPr>
        <w:t> 重大决策包括：</w:t>
      </w:r>
      <w:r>
        <w:rPr>
          <w:rFonts w:hint="eastAsia" w:ascii="仿宋_GB2312" w:eastAsia="仿宋_GB2312" w:cs="Times New Roman"/>
          <w:sz w:val="32"/>
          <w:szCs w:val="32"/>
        </w:rPr>
        <w:br w:type="textWrapping"/>
      </w:r>
      <w:r>
        <w:rPr>
          <w:rFonts w:hint="eastAsia" w:ascii="仿宋_GB2312" w:eastAsia="仿宋_GB2312" w:cs="Times New Roman"/>
          <w:sz w:val="32"/>
          <w:szCs w:val="32"/>
        </w:rPr>
        <w:t xml:space="preserve">    </w:t>
      </w: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1）</w:t>
      </w:r>
      <w:r>
        <w:rPr>
          <w:rFonts w:hint="eastAsia" w:ascii="仿宋_GB2312" w:eastAsia="仿宋_GB2312" w:cs="Times New Roman"/>
          <w:sz w:val="32"/>
          <w:szCs w:val="32"/>
        </w:rPr>
        <w:t>全市年度预算执行情况和预算（草案）；</w:t>
      </w:r>
      <w:r>
        <w:rPr>
          <w:rFonts w:hint="eastAsia" w:ascii="仿宋_GB2312" w:eastAsia="仿宋_GB2312" w:cs="Times New Roman"/>
          <w:sz w:val="32"/>
          <w:szCs w:val="32"/>
        </w:rPr>
        <w:br w:type="textWrapping"/>
      </w:r>
      <w:r>
        <w:rPr>
          <w:rFonts w:hint="eastAsia" w:ascii="仿宋_GB2312" w:eastAsia="仿宋_GB2312" w:cs="Times New Roman"/>
          <w:sz w:val="32"/>
          <w:szCs w:val="32"/>
        </w:rPr>
        <w:t xml:space="preserve">    </w:t>
      </w: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2）</w:t>
      </w:r>
      <w:r>
        <w:rPr>
          <w:rFonts w:hint="eastAsia" w:ascii="仿宋_GB2312" w:eastAsia="仿宋_GB2312" w:cs="Times New Roman"/>
          <w:sz w:val="32"/>
          <w:szCs w:val="32"/>
        </w:rPr>
        <w:t>确定财政全面工作思路及财政改革的重要事项；</w:t>
      </w:r>
      <w:r>
        <w:rPr>
          <w:rFonts w:hint="eastAsia" w:ascii="仿宋_GB2312" w:eastAsia="仿宋_GB2312" w:cs="Times New Roman"/>
          <w:sz w:val="32"/>
          <w:szCs w:val="32"/>
        </w:rPr>
        <w:br w:type="textWrapping"/>
      </w:r>
      <w:r>
        <w:rPr>
          <w:rFonts w:hint="eastAsia" w:ascii="仿宋_GB2312" w:eastAsia="仿宋_GB2312" w:cs="Times New Roman"/>
          <w:sz w:val="32"/>
          <w:szCs w:val="32"/>
        </w:rPr>
        <w:t xml:space="preserve">    </w:t>
      </w: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3）</w:t>
      </w:r>
      <w:r>
        <w:rPr>
          <w:rFonts w:hint="eastAsia" w:ascii="仿宋_GB2312" w:eastAsia="仿宋_GB2312" w:cs="Times New Roman"/>
          <w:sz w:val="32"/>
          <w:szCs w:val="32"/>
        </w:rPr>
        <w:t>对财政体制调整的意见；</w:t>
      </w:r>
      <w:r>
        <w:rPr>
          <w:rFonts w:hint="eastAsia" w:ascii="仿宋_GB2312" w:eastAsia="仿宋_GB2312" w:cs="Times New Roman"/>
          <w:sz w:val="32"/>
          <w:szCs w:val="32"/>
        </w:rPr>
        <w:br w:type="textWrapping"/>
      </w:r>
      <w:r>
        <w:rPr>
          <w:rFonts w:hint="eastAsia" w:ascii="仿宋_GB2312" w:eastAsia="仿宋_GB2312" w:cs="Times New Roman"/>
          <w:sz w:val="32"/>
          <w:szCs w:val="32"/>
        </w:rPr>
        <w:t>   </w:t>
      </w:r>
      <w:r>
        <w:rPr>
          <w:rFonts w:hint="eastAsia" w:ascii="仿宋_GB2312" w:eastAsia="仿宋_GB2312" w:cs="Times New Roman"/>
          <w:sz w:val="32"/>
          <w:szCs w:val="32"/>
          <w:lang w:val="en-US" w:eastAsia="zh-CN"/>
        </w:rPr>
        <w:t xml:space="preserve"> </w:t>
      </w: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4）</w:t>
      </w:r>
      <w:r>
        <w:rPr>
          <w:rFonts w:hint="eastAsia" w:ascii="仿宋_GB2312" w:eastAsia="仿宋_GB2312" w:cs="Times New Roman"/>
          <w:sz w:val="32"/>
          <w:szCs w:val="32"/>
        </w:rPr>
        <w:t>市直部门预算及预算年中调整、追加意见；</w:t>
      </w:r>
      <w:r>
        <w:rPr>
          <w:rFonts w:hint="eastAsia" w:ascii="仿宋_GB2312" w:eastAsia="仿宋_GB2312" w:cs="Times New Roman"/>
          <w:sz w:val="32"/>
          <w:szCs w:val="32"/>
        </w:rPr>
        <w:br w:type="textWrapping"/>
      </w:r>
      <w:r>
        <w:rPr>
          <w:rFonts w:hint="eastAsia" w:ascii="仿宋_GB2312" w:eastAsia="仿宋_GB2312" w:cs="Times New Roman"/>
          <w:sz w:val="32"/>
          <w:szCs w:val="32"/>
        </w:rPr>
        <w:t xml:space="preserve">    </w:t>
      </w: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5）</w:t>
      </w:r>
      <w:r>
        <w:rPr>
          <w:rFonts w:hint="eastAsia" w:ascii="仿宋_GB2312" w:eastAsia="仿宋_GB2312" w:cs="Times New Roman"/>
          <w:sz w:val="32"/>
          <w:szCs w:val="32"/>
        </w:rPr>
        <w:t>对全市有影响的国有资产处置；</w:t>
      </w:r>
      <w:r>
        <w:rPr>
          <w:rFonts w:hint="eastAsia" w:ascii="仿宋_GB2312" w:eastAsia="仿宋_GB2312" w:cs="Times New Roman"/>
          <w:sz w:val="32"/>
          <w:szCs w:val="32"/>
        </w:rPr>
        <w:br w:type="textWrapping"/>
      </w:r>
      <w:r>
        <w:rPr>
          <w:rFonts w:hint="eastAsia" w:ascii="仿宋_GB2312" w:eastAsia="仿宋_GB2312" w:cs="Times New Roman"/>
          <w:sz w:val="32"/>
          <w:szCs w:val="32"/>
        </w:rPr>
        <w:t xml:space="preserve">    </w:t>
      </w: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6）</w:t>
      </w:r>
      <w:r>
        <w:rPr>
          <w:rFonts w:hint="eastAsia" w:ascii="仿宋_GB2312" w:eastAsia="仿宋_GB2312" w:cs="Times New Roman"/>
          <w:sz w:val="32"/>
          <w:szCs w:val="32"/>
        </w:rPr>
        <w:t>关系全局干部职工切身利益的重要事项；</w:t>
      </w:r>
      <w:r>
        <w:rPr>
          <w:rFonts w:hint="eastAsia" w:ascii="仿宋_GB2312" w:eastAsia="仿宋_GB2312" w:cs="Times New Roman"/>
          <w:sz w:val="32"/>
          <w:szCs w:val="32"/>
        </w:rPr>
        <w:br w:type="textWrapping"/>
      </w:r>
      <w:r>
        <w:rPr>
          <w:rFonts w:hint="eastAsia" w:ascii="仿宋_GB2312" w:eastAsia="仿宋_GB2312" w:cs="Times New Roman"/>
          <w:sz w:val="32"/>
          <w:szCs w:val="32"/>
        </w:rPr>
        <w:t xml:space="preserve">     </w:t>
      </w: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7）</w:t>
      </w:r>
      <w:r>
        <w:rPr>
          <w:rFonts w:hint="eastAsia" w:ascii="仿宋_GB2312" w:eastAsia="仿宋_GB2312" w:cs="Times New Roman"/>
          <w:sz w:val="32"/>
          <w:szCs w:val="32"/>
        </w:rPr>
        <w:t>确定局机关及二级机构重大的资产处置、设备购置、项目建设和大型活动；</w:t>
      </w:r>
      <w:r>
        <w:rPr>
          <w:rFonts w:hint="eastAsia" w:ascii="仿宋_GB2312" w:eastAsia="仿宋_GB2312" w:cs="Times New Roman"/>
          <w:sz w:val="32"/>
          <w:szCs w:val="32"/>
        </w:rPr>
        <w:br w:type="textWrapping"/>
      </w:r>
      <w:r>
        <w:rPr>
          <w:rFonts w:hint="eastAsia" w:ascii="仿宋_GB2312" w:eastAsia="仿宋_GB2312" w:cs="Times New Roman"/>
          <w:sz w:val="32"/>
          <w:szCs w:val="32"/>
        </w:rPr>
        <w:t xml:space="preserve">     </w:t>
      </w: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8）</w:t>
      </w:r>
      <w:r>
        <w:rPr>
          <w:rFonts w:hint="eastAsia" w:ascii="仿宋_GB2312" w:eastAsia="仿宋_GB2312" w:cs="Times New Roman"/>
          <w:sz w:val="32"/>
          <w:szCs w:val="32"/>
        </w:rPr>
        <w:t>制定和出台涉及全局的规章制度；</w:t>
      </w:r>
      <w:r>
        <w:rPr>
          <w:rFonts w:hint="eastAsia" w:ascii="仿宋_GB2312" w:eastAsia="仿宋_GB2312" w:cs="Times New Roman"/>
          <w:sz w:val="32"/>
          <w:szCs w:val="32"/>
        </w:rPr>
        <w:br w:type="textWrapping"/>
      </w:r>
      <w:r>
        <w:rPr>
          <w:rFonts w:hint="eastAsia" w:ascii="仿宋_GB2312" w:eastAsia="仿宋_GB2312" w:cs="Times New Roman"/>
          <w:sz w:val="32"/>
          <w:szCs w:val="32"/>
        </w:rPr>
        <w:t xml:space="preserve">     </w:t>
      </w: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9）</w:t>
      </w:r>
      <w:r>
        <w:rPr>
          <w:rFonts w:hint="eastAsia" w:ascii="仿宋_GB2312" w:eastAsia="仿宋_GB2312" w:cs="Times New Roman"/>
          <w:sz w:val="32"/>
          <w:szCs w:val="32"/>
        </w:rPr>
        <w:t>其他重大决策。</w:t>
      </w:r>
      <w:r>
        <w:rPr>
          <w:rFonts w:hint="eastAsia" w:ascii="仿宋_GB2312" w:eastAsia="仿宋_GB2312" w:cs="Times New Roman"/>
          <w:sz w:val="32"/>
          <w:szCs w:val="32"/>
        </w:rPr>
        <w:br w:type="textWrapping"/>
      </w:r>
      <w:r>
        <w:rPr>
          <w:rFonts w:hint="eastAsia" w:ascii="仿宋_GB2312" w:eastAsia="仿宋_GB2312"/>
          <w:b/>
          <w:bCs/>
          <w:sz w:val="32"/>
          <w:szCs w:val="32"/>
        </w:rPr>
        <w:t>  </w:t>
      </w:r>
      <w:r>
        <w:rPr>
          <w:rFonts w:hint="eastAsia" w:ascii="仿宋_GB2312" w:eastAsia="仿宋_GB2312"/>
          <w:b/>
          <w:bCs/>
          <w:sz w:val="32"/>
          <w:szCs w:val="32"/>
          <w:lang w:val="en-US" w:eastAsia="zh-CN"/>
        </w:rPr>
        <w:t xml:space="preserve">  </w:t>
      </w:r>
      <w:r>
        <w:rPr>
          <w:rFonts w:hint="eastAsia" w:ascii="仿宋_GB2312" w:eastAsia="仿宋_GB2312"/>
          <w:b/>
          <w:bCs/>
          <w:sz w:val="32"/>
          <w:szCs w:val="32"/>
        </w:rPr>
        <w:t> </w:t>
      </w:r>
      <w:r>
        <w:rPr>
          <w:rFonts w:hint="eastAsia" w:ascii="仿宋_GB2312" w:eastAsia="仿宋_GB2312"/>
          <w:b/>
          <w:bCs/>
          <w:sz w:val="32"/>
          <w:szCs w:val="32"/>
          <w:lang w:val="en-US" w:eastAsia="zh-CN"/>
        </w:rPr>
        <w:t>2.</w:t>
      </w:r>
      <w:r>
        <w:rPr>
          <w:rFonts w:hint="eastAsia" w:ascii="仿宋_GB2312" w:eastAsia="仿宋_GB2312"/>
          <w:b/>
          <w:bCs/>
          <w:sz w:val="32"/>
          <w:szCs w:val="32"/>
        </w:rPr>
        <w:t xml:space="preserve"> 重要干部任免和奖励包括：</w:t>
      </w:r>
      <w:r>
        <w:rPr>
          <w:rFonts w:hint="eastAsia" w:ascii="仿宋_GB2312" w:eastAsia="仿宋_GB2312" w:cs="Times New Roman"/>
          <w:sz w:val="32"/>
          <w:szCs w:val="32"/>
        </w:rPr>
        <w:br w:type="textWrapping"/>
      </w:r>
      <w:r>
        <w:rPr>
          <w:rFonts w:hint="eastAsia" w:ascii="仿宋_GB2312" w:eastAsia="仿宋_GB2312" w:cs="Times New Roman"/>
          <w:sz w:val="32"/>
          <w:szCs w:val="32"/>
          <w:lang w:val="en-US" w:eastAsia="zh-CN"/>
        </w:rPr>
        <w:t xml:space="preserve">    </w:t>
      </w: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1</w:t>
      </w:r>
      <w:r>
        <w:rPr>
          <w:rFonts w:hint="eastAsia" w:ascii="仿宋_GB2312" w:eastAsia="仿宋_GB2312" w:cs="Times New Roman"/>
          <w:sz w:val="32"/>
          <w:szCs w:val="32"/>
          <w:lang w:eastAsia="zh-CN"/>
        </w:rPr>
        <w:t>）</w:t>
      </w:r>
      <w:r>
        <w:rPr>
          <w:rFonts w:hint="eastAsia" w:ascii="仿宋_GB2312" w:eastAsia="仿宋_GB2312" w:cs="Times New Roman"/>
          <w:sz w:val="32"/>
          <w:szCs w:val="32"/>
        </w:rPr>
        <w:t xml:space="preserve"> 全局重要岗位人事调整；</w:t>
      </w:r>
      <w:r>
        <w:rPr>
          <w:rFonts w:hint="eastAsia" w:ascii="仿宋_GB2312" w:eastAsia="仿宋_GB2312" w:cs="Times New Roman"/>
          <w:sz w:val="32"/>
          <w:szCs w:val="32"/>
        </w:rPr>
        <w:br w:type="textWrapping"/>
      </w:r>
      <w:r>
        <w:rPr>
          <w:rFonts w:hint="eastAsia" w:ascii="仿宋_GB2312" w:eastAsia="仿宋_GB2312" w:cs="Times New Roman"/>
          <w:sz w:val="32"/>
          <w:szCs w:val="32"/>
          <w:lang w:val="en-US" w:eastAsia="zh-CN"/>
        </w:rPr>
        <w:t xml:space="preserve">    </w:t>
      </w: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2</w:t>
      </w:r>
      <w:r>
        <w:rPr>
          <w:rFonts w:hint="eastAsia" w:ascii="仿宋_GB2312" w:eastAsia="仿宋_GB2312" w:cs="Times New Roman"/>
          <w:sz w:val="32"/>
          <w:szCs w:val="32"/>
          <w:lang w:eastAsia="zh-CN"/>
        </w:rPr>
        <w:t>）</w:t>
      </w:r>
      <w:r>
        <w:rPr>
          <w:rFonts w:hint="eastAsia" w:ascii="仿宋_GB2312" w:eastAsia="仿宋_GB2312" w:cs="Times New Roman"/>
          <w:sz w:val="32"/>
          <w:szCs w:val="32"/>
        </w:rPr>
        <w:t>推荐领导干部后备人选；</w:t>
      </w:r>
    </w:p>
    <w:p>
      <w:pPr>
        <w:numPr>
          <w:ilvl w:val="0"/>
          <w:numId w:val="2"/>
        </w:numPr>
        <w:spacing w:line="460" w:lineRule="exact"/>
        <w:jc w:val="left"/>
        <w:rPr>
          <w:rFonts w:hint="eastAsia" w:ascii="仿宋_GB2312" w:eastAsia="仿宋_GB2312" w:cs="Times New Roman"/>
          <w:sz w:val="32"/>
          <w:szCs w:val="32"/>
        </w:rPr>
      </w:pPr>
      <w:r>
        <w:rPr>
          <w:rFonts w:hint="eastAsia" w:ascii="仿宋_GB2312" w:eastAsia="仿宋_GB2312" w:cs="Times New Roman"/>
          <w:sz w:val="32"/>
          <w:szCs w:val="32"/>
        </w:rPr>
        <w:t>局机关及二级机构人员的增人计划；</w:t>
      </w:r>
    </w:p>
    <w:p>
      <w:pPr>
        <w:numPr>
          <w:ilvl w:val="0"/>
          <w:numId w:val="2"/>
        </w:numPr>
        <w:spacing w:line="460" w:lineRule="exact"/>
        <w:jc w:val="left"/>
        <w:rPr>
          <w:rFonts w:hint="eastAsia" w:ascii="仿宋_GB2312" w:eastAsia="仿宋_GB2312" w:cs="Times New Roman"/>
          <w:sz w:val="32"/>
          <w:szCs w:val="32"/>
        </w:rPr>
      </w:pPr>
      <w:r>
        <w:rPr>
          <w:rFonts w:hint="eastAsia" w:ascii="仿宋_GB2312" w:eastAsia="仿宋_GB2312" w:cs="Times New Roman"/>
          <w:sz w:val="32"/>
          <w:szCs w:val="32"/>
        </w:rPr>
        <w:t>市级以上荣誉候选人的推荐；</w:t>
      </w:r>
    </w:p>
    <w:p>
      <w:pPr>
        <w:numPr>
          <w:ilvl w:val="0"/>
          <w:numId w:val="2"/>
        </w:numPr>
        <w:spacing w:line="460" w:lineRule="exact"/>
        <w:ind w:left="0" w:leftChars="0" w:firstLine="640" w:firstLineChars="200"/>
        <w:jc w:val="left"/>
        <w:rPr>
          <w:rFonts w:hint="eastAsia" w:ascii="仿宋_GB2312" w:eastAsia="仿宋_GB2312" w:cs="Times New Roman"/>
          <w:sz w:val="32"/>
          <w:szCs w:val="32"/>
        </w:rPr>
      </w:pPr>
      <w:r>
        <w:rPr>
          <w:rFonts w:hint="eastAsia" w:ascii="仿宋_GB2312" w:eastAsia="仿宋_GB2312" w:cs="Times New Roman"/>
          <w:sz w:val="32"/>
          <w:szCs w:val="32"/>
        </w:rPr>
        <w:t>对干部职工的奖励和惩处意见；</w:t>
      </w:r>
    </w:p>
    <w:p>
      <w:pPr>
        <w:ind w:firstLine="640"/>
        <w:rPr>
          <w:rFonts w:hint="eastAsia" w:ascii="仿宋_GB2312" w:eastAsia="仿宋_GB2312" w:cs="Times New Roman"/>
          <w:sz w:val="32"/>
          <w:szCs w:val="32"/>
          <w:lang w:eastAsia="zh-CN"/>
        </w:rPr>
      </w:pP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6</w:t>
      </w:r>
      <w:r>
        <w:rPr>
          <w:rFonts w:hint="eastAsia" w:ascii="仿宋_GB2312" w:eastAsia="仿宋_GB2312" w:cs="Times New Roman"/>
          <w:sz w:val="32"/>
          <w:szCs w:val="32"/>
          <w:lang w:eastAsia="zh-CN"/>
        </w:rPr>
        <w:t>）</w:t>
      </w:r>
      <w:r>
        <w:rPr>
          <w:rFonts w:hint="eastAsia" w:ascii="仿宋_GB2312" w:eastAsia="仿宋_GB2312" w:cs="Times New Roman"/>
          <w:sz w:val="32"/>
          <w:szCs w:val="32"/>
        </w:rPr>
        <w:t>其他重要人事事项。</w:t>
      </w:r>
      <w:r>
        <w:rPr>
          <w:rFonts w:hint="eastAsia" w:ascii="仿宋_GB2312" w:eastAsia="仿宋_GB2312" w:cs="Times New Roman"/>
          <w:sz w:val="32"/>
          <w:szCs w:val="32"/>
        </w:rPr>
        <w:br w:type="textWrapping"/>
      </w:r>
      <w:r>
        <w:rPr>
          <w:rFonts w:hint="eastAsia" w:ascii="仿宋_GB2312" w:eastAsia="仿宋_GB2312" w:cs="Times New Roman"/>
          <w:sz w:val="32"/>
          <w:szCs w:val="32"/>
        </w:rPr>
        <w:t>   </w:t>
      </w:r>
      <w:r>
        <w:rPr>
          <w:rFonts w:hint="eastAsia" w:ascii="仿宋_GB2312" w:eastAsia="仿宋_GB2312"/>
          <w:b/>
          <w:bCs/>
          <w:sz w:val="32"/>
          <w:szCs w:val="32"/>
        </w:rPr>
        <w:t xml:space="preserve"> </w:t>
      </w:r>
      <w:r>
        <w:rPr>
          <w:rFonts w:hint="eastAsia" w:ascii="仿宋_GB2312" w:eastAsia="仿宋_GB2312"/>
          <w:b/>
          <w:bCs/>
          <w:sz w:val="32"/>
          <w:szCs w:val="32"/>
          <w:lang w:val="en-US" w:eastAsia="zh-CN"/>
        </w:rPr>
        <w:t>3.</w:t>
      </w:r>
      <w:r>
        <w:rPr>
          <w:rFonts w:hint="eastAsia" w:ascii="仿宋_GB2312" w:eastAsia="仿宋_GB2312"/>
          <w:b/>
          <w:bCs/>
          <w:sz w:val="32"/>
          <w:szCs w:val="32"/>
        </w:rPr>
        <w:t>重要项目安排包括：</w:t>
      </w:r>
      <w:r>
        <w:rPr>
          <w:rFonts w:hint="eastAsia" w:ascii="仿宋_GB2312" w:eastAsia="仿宋_GB2312" w:cs="Times New Roman"/>
          <w:sz w:val="32"/>
          <w:szCs w:val="32"/>
        </w:rPr>
        <w:br w:type="textWrapping"/>
      </w:r>
      <w:r>
        <w:rPr>
          <w:rFonts w:hint="eastAsia" w:ascii="仿宋_GB2312" w:eastAsia="仿宋_GB2312" w:cs="Times New Roman"/>
          <w:sz w:val="32"/>
          <w:szCs w:val="32"/>
          <w:lang w:val="en-US" w:eastAsia="zh-CN"/>
        </w:rPr>
        <w:t xml:space="preserve">  </w:t>
      </w: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1）</w:t>
      </w:r>
      <w:r>
        <w:rPr>
          <w:rFonts w:hint="eastAsia" w:ascii="仿宋_GB2312" w:eastAsia="仿宋_GB2312" w:cs="Times New Roman"/>
          <w:sz w:val="32"/>
          <w:szCs w:val="32"/>
        </w:rPr>
        <w:t>年度部门预算待分指标中大的项目资金安排意见；</w:t>
      </w:r>
      <w:r>
        <w:rPr>
          <w:rFonts w:hint="eastAsia" w:ascii="仿宋_GB2312" w:eastAsia="仿宋_GB2312" w:cs="Times New Roman"/>
          <w:sz w:val="32"/>
          <w:szCs w:val="32"/>
        </w:rPr>
        <w:br w:type="textWrapping"/>
      </w:r>
      <w:r>
        <w:rPr>
          <w:rFonts w:hint="eastAsia" w:ascii="仿宋_GB2312" w:eastAsia="仿宋_GB2312" w:cs="Times New Roman"/>
          <w:sz w:val="32"/>
          <w:szCs w:val="32"/>
          <w:lang w:val="en-US" w:eastAsia="zh-CN"/>
        </w:rPr>
        <w:t xml:space="preserve">  </w:t>
      </w:r>
      <w:r>
        <w:rPr>
          <w:rFonts w:hint="eastAsia" w:ascii="仿宋_GB2312" w:eastAsia="仿宋_GB2312" w:cs="Times New Roman"/>
          <w:sz w:val="32"/>
          <w:szCs w:val="32"/>
          <w:lang w:eastAsia="zh-CN"/>
        </w:rPr>
        <w:t>（</w:t>
      </w:r>
      <w:r>
        <w:rPr>
          <w:rFonts w:hint="eastAsia" w:ascii="仿宋_GB2312" w:eastAsia="仿宋_GB2312" w:cs="Times New Roman"/>
          <w:sz w:val="32"/>
          <w:szCs w:val="32"/>
          <w:lang w:val="en-US" w:eastAsia="zh-CN"/>
        </w:rPr>
        <w:t>2）</w:t>
      </w:r>
      <w:r>
        <w:rPr>
          <w:rFonts w:hint="eastAsia" w:ascii="仿宋_GB2312" w:eastAsia="仿宋_GB2312" w:cs="Times New Roman"/>
          <w:sz w:val="32"/>
          <w:szCs w:val="32"/>
        </w:rPr>
        <w:t>其他重要项目、资金安排意见。</w:t>
      </w:r>
      <w:r>
        <w:rPr>
          <w:rFonts w:hint="eastAsia" w:ascii="仿宋_GB2312" w:eastAsia="仿宋_GB2312" w:cs="Times New Roman"/>
          <w:sz w:val="32"/>
          <w:szCs w:val="32"/>
        </w:rPr>
        <w:br w:type="textWrapping"/>
      </w:r>
      <w:r>
        <w:rPr>
          <w:rStyle w:val="24"/>
          <w:rFonts w:hint="eastAsia" w:eastAsia="仿宋_GB2312"/>
          <w:sz w:val="30"/>
          <w:szCs w:val="30"/>
        </w:rPr>
        <w:t>   </w:t>
      </w:r>
      <w:r>
        <w:rPr>
          <w:rFonts w:hint="eastAsia" w:ascii="仿宋_GB2312" w:eastAsia="仿宋_GB2312"/>
          <w:b/>
          <w:bCs/>
          <w:sz w:val="32"/>
          <w:szCs w:val="32"/>
        </w:rPr>
        <w:t xml:space="preserve"> </w:t>
      </w:r>
      <w:r>
        <w:rPr>
          <w:rFonts w:hint="eastAsia" w:ascii="仿宋_GB2312" w:eastAsia="仿宋_GB2312"/>
          <w:b/>
          <w:bCs/>
          <w:sz w:val="32"/>
          <w:szCs w:val="32"/>
          <w:lang w:val="en-US" w:eastAsia="zh-CN"/>
        </w:rPr>
        <w:t>4.</w:t>
      </w:r>
      <w:r>
        <w:rPr>
          <w:rFonts w:hint="eastAsia" w:ascii="仿宋_GB2312" w:eastAsia="仿宋_GB2312"/>
          <w:b/>
          <w:bCs/>
          <w:sz w:val="32"/>
          <w:szCs w:val="32"/>
        </w:rPr>
        <w:t>大额度资金的使用包括：</w:t>
      </w:r>
      <w:r>
        <w:rPr>
          <w:rFonts w:hint="eastAsia" w:ascii="仿宋_GB2312" w:eastAsia="仿宋_GB2312"/>
          <w:b/>
          <w:sz w:val="30"/>
          <w:szCs w:val="30"/>
        </w:rPr>
        <w:br w:type="textWrapping"/>
      </w:r>
      <w:r>
        <w:rPr>
          <w:rStyle w:val="24"/>
          <w:rFonts w:hint="eastAsia" w:eastAsia="仿宋_GB2312"/>
          <w:sz w:val="30"/>
          <w:szCs w:val="30"/>
        </w:rPr>
        <w:t>   </w:t>
      </w:r>
      <w:r>
        <w:rPr>
          <w:rStyle w:val="24"/>
          <w:rFonts w:hint="eastAsia" w:ascii="仿宋_GB2312" w:eastAsia="仿宋_GB2312"/>
          <w:sz w:val="30"/>
          <w:szCs w:val="30"/>
        </w:rPr>
        <w:t xml:space="preserve"> </w:t>
      </w:r>
      <w:r>
        <w:rPr>
          <w:rStyle w:val="24"/>
          <w:rFonts w:hint="eastAsia" w:ascii="仿宋_GB2312" w:eastAsia="仿宋_GB2312"/>
          <w:sz w:val="30"/>
          <w:szCs w:val="30"/>
          <w:lang w:val="en-US" w:eastAsia="zh-CN"/>
        </w:rPr>
        <w:t xml:space="preserve"> </w:t>
      </w:r>
      <w:r>
        <w:rPr>
          <w:rFonts w:hint="eastAsia" w:ascii="仿宋_GB2312" w:eastAsia="仿宋_GB2312" w:cs="Times New Roman"/>
          <w:sz w:val="32"/>
          <w:szCs w:val="32"/>
          <w:lang w:eastAsia="zh-CN"/>
        </w:rPr>
        <w:t xml:space="preserve">市委、市政府批转财政提出意见的项目和资金。    </w:t>
      </w:r>
    </w:p>
    <w:p>
      <w:pPr>
        <w:ind w:firstLine="640"/>
        <w:rPr>
          <w:rFonts w:hint="eastAsia" w:ascii="仿宋_GB2312" w:eastAsia="仿宋_GB2312" w:cs="Times New Roman"/>
          <w:sz w:val="32"/>
          <w:szCs w:val="32"/>
          <w:lang w:eastAsia="zh-CN"/>
        </w:rPr>
      </w:pPr>
      <w:r>
        <w:rPr>
          <w:rFonts w:hint="eastAsia" w:ascii="仿宋_GB2312" w:eastAsia="仿宋_GB2312" w:cs="Times New Roman"/>
          <w:sz w:val="32"/>
          <w:szCs w:val="32"/>
          <w:lang w:eastAsia="zh-CN"/>
        </w:rPr>
        <w:t>按照局机关财务管理办法需要集体研究决定的。</w:t>
      </w:r>
    </w:p>
    <w:p>
      <w:pPr>
        <w:ind w:firstLine="640"/>
        <w:rPr>
          <w:rFonts w:hint="eastAsia" w:ascii="仿宋_GB2312" w:eastAsia="仿宋_GB2312" w:cs="Times New Roman"/>
          <w:sz w:val="32"/>
          <w:szCs w:val="32"/>
          <w:lang w:eastAsia="zh-CN"/>
        </w:rPr>
      </w:pPr>
      <w:r>
        <w:rPr>
          <w:rFonts w:hint="eastAsia" w:ascii="仿宋_GB2312" w:eastAsia="仿宋_GB2312" w:cs="Times New Roman"/>
          <w:sz w:val="32"/>
          <w:szCs w:val="32"/>
          <w:lang w:eastAsia="zh-CN"/>
        </w:rPr>
        <w:t>凡属“三重一大”事项，除遇重大突发事件和紧急情况外，应由领导班子以会议形式集体讨论决定，不得以传阅会签或个别征求意见等方式代替集体决策。领导班子决策“三重一大”事项，要做到程序化、规范化、制度化，保证决策过程的科学民主和结果的公正合理。</w:t>
      </w:r>
    </w:p>
    <w:p>
      <w:pPr>
        <w:ind w:firstLine="640"/>
        <w:rPr>
          <w:rFonts w:hint="eastAsia" w:ascii="仿宋_GB2312" w:eastAsia="仿宋_GB2312" w:cs="Times New Roman"/>
          <w:sz w:val="32"/>
          <w:szCs w:val="32"/>
        </w:rPr>
      </w:pPr>
      <w:r>
        <w:rPr>
          <w:rFonts w:hint="eastAsia" w:ascii="仿宋_GB2312" w:eastAsia="仿宋_GB2312" w:cs="Times New Roman"/>
          <w:sz w:val="32"/>
          <w:szCs w:val="32"/>
          <w:lang w:val="en-US" w:eastAsia="zh-CN"/>
        </w:rPr>
        <w:t>（1）</w:t>
      </w:r>
      <w:r>
        <w:rPr>
          <w:rFonts w:hint="eastAsia" w:ascii="仿宋_GB2312" w:eastAsia="仿宋_GB2312" w:cs="Times New Roman"/>
          <w:sz w:val="32"/>
          <w:szCs w:val="32"/>
        </w:rPr>
        <w:t>酝酿决策。党政主要领导末位表态制度是指：单位“三重一大”事项必须经领导班子集体讨论决定。研究“三重一大”事项必须按照确定议题和预告、咨询论证和征求意见、酝酿讨论、形成决议、决策结果公示等程序和环节进行决策。在酝酿讨论环节，党政主要领导在讲明研究议题后，先不发表意见，应由班子其他成员广泛讨论并发表意见后，再发表个人意见。</w:t>
      </w:r>
    </w:p>
    <w:p>
      <w:pPr>
        <w:ind w:firstLine="640"/>
        <w:rPr>
          <w:rFonts w:hint="eastAsia" w:ascii="仿宋_GB2312" w:eastAsia="仿宋_GB2312" w:cs="Times New Roman"/>
          <w:sz w:val="32"/>
          <w:szCs w:val="32"/>
        </w:rPr>
      </w:pPr>
      <w:r>
        <w:rPr>
          <w:rFonts w:hint="eastAsia" w:ascii="仿宋_GB2312" w:eastAsia="仿宋_GB2312" w:cs="Times New Roman"/>
          <w:sz w:val="32"/>
          <w:szCs w:val="32"/>
          <w:lang w:val="en-US" w:eastAsia="zh-CN"/>
        </w:rPr>
        <w:t>（2）</w:t>
      </w:r>
      <w:r>
        <w:rPr>
          <w:rFonts w:hint="eastAsia" w:ascii="仿宋_GB2312" w:eastAsia="仿宋_GB2312" w:cs="Times New Roman"/>
          <w:sz w:val="32"/>
          <w:szCs w:val="32"/>
        </w:rPr>
        <w:t>集体决策。党政主要领导在班子成员充分发表意见的基础上，集思广益，归纳总结，按照少数服从多数的原则形成决定决议。在班子难以形成统一意见时，一般应暂缓作出决议。经过进一步沟通酝酿后，仍然达不成统一意见时，必须实行无记名票决。一次会议有多项议题时，应实行逐项表决。集体决策时的讨论和表决情况要全面准确记录在案。</w:t>
      </w:r>
    </w:p>
    <w:p>
      <w:pPr>
        <w:ind w:firstLine="640"/>
        <w:rPr>
          <w:rFonts w:hint="eastAsia" w:ascii="仿宋_GB2312" w:eastAsia="仿宋_GB2312" w:cs="仿宋"/>
          <w:color w:val="auto"/>
          <w:sz w:val="32"/>
          <w:szCs w:val="32"/>
        </w:rPr>
      </w:pPr>
      <w:r>
        <w:rPr>
          <w:rFonts w:hint="eastAsia" w:ascii="仿宋_GB2312" w:eastAsia="仿宋_GB2312" w:cs="Times New Roman"/>
          <w:sz w:val="32"/>
          <w:szCs w:val="32"/>
          <w:lang w:val="en-US" w:eastAsia="zh-CN"/>
        </w:rPr>
        <w:t>（3）</w:t>
      </w:r>
      <w:r>
        <w:rPr>
          <w:rFonts w:hint="eastAsia" w:ascii="仿宋_GB2312" w:eastAsia="仿宋_GB2312" w:cs="Times New Roman"/>
          <w:sz w:val="32"/>
          <w:szCs w:val="32"/>
        </w:rPr>
        <w:t xml:space="preserve">执行决策。 </w:t>
      </w:r>
      <w:r>
        <w:rPr>
          <w:rFonts w:hint="eastAsia" w:ascii="仿宋_GB2312" w:eastAsia="仿宋_GB2312" w:cs="Times New Roman"/>
          <w:sz w:val="32"/>
          <w:szCs w:val="32"/>
          <w:lang w:val="en-US" w:eastAsia="zh-CN"/>
        </w:rPr>
        <w:t>“三重一大”事项经领导班子决策后，由班子成员按分工和职责组织实施。遇有分工和职责交叉的，由领导班子明确一名班子成员牵头。个人不得擅自改变集体决策，确需变更的，应由领导班子重新作出决策；如果重大突发事件和紧急情况作出临时处置的，应在事后及时向主要负责人报告。</w:t>
      </w:r>
      <w:r>
        <w:rPr>
          <w:rFonts w:hint="eastAsia" w:ascii="仿宋_GB2312" w:eastAsia="仿宋_GB2312" w:cs="Times New Roman"/>
          <w:sz w:val="32"/>
          <w:szCs w:val="32"/>
          <w:lang w:val="en-US" w:eastAsia="zh-CN"/>
        </w:rPr>
        <w:br w:type="textWrapping"/>
      </w:r>
      <w:r>
        <w:rPr>
          <w:rFonts w:hint="eastAsia" w:ascii="仿宋_GB2312" w:eastAsia="仿宋_GB2312" w:cs="宋体"/>
          <w:b w:val="0"/>
          <w:kern w:val="2"/>
          <w:sz w:val="30"/>
          <w:szCs w:val="30"/>
          <w:lang w:val="en-US" w:eastAsia="zh-CN" w:bidi="ar-SA"/>
        </w:rPr>
        <w:t xml:space="preserve">    </w:t>
      </w:r>
      <w:r>
        <w:rPr>
          <w:rFonts w:hint="eastAsia" w:ascii="楷体_GB2312" w:eastAsia="楷体_GB2312"/>
          <w:b/>
          <w:bCs/>
          <w:sz w:val="32"/>
          <w:szCs w:val="32"/>
          <w:lang w:val="en-US" w:eastAsia="zh-CN"/>
        </w:rPr>
        <w:t>（三）</w:t>
      </w:r>
      <w:r>
        <w:rPr>
          <w:rFonts w:hint="eastAsia" w:ascii="楷体_GB2312" w:eastAsia="楷体_GB2312"/>
          <w:b/>
          <w:bCs/>
          <w:sz w:val="32"/>
          <w:szCs w:val="32"/>
        </w:rPr>
        <w:t>单位资金分配情况</w:t>
      </w:r>
      <w:r>
        <w:rPr>
          <w:rFonts w:hint="eastAsia" w:ascii="楷体_GB2312" w:eastAsia="楷体_GB2312"/>
          <w:b/>
          <w:bCs/>
          <w:sz w:val="32"/>
          <w:szCs w:val="32"/>
          <w:lang w:val="en-US" w:eastAsia="zh-CN"/>
        </w:rPr>
        <w:t xml:space="preserve">  </w:t>
      </w:r>
      <w:r>
        <w:rPr>
          <w:rFonts w:hint="eastAsia" w:ascii="仿宋_GB2312" w:eastAsia="仿宋_GB2312" w:cs="仿宋"/>
          <w:color w:val="auto"/>
          <w:sz w:val="32"/>
          <w:szCs w:val="32"/>
        </w:rPr>
        <w:t>基本支出根据单位实有人数、资产情况等要素进行预算编制；预算批复后，严格按照财政部门批复的预算和绩效目标执行。</w:t>
      </w:r>
    </w:p>
    <w:p>
      <w:pPr>
        <w:pStyle w:val="4"/>
        <w:numPr>
          <w:ilvl w:val="0"/>
          <w:numId w:val="0"/>
        </w:numPr>
        <w:ind w:firstLine="643" w:firstLineChars="200"/>
        <w:rPr>
          <w:rFonts w:ascii="楷体_GB2312" w:eastAsia="楷体_GB2312"/>
          <w:szCs w:val="32"/>
        </w:rPr>
      </w:pPr>
      <w:r>
        <w:rPr>
          <w:rFonts w:hint="eastAsia" w:ascii="楷体_GB2312" w:eastAsia="楷体_GB2312"/>
          <w:szCs w:val="32"/>
          <w:lang w:eastAsia="zh-CN"/>
        </w:rPr>
        <w:t>（四）</w:t>
      </w:r>
      <w:r>
        <w:rPr>
          <w:rFonts w:hint="eastAsia" w:ascii="楷体_GB2312" w:eastAsia="楷体_GB2312"/>
          <w:szCs w:val="32"/>
        </w:rPr>
        <w:t>部门单位整体支出规模、使用方法和主要内容、涉及范围</w:t>
      </w: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hint="eastAsia"/>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color w:val="000000" w:themeColor="text1"/>
          <w:sz w:val="32"/>
          <w:szCs w:val="32"/>
          <w14:textFill>
            <w14:solidFill>
              <w14:schemeClr w14:val="tx1"/>
            </w14:solidFill>
          </w14:textFill>
        </w:rPr>
        <w:t>度，</w:t>
      </w:r>
      <w:r>
        <w:rPr>
          <w:rFonts w:hint="eastAsia" w:ascii="仿宋_GB2312" w:eastAsia="仿宋_GB2312"/>
          <w:bCs/>
          <w:color w:val="000000" w:themeColor="text1"/>
          <w:sz w:val="32"/>
          <w:szCs w:val="32"/>
          <w:lang w:val="en-US" w:eastAsia="zh-CN"/>
          <w14:textFill>
            <w14:solidFill>
              <w14:schemeClr w14:val="tx1"/>
            </w14:solidFill>
          </w14:textFill>
        </w:rPr>
        <w:t>昌吉市财政局</w:t>
      </w:r>
      <w:r>
        <w:rPr>
          <w:rFonts w:hint="eastAsia" w:ascii="仿宋_GB2312" w:eastAsia="仿宋_GB2312"/>
          <w:bCs/>
          <w:color w:val="000000" w:themeColor="text1"/>
          <w:sz w:val="32"/>
          <w:szCs w:val="32"/>
          <w14:textFill>
            <w14:solidFill>
              <w14:schemeClr w14:val="tx1"/>
            </w14:solidFill>
          </w14:textFill>
        </w:rPr>
        <w:t>部门单位整体支出年初预算金</w:t>
      </w:r>
      <w:r>
        <w:rPr>
          <w:rFonts w:hint="eastAsia" w:ascii="仿宋_GB2312" w:eastAsia="仿宋_GB2312"/>
          <w:bCs/>
          <w:color w:val="000000" w:themeColor="text1"/>
          <w:sz w:val="32"/>
          <w:szCs w:val="32"/>
          <w:highlight w:val="none"/>
          <w14:textFill>
            <w14:solidFill>
              <w14:schemeClr w14:val="tx1"/>
            </w14:solidFill>
          </w14:textFill>
        </w:rPr>
        <w:t>额为</w:t>
      </w:r>
      <w:r>
        <w:rPr>
          <w:rFonts w:hint="eastAsia" w:ascii="仿宋_GB2312" w:eastAsia="仿宋_GB2312" w:cs="宋体"/>
          <w:color w:val="000000" w:themeColor="text1"/>
          <w:sz w:val="32"/>
          <w:szCs w:val="32"/>
          <w:highlight w:val="none"/>
          <w:lang w:val="en-US" w:eastAsia="zh-CN"/>
          <w14:textFill>
            <w14:solidFill>
              <w14:schemeClr w14:val="tx1"/>
            </w14:solidFill>
          </w14:textFill>
        </w:rPr>
        <w:t>1033.88</w:t>
      </w:r>
      <w:r>
        <w:rPr>
          <w:rFonts w:hint="eastAsia" w:ascii="仿宋_GB2312" w:eastAsia="仿宋_GB2312"/>
          <w:color w:val="000000" w:themeColor="text1"/>
          <w:sz w:val="32"/>
          <w:szCs w:val="32"/>
          <w:highlight w:val="none"/>
          <w14:textFill>
            <w14:solidFill>
              <w14:schemeClr w14:val="tx1"/>
            </w14:solidFill>
          </w14:textFill>
        </w:rPr>
        <w:t>万</w:t>
      </w:r>
      <w:r>
        <w:rPr>
          <w:rFonts w:hint="eastAsia" w:ascii="仿宋_GB2312" w:eastAsia="仿宋_GB2312"/>
          <w:color w:val="000000" w:themeColor="text1"/>
          <w:sz w:val="32"/>
          <w:szCs w:val="32"/>
          <w14:textFill>
            <w14:solidFill>
              <w14:schemeClr w14:val="tx1"/>
            </w14:solidFill>
          </w14:textFill>
        </w:rPr>
        <w:t>元，支出金额</w:t>
      </w:r>
      <w:r>
        <w:rPr>
          <w:rFonts w:hint="eastAsia" w:ascii="仿宋_GB2312" w:eastAsia="仿宋_GB2312"/>
          <w:color w:val="000000" w:themeColor="text1"/>
          <w:sz w:val="32"/>
          <w:szCs w:val="32"/>
          <w:highlight w:val="none"/>
          <w14:textFill>
            <w14:solidFill>
              <w14:schemeClr w14:val="tx1"/>
            </w14:solidFill>
          </w14:textFill>
        </w:rPr>
        <w:t>为</w:t>
      </w:r>
      <w:r>
        <w:rPr>
          <w:rFonts w:hint="eastAsia" w:ascii="仿宋_GB2312" w:eastAsia="仿宋_GB2312"/>
          <w:color w:val="000000" w:themeColor="text1"/>
          <w:sz w:val="32"/>
          <w:szCs w:val="32"/>
          <w:highlight w:val="none"/>
          <w:lang w:val="en-US" w:eastAsia="zh-CN"/>
          <w14:textFill>
            <w14:solidFill>
              <w14:schemeClr w14:val="tx1"/>
            </w14:solidFill>
          </w14:textFill>
        </w:rPr>
        <w:t>1224.98</w:t>
      </w:r>
      <w:r>
        <w:rPr>
          <w:rFonts w:hint="eastAsia" w:ascii="仿宋_GB2312" w:eastAsia="仿宋_GB2312"/>
          <w:color w:val="000000" w:themeColor="text1"/>
          <w:sz w:val="32"/>
          <w:szCs w:val="32"/>
          <w:highlight w:val="none"/>
          <w14:textFill>
            <w14:solidFill>
              <w14:schemeClr w14:val="tx1"/>
            </w14:solidFill>
          </w14:textFill>
        </w:rPr>
        <w:t>万元，执行率为</w:t>
      </w:r>
      <w:r>
        <w:rPr>
          <w:rFonts w:hint="eastAsia" w:ascii="仿宋_GB2312" w:eastAsia="仿宋_GB2312"/>
          <w:color w:val="000000" w:themeColor="text1"/>
          <w:sz w:val="32"/>
          <w:szCs w:val="32"/>
          <w:highlight w:val="none"/>
          <w:lang w:val="en-US" w:eastAsia="zh-CN"/>
          <w14:textFill>
            <w14:solidFill>
              <w14:schemeClr w14:val="tx1"/>
            </w14:solidFill>
          </w14:textFill>
        </w:rPr>
        <w:t>100</w:t>
      </w:r>
      <w:r>
        <w:rPr>
          <w:rFonts w:hint="eastAsia" w:ascii="仿宋_GB2312" w:eastAsia="仿宋_GB2312"/>
          <w:color w:val="000000" w:themeColor="text1"/>
          <w:sz w:val="32"/>
          <w:szCs w:val="32"/>
          <w:highlight w:val="none"/>
          <w14:textFill>
            <w14:solidFill>
              <w14:schemeClr w14:val="tx1"/>
            </w14:solidFill>
          </w14:textFill>
        </w:rPr>
        <w:t>%，其中：年中调整预算金额为</w:t>
      </w:r>
      <w:r>
        <w:rPr>
          <w:rFonts w:hint="eastAsia" w:ascii="仿宋_GB2312" w:eastAsia="仿宋_GB2312" w:cs="宋体"/>
          <w:color w:val="000000" w:themeColor="text1"/>
          <w:sz w:val="32"/>
          <w:szCs w:val="32"/>
          <w:highlight w:val="none"/>
          <w:lang w:val="en-US" w:eastAsia="zh-CN"/>
          <w14:textFill>
            <w14:solidFill>
              <w14:schemeClr w14:val="tx1"/>
            </w14:solidFill>
          </w14:textFill>
        </w:rPr>
        <w:t>367.43</w:t>
      </w:r>
      <w:r>
        <w:rPr>
          <w:rFonts w:hint="eastAsia" w:ascii="仿宋_GB2312" w:eastAsia="仿宋_GB2312"/>
          <w:color w:val="000000" w:themeColor="text1"/>
          <w:sz w:val="32"/>
          <w:szCs w:val="32"/>
          <w:highlight w:val="none"/>
          <w14:textFill>
            <w14:solidFill>
              <w14:schemeClr w14:val="tx1"/>
            </w14:solidFill>
          </w14:textFill>
        </w:rPr>
        <w:t>万元，预算调整率为</w:t>
      </w:r>
      <w:r>
        <w:rPr>
          <w:rFonts w:hint="eastAsia" w:ascii="仿宋_GB2312" w:eastAsia="仿宋_GB2312"/>
          <w:color w:val="000000" w:themeColor="text1"/>
          <w:sz w:val="32"/>
          <w:szCs w:val="32"/>
          <w:highlight w:val="none"/>
          <w:lang w:val="en-US" w:eastAsia="zh-CN"/>
          <w14:textFill>
            <w14:solidFill>
              <w14:schemeClr w14:val="tx1"/>
            </w14:solidFill>
          </w14:textFill>
        </w:rPr>
        <w:t>35.5</w:t>
      </w:r>
      <w:r>
        <w:rPr>
          <w:rFonts w:hint="eastAsia" w:ascii="仿宋_GB2312" w:eastAsia="仿宋_GB2312"/>
          <w:color w:val="000000" w:themeColor="text1"/>
          <w:sz w:val="32"/>
          <w:szCs w:val="32"/>
          <w:highlight w:val="none"/>
          <w14:textFill>
            <w14:solidFill>
              <w14:schemeClr w14:val="tx1"/>
            </w14:solidFill>
          </w14:textFill>
        </w:rPr>
        <w:t>%。综上，我单位部门单位整体预算总额为</w:t>
      </w:r>
      <w:r>
        <w:rPr>
          <w:rFonts w:hint="eastAsia" w:ascii="仿宋_GB2312" w:eastAsia="仿宋_GB2312" w:cs="宋体"/>
          <w:color w:val="000000" w:themeColor="text1"/>
          <w:sz w:val="32"/>
          <w:szCs w:val="32"/>
          <w:highlight w:val="none"/>
          <w:lang w:val="en-US" w:eastAsia="zh-CN"/>
          <w14:textFill>
            <w14:solidFill>
              <w14:schemeClr w14:val="tx1"/>
            </w14:solidFill>
          </w14:textFill>
        </w:rPr>
        <w:t>1401.31</w:t>
      </w:r>
      <w:r>
        <w:rPr>
          <w:rFonts w:hint="eastAsia" w:ascii="仿宋_GB2312" w:eastAsia="仿宋_GB2312"/>
          <w:color w:val="000000" w:themeColor="text1"/>
          <w:sz w:val="32"/>
          <w:szCs w:val="32"/>
          <w:highlight w:val="none"/>
          <w14:textFill>
            <w14:solidFill>
              <w14:schemeClr w14:val="tx1"/>
            </w14:solidFill>
          </w14:textFill>
        </w:rPr>
        <w:t>万元，支出总额为</w:t>
      </w:r>
      <w:r>
        <w:rPr>
          <w:rFonts w:hint="eastAsia" w:ascii="仿宋_GB2312" w:eastAsia="仿宋_GB2312" w:cs="宋体"/>
          <w:color w:val="000000" w:themeColor="text1"/>
          <w:sz w:val="32"/>
          <w:szCs w:val="32"/>
          <w:highlight w:val="none"/>
          <w:lang w:val="en-US" w:eastAsia="zh-CN"/>
          <w14:textFill>
            <w14:solidFill>
              <w14:schemeClr w14:val="tx1"/>
            </w14:solidFill>
          </w14:textFill>
        </w:rPr>
        <w:t>1331.74</w:t>
      </w:r>
      <w:r>
        <w:rPr>
          <w:rFonts w:hint="eastAsia" w:ascii="仿宋_GB2312" w:eastAsia="仿宋_GB2312"/>
          <w:color w:val="000000" w:themeColor="text1"/>
          <w:sz w:val="32"/>
          <w:szCs w:val="32"/>
          <w:highlight w:val="none"/>
          <w14:textFill>
            <w14:solidFill>
              <w14:schemeClr w14:val="tx1"/>
            </w14:solidFill>
          </w14:textFill>
        </w:rPr>
        <w:t>万元，预算总执行率为</w:t>
      </w:r>
      <w:r>
        <w:rPr>
          <w:rFonts w:hint="eastAsia" w:ascii="仿宋_GB2312" w:eastAsia="仿宋_GB2312"/>
          <w:color w:val="000000" w:themeColor="text1"/>
          <w:sz w:val="32"/>
          <w:szCs w:val="32"/>
          <w:highlight w:val="none"/>
          <w:lang w:val="en-US" w:eastAsia="zh-CN"/>
          <w14:textFill>
            <w14:solidFill>
              <w14:schemeClr w14:val="tx1"/>
            </w14:solidFill>
          </w14:textFill>
        </w:rPr>
        <w:t>95.0</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w:t>
      </w:r>
      <w:r>
        <w:rPr>
          <w:rFonts w:hint="eastAsia" w:ascii="仿宋_GB2312" w:hAnsi="宋体" w:eastAsia="仿宋_GB2312" w:cs="宋体"/>
          <w:kern w:val="0"/>
          <w:sz w:val="32"/>
          <w:szCs w:val="32"/>
        </w:rPr>
        <w:t xml:space="preserve">                  </w:t>
      </w:r>
    </w:p>
    <w:p>
      <w:pPr>
        <w:ind w:firstLine="640"/>
        <w:rPr>
          <w:b/>
          <w:bCs/>
          <w:sz w:val="32"/>
        </w:rPr>
      </w:pPr>
      <w:r>
        <w:rPr>
          <w:rFonts w:hint="eastAsia"/>
          <w:b/>
          <w:bCs/>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ascii="仿宋_GB2312" w:eastAsia="仿宋_GB2312"/>
          <w:sz w:val="32"/>
          <w:szCs w:val="32"/>
        </w:rPr>
        <w:t>1</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4"/>
        <w:numPr>
          <w:ilvl w:val="0"/>
          <w:numId w:val="4"/>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w:t>
      </w:r>
      <w:r>
        <w:rPr>
          <w:rFonts w:hint="eastAsia" w:ascii="仿宋_GB2312" w:eastAsia="仿宋_GB2312"/>
          <w:color w:val="auto"/>
          <w:sz w:val="32"/>
          <w:szCs w:val="32"/>
          <w:lang w:eastAsia="zh-CN"/>
        </w:rPr>
        <w:t>财经工作管理办法</w:t>
      </w:r>
      <w:r>
        <w:rPr>
          <w:rFonts w:hint="eastAsia" w:ascii="仿宋_GB2312" w:eastAsia="仿宋_GB2312"/>
          <w:color w:val="auto"/>
          <w:sz w:val="32"/>
          <w:szCs w:val="32"/>
        </w:rPr>
        <w:t>和</w:t>
      </w:r>
      <w:r>
        <w:rPr>
          <w:rFonts w:hint="eastAsia" w:ascii="仿宋_GB2312" w:eastAsia="仿宋_GB2312"/>
          <w:color w:val="auto"/>
          <w:sz w:val="32"/>
          <w:szCs w:val="32"/>
          <w:lang w:eastAsia="zh-CN"/>
        </w:rPr>
        <w:t>物资采购</w:t>
      </w:r>
      <w:r>
        <w:rPr>
          <w:rFonts w:hint="eastAsia" w:ascii="仿宋_GB2312" w:eastAsia="仿宋_GB2312"/>
          <w:color w:val="auto"/>
          <w:sz w:val="32"/>
          <w:szCs w:val="32"/>
        </w:rPr>
        <w:t>管理办法，并严格按照此管理办法管理使用预算资金，严格按照政府信息公开有关规定及财政部门要求公开相关预决算信息。</w:t>
      </w:r>
    </w:p>
    <w:p>
      <w:pPr>
        <w:pStyle w:val="4"/>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81" w:firstLineChars="213"/>
        <w:jc w:val="left"/>
        <w:rPr>
          <w:rFonts w:hint="eastAsia" w:ascii="仿宋_GB2312" w:eastAsia="仿宋_GB2312" w:cs="宋体"/>
          <w:sz w:val="32"/>
          <w:szCs w:val="32"/>
          <w:highlight w:val="none"/>
          <w:lang w:val="en-US" w:eastAsia="zh-CN"/>
        </w:rPr>
      </w:pPr>
      <w:r>
        <w:rPr>
          <w:rFonts w:hint="eastAsia" w:ascii="仿宋_GB2312" w:eastAsia="仿宋_GB2312" w:cs="宋体"/>
          <w:sz w:val="32"/>
          <w:szCs w:val="32"/>
          <w:highlight w:val="none"/>
          <w:lang w:val="en-US" w:eastAsia="zh-CN"/>
        </w:rPr>
        <w:t>2022年，昌吉市财政局基本支出年初预算金额为863.88万元，预算调整244.32万元，预算支出金额为1108.20万元，预算执行率为128.29%。所以本年度基本支出预算总额为1108.20万元，支出金额为1108.20万元，其中人员经费934.81万元，公用经费173.40万元。</w:t>
      </w:r>
    </w:p>
    <w:p>
      <w:pPr>
        <w:ind w:firstLine="640"/>
        <w:rPr>
          <w:rFonts w:ascii="仿宋_GB2312" w:eastAsia="仿宋_GB2312"/>
          <w:b/>
          <w:bCs/>
          <w:sz w:val="32"/>
          <w:szCs w:val="32"/>
        </w:rPr>
      </w:pPr>
      <w:r>
        <w:rPr>
          <w:rFonts w:hint="eastAsia" w:ascii="仿宋_GB2312" w:eastAsia="仿宋_GB2312"/>
          <w:b/>
          <w:bCs/>
          <w:sz w:val="32"/>
          <w:szCs w:val="32"/>
        </w:rPr>
        <w:t>2.“三公”经费情况</w:t>
      </w:r>
    </w:p>
    <w:p>
      <w:pPr>
        <w:ind w:firstLine="681" w:firstLineChars="213"/>
        <w:jc w:val="left"/>
        <w:rPr>
          <w:rFonts w:hint="eastAsia" w:ascii="仿宋_GB2312" w:eastAsia="仿宋_GB2312" w:cs="宋体"/>
          <w:sz w:val="32"/>
          <w:szCs w:val="32"/>
        </w:rPr>
      </w:pPr>
      <w:r>
        <w:rPr>
          <w:rFonts w:hint="eastAsia" w:ascii="仿宋_GB2312" w:eastAsia="仿宋_GB2312" w:cs="宋体"/>
          <w:sz w:val="32"/>
          <w:szCs w:val="32"/>
          <w:lang w:val="en-US" w:eastAsia="zh-CN"/>
        </w:rPr>
        <w:t>2022</w:t>
      </w:r>
      <w:r>
        <w:rPr>
          <w:rFonts w:hint="eastAsia" w:ascii="仿宋_GB2312" w:eastAsia="仿宋_GB2312" w:cs="宋体"/>
          <w:sz w:val="32"/>
          <w:szCs w:val="32"/>
          <w:lang w:eastAsia="zh-CN"/>
        </w:rPr>
        <w:t>年度</w:t>
      </w:r>
      <w:r>
        <w:rPr>
          <w:rFonts w:hint="eastAsia" w:ascii="仿宋_GB2312" w:eastAsia="仿宋_GB2312" w:cs="宋体"/>
          <w:sz w:val="32"/>
          <w:szCs w:val="32"/>
        </w:rPr>
        <w:t>一般公共预算“三公”经费支出决算</w:t>
      </w:r>
      <w:r>
        <w:rPr>
          <w:rFonts w:hint="eastAsia" w:ascii="仿宋_GB2312" w:eastAsia="仿宋_GB2312" w:cs="宋体"/>
          <w:sz w:val="32"/>
          <w:szCs w:val="32"/>
          <w:lang w:val="en-US" w:eastAsia="zh-CN"/>
        </w:rPr>
        <w:t>10.4</w:t>
      </w:r>
      <w:r>
        <w:rPr>
          <w:rFonts w:hint="eastAsia" w:ascii="仿宋_GB2312" w:eastAsia="仿宋_GB2312" w:cs="宋体"/>
          <w:sz w:val="32"/>
          <w:szCs w:val="32"/>
        </w:rPr>
        <w:t>万元，其中，因公出国（境）费支出</w:t>
      </w:r>
      <w:r>
        <w:rPr>
          <w:rFonts w:hint="eastAsia" w:ascii="仿宋_GB2312" w:eastAsia="仿宋_GB2312" w:cs="宋体"/>
          <w:sz w:val="32"/>
          <w:szCs w:val="32"/>
          <w:lang w:val="en-US" w:eastAsia="zh-CN"/>
        </w:rPr>
        <w:t>0</w:t>
      </w:r>
      <w:r>
        <w:rPr>
          <w:rFonts w:hint="eastAsia" w:ascii="仿宋_GB2312" w:eastAsia="仿宋_GB2312" w:cs="宋体"/>
          <w:sz w:val="32"/>
          <w:szCs w:val="32"/>
        </w:rPr>
        <w:t>万元，占</w:t>
      </w:r>
      <w:r>
        <w:rPr>
          <w:rFonts w:hint="eastAsia" w:ascii="仿宋_GB2312" w:eastAsia="仿宋_GB2312" w:cs="宋体"/>
          <w:sz w:val="32"/>
          <w:szCs w:val="32"/>
          <w:lang w:val="en-US" w:eastAsia="zh-CN"/>
        </w:rPr>
        <w:t>0</w:t>
      </w:r>
      <w:r>
        <w:rPr>
          <w:rFonts w:hint="eastAsia" w:ascii="仿宋_GB2312" w:eastAsia="仿宋_GB2312" w:cs="宋体"/>
          <w:sz w:val="32"/>
          <w:szCs w:val="32"/>
        </w:rPr>
        <w:t>%，比上年增加</w:t>
      </w:r>
      <w:r>
        <w:rPr>
          <w:rFonts w:hint="eastAsia" w:ascii="仿宋_GB2312" w:eastAsia="仿宋_GB2312" w:cs="宋体"/>
          <w:sz w:val="32"/>
          <w:szCs w:val="32"/>
          <w:lang w:val="en-US" w:eastAsia="zh-CN"/>
        </w:rPr>
        <w:t>0</w:t>
      </w:r>
      <w:r>
        <w:rPr>
          <w:rFonts w:hint="eastAsia" w:ascii="仿宋_GB2312" w:eastAsia="仿宋_GB2312" w:cs="宋体"/>
          <w:sz w:val="32"/>
          <w:szCs w:val="32"/>
        </w:rPr>
        <w:t>万元，增长</w:t>
      </w:r>
      <w:r>
        <w:rPr>
          <w:rFonts w:hint="eastAsia" w:ascii="仿宋_GB2312" w:eastAsia="仿宋_GB2312" w:cs="宋体"/>
          <w:sz w:val="32"/>
          <w:szCs w:val="32"/>
          <w:lang w:val="en-US" w:eastAsia="zh-CN"/>
        </w:rPr>
        <w:t>0</w:t>
      </w:r>
      <w:r>
        <w:rPr>
          <w:rFonts w:hint="eastAsia" w:ascii="仿宋_GB2312" w:eastAsia="仿宋_GB2312" w:cs="宋体"/>
          <w:sz w:val="32"/>
          <w:szCs w:val="32"/>
        </w:rPr>
        <w:t>%，</w:t>
      </w:r>
      <w:r>
        <w:rPr>
          <w:rFonts w:hint="eastAsia" w:ascii="仿宋_GB2312" w:eastAsia="仿宋_GB2312" w:cs="宋体"/>
          <w:sz w:val="32"/>
          <w:szCs w:val="32"/>
          <w:lang w:eastAsia="zh-CN"/>
        </w:rPr>
        <w:t>主要原因是：本单位未安排出国境活动</w:t>
      </w:r>
      <w:r>
        <w:rPr>
          <w:rFonts w:hint="eastAsia" w:ascii="仿宋_GB2312" w:eastAsia="仿宋_GB2312" w:cs="宋体"/>
          <w:sz w:val="32"/>
          <w:szCs w:val="32"/>
        </w:rPr>
        <w:t>；公务用车购置及运行维护费支出</w:t>
      </w:r>
      <w:r>
        <w:rPr>
          <w:rFonts w:hint="eastAsia" w:ascii="仿宋_GB2312" w:eastAsia="仿宋_GB2312" w:cs="宋体"/>
          <w:sz w:val="32"/>
          <w:szCs w:val="32"/>
          <w:lang w:val="en-US" w:eastAsia="zh-CN"/>
        </w:rPr>
        <w:t>10.4</w:t>
      </w:r>
      <w:r>
        <w:rPr>
          <w:rFonts w:hint="eastAsia" w:ascii="仿宋_GB2312" w:eastAsia="仿宋_GB2312" w:cs="宋体"/>
          <w:sz w:val="32"/>
          <w:szCs w:val="32"/>
        </w:rPr>
        <w:t>万元，占</w:t>
      </w:r>
      <w:r>
        <w:rPr>
          <w:rFonts w:hint="eastAsia" w:ascii="仿宋_GB2312" w:eastAsia="仿宋_GB2312" w:cs="宋体"/>
          <w:sz w:val="32"/>
          <w:szCs w:val="32"/>
          <w:lang w:val="en-US" w:eastAsia="zh-CN"/>
        </w:rPr>
        <w:t>100</w:t>
      </w:r>
      <w:r>
        <w:rPr>
          <w:rFonts w:hint="eastAsia" w:ascii="仿宋_GB2312" w:eastAsia="仿宋_GB2312" w:cs="宋体"/>
          <w:sz w:val="32"/>
          <w:szCs w:val="32"/>
        </w:rPr>
        <w:t>%，</w:t>
      </w:r>
      <w:r>
        <w:rPr>
          <w:rFonts w:hint="eastAsia" w:ascii="仿宋_GB2312" w:eastAsia="仿宋_GB2312" w:cs="宋体"/>
          <w:sz w:val="32"/>
          <w:szCs w:val="32"/>
          <w:lang w:eastAsia="zh-CN"/>
        </w:rPr>
        <w:t>比</w:t>
      </w:r>
      <w:r>
        <w:rPr>
          <w:rFonts w:hint="eastAsia" w:ascii="仿宋_GB2312" w:eastAsia="仿宋_GB2312" w:cs="宋体"/>
          <w:sz w:val="32"/>
          <w:szCs w:val="32"/>
        </w:rPr>
        <w:t>上年</w:t>
      </w:r>
      <w:r>
        <w:rPr>
          <w:rFonts w:hint="eastAsia" w:ascii="仿宋_GB2312" w:eastAsia="仿宋_GB2312" w:cs="宋体"/>
          <w:sz w:val="32"/>
          <w:szCs w:val="32"/>
          <w:lang w:eastAsia="zh-CN"/>
        </w:rPr>
        <w:t>增加</w:t>
      </w:r>
      <w:r>
        <w:rPr>
          <w:rFonts w:hint="eastAsia" w:ascii="仿宋_GB2312" w:eastAsia="仿宋_GB2312" w:cs="宋体"/>
          <w:sz w:val="32"/>
          <w:szCs w:val="32"/>
          <w:lang w:val="en-US" w:eastAsia="zh-CN"/>
        </w:rPr>
        <w:t>0万</w:t>
      </w:r>
      <w:r>
        <w:rPr>
          <w:rFonts w:hint="eastAsia" w:ascii="仿宋_GB2312" w:eastAsia="仿宋_GB2312" w:cs="宋体"/>
          <w:sz w:val="32"/>
          <w:szCs w:val="32"/>
        </w:rPr>
        <w:t>元，增长</w:t>
      </w:r>
      <w:r>
        <w:rPr>
          <w:rFonts w:hint="eastAsia" w:ascii="仿宋_GB2312" w:eastAsia="仿宋_GB2312" w:cs="宋体"/>
          <w:sz w:val="32"/>
          <w:szCs w:val="32"/>
          <w:lang w:val="en-US" w:eastAsia="zh-CN"/>
        </w:rPr>
        <w:t>0</w:t>
      </w:r>
      <w:r>
        <w:rPr>
          <w:rFonts w:hint="eastAsia" w:ascii="仿宋_GB2312" w:eastAsia="仿宋_GB2312" w:cs="宋体"/>
          <w:sz w:val="32"/>
          <w:szCs w:val="32"/>
        </w:rPr>
        <w:t>%，公务接待费支出</w:t>
      </w:r>
      <w:r>
        <w:rPr>
          <w:rFonts w:hint="eastAsia" w:ascii="仿宋_GB2312" w:eastAsia="仿宋_GB2312" w:cs="宋体"/>
          <w:sz w:val="32"/>
          <w:szCs w:val="32"/>
          <w:lang w:val="en-US" w:eastAsia="zh-CN"/>
        </w:rPr>
        <w:t>0</w:t>
      </w:r>
      <w:r>
        <w:rPr>
          <w:rFonts w:hint="eastAsia" w:ascii="仿宋_GB2312" w:eastAsia="仿宋_GB2312" w:cs="宋体"/>
          <w:sz w:val="32"/>
          <w:szCs w:val="32"/>
        </w:rPr>
        <w:t>万元，占</w:t>
      </w:r>
      <w:r>
        <w:rPr>
          <w:rFonts w:hint="eastAsia" w:ascii="仿宋_GB2312" w:eastAsia="仿宋_GB2312" w:cs="宋体"/>
          <w:sz w:val="32"/>
          <w:szCs w:val="32"/>
          <w:lang w:val="en-US" w:eastAsia="zh-CN"/>
        </w:rPr>
        <w:t>0</w:t>
      </w:r>
      <w:r>
        <w:rPr>
          <w:rFonts w:hint="eastAsia" w:ascii="仿宋_GB2312" w:eastAsia="仿宋_GB2312" w:cs="宋体"/>
          <w:sz w:val="32"/>
          <w:szCs w:val="32"/>
        </w:rPr>
        <w:t>%，比上年增加</w:t>
      </w:r>
      <w:r>
        <w:rPr>
          <w:rFonts w:hint="eastAsia" w:ascii="仿宋_GB2312" w:eastAsia="仿宋_GB2312" w:cs="宋体"/>
          <w:sz w:val="32"/>
          <w:szCs w:val="32"/>
          <w:lang w:val="en-US" w:eastAsia="zh-CN"/>
        </w:rPr>
        <w:t>0</w:t>
      </w:r>
      <w:r>
        <w:rPr>
          <w:rFonts w:hint="eastAsia" w:ascii="仿宋_GB2312" w:eastAsia="仿宋_GB2312" w:cs="宋体"/>
          <w:sz w:val="32"/>
          <w:szCs w:val="32"/>
        </w:rPr>
        <w:t>万元，增长</w:t>
      </w:r>
      <w:r>
        <w:rPr>
          <w:rFonts w:hint="eastAsia" w:ascii="仿宋_GB2312" w:eastAsia="仿宋_GB2312" w:cs="宋体"/>
          <w:sz w:val="32"/>
          <w:szCs w:val="32"/>
          <w:lang w:val="en-US" w:eastAsia="zh-CN"/>
        </w:rPr>
        <w:t>0</w:t>
      </w:r>
      <w:r>
        <w:rPr>
          <w:rFonts w:hint="eastAsia" w:ascii="仿宋_GB2312" w:eastAsia="仿宋_GB2312" w:cs="宋体"/>
          <w:sz w:val="32"/>
          <w:szCs w:val="32"/>
        </w:rPr>
        <w:t>%，</w:t>
      </w:r>
      <w:r>
        <w:rPr>
          <w:rFonts w:hint="eastAsia" w:ascii="仿宋_GB2312" w:eastAsia="仿宋_GB2312" w:cs="宋体"/>
          <w:sz w:val="32"/>
          <w:szCs w:val="32"/>
          <w:lang w:eastAsia="zh-CN"/>
        </w:rPr>
        <w:t>主要原因是本单位未安排公务接待费用。</w:t>
      </w:r>
      <w:r>
        <w:rPr>
          <w:rFonts w:hint="eastAsia" w:ascii="仿宋_GB2312" w:eastAsia="仿宋_GB2312" w:cs="宋体"/>
          <w:sz w:val="32"/>
          <w:szCs w:val="32"/>
        </w:rPr>
        <w:t>具体情况如下：</w:t>
      </w:r>
    </w:p>
    <w:p>
      <w:pPr>
        <w:ind w:firstLine="681" w:firstLineChars="213"/>
        <w:jc w:val="left"/>
        <w:rPr>
          <w:rFonts w:hint="eastAsia" w:ascii="仿宋_GB2312" w:eastAsia="仿宋_GB2312" w:cs="宋体"/>
          <w:sz w:val="32"/>
          <w:szCs w:val="32"/>
        </w:rPr>
      </w:pPr>
      <w:r>
        <w:rPr>
          <w:rFonts w:hint="eastAsia" w:ascii="仿宋_GB2312" w:eastAsia="仿宋_GB2312" w:cs="宋体"/>
          <w:sz w:val="32"/>
          <w:szCs w:val="32"/>
        </w:rPr>
        <w:t>因公出国（境）费支出</w:t>
      </w:r>
      <w:r>
        <w:rPr>
          <w:rFonts w:hint="eastAsia" w:ascii="仿宋_GB2312" w:eastAsia="仿宋_GB2312" w:cs="宋体"/>
          <w:sz w:val="32"/>
          <w:szCs w:val="32"/>
          <w:lang w:val="en-US" w:eastAsia="zh-CN"/>
        </w:rPr>
        <w:t>0</w:t>
      </w:r>
      <w:r>
        <w:rPr>
          <w:rFonts w:hint="eastAsia" w:ascii="仿宋_GB2312" w:eastAsia="仿宋_GB2312" w:cs="宋体"/>
          <w:sz w:val="32"/>
          <w:szCs w:val="32"/>
        </w:rPr>
        <w:t>万元。单位全年安排的因公出国（境）团组</w:t>
      </w:r>
      <w:r>
        <w:rPr>
          <w:rFonts w:hint="eastAsia" w:ascii="仿宋_GB2312" w:eastAsia="仿宋_GB2312" w:cs="宋体"/>
          <w:sz w:val="32"/>
          <w:szCs w:val="32"/>
          <w:lang w:val="en-US" w:eastAsia="zh-CN"/>
        </w:rPr>
        <w:t>0</w:t>
      </w:r>
      <w:r>
        <w:rPr>
          <w:rFonts w:hint="eastAsia" w:ascii="仿宋_GB2312" w:eastAsia="仿宋_GB2312" w:cs="宋体"/>
          <w:sz w:val="32"/>
          <w:szCs w:val="32"/>
        </w:rPr>
        <w:t>个，因公出国（境）</w:t>
      </w:r>
      <w:r>
        <w:rPr>
          <w:rFonts w:hint="eastAsia" w:ascii="仿宋_GB2312" w:eastAsia="仿宋_GB2312" w:cs="宋体"/>
          <w:sz w:val="32"/>
          <w:szCs w:val="32"/>
          <w:lang w:val="en-US" w:eastAsia="zh-CN"/>
        </w:rPr>
        <w:t>0</w:t>
      </w:r>
      <w:r>
        <w:rPr>
          <w:rFonts w:hint="eastAsia" w:ascii="仿宋_GB2312" w:eastAsia="仿宋_GB2312" w:cs="宋体"/>
          <w:sz w:val="32"/>
          <w:szCs w:val="32"/>
        </w:rPr>
        <w:t>人次。</w:t>
      </w:r>
    </w:p>
    <w:p>
      <w:pPr>
        <w:ind w:firstLine="681" w:firstLineChars="213"/>
        <w:jc w:val="left"/>
        <w:rPr>
          <w:rFonts w:hint="eastAsia" w:ascii="仿宋_GB2312" w:eastAsia="仿宋_GB2312" w:cs="宋体"/>
          <w:sz w:val="32"/>
          <w:szCs w:val="32"/>
        </w:rPr>
      </w:pPr>
      <w:r>
        <w:rPr>
          <w:rFonts w:hint="eastAsia" w:ascii="仿宋_GB2312" w:eastAsia="仿宋_GB2312" w:cs="宋体"/>
          <w:sz w:val="32"/>
          <w:szCs w:val="32"/>
        </w:rPr>
        <w:t>公务用车购置及运行维护费</w:t>
      </w:r>
      <w:r>
        <w:rPr>
          <w:rFonts w:hint="eastAsia" w:ascii="仿宋_GB2312" w:eastAsia="仿宋_GB2312" w:cs="宋体"/>
          <w:sz w:val="32"/>
          <w:szCs w:val="32"/>
          <w:lang w:val="en-US" w:eastAsia="zh-CN"/>
        </w:rPr>
        <w:t>10.4</w:t>
      </w:r>
      <w:r>
        <w:rPr>
          <w:rFonts w:hint="eastAsia" w:ascii="仿宋_GB2312" w:eastAsia="仿宋_GB2312" w:cs="宋体"/>
          <w:sz w:val="32"/>
          <w:szCs w:val="32"/>
        </w:rPr>
        <w:t>万元</w:t>
      </w:r>
      <w:r>
        <w:rPr>
          <w:rFonts w:hint="eastAsia" w:ascii="仿宋_GB2312" w:eastAsia="仿宋_GB2312" w:cs="宋体"/>
          <w:sz w:val="32"/>
          <w:szCs w:val="32"/>
          <w:lang w:eastAsia="zh-CN"/>
        </w:rPr>
        <w:t>，</w:t>
      </w:r>
      <w:r>
        <w:rPr>
          <w:rFonts w:hint="eastAsia" w:ascii="仿宋_GB2312" w:eastAsia="仿宋_GB2312" w:cs="宋体"/>
          <w:sz w:val="32"/>
          <w:szCs w:val="32"/>
        </w:rPr>
        <w:t>其中，公务用车购置费</w:t>
      </w:r>
      <w:r>
        <w:rPr>
          <w:rFonts w:hint="eastAsia" w:ascii="仿宋_GB2312" w:eastAsia="仿宋_GB2312" w:cs="宋体"/>
          <w:sz w:val="32"/>
          <w:szCs w:val="32"/>
          <w:lang w:val="en-US" w:eastAsia="zh-CN"/>
        </w:rPr>
        <w:t>0</w:t>
      </w:r>
      <w:r>
        <w:rPr>
          <w:rFonts w:hint="eastAsia" w:ascii="仿宋_GB2312" w:eastAsia="仿宋_GB2312" w:cs="宋体"/>
          <w:sz w:val="32"/>
          <w:szCs w:val="32"/>
        </w:rPr>
        <w:t>万元，公务用车运行维护费</w:t>
      </w:r>
      <w:r>
        <w:rPr>
          <w:rFonts w:hint="eastAsia" w:ascii="仿宋_GB2312" w:eastAsia="仿宋_GB2312" w:cs="宋体"/>
          <w:sz w:val="32"/>
          <w:szCs w:val="32"/>
          <w:lang w:val="en-US" w:eastAsia="zh-CN"/>
        </w:rPr>
        <w:t>10.4</w:t>
      </w:r>
      <w:r>
        <w:rPr>
          <w:rFonts w:hint="eastAsia" w:ascii="仿宋_GB2312" w:eastAsia="仿宋_GB2312" w:cs="宋体"/>
          <w:sz w:val="32"/>
          <w:szCs w:val="32"/>
        </w:rPr>
        <w:t>万元。公务用车运行维护费开支内容包括</w:t>
      </w:r>
      <w:r>
        <w:rPr>
          <w:rFonts w:hint="eastAsia" w:ascii="仿宋_GB2312" w:eastAsia="仿宋_GB2312" w:cs="宋体"/>
          <w:sz w:val="32"/>
          <w:szCs w:val="32"/>
          <w:lang w:eastAsia="zh-CN"/>
        </w:rPr>
        <w:t>车辆燃油、维修、保险、过路费等</w:t>
      </w:r>
      <w:r>
        <w:rPr>
          <w:rFonts w:hint="eastAsia" w:ascii="仿宋_GB2312" w:eastAsia="仿宋_GB2312" w:cs="宋体"/>
          <w:sz w:val="32"/>
          <w:szCs w:val="32"/>
        </w:rPr>
        <w:t>。公务用车购置数</w:t>
      </w:r>
      <w:r>
        <w:rPr>
          <w:rFonts w:hint="eastAsia" w:ascii="仿宋_GB2312" w:eastAsia="仿宋_GB2312" w:cs="宋体"/>
          <w:sz w:val="32"/>
          <w:szCs w:val="32"/>
          <w:lang w:val="en-US" w:eastAsia="zh-CN"/>
        </w:rPr>
        <w:t>0</w:t>
      </w:r>
      <w:r>
        <w:rPr>
          <w:rFonts w:hint="eastAsia" w:ascii="仿宋_GB2312" w:eastAsia="仿宋_GB2312" w:cs="宋体"/>
          <w:sz w:val="32"/>
          <w:szCs w:val="32"/>
        </w:rPr>
        <w:t>辆，公务用车保有量</w:t>
      </w:r>
      <w:r>
        <w:rPr>
          <w:rFonts w:hint="eastAsia" w:ascii="仿宋_GB2312" w:eastAsia="仿宋_GB2312" w:cs="宋体"/>
          <w:sz w:val="32"/>
          <w:szCs w:val="32"/>
          <w:lang w:val="en-US" w:eastAsia="zh-CN"/>
        </w:rPr>
        <w:t>4</w:t>
      </w:r>
      <w:r>
        <w:rPr>
          <w:rFonts w:hint="eastAsia" w:ascii="仿宋_GB2312" w:eastAsia="仿宋_GB2312" w:cs="宋体"/>
          <w:sz w:val="32"/>
          <w:szCs w:val="32"/>
        </w:rPr>
        <w:t>辆。</w:t>
      </w:r>
    </w:p>
    <w:p>
      <w:pPr>
        <w:ind w:firstLine="681" w:firstLineChars="213"/>
        <w:jc w:val="left"/>
        <w:rPr>
          <w:rFonts w:hint="eastAsia" w:ascii="仿宋_GB2312" w:eastAsia="仿宋_GB2312" w:cs="宋体"/>
          <w:sz w:val="32"/>
          <w:szCs w:val="32"/>
        </w:rPr>
      </w:pPr>
      <w:r>
        <w:rPr>
          <w:rFonts w:hint="eastAsia" w:ascii="仿宋_GB2312" w:eastAsia="仿宋_GB2312" w:cs="宋体"/>
          <w:sz w:val="32"/>
          <w:szCs w:val="32"/>
        </w:rPr>
        <w:t>公务接待费</w:t>
      </w:r>
      <w:r>
        <w:rPr>
          <w:rFonts w:hint="eastAsia" w:ascii="仿宋_GB2312" w:eastAsia="仿宋_GB2312" w:cs="宋体"/>
          <w:sz w:val="32"/>
          <w:szCs w:val="32"/>
          <w:lang w:val="en-US" w:eastAsia="zh-CN"/>
        </w:rPr>
        <w:t>0</w:t>
      </w:r>
      <w:r>
        <w:rPr>
          <w:rFonts w:hint="eastAsia" w:ascii="仿宋_GB2312" w:eastAsia="仿宋_GB2312" w:cs="宋体"/>
          <w:sz w:val="32"/>
          <w:szCs w:val="32"/>
        </w:rPr>
        <w:t>万元。单位全年安排的国内公务接待</w:t>
      </w:r>
      <w:r>
        <w:rPr>
          <w:rFonts w:hint="eastAsia" w:ascii="仿宋_GB2312" w:eastAsia="仿宋_GB2312" w:cs="宋体"/>
          <w:sz w:val="32"/>
          <w:szCs w:val="32"/>
          <w:lang w:val="en-US" w:eastAsia="zh-CN"/>
        </w:rPr>
        <w:t>0</w:t>
      </w:r>
      <w:r>
        <w:rPr>
          <w:rFonts w:hint="eastAsia" w:ascii="仿宋_GB2312" w:eastAsia="仿宋_GB2312" w:cs="宋体"/>
          <w:sz w:val="32"/>
          <w:szCs w:val="32"/>
        </w:rPr>
        <w:t>批次，</w:t>
      </w:r>
      <w:r>
        <w:rPr>
          <w:rFonts w:hint="eastAsia" w:ascii="仿宋_GB2312" w:eastAsia="仿宋_GB2312" w:cs="宋体"/>
          <w:sz w:val="32"/>
          <w:szCs w:val="32"/>
          <w:lang w:val="en-US" w:eastAsia="zh-CN"/>
        </w:rPr>
        <w:t>0</w:t>
      </w:r>
      <w:r>
        <w:rPr>
          <w:rFonts w:hint="eastAsia" w:ascii="仿宋_GB2312" w:eastAsia="仿宋_GB2312" w:cs="宋体"/>
          <w:sz w:val="32"/>
          <w:szCs w:val="32"/>
        </w:rPr>
        <w:t>人次。</w:t>
      </w:r>
    </w:p>
    <w:p>
      <w:pPr>
        <w:ind w:firstLine="681" w:firstLineChars="213"/>
        <w:jc w:val="left"/>
        <w:rPr>
          <w:rFonts w:hint="eastAsia" w:ascii="仿宋_GB2312" w:eastAsia="仿宋_GB2312" w:cs="宋体"/>
          <w:sz w:val="32"/>
          <w:szCs w:val="32"/>
        </w:rPr>
      </w:pPr>
      <w:r>
        <w:rPr>
          <w:rFonts w:hint="eastAsia" w:ascii="仿宋_GB2312" w:eastAsia="仿宋_GB2312" w:cs="宋体"/>
          <w:sz w:val="32"/>
          <w:szCs w:val="32"/>
        </w:rPr>
        <w:t>与年初预算数相比情况：一般公共预算“三公”经费支出年初预算数</w:t>
      </w:r>
      <w:r>
        <w:rPr>
          <w:rFonts w:hint="eastAsia" w:ascii="仿宋_GB2312" w:eastAsia="仿宋_GB2312" w:cs="宋体"/>
          <w:sz w:val="32"/>
          <w:szCs w:val="32"/>
          <w:lang w:val="en-US" w:eastAsia="zh-CN"/>
        </w:rPr>
        <w:t>10.4</w:t>
      </w:r>
      <w:r>
        <w:rPr>
          <w:rFonts w:hint="eastAsia" w:ascii="仿宋_GB2312" w:eastAsia="仿宋_GB2312" w:cs="宋体"/>
          <w:sz w:val="32"/>
          <w:szCs w:val="32"/>
        </w:rPr>
        <w:t>万元，决算数</w:t>
      </w:r>
      <w:r>
        <w:rPr>
          <w:rFonts w:hint="eastAsia" w:ascii="仿宋_GB2312" w:eastAsia="仿宋_GB2312" w:cs="宋体"/>
          <w:sz w:val="32"/>
          <w:szCs w:val="32"/>
          <w:lang w:val="en-US" w:eastAsia="zh-CN"/>
        </w:rPr>
        <w:t>7.20</w:t>
      </w:r>
      <w:r>
        <w:rPr>
          <w:rFonts w:hint="eastAsia" w:ascii="仿宋_GB2312" w:eastAsia="仿宋_GB2312" w:cs="宋体"/>
          <w:sz w:val="32"/>
          <w:szCs w:val="32"/>
        </w:rPr>
        <w:t>万元，</w:t>
      </w:r>
      <w:r>
        <w:rPr>
          <w:rFonts w:hint="eastAsia" w:ascii="仿宋_GB2312" w:eastAsia="仿宋_GB2312" w:cs="宋体"/>
          <w:sz w:val="32"/>
          <w:szCs w:val="32"/>
          <w:lang w:eastAsia="zh-CN"/>
        </w:rPr>
        <w:t>较预算减少</w:t>
      </w:r>
      <w:r>
        <w:rPr>
          <w:rFonts w:hint="eastAsia" w:ascii="仿宋_GB2312" w:eastAsia="仿宋_GB2312" w:cs="宋体"/>
          <w:sz w:val="32"/>
          <w:szCs w:val="32"/>
          <w:lang w:val="en-US" w:eastAsia="zh-CN"/>
        </w:rPr>
        <w:t>29.81%，</w:t>
      </w:r>
      <w:r>
        <w:rPr>
          <w:rFonts w:hint="eastAsia" w:ascii="仿宋_GB2312" w:eastAsia="仿宋_GB2312" w:cs="宋体"/>
          <w:sz w:val="32"/>
          <w:szCs w:val="32"/>
          <w:lang w:eastAsia="zh-CN"/>
        </w:rPr>
        <w:t>主要原因是：单位严格执行预算，加强公务用车管理，</w:t>
      </w:r>
      <w:r>
        <w:rPr>
          <w:rFonts w:hint="eastAsia" w:ascii="仿宋_GB2312" w:eastAsia="仿宋_GB2312" w:cs="宋体"/>
          <w:sz w:val="32"/>
          <w:szCs w:val="32"/>
        </w:rPr>
        <w:t>规范</w:t>
      </w:r>
      <w:r>
        <w:rPr>
          <w:rFonts w:hint="eastAsia" w:ascii="仿宋_GB2312" w:eastAsia="仿宋_GB2312" w:cs="宋体"/>
          <w:sz w:val="32"/>
          <w:szCs w:val="32"/>
          <w:lang w:eastAsia="zh-CN"/>
        </w:rPr>
        <w:t>车辆</w:t>
      </w:r>
      <w:r>
        <w:rPr>
          <w:rFonts w:hint="eastAsia" w:ascii="仿宋_GB2312" w:eastAsia="仿宋_GB2312" w:cs="宋体"/>
          <w:sz w:val="32"/>
          <w:szCs w:val="32"/>
        </w:rPr>
        <w:t>支出，有效减少不必要的支出；公务接待费预算数</w:t>
      </w:r>
      <w:r>
        <w:rPr>
          <w:rFonts w:hint="eastAsia" w:ascii="仿宋_GB2312" w:eastAsia="仿宋_GB2312" w:cs="宋体"/>
          <w:sz w:val="32"/>
          <w:szCs w:val="32"/>
          <w:lang w:val="en-US" w:eastAsia="zh-CN"/>
        </w:rPr>
        <w:t>0</w:t>
      </w:r>
      <w:r>
        <w:rPr>
          <w:rFonts w:hint="eastAsia" w:ascii="仿宋_GB2312" w:eastAsia="仿宋_GB2312" w:cs="宋体"/>
          <w:sz w:val="32"/>
          <w:szCs w:val="32"/>
        </w:rPr>
        <w:t>万元，决算数</w:t>
      </w:r>
      <w:r>
        <w:rPr>
          <w:rFonts w:hint="eastAsia" w:ascii="仿宋_GB2312" w:eastAsia="仿宋_GB2312" w:cs="宋体"/>
          <w:sz w:val="32"/>
          <w:szCs w:val="32"/>
          <w:lang w:val="en-US" w:eastAsia="zh-CN"/>
        </w:rPr>
        <w:t>0</w:t>
      </w:r>
      <w:r>
        <w:rPr>
          <w:rFonts w:hint="eastAsia" w:ascii="仿宋_GB2312" w:eastAsia="仿宋_GB2312" w:cs="宋体"/>
          <w:sz w:val="32"/>
          <w:szCs w:val="32"/>
        </w:rPr>
        <w:t>万元，预决算差异率</w:t>
      </w:r>
      <w:r>
        <w:rPr>
          <w:rFonts w:hint="eastAsia" w:ascii="仿宋_GB2312" w:eastAsia="仿宋_GB2312" w:cs="宋体"/>
          <w:sz w:val="32"/>
          <w:szCs w:val="32"/>
          <w:lang w:val="en-US" w:eastAsia="zh-CN"/>
        </w:rPr>
        <w:t>0</w:t>
      </w:r>
      <w:r>
        <w:rPr>
          <w:rFonts w:hint="eastAsia" w:ascii="仿宋_GB2312" w:eastAsia="仿宋_GB2312" w:cs="宋体"/>
          <w:sz w:val="32"/>
          <w:szCs w:val="32"/>
        </w:rPr>
        <w:t>%，</w:t>
      </w:r>
      <w:r>
        <w:rPr>
          <w:rFonts w:hint="eastAsia" w:ascii="仿宋_GB2312" w:eastAsia="仿宋_GB2312" w:cs="宋体"/>
          <w:sz w:val="32"/>
          <w:szCs w:val="32"/>
          <w:lang w:eastAsia="zh-CN"/>
        </w:rPr>
        <w:t>主要原因是：</w:t>
      </w:r>
      <w:r>
        <w:rPr>
          <w:rFonts w:hint="eastAsia" w:ascii="仿宋_GB2312" w:eastAsia="仿宋_GB2312" w:cs="宋体"/>
          <w:sz w:val="32"/>
          <w:szCs w:val="32"/>
          <w:lang w:val="en-US" w:eastAsia="zh-CN"/>
        </w:rPr>
        <w:t>2022年</w:t>
      </w:r>
      <w:r>
        <w:rPr>
          <w:rFonts w:hint="eastAsia" w:ascii="仿宋_GB2312" w:eastAsia="仿宋_GB2312" w:cs="宋体"/>
          <w:sz w:val="32"/>
          <w:szCs w:val="32"/>
        </w:rPr>
        <w:t>本单位未安排</w:t>
      </w:r>
      <w:r>
        <w:rPr>
          <w:rFonts w:hint="eastAsia" w:ascii="仿宋_GB2312" w:eastAsia="仿宋_GB2312" w:cs="宋体"/>
          <w:sz w:val="32"/>
          <w:szCs w:val="32"/>
          <w:lang w:eastAsia="zh-CN"/>
        </w:rPr>
        <w:t>公务接待费用</w:t>
      </w:r>
      <w:r>
        <w:rPr>
          <w:rFonts w:hint="eastAsia" w:ascii="仿宋_GB2312" w:eastAsia="仿宋_GB2312" w:cs="宋体"/>
          <w:sz w:val="32"/>
          <w:szCs w:val="32"/>
        </w:rPr>
        <w:t>。</w:t>
      </w:r>
    </w:p>
    <w:p>
      <w:pPr>
        <w:pStyle w:val="4"/>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hint="eastAsia" w:ascii="仿宋_GB2312" w:eastAsia="仿宋_GB2312"/>
          <w:b/>
          <w:bCs/>
          <w:sz w:val="32"/>
          <w:szCs w:val="32"/>
        </w:rPr>
      </w:pPr>
      <w:r>
        <w:rPr>
          <w:rFonts w:hint="eastAsia" w:ascii="仿宋_GB2312" w:eastAsia="仿宋_GB2312"/>
          <w:b/>
          <w:bCs/>
          <w:sz w:val="32"/>
          <w:szCs w:val="32"/>
        </w:rPr>
        <w:t>1.项目支出情况</w:t>
      </w:r>
    </w:p>
    <w:p>
      <w:pPr>
        <w:pStyle w:val="2"/>
        <w:ind w:firstLine="640"/>
        <w:rPr>
          <w:rFonts w:hint="eastAsia" w:eastAsia="仿宋_GB2312"/>
          <w:b w:val="0"/>
          <w:bCs w:val="0"/>
          <w:color w:val="auto"/>
          <w:sz w:val="32"/>
          <w:lang w:val="en-US" w:eastAsia="zh-CN"/>
        </w:rPr>
      </w:pPr>
      <w:r>
        <w:rPr>
          <w:rFonts w:hint="eastAsia"/>
          <w:b w:val="0"/>
          <w:bCs w:val="0"/>
          <w:sz w:val="32"/>
        </w:rPr>
        <w:t>202</w:t>
      </w:r>
      <w:r>
        <w:rPr>
          <w:rFonts w:hint="eastAsia"/>
          <w:b w:val="0"/>
          <w:bCs w:val="0"/>
          <w:sz w:val="32"/>
          <w:lang w:val="en-US" w:eastAsia="zh-CN"/>
        </w:rPr>
        <w:t>2</w:t>
      </w:r>
      <w:r>
        <w:rPr>
          <w:rFonts w:hint="eastAsia"/>
          <w:b w:val="0"/>
          <w:bCs w:val="0"/>
          <w:sz w:val="32"/>
        </w:rPr>
        <w:t>年</w:t>
      </w:r>
      <w:r>
        <w:rPr>
          <w:rFonts w:hint="eastAsia"/>
          <w:b w:val="0"/>
          <w:bCs w:val="0"/>
          <w:color w:val="auto"/>
          <w:sz w:val="32"/>
        </w:rPr>
        <w:t>，</w:t>
      </w:r>
      <w:r>
        <w:rPr>
          <w:rFonts w:hint="eastAsia"/>
          <w:b w:val="0"/>
          <w:bCs w:val="0"/>
          <w:color w:val="auto"/>
          <w:sz w:val="32"/>
          <w:lang w:val="en-US" w:eastAsia="zh-CN"/>
        </w:rPr>
        <w:t>昌吉市财政局</w:t>
      </w:r>
      <w:r>
        <w:rPr>
          <w:rFonts w:hint="eastAsia"/>
          <w:b w:val="0"/>
          <w:bCs w:val="0"/>
          <w:color w:val="auto"/>
          <w:sz w:val="32"/>
        </w:rPr>
        <w:t>项目支出年初预算金额为</w:t>
      </w:r>
      <w:r>
        <w:rPr>
          <w:rFonts w:hint="eastAsia"/>
          <w:b w:val="0"/>
          <w:bCs w:val="0"/>
          <w:color w:val="auto"/>
          <w:sz w:val="32"/>
          <w:lang w:val="en-US" w:eastAsia="zh-CN"/>
        </w:rPr>
        <w:t>170.00</w:t>
      </w:r>
      <w:r>
        <w:rPr>
          <w:rFonts w:hint="eastAsia"/>
          <w:b w:val="0"/>
          <w:bCs w:val="0"/>
          <w:color w:val="auto"/>
          <w:sz w:val="32"/>
        </w:rPr>
        <w:t>万元，支出金额为</w:t>
      </w:r>
      <w:r>
        <w:rPr>
          <w:rFonts w:hint="eastAsia"/>
          <w:b w:val="0"/>
          <w:bCs w:val="0"/>
          <w:color w:val="auto"/>
          <w:sz w:val="32"/>
          <w:lang w:val="en-US" w:eastAsia="zh-CN"/>
        </w:rPr>
        <w:t>116.78</w:t>
      </w:r>
      <w:r>
        <w:rPr>
          <w:rFonts w:hint="eastAsia"/>
          <w:b w:val="0"/>
          <w:bCs w:val="0"/>
          <w:color w:val="auto"/>
          <w:sz w:val="32"/>
        </w:rPr>
        <w:t>万元，执行率为</w:t>
      </w:r>
      <w:r>
        <w:rPr>
          <w:rFonts w:hint="eastAsia"/>
          <w:b w:val="0"/>
          <w:bCs w:val="0"/>
          <w:color w:val="auto"/>
          <w:sz w:val="32"/>
          <w:lang w:val="en-US" w:eastAsia="zh-CN"/>
        </w:rPr>
        <w:t>68.7%</w:t>
      </w:r>
      <w:r>
        <w:rPr>
          <w:rFonts w:hint="eastAsia"/>
          <w:b w:val="0"/>
          <w:bCs w:val="0"/>
          <w:color w:val="auto"/>
          <w:sz w:val="32"/>
        </w:rPr>
        <w:t>，年中调整预算金额为</w:t>
      </w:r>
      <w:r>
        <w:rPr>
          <w:rFonts w:hint="eastAsia"/>
          <w:b w:val="0"/>
          <w:bCs w:val="0"/>
          <w:color w:val="auto"/>
          <w:sz w:val="32"/>
          <w:lang w:val="en-US" w:eastAsia="zh-CN"/>
        </w:rPr>
        <w:t>调增123.11</w:t>
      </w:r>
      <w:r>
        <w:rPr>
          <w:rFonts w:hint="eastAsia"/>
          <w:b w:val="0"/>
          <w:bCs w:val="0"/>
          <w:color w:val="auto"/>
          <w:sz w:val="32"/>
        </w:rPr>
        <w:t>万元。综上，我单位项目支出预算总额为</w:t>
      </w:r>
      <w:r>
        <w:rPr>
          <w:rFonts w:hint="eastAsia"/>
          <w:b w:val="0"/>
          <w:bCs w:val="0"/>
          <w:color w:val="auto"/>
          <w:sz w:val="32"/>
          <w:lang w:val="en-US" w:eastAsia="zh-CN"/>
        </w:rPr>
        <w:t>293.11</w:t>
      </w:r>
      <w:r>
        <w:rPr>
          <w:rFonts w:hint="eastAsia"/>
          <w:b w:val="0"/>
          <w:bCs w:val="0"/>
          <w:color w:val="auto"/>
          <w:sz w:val="32"/>
        </w:rPr>
        <w:t>万元，支出总额为</w:t>
      </w:r>
      <w:r>
        <w:rPr>
          <w:rFonts w:hint="eastAsia"/>
          <w:b w:val="0"/>
          <w:bCs w:val="0"/>
          <w:color w:val="auto"/>
          <w:sz w:val="32"/>
          <w:lang w:val="en-US" w:eastAsia="zh-CN"/>
        </w:rPr>
        <w:t>223.54</w:t>
      </w:r>
      <w:r>
        <w:rPr>
          <w:rFonts w:hint="eastAsia"/>
          <w:b w:val="0"/>
          <w:bCs w:val="0"/>
          <w:color w:val="auto"/>
          <w:sz w:val="32"/>
        </w:rPr>
        <w:t>万元，预算总执行率为</w:t>
      </w:r>
      <w:r>
        <w:rPr>
          <w:rFonts w:hint="eastAsia"/>
          <w:b w:val="0"/>
          <w:bCs w:val="0"/>
          <w:color w:val="auto"/>
          <w:sz w:val="32"/>
          <w:lang w:val="en-US" w:eastAsia="zh-CN"/>
        </w:rPr>
        <w:t>76.3</w:t>
      </w:r>
      <w:r>
        <w:rPr>
          <w:rFonts w:hint="eastAsia"/>
          <w:b w:val="0"/>
          <w:bCs w:val="0"/>
          <w:color w:val="auto"/>
          <w:sz w:val="32"/>
        </w:rPr>
        <w:t>%</w:t>
      </w:r>
      <w:r>
        <w:rPr>
          <w:rFonts w:hint="eastAsia"/>
          <w:b w:val="0"/>
          <w:bCs w:val="0"/>
          <w:color w:val="auto"/>
          <w:sz w:val="32"/>
          <w:lang w:val="en-US" w:eastAsia="zh-CN"/>
        </w:rPr>
        <w:t>.</w:t>
      </w:r>
    </w:p>
    <w:p>
      <w:pPr>
        <w:ind w:firstLine="640"/>
        <w:rPr>
          <w:rFonts w:ascii="仿宋_GB2312" w:eastAsia="仿宋_GB2312"/>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b w:val="0"/>
          <w:bCs w:val="0"/>
          <w:color w:val="auto"/>
          <w:sz w:val="32"/>
          <w:lang w:val="en-US" w:eastAsia="zh-CN"/>
        </w:rPr>
        <w:t>昌吉市财政局</w:t>
      </w:r>
      <w:r>
        <w:rPr>
          <w:rFonts w:hint="eastAsia" w:ascii="仿宋_GB2312" w:eastAsia="仿宋_GB2312"/>
          <w:color w:val="auto"/>
          <w:sz w:val="32"/>
          <w:szCs w:val="32"/>
        </w:rPr>
        <w:t>共有</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个中央、自治区、地区、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本级财力安排项目，已完成项目数量</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个、未完成项目数量</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个。202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年度中央、自治区、地区、</w:t>
      </w:r>
      <w:r>
        <w:rPr>
          <w:rFonts w:ascii="仿宋_GB2312" w:eastAsia="仿宋_GB2312"/>
          <w:color w:val="auto"/>
          <w:sz w:val="32"/>
          <w:szCs w:val="32"/>
        </w:rPr>
        <w:t>县</w:t>
      </w:r>
      <w:r>
        <w:rPr>
          <w:rFonts w:hint="eastAsia" w:ascii="仿宋_GB2312" w:eastAsia="仿宋_GB2312"/>
          <w:color w:val="auto"/>
          <w:sz w:val="32"/>
          <w:szCs w:val="32"/>
        </w:rPr>
        <w:t>本</w:t>
      </w:r>
      <w:r>
        <w:rPr>
          <w:rFonts w:hint="eastAsia" w:ascii="仿宋_GB2312" w:eastAsia="仿宋_GB2312"/>
          <w:sz w:val="32"/>
          <w:szCs w:val="32"/>
        </w:rPr>
        <w:t>级财力安排项目预算及执行情况见下表：</w:t>
      </w:r>
    </w:p>
    <w:p>
      <w:pPr>
        <w:pStyle w:val="2"/>
      </w:pPr>
    </w:p>
    <w:tbl>
      <w:tblPr>
        <w:tblStyle w:val="11"/>
        <w:tblW w:w="890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100"/>
        <w:gridCol w:w="960"/>
        <w:gridCol w:w="960"/>
        <w:gridCol w:w="960"/>
        <w:gridCol w:w="960"/>
        <w:gridCol w:w="9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4" w:hRule="atLeast"/>
        </w:trPr>
        <w:tc>
          <w:tcPr>
            <w:tcW w:w="41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ascii="仿宋_GB2312" w:hAnsi="宋体" w:eastAsia="仿宋_GB2312" w:cs="仿宋_GB2312"/>
                <w:b/>
                <w:bCs/>
                <w:i w:val="0"/>
                <w:iCs w:val="0"/>
                <w:color w:val="000000"/>
                <w:sz w:val="21"/>
                <w:szCs w:val="21"/>
                <w:u w:val="none"/>
              </w:rPr>
            </w:pPr>
            <w:r>
              <w:rPr>
                <w:rFonts w:hint="eastAsia" w:ascii="仿宋_GB2312" w:hAnsi="宋体" w:eastAsia="仿宋_GB2312" w:cs="仿宋_GB2312"/>
                <w:b/>
                <w:bCs/>
                <w:i w:val="0"/>
                <w:iCs w:val="0"/>
                <w:color w:val="000000"/>
                <w:kern w:val="0"/>
                <w:sz w:val="21"/>
                <w:szCs w:val="21"/>
                <w:u w:val="none"/>
                <w:lang w:val="en-US" w:eastAsia="zh-CN" w:bidi="ar"/>
              </w:rPr>
              <w:t>项目名称</w:t>
            </w:r>
          </w:p>
        </w:tc>
        <w:tc>
          <w:tcPr>
            <w:tcW w:w="9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eastAsia" w:ascii="仿宋_GB2312" w:hAnsi="宋体" w:eastAsia="仿宋_GB2312" w:cs="仿宋_GB2312"/>
                <w:b/>
                <w:bCs/>
                <w:i w:val="0"/>
                <w:iCs w:val="0"/>
                <w:color w:val="000000"/>
                <w:sz w:val="21"/>
                <w:szCs w:val="21"/>
                <w:u w:val="none"/>
              </w:rPr>
            </w:pPr>
            <w:r>
              <w:rPr>
                <w:rFonts w:hint="eastAsia" w:ascii="仿宋_GB2312" w:hAnsi="宋体" w:eastAsia="仿宋_GB2312" w:cs="仿宋_GB2312"/>
                <w:b/>
                <w:bCs/>
                <w:i w:val="0"/>
                <w:iCs w:val="0"/>
                <w:color w:val="000000"/>
                <w:kern w:val="0"/>
                <w:sz w:val="21"/>
                <w:szCs w:val="21"/>
                <w:u w:val="none"/>
                <w:lang w:val="en-US" w:eastAsia="zh-CN" w:bidi="ar"/>
              </w:rPr>
              <w:t>预算金额</w:t>
            </w:r>
          </w:p>
        </w:tc>
        <w:tc>
          <w:tcPr>
            <w:tcW w:w="9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eastAsia" w:ascii="仿宋_GB2312" w:hAnsi="宋体" w:eastAsia="仿宋_GB2312" w:cs="仿宋_GB2312"/>
                <w:b/>
                <w:bCs/>
                <w:i w:val="0"/>
                <w:iCs w:val="0"/>
                <w:color w:val="000000"/>
                <w:sz w:val="21"/>
                <w:szCs w:val="21"/>
                <w:u w:val="none"/>
              </w:rPr>
            </w:pPr>
            <w:r>
              <w:rPr>
                <w:rFonts w:hint="eastAsia" w:ascii="仿宋_GB2312" w:hAnsi="宋体" w:eastAsia="仿宋_GB2312" w:cs="仿宋_GB2312"/>
                <w:b/>
                <w:bCs/>
                <w:i w:val="0"/>
                <w:iCs w:val="0"/>
                <w:color w:val="000000"/>
                <w:kern w:val="0"/>
                <w:sz w:val="21"/>
                <w:szCs w:val="21"/>
                <w:u w:val="none"/>
                <w:lang w:val="en-US" w:eastAsia="zh-CN" w:bidi="ar"/>
              </w:rPr>
              <w:t>执行金额</w:t>
            </w:r>
          </w:p>
        </w:tc>
        <w:tc>
          <w:tcPr>
            <w:tcW w:w="9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eastAsia" w:ascii="仿宋_GB2312" w:hAnsi="宋体" w:eastAsia="仿宋_GB2312" w:cs="仿宋_GB2312"/>
                <w:b/>
                <w:bCs/>
                <w:i w:val="0"/>
                <w:iCs w:val="0"/>
                <w:color w:val="000000"/>
                <w:sz w:val="21"/>
                <w:szCs w:val="21"/>
                <w:u w:val="none"/>
              </w:rPr>
            </w:pPr>
            <w:r>
              <w:rPr>
                <w:rFonts w:hint="eastAsia" w:ascii="仿宋_GB2312" w:hAnsi="宋体" w:eastAsia="仿宋_GB2312" w:cs="仿宋_GB2312"/>
                <w:b/>
                <w:bCs/>
                <w:i w:val="0"/>
                <w:iCs w:val="0"/>
                <w:color w:val="000000"/>
                <w:kern w:val="0"/>
                <w:sz w:val="21"/>
                <w:szCs w:val="21"/>
                <w:u w:val="none"/>
                <w:lang w:val="en-US" w:eastAsia="zh-CN" w:bidi="ar"/>
              </w:rPr>
              <w:t>执行率</w:t>
            </w:r>
          </w:p>
        </w:tc>
        <w:tc>
          <w:tcPr>
            <w:tcW w:w="9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eastAsia" w:ascii="仿宋_GB2312" w:hAnsi="宋体" w:eastAsia="仿宋_GB2312" w:cs="仿宋_GB2312"/>
                <w:b/>
                <w:bCs/>
                <w:i w:val="0"/>
                <w:iCs w:val="0"/>
                <w:color w:val="000000"/>
                <w:sz w:val="21"/>
                <w:szCs w:val="21"/>
                <w:u w:val="none"/>
              </w:rPr>
            </w:pPr>
            <w:r>
              <w:rPr>
                <w:rFonts w:hint="eastAsia" w:ascii="仿宋_GB2312" w:hAnsi="宋体" w:eastAsia="仿宋_GB2312" w:cs="仿宋_GB2312"/>
                <w:b/>
                <w:bCs/>
                <w:i w:val="0"/>
                <w:iCs w:val="0"/>
                <w:color w:val="000000"/>
                <w:kern w:val="0"/>
                <w:sz w:val="21"/>
                <w:szCs w:val="21"/>
                <w:u w:val="none"/>
                <w:lang w:val="en-US" w:eastAsia="zh-CN" w:bidi="ar"/>
              </w:rPr>
              <w:t>项目是否完成</w:t>
            </w:r>
          </w:p>
        </w:tc>
        <w:tc>
          <w:tcPr>
            <w:tcW w:w="96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eastAsia" w:ascii="仿宋_GB2312" w:hAnsi="宋体" w:eastAsia="仿宋_GB2312" w:cs="仿宋_GB2312"/>
                <w:b/>
                <w:bCs/>
                <w:i w:val="0"/>
                <w:iCs w:val="0"/>
                <w:color w:val="000000"/>
                <w:sz w:val="21"/>
                <w:szCs w:val="21"/>
                <w:u w:val="none"/>
              </w:rPr>
            </w:pPr>
            <w:r>
              <w:rPr>
                <w:rFonts w:hint="eastAsia" w:ascii="仿宋_GB2312" w:hAnsi="宋体" w:eastAsia="仿宋_GB2312" w:cs="仿宋_GB2312"/>
                <w:b/>
                <w:bCs/>
                <w:i w:val="0"/>
                <w:iCs w:val="0"/>
                <w:color w:val="000000"/>
                <w:kern w:val="0"/>
                <w:sz w:val="21"/>
                <w:szCs w:val="21"/>
                <w:u w:val="none"/>
                <w:lang w:val="en-US" w:eastAsia="zh-CN" w:bidi="ar"/>
              </w:rPr>
              <w:t>是否上级专项资金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10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专项业务费</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170</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116.78</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68.69%</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eastAsia" w:ascii="仿宋_GB2312" w:hAnsi="宋体" w:eastAsia="仿宋_GB2312" w:cs="仿宋_GB2312"/>
                <w:b/>
                <w:bCs/>
                <w:i w:val="0"/>
                <w:iCs w:val="0"/>
                <w:color w:val="000000"/>
                <w:sz w:val="21"/>
                <w:szCs w:val="21"/>
                <w:u w:val="none"/>
              </w:rPr>
            </w:pPr>
            <w:r>
              <w:rPr>
                <w:rFonts w:hint="eastAsia" w:ascii="仿宋_GB2312" w:hAnsi="宋体" w:eastAsia="仿宋_GB2312" w:cs="仿宋_GB2312"/>
                <w:b/>
                <w:bCs/>
                <w:i w:val="0"/>
                <w:iCs w:val="0"/>
                <w:color w:val="000000"/>
                <w:kern w:val="0"/>
                <w:sz w:val="21"/>
                <w:szCs w:val="21"/>
                <w:u w:val="none"/>
                <w:lang w:val="en-US" w:eastAsia="zh-CN" w:bidi="ar"/>
              </w:rPr>
              <w:t>是</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eastAsia" w:ascii="仿宋_GB2312" w:hAnsi="宋体" w:eastAsia="仿宋_GB2312" w:cs="仿宋_GB2312"/>
                <w:b/>
                <w:bCs/>
                <w:i w:val="0"/>
                <w:iCs w:val="0"/>
                <w:color w:val="000000"/>
                <w:sz w:val="21"/>
                <w:szCs w:val="21"/>
                <w:u w:val="none"/>
              </w:rPr>
            </w:pPr>
            <w:r>
              <w:rPr>
                <w:rFonts w:hint="eastAsia" w:ascii="仿宋_GB2312" w:hAnsi="宋体" w:eastAsia="仿宋_GB2312" w:cs="仿宋_GB2312"/>
                <w:b/>
                <w:bCs/>
                <w:i w:val="0"/>
                <w:iCs w:val="0"/>
                <w:color w:val="000000"/>
                <w:kern w:val="0"/>
                <w:sz w:val="21"/>
                <w:szCs w:val="21"/>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10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2022年自治区“访惠聚”驻村工作经费(工作队工作经费)</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15</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14.99</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99.93%</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eastAsia" w:ascii="仿宋_GB2312" w:hAnsi="宋体" w:eastAsia="仿宋_GB2312" w:cs="仿宋_GB2312"/>
                <w:b/>
                <w:bCs/>
                <w:i w:val="0"/>
                <w:iCs w:val="0"/>
                <w:color w:val="000000"/>
                <w:sz w:val="21"/>
                <w:szCs w:val="21"/>
                <w:u w:val="none"/>
              </w:rPr>
            </w:pPr>
            <w:r>
              <w:rPr>
                <w:rFonts w:hint="eastAsia" w:ascii="仿宋_GB2312" w:hAnsi="宋体" w:eastAsia="仿宋_GB2312" w:cs="仿宋_GB2312"/>
                <w:b/>
                <w:bCs/>
                <w:i w:val="0"/>
                <w:iCs w:val="0"/>
                <w:color w:val="000000"/>
                <w:kern w:val="0"/>
                <w:sz w:val="21"/>
                <w:szCs w:val="21"/>
                <w:u w:val="none"/>
                <w:lang w:val="en-US" w:eastAsia="zh-CN" w:bidi="ar"/>
              </w:rPr>
              <w:t>是</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eastAsia" w:ascii="仿宋_GB2312" w:hAnsi="宋体" w:eastAsia="仿宋_GB2312" w:cs="仿宋_GB2312"/>
                <w:b/>
                <w:bCs/>
                <w:i w:val="0"/>
                <w:iCs w:val="0"/>
                <w:color w:val="000000"/>
                <w:sz w:val="21"/>
                <w:szCs w:val="21"/>
                <w:u w:val="none"/>
              </w:rPr>
            </w:pPr>
            <w:r>
              <w:rPr>
                <w:rFonts w:hint="eastAsia" w:ascii="仿宋_GB2312" w:hAnsi="宋体" w:eastAsia="仿宋_GB2312" w:cs="仿宋_GB2312"/>
                <w:b/>
                <w:bCs/>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10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2022年“访惠聚”驻村工作经费</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16</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9.68</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60.5%</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eastAsia" w:ascii="仿宋_GB2312" w:hAnsi="宋体" w:eastAsia="仿宋_GB2312" w:cs="仿宋_GB2312"/>
                <w:b/>
                <w:bCs/>
                <w:i w:val="0"/>
                <w:iCs w:val="0"/>
                <w:color w:val="000000"/>
                <w:sz w:val="21"/>
                <w:szCs w:val="21"/>
                <w:u w:val="none"/>
              </w:rPr>
            </w:pPr>
            <w:r>
              <w:rPr>
                <w:rFonts w:hint="eastAsia" w:ascii="仿宋_GB2312" w:hAnsi="宋体" w:eastAsia="仿宋_GB2312" w:cs="仿宋_GB2312"/>
                <w:b/>
                <w:bCs/>
                <w:i w:val="0"/>
                <w:iCs w:val="0"/>
                <w:color w:val="000000"/>
                <w:kern w:val="0"/>
                <w:sz w:val="21"/>
                <w:szCs w:val="21"/>
                <w:u w:val="none"/>
                <w:lang w:val="en-US" w:eastAsia="zh-CN" w:bidi="ar"/>
              </w:rPr>
              <w:t>否</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eastAsia" w:ascii="仿宋_GB2312" w:hAnsi="宋体" w:eastAsia="仿宋_GB2312" w:cs="仿宋_GB2312"/>
                <w:b/>
                <w:bCs/>
                <w:i w:val="0"/>
                <w:iCs w:val="0"/>
                <w:color w:val="000000"/>
                <w:sz w:val="21"/>
                <w:szCs w:val="21"/>
                <w:u w:val="none"/>
              </w:rPr>
            </w:pPr>
            <w:r>
              <w:rPr>
                <w:rFonts w:hint="eastAsia" w:ascii="仿宋_GB2312" w:hAnsi="宋体" w:eastAsia="仿宋_GB2312" w:cs="仿宋_GB2312"/>
                <w:b/>
                <w:bCs/>
                <w:i w:val="0"/>
                <w:iCs w:val="0"/>
                <w:color w:val="000000"/>
                <w:kern w:val="0"/>
                <w:sz w:val="21"/>
                <w:szCs w:val="21"/>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6" w:hRule="atLeast"/>
        </w:trPr>
        <w:tc>
          <w:tcPr>
            <w:tcW w:w="410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left"/>
              <w:textAlignment w:val="center"/>
              <w:rPr>
                <w:rFonts w:hint="eastAsia" w:ascii="宋体" w:hAnsi="宋体" w:eastAsia="宋体" w:cs="宋体"/>
                <w:i w:val="0"/>
                <w:iCs w:val="0"/>
                <w:color w:val="auto"/>
                <w:sz w:val="20"/>
                <w:szCs w:val="20"/>
                <w:u w:val="none"/>
              </w:rPr>
            </w:pPr>
            <w:r>
              <w:rPr>
                <w:rFonts w:hint="eastAsia" w:ascii="宋体" w:hAnsi="宋体" w:eastAsia="宋体" w:cs="宋体"/>
                <w:i w:val="0"/>
                <w:iCs w:val="0"/>
                <w:color w:val="auto"/>
                <w:kern w:val="0"/>
                <w:sz w:val="20"/>
                <w:szCs w:val="20"/>
                <w:u w:val="none"/>
                <w:lang w:val="en-US" w:eastAsia="zh-CN" w:bidi="ar"/>
              </w:rPr>
              <w:t>政府采购保证金退款</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20.7</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20.7</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100%</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eastAsia" w:ascii="仿宋_GB2312" w:hAnsi="宋体" w:eastAsia="仿宋_GB2312" w:cs="仿宋_GB2312"/>
                <w:b/>
                <w:bCs/>
                <w:i w:val="0"/>
                <w:iCs w:val="0"/>
                <w:color w:val="000000"/>
                <w:sz w:val="21"/>
                <w:szCs w:val="21"/>
                <w:u w:val="none"/>
              </w:rPr>
            </w:pPr>
            <w:r>
              <w:rPr>
                <w:rFonts w:hint="eastAsia" w:ascii="仿宋_GB2312" w:hAnsi="宋体" w:eastAsia="仿宋_GB2312" w:cs="仿宋_GB2312"/>
                <w:b/>
                <w:bCs/>
                <w:i w:val="0"/>
                <w:iCs w:val="0"/>
                <w:color w:val="000000"/>
                <w:kern w:val="0"/>
                <w:sz w:val="21"/>
                <w:szCs w:val="21"/>
                <w:u w:val="none"/>
                <w:lang w:val="en-US" w:eastAsia="zh-CN" w:bidi="ar"/>
              </w:rPr>
              <w:t>是</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eastAsia" w:ascii="仿宋_GB2312" w:hAnsi="宋体" w:eastAsia="仿宋_GB2312" w:cs="仿宋_GB2312"/>
                <w:b/>
                <w:bCs/>
                <w:i w:val="0"/>
                <w:iCs w:val="0"/>
                <w:color w:val="000000"/>
                <w:sz w:val="21"/>
                <w:szCs w:val="21"/>
                <w:u w:val="none"/>
              </w:rPr>
            </w:pPr>
            <w:r>
              <w:rPr>
                <w:rFonts w:hint="eastAsia" w:ascii="仿宋_GB2312" w:hAnsi="宋体" w:eastAsia="仿宋_GB2312" w:cs="仿宋_GB2312"/>
                <w:b/>
                <w:bCs/>
                <w:i w:val="0"/>
                <w:iCs w:val="0"/>
                <w:color w:val="000000"/>
                <w:kern w:val="0"/>
                <w:sz w:val="21"/>
                <w:szCs w:val="21"/>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10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left"/>
              <w:textAlignment w:val="center"/>
              <w:rPr>
                <w:rFonts w:hint="eastAsia" w:ascii="宋体" w:hAnsi="宋体" w:eastAsia="宋体" w:cs="宋体"/>
                <w:i w:val="0"/>
                <w:iCs w:val="0"/>
                <w:color w:val="auto"/>
                <w:sz w:val="20"/>
                <w:szCs w:val="20"/>
                <w:u w:val="none"/>
                <w:lang w:eastAsia="zh-CN"/>
              </w:rPr>
            </w:pPr>
            <w:r>
              <w:rPr>
                <w:rFonts w:hint="eastAsia" w:ascii="宋体" w:hAnsi="宋体" w:eastAsia="宋体" w:cs="宋体"/>
                <w:i w:val="0"/>
                <w:iCs w:val="0"/>
                <w:color w:val="auto"/>
                <w:sz w:val="20"/>
                <w:szCs w:val="20"/>
                <w:u w:val="none"/>
                <w:lang w:eastAsia="zh-CN"/>
              </w:rPr>
              <w:t>财政专项工作经费</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宋体" w:hAnsi="宋体" w:eastAsia="宋体" w:cs="宋体"/>
                <w:i w:val="0"/>
                <w:iCs w:val="0"/>
                <w:color w:val="auto"/>
                <w:sz w:val="22"/>
                <w:szCs w:val="22"/>
                <w:u w:val="none"/>
                <w:lang w:val="en-US" w:eastAsia="zh-CN"/>
              </w:rPr>
            </w:pPr>
            <w:r>
              <w:rPr>
                <w:rFonts w:hint="eastAsia" w:ascii="宋体" w:hAnsi="宋体" w:eastAsia="宋体" w:cs="宋体"/>
                <w:i w:val="0"/>
                <w:iCs w:val="0"/>
                <w:color w:val="auto"/>
                <w:sz w:val="22"/>
                <w:szCs w:val="22"/>
                <w:u w:val="none"/>
                <w:lang w:val="en-US" w:eastAsia="zh-CN"/>
              </w:rPr>
              <w:t>50</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39.98</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79.96%</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eastAsia" w:ascii="仿宋_GB2312" w:hAnsi="宋体" w:eastAsia="仿宋_GB2312" w:cs="仿宋_GB2312"/>
                <w:b/>
                <w:bCs/>
                <w:i w:val="0"/>
                <w:iCs w:val="0"/>
                <w:color w:val="000000"/>
                <w:sz w:val="21"/>
                <w:szCs w:val="21"/>
                <w:u w:val="none"/>
              </w:rPr>
            </w:pPr>
            <w:r>
              <w:rPr>
                <w:rFonts w:hint="eastAsia" w:ascii="仿宋_GB2312" w:hAnsi="宋体" w:eastAsia="仿宋_GB2312" w:cs="仿宋_GB2312"/>
                <w:b/>
                <w:bCs/>
                <w:i w:val="0"/>
                <w:iCs w:val="0"/>
                <w:color w:val="000000"/>
                <w:kern w:val="0"/>
                <w:sz w:val="21"/>
                <w:szCs w:val="21"/>
                <w:u w:val="none"/>
                <w:lang w:val="en-US" w:eastAsia="zh-CN" w:bidi="ar"/>
              </w:rPr>
              <w:t>否</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eastAsia" w:ascii="仿宋_GB2312" w:hAnsi="宋体" w:eastAsia="仿宋_GB2312" w:cs="仿宋_GB2312"/>
                <w:b/>
                <w:bCs/>
                <w:i w:val="0"/>
                <w:iCs w:val="0"/>
                <w:color w:val="000000"/>
                <w:sz w:val="21"/>
                <w:szCs w:val="21"/>
                <w:u w:val="none"/>
              </w:rPr>
            </w:pPr>
            <w:r>
              <w:rPr>
                <w:rFonts w:hint="eastAsia" w:ascii="仿宋_GB2312" w:hAnsi="宋体" w:eastAsia="仿宋_GB2312" w:cs="仿宋_GB2312"/>
                <w:b/>
                <w:bCs/>
                <w:i w:val="0"/>
                <w:iCs w:val="0"/>
                <w:color w:val="000000"/>
                <w:kern w:val="0"/>
                <w:sz w:val="21"/>
                <w:szCs w:val="21"/>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10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left"/>
              <w:textAlignment w:val="center"/>
              <w:rPr>
                <w:rFonts w:hint="eastAsia" w:ascii="宋体" w:hAnsi="宋体" w:eastAsia="宋体" w:cs="宋体"/>
                <w:i w:val="0"/>
                <w:iCs w:val="0"/>
                <w:color w:val="auto"/>
                <w:sz w:val="20"/>
                <w:szCs w:val="20"/>
                <w:u w:val="none"/>
                <w:lang w:eastAsia="zh-CN"/>
              </w:rPr>
            </w:pPr>
            <w:r>
              <w:rPr>
                <w:rFonts w:hint="eastAsia" w:ascii="宋体" w:hAnsi="宋体" w:eastAsia="宋体" w:cs="宋体"/>
                <w:i w:val="0"/>
                <w:iCs w:val="0"/>
                <w:color w:val="auto"/>
                <w:sz w:val="20"/>
                <w:szCs w:val="20"/>
                <w:u w:val="none"/>
                <w:lang w:eastAsia="zh-CN"/>
              </w:rPr>
              <w:t>中介机构评估测绘费</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21.41</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21.41</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default" w:ascii="宋体" w:hAnsi="宋体" w:eastAsia="宋体" w:cs="宋体"/>
                <w:i w:val="0"/>
                <w:iCs w:val="0"/>
                <w:color w:val="auto"/>
                <w:sz w:val="22"/>
                <w:szCs w:val="22"/>
                <w:u w:val="none"/>
                <w:lang w:val="en-US"/>
              </w:rPr>
            </w:pPr>
            <w:r>
              <w:rPr>
                <w:rFonts w:hint="eastAsia" w:ascii="宋体" w:hAnsi="宋体" w:eastAsia="宋体" w:cs="宋体"/>
                <w:i w:val="0"/>
                <w:iCs w:val="0"/>
                <w:color w:val="auto"/>
                <w:kern w:val="0"/>
                <w:sz w:val="22"/>
                <w:szCs w:val="22"/>
                <w:u w:val="none"/>
                <w:lang w:val="en-US" w:eastAsia="zh-CN" w:bidi="ar"/>
              </w:rPr>
              <w:t>100%</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eastAsia" w:ascii="仿宋_GB2312" w:hAnsi="宋体" w:eastAsia="仿宋_GB2312" w:cs="仿宋_GB2312"/>
                <w:b/>
                <w:bCs/>
                <w:i w:val="0"/>
                <w:iCs w:val="0"/>
                <w:color w:val="000000"/>
                <w:sz w:val="21"/>
                <w:szCs w:val="21"/>
                <w:u w:val="none"/>
              </w:rPr>
            </w:pPr>
            <w:r>
              <w:rPr>
                <w:rFonts w:hint="eastAsia" w:ascii="仿宋_GB2312" w:hAnsi="宋体" w:eastAsia="仿宋_GB2312" w:cs="仿宋_GB2312"/>
                <w:b/>
                <w:bCs/>
                <w:i w:val="0"/>
                <w:iCs w:val="0"/>
                <w:color w:val="000000"/>
                <w:kern w:val="0"/>
                <w:sz w:val="21"/>
                <w:szCs w:val="21"/>
                <w:u w:val="none"/>
                <w:lang w:val="en-US" w:eastAsia="zh-CN" w:bidi="ar"/>
              </w:rPr>
              <w:t>否</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eastAsia" w:ascii="仿宋_GB2312" w:hAnsi="宋体" w:eastAsia="仿宋_GB2312" w:cs="仿宋_GB2312"/>
                <w:b/>
                <w:bCs/>
                <w:i w:val="0"/>
                <w:iCs w:val="0"/>
                <w:color w:val="000000"/>
                <w:sz w:val="21"/>
                <w:szCs w:val="21"/>
                <w:u w:val="none"/>
              </w:rPr>
            </w:pPr>
            <w:r>
              <w:rPr>
                <w:rFonts w:hint="eastAsia" w:ascii="仿宋_GB2312" w:hAnsi="宋体" w:eastAsia="仿宋_GB2312" w:cs="仿宋_GB2312"/>
                <w:b/>
                <w:bCs/>
                <w:i w:val="0"/>
                <w:iCs w:val="0"/>
                <w:color w:val="000000"/>
                <w:kern w:val="0"/>
                <w:sz w:val="21"/>
                <w:szCs w:val="21"/>
                <w:u w:val="none"/>
                <w:lang w:val="en-US" w:eastAsia="zh-CN" w:bidi="ar"/>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100"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left"/>
              <w:textAlignment w:val="center"/>
              <w:rPr>
                <w:rFonts w:hint="eastAsia" w:ascii="仿宋_GB2312" w:hAnsi="宋体" w:eastAsia="仿宋_GB2312" w:cs="仿宋_GB2312"/>
                <w:b/>
                <w:bCs/>
                <w:i w:val="0"/>
                <w:iCs w:val="0"/>
                <w:color w:val="000000"/>
                <w:sz w:val="21"/>
                <w:szCs w:val="21"/>
                <w:u w:val="none"/>
              </w:rPr>
            </w:pPr>
            <w:r>
              <w:rPr>
                <w:rFonts w:hint="eastAsia" w:ascii="仿宋_GB2312" w:hAnsi="宋体" w:eastAsia="仿宋_GB2312" w:cs="仿宋_GB2312"/>
                <w:b/>
                <w:bCs/>
                <w:i w:val="0"/>
                <w:iCs w:val="0"/>
                <w:color w:val="000000"/>
                <w:kern w:val="0"/>
                <w:sz w:val="21"/>
                <w:szCs w:val="21"/>
                <w:u w:val="none"/>
                <w:lang w:val="en-US" w:eastAsia="zh-CN" w:bidi="ar"/>
              </w:rPr>
              <w:t>合计</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right"/>
              <w:textAlignment w:val="center"/>
              <w:rPr>
                <w:rFonts w:hint="default" w:ascii="仿宋_GB2312" w:hAnsi="宋体" w:eastAsia="仿宋_GB2312" w:cs="仿宋_GB2312"/>
                <w:i w:val="0"/>
                <w:iCs w:val="0"/>
                <w:color w:val="000000"/>
                <w:sz w:val="21"/>
                <w:szCs w:val="21"/>
                <w:u w:val="none"/>
                <w:lang w:val="en-US" w:eastAsia="zh-CN"/>
              </w:rPr>
            </w:pPr>
            <w:r>
              <w:rPr>
                <w:rFonts w:hint="eastAsia" w:ascii="仿宋_GB2312" w:hAnsi="宋体" w:eastAsia="仿宋_GB2312" w:cs="仿宋_GB2312"/>
                <w:i w:val="0"/>
                <w:iCs w:val="0"/>
                <w:color w:val="000000"/>
                <w:sz w:val="21"/>
                <w:szCs w:val="21"/>
                <w:u w:val="none"/>
                <w:lang w:val="en-US" w:eastAsia="zh-CN"/>
              </w:rPr>
              <w:t>293.11</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right"/>
              <w:textAlignment w:val="center"/>
              <w:rPr>
                <w:rFonts w:hint="default" w:ascii="仿宋_GB2312" w:hAnsi="宋体" w:eastAsia="仿宋_GB2312" w:cs="仿宋_GB2312"/>
                <w:i w:val="0"/>
                <w:iCs w:val="0"/>
                <w:color w:val="000000"/>
                <w:sz w:val="21"/>
                <w:szCs w:val="21"/>
                <w:u w:val="none"/>
                <w:lang w:val="en-US" w:eastAsia="zh-CN"/>
              </w:rPr>
            </w:pPr>
            <w:r>
              <w:rPr>
                <w:rFonts w:hint="eastAsia" w:ascii="仿宋_GB2312" w:hAnsi="宋体" w:eastAsia="仿宋_GB2312" w:cs="仿宋_GB2312"/>
                <w:i w:val="0"/>
                <w:iCs w:val="0"/>
                <w:color w:val="000000"/>
                <w:sz w:val="21"/>
                <w:szCs w:val="21"/>
                <w:u w:val="none"/>
                <w:lang w:val="en-US" w:eastAsia="zh-CN"/>
              </w:rPr>
              <w:t>223.54</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right"/>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lang w:val="en-US" w:eastAsia="zh-CN" w:bidi="ar"/>
              </w:rPr>
              <w:t>76.3%　</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both"/>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lang w:val="en-US" w:eastAsia="zh-CN" w:bidi="ar"/>
              </w:rPr>
              <w:t>　</w:t>
            </w:r>
          </w:p>
        </w:tc>
        <w:tc>
          <w:tcPr>
            <w:tcW w:w="96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20" w:lineRule="auto"/>
              <w:ind w:firstLine="0" w:firstLineChars="0"/>
              <w:jc w:val="center"/>
              <w:textAlignment w:val="center"/>
              <w:rPr>
                <w:rFonts w:hint="eastAsia"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lang w:val="en-US" w:eastAsia="zh-CN" w:bidi="ar"/>
              </w:rPr>
              <w:t>　</w:t>
            </w:r>
          </w:p>
        </w:tc>
      </w:tr>
    </w:tbl>
    <w:p>
      <w:pPr>
        <w:numPr>
          <w:ilvl w:val="0"/>
          <w:numId w:val="3"/>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10"/>
        <w:widowControl/>
        <w:spacing w:before="40" w:beforeAutospacing="0" w:after="0" w:afterAutospacing="0"/>
        <w:ind w:firstLine="640"/>
        <w:jc w:val="both"/>
        <w:rPr>
          <w:rFonts w:ascii="仿宋_GB2312" w:eastAsia="仿宋_GB2312" w:cs="仿宋"/>
          <w:color w:val="auto"/>
          <w:sz w:val="32"/>
          <w:szCs w:val="32"/>
        </w:rPr>
      </w:pPr>
      <w:r>
        <w:rPr>
          <w:rFonts w:hint="eastAsia" w:ascii="仿宋_GB2312" w:eastAsia="仿宋_GB2312" w:cs="仿宋"/>
          <w:color w:val="auto"/>
          <w:sz w:val="32"/>
          <w:szCs w:val="32"/>
        </w:rPr>
        <w:t>202</w:t>
      </w:r>
      <w:r>
        <w:rPr>
          <w:rFonts w:hint="eastAsia" w:ascii="仿宋_GB2312" w:eastAsia="仿宋_GB2312" w:cs="仿宋"/>
          <w:color w:val="auto"/>
          <w:sz w:val="32"/>
          <w:szCs w:val="32"/>
          <w:lang w:val="en-US" w:eastAsia="zh-CN"/>
        </w:rPr>
        <w:t>2</w:t>
      </w:r>
      <w:r>
        <w:rPr>
          <w:rFonts w:hint="eastAsia" w:ascii="仿宋_GB2312" w:eastAsia="仿宋_GB2312" w:cs="仿宋"/>
          <w:color w:val="auto"/>
          <w:sz w:val="32"/>
          <w:szCs w:val="32"/>
        </w:rPr>
        <w:t>年，预算安排专项资金</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万元，实际使用</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万元,结转</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w:t>
      </w:r>
    </w:p>
    <w:p>
      <w:pPr>
        <w:pStyle w:val="3"/>
        <w:ind w:firstLine="640"/>
        <w:rPr>
          <w:rFonts w:ascii="黑体" w:hAnsi="黑体"/>
          <w:b w:val="0"/>
          <w:sz w:val="32"/>
          <w:szCs w:val="32"/>
        </w:rPr>
      </w:pPr>
      <w:r>
        <w:rPr>
          <w:rFonts w:hint="eastAsia" w:ascii="黑体" w:hAnsi="黑体"/>
          <w:b w:val="0"/>
          <w:sz w:val="32"/>
          <w:szCs w:val="32"/>
        </w:rPr>
        <w:t>四、资产管理情况</w:t>
      </w:r>
    </w:p>
    <w:p>
      <w:pPr>
        <w:pStyle w:val="4"/>
        <w:numPr>
          <w:ilvl w:val="0"/>
          <w:numId w:val="5"/>
        </w:numPr>
        <w:ind w:firstLine="640"/>
        <w:rPr>
          <w:rFonts w:ascii="楷体_GB2312" w:eastAsia="楷体_GB2312"/>
          <w:color w:val="auto"/>
          <w:szCs w:val="32"/>
        </w:rPr>
      </w:pPr>
      <w:r>
        <w:rPr>
          <w:rFonts w:hint="eastAsia" w:ascii="楷体_GB2312" w:eastAsia="楷体_GB2312"/>
          <w:color w:val="auto"/>
          <w:szCs w:val="32"/>
        </w:rPr>
        <w:t>资产情况及固定资产利用情况</w:t>
      </w:r>
    </w:p>
    <w:p>
      <w:pPr>
        <w:ind w:firstLine="640"/>
        <w:rPr>
          <w:rFonts w:hint="default" w:ascii="仿宋_GB2312" w:eastAsia="仿宋_GB2312"/>
          <w:color w:val="auto"/>
          <w:sz w:val="32"/>
          <w:szCs w:val="32"/>
          <w:lang w:val="en-US"/>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410.93</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414.63</w:t>
      </w:r>
      <w:r>
        <w:rPr>
          <w:rFonts w:hint="eastAsia" w:ascii="仿宋_GB2312" w:eastAsia="仿宋_GB2312"/>
          <w:color w:val="auto"/>
          <w:sz w:val="32"/>
          <w:szCs w:val="32"/>
        </w:rPr>
        <w:t>万元，较年初固定资产</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15.01</w:t>
      </w:r>
      <w:r>
        <w:rPr>
          <w:rFonts w:hint="eastAsia" w:ascii="仿宋_GB2312" w:eastAsia="仿宋_GB2312"/>
          <w:color w:val="auto"/>
          <w:sz w:val="32"/>
          <w:szCs w:val="32"/>
        </w:rPr>
        <w:t>万元，</w:t>
      </w:r>
      <w:r>
        <w:rPr>
          <w:rFonts w:hint="eastAsia" w:ascii="仿宋_GB2312" w:eastAsia="仿宋_GB2312"/>
          <w:color w:val="auto"/>
          <w:sz w:val="32"/>
          <w:szCs w:val="32"/>
          <w:lang w:eastAsia="zh-CN"/>
        </w:rPr>
        <w:t>增加了</w:t>
      </w:r>
      <w:r>
        <w:rPr>
          <w:rFonts w:hint="eastAsia" w:ascii="仿宋_GB2312" w:eastAsia="仿宋_GB2312"/>
          <w:color w:val="auto"/>
          <w:sz w:val="32"/>
          <w:szCs w:val="32"/>
          <w:lang w:val="en-US" w:eastAsia="zh-CN"/>
        </w:rPr>
        <w:t>0.90</w:t>
      </w:r>
      <w:r>
        <w:rPr>
          <w:rFonts w:hint="eastAsia" w:ascii="仿宋_GB2312" w:eastAsia="仿宋_GB2312"/>
          <w:color w:val="auto"/>
          <w:sz w:val="32"/>
          <w:szCs w:val="32"/>
        </w:rPr>
        <w:t>%，主要变动原因是</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2台计算机和一批健身器材</w:t>
      </w:r>
      <w:r>
        <w:rPr>
          <w:rFonts w:hint="eastAsia" w:ascii="仿宋_GB2312" w:eastAsia="仿宋_GB2312"/>
          <w:color w:val="auto"/>
          <w:sz w:val="32"/>
          <w:szCs w:val="32"/>
          <w:lang w:eastAsia="zh-CN"/>
        </w:rPr>
        <w:t>。</w:t>
      </w:r>
      <w:bookmarkStart w:id="0" w:name="_GoBack"/>
      <w:bookmarkEnd w:id="0"/>
    </w:p>
    <w:p>
      <w:pPr>
        <w:pStyle w:val="4"/>
        <w:numPr>
          <w:ilvl w:val="0"/>
          <w:numId w:val="5"/>
        </w:numPr>
        <w:ind w:firstLine="640"/>
        <w:rPr>
          <w:rFonts w:ascii="楷体_GB2312" w:eastAsia="楷体_GB2312"/>
          <w:szCs w:val="32"/>
        </w:rPr>
      </w:pPr>
      <w:r>
        <w:rPr>
          <w:rFonts w:hint="eastAsia" w:ascii="楷体_GB2312" w:eastAsia="楷体_GB2312"/>
          <w:szCs w:val="32"/>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pStyle w:val="10"/>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w:t>
      </w:r>
      <w:r>
        <w:rPr>
          <w:rFonts w:hint="eastAsia" w:ascii="仿宋_GB2312" w:eastAsia="仿宋_GB2312" w:cs="宋体"/>
          <w:color w:val="auto"/>
          <w:sz w:val="32"/>
          <w:szCs w:val="32"/>
          <w:lang w:eastAsia="zh-CN"/>
        </w:rPr>
        <w:t>财务室</w:t>
      </w:r>
      <w:r>
        <w:rPr>
          <w:rFonts w:hint="eastAsia" w:ascii="仿宋_GB2312" w:eastAsia="仿宋_GB2312" w:cs="宋体"/>
          <w:color w:val="auto"/>
          <w:sz w:val="32"/>
          <w:szCs w:val="32"/>
        </w:rPr>
        <w:t>每月与</w:t>
      </w:r>
      <w:r>
        <w:rPr>
          <w:rFonts w:hint="eastAsia" w:ascii="仿宋_GB2312" w:eastAsia="仿宋_GB2312" w:cs="宋体"/>
          <w:color w:val="auto"/>
          <w:sz w:val="32"/>
          <w:szCs w:val="32"/>
          <w:lang w:eastAsia="zh-CN"/>
        </w:rPr>
        <w:t>银行</w:t>
      </w:r>
      <w:r>
        <w:rPr>
          <w:rFonts w:hint="eastAsia" w:ascii="仿宋_GB2312" w:eastAsia="仿宋_GB2312" w:cs="宋体"/>
          <w:color w:val="auto"/>
          <w:sz w:val="32"/>
          <w:szCs w:val="32"/>
        </w:rPr>
        <w:t>进行对账。</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10"/>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6"/>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ascii="仿宋_GB2312" w:eastAsia="仿宋_GB2312"/>
          <w:bCs/>
          <w:color w:val="FF0000"/>
          <w:spacing w:val="-4"/>
          <w:sz w:val="32"/>
          <w:szCs w:val="32"/>
        </w:rPr>
      </w:pPr>
      <w:r>
        <w:rPr>
          <w:rFonts w:hint="eastAsia" w:ascii="仿宋_GB2312" w:eastAsia="仿宋_GB2312"/>
          <w:bCs/>
          <w:spacing w:val="-4"/>
          <w:sz w:val="32"/>
          <w:szCs w:val="32"/>
        </w:rPr>
        <w:t>202</w:t>
      </w:r>
      <w:r>
        <w:rPr>
          <w:rFonts w:hint="eastAsia" w:ascii="仿宋_GB2312" w:eastAsia="仿宋_GB2312"/>
          <w:bCs/>
          <w:spacing w:val="-4"/>
          <w:sz w:val="32"/>
          <w:szCs w:val="32"/>
          <w:lang w:val="en-US" w:eastAsia="zh-CN"/>
        </w:rPr>
        <w:t>2</w:t>
      </w:r>
      <w:r>
        <w:rPr>
          <w:rFonts w:hint="eastAsia" w:ascii="仿宋_GB2312" w:eastAsia="仿宋_GB2312"/>
          <w:bCs/>
          <w:spacing w:val="-4"/>
          <w:sz w:val="32"/>
          <w:szCs w:val="32"/>
        </w:rPr>
        <w:t>年度，</w:t>
      </w:r>
      <w:r>
        <w:rPr>
          <w:rFonts w:hint="eastAsia" w:ascii="仿宋_GB2312" w:eastAsia="仿宋_GB2312"/>
          <w:bCs/>
          <w:spacing w:val="-4"/>
          <w:sz w:val="32"/>
          <w:szCs w:val="32"/>
          <w:lang w:eastAsia="zh-CN"/>
        </w:rPr>
        <w:t>昌吉市财政局</w:t>
      </w:r>
      <w:r>
        <w:rPr>
          <w:rFonts w:hint="eastAsia" w:ascii="仿宋_GB2312" w:eastAsia="仿宋_GB2312"/>
          <w:bCs/>
          <w:spacing w:val="-4"/>
          <w:sz w:val="32"/>
          <w:szCs w:val="32"/>
        </w:rPr>
        <w:t>部门单位整体支出绩效目标共设置一级指标3个，二级指标</w:t>
      </w:r>
      <w:r>
        <w:rPr>
          <w:rFonts w:hint="eastAsia" w:ascii="仿宋_GB2312" w:eastAsia="仿宋_GB2312"/>
          <w:bCs/>
          <w:color w:val="auto"/>
          <w:spacing w:val="-4"/>
          <w:sz w:val="32"/>
          <w:szCs w:val="32"/>
          <w:lang w:val="en-US" w:eastAsia="zh-CN"/>
        </w:rPr>
        <w:t>9</w:t>
      </w:r>
      <w:r>
        <w:rPr>
          <w:rFonts w:hint="eastAsia" w:ascii="仿宋_GB2312" w:eastAsia="仿宋_GB2312"/>
          <w:bCs/>
          <w:spacing w:val="-4"/>
          <w:sz w:val="32"/>
          <w:szCs w:val="32"/>
        </w:rPr>
        <w:t>个，三级指标</w:t>
      </w:r>
      <w:r>
        <w:rPr>
          <w:rFonts w:hint="eastAsia" w:ascii="仿宋_GB2312" w:eastAsia="仿宋_GB2312"/>
          <w:bCs/>
          <w:color w:val="auto"/>
          <w:spacing w:val="-4"/>
          <w:sz w:val="32"/>
          <w:szCs w:val="32"/>
          <w:lang w:val="en-US" w:eastAsia="zh-CN"/>
        </w:rPr>
        <w:t>20</w:t>
      </w:r>
      <w:r>
        <w:rPr>
          <w:rFonts w:hint="eastAsia" w:ascii="仿宋_GB2312" w:eastAsia="仿宋_GB2312"/>
          <w:bCs/>
          <w:spacing w:val="-4"/>
          <w:sz w:val="32"/>
          <w:szCs w:val="32"/>
        </w:rPr>
        <w:t>个，其中：已完成三级指标</w:t>
      </w:r>
      <w:r>
        <w:rPr>
          <w:rFonts w:hint="eastAsia" w:ascii="仿宋_GB2312" w:eastAsia="仿宋_GB2312"/>
          <w:bCs/>
          <w:color w:val="auto"/>
          <w:spacing w:val="-4"/>
          <w:sz w:val="32"/>
          <w:szCs w:val="32"/>
          <w:lang w:val="en-US" w:eastAsia="zh-CN"/>
        </w:rPr>
        <w:t>20</w:t>
      </w:r>
      <w:r>
        <w:rPr>
          <w:rFonts w:hint="eastAsia" w:ascii="仿宋_GB2312" w:eastAsia="仿宋_GB2312"/>
          <w:bCs/>
          <w:spacing w:val="-4"/>
          <w:sz w:val="32"/>
          <w:szCs w:val="32"/>
        </w:rPr>
        <w:t>个，指标完成率为</w:t>
      </w:r>
      <w:r>
        <w:rPr>
          <w:rFonts w:hint="eastAsia" w:ascii="仿宋_GB2312" w:eastAsia="仿宋_GB2312"/>
          <w:bCs/>
          <w:spacing w:val="-4"/>
          <w:sz w:val="32"/>
          <w:szCs w:val="32"/>
          <w:lang w:val="en-US" w:eastAsia="zh-CN"/>
        </w:rPr>
        <w:t>95%</w:t>
      </w:r>
      <w:r>
        <w:rPr>
          <w:rFonts w:hint="eastAsia" w:ascii="仿宋_GB2312" w:eastAsia="仿宋_GB2312"/>
          <w:bCs/>
          <w:spacing w:val="-4"/>
          <w:sz w:val="32"/>
          <w:szCs w:val="32"/>
        </w:rPr>
        <w:t>。</w:t>
      </w:r>
    </w:p>
    <w:p>
      <w:pPr>
        <w:pStyle w:val="2"/>
        <w:ind w:firstLine="640"/>
        <w:rPr>
          <w:sz w:val="32"/>
        </w:rPr>
      </w:pPr>
      <w:r>
        <w:rPr>
          <w:rFonts w:hint="eastAsia"/>
          <w:sz w:val="32"/>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ind w:firstLine="640"/>
        <w:rPr>
          <w:rFonts w:hint="eastAsia" w:ascii="仿宋_GB2312" w:eastAsia="仿宋_GB2312"/>
          <w:sz w:val="32"/>
          <w:szCs w:val="32"/>
        </w:rPr>
      </w:pPr>
      <w:r>
        <w:rPr>
          <w:rFonts w:hint="eastAsia" w:ascii="仿宋_GB2312" w:eastAsia="仿宋_GB2312"/>
          <w:sz w:val="32"/>
          <w:szCs w:val="32"/>
        </w:rPr>
        <w:t>“服务单位数量（个）”指标：预期指标值为“</w:t>
      </w:r>
      <w:r>
        <w:rPr>
          <w:rFonts w:hint="eastAsia" w:ascii="仿宋_GB2312" w:eastAsia="仿宋_GB2312"/>
          <w:sz w:val="32"/>
          <w:szCs w:val="32"/>
          <w:lang w:val="en-US" w:eastAsia="zh-CN"/>
        </w:rPr>
        <w:t>160</w:t>
      </w:r>
      <w:r>
        <w:rPr>
          <w:rFonts w:hint="eastAsia" w:ascii="仿宋_GB2312" w:eastAsia="仿宋_GB2312"/>
          <w:sz w:val="32"/>
          <w:szCs w:val="32"/>
        </w:rPr>
        <w:t>”，实际完成指标值为“</w:t>
      </w:r>
      <w:r>
        <w:rPr>
          <w:rFonts w:hint="eastAsia" w:ascii="仿宋_GB2312" w:eastAsia="仿宋_GB2312"/>
          <w:sz w:val="32"/>
          <w:szCs w:val="32"/>
          <w:lang w:val="en-US" w:eastAsia="zh-CN"/>
        </w:rPr>
        <w:t>160</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ind w:firstLine="640"/>
        <w:rPr>
          <w:rFonts w:hint="eastAsia" w:ascii="仿宋_GB2312" w:eastAsia="仿宋_GB2312"/>
          <w:sz w:val="32"/>
          <w:szCs w:val="32"/>
        </w:rPr>
      </w:pPr>
      <w:r>
        <w:rPr>
          <w:rFonts w:hint="eastAsia" w:ascii="仿宋_GB2312" w:eastAsia="仿宋_GB2312"/>
          <w:sz w:val="32"/>
          <w:szCs w:val="32"/>
        </w:rPr>
        <w:t>“国有资产监管单位个数”指标：预期指标值为“</w:t>
      </w:r>
      <w:r>
        <w:rPr>
          <w:rFonts w:hint="eastAsia" w:ascii="仿宋_GB2312" w:eastAsia="仿宋_GB2312"/>
          <w:sz w:val="32"/>
          <w:szCs w:val="32"/>
          <w:lang w:val="en-US" w:eastAsia="zh-CN"/>
        </w:rPr>
        <w:t>160</w:t>
      </w:r>
      <w:r>
        <w:rPr>
          <w:rFonts w:hint="eastAsia" w:ascii="仿宋_GB2312" w:eastAsia="仿宋_GB2312"/>
          <w:sz w:val="32"/>
          <w:szCs w:val="32"/>
        </w:rPr>
        <w:t>”，实际完成指标值为“</w:t>
      </w:r>
      <w:r>
        <w:rPr>
          <w:rFonts w:hint="eastAsia" w:ascii="仿宋_GB2312" w:eastAsia="仿宋_GB2312"/>
          <w:sz w:val="32"/>
          <w:szCs w:val="32"/>
          <w:lang w:val="en-US" w:eastAsia="zh-CN"/>
        </w:rPr>
        <w:t>160</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ind w:firstLine="640"/>
        <w:rPr>
          <w:rFonts w:hint="eastAsia" w:ascii="仿宋_GB2312" w:eastAsia="仿宋_GB2312"/>
          <w:sz w:val="32"/>
          <w:szCs w:val="32"/>
        </w:rPr>
      </w:pPr>
      <w:r>
        <w:rPr>
          <w:rFonts w:hint="eastAsia" w:ascii="仿宋_GB2312" w:eastAsia="仿宋_GB2312"/>
          <w:sz w:val="32"/>
          <w:szCs w:val="32"/>
        </w:rPr>
        <w:t>“保障办公人员数量”指标：预期指标值为“</w:t>
      </w:r>
      <w:r>
        <w:rPr>
          <w:rFonts w:hint="eastAsia" w:ascii="仿宋_GB2312" w:eastAsia="仿宋_GB2312"/>
          <w:sz w:val="32"/>
          <w:szCs w:val="32"/>
          <w:lang w:val="en-US" w:eastAsia="zh-CN"/>
        </w:rPr>
        <w:t>=58人</w:t>
      </w:r>
      <w:r>
        <w:rPr>
          <w:rFonts w:hint="eastAsia" w:ascii="仿宋_GB2312" w:eastAsia="仿宋_GB2312"/>
          <w:sz w:val="32"/>
          <w:szCs w:val="32"/>
        </w:rPr>
        <w:t>”，实际完成指标值为“</w:t>
      </w:r>
      <w:r>
        <w:rPr>
          <w:rFonts w:hint="eastAsia" w:ascii="仿宋_GB2312" w:eastAsia="仿宋_GB2312"/>
          <w:sz w:val="32"/>
          <w:szCs w:val="32"/>
          <w:lang w:val="en-US" w:eastAsia="zh-CN"/>
        </w:rPr>
        <w:t>58</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ind w:firstLine="640"/>
        <w:rPr>
          <w:rFonts w:hint="eastAsia"/>
        </w:rPr>
      </w:pPr>
      <w:r>
        <w:rPr>
          <w:rFonts w:hint="eastAsia" w:ascii="仿宋_GB2312" w:eastAsia="仿宋_GB2312"/>
          <w:sz w:val="32"/>
          <w:szCs w:val="32"/>
        </w:rPr>
        <w:t>“保障公务用车数量”指标：预期指标值为“</w:t>
      </w:r>
      <w:r>
        <w:rPr>
          <w:rFonts w:hint="eastAsia" w:ascii="仿宋_GB2312" w:eastAsia="仿宋_GB2312"/>
          <w:sz w:val="32"/>
          <w:szCs w:val="32"/>
          <w:lang w:val="en-US" w:eastAsia="zh-CN"/>
        </w:rPr>
        <w:t>=4辆</w:t>
      </w:r>
      <w:r>
        <w:rPr>
          <w:rFonts w:hint="eastAsia" w:ascii="仿宋_GB2312" w:eastAsia="仿宋_GB2312"/>
          <w:sz w:val="32"/>
          <w:szCs w:val="32"/>
        </w:rPr>
        <w:t>”，实际完成指标值为“</w:t>
      </w:r>
      <w:r>
        <w:rPr>
          <w:rFonts w:hint="eastAsia" w:ascii="仿宋_GB2312" w:eastAsia="仿宋_GB2312"/>
          <w:sz w:val="32"/>
          <w:szCs w:val="32"/>
          <w:lang w:val="en-US" w:eastAsia="zh-CN"/>
        </w:rPr>
        <w:t>4辆</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ind w:firstLine="640"/>
        <w:rPr>
          <w:rFonts w:hint="eastAsia" w:ascii="仿宋_GB2312" w:eastAsia="仿宋_GB2312"/>
          <w:sz w:val="32"/>
          <w:szCs w:val="32"/>
        </w:rPr>
      </w:pPr>
      <w:r>
        <w:rPr>
          <w:rFonts w:hint="eastAsia" w:ascii="仿宋_GB2312" w:eastAsia="仿宋_GB2312"/>
          <w:sz w:val="32"/>
          <w:szCs w:val="32"/>
        </w:rPr>
        <w:t>“房屋建筑物供暖面积”指标：预期指标值为“</w:t>
      </w:r>
      <w:r>
        <w:rPr>
          <w:rFonts w:hint="eastAsia" w:ascii="仿宋_GB2312" w:eastAsia="仿宋_GB2312"/>
          <w:sz w:val="32"/>
          <w:szCs w:val="32"/>
          <w:lang w:val="en-US" w:eastAsia="zh-CN"/>
        </w:rPr>
        <w:t>=5019.50平方米</w:t>
      </w:r>
      <w:r>
        <w:rPr>
          <w:rFonts w:hint="eastAsia" w:ascii="仿宋_GB2312" w:eastAsia="仿宋_GB2312"/>
          <w:sz w:val="32"/>
          <w:szCs w:val="32"/>
        </w:rPr>
        <w:t>”，实际完成指标值为“</w:t>
      </w:r>
      <w:r>
        <w:rPr>
          <w:rFonts w:hint="eastAsia" w:ascii="仿宋_GB2312" w:eastAsia="仿宋_GB2312"/>
          <w:sz w:val="32"/>
          <w:szCs w:val="32"/>
          <w:lang w:val="en-US" w:eastAsia="zh-CN"/>
        </w:rPr>
        <w:t>5019.50平方米</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numPr>
          <w:ilvl w:val="0"/>
          <w:numId w:val="7"/>
        </w:numPr>
        <w:ind w:firstLine="640"/>
        <w:rPr>
          <w:rFonts w:ascii="仿宋_GB2312" w:eastAsia="仿宋_GB2312"/>
          <w:sz w:val="32"/>
          <w:szCs w:val="32"/>
        </w:rPr>
      </w:pPr>
      <w:r>
        <w:rPr>
          <w:rFonts w:hint="eastAsia" w:ascii="仿宋_GB2312" w:eastAsia="仿宋_GB2312"/>
          <w:sz w:val="32"/>
          <w:szCs w:val="32"/>
        </w:rPr>
        <w:t>质量指标</w:t>
      </w:r>
    </w:p>
    <w:p>
      <w:pPr>
        <w:ind w:firstLine="640"/>
        <w:rPr>
          <w:rFonts w:hint="eastAsia" w:ascii="仿宋_GB2312" w:eastAsia="仿宋_GB2312"/>
          <w:sz w:val="32"/>
          <w:szCs w:val="32"/>
        </w:rPr>
      </w:pPr>
      <w:r>
        <w:rPr>
          <w:rFonts w:hint="eastAsia" w:ascii="仿宋_GB2312" w:eastAsia="仿宋_GB2312"/>
          <w:sz w:val="32"/>
          <w:szCs w:val="32"/>
        </w:rPr>
        <w:t>“确保机关正常运行率”指标：预期指标值为“</w:t>
      </w:r>
      <w:r>
        <w:rPr>
          <w:rFonts w:hint="eastAsia" w:ascii="仿宋_GB2312" w:eastAsia="仿宋_GB2312"/>
          <w:sz w:val="32"/>
          <w:szCs w:val="32"/>
          <w:lang w:val="en-US" w:eastAsia="zh-CN"/>
        </w:rPr>
        <w:t>100%</w:t>
      </w:r>
      <w:r>
        <w:rPr>
          <w:rFonts w:hint="eastAsia" w:ascii="仿宋_GB2312" w:eastAsia="仿宋_GB2312"/>
          <w:sz w:val="32"/>
          <w:szCs w:val="32"/>
        </w:rPr>
        <w:t>”，实际完成指标值为“</w:t>
      </w:r>
      <w:r>
        <w:rPr>
          <w:rFonts w:hint="eastAsia" w:ascii="仿宋_GB2312" w:eastAsia="仿宋_GB2312"/>
          <w:sz w:val="32"/>
          <w:szCs w:val="32"/>
          <w:lang w:val="en-US" w:eastAsia="zh-CN"/>
        </w:rPr>
        <w:t>100%</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ind w:firstLine="640"/>
      </w:pPr>
      <w:r>
        <w:rPr>
          <w:rFonts w:hint="eastAsia" w:ascii="仿宋_GB2312" w:eastAsia="仿宋_GB2312"/>
          <w:sz w:val="32"/>
          <w:szCs w:val="32"/>
        </w:rPr>
        <w:t>“人员保障资金发放率”指标：预期指标值为“</w:t>
      </w:r>
      <w:r>
        <w:rPr>
          <w:rFonts w:hint="eastAsia" w:ascii="仿宋_GB2312" w:eastAsia="仿宋_GB2312"/>
          <w:sz w:val="32"/>
          <w:szCs w:val="32"/>
          <w:lang w:val="en-US" w:eastAsia="zh-CN"/>
        </w:rPr>
        <w:t>100%</w:t>
      </w:r>
      <w:r>
        <w:rPr>
          <w:rFonts w:hint="eastAsia" w:ascii="仿宋_GB2312" w:eastAsia="仿宋_GB2312"/>
          <w:sz w:val="32"/>
          <w:szCs w:val="32"/>
        </w:rPr>
        <w:t>”，实际完成指标值为“</w:t>
      </w:r>
      <w:r>
        <w:rPr>
          <w:rFonts w:hint="eastAsia" w:ascii="仿宋_GB2312" w:eastAsia="仿宋_GB2312"/>
          <w:sz w:val="32"/>
          <w:szCs w:val="32"/>
          <w:lang w:val="en-US" w:eastAsia="zh-CN"/>
        </w:rPr>
        <w:t>100%</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numPr>
          <w:ilvl w:val="0"/>
          <w:numId w:val="7"/>
        </w:numPr>
        <w:ind w:firstLine="640"/>
        <w:rPr>
          <w:rFonts w:ascii="仿宋_GB2312" w:eastAsia="仿宋_GB2312"/>
          <w:sz w:val="32"/>
          <w:szCs w:val="32"/>
        </w:rPr>
      </w:pPr>
      <w:r>
        <w:rPr>
          <w:rFonts w:hint="eastAsia" w:ascii="仿宋_GB2312" w:eastAsia="仿宋_GB2312"/>
          <w:sz w:val="32"/>
          <w:szCs w:val="32"/>
        </w:rPr>
        <w:t>时效指标</w:t>
      </w:r>
    </w:p>
    <w:p>
      <w:pPr>
        <w:ind w:firstLine="64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部门决算完成时间</w:t>
      </w:r>
      <w:r>
        <w:rPr>
          <w:rFonts w:hint="eastAsia" w:ascii="仿宋_GB2312" w:eastAsia="仿宋_GB2312"/>
          <w:sz w:val="32"/>
          <w:szCs w:val="32"/>
        </w:rPr>
        <w:t>”指标：预期指标值为“</w:t>
      </w:r>
      <w:r>
        <w:rPr>
          <w:rFonts w:hint="eastAsia" w:ascii="仿宋_GB2312" w:eastAsia="仿宋_GB2312"/>
          <w:sz w:val="32"/>
          <w:szCs w:val="32"/>
          <w:lang w:val="en-US" w:eastAsia="zh-CN"/>
        </w:rPr>
        <w:t>2022年12月31日</w:t>
      </w:r>
      <w:r>
        <w:rPr>
          <w:rFonts w:hint="eastAsia" w:ascii="仿宋_GB2312" w:eastAsia="仿宋_GB2312"/>
          <w:sz w:val="32"/>
          <w:szCs w:val="32"/>
        </w:rPr>
        <w:t>”，实际完成指标值为“</w:t>
      </w:r>
      <w:r>
        <w:rPr>
          <w:rFonts w:hint="eastAsia" w:ascii="仿宋_GB2312" w:eastAsia="仿宋_GB2312"/>
          <w:sz w:val="32"/>
          <w:szCs w:val="32"/>
          <w:lang w:val="en-US" w:eastAsia="zh-CN"/>
        </w:rPr>
        <w:t>2022年12月31日</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ind w:firstLine="64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人员保障资金发放及时率</w:t>
      </w:r>
      <w:r>
        <w:rPr>
          <w:rFonts w:hint="eastAsia" w:ascii="仿宋_GB2312" w:eastAsia="仿宋_GB2312"/>
          <w:sz w:val="32"/>
          <w:szCs w:val="32"/>
        </w:rPr>
        <w:t>”指标：预期指标值为“</w:t>
      </w:r>
      <w:r>
        <w:rPr>
          <w:rFonts w:hint="eastAsia" w:ascii="仿宋_GB2312" w:eastAsia="仿宋_GB2312"/>
          <w:sz w:val="32"/>
          <w:szCs w:val="32"/>
          <w:lang w:val="en-US" w:eastAsia="zh-CN"/>
        </w:rPr>
        <w:t>=100%</w:t>
      </w:r>
      <w:r>
        <w:rPr>
          <w:rFonts w:hint="eastAsia" w:ascii="仿宋_GB2312" w:eastAsia="仿宋_GB2312"/>
          <w:sz w:val="32"/>
          <w:szCs w:val="32"/>
        </w:rPr>
        <w:t>”，实际完成指标值为“</w:t>
      </w:r>
      <w:r>
        <w:rPr>
          <w:rFonts w:hint="eastAsia" w:ascii="仿宋_GB2312" w:eastAsia="仿宋_GB2312"/>
          <w:sz w:val="32"/>
          <w:szCs w:val="32"/>
          <w:lang w:val="en-US" w:eastAsia="zh-CN"/>
        </w:rPr>
        <w:t>100%</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numPr>
          <w:ilvl w:val="0"/>
          <w:numId w:val="7"/>
        </w:numPr>
        <w:ind w:firstLine="640"/>
        <w:rPr>
          <w:rFonts w:ascii="仿宋_GB2312" w:eastAsia="仿宋_GB2312"/>
          <w:sz w:val="32"/>
          <w:szCs w:val="32"/>
        </w:rPr>
      </w:pPr>
      <w:r>
        <w:rPr>
          <w:rFonts w:hint="eastAsia" w:ascii="仿宋_GB2312" w:eastAsia="仿宋_GB2312"/>
          <w:sz w:val="32"/>
          <w:szCs w:val="32"/>
        </w:rPr>
        <w:t>成本指标</w:t>
      </w:r>
    </w:p>
    <w:p>
      <w:pPr>
        <w:ind w:firstLine="640"/>
        <w:rPr>
          <w:rFonts w:hint="eastAsia" w:ascii="仿宋_GB2312" w:eastAsia="仿宋_GB2312"/>
          <w:sz w:val="32"/>
          <w:szCs w:val="32"/>
        </w:rPr>
      </w:pPr>
      <w:r>
        <w:rPr>
          <w:rFonts w:hint="eastAsia" w:ascii="仿宋_GB2312" w:eastAsia="仿宋_GB2312"/>
          <w:sz w:val="32"/>
          <w:szCs w:val="32"/>
        </w:rPr>
        <w:t>“人员保障成本”指标：预期指标值为“</w:t>
      </w:r>
      <w:r>
        <w:rPr>
          <w:rFonts w:hint="eastAsia" w:ascii="仿宋_GB2312" w:eastAsia="仿宋_GB2312"/>
          <w:sz w:val="32"/>
          <w:szCs w:val="32"/>
          <w:lang w:val="en-US" w:eastAsia="zh-CN"/>
        </w:rPr>
        <w:t>733.56万元</w:t>
      </w:r>
      <w:r>
        <w:rPr>
          <w:rFonts w:hint="eastAsia" w:ascii="仿宋_GB2312" w:eastAsia="仿宋_GB2312"/>
          <w:sz w:val="32"/>
          <w:szCs w:val="32"/>
        </w:rPr>
        <w:t>”，实际完成指标值为“</w:t>
      </w:r>
      <w:r>
        <w:rPr>
          <w:rFonts w:hint="eastAsia" w:ascii="仿宋_GB2312" w:eastAsia="仿宋_GB2312"/>
          <w:sz w:val="32"/>
          <w:szCs w:val="32"/>
          <w:lang w:val="en-US" w:eastAsia="zh-CN"/>
        </w:rPr>
        <w:t>934.81万元</w:t>
      </w:r>
      <w:r>
        <w:rPr>
          <w:rFonts w:hint="eastAsia" w:ascii="仿宋_GB2312" w:eastAsia="仿宋_GB2312"/>
          <w:sz w:val="32"/>
          <w:szCs w:val="32"/>
        </w:rPr>
        <w:t>”，指标完成率为</w:t>
      </w:r>
      <w:r>
        <w:rPr>
          <w:rFonts w:hint="eastAsia" w:ascii="仿宋_GB2312" w:eastAsia="仿宋_GB2312"/>
          <w:sz w:val="32"/>
          <w:szCs w:val="32"/>
          <w:lang w:val="en-US" w:eastAsia="zh-CN"/>
        </w:rPr>
        <w:t>127.43</w:t>
      </w:r>
      <w:r>
        <w:rPr>
          <w:rFonts w:hint="eastAsia" w:ascii="仿宋_GB2312" w:eastAsia="仿宋_GB2312"/>
          <w:sz w:val="32"/>
          <w:szCs w:val="32"/>
        </w:rPr>
        <w:t>%;</w:t>
      </w:r>
    </w:p>
    <w:p>
      <w:pPr>
        <w:ind w:firstLine="640"/>
        <w:rPr>
          <w:rFonts w:hint="eastAsia" w:ascii="仿宋_GB2312" w:eastAsia="仿宋_GB2312"/>
          <w:sz w:val="32"/>
          <w:szCs w:val="32"/>
        </w:rPr>
      </w:pPr>
      <w:r>
        <w:rPr>
          <w:rFonts w:hint="eastAsia" w:ascii="仿宋_GB2312" w:eastAsia="仿宋_GB2312"/>
          <w:sz w:val="32"/>
          <w:szCs w:val="32"/>
        </w:rPr>
        <w:t>“运转保障成本”指标：预期指标值为“</w:t>
      </w:r>
      <w:r>
        <w:rPr>
          <w:rFonts w:hint="eastAsia" w:ascii="仿宋_GB2312" w:eastAsia="仿宋_GB2312"/>
          <w:sz w:val="32"/>
          <w:szCs w:val="32"/>
          <w:lang w:val="en-US" w:eastAsia="zh-CN"/>
        </w:rPr>
        <w:t>90.32万元</w:t>
      </w:r>
      <w:r>
        <w:rPr>
          <w:rFonts w:hint="eastAsia" w:ascii="仿宋_GB2312" w:eastAsia="仿宋_GB2312"/>
          <w:sz w:val="32"/>
          <w:szCs w:val="32"/>
        </w:rPr>
        <w:t>”，实际完成指标值为“</w:t>
      </w:r>
      <w:r>
        <w:rPr>
          <w:rFonts w:hint="eastAsia" w:ascii="仿宋_GB2312" w:eastAsia="仿宋_GB2312"/>
          <w:sz w:val="32"/>
          <w:szCs w:val="32"/>
          <w:lang w:val="en-US" w:eastAsia="zh-CN"/>
        </w:rPr>
        <w:t>173.40万元</w:t>
      </w:r>
      <w:r>
        <w:rPr>
          <w:rFonts w:hint="eastAsia" w:ascii="仿宋_GB2312" w:eastAsia="仿宋_GB2312"/>
          <w:sz w:val="32"/>
          <w:szCs w:val="32"/>
        </w:rPr>
        <w:t>”，指标完成率为</w:t>
      </w:r>
      <w:r>
        <w:rPr>
          <w:rFonts w:hint="eastAsia" w:ascii="仿宋_GB2312" w:eastAsia="仿宋_GB2312"/>
          <w:sz w:val="32"/>
          <w:szCs w:val="32"/>
          <w:lang w:val="en-US" w:eastAsia="zh-CN"/>
        </w:rPr>
        <w:t>191.98</w:t>
      </w:r>
      <w:r>
        <w:rPr>
          <w:rFonts w:hint="eastAsia" w:ascii="仿宋_GB2312" w:eastAsia="仿宋_GB2312"/>
          <w:sz w:val="32"/>
          <w:szCs w:val="32"/>
        </w:rPr>
        <w:t>%;</w:t>
      </w:r>
    </w:p>
    <w:p>
      <w:pPr>
        <w:ind w:firstLine="640"/>
        <w:rPr>
          <w:rFonts w:hint="eastAsia" w:ascii="仿宋_GB2312" w:eastAsia="仿宋_GB2312"/>
          <w:sz w:val="32"/>
          <w:szCs w:val="32"/>
        </w:rPr>
      </w:pPr>
      <w:r>
        <w:rPr>
          <w:rFonts w:hint="eastAsia" w:ascii="仿宋_GB2312" w:hAnsi="仿宋" w:eastAsia="仿宋_GB2312" w:cs="Times New Roman"/>
          <w:b w:val="0"/>
          <w:bCs w:val="0"/>
          <w:kern w:val="2"/>
          <w:sz w:val="32"/>
          <w:szCs w:val="32"/>
          <w:lang w:val="en-US" w:eastAsia="zh-CN" w:bidi="ar-SA"/>
        </w:rPr>
        <w:t>“专项业务保障”指标：预期指标值为</w:t>
      </w:r>
      <w:r>
        <w:rPr>
          <w:rFonts w:hint="eastAsia" w:hAnsi="仿宋" w:cs="Times New Roman"/>
          <w:b w:val="0"/>
          <w:bCs w:val="0"/>
          <w:kern w:val="2"/>
          <w:sz w:val="32"/>
          <w:szCs w:val="32"/>
          <w:lang w:val="en-US" w:eastAsia="zh-CN" w:bidi="ar-SA"/>
        </w:rPr>
        <w:t>“170万元”，</w:t>
      </w:r>
      <w:r>
        <w:rPr>
          <w:rFonts w:hint="eastAsia" w:ascii="仿宋_GB2312" w:eastAsia="仿宋_GB2312"/>
          <w:sz w:val="32"/>
          <w:szCs w:val="32"/>
        </w:rPr>
        <w:t>实际完成指标值为“</w:t>
      </w:r>
      <w:r>
        <w:rPr>
          <w:rFonts w:hint="eastAsia" w:ascii="仿宋_GB2312" w:eastAsia="仿宋_GB2312"/>
          <w:sz w:val="32"/>
          <w:szCs w:val="32"/>
          <w:lang w:val="en-US" w:eastAsia="zh-CN"/>
        </w:rPr>
        <w:t>116.78万元</w:t>
      </w:r>
      <w:r>
        <w:rPr>
          <w:rFonts w:hint="eastAsia" w:ascii="仿宋_GB2312" w:eastAsia="仿宋_GB2312"/>
          <w:sz w:val="32"/>
          <w:szCs w:val="32"/>
        </w:rPr>
        <w:t>”，指标完成率为</w:t>
      </w:r>
      <w:r>
        <w:rPr>
          <w:rFonts w:hint="eastAsia" w:ascii="仿宋_GB2312" w:eastAsia="仿宋_GB2312"/>
          <w:sz w:val="32"/>
          <w:szCs w:val="32"/>
          <w:lang w:val="en-US" w:eastAsia="zh-CN"/>
        </w:rPr>
        <w:t>68.69</w:t>
      </w:r>
      <w:r>
        <w:rPr>
          <w:rFonts w:hint="eastAsia" w:ascii="仿宋_GB2312" w:eastAsia="仿宋_GB2312"/>
          <w:sz w:val="32"/>
          <w:szCs w:val="32"/>
        </w:rPr>
        <w:t>%;</w:t>
      </w:r>
    </w:p>
    <w:p>
      <w:pPr>
        <w:pStyle w:val="2"/>
        <w:rPr>
          <w:sz w:val="32"/>
        </w:rPr>
      </w:pPr>
      <w:r>
        <w:rPr>
          <w:rFonts w:hint="eastAsia"/>
          <w:sz w:val="32"/>
        </w:rPr>
        <w:t>2.效益指标完成情况分析</w:t>
      </w:r>
    </w:p>
    <w:p>
      <w:pPr>
        <w:ind w:firstLine="640"/>
        <w:rPr>
          <w:rFonts w:ascii="仿宋_GB2312" w:eastAsia="仿宋_GB2312"/>
          <w:sz w:val="32"/>
          <w:szCs w:val="32"/>
        </w:rPr>
      </w:pPr>
      <w:r>
        <w:rPr>
          <w:rFonts w:hint="eastAsia" w:ascii="仿宋_GB2312" w:eastAsia="仿宋_GB2312"/>
          <w:sz w:val="32"/>
          <w:szCs w:val="32"/>
        </w:rPr>
        <w:t>（1）经济效益</w:t>
      </w:r>
    </w:p>
    <w:p>
      <w:pPr>
        <w:ind w:firstLine="64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rPr>
        <w:t>税收收入增长率</w:t>
      </w:r>
      <w:r>
        <w:rPr>
          <w:rFonts w:hint="eastAsia" w:ascii="仿宋_GB2312" w:eastAsia="仿宋_GB2312"/>
          <w:sz w:val="32"/>
          <w:szCs w:val="32"/>
          <w:lang w:eastAsia="zh-CN"/>
        </w:rPr>
        <w:t>”</w:t>
      </w:r>
      <w:r>
        <w:rPr>
          <w:rFonts w:hint="eastAsia" w:ascii="仿宋_GB2312" w:eastAsia="仿宋_GB2312"/>
          <w:sz w:val="32"/>
          <w:szCs w:val="32"/>
        </w:rPr>
        <w:t>指标：预期指标值为“</w:t>
      </w:r>
      <w:r>
        <w:rPr>
          <w:rFonts w:hint="eastAsia" w:ascii="仿宋_GB2312" w:eastAsia="仿宋_GB2312"/>
          <w:sz w:val="32"/>
          <w:szCs w:val="32"/>
          <w:lang w:val="en-US" w:eastAsia="zh-CN"/>
        </w:rPr>
        <w:t>5%</w:t>
      </w:r>
      <w:r>
        <w:rPr>
          <w:rFonts w:hint="eastAsia" w:ascii="仿宋_GB2312" w:eastAsia="仿宋_GB2312"/>
          <w:sz w:val="32"/>
          <w:szCs w:val="32"/>
        </w:rPr>
        <w:t>”，实际完成指标值为“</w:t>
      </w:r>
      <w:r>
        <w:rPr>
          <w:rFonts w:hint="eastAsia" w:ascii="仿宋_GB2312" w:eastAsia="仿宋_GB2312"/>
          <w:sz w:val="32"/>
          <w:szCs w:val="32"/>
          <w:lang w:val="en-US" w:eastAsia="zh-CN"/>
        </w:rPr>
        <w:t>0%</w:t>
      </w:r>
      <w:r>
        <w:rPr>
          <w:rFonts w:hint="eastAsia" w:ascii="仿宋_GB2312" w:eastAsia="仿宋_GB2312"/>
          <w:sz w:val="32"/>
          <w:szCs w:val="32"/>
        </w:rPr>
        <w:t>”，指标完成率为</w:t>
      </w:r>
      <w:r>
        <w:rPr>
          <w:rFonts w:hint="eastAsia" w:ascii="仿宋_GB2312" w:eastAsia="仿宋_GB2312"/>
          <w:sz w:val="32"/>
          <w:szCs w:val="32"/>
          <w:lang w:eastAsia="zh-CN"/>
        </w:rPr>
        <w:t>“</w:t>
      </w:r>
      <w:r>
        <w:rPr>
          <w:rFonts w:hint="eastAsia" w:ascii="仿宋_GB2312" w:eastAsia="仿宋_GB2312"/>
          <w:sz w:val="32"/>
          <w:szCs w:val="32"/>
          <w:lang w:val="en-US" w:eastAsia="zh-CN"/>
        </w:rPr>
        <w:t>0.0</w:t>
      </w:r>
      <w:r>
        <w:rPr>
          <w:rFonts w:hint="eastAsia" w:ascii="仿宋_GB2312" w:eastAsia="仿宋_GB2312"/>
          <w:sz w:val="32"/>
          <w:szCs w:val="32"/>
        </w:rPr>
        <w:t>%</w:t>
      </w:r>
      <w:r>
        <w:rPr>
          <w:rFonts w:hint="default" w:ascii="仿宋_GB2312" w:eastAsia="仿宋_GB2312"/>
          <w:sz w:val="32"/>
          <w:szCs w:val="32"/>
          <w:lang w:val="en-US" w:eastAsia="zh-CN"/>
        </w:rPr>
        <w:t>”</w:t>
      </w:r>
      <w:r>
        <w:rPr>
          <w:rFonts w:hint="eastAsia" w:ascii="仿宋_GB2312" w:eastAsia="仿宋_GB2312"/>
          <w:sz w:val="32"/>
          <w:szCs w:val="32"/>
        </w:rPr>
        <w:t>;</w:t>
      </w:r>
    </w:p>
    <w:p>
      <w:pPr>
        <w:ind w:firstLine="640"/>
        <w:rPr>
          <w:rFonts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rPr>
        <w:t>政府性基金收入增长率</w:t>
      </w:r>
      <w:r>
        <w:rPr>
          <w:rFonts w:hint="eastAsia" w:ascii="仿宋_GB2312" w:eastAsia="仿宋_GB2312"/>
          <w:sz w:val="32"/>
          <w:szCs w:val="32"/>
          <w:lang w:eastAsia="zh-CN"/>
        </w:rPr>
        <w:t>”指标：预期指标值</w:t>
      </w:r>
      <w:r>
        <w:rPr>
          <w:rFonts w:hint="eastAsia" w:ascii="仿宋_GB2312" w:eastAsia="仿宋_GB2312"/>
          <w:sz w:val="32"/>
          <w:szCs w:val="32"/>
        </w:rPr>
        <w:t>值为“</w:t>
      </w:r>
      <w:r>
        <w:rPr>
          <w:rFonts w:hint="eastAsia" w:ascii="仿宋_GB2312" w:eastAsia="仿宋_GB2312"/>
          <w:sz w:val="32"/>
          <w:szCs w:val="32"/>
          <w:lang w:val="en-US" w:eastAsia="zh-CN"/>
        </w:rPr>
        <w:t>3%</w:t>
      </w:r>
      <w:r>
        <w:rPr>
          <w:rFonts w:hint="eastAsia" w:ascii="仿宋_GB2312" w:eastAsia="仿宋_GB2312"/>
          <w:sz w:val="32"/>
          <w:szCs w:val="32"/>
        </w:rPr>
        <w:t>”，实际完成指标值为“</w:t>
      </w:r>
      <w:r>
        <w:rPr>
          <w:rFonts w:hint="eastAsia" w:ascii="仿宋_GB2312" w:eastAsia="仿宋_GB2312"/>
          <w:sz w:val="32"/>
          <w:szCs w:val="32"/>
          <w:lang w:val="en-US" w:eastAsia="zh-CN"/>
        </w:rPr>
        <w:t>0%</w:t>
      </w:r>
      <w:r>
        <w:rPr>
          <w:rFonts w:hint="eastAsia" w:ascii="仿宋_GB2312" w:eastAsia="仿宋_GB2312"/>
          <w:sz w:val="32"/>
          <w:szCs w:val="32"/>
        </w:rPr>
        <w:t>”，指标完成率为</w:t>
      </w:r>
      <w:r>
        <w:rPr>
          <w:rFonts w:hint="eastAsia" w:ascii="仿宋_GB2312" w:eastAsia="仿宋_GB2312"/>
          <w:sz w:val="32"/>
          <w:szCs w:val="32"/>
          <w:lang w:eastAsia="zh-CN"/>
        </w:rPr>
        <w:t>“</w:t>
      </w:r>
      <w:r>
        <w:rPr>
          <w:rFonts w:hint="eastAsia" w:ascii="仿宋_GB2312" w:eastAsia="仿宋_GB2312"/>
          <w:sz w:val="32"/>
          <w:szCs w:val="32"/>
          <w:lang w:val="en-US" w:eastAsia="zh-CN"/>
        </w:rPr>
        <w:t>0.0</w:t>
      </w:r>
      <w:r>
        <w:rPr>
          <w:rFonts w:hint="eastAsia" w:ascii="仿宋_GB2312" w:eastAsia="仿宋_GB2312"/>
          <w:sz w:val="32"/>
          <w:szCs w:val="32"/>
        </w:rPr>
        <w:t>%</w:t>
      </w:r>
      <w:r>
        <w:rPr>
          <w:rFonts w:hint="default" w:ascii="仿宋_GB2312" w:eastAsia="仿宋_GB2312"/>
          <w:sz w:val="32"/>
          <w:szCs w:val="32"/>
          <w:lang w:val="en-US" w:eastAsia="zh-CN"/>
        </w:rPr>
        <w:t>”</w:t>
      </w:r>
      <w:r>
        <w:rPr>
          <w:rFonts w:hint="eastAsia" w:ascii="仿宋_GB2312" w:eastAsia="仿宋_GB2312"/>
          <w:sz w:val="32"/>
          <w:szCs w:val="32"/>
        </w:rPr>
        <w:t>;</w:t>
      </w:r>
    </w:p>
    <w:p>
      <w:pPr>
        <w:ind w:left="0" w:leftChars="0" w:firstLine="640" w:firstLineChars="200"/>
        <w:rPr>
          <w:rFonts w:ascii="仿宋_GB2312" w:eastAsia="仿宋_GB2312"/>
          <w:sz w:val="32"/>
          <w:szCs w:val="32"/>
        </w:rPr>
      </w:pPr>
      <w:r>
        <w:rPr>
          <w:rFonts w:hint="eastAsia" w:ascii="仿宋_GB2312" w:eastAsia="仿宋_GB2312"/>
          <w:sz w:val="32"/>
          <w:szCs w:val="32"/>
        </w:rPr>
        <w:t>（2）社会效益</w:t>
      </w:r>
    </w:p>
    <w:p>
      <w:pPr>
        <w:ind w:firstLine="640"/>
        <w:rPr>
          <w:rFonts w:ascii="仿宋_GB2312" w:eastAsia="仿宋_GB2312"/>
          <w:sz w:val="32"/>
          <w:szCs w:val="32"/>
        </w:rPr>
      </w:pPr>
      <w:r>
        <w:rPr>
          <w:rFonts w:hint="eastAsia" w:ascii="仿宋_GB2312" w:eastAsia="仿宋_GB2312"/>
          <w:sz w:val="32"/>
          <w:szCs w:val="32"/>
          <w:lang w:eastAsia="zh-CN"/>
        </w:rPr>
        <w:t>“国有资产监管”指标：预期指标值为“</w:t>
      </w:r>
      <w:r>
        <w:rPr>
          <w:rFonts w:hint="eastAsia" w:ascii="仿宋_GB2312" w:eastAsia="仿宋_GB2312"/>
          <w:sz w:val="32"/>
          <w:szCs w:val="32"/>
          <w:lang w:val="en-US" w:eastAsia="zh-CN"/>
        </w:rPr>
        <w:t>加强</w:t>
      </w:r>
      <w:r>
        <w:rPr>
          <w:rFonts w:hint="eastAsia" w:ascii="仿宋_GB2312" w:eastAsia="仿宋_GB2312"/>
          <w:sz w:val="32"/>
          <w:szCs w:val="32"/>
          <w:lang w:eastAsia="zh-CN"/>
        </w:rPr>
        <w:t>”，实际完成指标值为“</w:t>
      </w:r>
      <w:r>
        <w:rPr>
          <w:rFonts w:hint="eastAsia" w:ascii="仿宋_GB2312" w:eastAsia="仿宋_GB2312"/>
          <w:sz w:val="32"/>
          <w:szCs w:val="32"/>
          <w:lang w:val="en-US" w:eastAsia="zh-CN"/>
        </w:rPr>
        <w:t>加强</w:t>
      </w:r>
      <w:r>
        <w:rPr>
          <w:rFonts w:hint="eastAsia" w:ascii="仿宋_GB2312" w:eastAsia="仿宋_GB2312"/>
          <w:sz w:val="32"/>
          <w:szCs w:val="32"/>
          <w:lang w:eastAsia="zh-CN"/>
        </w:rPr>
        <w:t>”，</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ind w:firstLine="640"/>
        <w:rPr>
          <w:rFonts w:hint="eastAsia" w:ascii="仿宋_GB2312" w:eastAsia="仿宋_GB2312"/>
          <w:sz w:val="32"/>
          <w:szCs w:val="32"/>
        </w:rPr>
      </w:pPr>
      <w:r>
        <w:rPr>
          <w:rFonts w:hint="eastAsia" w:ascii="仿宋_GB2312" w:eastAsia="仿宋_GB2312"/>
          <w:sz w:val="32"/>
          <w:szCs w:val="32"/>
          <w:lang w:eastAsia="zh-CN"/>
        </w:rPr>
        <w:t>“财政支出结构”指标：预期</w:t>
      </w:r>
      <w:r>
        <w:rPr>
          <w:rFonts w:hint="eastAsia" w:ascii="仿宋_GB2312" w:eastAsia="仿宋_GB2312"/>
          <w:sz w:val="32"/>
          <w:szCs w:val="32"/>
        </w:rPr>
        <w:t>指标值为“</w:t>
      </w:r>
      <w:r>
        <w:rPr>
          <w:rFonts w:hint="eastAsia" w:ascii="仿宋_GB2312" w:eastAsia="仿宋_GB2312"/>
          <w:sz w:val="32"/>
          <w:szCs w:val="32"/>
          <w:lang w:val="en-US" w:eastAsia="zh-CN"/>
        </w:rPr>
        <w:t>优化</w:t>
      </w:r>
      <w:r>
        <w:rPr>
          <w:rFonts w:hint="eastAsia" w:ascii="仿宋_GB2312" w:eastAsia="仿宋_GB2312"/>
          <w:sz w:val="32"/>
          <w:szCs w:val="32"/>
        </w:rPr>
        <w:t>”，实际完成指标值为“</w:t>
      </w:r>
      <w:r>
        <w:rPr>
          <w:rFonts w:hint="eastAsia" w:ascii="仿宋_GB2312" w:eastAsia="仿宋_GB2312"/>
          <w:sz w:val="32"/>
          <w:szCs w:val="32"/>
          <w:lang w:val="en-US" w:eastAsia="zh-CN"/>
        </w:rPr>
        <w:t>优化</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ind w:firstLine="640"/>
      </w:pPr>
      <w:r>
        <w:rPr>
          <w:rFonts w:hint="eastAsia" w:ascii="仿宋_GB2312" w:eastAsia="仿宋_GB2312"/>
          <w:sz w:val="32"/>
          <w:szCs w:val="32"/>
          <w:lang w:eastAsia="zh-CN"/>
        </w:rPr>
        <w:t>“资金管理水平”指标：预期</w:t>
      </w:r>
      <w:r>
        <w:rPr>
          <w:rFonts w:hint="eastAsia" w:ascii="仿宋_GB2312" w:eastAsia="仿宋_GB2312"/>
          <w:sz w:val="32"/>
          <w:szCs w:val="32"/>
        </w:rPr>
        <w:t>指标值为“</w:t>
      </w:r>
      <w:r>
        <w:rPr>
          <w:rFonts w:hint="eastAsia" w:ascii="仿宋_GB2312" w:eastAsia="仿宋_GB2312"/>
          <w:sz w:val="32"/>
          <w:szCs w:val="32"/>
          <w:lang w:eastAsia="zh-CN"/>
        </w:rPr>
        <w:t>提高</w:t>
      </w:r>
      <w:r>
        <w:rPr>
          <w:rFonts w:hint="eastAsia" w:ascii="仿宋_GB2312" w:eastAsia="仿宋_GB2312"/>
          <w:sz w:val="32"/>
          <w:szCs w:val="32"/>
        </w:rPr>
        <w:t>”，实际完成指标值为“</w:t>
      </w:r>
      <w:r>
        <w:rPr>
          <w:rFonts w:hint="eastAsia" w:ascii="仿宋_GB2312" w:eastAsia="仿宋_GB2312"/>
          <w:sz w:val="32"/>
          <w:szCs w:val="32"/>
          <w:lang w:eastAsia="zh-CN"/>
        </w:rPr>
        <w:t>提高</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ind w:left="0" w:leftChars="0" w:firstLine="640" w:firstLineChars="200"/>
        <w:rPr>
          <w:rFonts w:ascii="仿宋_GB2312" w:eastAsia="仿宋_GB2312"/>
          <w:sz w:val="32"/>
          <w:szCs w:val="32"/>
        </w:rPr>
      </w:pPr>
      <w:r>
        <w:rPr>
          <w:rFonts w:hint="eastAsia" w:ascii="仿宋_GB2312" w:eastAsia="仿宋_GB2312"/>
          <w:sz w:val="32"/>
          <w:szCs w:val="32"/>
        </w:rPr>
        <w:t>（3）生态效益</w:t>
      </w:r>
    </w:p>
    <w:p>
      <w:pPr>
        <w:ind w:firstLine="640"/>
        <w:rPr>
          <w:rFonts w:hint="eastAsia" w:ascii="仿宋_GB2312" w:eastAsia="仿宋_GB2312"/>
          <w:color w:val="auto"/>
          <w:sz w:val="32"/>
          <w:szCs w:val="32"/>
        </w:rPr>
      </w:pPr>
      <w:r>
        <w:rPr>
          <w:rFonts w:hint="eastAsia" w:ascii="仿宋_GB2312" w:eastAsia="仿宋_GB2312"/>
          <w:color w:val="auto"/>
          <w:sz w:val="32"/>
          <w:szCs w:val="32"/>
        </w:rPr>
        <w:t>无此项指标</w:t>
      </w:r>
    </w:p>
    <w:p>
      <w:pPr>
        <w:numPr>
          <w:ilvl w:val="0"/>
          <w:numId w:val="7"/>
        </w:numPr>
        <w:ind w:left="0" w:leftChars="0" w:firstLine="640" w:firstLineChars="200"/>
        <w:rPr>
          <w:rFonts w:hint="eastAsia" w:ascii="仿宋_GB2312" w:eastAsia="仿宋_GB2312"/>
          <w:sz w:val="32"/>
          <w:szCs w:val="32"/>
        </w:rPr>
      </w:pPr>
      <w:r>
        <w:rPr>
          <w:rFonts w:hint="eastAsia" w:ascii="仿宋_GB2312" w:eastAsia="仿宋_GB2312"/>
          <w:sz w:val="32"/>
          <w:szCs w:val="32"/>
        </w:rPr>
        <w:t>可持续影响</w:t>
      </w:r>
    </w:p>
    <w:p>
      <w:pPr>
        <w:ind w:firstLine="640"/>
        <w:rPr>
          <w:rFonts w:hint="eastAsia" w:eastAsia="宋体"/>
          <w:lang w:val="en-US" w:eastAsia="zh-CN"/>
        </w:rPr>
      </w:pPr>
      <w:r>
        <w:rPr>
          <w:rFonts w:hint="eastAsia" w:ascii="仿宋_GB2312" w:eastAsia="仿宋_GB2312"/>
          <w:sz w:val="32"/>
          <w:szCs w:val="32"/>
          <w:lang w:val="en-US" w:eastAsia="zh-CN"/>
        </w:rPr>
        <w:t xml:space="preserve">“ </w:t>
      </w:r>
      <w:r>
        <w:rPr>
          <w:rFonts w:hint="eastAsia" w:ascii="仿宋_GB2312" w:eastAsia="仿宋_GB2312"/>
          <w:sz w:val="32"/>
          <w:szCs w:val="32"/>
          <w:lang w:eastAsia="zh-CN"/>
        </w:rPr>
        <w:t>全市预算单位国有资产管理规范”指标：预期</w:t>
      </w:r>
      <w:r>
        <w:rPr>
          <w:rFonts w:hint="eastAsia" w:ascii="仿宋_GB2312" w:eastAsia="仿宋_GB2312"/>
          <w:sz w:val="32"/>
          <w:szCs w:val="32"/>
        </w:rPr>
        <w:t>指标值为“</w:t>
      </w:r>
      <w:r>
        <w:rPr>
          <w:rFonts w:hint="eastAsia" w:ascii="仿宋_GB2312" w:eastAsia="仿宋_GB2312"/>
          <w:sz w:val="32"/>
          <w:szCs w:val="32"/>
          <w:lang w:eastAsia="zh-CN"/>
        </w:rPr>
        <w:t>规范</w:t>
      </w:r>
      <w:r>
        <w:rPr>
          <w:rFonts w:hint="eastAsia" w:ascii="仿宋_GB2312" w:eastAsia="仿宋_GB2312"/>
          <w:sz w:val="32"/>
          <w:szCs w:val="32"/>
        </w:rPr>
        <w:t>”，实际完成指标值为“</w:t>
      </w:r>
      <w:r>
        <w:rPr>
          <w:rFonts w:hint="eastAsia" w:ascii="仿宋_GB2312" w:eastAsia="仿宋_GB2312"/>
          <w:sz w:val="32"/>
          <w:szCs w:val="32"/>
          <w:lang w:eastAsia="zh-CN"/>
        </w:rPr>
        <w:t>规范</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pStyle w:val="2"/>
        <w:ind w:firstLine="640"/>
        <w:rPr>
          <w:sz w:val="32"/>
        </w:rPr>
      </w:pPr>
      <w:r>
        <w:rPr>
          <w:rFonts w:hint="eastAsia"/>
          <w:sz w:val="32"/>
        </w:rPr>
        <w:t>3.满意度指标完成情况分析</w:t>
      </w:r>
    </w:p>
    <w:p>
      <w:pPr>
        <w:ind w:firstLine="640"/>
        <w:rPr>
          <w:rFonts w:hint="eastAsia" w:ascii="仿宋_GB2312" w:eastAsia="仿宋_GB2312"/>
          <w:sz w:val="32"/>
          <w:szCs w:val="32"/>
        </w:rPr>
      </w:pPr>
      <w:r>
        <w:rPr>
          <w:rFonts w:hint="eastAsia" w:ascii="仿宋_GB2312" w:eastAsia="仿宋_GB2312"/>
          <w:sz w:val="32"/>
          <w:szCs w:val="32"/>
        </w:rPr>
        <w:t>“服务单位满意度”指标：预期指标值为“</w:t>
      </w:r>
      <w:r>
        <w:rPr>
          <w:rFonts w:hint="eastAsia" w:ascii="仿宋_GB2312" w:eastAsia="仿宋_GB2312"/>
          <w:sz w:val="32"/>
          <w:szCs w:val="32"/>
          <w:lang w:eastAsia="zh-CN"/>
        </w:rPr>
        <w:t>≥</w:t>
      </w:r>
      <w:r>
        <w:rPr>
          <w:rFonts w:hint="eastAsia" w:ascii="仿宋_GB2312" w:eastAsia="仿宋_GB2312"/>
          <w:sz w:val="32"/>
          <w:szCs w:val="32"/>
          <w:lang w:val="en-US" w:eastAsia="zh-CN"/>
        </w:rPr>
        <w:t>95%</w:t>
      </w:r>
      <w:r>
        <w:rPr>
          <w:rFonts w:hint="eastAsia" w:ascii="仿宋_GB2312" w:eastAsia="仿宋_GB2312"/>
          <w:sz w:val="32"/>
          <w:szCs w:val="32"/>
        </w:rPr>
        <w:t>”，实际完成指标值为“</w:t>
      </w:r>
      <w:r>
        <w:rPr>
          <w:rFonts w:hint="eastAsia" w:ascii="仿宋_GB2312" w:eastAsia="仿宋_GB2312"/>
          <w:sz w:val="32"/>
          <w:szCs w:val="32"/>
          <w:lang w:val="en-US" w:eastAsia="zh-CN"/>
        </w:rPr>
        <w:t>95%</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ind w:firstLine="640"/>
      </w:pPr>
      <w:r>
        <w:rPr>
          <w:rFonts w:hint="eastAsia" w:ascii="仿宋_GB2312" w:eastAsia="仿宋_GB2312"/>
          <w:sz w:val="32"/>
          <w:szCs w:val="32"/>
        </w:rPr>
        <w:t>“单位</w:t>
      </w:r>
      <w:r>
        <w:rPr>
          <w:rFonts w:hint="eastAsia" w:ascii="仿宋_GB2312" w:eastAsia="仿宋_GB2312"/>
          <w:sz w:val="32"/>
          <w:szCs w:val="32"/>
          <w:lang w:eastAsia="zh-CN"/>
        </w:rPr>
        <w:t>职工</w:t>
      </w:r>
      <w:r>
        <w:rPr>
          <w:rFonts w:hint="eastAsia" w:ascii="仿宋_GB2312" w:eastAsia="仿宋_GB2312"/>
          <w:sz w:val="32"/>
          <w:szCs w:val="32"/>
        </w:rPr>
        <w:t>满意度”指标：预期指标值为“</w:t>
      </w:r>
      <w:r>
        <w:rPr>
          <w:rFonts w:hint="eastAsia" w:ascii="仿宋_GB2312" w:eastAsia="仿宋_GB2312"/>
          <w:sz w:val="32"/>
          <w:szCs w:val="32"/>
          <w:lang w:eastAsia="zh-CN"/>
        </w:rPr>
        <w:t>≥</w:t>
      </w:r>
      <w:r>
        <w:rPr>
          <w:rFonts w:hint="eastAsia" w:ascii="仿宋_GB2312" w:eastAsia="仿宋_GB2312"/>
          <w:sz w:val="32"/>
          <w:szCs w:val="32"/>
          <w:lang w:val="en-US" w:eastAsia="zh-CN"/>
        </w:rPr>
        <w:t>95%</w:t>
      </w:r>
      <w:r>
        <w:rPr>
          <w:rFonts w:hint="eastAsia" w:ascii="仿宋_GB2312" w:eastAsia="仿宋_GB2312"/>
          <w:sz w:val="32"/>
          <w:szCs w:val="32"/>
        </w:rPr>
        <w:t>”，实际完成指标值为“</w:t>
      </w:r>
      <w:r>
        <w:rPr>
          <w:rFonts w:hint="eastAsia" w:ascii="仿宋_GB2312" w:eastAsia="仿宋_GB2312"/>
          <w:sz w:val="32"/>
          <w:szCs w:val="32"/>
          <w:lang w:val="en-US" w:eastAsia="zh-CN"/>
        </w:rPr>
        <w:t>95%</w:t>
      </w:r>
      <w:r>
        <w:rPr>
          <w:rFonts w:hint="eastAsia" w:ascii="仿宋_GB2312" w:eastAsia="仿宋_GB2312"/>
          <w:sz w:val="32"/>
          <w:szCs w:val="32"/>
        </w:rPr>
        <w:t>”，指标完成率为</w:t>
      </w:r>
      <w:r>
        <w:rPr>
          <w:rFonts w:hint="eastAsia" w:ascii="仿宋_GB2312" w:eastAsia="仿宋_GB2312"/>
          <w:sz w:val="32"/>
          <w:szCs w:val="32"/>
          <w:lang w:val="en-US" w:eastAsia="zh-CN"/>
        </w:rPr>
        <w:t>100</w:t>
      </w:r>
      <w:r>
        <w:rPr>
          <w:rFonts w:hint="eastAsia" w:ascii="仿宋_GB2312" w:eastAsia="仿宋_GB2312"/>
          <w:sz w:val="32"/>
          <w:szCs w:val="32"/>
        </w:rPr>
        <w:t>%;</w:t>
      </w:r>
    </w:p>
    <w:p>
      <w:pPr>
        <w:pStyle w:val="3"/>
        <w:ind w:firstLine="640"/>
        <w:rPr>
          <w:rFonts w:ascii="黑体" w:hAnsi="黑体"/>
          <w:b w:val="0"/>
          <w:sz w:val="32"/>
          <w:szCs w:val="32"/>
        </w:rPr>
      </w:pPr>
      <w:r>
        <w:rPr>
          <w:rFonts w:hint="eastAsia" w:ascii="黑体" w:hAnsi="黑体"/>
          <w:b w:val="0"/>
          <w:sz w:val="32"/>
          <w:szCs w:val="32"/>
        </w:rPr>
        <w:t>六、存在的主要问题</w:t>
      </w:r>
    </w:p>
    <w:p>
      <w:pPr>
        <w:spacing w:line="560" w:lineRule="exact"/>
        <w:ind w:firstLine="640" w:firstLineChars="200"/>
        <w:jc w:val="left"/>
        <w:rPr>
          <w:rFonts w:ascii="仿宋_GB2312" w:hAnsi="宋体" w:eastAsia="仿宋_GB2312" w:cs="宋体"/>
          <w:kern w:val="0"/>
        </w:rPr>
      </w:pPr>
      <w:r>
        <w:rPr>
          <w:rFonts w:hint="eastAsia" w:ascii="仿宋_GB2312" w:hAnsi="宋体" w:eastAsia="仿宋_GB2312" w:cs="宋体"/>
          <w:kern w:val="0"/>
          <w:sz w:val="32"/>
          <w:szCs w:val="32"/>
        </w:rPr>
        <w:t>没有</w:t>
      </w:r>
      <w:r>
        <w:rPr>
          <w:rFonts w:ascii="仿宋_GB2312" w:hAnsi="宋体" w:eastAsia="仿宋_GB2312" w:cs="宋体"/>
          <w:kern w:val="0"/>
          <w:sz w:val="32"/>
          <w:szCs w:val="32"/>
        </w:rPr>
        <w:t>系统、规范的绩效管理工作流程和操作细节，绩效指标和标准体系建设尚不完善，</w:t>
      </w:r>
      <w:r>
        <w:rPr>
          <w:rFonts w:hint="eastAsia" w:ascii="仿宋_GB2312" w:hAnsi="宋体" w:eastAsia="仿宋_GB2312" w:cs="宋体"/>
          <w:kern w:val="0"/>
          <w:sz w:val="32"/>
          <w:szCs w:val="32"/>
        </w:rPr>
        <w:t>对于一些工作经费也要求列入项目绩效管理。</w:t>
      </w:r>
      <w:r>
        <w:rPr>
          <w:rFonts w:ascii="仿宋_GB2312" w:hAnsi="宋体" w:eastAsia="仿宋_GB2312" w:cs="宋体"/>
          <w:kern w:val="0"/>
          <w:sz w:val="32"/>
          <w:szCs w:val="32"/>
        </w:rPr>
        <w:t>对于预算执行过程要完成什么、要达到什么样效果，关注得少。对于监控过程中发现的偏差及时纠正，必要时调整预算，确保绩效目标按既定计划实现</w:t>
      </w:r>
      <w:r>
        <w:rPr>
          <w:rFonts w:hint="eastAsia" w:ascii="仿宋_GB2312" w:hAnsi="宋体" w:eastAsia="仿宋_GB2312" w:cs="宋体"/>
          <w:kern w:val="0"/>
          <w:sz w:val="32"/>
          <w:szCs w:val="32"/>
        </w:rPr>
        <w:t>，</w:t>
      </w:r>
      <w:r>
        <w:rPr>
          <w:rFonts w:ascii="仿宋_GB2312" w:hAnsi="宋体" w:eastAsia="仿宋_GB2312" w:cs="宋体"/>
          <w:kern w:val="0"/>
          <w:sz w:val="32"/>
          <w:szCs w:val="32"/>
        </w:rPr>
        <w:t>确保自身绩效管理的完善。</w:t>
      </w:r>
    </w:p>
    <w:p>
      <w:pPr>
        <w:pStyle w:val="3"/>
        <w:ind w:firstLine="640"/>
        <w:rPr>
          <w:rFonts w:ascii="黑体" w:hAnsi="黑体"/>
          <w:b w:val="0"/>
          <w:sz w:val="32"/>
          <w:szCs w:val="32"/>
        </w:rPr>
      </w:pPr>
      <w:r>
        <w:rPr>
          <w:rFonts w:hint="eastAsia" w:ascii="黑体" w:hAnsi="黑体"/>
          <w:b w:val="0"/>
          <w:sz w:val="32"/>
          <w:szCs w:val="32"/>
        </w:rPr>
        <w:t>七、改进措施和建议</w:t>
      </w:r>
    </w:p>
    <w:p>
      <w:pPr>
        <w:numPr>
          <w:ilvl w:val="0"/>
          <w:numId w:val="0"/>
        </w:numPr>
        <w:spacing w:line="560" w:lineRule="exact"/>
        <w:ind w:firstLine="624" w:firstLineChars="200"/>
        <w:jc w:val="left"/>
        <w:rPr>
          <w:rStyle w:val="14"/>
          <w:rFonts w:ascii="仿宋_GB2312" w:eastAsia="仿宋_GB2312" w:hAnsiTheme="minorEastAsia" w:cstheme="minorEastAsia"/>
          <w:b w:val="0"/>
          <w:bCs w:val="0"/>
          <w:kern w:val="0"/>
          <w:sz w:val="32"/>
          <w:szCs w:val="32"/>
        </w:rPr>
      </w:pPr>
      <w:r>
        <w:rPr>
          <w:rStyle w:val="14"/>
          <w:rFonts w:hint="eastAsia" w:ascii="仿宋_GB2312" w:hAnsi="仿宋" w:eastAsia="仿宋_GB2312" w:cs="仿宋"/>
          <w:b w:val="0"/>
          <w:bCs w:val="0"/>
          <w:spacing w:val="-4"/>
          <w:sz w:val="32"/>
          <w:szCs w:val="32"/>
        </w:rPr>
        <w:t>年初虽然制定</w:t>
      </w:r>
      <w:r>
        <w:rPr>
          <w:rFonts w:hint="eastAsia" w:ascii="仿宋_GB2312" w:hAnsi="宋体" w:eastAsia="仿宋_GB2312"/>
          <w:sz w:val="32"/>
          <w:szCs w:val="32"/>
        </w:rPr>
        <w:t>细化了全年的预算支出指标，但是在实际支付过程中，年末和整体绩效目标还是存在一定的差异。</w:t>
      </w:r>
      <w:r>
        <w:rPr>
          <w:rFonts w:hint="eastAsia" w:ascii="仿宋_GB2312" w:eastAsia="仿宋_GB2312" w:hAnsiTheme="minorEastAsia" w:cstheme="minorEastAsia"/>
          <w:kern w:val="0"/>
          <w:sz w:val="32"/>
          <w:szCs w:val="32"/>
        </w:rPr>
        <w:t>需要在今后的工作中不断探索研究制定日益完善的预算绩</w:t>
      </w:r>
      <w:r>
        <w:rPr>
          <w:rFonts w:hint="eastAsia" w:ascii="仿宋_GB2312" w:eastAsia="仿宋_GB2312" w:hAnsiTheme="minorEastAsia" w:cstheme="minorEastAsia"/>
          <w:kern w:val="0"/>
          <w:sz w:val="32"/>
          <w:szCs w:val="32"/>
          <w:lang w:eastAsia="zh-CN"/>
        </w:rPr>
        <w:t>效</w:t>
      </w:r>
      <w:r>
        <w:rPr>
          <w:rFonts w:hint="eastAsia" w:ascii="仿宋_GB2312" w:eastAsia="仿宋_GB2312" w:hAnsiTheme="minorEastAsia" w:cstheme="minorEastAsia"/>
          <w:kern w:val="0"/>
          <w:sz w:val="32"/>
          <w:szCs w:val="32"/>
        </w:rPr>
        <w:t>监控制度，原因分析：对预算绩效管理工作没有丰富的工作经验；工作组织中缺少具有丰富绩效管理的人员; 责任监管制度不够完善有待进一步探索研究加以完善</w:t>
      </w:r>
      <w:r>
        <w:rPr>
          <w:rFonts w:hint="eastAsia" w:ascii="仿宋_GB2312" w:eastAsia="仿宋_GB2312" w:hAnsiTheme="minorEastAsia" w:cstheme="minorEastAsia"/>
          <w:kern w:val="0"/>
          <w:sz w:val="32"/>
          <w:szCs w:val="32"/>
          <w:lang w:eastAsia="zh-CN"/>
        </w:rPr>
        <w:t>。</w:t>
      </w:r>
      <w:r>
        <w:rPr>
          <w:rFonts w:hint="eastAsia" w:ascii="仿宋_GB2312" w:eastAsia="仿宋_GB2312" w:hAnsiTheme="minorEastAsia" w:cstheme="minorEastAsia"/>
          <w:kern w:val="0"/>
          <w:sz w:val="32"/>
          <w:szCs w:val="32"/>
        </w:rPr>
        <w:t>明确绩效评价工作职责分工</w:t>
      </w:r>
      <w:r>
        <w:rPr>
          <w:rFonts w:hint="eastAsia" w:ascii="仿宋_GB2312" w:eastAsia="仿宋_GB2312" w:hAnsiTheme="minorEastAsia" w:cstheme="minorEastAsia"/>
          <w:kern w:val="0"/>
          <w:sz w:val="32"/>
          <w:szCs w:val="32"/>
          <w:lang w:eastAsia="zh-CN"/>
        </w:rPr>
        <w:t>，</w:t>
      </w:r>
      <w:r>
        <w:rPr>
          <w:rFonts w:hint="eastAsia" w:ascii="仿宋_GB2312" w:eastAsia="仿宋_GB2312" w:hAnsiTheme="minorEastAsia" w:cstheme="minorEastAsia"/>
          <w:kern w:val="0"/>
          <w:sz w:val="32"/>
          <w:szCs w:val="32"/>
        </w:rPr>
        <w:t>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 进一步加强单位内部各科室的预算管理意识及全局意识，单位组织学习预算绩效管理的相关内容，提高对绩效管理工作的重视程度，使各科室间能相互配合，严格按照预算编制相关制度、要求，科学合理的进行预算绩效监控表的编制。 不定期进行绩效过程监控，及时发现问题及时调整。在实际操作中，不断总结经验，向上级部门和统计部门学习，掌握丰富的工作经验，加以完善。</w:t>
      </w:r>
    </w:p>
    <w:p>
      <w:pPr>
        <w:pStyle w:val="7"/>
      </w:pPr>
    </w:p>
    <w:p>
      <w:pPr>
        <w:pStyle w:val="3"/>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91"/>
        <w:gridCol w:w="723"/>
        <w:gridCol w:w="873"/>
        <w:gridCol w:w="1179"/>
        <w:gridCol w:w="986"/>
        <w:gridCol w:w="986"/>
        <w:gridCol w:w="546"/>
        <w:gridCol w:w="1096"/>
        <w:gridCol w:w="986"/>
        <w:gridCol w:w="6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i w:val="0"/>
                <w:iCs w:val="0"/>
                <w:color w:val="000000"/>
                <w:kern w:val="0"/>
                <w:sz w:val="40"/>
                <w:szCs w:val="40"/>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560"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部门（单位）名称</w:t>
            </w:r>
          </w:p>
        </w:tc>
        <w:tc>
          <w:tcPr>
            <w:tcW w:w="3439"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昌吉市财政局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年度主要任务</w:t>
            </w:r>
          </w:p>
        </w:tc>
        <w:tc>
          <w:tcPr>
            <w:tcW w:w="1159"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任务名称</w:t>
            </w:r>
          </w:p>
        </w:tc>
        <w:tc>
          <w:tcPr>
            <w:tcW w:w="804"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主要内容</w:t>
            </w:r>
          </w:p>
        </w:tc>
        <w:tc>
          <w:tcPr>
            <w:tcW w:w="1316" w:type="pct"/>
            <w:gridSpan w:val="3"/>
            <w:tcBorders>
              <w:top w:val="single" w:color="000000" w:sz="4" w:space="0"/>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预算金额（万元）</w:t>
            </w:r>
          </w:p>
        </w:tc>
        <w:tc>
          <w:tcPr>
            <w:tcW w:w="1319"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159"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804"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4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159"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人员保障</w:t>
            </w:r>
          </w:p>
        </w:tc>
        <w:tc>
          <w:tcPr>
            <w:tcW w:w="80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单位人员工资发放、社保及公积金缴纳、个人取暖费、称职奖及公益岗工资发放等</w:t>
            </w:r>
          </w:p>
        </w:tc>
        <w:tc>
          <w:tcPr>
            <w:tcW w:w="4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773.56</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773.56</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934.81</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934.81</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159"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运转保障 </w:t>
            </w:r>
          </w:p>
        </w:tc>
        <w:tc>
          <w:tcPr>
            <w:tcW w:w="80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单位日常办公费用、公用取暖费、公务用车运行维护、水电费及其他商品服务.39支出</w:t>
            </w:r>
          </w:p>
        </w:tc>
        <w:tc>
          <w:tcPr>
            <w:tcW w:w="4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90.32</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90.32</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173.4</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173.4</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56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159"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专项业务保障</w:t>
            </w:r>
          </w:p>
        </w:tc>
        <w:tc>
          <w:tcPr>
            <w:tcW w:w="80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政府采购专家评审费20万元；政采云平台服务费6万元；政采云平台线上招标15万元；内控编制审核2万元；权责制报表软件维护2.5万元；绩效审核服务50万元；博思软件维护6.8万元；财政专线使用费25万元；大平台服务费10万元；非法集资平台服务费9万元；综合治税平台服务费3万元，2.0平台服务费20.7万元</w:t>
            </w:r>
          </w:p>
        </w:tc>
        <w:tc>
          <w:tcPr>
            <w:tcW w:w="4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170</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116.78</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116.78</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963"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　计</w:t>
            </w:r>
          </w:p>
        </w:tc>
        <w:tc>
          <w:tcPr>
            <w:tcW w:w="4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1033.88</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1033.88</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1224.99</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1224.99</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年度总体目标</w:t>
            </w:r>
          </w:p>
        </w:tc>
        <w:tc>
          <w:tcPr>
            <w:tcW w:w="2415"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预期目标</w:t>
            </w:r>
          </w:p>
        </w:tc>
        <w:tc>
          <w:tcPr>
            <w:tcW w:w="2183"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4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2415"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承担全市各项财政收支管理责任、负责编制全市本级预决算草案并组织执行，审查、批复部门预算，受市人民政府委托、向市人民代表大会报告全市预算及其执行情况，向市人大常委会报告决算和预算变更事项。按规定管理行政事业单位国有资产，履行行政事业单位国有资产购置、使用、处置监督审核职责。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目标1：完成财政局各项职能 ，为全市172家预算单位提供财政服务，按时完成预决算的编制工作，对预决算公开，严肃财经纪律，严格财政秩序，切实发挥资金使用效益；保障财政局机关58人工资发放、社保缴纳，人员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      保障资金发放率100%；确保机关正常运转，保障4辆公务用车费用及5019.5平方米办公用房取暖费用支出，确保机关正常运行率100%，工作高效、运转顺畅，单位职工满意度达95%以上。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目标2：加强财源建设，保障各类财政收入应收尽收、及时足额入库，全面完成收入任务，税收收入增长5%，政府性基金收入增长3%；国有资产监管加强，支出结构优化。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目标3：细化财政管理，确保资金安全高效，深化财政改革，提高依法理财水平，依托行政事业资产管理信息系统，实施政府资产报告、资产清查工作，全市172家预算单位国有资产管理规范，提升预算单位资产管理水平，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       服务单位满意度达95%以上。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目标4：完成各类监管平台维护建设，规范政府采购，提高资金管理水平。保障专项业务支出170万元。</w:t>
            </w:r>
          </w:p>
        </w:tc>
        <w:tc>
          <w:tcPr>
            <w:tcW w:w="2183"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履行财政局各项职能 ，为全市160家预算单位提供财政服务，按时完成预决算的编制工作，对预决算公开，严肃财经纪律，严格财政秩序，切实发挥资金使用效益；保障财政局机关58人工资发放、社保缴纳，人员  保障资金发放率100%；确保机关正常运转，保障4辆公务用车费用及5019.5平方米办公用房取暖费用支出，确保机关正常运行率100%，工作高效、运转顺畅，单位职工满意度达95%以上。加强财源建设，保障各类财政收入应收尽收、及时足额入库，全面完成收入任务，税收收入增长5%，政府性基金收入增长3%；国有资产监管加强，支出结构优化。                                                                                        细化财政管理，确保资金安全高效，深化财政改革，提高依法理财水平，依托行政事业资产管理信息系统，实施政府资产报告、资产清查工作，全市160家预算单位国有资产管理规范，提升预算单位资产管理水平， 完成各类监管平台维护建设，规范政府采购，提高资金管理水平。保障专项业务支出116.78万元。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40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年度绩效指标完成情况</w:t>
            </w:r>
          </w:p>
        </w:tc>
        <w:tc>
          <w:tcPr>
            <w:tcW w:w="53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一级指标</w:t>
            </w:r>
          </w:p>
        </w:tc>
        <w:tc>
          <w:tcPr>
            <w:tcW w:w="6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二级指标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三级指标</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绩效目标值</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实际完成值</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指标分值</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项目完成</w:t>
            </w:r>
          </w:p>
        </w:tc>
        <w:tc>
          <w:tcPr>
            <w:tcW w:w="62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数量指标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服务单位数量（个）</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&gt;=160.00个</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&gt;=160个</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国有资产监管单位个数</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&gt;=160.00个</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&gt;=160个</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保障办公人员数量</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=58.00人</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=58人</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保障公务用车数量</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=4.00辆</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=4辆</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房屋建筑物供暖面积</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=5019.50平方米</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=5019.5平方米</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质量指标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确保机关正常运行率</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人员保障资金发放率</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时效指标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部门决算完成时间</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2022年12月31日</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2022年12月31日</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人员保障资金发放及时率</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成本指标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人员保障成本</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&lt;=773.56万元</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&lt;=934.81万元</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运转保障成本</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&lt;=90.32万元</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&lt;=173.4万元</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专项业务保障</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&lt;=170.00万元</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&lt;=116.78万元</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项目效益</w:t>
            </w:r>
          </w:p>
        </w:tc>
        <w:tc>
          <w:tcPr>
            <w:tcW w:w="62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经济效益指标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税收收入增长率</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政府性基金收入增长率</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社会效益指标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国有资产监管</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加强</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加强</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财政支出结构优化</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优化</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优化</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资金管理水平</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提高</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提高</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生态效益指标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可持续影响指标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全市预算单位国有资产管理规范</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规范</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规范</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62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服务单位满意度</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单位职工满意度</w:t>
            </w:r>
          </w:p>
        </w:tc>
        <w:tc>
          <w:tcPr>
            <w:tcW w:w="86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&gt;=95.00%</w:t>
            </w:r>
          </w:p>
        </w:tc>
        <w:tc>
          <w:tcPr>
            <w:tcW w:w="43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bl>
    <w:p>
      <w:pPr>
        <w:pStyle w:val="15"/>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600000000000000"/>
    <w:charset w:val="86"/>
    <w:family w:val="auto"/>
    <w:pitch w:val="default"/>
    <w:sig w:usb0="00000000" w:usb1="00000000" w:usb2="00000012" w:usb3="00000000" w:csb0="00160001" w:csb1="12030000"/>
  </w:font>
  <w:font w:name="微软雅黑">
    <w:panose1 w:val="020B0503020204020204"/>
    <w:charset w:val="86"/>
    <w:family w:val="auto"/>
    <w:pitch w:val="default"/>
    <w:sig w:usb0="80000287" w:usb1="2ACF3C50" w:usb2="00000016" w:usb3="00000000" w:csb0="0004001F" w:csb1="0000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0"/>
      </w:pBd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0BE606A"/>
    <w:multiLevelType w:val="singleLevel"/>
    <w:tmpl w:val="C0BE606A"/>
    <w:lvl w:ilvl="0" w:tentative="0">
      <w:start w:val="3"/>
      <w:numFmt w:val="decimal"/>
      <w:suff w:val="nothing"/>
      <w:lvlText w:val="（%1）"/>
      <w:lvlJc w:val="left"/>
    </w:lvl>
  </w:abstractNum>
  <w:abstractNum w:abstractNumId="2">
    <w:nsid w:val="C30CD17E"/>
    <w:multiLevelType w:val="singleLevel"/>
    <w:tmpl w:val="C30CD17E"/>
    <w:lvl w:ilvl="0" w:tentative="0">
      <w:start w:val="5"/>
      <w:numFmt w:val="chineseCounting"/>
      <w:suff w:val="nothing"/>
      <w:lvlText w:val="%1、"/>
      <w:lvlJc w:val="left"/>
      <w:rPr>
        <w:rFonts w:hint="eastAsia"/>
      </w:rPr>
    </w:lvl>
  </w:abstractNum>
  <w:abstractNum w:abstractNumId="3">
    <w:nsid w:val="F68CBA3B"/>
    <w:multiLevelType w:val="singleLevel"/>
    <w:tmpl w:val="F68CBA3B"/>
    <w:lvl w:ilvl="0" w:tentative="0">
      <w:start w:val="2"/>
      <w:numFmt w:val="decimal"/>
      <w:suff w:val="nothing"/>
      <w:lvlText w:val="（%1）"/>
      <w:lvlJc w:val="left"/>
    </w:lvl>
  </w:abstractNum>
  <w:abstractNum w:abstractNumId="4">
    <w:nsid w:val="225C8922"/>
    <w:multiLevelType w:val="singleLevel"/>
    <w:tmpl w:val="225C8922"/>
    <w:lvl w:ilvl="0" w:tentative="0">
      <w:start w:val="1"/>
      <w:numFmt w:val="decimal"/>
      <w:suff w:val="space"/>
      <w:lvlText w:val="%1."/>
      <w:lvlJc w:val="left"/>
    </w:lvl>
  </w:abstractNum>
  <w:abstractNum w:abstractNumId="5">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6">
    <w:nsid w:val="4A6EFF6C"/>
    <w:multiLevelType w:val="singleLevel"/>
    <w:tmpl w:val="4A6EFF6C"/>
    <w:lvl w:ilvl="0" w:tentative="0">
      <w:start w:val="1"/>
      <w:numFmt w:val="decimal"/>
      <w:lvlText w:val="%1."/>
      <w:lvlJc w:val="left"/>
      <w:pPr>
        <w:tabs>
          <w:tab w:val="left" w:pos="312"/>
        </w:tabs>
      </w:pPr>
    </w:lvl>
  </w:abstractNum>
  <w:num w:numId="1">
    <w:abstractNumId w:val="6"/>
  </w:num>
  <w:num w:numId="2">
    <w:abstractNumId w:val="1"/>
  </w:num>
  <w:num w:numId="3">
    <w:abstractNumId w:val="4"/>
  </w:num>
  <w:num w:numId="4">
    <w:abstractNumId w:val="5"/>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00172A27"/>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BF1E17"/>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0F902A8"/>
    <w:rsid w:val="012D3D63"/>
    <w:rsid w:val="01330A6C"/>
    <w:rsid w:val="01487A18"/>
    <w:rsid w:val="01720865"/>
    <w:rsid w:val="0189003F"/>
    <w:rsid w:val="01C42D66"/>
    <w:rsid w:val="02C15BF6"/>
    <w:rsid w:val="02D10404"/>
    <w:rsid w:val="03673532"/>
    <w:rsid w:val="03756697"/>
    <w:rsid w:val="0379691F"/>
    <w:rsid w:val="03BE7262"/>
    <w:rsid w:val="04313FCA"/>
    <w:rsid w:val="046072C6"/>
    <w:rsid w:val="048C34B8"/>
    <w:rsid w:val="04993586"/>
    <w:rsid w:val="049D20FD"/>
    <w:rsid w:val="04C42719"/>
    <w:rsid w:val="04DF6C0B"/>
    <w:rsid w:val="050D0377"/>
    <w:rsid w:val="05505CF3"/>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0A06C5"/>
    <w:rsid w:val="073C28DF"/>
    <w:rsid w:val="073D47DD"/>
    <w:rsid w:val="07B169BC"/>
    <w:rsid w:val="07CA63EE"/>
    <w:rsid w:val="07D07530"/>
    <w:rsid w:val="08170519"/>
    <w:rsid w:val="08436556"/>
    <w:rsid w:val="0856616F"/>
    <w:rsid w:val="08622524"/>
    <w:rsid w:val="086A7EAD"/>
    <w:rsid w:val="08881A41"/>
    <w:rsid w:val="08E604A1"/>
    <w:rsid w:val="08EF03CC"/>
    <w:rsid w:val="092D6339"/>
    <w:rsid w:val="09491171"/>
    <w:rsid w:val="097A0CA3"/>
    <w:rsid w:val="09DA2AA5"/>
    <w:rsid w:val="0A570F00"/>
    <w:rsid w:val="0AD23979"/>
    <w:rsid w:val="0AE14729"/>
    <w:rsid w:val="0B4635B9"/>
    <w:rsid w:val="0B6C582B"/>
    <w:rsid w:val="0B735A1E"/>
    <w:rsid w:val="0B927CE4"/>
    <w:rsid w:val="0BB6664C"/>
    <w:rsid w:val="0BCC05A7"/>
    <w:rsid w:val="0C1D3D6A"/>
    <w:rsid w:val="0C4B5626"/>
    <w:rsid w:val="0C8959A0"/>
    <w:rsid w:val="0C9B591B"/>
    <w:rsid w:val="0CC024A2"/>
    <w:rsid w:val="0CDD02FC"/>
    <w:rsid w:val="0CE67E95"/>
    <w:rsid w:val="0D2C01B6"/>
    <w:rsid w:val="0D5973A7"/>
    <w:rsid w:val="0D703DA4"/>
    <w:rsid w:val="0D706869"/>
    <w:rsid w:val="0D7C06D5"/>
    <w:rsid w:val="0D7C2CF2"/>
    <w:rsid w:val="0DB1394F"/>
    <w:rsid w:val="0DD643ED"/>
    <w:rsid w:val="0DF75868"/>
    <w:rsid w:val="0E1400AD"/>
    <w:rsid w:val="0E343D9E"/>
    <w:rsid w:val="0E9D4E9E"/>
    <w:rsid w:val="0E9E33B0"/>
    <w:rsid w:val="0EB26BD9"/>
    <w:rsid w:val="0ED5078B"/>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4245D"/>
    <w:rsid w:val="12160F32"/>
    <w:rsid w:val="129C5FBF"/>
    <w:rsid w:val="12E92B8C"/>
    <w:rsid w:val="132A631E"/>
    <w:rsid w:val="13332723"/>
    <w:rsid w:val="13336BAF"/>
    <w:rsid w:val="134D7FF4"/>
    <w:rsid w:val="13A27094"/>
    <w:rsid w:val="13B42D72"/>
    <w:rsid w:val="13D06674"/>
    <w:rsid w:val="13D44D7F"/>
    <w:rsid w:val="13EC744A"/>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42577"/>
    <w:rsid w:val="167B52F3"/>
    <w:rsid w:val="16811A70"/>
    <w:rsid w:val="16D97F04"/>
    <w:rsid w:val="16DC79A8"/>
    <w:rsid w:val="16F4505A"/>
    <w:rsid w:val="17136C0E"/>
    <w:rsid w:val="17383D5F"/>
    <w:rsid w:val="17546E4D"/>
    <w:rsid w:val="177D3D5F"/>
    <w:rsid w:val="17B168E9"/>
    <w:rsid w:val="17C573FD"/>
    <w:rsid w:val="18142FD5"/>
    <w:rsid w:val="18647115"/>
    <w:rsid w:val="187B711C"/>
    <w:rsid w:val="18B44DAA"/>
    <w:rsid w:val="18C44CD5"/>
    <w:rsid w:val="191D76ED"/>
    <w:rsid w:val="193D3C42"/>
    <w:rsid w:val="195864BB"/>
    <w:rsid w:val="19B05D52"/>
    <w:rsid w:val="19FC0A98"/>
    <w:rsid w:val="1A0D43A0"/>
    <w:rsid w:val="1A50150C"/>
    <w:rsid w:val="1ACC61D3"/>
    <w:rsid w:val="1AE12836"/>
    <w:rsid w:val="1AE925F4"/>
    <w:rsid w:val="1B234950"/>
    <w:rsid w:val="1B2706B9"/>
    <w:rsid w:val="1B421E7E"/>
    <w:rsid w:val="1B64461F"/>
    <w:rsid w:val="1B6B7B31"/>
    <w:rsid w:val="1B9C3AE1"/>
    <w:rsid w:val="1BB9704A"/>
    <w:rsid w:val="1C0E12CD"/>
    <w:rsid w:val="1C3C0819"/>
    <w:rsid w:val="1C5A6A79"/>
    <w:rsid w:val="1C603202"/>
    <w:rsid w:val="1C844D7E"/>
    <w:rsid w:val="1C9A0200"/>
    <w:rsid w:val="1CCE5055"/>
    <w:rsid w:val="1CD529D6"/>
    <w:rsid w:val="1DEB6607"/>
    <w:rsid w:val="1DED007E"/>
    <w:rsid w:val="1DFB6F14"/>
    <w:rsid w:val="1E47773B"/>
    <w:rsid w:val="1E4B6E86"/>
    <w:rsid w:val="1E766B63"/>
    <w:rsid w:val="1F0539AE"/>
    <w:rsid w:val="1F7D50C8"/>
    <w:rsid w:val="1F893367"/>
    <w:rsid w:val="1FCB3375"/>
    <w:rsid w:val="1FE173B4"/>
    <w:rsid w:val="1FE72E58"/>
    <w:rsid w:val="200667A3"/>
    <w:rsid w:val="20173A7C"/>
    <w:rsid w:val="203B1607"/>
    <w:rsid w:val="20554803"/>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6B2A0F"/>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0F6314"/>
    <w:rsid w:val="27367DFA"/>
    <w:rsid w:val="273C2CA3"/>
    <w:rsid w:val="277371F3"/>
    <w:rsid w:val="278E79B1"/>
    <w:rsid w:val="27C51152"/>
    <w:rsid w:val="284171EC"/>
    <w:rsid w:val="286B4689"/>
    <w:rsid w:val="289F2164"/>
    <w:rsid w:val="28B60026"/>
    <w:rsid w:val="29350CD3"/>
    <w:rsid w:val="29784CA5"/>
    <w:rsid w:val="29A94291"/>
    <w:rsid w:val="29B80C93"/>
    <w:rsid w:val="29BB20D2"/>
    <w:rsid w:val="29D44C7C"/>
    <w:rsid w:val="29F33C34"/>
    <w:rsid w:val="29F8532A"/>
    <w:rsid w:val="2A380298"/>
    <w:rsid w:val="2A7B46E1"/>
    <w:rsid w:val="2A886FA9"/>
    <w:rsid w:val="2AC64A60"/>
    <w:rsid w:val="2B3F683E"/>
    <w:rsid w:val="2C085CD5"/>
    <w:rsid w:val="2C5033C5"/>
    <w:rsid w:val="2C5C6A3E"/>
    <w:rsid w:val="2C757BAF"/>
    <w:rsid w:val="2C8606C5"/>
    <w:rsid w:val="2C8C2E69"/>
    <w:rsid w:val="2C974E3D"/>
    <w:rsid w:val="2D07338F"/>
    <w:rsid w:val="2DB93477"/>
    <w:rsid w:val="2DF47AA5"/>
    <w:rsid w:val="2DF65048"/>
    <w:rsid w:val="2E165B2D"/>
    <w:rsid w:val="2E9C69DA"/>
    <w:rsid w:val="2EA01A0E"/>
    <w:rsid w:val="2EE84ED3"/>
    <w:rsid w:val="2F047E61"/>
    <w:rsid w:val="2F062134"/>
    <w:rsid w:val="2F21289E"/>
    <w:rsid w:val="2F8507EF"/>
    <w:rsid w:val="2F912F13"/>
    <w:rsid w:val="2FE35B38"/>
    <w:rsid w:val="30315A18"/>
    <w:rsid w:val="308C4C8C"/>
    <w:rsid w:val="30A14448"/>
    <w:rsid w:val="30F662B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0A0E81"/>
    <w:rsid w:val="35707B74"/>
    <w:rsid w:val="35D84F38"/>
    <w:rsid w:val="35DE49C0"/>
    <w:rsid w:val="35FA7EA7"/>
    <w:rsid w:val="363B291C"/>
    <w:rsid w:val="363E1F63"/>
    <w:rsid w:val="37206D7C"/>
    <w:rsid w:val="375B421F"/>
    <w:rsid w:val="37905AF3"/>
    <w:rsid w:val="37A34800"/>
    <w:rsid w:val="37E02280"/>
    <w:rsid w:val="38026202"/>
    <w:rsid w:val="382A1483"/>
    <w:rsid w:val="383B1C65"/>
    <w:rsid w:val="38764896"/>
    <w:rsid w:val="388D632D"/>
    <w:rsid w:val="38962C73"/>
    <w:rsid w:val="38C05FA5"/>
    <w:rsid w:val="38CD3EED"/>
    <w:rsid w:val="38DF1F43"/>
    <w:rsid w:val="390339EB"/>
    <w:rsid w:val="39D66640"/>
    <w:rsid w:val="3A3453FF"/>
    <w:rsid w:val="3A391A91"/>
    <w:rsid w:val="3A5C0A17"/>
    <w:rsid w:val="3A8248E0"/>
    <w:rsid w:val="3AF76DD0"/>
    <w:rsid w:val="3B171CA6"/>
    <w:rsid w:val="3B1D07BC"/>
    <w:rsid w:val="3B447872"/>
    <w:rsid w:val="3B474B41"/>
    <w:rsid w:val="3B8D4322"/>
    <w:rsid w:val="3B9508B7"/>
    <w:rsid w:val="3BCE13F3"/>
    <w:rsid w:val="3BD2350C"/>
    <w:rsid w:val="3BEB366A"/>
    <w:rsid w:val="3C071D01"/>
    <w:rsid w:val="3C1D3BE9"/>
    <w:rsid w:val="3C463454"/>
    <w:rsid w:val="3CDF1FAA"/>
    <w:rsid w:val="3CFC0EF8"/>
    <w:rsid w:val="3D1026F3"/>
    <w:rsid w:val="3DB561A7"/>
    <w:rsid w:val="3DCE00AC"/>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0A340F"/>
    <w:rsid w:val="4125037B"/>
    <w:rsid w:val="413357D7"/>
    <w:rsid w:val="41447D45"/>
    <w:rsid w:val="417411D1"/>
    <w:rsid w:val="41977304"/>
    <w:rsid w:val="41CD393D"/>
    <w:rsid w:val="41F949FB"/>
    <w:rsid w:val="421630C6"/>
    <w:rsid w:val="422B5E31"/>
    <w:rsid w:val="4252595A"/>
    <w:rsid w:val="427B20EB"/>
    <w:rsid w:val="428F5E0E"/>
    <w:rsid w:val="434214C2"/>
    <w:rsid w:val="43826A74"/>
    <w:rsid w:val="4389139C"/>
    <w:rsid w:val="43B22635"/>
    <w:rsid w:val="43D8514F"/>
    <w:rsid w:val="43DC59FD"/>
    <w:rsid w:val="44016A8B"/>
    <w:rsid w:val="441B763D"/>
    <w:rsid w:val="443F0A8A"/>
    <w:rsid w:val="44483F56"/>
    <w:rsid w:val="444C0E2A"/>
    <w:rsid w:val="446E32D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9A21F27"/>
    <w:rsid w:val="4A74195A"/>
    <w:rsid w:val="4A7A3D76"/>
    <w:rsid w:val="4A8B6AB4"/>
    <w:rsid w:val="4A9F3033"/>
    <w:rsid w:val="4AAE190E"/>
    <w:rsid w:val="4AE70AB8"/>
    <w:rsid w:val="4AEB196E"/>
    <w:rsid w:val="4B2B2900"/>
    <w:rsid w:val="4B7E595B"/>
    <w:rsid w:val="4BA922F3"/>
    <w:rsid w:val="4BB07602"/>
    <w:rsid w:val="4BF32BD8"/>
    <w:rsid w:val="4C231B80"/>
    <w:rsid w:val="4C421049"/>
    <w:rsid w:val="4C5411D7"/>
    <w:rsid w:val="4C546F81"/>
    <w:rsid w:val="4C564361"/>
    <w:rsid w:val="4C5904F7"/>
    <w:rsid w:val="4C99363E"/>
    <w:rsid w:val="4C9C4F4D"/>
    <w:rsid w:val="4CB96723"/>
    <w:rsid w:val="4CE4471C"/>
    <w:rsid w:val="4D8241B3"/>
    <w:rsid w:val="4D8C30FA"/>
    <w:rsid w:val="4D960495"/>
    <w:rsid w:val="4DA45D2A"/>
    <w:rsid w:val="4E1A2AF8"/>
    <w:rsid w:val="4E3E44C6"/>
    <w:rsid w:val="4E9D6C5F"/>
    <w:rsid w:val="4ED065C7"/>
    <w:rsid w:val="4ED60D0E"/>
    <w:rsid w:val="4F4641AC"/>
    <w:rsid w:val="4F5E0911"/>
    <w:rsid w:val="4F6C7D95"/>
    <w:rsid w:val="4F7B7863"/>
    <w:rsid w:val="4F904065"/>
    <w:rsid w:val="4FBC77EB"/>
    <w:rsid w:val="4FBD4AFA"/>
    <w:rsid w:val="500E7629"/>
    <w:rsid w:val="50206576"/>
    <w:rsid w:val="50303A7C"/>
    <w:rsid w:val="50453781"/>
    <w:rsid w:val="50A26FF3"/>
    <w:rsid w:val="51525315"/>
    <w:rsid w:val="515C17D5"/>
    <w:rsid w:val="519223A8"/>
    <w:rsid w:val="51B45CF8"/>
    <w:rsid w:val="51CB5559"/>
    <w:rsid w:val="520F3713"/>
    <w:rsid w:val="527C5786"/>
    <w:rsid w:val="52CF7054"/>
    <w:rsid w:val="52EA6EF6"/>
    <w:rsid w:val="52FD6971"/>
    <w:rsid w:val="53223E56"/>
    <w:rsid w:val="53275AB8"/>
    <w:rsid w:val="537D5DC6"/>
    <w:rsid w:val="5388089F"/>
    <w:rsid w:val="53886C07"/>
    <w:rsid w:val="53B05A8D"/>
    <w:rsid w:val="53D745FA"/>
    <w:rsid w:val="53E40714"/>
    <w:rsid w:val="53FD29C3"/>
    <w:rsid w:val="541F5ED8"/>
    <w:rsid w:val="54467244"/>
    <w:rsid w:val="54511C79"/>
    <w:rsid w:val="54520573"/>
    <w:rsid w:val="547D34B8"/>
    <w:rsid w:val="548D7C01"/>
    <w:rsid w:val="54942775"/>
    <w:rsid w:val="54994BB3"/>
    <w:rsid w:val="549C23F0"/>
    <w:rsid w:val="54B8713B"/>
    <w:rsid w:val="55132799"/>
    <w:rsid w:val="55994AAE"/>
    <w:rsid w:val="55A768F4"/>
    <w:rsid w:val="55B62452"/>
    <w:rsid w:val="55FE78A0"/>
    <w:rsid w:val="56253786"/>
    <w:rsid w:val="562D3283"/>
    <w:rsid w:val="566C0CF7"/>
    <w:rsid w:val="569156EC"/>
    <w:rsid w:val="56CE2C6C"/>
    <w:rsid w:val="56E95104"/>
    <w:rsid w:val="571924B2"/>
    <w:rsid w:val="572109E0"/>
    <w:rsid w:val="5747400E"/>
    <w:rsid w:val="575751FD"/>
    <w:rsid w:val="57743881"/>
    <w:rsid w:val="578A3F51"/>
    <w:rsid w:val="57CC6BA1"/>
    <w:rsid w:val="57CE3E29"/>
    <w:rsid w:val="581B6FA6"/>
    <w:rsid w:val="58F37117"/>
    <w:rsid w:val="5908421A"/>
    <w:rsid w:val="59412BB9"/>
    <w:rsid w:val="594D3747"/>
    <w:rsid w:val="596F52DD"/>
    <w:rsid w:val="59783883"/>
    <w:rsid w:val="59BE14BB"/>
    <w:rsid w:val="59E91E58"/>
    <w:rsid w:val="5A0207F8"/>
    <w:rsid w:val="5A0F7C73"/>
    <w:rsid w:val="5A100CE1"/>
    <w:rsid w:val="5A1256F7"/>
    <w:rsid w:val="5A132397"/>
    <w:rsid w:val="5A2E42CD"/>
    <w:rsid w:val="5A58606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0633A0"/>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5659F8"/>
    <w:rsid w:val="618F1CE4"/>
    <w:rsid w:val="61B9511D"/>
    <w:rsid w:val="61CE240F"/>
    <w:rsid w:val="61D23BCD"/>
    <w:rsid w:val="61D57BCD"/>
    <w:rsid w:val="62302D5E"/>
    <w:rsid w:val="62A43EEF"/>
    <w:rsid w:val="63277530"/>
    <w:rsid w:val="63350949"/>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C750EA"/>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904233"/>
    <w:rsid w:val="6BD55D0B"/>
    <w:rsid w:val="6BD83CC4"/>
    <w:rsid w:val="6BDA0703"/>
    <w:rsid w:val="6BDC47ED"/>
    <w:rsid w:val="6BF1112B"/>
    <w:rsid w:val="6BF76F4D"/>
    <w:rsid w:val="6C0A4626"/>
    <w:rsid w:val="6C1B3303"/>
    <w:rsid w:val="6C1B55BA"/>
    <w:rsid w:val="6C3E28BF"/>
    <w:rsid w:val="6C3F33CD"/>
    <w:rsid w:val="6C697B9F"/>
    <w:rsid w:val="6C7A7040"/>
    <w:rsid w:val="6C8132A9"/>
    <w:rsid w:val="6C9E6020"/>
    <w:rsid w:val="6CAA4D6A"/>
    <w:rsid w:val="6CC70826"/>
    <w:rsid w:val="6CD77821"/>
    <w:rsid w:val="6D0A6DBB"/>
    <w:rsid w:val="6D40311C"/>
    <w:rsid w:val="6D811E51"/>
    <w:rsid w:val="6DB167DD"/>
    <w:rsid w:val="6DB43590"/>
    <w:rsid w:val="6DB84EBA"/>
    <w:rsid w:val="6E2D7393"/>
    <w:rsid w:val="6E6E6F1D"/>
    <w:rsid w:val="6E886CDD"/>
    <w:rsid w:val="6E985F27"/>
    <w:rsid w:val="6EA63453"/>
    <w:rsid w:val="6F1C4DB2"/>
    <w:rsid w:val="6F293DA9"/>
    <w:rsid w:val="6F6A53B1"/>
    <w:rsid w:val="6F8643FE"/>
    <w:rsid w:val="6FC83C68"/>
    <w:rsid w:val="6FCE226C"/>
    <w:rsid w:val="6FD03FFA"/>
    <w:rsid w:val="6FF67EDB"/>
    <w:rsid w:val="706747BD"/>
    <w:rsid w:val="707165D4"/>
    <w:rsid w:val="70A5419D"/>
    <w:rsid w:val="70A93F9B"/>
    <w:rsid w:val="70BF78D7"/>
    <w:rsid w:val="70E95E6A"/>
    <w:rsid w:val="712F11E7"/>
    <w:rsid w:val="71345463"/>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45E61"/>
    <w:rsid w:val="75F5233E"/>
    <w:rsid w:val="765D19FC"/>
    <w:rsid w:val="769B14BB"/>
    <w:rsid w:val="76AA596C"/>
    <w:rsid w:val="76CF0956"/>
    <w:rsid w:val="76DF2EC8"/>
    <w:rsid w:val="76EB0D54"/>
    <w:rsid w:val="77045F8B"/>
    <w:rsid w:val="771C6744"/>
    <w:rsid w:val="7771110B"/>
    <w:rsid w:val="77782D28"/>
    <w:rsid w:val="77862727"/>
    <w:rsid w:val="77C20123"/>
    <w:rsid w:val="77F538F8"/>
    <w:rsid w:val="788A3DEB"/>
    <w:rsid w:val="78D42D77"/>
    <w:rsid w:val="78D6469A"/>
    <w:rsid w:val="78D82626"/>
    <w:rsid w:val="79111AC7"/>
    <w:rsid w:val="794E098B"/>
    <w:rsid w:val="79825532"/>
    <w:rsid w:val="799E36F7"/>
    <w:rsid w:val="79F3334C"/>
    <w:rsid w:val="7A150EF7"/>
    <w:rsid w:val="7A2E1812"/>
    <w:rsid w:val="7A7029D6"/>
    <w:rsid w:val="7A751437"/>
    <w:rsid w:val="7AB2209C"/>
    <w:rsid w:val="7ACB6E73"/>
    <w:rsid w:val="7AE51A92"/>
    <w:rsid w:val="7B033D7C"/>
    <w:rsid w:val="7B233171"/>
    <w:rsid w:val="7B3943CF"/>
    <w:rsid w:val="7B634CE1"/>
    <w:rsid w:val="7B9C2512"/>
    <w:rsid w:val="7BFB110F"/>
    <w:rsid w:val="7C09409A"/>
    <w:rsid w:val="7C287D7E"/>
    <w:rsid w:val="7C3825FA"/>
    <w:rsid w:val="7C394AC2"/>
    <w:rsid w:val="7D4B33BB"/>
    <w:rsid w:val="7D7C4CEA"/>
    <w:rsid w:val="7D866779"/>
    <w:rsid w:val="7D9F3F02"/>
    <w:rsid w:val="7E5F0EE8"/>
    <w:rsid w:val="7E7506DB"/>
    <w:rsid w:val="7E851F96"/>
    <w:rsid w:val="7EAB0E13"/>
    <w:rsid w:val="7EB2667C"/>
    <w:rsid w:val="7EC854AC"/>
    <w:rsid w:val="7EF90802"/>
    <w:rsid w:val="7F0D711A"/>
    <w:rsid w:val="7F191C23"/>
    <w:rsid w:val="7F3E4ABB"/>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99" w:semiHidden="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link w:val="13"/>
    <w:semiHidden/>
    <w:unhideWhenUsed/>
    <w:qFormat/>
    <w:uiPriority w:val="1"/>
    <w:rPr>
      <w:color w:val="000000"/>
      <w:u w:val="none" w:color="000000"/>
    </w:rPr>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99"/>
    <w:pPr>
      <w:ind w:firstLine="420" w:firstLineChars="200"/>
    </w:pPr>
  </w:style>
  <w:style w:type="paragraph" w:styleId="6">
    <w:name w:val="annotation text"/>
    <w:basedOn w:val="1"/>
    <w:qFormat/>
    <w:uiPriority w:val="0"/>
    <w:pPr>
      <w:jc w:val="left"/>
    </w:pPr>
  </w:style>
  <w:style w:type="paragraph" w:styleId="7">
    <w:name w:val="Body Text"/>
    <w:basedOn w:val="1"/>
    <w:qFormat/>
    <w:uiPriority w:val="99"/>
    <w:pPr>
      <w:spacing w:after="120"/>
    </w:pPr>
    <w:rPr>
      <w:rFonts w:ascii="Times New Roman" w:hAnsi="Times New Roman" w:eastAsia="宋体"/>
    </w:rPr>
  </w:style>
  <w:style w:type="paragraph" w:styleId="8">
    <w:name w:val="footer"/>
    <w:basedOn w:val="1"/>
    <w:link w:val="23"/>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paragraph" w:customStyle="1" w:styleId="13">
    <w:name w:val="Char 正文"/>
    <w:basedOn w:val="3"/>
    <w:link w:val="12"/>
    <w:qFormat/>
    <w:uiPriority w:val="0"/>
    <w:pPr>
      <w:widowControl/>
      <w:snapToGrid w:val="0"/>
      <w:spacing w:before="240" w:after="240" w:line="348" w:lineRule="auto"/>
      <w:textAlignment w:val="baseline"/>
    </w:pPr>
    <w:rPr>
      <w:color w:val="000000"/>
      <w:u w:val="none" w:color="000000"/>
    </w:rPr>
  </w:style>
  <w:style w:type="character" w:styleId="14">
    <w:name w:val="Strong"/>
    <w:basedOn w:val="12"/>
    <w:qFormat/>
    <w:uiPriority w:val="0"/>
    <w:rPr>
      <w:b/>
      <w:bCs/>
    </w:rPr>
  </w:style>
  <w:style w:type="paragraph" w:customStyle="1" w:styleId="15">
    <w:name w:val="正文缩进1"/>
    <w:basedOn w:val="1"/>
    <w:next w:val="1"/>
    <w:qFormat/>
    <w:uiPriority w:val="0"/>
    <w:pPr>
      <w:autoSpaceDE w:val="0"/>
      <w:autoSpaceDN w:val="0"/>
      <w:adjustRightInd w:val="0"/>
      <w:spacing w:line="590" w:lineRule="atLeast"/>
      <w:jc w:val="left"/>
    </w:pPr>
    <w:rPr>
      <w:rFonts w:eastAsia="方正仿宋_GBK"/>
      <w:snapToGrid w:val="0"/>
      <w:spacing w:val="-25"/>
      <w:kern w:val="0"/>
      <w:sz w:val="32"/>
      <w:szCs w:val="20"/>
    </w:rPr>
  </w:style>
  <w:style w:type="paragraph" w:customStyle="1" w:styleId="16">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7">
    <w:name w:val="List Paragraph"/>
    <w:basedOn w:val="1"/>
    <w:unhideWhenUsed/>
    <w:qFormat/>
    <w:uiPriority w:val="99"/>
    <w:pPr>
      <w:ind w:firstLine="420"/>
    </w:pPr>
  </w:style>
  <w:style w:type="paragraph" w:customStyle="1" w:styleId="18">
    <w:name w:val="样式1"/>
    <w:basedOn w:val="1"/>
    <w:link w:val="20"/>
    <w:qFormat/>
    <w:uiPriority w:val="0"/>
    <w:pPr>
      <w:ind w:firstLine="560"/>
    </w:pPr>
  </w:style>
  <w:style w:type="paragraph" w:customStyle="1" w:styleId="19">
    <w:name w:val="样式2"/>
    <w:basedOn w:val="9"/>
    <w:link w:val="22"/>
    <w:qFormat/>
    <w:uiPriority w:val="0"/>
    <w:pPr>
      <w:pBdr>
        <w:bottom w:val="none" w:color="auto" w:sz="0" w:space="0"/>
      </w:pBdr>
      <w:ind w:firstLine="360"/>
    </w:pPr>
  </w:style>
  <w:style w:type="character" w:customStyle="1" w:styleId="20">
    <w:name w:val="样式1 Char"/>
    <w:basedOn w:val="12"/>
    <w:link w:val="18"/>
    <w:qFormat/>
    <w:uiPriority w:val="0"/>
    <w:rPr>
      <w:rFonts w:ascii="仿宋" w:hAnsi="仿宋" w:eastAsia="仿宋"/>
      <w:kern w:val="2"/>
      <w:sz w:val="28"/>
      <w:szCs w:val="24"/>
    </w:rPr>
  </w:style>
  <w:style w:type="character" w:customStyle="1" w:styleId="21">
    <w:name w:val="页眉 字符"/>
    <w:basedOn w:val="12"/>
    <w:link w:val="9"/>
    <w:qFormat/>
    <w:uiPriority w:val="99"/>
    <w:rPr>
      <w:rFonts w:ascii="仿宋" w:hAnsi="仿宋" w:eastAsia="仿宋"/>
      <w:kern w:val="2"/>
      <w:sz w:val="18"/>
      <w:szCs w:val="18"/>
    </w:rPr>
  </w:style>
  <w:style w:type="character" w:customStyle="1" w:styleId="22">
    <w:name w:val="样式2 Char"/>
    <w:basedOn w:val="21"/>
    <w:link w:val="19"/>
    <w:qFormat/>
    <w:uiPriority w:val="0"/>
    <w:rPr>
      <w:rFonts w:ascii="仿宋" w:hAnsi="仿宋" w:eastAsia="仿宋"/>
      <w:kern w:val="2"/>
      <w:sz w:val="18"/>
      <w:szCs w:val="18"/>
    </w:rPr>
  </w:style>
  <w:style w:type="character" w:customStyle="1" w:styleId="23">
    <w:name w:val="页脚 字符"/>
    <w:basedOn w:val="12"/>
    <w:link w:val="8"/>
    <w:qFormat/>
    <w:uiPriority w:val="99"/>
    <w:rPr>
      <w:rFonts w:eastAsia="仿宋"/>
      <w:kern w:val="2"/>
      <w:sz w:val="18"/>
      <w:szCs w:val="24"/>
    </w:rPr>
  </w:style>
  <w:style w:type="character" w:customStyle="1" w:styleId="24">
    <w:name w:val="news1"/>
    <w:basedOn w:val="12"/>
    <w:qFormat/>
    <w:uiPriority w:val="0"/>
    <w:rPr>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23</Pages>
  <Words>8960</Words>
  <Characters>9730</Characters>
  <Lines>47</Lines>
  <Paragraphs>13</Paragraphs>
  <TotalTime>1</TotalTime>
  <ScaleCrop>false</ScaleCrop>
  <LinksUpToDate>false</LinksUpToDate>
  <CharactersWithSpaces>10196</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YZZ</cp:lastModifiedBy>
  <dcterms:modified xsi:type="dcterms:W3CDTF">2023-02-22T08:22:43Z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47C49CBF27464D6AAD6F9C12C1F3E66A</vt:lpwstr>
  </property>
</Properties>
</file>