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lang w:eastAsia="zh-CN"/>
        </w:rPr>
      </w:pPr>
      <w:r>
        <w:rPr>
          <w:rFonts w:hint="eastAsia" w:ascii="方正小标宋_GBK" w:hAnsi="华文中宋" w:eastAsia="方正小标宋_GBK" w:cs="宋体"/>
          <w:kern w:val="0"/>
          <w:sz w:val="48"/>
          <w:szCs w:val="48"/>
          <w:lang w:eastAsia="zh-CN"/>
        </w:rPr>
        <w:t>昌吉市建国路社区卫生服务中心</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717" w:leftChars="256" w:firstLine="0" w:firstLineChars="0"/>
        <w:rPr>
          <w:rFonts w:hint="eastAsia"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昌吉市建国路社区卫生服务中心</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2022</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16</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2"/>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pStyle w:val="10"/>
        <w:ind w:firstLine="640"/>
        <w:rPr>
          <w:rFonts w:hint="eastAsia" w:ascii="仿宋_GB2312" w:hAnsi="宋体" w:eastAsia="仿宋_GB2312"/>
          <w:sz w:val="32"/>
          <w:szCs w:val="32"/>
        </w:rPr>
      </w:pPr>
      <w:r>
        <w:rPr>
          <w:rFonts w:hint="eastAsia" w:ascii="仿宋_GB2312" w:hAnsi="宋体" w:eastAsia="仿宋_GB2312"/>
          <w:sz w:val="32"/>
          <w:szCs w:val="32"/>
        </w:rPr>
        <w:t>昌吉市建国路社区卫生服务中心于2012年1月正式成立，是集预防保健科、全科诊疗科、中医康复科、医学检验科、医学影像科、妇科门诊为一体的新型医疗保健单位。中心内设有床位20张，人员编制33人，现到位各类职称卫技在编人员3</w:t>
      </w:r>
      <w:r>
        <w:rPr>
          <w:rFonts w:hint="eastAsia" w:ascii="仿宋_GB2312" w:hAnsi="宋体" w:eastAsia="仿宋_GB2312"/>
          <w:sz w:val="32"/>
          <w:szCs w:val="32"/>
          <w:lang w:val="en-US" w:eastAsia="zh-CN"/>
        </w:rPr>
        <w:t>0</w:t>
      </w:r>
      <w:r>
        <w:rPr>
          <w:rFonts w:hint="eastAsia" w:ascii="仿宋_GB2312" w:hAnsi="宋体" w:eastAsia="仿宋_GB2312"/>
          <w:sz w:val="32"/>
          <w:szCs w:val="32"/>
        </w:rPr>
        <w:t>人，聘用人员</w:t>
      </w:r>
      <w:r>
        <w:rPr>
          <w:rFonts w:hint="eastAsia" w:ascii="仿宋_GB2312" w:hAnsi="宋体" w:eastAsia="仿宋_GB2312"/>
          <w:sz w:val="32"/>
          <w:szCs w:val="32"/>
          <w:lang w:val="en-US" w:eastAsia="zh-CN"/>
        </w:rPr>
        <w:t>43</w:t>
      </w:r>
      <w:r>
        <w:rPr>
          <w:rFonts w:hint="eastAsia" w:ascii="仿宋_GB2312" w:hAnsi="宋体" w:eastAsia="仿宋_GB2312"/>
          <w:sz w:val="32"/>
          <w:szCs w:val="32"/>
        </w:rPr>
        <w:t>人。其中高级职称3名，中级职称13名，初级32名，工勤11名。</w:t>
      </w:r>
    </w:p>
    <w:p>
      <w:pPr>
        <w:pStyle w:val="10"/>
        <w:ind w:firstLine="640"/>
        <w:rPr>
          <w:rFonts w:hint="eastAsia" w:ascii="仿宋_GB2312" w:hAnsi="宋体" w:eastAsia="仿宋_GB2312"/>
          <w:sz w:val="32"/>
          <w:szCs w:val="32"/>
        </w:rPr>
      </w:pPr>
      <w:r>
        <w:rPr>
          <w:rFonts w:hint="eastAsia" w:ascii="仿宋_GB2312" w:hAnsi="宋体" w:eastAsia="仿宋_GB2312"/>
          <w:sz w:val="32"/>
          <w:szCs w:val="32"/>
        </w:rPr>
        <w:t>中心下设</w:t>
      </w:r>
      <w:r>
        <w:rPr>
          <w:rFonts w:hint="eastAsia" w:ascii="仿宋_GB2312" w:hAnsi="宋体" w:eastAsia="仿宋_GB2312"/>
          <w:sz w:val="32"/>
          <w:szCs w:val="32"/>
          <w:lang w:val="en-US" w:eastAsia="zh-CN"/>
        </w:rPr>
        <w:t>15</w:t>
      </w:r>
      <w:r>
        <w:rPr>
          <w:rFonts w:hint="eastAsia" w:ascii="仿宋_GB2312" w:hAnsi="宋体" w:eastAsia="仿宋_GB2312"/>
          <w:sz w:val="32"/>
          <w:szCs w:val="32"/>
        </w:rPr>
        <w:t>个社区卫生服务站和1个村卫生室，主要担负建国路辖区5.6万常住居民和2.4万流动人口的基本公共卫生服务及基本医疗服务。中心现配备数字化X光机（DR-X光机）、彩色多普勒超声2台、便携式B超机2台、全自动生化分析仪2台、全自动血流变仪、心电图机、全自动血细胞分析仪、酶标仪+洗板机、电解质分析仪、全自动血液细胞分析仪2台、体外高频风湿骨病热疗系统、显微镜、动态心电图机、听力筛查仪、心电监护仪、电脑中频治疗仪、离心机、电针仪、TDP治疗仪等设备。</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pStyle w:val="10"/>
        <w:ind w:firstLine="640"/>
        <w:rPr>
          <w:rFonts w:hint="eastAsia"/>
        </w:rPr>
      </w:pPr>
      <w:r>
        <w:rPr>
          <w:rFonts w:hint="eastAsia" w:ascii="仿宋_GB2312" w:hAnsi="宋体" w:eastAsia="仿宋_GB2312"/>
          <w:sz w:val="32"/>
          <w:szCs w:val="32"/>
        </w:rPr>
        <w:t>主要对本辖区居民提供基本医疗服务，全民健康体检工作，基本公共卫生十四项服务工作。</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pStyle w:val="10"/>
        <w:rPr>
          <w:rFonts w:hint="eastAsia" w:ascii="仿宋_GB2312" w:hAnsi="宋体" w:eastAsia="仿宋_GB2312"/>
          <w:sz w:val="32"/>
          <w:szCs w:val="32"/>
        </w:rPr>
      </w:pPr>
      <w:r>
        <w:rPr>
          <w:rFonts w:hint="eastAsia" w:cs="仿宋"/>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sz w:val="32"/>
          <w:szCs w:val="32"/>
        </w:rPr>
        <w:t>负责社区卫生预防，社区卫生诊断，传染病疫情报告和监测，预防接种，结核病、艾滋病等重大传染病预防，常见传染病防治，地方病、寄生虫病防治，健康档案管理，爱国卫生指导等；</w:t>
      </w:r>
    </w:p>
    <w:p>
      <w:pPr>
        <w:pStyle w:val="10"/>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负责社区卫生保健。孕产妇保健，儿童保健，老年人保健等；</w:t>
      </w:r>
    </w:p>
    <w:p>
      <w:pPr>
        <w:pStyle w:val="10"/>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_GB2312" w:hAnsi="宋体" w:eastAsia="仿宋_GB2312"/>
          <w:sz w:val="32"/>
          <w:szCs w:val="32"/>
        </w:rPr>
        <w:t>负责社区医疗社区诊治；一般常见病、多发病的治疗，社区现场救护，慢性病筛查和重点慢性病例管理，精神病患者管理，转诊服务等；</w:t>
      </w:r>
    </w:p>
    <w:p>
      <w:pPr>
        <w:pStyle w:val="10"/>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hint="eastAsia" w:ascii="仿宋_GB2312" w:hAnsi="宋体" w:eastAsia="仿宋_GB2312"/>
          <w:sz w:val="32"/>
          <w:szCs w:val="32"/>
        </w:rPr>
        <w:t>负责社区疾病康复；残疾康复，疾病恢复期康复，家庭和社区康复训练指导等；</w:t>
      </w:r>
    </w:p>
    <w:p>
      <w:pPr>
        <w:pStyle w:val="10"/>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hint="eastAsia" w:ascii="仿宋_GB2312" w:hAnsi="宋体" w:eastAsia="仿宋_GB2312"/>
          <w:sz w:val="32"/>
          <w:szCs w:val="32"/>
        </w:rPr>
        <w:t>负责社区健康教育；卫生知识普及，个体和群体的健康管理，宣传健康行为和生活方式等；</w:t>
      </w:r>
    </w:p>
    <w:p>
      <w:pPr>
        <w:pStyle w:val="1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eastAsia="zh-CN"/>
        </w:rPr>
        <w:t>）</w:t>
      </w:r>
      <w:r>
        <w:rPr>
          <w:rFonts w:hint="eastAsia" w:ascii="仿宋_GB2312" w:hAnsi="宋体" w:eastAsia="仿宋_GB2312"/>
          <w:sz w:val="32"/>
          <w:szCs w:val="32"/>
        </w:rPr>
        <w:t>负责社区计划生育；计划生育技术服务与咨询指导，发放避孕药具；</w:t>
      </w:r>
    </w:p>
    <w:p>
      <w:pPr>
        <w:pStyle w:val="10"/>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7</w:t>
      </w:r>
      <w:r>
        <w:rPr>
          <w:rFonts w:hint="eastAsia" w:ascii="仿宋_GB2312" w:hAnsi="宋体" w:eastAsia="仿宋_GB2312"/>
          <w:sz w:val="32"/>
          <w:szCs w:val="32"/>
          <w:lang w:eastAsia="zh-CN"/>
        </w:rPr>
        <w:t>）</w:t>
      </w:r>
      <w:r>
        <w:rPr>
          <w:rFonts w:hint="eastAsia" w:ascii="仿宋_GB2312" w:hAnsi="宋体" w:eastAsia="仿宋_GB2312"/>
          <w:sz w:val="32"/>
          <w:szCs w:val="32"/>
        </w:rPr>
        <w:t>负责辖区内居民全民健康体检包括辖区学校学生体检工作；</w:t>
      </w:r>
    </w:p>
    <w:p>
      <w:pPr>
        <w:pStyle w:val="10"/>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8</w:t>
      </w:r>
      <w:r>
        <w:rPr>
          <w:rFonts w:hint="eastAsia" w:ascii="仿宋_GB2312" w:hAnsi="宋体" w:eastAsia="仿宋_GB2312"/>
          <w:sz w:val="32"/>
          <w:szCs w:val="32"/>
          <w:lang w:eastAsia="zh-CN"/>
        </w:rPr>
        <w:t>）</w:t>
      </w:r>
      <w:r>
        <w:rPr>
          <w:rFonts w:hint="eastAsia" w:ascii="仿宋_GB2312" w:hAnsi="宋体" w:eastAsia="仿宋_GB2312"/>
          <w:sz w:val="32"/>
          <w:szCs w:val="32"/>
        </w:rPr>
        <w:t>负责办理辖区区健康证办理工作；</w:t>
      </w:r>
    </w:p>
    <w:p>
      <w:pPr>
        <w:pStyle w:val="10"/>
        <w:ind w:firstLine="640" w:firstLineChars="200"/>
        <w:rPr>
          <w:rFonts w:hint="eastAsia" w:ascii="仿宋_GB2312" w:hAnsi="宋体" w:eastAsia="仿宋_GB2312"/>
          <w:sz w:val="32"/>
          <w:szCs w:val="32"/>
        </w:rPr>
      </w:pP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9</w:t>
      </w:r>
      <w:r>
        <w:rPr>
          <w:rFonts w:hint="eastAsia" w:ascii="仿宋_GB2312" w:hAnsi="宋体" w:eastAsia="仿宋_GB2312"/>
          <w:sz w:val="32"/>
          <w:szCs w:val="32"/>
          <w:lang w:eastAsia="zh-CN"/>
        </w:rPr>
        <w:t>）</w:t>
      </w:r>
      <w:r>
        <w:rPr>
          <w:rFonts w:hint="eastAsia" w:ascii="仿宋_GB2312" w:hAnsi="宋体" w:eastAsia="仿宋_GB2312"/>
          <w:sz w:val="32"/>
          <w:szCs w:val="32"/>
        </w:rPr>
        <w:t>负责办理市卫健委交办的其他工作。</w:t>
      </w:r>
    </w:p>
    <w:p>
      <w:pPr>
        <w:pStyle w:val="2"/>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hAnsi="楷体" w:eastAsia="仿宋_GB2312"/>
          <w:bCs/>
          <w:spacing w:val="-4"/>
          <w:sz w:val="32"/>
          <w:szCs w:val="32"/>
        </w:rPr>
        <w:t>我单位决策机制根据行政事业单位内部控制体系建设相关要求，逐步完善《</w:t>
      </w:r>
      <w:r>
        <w:rPr>
          <w:rFonts w:hint="eastAsia" w:ascii="仿宋_GB2312" w:hAnsi="楷体" w:eastAsia="仿宋_GB2312"/>
          <w:bCs/>
          <w:spacing w:val="-4"/>
          <w:sz w:val="32"/>
          <w:szCs w:val="32"/>
          <w:lang w:eastAsia="zh-CN"/>
        </w:rPr>
        <w:t>昌吉市建国路社区卫生服务中心</w:t>
      </w:r>
      <w:r>
        <w:rPr>
          <w:rFonts w:hint="eastAsia" w:ascii="仿宋_GB2312" w:hAnsi="楷体" w:eastAsia="仿宋_GB2312"/>
          <w:bCs/>
          <w:spacing w:val="-4"/>
          <w:sz w:val="32"/>
          <w:szCs w:val="32"/>
        </w:rPr>
        <w:t>议事规则》、《三重一大会议制度》，认真贯彻落实中央八项规定，进一步规范</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作风，加强</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财务管理，进一步完善了《公务接待制度》、《公车管理制度》，对单位运行、内部控制、差旅、</w:t>
      </w:r>
      <w:r>
        <w:rPr>
          <w:rFonts w:hint="eastAsia" w:ascii="仿宋_GB2312" w:hAnsi="宋体" w:eastAsia="仿宋_GB2312"/>
          <w:sz w:val="32"/>
          <w:szCs w:val="32"/>
        </w:rPr>
        <w:t>培训等按政策新规定进行了修订和细化。</w:t>
      </w:r>
    </w:p>
    <w:p>
      <w:pPr>
        <w:pStyle w:val="2"/>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1.分配依据及结果。</w:t>
      </w:r>
      <w:r>
        <w:rPr>
          <w:rFonts w:hint="eastAsia" w:ascii="仿宋_GB2312" w:hAnsi="楷体" w:eastAsia="仿宋_GB2312"/>
          <w:bCs/>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hAnsi="楷体" w:eastAsia="仿宋_GB2312"/>
          <w:bCs/>
          <w:spacing w:val="-4"/>
          <w:sz w:val="32"/>
          <w:szCs w:val="32"/>
        </w:rPr>
        <w:t>本年度本单位预算安排的重点项目</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个，预算安排的重点项目支出金额为</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万元，部门项目总支出金额为</w:t>
      </w:r>
      <w:r>
        <w:rPr>
          <w:rFonts w:hint="eastAsia" w:ascii="仿宋_GB2312" w:eastAsia="仿宋_GB2312"/>
          <w:color w:val="auto"/>
          <w:sz w:val="32"/>
          <w:szCs w:val="32"/>
          <w:lang w:val="en-US" w:eastAsia="zh-CN"/>
        </w:rPr>
        <w:t>885.16</w:t>
      </w:r>
      <w:r>
        <w:rPr>
          <w:rFonts w:hint="eastAsia" w:ascii="仿宋_GB2312" w:hAnsi="楷体" w:eastAsia="仿宋_GB2312"/>
          <w:bCs/>
          <w:spacing w:val="-4"/>
          <w:sz w:val="32"/>
          <w:szCs w:val="32"/>
        </w:rPr>
        <w:t>万元，则重点项目支出占项目总支出的比率为</w:t>
      </w:r>
      <w:r>
        <w:rPr>
          <w:rFonts w:hint="eastAsia" w:ascii="仿宋_GB2312" w:hAnsi="楷体" w:eastAsia="仿宋_GB2312"/>
          <w:bCs/>
          <w:spacing w:val="-4"/>
          <w:sz w:val="32"/>
          <w:szCs w:val="32"/>
          <w:lang w:val="en-US" w:eastAsia="zh-CN"/>
        </w:rPr>
        <w:t>100</w:t>
      </w:r>
      <w:r>
        <w:rPr>
          <w:rFonts w:hint="eastAsia" w:ascii="仿宋_GB2312" w:hAnsi="楷体" w:eastAsia="仿宋_GB2312"/>
          <w:bCs/>
          <w:spacing w:val="-4"/>
          <w:sz w:val="32"/>
          <w:szCs w:val="32"/>
        </w:rPr>
        <w:t>%。</w:t>
      </w:r>
    </w:p>
    <w:p>
      <w:pPr>
        <w:pStyle w:val="2"/>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default" w:ascii="仿宋_GB2312" w:eastAsia="仿宋_GB2312"/>
          <w:color w:val="auto"/>
          <w:sz w:val="32"/>
          <w:szCs w:val="32"/>
          <w:lang w:val="en-US" w:eastAsia="zh-CN"/>
        </w:rPr>
      </w:pPr>
      <w:r>
        <w:rPr>
          <w:rFonts w:hint="eastAsia" w:ascii="仿宋_GB2312" w:eastAsia="仿宋_GB2312"/>
          <w:sz w:val="32"/>
          <w:szCs w:val="32"/>
          <w:lang w:val="en-US" w:eastAsia="zh-CN"/>
        </w:rPr>
        <w:t>2022</w:t>
      </w:r>
      <w:r>
        <w:rPr>
          <w:rFonts w:hint="eastAsia" w:ascii="仿宋_GB2312" w:eastAsia="仿宋_GB2312"/>
          <w:sz w:val="32"/>
          <w:szCs w:val="32"/>
        </w:rPr>
        <w:t>年度，</w:t>
      </w:r>
      <w:r>
        <w:rPr>
          <w:rFonts w:hint="eastAsia" w:ascii="仿宋_GB2312" w:hAnsi="宋体" w:eastAsia="仿宋_GB2312"/>
          <w:color w:val="333333"/>
          <w:sz w:val="32"/>
          <w:szCs w:val="32"/>
          <w:lang w:eastAsia="zh-CN"/>
        </w:rPr>
        <w:t>昌吉市建国路社区卫生服务中心</w:t>
      </w:r>
      <w:r>
        <w:rPr>
          <w:rFonts w:hint="eastAsia" w:ascii="仿宋_GB2312" w:eastAsia="仿宋_GB2312"/>
          <w:bCs/>
          <w:sz w:val="32"/>
          <w:szCs w:val="32"/>
        </w:rPr>
        <w:t>部门单位整体支出年初预算金额为</w:t>
      </w:r>
      <w:r>
        <w:rPr>
          <w:rFonts w:hint="eastAsia" w:ascii="仿宋_GB2312" w:eastAsia="仿宋_GB2312"/>
          <w:bCs/>
          <w:sz w:val="32"/>
          <w:szCs w:val="32"/>
          <w:lang w:val="en-US" w:eastAsia="zh-CN"/>
        </w:rPr>
        <w:t>810.06</w:t>
      </w:r>
      <w:r>
        <w:rPr>
          <w:rFonts w:hint="eastAsia" w:ascii="仿宋_GB2312" w:eastAsia="仿宋_GB2312"/>
          <w:sz w:val="32"/>
          <w:szCs w:val="32"/>
          <w:highlight w:val="none"/>
        </w:rPr>
        <w:t>万元</w:t>
      </w:r>
      <w:r>
        <w:rPr>
          <w:rFonts w:hint="eastAsia" w:ascii="仿宋_GB2312" w:eastAsia="仿宋_GB2312"/>
          <w:sz w:val="32"/>
          <w:szCs w:val="32"/>
        </w:rPr>
        <w:t>，支出金额为</w:t>
      </w:r>
      <w:r>
        <w:rPr>
          <w:rFonts w:hint="eastAsia" w:ascii="仿宋_GB2312" w:eastAsia="仿宋_GB2312"/>
          <w:sz w:val="32"/>
          <w:szCs w:val="32"/>
          <w:lang w:val="en-US" w:eastAsia="zh-CN"/>
        </w:rPr>
        <w:t>810.06</w:t>
      </w:r>
      <w:r>
        <w:rPr>
          <w:rFonts w:hint="eastAsia" w:ascii="仿宋_GB2312" w:eastAsia="仿宋_GB2312"/>
          <w:sz w:val="32"/>
          <w:szCs w:val="32"/>
        </w:rPr>
        <w:t>万元，执行率为</w:t>
      </w:r>
      <w:r>
        <w:rPr>
          <w:rFonts w:hint="eastAsia" w:ascii="仿宋_GB2312" w:eastAsia="仿宋_GB2312"/>
          <w:sz w:val="32"/>
          <w:szCs w:val="32"/>
          <w:lang w:val="en-US" w:eastAsia="zh-CN"/>
        </w:rPr>
        <w:t>100</w:t>
      </w:r>
      <w:r>
        <w:rPr>
          <w:rFonts w:hint="eastAsia" w:ascii="仿宋_GB2312" w:hAnsi="宋体" w:eastAsia="仿宋_GB2312"/>
          <w:color w:val="333333"/>
          <w:sz w:val="32"/>
          <w:szCs w:val="32"/>
          <w:lang w:val="en-US"/>
        </w:rPr>
        <w:t>%，</w:t>
      </w:r>
      <w:r>
        <w:rPr>
          <w:rFonts w:hint="eastAsia" w:ascii="仿宋_GB2312" w:eastAsia="仿宋_GB2312"/>
          <w:sz w:val="32"/>
          <w:szCs w:val="32"/>
          <w:lang w:val="en-US"/>
        </w:rPr>
        <w:t>年中整预算金</w:t>
      </w:r>
      <w:r>
        <w:rPr>
          <w:rFonts w:hint="eastAsia" w:ascii="仿宋_GB2312" w:eastAsia="仿宋_GB2312"/>
          <w:sz w:val="32"/>
          <w:szCs w:val="32"/>
        </w:rPr>
        <w:t>额为</w:t>
      </w:r>
      <w:r>
        <w:rPr>
          <w:rFonts w:hint="eastAsia" w:ascii="仿宋_GB2312" w:eastAsia="仿宋_GB2312"/>
          <w:sz w:val="32"/>
          <w:szCs w:val="32"/>
          <w:lang w:val="en-US" w:eastAsia="zh-CN"/>
        </w:rPr>
        <w:t>554.94万</w:t>
      </w:r>
      <w:r>
        <w:rPr>
          <w:rFonts w:hint="eastAsia" w:ascii="仿宋_GB2312" w:eastAsia="仿宋_GB2312"/>
          <w:color w:val="auto"/>
          <w:sz w:val="32"/>
          <w:szCs w:val="32"/>
        </w:rPr>
        <w:t>元，综上，我单位部门单位整体预算总额为</w:t>
      </w:r>
      <w:r>
        <w:rPr>
          <w:rFonts w:hint="eastAsia" w:ascii="仿宋_GB2312" w:eastAsia="仿宋_GB2312"/>
          <w:color w:val="auto"/>
          <w:sz w:val="32"/>
          <w:szCs w:val="32"/>
          <w:lang w:val="en-US" w:eastAsia="zh-CN"/>
        </w:rPr>
        <w:t>1365</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1365</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lang w:eastAsia="zh-CN"/>
        </w:rPr>
        <w:t>其中人员经费</w:t>
      </w:r>
      <w:r>
        <w:rPr>
          <w:rFonts w:hint="eastAsia" w:ascii="仿宋_GB2312" w:eastAsia="仿宋_GB2312"/>
          <w:color w:val="auto"/>
          <w:sz w:val="32"/>
          <w:szCs w:val="32"/>
          <w:lang w:val="en-US" w:eastAsia="zh-CN"/>
        </w:rPr>
        <w:t>572.72万元，公用经费792.28万元。</w:t>
      </w:r>
    </w:p>
    <w:p>
      <w:pPr>
        <w:pStyle w:val="4"/>
        <w:ind w:firstLine="640"/>
        <w:rPr>
          <w:sz w:val="32"/>
        </w:rPr>
      </w:pPr>
      <w:r>
        <w:rPr>
          <w:rFonts w:hint="eastAsia"/>
          <w:sz w:val="32"/>
        </w:rPr>
        <w:t>2.部门单位整体支出自评使用方法、主要内容、涉及范围</w:t>
      </w:r>
    </w:p>
    <w:p>
      <w:pPr>
        <w:ind w:firstLine="640"/>
        <w:rPr>
          <w:rFonts w:hint="eastAsia" w:ascii="仿宋_GB2312" w:eastAsia="仿宋_GB2312"/>
          <w:b/>
          <w:bCs/>
          <w:sz w:val="32"/>
          <w:szCs w:val="32"/>
        </w:rPr>
      </w:pP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2"/>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hint="eastAsia" w:ascii="仿宋_GB2312" w:eastAsia="仿宋_GB2312"/>
          <w:sz w:val="32"/>
          <w:szCs w:val="32"/>
        </w:rPr>
      </w:pPr>
      <w:r>
        <w:rPr>
          <w:rFonts w:hint="eastAsia" w:ascii="仿宋_GB2312" w:eastAsia="仿宋_GB2312"/>
          <w:sz w:val="32"/>
          <w:szCs w:val="32"/>
        </w:rPr>
        <w:t>我单位为加强预算管理、规范财务行为、加强内部控制体系建设，制定了</w:t>
      </w:r>
      <w:r>
        <w:rPr>
          <w:rFonts w:hint="eastAsia" w:ascii="仿宋_GB2312" w:eastAsia="仿宋_GB2312"/>
          <w:sz w:val="32"/>
          <w:szCs w:val="32"/>
          <w:lang w:eastAsia="zh-CN"/>
        </w:rPr>
        <w:t>《</w:t>
      </w:r>
      <w:r>
        <w:rPr>
          <w:rFonts w:hint="eastAsia" w:ascii="仿宋_GB2312" w:eastAsia="仿宋_GB2312"/>
          <w:sz w:val="32"/>
          <w:szCs w:val="32"/>
          <w:lang w:val="en-US" w:eastAsia="zh-CN"/>
        </w:rPr>
        <w:t>昌吉市建国路社区卫生服务中心预算</w:t>
      </w:r>
      <w:r>
        <w:rPr>
          <w:rFonts w:hint="default" w:ascii="仿宋_GB2312" w:eastAsia="仿宋_GB2312"/>
          <w:sz w:val="32"/>
          <w:szCs w:val="32"/>
          <w:lang w:val="en-US" w:eastAsia="zh-CN"/>
        </w:rPr>
        <w:t>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lang w:val="en-US" w:eastAsia="zh-CN"/>
        </w:rPr>
        <w:t>昌吉市建国路社区卫生服务中心</w:t>
      </w:r>
      <w:r>
        <w:rPr>
          <w:rFonts w:hint="default" w:ascii="仿宋_GB2312" w:eastAsia="仿宋_GB2312"/>
          <w:sz w:val="32"/>
          <w:szCs w:val="32"/>
          <w:lang w:val="en-US" w:eastAsia="zh-CN"/>
        </w:rPr>
        <w:t>基本公共卫生服务专项资金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和</w:t>
      </w:r>
      <w:r>
        <w:rPr>
          <w:rFonts w:hint="eastAsia" w:ascii="仿宋_GB2312" w:eastAsia="仿宋_GB2312"/>
          <w:sz w:val="32"/>
          <w:szCs w:val="32"/>
          <w:lang w:eastAsia="zh-CN"/>
        </w:rPr>
        <w:t>《</w:t>
      </w:r>
      <w:r>
        <w:rPr>
          <w:rFonts w:hint="eastAsia" w:ascii="仿宋_GB2312" w:eastAsia="仿宋_GB2312"/>
          <w:sz w:val="32"/>
          <w:szCs w:val="32"/>
          <w:lang w:val="en-US" w:eastAsia="zh-CN"/>
        </w:rPr>
        <w:t>昌吉市建国路社区卫生服务中心</w:t>
      </w:r>
      <w:r>
        <w:rPr>
          <w:rFonts w:hint="default" w:ascii="仿宋_GB2312" w:eastAsia="仿宋_GB2312"/>
          <w:sz w:val="32"/>
          <w:szCs w:val="32"/>
          <w:lang w:val="en-US" w:eastAsia="zh-CN"/>
        </w:rPr>
        <w:t>基本</w:t>
      </w:r>
      <w:r>
        <w:rPr>
          <w:rFonts w:hint="eastAsia" w:ascii="仿宋_GB2312" w:eastAsia="仿宋_GB2312"/>
          <w:sz w:val="32"/>
          <w:szCs w:val="32"/>
          <w:lang w:val="en-US" w:eastAsia="zh-CN"/>
        </w:rPr>
        <w:t>药物</w:t>
      </w:r>
      <w:r>
        <w:rPr>
          <w:rFonts w:hint="default" w:ascii="仿宋_GB2312" w:eastAsia="仿宋_GB2312"/>
          <w:sz w:val="32"/>
          <w:szCs w:val="32"/>
          <w:lang w:val="en-US" w:eastAsia="zh-CN"/>
        </w:rPr>
        <w:t>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管理办法，并严格按照此管理办法管理使用预算资金，严格按照政府信息公开有关规定及财政部门要求公开相关预决算信息。</w:t>
      </w:r>
    </w:p>
    <w:p>
      <w:pPr>
        <w:pStyle w:val="2"/>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昌吉市建国路社区卫生服务中心</w:t>
      </w:r>
      <w:r>
        <w:rPr>
          <w:rFonts w:hint="eastAsia" w:ascii="仿宋_GB2312" w:eastAsia="仿宋_GB2312"/>
          <w:sz w:val="32"/>
          <w:szCs w:val="32"/>
        </w:rPr>
        <w:t>基本支出年初预算金额为</w:t>
      </w:r>
      <w:r>
        <w:rPr>
          <w:rFonts w:hint="eastAsia" w:ascii="仿宋_GB2312" w:hAnsi="宋体" w:eastAsia="仿宋_GB2312"/>
          <w:color w:val="333333"/>
          <w:sz w:val="32"/>
          <w:szCs w:val="32"/>
          <w:lang w:val="en-US" w:eastAsia="zh-CN"/>
        </w:rPr>
        <w:t>792.65</w:t>
      </w:r>
      <w:r>
        <w:rPr>
          <w:rFonts w:hint="eastAsia" w:ascii="仿宋_GB2312" w:eastAsia="仿宋_GB2312"/>
          <w:sz w:val="32"/>
          <w:szCs w:val="32"/>
        </w:rPr>
        <w:t>万元，支出金额为</w:t>
      </w:r>
      <w:r>
        <w:rPr>
          <w:rFonts w:hint="eastAsia" w:ascii="仿宋_GB2312" w:eastAsia="仿宋_GB2312"/>
          <w:color w:val="333333"/>
          <w:sz w:val="32"/>
          <w:szCs w:val="32"/>
          <w:lang w:val="en-US" w:eastAsia="zh-CN"/>
        </w:rPr>
        <w:t>964.96</w:t>
      </w:r>
      <w:r>
        <w:rPr>
          <w:rFonts w:hint="eastAsia" w:ascii="仿宋_GB2312" w:hAnsi="宋体" w:eastAsia="仿宋_GB2312"/>
          <w:color w:val="333333"/>
          <w:sz w:val="32"/>
          <w:szCs w:val="32"/>
          <w:lang w:val="en-US"/>
        </w:rPr>
        <w:t>万元，执行率为</w:t>
      </w:r>
      <w:r>
        <w:rPr>
          <w:rFonts w:hint="eastAsia" w:ascii="仿宋_GB2312" w:hAnsi="宋体" w:eastAsia="仿宋_GB2312"/>
          <w:color w:val="333333"/>
          <w:sz w:val="32"/>
          <w:szCs w:val="32"/>
          <w:lang w:val="en-US" w:eastAsia="zh-CN"/>
        </w:rPr>
        <w:t>121.7</w:t>
      </w:r>
      <w:r>
        <w:rPr>
          <w:rFonts w:hint="eastAsia" w:ascii="仿宋_GB2312" w:hAnsi="宋体" w:eastAsia="仿宋_GB2312"/>
          <w:color w:val="333333"/>
          <w:sz w:val="32"/>
          <w:szCs w:val="32"/>
          <w:lang w:val="en-US"/>
        </w:rPr>
        <w:t>%，</w:t>
      </w:r>
      <w:r>
        <w:rPr>
          <w:rFonts w:hint="eastAsia" w:ascii="仿宋_GB2312" w:eastAsia="仿宋_GB2312"/>
          <w:sz w:val="32"/>
          <w:szCs w:val="32"/>
        </w:rPr>
        <w:t>年中调整预算金额</w:t>
      </w:r>
      <w:r>
        <w:rPr>
          <w:rFonts w:hint="eastAsia" w:ascii="仿宋_GB2312" w:eastAsia="仿宋_GB2312"/>
          <w:sz w:val="32"/>
          <w:szCs w:val="32"/>
          <w:lang w:val="en-US" w:eastAsia="zh-CN"/>
        </w:rPr>
        <w:t>172.31</w:t>
      </w:r>
      <w:r>
        <w:rPr>
          <w:rFonts w:hint="eastAsia" w:ascii="仿宋_GB2312" w:eastAsia="仿宋_GB2312"/>
          <w:sz w:val="32"/>
          <w:szCs w:val="32"/>
        </w:rPr>
        <w:t>万元。综上，我单位基本支出预算总额为</w:t>
      </w:r>
      <w:r>
        <w:rPr>
          <w:rFonts w:hint="eastAsia" w:ascii="仿宋_GB2312" w:eastAsia="仿宋_GB2312"/>
          <w:color w:val="333333"/>
          <w:sz w:val="32"/>
          <w:szCs w:val="32"/>
          <w:lang w:val="en-US" w:eastAsia="zh-CN"/>
        </w:rPr>
        <w:t>964.96</w:t>
      </w:r>
      <w:r>
        <w:rPr>
          <w:rFonts w:hint="eastAsia" w:ascii="仿宋_GB2312" w:eastAsia="仿宋_GB2312"/>
          <w:sz w:val="32"/>
          <w:szCs w:val="32"/>
        </w:rPr>
        <w:t>万元，支出总额为</w:t>
      </w:r>
      <w:r>
        <w:rPr>
          <w:rFonts w:hint="eastAsia" w:ascii="仿宋_GB2312" w:eastAsia="仿宋_GB2312"/>
          <w:color w:val="333333"/>
          <w:sz w:val="32"/>
          <w:szCs w:val="32"/>
          <w:lang w:val="en-US" w:eastAsia="zh-CN"/>
        </w:rPr>
        <w:t>964.96</w:t>
      </w:r>
      <w:r>
        <w:rPr>
          <w:rFonts w:hint="eastAsia" w:ascii="仿宋_GB2312" w:eastAsia="仿宋_GB2312"/>
          <w:sz w:val="32"/>
          <w:szCs w:val="32"/>
        </w:rPr>
        <w:t>万元，预算总执行率为</w:t>
      </w:r>
      <w:r>
        <w:rPr>
          <w:rFonts w:hint="eastAsia" w:ascii="仿宋_GB2312" w:eastAsia="仿宋_GB2312"/>
          <w:sz w:val="32"/>
          <w:szCs w:val="32"/>
          <w:lang w:val="en-US" w:eastAsia="zh-CN"/>
        </w:rPr>
        <w:t>100</w:t>
      </w:r>
      <w:r>
        <w:rPr>
          <w:rFonts w:hint="eastAsia" w:ascii="仿宋_GB2312" w:eastAsia="仿宋_GB2312"/>
          <w:sz w:val="32"/>
          <w:szCs w:val="32"/>
        </w:rPr>
        <w:t>%，其中人员经费</w:t>
      </w:r>
      <w:r>
        <w:rPr>
          <w:rFonts w:hint="eastAsia" w:ascii="仿宋_GB2312" w:eastAsia="仿宋_GB2312"/>
          <w:color w:val="333333"/>
          <w:sz w:val="32"/>
          <w:szCs w:val="32"/>
          <w:lang w:val="en-US" w:eastAsia="zh-CN"/>
        </w:rPr>
        <w:t>467.81</w:t>
      </w:r>
      <w:r>
        <w:rPr>
          <w:rFonts w:hint="eastAsia" w:ascii="仿宋_GB2312" w:eastAsia="仿宋_GB2312"/>
          <w:sz w:val="32"/>
          <w:szCs w:val="32"/>
        </w:rPr>
        <w:t>万元，公用经费</w:t>
      </w:r>
      <w:r>
        <w:rPr>
          <w:rFonts w:hint="eastAsia" w:ascii="仿宋_GB2312" w:eastAsia="仿宋_GB2312"/>
          <w:color w:val="333333"/>
          <w:sz w:val="32"/>
          <w:szCs w:val="32"/>
          <w:lang w:val="en-US" w:eastAsia="zh-CN"/>
        </w:rPr>
        <w:t>497.15</w:t>
      </w:r>
      <w:r>
        <w:rPr>
          <w:rFonts w:hint="eastAsia" w:ascii="仿宋_GB2312" w:eastAsia="仿宋_GB2312"/>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FF0000"/>
          <w:sz w:val="32"/>
          <w:szCs w:val="32"/>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万元，其中：因公出国（境）费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w:t>
      </w:r>
      <w:r>
        <w:rPr>
          <w:rFonts w:hint="eastAsia" w:ascii="仿宋_GB2312" w:eastAsia="仿宋_GB2312" w:cs="宋体"/>
          <w:sz w:val="32"/>
          <w:szCs w:val="32"/>
          <w:lang w:val="en-US" w:eastAsia="zh-CN"/>
        </w:rPr>
        <w:t>2.00</w:t>
      </w:r>
      <w:r>
        <w:rPr>
          <w:rFonts w:hint="eastAsia" w:ascii="仿宋_GB2312" w:eastAsia="仿宋_GB2312" w:cs="宋体"/>
          <w:sz w:val="32"/>
          <w:szCs w:val="32"/>
        </w:rPr>
        <w:t>万元，其中：因公出国（境）费用</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2.00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万元。较上年“三公”经费决算支出</w:t>
      </w:r>
      <w:r>
        <w:rPr>
          <w:rFonts w:hint="eastAsia" w:ascii="仿宋_GB2312" w:eastAsia="仿宋_GB2312" w:cs="宋体"/>
          <w:sz w:val="32"/>
          <w:szCs w:val="32"/>
          <w:lang w:val="en-US" w:eastAsia="zh-CN"/>
        </w:rPr>
        <w:t>2.40</w:t>
      </w:r>
      <w:r>
        <w:rPr>
          <w:rFonts w:hint="eastAsia" w:ascii="仿宋_GB2312" w:eastAsia="仿宋_GB2312" w:cs="宋体"/>
          <w:sz w:val="32"/>
          <w:szCs w:val="32"/>
        </w:rPr>
        <w:t>万元，</w:t>
      </w:r>
      <w:r>
        <w:rPr>
          <w:rFonts w:hint="eastAsia" w:ascii="仿宋_GB2312" w:eastAsia="仿宋_GB2312" w:cs="宋体"/>
          <w:sz w:val="32"/>
          <w:szCs w:val="32"/>
          <w:lang w:val="en-US" w:eastAsia="zh-CN"/>
        </w:rPr>
        <w:t>减少0.40</w:t>
      </w:r>
      <w:r>
        <w:rPr>
          <w:rFonts w:hint="eastAsia" w:ascii="仿宋_GB2312" w:eastAsia="仿宋_GB2312" w:cs="宋体"/>
          <w:sz w:val="32"/>
          <w:szCs w:val="32"/>
        </w:rPr>
        <w:t>万元，</w:t>
      </w:r>
      <w:r>
        <w:rPr>
          <w:rFonts w:hint="eastAsia" w:ascii="仿宋_GB2312" w:eastAsia="仿宋_GB2312" w:cs="宋体"/>
          <w:sz w:val="32"/>
          <w:szCs w:val="32"/>
          <w:lang w:val="en-US" w:eastAsia="zh-CN"/>
        </w:rPr>
        <w:t>下降16.7</w:t>
      </w:r>
      <w:r>
        <w:rPr>
          <w:rFonts w:hint="eastAsia" w:ascii="仿宋_GB2312" w:eastAsia="仿宋_GB2312" w:cs="宋体"/>
          <w:sz w:val="32"/>
          <w:szCs w:val="32"/>
        </w:rPr>
        <w:t>%。</w:t>
      </w:r>
    </w:p>
    <w:p>
      <w:pPr>
        <w:pStyle w:val="2"/>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4"/>
        <w:ind w:firstLine="640"/>
        <w:rPr>
          <w:rFonts w:hint="eastAsia"/>
          <w:b w:val="0"/>
          <w:bCs w:val="0"/>
          <w:sz w:val="32"/>
          <w:lang w:eastAsia="zh-CN"/>
        </w:rPr>
      </w:pPr>
      <w:r>
        <w:rPr>
          <w:rFonts w:hint="eastAsia"/>
          <w:b w:val="0"/>
          <w:bCs w:val="0"/>
          <w:sz w:val="32"/>
        </w:rPr>
        <w:t>202</w:t>
      </w:r>
      <w:r>
        <w:rPr>
          <w:b w:val="0"/>
          <w:bCs w:val="0"/>
          <w:sz w:val="32"/>
        </w:rPr>
        <w:t>1</w:t>
      </w:r>
      <w:r>
        <w:rPr>
          <w:rFonts w:hint="eastAsia"/>
          <w:b w:val="0"/>
          <w:bCs w:val="0"/>
          <w:sz w:val="32"/>
        </w:rPr>
        <w:t>年，</w:t>
      </w:r>
      <w:r>
        <w:rPr>
          <w:rFonts w:hint="eastAsia"/>
          <w:b w:val="0"/>
          <w:bCs w:val="0"/>
          <w:sz w:val="32"/>
          <w:lang w:eastAsia="zh-CN"/>
        </w:rPr>
        <w:t>昌吉市建国路社区卫生服务中心</w:t>
      </w:r>
      <w:r>
        <w:rPr>
          <w:rFonts w:hint="eastAsia"/>
          <w:b w:val="0"/>
          <w:bCs w:val="0"/>
          <w:sz w:val="32"/>
        </w:rPr>
        <w:t>项目支出年初预算金额为</w:t>
      </w:r>
      <w:r>
        <w:rPr>
          <w:rFonts w:hint="eastAsia"/>
          <w:b w:val="0"/>
          <w:bCs w:val="0"/>
          <w:sz w:val="32"/>
          <w:lang w:val="en-US" w:eastAsia="zh-CN"/>
        </w:rPr>
        <w:t>0</w:t>
      </w:r>
      <w:r>
        <w:rPr>
          <w:rFonts w:hint="eastAsia"/>
          <w:b w:val="0"/>
          <w:bCs w:val="0"/>
          <w:sz w:val="32"/>
        </w:rPr>
        <w:t>万元，支出</w:t>
      </w:r>
      <w:r>
        <w:rPr>
          <w:rFonts w:hint="eastAsia"/>
          <w:b w:val="0"/>
          <w:bCs w:val="0"/>
          <w:sz w:val="32"/>
          <w:lang w:eastAsia="zh-CN"/>
        </w:rPr>
        <w:t>金额为</w:t>
      </w:r>
      <w:r>
        <w:rPr>
          <w:rFonts w:hint="eastAsia"/>
          <w:b w:val="0"/>
          <w:bCs w:val="0"/>
          <w:sz w:val="32"/>
          <w:lang w:val="en-US" w:eastAsia="zh-CN"/>
        </w:rPr>
        <w:t>0</w:t>
      </w:r>
      <w:r>
        <w:rPr>
          <w:rFonts w:hint="eastAsia"/>
          <w:b w:val="0"/>
          <w:bCs w:val="0"/>
          <w:sz w:val="32"/>
          <w:lang w:eastAsia="zh-CN"/>
        </w:rPr>
        <w:t>万元，执行率为</w:t>
      </w:r>
      <w:r>
        <w:rPr>
          <w:rFonts w:hint="eastAsia"/>
          <w:b w:val="0"/>
          <w:bCs w:val="0"/>
          <w:sz w:val="32"/>
          <w:lang w:val="en-US" w:eastAsia="zh-CN"/>
        </w:rPr>
        <w:t>0</w:t>
      </w:r>
      <w:r>
        <w:rPr>
          <w:rFonts w:hint="eastAsia"/>
          <w:b w:val="0"/>
          <w:bCs w:val="0"/>
          <w:sz w:val="32"/>
          <w:lang w:eastAsia="zh-CN"/>
        </w:rPr>
        <w:t>%，年中调整预算金额为</w:t>
      </w:r>
      <w:r>
        <w:rPr>
          <w:rFonts w:hint="eastAsia"/>
          <w:b w:val="0"/>
          <w:bCs w:val="0"/>
          <w:sz w:val="32"/>
          <w:lang w:val="en-US" w:eastAsia="zh-CN"/>
        </w:rPr>
        <w:t>554.94</w:t>
      </w:r>
      <w:r>
        <w:rPr>
          <w:rFonts w:hint="eastAsia"/>
          <w:b w:val="0"/>
          <w:bCs w:val="0"/>
          <w:sz w:val="32"/>
          <w:lang w:eastAsia="zh-CN"/>
        </w:rPr>
        <w:t>万元。综上，我单位项目支出预算总额为</w:t>
      </w:r>
      <w:r>
        <w:rPr>
          <w:rFonts w:hint="eastAsia"/>
          <w:b w:val="0"/>
          <w:bCs w:val="0"/>
          <w:sz w:val="32"/>
          <w:lang w:val="en-US" w:eastAsia="zh-CN"/>
        </w:rPr>
        <w:t>1365</w:t>
      </w:r>
      <w:r>
        <w:rPr>
          <w:rFonts w:hint="eastAsia"/>
          <w:b w:val="0"/>
          <w:bCs w:val="0"/>
          <w:sz w:val="32"/>
          <w:lang w:eastAsia="zh-CN"/>
        </w:rPr>
        <w:t>万元，支出总额为</w:t>
      </w:r>
      <w:r>
        <w:rPr>
          <w:rFonts w:hint="eastAsia"/>
          <w:b w:val="0"/>
          <w:bCs w:val="0"/>
          <w:sz w:val="32"/>
          <w:lang w:val="en-US" w:eastAsia="zh-CN"/>
        </w:rPr>
        <w:t>1365</w:t>
      </w:r>
      <w:r>
        <w:rPr>
          <w:rFonts w:hint="eastAsia"/>
          <w:b w:val="0"/>
          <w:bCs w:val="0"/>
          <w:sz w:val="32"/>
          <w:lang w:eastAsia="zh-CN"/>
        </w:rPr>
        <w:t>万元（其中</w:t>
      </w:r>
      <w:r>
        <w:rPr>
          <w:rFonts w:hint="eastAsia"/>
          <w:b w:val="0"/>
          <w:bCs w:val="0"/>
          <w:sz w:val="32"/>
          <w:lang w:val="en-US" w:eastAsia="zh-CN"/>
        </w:rPr>
        <w:t>上年结余资金及非同级财政拨款资金183.58万元</w:t>
      </w:r>
      <w:r>
        <w:rPr>
          <w:rFonts w:hint="eastAsia"/>
          <w:b w:val="0"/>
          <w:bCs w:val="0"/>
          <w:sz w:val="32"/>
          <w:lang w:eastAsia="zh-CN"/>
        </w:rPr>
        <w:t>），预算总执行率为</w:t>
      </w:r>
      <w:r>
        <w:rPr>
          <w:rFonts w:hint="eastAsia"/>
          <w:b w:val="0"/>
          <w:bCs w:val="0"/>
          <w:sz w:val="32"/>
          <w:lang w:val="en-US" w:eastAsia="zh-CN"/>
        </w:rPr>
        <w:t>100</w:t>
      </w:r>
      <w:r>
        <w:rPr>
          <w:rFonts w:hint="eastAsia"/>
          <w:b w:val="0"/>
          <w:bCs w:val="0"/>
          <w:sz w:val="32"/>
          <w:lang w:eastAsia="zh-CN"/>
        </w:rPr>
        <w:t>%。</w:t>
      </w:r>
    </w:p>
    <w:p>
      <w:pPr>
        <w:pStyle w:val="4"/>
        <w:ind w:firstLine="640"/>
        <w:rPr>
          <w:rFonts w:hint="eastAsia"/>
          <w:b w:val="0"/>
          <w:bCs w:val="0"/>
          <w:sz w:val="32"/>
          <w:lang w:val="en-US" w:eastAsia="zh-CN"/>
        </w:rPr>
      </w:pPr>
      <w:r>
        <w:rPr>
          <w:rFonts w:hint="eastAsia"/>
          <w:b w:val="0"/>
          <w:bCs w:val="0"/>
          <w:sz w:val="32"/>
          <w:lang w:eastAsia="zh-CN"/>
        </w:rPr>
        <w:t>202</w:t>
      </w:r>
      <w:r>
        <w:rPr>
          <w:rFonts w:hint="eastAsia"/>
          <w:b w:val="0"/>
          <w:bCs w:val="0"/>
          <w:sz w:val="32"/>
          <w:lang w:val="en-US" w:eastAsia="zh-CN"/>
        </w:rPr>
        <w:t>2</w:t>
      </w:r>
      <w:r>
        <w:rPr>
          <w:rFonts w:hint="eastAsia"/>
          <w:b w:val="0"/>
          <w:bCs w:val="0"/>
          <w:sz w:val="32"/>
          <w:lang w:eastAsia="zh-CN"/>
        </w:rPr>
        <w:t>年，昌吉市建国路社区卫生服务中心</w:t>
      </w:r>
      <w:r>
        <w:rPr>
          <w:rFonts w:hint="eastAsia"/>
          <w:b w:val="0"/>
          <w:bCs w:val="0"/>
          <w:sz w:val="32"/>
          <w:lang w:val="en-US" w:eastAsia="zh-CN"/>
        </w:rPr>
        <w:t>共有10个中央、自治区、地区、县本级财力安排项目，已完成</w:t>
      </w:r>
      <w:r>
        <w:rPr>
          <w:rFonts w:hint="eastAsia" w:ascii="仿宋_GB2312" w:hAnsi="仿宋_GB2312" w:eastAsia="仿宋_GB2312" w:cs="Times New Roman"/>
          <w:b w:val="0"/>
          <w:bCs w:val="0"/>
          <w:kern w:val="2"/>
          <w:sz w:val="32"/>
          <w:szCs w:val="32"/>
          <w:lang w:val="en-US" w:eastAsia="zh-CN" w:bidi="ar-SA"/>
        </w:rPr>
        <w:t>项目数量1</w:t>
      </w:r>
      <w:r>
        <w:rPr>
          <w:rFonts w:hint="eastAsia" w:cs="Times New Roman"/>
          <w:b w:val="0"/>
          <w:bCs w:val="0"/>
          <w:kern w:val="2"/>
          <w:sz w:val="32"/>
          <w:szCs w:val="32"/>
          <w:lang w:val="en-US" w:eastAsia="zh-CN" w:bidi="ar-SA"/>
        </w:rPr>
        <w:t>0</w:t>
      </w:r>
      <w:r>
        <w:rPr>
          <w:rFonts w:hint="eastAsia" w:ascii="仿宋_GB2312" w:hAnsi="仿宋_GB2312" w:eastAsia="仿宋_GB2312" w:cs="Times New Roman"/>
          <w:b w:val="0"/>
          <w:bCs w:val="0"/>
          <w:kern w:val="2"/>
          <w:sz w:val="32"/>
          <w:szCs w:val="32"/>
          <w:lang w:val="en-US" w:eastAsia="zh-CN" w:bidi="ar-SA"/>
        </w:rPr>
        <w:t>个。202</w:t>
      </w:r>
      <w:r>
        <w:rPr>
          <w:rFonts w:hint="eastAsia" w:cs="Times New Roman"/>
          <w:b w:val="0"/>
          <w:bCs w:val="0"/>
          <w:kern w:val="2"/>
          <w:sz w:val="32"/>
          <w:szCs w:val="32"/>
          <w:lang w:val="en-US" w:eastAsia="zh-CN" w:bidi="ar-SA"/>
        </w:rPr>
        <w:t>2</w:t>
      </w:r>
      <w:r>
        <w:rPr>
          <w:rFonts w:hint="eastAsia" w:ascii="仿宋_GB2312" w:hAnsi="仿宋_GB2312" w:eastAsia="仿宋_GB2312" w:cs="Times New Roman"/>
          <w:b w:val="0"/>
          <w:bCs w:val="0"/>
          <w:kern w:val="2"/>
          <w:sz w:val="32"/>
          <w:szCs w:val="32"/>
          <w:lang w:val="en-US" w:eastAsia="zh-CN" w:bidi="ar-SA"/>
        </w:rPr>
        <w:t>年度中央、</w:t>
      </w:r>
      <w:r>
        <w:rPr>
          <w:rFonts w:hint="eastAsia"/>
          <w:b w:val="0"/>
          <w:bCs w:val="0"/>
          <w:sz w:val="32"/>
          <w:lang w:val="en-US" w:eastAsia="zh-CN"/>
        </w:rPr>
        <w:t>自治区、地区、县本级财力安排项目预算及执行情况见下表：</w:t>
      </w:r>
    </w:p>
    <w:p>
      <w:pPr>
        <w:ind w:firstLine="420"/>
        <w:jc w:val="right"/>
        <w:rPr>
          <w:rFonts w:hint="eastAsia"/>
          <w:sz w:val="21"/>
          <w:szCs w:val="21"/>
        </w:rPr>
      </w:pPr>
    </w:p>
    <w:p>
      <w:pPr>
        <w:ind w:firstLine="420"/>
        <w:jc w:val="right"/>
        <w:rPr>
          <w:rFonts w:hint="eastAsia"/>
          <w:sz w:val="21"/>
          <w:szCs w:val="21"/>
        </w:rPr>
      </w:pPr>
    </w:p>
    <w:p>
      <w:pPr>
        <w:ind w:firstLine="420"/>
        <w:jc w:val="right"/>
        <w:rPr>
          <w:rFonts w:hint="eastAsia"/>
          <w:sz w:val="21"/>
          <w:szCs w:val="21"/>
        </w:rPr>
      </w:pPr>
    </w:p>
    <w:p>
      <w:pPr>
        <w:ind w:firstLine="420"/>
        <w:jc w:val="right"/>
        <w:rPr>
          <w:rFonts w:hint="eastAsia"/>
          <w:sz w:val="21"/>
          <w:szCs w:val="21"/>
        </w:rPr>
      </w:pPr>
    </w:p>
    <w:p>
      <w:pPr>
        <w:ind w:firstLine="420"/>
        <w:jc w:val="right"/>
        <w:rPr>
          <w:sz w:val="21"/>
          <w:szCs w:val="21"/>
        </w:rPr>
      </w:pPr>
      <w:r>
        <w:rPr>
          <w:rFonts w:hint="eastAsia"/>
          <w:sz w:val="21"/>
          <w:szCs w:val="21"/>
        </w:rPr>
        <w:t>单位：万元</w:t>
      </w:r>
    </w:p>
    <w:tbl>
      <w:tblPr>
        <w:tblStyle w:val="11"/>
        <w:tblW w:w="8522" w:type="dxa"/>
        <w:tblInd w:w="0" w:type="dxa"/>
        <w:tblLayout w:type="fixed"/>
        <w:tblCellMar>
          <w:top w:w="0" w:type="dxa"/>
          <w:left w:w="108" w:type="dxa"/>
          <w:bottom w:w="0" w:type="dxa"/>
          <w:right w:w="108" w:type="dxa"/>
        </w:tblCellMar>
      </w:tblPr>
      <w:tblGrid>
        <w:gridCol w:w="4061"/>
        <w:gridCol w:w="1009"/>
        <w:gridCol w:w="1029"/>
        <w:gridCol w:w="966"/>
        <w:gridCol w:w="669"/>
        <w:gridCol w:w="788"/>
      </w:tblGrid>
      <w:tr>
        <w:tblPrEx>
          <w:tblCellMar>
            <w:top w:w="0" w:type="dxa"/>
            <w:left w:w="108" w:type="dxa"/>
            <w:bottom w:w="0" w:type="dxa"/>
            <w:right w:w="108" w:type="dxa"/>
          </w:tblCellMar>
        </w:tblPrEx>
        <w:trPr>
          <w:trHeight w:val="397" w:hRule="atLeast"/>
          <w:tblHeader/>
        </w:trPr>
        <w:tc>
          <w:tcPr>
            <w:tcW w:w="406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00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02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966"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6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2022年乡村医生补助市级配套经费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1.20</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1.20</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2022年基本公共卫生服务项目州本级补助资金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9.68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9.68</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759"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2022年自治区公共卫生服务（地方公共卫生）补助资金（全民健康体检资金)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104.32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97.63</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93.59%</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2022市级年基本公共卫生服务配套资金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48.38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48.38</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2022年中央基本公共卫生服务补助资金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369.49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369.49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635"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2022年中央基本药物制度补助资金（第二批）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5.31</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5.31</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89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2022年中央基本公共卫生服务补助资金（第二批）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212.48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212..2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99%</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2022年自治区基本公共卫生服务补助资金预算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51.97</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51.97</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2022年自治区基本公共卫生服务补助资金（第二批）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30.52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30.52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2022年中央基本药物制度补助资金预算</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12.79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12.79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bCs/>
                <w:kern w:val="0"/>
                <w:sz w:val="21"/>
                <w:szCs w:val="21"/>
                <w:lang w:val="en-US" w:eastAsia="zh-CN"/>
              </w:rPr>
            </w:pPr>
            <w:r>
              <w:rPr>
                <w:rFonts w:hint="eastAsia" w:ascii="仿宋_GB2312" w:hAnsi="宋体" w:eastAsia="仿宋_GB2312" w:cs="宋体"/>
                <w:b w:val="0"/>
                <w:bCs w:val="0"/>
                <w:kern w:val="0"/>
                <w:sz w:val="21"/>
                <w:szCs w:val="21"/>
                <w:lang w:val="en-US" w:eastAsia="zh-CN"/>
              </w:rPr>
              <w:t>2021年7-12月抽调核酸采样医务人员劳务费</w:t>
            </w:r>
          </w:p>
        </w:tc>
        <w:tc>
          <w:tcPr>
            <w:tcW w:w="1009" w:type="dxa"/>
            <w:tcBorders>
              <w:top w:val="nil"/>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9.37</w:t>
            </w:r>
          </w:p>
        </w:tc>
        <w:tc>
          <w:tcPr>
            <w:tcW w:w="1029" w:type="dxa"/>
            <w:tcBorders>
              <w:top w:val="nil"/>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9.37</w:t>
            </w:r>
          </w:p>
        </w:tc>
        <w:tc>
          <w:tcPr>
            <w:tcW w:w="966" w:type="dxa"/>
            <w:tcBorders>
              <w:top w:val="nil"/>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69" w:type="dxa"/>
            <w:tcBorders>
              <w:top w:val="nil"/>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outlineLvl w:val="9"/>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rPr>
              <w:t>　</w:t>
            </w:r>
            <w:r>
              <w:rPr>
                <w:rFonts w:hint="eastAsia" w:ascii="仿宋_GB2312" w:hAnsi="宋体" w:eastAsia="仿宋_GB2312" w:cs="宋体"/>
                <w:kern w:val="0"/>
                <w:sz w:val="21"/>
                <w:szCs w:val="21"/>
                <w:lang w:eastAsia="zh-CN"/>
              </w:rPr>
              <w:t>是</w:t>
            </w:r>
          </w:p>
        </w:tc>
        <w:tc>
          <w:tcPr>
            <w:tcW w:w="788" w:type="dxa"/>
            <w:tcBorders>
              <w:top w:val="nil"/>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eastAsia="zh-CN"/>
              </w:rPr>
              <w:t>是</w:t>
            </w:r>
            <w:r>
              <w:rPr>
                <w:rFonts w:hint="eastAsia" w:ascii="仿宋_GB2312" w:hAnsi="宋体" w:eastAsia="仿宋_GB2312" w:cs="宋体"/>
                <w:kern w:val="0"/>
                <w:sz w:val="21"/>
                <w:szCs w:val="21"/>
              </w:rPr>
              <w:t>　</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bCs/>
                <w:kern w:val="0"/>
                <w:sz w:val="21"/>
                <w:szCs w:val="21"/>
                <w:lang w:val="en-US" w:eastAsia="zh-CN"/>
              </w:rPr>
            </w:pPr>
            <w:r>
              <w:rPr>
                <w:rFonts w:hint="eastAsia" w:ascii="仿宋_GB2312" w:hAnsi="宋体" w:eastAsia="仿宋_GB2312" w:cs="宋体"/>
                <w:b w:val="0"/>
                <w:bCs w:val="0"/>
                <w:kern w:val="0"/>
                <w:sz w:val="21"/>
                <w:szCs w:val="21"/>
                <w:lang w:val="en-US" w:eastAsia="zh-CN"/>
              </w:rPr>
              <w:t>2022年中央重大传染病补助资金</w:t>
            </w:r>
          </w:p>
        </w:tc>
        <w:tc>
          <w:tcPr>
            <w:tcW w:w="1009" w:type="dxa"/>
            <w:tcBorders>
              <w:top w:val="nil"/>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w:t>
            </w:r>
          </w:p>
        </w:tc>
        <w:tc>
          <w:tcPr>
            <w:tcW w:w="1029" w:type="dxa"/>
            <w:tcBorders>
              <w:top w:val="nil"/>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w:t>
            </w:r>
          </w:p>
        </w:tc>
        <w:tc>
          <w:tcPr>
            <w:tcW w:w="966" w:type="dxa"/>
            <w:tcBorders>
              <w:top w:val="nil"/>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69" w:type="dxa"/>
            <w:tcBorders>
              <w:top w:val="nil"/>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outlineLvl w:val="9"/>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c>
          <w:tcPr>
            <w:tcW w:w="788" w:type="dxa"/>
            <w:tcBorders>
              <w:top w:val="nil"/>
              <w:left w:val="nil"/>
              <w:bottom w:val="nil"/>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eastAsia="zh-CN"/>
              </w:rPr>
            </w:pPr>
            <w:r>
              <w:rPr>
                <w:rFonts w:hint="eastAsia" w:ascii="仿宋_GB2312" w:hAnsi="宋体" w:eastAsia="仿宋_GB2312" w:cs="宋体"/>
                <w:kern w:val="0"/>
                <w:sz w:val="21"/>
                <w:szCs w:val="21"/>
                <w:lang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bCs/>
                <w:kern w:val="0"/>
                <w:sz w:val="21"/>
                <w:szCs w:val="21"/>
                <w:lang w:val="en-US" w:eastAsia="zh-CN" w:bidi="ar-SA"/>
              </w:rPr>
            </w:pPr>
            <w:r>
              <w:rPr>
                <w:rFonts w:hint="eastAsia" w:ascii="仿宋_GB2312" w:hAnsi="宋体" w:eastAsia="仿宋_GB2312" w:cs="宋体"/>
                <w:b/>
                <w:bCs/>
                <w:kern w:val="0"/>
                <w:sz w:val="21"/>
                <w:szCs w:val="21"/>
              </w:rPr>
              <w:t>合计</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857.41</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850.44</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99%</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rPr>
              <w:t>　</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rPr>
              <w:t>　</w:t>
            </w: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w:t>
      </w:r>
      <w:r>
        <w:rPr>
          <w:rFonts w:hint="eastAsia" w:ascii="仿宋_GB2312" w:eastAsia="仿宋_GB2312" w:cs="仿宋"/>
          <w:sz w:val="32"/>
          <w:szCs w:val="32"/>
        </w:rPr>
        <w:t>万元，</w:t>
      </w:r>
      <w:r>
        <w:rPr>
          <w:rFonts w:hint="eastAsia" w:ascii="仿宋_GB2312" w:eastAsia="仿宋_GB2312" w:cs="仿宋"/>
          <w:sz w:val="32"/>
          <w:szCs w:val="32"/>
          <w:lang w:val="en-US" w:eastAsia="zh-CN"/>
        </w:rPr>
        <w:t>年中调整554.94万元，全年</w:t>
      </w:r>
      <w:r>
        <w:rPr>
          <w:rFonts w:hint="eastAsia" w:ascii="仿宋_GB2312" w:eastAsia="仿宋_GB2312" w:cs="仿宋"/>
          <w:sz w:val="32"/>
          <w:szCs w:val="32"/>
        </w:rPr>
        <w:t>实际使用</w:t>
      </w:r>
      <w:r>
        <w:rPr>
          <w:rFonts w:hint="eastAsia" w:ascii="仿宋_GB2312" w:eastAsia="仿宋_GB2312" w:cs="仿宋"/>
          <w:sz w:val="32"/>
          <w:szCs w:val="32"/>
          <w:lang w:val="en-US" w:eastAsia="zh-CN"/>
        </w:rPr>
        <w:t>850.44</w:t>
      </w:r>
      <w:r>
        <w:rPr>
          <w:rFonts w:hint="eastAsia" w:ascii="仿宋_GB2312" w:eastAsia="仿宋_GB2312" w:cs="仿宋"/>
          <w:sz w:val="32"/>
          <w:szCs w:val="32"/>
        </w:rPr>
        <w:t>万元,结转</w:t>
      </w:r>
      <w:r>
        <w:rPr>
          <w:rFonts w:hint="eastAsia" w:ascii="仿宋_GB2312" w:eastAsia="仿宋_GB2312" w:cs="仿宋"/>
          <w:sz w:val="32"/>
          <w:szCs w:val="32"/>
          <w:lang w:val="en-US" w:eastAsia="zh-CN"/>
        </w:rPr>
        <w:t>6.97</w:t>
      </w:r>
      <w:r>
        <w:rPr>
          <w:rFonts w:hint="eastAsia" w:ascii="仿宋_GB2312" w:eastAsia="仿宋_GB2312" w:cs="仿宋"/>
          <w:sz w:val="32"/>
          <w:szCs w:val="32"/>
        </w:rPr>
        <w:t>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2"/>
        <w:ind w:firstLine="640"/>
        <w:rPr>
          <w:rFonts w:ascii="楷体_GB2312" w:eastAsia="楷体_GB2312"/>
          <w:szCs w:val="32"/>
        </w:rPr>
      </w:pPr>
      <w:r>
        <w:rPr>
          <w:rFonts w:hint="eastAsia" w:ascii="楷体_GB2312" w:eastAsia="楷体_GB2312"/>
          <w:szCs w:val="32"/>
        </w:rPr>
        <w:t>（一）专项组织情况分析</w:t>
      </w:r>
    </w:p>
    <w:p>
      <w:pPr>
        <w:ind w:firstLine="640"/>
        <w:rPr>
          <w:rFonts w:hint="eastAsia" w:ascii="仿宋_GB2312" w:eastAsia="仿宋_GB2312"/>
          <w:b/>
          <w:bCs/>
          <w:sz w:val="32"/>
          <w:szCs w:val="32"/>
        </w:rPr>
      </w:pP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2"/>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hint="eastAsia" w:ascii="仿宋_GB2312" w:eastAsia="仿宋_GB2312"/>
          <w:sz w:val="32"/>
          <w:szCs w:val="32"/>
          <w:lang w:val="zh-TW"/>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554.94</w:t>
      </w:r>
      <w:r>
        <w:rPr>
          <w:rFonts w:hint="eastAsia" w:ascii="仿宋_GB2312" w:eastAsia="仿宋_GB2312" w:cs="仿宋"/>
          <w:sz w:val="32"/>
          <w:szCs w:val="32"/>
        </w:rPr>
        <w:t>万元</w:t>
      </w:r>
      <w:r>
        <w:rPr>
          <w:rFonts w:hint="eastAsia" w:ascii="仿宋_GB2312" w:eastAsia="仿宋_GB2312"/>
          <w:sz w:val="32"/>
          <w:szCs w:val="32"/>
        </w:rPr>
        <w:t>，预算执行</w:t>
      </w:r>
      <w:r>
        <w:rPr>
          <w:rFonts w:hint="eastAsia" w:ascii="仿宋_GB2312" w:eastAsia="仿宋_GB2312"/>
          <w:sz w:val="32"/>
          <w:szCs w:val="32"/>
          <w:lang w:val="zh-TW"/>
        </w:rPr>
        <w:t>率为</w:t>
      </w:r>
      <w:r>
        <w:rPr>
          <w:rFonts w:hint="eastAsia" w:ascii="仿宋_GB2312" w:eastAsia="仿宋_GB2312"/>
          <w:sz w:val="32"/>
          <w:szCs w:val="32"/>
          <w:lang w:val="en-US" w:eastAsia="zh-CN"/>
        </w:rPr>
        <w:t>100</w:t>
      </w:r>
      <w:r>
        <w:rPr>
          <w:rFonts w:hint="eastAsia" w:ascii="仿宋_GB2312" w:eastAsia="仿宋_GB2312"/>
          <w:sz w:val="32"/>
          <w:szCs w:val="32"/>
          <w:lang w:val="zh-TW"/>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hAnsi="宋体" w:eastAsia="仿宋_GB2312"/>
          <w:color w:val="333333"/>
          <w:sz w:val="32"/>
          <w:szCs w:val="32"/>
        </w:rPr>
      </w:pPr>
      <w:r>
        <w:rPr>
          <w:rFonts w:hint="eastAsia" w:ascii="仿宋_GB2312" w:eastAsia="仿宋_GB2312"/>
          <w:sz w:val="32"/>
          <w:szCs w:val="32"/>
        </w:rPr>
        <w:t>（1）组织情况：</w:t>
      </w:r>
      <w:r>
        <w:rPr>
          <w:rFonts w:hint="eastAsia" w:ascii="仿宋_GB2312" w:hAnsi="宋体" w:eastAsia="仿宋_GB2312"/>
          <w:color w:val="333333"/>
          <w:sz w:val="32"/>
          <w:szCs w:val="32"/>
          <w:lang w:eastAsia="zh-CN"/>
        </w:rPr>
        <w:t>昌吉市建国路社区卫生服务中心</w:t>
      </w:r>
      <w:r>
        <w:rPr>
          <w:rFonts w:hint="eastAsia" w:ascii="仿宋_GB2312" w:hAnsi="宋体" w:eastAsia="仿宋_GB2312"/>
          <w:color w:val="333333"/>
          <w:sz w:val="32"/>
          <w:szCs w:val="32"/>
        </w:rPr>
        <w:t>建立</w:t>
      </w:r>
      <w:r>
        <w:rPr>
          <w:rFonts w:hint="eastAsia" w:ascii="仿宋_GB2312" w:hAnsi="宋体" w:eastAsia="仿宋_GB2312"/>
          <w:color w:val="333333"/>
          <w:sz w:val="32"/>
          <w:szCs w:val="32"/>
          <w:lang w:val="en-US" w:eastAsia="zh-CN"/>
        </w:rPr>
        <w:t>基本公共卫生服务项目和基本药物</w:t>
      </w:r>
      <w:r>
        <w:rPr>
          <w:rFonts w:hint="eastAsia" w:ascii="仿宋_GB2312" w:hAnsi="宋体" w:eastAsia="仿宋_GB2312"/>
          <w:color w:val="333333"/>
          <w:sz w:val="32"/>
          <w:szCs w:val="32"/>
        </w:rPr>
        <w:t>专项项目领导小组，保证项目的实施。</w:t>
      </w:r>
    </w:p>
    <w:p>
      <w:pPr>
        <w:ind w:firstLine="640"/>
        <w:rPr>
          <w:rFonts w:hint="eastAsia" w:ascii="仿宋_GB2312" w:hAnsi="宋体" w:eastAsia="仿宋_GB2312"/>
          <w:color w:val="333333"/>
          <w:sz w:val="32"/>
          <w:szCs w:val="32"/>
        </w:rPr>
      </w:pPr>
      <w:r>
        <w:rPr>
          <w:rFonts w:hint="eastAsia" w:ascii="仿宋_GB2312" w:eastAsia="仿宋_GB2312"/>
          <w:sz w:val="32"/>
          <w:szCs w:val="32"/>
        </w:rPr>
        <w:t>（2）管理情况：</w:t>
      </w:r>
      <w:r>
        <w:rPr>
          <w:rFonts w:hint="eastAsia" w:ascii="仿宋_GB2312" w:hAnsi="宋体" w:eastAsia="仿宋_GB2312"/>
          <w:color w:val="333333"/>
          <w:sz w:val="32"/>
          <w:szCs w:val="32"/>
          <w:lang w:eastAsia="zh-CN"/>
        </w:rPr>
        <w:t>昌吉市建国路社区卫生服务中心</w:t>
      </w:r>
      <w:r>
        <w:rPr>
          <w:rFonts w:hint="eastAsia" w:ascii="仿宋_GB2312" w:hAnsi="宋体" w:eastAsia="仿宋_GB2312"/>
          <w:color w:val="333333"/>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333333"/>
          <w:sz w:val="32"/>
          <w:szCs w:val="32"/>
        </w:rPr>
      </w:pPr>
      <w:r>
        <w:rPr>
          <w:rFonts w:hint="eastAsia" w:ascii="仿宋_GB2312" w:eastAsia="仿宋_GB2312"/>
          <w:sz w:val="32"/>
          <w:szCs w:val="32"/>
        </w:rPr>
        <w:t>（3）监管情况：</w:t>
      </w:r>
      <w:r>
        <w:rPr>
          <w:rFonts w:hint="eastAsia" w:ascii="仿宋_GB2312" w:hAnsi="宋体" w:eastAsia="仿宋_GB2312"/>
          <w:color w:val="333333"/>
          <w:sz w:val="32"/>
          <w:szCs w:val="32"/>
          <w:lang w:eastAsia="zh-CN"/>
        </w:rPr>
        <w:t>昌吉市建国路社区卫生服务中心</w:t>
      </w:r>
      <w:r>
        <w:rPr>
          <w:rFonts w:hint="eastAsia" w:ascii="仿宋_GB2312" w:hAnsi="宋体" w:eastAsia="仿宋_GB2312"/>
          <w:color w:val="333333"/>
          <w:sz w:val="32"/>
          <w:szCs w:val="32"/>
        </w:rPr>
        <w:t>随时对专项项目进行监督检查，监督</w:t>
      </w:r>
      <w:r>
        <w:rPr>
          <w:rFonts w:hint="eastAsia" w:ascii="仿宋_GB2312" w:hAnsi="宋体" w:eastAsia="仿宋_GB2312"/>
          <w:color w:val="333333"/>
          <w:sz w:val="32"/>
          <w:szCs w:val="32"/>
          <w:lang w:val="en-US" w:eastAsia="zh-CN"/>
        </w:rPr>
        <w:t>项目实施</w:t>
      </w:r>
      <w:r>
        <w:rPr>
          <w:rFonts w:hint="eastAsia" w:ascii="仿宋_GB2312" w:hAnsi="宋体" w:eastAsia="仿宋_GB2312"/>
          <w:color w:val="333333"/>
          <w:sz w:val="32"/>
          <w:szCs w:val="32"/>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12</w:t>
      </w:r>
      <w:r>
        <w:rPr>
          <w:rFonts w:hint="eastAsia" w:ascii="仿宋_GB2312" w:eastAsia="仿宋_GB2312"/>
          <w:sz w:val="32"/>
          <w:szCs w:val="32"/>
        </w:rPr>
        <w:t>个专项项目实际绩效情况如下：</w:t>
      </w:r>
    </w:p>
    <w:p>
      <w:pPr>
        <w:ind w:firstLine="640"/>
        <w:rPr>
          <w:rFonts w:hint="eastAsia" w:ascii="仿宋_GB2312" w:eastAsia="仿宋_GB2312"/>
          <w:sz w:val="32"/>
          <w:szCs w:val="32"/>
        </w:rPr>
      </w:pPr>
      <w:r>
        <w:rPr>
          <w:rFonts w:hint="eastAsia" w:ascii="仿宋_GB2312" w:eastAsia="仿宋_GB2312"/>
          <w:sz w:val="32"/>
          <w:szCs w:val="32"/>
        </w:rPr>
        <w:t>（1）成本控制：</w:t>
      </w:r>
      <w:r>
        <w:rPr>
          <w:rFonts w:hint="eastAsia" w:ascii="仿宋_GB2312" w:hAnsi="宋体" w:eastAsia="仿宋_GB2312"/>
          <w:color w:val="333333"/>
          <w:sz w:val="32"/>
          <w:szCs w:val="32"/>
          <w:lang w:eastAsia="zh-CN"/>
        </w:rPr>
        <w:t>昌吉市建国路社区卫生服务中心</w:t>
      </w:r>
      <w:r>
        <w:rPr>
          <w:rFonts w:hint="eastAsia" w:ascii="仿宋_GB2312" w:eastAsia="仿宋_GB2312"/>
          <w:sz w:val="32"/>
          <w:szCs w:val="32"/>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lang w:val="en-US" w:eastAsia="zh-CN"/>
        </w:rPr>
      </w:pPr>
      <w:r>
        <w:rPr>
          <w:rFonts w:hint="eastAsia" w:ascii="仿宋_GB2312" w:eastAsia="仿宋_GB2312"/>
          <w:sz w:val="32"/>
          <w:szCs w:val="32"/>
        </w:rPr>
        <w:t>（2）成本节约：</w:t>
      </w:r>
      <w:r>
        <w:rPr>
          <w:rFonts w:hint="eastAsia" w:ascii="仿宋_GB2312" w:hAnsi="宋体" w:eastAsia="仿宋_GB2312"/>
          <w:color w:val="333333"/>
          <w:sz w:val="32"/>
          <w:szCs w:val="32"/>
          <w:lang w:eastAsia="zh-CN"/>
        </w:rPr>
        <w:t>昌吉市建国路社区卫生服务中心</w:t>
      </w:r>
      <w:r>
        <w:rPr>
          <w:rFonts w:hint="eastAsia" w:ascii="仿宋_GB2312" w:eastAsia="仿宋_GB2312"/>
          <w:sz w:val="32"/>
          <w:szCs w:val="32"/>
        </w:rPr>
        <w:t>在进行</w:t>
      </w:r>
      <w:r>
        <w:rPr>
          <w:rFonts w:hint="eastAsia" w:ascii="仿宋_GB2312" w:eastAsia="仿宋_GB2312"/>
          <w:sz w:val="32"/>
          <w:szCs w:val="32"/>
          <w:lang w:val="en-US" w:eastAsia="zh-CN"/>
        </w:rPr>
        <w:t>基本公共卫生服务项目和基本药物</w:t>
      </w:r>
      <w:r>
        <w:rPr>
          <w:rFonts w:hint="eastAsia" w:ascii="仿宋_GB2312" w:eastAsia="仿宋_GB2312"/>
          <w:sz w:val="32"/>
          <w:szCs w:val="32"/>
        </w:rPr>
        <w:t>项</w:t>
      </w:r>
      <w:r>
        <w:rPr>
          <w:rFonts w:hint="eastAsia" w:ascii="仿宋_GB2312" w:eastAsia="仿宋_GB2312"/>
          <w:sz w:val="32"/>
          <w:szCs w:val="32"/>
          <w:lang w:val="en-US" w:eastAsia="zh-CN"/>
        </w:rPr>
        <w:t>目过程中，无相关成本节约情况。</w:t>
      </w:r>
    </w:p>
    <w:p>
      <w:pPr>
        <w:ind w:firstLine="640"/>
        <w:rPr>
          <w:rFonts w:hint="eastAsia" w:ascii="仿宋_GB2312" w:eastAsia="仿宋_GB2312"/>
          <w:b/>
          <w:bCs/>
          <w:sz w:val="32"/>
          <w:szCs w:val="32"/>
        </w:rPr>
      </w:pPr>
      <w:r>
        <w:rPr>
          <w:rFonts w:hint="eastAsia" w:ascii="仿宋_GB2312" w:eastAsia="仿宋_GB2312"/>
          <w:b/>
          <w:bCs/>
          <w:sz w:val="32"/>
          <w:szCs w:val="32"/>
        </w:rPr>
        <w:t>4.项目效率性分析（实施进度、完成质量）</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年中央基本公共卫生服务补助资金项目已完成，实施进度为100%，达到预期完成质量要求；</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年中央基本公共卫生服务补助资金（第二批）项目完成</w:t>
      </w:r>
      <w:r>
        <w:rPr>
          <w:rFonts w:hint="eastAsia" w:hAnsi="仿宋" w:cs="Times New Roman"/>
          <w:b w:val="0"/>
          <w:bCs w:val="0"/>
          <w:kern w:val="2"/>
          <w:sz w:val="32"/>
          <w:szCs w:val="32"/>
          <w:lang w:val="en-US" w:eastAsia="zh-CN" w:bidi="ar-SA"/>
        </w:rPr>
        <w:t>212.48万元</w:t>
      </w:r>
      <w:r>
        <w:rPr>
          <w:rFonts w:hint="eastAsia" w:ascii="仿宋_GB2312" w:hAnsi="仿宋" w:eastAsia="仿宋_GB2312" w:cs="Times New Roman"/>
          <w:b w:val="0"/>
          <w:bCs w:val="0"/>
          <w:kern w:val="2"/>
          <w:sz w:val="32"/>
          <w:szCs w:val="32"/>
          <w:lang w:val="en-US" w:eastAsia="zh-CN" w:bidi="ar-SA"/>
        </w:rPr>
        <w:t>，实施进度为</w:t>
      </w:r>
      <w:r>
        <w:rPr>
          <w:rFonts w:hint="eastAsia" w:hAnsi="仿宋" w:cs="Times New Roman"/>
          <w:b w:val="0"/>
          <w:bCs w:val="0"/>
          <w:kern w:val="2"/>
          <w:sz w:val="32"/>
          <w:szCs w:val="32"/>
          <w:lang w:val="en-US" w:eastAsia="zh-CN" w:bidi="ar-SA"/>
        </w:rPr>
        <w:t>99</w:t>
      </w:r>
      <w:r>
        <w:rPr>
          <w:rFonts w:hint="eastAsia" w:ascii="仿宋_GB2312" w:hAnsi="仿宋" w:eastAsia="仿宋_GB2312" w:cs="Times New Roman"/>
          <w:b w:val="0"/>
          <w:bCs w:val="0"/>
          <w:kern w:val="2"/>
          <w:sz w:val="32"/>
          <w:szCs w:val="32"/>
          <w:lang w:val="en-US" w:eastAsia="zh-CN" w:bidi="ar-SA"/>
        </w:rPr>
        <w:t>%，达到预期完成质量要求；</w:t>
      </w:r>
      <w:r>
        <w:rPr>
          <w:rFonts w:hint="eastAsia" w:ascii="仿宋_GB2312" w:eastAsia="仿宋_GB2312" w:cs="Times New Roman"/>
          <w:b w:val="0"/>
          <w:bCs w:val="0"/>
          <w:kern w:val="2"/>
          <w:sz w:val="32"/>
          <w:szCs w:val="32"/>
          <w:lang w:val="en-US" w:eastAsia="zh-CN" w:bidi="ar-SA"/>
        </w:rPr>
        <w:t xml:space="preserve">             </w:t>
      </w: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年中央基本药物制度补助资金预算项目已完成，实施进度为100%，达到预期完成质量要求；</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年中央基本药物制度补助资金（第二批）项目已完成，实施进度为100%，达到预期完成质量要求；</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年自治区基本公共卫生服务补助资金预算项目已完成，实施进度为100%，达到预期完成质量要求；</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年自治区基本公共卫生服务补助资金（第二批）项目已完成，实施进度为</w:t>
      </w:r>
      <w:r>
        <w:rPr>
          <w:rFonts w:hint="eastAsia" w:hAnsi="仿宋" w:cs="Times New Roman"/>
          <w:b w:val="0"/>
          <w:bCs w:val="0"/>
          <w:kern w:val="2"/>
          <w:sz w:val="32"/>
          <w:szCs w:val="32"/>
          <w:lang w:val="en-US" w:eastAsia="zh-CN" w:bidi="ar-SA"/>
        </w:rPr>
        <w:t>99</w:t>
      </w:r>
      <w:r>
        <w:rPr>
          <w:rFonts w:hint="eastAsia" w:ascii="仿宋_GB2312" w:hAnsi="仿宋" w:eastAsia="仿宋_GB2312" w:cs="Times New Roman"/>
          <w:b w:val="0"/>
          <w:bCs w:val="0"/>
          <w:kern w:val="2"/>
          <w:sz w:val="32"/>
          <w:szCs w:val="32"/>
          <w:lang w:val="en-US" w:eastAsia="zh-CN" w:bidi="ar-SA"/>
        </w:rPr>
        <w:t>%，达到预期完成质量要求。</w:t>
      </w:r>
    </w:p>
    <w:p>
      <w:pPr>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年乡村医生补助市级配套经费项目已完成，实施进度为100%，达到预期完成质量要求</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2022年</w:t>
      </w:r>
      <w:r>
        <w:rPr>
          <w:rFonts w:hint="eastAsia" w:hAnsi="仿宋" w:cs="Times New Roman"/>
          <w:b w:val="0"/>
          <w:bCs w:val="0"/>
          <w:kern w:val="2"/>
          <w:sz w:val="32"/>
          <w:szCs w:val="32"/>
          <w:lang w:val="en-US" w:eastAsia="zh-CN" w:bidi="ar-SA"/>
        </w:rPr>
        <w:t>中央</w:t>
      </w:r>
      <w:r>
        <w:rPr>
          <w:rFonts w:hint="eastAsia" w:ascii="仿宋_GB2312" w:hAnsi="仿宋" w:eastAsia="仿宋_GB2312" w:cs="Times New Roman"/>
          <w:b w:val="0"/>
          <w:bCs w:val="0"/>
          <w:kern w:val="2"/>
          <w:sz w:val="32"/>
          <w:szCs w:val="32"/>
          <w:lang w:val="en-US" w:eastAsia="zh-CN" w:bidi="ar-SA"/>
        </w:rPr>
        <w:t>重大</w:t>
      </w:r>
      <w:r>
        <w:rPr>
          <w:rFonts w:hint="eastAsia" w:hAnsi="仿宋" w:cs="Times New Roman"/>
          <w:b w:val="0"/>
          <w:bCs w:val="0"/>
          <w:kern w:val="2"/>
          <w:sz w:val="32"/>
          <w:szCs w:val="32"/>
          <w:lang w:val="en-US" w:eastAsia="zh-CN" w:bidi="ar-SA"/>
        </w:rPr>
        <w:t>传染病</w:t>
      </w:r>
      <w:r>
        <w:rPr>
          <w:rFonts w:hint="eastAsia" w:ascii="仿宋_GB2312" w:hAnsi="仿宋" w:eastAsia="仿宋_GB2312" w:cs="Times New Roman"/>
          <w:b w:val="0"/>
          <w:bCs w:val="0"/>
          <w:kern w:val="2"/>
          <w:sz w:val="32"/>
          <w:szCs w:val="32"/>
          <w:lang w:val="en-US" w:eastAsia="zh-CN" w:bidi="ar-SA"/>
        </w:rPr>
        <w:t>补助资金项目已完成，实施进度为100%，达到预期完成质量要求；</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2022年自治区公共卫生服务（地方公共卫生）补助资金（全民健康体检资金)项目已完成，实施进度为</w:t>
      </w:r>
      <w:r>
        <w:rPr>
          <w:rFonts w:hint="eastAsia" w:ascii="仿宋_GB2312" w:eastAsia="仿宋_GB2312" w:cs="Times New Roman"/>
          <w:b w:val="0"/>
          <w:bCs w:val="0"/>
          <w:kern w:val="2"/>
          <w:sz w:val="32"/>
          <w:szCs w:val="32"/>
          <w:lang w:val="en-US" w:eastAsia="zh-CN" w:bidi="ar-SA"/>
        </w:rPr>
        <w:t>93.59</w:t>
      </w:r>
      <w:r>
        <w:rPr>
          <w:rFonts w:hint="eastAsia" w:ascii="仿宋_GB2312" w:hAnsi="仿宋" w:eastAsia="仿宋_GB2312" w:cs="Times New Roman"/>
          <w:b w:val="0"/>
          <w:bCs w:val="0"/>
          <w:kern w:val="2"/>
          <w:sz w:val="32"/>
          <w:szCs w:val="32"/>
          <w:lang w:val="en-US" w:eastAsia="zh-CN" w:bidi="ar-SA"/>
        </w:rPr>
        <w:t>%，达到预期完成质量要求；</w:t>
      </w:r>
    </w:p>
    <w:p>
      <w:pPr>
        <w:pStyle w:val="2"/>
        <w:rPr>
          <w:rFonts w:hint="eastAsia"/>
          <w:lang w:val="en-US" w:eastAsia="zh-CN"/>
        </w:rPr>
      </w:pPr>
    </w:p>
    <w:p>
      <w:pPr>
        <w:pStyle w:val="10"/>
        <w:rPr>
          <w:rFonts w:hint="default"/>
          <w:lang w:val="en-US" w:eastAsia="zh-CN"/>
        </w:rPr>
      </w:pPr>
    </w:p>
    <w:p>
      <w:pPr>
        <w:ind w:firstLine="640"/>
        <w:rPr>
          <w:rFonts w:ascii="仿宋_GB2312" w:eastAsia="仿宋_GB2312"/>
          <w:b/>
          <w:bCs/>
          <w:sz w:val="32"/>
          <w:szCs w:val="32"/>
        </w:rPr>
      </w:pPr>
      <w:r>
        <w:rPr>
          <w:rFonts w:hint="eastAsia" w:ascii="仿宋_GB2312" w:eastAsia="仿宋_GB2312"/>
          <w:b/>
          <w:bCs/>
          <w:sz w:val="32"/>
          <w:szCs w:val="32"/>
        </w:rPr>
        <w:t>5.项目效益性分析（预期目标完成程度、实施对经济和社会的影响）</w:t>
      </w:r>
    </w:p>
    <w:p>
      <w:pPr>
        <w:spacing w:line="560" w:lineRule="exact"/>
        <w:ind w:firstLine="640"/>
        <w:jc w:val="left"/>
        <w:rPr>
          <w:rFonts w:hint="eastAsia" w:ascii="仿宋_GB2312" w:hAnsi="宋体" w:eastAsia="仿宋_GB2312"/>
          <w:color w:val="333333"/>
          <w:sz w:val="32"/>
          <w:szCs w:val="32"/>
        </w:rPr>
      </w:pPr>
      <w:r>
        <w:rPr>
          <w:rFonts w:hint="eastAsia" w:ascii="仿宋_GB2312" w:hAnsi="宋体" w:eastAsia="仿宋_GB2312" w:cs="宋体"/>
          <w:color w:val="333333"/>
          <w:kern w:val="0"/>
          <w:sz w:val="32"/>
          <w:szCs w:val="32"/>
        </w:rPr>
        <w:t>202</w:t>
      </w:r>
      <w:r>
        <w:rPr>
          <w:rFonts w:hint="eastAsia" w:ascii="仿宋_GB2312" w:hAnsi="宋体" w:eastAsia="仿宋_GB2312" w:cs="宋体"/>
          <w:color w:val="333333"/>
          <w:kern w:val="0"/>
          <w:sz w:val="32"/>
          <w:szCs w:val="32"/>
          <w:lang w:val="en-US" w:eastAsia="zh-CN"/>
        </w:rPr>
        <w:t>2</w:t>
      </w:r>
      <w:r>
        <w:rPr>
          <w:rFonts w:hint="eastAsia" w:ascii="仿宋_GB2312" w:hAnsi="宋体" w:eastAsia="仿宋_GB2312" w:cs="宋体"/>
          <w:color w:val="333333"/>
          <w:kern w:val="0"/>
          <w:sz w:val="32"/>
          <w:szCs w:val="32"/>
        </w:rPr>
        <w:t>年，我单位积极开展了</w:t>
      </w:r>
      <w:r>
        <w:rPr>
          <w:rFonts w:hint="eastAsia" w:ascii="仿宋_GB2312" w:hAnsi="宋体" w:eastAsia="仿宋_GB2312" w:cs="宋体"/>
          <w:color w:val="333333"/>
          <w:kern w:val="0"/>
          <w:sz w:val="32"/>
          <w:szCs w:val="32"/>
          <w:lang w:val="en-US" w:eastAsia="zh-CN"/>
        </w:rPr>
        <w:t>基本公共卫生服务项目和基本药物</w:t>
      </w:r>
      <w:r>
        <w:rPr>
          <w:rFonts w:hint="eastAsia" w:ascii="仿宋_GB2312" w:hAnsi="宋体" w:eastAsia="仿宋_GB2312" w:cs="宋体"/>
          <w:color w:val="333333"/>
          <w:kern w:val="0"/>
          <w:sz w:val="32"/>
          <w:szCs w:val="32"/>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333333"/>
          <w:kern w:val="0"/>
          <w:sz w:val="32"/>
          <w:szCs w:val="32"/>
          <w:lang w:eastAsia="zh-CN"/>
        </w:rPr>
        <w:t>，</w:t>
      </w:r>
      <w:r>
        <w:rPr>
          <w:rFonts w:hint="eastAsia" w:ascii="仿宋_GB2312" w:hAnsi="宋体" w:eastAsia="仿宋_GB2312"/>
          <w:color w:val="333333"/>
          <w:sz w:val="32"/>
          <w:szCs w:val="32"/>
        </w:rPr>
        <w:t>引导和帮助</w:t>
      </w:r>
      <w:r>
        <w:rPr>
          <w:rFonts w:hint="eastAsia" w:ascii="仿宋_GB2312" w:hAnsi="宋体" w:eastAsia="仿宋_GB2312"/>
          <w:color w:val="333333"/>
          <w:sz w:val="32"/>
          <w:szCs w:val="32"/>
          <w:lang w:val="en-US" w:eastAsia="zh-CN"/>
        </w:rPr>
        <w:t>辖区</w:t>
      </w:r>
      <w:r>
        <w:rPr>
          <w:rFonts w:hint="eastAsia" w:ascii="仿宋_GB2312" w:hAnsi="宋体" w:eastAsia="仿宋_GB2312"/>
          <w:color w:val="333333"/>
          <w:sz w:val="32"/>
          <w:szCs w:val="32"/>
        </w:rPr>
        <w:t>农民建立</w:t>
      </w:r>
      <w:r>
        <w:rPr>
          <w:rFonts w:hint="eastAsia" w:ascii="仿宋_GB2312" w:hAnsi="宋体" w:eastAsia="仿宋_GB2312"/>
          <w:color w:val="333333"/>
          <w:sz w:val="32"/>
          <w:szCs w:val="32"/>
          <w:lang w:val="en-US" w:eastAsia="zh-CN"/>
        </w:rPr>
        <w:t>了</w:t>
      </w:r>
      <w:r>
        <w:rPr>
          <w:rFonts w:hint="eastAsia" w:ascii="仿宋_GB2312" w:hAnsi="宋体" w:eastAsia="仿宋_GB2312"/>
          <w:color w:val="333333"/>
          <w:sz w:val="32"/>
          <w:szCs w:val="32"/>
        </w:rPr>
        <w:t>良好的卫生习惯。</w:t>
      </w:r>
    </w:p>
    <w:p>
      <w:pPr>
        <w:pStyle w:val="3"/>
        <w:ind w:firstLine="640"/>
        <w:rPr>
          <w:rFonts w:ascii="黑体" w:hAnsi="黑体"/>
          <w:b w:val="0"/>
          <w:sz w:val="32"/>
          <w:szCs w:val="32"/>
        </w:rPr>
      </w:pPr>
      <w:r>
        <w:rPr>
          <w:rFonts w:hint="eastAsia" w:ascii="黑体" w:hAnsi="黑体"/>
          <w:b w:val="0"/>
          <w:sz w:val="32"/>
          <w:szCs w:val="32"/>
        </w:rPr>
        <w:t>四、资产管理情况</w:t>
      </w:r>
    </w:p>
    <w:p>
      <w:pPr>
        <w:pStyle w:val="2"/>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截止202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年12月31日，我单位资产账面总额为</w:t>
      </w:r>
      <w:r>
        <w:rPr>
          <w:rFonts w:hint="eastAsia" w:ascii="仿宋_GB2312" w:hAnsi="仿宋" w:eastAsia="仿宋_GB2312" w:cs="Times New Roman"/>
          <w:kern w:val="2"/>
          <w:sz w:val="32"/>
          <w:szCs w:val="32"/>
          <w:highlight w:val="none"/>
          <w:lang w:val="en-US" w:eastAsia="zh-CN" w:bidi="ar-SA"/>
        </w:rPr>
        <w:t>8</w:t>
      </w:r>
      <w:r>
        <w:rPr>
          <w:rFonts w:hint="eastAsia" w:ascii="仿宋_GB2312" w:eastAsia="仿宋_GB2312" w:cs="Times New Roman"/>
          <w:kern w:val="2"/>
          <w:sz w:val="32"/>
          <w:szCs w:val="32"/>
          <w:highlight w:val="none"/>
          <w:lang w:val="en-US" w:eastAsia="zh-CN" w:bidi="ar-SA"/>
        </w:rPr>
        <w:t>81.9</w:t>
      </w:r>
      <w:r>
        <w:rPr>
          <w:rFonts w:hint="eastAsia" w:ascii="仿宋_GB2312" w:eastAsia="仿宋_GB2312"/>
          <w:sz w:val="32"/>
          <w:szCs w:val="32"/>
          <w:highlight w:val="none"/>
        </w:rPr>
        <w:t>万元，较年初资产总额</w:t>
      </w:r>
      <w:r>
        <w:rPr>
          <w:rFonts w:hint="eastAsia" w:ascii="仿宋_GB2312" w:eastAsia="仿宋_GB2312"/>
          <w:sz w:val="32"/>
          <w:szCs w:val="32"/>
          <w:highlight w:val="none"/>
          <w:lang w:eastAsia="zh-CN"/>
        </w:rPr>
        <w:t>增加</w:t>
      </w:r>
      <w:r>
        <w:rPr>
          <w:rFonts w:hint="eastAsia" w:ascii="仿宋_GB2312" w:eastAsia="仿宋_GB2312"/>
          <w:sz w:val="32"/>
          <w:szCs w:val="32"/>
          <w:highlight w:val="none"/>
          <w:lang w:val="en-US" w:eastAsia="zh-CN"/>
        </w:rPr>
        <w:t>32.47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上涨</w:t>
      </w:r>
      <w:r>
        <w:rPr>
          <w:rFonts w:hint="eastAsia" w:ascii="仿宋_GB2312" w:eastAsia="仿宋_GB2312"/>
          <w:sz w:val="32"/>
          <w:szCs w:val="32"/>
          <w:highlight w:val="none"/>
          <w:lang w:val="en-US" w:eastAsia="zh-CN"/>
        </w:rPr>
        <w:t>32.47</w:t>
      </w:r>
      <w:r>
        <w:rPr>
          <w:rFonts w:hint="eastAsia" w:ascii="仿宋_GB2312" w:eastAsia="仿宋_GB2312"/>
          <w:color w:val="000000" w:themeColor="text1"/>
          <w:sz w:val="32"/>
          <w:szCs w:val="32"/>
          <w:highlight w:val="none"/>
          <w:lang w:val="en-US" w:eastAsia="zh-CN"/>
        </w:rPr>
        <w:t>%</w:t>
      </w:r>
      <w:r>
        <w:rPr>
          <w:rFonts w:hint="eastAsia" w:ascii="仿宋_GB2312" w:eastAsia="仿宋_GB2312"/>
          <w:sz w:val="32"/>
          <w:szCs w:val="32"/>
          <w:highlight w:val="none"/>
        </w:rPr>
        <w:t>，其中：</w:t>
      </w:r>
    </w:p>
    <w:p>
      <w:pPr>
        <w:ind w:firstLine="640"/>
        <w:rPr>
          <w:rFonts w:ascii="楷体_GB2312" w:eastAsia="楷体_GB2312"/>
          <w:szCs w:val="32"/>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年初，流动资产总额为</w:t>
      </w:r>
      <w:r>
        <w:rPr>
          <w:rFonts w:hint="eastAsia" w:ascii="仿宋_GB2312" w:eastAsia="仿宋_GB2312"/>
          <w:sz w:val="32"/>
          <w:szCs w:val="32"/>
          <w:highlight w:val="none"/>
          <w:lang w:val="en-US" w:eastAsia="zh-CN"/>
        </w:rPr>
        <w:t>90.35</w:t>
      </w:r>
      <w:r>
        <w:rPr>
          <w:rFonts w:hint="eastAsia" w:ascii="仿宋_GB2312" w:eastAsia="仿宋_GB2312"/>
          <w:sz w:val="32"/>
          <w:szCs w:val="32"/>
          <w:highlight w:val="none"/>
        </w:rPr>
        <w:t>万元，年末总额为</w:t>
      </w:r>
      <w:r>
        <w:rPr>
          <w:rFonts w:hint="eastAsia" w:ascii="仿宋_GB2312" w:eastAsia="仿宋_GB2312"/>
          <w:sz w:val="32"/>
          <w:szCs w:val="32"/>
          <w:highlight w:val="none"/>
          <w:lang w:val="en-US" w:eastAsia="zh-CN"/>
        </w:rPr>
        <w:t>272.97</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较年初流动资产增加</w:t>
      </w:r>
      <w:r>
        <w:rPr>
          <w:rFonts w:hint="eastAsia" w:ascii="仿宋_GB2312" w:eastAsia="仿宋_GB2312"/>
          <w:sz w:val="32"/>
          <w:szCs w:val="32"/>
          <w:highlight w:val="none"/>
          <w:lang w:val="en-US" w:eastAsia="zh-CN"/>
        </w:rPr>
        <w:t>182.62万元</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上涨</w:t>
      </w:r>
      <w:r>
        <w:rPr>
          <w:rFonts w:hint="eastAsia" w:ascii="仿宋_GB2312" w:eastAsia="仿宋_GB2312"/>
          <w:sz w:val="32"/>
          <w:szCs w:val="32"/>
          <w:highlight w:val="none"/>
          <w:lang w:val="en-US" w:eastAsia="zh-CN"/>
        </w:rPr>
        <w:t>2.02</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val="en-US" w:eastAsia="zh-CN"/>
        </w:rPr>
        <w:t>本年购置了零星办公设备及家具</w:t>
      </w:r>
      <w:r>
        <w:rPr>
          <w:rFonts w:hint="eastAsia" w:ascii="仿宋_GB2312" w:eastAsia="仿宋_GB2312"/>
          <w:sz w:val="32"/>
          <w:szCs w:val="32"/>
          <w:lang w:val="en-US" w:eastAsia="zh-CN"/>
        </w:rPr>
        <w:t>用具</w:t>
      </w:r>
      <w:r>
        <w:rPr>
          <w:rFonts w:hint="eastAsia" w:ascii="仿宋_GB2312" w:eastAsia="仿宋_GB2312"/>
          <w:sz w:val="32"/>
          <w:szCs w:val="32"/>
        </w:rPr>
        <w:t>。</w:t>
      </w:r>
    </w:p>
    <w:p>
      <w:pPr>
        <w:pStyle w:val="2"/>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000000" w:themeColor="text1"/>
          <w:sz w:val="32"/>
          <w:szCs w:val="32"/>
          <w:lang w:eastAsia="zh-CN"/>
        </w:rPr>
        <w:t>昌吉市建国路社区卫生服务中心</w:t>
      </w:r>
      <w:r>
        <w:rPr>
          <w:rFonts w:hint="eastAsia" w:ascii="仿宋_GB2312" w:eastAsia="仿宋_GB2312"/>
          <w:color w:val="000000" w:themeColor="text1"/>
          <w:sz w:val="32"/>
          <w:szCs w:val="32"/>
        </w:rPr>
        <w:t>高度重视</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切实把此项工作抓紧抓好。</w:t>
      </w:r>
      <w:r>
        <w:rPr>
          <w:rFonts w:hint="eastAsia" w:ascii="仿宋_GB2312" w:eastAsia="仿宋_GB2312"/>
          <w:color w:val="000000" w:themeColor="text1"/>
          <w:sz w:val="32"/>
          <w:szCs w:val="32"/>
          <w:lang w:val="en-US" w:eastAsia="zh-CN"/>
        </w:rPr>
        <w:t>我院</w:t>
      </w:r>
      <w:r>
        <w:rPr>
          <w:rFonts w:hint="eastAsia" w:ascii="仿宋_GB2312" w:eastAsia="仿宋_GB2312"/>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hint="eastAsia" w:ascii="仿宋_GB2312" w:eastAsia="仿宋_GB2312" w:cs="仿宋_GB2312"/>
          <w:b/>
          <w:kern w:val="1"/>
          <w:sz w:val="32"/>
          <w:szCs w:val="32"/>
        </w:rPr>
      </w:pP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FF0000"/>
          <w:kern w:val="1"/>
          <w:sz w:val="32"/>
          <w:szCs w:val="32"/>
        </w:rPr>
      </w:pPr>
      <w:r>
        <w:rPr>
          <w:rFonts w:hint="eastAsia" w:ascii="仿宋_GB2312" w:eastAsia="仿宋_GB2312"/>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hint="eastAsia"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hAnsi="宋体" w:eastAsia="仿宋_GB2312"/>
          <w:color w:val="333333"/>
          <w:sz w:val="32"/>
          <w:szCs w:val="32"/>
          <w:lang w:eastAsia="zh-CN"/>
        </w:rPr>
        <w:t>昌吉市建国路社区卫生服务中心</w:t>
      </w:r>
      <w:r>
        <w:rPr>
          <w:rFonts w:hint="eastAsia" w:ascii="仿宋_GB2312" w:eastAsia="仿宋_GB2312"/>
          <w:bCs/>
          <w:spacing w:val="-4"/>
          <w:sz w:val="32"/>
          <w:szCs w:val="32"/>
        </w:rPr>
        <w:t>部门单位整体支出绩效目标共设置一级指标3个，二级指标</w:t>
      </w:r>
      <w:r>
        <w:rPr>
          <w:rFonts w:hint="eastAsia" w:ascii="仿宋_GB2312" w:eastAsia="仿宋_GB2312"/>
          <w:bCs/>
          <w:spacing w:val="-4"/>
          <w:sz w:val="32"/>
          <w:szCs w:val="32"/>
          <w:lang w:val="en-US" w:eastAsia="zh-CN"/>
        </w:rPr>
        <w:t>7</w:t>
      </w:r>
      <w:r>
        <w:rPr>
          <w:rFonts w:hint="eastAsia" w:ascii="仿宋_GB2312" w:eastAsia="仿宋_GB2312"/>
          <w:bCs/>
          <w:spacing w:val="-4"/>
          <w:sz w:val="32"/>
          <w:szCs w:val="32"/>
        </w:rPr>
        <w:t>个，三级指标</w:t>
      </w:r>
      <w:r>
        <w:rPr>
          <w:rFonts w:hint="eastAsia" w:ascii="仿宋_GB2312" w:eastAsia="仿宋_GB2312"/>
          <w:bCs/>
          <w:spacing w:val="-4"/>
          <w:sz w:val="32"/>
          <w:szCs w:val="32"/>
          <w:lang w:val="en-US" w:eastAsia="zh-CN"/>
        </w:rPr>
        <w:t>15</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15</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100.0</w:t>
      </w:r>
      <w:r>
        <w:rPr>
          <w:rFonts w:hint="eastAsia" w:ascii="仿宋_GB2312" w:eastAsia="仿宋_GB2312"/>
          <w:bCs/>
          <w:spacing w:val="-4"/>
          <w:sz w:val="32"/>
          <w:szCs w:val="32"/>
        </w:rPr>
        <w:t>%。</w:t>
      </w:r>
    </w:p>
    <w:p>
      <w:pPr>
        <w:pStyle w:val="4"/>
        <w:ind w:firstLine="640"/>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rPr>
        <w:t>“</w:t>
      </w:r>
      <w:r>
        <w:rPr>
          <w:rFonts w:hint="eastAsia" w:ascii="仿宋_GB2312" w:eastAsia="仿宋_GB2312"/>
          <w:bCs/>
          <w:spacing w:val="-4"/>
          <w:sz w:val="32"/>
          <w:szCs w:val="32"/>
          <w:lang w:val="en-US" w:eastAsia="zh-CN"/>
        </w:rPr>
        <w:t>年均门急诊人次</w:t>
      </w:r>
      <w:r>
        <w:rPr>
          <w:rFonts w:hint="eastAsia" w:ascii="仿宋_GB2312" w:eastAsia="仿宋_GB2312"/>
          <w:bCs/>
          <w:spacing w:val="-4"/>
          <w:sz w:val="32"/>
          <w:szCs w:val="32"/>
        </w:rPr>
        <w:t>”指标：预期指标值为“</w:t>
      </w:r>
      <w:r>
        <w:rPr>
          <w:rFonts w:hint="eastAsia" w:ascii="仿宋_GB2312" w:eastAsia="仿宋_GB2312"/>
          <w:bCs/>
          <w:spacing w:val="-4"/>
          <w:sz w:val="32"/>
          <w:szCs w:val="32"/>
          <w:lang w:val="en-US" w:eastAsia="zh-CN"/>
        </w:rPr>
        <w:t>&gt;=25000.00人次</w:t>
      </w:r>
      <w:r>
        <w:rPr>
          <w:rFonts w:hint="eastAsia" w:ascii="仿宋_GB2312" w:eastAsia="仿宋_GB2312"/>
          <w:bCs/>
          <w:spacing w:val="-4"/>
          <w:sz w:val="32"/>
          <w:szCs w:val="32"/>
        </w:rPr>
        <w:t>”，实</w:t>
      </w:r>
      <w:r>
        <w:rPr>
          <w:rFonts w:hint="eastAsia" w:ascii="仿宋_GB2312" w:eastAsia="仿宋_GB2312"/>
          <w:bCs/>
          <w:spacing w:val="-4"/>
          <w:sz w:val="32"/>
          <w:szCs w:val="32"/>
          <w:lang w:val="en-US" w:eastAsia="zh-CN"/>
        </w:rPr>
        <w:t>际完成指标值为“52858人次”，指标完成率为100.0%;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“在编人数”指</w:t>
      </w:r>
      <w:r>
        <w:rPr>
          <w:rFonts w:hint="eastAsia" w:ascii="仿宋_GB2312" w:eastAsia="仿宋_GB2312"/>
          <w:bCs/>
          <w:spacing w:val="-4"/>
          <w:sz w:val="32"/>
          <w:szCs w:val="32"/>
        </w:rPr>
        <w:t>标：预期指标值为“</w:t>
      </w:r>
      <w:r>
        <w:rPr>
          <w:rFonts w:hint="eastAsia" w:ascii="仿宋_GB2312" w:eastAsia="仿宋_GB2312"/>
          <w:bCs/>
          <w:spacing w:val="-4"/>
          <w:sz w:val="32"/>
          <w:szCs w:val="32"/>
          <w:lang w:val="en-US" w:eastAsia="zh-CN"/>
        </w:rPr>
        <w:t>=33人</w:t>
      </w:r>
      <w:r>
        <w:rPr>
          <w:rFonts w:hint="eastAsia" w:ascii="仿宋_GB2312" w:eastAsia="仿宋_GB2312"/>
          <w:bCs/>
          <w:spacing w:val="-4"/>
          <w:sz w:val="32"/>
          <w:szCs w:val="32"/>
        </w:rPr>
        <w:t>”，实际完成指标值为“</w:t>
      </w:r>
      <w:r>
        <w:rPr>
          <w:rFonts w:hint="eastAsia" w:ascii="仿宋_GB2312" w:eastAsia="仿宋_GB2312"/>
          <w:bCs/>
          <w:spacing w:val="-4"/>
          <w:sz w:val="32"/>
          <w:szCs w:val="32"/>
          <w:lang w:val="en-US" w:eastAsia="zh-CN"/>
        </w:rPr>
        <w:t>33人</w:t>
      </w:r>
      <w:r>
        <w:rPr>
          <w:rFonts w:hint="eastAsia" w:ascii="仿宋_GB2312" w:eastAsia="仿宋_GB2312"/>
          <w:bCs/>
          <w:spacing w:val="-4"/>
          <w:sz w:val="32"/>
          <w:szCs w:val="32"/>
        </w:rPr>
        <w:t>”，指</w:t>
      </w:r>
      <w:r>
        <w:rPr>
          <w:rFonts w:hint="eastAsia" w:ascii="仿宋_GB2312" w:eastAsia="仿宋_GB2312"/>
          <w:bCs/>
          <w:spacing w:val="-4"/>
          <w:sz w:val="32"/>
          <w:szCs w:val="32"/>
          <w:lang w:val="en-US" w:eastAsia="zh-CN"/>
        </w:rPr>
        <w:t>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“基本药物种类配备”指标：预期指标值为“&gt;=250.00种”，实际完成指标值为“250.00种”，指标完成率为100.0%;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“辖区服务年鉴人口数”指标：预期指标值为“&gt;=62332.00人”，实际完成指标值为“73902.00人”，指标完成率为100.0%;</w:t>
      </w:r>
    </w:p>
    <w:p>
      <w:pPr>
        <w:numPr>
          <w:ilvl w:val="0"/>
          <w:numId w:val="8"/>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ascii="仿宋_GB2312" w:eastAsia="仿宋_GB2312"/>
          <w:sz w:val="32"/>
          <w:szCs w:val="32"/>
        </w:rPr>
      </w:pPr>
      <w:r>
        <w:rPr>
          <w:rFonts w:hint="eastAsia" w:ascii="仿宋_GB2312" w:eastAsia="仿宋_GB2312"/>
          <w:bCs/>
          <w:spacing w:val="-4"/>
          <w:sz w:val="32"/>
          <w:szCs w:val="32"/>
          <w:lang w:val="en-US" w:eastAsia="zh-CN"/>
        </w:rPr>
        <w:t>“预期零差销售基本药物比例”指标：预期指标值为“&gt;=80.0%”，实际完成指标值为“100.0%”，指标完成率为100.0</w:t>
      </w:r>
      <w:r>
        <w:rPr>
          <w:rFonts w:hint="eastAsia" w:ascii="仿宋_GB2312" w:eastAsia="仿宋_GB2312"/>
          <w:sz w:val="32"/>
          <w:szCs w:val="32"/>
        </w:rPr>
        <w:t>%;</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“处方质量标准符合率”指标：预期指标值为“&gt;=9</w:t>
      </w:r>
      <w:r>
        <w:rPr>
          <w:rFonts w:hint="eastAsia" w:ascii="仿宋_GB2312" w:eastAsia="仿宋_GB2312" w:cs="Times New Roman"/>
          <w:b w:val="0"/>
          <w:bCs/>
          <w:spacing w:val="-4"/>
          <w:kern w:val="2"/>
          <w:sz w:val="32"/>
          <w:szCs w:val="32"/>
          <w:lang w:val="en-US" w:eastAsia="zh-CN" w:bidi="ar-SA"/>
        </w:rPr>
        <w:t>5</w:t>
      </w:r>
      <w:r>
        <w:rPr>
          <w:rFonts w:hint="eastAsia" w:ascii="仿宋_GB2312" w:hAnsi="仿宋" w:eastAsia="仿宋_GB2312" w:cs="Times New Roman"/>
          <w:b w:val="0"/>
          <w:bCs/>
          <w:spacing w:val="-4"/>
          <w:kern w:val="2"/>
          <w:sz w:val="32"/>
          <w:szCs w:val="32"/>
          <w:lang w:val="en-US" w:eastAsia="zh-CN" w:bidi="ar-SA"/>
        </w:rPr>
        <w:t>.0%”，实际完成指标值为“9</w:t>
      </w:r>
      <w:r>
        <w:rPr>
          <w:rFonts w:hint="eastAsia" w:ascii="仿宋_GB2312" w:eastAsia="仿宋_GB2312" w:cs="Times New Roman"/>
          <w:b w:val="0"/>
          <w:bCs/>
          <w:spacing w:val="-4"/>
          <w:kern w:val="2"/>
          <w:sz w:val="32"/>
          <w:szCs w:val="32"/>
          <w:lang w:val="en-US" w:eastAsia="zh-CN" w:bidi="ar-SA"/>
        </w:rPr>
        <w:t>6</w:t>
      </w:r>
      <w:r>
        <w:rPr>
          <w:rFonts w:hint="eastAsia" w:ascii="仿宋_GB2312" w:hAnsi="仿宋" w:eastAsia="仿宋_GB2312" w:cs="Times New Roman"/>
          <w:b w:val="0"/>
          <w:bCs/>
          <w:spacing w:val="-4"/>
          <w:kern w:val="2"/>
          <w:sz w:val="32"/>
          <w:szCs w:val="32"/>
          <w:lang w:val="en-US" w:eastAsia="zh-CN" w:bidi="ar-SA"/>
        </w:rPr>
        <w:t>.0%”，指标完成率为100.0%;</w:t>
      </w:r>
    </w:p>
    <w:p>
      <w:pPr>
        <w:pStyle w:val="2"/>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“门诊抗菌药物2联及以上联用处方比例”指标：预期指标值为“&lt;=15.00%”，实际完成指标值为“0.0%”，指标完成率为100.0%;</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“门诊输液治疗比率”指标：预期指标值为“&lt;=</w:t>
      </w:r>
      <w:r>
        <w:rPr>
          <w:rFonts w:hint="eastAsia" w:ascii="仿宋_GB2312" w:eastAsia="仿宋_GB2312" w:cs="Times New Roman"/>
          <w:b w:val="0"/>
          <w:bCs/>
          <w:spacing w:val="-4"/>
          <w:kern w:val="2"/>
          <w:sz w:val="32"/>
          <w:szCs w:val="32"/>
          <w:lang w:val="en-US" w:eastAsia="zh-CN" w:bidi="ar-SA"/>
        </w:rPr>
        <w:t>10</w:t>
      </w:r>
      <w:r>
        <w:rPr>
          <w:rFonts w:hint="eastAsia" w:ascii="仿宋_GB2312" w:hAnsi="仿宋" w:eastAsia="仿宋_GB2312" w:cs="Times New Roman"/>
          <w:b w:val="0"/>
          <w:bCs/>
          <w:spacing w:val="-4"/>
          <w:kern w:val="2"/>
          <w:sz w:val="32"/>
          <w:szCs w:val="32"/>
          <w:lang w:val="en-US" w:eastAsia="zh-CN" w:bidi="ar-SA"/>
        </w:rPr>
        <w:t>.00%”，实际完成指标值为“</w:t>
      </w:r>
      <w:r>
        <w:rPr>
          <w:rFonts w:hint="eastAsia" w:ascii="仿宋_GB2312" w:eastAsia="仿宋_GB2312" w:cs="Times New Roman"/>
          <w:b w:val="0"/>
          <w:bCs/>
          <w:spacing w:val="-4"/>
          <w:kern w:val="2"/>
          <w:sz w:val="32"/>
          <w:szCs w:val="32"/>
          <w:lang w:val="en-US" w:eastAsia="zh-CN" w:bidi="ar-SA"/>
        </w:rPr>
        <w:t>2.0</w:t>
      </w:r>
      <w:r>
        <w:rPr>
          <w:rFonts w:hint="eastAsia" w:ascii="仿宋_GB2312" w:hAnsi="仿宋" w:eastAsia="仿宋_GB2312" w:cs="Times New Roman"/>
          <w:b w:val="0"/>
          <w:bCs/>
          <w:spacing w:val="-4"/>
          <w:kern w:val="2"/>
          <w:sz w:val="32"/>
          <w:szCs w:val="32"/>
          <w:lang w:val="en-US" w:eastAsia="zh-CN" w:bidi="ar-SA"/>
        </w:rPr>
        <w:t>%”，指标完成率为100.0%;</w:t>
      </w:r>
    </w:p>
    <w:p>
      <w:pPr>
        <w:pStyle w:val="2"/>
        <w:rPr>
          <w:rFonts w:hint="eastAsia"/>
          <w:lang w:val="en-US" w:eastAsia="zh-CN"/>
        </w:rPr>
      </w:pPr>
      <w:r>
        <w:rPr>
          <w:rFonts w:hint="eastAsia" w:ascii="仿宋_GB2312" w:hAnsi="仿宋" w:eastAsia="仿宋_GB2312" w:cs="Times New Roman"/>
          <w:b w:val="0"/>
          <w:bCs/>
          <w:spacing w:val="-4"/>
          <w:kern w:val="2"/>
          <w:sz w:val="32"/>
          <w:szCs w:val="32"/>
          <w:lang w:val="en-US" w:eastAsia="zh-CN" w:bidi="ar-SA"/>
        </w:rPr>
        <w:t>“激素处方比例”指标：预期指标值为“&lt;=30.00%”，实际完成指标值为“0.0%”，指标完成率为100.0%;</w:t>
      </w:r>
    </w:p>
    <w:p>
      <w:pPr>
        <w:numPr>
          <w:ilvl w:val="0"/>
          <w:numId w:val="8"/>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“工作完成时间”指标：预期指标值为“202</w:t>
      </w:r>
      <w:r>
        <w:rPr>
          <w:rFonts w:hint="eastAsia" w:ascii="仿宋_GB2312" w:eastAsia="仿宋_GB2312" w:cs="Times New Roman"/>
          <w:b w:val="0"/>
          <w:bCs/>
          <w:spacing w:val="-4"/>
          <w:kern w:val="2"/>
          <w:sz w:val="32"/>
          <w:szCs w:val="32"/>
          <w:lang w:val="en-US" w:eastAsia="zh-CN" w:bidi="ar-SA"/>
        </w:rPr>
        <w:t>2</w:t>
      </w:r>
      <w:r>
        <w:rPr>
          <w:rFonts w:hint="eastAsia" w:ascii="仿宋_GB2312" w:hAnsi="仿宋" w:eastAsia="仿宋_GB2312" w:cs="Times New Roman"/>
          <w:b w:val="0"/>
          <w:bCs/>
          <w:spacing w:val="-4"/>
          <w:kern w:val="2"/>
          <w:sz w:val="32"/>
          <w:szCs w:val="32"/>
          <w:lang w:val="en-US" w:eastAsia="zh-CN" w:bidi="ar-SA"/>
        </w:rPr>
        <w:t>年12月31日”，实际完成指标值为“202</w:t>
      </w:r>
      <w:r>
        <w:rPr>
          <w:rFonts w:hint="eastAsia" w:ascii="仿宋_GB2312" w:eastAsia="仿宋_GB2312" w:cs="Times New Roman"/>
          <w:b w:val="0"/>
          <w:bCs/>
          <w:spacing w:val="-4"/>
          <w:kern w:val="2"/>
          <w:sz w:val="32"/>
          <w:szCs w:val="32"/>
          <w:lang w:val="en-US" w:eastAsia="zh-CN" w:bidi="ar-SA"/>
        </w:rPr>
        <w:t>2</w:t>
      </w:r>
      <w:r>
        <w:rPr>
          <w:rFonts w:hint="eastAsia" w:ascii="仿宋_GB2312" w:hAnsi="仿宋" w:eastAsia="仿宋_GB2312" w:cs="Times New Roman"/>
          <w:b w:val="0"/>
          <w:bCs/>
          <w:spacing w:val="-4"/>
          <w:kern w:val="2"/>
          <w:sz w:val="32"/>
          <w:szCs w:val="32"/>
          <w:lang w:val="en-US" w:eastAsia="zh-CN" w:bidi="ar-SA"/>
        </w:rPr>
        <w:t>年12月31日”，指标完成率为100.0%;</w:t>
      </w:r>
    </w:p>
    <w:p>
      <w:pPr>
        <w:numPr>
          <w:ilvl w:val="0"/>
          <w:numId w:val="8"/>
        </w:numPr>
        <w:ind w:firstLine="640"/>
        <w:rPr>
          <w:rFonts w:ascii="仿宋_GB2312" w:eastAsia="仿宋_GB2312"/>
          <w:sz w:val="32"/>
          <w:szCs w:val="32"/>
        </w:rPr>
      </w:pPr>
      <w:r>
        <w:rPr>
          <w:rFonts w:hint="eastAsia" w:ascii="仿宋_GB2312" w:eastAsia="仿宋_GB2312"/>
          <w:sz w:val="32"/>
          <w:szCs w:val="32"/>
        </w:rPr>
        <w:t>成本指标</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人员经费指标</w:t>
      </w:r>
      <w:r>
        <w:rPr>
          <w:rFonts w:hint="eastAsia" w:ascii="仿宋_GB2312" w:hAnsi="仿宋" w:eastAsia="仿宋_GB2312" w:cs="Times New Roman"/>
          <w:b w:val="0"/>
          <w:bCs/>
          <w:spacing w:val="-4"/>
          <w:kern w:val="2"/>
          <w:sz w:val="32"/>
          <w:szCs w:val="32"/>
          <w:lang w:val="en-US" w:eastAsia="zh-CN" w:bidi="ar-SA"/>
        </w:rPr>
        <w:t>：预期指标值为“=</w:t>
      </w:r>
      <w:r>
        <w:rPr>
          <w:rFonts w:hint="eastAsia" w:ascii="仿宋_GB2312" w:eastAsia="仿宋_GB2312" w:cs="Times New Roman"/>
          <w:b w:val="0"/>
          <w:bCs/>
          <w:spacing w:val="-4"/>
          <w:kern w:val="2"/>
          <w:sz w:val="32"/>
          <w:szCs w:val="32"/>
          <w:lang w:val="en-US" w:eastAsia="zh-CN" w:bidi="ar-SA"/>
        </w:rPr>
        <w:t>399.17</w:t>
      </w:r>
      <w:r>
        <w:rPr>
          <w:rFonts w:hint="eastAsia" w:ascii="仿宋_GB2312" w:hAnsi="仿宋" w:eastAsia="仿宋_GB2312" w:cs="Times New Roman"/>
          <w:b w:val="0"/>
          <w:bCs/>
          <w:spacing w:val="-4"/>
          <w:kern w:val="2"/>
          <w:sz w:val="32"/>
          <w:szCs w:val="32"/>
          <w:lang w:val="en-US" w:eastAsia="zh-CN" w:bidi="ar-SA"/>
        </w:rPr>
        <w:t>万元”，实际完成指标值为“</w:t>
      </w:r>
      <w:r>
        <w:rPr>
          <w:rFonts w:hint="eastAsia" w:ascii="仿宋_GB2312" w:eastAsia="仿宋_GB2312" w:cs="Times New Roman"/>
          <w:b w:val="0"/>
          <w:bCs/>
          <w:spacing w:val="-4"/>
          <w:kern w:val="2"/>
          <w:sz w:val="32"/>
          <w:szCs w:val="32"/>
          <w:lang w:val="en-US" w:eastAsia="zh-CN" w:bidi="ar-SA"/>
        </w:rPr>
        <w:t>399.17</w:t>
      </w:r>
      <w:r>
        <w:rPr>
          <w:rFonts w:hint="eastAsia" w:ascii="仿宋_GB2312" w:hAnsi="仿宋" w:eastAsia="仿宋_GB2312" w:cs="Times New Roman"/>
          <w:b w:val="0"/>
          <w:bCs/>
          <w:spacing w:val="-4"/>
          <w:kern w:val="2"/>
          <w:sz w:val="32"/>
          <w:szCs w:val="32"/>
          <w:lang w:val="en-US" w:eastAsia="zh-CN" w:bidi="ar-SA"/>
        </w:rPr>
        <w:t>万元”，指标完成率为</w:t>
      </w:r>
      <w:r>
        <w:rPr>
          <w:rFonts w:hint="eastAsia" w:ascii="仿宋_GB2312" w:eastAsia="仿宋_GB2312" w:cs="Times New Roman"/>
          <w:b w:val="0"/>
          <w:bCs/>
          <w:spacing w:val="-4"/>
          <w:kern w:val="2"/>
          <w:sz w:val="32"/>
          <w:szCs w:val="32"/>
          <w:lang w:val="en-US" w:eastAsia="zh-CN" w:bidi="ar-SA"/>
        </w:rPr>
        <w:t>100.0</w:t>
      </w:r>
      <w:r>
        <w:rPr>
          <w:rFonts w:hint="eastAsia" w:ascii="仿宋_GB2312" w:hAnsi="仿宋" w:eastAsia="仿宋_GB2312" w:cs="Times New Roman"/>
          <w:b w:val="0"/>
          <w:bCs/>
          <w:spacing w:val="-4"/>
          <w:kern w:val="2"/>
          <w:sz w:val="32"/>
          <w:szCs w:val="32"/>
          <w:lang w:val="en-US" w:eastAsia="zh-CN" w:bidi="ar-SA"/>
        </w:rPr>
        <w:t>%;</w:t>
      </w:r>
    </w:p>
    <w:p>
      <w:pPr>
        <w:ind w:firstLine="640"/>
        <w:rPr>
          <w:rFonts w:hint="eastAsia"/>
          <w:color w:val="auto"/>
          <w:highlight w:val="none"/>
          <w:lang w:val="en-US" w:eastAsia="zh-CN"/>
        </w:rPr>
      </w:pPr>
      <w:r>
        <w:rPr>
          <w:rFonts w:hint="eastAsia" w:ascii="仿宋_GB2312" w:hAnsi="仿宋" w:eastAsia="仿宋_GB2312" w:cs="Times New Roman"/>
          <w:b w:val="0"/>
          <w:bCs/>
          <w:color w:val="auto"/>
          <w:spacing w:val="-4"/>
          <w:kern w:val="2"/>
          <w:sz w:val="32"/>
          <w:szCs w:val="32"/>
          <w:highlight w:val="none"/>
          <w:lang w:val="en-US" w:eastAsia="zh-CN" w:bidi="ar-SA"/>
        </w:rPr>
        <w:t>“公用经费”指标：预期指标值为“&lt;=</w:t>
      </w:r>
      <w:r>
        <w:rPr>
          <w:rFonts w:hint="eastAsia" w:ascii="仿宋_GB2312" w:eastAsia="仿宋_GB2312" w:cs="Times New Roman"/>
          <w:b w:val="0"/>
          <w:bCs/>
          <w:color w:val="auto"/>
          <w:spacing w:val="-4"/>
          <w:kern w:val="2"/>
          <w:sz w:val="32"/>
          <w:szCs w:val="32"/>
          <w:highlight w:val="none"/>
          <w:lang w:val="en-US" w:eastAsia="zh-CN" w:bidi="ar-SA"/>
        </w:rPr>
        <w:t>38</w:t>
      </w:r>
      <w:r>
        <w:rPr>
          <w:rFonts w:hint="eastAsia" w:ascii="仿宋_GB2312" w:hAnsi="仿宋" w:eastAsia="仿宋_GB2312" w:cs="Times New Roman"/>
          <w:b w:val="0"/>
          <w:bCs/>
          <w:color w:val="auto"/>
          <w:spacing w:val="-4"/>
          <w:kern w:val="2"/>
          <w:sz w:val="32"/>
          <w:szCs w:val="32"/>
          <w:highlight w:val="none"/>
          <w:lang w:val="en-US" w:eastAsia="zh-CN" w:bidi="ar-SA"/>
        </w:rPr>
        <w:t>万元”，实际完成指标值为“</w:t>
      </w:r>
      <w:r>
        <w:rPr>
          <w:rFonts w:hint="eastAsia" w:ascii="仿宋_GB2312" w:eastAsia="仿宋_GB2312" w:cs="Times New Roman"/>
          <w:b w:val="0"/>
          <w:bCs/>
          <w:color w:val="auto"/>
          <w:spacing w:val="-4"/>
          <w:kern w:val="2"/>
          <w:sz w:val="32"/>
          <w:szCs w:val="32"/>
          <w:highlight w:val="none"/>
          <w:lang w:val="en-US" w:eastAsia="zh-CN" w:bidi="ar-SA"/>
        </w:rPr>
        <w:t>=38万元</w:t>
      </w:r>
      <w:r>
        <w:rPr>
          <w:rFonts w:hint="eastAsia" w:ascii="仿宋_GB2312" w:hAnsi="仿宋" w:eastAsia="仿宋_GB2312" w:cs="Times New Roman"/>
          <w:b w:val="0"/>
          <w:bCs/>
          <w:color w:val="auto"/>
          <w:spacing w:val="-4"/>
          <w:kern w:val="2"/>
          <w:sz w:val="32"/>
          <w:szCs w:val="32"/>
          <w:highlight w:val="none"/>
          <w:lang w:val="en-US" w:eastAsia="zh-CN" w:bidi="ar-SA"/>
        </w:rPr>
        <w:t>”，指标完成率为</w:t>
      </w:r>
      <w:r>
        <w:rPr>
          <w:rFonts w:hint="eastAsia" w:ascii="仿宋_GB2312" w:eastAsia="仿宋_GB2312" w:cs="Times New Roman"/>
          <w:b w:val="0"/>
          <w:bCs/>
          <w:color w:val="auto"/>
          <w:spacing w:val="-4"/>
          <w:kern w:val="2"/>
          <w:sz w:val="32"/>
          <w:szCs w:val="32"/>
          <w:highlight w:val="none"/>
          <w:lang w:val="en-US" w:eastAsia="zh-CN" w:bidi="ar-SA"/>
        </w:rPr>
        <w:t>100.0</w:t>
      </w:r>
      <w:r>
        <w:rPr>
          <w:rFonts w:hint="eastAsia" w:ascii="仿宋_GB2312" w:hAnsi="仿宋" w:eastAsia="仿宋_GB2312" w:cs="Times New Roman"/>
          <w:b w:val="0"/>
          <w:bCs/>
          <w:color w:val="auto"/>
          <w:spacing w:val="-4"/>
          <w:kern w:val="2"/>
          <w:sz w:val="32"/>
          <w:szCs w:val="32"/>
          <w:highlight w:val="none"/>
          <w:lang w:val="en-US" w:eastAsia="zh-CN" w:bidi="ar-SA"/>
        </w:rPr>
        <w:t>%;</w:t>
      </w:r>
    </w:p>
    <w:p>
      <w:pPr>
        <w:pStyle w:val="2"/>
        <w:rPr>
          <w:rFonts w:hint="eastAsia"/>
          <w:lang w:val="en-US" w:eastAsia="zh-CN"/>
        </w:rPr>
      </w:pPr>
    </w:p>
    <w:p>
      <w:pPr>
        <w:pStyle w:val="4"/>
        <w:ind w:firstLine="640"/>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“公共卫生均等化水平”指标：预期指标值为“逐步提高”，实际完成指标值为“有所提高”，指标完成率为100.0%；</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“辖区内居民对实施基本药物制度认可度”指标：预期指标值为“逐步提高”，实际完成指标值为“有所提高”，指标完成率为100.0%；</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sz w:val="32"/>
          <w:szCs w:val="32"/>
        </w:rPr>
      </w:pPr>
      <w:r>
        <w:rPr>
          <w:rFonts w:hint="eastAsia" w:ascii="仿宋_GB2312" w:hAnsi="仿宋" w:eastAsia="仿宋_GB2312" w:cs="Times New Roman"/>
          <w:b w:val="0"/>
          <w:bCs/>
          <w:spacing w:val="-4"/>
          <w:kern w:val="2"/>
          <w:sz w:val="32"/>
          <w:szCs w:val="32"/>
          <w:lang w:val="en-US" w:eastAsia="zh-CN" w:bidi="ar-SA"/>
        </w:rPr>
        <w:t>无此项指标。</w:t>
      </w:r>
    </w:p>
    <w:p>
      <w:pPr>
        <w:numPr>
          <w:ilvl w:val="0"/>
          <w:numId w:val="9"/>
        </w:numPr>
        <w:ind w:firstLine="640"/>
        <w:rPr>
          <w:rFonts w:hint="eastAsia" w:ascii="仿宋_GB2312" w:eastAsia="仿宋_GB2312"/>
          <w:sz w:val="32"/>
          <w:szCs w:val="32"/>
        </w:rPr>
      </w:pPr>
      <w:r>
        <w:rPr>
          <w:rFonts w:hint="eastAsia" w:ascii="仿宋_GB2312" w:eastAsia="仿宋_GB2312"/>
          <w:sz w:val="32"/>
          <w:szCs w:val="32"/>
        </w:rPr>
        <w:t>可持续影响</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“辖区居民健康水平提高”指标：预期指标值为“逐步提高”，实际完成指标值为“有所提高”，指标完成率为100.0%；</w:t>
      </w:r>
    </w:p>
    <w:p>
      <w:pPr>
        <w:pStyle w:val="4"/>
        <w:ind w:firstLine="640"/>
        <w:rPr>
          <w:sz w:val="32"/>
        </w:rPr>
      </w:pPr>
      <w:r>
        <w:rPr>
          <w:rFonts w:hint="eastAsia"/>
          <w:sz w:val="32"/>
        </w:rPr>
        <w:t>3.满意度指标完成情况分析</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服务</w:t>
      </w:r>
      <w:r>
        <w:rPr>
          <w:rFonts w:hint="eastAsia" w:ascii="仿宋_GB2312" w:hAnsi="仿宋" w:eastAsia="仿宋_GB2312" w:cs="Times New Roman"/>
          <w:b w:val="0"/>
          <w:bCs/>
          <w:spacing w:val="-4"/>
          <w:kern w:val="2"/>
          <w:sz w:val="32"/>
          <w:szCs w:val="32"/>
          <w:lang w:val="en-US" w:eastAsia="zh-CN" w:bidi="ar-SA"/>
        </w:rPr>
        <w:t>对象满意度”指标：预期指标值为“&gt;=95.0%”，实际完成指标值为“9</w:t>
      </w:r>
      <w:r>
        <w:rPr>
          <w:rFonts w:hint="eastAsia" w:ascii="仿宋_GB2312" w:eastAsia="仿宋_GB2312" w:cs="Times New Roman"/>
          <w:b w:val="0"/>
          <w:bCs/>
          <w:spacing w:val="-4"/>
          <w:kern w:val="2"/>
          <w:sz w:val="32"/>
          <w:szCs w:val="32"/>
          <w:lang w:val="en-US" w:eastAsia="zh-CN" w:bidi="ar-SA"/>
        </w:rPr>
        <w:t>8</w:t>
      </w:r>
      <w:r>
        <w:rPr>
          <w:rFonts w:hint="eastAsia" w:ascii="仿宋_GB2312" w:hAnsi="仿宋" w:eastAsia="仿宋_GB2312" w:cs="Times New Roman"/>
          <w:b w:val="0"/>
          <w:bCs/>
          <w:spacing w:val="-4"/>
          <w:kern w:val="2"/>
          <w:sz w:val="32"/>
          <w:szCs w:val="32"/>
          <w:lang w:val="en-US" w:eastAsia="zh-CN" w:bidi="ar-SA"/>
        </w:rPr>
        <w:t>.0%”，指标完成率为100.0%;</w:t>
      </w:r>
    </w:p>
    <w:p>
      <w:pPr>
        <w:pStyle w:val="3"/>
        <w:ind w:firstLine="640"/>
        <w:rPr>
          <w:rFonts w:ascii="黑体" w:hAnsi="黑体"/>
          <w:b w:val="0"/>
          <w:sz w:val="32"/>
          <w:szCs w:val="32"/>
        </w:rPr>
      </w:pPr>
      <w:r>
        <w:rPr>
          <w:rFonts w:hint="eastAsia" w:ascii="黑体" w:hAnsi="黑体"/>
          <w:b w:val="0"/>
          <w:sz w:val="32"/>
          <w:szCs w:val="32"/>
        </w:rPr>
        <w:t>六、存在的主要问题</w:t>
      </w:r>
    </w:p>
    <w:p>
      <w:pPr>
        <w:pStyle w:val="3"/>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2022年本单位整体支出绩效目标全部达成，不存在未完成原因分析。</w:t>
      </w:r>
    </w:p>
    <w:p>
      <w:pPr>
        <w:pStyle w:val="3"/>
        <w:ind w:firstLine="640"/>
        <w:rPr>
          <w:rFonts w:ascii="黑体" w:hAnsi="黑体"/>
          <w:b w:val="0"/>
          <w:sz w:val="32"/>
          <w:szCs w:val="32"/>
        </w:rPr>
      </w:pPr>
      <w:r>
        <w:rPr>
          <w:rFonts w:hint="eastAsia" w:ascii="黑体" w:hAnsi="黑体"/>
          <w:b w:val="0"/>
          <w:sz w:val="32"/>
          <w:szCs w:val="32"/>
        </w:rPr>
        <w:t>七、改进措施和建议</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绩效管理过程缺乏系统性管理体系，主要表现在资金科室绩效考核联动性不强。</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议财政部门加大业务知识培训力度，组织预算单位学习《预算法》、《政府会计制度》等相关法律法规，学习现代财政预算管理体系，提高单位导对全面预算管理的重视程度，增强财务人员的预算意识，树立预算绩效管理支出理念。</w:t>
      </w:r>
    </w:p>
    <w:p>
      <w:pPr>
        <w:pStyle w:val="3"/>
        <w:ind w:firstLine="640"/>
        <w:rPr>
          <w:rFonts w:hint="eastAsia" w:ascii="黑体" w:hAnsi="黑体"/>
          <w:b w:val="0"/>
          <w:sz w:val="32"/>
          <w:szCs w:val="32"/>
        </w:rPr>
      </w:pPr>
    </w:p>
    <w:p>
      <w:pPr>
        <w:pStyle w:val="3"/>
        <w:ind w:left="0" w:leftChars="0" w:firstLine="0" w:firstLineChars="0"/>
        <w:rPr>
          <w:rFonts w:ascii="黑体" w:hAnsi="黑体"/>
          <w:b w:val="0"/>
          <w:sz w:val="32"/>
          <w:szCs w:val="32"/>
        </w:rPr>
      </w:pPr>
      <w:r>
        <w:rPr>
          <w:rFonts w:hint="eastAsia" w:ascii="黑体" w:hAnsi="黑体"/>
          <w:b w:val="0"/>
          <w:sz w:val="32"/>
          <w:szCs w:val="32"/>
        </w:rPr>
        <w:t>八、附表</w:t>
      </w:r>
    </w:p>
    <w:p>
      <w:pPr>
        <w:ind w:firstLine="1920" w:firstLineChars="600"/>
        <w:rPr>
          <w:rFonts w:hint="eastAsia" w:ascii="仿宋_GB2312" w:eastAsia="仿宋_GB2312"/>
          <w:sz w:val="32"/>
          <w:szCs w:val="32"/>
        </w:rPr>
      </w:pPr>
    </w:p>
    <w:p>
      <w:pPr>
        <w:ind w:firstLine="1920" w:firstLineChars="600"/>
        <w:rPr>
          <w:rFonts w:hint="eastAsia" w:ascii="仿宋_GB2312" w:eastAsia="仿宋_GB2312"/>
          <w:sz w:val="32"/>
          <w:szCs w:val="32"/>
        </w:rPr>
      </w:pPr>
    </w:p>
    <w:p>
      <w:pPr>
        <w:ind w:firstLine="1920" w:firstLineChars="600"/>
        <w:rPr>
          <w:rFonts w:hint="eastAsia" w:ascii="仿宋_GB2312" w:eastAsia="仿宋_GB2312"/>
          <w:sz w:val="32"/>
          <w:szCs w:val="32"/>
        </w:rPr>
      </w:pPr>
    </w:p>
    <w:p>
      <w:pPr>
        <w:ind w:firstLine="1920" w:firstLineChars="600"/>
        <w:rPr>
          <w:rFonts w:hint="eastAsia" w:ascii="仿宋_GB2312" w:eastAsia="仿宋_GB2312"/>
          <w:sz w:val="32"/>
          <w:szCs w:val="32"/>
        </w:rPr>
      </w:pPr>
    </w:p>
    <w:p>
      <w:pPr>
        <w:ind w:firstLine="1920" w:firstLineChars="600"/>
        <w:rPr>
          <w:rFonts w:hint="eastAsia" w:ascii="仿宋_GB2312" w:eastAsia="仿宋_GB2312"/>
          <w:sz w:val="32"/>
          <w:szCs w:val="32"/>
        </w:rPr>
      </w:pPr>
    </w:p>
    <w:p>
      <w:pPr>
        <w:ind w:firstLine="1920" w:firstLineChars="600"/>
        <w:rPr>
          <w:rFonts w:hint="eastAsia" w:ascii="仿宋_GB2312" w:eastAsia="仿宋_GB2312"/>
          <w:sz w:val="32"/>
          <w:szCs w:val="32"/>
        </w:rPr>
      </w:pPr>
      <w:bookmarkStart w:id="0" w:name="_GoBack"/>
      <w:bookmarkEnd w:id="0"/>
      <w:r>
        <w:rPr>
          <w:rFonts w:hint="eastAsia" w:ascii="仿宋_GB2312" w:eastAsia="仿宋_GB2312"/>
          <w:sz w:val="32"/>
          <w:szCs w:val="32"/>
        </w:rPr>
        <w:t>《部门整体支出绩效目标自评表》</w:t>
      </w:r>
    </w:p>
    <w:tbl>
      <w:tblPr>
        <w:tblStyle w:val="11"/>
        <w:tblW w:w="9056" w:type="dxa"/>
        <w:tblInd w:w="0" w:type="dxa"/>
        <w:shd w:val="clear" w:color="auto" w:fill="auto"/>
        <w:tblLayout w:type="fixed"/>
        <w:tblCellMar>
          <w:top w:w="0" w:type="dxa"/>
          <w:left w:w="0" w:type="dxa"/>
          <w:bottom w:w="0" w:type="dxa"/>
          <w:right w:w="0" w:type="dxa"/>
        </w:tblCellMar>
      </w:tblPr>
      <w:tblGrid>
        <w:gridCol w:w="726"/>
        <w:gridCol w:w="974"/>
        <w:gridCol w:w="1130"/>
        <w:gridCol w:w="1461"/>
        <w:gridCol w:w="818"/>
        <w:gridCol w:w="798"/>
        <w:gridCol w:w="770"/>
        <w:gridCol w:w="769"/>
        <w:gridCol w:w="797"/>
        <w:gridCol w:w="813"/>
      </w:tblGrid>
      <w:tr>
        <w:tblPrEx>
          <w:shd w:val="clear" w:color="auto" w:fill="auto"/>
          <w:tblCellMar>
            <w:top w:w="0" w:type="dxa"/>
            <w:left w:w="0" w:type="dxa"/>
            <w:bottom w:w="0" w:type="dxa"/>
            <w:right w:w="0" w:type="dxa"/>
          </w:tblCellMar>
        </w:tblPrEx>
        <w:trPr>
          <w:trHeight w:val="800" w:hRule="atLeast"/>
        </w:trPr>
        <w:tc>
          <w:tcPr>
            <w:tcW w:w="9056" w:type="dxa"/>
            <w:gridSpan w:val="10"/>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ind w:firstLine="800" w:firstLineChars="200"/>
              <w:jc w:val="center"/>
              <w:textAlignment w:val="center"/>
              <w:rPr>
                <w:rFonts w:ascii="方正小标宋简体" w:hAnsi="方正小标宋简体" w:eastAsia="方正小标宋简体" w:cs="方正小标宋简体"/>
                <w:i w:val="0"/>
                <w:color w:val="000000"/>
                <w:sz w:val="40"/>
                <w:szCs w:val="40"/>
                <w:highlight w:val="yellow"/>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shd w:val="clear" w:color="auto" w:fill="auto"/>
          <w:tblCellMar>
            <w:top w:w="0" w:type="dxa"/>
            <w:left w:w="0" w:type="dxa"/>
            <w:bottom w:w="0" w:type="dxa"/>
            <w:right w:w="0" w:type="dxa"/>
          </w:tblCellMar>
        </w:tblPrEx>
        <w:trPr>
          <w:trHeight w:val="680" w:hRule="atLeast"/>
        </w:trPr>
        <w:tc>
          <w:tcPr>
            <w:tcW w:w="9056" w:type="dxa"/>
            <w:gridSpan w:val="10"/>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（2022年度）</w:t>
            </w:r>
          </w:p>
        </w:tc>
      </w:tr>
      <w:tr>
        <w:tblPrEx>
          <w:shd w:val="clear" w:color="auto" w:fill="auto"/>
          <w:tblCellMar>
            <w:top w:w="0" w:type="dxa"/>
            <w:left w:w="0" w:type="dxa"/>
            <w:bottom w:w="0" w:type="dxa"/>
            <w:right w:w="0" w:type="dxa"/>
          </w:tblCellMar>
        </w:tblPrEx>
        <w:trPr>
          <w:trHeight w:val="540" w:hRule="atLeast"/>
        </w:trPr>
        <w:tc>
          <w:tcPr>
            <w:tcW w:w="283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6226"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昌吉市建国路社区卫生服务中心</w:t>
            </w:r>
          </w:p>
        </w:tc>
      </w:tr>
      <w:tr>
        <w:tblPrEx>
          <w:shd w:val="clear" w:color="auto" w:fill="auto"/>
          <w:tblCellMar>
            <w:top w:w="0" w:type="dxa"/>
            <w:left w:w="0" w:type="dxa"/>
            <w:bottom w:w="0" w:type="dxa"/>
            <w:right w:w="0" w:type="dxa"/>
          </w:tblCellMar>
        </w:tblPrEx>
        <w:trPr>
          <w:trHeight w:val="560" w:hRule="atLeast"/>
        </w:trPr>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21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任务名称</w:t>
            </w:r>
          </w:p>
        </w:tc>
        <w:tc>
          <w:tcPr>
            <w:tcW w:w="146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主要内容</w:t>
            </w:r>
          </w:p>
        </w:tc>
        <w:tc>
          <w:tcPr>
            <w:tcW w:w="2386" w:type="dxa"/>
            <w:gridSpan w:val="3"/>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23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shd w:val="clear" w:color="auto" w:fill="auto"/>
          <w:tblCellMar>
            <w:top w:w="0" w:type="dxa"/>
            <w:left w:w="0" w:type="dxa"/>
            <w:bottom w:w="0" w:type="dxa"/>
            <w:right w:w="0" w:type="dxa"/>
          </w:tblCellMar>
        </w:tblPrEx>
        <w:trPr>
          <w:trHeight w:val="84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1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46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总额</w:t>
            </w:r>
          </w:p>
        </w:tc>
        <w:tc>
          <w:tcPr>
            <w:tcW w:w="7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财政拨款</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其他资金</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总额</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财政拨款</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其他资金</w:t>
            </w:r>
          </w:p>
        </w:tc>
      </w:tr>
      <w:tr>
        <w:tblPrEx>
          <w:shd w:val="clear" w:color="auto" w:fill="auto"/>
          <w:tblCellMar>
            <w:top w:w="0" w:type="dxa"/>
            <w:left w:w="0" w:type="dxa"/>
            <w:bottom w:w="0" w:type="dxa"/>
            <w:right w:w="0" w:type="dxa"/>
          </w:tblCellMar>
        </w:tblPrEx>
        <w:trPr>
          <w:trHeight w:val="96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104"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人员保障经费</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保障我单位在职、聘用、退休人员的正常办公，缴纳社会保险，保障退休人员安定生活及日常生活经费。</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396.2</w:t>
            </w:r>
          </w:p>
        </w:tc>
        <w:tc>
          <w:tcPr>
            <w:tcW w:w="7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396.2</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default" w:ascii="宋体" w:hAnsi="宋体" w:eastAsia="宋体" w:cs="宋体"/>
                <w:i w:val="0"/>
                <w:color w:val="000000"/>
                <w:sz w:val="22"/>
                <w:szCs w:val="22"/>
                <w:highlight w:val="none"/>
                <w:u w:val="none"/>
                <w:lang w:val="en-US"/>
              </w:rPr>
            </w:pPr>
            <w:r>
              <w:rPr>
                <w:rFonts w:hint="eastAsia" w:ascii="宋体" w:hAnsi="宋体" w:eastAsia="宋体" w:cs="宋体"/>
                <w:i w:val="0"/>
                <w:iCs w:val="0"/>
                <w:color w:val="000000"/>
                <w:kern w:val="0"/>
                <w:sz w:val="22"/>
                <w:szCs w:val="22"/>
                <w:highlight w:val="none"/>
                <w:u w:val="none"/>
                <w:lang w:val="en-US" w:eastAsia="zh-CN" w:bidi="ar"/>
              </w:rPr>
              <w:t>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396.2</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396.2</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w:t>
            </w:r>
          </w:p>
        </w:tc>
      </w:tr>
      <w:tr>
        <w:tblPrEx>
          <w:shd w:val="clear" w:color="auto" w:fill="auto"/>
          <w:tblCellMar>
            <w:top w:w="0" w:type="dxa"/>
            <w:left w:w="0" w:type="dxa"/>
            <w:bottom w:w="0" w:type="dxa"/>
            <w:right w:w="0" w:type="dxa"/>
          </w:tblCellMar>
        </w:tblPrEx>
        <w:trPr>
          <w:trHeight w:val="54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做好疫情防控工作</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default" w:ascii="宋体" w:hAnsi="宋体" w:eastAsia="宋体" w:cs="宋体"/>
                <w:i w:val="0"/>
                <w:color w:val="000000"/>
                <w:sz w:val="22"/>
                <w:szCs w:val="22"/>
                <w:highlight w:val="yellow"/>
                <w:u w:val="none"/>
                <w:lang w:val="en-US"/>
              </w:rPr>
            </w:pPr>
            <w:r>
              <w:rPr>
                <w:rFonts w:hint="eastAsia" w:ascii="宋体" w:hAnsi="宋体" w:eastAsia="宋体" w:cs="宋体"/>
                <w:i w:val="0"/>
                <w:iCs w:val="0"/>
                <w:color w:val="000000"/>
                <w:kern w:val="0"/>
                <w:sz w:val="22"/>
                <w:szCs w:val="22"/>
                <w:u w:val="none"/>
                <w:lang w:val="en-US" w:eastAsia="zh-CN" w:bidi="ar"/>
              </w:rPr>
              <w:t>切实做好疫情防控工作，提高新冠病毒的防治水平和应对能力，及时有效地采取防控措施，保障广大群众的身体健康及生命安全。</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p>
        </w:tc>
        <w:tc>
          <w:tcPr>
            <w:tcW w:w="7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465"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做好健康档案管理工作</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对病人做好健康档案的登记及管理工作</w:t>
            </w:r>
          </w:p>
        </w:tc>
        <w:tc>
          <w:tcPr>
            <w:tcW w:w="8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p>
        </w:tc>
        <w:tc>
          <w:tcPr>
            <w:tcW w:w="79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560" w:firstLineChars="200"/>
              <w:jc w:val="center"/>
              <w:textAlignment w:val="center"/>
            </w:pPr>
          </w:p>
        </w:tc>
        <w:tc>
          <w:tcPr>
            <w:tcW w:w="7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0</w:t>
            </w:r>
          </w:p>
        </w:tc>
        <w:tc>
          <w:tcPr>
            <w:tcW w:w="76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both"/>
              <w:textAlignment w:val="center"/>
            </w:pPr>
            <w:r>
              <w:rPr>
                <w:rFonts w:hint="eastAsia" w:ascii="宋体" w:hAnsi="宋体" w:eastAsia="宋体" w:cs="宋体"/>
                <w:i w:val="0"/>
                <w:iCs w:val="0"/>
                <w:color w:val="000000"/>
                <w:kern w:val="0"/>
                <w:sz w:val="22"/>
                <w:szCs w:val="22"/>
                <w:u w:val="none"/>
                <w:lang w:val="en-US" w:eastAsia="zh-CN" w:bidi="ar"/>
              </w:rPr>
              <w:t>0</w:t>
            </w:r>
          </w:p>
        </w:tc>
        <w:tc>
          <w:tcPr>
            <w:tcW w:w="79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560" w:firstLineChars="200"/>
              <w:jc w:val="center"/>
              <w:textAlignment w:val="center"/>
            </w:pPr>
          </w:p>
        </w:tc>
        <w:tc>
          <w:tcPr>
            <w:tcW w:w="8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304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10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保障单位日常运转经费</w:t>
            </w:r>
          </w:p>
        </w:tc>
        <w:tc>
          <w:tcPr>
            <w:tcW w:w="146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pPr>
            <w:r>
              <w:rPr>
                <w:rFonts w:hint="eastAsia" w:ascii="宋体" w:hAnsi="宋体" w:eastAsia="宋体" w:cs="宋体"/>
                <w:i w:val="0"/>
                <w:iCs w:val="0"/>
                <w:color w:val="000000"/>
                <w:kern w:val="0"/>
                <w:sz w:val="22"/>
                <w:szCs w:val="22"/>
                <w:u w:val="none"/>
                <w:lang w:val="en-US" w:eastAsia="zh-CN" w:bidi="ar"/>
              </w:rPr>
              <w:t>保障公务用车的日常运行，缴纳水电费、取暖费等</w:t>
            </w:r>
          </w:p>
        </w:tc>
        <w:tc>
          <w:tcPr>
            <w:tcW w:w="81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30.89</w:t>
            </w:r>
          </w:p>
        </w:tc>
        <w:tc>
          <w:tcPr>
            <w:tcW w:w="79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eastAsia="仿宋"/>
                <w:sz w:val="22"/>
                <w:szCs w:val="21"/>
                <w:highlight w:val="none"/>
                <w:lang w:val="en-US" w:eastAsia="zh-CN"/>
              </w:rPr>
            </w:pPr>
            <w:r>
              <w:rPr>
                <w:rFonts w:hint="eastAsia"/>
                <w:sz w:val="22"/>
                <w:szCs w:val="21"/>
                <w:highlight w:val="none"/>
                <w:lang w:val="en-US" w:eastAsia="zh-CN"/>
              </w:rPr>
              <w:t>30.89</w:t>
            </w:r>
          </w:p>
        </w:tc>
        <w:tc>
          <w:tcPr>
            <w:tcW w:w="7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00" w:firstLineChars="200"/>
              <w:jc w:val="center"/>
              <w:textAlignment w:val="center"/>
              <w:rPr>
                <w:sz w:val="22"/>
                <w:szCs w:val="21"/>
                <w:highlight w:val="none"/>
              </w:rPr>
            </w:pPr>
            <w:r>
              <w:rPr>
                <w:rFonts w:hint="eastAsia" w:ascii="宋体" w:hAnsi="宋体" w:eastAsia="宋体" w:cs="宋体"/>
                <w:i w:val="0"/>
                <w:iCs w:val="0"/>
                <w:color w:val="000000"/>
                <w:kern w:val="0"/>
                <w:sz w:val="20"/>
                <w:szCs w:val="20"/>
                <w:highlight w:val="none"/>
                <w:u w:val="none"/>
                <w:lang w:val="en-US" w:eastAsia="zh-CN" w:bidi="ar"/>
              </w:rPr>
              <w:t>0</w:t>
            </w:r>
          </w:p>
        </w:tc>
        <w:tc>
          <w:tcPr>
            <w:tcW w:w="769"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eastAsia="仿宋"/>
                <w:sz w:val="22"/>
                <w:szCs w:val="21"/>
                <w:highlight w:val="none"/>
                <w:lang w:val="en-US" w:eastAsia="zh-CN"/>
              </w:rPr>
            </w:pPr>
            <w:r>
              <w:rPr>
                <w:rFonts w:hint="eastAsia"/>
                <w:sz w:val="22"/>
                <w:szCs w:val="21"/>
                <w:highlight w:val="none"/>
                <w:lang w:val="en-US" w:eastAsia="zh-CN"/>
              </w:rPr>
              <w:t>30.89</w:t>
            </w:r>
          </w:p>
        </w:tc>
        <w:tc>
          <w:tcPr>
            <w:tcW w:w="79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eastAsia="仿宋"/>
                <w:sz w:val="22"/>
                <w:szCs w:val="21"/>
                <w:highlight w:val="none"/>
                <w:lang w:val="en-US" w:eastAsia="zh-CN"/>
              </w:rPr>
            </w:pPr>
            <w:r>
              <w:rPr>
                <w:rFonts w:hint="eastAsia"/>
                <w:sz w:val="22"/>
                <w:szCs w:val="21"/>
                <w:highlight w:val="none"/>
                <w:lang w:val="en-US" w:eastAsia="zh-CN"/>
              </w:rPr>
              <w:t>30.89</w:t>
            </w:r>
          </w:p>
        </w:tc>
        <w:tc>
          <w:tcPr>
            <w:tcW w:w="81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highlight w:val="none"/>
              </w:rPr>
            </w:pPr>
            <w:r>
              <w:rPr>
                <w:rFonts w:hint="eastAsia" w:ascii="宋体" w:hAnsi="宋体" w:eastAsia="宋体" w:cs="宋体"/>
                <w:i w:val="0"/>
                <w:iCs w:val="0"/>
                <w:color w:val="000000"/>
                <w:kern w:val="0"/>
                <w:sz w:val="22"/>
                <w:szCs w:val="22"/>
                <w:highlight w:val="none"/>
                <w:u w:val="none"/>
                <w:lang w:val="en-US" w:eastAsia="zh-CN" w:bidi="ar"/>
              </w:rPr>
              <w:t>0</w:t>
            </w:r>
          </w:p>
        </w:tc>
      </w:tr>
      <w:tr>
        <w:tblPrEx>
          <w:shd w:val="clear" w:color="auto" w:fill="auto"/>
          <w:tblCellMar>
            <w:top w:w="0" w:type="dxa"/>
            <w:left w:w="0" w:type="dxa"/>
            <w:bottom w:w="0" w:type="dxa"/>
            <w:right w:w="0" w:type="dxa"/>
          </w:tblCellMar>
        </w:tblPrEx>
        <w:trPr>
          <w:trHeight w:val="7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35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合　计</w:t>
            </w:r>
          </w:p>
        </w:tc>
        <w:tc>
          <w:tcPr>
            <w:tcW w:w="81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430.06</w:t>
            </w:r>
          </w:p>
        </w:tc>
        <w:tc>
          <w:tcPr>
            <w:tcW w:w="79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430.06</w:t>
            </w:r>
          </w:p>
        </w:tc>
        <w:tc>
          <w:tcPr>
            <w:tcW w:w="7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eastAsia="仿宋"/>
                <w:highlight w:val="none"/>
                <w:lang w:val="en-US" w:eastAsia="zh-CN"/>
              </w:rPr>
            </w:pPr>
            <w:r>
              <w:rPr>
                <w:rFonts w:hint="eastAsia"/>
                <w:sz w:val="24"/>
                <w:szCs w:val="22"/>
                <w:highlight w:val="none"/>
                <w:lang w:val="en-US" w:eastAsia="zh-CN"/>
              </w:rPr>
              <w:t>430.06</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left="0" w:leftChars="0" w:firstLine="0" w:firstLineChars="0"/>
              <w:jc w:val="both"/>
              <w:textAlignment w:val="center"/>
              <w:rPr>
                <w:rFonts w:hint="default" w:ascii="宋体" w:hAnsi="宋体" w:eastAsia="宋体" w:cs="宋体"/>
                <w:i w:val="0"/>
                <w:color w:val="000000"/>
                <w:sz w:val="22"/>
                <w:szCs w:val="22"/>
                <w:highlight w:val="none"/>
                <w:u w:val="none"/>
                <w:lang w:val="en-US" w:eastAsia="zh-CN"/>
              </w:rPr>
            </w:pPr>
            <w:r>
              <w:rPr>
                <w:rFonts w:hint="eastAsia" w:ascii="宋体" w:hAnsi="宋体" w:eastAsia="宋体" w:cs="宋体"/>
                <w:i w:val="0"/>
                <w:color w:val="000000"/>
                <w:sz w:val="22"/>
                <w:szCs w:val="22"/>
                <w:highlight w:val="none"/>
                <w:u w:val="none"/>
                <w:lang w:val="en-US" w:eastAsia="zh-CN"/>
              </w:rPr>
              <w:t>430.06</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0.0</w:t>
            </w:r>
          </w:p>
        </w:tc>
      </w:tr>
      <w:tr>
        <w:tblPrEx>
          <w:shd w:val="clear" w:color="auto" w:fill="auto"/>
          <w:tblCellMar>
            <w:top w:w="0" w:type="dxa"/>
            <w:left w:w="0" w:type="dxa"/>
            <w:bottom w:w="0" w:type="dxa"/>
            <w:right w:w="0" w:type="dxa"/>
          </w:tblCellMar>
        </w:tblPrEx>
        <w:trPr>
          <w:trHeight w:val="880" w:hRule="atLeast"/>
        </w:trPr>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438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预期目标</w:t>
            </w:r>
          </w:p>
        </w:tc>
        <w:tc>
          <w:tcPr>
            <w:tcW w:w="394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default" w:ascii="宋体" w:hAnsi="宋体" w:eastAsia="宋体" w:cs="宋体"/>
                <w:i w:val="0"/>
                <w:color w:val="000000"/>
                <w:sz w:val="22"/>
                <w:szCs w:val="22"/>
                <w:highlight w:val="yellow"/>
                <w:u w:val="none"/>
                <w:lang w:val="en-US"/>
              </w:rPr>
            </w:pPr>
            <w:r>
              <w:rPr>
                <w:rFonts w:hint="eastAsia" w:ascii="宋体" w:hAnsi="宋体" w:eastAsia="宋体" w:cs="宋体"/>
                <w:i w:val="0"/>
                <w:iCs w:val="0"/>
                <w:color w:val="000000"/>
                <w:kern w:val="0"/>
                <w:sz w:val="22"/>
                <w:szCs w:val="22"/>
                <w:u w:val="none"/>
                <w:lang w:val="en-US" w:eastAsia="zh-CN" w:bidi="ar"/>
              </w:rPr>
              <w:t>实际完成目标</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4383"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昌吉市建国路社区卫生服务中心2022年整体预算金额为430.06万元，其中人员保障经费396.2万元，保障单位运转经费38.89元。人员保障经费主要用于保证办公人员30人的工资发放，供暖面积为1770.75平方米，保障单位1辆公务用车的日常运行，保证基本药物配备种类至少为250种，为建国路社区辖区内68689人提供卫生健康服务，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c>
          <w:tcPr>
            <w:tcW w:w="3947"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left"/>
              <w:textAlignment w:val="center"/>
              <w:rPr>
                <w:rFonts w:hint="default" w:ascii="宋体" w:hAnsi="宋体" w:eastAsia="宋体" w:cs="宋体"/>
                <w:i w:val="0"/>
                <w:color w:val="000000"/>
                <w:sz w:val="22"/>
                <w:szCs w:val="22"/>
                <w:highlight w:val="yellow"/>
                <w:u w:val="none"/>
                <w:lang w:val="en-US"/>
              </w:rPr>
            </w:pPr>
            <w:r>
              <w:rPr>
                <w:rFonts w:hint="eastAsia" w:ascii="宋体" w:hAnsi="宋体" w:eastAsia="宋体" w:cs="宋体"/>
                <w:i w:val="0"/>
                <w:iCs w:val="0"/>
                <w:color w:val="000000"/>
                <w:kern w:val="0"/>
                <w:sz w:val="22"/>
                <w:szCs w:val="22"/>
                <w:u w:val="none"/>
                <w:lang w:val="en-US" w:eastAsia="zh-CN" w:bidi="ar"/>
              </w:rPr>
              <w:t>昌吉市北京南路社区卫生服务中心2022年整体预算金额为430.06万元，其中人员保障经费396.2万元，保障单位运转经费38.89万元。人员保障经费主要用于保证办公人员30人的工资发放，供暖面积为1770.75平方米，保障单位1辆公务用车的日常运行，保证基本药物配备种类至少为250种，为北京南路路社区辖区内68689人提供卫生健康服务，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r>
      <w:tr>
        <w:tblPrEx>
          <w:shd w:val="clear" w:color="auto" w:fill="auto"/>
          <w:tblCellMar>
            <w:top w:w="0" w:type="dxa"/>
            <w:left w:w="0" w:type="dxa"/>
            <w:bottom w:w="0" w:type="dxa"/>
            <w:right w:w="0" w:type="dxa"/>
          </w:tblCellMar>
        </w:tblPrEx>
        <w:trPr>
          <w:trHeight w:val="880" w:hRule="atLeast"/>
        </w:trPr>
        <w:tc>
          <w:tcPr>
            <w:tcW w:w="72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97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一级指标</w:t>
            </w:r>
          </w:p>
        </w:tc>
        <w:tc>
          <w:tcPr>
            <w:tcW w:w="1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二级指标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三级指标</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指标分值</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得分</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项目完成</w:t>
            </w: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数量指标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年均门急诊人次数</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&gt;=60000.00人</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&gt;=60000.00人</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保障办公人员数量</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&gt;=30.00人</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&gt;=30.00人</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公务保障用车数量</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=1.00辆</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=1辆</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房屋建筑物供暖面积</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&gt;=1770.75平方米</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&gt;=1770.75平方米</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基本药物种类配备种类</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&gt;=250.00z</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&gt;=250z</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辖区服务人口数</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&gt;=68689.00人</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&gt;=68689人</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质量指标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门诊处方合格率</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资金使用合规率</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时效指标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接诊及时率</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公用经费支付及时率</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=100.00%</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=100%</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成本指标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人员经费</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&lt;=396.2万元</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&lt;=396.2万元</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公用经费</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&lt;=30.89.00万元</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&lt;=30.89万元</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5</w:t>
            </w:r>
          </w:p>
        </w:tc>
      </w:tr>
      <w:tr>
        <w:tblPrEx>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项目效益</w:t>
            </w:r>
          </w:p>
        </w:tc>
        <w:tc>
          <w:tcPr>
            <w:tcW w:w="1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w:t>
            </w:r>
          </w:p>
        </w:tc>
      </w:tr>
      <w:tr>
        <w:tblPrEx>
          <w:tblCellMar>
            <w:top w:w="0" w:type="dxa"/>
            <w:left w:w="0" w:type="dxa"/>
            <w:bottom w:w="0" w:type="dxa"/>
            <w:right w:w="0" w:type="dxa"/>
          </w:tblCellMar>
        </w:tblPrEx>
        <w:trPr>
          <w:trHeight w:val="880" w:hRule="atLeast"/>
        </w:trPr>
        <w:tc>
          <w:tcPr>
            <w:tcW w:w="72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974"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highlight w:val="yellow"/>
                <w:u w:val="none"/>
              </w:rPr>
            </w:pPr>
          </w:p>
        </w:tc>
        <w:tc>
          <w:tcPr>
            <w:tcW w:w="113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2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提高公共卫生服务水平</w:t>
            </w:r>
          </w:p>
        </w:tc>
        <w:tc>
          <w:tcPr>
            <w:tcW w:w="1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有效提高</w:t>
            </w:r>
          </w:p>
        </w:tc>
        <w:tc>
          <w:tcPr>
            <w:tcW w:w="7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95</w:t>
            </w:r>
          </w:p>
        </w:tc>
        <w:tc>
          <w:tcPr>
            <w:tcW w:w="79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15</w:t>
            </w:r>
          </w:p>
        </w:tc>
        <w:tc>
          <w:tcPr>
            <w:tcW w:w="81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440" w:firstLineChars="200"/>
              <w:jc w:val="center"/>
              <w:textAlignment w:val="center"/>
              <w:rPr>
                <w:rFonts w:hint="eastAsia" w:ascii="宋体" w:hAnsi="宋体" w:eastAsia="宋体" w:cs="宋体"/>
                <w:i w:val="0"/>
                <w:color w:val="000000"/>
                <w:sz w:val="22"/>
                <w:szCs w:val="22"/>
                <w:highlight w:val="yellow"/>
                <w:u w:val="none"/>
              </w:rPr>
            </w:pPr>
            <w:r>
              <w:rPr>
                <w:rFonts w:hint="eastAsia" w:ascii="宋体" w:hAnsi="宋体" w:eastAsia="宋体" w:cs="宋体"/>
                <w:i w:val="0"/>
                <w:iCs w:val="0"/>
                <w:color w:val="000000"/>
                <w:kern w:val="0"/>
                <w:sz w:val="22"/>
                <w:szCs w:val="22"/>
                <w:u w:val="none"/>
                <w:lang w:val="en-US" w:eastAsia="zh-CN" w:bidi="ar"/>
              </w:rPr>
              <w:t>15</w:t>
            </w:r>
          </w:p>
        </w:tc>
      </w:tr>
    </w:tbl>
    <w:p>
      <w:pPr>
        <w:pStyle w:val="2"/>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Malgun Gothic">
    <w:panose1 w:val="020B0503020000020004"/>
    <w:charset w:val="81"/>
    <w:family w:val="auto"/>
    <w:pitch w:val="default"/>
    <w:sig w:usb0="900002AF" w:usb1="01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22EB967"/>
    <w:multiLevelType w:val="singleLevel"/>
    <w:tmpl w:val="622EB967"/>
    <w:lvl w:ilvl="0" w:tentative="0">
      <w:start w:val="4"/>
      <w:numFmt w:val="decimal"/>
      <w:suff w:val="nothing"/>
      <w:lvlText w:val="（%1）"/>
      <w:lvlJc w:val="left"/>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JmZWYzOGRmYWYyMDJhNmI3NzVkZDFhZmM2OWVjMW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2AB7"/>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144CAC"/>
    <w:rsid w:val="03354A65"/>
    <w:rsid w:val="03673532"/>
    <w:rsid w:val="0379691F"/>
    <w:rsid w:val="03BE7262"/>
    <w:rsid w:val="04313FCA"/>
    <w:rsid w:val="046072C6"/>
    <w:rsid w:val="046200E4"/>
    <w:rsid w:val="048C34B8"/>
    <w:rsid w:val="04993586"/>
    <w:rsid w:val="049D20FD"/>
    <w:rsid w:val="04AF5693"/>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295A5A"/>
    <w:rsid w:val="072D5374"/>
    <w:rsid w:val="073C28DF"/>
    <w:rsid w:val="073D47DD"/>
    <w:rsid w:val="07C178A3"/>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5F3960"/>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790C48"/>
    <w:rsid w:val="0E9E33B0"/>
    <w:rsid w:val="0EF905AA"/>
    <w:rsid w:val="0F140AC0"/>
    <w:rsid w:val="0F14215B"/>
    <w:rsid w:val="0F3C74C6"/>
    <w:rsid w:val="0FE06440"/>
    <w:rsid w:val="1049193F"/>
    <w:rsid w:val="10566744"/>
    <w:rsid w:val="10625CF9"/>
    <w:rsid w:val="10950DBA"/>
    <w:rsid w:val="10B52A92"/>
    <w:rsid w:val="10D023F1"/>
    <w:rsid w:val="10D40475"/>
    <w:rsid w:val="113051CE"/>
    <w:rsid w:val="114E5553"/>
    <w:rsid w:val="11873FDF"/>
    <w:rsid w:val="1193547A"/>
    <w:rsid w:val="1199679A"/>
    <w:rsid w:val="11B513B1"/>
    <w:rsid w:val="11C51460"/>
    <w:rsid w:val="12160F32"/>
    <w:rsid w:val="12785A0D"/>
    <w:rsid w:val="129C5FBF"/>
    <w:rsid w:val="132A631E"/>
    <w:rsid w:val="13332723"/>
    <w:rsid w:val="13336BAF"/>
    <w:rsid w:val="134D7FF4"/>
    <w:rsid w:val="13A27094"/>
    <w:rsid w:val="13B42D72"/>
    <w:rsid w:val="13CA75D7"/>
    <w:rsid w:val="13D06674"/>
    <w:rsid w:val="13D44D7F"/>
    <w:rsid w:val="13D512A5"/>
    <w:rsid w:val="140E43F7"/>
    <w:rsid w:val="14120FE1"/>
    <w:rsid w:val="142C48EB"/>
    <w:rsid w:val="143E5526"/>
    <w:rsid w:val="14703A03"/>
    <w:rsid w:val="1493153C"/>
    <w:rsid w:val="14B33F8F"/>
    <w:rsid w:val="14E37CA6"/>
    <w:rsid w:val="14F81E1D"/>
    <w:rsid w:val="15343BE6"/>
    <w:rsid w:val="15357338"/>
    <w:rsid w:val="153612FD"/>
    <w:rsid w:val="154136C6"/>
    <w:rsid w:val="15530DDD"/>
    <w:rsid w:val="1560223C"/>
    <w:rsid w:val="156F1B1C"/>
    <w:rsid w:val="158818A9"/>
    <w:rsid w:val="16050D98"/>
    <w:rsid w:val="164D645C"/>
    <w:rsid w:val="167B52F3"/>
    <w:rsid w:val="16811A70"/>
    <w:rsid w:val="16D97F04"/>
    <w:rsid w:val="16DC79A8"/>
    <w:rsid w:val="16F4505A"/>
    <w:rsid w:val="17136C0E"/>
    <w:rsid w:val="17383D5F"/>
    <w:rsid w:val="17540EE8"/>
    <w:rsid w:val="177D3D5F"/>
    <w:rsid w:val="17C573FD"/>
    <w:rsid w:val="18142FD5"/>
    <w:rsid w:val="18647115"/>
    <w:rsid w:val="187B711C"/>
    <w:rsid w:val="188D38D0"/>
    <w:rsid w:val="18B44DAA"/>
    <w:rsid w:val="18C44CD5"/>
    <w:rsid w:val="191D76ED"/>
    <w:rsid w:val="193D3C42"/>
    <w:rsid w:val="195864BB"/>
    <w:rsid w:val="19B05D52"/>
    <w:rsid w:val="19FC0A98"/>
    <w:rsid w:val="1A0D43A0"/>
    <w:rsid w:val="1A50150C"/>
    <w:rsid w:val="1AA60D21"/>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E851CAB"/>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220902"/>
    <w:rsid w:val="269D5137"/>
    <w:rsid w:val="26BD3A0A"/>
    <w:rsid w:val="26BE70D6"/>
    <w:rsid w:val="26C301BC"/>
    <w:rsid w:val="26D424C1"/>
    <w:rsid w:val="26E81C8F"/>
    <w:rsid w:val="26F02D0C"/>
    <w:rsid w:val="26FD226B"/>
    <w:rsid w:val="27006B49"/>
    <w:rsid w:val="27020072"/>
    <w:rsid w:val="27367DFA"/>
    <w:rsid w:val="273C2CA3"/>
    <w:rsid w:val="277371F3"/>
    <w:rsid w:val="278E79B1"/>
    <w:rsid w:val="27C51152"/>
    <w:rsid w:val="284171EC"/>
    <w:rsid w:val="286B4689"/>
    <w:rsid w:val="289F2164"/>
    <w:rsid w:val="28B60026"/>
    <w:rsid w:val="28E215A0"/>
    <w:rsid w:val="29350CD3"/>
    <w:rsid w:val="29784CA5"/>
    <w:rsid w:val="29B80C93"/>
    <w:rsid w:val="29BB20D2"/>
    <w:rsid w:val="29D44C7C"/>
    <w:rsid w:val="29F33C34"/>
    <w:rsid w:val="2A380298"/>
    <w:rsid w:val="2A440C90"/>
    <w:rsid w:val="2A7B46E1"/>
    <w:rsid w:val="2A886FA9"/>
    <w:rsid w:val="2AC64A60"/>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21289E"/>
    <w:rsid w:val="2F6668E0"/>
    <w:rsid w:val="2F8507EF"/>
    <w:rsid w:val="2F912F13"/>
    <w:rsid w:val="30315A18"/>
    <w:rsid w:val="308C4C8C"/>
    <w:rsid w:val="30A14448"/>
    <w:rsid w:val="30CD0051"/>
    <w:rsid w:val="31121DE6"/>
    <w:rsid w:val="31793EC1"/>
    <w:rsid w:val="31F242FB"/>
    <w:rsid w:val="31F82192"/>
    <w:rsid w:val="32025E0E"/>
    <w:rsid w:val="32031EA3"/>
    <w:rsid w:val="321C166B"/>
    <w:rsid w:val="32805979"/>
    <w:rsid w:val="32E66065"/>
    <w:rsid w:val="331160AA"/>
    <w:rsid w:val="33436432"/>
    <w:rsid w:val="334E34F0"/>
    <w:rsid w:val="335D23DB"/>
    <w:rsid w:val="33952FEB"/>
    <w:rsid w:val="33A34B5F"/>
    <w:rsid w:val="33A764C0"/>
    <w:rsid w:val="33AE0918"/>
    <w:rsid w:val="33CB3B03"/>
    <w:rsid w:val="33DD5039"/>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254FCE"/>
    <w:rsid w:val="383B1C65"/>
    <w:rsid w:val="38764896"/>
    <w:rsid w:val="388D632D"/>
    <w:rsid w:val="38962C73"/>
    <w:rsid w:val="38C05FA5"/>
    <w:rsid w:val="38CD3EED"/>
    <w:rsid w:val="38DF1F43"/>
    <w:rsid w:val="390339EB"/>
    <w:rsid w:val="39D66640"/>
    <w:rsid w:val="3A3453FF"/>
    <w:rsid w:val="3A5C0A17"/>
    <w:rsid w:val="3A8248E0"/>
    <w:rsid w:val="3AF76DD0"/>
    <w:rsid w:val="3AF916DE"/>
    <w:rsid w:val="3B1D07BC"/>
    <w:rsid w:val="3B447872"/>
    <w:rsid w:val="3B474B41"/>
    <w:rsid w:val="3B8D4322"/>
    <w:rsid w:val="3B8F7E6B"/>
    <w:rsid w:val="3B9508B7"/>
    <w:rsid w:val="3BCE13F3"/>
    <w:rsid w:val="3BD2350C"/>
    <w:rsid w:val="3C071D01"/>
    <w:rsid w:val="3C463454"/>
    <w:rsid w:val="3CAB5742"/>
    <w:rsid w:val="3CDF1FAA"/>
    <w:rsid w:val="3CFC0EF8"/>
    <w:rsid w:val="3D1026F3"/>
    <w:rsid w:val="3DB561A7"/>
    <w:rsid w:val="3E5049D6"/>
    <w:rsid w:val="3E6F122B"/>
    <w:rsid w:val="3E747214"/>
    <w:rsid w:val="3E7865FD"/>
    <w:rsid w:val="3E7F0D7D"/>
    <w:rsid w:val="3E880E32"/>
    <w:rsid w:val="3EC65777"/>
    <w:rsid w:val="3F005B2D"/>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1E412B"/>
    <w:rsid w:val="46751144"/>
    <w:rsid w:val="46D17A2C"/>
    <w:rsid w:val="46D24A52"/>
    <w:rsid w:val="470109B9"/>
    <w:rsid w:val="47067546"/>
    <w:rsid w:val="47133AE2"/>
    <w:rsid w:val="474801E9"/>
    <w:rsid w:val="477232C8"/>
    <w:rsid w:val="478C46CC"/>
    <w:rsid w:val="47AF67A7"/>
    <w:rsid w:val="47B339B4"/>
    <w:rsid w:val="47CB1091"/>
    <w:rsid w:val="48035F02"/>
    <w:rsid w:val="4860434A"/>
    <w:rsid w:val="48D908C8"/>
    <w:rsid w:val="490010A1"/>
    <w:rsid w:val="493537CF"/>
    <w:rsid w:val="493F2E3C"/>
    <w:rsid w:val="49460D45"/>
    <w:rsid w:val="499D0663"/>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CB1EA0"/>
    <w:rsid w:val="4CE4471C"/>
    <w:rsid w:val="4D8C30FA"/>
    <w:rsid w:val="4D960495"/>
    <w:rsid w:val="4E1A2AF8"/>
    <w:rsid w:val="4E326A13"/>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B15B08"/>
    <w:rsid w:val="52CF7054"/>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B8713B"/>
    <w:rsid w:val="55132799"/>
    <w:rsid w:val="55495763"/>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7B0090"/>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25B42"/>
    <w:rsid w:val="63277530"/>
    <w:rsid w:val="632F41B5"/>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81A95"/>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15200"/>
    <w:rsid w:val="6B725E67"/>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3747CA"/>
    <w:rsid w:val="6E6E6F1D"/>
    <w:rsid w:val="6E8F66C5"/>
    <w:rsid w:val="6E985F27"/>
    <w:rsid w:val="6EA63453"/>
    <w:rsid w:val="6F1C4DB2"/>
    <w:rsid w:val="6F1E006C"/>
    <w:rsid w:val="6F293DA9"/>
    <w:rsid w:val="6F6A53B1"/>
    <w:rsid w:val="6FC83C68"/>
    <w:rsid w:val="6FCE226C"/>
    <w:rsid w:val="6FF67EDB"/>
    <w:rsid w:val="70002084"/>
    <w:rsid w:val="706747BD"/>
    <w:rsid w:val="707165D4"/>
    <w:rsid w:val="70A93F9B"/>
    <w:rsid w:val="70BF78D7"/>
    <w:rsid w:val="70E95E6A"/>
    <w:rsid w:val="712F11E7"/>
    <w:rsid w:val="71790E9D"/>
    <w:rsid w:val="717A6C89"/>
    <w:rsid w:val="71AC1A5C"/>
    <w:rsid w:val="71C27B92"/>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367DD1"/>
    <w:rsid w:val="765D19FC"/>
    <w:rsid w:val="769B14BB"/>
    <w:rsid w:val="76A11828"/>
    <w:rsid w:val="76AA596C"/>
    <w:rsid w:val="76CF0956"/>
    <w:rsid w:val="76DF2EC8"/>
    <w:rsid w:val="76EB0D54"/>
    <w:rsid w:val="77045F8B"/>
    <w:rsid w:val="771C6744"/>
    <w:rsid w:val="7771110B"/>
    <w:rsid w:val="77782D28"/>
    <w:rsid w:val="77C20123"/>
    <w:rsid w:val="77F538F8"/>
    <w:rsid w:val="788A3DEB"/>
    <w:rsid w:val="78D6469A"/>
    <w:rsid w:val="78D82626"/>
    <w:rsid w:val="790D3655"/>
    <w:rsid w:val="79111AC7"/>
    <w:rsid w:val="794E098B"/>
    <w:rsid w:val="79640615"/>
    <w:rsid w:val="799E36F7"/>
    <w:rsid w:val="79F3334C"/>
    <w:rsid w:val="7A150EF7"/>
    <w:rsid w:val="7A2E1812"/>
    <w:rsid w:val="7A7029D6"/>
    <w:rsid w:val="7A751437"/>
    <w:rsid w:val="7AB2209C"/>
    <w:rsid w:val="7ACB6E73"/>
    <w:rsid w:val="7AEE1E5B"/>
    <w:rsid w:val="7B033D7C"/>
    <w:rsid w:val="7B233171"/>
    <w:rsid w:val="7B3943CF"/>
    <w:rsid w:val="7B634CE1"/>
    <w:rsid w:val="7B9C2512"/>
    <w:rsid w:val="7BFB110F"/>
    <w:rsid w:val="7C0443D6"/>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3"/>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paragraph" w:styleId="10">
    <w:name w:val="Body Text First Indent"/>
    <w:basedOn w:val="6"/>
    <w:qFormat/>
    <w:uiPriority w:val="0"/>
    <w:pPr>
      <w:spacing w:after="0" w:afterLines="0"/>
      <w:ind w:firstLine="200" w:firstLineChars="200"/>
    </w:pPr>
    <w:rPr>
      <w:rFonts w:ascii="Times New Roman" w:hAnsi="Times New Roman" w:eastAsia="宋体" w:cs="Times New Roman"/>
      <w:sz w:val="21"/>
      <w:szCs w:val="22"/>
    </w:rPr>
  </w:style>
  <w:style w:type="character" w:styleId="13">
    <w:name w:val="Strong"/>
    <w:basedOn w:val="12"/>
    <w:qFormat/>
    <w:uiPriority w:val="0"/>
    <w:rPr>
      <w:b/>
      <w:bCs/>
    </w:rPr>
  </w:style>
  <w:style w:type="paragraph" w:customStyle="1" w:styleId="14">
    <w:name w:val="HTML Address1"/>
    <w:basedOn w:val="1"/>
    <w:qFormat/>
    <w:uiPriority w:val="0"/>
    <w:rPr>
      <w:rFonts w:ascii="Calibri" w:hAnsi="Calibri" w:cs="黑体"/>
      <w:i/>
    </w:rPr>
  </w:style>
  <w:style w:type="paragraph" w:customStyle="1" w:styleId="15">
    <w:name w:val="Heading2"/>
    <w:basedOn w:val="1"/>
    <w:next w:val="1"/>
    <w:qFormat/>
    <w:uiPriority w:val="0"/>
    <w:pPr>
      <w:keepNext/>
      <w:keepLines/>
      <w:spacing w:before="260" w:after="260" w:line="413" w:lineRule="auto"/>
      <w:jc w:val="both"/>
    </w:pPr>
    <w:rPr>
      <w:rFonts w:ascii="Arial" w:hAnsi="Arial" w:eastAsia="黑体" w:cs="Times New Roman"/>
      <w:b/>
      <w:kern w:val="2"/>
      <w:sz w:val="32"/>
      <w:szCs w:val="22"/>
      <w:lang w:val="en-US" w:eastAsia="zh-CN" w:bidi="ar-SA"/>
    </w:rPr>
  </w:style>
  <w:style w:type="paragraph" w:customStyle="1" w:styleId="16">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7">
    <w:name w:val="List Paragraph"/>
    <w:basedOn w:val="1"/>
    <w:unhideWhenUsed/>
    <w:qFormat/>
    <w:uiPriority w:val="99"/>
    <w:pPr>
      <w:ind w:firstLine="420"/>
    </w:pPr>
  </w:style>
  <w:style w:type="paragraph" w:customStyle="1" w:styleId="18">
    <w:name w:val="样式1"/>
    <w:basedOn w:val="1"/>
    <w:link w:val="20"/>
    <w:qFormat/>
    <w:uiPriority w:val="0"/>
    <w:pPr>
      <w:ind w:firstLine="560"/>
    </w:pPr>
  </w:style>
  <w:style w:type="paragraph" w:customStyle="1" w:styleId="19">
    <w:name w:val="样式2"/>
    <w:basedOn w:val="8"/>
    <w:link w:val="22"/>
    <w:qFormat/>
    <w:uiPriority w:val="0"/>
    <w:pPr>
      <w:pBdr>
        <w:bottom w:val="none" w:color="auto" w:sz="0" w:space="0"/>
      </w:pBdr>
      <w:ind w:firstLine="360"/>
    </w:pPr>
  </w:style>
  <w:style w:type="character" w:customStyle="1" w:styleId="20">
    <w:name w:val="样式1 Char"/>
    <w:basedOn w:val="12"/>
    <w:link w:val="18"/>
    <w:qFormat/>
    <w:uiPriority w:val="0"/>
    <w:rPr>
      <w:rFonts w:ascii="仿宋" w:hAnsi="仿宋" w:eastAsia="仿宋"/>
      <w:kern w:val="2"/>
      <w:sz w:val="28"/>
      <w:szCs w:val="24"/>
    </w:rPr>
  </w:style>
  <w:style w:type="character" w:customStyle="1" w:styleId="21">
    <w:name w:val="页眉 字符"/>
    <w:basedOn w:val="12"/>
    <w:link w:val="8"/>
    <w:qFormat/>
    <w:uiPriority w:val="99"/>
    <w:rPr>
      <w:rFonts w:ascii="仿宋" w:hAnsi="仿宋" w:eastAsia="仿宋"/>
      <w:kern w:val="2"/>
      <w:sz w:val="18"/>
      <w:szCs w:val="18"/>
    </w:rPr>
  </w:style>
  <w:style w:type="character" w:customStyle="1" w:styleId="22">
    <w:name w:val="样式2 Char"/>
    <w:basedOn w:val="21"/>
    <w:link w:val="19"/>
    <w:qFormat/>
    <w:uiPriority w:val="0"/>
    <w:rPr>
      <w:rFonts w:ascii="仿宋" w:hAnsi="仿宋" w:eastAsia="仿宋"/>
      <w:kern w:val="2"/>
      <w:sz w:val="18"/>
      <w:szCs w:val="18"/>
    </w:rPr>
  </w:style>
  <w:style w:type="character" w:customStyle="1" w:styleId="23">
    <w:name w:val="页脚 字符"/>
    <w:basedOn w:val="12"/>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20</Pages>
  <Words>7781</Words>
  <Characters>8828</Characters>
  <Lines>47</Lines>
  <Paragraphs>13</Paragraphs>
  <TotalTime>12</TotalTime>
  <ScaleCrop>false</ScaleCrop>
  <LinksUpToDate>false</LinksUpToDate>
  <CharactersWithSpaces>8843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2023-02-22T13:01:55Z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44E9AB645E3C4DD8BA0F0C60AD4830F7</vt:lpwstr>
  </property>
</Properties>
</file>