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w:t>
      </w:r>
      <w:r>
        <w:rPr>
          <w:rFonts w:hint="eastAsia" w:ascii="方正小标宋_GBK" w:hAnsi="华文中宋" w:eastAsia="方正小标宋_GBK" w:cs="宋体"/>
          <w:kern w:val="0"/>
          <w:sz w:val="48"/>
          <w:szCs w:val="48"/>
          <w:lang w:val="en-US" w:eastAsia="zh-CN"/>
        </w:rPr>
        <w:t>市场监督管理局</w:t>
      </w:r>
      <w:r>
        <w:rPr>
          <w:rFonts w:hint="eastAsia" w:ascii="方正小标宋_GBK" w:hAnsi="华文中宋" w:eastAsia="方正小标宋_GBK" w:cs="宋体"/>
          <w:kern w:val="0"/>
          <w:sz w:val="48"/>
          <w:szCs w:val="48"/>
        </w:rPr>
        <w:t>单位整体支出</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lang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w:t>
      </w:r>
      <w:r>
        <w:rPr>
          <w:rFonts w:hint="eastAsia" w:ascii="黑体" w:hAnsi="黑体" w:eastAsia="黑体" w:cs="黑体"/>
          <w:bCs/>
          <w:sz w:val="36"/>
          <w:szCs w:val="36"/>
          <w:lang w:val="en-US" w:eastAsia="zh-CN"/>
        </w:rPr>
        <w:t>市场监督管理局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16</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一、基本概况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rPr>
        <w:t>（一）单位基本情况</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1.机构设置及人员情况</w:t>
      </w:r>
    </w:p>
    <w:p>
      <w:pPr>
        <w:ind w:firstLine="640"/>
        <w:rPr>
          <w:rFonts w:hint="eastAsia" w:ascii="仿宋" w:hAnsi="仿宋" w:eastAsia="仿宋" w:cs="仿宋"/>
          <w:b w:val="0"/>
          <w:bCs w:val="0"/>
          <w:color w:val="FF0000"/>
          <w:sz w:val="32"/>
          <w:szCs w:val="32"/>
          <w:lang w:val="en-US" w:eastAsia="zh-CN"/>
        </w:rPr>
      </w:pPr>
      <w:r>
        <w:rPr>
          <w:rFonts w:hint="eastAsia" w:ascii="仿宋_GB2312" w:hAnsi="仿宋_GB2312" w:eastAsia="仿宋_GB2312" w:cs="仿宋_GB2312"/>
          <w:sz w:val="32"/>
          <w:szCs w:val="32"/>
        </w:rPr>
        <w:t>昌吉市</w:t>
      </w:r>
      <w:r>
        <w:rPr>
          <w:rFonts w:hint="eastAsia" w:ascii="仿宋_GB2312" w:hAnsi="仿宋_GB2312" w:eastAsia="仿宋_GB2312" w:cs="仿宋_GB2312"/>
          <w:sz w:val="32"/>
          <w:szCs w:val="32"/>
          <w:lang w:val="en-US" w:eastAsia="zh-CN"/>
        </w:rPr>
        <w:t>市场监督管理局</w:t>
      </w:r>
      <w:r>
        <w:rPr>
          <w:rFonts w:hint="eastAsia" w:ascii="仿宋_GB2312" w:hAnsi="仿宋_GB2312" w:eastAsia="仿宋_GB2312" w:cs="仿宋_GB2312"/>
          <w:sz w:val="30"/>
          <w:szCs w:val="30"/>
        </w:rPr>
        <w:t>为</w:t>
      </w:r>
      <w:r>
        <w:rPr>
          <w:rFonts w:hint="eastAsia" w:ascii="仿宋" w:hAnsi="仿宋" w:eastAsia="仿宋" w:cs="仿宋"/>
          <w:sz w:val="32"/>
          <w:szCs w:val="32"/>
        </w:rPr>
        <w:t>全额财政拨款行政单位</w:t>
      </w:r>
      <w:r>
        <w:rPr>
          <w:rFonts w:hint="eastAsia" w:ascii="仿宋_GB2312" w:hAnsi="仿宋_GB2312" w:eastAsia="仿宋_GB2312" w:cs="仿宋_GB2312"/>
          <w:sz w:val="30"/>
          <w:szCs w:val="30"/>
        </w:rPr>
        <w:t>，本单位执行</w:t>
      </w:r>
      <w:r>
        <w:rPr>
          <w:rFonts w:hint="eastAsia" w:ascii="仿宋_GB2312" w:hAnsi="仿宋_GB2312" w:eastAsia="仿宋_GB2312" w:cs="仿宋_GB2312"/>
          <w:sz w:val="30"/>
          <w:szCs w:val="30"/>
          <w:lang w:val="en-US" w:eastAsia="zh-CN"/>
        </w:rPr>
        <w:t>行政</w:t>
      </w:r>
      <w:r>
        <w:rPr>
          <w:rFonts w:hint="eastAsia" w:ascii="仿宋_GB2312" w:hAnsi="仿宋_GB2312" w:eastAsia="仿宋_GB2312" w:cs="仿宋_GB2312"/>
          <w:sz w:val="30"/>
          <w:szCs w:val="30"/>
        </w:rPr>
        <w:t>单位会计制度。202</w:t>
      </w:r>
      <w:r>
        <w:rPr>
          <w:rFonts w:hint="eastAsia" w:ascii="仿宋_GB2312" w:hAnsi="仿宋_GB2312" w:eastAsia="仿宋_GB2312" w:cs="仿宋_GB2312"/>
          <w:sz w:val="30"/>
          <w:szCs w:val="30"/>
          <w:lang w:val="en-US" w:eastAsia="zh-CN"/>
        </w:rPr>
        <w:t>2</w:t>
      </w:r>
      <w:r>
        <w:rPr>
          <w:rFonts w:hint="eastAsia" w:ascii="仿宋_GB2312" w:hAnsi="仿宋_GB2312" w:eastAsia="仿宋_GB2312" w:cs="仿宋_GB2312"/>
          <w:sz w:val="30"/>
          <w:szCs w:val="30"/>
        </w:rPr>
        <w:t>年单位现有干部职工</w:t>
      </w:r>
      <w:r>
        <w:rPr>
          <w:rFonts w:hint="eastAsia" w:ascii="仿宋_GB2312" w:hAnsi="仿宋_GB2312" w:eastAsia="仿宋_GB2312" w:cs="仿宋_GB2312"/>
          <w:sz w:val="30"/>
          <w:szCs w:val="30"/>
          <w:lang w:val="en-US" w:eastAsia="zh-CN"/>
        </w:rPr>
        <w:t>141</w:t>
      </w:r>
      <w:r>
        <w:rPr>
          <w:rFonts w:hint="eastAsia" w:ascii="仿宋_GB2312" w:hAnsi="仿宋_GB2312" w:eastAsia="仿宋_GB2312" w:cs="仿宋_GB2312"/>
          <w:sz w:val="30"/>
          <w:szCs w:val="30"/>
        </w:rPr>
        <w:t>人：</w:t>
      </w:r>
      <w:r>
        <w:rPr>
          <w:rFonts w:hint="eastAsia" w:ascii="仿宋" w:hAnsi="仿宋" w:eastAsia="仿宋" w:cs="仿宋"/>
          <w:sz w:val="32"/>
          <w:szCs w:val="32"/>
        </w:rPr>
        <w:t>行政在职人员</w:t>
      </w:r>
      <w:r>
        <w:rPr>
          <w:rFonts w:hint="default" w:ascii="仿宋" w:hAnsi="仿宋" w:eastAsia="仿宋" w:cs="仿宋"/>
          <w:sz w:val="32"/>
          <w:szCs w:val="32"/>
          <w:lang w:val="en-US"/>
        </w:rPr>
        <w:t>1</w:t>
      </w:r>
      <w:r>
        <w:rPr>
          <w:rFonts w:hint="eastAsia" w:cs="仿宋"/>
          <w:sz w:val="32"/>
          <w:szCs w:val="32"/>
          <w:lang w:val="en-US" w:eastAsia="zh-CN"/>
        </w:rPr>
        <w:t>08</w:t>
      </w:r>
      <w:r>
        <w:rPr>
          <w:rFonts w:hint="eastAsia" w:ascii="仿宋" w:hAnsi="仿宋" w:eastAsia="仿宋" w:cs="仿宋"/>
          <w:sz w:val="32"/>
          <w:szCs w:val="32"/>
        </w:rPr>
        <w:t>人，行政退休人员</w:t>
      </w:r>
      <w:r>
        <w:rPr>
          <w:rFonts w:hint="default" w:ascii="仿宋" w:hAnsi="仿宋" w:eastAsia="仿宋" w:cs="仿宋"/>
          <w:sz w:val="32"/>
          <w:szCs w:val="32"/>
          <w:lang w:val="en-US"/>
        </w:rPr>
        <w:t>8</w:t>
      </w:r>
      <w:r>
        <w:rPr>
          <w:rFonts w:hint="eastAsia" w:cs="仿宋"/>
          <w:sz w:val="32"/>
          <w:szCs w:val="32"/>
          <w:lang w:val="en-US" w:eastAsia="zh-CN"/>
        </w:rPr>
        <w:t>5</w:t>
      </w:r>
      <w:r>
        <w:rPr>
          <w:rFonts w:hint="eastAsia" w:ascii="仿宋" w:hAnsi="仿宋" w:eastAsia="仿宋" w:cs="仿宋"/>
          <w:sz w:val="32"/>
          <w:szCs w:val="32"/>
        </w:rPr>
        <w:t>人,事业在职</w:t>
      </w:r>
      <w:r>
        <w:rPr>
          <w:rFonts w:hint="eastAsia" w:cs="仿宋"/>
          <w:sz w:val="32"/>
          <w:szCs w:val="32"/>
          <w:lang w:val="en-US" w:eastAsia="zh-CN"/>
        </w:rPr>
        <w:t>35</w:t>
      </w:r>
      <w:r>
        <w:rPr>
          <w:rFonts w:hint="eastAsia" w:ascii="仿宋" w:hAnsi="仿宋" w:eastAsia="仿宋" w:cs="仿宋"/>
          <w:sz w:val="32"/>
          <w:szCs w:val="32"/>
        </w:rPr>
        <w:t>人。</w:t>
      </w:r>
      <w:r>
        <w:rPr>
          <w:rFonts w:hint="eastAsia" w:cs="仿宋"/>
          <w:sz w:val="32"/>
          <w:szCs w:val="32"/>
          <w:lang w:val="en-US" w:eastAsia="zh-CN"/>
        </w:rPr>
        <w:t>下设办公室、组织人事科（党建办公室）、计划财务审计科、纪检监察室、法规科（执法稽查科）、行政审批注册登记科、消费者权益保护科、价格监督检查科、信用、网络交易监管科、经济检查科（规范直销与打击传销办公室）、食品生产安全监督管理科、</w:t>
      </w:r>
      <w:r>
        <w:rPr>
          <w:rFonts w:hint="eastAsia" w:ascii="仿宋" w:hAnsi="仿宋" w:eastAsia="仿宋" w:cs="仿宋"/>
          <w:b w:val="0"/>
          <w:bCs w:val="0"/>
          <w:color w:val="000000"/>
          <w:sz w:val="32"/>
          <w:szCs w:val="32"/>
        </w:rPr>
        <w:t>药品化妆品医疗器械安全监督管理科</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特种设备安全监察科</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质量计量监督管理</w:t>
      </w:r>
      <w:r>
        <w:rPr>
          <w:rFonts w:hint="eastAsia" w:ascii="仿宋" w:hAnsi="仿宋" w:eastAsia="仿宋" w:cs="仿宋"/>
          <w:b w:val="0"/>
          <w:bCs w:val="0"/>
          <w:color w:val="000000"/>
          <w:sz w:val="32"/>
          <w:szCs w:val="32"/>
          <w:lang w:val="en-US" w:eastAsia="zh-CN"/>
        </w:rPr>
        <w:t>科、</w:t>
      </w:r>
      <w:r>
        <w:rPr>
          <w:rFonts w:hint="eastAsia" w:ascii="仿宋" w:hAnsi="仿宋" w:eastAsia="仿宋" w:cs="仿宋"/>
          <w:b w:val="0"/>
          <w:bCs w:val="0"/>
          <w:color w:val="000000"/>
          <w:sz w:val="32"/>
          <w:szCs w:val="32"/>
        </w:rPr>
        <w:t>知识产权保护科</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昌吉市市场监督管理局延安北路市场监督管理所</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昌吉市市场监督管理局北京南路市场监督管理所</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昌吉市市场监督管理局宁边路市场监督管理所</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昌吉市市场监督管理局中山路市场监督管理所</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昌吉市市场监督管理局建国路市场监督管理所</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昌吉市市场监督管理局绿洲路市场监督管理所</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昌吉市市场监督管理局二六工市场监督管理所</w:t>
      </w:r>
      <w:r>
        <w:rPr>
          <w:rFonts w:hint="eastAsia" w:ascii="仿宋" w:hAnsi="仿宋" w:eastAsia="仿宋" w:cs="仿宋"/>
          <w:b w:val="0"/>
          <w:bCs w:val="0"/>
          <w:color w:val="000000"/>
          <w:sz w:val="32"/>
          <w:szCs w:val="32"/>
          <w:lang w:eastAsia="zh-CN"/>
        </w:rPr>
        <w:t>、</w:t>
      </w:r>
      <w:r>
        <w:rPr>
          <w:rFonts w:hint="eastAsia" w:ascii="仿宋" w:hAnsi="仿宋" w:eastAsia="仿宋" w:cs="仿宋"/>
          <w:b w:val="0"/>
          <w:bCs w:val="0"/>
          <w:color w:val="000000"/>
          <w:sz w:val="32"/>
          <w:szCs w:val="32"/>
        </w:rPr>
        <w:t>昌吉市市场监督管理局佃坝市场监督管理所</w:t>
      </w:r>
      <w:r>
        <w:rPr>
          <w:rFonts w:hint="eastAsia" w:ascii="仿宋" w:hAnsi="仿宋" w:eastAsia="仿宋" w:cs="仿宋"/>
          <w:b w:val="0"/>
          <w:bCs w:val="0"/>
          <w:color w:val="000000"/>
          <w:sz w:val="32"/>
          <w:szCs w:val="32"/>
          <w:lang w:eastAsia="zh-CN"/>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2.主要职能</w:t>
      </w:r>
    </w:p>
    <w:p>
      <w:pPr>
        <w:spacing w:line="560" w:lineRule="exact"/>
        <w:ind w:firstLine="600" w:firstLineChars="200"/>
        <w:rPr>
          <w:rFonts w:hint="default" w:ascii="仿宋_GB2312" w:hAnsi="仿宋_GB2312" w:eastAsia="仿宋_GB2312" w:cs="仿宋_GB2312"/>
          <w:sz w:val="30"/>
          <w:szCs w:val="30"/>
          <w:lang w:val="en-US" w:eastAsia="zh-CN"/>
        </w:rPr>
      </w:pPr>
      <w:r>
        <w:rPr>
          <w:rFonts w:hint="eastAsia" w:ascii="仿宋_GB2312" w:hAnsi="仿宋_GB2312" w:eastAsia="仿宋_GB2312" w:cs="仿宋_GB2312"/>
          <w:sz w:val="30"/>
          <w:szCs w:val="30"/>
        </w:rPr>
        <w:t>昌吉</w:t>
      </w:r>
      <w:r>
        <w:rPr>
          <w:rFonts w:hint="eastAsia" w:hAnsi="仿宋_GB2312" w:cs="仿宋_GB2312"/>
          <w:color w:val="000000"/>
          <w:sz w:val="30"/>
          <w:szCs w:val="30"/>
        </w:rPr>
        <w:t>市市场监督管理局</w:t>
      </w:r>
      <w:r>
        <w:rPr>
          <w:rFonts w:hint="eastAsia" w:ascii="仿宋" w:hAnsi="仿宋" w:eastAsia="仿宋" w:cs="仿宋"/>
          <w:sz w:val="32"/>
          <w:szCs w:val="32"/>
          <w:lang w:eastAsia="zh-CN"/>
        </w:rPr>
        <w:t>主要职</w:t>
      </w:r>
      <w:r>
        <w:rPr>
          <w:rFonts w:hint="eastAsia" w:ascii="仿宋" w:hAnsi="仿宋" w:eastAsia="仿宋" w:cs="仿宋"/>
          <w:color w:val="auto"/>
          <w:sz w:val="32"/>
          <w:szCs w:val="32"/>
          <w:lang w:eastAsia="zh-CN"/>
        </w:rPr>
        <w:t>责</w:t>
      </w:r>
      <w:r>
        <w:rPr>
          <w:rFonts w:hint="default" w:cs="仿宋"/>
          <w:color w:val="auto"/>
          <w:sz w:val="32"/>
          <w:szCs w:val="32"/>
          <w:lang w:val="en-US" w:eastAsia="zh-CN"/>
        </w:rPr>
        <w:t>:</w:t>
      </w:r>
      <w:r>
        <w:rPr>
          <w:rFonts w:hint="eastAsia" w:cs="仿宋"/>
          <w:color w:val="auto"/>
          <w:sz w:val="32"/>
          <w:szCs w:val="32"/>
          <w:lang w:val="en-US" w:eastAsia="zh-CN"/>
        </w:rPr>
        <w:t>(1)</w:t>
      </w:r>
      <w:r>
        <w:rPr>
          <w:rFonts w:hint="eastAsia" w:ascii="仿宋" w:hAnsi="仿宋" w:eastAsia="仿宋" w:cs="仿宋"/>
          <w:color w:val="auto"/>
          <w:sz w:val="32"/>
          <w:szCs w:val="32"/>
        </w:rPr>
        <w:t>负</w:t>
      </w:r>
      <w:r>
        <w:rPr>
          <w:rFonts w:hint="eastAsia" w:ascii="仿宋" w:hAnsi="仿宋" w:eastAsia="仿宋" w:cs="仿宋"/>
          <w:color w:val="000000"/>
          <w:sz w:val="32"/>
          <w:szCs w:val="32"/>
        </w:rPr>
        <w:t>责市场综合监督管理和知识产权管理</w:t>
      </w:r>
      <w:r>
        <w:rPr>
          <w:rFonts w:hint="eastAsia" w:cs="仿宋"/>
          <w:color w:val="000000"/>
          <w:sz w:val="32"/>
          <w:szCs w:val="32"/>
          <w:lang w:eastAsia="zh-CN"/>
        </w:rPr>
        <w:t>。</w:t>
      </w:r>
      <w:r>
        <w:rPr>
          <w:rFonts w:hint="eastAsia" w:cs="仿宋"/>
          <w:color w:val="000000"/>
          <w:sz w:val="32"/>
          <w:szCs w:val="32"/>
          <w:lang w:val="en-US" w:eastAsia="zh-CN"/>
        </w:rPr>
        <w:t>(2)、</w:t>
      </w:r>
      <w:r>
        <w:rPr>
          <w:rFonts w:hint="eastAsia" w:hAnsi="仿宋_GB2312" w:cs="宋体"/>
          <w:color w:val="000000"/>
          <w:sz w:val="30"/>
          <w:szCs w:val="30"/>
        </w:rPr>
        <w:t>负责市场主体统一登记注册。负责各类企业、农民专业合作社和从事经营活动的单位、个体工商户等市场主体的登记实施注册；建立市场主体信息公示和共享机制，依法公示和共享有关信息，加强信用监管，推动市场主体信用体系建设</w:t>
      </w:r>
      <w:r>
        <w:rPr>
          <w:rFonts w:hint="eastAsia" w:hAnsi="仿宋_GB2312" w:cs="宋体"/>
          <w:color w:val="000000"/>
          <w:sz w:val="30"/>
          <w:szCs w:val="30"/>
          <w:lang w:val="en-US" w:eastAsia="zh-CN"/>
        </w:rPr>
        <w:t>.(3)、</w:t>
      </w:r>
      <w:r>
        <w:rPr>
          <w:rFonts w:hint="eastAsia" w:hAnsi="仿宋_GB2312" w:cs="宋体"/>
          <w:color w:val="000000"/>
          <w:sz w:val="30"/>
          <w:szCs w:val="30"/>
        </w:rPr>
        <w:t>负责市场监管和知识产权综合执法工作。组建市场监管综合执法队伍，实施统一的市场监管。</w:t>
      </w:r>
      <w:r>
        <w:rPr>
          <w:rFonts w:hint="eastAsia" w:hAnsi="仿宋_GB2312" w:cs="宋体"/>
          <w:color w:val="000000"/>
          <w:sz w:val="30"/>
          <w:szCs w:val="30"/>
          <w:lang w:val="en-US" w:eastAsia="zh-CN"/>
        </w:rPr>
        <w:t>(4)、</w:t>
      </w:r>
      <w:r>
        <w:rPr>
          <w:rFonts w:hint="eastAsia" w:hAnsi="仿宋_GB2312" w:cs="宋体"/>
          <w:color w:val="000000"/>
          <w:sz w:val="30"/>
          <w:szCs w:val="30"/>
        </w:rPr>
        <w:t>配合上级部门开展反垄断执法</w:t>
      </w:r>
      <w:r>
        <w:rPr>
          <w:rFonts w:hint="eastAsia" w:hAnsi="仿宋_GB2312" w:cs="宋体"/>
          <w:color w:val="000000"/>
          <w:szCs w:val="32"/>
        </w:rPr>
        <w:t>。</w:t>
      </w:r>
      <w:r>
        <w:rPr>
          <w:rFonts w:hint="eastAsia" w:hAnsi="仿宋_GB2312" w:cs="宋体"/>
          <w:color w:val="000000"/>
          <w:szCs w:val="32"/>
          <w:lang w:val="en-US" w:eastAsia="zh-CN"/>
        </w:rPr>
        <w:t>(5)、</w:t>
      </w:r>
      <w:r>
        <w:rPr>
          <w:rFonts w:hint="eastAsia" w:hAnsi="仿宋_GB2312" w:cs="宋体"/>
          <w:color w:val="000000"/>
          <w:sz w:val="30"/>
          <w:szCs w:val="30"/>
        </w:rPr>
        <w:t>负责监督管理市场秩序。依法监督管理市场交易，网络商品交易及有关服务的行为。</w:t>
      </w:r>
      <w:r>
        <w:rPr>
          <w:rFonts w:hint="eastAsia" w:hAnsi="仿宋_GB2312" w:cs="宋体"/>
          <w:color w:val="000000"/>
          <w:sz w:val="30"/>
          <w:szCs w:val="30"/>
          <w:lang w:val="en-US" w:eastAsia="zh-CN"/>
        </w:rPr>
        <w:t>(</w:t>
      </w:r>
      <w:r>
        <w:rPr>
          <w:rFonts w:hint="eastAsia" w:cs="仿宋"/>
          <w:color w:val="000000"/>
          <w:sz w:val="32"/>
          <w:szCs w:val="32"/>
          <w:lang w:val="en-US" w:eastAsia="zh-CN"/>
        </w:rPr>
        <w:t>6)、</w:t>
      </w:r>
      <w:r>
        <w:rPr>
          <w:rFonts w:hint="eastAsia" w:hAnsi="仿宋_GB2312" w:cs="仿宋_GB2312"/>
          <w:color w:val="000000"/>
          <w:sz w:val="30"/>
          <w:szCs w:val="30"/>
        </w:rPr>
        <w:t>负责宏观质量管理。落实国家、自治区、自治州关于质量发展纲要的政策措施，负责组织实施质量发展规划和质量建设政策措施，推进质量发展工作，负责产品质量诚信体系建设，推广先进的质量管理经验和方法，推进名牌发展战略，落实质量奖励制度。开展产品质量事故调查</w:t>
      </w:r>
      <w:r>
        <w:rPr>
          <w:rFonts w:hint="eastAsia" w:hAnsi="仿宋_GB2312" w:cs="仿宋_GB2312"/>
          <w:color w:val="000000"/>
          <w:szCs w:val="32"/>
        </w:rPr>
        <w:t>。</w:t>
      </w:r>
      <w:r>
        <w:rPr>
          <w:rFonts w:hint="eastAsia" w:hAnsi="仿宋_GB2312" w:cs="仿宋_GB2312"/>
          <w:color w:val="000000"/>
          <w:szCs w:val="32"/>
          <w:lang w:val="en-US" w:eastAsia="zh-CN"/>
        </w:rPr>
        <w:t>(7)、</w:t>
      </w:r>
      <w:r>
        <w:rPr>
          <w:rFonts w:hint="eastAsia" w:hAnsi="仿宋_GB2312"/>
          <w:color w:val="000000"/>
          <w:sz w:val="30"/>
          <w:szCs w:val="30"/>
        </w:rPr>
        <w:t>负责产品质量安全监督管理。管理产品质量监督抽查、风险监控工作。</w:t>
      </w:r>
      <w:r>
        <w:rPr>
          <w:rFonts w:hint="eastAsia" w:hAnsi="仿宋_GB2312"/>
          <w:color w:val="000000"/>
          <w:sz w:val="30"/>
          <w:szCs w:val="30"/>
          <w:lang w:val="en-US" w:eastAsia="zh-CN"/>
        </w:rPr>
        <w:t>(8)、</w:t>
      </w:r>
      <w:r>
        <w:rPr>
          <w:rFonts w:hint="eastAsia" w:hAnsi="仿宋_GB2312"/>
          <w:color w:val="000000"/>
          <w:sz w:val="30"/>
          <w:szCs w:val="30"/>
        </w:rPr>
        <w:t>负责特种设备安全监督管理。综合管理特种设备安全监察、监督工作，监察高耗能特种设备节能标准和锅炉环境保护标准的执行情况。</w:t>
      </w:r>
      <w:r>
        <w:rPr>
          <w:rFonts w:hint="eastAsia" w:hAnsi="仿宋_GB2312"/>
          <w:color w:val="000000"/>
          <w:sz w:val="30"/>
          <w:szCs w:val="30"/>
          <w:lang w:val="en-US" w:eastAsia="zh-CN"/>
        </w:rPr>
        <w:t>(9)、</w:t>
      </w:r>
      <w:r>
        <w:rPr>
          <w:rFonts w:hint="eastAsia" w:hAnsi="仿宋_GB2312"/>
          <w:color w:val="000000"/>
          <w:sz w:val="30"/>
          <w:szCs w:val="30"/>
        </w:rPr>
        <w:t>负责食品安全监督管理综合协调。组织制定食品安全重大政策并组织实施。</w:t>
      </w:r>
      <w:r>
        <w:rPr>
          <w:rFonts w:hint="eastAsia" w:hAnsi="仿宋_GB2312"/>
          <w:color w:val="000000"/>
          <w:sz w:val="30"/>
          <w:szCs w:val="30"/>
          <w:lang w:val="en-US" w:eastAsia="zh-CN"/>
        </w:rPr>
        <w:t>(10)、</w:t>
      </w:r>
      <w:r>
        <w:rPr>
          <w:rFonts w:hint="eastAsia" w:hAnsi="仿宋_GB2312" w:cs="仿宋_GB2312"/>
          <w:color w:val="000000"/>
          <w:sz w:val="30"/>
          <w:szCs w:val="30"/>
        </w:rPr>
        <w:t>负责食品安全监督管理。建立覆盖食品生产、流通、消费全过程的监督检查制度和隐患排查治理机制并组织实施，防范区域性、系统性食品安全风险。</w:t>
      </w:r>
      <w:r>
        <w:rPr>
          <w:rFonts w:hint="eastAsia" w:hAnsi="仿宋_GB2312" w:cs="仿宋_GB2312"/>
          <w:color w:val="000000"/>
          <w:sz w:val="30"/>
          <w:szCs w:val="30"/>
          <w:lang w:val="en-US" w:eastAsia="zh-CN"/>
        </w:rPr>
        <w:t>(11)、</w:t>
      </w:r>
      <w:r>
        <w:rPr>
          <w:rFonts w:hint="eastAsia" w:hAnsi="仿宋_GB2312" w:cs="仿宋_GB2312"/>
          <w:color w:val="000000"/>
          <w:sz w:val="30"/>
          <w:szCs w:val="30"/>
        </w:rPr>
        <w:t>负责</w:t>
      </w:r>
      <w:r>
        <w:rPr>
          <w:rFonts w:hint="eastAsia" w:ascii="仿宋_GB2312" w:hAnsi="仿宋_GB2312" w:eastAsia="仿宋_GB2312"/>
          <w:color w:val="000000"/>
          <w:sz w:val="32"/>
          <w:szCs w:val="32"/>
        </w:rPr>
        <w:t>统一管理计量工作</w:t>
      </w:r>
      <w:r>
        <w:rPr>
          <w:rFonts w:hint="eastAsia" w:ascii="仿宋_GB2312" w:hAnsi="仿宋_GB2312" w:eastAsia="仿宋_GB2312"/>
          <w:color w:val="000000"/>
          <w:sz w:val="32"/>
          <w:szCs w:val="32"/>
          <w:lang w:eastAsia="zh-CN"/>
        </w:rPr>
        <w:t>。</w:t>
      </w:r>
      <w:r>
        <w:rPr>
          <w:rFonts w:hint="eastAsia" w:ascii="仿宋_GB2312" w:hAnsi="仿宋_GB2312" w:eastAsia="仿宋_GB2312"/>
          <w:color w:val="000000"/>
          <w:sz w:val="32"/>
          <w:szCs w:val="32"/>
          <w:lang w:val="en-US" w:eastAsia="zh-CN"/>
        </w:rPr>
        <w:t>(12)、</w:t>
      </w:r>
      <w:r>
        <w:rPr>
          <w:rFonts w:hint="eastAsia" w:hAnsi="仿宋_GB2312" w:cs="仿宋_GB2312"/>
          <w:color w:val="000000"/>
          <w:sz w:val="30"/>
          <w:szCs w:val="30"/>
        </w:rPr>
        <w:t>负责</w:t>
      </w:r>
      <w:r>
        <w:rPr>
          <w:rFonts w:hint="eastAsia" w:ascii="仿宋_GB2312" w:hAnsi="仿宋_GB2312" w:eastAsia="仿宋_GB2312" w:cs="仿宋_GB2312"/>
          <w:color w:val="000000"/>
          <w:sz w:val="32"/>
          <w:szCs w:val="32"/>
        </w:rPr>
        <w:t>统一管理标准化工作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(13)、</w:t>
      </w:r>
      <w:r>
        <w:rPr>
          <w:rFonts w:hint="eastAsia" w:ascii="仿宋_GB2312" w:hAnsi="仿宋_GB2312" w:eastAsia="仿宋_GB2312"/>
          <w:color w:val="000000"/>
          <w:sz w:val="30"/>
          <w:szCs w:val="30"/>
        </w:rPr>
        <w:t>负责统一管理检验检测工作。</w:t>
      </w:r>
      <w:r>
        <w:rPr>
          <w:rFonts w:hint="eastAsia" w:ascii="仿宋_GB2312" w:hAnsi="仿宋_GB2312" w:eastAsia="仿宋_GB2312"/>
          <w:color w:val="000000"/>
          <w:sz w:val="30"/>
          <w:szCs w:val="30"/>
          <w:lang w:val="en-US" w:eastAsia="zh-CN"/>
        </w:rPr>
        <w:t>(14)、</w:t>
      </w:r>
      <w:r>
        <w:rPr>
          <w:rFonts w:hint="eastAsia" w:ascii="仿宋_GB2312" w:hAnsi="仿宋_GB2312" w:eastAsia="仿宋_GB2312"/>
          <w:color w:val="000000"/>
          <w:sz w:val="30"/>
          <w:szCs w:val="30"/>
        </w:rPr>
        <w:t>负责统一管理</w:t>
      </w:r>
      <w:r>
        <w:rPr>
          <w:rFonts w:hint="eastAsia" w:ascii="仿宋_GB2312" w:hAnsi="仿宋_GB2312" w:eastAsia="仿宋_GB2312" w:cs="仿宋_GB2312"/>
          <w:color w:val="000000"/>
          <w:sz w:val="30"/>
          <w:szCs w:val="30"/>
        </w:rPr>
        <w:t>认证认可工作。</w:t>
      </w:r>
      <w:r>
        <w:rPr>
          <w:rFonts w:hint="eastAsia" w:ascii="仿宋_GB2312" w:hAnsi="仿宋_GB2312" w:eastAsia="仿宋_GB2312"/>
          <w:color w:val="000000"/>
          <w:sz w:val="30"/>
          <w:szCs w:val="30"/>
        </w:rPr>
        <w:t>组织实施认证认可和合格评定监督管理制度。</w:t>
      </w:r>
      <w:r>
        <w:rPr>
          <w:rFonts w:hint="eastAsia" w:ascii="仿宋_GB2312" w:hAnsi="仿宋_GB2312" w:eastAsia="仿宋_GB2312"/>
          <w:color w:val="000000"/>
          <w:sz w:val="30"/>
          <w:szCs w:val="30"/>
          <w:lang w:val="en-US" w:eastAsia="zh-CN"/>
        </w:rPr>
        <w:t>(15)、</w:t>
      </w:r>
      <w:r>
        <w:rPr>
          <w:rFonts w:hint="eastAsia" w:hAnsi="仿宋_GB2312" w:cs="仿宋_GB2312"/>
          <w:color w:val="000000"/>
          <w:sz w:val="30"/>
          <w:szCs w:val="30"/>
        </w:rPr>
        <w:t>负责</w:t>
      </w:r>
      <w:r>
        <w:rPr>
          <w:rFonts w:hint="eastAsia" w:ascii="仿宋_GB2312" w:hAnsi="仿宋_GB2312" w:eastAsia="仿宋_GB2312" w:cs="仿宋_GB2312"/>
          <w:color w:val="000000"/>
          <w:sz w:val="32"/>
          <w:szCs w:val="32"/>
        </w:rPr>
        <w:t>促进知识产权运用</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(16)、</w:t>
      </w:r>
      <w:r>
        <w:rPr>
          <w:rFonts w:hint="eastAsia" w:ascii="仿宋_GB2312" w:hAnsi="仿宋_GB2312" w:eastAsia="仿宋_GB2312"/>
          <w:color w:val="000000"/>
          <w:sz w:val="30"/>
          <w:szCs w:val="30"/>
        </w:rPr>
        <w:t>负责</w:t>
      </w:r>
      <w:r>
        <w:rPr>
          <w:rFonts w:hint="eastAsia" w:ascii="仿宋_GB2312" w:hAnsi="仿宋_GB2312" w:eastAsia="仿宋_GB2312"/>
          <w:color w:val="000000"/>
          <w:sz w:val="32"/>
          <w:szCs w:val="32"/>
        </w:rPr>
        <w:t>保护知识产权</w:t>
      </w:r>
      <w:r>
        <w:rPr>
          <w:rFonts w:hint="eastAsia" w:ascii="仿宋_GB2312" w:hAnsi="仿宋_GB2312" w:eastAsia="仿宋_GB2312"/>
          <w:color w:val="000000"/>
          <w:sz w:val="32"/>
          <w:szCs w:val="32"/>
          <w:lang w:eastAsia="zh-CN"/>
        </w:rPr>
        <w:t>。</w:t>
      </w:r>
      <w:r>
        <w:rPr>
          <w:rFonts w:hint="eastAsia" w:ascii="仿宋_GB2312" w:hAnsi="仿宋_GB2312" w:eastAsia="仿宋_GB2312" w:cs="仿宋_GB2312"/>
          <w:color w:val="000000"/>
          <w:sz w:val="32"/>
          <w:szCs w:val="32"/>
        </w:rPr>
        <w:t>拟订严格保护商标、专利、原产地地理标志等知识产权制度措施并组织实施。</w:t>
      </w:r>
      <w:r>
        <w:rPr>
          <w:rFonts w:hint="eastAsia" w:ascii="仿宋_GB2312" w:hAnsi="仿宋_GB2312" w:eastAsia="仿宋_GB2312" w:cs="仿宋_GB2312"/>
          <w:color w:val="000000"/>
          <w:sz w:val="32"/>
          <w:szCs w:val="32"/>
          <w:lang w:val="en-US" w:eastAsia="zh-CN"/>
        </w:rPr>
        <w:t>(17）、</w:t>
      </w:r>
      <w:r>
        <w:rPr>
          <w:rFonts w:hint="eastAsia" w:ascii="仿宋_GB2312" w:hAnsi="仿宋_GB2312" w:eastAsia="仿宋_GB2312"/>
          <w:color w:val="000000"/>
          <w:sz w:val="32"/>
          <w:szCs w:val="32"/>
        </w:rPr>
        <w:t>负责药品（含中药、民族药，下同）、医疗器械和化妆品安全监督管理</w:t>
      </w:r>
      <w:r>
        <w:rPr>
          <w:rFonts w:hint="eastAsia" w:ascii="仿宋_GB2312" w:hAnsi="仿宋_GB2312" w:eastAsia="仿宋_GB2312"/>
          <w:color w:val="000000"/>
          <w:sz w:val="32"/>
          <w:szCs w:val="32"/>
          <w:lang w:eastAsia="zh-CN"/>
        </w:rPr>
        <w:t>。（</w:t>
      </w:r>
      <w:r>
        <w:rPr>
          <w:rFonts w:hint="eastAsia" w:ascii="仿宋_GB2312" w:hAnsi="仿宋_GB2312" w:eastAsia="仿宋_GB2312"/>
          <w:color w:val="000000"/>
          <w:sz w:val="32"/>
          <w:szCs w:val="32"/>
          <w:lang w:val="en-US" w:eastAsia="zh-CN"/>
        </w:rPr>
        <w:t>18）、</w:t>
      </w:r>
      <w:r>
        <w:rPr>
          <w:rFonts w:hint="eastAsia" w:ascii="仿宋_GB2312" w:hAnsi="仿宋_GB2312" w:eastAsia="仿宋_GB2312" w:cs="仿宋_GB2312"/>
          <w:color w:val="000000"/>
          <w:kern w:val="0"/>
          <w:sz w:val="32"/>
          <w:szCs w:val="32"/>
          <w:lang w:bidi="ar"/>
        </w:rPr>
        <w:t>负责药品、化妆品不良反应和医疗器械不良事件监测工作。</w:t>
      </w:r>
      <w:r>
        <w:rPr>
          <w:rFonts w:hint="eastAsia" w:ascii="仿宋_GB2312" w:hAnsi="仿宋_GB2312" w:eastAsia="仿宋_GB2312" w:cs="仿宋_GB2312"/>
          <w:color w:val="000000"/>
          <w:kern w:val="0"/>
          <w:sz w:val="32"/>
          <w:szCs w:val="32"/>
          <w:lang w:eastAsia="zh-CN" w:bidi="ar"/>
        </w:rPr>
        <w:t>（</w:t>
      </w:r>
      <w:r>
        <w:rPr>
          <w:rFonts w:hint="eastAsia" w:ascii="仿宋_GB2312" w:hAnsi="仿宋_GB2312" w:eastAsia="仿宋_GB2312" w:cs="仿宋_GB2312"/>
          <w:color w:val="000000"/>
          <w:kern w:val="0"/>
          <w:sz w:val="32"/>
          <w:szCs w:val="32"/>
          <w:lang w:val="en-US" w:eastAsia="zh-CN" w:bidi="ar"/>
        </w:rPr>
        <w:t>19）、</w:t>
      </w:r>
      <w:r>
        <w:rPr>
          <w:rFonts w:hint="eastAsia" w:ascii="仿宋_GB2312" w:hAnsi="仿宋_GB2312" w:eastAsia="仿宋_GB2312" w:cs="仿宋_GB2312"/>
          <w:color w:val="000000"/>
          <w:sz w:val="32"/>
          <w:szCs w:val="32"/>
        </w:rPr>
        <w:t>负责本部门科技与信息化建设、新闻宣传</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20）、</w:t>
      </w:r>
      <w:r>
        <w:rPr>
          <w:rFonts w:hint="eastAsia" w:ascii="仿宋_GB2312" w:hAnsi="仿宋_GB2312" w:eastAsia="仿宋_GB2312" w:cs="仿宋_GB2312"/>
          <w:color w:val="000000"/>
          <w:sz w:val="32"/>
          <w:szCs w:val="32"/>
        </w:rPr>
        <w:t>承担市食品安全委员会的具体工作。</w:t>
      </w:r>
      <w:r>
        <w:rPr>
          <w:rFonts w:hint="eastAsia" w:ascii="仿宋_GB2312" w:hAnsi="仿宋_GB2312" w:eastAsia="仿宋_GB2312" w:cs="仿宋_GB2312"/>
          <w:color w:val="000000"/>
          <w:sz w:val="32"/>
          <w:szCs w:val="32"/>
          <w:lang w:val="en-US" w:eastAsia="zh-CN"/>
        </w:rPr>
        <w:t>21、</w:t>
      </w:r>
      <w:r>
        <w:rPr>
          <w:rFonts w:hint="eastAsia" w:ascii="仿宋_GB2312" w:hAnsi="仿宋_GB2312" w:eastAsia="仿宋_GB2312"/>
          <w:color w:val="000000"/>
          <w:sz w:val="32"/>
          <w:szCs w:val="32"/>
        </w:rPr>
        <w:t>完成市委、市人民政府交办的其他任务。</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3.年度重点工作计划</w:t>
      </w:r>
    </w:p>
    <w:p>
      <w:pPr>
        <w:keepNext w:val="0"/>
        <w:keepLines w:val="0"/>
        <w:pageBreakBefore w:val="0"/>
        <w:widowControl w:val="0"/>
        <w:numPr>
          <w:ilvl w:val="0"/>
          <w:numId w:val="0"/>
        </w:numPr>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line="560" w:lineRule="exact"/>
        <w:ind w:leftChars="0" w:firstLine="60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cs="仿宋"/>
          <w:b w:val="0"/>
          <w:bCs w:val="0"/>
          <w:color w:val="auto"/>
          <w:kern w:val="0"/>
          <w:sz w:val="30"/>
          <w:szCs w:val="30"/>
          <w:lang w:val="en-US" w:eastAsia="zh-CN"/>
        </w:rPr>
        <w:t>（</w:t>
      </w:r>
      <w:r>
        <w:rPr>
          <w:rFonts w:hint="eastAsia" w:ascii="仿宋" w:hAnsi="仿宋" w:eastAsia="仿宋" w:cs="仿宋"/>
          <w:b w:val="0"/>
          <w:bCs w:val="0"/>
          <w:color w:val="auto"/>
          <w:kern w:val="0"/>
          <w:sz w:val="30"/>
          <w:szCs w:val="30"/>
          <w:lang w:val="en-US" w:eastAsia="zh-CN"/>
        </w:rPr>
        <w:t>1</w:t>
      </w:r>
      <w:r>
        <w:rPr>
          <w:rFonts w:hint="eastAsia" w:cs="仿宋"/>
          <w:b w:val="0"/>
          <w:bCs w:val="0"/>
          <w:color w:val="auto"/>
          <w:kern w:val="0"/>
          <w:sz w:val="30"/>
          <w:szCs w:val="30"/>
          <w:lang w:val="en-US" w:eastAsia="zh-CN"/>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以“四大安全”监管为重点，加强疫情期间市场监管。</w:t>
      </w:r>
    </w:p>
    <w:p>
      <w:pPr>
        <w:keepNext w:val="0"/>
        <w:keepLines w:val="0"/>
        <w:pageBreakBefore w:val="0"/>
        <w:widowControl w:val="0"/>
        <w:numPr>
          <w:ilvl w:val="0"/>
          <w:numId w:val="0"/>
        </w:numPr>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cs="仿宋"/>
          <w:b w:val="0"/>
          <w:bCs w:val="0"/>
          <w:kern w:val="0"/>
          <w:sz w:val="30"/>
          <w:szCs w:val="30"/>
          <w:lang w:val="en-US" w:eastAsia="zh-CN"/>
        </w:rPr>
        <w:t>（</w:t>
      </w:r>
      <w:r>
        <w:rPr>
          <w:rFonts w:hint="eastAsia" w:ascii="仿宋" w:hAnsi="仿宋" w:eastAsia="仿宋" w:cs="仿宋"/>
          <w:b w:val="0"/>
          <w:bCs w:val="0"/>
          <w:kern w:val="0"/>
          <w:sz w:val="30"/>
          <w:szCs w:val="30"/>
          <w:lang w:val="en-US" w:eastAsia="zh-CN"/>
        </w:rPr>
        <w:t>2</w:t>
      </w:r>
      <w:r>
        <w:rPr>
          <w:rFonts w:hint="eastAsia" w:cs="仿宋"/>
          <w:b w:val="0"/>
          <w:bCs w:val="0"/>
          <w:kern w:val="0"/>
          <w:sz w:val="30"/>
          <w:szCs w:val="30"/>
          <w:lang w:val="en-US" w:eastAsia="zh-CN"/>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认真落实疫情防控“八项”监测预警机制</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cs="仿宋"/>
          <w:b w:val="0"/>
          <w:bCs w:val="0"/>
          <w:sz w:val="30"/>
          <w:szCs w:val="30"/>
          <w:lang w:val="en-US" w:eastAsia="zh-CN"/>
        </w:rPr>
        <w:t>（</w:t>
      </w:r>
      <w:r>
        <w:rPr>
          <w:rFonts w:hint="eastAsia" w:ascii="仿宋" w:hAnsi="仿宋" w:eastAsia="仿宋" w:cs="仿宋"/>
          <w:b w:val="0"/>
          <w:bCs w:val="0"/>
          <w:sz w:val="30"/>
          <w:szCs w:val="30"/>
          <w:lang w:val="en-US" w:eastAsia="zh-CN"/>
        </w:rPr>
        <w:t>3</w:t>
      </w:r>
      <w:r>
        <w:rPr>
          <w:rFonts w:hint="eastAsia" w:cs="仿宋"/>
          <w:b w:val="0"/>
          <w:bCs w:val="0"/>
          <w:sz w:val="30"/>
          <w:szCs w:val="30"/>
          <w:lang w:val="en-US" w:eastAsia="zh-CN"/>
        </w:rPr>
        <w:t>）</w:t>
      </w: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加强行政执法，做好消费投诉调解</w:t>
      </w:r>
    </w:p>
    <w:p>
      <w:pPr>
        <w:pStyle w:val="18"/>
        <w:snapToGrid w:val="0"/>
        <w:spacing w:line="540" w:lineRule="exact"/>
        <w:ind w:left="0" w:leftChars="0" w:firstLine="600" w:firstLineChars="200"/>
        <w:rPr>
          <w:rFonts w:hint="eastAsia" w:ascii="仿宋" w:hAnsi="仿宋" w:eastAsia="仿宋" w:cs="仿宋"/>
          <w:b w:val="0"/>
          <w:bCs w:val="0"/>
          <w:sz w:val="30"/>
          <w:szCs w:val="30"/>
        </w:rPr>
      </w:pPr>
      <w:r>
        <w:rPr>
          <w:rFonts w:hint="eastAsia" w:cs="仿宋"/>
          <w:b w:val="0"/>
          <w:bCs w:val="0"/>
          <w:sz w:val="30"/>
          <w:szCs w:val="30"/>
          <w:lang w:val="en-US" w:eastAsia="zh-CN"/>
        </w:rPr>
        <w:t>（</w:t>
      </w:r>
      <w:r>
        <w:rPr>
          <w:rFonts w:hint="eastAsia" w:ascii="仿宋" w:hAnsi="仿宋" w:eastAsia="仿宋" w:cs="仿宋"/>
          <w:b w:val="0"/>
          <w:bCs w:val="0"/>
          <w:sz w:val="30"/>
          <w:szCs w:val="30"/>
          <w:lang w:val="en-US" w:eastAsia="zh-CN"/>
        </w:rPr>
        <w:t>4</w:t>
      </w:r>
      <w:r>
        <w:rPr>
          <w:rFonts w:hint="eastAsia" w:cs="仿宋"/>
          <w:b w:val="0"/>
          <w:bCs w:val="0"/>
          <w:sz w:val="30"/>
          <w:szCs w:val="30"/>
          <w:lang w:eastAsia="zh-CN"/>
        </w:rPr>
        <w:t>）</w:t>
      </w:r>
      <w:r>
        <w:rPr>
          <w:rFonts w:hint="eastAsia" w:ascii="仿宋" w:hAnsi="仿宋" w:eastAsia="仿宋" w:cs="仿宋"/>
          <w:b w:val="0"/>
          <w:bCs w:val="0"/>
          <w:color w:val="000000" w:themeColor="text1"/>
          <w:sz w:val="32"/>
          <w:szCs w:val="32"/>
          <w:lang w:val="en-US" w:eastAsia="zh-CN"/>
          <w14:textFill>
            <w14:solidFill>
              <w14:schemeClr w14:val="tx1"/>
            </w14:solidFill>
          </w14:textFill>
        </w:rPr>
        <w:t>强化服务发展职能，营造良好营商环境</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rPr>
        <w:t>（二）单位决策机制</w:t>
      </w:r>
    </w:p>
    <w:p>
      <w:pPr>
        <w:ind w:firstLine="640"/>
        <w:rPr>
          <w:rFonts w:hint="eastAsia" w:ascii="仿宋_GB2312" w:eastAsia="仿宋_GB2312"/>
          <w:sz w:val="32"/>
          <w:szCs w:val="32"/>
        </w:rPr>
      </w:pPr>
      <w:r>
        <w:rPr>
          <w:rFonts w:hint="eastAsia" w:ascii="仿宋_GB2312" w:eastAsia="仿宋_GB2312"/>
          <w:sz w:val="32"/>
          <w:szCs w:val="32"/>
        </w:rPr>
        <w:t>我单位决策机制根据行政事业单位内部控制体系建设相关要求，逐步完善《</w:t>
      </w:r>
      <w:r>
        <w:rPr>
          <w:rFonts w:hint="eastAsia" w:ascii="仿宋_GB2312" w:eastAsia="仿宋_GB2312"/>
          <w:sz w:val="32"/>
          <w:szCs w:val="32"/>
          <w:lang w:eastAsia="zh-CN"/>
        </w:rPr>
        <w:t>昌吉市</w:t>
      </w:r>
      <w:r>
        <w:rPr>
          <w:rFonts w:hint="eastAsia" w:ascii="仿宋_GB2312" w:eastAsia="仿宋_GB2312"/>
          <w:sz w:val="32"/>
          <w:szCs w:val="32"/>
          <w:lang w:val="en-US" w:eastAsia="zh-CN"/>
        </w:rPr>
        <w:t>市场监督管理局</w:t>
      </w:r>
      <w:r>
        <w:rPr>
          <w:rFonts w:hint="eastAsia" w:ascii="仿宋_GB2312" w:eastAsia="仿宋_GB2312"/>
          <w:sz w:val="32"/>
          <w:szCs w:val="32"/>
        </w:rPr>
        <w:t>议事规则》、《</w:t>
      </w:r>
      <w:r>
        <w:rPr>
          <w:rFonts w:hint="eastAsia" w:ascii="仿宋_GB2312" w:eastAsia="仿宋_GB2312"/>
          <w:sz w:val="32"/>
          <w:szCs w:val="32"/>
          <w:lang w:eastAsia="zh-CN"/>
        </w:rPr>
        <w:t>昌吉市</w:t>
      </w:r>
      <w:r>
        <w:rPr>
          <w:rFonts w:hint="eastAsia" w:ascii="仿宋_GB2312" w:eastAsia="仿宋_GB2312"/>
          <w:sz w:val="32"/>
          <w:szCs w:val="32"/>
          <w:lang w:val="en-US" w:eastAsia="zh-CN"/>
        </w:rPr>
        <w:t>市场监督管理局</w:t>
      </w:r>
      <w:r>
        <w:rPr>
          <w:rFonts w:hint="eastAsia" w:ascii="仿宋_GB2312" w:eastAsia="仿宋_GB2312"/>
          <w:sz w:val="32"/>
          <w:szCs w:val="32"/>
        </w:rPr>
        <w:t>三重一大会议制度》</w:t>
      </w:r>
      <w:r>
        <w:rPr>
          <w:rFonts w:hint="eastAsia" w:ascii="仿宋_GB2312" w:eastAsia="仿宋_GB2312"/>
          <w:sz w:val="32"/>
          <w:szCs w:val="32"/>
          <w:lang w:eastAsia="zh-CN"/>
        </w:rPr>
        <w:t>等</w:t>
      </w:r>
      <w:r>
        <w:rPr>
          <w:rFonts w:hint="eastAsia" w:ascii="仿宋_GB2312" w:eastAsia="仿宋_GB2312"/>
          <w:sz w:val="32"/>
          <w:szCs w:val="32"/>
        </w:rPr>
        <w:t>，根据制度规定“</w:t>
      </w:r>
      <w:r>
        <w:rPr>
          <w:rFonts w:hint="eastAsia" w:ascii="仿宋_GB2312" w:eastAsia="仿宋_GB2312"/>
          <w:sz w:val="32"/>
          <w:szCs w:val="32"/>
          <w:lang w:eastAsia="zh-CN"/>
        </w:rPr>
        <w:t>集体领导、民主集中、个别酝酿、会议决定</w:t>
      </w:r>
      <w:r>
        <w:rPr>
          <w:rFonts w:hint="eastAsia" w:ascii="仿宋_GB2312" w:eastAsia="仿宋_GB2312"/>
          <w:sz w:val="32"/>
          <w:szCs w:val="32"/>
        </w:rPr>
        <w:t>”进行单位事项决策。</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三</w:t>
      </w:r>
      <w:r>
        <w:rPr>
          <w:rFonts w:hint="eastAsia" w:ascii="楷体" w:hAnsi="楷体" w:eastAsia="楷体" w:cs="楷体"/>
          <w:b/>
          <w:bCs/>
          <w:sz w:val="32"/>
          <w:szCs w:val="32"/>
          <w:lang w:eastAsia="zh-CN"/>
        </w:rPr>
        <w:t>）</w:t>
      </w:r>
      <w:r>
        <w:rPr>
          <w:rFonts w:hint="eastAsia" w:ascii="楷体" w:hAnsi="楷体" w:eastAsia="楷体" w:cs="楷体"/>
          <w:b/>
          <w:bCs/>
          <w:sz w:val="3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eastAsia="仿宋_GB2312" w:cs="仿宋"/>
          <w:color w:val="auto"/>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color w:val="auto"/>
          <w:sz w:val="32"/>
          <w:szCs w:val="32"/>
          <w:lang w:eastAsia="zh-CN"/>
        </w:rPr>
        <w:t>本单位</w:t>
      </w:r>
      <w:r>
        <w:rPr>
          <w:rFonts w:hint="eastAsia" w:ascii="仿宋_GB2312" w:eastAsia="仿宋_GB2312" w:cs="仿宋"/>
          <w:color w:val="auto"/>
          <w:sz w:val="32"/>
          <w:szCs w:val="32"/>
          <w:lang w:val="en-US" w:eastAsia="zh-CN"/>
        </w:rPr>
        <w:t>2022年无重点项目资金安排</w:t>
      </w:r>
      <w:r>
        <w:rPr>
          <w:rFonts w:hint="eastAsia" w:ascii="仿宋_GB2312" w:eastAsia="仿宋_GB2312" w:cs="仿宋"/>
          <w:color w:val="auto"/>
          <w:sz w:val="32"/>
          <w:szCs w:val="32"/>
        </w:rPr>
        <w:t>。</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四</w:t>
      </w:r>
      <w:r>
        <w:rPr>
          <w:rFonts w:hint="eastAsia" w:ascii="楷体" w:hAnsi="楷体" w:eastAsia="楷体" w:cs="楷体"/>
          <w:b/>
          <w:bCs/>
          <w:sz w:val="32"/>
          <w:szCs w:val="32"/>
          <w:lang w:eastAsia="zh-CN"/>
        </w:rPr>
        <w:t>）部门单位整体支出规模、使用方法和主要内容、涉及范围</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市场监督管理局</w:t>
      </w:r>
      <w:r>
        <w:rPr>
          <w:rFonts w:hint="eastAsia" w:ascii="仿宋_GB2312" w:eastAsia="仿宋_GB2312"/>
          <w:bCs/>
          <w:color w:val="auto"/>
          <w:sz w:val="32"/>
          <w:szCs w:val="32"/>
        </w:rPr>
        <w:t>整体支出年初预算金额为</w:t>
      </w:r>
      <w:r>
        <w:rPr>
          <w:rFonts w:hint="eastAsia" w:ascii="仿宋_GB2312" w:eastAsia="仿宋_GB2312"/>
          <w:bCs/>
          <w:color w:val="auto"/>
          <w:sz w:val="32"/>
          <w:szCs w:val="32"/>
          <w:lang w:val="en-US" w:eastAsia="zh-CN"/>
        </w:rPr>
        <w:t>2039.07</w:t>
      </w:r>
      <w:r>
        <w:rPr>
          <w:rFonts w:hint="eastAsia" w:ascii="仿宋_GB2312" w:eastAsia="仿宋_GB2312"/>
          <w:color w:val="auto"/>
          <w:sz w:val="32"/>
          <w:szCs w:val="32"/>
        </w:rPr>
        <w:t>万元，支出金额为</w:t>
      </w:r>
      <w:r>
        <w:rPr>
          <w:rFonts w:hint="eastAsia" w:ascii="仿宋_GB2312" w:eastAsia="仿宋_GB2312"/>
          <w:bCs/>
          <w:color w:val="auto"/>
          <w:sz w:val="32"/>
          <w:szCs w:val="32"/>
          <w:lang w:val="en-US" w:eastAsia="zh-CN"/>
        </w:rPr>
        <w:t>2039.07</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536.47</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预算调整率为</w:t>
      </w:r>
      <w:r>
        <w:rPr>
          <w:rFonts w:hint="eastAsia" w:ascii="仿宋_GB2312" w:eastAsia="仿宋_GB2312"/>
          <w:color w:val="auto"/>
          <w:sz w:val="32"/>
          <w:szCs w:val="32"/>
          <w:lang w:val="en-US" w:eastAsia="zh-CN"/>
        </w:rPr>
        <w:t>26.31</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2575.55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2575.55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0"/>
        <w:rPr>
          <w:rFonts w:hint="eastAsia" w:ascii="仿宋_GB2312" w:eastAsia="仿宋_GB2312"/>
          <w:b/>
          <w:bCs/>
          <w:sz w:val="32"/>
          <w:szCs w:val="32"/>
        </w:rPr>
      </w:pPr>
      <w:r>
        <w:rPr>
          <w:rFonts w:hint="eastAsia" w:ascii="仿宋_GB2312" w:eastAsia="仿宋_GB2312"/>
          <w:b/>
          <w:bCs/>
          <w:sz w:val="32"/>
          <w:szCs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二、部门单位整体支出管理及使用情况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市场监督管理局</w:t>
      </w:r>
      <w:r>
        <w:rPr>
          <w:rFonts w:hint="eastAsia" w:ascii="仿宋_GB2312" w:eastAsia="仿宋_GB2312"/>
          <w:color w:val="auto"/>
          <w:sz w:val="32"/>
          <w:szCs w:val="32"/>
          <w:lang w:eastAsia="zh-CN"/>
        </w:rPr>
        <w:t>财务</w:t>
      </w:r>
      <w:r>
        <w:rPr>
          <w:rFonts w:hint="eastAsia" w:ascii="仿宋_GB2312" w:eastAsia="仿宋_GB2312"/>
          <w:color w:val="auto"/>
          <w:sz w:val="32"/>
          <w:szCs w:val="32"/>
        </w:rPr>
        <w:t>管理</w:t>
      </w:r>
      <w:r>
        <w:rPr>
          <w:rFonts w:hint="eastAsia" w:ascii="仿宋_GB2312" w:eastAsia="仿宋_GB2312"/>
          <w:color w:val="auto"/>
          <w:sz w:val="32"/>
          <w:szCs w:val="32"/>
          <w:lang w:eastAsia="zh-CN"/>
        </w:rPr>
        <w:t>制度》和《昌吉市</w:t>
      </w:r>
      <w:r>
        <w:rPr>
          <w:rFonts w:hint="eastAsia" w:ascii="仿宋_GB2312" w:eastAsia="仿宋_GB2312"/>
          <w:color w:val="auto"/>
          <w:sz w:val="32"/>
          <w:szCs w:val="32"/>
          <w:lang w:val="en-US" w:eastAsia="zh-CN"/>
        </w:rPr>
        <w:t>市场监督管理局</w:t>
      </w:r>
      <w:r>
        <w:rPr>
          <w:rFonts w:hint="eastAsia" w:ascii="仿宋_GB2312" w:eastAsia="仿宋_GB2312"/>
          <w:color w:val="auto"/>
          <w:sz w:val="32"/>
          <w:szCs w:val="32"/>
          <w:lang w:eastAsia="zh-CN"/>
        </w:rPr>
        <w:t>内控管理制度》</w:t>
      </w:r>
      <w:r>
        <w:rPr>
          <w:rFonts w:hint="eastAsia" w:ascii="仿宋_GB2312" w:eastAsia="仿宋_GB2312"/>
          <w:color w:val="auto"/>
          <w:sz w:val="32"/>
          <w:szCs w:val="32"/>
        </w:rPr>
        <w:t>，并严格按照此管理制度管理使用预算资金，严格按照政府信息公开有关规定及财政部门要求公开相关预决算信息。</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基本支出预算安排及支出情况</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市场监督管理局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1929.07</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1929.07</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506.9</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2435.97</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2435.97</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2359.49</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76.48</w:t>
      </w:r>
      <w:r>
        <w:rPr>
          <w:rFonts w:hint="eastAsia" w:ascii="仿宋_GB2312" w:eastAsia="仿宋_GB2312"/>
          <w:color w:val="auto"/>
          <w:sz w:val="32"/>
          <w:szCs w:val="32"/>
        </w:rPr>
        <w:t>万元。</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2.“三公”经费情况</w:t>
      </w:r>
    </w:p>
    <w:p>
      <w:pPr>
        <w:ind w:firstLine="640"/>
        <w:jc w:val="left"/>
        <w:rPr>
          <w:rFonts w:ascii="仿宋_GB2312" w:eastAsia="仿宋_GB2312" w:cs="宋体"/>
          <w:color w:val="auto"/>
          <w:sz w:val="32"/>
          <w:szCs w:val="32"/>
        </w:rPr>
      </w:pPr>
      <w:r>
        <w:rPr>
          <w:rFonts w:hint="eastAsia" w:ascii="仿宋_GB2312" w:eastAsia="仿宋_GB2312" w:cs="宋体"/>
          <w:sz w:val="32"/>
          <w:szCs w:val="32"/>
        </w:rPr>
        <w:t>我单位认真贯彻落实中央关于厉行节约的有关规定，严格执行《党</w:t>
      </w:r>
      <w:r>
        <w:rPr>
          <w:rFonts w:hint="eastAsia" w:ascii="仿宋_GB2312" w:eastAsia="仿宋_GB2312" w:cs="宋体"/>
          <w:color w:val="auto"/>
          <w:sz w:val="32"/>
          <w:szCs w:val="32"/>
        </w:rPr>
        <w:t>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7.8</w:t>
      </w:r>
      <w:r>
        <w:rPr>
          <w:rFonts w:hint="eastAsia" w:ascii="仿宋_GB2312" w:eastAsia="仿宋_GB2312" w:cs="宋体"/>
          <w:color w:val="auto"/>
          <w:sz w:val="32"/>
          <w:szCs w:val="32"/>
        </w:rPr>
        <w:t>万元，其中：公务用车购置及运行</w:t>
      </w:r>
      <w:r>
        <w:rPr>
          <w:rFonts w:hint="eastAsia" w:ascii="仿宋_GB2312" w:eastAsia="仿宋_GB2312" w:cs="宋体"/>
          <w:color w:val="auto"/>
          <w:sz w:val="32"/>
          <w:szCs w:val="32"/>
          <w:lang w:val="en-US" w:eastAsia="zh-CN"/>
        </w:rPr>
        <w:t>7.8</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pStyle w:val="25"/>
        <w:keepNext w:val="0"/>
        <w:keepLines w:val="0"/>
        <w:pageBreakBefore w:val="0"/>
        <w:kinsoku/>
        <w:wordWrap/>
        <w:overflowPunct/>
        <w:topLinePunct w:val="0"/>
        <w:autoSpaceDE/>
        <w:autoSpaceDN/>
        <w:bidi w:val="0"/>
        <w:adjustRightInd/>
        <w:spacing w:line="520" w:lineRule="exact"/>
        <w:rPr>
          <w:rFonts w:hint="default" w:ascii="仿宋" w:hAnsi="仿宋" w:eastAsia="仿宋" w:cs="仿宋"/>
          <w:sz w:val="32"/>
          <w:szCs w:val="32"/>
          <w:lang w:val="en-US" w:eastAsia="zh-CN"/>
        </w:rPr>
      </w:pPr>
      <w:r>
        <w:rPr>
          <w:rFonts w:hint="eastAsia" w:ascii="仿宋_GB2312" w:eastAsia="仿宋_GB2312" w:cs="宋体"/>
          <w:sz w:val="32"/>
          <w:szCs w:val="32"/>
        </w:rPr>
        <w:t>202</w:t>
      </w:r>
      <w:r>
        <w:rPr>
          <w:rFonts w:hint="eastAsia" w:cs="宋体"/>
          <w:sz w:val="32"/>
          <w:szCs w:val="32"/>
          <w:lang w:val="en-US" w:eastAsia="zh-CN"/>
        </w:rPr>
        <w:t>2</w:t>
      </w:r>
      <w:r>
        <w:rPr>
          <w:rFonts w:hint="eastAsia" w:ascii="仿宋_GB2312" w:eastAsia="仿宋_GB2312" w:cs="宋体"/>
          <w:sz w:val="32"/>
          <w:szCs w:val="32"/>
        </w:rPr>
        <w:t>年，全年“三公”经费</w:t>
      </w:r>
      <w:r>
        <w:rPr>
          <w:rFonts w:hint="eastAsia" w:ascii="仿宋_GB2312" w:eastAsia="仿宋_GB2312" w:cs="宋体"/>
          <w:color w:val="auto"/>
          <w:sz w:val="32"/>
          <w:szCs w:val="32"/>
        </w:rPr>
        <w:t>决算支出</w:t>
      </w:r>
      <w:r>
        <w:rPr>
          <w:rFonts w:hint="eastAsia" w:cs="宋体"/>
          <w:color w:val="auto"/>
          <w:sz w:val="32"/>
          <w:szCs w:val="32"/>
          <w:lang w:val="en-US" w:eastAsia="zh-CN"/>
        </w:rPr>
        <w:t>5.16</w:t>
      </w:r>
      <w:r>
        <w:rPr>
          <w:rFonts w:hint="eastAsia" w:ascii="仿宋_GB2312" w:eastAsia="仿宋_GB2312" w:cs="宋体"/>
          <w:color w:val="auto"/>
          <w:sz w:val="32"/>
          <w:szCs w:val="32"/>
        </w:rPr>
        <w:t>万</w:t>
      </w:r>
      <w:r>
        <w:rPr>
          <w:rFonts w:hint="eastAsia" w:ascii="仿宋_GB2312" w:eastAsia="仿宋_GB2312" w:cs="宋体"/>
          <w:sz w:val="32"/>
          <w:szCs w:val="32"/>
        </w:rPr>
        <w:t>元，其中：因公出国（境</w:t>
      </w:r>
      <w:r>
        <w:rPr>
          <w:rFonts w:hint="eastAsia" w:ascii="仿宋_GB2312" w:eastAsia="仿宋_GB2312" w:cs="宋体"/>
          <w:color w:val="auto"/>
          <w:sz w:val="32"/>
          <w:szCs w:val="32"/>
        </w:rPr>
        <w:t>）费用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cs="宋体"/>
          <w:color w:val="auto"/>
          <w:sz w:val="32"/>
          <w:szCs w:val="32"/>
          <w:lang w:val="en-US" w:eastAsia="zh-CN"/>
        </w:rPr>
        <w:t>5.16</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cs="宋体"/>
          <w:color w:val="auto"/>
          <w:sz w:val="32"/>
          <w:szCs w:val="32"/>
          <w:lang w:val="en-US" w:eastAsia="zh-CN"/>
        </w:rPr>
        <w:t>30.3</w:t>
      </w:r>
      <w:r>
        <w:rPr>
          <w:rFonts w:hint="eastAsia" w:ascii="仿宋_GB2312" w:eastAsia="仿宋_GB2312" w:cs="宋体"/>
          <w:color w:val="auto"/>
          <w:sz w:val="32"/>
          <w:szCs w:val="32"/>
        </w:rPr>
        <w:t>万元</w:t>
      </w:r>
      <w:r>
        <w:rPr>
          <w:rFonts w:hint="eastAsia" w:cs="宋体"/>
          <w:color w:val="auto"/>
          <w:sz w:val="32"/>
          <w:szCs w:val="32"/>
          <w:lang w:val="en-US" w:eastAsia="zh-CN"/>
        </w:rPr>
        <w:t>减少25.14</w:t>
      </w:r>
      <w:r>
        <w:rPr>
          <w:rFonts w:hint="eastAsia" w:ascii="仿宋_GB2312" w:eastAsia="仿宋_GB2312" w:cs="宋体"/>
          <w:color w:val="auto"/>
          <w:sz w:val="32"/>
          <w:szCs w:val="32"/>
        </w:rPr>
        <w:t>万元，</w:t>
      </w:r>
      <w:r>
        <w:rPr>
          <w:rFonts w:hint="eastAsia" w:cs="宋体"/>
          <w:color w:val="auto"/>
          <w:sz w:val="32"/>
          <w:szCs w:val="32"/>
          <w:lang w:val="en-US" w:eastAsia="zh-CN"/>
        </w:rPr>
        <w:t>降低</w:t>
      </w:r>
      <w:r>
        <w:rPr>
          <w:rFonts w:hint="eastAsia" w:ascii="仿宋" w:hAnsi="仿宋" w:eastAsia="仿宋" w:cs="仿宋"/>
          <w:sz w:val="32"/>
          <w:szCs w:val="32"/>
          <w:lang w:val="en-US" w:eastAsia="zh-CN"/>
        </w:rPr>
        <w:t>82.97%，主要原因为2022年我局车辆编制数3辆。</w:t>
      </w:r>
    </w:p>
    <w:p>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outlineLvl w:val="1"/>
        <w:rPr>
          <w:rFonts w:hint="eastAsia" w:ascii="仿宋_GB2312" w:eastAsia="仿宋_GB2312"/>
          <w:b/>
          <w:bCs/>
          <w:color w:val="auto"/>
          <w:sz w:val="32"/>
          <w:szCs w:val="32"/>
          <w:highlight w:val="yellow"/>
          <w:lang w:val="en-US" w:eastAsia="zh-CN"/>
        </w:rPr>
      </w:pPr>
      <w:r>
        <w:rPr>
          <w:rFonts w:hint="eastAsia" w:ascii="楷体" w:hAnsi="楷体" w:eastAsia="楷体" w:cs="楷体"/>
          <w:b/>
          <w:bCs/>
          <w:color w:val="auto"/>
          <w:sz w:val="32"/>
          <w:szCs w:val="32"/>
        </w:rPr>
        <w:t>（三）项目支出预算安排及支出情况</w:t>
      </w:r>
    </w:p>
    <w:p>
      <w:pPr>
        <w:numPr>
          <w:ilvl w:val="0"/>
          <w:numId w:val="0"/>
        </w:numPr>
        <w:ind w:firstLine="643" w:firstLineChars="200"/>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en-US" w:eastAsia="zh-CN"/>
        </w:rPr>
        <w:t>1.项目支出情况</w:t>
      </w:r>
    </w:p>
    <w:p>
      <w:pPr>
        <w:ind w:firstLine="640"/>
        <w:rPr>
          <w:rFonts w:hint="eastAsia" w:ascii="仿宋_GB2312" w:eastAsia="仿宋_GB2312"/>
          <w:color w:val="auto"/>
          <w:sz w:val="32"/>
          <w:szCs w:val="32"/>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w:t>
      </w:r>
      <w:r>
        <w:rPr>
          <w:rFonts w:hint="eastAsia" w:ascii="仿宋_GB2312" w:eastAsia="仿宋_GB2312" w:cs="仿宋"/>
          <w:color w:val="auto"/>
          <w:sz w:val="32"/>
          <w:szCs w:val="32"/>
          <w:highlight w:val="none"/>
          <w:lang w:eastAsia="zh-CN"/>
        </w:rPr>
        <w:t>昌吉市</w:t>
      </w:r>
      <w:r>
        <w:rPr>
          <w:rFonts w:hint="eastAsia" w:ascii="仿宋_GB2312" w:eastAsia="仿宋_GB2312" w:cs="仿宋"/>
          <w:color w:val="auto"/>
          <w:sz w:val="32"/>
          <w:szCs w:val="32"/>
          <w:highlight w:val="none"/>
          <w:lang w:val="en-US" w:eastAsia="zh-CN"/>
        </w:rPr>
        <w:t>市场监督管理局</w:t>
      </w:r>
      <w:r>
        <w:rPr>
          <w:rFonts w:hint="eastAsia" w:ascii="仿宋_GB2312" w:eastAsia="仿宋_GB2312" w:cs="仿宋"/>
          <w:color w:val="auto"/>
          <w:sz w:val="32"/>
          <w:szCs w:val="32"/>
          <w:highlight w:val="none"/>
          <w:lang w:eastAsia="zh-CN"/>
        </w:rPr>
        <w:t>项目</w:t>
      </w:r>
      <w:r>
        <w:rPr>
          <w:rFonts w:hint="eastAsia" w:ascii="仿宋_GB2312" w:eastAsia="仿宋_GB2312"/>
          <w:color w:val="auto"/>
          <w:sz w:val="32"/>
          <w:szCs w:val="32"/>
        </w:rPr>
        <w:t>年初预算金额为</w:t>
      </w:r>
      <w:r>
        <w:rPr>
          <w:rFonts w:hint="eastAsia" w:ascii="仿宋_GB2312" w:eastAsia="仿宋_GB2312"/>
          <w:color w:val="auto"/>
          <w:sz w:val="32"/>
          <w:szCs w:val="32"/>
          <w:lang w:val="en-US" w:eastAsia="zh-CN"/>
        </w:rPr>
        <w:t>110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110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29.58</w:t>
      </w:r>
      <w:r>
        <w:rPr>
          <w:rFonts w:hint="eastAsia" w:ascii="仿宋_GB2312" w:eastAsia="仿宋_GB2312"/>
          <w:color w:val="auto"/>
          <w:sz w:val="32"/>
          <w:szCs w:val="32"/>
        </w:rPr>
        <w:t>万元。综上，我单位项目支出预算总额为</w:t>
      </w:r>
      <w:r>
        <w:rPr>
          <w:rFonts w:hint="eastAsia" w:ascii="仿宋_GB2312" w:eastAsia="仿宋_GB2312"/>
          <w:color w:val="auto"/>
          <w:sz w:val="32"/>
          <w:szCs w:val="32"/>
          <w:lang w:val="en-US" w:eastAsia="zh-CN"/>
        </w:rPr>
        <w:t>110</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139.58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126.89</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color w:val="auto"/>
          <w:sz w:val="32"/>
          <w:szCs w:val="32"/>
          <w:lang w:eastAsia="zh-CN"/>
        </w:rPr>
        <w:t>昌吉市</w:t>
      </w:r>
      <w:r>
        <w:rPr>
          <w:rFonts w:hint="eastAsia" w:ascii="仿宋_GB2312" w:eastAsia="仿宋_GB2312" w:cs="仿宋"/>
          <w:sz w:val="32"/>
          <w:szCs w:val="32"/>
          <w:highlight w:val="none"/>
          <w:lang w:val="en-US" w:eastAsia="zh-CN"/>
        </w:rPr>
        <w:t>市场监督管理局</w:t>
      </w:r>
      <w:r>
        <w:rPr>
          <w:rFonts w:hint="eastAsia" w:ascii="仿宋_GB2312" w:eastAsia="仿宋_GB2312"/>
          <w:color w:val="auto"/>
          <w:sz w:val="32"/>
          <w:szCs w:val="32"/>
        </w:rPr>
        <w:t>有</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ascii="仿宋_GB2312" w:eastAsia="仿宋_GB2312"/>
          <w:color w:val="auto"/>
          <w:sz w:val="32"/>
          <w:szCs w:val="32"/>
        </w:rPr>
        <w:t>1</w:t>
      </w:r>
      <w:r>
        <w:rPr>
          <w:rFonts w:hint="eastAsia" w:ascii="仿宋_GB2312" w:eastAsia="仿宋_GB2312"/>
          <w:color w:val="auto"/>
          <w:sz w:val="32"/>
          <w:szCs w:val="32"/>
        </w:rPr>
        <w:t>年度</w:t>
      </w:r>
      <w:r>
        <w:rPr>
          <w:rFonts w:hint="eastAsia" w:ascii="仿宋_GB2312" w:eastAsia="仿宋_GB2312"/>
          <w:sz w:val="32"/>
          <w:szCs w:val="32"/>
        </w:rPr>
        <w:t>中央、自治区、地区、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4"/>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625"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00" w:firstLineChars="20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0"/>
                <w:szCs w:val="20"/>
                <w:u w:val="none"/>
                <w:lang w:val="en-US" w:eastAsia="zh-CN" w:bidi="ar"/>
              </w:rPr>
              <w:t>追加2021年“访惠聚”驻村工作经费(驻村工作队为民办实事经费)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eastAsia="仿宋"/>
                <w:lang w:val="en-US" w:eastAsia="zh-CN"/>
              </w:rPr>
            </w:pPr>
            <w:r>
              <w:rPr>
                <w:rFonts w:hint="eastAsia"/>
                <w:sz w:val="21"/>
                <w:szCs w:val="21"/>
                <w:lang w:val="en-US" w:eastAsia="zh-CN"/>
              </w:rPr>
              <w:t>45.00</w:t>
            </w:r>
          </w:p>
        </w:tc>
        <w:tc>
          <w:tcPr>
            <w:tcW w:w="850" w:type="dxa"/>
            <w:tcBorders>
              <w:top w:val="nil"/>
              <w:left w:val="nil"/>
              <w:bottom w:val="single" w:color="auto" w:sz="8" w:space="0"/>
              <w:right w:val="single" w:color="auto" w:sz="8" w:space="0"/>
            </w:tcBorders>
            <w:shd w:val="clear" w:color="auto" w:fill="auto"/>
            <w:vAlign w:val="center"/>
          </w:tcPr>
          <w:p>
            <w:pPr>
              <w:widowControl/>
              <w:tabs>
                <w:tab w:val="left" w:pos="419"/>
              </w:tabs>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00" w:firstLineChars="200"/>
              <w:jc w:val="lef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0"/>
                <w:szCs w:val="20"/>
                <w:u w:val="none"/>
                <w:lang w:val="en-US" w:eastAsia="zh-CN" w:bidi="ar"/>
              </w:rPr>
              <w:t>2022年“访惠聚”驻村工作经费(第一书记为民办实事经费)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12.00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2022年食品药品监管补助资金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2022年商品煤和车用汽柴油产品质量监督检验专项经费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药品监管抽检补助经费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16.72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16.72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00" w:firstLineChars="200"/>
              <w:jc w:val="left"/>
              <w:textAlignment w:val="center"/>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制式制服经费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49.86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99.72%</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ind w:firstLine="400" w:firstLineChars="200"/>
              <w:jc w:val="lef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0"/>
                <w:szCs w:val="20"/>
                <w:u w:val="none"/>
                <w:lang w:val="en-US" w:eastAsia="zh-CN" w:bidi="ar"/>
              </w:rPr>
              <w:t>2021年食用农产品抽检监测经费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189.72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139.58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73.57%</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val="en-US" w:eastAsia="zh-CN"/>
              </w:rPr>
              <w:t>否</w:t>
            </w:r>
          </w:p>
        </w:tc>
      </w:tr>
    </w:tbl>
    <w:p>
      <w:pPr>
        <w:numPr>
          <w:ilvl w:val="0"/>
          <w:numId w:val="0"/>
        </w:numPr>
        <w:ind w:firstLine="643" w:firstLineChars="200"/>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2.专项资金总投入及实际使用情况分析</w:t>
      </w:r>
    </w:p>
    <w:p>
      <w:pPr>
        <w:pStyle w:val="4"/>
        <w:widowControl/>
        <w:spacing w:before="40" w:beforeAutospacing="0" w:after="0" w:afterAutospacing="0"/>
        <w:ind w:firstLine="640"/>
        <w:jc w:val="both"/>
        <w:rPr>
          <w:rFonts w:ascii="仿宋_GB2312" w:eastAsia="仿宋_GB2312" w:cs="仿宋"/>
          <w:color w:val="auto"/>
          <w:sz w:val="32"/>
          <w:szCs w:val="32"/>
          <w:highlight w:val="none"/>
        </w:rPr>
      </w:pPr>
      <w:r>
        <w:rPr>
          <w:rFonts w:hint="eastAsia" w:ascii="仿宋_GB2312" w:eastAsia="仿宋_GB2312" w:cs="仿宋"/>
          <w:sz w:val="32"/>
          <w:szCs w:val="32"/>
          <w:highlight w:val="none"/>
        </w:rPr>
        <w:t>202</w:t>
      </w:r>
      <w:r>
        <w:rPr>
          <w:rFonts w:hint="eastAsia" w:ascii="仿宋_GB2312" w:eastAsia="仿宋_GB2312" w:cs="仿宋"/>
          <w:sz w:val="32"/>
          <w:szCs w:val="32"/>
          <w:highlight w:val="none"/>
          <w:lang w:val="en-US" w:eastAsia="zh-CN"/>
        </w:rPr>
        <w:t>2</w:t>
      </w:r>
      <w:r>
        <w:rPr>
          <w:rFonts w:hint="eastAsia" w:ascii="仿宋_GB2312" w:eastAsia="仿宋_GB2312" w:cs="仿宋"/>
          <w:sz w:val="32"/>
          <w:szCs w:val="32"/>
          <w:highlight w:val="none"/>
        </w:rPr>
        <w:t>年，预算安排专项资金</w:t>
      </w:r>
      <w:r>
        <w:rPr>
          <w:rFonts w:hint="eastAsia" w:ascii="仿宋_GB2312" w:eastAsia="仿宋_GB2312" w:cs="仿宋"/>
          <w:color w:val="auto"/>
          <w:sz w:val="32"/>
          <w:szCs w:val="32"/>
          <w:highlight w:val="none"/>
          <w:lang w:val="en-US" w:eastAsia="zh-CN"/>
        </w:rPr>
        <w:t>189.72</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139.58</w:t>
      </w:r>
      <w:r>
        <w:rPr>
          <w:rFonts w:hint="eastAsia" w:ascii="仿宋_GB2312" w:eastAsia="仿宋_GB2312" w:cs="仿宋"/>
          <w:color w:val="auto"/>
          <w:sz w:val="32"/>
          <w:szCs w:val="32"/>
          <w:highlight w:val="none"/>
        </w:rPr>
        <w:t>万元,结</w:t>
      </w:r>
      <w:bookmarkStart w:id="0" w:name="_GoBack"/>
      <w:bookmarkEnd w:id="0"/>
      <w:r>
        <w:rPr>
          <w:rFonts w:hint="eastAsia" w:ascii="仿宋_GB2312" w:eastAsia="仿宋_GB2312" w:cs="仿宋"/>
          <w:color w:val="auto"/>
          <w:sz w:val="32"/>
          <w:szCs w:val="32"/>
          <w:highlight w:val="none"/>
        </w:rPr>
        <w:t>转</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万元。结转项目主要为:</w:t>
      </w:r>
      <w:r>
        <w:rPr>
          <w:rFonts w:hint="eastAsia" w:ascii="仿宋_GB2312" w:eastAsia="仿宋_GB2312" w:cs="仿宋"/>
          <w:color w:val="auto"/>
          <w:sz w:val="32"/>
          <w:szCs w:val="32"/>
          <w:highlight w:val="none"/>
          <w:lang w:eastAsia="zh-CN"/>
        </w:rPr>
        <w:t>无</w:t>
      </w:r>
      <w:r>
        <w:rPr>
          <w:rFonts w:hint="eastAsia" w:ascii="仿宋_GB2312" w:eastAsia="仿宋_GB2312" w:cs="仿宋"/>
          <w:color w:val="auto"/>
          <w:sz w:val="32"/>
          <w:szCs w:val="32"/>
          <w:highlight w:val="none"/>
        </w:rPr>
        <w:t>，结转原因为</w:t>
      </w:r>
      <w:r>
        <w:rPr>
          <w:rFonts w:hint="eastAsia" w:ascii="仿宋_GB2312" w:eastAsia="仿宋_GB2312" w:cs="仿宋"/>
          <w:color w:val="auto"/>
          <w:sz w:val="32"/>
          <w:szCs w:val="32"/>
          <w:highlight w:val="none"/>
          <w:lang w:eastAsia="zh-CN"/>
        </w:rPr>
        <w:t>：无。</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三、部门单位专项组织实施情况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rPr>
        <w:t>（一）专项组织情况分析</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专项管理情况分析</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1.项目资金情况分析</w:t>
      </w:r>
    </w:p>
    <w:p>
      <w:pPr>
        <w:ind w:firstLine="640"/>
        <w:rPr>
          <w:rFonts w:hint="eastAsia" w:ascii="仿宋_GB2312" w:eastAsia="仿宋_GB2312" w:cs="仿宋"/>
          <w:sz w:val="32"/>
          <w:szCs w:val="32"/>
        </w:rPr>
      </w:pPr>
      <w:r>
        <w:rPr>
          <w:rFonts w:hint="eastAsia" w:ascii="仿宋_GB2312" w:eastAsia="仿宋_GB2312"/>
          <w:sz w:val="32"/>
          <w:szCs w:val="32"/>
        </w:rPr>
        <w:t>（1）</w:t>
      </w: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189.72</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139.58</w:t>
      </w:r>
      <w:r>
        <w:rPr>
          <w:rFonts w:hint="eastAsia" w:ascii="仿宋_GB2312" w:eastAsia="仿宋_GB2312" w:cs="仿宋"/>
          <w:sz w:val="32"/>
          <w:szCs w:val="32"/>
        </w:rPr>
        <w:t>万元，预算执行率为</w:t>
      </w:r>
      <w:r>
        <w:rPr>
          <w:rFonts w:hint="eastAsia" w:ascii="仿宋_GB2312" w:eastAsia="仿宋_GB2312" w:cs="仿宋"/>
          <w:sz w:val="32"/>
          <w:szCs w:val="32"/>
          <w:lang w:val="en-US" w:eastAsia="zh-CN"/>
        </w:rPr>
        <w:t>73.57</w:t>
      </w:r>
      <w:r>
        <w:rPr>
          <w:rFonts w:hint="eastAsia" w:ascii="仿宋_GB2312" w:eastAsia="仿宋_GB2312" w:cs="仿宋"/>
          <w:sz w:val="32"/>
          <w:szCs w:val="32"/>
        </w:rPr>
        <w:t>%。我单位专项资金严格按照昌吉市财政局及相关专项资金管理办法要求实行专款专用，在本年度各级审计和财政监督检查中未发现资金使用合规性问题。</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2.项目实施情况分析</w:t>
      </w:r>
    </w:p>
    <w:p>
      <w:pPr>
        <w:ind w:firstLine="640"/>
        <w:rPr>
          <w:rFonts w:hint="eastAsia" w:ascii="仿宋_GB2312" w:eastAsia="仿宋_GB2312"/>
          <w:color w:val="auto"/>
          <w:sz w:val="32"/>
          <w:szCs w:val="32"/>
        </w:rPr>
      </w:pPr>
      <w:r>
        <w:rPr>
          <w:rFonts w:hint="eastAsia" w:ascii="仿宋_GB2312" w:eastAsia="仿宋_GB2312"/>
          <w:sz w:val="32"/>
          <w:szCs w:val="32"/>
        </w:rPr>
        <w:t>（1）组织情况：</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市场监督管理局</w:t>
      </w:r>
      <w:r>
        <w:rPr>
          <w:rFonts w:hint="eastAsia" w:ascii="仿宋_GB2312" w:eastAsia="仿宋_GB2312"/>
          <w:color w:val="auto"/>
          <w:sz w:val="32"/>
          <w:szCs w:val="32"/>
          <w:lang w:eastAsia="zh-CN"/>
        </w:rPr>
        <w:t>经费项目</w:t>
      </w:r>
      <w:r>
        <w:rPr>
          <w:rFonts w:hint="eastAsia" w:ascii="仿宋_GB2312" w:eastAsia="仿宋_GB2312"/>
          <w:color w:val="auto"/>
          <w:sz w:val="32"/>
          <w:szCs w:val="32"/>
        </w:rPr>
        <w:t>领导小组，保证项目的实施。</w:t>
      </w:r>
    </w:p>
    <w:p>
      <w:pPr>
        <w:ind w:firstLine="640"/>
        <w:rPr>
          <w:rFonts w:ascii="仿宋_GB2312" w:eastAsia="仿宋_GB2312"/>
          <w:color w:val="auto"/>
          <w:sz w:val="32"/>
          <w:szCs w:val="32"/>
        </w:rPr>
      </w:pPr>
      <w:r>
        <w:rPr>
          <w:rFonts w:hint="eastAsia" w:ascii="仿宋_GB2312" w:eastAsia="仿宋_GB2312"/>
          <w:color w:val="auto"/>
          <w:sz w:val="32"/>
          <w:szCs w:val="32"/>
        </w:rPr>
        <w:t>（2）管理情况：</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市场监督管理局</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sz w:val="32"/>
          <w:szCs w:val="32"/>
        </w:rPr>
        <w:t>（3）监管情况</w:t>
      </w:r>
      <w:r>
        <w:rPr>
          <w:rFonts w:hint="eastAsia" w:ascii="仿宋_GB2312" w:eastAsia="仿宋_GB2312"/>
          <w:sz w:val="32"/>
          <w:szCs w:val="32"/>
          <w:lang w:eastAsia="zh-CN"/>
        </w:rPr>
        <w:t>：昌吉市</w:t>
      </w:r>
      <w:r>
        <w:rPr>
          <w:rFonts w:hint="eastAsia" w:ascii="仿宋_GB2312" w:eastAsia="仿宋_GB2312"/>
          <w:color w:val="auto"/>
          <w:sz w:val="32"/>
          <w:szCs w:val="32"/>
          <w:lang w:val="en-US" w:eastAsia="zh-CN"/>
        </w:rPr>
        <w:t>市场监督管理局</w:t>
      </w:r>
      <w:r>
        <w:rPr>
          <w:rFonts w:hint="eastAsia" w:ascii="仿宋_GB2312" w:eastAsia="仿宋_GB2312"/>
          <w:color w:val="auto"/>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sz w:val="32"/>
          <w:szCs w:val="32"/>
          <w:lang w:val="en-US" w:eastAsia="zh-CN"/>
        </w:rPr>
        <w:t>3.项目绩效情况分析</w:t>
      </w:r>
    </w:p>
    <w:p>
      <w:pPr>
        <w:ind w:firstLine="640"/>
        <w:rPr>
          <w:rFonts w:ascii="仿宋_GB2312" w:eastAsia="仿宋_GB2312"/>
          <w:sz w:val="32"/>
          <w:szCs w:val="32"/>
        </w:rPr>
      </w:pPr>
      <w:r>
        <w:rPr>
          <w:rFonts w:hint="eastAsia" w:ascii="仿宋_GB2312" w:eastAsia="仿宋_GB2312"/>
          <w:color w:val="auto"/>
          <w:sz w:val="32"/>
          <w:szCs w:val="32"/>
        </w:rPr>
        <w:t>本单位所涉及专项项目均已纳入绩效管理，</w:t>
      </w:r>
      <w:r>
        <w:rPr>
          <w:rFonts w:hint="eastAsia" w:ascii="仿宋_GB2312" w:eastAsia="仿宋_GB2312"/>
          <w:color w:val="auto"/>
          <w:sz w:val="32"/>
          <w:szCs w:val="32"/>
          <w:lang w:val="en-US" w:eastAsia="zh-CN"/>
        </w:rPr>
        <w:t>4</w:t>
      </w:r>
      <w:r>
        <w:rPr>
          <w:rFonts w:hint="eastAsia" w:ascii="仿宋_GB2312" w:eastAsia="仿宋_GB2312"/>
          <w:sz w:val="32"/>
          <w:szCs w:val="32"/>
        </w:rPr>
        <w:t>个专项项目实际绩效情况如下：</w:t>
      </w:r>
    </w:p>
    <w:p>
      <w:pPr>
        <w:ind w:firstLine="640"/>
        <w:rPr>
          <w:rFonts w:ascii="仿宋_GB2312" w:eastAsia="仿宋_GB2312"/>
          <w:color w:val="auto"/>
          <w:sz w:val="32"/>
          <w:szCs w:val="32"/>
        </w:rPr>
      </w:pPr>
      <w:r>
        <w:rPr>
          <w:rFonts w:hint="eastAsia" w:ascii="仿宋_GB2312" w:eastAsia="仿宋_GB2312"/>
          <w:sz w:val="32"/>
          <w:szCs w:val="32"/>
        </w:rPr>
        <w:t>（1）成本控制：</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市场监督管理局</w:t>
      </w:r>
      <w:r>
        <w:rPr>
          <w:rFonts w:hint="eastAsia" w:ascii="仿宋_GB2312" w:eastAsia="仿宋_GB2312"/>
          <w:color w:val="auto"/>
          <w:sz w:val="32"/>
          <w:szCs w:val="32"/>
        </w:rPr>
        <w:t>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rPr>
      </w:pPr>
      <w:r>
        <w:rPr>
          <w:rFonts w:hint="eastAsia" w:ascii="仿宋_GB2312" w:eastAsia="仿宋_GB2312"/>
          <w:color w:val="auto"/>
          <w:sz w:val="32"/>
          <w:szCs w:val="32"/>
        </w:rPr>
        <w:t>（2）成本节约：无相关成本节约情况</w:t>
      </w:r>
      <w:r>
        <w:rPr>
          <w:rFonts w:hint="eastAsia" w:ascii="仿宋_GB2312" w:eastAsia="仿宋_GB2312"/>
          <w:color w:val="auto"/>
          <w:sz w:val="32"/>
          <w:szCs w:val="32"/>
          <w:lang w:eastAsia="zh-CN"/>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4.项目效率性分析</w:t>
      </w:r>
    </w:p>
    <w:p>
      <w:pPr>
        <w:ind w:firstLine="640"/>
        <w:rPr>
          <w:rFonts w:hint="eastAsia" w:ascii="仿宋_GB2312" w:eastAsia="仿宋_GB2312" w:cs="仿宋"/>
          <w:color w:val="auto"/>
          <w:sz w:val="32"/>
          <w:szCs w:val="32"/>
        </w:rPr>
      </w:pPr>
      <w:r>
        <w:rPr>
          <w:rFonts w:hint="eastAsia" w:ascii="仿宋_GB2312" w:eastAsia="仿宋_GB2312"/>
          <w:color w:val="auto"/>
          <w:sz w:val="32"/>
          <w:szCs w:val="32"/>
          <w:lang w:val="en-US" w:eastAsia="zh-CN"/>
        </w:rPr>
        <w:t>昌吉市市场监督管理局</w:t>
      </w:r>
      <w:r>
        <w:rPr>
          <w:rFonts w:hint="eastAsia" w:ascii="仿宋_GB2312" w:eastAsia="仿宋_GB2312"/>
          <w:color w:val="auto"/>
          <w:sz w:val="32"/>
          <w:szCs w:val="32"/>
          <w:lang w:eastAsia="zh-CN"/>
        </w:rPr>
        <w:t>资金</w:t>
      </w:r>
      <w:r>
        <w:rPr>
          <w:rFonts w:hint="eastAsia" w:ascii="仿宋_GB2312" w:eastAsia="仿宋_GB2312" w:cs="仿宋"/>
          <w:color w:val="auto"/>
          <w:sz w:val="32"/>
          <w:szCs w:val="32"/>
        </w:rPr>
        <w:t>项目已完成，实施进度为100%，达到预期完成质量要求；</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5.项目效益性分析</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四、资产管理情况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rPr>
        <w:t>资产情况及固定资产利用情况</w:t>
      </w:r>
    </w:p>
    <w:p>
      <w:pPr>
        <w:ind w:firstLine="640"/>
        <w:rPr>
          <w:rFonts w:ascii="仿宋_GB2312" w:eastAsia="仿宋_GB2312"/>
          <w:color w:val="auto"/>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年12月31日，我单位资产账面总额为</w:t>
      </w:r>
      <w:r>
        <w:rPr>
          <w:rFonts w:hint="eastAsia" w:ascii="仿宋_GB2312" w:hAnsi="仿宋_GB2312" w:eastAsia="仿宋_GB2312" w:cs="仿宋_GB2312"/>
          <w:kern w:val="0"/>
          <w:sz w:val="30"/>
          <w:szCs w:val="30"/>
          <w:lang w:val="en-US" w:eastAsia="zh-CN"/>
        </w:rPr>
        <w:t>1809.55</w:t>
      </w:r>
      <w:r>
        <w:rPr>
          <w:rFonts w:hint="eastAsia" w:ascii="仿宋_GB2312" w:eastAsia="仿宋_GB2312"/>
          <w:sz w:val="32"/>
          <w:szCs w:val="32"/>
        </w:rPr>
        <w:t>万元，较年初资产总额</w:t>
      </w:r>
      <w:r>
        <w:rPr>
          <w:rFonts w:hint="eastAsia" w:ascii="仿宋_GB2312" w:eastAsia="仿宋_GB2312"/>
          <w:sz w:val="32"/>
          <w:szCs w:val="32"/>
          <w:lang w:val="en-US" w:eastAsia="zh-CN"/>
        </w:rPr>
        <w:t>1836.31万</w:t>
      </w:r>
      <w:r>
        <w:rPr>
          <w:rFonts w:hint="eastAsia" w:ascii="仿宋_GB2312" w:eastAsia="仿宋_GB2312"/>
          <w:color w:val="auto"/>
          <w:sz w:val="32"/>
          <w:szCs w:val="32"/>
          <w:lang w:val="en-US" w:eastAsia="zh-CN"/>
        </w:rPr>
        <w:t>元减少26.76</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降低1.46</w:t>
      </w:r>
      <w:r>
        <w:rPr>
          <w:rFonts w:hint="eastAsia" w:ascii="仿宋_GB2312" w:eastAsia="仿宋_GB2312"/>
          <w:color w:val="auto"/>
          <w:sz w:val="32"/>
          <w:szCs w:val="32"/>
        </w:rPr>
        <w:t>%，其中：</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18.93</w:t>
      </w:r>
      <w:r>
        <w:rPr>
          <w:rFonts w:hint="eastAsia" w:ascii="仿宋_GB2312" w:eastAsia="仿宋_GB2312"/>
          <w:color w:val="auto"/>
          <w:sz w:val="32"/>
          <w:szCs w:val="32"/>
        </w:rPr>
        <w:t>万元，年末总额为</w:t>
      </w:r>
      <w:r>
        <w:rPr>
          <w:rFonts w:hint="eastAsia" w:ascii="仿宋_GB2312" w:hAnsi="仿宋_GB2312" w:eastAsia="仿宋_GB2312" w:cs="仿宋_GB2312"/>
          <w:color w:val="333333"/>
          <w:kern w:val="0"/>
          <w:sz w:val="30"/>
          <w:szCs w:val="30"/>
          <w:lang w:val="en-US" w:eastAsia="zh-CN" w:bidi="ar-SA"/>
        </w:rPr>
        <w:t>10.72万元</w:t>
      </w:r>
      <w:r>
        <w:rPr>
          <w:rFonts w:hint="eastAsia" w:ascii="仿宋_GB2312" w:eastAsia="仿宋_GB2312"/>
          <w:color w:val="auto"/>
          <w:sz w:val="32"/>
          <w:szCs w:val="32"/>
        </w:rPr>
        <w:t>，较年初流动资产</w:t>
      </w:r>
      <w:r>
        <w:rPr>
          <w:rFonts w:hint="eastAsia" w:ascii="仿宋_GB2312" w:eastAsia="仿宋_GB2312"/>
          <w:color w:val="auto"/>
          <w:sz w:val="32"/>
          <w:szCs w:val="32"/>
          <w:lang w:val="en-US" w:eastAsia="zh-CN"/>
        </w:rPr>
        <w:t>减少8.21</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降低76.59</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货币资金</w:t>
      </w:r>
      <w:r>
        <w:rPr>
          <w:rFonts w:hint="eastAsia" w:ascii="仿宋_GB2312" w:eastAsia="仿宋_GB2312"/>
          <w:color w:val="auto"/>
          <w:sz w:val="32"/>
          <w:szCs w:val="32"/>
          <w:lang w:val="en-US" w:eastAsia="zh-CN"/>
        </w:rPr>
        <w:t>减少</w:t>
      </w:r>
      <w:r>
        <w:rPr>
          <w:rFonts w:hint="eastAsia" w:ascii="仿宋_GB2312" w:eastAsia="仿宋_GB2312"/>
          <w:color w:val="auto"/>
          <w:sz w:val="32"/>
          <w:szCs w:val="32"/>
          <w:lang w:eastAsia="zh-CN"/>
        </w:rPr>
        <w:t>。</w:t>
      </w:r>
    </w:p>
    <w:p>
      <w:pPr>
        <w:ind w:firstLine="640"/>
        <w:rPr>
          <w:rFonts w:ascii="仿宋_GB2312" w:eastAsia="仿宋_GB2312"/>
          <w:color w:val="FF0000"/>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1817.38</w:t>
      </w:r>
      <w:r>
        <w:rPr>
          <w:rFonts w:hint="eastAsia" w:ascii="仿宋_GB2312" w:eastAsia="仿宋_GB2312"/>
          <w:color w:val="auto"/>
          <w:sz w:val="32"/>
          <w:szCs w:val="32"/>
        </w:rPr>
        <w:t>元，年末总额为</w:t>
      </w:r>
      <w:r>
        <w:rPr>
          <w:rFonts w:hint="eastAsia" w:ascii="仿宋_GB2312" w:eastAsia="仿宋_GB2312"/>
          <w:color w:val="auto"/>
          <w:sz w:val="32"/>
          <w:szCs w:val="32"/>
          <w:lang w:val="en-US" w:eastAsia="zh-CN"/>
        </w:rPr>
        <w:t>1798.83</w:t>
      </w:r>
      <w:r>
        <w:rPr>
          <w:rFonts w:hint="eastAsia" w:ascii="仿宋_GB2312" w:eastAsia="仿宋_GB2312"/>
          <w:color w:val="auto"/>
          <w:sz w:val="32"/>
          <w:szCs w:val="32"/>
        </w:rPr>
        <w:t>万元，较年初固定资产</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18.55</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下降</w:t>
      </w:r>
      <w:r>
        <w:rPr>
          <w:rFonts w:hint="eastAsia" w:ascii="仿宋_GB2312" w:eastAsia="仿宋_GB2312"/>
          <w:color w:val="auto"/>
          <w:sz w:val="32"/>
          <w:szCs w:val="32"/>
          <w:lang w:val="en-US" w:eastAsia="zh-CN"/>
        </w:rPr>
        <w:t>1.02</w:t>
      </w:r>
      <w:r>
        <w:rPr>
          <w:rFonts w:hint="eastAsia" w:ascii="仿宋_GB2312" w:eastAsia="仿宋_GB2312"/>
          <w:color w:val="auto"/>
          <w:sz w:val="32"/>
          <w:szCs w:val="32"/>
        </w:rPr>
        <w:t>%，</w:t>
      </w:r>
      <w:r>
        <w:rPr>
          <w:rFonts w:hint="eastAsia" w:ascii="仿宋_GB2312" w:eastAsia="仿宋_GB2312"/>
          <w:sz w:val="32"/>
          <w:szCs w:val="32"/>
        </w:rPr>
        <w:t>主要变动原因是：</w:t>
      </w:r>
      <w:r>
        <w:rPr>
          <w:rFonts w:hint="eastAsia" w:ascii="仿宋_GB2312" w:eastAsia="仿宋_GB2312"/>
          <w:sz w:val="32"/>
          <w:szCs w:val="32"/>
          <w:lang w:val="en-US" w:eastAsia="zh-CN"/>
        </w:rPr>
        <w:t>核减车辆</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4.流动资产的管理</w:t>
      </w:r>
    </w:p>
    <w:p>
      <w:pPr>
        <w:pStyle w:val="4"/>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5.固定资产的管理</w:t>
      </w:r>
    </w:p>
    <w:p>
      <w:pPr>
        <w:pStyle w:val="4"/>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eastAsia="仿宋_GB2312"/>
          <w:bCs/>
          <w:spacing w:val="-4"/>
          <w:sz w:val="32"/>
          <w:szCs w:val="32"/>
          <w:lang w:eastAsia="zh-CN"/>
        </w:rPr>
        <w:t>昌吉市</w:t>
      </w:r>
      <w:r>
        <w:rPr>
          <w:rFonts w:hint="eastAsia" w:ascii="仿宋_GB2312" w:eastAsia="仿宋_GB2312"/>
          <w:bCs/>
          <w:spacing w:val="-4"/>
          <w:sz w:val="32"/>
          <w:szCs w:val="32"/>
          <w:lang w:val="en-US" w:eastAsia="zh-CN"/>
        </w:rPr>
        <w:t>市场监督管理局</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6</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19</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18</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100.0</w:t>
      </w:r>
      <w:r>
        <w:rPr>
          <w:rFonts w:hint="eastAsia" w:ascii="仿宋_GB2312" w:eastAsia="仿宋_GB2312"/>
          <w:bCs/>
          <w:spacing w:val="-4"/>
          <w:sz w:val="32"/>
          <w:szCs w:val="32"/>
        </w:rPr>
        <w:t>%。</w:t>
      </w:r>
    </w:p>
    <w:p>
      <w:pPr>
        <w:numPr>
          <w:ilvl w:val="0"/>
          <w:numId w:val="0"/>
        </w:numPr>
        <w:ind w:firstLine="643" w:firstLineChars="200"/>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1.产出指标完成情况分析</w:t>
      </w:r>
    </w:p>
    <w:p>
      <w:pPr>
        <w:ind w:firstLine="640"/>
        <w:rPr>
          <w:rFonts w:hint="eastAsia"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color w:val="auto"/>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公务用车保障数量</w:t>
      </w:r>
      <w:r>
        <w:rPr>
          <w:rFonts w:hint="eastAsia" w:ascii="仿宋_GB2312" w:eastAsia="仿宋_GB2312"/>
          <w:sz w:val="32"/>
          <w:szCs w:val="32"/>
          <w:lang w:eastAsia="zh-CN"/>
        </w:rPr>
        <w:t>”</w:t>
      </w:r>
      <w:r>
        <w:rPr>
          <w:rFonts w:hint="eastAsia" w:ascii="仿宋_GB2312" w:eastAsia="仿宋_GB2312"/>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3辆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s="Times New Roman"/>
          <w:color w:val="auto"/>
          <w:kern w:val="2"/>
          <w:sz w:val="32"/>
          <w:szCs w:val="32"/>
          <w:lang w:val="en-US" w:eastAsia="zh-CN" w:bidi="ar-SA"/>
        </w:rPr>
        <w:t>“</w:t>
      </w:r>
      <w:r>
        <w:rPr>
          <w:rFonts w:hint="eastAsia" w:ascii="仿宋_GB2312" w:hAnsi="仿宋" w:eastAsia="仿宋_GB2312" w:cs="Times New Roman"/>
          <w:color w:val="auto"/>
          <w:kern w:val="2"/>
          <w:sz w:val="32"/>
          <w:szCs w:val="32"/>
          <w:lang w:val="en-US" w:eastAsia="zh-CN" w:bidi="ar-SA"/>
        </w:rPr>
        <w:t>保障办公人员数量</w:t>
      </w:r>
      <w:r>
        <w:rPr>
          <w:rFonts w:hint="eastAsia" w:ascii="仿宋_GB2312" w:eastAsia="仿宋_GB2312" w:cs="Times New Roman"/>
          <w:color w:val="auto"/>
          <w:kern w:val="2"/>
          <w:sz w:val="32"/>
          <w:szCs w:val="32"/>
          <w:lang w:val="en-US" w:eastAsia="zh-CN" w:bidi="ar-SA"/>
        </w:rPr>
        <w:t>指标”指标：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145人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145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left="0" w:leftChars="0" w:firstLine="300" w:firstLineChars="10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“办理行政处罚案件及其他案件”</w:t>
      </w:r>
      <w:r>
        <w:rPr>
          <w:rFonts w:hint="eastAsia" w:ascii="仿宋_GB2312" w:eastAsia="仿宋_GB2312"/>
          <w:color w:val="auto"/>
          <w:sz w:val="32"/>
          <w:szCs w:val="32"/>
        </w:rPr>
        <w:t>指标：预期指标值为“&gt;=</w:t>
      </w:r>
      <w:r>
        <w:rPr>
          <w:rFonts w:hint="eastAsia" w:ascii="仿宋_GB2312" w:eastAsia="仿宋_GB2312"/>
          <w:color w:val="auto"/>
          <w:sz w:val="32"/>
          <w:szCs w:val="32"/>
          <w:lang w:val="en-US" w:eastAsia="zh-CN"/>
        </w:rPr>
        <w:t>102件</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102</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房屋建筑物供暖面积</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3311平方米</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3311</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rPr>
        <w:t>煤炭成品油抽检批次</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62批次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88</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left="0" w:leftChars="0" w:firstLine="640" w:firstLineChars="200"/>
        <w:rPr>
          <w:rFonts w:hint="default" w:ascii="仿宋_GB2312" w:eastAsia="仿宋_GB2312"/>
          <w:color w:val="auto"/>
          <w:sz w:val="32"/>
          <w:szCs w:val="32"/>
          <w:lang w:val="en-US" w:eastAsia="zh-CN"/>
        </w:rPr>
      </w:pPr>
      <w:r>
        <w:rPr>
          <w:rFonts w:hint="eastAsia" w:ascii="仿宋_GB2312" w:eastAsia="仿宋_GB2312"/>
          <w:color w:val="auto"/>
          <w:sz w:val="32"/>
          <w:szCs w:val="32"/>
          <w:lang w:val="en-US" w:eastAsia="zh-CN"/>
        </w:rPr>
        <w:t>“</w:t>
      </w:r>
      <w:r>
        <w:rPr>
          <w:rFonts w:hint="eastAsia" w:ascii="仿宋_GB2312" w:eastAsia="仿宋_GB2312"/>
          <w:color w:val="auto"/>
          <w:sz w:val="32"/>
          <w:szCs w:val="32"/>
        </w:rPr>
        <w:t>食用农产品抽检批次</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125批次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500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2"/>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“完成行政处罚案件和消费者投诉受理”</w:t>
      </w:r>
      <w:r>
        <w:rPr>
          <w:rFonts w:hint="eastAsia" w:ascii="仿宋_GB2312" w:eastAsia="仿宋_GB2312"/>
          <w:color w:val="auto"/>
          <w:sz w:val="32"/>
          <w:szCs w:val="32"/>
        </w:rPr>
        <w:t>指标：预期指标值为“&gt;=</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95</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bidi="ar-SA"/>
        </w:rPr>
        <w:t>“人员经费保障发放准确率”指标：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pStyle w:val="2"/>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bidi="ar-SA"/>
        </w:rPr>
        <w:t>“抽检合格率”指标：</w:t>
      </w:r>
      <w:r>
        <w:rPr>
          <w:rFonts w:hint="eastAsia" w:ascii="仿宋_GB2312" w:eastAsia="仿宋_GB2312"/>
          <w:color w:val="auto"/>
          <w:sz w:val="32"/>
          <w:szCs w:val="32"/>
        </w:rPr>
        <w:t>预期指标值为“&gt;=</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numPr>
          <w:ilvl w:val="0"/>
          <w:numId w:val="2"/>
        </w:numPr>
        <w:ind w:left="0" w:leftChars="0" w:firstLine="640" w:firstLineChars="200"/>
        <w:rPr>
          <w:rFonts w:hint="eastAsia" w:ascii="仿宋_GB2312" w:eastAsia="仿宋_GB2312" w:cs="Times New Roman"/>
          <w:color w:val="auto"/>
          <w:kern w:val="2"/>
          <w:sz w:val="32"/>
          <w:szCs w:val="32"/>
          <w:lang w:val="en-US" w:eastAsia="zh-CN" w:bidi="ar-SA"/>
        </w:rPr>
      </w:pPr>
      <w:r>
        <w:rPr>
          <w:rFonts w:hint="eastAsia" w:ascii="仿宋_GB2312" w:eastAsia="仿宋_GB2312" w:cs="Times New Roman"/>
          <w:color w:val="auto"/>
          <w:kern w:val="2"/>
          <w:sz w:val="32"/>
          <w:szCs w:val="32"/>
          <w:lang w:val="en-US" w:eastAsia="zh-CN" w:bidi="ar-SA"/>
        </w:rPr>
        <w:t>时效指标</w:t>
      </w:r>
    </w:p>
    <w:p>
      <w:pPr>
        <w:numPr>
          <w:ilvl w:val="0"/>
          <w:numId w:val="0"/>
        </w:numPr>
        <w:ind w:leftChars="200"/>
        <w:rPr>
          <w:rFonts w:hint="eastAsia" w:ascii="仿宋_GB2312" w:eastAsia="仿宋_GB2312"/>
          <w:color w:val="auto"/>
          <w:sz w:val="32"/>
          <w:szCs w:val="32"/>
        </w:rPr>
      </w:pPr>
      <w:r>
        <w:rPr>
          <w:rFonts w:hint="eastAsia" w:ascii="仿宋_GB2312" w:hAnsi="仿宋" w:eastAsia="仿宋_GB2312" w:cs="Times New Roman"/>
          <w:color w:val="auto"/>
          <w:kern w:val="2"/>
          <w:sz w:val="32"/>
          <w:szCs w:val="32"/>
          <w:lang w:val="en-US" w:eastAsia="zh-CN" w:bidi="ar-SA"/>
        </w:rPr>
        <w:t>“资金补助发放及时率”指标：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numPr>
          <w:ilvl w:val="0"/>
          <w:numId w:val="0"/>
        </w:numPr>
        <w:ind w:leftChars="20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公用经费支付及时率</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numPr>
          <w:ilvl w:val="0"/>
          <w:numId w:val="0"/>
        </w:numPr>
        <w:rPr>
          <w:rFonts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w:t>
      </w: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“人员经费支出”</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1801.29万元</w:t>
      </w:r>
      <w:r>
        <w:rPr>
          <w:rFonts w:hint="eastAsia" w:ascii="仿宋_GB2312" w:eastAsia="仿宋_GB2312"/>
          <w:color w:val="auto"/>
          <w:sz w:val="32"/>
          <w:szCs w:val="32"/>
        </w:rPr>
        <w:t>”，实际完成指标值为“</w:t>
      </w:r>
      <w:r>
        <w:rPr>
          <w:rFonts w:hint="eastAsia" w:ascii="仿宋_GB2312" w:hAnsi="仿宋_GB2312" w:eastAsia="仿宋_GB2312" w:cs="仿宋_GB2312"/>
          <w:kern w:val="0"/>
          <w:sz w:val="30"/>
          <w:szCs w:val="30"/>
          <w:lang w:val="en-US" w:eastAsia="zh-CN"/>
        </w:rPr>
        <w:t>2359.49</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“运转等经费支出”</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127.78万元</w:t>
      </w:r>
      <w:r>
        <w:rPr>
          <w:rFonts w:hint="eastAsia" w:ascii="仿宋_GB2312" w:eastAsia="仿宋_GB2312"/>
          <w:color w:val="auto"/>
          <w:sz w:val="32"/>
          <w:szCs w:val="32"/>
        </w:rPr>
        <w:t>”，实际完成指标值为“</w:t>
      </w:r>
      <w:r>
        <w:rPr>
          <w:rFonts w:hint="eastAsia" w:ascii="仿宋_GB2312" w:hAnsi="仿宋_GB2312" w:eastAsia="仿宋_GB2312" w:cs="仿宋_GB2312"/>
          <w:kern w:val="0"/>
          <w:sz w:val="30"/>
          <w:szCs w:val="30"/>
          <w:lang w:val="en-US" w:eastAsia="zh-CN"/>
        </w:rPr>
        <w:t>76.48</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59.85</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“煤炭成品油抽检费”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50万元</w:t>
      </w:r>
      <w:r>
        <w:rPr>
          <w:rFonts w:hint="eastAsia" w:ascii="仿宋_GB2312" w:eastAsia="仿宋_GB2312"/>
          <w:color w:val="auto"/>
          <w:sz w:val="32"/>
          <w:szCs w:val="32"/>
        </w:rPr>
        <w:t>”，实际完成指标值为“</w:t>
      </w:r>
      <w:r>
        <w:rPr>
          <w:rFonts w:hint="eastAsia" w:ascii="仿宋_GB2312" w:hAnsi="仿宋_GB2312" w:eastAsia="仿宋_GB2312" w:cs="仿宋_GB2312"/>
          <w:kern w:val="0"/>
          <w:sz w:val="30"/>
          <w:szCs w:val="30"/>
          <w:lang w:val="en-US" w:eastAsia="zh-CN"/>
        </w:rPr>
        <w:t>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“食用农产品抽检费”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10万元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w:t>
      </w:r>
      <w:r>
        <w:rPr>
          <w:rFonts w:hint="eastAsia" w:ascii="仿宋_GB2312" w:hAnsi="仿宋_GB2312" w:eastAsia="仿宋_GB2312" w:cs="仿宋_GB2312"/>
          <w:kern w:val="0"/>
          <w:sz w:val="30"/>
          <w:szCs w:val="30"/>
          <w:lang w:val="en-US" w:eastAsia="zh-CN"/>
        </w:rPr>
        <w:t>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“制式服装经费”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50万元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49.86</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numPr>
          <w:ilvl w:val="0"/>
          <w:numId w:val="0"/>
        </w:numPr>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val="en-US" w:eastAsia="zh-CN"/>
        </w:rPr>
        <w:t>.</w:t>
      </w:r>
    </w:p>
    <w:p>
      <w:pPr>
        <w:ind w:firstLine="640"/>
        <w:rPr>
          <w:rFonts w:ascii="仿宋_GB2312" w:eastAsia="仿宋_GB2312"/>
          <w:sz w:val="32"/>
          <w:szCs w:val="32"/>
        </w:rPr>
      </w:pPr>
      <w:r>
        <w:rPr>
          <w:rFonts w:hint="eastAsia" w:ascii="仿宋_GB2312" w:eastAsia="仿宋_GB2312"/>
          <w:sz w:val="32"/>
          <w:szCs w:val="32"/>
        </w:rPr>
        <w:t>（2）社会效益</w:t>
      </w:r>
    </w:p>
    <w:p>
      <w:pPr>
        <w:spacing w:line="560" w:lineRule="exact"/>
        <w:ind w:firstLine="600" w:firstLineChars="200"/>
        <w:jc w:val="both"/>
        <w:rPr>
          <w:rFonts w:ascii="仿宋_GB2312" w:eastAsia="仿宋_GB2312"/>
          <w:color w:val="auto"/>
          <w:sz w:val="32"/>
          <w:szCs w:val="32"/>
        </w:rPr>
      </w:pPr>
      <w:r>
        <w:rPr>
          <w:rFonts w:hint="eastAsia" w:ascii="仿宋_GB2312" w:hAnsi="仿宋_GB2312" w:eastAsia="仿宋_GB2312" w:cs="仿宋_GB2312"/>
          <w:kern w:val="0"/>
          <w:sz w:val="30"/>
          <w:szCs w:val="30"/>
          <w:lang w:val="en-US" w:eastAsia="zh-CN"/>
        </w:rPr>
        <w:t>强化“执法监管”作为，维护公平竞争市场秩序</w:t>
      </w:r>
      <w:r>
        <w:rPr>
          <w:rFonts w:hint="eastAsia" w:ascii="仿宋_GB2312" w:eastAsia="仿宋_GB2312"/>
          <w:sz w:val="32"/>
          <w:szCs w:val="32"/>
        </w:rPr>
        <w:t>指标：预期指标值为“</w:t>
      </w:r>
      <w:r>
        <w:rPr>
          <w:rFonts w:hint="eastAsia" w:ascii="仿宋_GB2312" w:eastAsia="仿宋_GB2312"/>
          <w:sz w:val="32"/>
          <w:szCs w:val="32"/>
          <w:lang w:eastAsia="zh-CN"/>
        </w:rPr>
        <w:t>有效</w:t>
      </w:r>
      <w:r>
        <w:rPr>
          <w:rFonts w:hint="eastAsia" w:ascii="仿宋_GB2312" w:eastAsia="仿宋_GB2312"/>
          <w:sz w:val="32"/>
          <w:szCs w:val="32"/>
          <w:lang w:val="en-US" w:eastAsia="zh-CN"/>
        </w:rPr>
        <w:t>维护</w:t>
      </w:r>
      <w:r>
        <w:rPr>
          <w:rFonts w:hint="eastAsia" w:ascii="仿宋_GB2312" w:eastAsia="仿宋_GB2312"/>
          <w:sz w:val="32"/>
          <w:szCs w:val="32"/>
        </w:rPr>
        <w:t>”，实际完成指标值为</w:t>
      </w:r>
      <w:r>
        <w:rPr>
          <w:rFonts w:hint="eastAsia" w:ascii="仿宋_GB2312" w:eastAsia="仿宋_GB2312"/>
          <w:color w:val="auto"/>
          <w:sz w:val="32"/>
          <w:szCs w:val="32"/>
        </w:rPr>
        <w:t>“</w:t>
      </w:r>
      <w:r>
        <w:rPr>
          <w:rFonts w:hint="eastAsia" w:ascii="仿宋_GB2312" w:eastAsia="仿宋_GB2312"/>
          <w:color w:val="auto"/>
          <w:sz w:val="32"/>
          <w:szCs w:val="32"/>
          <w:lang w:eastAsia="zh-CN"/>
        </w:rPr>
        <w:t>有效</w:t>
      </w:r>
      <w:r>
        <w:rPr>
          <w:rFonts w:hint="eastAsia" w:ascii="仿宋_GB2312" w:eastAsia="仿宋_GB2312"/>
          <w:color w:val="auto"/>
          <w:sz w:val="32"/>
          <w:szCs w:val="32"/>
          <w:lang w:val="en-US" w:eastAsia="zh-CN"/>
        </w:rPr>
        <w:t>维护</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hint="eastAsia" w:ascii="仿宋_GB2312" w:eastAsia="仿宋_GB2312"/>
          <w:sz w:val="32"/>
          <w:szCs w:val="32"/>
          <w:lang w:eastAsia="zh-CN"/>
        </w:rPr>
      </w:pPr>
      <w:r>
        <w:rPr>
          <w:rFonts w:hint="eastAsia" w:ascii="仿宋_GB2312" w:eastAsia="仿宋_GB2312"/>
          <w:bCs/>
          <w:color w:val="auto"/>
          <w:spacing w:val="-4"/>
          <w:sz w:val="32"/>
          <w:szCs w:val="32"/>
          <w:lang w:val="en-US" w:eastAsia="zh-CN"/>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hAnsi="仿宋_GB2312" w:eastAsia="仿宋_GB2312" w:cs="仿宋_GB2312"/>
          <w:kern w:val="0"/>
          <w:sz w:val="30"/>
          <w:szCs w:val="30"/>
          <w:lang w:val="en-US" w:eastAsia="zh-CN"/>
        </w:rPr>
        <w:t>持续优化营商环境</w:t>
      </w:r>
      <w:r>
        <w:rPr>
          <w:rFonts w:hint="eastAsia" w:ascii="仿宋_GB2312" w:eastAsia="仿宋_GB2312"/>
          <w:sz w:val="32"/>
          <w:szCs w:val="32"/>
        </w:rPr>
        <w:t>指标：预期指标值为“</w:t>
      </w:r>
      <w:r>
        <w:rPr>
          <w:rFonts w:hint="eastAsia" w:ascii="仿宋_GB2312" w:eastAsia="仿宋_GB2312"/>
          <w:sz w:val="32"/>
          <w:szCs w:val="32"/>
          <w:lang w:eastAsia="zh-CN"/>
        </w:rPr>
        <w:t>不断提高</w:t>
      </w:r>
      <w:r>
        <w:rPr>
          <w:rFonts w:hint="eastAsia" w:ascii="仿宋_GB2312" w:eastAsia="仿宋_GB2312"/>
          <w:sz w:val="32"/>
          <w:szCs w:val="32"/>
        </w:rPr>
        <w:t>”，实际完成指标值为“</w:t>
      </w:r>
      <w:r>
        <w:rPr>
          <w:rFonts w:hint="eastAsia" w:ascii="仿宋_GB2312" w:eastAsia="仿宋_GB2312"/>
          <w:sz w:val="32"/>
          <w:szCs w:val="32"/>
          <w:lang w:eastAsia="zh-CN"/>
        </w:rPr>
        <w:t>不断提高</w:t>
      </w:r>
      <w:r>
        <w:rPr>
          <w:rFonts w:hint="eastAsia" w:ascii="仿宋_GB2312" w:eastAsia="仿宋_GB2312"/>
          <w:sz w:val="32"/>
          <w:szCs w:val="32"/>
        </w:rPr>
        <w:t>”，指标完成率为</w:t>
      </w:r>
      <w:r>
        <w:rPr>
          <w:rFonts w:hint="eastAsia" w:ascii="仿宋_GB2312" w:eastAsia="仿宋_GB2312"/>
          <w:sz w:val="32"/>
          <w:szCs w:val="32"/>
          <w:lang w:val="en-US" w:eastAsia="zh-CN"/>
        </w:rPr>
        <w:t>100.0</w:t>
      </w:r>
      <w:r>
        <w:rPr>
          <w:rFonts w:hint="eastAsia" w:ascii="仿宋_GB2312" w:eastAsia="仿宋_GB2312"/>
          <w:sz w:val="32"/>
          <w:szCs w:val="32"/>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3.满意度指标完成情况分析</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群众满意度</w:t>
      </w:r>
      <w:r>
        <w:rPr>
          <w:rFonts w:hint="eastAsia" w:ascii="仿宋_GB2312" w:eastAsia="仿宋_GB2312"/>
          <w:sz w:val="32"/>
          <w:szCs w:val="32"/>
        </w:rPr>
        <w:t>”指标：预期指标值为“&gt;=</w:t>
      </w:r>
      <w:r>
        <w:rPr>
          <w:rFonts w:hint="eastAsia" w:ascii="仿宋_GB2312" w:eastAsia="仿宋_GB2312"/>
          <w:sz w:val="32"/>
          <w:szCs w:val="32"/>
          <w:lang w:val="en-US" w:eastAsia="zh-CN"/>
        </w:rPr>
        <w:t>95</w:t>
      </w:r>
      <w:r>
        <w:rPr>
          <w:rFonts w:hint="eastAsia" w:ascii="仿宋_GB2312" w:eastAsia="仿宋_GB2312"/>
          <w:sz w:val="32"/>
          <w:szCs w:val="32"/>
        </w:rPr>
        <w:t>.00</w:t>
      </w:r>
      <w:r>
        <w:rPr>
          <w:rFonts w:hint="eastAsia" w:ascii="仿宋_GB2312" w:eastAsia="仿宋_GB2312"/>
          <w:sz w:val="32"/>
          <w:szCs w:val="32"/>
          <w:lang w:val="en-US" w:eastAsia="zh-CN"/>
        </w:rPr>
        <w:t>%</w:t>
      </w:r>
      <w:r>
        <w:rPr>
          <w:rFonts w:hint="eastAsia" w:ascii="仿宋_GB2312" w:eastAsia="仿宋_GB2312"/>
          <w:sz w:val="32"/>
          <w:szCs w:val="32"/>
        </w:rPr>
        <w:t>”，实际完成指标值为“</w:t>
      </w:r>
      <w:r>
        <w:rPr>
          <w:rFonts w:hint="eastAsia" w:ascii="仿宋_GB2312" w:eastAsia="仿宋_GB2312"/>
          <w:sz w:val="32"/>
          <w:szCs w:val="32"/>
          <w:lang w:val="en-US" w:eastAsia="zh-CN"/>
        </w:rPr>
        <w:t>95.0</w:t>
      </w:r>
      <w:r>
        <w:rPr>
          <w:rFonts w:hint="eastAsia" w:ascii="仿宋_GB2312" w:eastAsia="仿宋_GB2312"/>
          <w:sz w:val="32"/>
          <w:szCs w:val="32"/>
        </w:rPr>
        <w:t>”，指标完成率为</w:t>
      </w:r>
      <w:r>
        <w:rPr>
          <w:rFonts w:hint="eastAsia" w:ascii="仿宋_GB2312" w:eastAsia="仿宋_GB2312"/>
          <w:sz w:val="32"/>
          <w:szCs w:val="32"/>
          <w:lang w:val="en-US" w:eastAsia="zh-CN"/>
        </w:rPr>
        <w:t>100.0</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六、存在的主要问题</w:t>
      </w:r>
    </w:p>
    <w:p>
      <w:pPr>
        <w:adjustRightInd w:val="0"/>
        <w:snapToGrid w:val="0"/>
        <w:ind w:firstLine="624"/>
        <w:rPr>
          <w:rFonts w:hint="eastAsia" w:ascii="仿宋_GB2312" w:eastAsia="仿宋_GB2312"/>
          <w:color w:val="auto"/>
          <w:spacing w:val="-4"/>
          <w:sz w:val="32"/>
          <w:szCs w:val="32"/>
          <w:lang w:eastAsia="zh-CN"/>
        </w:rPr>
      </w:pPr>
      <w:r>
        <w:rPr>
          <w:rFonts w:hint="eastAsia" w:ascii="仿宋_GB2312" w:eastAsia="仿宋_GB2312"/>
          <w:color w:val="auto"/>
          <w:spacing w:val="-4"/>
          <w:sz w:val="32"/>
          <w:szCs w:val="32"/>
        </w:rPr>
        <w:t>202</w:t>
      </w:r>
      <w:r>
        <w:rPr>
          <w:rFonts w:ascii="仿宋_GB2312" w:eastAsia="仿宋_GB2312"/>
          <w:color w:val="auto"/>
          <w:spacing w:val="-4"/>
          <w:sz w:val="32"/>
          <w:szCs w:val="32"/>
        </w:rPr>
        <w:t>1</w:t>
      </w:r>
      <w:r>
        <w:rPr>
          <w:rFonts w:hint="eastAsia" w:ascii="仿宋_GB2312" w:eastAsia="仿宋_GB2312"/>
          <w:color w:val="auto"/>
          <w:spacing w:val="-4"/>
          <w:sz w:val="32"/>
          <w:szCs w:val="32"/>
        </w:rPr>
        <w:t>年本单位整体支出绩效目标全部达成，不存在未完成原因分析</w:t>
      </w:r>
      <w:r>
        <w:rPr>
          <w:rFonts w:hint="eastAsia" w:ascii="仿宋_GB2312" w:eastAsia="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七、改进措施和建议</w:t>
      </w:r>
    </w:p>
    <w:p>
      <w:pPr>
        <w:spacing w:line="56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lang w:val="en-US" w:eastAsia="zh-CN"/>
        </w:rPr>
        <w:t>(一)</w:t>
      </w:r>
      <w:r>
        <w:rPr>
          <w:rFonts w:hint="eastAsia" w:ascii="仿宋_GB2312" w:hAnsi="宋体" w:eastAsia="仿宋_GB2312" w:cs="宋体"/>
          <w:kern w:val="0"/>
          <w:sz w:val="30"/>
          <w:szCs w:val="30"/>
        </w:rPr>
        <w:t xml:space="preserve"> 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spacing w:line="56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lang w:eastAsia="zh-CN"/>
        </w:rPr>
        <w:t>（二）</w:t>
      </w:r>
      <w:r>
        <w:rPr>
          <w:rFonts w:hint="eastAsia" w:ascii="仿宋_GB2312" w:hAnsi="宋体" w:eastAsia="仿宋_GB2312" w:cs="宋体"/>
          <w:kern w:val="0"/>
          <w:sz w:val="30"/>
          <w:szCs w:val="30"/>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spacing w:line="560" w:lineRule="exact"/>
        <w:ind w:firstLine="600" w:firstLineChars="200"/>
        <w:jc w:val="left"/>
        <w:rPr>
          <w:rFonts w:ascii="黑体" w:hAnsi="黑体" w:eastAsia="黑体" w:cs="宋体"/>
          <w:bCs/>
          <w:color w:val="333333"/>
          <w:sz w:val="32"/>
          <w:szCs w:val="32"/>
        </w:rPr>
      </w:pPr>
      <w:r>
        <w:rPr>
          <w:rFonts w:hint="eastAsia" w:ascii="仿宋_GB2312" w:hAnsi="宋体" w:eastAsia="仿宋_GB2312" w:cs="宋体"/>
          <w:kern w:val="0"/>
          <w:sz w:val="30"/>
          <w:szCs w:val="30"/>
          <w:lang w:eastAsia="zh-CN"/>
        </w:rPr>
        <w:t>（三）</w:t>
      </w:r>
      <w:r>
        <w:rPr>
          <w:rFonts w:hint="eastAsia" w:ascii="仿宋_GB2312" w:hAnsi="宋体" w:eastAsia="仿宋_GB2312" w:cs="宋体"/>
          <w:kern w:val="0"/>
          <w:sz w:val="30"/>
          <w:szCs w:val="30"/>
        </w:rPr>
        <w:t>不定期进行绩效过程监控，及时发现问题及时调整</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76"/>
        <w:gridCol w:w="537"/>
        <w:gridCol w:w="414"/>
        <w:gridCol w:w="1033"/>
        <w:gridCol w:w="1271"/>
        <w:gridCol w:w="873"/>
        <w:gridCol w:w="660"/>
        <w:gridCol w:w="1386"/>
        <w:gridCol w:w="1093"/>
        <w:gridCol w:w="7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28"/>
                <w:szCs w:val="28"/>
                <w:u w:val="none"/>
              </w:rPr>
            </w:pPr>
            <w:r>
              <w:rPr>
                <w:rFonts w:hint="eastAsia" w:ascii="方正小标宋简体" w:hAnsi="方正小标宋简体" w:eastAsia="方正小标宋简体" w:cs="方正小标宋简体"/>
                <w:i w:val="0"/>
                <w:iCs w:val="0"/>
                <w:color w:val="000000"/>
                <w:kern w:val="0"/>
                <w:sz w:val="28"/>
                <w:szCs w:val="28"/>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838"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部门（单位）名称</w:t>
            </w:r>
          </w:p>
        </w:tc>
        <w:tc>
          <w:tcPr>
            <w:tcW w:w="4161"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昌吉市市场监督管理局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2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年度主要任务</w:t>
            </w:r>
          </w:p>
        </w:tc>
        <w:tc>
          <w:tcPr>
            <w:tcW w:w="557"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任务名称</w:t>
            </w:r>
          </w:p>
        </w:tc>
        <w:tc>
          <w:tcPr>
            <w:tcW w:w="60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主要内容</w:t>
            </w:r>
          </w:p>
        </w:tc>
        <w:tc>
          <w:tcPr>
            <w:tcW w:w="1645"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预算金额（万元）</w:t>
            </w:r>
          </w:p>
        </w:tc>
        <w:tc>
          <w:tcPr>
            <w:tcW w:w="1910"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57"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60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7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总额</w:t>
            </w:r>
          </w:p>
        </w:tc>
        <w:tc>
          <w:tcPr>
            <w:tcW w:w="5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财政拨款</w:t>
            </w:r>
          </w:p>
        </w:tc>
        <w:tc>
          <w:tcPr>
            <w:tcW w:w="3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总额</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财政拨款</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57"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人员保障经费</w:t>
            </w:r>
          </w:p>
        </w:tc>
        <w:tc>
          <w:tcPr>
            <w:tcW w:w="6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用于保障部门单位人员发放人员经费支出</w:t>
            </w:r>
          </w:p>
        </w:tc>
        <w:tc>
          <w:tcPr>
            <w:tcW w:w="7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1801.29</w:t>
            </w:r>
          </w:p>
        </w:tc>
        <w:tc>
          <w:tcPr>
            <w:tcW w:w="5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1801.29</w:t>
            </w:r>
          </w:p>
        </w:tc>
        <w:tc>
          <w:tcPr>
            <w:tcW w:w="3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2359.49</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2359.49</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57"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运转保障经费</w:t>
            </w:r>
          </w:p>
        </w:tc>
        <w:tc>
          <w:tcPr>
            <w:tcW w:w="6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用于日常办公费,取暖费,公务用车运行费</w:t>
            </w:r>
          </w:p>
        </w:tc>
        <w:tc>
          <w:tcPr>
            <w:tcW w:w="7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127.78</w:t>
            </w:r>
          </w:p>
        </w:tc>
        <w:tc>
          <w:tcPr>
            <w:tcW w:w="5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127.78</w:t>
            </w:r>
          </w:p>
        </w:tc>
        <w:tc>
          <w:tcPr>
            <w:tcW w:w="3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76.48</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76.48</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57"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煤炭、成品油质量抽检费</w:t>
            </w:r>
          </w:p>
        </w:tc>
        <w:tc>
          <w:tcPr>
            <w:tcW w:w="6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对煤炭成品油进行抽检</w:t>
            </w:r>
          </w:p>
        </w:tc>
        <w:tc>
          <w:tcPr>
            <w:tcW w:w="7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5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3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57"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食用农产品抽检费</w:t>
            </w:r>
          </w:p>
        </w:tc>
        <w:tc>
          <w:tcPr>
            <w:tcW w:w="6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对食用农产品进行抽检</w:t>
            </w:r>
          </w:p>
        </w:tc>
        <w:tc>
          <w:tcPr>
            <w:tcW w:w="7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5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3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557"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制式服装经费</w:t>
            </w:r>
          </w:p>
        </w:tc>
        <w:tc>
          <w:tcPr>
            <w:tcW w:w="6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用于为职工定制制式服装</w:t>
            </w:r>
          </w:p>
        </w:tc>
        <w:tc>
          <w:tcPr>
            <w:tcW w:w="74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5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w:t>
            </w:r>
          </w:p>
        </w:tc>
        <w:tc>
          <w:tcPr>
            <w:tcW w:w="3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49.86</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49.86</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16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合　计</w:t>
            </w:r>
          </w:p>
        </w:tc>
        <w:tc>
          <w:tcPr>
            <w:tcW w:w="746"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2039.07</w:t>
            </w:r>
          </w:p>
        </w:tc>
        <w:tc>
          <w:tcPr>
            <w:tcW w:w="51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2039.07</w:t>
            </w:r>
          </w:p>
        </w:tc>
        <w:tc>
          <w:tcPr>
            <w:tcW w:w="38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2495.83</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2495.83</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2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年度总体目标</w:t>
            </w:r>
          </w:p>
        </w:tc>
        <w:tc>
          <w:tcPr>
            <w:tcW w:w="1910"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预期目标</w:t>
            </w:r>
          </w:p>
        </w:tc>
        <w:tc>
          <w:tcPr>
            <w:tcW w:w="2808"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910"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昌吉市市场监督管理局2022年计划投入2039.07万元.其中保障人员经费支出金额为1801.29万元,单位运转资金127.78万元,煤炭、成品油抽检费50万元，食用农产品抽检费10万元，制式服装经费50万元。主要保障办公人员数量145人,公用采暖面积3311平方米,公务用车3辆,退休人员81人,通过资金的使用进一步提升工作能力.依法查处合同欺诈等违法行为；指导消费环境建设，维护消费者权益监督实施药品销售和医疗机构使用药品质量管理规范；监督化妆品经营企业销售规范；履行特种设备安全监察工作职责，防止出现重、特大安全生产事故,确保食品流通、经营、消费环节和保健食品不出现重大事故,全年办理案件110件受理消费者投诉4500件.落实大气污染防治工作，落实食用农产品抽检监测工作，提升食用农产品安全保障水平，维护公平竞争市场秩序。更好的服务广大人民群众，提供良好的市场环境.</w:t>
            </w:r>
          </w:p>
        </w:tc>
        <w:tc>
          <w:tcPr>
            <w:tcW w:w="2808"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截止12月31日,完成案件110件，受理消费者投诉4500件.落实大气污染防治工作，落实食用农产品抽检监测工作，提升食用农产品安全保障水平，维护消费者权益监督实施药品销售和医疗机构使用药品质量管理规范；监督化妆品经营企业销售规范；履行特种设备安全监察工作职责，防止出现重、特大安全生产事故,确保食品流通、经营、消费环节和保健食品不出现重大事故维护公平竞争市场秩序。更好的服务广大人民群众，提供良好的市场环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28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年度绩效指标完成情况</w:t>
            </w:r>
          </w:p>
        </w:tc>
        <w:tc>
          <w:tcPr>
            <w:tcW w:w="3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一级指标</w:t>
            </w:r>
          </w:p>
        </w:tc>
        <w:tc>
          <w:tcPr>
            <w:tcW w:w="24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二级指标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三级指标</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绩效目标值</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实际完成值</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指标分值</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项目完成</w:t>
            </w:r>
          </w:p>
        </w:tc>
        <w:tc>
          <w:tcPr>
            <w:tcW w:w="24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数量指标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公务用车保障数量</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=3.00辆</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=3.00辆</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保障办公人员数量</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=145.00人</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=145.00人</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办理行政处罚案件及其他案件（件）</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&gt;=110.00件</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&gt;=110.00件</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房屋建筑物供暖面积</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=3311.00平方米</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=3311.00平方米</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煤炭成品油抽检批次</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=62.00批次</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=88.00批次</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食用农产品抽检批次</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=125.00批次</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=500.00批次</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质量指标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行政处罚案件消费者投诉受理完成率</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&gt;=95.00%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人员经费保障发放准确率</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抽检合格率</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&gt;=90.00%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时效指标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资金补助发放及时率</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公用经费支付及时率</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人员经费支出</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&lt;=1801.29万元</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&lt;=2359.49万元</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运转等经费支出</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&lt;=127.78万元</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&lt;=76.48万元</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煤炭成品油抽检费</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=50.00万元</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=0万元</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食用农产品抽检费</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=10.00万元</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=10.00万元</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制式服装经费</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=50.00万元</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=49.86万元</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项目效益</w:t>
            </w:r>
          </w:p>
        </w:tc>
        <w:tc>
          <w:tcPr>
            <w:tcW w:w="24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经济效益指标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强化“执法监管”作为，维护公平竞争市场秩序。</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有效维护</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有效维护</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生态效益指标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更好的服务广大人民群众，提供良好的市场环境</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进一步提升</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进一步提升</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24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问题整改落实率</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18"/>
                <w:szCs w:val="18"/>
                <w:u w:val="none"/>
              </w:rPr>
            </w:pPr>
          </w:p>
        </w:tc>
        <w:tc>
          <w:tcPr>
            <w:tcW w:w="31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24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满意度指标</w:t>
            </w:r>
          </w:p>
        </w:tc>
        <w:tc>
          <w:tcPr>
            <w:tcW w:w="1352"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职工满意度</w:t>
            </w:r>
          </w:p>
        </w:tc>
        <w:tc>
          <w:tcPr>
            <w:tcW w:w="898"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&gt;=95.00%</w:t>
            </w:r>
          </w:p>
        </w:tc>
        <w:tc>
          <w:tcPr>
            <w:tcW w:w="81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&gt;=95.00%</w:t>
            </w:r>
          </w:p>
        </w:tc>
        <w:tc>
          <w:tcPr>
            <w:tcW w:w="64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45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r>
    </w:tbl>
    <w:p>
      <w:pPr>
        <w:pStyle w:val="8"/>
        <w:pageBreakBefore w:val="0"/>
        <w:kinsoku/>
        <w:wordWrap/>
        <w:overflowPunct/>
        <w:topLinePunct w:val="0"/>
        <w:autoSpaceDE/>
        <w:autoSpaceDN/>
        <w:bidi w:val="0"/>
        <w:adjustRightInd/>
        <w:snapToGrid/>
        <w:spacing w:line="280" w:lineRule="exact"/>
        <w:rPr>
          <w:sz w:val="16"/>
          <w:szCs w:val="16"/>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Semilight">
    <w:altName w:val="Malgun Gothic"/>
    <w:panose1 w:val="020B0502040204020203"/>
    <w:charset w:val="80"/>
    <w:family w:val="swiss"/>
    <w:pitch w:val="default"/>
    <w:sig w:usb0="00000000" w:usb1="00000000" w:usb2="00000012" w:usb3="00000000" w:csb0="203E01BD" w:csb1="D7FF0000"/>
  </w:font>
  <w:font w:name="Malgun Gothic">
    <w:panose1 w:val="020B0503020000020004"/>
    <w:charset w:val="81"/>
    <w:family w:val="auto"/>
    <w:pitch w:val="default"/>
    <w:sig w:usb0="900002AF" w:usb1="01D77CFB" w:usb2="00000012" w:usb3="00000000" w:csb0="0008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12"/>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8CBA3B"/>
    <w:multiLevelType w:val="singleLevel"/>
    <w:tmpl w:val="F68CBA3B"/>
    <w:lvl w:ilvl="0" w:tentative="0">
      <w:start w:val="2"/>
      <w:numFmt w:val="decimal"/>
      <w:suff w:val="nothing"/>
      <w:lvlText w:val="（%1）"/>
      <w:lvlJc w:val="left"/>
    </w:lvl>
  </w:abstractNum>
  <w:abstractNum w:abstractNumId="1">
    <w:nsid w:val="FFB1A6D9"/>
    <w:multiLevelType w:val="singleLevel"/>
    <w:tmpl w:val="FFB1A6D9"/>
    <w:lvl w:ilvl="0" w:tentative="0">
      <w:start w:val="1"/>
      <w:numFmt w:val="decimal"/>
      <w:pStyle w:val="6"/>
      <w:lvlText w:val="%1."/>
      <w:lvlJc w:val="left"/>
      <w:pPr>
        <w:tabs>
          <w:tab w:val="left" w:pos="2040"/>
        </w:tabs>
        <w:ind w:left="204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77401"/>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007731"/>
    <w:rsid w:val="012D3D63"/>
    <w:rsid w:val="01330A6C"/>
    <w:rsid w:val="01487A18"/>
    <w:rsid w:val="01607C3E"/>
    <w:rsid w:val="01720865"/>
    <w:rsid w:val="0189003F"/>
    <w:rsid w:val="01C42D66"/>
    <w:rsid w:val="020E1918"/>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4BB8"/>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23564B"/>
    <w:rsid w:val="0A570F00"/>
    <w:rsid w:val="0AD23979"/>
    <w:rsid w:val="0AE14729"/>
    <w:rsid w:val="0B4635B9"/>
    <w:rsid w:val="0B6C582B"/>
    <w:rsid w:val="0B735A1E"/>
    <w:rsid w:val="0B927CE4"/>
    <w:rsid w:val="0BA1208D"/>
    <w:rsid w:val="0BB6664C"/>
    <w:rsid w:val="0BCC05A7"/>
    <w:rsid w:val="0C1D3D6A"/>
    <w:rsid w:val="0C716B21"/>
    <w:rsid w:val="0C8959A0"/>
    <w:rsid w:val="0C9B591B"/>
    <w:rsid w:val="0CC024A2"/>
    <w:rsid w:val="0CDD02FC"/>
    <w:rsid w:val="0CE67E95"/>
    <w:rsid w:val="0D2C01B6"/>
    <w:rsid w:val="0D5973A7"/>
    <w:rsid w:val="0D671F88"/>
    <w:rsid w:val="0D703DA4"/>
    <w:rsid w:val="0D706869"/>
    <w:rsid w:val="0D7C06D5"/>
    <w:rsid w:val="0D7C2CF2"/>
    <w:rsid w:val="0DD643ED"/>
    <w:rsid w:val="0DF75868"/>
    <w:rsid w:val="0E1400AD"/>
    <w:rsid w:val="0E343D9E"/>
    <w:rsid w:val="0E682AF0"/>
    <w:rsid w:val="0E820056"/>
    <w:rsid w:val="0E9E33B0"/>
    <w:rsid w:val="0ED10699"/>
    <w:rsid w:val="0EF905AA"/>
    <w:rsid w:val="0F140AC0"/>
    <w:rsid w:val="0F14215B"/>
    <w:rsid w:val="0F3C74C6"/>
    <w:rsid w:val="0F7C1F17"/>
    <w:rsid w:val="0FB35FED"/>
    <w:rsid w:val="0FD2175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618A1"/>
    <w:rsid w:val="134D7FF4"/>
    <w:rsid w:val="13523DC0"/>
    <w:rsid w:val="136819A2"/>
    <w:rsid w:val="13A27094"/>
    <w:rsid w:val="13A6407E"/>
    <w:rsid w:val="13B42D72"/>
    <w:rsid w:val="13CE2B9A"/>
    <w:rsid w:val="13D06674"/>
    <w:rsid w:val="13D44D7F"/>
    <w:rsid w:val="13F90117"/>
    <w:rsid w:val="14120FE1"/>
    <w:rsid w:val="142C48EB"/>
    <w:rsid w:val="143E5526"/>
    <w:rsid w:val="14703A03"/>
    <w:rsid w:val="1493153C"/>
    <w:rsid w:val="14A60FE7"/>
    <w:rsid w:val="14B33F8F"/>
    <w:rsid w:val="14F81E1D"/>
    <w:rsid w:val="15343BE6"/>
    <w:rsid w:val="15357338"/>
    <w:rsid w:val="153612FD"/>
    <w:rsid w:val="154136C6"/>
    <w:rsid w:val="15530DDD"/>
    <w:rsid w:val="156F1B1C"/>
    <w:rsid w:val="15FA6724"/>
    <w:rsid w:val="15FE0438"/>
    <w:rsid w:val="16050D98"/>
    <w:rsid w:val="164D645C"/>
    <w:rsid w:val="167B52F3"/>
    <w:rsid w:val="16811A70"/>
    <w:rsid w:val="16D97F04"/>
    <w:rsid w:val="16DC79A8"/>
    <w:rsid w:val="16F4505A"/>
    <w:rsid w:val="17136C0E"/>
    <w:rsid w:val="17383D5F"/>
    <w:rsid w:val="177D3D5F"/>
    <w:rsid w:val="177E3384"/>
    <w:rsid w:val="17C573FD"/>
    <w:rsid w:val="18142FD5"/>
    <w:rsid w:val="18647115"/>
    <w:rsid w:val="187B711C"/>
    <w:rsid w:val="18B44DAA"/>
    <w:rsid w:val="18C44CD5"/>
    <w:rsid w:val="191D76ED"/>
    <w:rsid w:val="193D3C42"/>
    <w:rsid w:val="195864BB"/>
    <w:rsid w:val="19B05D52"/>
    <w:rsid w:val="19FC0A98"/>
    <w:rsid w:val="1A0D43A0"/>
    <w:rsid w:val="1A50150C"/>
    <w:rsid w:val="1AB57620"/>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30B47"/>
    <w:rsid w:val="1FE72E58"/>
    <w:rsid w:val="200667A3"/>
    <w:rsid w:val="20173A7C"/>
    <w:rsid w:val="203B1607"/>
    <w:rsid w:val="20783813"/>
    <w:rsid w:val="20F25F2A"/>
    <w:rsid w:val="20F27184"/>
    <w:rsid w:val="210A7F71"/>
    <w:rsid w:val="212F5EEF"/>
    <w:rsid w:val="213A4AC2"/>
    <w:rsid w:val="21491BF2"/>
    <w:rsid w:val="218738BE"/>
    <w:rsid w:val="219A700D"/>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80187"/>
    <w:rsid w:val="24A97FDF"/>
    <w:rsid w:val="24BC01CD"/>
    <w:rsid w:val="24C25CD7"/>
    <w:rsid w:val="24D73DEE"/>
    <w:rsid w:val="24D96D65"/>
    <w:rsid w:val="24E04C2E"/>
    <w:rsid w:val="25452366"/>
    <w:rsid w:val="256E5D87"/>
    <w:rsid w:val="258917A9"/>
    <w:rsid w:val="25A82154"/>
    <w:rsid w:val="25C32977"/>
    <w:rsid w:val="25FC1269"/>
    <w:rsid w:val="2608337D"/>
    <w:rsid w:val="260C06F0"/>
    <w:rsid w:val="2620433E"/>
    <w:rsid w:val="269D5137"/>
    <w:rsid w:val="26BD3A0A"/>
    <w:rsid w:val="26BE70D6"/>
    <w:rsid w:val="26C301BC"/>
    <w:rsid w:val="26D424C1"/>
    <w:rsid w:val="26E81C8F"/>
    <w:rsid w:val="26F02D0C"/>
    <w:rsid w:val="26FD226B"/>
    <w:rsid w:val="27006B49"/>
    <w:rsid w:val="27120078"/>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BA81227"/>
    <w:rsid w:val="2C085CD5"/>
    <w:rsid w:val="2C5033C5"/>
    <w:rsid w:val="2C5C6A3E"/>
    <w:rsid w:val="2C757BAF"/>
    <w:rsid w:val="2C8606C5"/>
    <w:rsid w:val="2C8C2E69"/>
    <w:rsid w:val="2C974E3D"/>
    <w:rsid w:val="2D07338F"/>
    <w:rsid w:val="2D16589C"/>
    <w:rsid w:val="2DB93477"/>
    <w:rsid w:val="2DC172D3"/>
    <w:rsid w:val="2DF65048"/>
    <w:rsid w:val="2E165B2D"/>
    <w:rsid w:val="2E1B46D1"/>
    <w:rsid w:val="2E9C69DA"/>
    <w:rsid w:val="2EE84ED3"/>
    <w:rsid w:val="2F047E61"/>
    <w:rsid w:val="2F062134"/>
    <w:rsid w:val="2F097580"/>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32BB8"/>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32311B"/>
    <w:rsid w:val="39B13AA2"/>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BC0CBB"/>
    <w:rsid w:val="3EC65777"/>
    <w:rsid w:val="3F24659E"/>
    <w:rsid w:val="3F2E2C76"/>
    <w:rsid w:val="3F3B5C85"/>
    <w:rsid w:val="3F3E0088"/>
    <w:rsid w:val="3F4B3B21"/>
    <w:rsid w:val="3F6E51CB"/>
    <w:rsid w:val="40006CAB"/>
    <w:rsid w:val="40085D42"/>
    <w:rsid w:val="402E562B"/>
    <w:rsid w:val="4046343E"/>
    <w:rsid w:val="40463EAA"/>
    <w:rsid w:val="405007A0"/>
    <w:rsid w:val="4061544C"/>
    <w:rsid w:val="40710710"/>
    <w:rsid w:val="407C7108"/>
    <w:rsid w:val="40C14092"/>
    <w:rsid w:val="40F61FC7"/>
    <w:rsid w:val="410A06F9"/>
    <w:rsid w:val="4125037B"/>
    <w:rsid w:val="413357D7"/>
    <w:rsid w:val="41447D45"/>
    <w:rsid w:val="41977304"/>
    <w:rsid w:val="41CD393D"/>
    <w:rsid w:val="41F949FB"/>
    <w:rsid w:val="421630C6"/>
    <w:rsid w:val="422B5E31"/>
    <w:rsid w:val="4252595A"/>
    <w:rsid w:val="43826A74"/>
    <w:rsid w:val="4389139C"/>
    <w:rsid w:val="439435A7"/>
    <w:rsid w:val="43B22635"/>
    <w:rsid w:val="43DC59FD"/>
    <w:rsid w:val="44016A8B"/>
    <w:rsid w:val="440D4A0E"/>
    <w:rsid w:val="441B763D"/>
    <w:rsid w:val="443F0A8A"/>
    <w:rsid w:val="44483F56"/>
    <w:rsid w:val="444C0E2A"/>
    <w:rsid w:val="44703E7E"/>
    <w:rsid w:val="44867A3B"/>
    <w:rsid w:val="44FD5F6B"/>
    <w:rsid w:val="450652FF"/>
    <w:rsid w:val="450C3B52"/>
    <w:rsid w:val="450F1ADE"/>
    <w:rsid w:val="45103FCB"/>
    <w:rsid w:val="4512666F"/>
    <w:rsid w:val="45852FD0"/>
    <w:rsid w:val="458E7F08"/>
    <w:rsid w:val="45B242B5"/>
    <w:rsid w:val="45E33D03"/>
    <w:rsid w:val="460A30FF"/>
    <w:rsid w:val="46751144"/>
    <w:rsid w:val="46AB7003"/>
    <w:rsid w:val="46D17A2C"/>
    <w:rsid w:val="470109B9"/>
    <w:rsid w:val="47067546"/>
    <w:rsid w:val="474801E9"/>
    <w:rsid w:val="477232C8"/>
    <w:rsid w:val="478C46CC"/>
    <w:rsid w:val="47AB6B38"/>
    <w:rsid w:val="47AF67A7"/>
    <w:rsid w:val="47B339B4"/>
    <w:rsid w:val="47CB1091"/>
    <w:rsid w:val="48035F02"/>
    <w:rsid w:val="4860434A"/>
    <w:rsid w:val="48A8413E"/>
    <w:rsid w:val="48D908C8"/>
    <w:rsid w:val="48F351B0"/>
    <w:rsid w:val="490010A1"/>
    <w:rsid w:val="493537CF"/>
    <w:rsid w:val="49460D45"/>
    <w:rsid w:val="4A74195A"/>
    <w:rsid w:val="4A7A3D76"/>
    <w:rsid w:val="4A8B6AB4"/>
    <w:rsid w:val="4A8D03CE"/>
    <w:rsid w:val="4A9F3033"/>
    <w:rsid w:val="4AAE190E"/>
    <w:rsid w:val="4AE70AB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8C30FA"/>
    <w:rsid w:val="4D960495"/>
    <w:rsid w:val="4E1A2AF8"/>
    <w:rsid w:val="4E3E44C6"/>
    <w:rsid w:val="4E9D6C5F"/>
    <w:rsid w:val="4ED065C7"/>
    <w:rsid w:val="4ED60615"/>
    <w:rsid w:val="4ED60D0E"/>
    <w:rsid w:val="4EFE1CAD"/>
    <w:rsid w:val="4F5E0911"/>
    <w:rsid w:val="4F6C7D95"/>
    <w:rsid w:val="4F7B7863"/>
    <w:rsid w:val="4FBC77EB"/>
    <w:rsid w:val="4FBD4AFA"/>
    <w:rsid w:val="50206576"/>
    <w:rsid w:val="50303A7C"/>
    <w:rsid w:val="50453781"/>
    <w:rsid w:val="50A26FF3"/>
    <w:rsid w:val="51227C21"/>
    <w:rsid w:val="51525315"/>
    <w:rsid w:val="515C17D5"/>
    <w:rsid w:val="519223A8"/>
    <w:rsid w:val="51B45CF8"/>
    <w:rsid w:val="51CB5559"/>
    <w:rsid w:val="51CF316D"/>
    <w:rsid w:val="520F3713"/>
    <w:rsid w:val="52444B88"/>
    <w:rsid w:val="52CF7054"/>
    <w:rsid w:val="52EA6EF6"/>
    <w:rsid w:val="52FD6971"/>
    <w:rsid w:val="53223E56"/>
    <w:rsid w:val="53275AB8"/>
    <w:rsid w:val="537D5DC6"/>
    <w:rsid w:val="5388089F"/>
    <w:rsid w:val="53B05A8D"/>
    <w:rsid w:val="53D745FA"/>
    <w:rsid w:val="53E40714"/>
    <w:rsid w:val="53FD210E"/>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81B6FA6"/>
    <w:rsid w:val="58F37117"/>
    <w:rsid w:val="594D3747"/>
    <w:rsid w:val="596F52DD"/>
    <w:rsid w:val="59783883"/>
    <w:rsid w:val="59BE14BB"/>
    <w:rsid w:val="59C94919"/>
    <w:rsid w:val="59E91E58"/>
    <w:rsid w:val="5A0207F8"/>
    <w:rsid w:val="5A0F7C73"/>
    <w:rsid w:val="5A100CE1"/>
    <w:rsid w:val="5A1256F7"/>
    <w:rsid w:val="5A132397"/>
    <w:rsid w:val="5A2E42CD"/>
    <w:rsid w:val="5A7F37F9"/>
    <w:rsid w:val="5A837878"/>
    <w:rsid w:val="5A9E7D61"/>
    <w:rsid w:val="5AB5421F"/>
    <w:rsid w:val="5B0C31BE"/>
    <w:rsid w:val="5B316F88"/>
    <w:rsid w:val="5B767297"/>
    <w:rsid w:val="5B887615"/>
    <w:rsid w:val="5BBC41DB"/>
    <w:rsid w:val="5BFF2AD9"/>
    <w:rsid w:val="5C016066"/>
    <w:rsid w:val="5C044AD5"/>
    <w:rsid w:val="5C1138CE"/>
    <w:rsid w:val="5C1459ED"/>
    <w:rsid w:val="5C41460B"/>
    <w:rsid w:val="5C57182F"/>
    <w:rsid w:val="5C73505B"/>
    <w:rsid w:val="5C890F37"/>
    <w:rsid w:val="5CBE1F4B"/>
    <w:rsid w:val="5CC84423"/>
    <w:rsid w:val="5CE65356"/>
    <w:rsid w:val="5CE91B85"/>
    <w:rsid w:val="5CF72BB2"/>
    <w:rsid w:val="5D27565F"/>
    <w:rsid w:val="5D6A538C"/>
    <w:rsid w:val="5D8627AD"/>
    <w:rsid w:val="5D9C760D"/>
    <w:rsid w:val="5DAA0B93"/>
    <w:rsid w:val="5DCE0E18"/>
    <w:rsid w:val="5E2A4BFC"/>
    <w:rsid w:val="5EAC236D"/>
    <w:rsid w:val="5EB34C8F"/>
    <w:rsid w:val="5EDB0D8B"/>
    <w:rsid w:val="5F3732A8"/>
    <w:rsid w:val="5FCC33D8"/>
    <w:rsid w:val="60033350"/>
    <w:rsid w:val="602266C7"/>
    <w:rsid w:val="603B7C36"/>
    <w:rsid w:val="60522285"/>
    <w:rsid w:val="60534AA3"/>
    <w:rsid w:val="60680187"/>
    <w:rsid w:val="60832CD9"/>
    <w:rsid w:val="60CB1B4D"/>
    <w:rsid w:val="60DC42D6"/>
    <w:rsid w:val="61217D14"/>
    <w:rsid w:val="613172F2"/>
    <w:rsid w:val="6142313B"/>
    <w:rsid w:val="614D3BC8"/>
    <w:rsid w:val="618F1CE4"/>
    <w:rsid w:val="61B9511D"/>
    <w:rsid w:val="61CE240F"/>
    <w:rsid w:val="61D23BCD"/>
    <w:rsid w:val="62007435"/>
    <w:rsid w:val="62302D5E"/>
    <w:rsid w:val="62A43EEF"/>
    <w:rsid w:val="62A6471A"/>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754F1F"/>
    <w:rsid w:val="66841ED9"/>
    <w:rsid w:val="66B24A2C"/>
    <w:rsid w:val="67024FEA"/>
    <w:rsid w:val="671073D1"/>
    <w:rsid w:val="678E06CE"/>
    <w:rsid w:val="679A602D"/>
    <w:rsid w:val="67E028BC"/>
    <w:rsid w:val="67F81964"/>
    <w:rsid w:val="68537B47"/>
    <w:rsid w:val="68620DC9"/>
    <w:rsid w:val="68672DC3"/>
    <w:rsid w:val="68A9552D"/>
    <w:rsid w:val="68C330AE"/>
    <w:rsid w:val="68D52CCF"/>
    <w:rsid w:val="68E45DE3"/>
    <w:rsid w:val="691D1344"/>
    <w:rsid w:val="6934149F"/>
    <w:rsid w:val="69461986"/>
    <w:rsid w:val="6958671E"/>
    <w:rsid w:val="6A1D02B0"/>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EF028AA"/>
    <w:rsid w:val="6F1C4DB2"/>
    <w:rsid w:val="6F293DA9"/>
    <w:rsid w:val="6F6A53B1"/>
    <w:rsid w:val="6FB36903"/>
    <w:rsid w:val="6FC83C68"/>
    <w:rsid w:val="6FCE226C"/>
    <w:rsid w:val="6FF67EDB"/>
    <w:rsid w:val="7066346F"/>
    <w:rsid w:val="706747BD"/>
    <w:rsid w:val="707165D4"/>
    <w:rsid w:val="70A93F9B"/>
    <w:rsid w:val="70BF78D7"/>
    <w:rsid w:val="70E95E6A"/>
    <w:rsid w:val="712F11E7"/>
    <w:rsid w:val="71790E9D"/>
    <w:rsid w:val="717A6C89"/>
    <w:rsid w:val="71AC1A5C"/>
    <w:rsid w:val="71CD17F6"/>
    <w:rsid w:val="71D4229F"/>
    <w:rsid w:val="72117E7E"/>
    <w:rsid w:val="723B41CF"/>
    <w:rsid w:val="7249138A"/>
    <w:rsid w:val="728971FB"/>
    <w:rsid w:val="72D06024"/>
    <w:rsid w:val="733878DA"/>
    <w:rsid w:val="734779C2"/>
    <w:rsid w:val="7372294D"/>
    <w:rsid w:val="73BF73C1"/>
    <w:rsid w:val="73C23920"/>
    <w:rsid w:val="73F201AA"/>
    <w:rsid w:val="73F56F27"/>
    <w:rsid w:val="745E33A9"/>
    <w:rsid w:val="74802249"/>
    <w:rsid w:val="74AE2DF3"/>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205240"/>
    <w:rsid w:val="794E098B"/>
    <w:rsid w:val="7985492F"/>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D2A2168"/>
    <w:rsid w:val="7D4B33BB"/>
    <w:rsid w:val="7D7C4CEA"/>
    <w:rsid w:val="7D866779"/>
    <w:rsid w:val="7D897D7F"/>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7">
    <w:name w:val="heading 1"/>
    <w:basedOn w:val="1"/>
    <w:next w:val="1"/>
    <w:qFormat/>
    <w:uiPriority w:val="0"/>
    <w:pPr>
      <w:keepNext/>
      <w:keepLines/>
      <w:jc w:val="left"/>
      <w:outlineLvl w:val="0"/>
    </w:pPr>
    <w:rPr>
      <w:rFonts w:ascii="宋体" w:hAnsi="宋体" w:eastAsia="黑体"/>
      <w:b/>
      <w:bCs/>
      <w:kern w:val="44"/>
      <w:szCs w:val="44"/>
    </w:rPr>
  </w:style>
  <w:style w:type="paragraph" w:styleId="8">
    <w:name w:val="heading 2"/>
    <w:basedOn w:val="1"/>
    <w:next w:val="1"/>
    <w:unhideWhenUsed/>
    <w:qFormat/>
    <w:uiPriority w:val="0"/>
    <w:pPr>
      <w:keepNext/>
      <w:keepLines/>
      <w:outlineLvl w:val="1"/>
    </w:pPr>
    <w:rPr>
      <w:rFonts w:ascii="Arial" w:hAnsi="Arial" w:eastAsia="楷体"/>
      <w:b/>
      <w:sz w:val="32"/>
    </w:rPr>
  </w:style>
  <w:style w:type="paragraph" w:styleId="9">
    <w:name w:val="heading 3"/>
    <w:basedOn w:val="1"/>
    <w:next w:val="1"/>
    <w:qFormat/>
    <w:uiPriority w:val="0"/>
    <w:pPr>
      <w:keepNext/>
      <w:keepLines/>
      <w:outlineLvl w:val="2"/>
    </w:pPr>
    <w:rPr>
      <w:rFonts w:ascii="仿宋_GB2312" w:hAnsi="仿宋_GB2312" w:eastAsia="仿宋_GB2312"/>
      <w:b/>
      <w:bCs/>
      <w:szCs w:val="32"/>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Normal (Web)"/>
    <w:basedOn w:val="1"/>
    <w:next w:val="1"/>
    <w:qFormat/>
    <w:uiPriority w:val="99"/>
    <w:pPr>
      <w:spacing w:before="100" w:beforeAutospacing="1" w:after="100" w:afterAutospacing="1"/>
      <w:jc w:val="left"/>
    </w:pPr>
    <w:rPr>
      <w:sz w:val="24"/>
    </w:rPr>
  </w:style>
  <w:style w:type="paragraph" w:styleId="5">
    <w:name w:val="Plain Text"/>
    <w:basedOn w:val="1"/>
    <w:next w:val="6"/>
    <w:qFormat/>
    <w:uiPriority w:val="0"/>
    <w:rPr>
      <w:rFonts w:ascii="宋体" w:hAnsi="Courier New" w:cs="Courier New"/>
      <w:szCs w:val="21"/>
    </w:rPr>
  </w:style>
  <w:style w:type="paragraph" w:styleId="6">
    <w:name w:val="List Number 5"/>
    <w:basedOn w:val="1"/>
    <w:semiHidden/>
    <w:unhideWhenUsed/>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qFormat/>
    <w:uiPriority w:val="99"/>
    <w:pPr>
      <w:spacing w:after="120"/>
    </w:pPr>
    <w:rPr>
      <w:rFonts w:ascii="Times New Roman" w:hAnsi="Times New Roman" w:eastAsia="宋体"/>
    </w:rPr>
  </w:style>
  <w:style w:type="paragraph" w:styleId="12">
    <w:name w:val="footer"/>
    <w:basedOn w:val="1"/>
    <w:link w:val="24"/>
    <w:qFormat/>
    <w:uiPriority w:val="99"/>
    <w:pPr>
      <w:tabs>
        <w:tab w:val="center" w:pos="4153"/>
        <w:tab w:val="right" w:pos="8306"/>
      </w:tabs>
      <w:snapToGrid w:val="0"/>
      <w:jc w:val="left"/>
    </w:pPr>
    <w:rPr>
      <w:rFonts w:ascii="Times New Roman" w:hAnsi="Times New Roman"/>
      <w:sz w:val="18"/>
    </w:rPr>
  </w:style>
  <w:style w:type="paragraph" w:styleId="13">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character" w:styleId="16">
    <w:name w:val="Strong"/>
    <w:basedOn w:val="15"/>
    <w:qFormat/>
    <w:uiPriority w:val="0"/>
    <w:rPr>
      <w:b/>
      <w:bCs/>
    </w:rPr>
  </w:style>
  <w:style w:type="paragraph" w:customStyle="1" w:styleId="17">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8">
    <w:name w:val="List Paragraph"/>
    <w:basedOn w:val="1"/>
    <w:unhideWhenUsed/>
    <w:qFormat/>
    <w:uiPriority w:val="99"/>
    <w:pPr>
      <w:ind w:firstLine="420"/>
    </w:pPr>
  </w:style>
  <w:style w:type="paragraph" w:customStyle="1" w:styleId="19">
    <w:name w:val="样式1"/>
    <w:basedOn w:val="1"/>
    <w:link w:val="21"/>
    <w:qFormat/>
    <w:uiPriority w:val="0"/>
    <w:pPr>
      <w:ind w:firstLine="560"/>
    </w:pPr>
  </w:style>
  <w:style w:type="paragraph" w:customStyle="1" w:styleId="20">
    <w:name w:val="样式2"/>
    <w:basedOn w:val="13"/>
    <w:link w:val="23"/>
    <w:qFormat/>
    <w:uiPriority w:val="0"/>
    <w:pPr>
      <w:pBdr>
        <w:bottom w:val="none" w:color="auto" w:sz="0" w:space="0"/>
      </w:pBdr>
      <w:ind w:firstLine="360"/>
    </w:pPr>
  </w:style>
  <w:style w:type="character" w:customStyle="1" w:styleId="21">
    <w:name w:val="样式1 Char"/>
    <w:basedOn w:val="15"/>
    <w:link w:val="19"/>
    <w:qFormat/>
    <w:uiPriority w:val="0"/>
    <w:rPr>
      <w:rFonts w:ascii="仿宋" w:hAnsi="仿宋" w:eastAsia="仿宋"/>
      <w:kern w:val="2"/>
      <w:sz w:val="28"/>
      <w:szCs w:val="24"/>
    </w:rPr>
  </w:style>
  <w:style w:type="character" w:customStyle="1" w:styleId="22">
    <w:name w:val="页眉 字符"/>
    <w:basedOn w:val="15"/>
    <w:link w:val="13"/>
    <w:qFormat/>
    <w:uiPriority w:val="99"/>
    <w:rPr>
      <w:rFonts w:ascii="仿宋" w:hAnsi="仿宋" w:eastAsia="仿宋"/>
      <w:kern w:val="2"/>
      <w:sz w:val="18"/>
      <w:szCs w:val="18"/>
    </w:rPr>
  </w:style>
  <w:style w:type="character" w:customStyle="1" w:styleId="23">
    <w:name w:val="样式2 Char"/>
    <w:basedOn w:val="22"/>
    <w:link w:val="20"/>
    <w:qFormat/>
    <w:uiPriority w:val="0"/>
    <w:rPr>
      <w:rFonts w:ascii="仿宋" w:hAnsi="仿宋" w:eastAsia="仿宋"/>
      <w:kern w:val="2"/>
      <w:sz w:val="18"/>
      <w:szCs w:val="18"/>
    </w:rPr>
  </w:style>
  <w:style w:type="character" w:customStyle="1" w:styleId="24">
    <w:name w:val="页脚 字符"/>
    <w:basedOn w:val="15"/>
    <w:link w:val="12"/>
    <w:qFormat/>
    <w:uiPriority w:val="99"/>
    <w:rPr>
      <w:rFonts w:eastAsia="仿宋"/>
      <w:kern w:val="2"/>
      <w:sz w:val="18"/>
      <w:szCs w:val="24"/>
    </w:rPr>
  </w:style>
  <w:style w:type="paragraph" w:customStyle="1" w:styleId="25">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15</Pages>
  <Words>5662</Words>
  <Characters>6202</Characters>
  <Lines>47</Lines>
  <Paragraphs>13</Paragraphs>
  <TotalTime>0</TotalTime>
  <ScaleCrop>false</ScaleCrop>
  <LinksUpToDate>false</LinksUpToDate>
  <CharactersWithSpaces>6207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2023-02-22T02:58:32Z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290C5195F121408B90537570833775AB</vt:lpwstr>
  </property>
</Properties>
</file>