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FB0" w:rsidRDefault="00F27B12">
      <w:pPr>
        <w:spacing w:line="540" w:lineRule="exact"/>
        <w:ind w:firstLine="560"/>
        <w:rPr>
          <w:rFonts w:ascii="华文中宋" w:eastAsia="华文中宋" w:hAnsi="华文中宋" w:cs="宋体"/>
          <w:b/>
          <w:kern w:val="0"/>
          <w:sz w:val="52"/>
          <w:szCs w:val="52"/>
        </w:rPr>
      </w:pPr>
      <w:r>
        <w:rPr>
          <w:rFonts w:hint="eastAsia"/>
        </w:rPr>
        <w:br/>
      </w:r>
    </w:p>
    <w:p w:rsidR="00F92FB0" w:rsidRDefault="00F92FB0">
      <w:pPr>
        <w:ind w:firstLine="1041"/>
        <w:rPr>
          <w:rFonts w:ascii="华文中宋" w:eastAsia="华文中宋" w:hAnsi="华文中宋" w:cs="宋体"/>
          <w:b/>
          <w:kern w:val="0"/>
          <w:sz w:val="52"/>
          <w:szCs w:val="52"/>
        </w:rPr>
      </w:pPr>
    </w:p>
    <w:p w:rsidR="00F92FB0" w:rsidRDefault="00F92FB0">
      <w:pPr>
        <w:ind w:firstLineChars="0" w:firstLine="0"/>
        <w:jc w:val="center"/>
        <w:rPr>
          <w:rFonts w:ascii="华文中宋" w:eastAsia="华文中宋" w:hAnsi="华文中宋" w:cs="宋体"/>
          <w:b/>
          <w:kern w:val="0"/>
          <w:sz w:val="52"/>
          <w:szCs w:val="52"/>
        </w:rPr>
      </w:pPr>
    </w:p>
    <w:p w:rsidR="00F92FB0" w:rsidRDefault="00F27B12">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昌吉市卫生计生综合监督执法局整体支出绩效自评报告</w:t>
      </w:r>
    </w:p>
    <w:p w:rsidR="00F92FB0" w:rsidRDefault="00F92FB0">
      <w:pPr>
        <w:ind w:firstLineChars="0" w:firstLine="0"/>
        <w:jc w:val="center"/>
        <w:rPr>
          <w:rFonts w:ascii="华文中宋" w:eastAsia="华文中宋" w:hAnsi="华文中宋" w:cs="宋体"/>
          <w:b/>
          <w:kern w:val="0"/>
          <w:sz w:val="52"/>
          <w:szCs w:val="52"/>
        </w:rPr>
      </w:pPr>
    </w:p>
    <w:p w:rsidR="00F92FB0" w:rsidRDefault="00F27B12">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（2022年度</w:t>
      </w:r>
      <w:r>
        <w:rPr>
          <w:rFonts w:ascii="仿宋_GB2312" w:eastAsia="仿宋_GB2312" w:hAnsi="Malgun Gothic Semilight" w:cs="Malgun Gothic Semilight" w:hint="eastAsia"/>
          <w:kern w:val="0"/>
          <w:sz w:val="36"/>
          <w:szCs w:val="36"/>
        </w:rPr>
        <w:t>）</w:t>
      </w:r>
    </w:p>
    <w:p w:rsidR="00F92FB0" w:rsidRDefault="00F92FB0">
      <w:pPr>
        <w:ind w:firstLine="600"/>
        <w:jc w:val="center"/>
        <w:rPr>
          <w:rFonts w:eastAsia="仿宋_GB2312" w:hAnsi="宋体" w:cs="宋体"/>
          <w:kern w:val="0"/>
          <w:sz w:val="30"/>
          <w:szCs w:val="30"/>
        </w:rPr>
      </w:pPr>
    </w:p>
    <w:p w:rsidR="00F92FB0" w:rsidRDefault="00F92FB0">
      <w:pPr>
        <w:spacing w:line="540" w:lineRule="exact"/>
        <w:ind w:firstLine="600"/>
        <w:jc w:val="center"/>
        <w:rPr>
          <w:rFonts w:eastAsia="仿宋_GB2312" w:hAnsi="宋体" w:cs="宋体"/>
          <w:kern w:val="0"/>
          <w:sz w:val="30"/>
          <w:szCs w:val="30"/>
        </w:rPr>
      </w:pPr>
    </w:p>
    <w:p w:rsidR="00F92FB0" w:rsidRDefault="00F92FB0">
      <w:pPr>
        <w:spacing w:line="540" w:lineRule="exact"/>
        <w:ind w:firstLine="720"/>
        <w:jc w:val="center"/>
        <w:rPr>
          <w:rFonts w:ascii="方正小标宋_GBK" w:eastAsia="方正小标宋_GBK" w:hAnsi="宋体" w:cs="宋体"/>
          <w:kern w:val="0"/>
          <w:sz w:val="36"/>
          <w:szCs w:val="36"/>
        </w:rPr>
      </w:pPr>
    </w:p>
    <w:p w:rsidR="00F92FB0" w:rsidRDefault="00F92FB0">
      <w:pPr>
        <w:spacing w:line="540" w:lineRule="exact"/>
        <w:ind w:firstLine="720"/>
        <w:jc w:val="center"/>
        <w:rPr>
          <w:rFonts w:ascii="方正小标宋_GBK" w:eastAsia="方正小标宋_GBK" w:hAnsi="宋体" w:cs="宋体"/>
          <w:kern w:val="0"/>
          <w:sz w:val="36"/>
          <w:szCs w:val="36"/>
        </w:rPr>
      </w:pPr>
    </w:p>
    <w:p w:rsidR="00F92FB0" w:rsidRDefault="00F92FB0">
      <w:pPr>
        <w:spacing w:line="540" w:lineRule="exact"/>
        <w:ind w:firstLine="600"/>
        <w:jc w:val="center"/>
        <w:rPr>
          <w:rFonts w:eastAsia="仿宋_GB2312" w:hAnsi="宋体" w:cs="宋体"/>
          <w:kern w:val="0"/>
          <w:sz w:val="30"/>
          <w:szCs w:val="30"/>
        </w:rPr>
      </w:pPr>
    </w:p>
    <w:p w:rsidR="00F92FB0" w:rsidRDefault="00F92FB0">
      <w:pPr>
        <w:spacing w:line="540" w:lineRule="exact"/>
        <w:ind w:firstLine="600"/>
        <w:jc w:val="center"/>
        <w:rPr>
          <w:rFonts w:eastAsia="仿宋_GB2312" w:hAnsi="宋体" w:cs="宋体"/>
          <w:kern w:val="0"/>
          <w:sz w:val="30"/>
          <w:szCs w:val="30"/>
        </w:rPr>
      </w:pPr>
    </w:p>
    <w:p w:rsidR="00F92FB0" w:rsidRDefault="00F92FB0">
      <w:pPr>
        <w:spacing w:line="540" w:lineRule="exact"/>
        <w:ind w:firstLine="600"/>
        <w:rPr>
          <w:rFonts w:eastAsia="仿宋_GB2312" w:hAnsi="宋体" w:cs="宋体"/>
          <w:kern w:val="0"/>
          <w:sz w:val="30"/>
          <w:szCs w:val="30"/>
        </w:rPr>
      </w:pPr>
    </w:p>
    <w:p w:rsidR="00F92FB0" w:rsidRDefault="00F92FB0">
      <w:pPr>
        <w:spacing w:line="700" w:lineRule="exact"/>
        <w:ind w:firstLine="720"/>
        <w:jc w:val="left"/>
        <w:rPr>
          <w:rFonts w:eastAsia="仿宋_GB2312" w:hAnsi="宋体" w:cs="宋体"/>
          <w:kern w:val="0"/>
          <w:sz w:val="36"/>
          <w:szCs w:val="36"/>
        </w:rPr>
      </w:pPr>
    </w:p>
    <w:p w:rsidR="00F92FB0" w:rsidRDefault="00F27B12" w:rsidP="00147A82">
      <w:pPr>
        <w:spacing w:line="600" w:lineRule="exact"/>
        <w:ind w:firstLine="560"/>
        <w:rPr>
          <w:rFonts w:ascii="黑体" w:eastAsia="黑体" w:hAnsi="黑体" w:cs="黑体"/>
          <w:bCs/>
          <w:szCs w:val="28"/>
        </w:rPr>
      </w:pPr>
      <w:r>
        <w:rPr>
          <w:rFonts w:ascii="黑体" w:eastAsia="黑体" w:hAnsi="黑体" w:cs="黑体" w:hint="eastAsia"/>
          <w:bCs/>
          <w:szCs w:val="28"/>
        </w:rPr>
        <w:t>部门单位名称（公章）：昌吉市卫生计生综合监督执法局</w:t>
      </w:r>
    </w:p>
    <w:p w:rsidR="00F92FB0" w:rsidRDefault="00F27B12" w:rsidP="00147A82">
      <w:pPr>
        <w:spacing w:line="600" w:lineRule="exact"/>
        <w:ind w:firstLine="560"/>
        <w:rPr>
          <w:rFonts w:ascii="黑体" w:eastAsia="黑体" w:hAnsi="黑体" w:cs="黑体"/>
          <w:bCs/>
          <w:szCs w:val="28"/>
        </w:rPr>
      </w:pPr>
      <w:r>
        <w:rPr>
          <w:rFonts w:ascii="黑体" w:eastAsia="黑体" w:hAnsi="黑体" w:cs="黑体" w:hint="eastAsia"/>
          <w:bCs/>
          <w:szCs w:val="28"/>
        </w:rPr>
        <w:t>填报时间： 2023年3 月12 日</w:t>
      </w:r>
    </w:p>
    <w:p w:rsidR="00F92FB0" w:rsidRDefault="00F92FB0" w:rsidP="00147A82">
      <w:pPr>
        <w:spacing w:line="700" w:lineRule="exact"/>
        <w:ind w:firstLineChars="236" w:firstLine="850"/>
        <w:jc w:val="left"/>
        <w:rPr>
          <w:rFonts w:eastAsia="仿宋_GB2312" w:hAnsi="宋体" w:cs="宋体"/>
          <w:kern w:val="0"/>
          <w:sz w:val="36"/>
          <w:szCs w:val="36"/>
        </w:rPr>
      </w:pPr>
    </w:p>
    <w:p w:rsidR="00F92FB0" w:rsidRDefault="00F92FB0">
      <w:pPr>
        <w:ind w:firstLine="560"/>
      </w:pPr>
    </w:p>
    <w:p w:rsidR="00F92FB0" w:rsidRDefault="00F27B12">
      <w:pPr>
        <w:ind w:firstLine="560"/>
      </w:pPr>
      <w:r>
        <w:rPr>
          <w:rFonts w:hint="eastAsia"/>
        </w:rPr>
        <w:br w:type="page"/>
      </w:r>
    </w:p>
    <w:p w:rsidR="00F92FB0" w:rsidRDefault="00F27B12">
      <w:pPr>
        <w:pStyle w:val="1"/>
        <w:ind w:firstLine="640"/>
        <w:rPr>
          <w:rFonts w:ascii="黑体" w:hAnsi="黑体"/>
          <w:b w:val="0"/>
          <w:sz w:val="32"/>
          <w:szCs w:val="32"/>
        </w:rPr>
      </w:pPr>
      <w:r>
        <w:rPr>
          <w:rFonts w:ascii="黑体" w:hAnsi="黑体" w:hint="eastAsia"/>
          <w:b w:val="0"/>
          <w:sz w:val="32"/>
          <w:szCs w:val="32"/>
        </w:rPr>
        <w:lastRenderedPageBreak/>
        <w:t>一、基本概况</w:t>
      </w:r>
    </w:p>
    <w:p w:rsidR="00F92FB0" w:rsidRDefault="00F27B12" w:rsidP="00147A82">
      <w:pPr>
        <w:pStyle w:val="2"/>
        <w:ind w:firstLine="643"/>
        <w:rPr>
          <w:rFonts w:ascii="楷体_GB2312" w:eastAsia="楷体_GB2312"/>
          <w:szCs w:val="32"/>
        </w:rPr>
      </w:pPr>
      <w:r>
        <w:rPr>
          <w:rFonts w:ascii="楷体_GB2312" w:eastAsia="楷体_GB2312" w:hint="eastAsia"/>
          <w:szCs w:val="32"/>
        </w:rPr>
        <w:t>（一）单位基本情况</w:t>
      </w:r>
    </w:p>
    <w:p w:rsidR="00F92FB0" w:rsidRDefault="00F27B12" w:rsidP="00147A82">
      <w:pPr>
        <w:ind w:firstLine="643"/>
        <w:rPr>
          <w:rFonts w:ascii="仿宋_GB2312" w:eastAsia="仿宋_GB2312"/>
          <w:b/>
          <w:bCs/>
          <w:sz w:val="32"/>
          <w:szCs w:val="32"/>
        </w:rPr>
      </w:pPr>
      <w:r>
        <w:rPr>
          <w:rFonts w:ascii="仿宋_GB2312" w:eastAsia="仿宋_GB2312" w:hint="eastAsia"/>
          <w:b/>
          <w:bCs/>
          <w:sz w:val="32"/>
          <w:szCs w:val="32"/>
        </w:rPr>
        <w:t>1.机构设置及人员情况</w:t>
      </w:r>
    </w:p>
    <w:p w:rsidR="00F92FB0" w:rsidRDefault="00F27B12" w:rsidP="00147A82">
      <w:pPr>
        <w:widowControl/>
        <w:spacing w:line="600" w:lineRule="exact"/>
        <w:ind w:firstLine="600"/>
        <w:jc w:val="left"/>
        <w:rPr>
          <w:rFonts w:ascii="仿宋_GB2312" w:eastAsia="仿宋_GB2312" w:hAnsi="仿宋_GB2312" w:cs="仿宋_GB2312"/>
          <w:bCs/>
          <w:kern w:val="0"/>
          <w:sz w:val="30"/>
          <w:szCs w:val="30"/>
        </w:rPr>
      </w:pPr>
      <w:r>
        <w:rPr>
          <w:rFonts w:ascii="仿宋_GB2312" w:eastAsia="仿宋_GB2312" w:hAnsi="仿宋_GB2312" w:cs="仿宋_GB2312" w:hint="eastAsia"/>
          <w:bCs/>
          <w:kern w:val="0"/>
          <w:sz w:val="30"/>
          <w:szCs w:val="30"/>
        </w:rPr>
        <w:t>根据职责任务和工作实际，昌吉市卫生计生综合监督执法局内设5个科（室）。</w:t>
      </w:r>
    </w:p>
    <w:p w:rsidR="00F92FB0" w:rsidRDefault="00F27B12" w:rsidP="00147A82">
      <w:pPr>
        <w:widowControl/>
        <w:spacing w:line="600" w:lineRule="exact"/>
        <w:ind w:firstLine="600"/>
        <w:jc w:val="left"/>
        <w:rPr>
          <w:rFonts w:ascii="仿宋_GB2312" w:eastAsia="仿宋_GB2312" w:hAnsi="仿宋_GB2312" w:cs="仿宋_GB2312"/>
          <w:bCs/>
          <w:kern w:val="0"/>
          <w:sz w:val="30"/>
          <w:szCs w:val="30"/>
        </w:rPr>
      </w:pPr>
      <w:r>
        <w:rPr>
          <w:rFonts w:ascii="仿宋_GB2312" w:eastAsia="仿宋_GB2312" w:hAnsi="仿宋_GB2312" w:cs="仿宋_GB2312" w:hint="eastAsia"/>
          <w:bCs/>
          <w:kern w:val="0"/>
          <w:sz w:val="30"/>
          <w:szCs w:val="30"/>
        </w:rPr>
        <w:t>办公室（财务室）负责行政、党建精神文明、人事、宣传、车辆管理及财务工作。</w:t>
      </w:r>
    </w:p>
    <w:p w:rsidR="00F92FB0" w:rsidRDefault="00F27B12" w:rsidP="00147A82">
      <w:pPr>
        <w:widowControl/>
        <w:spacing w:line="600" w:lineRule="exact"/>
        <w:ind w:firstLine="600"/>
        <w:jc w:val="left"/>
        <w:rPr>
          <w:rFonts w:ascii="仿宋_GB2312" w:eastAsia="仿宋_GB2312" w:hAnsi="仿宋_GB2312" w:cs="仿宋_GB2312"/>
          <w:bCs/>
          <w:kern w:val="0"/>
          <w:sz w:val="30"/>
          <w:szCs w:val="30"/>
        </w:rPr>
      </w:pPr>
      <w:r>
        <w:rPr>
          <w:rFonts w:ascii="仿宋_GB2312" w:eastAsia="仿宋_GB2312" w:hAnsi="仿宋_GB2312" w:cs="仿宋_GB2312" w:hint="eastAsia"/>
          <w:bCs/>
          <w:kern w:val="0"/>
          <w:sz w:val="30"/>
          <w:szCs w:val="30"/>
        </w:rPr>
        <w:t>公共卫生监督科，开展公共卫生监督执法检查；负责学校、涉及饮用水卫生安全产品等监督；参与重大突发公共卫生事件的卫生应急和调查处理；</w:t>
      </w:r>
    </w:p>
    <w:p w:rsidR="00F92FB0" w:rsidRDefault="00F27B12" w:rsidP="00147A82">
      <w:pPr>
        <w:widowControl/>
        <w:spacing w:line="600" w:lineRule="exact"/>
        <w:ind w:firstLine="600"/>
        <w:jc w:val="left"/>
        <w:rPr>
          <w:rFonts w:ascii="仿宋_GB2312" w:eastAsia="仿宋_GB2312" w:hAnsi="仿宋_GB2312" w:cs="仿宋_GB2312"/>
          <w:bCs/>
          <w:kern w:val="0"/>
          <w:sz w:val="30"/>
          <w:szCs w:val="30"/>
        </w:rPr>
      </w:pPr>
      <w:r>
        <w:rPr>
          <w:rFonts w:ascii="仿宋_GB2312" w:eastAsia="仿宋_GB2312" w:hAnsi="仿宋_GB2312" w:cs="仿宋_GB2312" w:hint="eastAsia"/>
          <w:bCs/>
          <w:kern w:val="0"/>
          <w:sz w:val="30"/>
          <w:szCs w:val="30"/>
        </w:rPr>
        <w:t>医疗卫生监督科，负责医疗卫生经常性卫生监督；传染病防控、医院感染控制、打击非法行医、采供血安全管理；医疗卫生投诉举报的调查处理；医疗卫生重大违法案件的调查处理。</w:t>
      </w:r>
    </w:p>
    <w:p w:rsidR="00F92FB0" w:rsidRDefault="00F27B12">
      <w:pPr>
        <w:spacing w:line="600" w:lineRule="exact"/>
        <w:ind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职业卫生监督科，负责对用人单位职业健康监护情况进行监督检查，并查处违法行为；负责对承担职业健康检查、职业病诊断的医疗卫生机构监督管理；负责对权限内医疗机构放射诊疗建设项目进行职业病危害预评价审核、职业病设施设计卫生审查和竣工验收；负责直管企业从事放射工作人员的健康监护。</w:t>
      </w:r>
    </w:p>
    <w:p w:rsidR="00F92FB0" w:rsidRDefault="00F27B12" w:rsidP="00147A82">
      <w:pPr>
        <w:widowControl/>
        <w:spacing w:line="600" w:lineRule="exact"/>
        <w:ind w:firstLine="600"/>
        <w:jc w:val="left"/>
        <w:rPr>
          <w:rFonts w:ascii="仿宋_GB2312" w:eastAsia="仿宋_GB2312" w:hAnsi="仿宋_GB2312" w:cs="仿宋_GB2312"/>
          <w:kern w:val="0"/>
          <w:sz w:val="30"/>
          <w:szCs w:val="30"/>
        </w:rPr>
      </w:pPr>
      <w:r>
        <w:rPr>
          <w:rFonts w:ascii="仿宋_GB2312" w:eastAsia="仿宋_GB2312" w:hAnsi="仿宋_GB2312" w:cs="仿宋_GB2312" w:hint="eastAsia"/>
          <w:sz w:val="30"/>
          <w:szCs w:val="30"/>
        </w:rPr>
        <w:t>稽查科负责组织开展投诉举报的调查处理；负责组织开展卫生法律法规、卫生知识的宣传教育。</w:t>
      </w:r>
    </w:p>
    <w:p w:rsidR="00F92FB0" w:rsidRDefault="00F27B12" w:rsidP="00147A82">
      <w:pPr>
        <w:widowControl/>
        <w:spacing w:line="600" w:lineRule="exact"/>
        <w:ind w:firstLine="600"/>
        <w:jc w:val="left"/>
        <w:rPr>
          <w:sz w:val="32"/>
        </w:rPr>
      </w:pPr>
      <w:r>
        <w:rPr>
          <w:rFonts w:ascii="仿宋_GB2312" w:eastAsia="仿宋_GB2312" w:hAnsi="仿宋_GB2312" w:cs="仿宋_GB2312" w:hint="eastAsia"/>
          <w:kern w:val="0"/>
          <w:sz w:val="30"/>
          <w:szCs w:val="30"/>
        </w:rPr>
        <w:t>昌吉市卫生计生综合监督执法局编制数29，实有人数42人，其中：在职27人，退休15人。</w:t>
      </w:r>
    </w:p>
    <w:p w:rsidR="00F92FB0" w:rsidRDefault="00F27B12" w:rsidP="00147A82">
      <w:pPr>
        <w:numPr>
          <w:ilvl w:val="0"/>
          <w:numId w:val="1"/>
        </w:numPr>
        <w:ind w:firstLine="643"/>
        <w:rPr>
          <w:rFonts w:ascii="仿宋_GB2312" w:eastAsia="仿宋_GB2312"/>
          <w:b/>
          <w:bCs/>
          <w:sz w:val="32"/>
          <w:szCs w:val="32"/>
        </w:rPr>
      </w:pPr>
      <w:r>
        <w:rPr>
          <w:rFonts w:ascii="仿宋_GB2312" w:eastAsia="仿宋_GB2312" w:hint="eastAsia"/>
          <w:b/>
          <w:bCs/>
          <w:sz w:val="32"/>
          <w:szCs w:val="32"/>
        </w:rPr>
        <w:lastRenderedPageBreak/>
        <w:t>主要职能</w:t>
      </w:r>
    </w:p>
    <w:p w:rsidR="00F92FB0" w:rsidRDefault="00F27B12">
      <w:pPr>
        <w:widowControl/>
        <w:spacing w:line="600" w:lineRule="exact"/>
        <w:ind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昌吉市卫生计生综合监督执法局成立于2002年5月，为正科级建制单位，是昌吉市卫生健康行政部门行使卫生监督职责的执法机构。</w:t>
      </w:r>
    </w:p>
    <w:p w:rsidR="00F92FB0" w:rsidRDefault="00F27B12">
      <w:pPr>
        <w:widowControl/>
        <w:spacing w:line="600" w:lineRule="exact"/>
        <w:ind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1、依照相关法律、法规受市卫健委托对辖区内公共场所、职业卫生、生活饮用水、学校卫生、放射卫生、传染病防治、消毒产品、医疗机构等实施卫生监督；</w:t>
      </w:r>
    </w:p>
    <w:p w:rsidR="00F92FB0" w:rsidRDefault="00F27B12">
      <w:pPr>
        <w:widowControl/>
        <w:spacing w:line="600" w:lineRule="exact"/>
        <w:ind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2、承担公共场区、医疗机构行政许可等资格认证的申请受理、预防性卫生审查、现场卫生学校审查及有关证书的发放、注册、校验等；</w:t>
      </w:r>
    </w:p>
    <w:p w:rsidR="00F92FB0" w:rsidRDefault="00F27B12">
      <w:pPr>
        <w:widowControl/>
        <w:spacing w:line="600" w:lineRule="exact"/>
        <w:ind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3、承担现场卫生监测、抽样等工作；</w:t>
      </w:r>
    </w:p>
    <w:p w:rsidR="00F92FB0" w:rsidRDefault="00F27B12">
      <w:pPr>
        <w:widowControl/>
        <w:spacing w:line="600" w:lineRule="exact"/>
        <w:ind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4、参与突发公共卫生事件的调查处理、应急控制；</w:t>
      </w:r>
    </w:p>
    <w:p w:rsidR="00F92FB0" w:rsidRDefault="00F27B12">
      <w:pPr>
        <w:widowControl/>
        <w:spacing w:line="600" w:lineRule="exact"/>
        <w:ind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5、受理有关投诉、举报并进行调查、处理。</w:t>
      </w:r>
    </w:p>
    <w:p w:rsidR="00F92FB0" w:rsidRDefault="00F27B12">
      <w:pPr>
        <w:widowControl/>
        <w:spacing w:line="600" w:lineRule="exact"/>
        <w:ind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6、负责办理市卫健委交办的其他工作。</w:t>
      </w:r>
    </w:p>
    <w:p w:rsidR="00F92FB0" w:rsidRDefault="00F27B12" w:rsidP="00147A82">
      <w:pPr>
        <w:numPr>
          <w:ilvl w:val="0"/>
          <w:numId w:val="1"/>
        </w:numPr>
        <w:ind w:firstLine="643"/>
        <w:rPr>
          <w:rFonts w:ascii="楷体" w:eastAsia="楷体" w:hAnsi="楷体" w:cs="楷体"/>
          <w:sz w:val="32"/>
          <w:szCs w:val="32"/>
        </w:rPr>
      </w:pPr>
      <w:r>
        <w:rPr>
          <w:rFonts w:ascii="仿宋_GB2312" w:eastAsia="仿宋_GB2312" w:hint="eastAsia"/>
          <w:b/>
          <w:bCs/>
          <w:sz w:val="32"/>
          <w:szCs w:val="32"/>
        </w:rPr>
        <w:t>年度重点工作计划</w:t>
      </w:r>
    </w:p>
    <w:p w:rsidR="00F92FB0" w:rsidRDefault="00F27B12">
      <w:pPr>
        <w:widowControl/>
        <w:spacing w:line="600" w:lineRule="exact"/>
        <w:ind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2022年我局加强政治理论学习，认真贯彻落实主体责任。一是认真组织学习习近平新时代中国特色社会主义思想、党的十九大、十九届历次全会及</w:t>
      </w:r>
      <w:r w:rsidR="00147A82" w:rsidRPr="00147A82">
        <w:rPr>
          <w:rFonts w:ascii="仿宋_GB2312" w:eastAsia="仿宋_GB2312" w:hAnsi="仿宋_GB2312" w:cs="仿宋_GB2312" w:hint="eastAsia"/>
          <w:sz w:val="30"/>
          <w:szCs w:val="30"/>
        </w:rPr>
        <w:t>党的二十大精神</w:t>
      </w:r>
      <w:r>
        <w:rPr>
          <w:rFonts w:ascii="仿宋_GB2312" w:eastAsia="仿宋_GB2312" w:hAnsi="仿宋_GB2312" w:cs="仿宋_GB2312" w:hint="eastAsia"/>
          <w:sz w:val="30"/>
          <w:szCs w:val="30"/>
        </w:rPr>
        <w:t>以及区州市党委的重大决策部署，增强了对“两个确立”的“决定性意义”的深刻理解，更加坚定“四个自信”，树牢“四个意识”、做到“两个维护”，提高政治站位、牢记初心使命，做到心中有党、对党忠诚，不断提高党员干部政治站位和政治自觉，增强党员干部的责任感和使</w:t>
      </w:r>
      <w:r>
        <w:rPr>
          <w:rFonts w:ascii="仿宋_GB2312" w:eastAsia="仿宋_GB2312" w:hAnsi="仿宋_GB2312" w:cs="仿宋_GB2312" w:hint="eastAsia"/>
          <w:sz w:val="30"/>
          <w:szCs w:val="30"/>
        </w:rPr>
        <w:lastRenderedPageBreak/>
        <w:t>命感，为各项工作开展提供思想和组织保证。二是切实落实主体领导责任，建立责任清单，抓好任务分解，明确责任事项。党支部书记认真履行“第一责任人”职责，层层压实主体责任，严格落实请示报告制度，重大问题、重要事项和重要情况按规定及时向上级党组织报告。</w:t>
      </w:r>
    </w:p>
    <w:p w:rsidR="00F92FB0" w:rsidRDefault="00F27B12">
      <w:pPr>
        <w:widowControl/>
        <w:spacing w:line="600" w:lineRule="exact"/>
        <w:ind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加强党员教育，提升党员队伍素质。一是严格落实年度学习计划，认真学习党的十九大、十九届历次全会及</w:t>
      </w:r>
      <w:r w:rsidR="00147A82" w:rsidRPr="00147A82">
        <w:rPr>
          <w:rFonts w:ascii="仿宋_GB2312" w:eastAsia="仿宋_GB2312" w:hAnsi="仿宋_GB2312" w:cs="仿宋_GB2312" w:hint="eastAsia"/>
          <w:sz w:val="30"/>
          <w:szCs w:val="30"/>
        </w:rPr>
        <w:t>党的二十大精神</w:t>
      </w:r>
      <w:r>
        <w:rPr>
          <w:rFonts w:ascii="仿宋_GB2312" w:eastAsia="仿宋_GB2312" w:hAnsi="仿宋_GB2312" w:cs="仿宋_GB2312" w:hint="eastAsia"/>
          <w:sz w:val="30"/>
          <w:szCs w:val="30"/>
        </w:rPr>
        <w:t>和习近平总书记系列重要讲话精神，通过党课教育、观看电教片、“主题党日+”等活动，不断提高党员干部政治站位和政治自觉，增强党员干部的责任感和使命感，为各项工作开展提供思想和组织保证。全年累计开展政治理论学习28次。二是严格落实“三会一课”、组织生活会、民主评议党员等基本制度，规范党员活动阵地建设。三是加强党支部班子建设，2022年7月进行支部换届选举，通过全体党员民主选举，选优配强支部班子力量。</w:t>
      </w:r>
    </w:p>
    <w:p w:rsidR="00F92FB0" w:rsidRDefault="00F27B12">
      <w:pPr>
        <w:widowControl/>
        <w:spacing w:line="600" w:lineRule="exact"/>
        <w:ind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加强意识形态领域工作和精神文明建设。认真落实文明城市创建复验和国家卫生城市的复审工作任务。加强意识形态领域的教育和学习，继续开展“去极端化”教育。履行好审读工作职责，加强意识形态领域管理。以党支部为主阵地，以群团组织为纽带，积极开展志愿者服务和公益日活动，积极开展文明旅游、反对铺张浪费、厉行节约、文明劝导活动，落实新时代文明实践品牌志愿者活动，推进新时代文明实践中心云平台，组织行业志愿服务队伍为孤寡老人和各族群众免费理发。进一步丰富了干部职工的</w:t>
      </w:r>
      <w:r>
        <w:rPr>
          <w:rFonts w:ascii="仿宋_GB2312" w:eastAsia="仿宋_GB2312" w:hAnsi="仿宋_GB2312" w:cs="仿宋_GB2312" w:hint="eastAsia"/>
          <w:sz w:val="30"/>
          <w:szCs w:val="30"/>
        </w:rPr>
        <w:lastRenderedPageBreak/>
        <w:t>业余文化生活，展现了干部职工良好的精神风</w:t>
      </w:r>
      <w:r w:rsidR="006C090E">
        <w:rPr>
          <w:rFonts w:ascii="仿宋_GB2312" w:eastAsia="仿宋_GB2312" w:hAnsi="仿宋_GB2312" w:cs="仿宋_GB2312" w:hint="eastAsia"/>
          <w:sz w:val="30"/>
          <w:szCs w:val="30"/>
        </w:rPr>
        <w:t>貌。截至</w:t>
      </w:r>
      <w:r>
        <w:rPr>
          <w:rFonts w:ascii="仿宋_GB2312" w:eastAsia="仿宋_GB2312" w:hAnsi="仿宋_GB2312" w:cs="仿宋_GB2312" w:hint="eastAsia"/>
          <w:sz w:val="30"/>
          <w:szCs w:val="30"/>
        </w:rPr>
        <w:t>目前，组织开展志愿服务活动93次，参加活动志愿者873人次。</w:t>
      </w:r>
    </w:p>
    <w:p w:rsidR="00F92FB0" w:rsidRDefault="00F27B12">
      <w:pPr>
        <w:widowControl/>
        <w:spacing w:line="600" w:lineRule="exact"/>
        <w:ind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加强业务培训，提高干部执法能力。坚持理论学习和实践教育相结合，注重对卫生计生监督员的现场执法能力的培养，切实增强行政执法人员履行职能，</w:t>
      </w:r>
      <w:r w:rsidR="006C090E">
        <w:rPr>
          <w:rFonts w:ascii="仿宋_GB2312" w:eastAsia="仿宋_GB2312" w:hAnsi="仿宋_GB2312" w:cs="仿宋_GB2312" w:hint="eastAsia"/>
          <w:sz w:val="30"/>
          <w:szCs w:val="30"/>
        </w:rPr>
        <w:t>推进队伍综合能力和执法水平整体提升，切实维护了群众切身利益。截至</w:t>
      </w:r>
      <w:r>
        <w:rPr>
          <w:rFonts w:ascii="仿宋_GB2312" w:eastAsia="仿宋_GB2312" w:hAnsi="仿宋_GB2312" w:cs="仿宋_GB2312" w:hint="eastAsia"/>
          <w:sz w:val="30"/>
          <w:szCs w:val="30"/>
        </w:rPr>
        <w:t>目前，针对疫情防控开展专题学习13次，同时，还不定期开展执法机实用操作、职业病快速检测设备使用等技术专业培训，不断提高我局监督执法水平和业务能力。</w:t>
      </w:r>
    </w:p>
    <w:p w:rsidR="00F92FB0" w:rsidRDefault="00F27B12">
      <w:pPr>
        <w:widowControl/>
        <w:spacing w:line="600" w:lineRule="exact"/>
        <w:ind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全面接受市委巡察，提高领导班子建设。切实把整改落实作为一项重要的政治任务来抓，卫监局班子成员高度重视、态度鲜明，诚恳接受并全面认领市委第一巡察组巡察反馈的意见，迅速行动，对照问题、明确责任，全面安排部署巡察整改工作。经过相关讨论确定短期问题23个，中期问题2个，长期问题2个。目前，各相关整改问题正在进行整改当中。</w:t>
      </w:r>
    </w:p>
    <w:p w:rsidR="00F92FB0" w:rsidRDefault="00F27B12">
      <w:pPr>
        <w:widowControl/>
        <w:spacing w:line="600" w:lineRule="exact"/>
        <w:ind w:firstLine="600"/>
        <w:rPr>
          <w:rFonts w:ascii="仿宋_GB2312" w:eastAsia="仿宋_GB2312" w:hAnsi="仿宋_GB2312" w:cs="仿宋_GB2312"/>
          <w:sz w:val="30"/>
          <w:szCs w:val="30"/>
        </w:rPr>
      </w:pPr>
      <w:r>
        <w:rPr>
          <w:rFonts w:ascii="仿宋_GB2312" w:eastAsia="仿宋_GB2312" w:hAnsi="仿宋_GB2312" w:cs="仿宋_GB2312" w:hint="eastAsia"/>
          <w:sz w:val="30"/>
          <w:szCs w:val="30"/>
        </w:rPr>
        <w:t>公共场所卫生监督检查工作。一是认真贯彻国务院颁布的《公共场所卫生管理条例》及《公共场所卫生管理实施细则》等法规，按照文明城市、卫生城市复验及上级各类专项文件要求，成立了六个工作组对市辖区所有公共场所开展拉网式卫生监督工作。二是加强日常监管，坚持城区监督全覆盖，做到底数清、数量明。三是根据昌吉市人民检察院提出的昌吉市检行公建【2022】24号文件“涉及昌吉市多家理发店存在不同程度的卫</w:t>
      </w:r>
      <w:r>
        <w:rPr>
          <w:rFonts w:ascii="仿宋_GB2312" w:eastAsia="仿宋_GB2312" w:hAnsi="仿宋_GB2312" w:cs="仿宋_GB2312" w:hint="eastAsia"/>
          <w:sz w:val="30"/>
          <w:szCs w:val="30"/>
        </w:rPr>
        <w:lastRenderedPageBreak/>
        <w:t>生安全问题、健康安全隐患问题”经我局认真研究，制定监督检查方案，现10</w:t>
      </w:r>
      <w:r w:rsidR="006C090E">
        <w:rPr>
          <w:rFonts w:ascii="仿宋_GB2312" w:eastAsia="仿宋_GB2312" w:hAnsi="仿宋_GB2312" w:cs="仿宋_GB2312" w:hint="eastAsia"/>
          <w:sz w:val="30"/>
          <w:szCs w:val="30"/>
        </w:rPr>
        <w:t>家单位问题已全部整改完毕。四是截至</w:t>
      </w:r>
      <w:r>
        <w:rPr>
          <w:rFonts w:ascii="仿宋_GB2312" w:eastAsia="仿宋_GB2312" w:hAnsi="仿宋_GB2312" w:cs="仿宋_GB2312" w:hint="eastAsia"/>
          <w:sz w:val="30"/>
          <w:szCs w:val="30"/>
        </w:rPr>
        <w:t>年底，检查公共场所911户次，下达监督意见书911</w:t>
      </w:r>
      <w:r w:rsidR="006C090E">
        <w:rPr>
          <w:rFonts w:ascii="仿宋_GB2312" w:eastAsia="仿宋_GB2312" w:hAnsi="仿宋_GB2312" w:cs="仿宋_GB2312" w:hint="eastAsia"/>
          <w:sz w:val="30"/>
          <w:szCs w:val="30"/>
        </w:rPr>
        <w:t>份。截至</w:t>
      </w:r>
      <w:r>
        <w:rPr>
          <w:rFonts w:ascii="仿宋_GB2312" w:eastAsia="仿宋_GB2312" w:hAnsi="仿宋_GB2312" w:cs="仿宋_GB2312" w:hint="eastAsia"/>
          <w:sz w:val="30"/>
          <w:szCs w:val="30"/>
        </w:rPr>
        <w:t>目前，立案9起，其中简易案件2起，一般案件7起，均在案件执行当中。</w:t>
      </w:r>
    </w:p>
    <w:p w:rsidR="00F92FB0" w:rsidRDefault="00F27B12">
      <w:pPr>
        <w:widowControl/>
        <w:spacing w:line="600" w:lineRule="exact"/>
        <w:ind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贯彻落实《学校卫生工作条例》、《托儿所幼儿园卫生保健管理办法》等相关法规，确保师生身体健康。结合本地实际情况制定专项监督检查工作方案，积极与教育行政部门沟通联系，密切配合，对大（中专）院校、中（小）学、民（公办）幼儿园、培训机构等，开展了多轮联合监督检查工作。截至目前共监督检查学校、幼儿园、高校、培训机构257户次，下达监督意见书143份，联合部门提出整改意见单位257户次。</w:t>
      </w:r>
    </w:p>
    <w:p w:rsidR="00F92FB0" w:rsidRDefault="00F27B12">
      <w:pPr>
        <w:widowControl/>
        <w:spacing w:line="600" w:lineRule="exact"/>
        <w:ind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医疗卫生科履职尽责卫生监督职能，全面落实疫情防控各项措施。一是全方位、多层次开展监督指导工作，做好常态化疫情防控八项预警机制工作，确保疫情防控措施到位。二是加强日常监督，全力保障卫生系统安全。突出重点，开展专项整顿、加强处罚力度。2022年，在开展医疗机构年审校验和日常监督工作的同时进行了打击非法行医、医疗废物、传染病防治及消毒产品等各项专项整治工作，依法查处各类违法行为，不断提高监管工作的能力和水平。</w:t>
      </w:r>
    </w:p>
    <w:p w:rsidR="00F92FB0" w:rsidRDefault="00F27B12">
      <w:pPr>
        <w:widowControl/>
        <w:spacing w:line="600" w:lineRule="exact"/>
        <w:ind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职业病卫生监管工作。一是加强职业健康检查、职业卫生技术服务机构。二是加强宣传力度。三是坚持重点防治策略，强化专项检查工作。四是积极开展健康企业、职业健康达人活动。五</w:t>
      </w:r>
      <w:r>
        <w:rPr>
          <w:rFonts w:ascii="仿宋_GB2312" w:eastAsia="仿宋_GB2312" w:hAnsi="仿宋_GB2312" w:cs="仿宋_GB2312" w:hint="eastAsia"/>
          <w:sz w:val="30"/>
          <w:szCs w:val="30"/>
        </w:rPr>
        <w:lastRenderedPageBreak/>
        <w:t>是继续抓好以放射诊疗为主的放射卫生防护监督管理。根据自治区人才发展中心下发放射人员培训工作的通知，组织我市医疗机构人员报名参加，全市共计报名人数86人。监督检查放射诊疗机构20家，下发监督意见书20份。完成国家双随机5家放射诊疗机构监督检查任务。</w:t>
      </w:r>
    </w:p>
    <w:p w:rsidR="00F92FB0" w:rsidRDefault="00F27B12">
      <w:pPr>
        <w:widowControl/>
        <w:spacing w:line="600" w:lineRule="exact"/>
        <w:ind w:firstLine="600"/>
        <w:jc w:val="left"/>
        <w:rPr>
          <w:rFonts w:ascii="仿宋_GB2312" w:eastAsia="仿宋_GB2312" w:hAnsi="仿宋_GB2312" w:cs="仿宋_GB2312"/>
          <w:sz w:val="30"/>
          <w:szCs w:val="30"/>
        </w:rPr>
      </w:pPr>
      <w:r>
        <w:rPr>
          <w:rFonts w:ascii="仿宋_GB2312" w:eastAsia="仿宋_GB2312" w:hAnsi="仿宋_GB2312" w:cs="仿宋_GB2312" w:hint="eastAsia"/>
          <w:sz w:val="30"/>
          <w:szCs w:val="30"/>
        </w:rPr>
        <w:t>卫生行政监督检查稽查工作。一是开展相关业务科室工作专项稽查5次，重点对各业务科室开展新冠疫苗接种、卫生监督员工作质量、安全生产监督检查、执法程序合法、规范等情况，进行稽查检查。二是认真开展“放管服”工作。在行政处罚、行政检查两类行政执法行为中全面推行行政执法公示制度，全年公示各类行政处罚案件35起，其中：医疗卫生和传染病防治案件22件;公共场所卫生案件11件；职业卫生案件2件。三是抓好卫生监督协管工作。对卫生监督协管员开展培训2次。全年开展日常巡察1794次，协助上级部门监督检查1324次。四是认真做好信访举报、州（市）长信箱及昌吉州12345政府服务热线转办件的处理工作，全年接到各类投诉举报58起，受理完成工作反馈58起，办结回复率100%，未收到群众投诉复议及不按时办理造成重复投诉现象，满意率达100%。五是认真落实“双随机</w:t>
      </w:r>
      <w:r w:rsidR="006C090E">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一公开”工作。根据2022年度国家卫监局关于“双随机”抽检工作要求，遵循“抽查与宣传相促进”的工作思路，实行“一抽查一通报”制度，在政务网站上对2022年双随机工作任务、实施细则、行政执法检查人员名录库、行政处罚等内容进行了公示。按</w:t>
      </w:r>
      <w:r>
        <w:rPr>
          <w:rFonts w:ascii="仿宋_GB2312" w:eastAsia="仿宋_GB2312" w:hAnsi="仿宋_GB2312" w:cs="仿宋_GB2312" w:hint="eastAsia"/>
          <w:sz w:val="30"/>
          <w:szCs w:val="30"/>
        </w:rPr>
        <w:lastRenderedPageBreak/>
        <w:t>照上级文件要求，制定本年度“双随机</w:t>
      </w:r>
      <w:r w:rsidR="006C090E">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一公开”工作计划，将工作任务责任到科室，我局全力做好</w:t>
      </w:r>
      <w:r w:rsidR="006C090E">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双随机</w:t>
      </w:r>
      <w:r w:rsidR="006C090E">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一公开</w:t>
      </w:r>
      <w:r w:rsidR="006C090E">
        <w:rPr>
          <w:rFonts w:ascii="仿宋_GB2312" w:eastAsia="仿宋_GB2312" w:hAnsi="仿宋_GB2312" w:cs="仿宋_GB2312" w:hint="eastAsia"/>
          <w:sz w:val="30"/>
          <w:szCs w:val="30"/>
        </w:rPr>
        <w:t>”</w:t>
      </w:r>
      <w:r>
        <w:rPr>
          <w:rFonts w:ascii="仿宋_GB2312" w:eastAsia="仿宋_GB2312" w:hAnsi="仿宋_GB2312" w:cs="仿宋_GB2312" w:hint="eastAsia"/>
          <w:sz w:val="30"/>
          <w:szCs w:val="30"/>
        </w:rPr>
        <w:t>工作。按照双随机监督检查的内容，卫生监督“双随机”检查对象 76家单位（公共场所53家（任务关闭1家）；生活饮用水1家；学校卫生4家；放射卫生5家；传染病防治9家；妇幼健康3家，血液安全1</w:t>
      </w:r>
      <w:r w:rsidR="006C090E">
        <w:rPr>
          <w:rFonts w:ascii="仿宋_GB2312" w:eastAsia="仿宋_GB2312" w:hAnsi="仿宋_GB2312" w:cs="仿宋_GB2312" w:hint="eastAsia"/>
          <w:sz w:val="30"/>
          <w:szCs w:val="30"/>
        </w:rPr>
        <w:t>家）。因疫情防控等不可抗力因素，截至</w:t>
      </w:r>
      <w:r>
        <w:rPr>
          <w:rFonts w:ascii="仿宋_GB2312" w:eastAsia="仿宋_GB2312" w:hAnsi="仿宋_GB2312" w:cs="仿宋_GB2312" w:hint="eastAsia"/>
          <w:sz w:val="30"/>
          <w:szCs w:val="30"/>
        </w:rPr>
        <w:t>目前，公共场所监督完成26家，立案1起；放射卫生监督完成1家；其他专业均未完成。</w:t>
      </w:r>
    </w:p>
    <w:p w:rsidR="00F92FB0" w:rsidRDefault="00F27B12">
      <w:pPr>
        <w:pStyle w:val="2"/>
        <w:ind w:firstLineChars="100" w:firstLine="321"/>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F92FB0" w:rsidRDefault="00F27B12">
      <w:pPr>
        <w:ind w:firstLine="640"/>
        <w:rPr>
          <w:rFonts w:ascii="仿宋_GB2312" w:eastAsia="仿宋_GB2312"/>
          <w:sz w:val="32"/>
          <w:szCs w:val="32"/>
        </w:rPr>
      </w:pPr>
      <w:r>
        <w:rPr>
          <w:rFonts w:ascii="仿宋_GB2312" w:eastAsia="仿宋_GB2312" w:hint="eastAsia"/>
          <w:sz w:val="32"/>
          <w:szCs w:val="32"/>
        </w:rPr>
        <w:t>我单位决策机制根据行政事业单位内部控制体系建设相关要求，逐步完善《昌吉市卫生计生综合监督执法局党支部议事规则》、《三重一大会议制度》、《昌吉市卫生计生综合监督执法局财务审批管理制度》、《昌吉市卫生计生综合监督执法局物资采购制度》、《昌吉市卫生计生综合监督执法局差旅费报销制度》进行单位事项决策。</w:t>
      </w:r>
    </w:p>
    <w:p w:rsidR="00F92FB0" w:rsidRDefault="00F27B12">
      <w:pPr>
        <w:pStyle w:val="2"/>
        <w:numPr>
          <w:ilvl w:val="0"/>
          <w:numId w:val="2"/>
        </w:numPr>
        <w:ind w:firstLineChars="0" w:firstLine="640"/>
        <w:rPr>
          <w:rFonts w:ascii="楷体_GB2312" w:eastAsia="楷体_GB2312"/>
          <w:szCs w:val="32"/>
        </w:rPr>
      </w:pPr>
      <w:r>
        <w:rPr>
          <w:rFonts w:ascii="楷体_GB2312" w:eastAsia="楷体_GB2312" w:hint="eastAsia"/>
          <w:szCs w:val="32"/>
        </w:rPr>
        <w:t>单位资金分配情况</w:t>
      </w:r>
    </w:p>
    <w:p w:rsidR="00F92FB0" w:rsidRDefault="00F27B12" w:rsidP="00147A82">
      <w:pPr>
        <w:ind w:firstLine="643"/>
        <w:rPr>
          <w:rFonts w:ascii="仿宋_GB2312" w:eastAsia="仿宋_GB2312"/>
          <w:sz w:val="32"/>
          <w:szCs w:val="32"/>
        </w:rPr>
      </w:pPr>
      <w:r>
        <w:rPr>
          <w:rFonts w:ascii="仿宋_GB2312" w:eastAsia="仿宋_GB2312" w:cs="仿宋" w:hint="eastAsia"/>
          <w:b/>
          <w:sz w:val="32"/>
          <w:szCs w:val="32"/>
        </w:rPr>
        <w:t>1.分配依据及结果。</w:t>
      </w:r>
      <w:r>
        <w:rPr>
          <w:rFonts w:ascii="仿宋_GB2312" w:eastAsia="仿宋_GB2312" w:hint="eastAsia"/>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F92FB0" w:rsidRDefault="00F27B12" w:rsidP="00147A82">
      <w:pPr>
        <w:widowControl/>
        <w:ind w:firstLine="643"/>
        <w:jc w:val="left"/>
        <w:rPr>
          <w:rFonts w:ascii="仿宋_GB2312" w:eastAsia="仿宋_GB2312" w:cs="仿宋"/>
          <w:sz w:val="32"/>
          <w:szCs w:val="32"/>
        </w:rPr>
      </w:pPr>
      <w:r>
        <w:rPr>
          <w:rFonts w:ascii="仿宋_GB2312" w:eastAsia="仿宋_GB2312" w:cs="仿宋" w:hint="eastAsia"/>
          <w:b/>
          <w:sz w:val="32"/>
          <w:szCs w:val="32"/>
        </w:rPr>
        <w:t>2.</w:t>
      </w:r>
      <w:r>
        <w:rPr>
          <w:rFonts w:ascii="仿宋_GB2312" w:eastAsia="仿宋_GB2312" w:hint="eastAsia"/>
          <w:b/>
          <w:sz w:val="32"/>
          <w:szCs w:val="32"/>
        </w:rPr>
        <w:t>重点支出保障情况。</w:t>
      </w:r>
      <w:r>
        <w:rPr>
          <w:rFonts w:ascii="仿宋_GB2312" w:eastAsia="仿宋_GB2312" w:cs="仿宋" w:hint="eastAsia"/>
          <w:sz w:val="32"/>
          <w:szCs w:val="32"/>
        </w:rPr>
        <w:t>本年度</w:t>
      </w:r>
      <w:r>
        <w:rPr>
          <w:rFonts w:ascii="仿宋_GB2312" w:eastAsia="仿宋_GB2312" w:hint="eastAsia"/>
          <w:sz w:val="32"/>
          <w:szCs w:val="32"/>
        </w:rPr>
        <w:t>昌吉市卫生计生综合监督执法局</w:t>
      </w:r>
      <w:r>
        <w:rPr>
          <w:rFonts w:ascii="仿宋_GB2312" w:eastAsia="仿宋_GB2312" w:cs="仿宋" w:hint="eastAsia"/>
          <w:sz w:val="32"/>
          <w:szCs w:val="32"/>
        </w:rPr>
        <w:t>预算安排的重点项目0个，预算安排的重点项目支出</w:t>
      </w:r>
      <w:r>
        <w:rPr>
          <w:rFonts w:ascii="仿宋_GB2312" w:eastAsia="仿宋_GB2312" w:cs="仿宋" w:hint="eastAsia"/>
          <w:sz w:val="32"/>
          <w:szCs w:val="32"/>
        </w:rPr>
        <w:lastRenderedPageBreak/>
        <w:t>金额为0万元，部门项目总支出金额为20.15万元，则重点项目支出占项目总支出的比率为4.31%。</w:t>
      </w:r>
    </w:p>
    <w:p w:rsidR="00F92FB0" w:rsidRDefault="00F27B12">
      <w:pPr>
        <w:pStyle w:val="2"/>
        <w:numPr>
          <w:ilvl w:val="0"/>
          <w:numId w:val="2"/>
        </w:numPr>
        <w:ind w:firstLineChars="0" w:firstLine="640"/>
        <w:rPr>
          <w:rFonts w:ascii="楷体_GB2312" w:eastAsia="楷体_GB2312"/>
          <w:szCs w:val="32"/>
        </w:rPr>
      </w:pPr>
      <w:r>
        <w:rPr>
          <w:rFonts w:ascii="楷体_GB2312" w:eastAsia="楷体_GB2312" w:hint="eastAsia"/>
          <w:szCs w:val="32"/>
        </w:rPr>
        <w:t>部门单位整体支出规模、使用方法和主要内容、涉及范围</w:t>
      </w:r>
    </w:p>
    <w:p w:rsidR="00F92FB0" w:rsidRDefault="00F27B12" w:rsidP="00147A82">
      <w:pPr>
        <w:numPr>
          <w:ilvl w:val="0"/>
          <w:numId w:val="3"/>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F92FB0" w:rsidRDefault="00F27B12">
      <w:pPr>
        <w:ind w:firstLine="640"/>
        <w:rPr>
          <w:rFonts w:ascii="仿宋_GB2312" w:eastAsia="仿宋_GB2312"/>
          <w:sz w:val="32"/>
          <w:szCs w:val="32"/>
        </w:rPr>
      </w:pPr>
      <w:r>
        <w:rPr>
          <w:rFonts w:ascii="仿宋_GB2312" w:eastAsia="仿宋_GB2312" w:hint="eastAsia"/>
          <w:sz w:val="32"/>
          <w:szCs w:val="32"/>
        </w:rPr>
        <w:t>2022年度，昌吉市卫生计生综合监督执法局</w:t>
      </w:r>
      <w:r>
        <w:rPr>
          <w:rFonts w:ascii="仿宋_GB2312" w:eastAsia="仿宋_GB2312" w:hint="eastAsia"/>
          <w:bCs/>
          <w:sz w:val="32"/>
          <w:szCs w:val="32"/>
        </w:rPr>
        <w:t>整体支出年初预算金额为</w:t>
      </w:r>
      <w:r>
        <w:rPr>
          <w:rFonts w:ascii="仿宋_GB2312" w:eastAsia="仿宋_GB2312" w:hint="eastAsia"/>
          <w:sz w:val="32"/>
          <w:szCs w:val="32"/>
        </w:rPr>
        <w:t>382.07万元，支出金额为467.53万元，执行率为122.37%，其中：政府采购年初预算金额为21.40万元，支出金额为16.79万元，执行率为78.46%。年中调整预算金额为85.46万元，预算调整率为22.37%。综上，我单位部门单位整体预算总额为467.53万元，支出总额为467，53万元，预算总执行率为100%。</w:t>
      </w:r>
    </w:p>
    <w:p w:rsidR="00F92FB0" w:rsidRDefault="00F27B12" w:rsidP="00147A82">
      <w:pPr>
        <w:pStyle w:val="3"/>
        <w:ind w:firstLine="643"/>
        <w:rPr>
          <w:sz w:val="32"/>
        </w:rPr>
      </w:pPr>
      <w:r>
        <w:rPr>
          <w:rFonts w:hint="eastAsia"/>
          <w:sz w:val="32"/>
        </w:rPr>
        <w:t>2.部门单位整体支出自评使用方法、主要内容、涉及范围</w:t>
      </w:r>
    </w:p>
    <w:p w:rsidR="00F92FB0" w:rsidRDefault="00F27B12" w:rsidP="00147A82">
      <w:pPr>
        <w:ind w:firstLine="643"/>
        <w:rPr>
          <w:rFonts w:ascii="仿宋_GB2312" w:eastAsia="仿宋_GB2312"/>
          <w:b/>
          <w:bCs/>
          <w:sz w:val="32"/>
          <w:szCs w:val="32"/>
        </w:rPr>
      </w:pPr>
      <w:r>
        <w:rPr>
          <w:rFonts w:ascii="仿宋_GB2312" w:eastAsia="仿宋_GB2312" w:hint="eastAsia"/>
          <w:b/>
          <w:bCs/>
          <w:sz w:val="32"/>
          <w:szCs w:val="32"/>
        </w:rPr>
        <w:t>（1）自评使用方法</w:t>
      </w:r>
    </w:p>
    <w:p w:rsidR="00F92FB0" w:rsidRDefault="00F27B12">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F92FB0" w:rsidRDefault="00F27B12" w:rsidP="00147A82">
      <w:pPr>
        <w:pStyle w:val="3"/>
        <w:ind w:firstLine="643"/>
        <w:rPr>
          <w:sz w:val="32"/>
        </w:rPr>
      </w:pPr>
      <w:r>
        <w:rPr>
          <w:rFonts w:hint="eastAsia"/>
          <w:sz w:val="32"/>
        </w:rPr>
        <w:t>（2）评价的主要内容和涉及范围</w:t>
      </w:r>
    </w:p>
    <w:p w:rsidR="00F92FB0" w:rsidRDefault="00F27B12" w:rsidP="00147A82">
      <w:pPr>
        <w:ind w:firstLine="600"/>
        <w:rPr>
          <w:rFonts w:ascii="仿宋_GB2312" w:eastAsia="仿宋_GB2312"/>
          <w:sz w:val="32"/>
          <w:szCs w:val="32"/>
        </w:rPr>
      </w:pPr>
      <w:r>
        <w:rPr>
          <w:rFonts w:ascii="仿宋_GB2312" w:eastAsia="仿宋_GB2312" w:hAnsi="仿宋_GB2312" w:cs="仿宋_GB2312" w:hint="eastAsia"/>
          <w:kern w:val="0"/>
          <w:sz w:val="30"/>
          <w:szCs w:val="30"/>
        </w:rPr>
        <w:t>此次我单位根据《预算法》、《财政支出绩效评价管理暂行</w:t>
      </w:r>
      <w:r>
        <w:rPr>
          <w:rFonts w:ascii="仿宋_GB2312" w:eastAsia="仿宋_GB2312" w:hAnsi="仿宋_GB2312" w:cs="仿宋_GB2312" w:hint="eastAsia"/>
          <w:kern w:val="0"/>
          <w:sz w:val="30"/>
          <w:szCs w:val="30"/>
        </w:rPr>
        <w:lastRenderedPageBreak/>
        <w:t>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等文件要求，对2022年度我单位部门整体支出开展绩效自评。本次自评主要内容和涉及范围：一是部门单位整体支出管理及使用情况，具体涉及预算管理、基本支出和专项支出的管理及使用情况；二是部门单位专项组织实施情况，具体涉及</w:t>
      </w:r>
      <w:r>
        <w:rPr>
          <w:rFonts w:ascii="仿宋_GB2312" w:eastAsia="仿宋_GB2312" w:hint="eastAsia"/>
          <w:sz w:val="32"/>
          <w:szCs w:val="32"/>
        </w:rPr>
        <w:t>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bookmarkStart w:id="0" w:name="_GoBack"/>
      <w:bookmarkEnd w:id="0"/>
    </w:p>
    <w:p w:rsidR="00F92FB0" w:rsidRDefault="00F27B12">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F92FB0" w:rsidRDefault="00F27B12">
      <w:pPr>
        <w:pStyle w:val="2"/>
        <w:numPr>
          <w:ilvl w:val="0"/>
          <w:numId w:val="4"/>
        </w:numPr>
        <w:ind w:firstLineChars="0"/>
        <w:rPr>
          <w:rFonts w:ascii="楷体_GB2312" w:eastAsia="楷体_GB2312"/>
          <w:szCs w:val="32"/>
        </w:rPr>
      </w:pPr>
      <w:r>
        <w:rPr>
          <w:rFonts w:ascii="楷体_GB2312" w:eastAsia="楷体_GB2312" w:hint="eastAsia"/>
          <w:bCs/>
          <w:szCs w:val="32"/>
        </w:rPr>
        <w:t>预算管理情况</w:t>
      </w:r>
    </w:p>
    <w:p w:rsidR="00F92FB0" w:rsidRDefault="00F27B12">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昌吉市卫生计生综合监督执法局财务审批管理制度》、《昌吉市卫生计生综合监督执法局物资采购制度》、《昌吉市卫生计生综合监督执法局差旅费报销制度》，并严格按照此管理办法（制度）管理使用预算资金，严格按照政府信息公开有关规定及财政部门要求公开相关预决算</w:t>
      </w:r>
      <w:r>
        <w:rPr>
          <w:rFonts w:ascii="仿宋_GB2312" w:eastAsia="仿宋_GB2312" w:hint="eastAsia"/>
          <w:sz w:val="32"/>
          <w:szCs w:val="32"/>
        </w:rPr>
        <w:lastRenderedPageBreak/>
        <w:t>信息。</w:t>
      </w:r>
    </w:p>
    <w:p w:rsidR="00F92FB0" w:rsidRDefault="00F27B12">
      <w:pPr>
        <w:pStyle w:val="2"/>
        <w:numPr>
          <w:ilvl w:val="0"/>
          <w:numId w:val="4"/>
        </w:numPr>
        <w:ind w:firstLineChars="0"/>
        <w:rPr>
          <w:rFonts w:ascii="楷体_GB2312" w:eastAsia="楷体_GB2312"/>
          <w:bCs/>
          <w:szCs w:val="32"/>
        </w:rPr>
      </w:pPr>
      <w:r>
        <w:rPr>
          <w:rFonts w:ascii="楷体_GB2312" w:eastAsia="楷体_GB2312" w:hint="eastAsia"/>
          <w:bCs/>
          <w:szCs w:val="32"/>
        </w:rPr>
        <w:t>基本支出预算安排及支出情况</w:t>
      </w:r>
    </w:p>
    <w:p w:rsidR="00F92FB0" w:rsidRDefault="00F27B12" w:rsidP="00147A82">
      <w:pPr>
        <w:ind w:firstLine="643"/>
        <w:rPr>
          <w:rFonts w:ascii="仿宋_GB2312" w:eastAsia="仿宋_GB2312"/>
          <w:b/>
          <w:bCs/>
          <w:sz w:val="32"/>
          <w:szCs w:val="32"/>
        </w:rPr>
      </w:pPr>
      <w:r>
        <w:rPr>
          <w:rFonts w:ascii="仿宋_GB2312" w:eastAsia="仿宋_GB2312" w:hint="eastAsia"/>
          <w:b/>
          <w:bCs/>
          <w:sz w:val="32"/>
          <w:szCs w:val="32"/>
        </w:rPr>
        <w:t>1.基本支出情况</w:t>
      </w:r>
    </w:p>
    <w:p w:rsidR="00F92FB0" w:rsidRDefault="00F27B12">
      <w:pPr>
        <w:ind w:firstLine="640"/>
        <w:rPr>
          <w:rFonts w:ascii="仿宋_GB2312" w:eastAsia="仿宋_GB2312"/>
          <w:sz w:val="32"/>
          <w:szCs w:val="32"/>
        </w:rPr>
      </w:pPr>
      <w:r>
        <w:rPr>
          <w:rFonts w:ascii="仿宋_GB2312" w:eastAsia="仿宋_GB2312" w:hint="eastAsia"/>
          <w:sz w:val="32"/>
          <w:szCs w:val="32"/>
        </w:rPr>
        <w:t>2022年，昌吉市卫生计生综合监督执法局基本支出年初预算金额为382.07万元，支出金额为447.38万元，执行率为117.09%。综上，我单位基本支出预算总额为447.38万元，支出总额为447.38万元，预算总执行率为117.09%，其中人员经费429.88万元，公用经费17.50万元。</w:t>
      </w:r>
    </w:p>
    <w:p w:rsidR="00F92FB0" w:rsidRDefault="00F27B12" w:rsidP="00147A82">
      <w:pPr>
        <w:ind w:firstLine="643"/>
        <w:rPr>
          <w:rFonts w:ascii="仿宋_GB2312" w:eastAsia="仿宋_GB2312"/>
          <w:b/>
          <w:bCs/>
          <w:sz w:val="32"/>
          <w:szCs w:val="32"/>
        </w:rPr>
      </w:pPr>
      <w:r>
        <w:rPr>
          <w:rFonts w:ascii="仿宋_GB2312" w:eastAsia="仿宋_GB2312" w:hint="eastAsia"/>
          <w:b/>
          <w:bCs/>
          <w:sz w:val="32"/>
          <w:szCs w:val="32"/>
        </w:rPr>
        <w:t>2.“三公”经费情况</w:t>
      </w:r>
    </w:p>
    <w:p w:rsidR="00F92FB0" w:rsidRDefault="00F27B12">
      <w:pPr>
        <w:ind w:firstLine="640"/>
        <w:jc w:val="left"/>
        <w:rPr>
          <w:rFonts w:ascii="仿宋_GB2312" w:eastAsia="仿宋_GB2312" w:cs="宋体"/>
          <w:sz w:val="32"/>
          <w:szCs w:val="32"/>
        </w:rPr>
      </w:pPr>
      <w:r>
        <w:rPr>
          <w:rFonts w:ascii="仿宋_GB2312" w:eastAsia="仿宋_GB2312" w:cs="宋体" w:hint="eastAsia"/>
          <w:sz w:val="32"/>
          <w:szCs w:val="32"/>
        </w:rPr>
        <w:t>我单位认真贯彻落实中央关于厉行节约的有关规定，严格执行《党政机关厉行节约反对浪费条例》，2022年“三公”经费预算数为5.20万元，其中：因公出国（境）费0.00万元，公务用车购置及运行费1.96万元（其中公务用车购置为0.00万元），公务接待费0.00万元。</w:t>
      </w:r>
    </w:p>
    <w:p w:rsidR="00F92FB0" w:rsidRDefault="00F27B12">
      <w:pPr>
        <w:ind w:firstLine="640"/>
        <w:jc w:val="left"/>
        <w:rPr>
          <w:rFonts w:ascii="仿宋_GB2312" w:eastAsia="仿宋_GB2312" w:cs="宋体"/>
          <w:sz w:val="32"/>
          <w:szCs w:val="32"/>
        </w:rPr>
      </w:pPr>
      <w:r>
        <w:rPr>
          <w:rFonts w:ascii="仿宋_GB2312" w:eastAsia="仿宋_GB2312" w:cs="宋体" w:hint="eastAsia"/>
          <w:sz w:val="32"/>
          <w:szCs w:val="32"/>
        </w:rPr>
        <w:t>2022年，全年“三公”经费决算支出1.96万元，其中：因公出国（境）费用0.00万元、公务用车购置及运行费1.96万元（其中公务用车购置为0.00万元）、公务接待费0.00万元。较上年“三公”经费决算支出5.20万元，减少3.24万元，下降62.31%。</w:t>
      </w:r>
    </w:p>
    <w:p w:rsidR="00F92FB0" w:rsidRDefault="00F27B12" w:rsidP="00147A82">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F92FB0" w:rsidRDefault="00F27B12" w:rsidP="00147A82">
      <w:pPr>
        <w:ind w:firstLine="643"/>
        <w:rPr>
          <w:rFonts w:ascii="仿宋_GB2312" w:eastAsia="仿宋_GB2312"/>
          <w:b/>
          <w:bCs/>
          <w:sz w:val="32"/>
          <w:szCs w:val="32"/>
        </w:rPr>
      </w:pPr>
      <w:r>
        <w:rPr>
          <w:rFonts w:ascii="仿宋_GB2312" w:eastAsia="仿宋_GB2312" w:hint="eastAsia"/>
          <w:b/>
          <w:bCs/>
          <w:sz w:val="32"/>
          <w:szCs w:val="32"/>
        </w:rPr>
        <w:t>1.项目支出情况</w:t>
      </w:r>
    </w:p>
    <w:p w:rsidR="00F92FB0" w:rsidRDefault="00F27B12">
      <w:pPr>
        <w:pStyle w:val="3"/>
        <w:ind w:firstLine="640"/>
        <w:rPr>
          <w:b w:val="0"/>
          <w:bCs w:val="0"/>
          <w:sz w:val="32"/>
        </w:rPr>
      </w:pPr>
      <w:r>
        <w:rPr>
          <w:rFonts w:hint="eastAsia"/>
          <w:b w:val="0"/>
          <w:bCs w:val="0"/>
          <w:sz w:val="32"/>
        </w:rPr>
        <w:lastRenderedPageBreak/>
        <w:t>2022年，昌吉市卫生计生综合监督执法局项目支出年初预算金额为0.00万元，支出金额为20.15万元，执行率为100.0%，年中调整预算金额为20.15万元。综上，我单位项目支出预算总额为20.15万元，支出总额为20.15万元，预算总执行率为100.0%。</w:t>
      </w:r>
    </w:p>
    <w:p w:rsidR="00F92FB0" w:rsidRDefault="00F27B12">
      <w:pPr>
        <w:ind w:firstLine="640"/>
        <w:rPr>
          <w:rFonts w:ascii="仿宋_GB2312" w:eastAsia="仿宋_GB2312"/>
          <w:sz w:val="32"/>
          <w:szCs w:val="32"/>
        </w:rPr>
      </w:pPr>
      <w:r>
        <w:rPr>
          <w:rFonts w:ascii="仿宋_GB2312" w:eastAsia="仿宋_GB2312" w:hint="eastAsia"/>
          <w:sz w:val="32"/>
          <w:szCs w:val="32"/>
        </w:rPr>
        <w:t>2022年，昌吉市卫生计生综合监督执法局共有4个中央、自治区、地区、县本级财力安排项目，已完成项目数量4个、未完成项目数量0个。2022年度中央、自治区、地区、</w:t>
      </w:r>
      <w:r>
        <w:rPr>
          <w:rFonts w:ascii="仿宋_GB2312" w:eastAsia="仿宋_GB2312"/>
          <w:sz w:val="32"/>
          <w:szCs w:val="32"/>
        </w:rPr>
        <w:t>县</w:t>
      </w:r>
      <w:r>
        <w:rPr>
          <w:rFonts w:ascii="仿宋_GB2312" w:eastAsia="仿宋_GB2312" w:hint="eastAsia"/>
          <w:sz w:val="32"/>
          <w:szCs w:val="32"/>
        </w:rPr>
        <w:t>本级财力安排项目预算及执行情况见下表：</w:t>
      </w:r>
    </w:p>
    <w:p w:rsidR="00F92FB0" w:rsidRDefault="00F27B12">
      <w:pPr>
        <w:ind w:firstLine="420"/>
        <w:jc w:val="right"/>
        <w:rPr>
          <w:sz w:val="21"/>
          <w:szCs w:val="21"/>
        </w:rPr>
      </w:pPr>
      <w:r>
        <w:rPr>
          <w:rFonts w:hint="eastAsia"/>
          <w:sz w:val="21"/>
          <w:szCs w:val="21"/>
        </w:rPr>
        <w:t>单位：万元</w:t>
      </w:r>
    </w:p>
    <w:tbl>
      <w:tblPr>
        <w:tblW w:w="8522" w:type="dxa"/>
        <w:jc w:val="center"/>
        <w:tblLayout w:type="fixed"/>
        <w:tblLook w:val="04A0"/>
      </w:tblPr>
      <w:tblGrid>
        <w:gridCol w:w="3936"/>
        <w:gridCol w:w="1134"/>
        <w:gridCol w:w="1134"/>
        <w:gridCol w:w="850"/>
        <w:gridCol w:w="680"/>
        <w:gridCol w:w="788"/>
      </w:tblGrid>
      <w:tr w:rsidR="00F92FB0">
        <w:trPr>
          <w:trHeight w:val="397"/>
          <w:tblHeader/>
          <w:jc w:val="cent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rsidR="00F92FB0" w:rsidRDefault="00F27B12">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rsidR="00F92FB0" w:rsidRDefault="00F27B12">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rsidR="00F92FB0" w:rsidRDefault="00F27B12">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rsidR="00F92FB0" w:rsidRDefault="00F27B12">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rsidR="00F92FB0" w:rsidRDefault="00F27B12">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F92FB0" w:rsidRDefault="00F27B12">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F92FB0">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92FB0" w:rsidRDefault="00F27B12">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2021年“访惠聚”驻社区项目</w:t>
            </w:r>
          </w:p>
        </w:tc>
        <w:tc>
          <w:tcPr>
            <w:tcW w:w="1134" w:type="dxa"/>
            <w:tcBorders>
              <w:top w:val="nil"/>
              <w:left w:val="nil"/>
              <w:bottom w:val="single" w:sz="8" w:space="0" w:color="auto"/>
              <w:right w:val="single" w:sz="8" w:space="0" w:color="auto"/>
            </w:tcBorders>
            <w:shd w:val="clear" w:color="auto" w:fill="auto"/>
            <w:vAlign w:val="center"/>
          </w:tcPr>
          <w:p w:rsidR="00F92FB0" w:rsidRDefault="00F27B12">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13.00</w:t>
            </w:r>
          </w:p>
        </w:tc>
        <w:tc>
          <w:tcPr>
            <w:tcW w:w="1134" w:type="dxa"/>
            <w:tcBorders>
              <w:top w:val="nil"/>
              <w:left w:val="nil"/>
              <w:bottom w:val="single" w:sz="8" w:space="0" w:color="auto"/>
              <w:right w:val="single" w:sz="8" w:space="0" w:color="auto"/>
            </w:tcBorders>
            <w:shd w:val="clear" w:color="auto" w:fill="auto"/>
            <w:vAlign w:val="center"/>
          </w:tcPr>
          <w:p w:rsidR="00F92FB0" w:rsidRDefault="00F27B12">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13.00</w:t>
            </w:r>
          </w:p>
        </w:tc>
        <w:tc>
          <w:tcPr>
            <w:tcW w:w="850" w:type="dxa"/>
            <w:tcBorders>
              <w:top w:val="nil"/>
              <w:left w:val="nil"/>
              <w:bottom w:val="single" w:sz="8" w:space="0" w:color="auto"/>
              <w:right w:val="single" w:sz="8" w:space="0" w:color="auto"/>
            </w:tcBorders>
            <w:shd w:val="clear" w:color="auto" w:fill="auto"/>
            <w:vAlign w:val="center"/>
          </w:tcPr>
          <w:p w:rsidR="00F92FB0" w:rsidRDefault="00F27B12">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F92FB0" w:rsidRDefault="00F27B12">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完成</w:t>
            </w:r>
          </w:p>
        </w:tc>
        <w:tc>
          <w:tcPr>
            <w:tcW w:w="788" w:type="dxa"/>
            <w:tcBorders>
              <w:top w:val="nil"/>
              <w:left w:val="nil"/>
              <w:bottom w:val="single" w:sz="8" w:space="0" w:color="auto"/>
              <w:right w:val="single" w:sz="8" w:space="0" w:color="auto"/>
            </w:tcBorders>
            <w:shd w:val="clear" w:color="auto" w:fill="auto"/>
            <w:vAlign w:val="center"/>
          </w:tcPr>
          <w:p w:rsidR="00F92FB0" w:rsidRDefault="00F27B12">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否</w:t>
            </w:r>
          </w:p>
        </w:tc>
      </w:tr>
      <w:tr w:rsidR="00F92FB0">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92FB0" w:rsidRDefault="00F27B12">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2022年中央公共卫生服务（中央直达资金）</w:t>
            </w:r>
          </w:p>
        </w:tc>
        <w:tc>
          <w:tcPr>
            <w:tcW w:w="1134" w:type="dxa"/>
            <w:tcBorders>
              <w:top w:val="nil"/>
              <w:left w:val="nil"/>
              <w:bottom w:val="single" w:sz="8" w:space="0" w:color="auto"/>
              <w:right w:val="single" w:sz="8" w:space="0" w:color="auto"/>
            </w:tcBorders>
            <w:shd w:val="clear" w:color="auto" w:fill="auto"/>
            <w:vAlign w:val="center"/>
          </w:tcPr>
          <w:p w:rsidR="00F92FB0" w:rsidRDefault="00F27B12">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11</w:t>
            </w:r>
          </w:p>
        </w:tc>
        <w:tc>
          <w:tcPr>
            <w:tcW w:w="1134" w:type="dxa"/>
            <w:tcBorders>
              <w:top w:val="nil"/>
              <w:left w:val="nil"/>
              <w:bottom w:val="single" w:sz="8" w:space="0" w:color="auto"/>
              <w:right w:val="single" w:sz="8" w:space="0" w:color="auto"/>
            </w:tcBorders>
            <w:shd w:val="clear" w:color="auto" w:fill="auto"/>
            <w:vAlign w:val="center"/>
          </w:tcPr>
          <w:p w:rsidR="00F92FB0" w:rsidRDefault="00F27B12">
            <w:pPr>
              <w:widowControl/>
              <w:adjustRightInd w:val="0"/>
              <w:snapToGrid w:val="0"/>
              <w:spacing w:line="240" w:lineRule="auto"/>
              <w:ind w:firstLine="422"/>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7.15</w:t>
            </w:r>
          </w:p>
        </w:tc>
        <w:tc>
          <w:tcPr>
            <w:tcW w:w="850" w:type="dxa"/>
            <w:tcBorders>
              <w:top w:val="nil"/>
              <w:left w:val="nil"/>
              <w:bottom w:val="single" w:sz="8" w:space="0" w:color="auto"/>
              <w:right w:val="single" w:sz="8" w:space="0" w:color="auto"/>
            </w:tcBorders>
            <w:shd w:val="clear" w:color="auto" w:fill="auto"/>
            <w:vAlign w:val="center"/>
          </w:tcPr>
          <w:p w:rsidR="00F92FB0" w:rsidRDefault="00F27B12">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65%</w:t>
            </w:r>
          </w:p>
        </w:tc>
        <w:tc>
          <w:tcPr>
            <w:tcW w:w="680" w:type="dxa"/>
            <w:tcBorders>
              <w:top w:val="nil"/>
              <w:left w:val="nil"/>
              <w:bottom w:val="single" w:sz="8" w:space="0" w:color="auto"/>
              <w:right w:val="single" w:sz="8" w:space="0" w:color="auto"/>
            </w:tcBorders>
            <w:shd w:val="clear" w:color="auto" w:fill="auto"/>
            <w:vAlign w:val="center"/>
          </w:tcPr>
          <w:p w:rsidR="00F92FB0" w:rsidRDefault="00F27B12">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完成</w:t>
            </w:r>
          </w:p>
        </w:tc>
        <w:tc>
          <w:tcPr>
            <w:tcW w:w="788" w:type="dxa"/>
            <w:tcBorders>
              <w:top w:val="nil"/>
              <w:left w:val="nil"/>
              <w:bottom w:val="single" w:sz="8" w:space="0" w:color="auto"/>
              <w:right w:val="single" w:sz="8" w:space="0" w:color="auto"/>
            </w:tcBorders>
            <w:shd w:val="clear" w:color="auto" w:fill="auto"/>
            <w:vAlign w:val="center"/>
          </w:tcPr>
          <w:p w:rsidR="00F92FB0" w:rsidRDefault="00F27B12">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w:t>
            </w:r>
          </w:p>
        </w:tc>
      </w:tr>
      <w:tr w:rsidR="00F92FB0">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92FB0" w:rsidRDefault="00F92FB0">
            <w:pPr>
              <w:widowControl/>
              <w:adjustRightInd w:val="0"/>
              <w:snapToGrid w:val="0"/>
              <w:spacing w:line="240" w:lineRule="auto"/>
              <w:ind w:firstLineChars="0" w:firstLine="0"/>
              <w:jc w:val="left"/>
              <w:rPr>
                <w:rFonts w:ascii="仿宋_GB2312" w:eastAsia="仿宋_GB2312" w:hAnsi="宋体" w:cs="宋体"/>
                <w:kern w:val="0"/>
                <w:sz w:val="21"/>
                <w:szCs w:val="21"/>
              </w:rPr>
            </w:pPr>
          </w:p>
        </w:tc>
        <w:tc>
          <w:tcPr>
            <w:tcW w:w="1134" w:type="dxa"/>
            <w:tcBorders>
              <w:top w:val="nil"/>
              <w:left w:val="nil"/>
              <w:bottom w:val="single" w:sz="8" w:space="0" w:color="auto"/>
              <w:right w:val="single" w:sz="8" w:space="0" w:color="auto"/>
            </w:tcBorders>
            <w:shd w:val="clear" w:color="auto" w:fill="auto"/>
            <w:vAlign w:val="center"/>
          </w:tcPr>
          <w:p w:rsidR="00F92FB0" w:rsidRDefault="00F92FB0">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1134" w:type="dxa"/>
            <w:tcBorders>
              <w:top w:val="nil"/>
              <w:left w:val="nil"/>
              <w:bottom w:val="single" w:sz="8" w:space="0" w:color="auto"/>
              <w:right w:val="single" w:sz="8" w:space="0" w:color="auto"/>
            </w:tcBorders>
            <w:shd w:val="clear" w:color="auto" w:fill="auto"/>
            <w:vAlign w:val="center"/>
          </w:tcPr>
          <w:p w:rsidR="00F92FB0" w:rsidRDefault="00F92FB0">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850" w:type="dxa"/>
            <w:tcBorders>
              <w:top w:val="nil"/>
              <w:left w:val="nil"/>
              <w:bottom w:val="single" w:sz="8" w:space="0" w:color="auto"/>
              <w:right w:val="single" w:sz="8" w:space="0" w:color="auto"/>
            </w:tcBorders>
            <w:shd w:val="clear" w:color="auto" w:fill="auto"/>
            <w:vAlign w:val="center"/>
          </w:tcPr>
          <w:p w:rsidR="00F92FB0" w:rsidRDefault="00F92FB0">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F92FB0" w:rsidRDefault="00F92FB0">
            <w:pPr>
              <w:widowControl/>
              <w:adjustRightInd w:val="0"/>
              <w:snapToGrid w:val="0"/>
              <w:spacing w:line="240" w:lineRule="auto"/>
              <w:ind w:firstLineChars="0" w:firstLine="0"/>
              <w:jc w:val="center"/>
              <w:rPr>
                <w:rFonts w:ascii="仿宋_GB2312" w:eastAsia="仿宋_GB2312" w:hAnsi="宋体" w:cs="宋体"/>
                <w:kern w:val="0"/>
                <w:sz w:val="21"/>
                <w:szCs w:val="21"/>
              </w:rPr>
            </w:pPr>
          </w:p>
        </w:tc>
        <w:tc>
          <w:tcPr>
            <w:tcW w:w="788" w:type="dxa"/>
            <w:tcBorders>
              <w:top w:val="nil"/>
              <w:left w:val="nil"/>
              <w:bottom w:val="single" w:sz="8" w:space="0" w:color="auto"/>
              <w:right w:val="single" w:sz="8" w:space="0" w:color="auto"/>
            </w:tcBorders>
            <w:shd w:val="clear" w:color="auto" w:fill="auto"/>
            <w:vAlign w:val="center"/>
          </w:tcPr>
          <w:p w:rsidR="00F92FB0" w:rsidRDefault="00F92FB0">
            <w:pPr>
              <w:widowControl/>
              <w:adjustRightInd w:val="0"/>
              <w:snapToGrid w:val="0"/>
              <w:spacing w:line="240" w:lineRule="auto"/>
              <w:ind w:firstLineChars="0" w:firstLine="0"/>
              <w:jc w:val="center"/>
              <w:rPr>
                <w:rFonts w:ascii="仿宋_GB2312" w:eastAsia="仿宋_GB2312" w:hAnsi="宋体" w:cs="宋体"/>
                <w:kern w:val="0"/>
                <w:sz w:val="21"/>
                <w:szCs w:val="21"/>
              </w:rPr>
            </w:pPr>
          </w:p>
        </w:tc>
      </w:tr>
      <w:tr w:rsidR="00F92FB0">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92FB0" w:rsidRDefault="00F27B12">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合计</w:t>
            </w:r>
          </w:p>
        </w:tc>
        <w:tc>
          <w:tcPr>
            <w:tcW w:w="1134" w:type="dxa"/>
            <w:tcBorders>
              <w:top w:val="nil"/>
              <w:left w:val="nil"/>
              <w:bottom w:val="single" w:sz="8" w:space="0" w:color="auto"/>
              <w:right w:val="single" w:sz="8" w:space="0" w:color="auto"/>
            </w:tcBorders>
            <w:shd w:val="clear" w:color="auto" w:fill="auto"/>
            <w:vAlign w:val="center"/>
          </w:tcPr>
          <w:p w:rsidR="00F92FB0" w:rsidRDefault="00F27B12">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24</w:t>
            </w:r>
          </w:p>
        </w:tc>
        <w:tc>
          <w:tcPr>
            <w:tcW w:w="1134" w:type="dxa"/>
            <w:tcBorders>
              <w:top w:val="nil"/>
              <w:left w:val="nil"/>
              <w:bottom w:val="single" w:sz="8" w:space="0" w:color="auto"/>
              <w:right w:val="single" w:sz="8" w:space="0" w:color="auto"/>
            </w:tcBorders>
            <w:shd w:val="clear" w:color="auto" w:fill="auto"/>
            <w:vAlign w:val="center"/>
          </w:tcPr>
          <w:p w:rsidR="00F92FB0" w:rsidRDefault="00F27B12">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20.15</w:t>
            </w:r>
          </w:p>
        </w:tc>
        <w:tc>
          <w:tcPr>
            <w:tcW w:w="850" w:type="dxa"/>
            <w:tcBorders>
              <w:top w:val="nil"/>
              <w:left w:val="nil"/>
              <w:bottom w:val="single" w:sz="8" w:space="0" w:color="auto"/>
              <w:right w:val="single" w:sz="8" w:space="0" w:color="auto"/>
            </w:tcBorders>
            <w:shd w:val="clear" w:color="auto" w:fill="auto"/>
            <w:vAlign w:val="center"/>
          </w:tcPr>
          <w:p w:rsidR="00F92FB0" w:rsidRDefault="00F92FB0">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F92FB0" w:rsidRDefault="00F27B12">
            <w:pPr>
              <w:widowControl/>
              <w:adjustRightInd w:val="0"/>
              <w:snapToGrid w:val="0"/>
              <w:spacing w:line="240" w:lineRule="auto"/>
              <w:ind w:firstLineChars="0" w:firstLine="0"/>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c>
          <w:tcPr>
            <w:tcW w:w="788" w:type="dxa"/>
            <w:tcBorders>
              <w:top w:val="nil"/>
              <w:left w:val="nil"/>
              <w:bottom w:val="single" w:sz="8" w:space="0" w:color="auto"/>
              <w:right w:val="single" w:sz="8" w:space="0" w:color="auto"/>
            </w:tcBorders>
            <w:shd w:val="clear" w:color="auto" w:fill="auto"/>
            <w:vAlign w:val="center"/>
          </w:tcPr>
          <w:p w:rsidR="00F92FB0" w:rsidRDefault="00F27B12">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r>
    </w:tbl>
    <w:p w:rsidR="00F92FB0" w:rsidRDefault="00F27B12" w:rsidP="00147A82">
      <w:pPr>
        <w:numPr>
          <w:ilvl w:val="0"/>
          <w:numId w:val="3"/>
        </w:numPr>
        <w:ind w:firstLine="643"/>
        <w:rPr>
          <w:rFonts w:ascii="仿宋_GB2312" w:eastAsia="仿宋_GB2312"/>
          <w:b/>
          <w:bCs/>
          <w:sz w:val="32"/>
          <w:szCs w:val="32"/>
        </w:rPr>
      </w:pPr>
      <w:r>
        <w:rPr>
          <w:rFonts w:ascii="仿宋_GB2312" w:eastAsia="仿宋_GB2312" w:hint="eastAsia"/>
          <w:b/>
          <w:bCs/>
          <w:sz w:val="32"/>
          <w:szCs w:val="32"/>
        </w:rPr>
        <w:t>专项资金总投入及实际使用情况分析</w:t>
      </w:r>
    </w:p>
    <w:p w:rsidR="00F92FB0" w:rsidRDefault="00F27B12">
      <w:pPr>
        <w:pStyle w:val="a8"/>
        <w:widowControl/>
        <w:spacing w:before="40" w:beforeAutospacing="0" w:after="0" w:afterAutospacing="0"/>
        <w:ind w:firstLine="640"/>
        <w:jc w:val="both"/>
        <w:rPr>
          <w:rFonts w:ascii="仿宋_GB2312" w:eastAsia="仿宋_GB2312" w:cs="仿宋"/>
          <w:sz w:val="32"/>
          <w:szCs w:val="32"/>
        </w:rPr>
      </w:pPr>
      <w:r>
        <w:rPr>
          <w:rFonts w:ascii="仿宋_GB2312" w:eastAsia="仿宋_GB2312" w:cs="仿宋" w:hint="eastAsia"/>
          <w:sz w:val="32"/>
          <w:szCs w:val="32"/>
        </w:rPr>
        <w:t>2022年，预算安排专项资金24.00万元，实际使用20.15万元,结转0.00万元。</w:t>
      </w:r>
    </w:p>
    <w:p w:rsidR="00F92FB0" w:rsidRDefault="00F27B12">
      <w:pPr>
        <w:pStyle w:val="1"/>
        <w:ind w:firstLine="640"/>
        <w:rPr>
          <w:rFonts w:ascii="黑体" w:hAnsi="黑体"/>
          <w:b w:val="0"/>
          <w:sz w:val="32"/>
          <w:szCs w:val="32"/>
        </w:rPr>
      </w:pPr>
      <w:r>
        <w:rPr>
          <w:rFonts w:ascii="黑体" w:hAnsi="黑体" w:hint="eastAsia"/>
          <w:b w:val="0"/>
          <w:sz w:val="32"/>
          <w:szCs w:val="32"/>
        </w:rPr>
        <w:t>三、部门单位专项组织实施情况</w:t>
      </w:r>
    </w:p>
    <w:p w:rsidR="00F92FB0" w:rsidRDefault="00F27B12" w:rsidP="00147A82">
      <w:pPr>
        <w:pStyle w:val="2"/>
        <w:ind w:firstLine="643"/>
        <w:rPr>
          <w:rFonts w:ascii="楷体_GB2312" w:eastAsia="楷体_GB2312"/>
          <w:szCs w:val="32"/>
        </w:rPr>
      </w:pPr>
      <w:r>
        <w:rPr>
          <w:rFonts w:ascii="楷体_GB2312" w:eastAsia="楷体_GB2312" w:hint="eastAsia"/>
          <w:szCs w:val="32"/>
        </w:rPr>
        <w:t>（一）专项组织情况分析</w:t>
      </w:r>
    </w:p>
    <w:p w:rsidR="00F92FB0" w:rsidRDefault="00F27B12" w:rsidP="00147A82">
      <w:pPr>
        <w:ind w:firstLine="643"/>
        <w:rPr>
          <w:rFonts w:ascii="仿宋_GB2312" w:eastAsia="仿宋_GB2312"/>
          <w:sz w:val="32"/>
          <w:szCs w:val="32"/>
        </w:rPr>
      </w:pPr>
      <w:r>
        <w:rPr>
          <w:rFonts w:ascii="仿宋_GB2312" w:eastAsia="仿宋_GB2312" w:hint="eastAsia"/>
          <w:b/>
          <w:bCs/>
          <w:sz w:val="32"/>
          <w:szCs w:val="32"/>
        </w:rPr>
        <w:t>1.前期准备</w:t>
      </w:r>
    </w:p>
    <w:p w:rsidR="00F92FB0" w:rsidRDefault="00F27B12">
      <w:pPr>
        <w:ind w:firstLine="640"/>
        <w:rPr>
          <w:rFonts w:ascii="仿宋_GB2312" w:eastAsia="仿宋_GB2312"/>
          <w:sz w:val="32"/>
          <w:szCs w:val="32"/>
        </w:rPr>
      </w:pPr>
      <w:r>
        <w:rPr>
          <w:rFonts w:ascii="仿宋_GB2312" w:eastAsia="仿宋_GB2312" w:hint="eastAsia"/>
          <w:sz w:val="32"/>
          <w:szCs w:val="32"/>
        </w:rPr>
        <w:t>梳理2022年专项资金使用情况和专项项目实施规模，根据各专项实际存档资料，就专项工作计划与部门职能和规</w:t>
      </w:r>
      <w:r>
        <w:rPr>
          <w:rFonts w:ascii="仿宋_GB2312" w:eastAsia="仿宋_GB2312" w:hint="eastAsia"/>
          <w:sz w:val="32"/>
          <w:szCs w:val="32"/>
        </w:rPr>
        <w:lastRenderedPageBreak/>
        <w:t>划内容、与科室和项目之间的对应关系、重点工作安排与重点项目安排情况等，与相关科室的管理人员进行了沟通和交流，深入了解本部门涉及专项资金的使用情况和项目完成情况。</w:t>
      </w:r>
    </w:p>
    <w:p w:rsidR="00F92FB0" w:rsidRDefault="00F27B12" w:rsidP="00147A82">
      <w:pPr>
        <w:ind w:firstLine="643"/>
        <w:rPr>
          <w:rFonts w:ascii="仿宋_GB2312" w:eastAsia="仿宋_GB2312"/>
          <w:b/>
          <w:bCs/>
          <w:sz w:val="32"/>
          <w:szCs w:val="32"/>
        </w:rPr>
      </w:pPr>
      <w:r>
        <w:rPr>
          <w:rFonts w:ascii="仿宋_GB2312" w:eastAsia="仿宋_GB2312" w:hint="eastAsia"/>
          <w:b/>
          <w:bCs/>
          <w:sz w:val="32"/>
          <w:szCs w:val="32"/>
        </w:rPr>
        <w:t>2.组织实施</w:t>
      </w:r>
    </w:p>
    <w:p w:rsidR="00F92FB0" w:rsidRDefault="00F27B12">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F92FB0" w:rsidRDefault="00F27B12">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F92FB0" w:rsidRDefault="00F27B12">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rsidR="00F92FB0" w:rsidRDefault="00F27B12" w:rsidP="00147A82">
      <w:pPr>
        <w:pStyle w:val="2"/>
        <w:numPr>
          <w:ilvl w:val="0"/>
          <w:numId w:val="5"/>
        </w:numPr>
        <w:ind w:firstLine="643"/>
        <w:rPr>
          <w:rFonts w:ascii="仿宋_GB2312" w:eastAsia="仿宋_GB2312"/>
          <w:szCs w:val="32"/>
        </w:rPr>
      </w:pPr>
      <w:r>
        <w:rPr>
          <w:rFonts w:ascii="楷体_GB2312" w:eastAsia="楷体_GB2312" w:hint="eastAsia"/>
          <w:szCs w:val="32"/>
        </w:rPr>
        <w:lastRenderedPageBreak/>
        <w:t>专项管理情况分析</w:t>
      </w:r>
    </w:p>
    <w:p w:rsidR="00F92FB0" w:rsidRDefault="00F27B12" w:rsidP="00147A82">
      <w:pPr>
        <w:ind w:firstLine="643"/>
        <w:rPr>
          <w:rFonts w:ascii="仿宋_GB2312" w:eastAsia="仿宋_GB2312"/>
          <w:b/>
          <w:bCs/>
          <w:sz w:val="32"/>
          <w:szCs w:val="32"/>
        </w:rPr>
      </w:pPr>
      <w:r>
        <w:rPr>
          <w:rFonts w:ascii="仿宋_GB2312" w:eastAsia="仿宋_GB2312" w:hint="eastAsia"/>
          <w:b/>
          <w:bCs/>
          <w:sz w:val="32"/>
          <w:szCs w:val="32"/>
        </w:rPr>
        <w:t>1.项目资金情况分析</w:t>
      </w:r>
    </w:p>
    <w:p w:rsidR="00F92FB0" w:rsidRDefault="00F27B12">
      <w:pPr>
        <w:ind w:firstLine="640"/>
        <w:rPr>
          <w:rFonts w:ascii="仿宋_GB2312" w:eastAsia="仿宋_GB2312"/>
          <w:sz w:val="32"/>
          <w:szCs w:val="32"/>
        </w:rPr>
      </w:pPr>
      <w:r>
        <w:rPr>
          <w:rFonts w:ascii="仿宋_GB2312" w:eastAsia="仿宋_GB2312" w:hint="eastAsia"/>
          <w:sz w:val="32"/>
          <w:szCs w:val="32"/>
        </w:rPr>
        <w:t>（1）</w:t>
      </w:r>
      <w:r>
        <w:rPr>
          <w:rFonts w:ascii="仿宋_GB2312" w:eastAsia="仿宋_GB2312" w:cs="仿宋" w:hint="eastAsia"/>
          <w:sz w:val="32"/>
          <w:szCs w:val="32"/>
        </w:rPr>
        <w:t>2022年，全年预算安排专项资金24.00万元，实际使用20.15万元，预算执行率为100.0%。我单位专项资金严格按照昌吉市财政局及相关专项资金管理办法要求实行专款专用，在本年度各级审计和财政监督检查中未发现资金使用合规性问题。</w:t>
      </w:r>
    </w:p>
    <w:p w:rsidR="00F92FB0" w:rsidRDefault="00F27B12" w:rsidP="00147A82">
      <w:pPr>
        <w:ind w:firstLine="643"/>
        <w:rPr>
          <w:rFonts w:ascii="仿宋_GB2312" w:eastAsia="仿宋_GB2312"/>
          <w:b/>
          <w:bCs/>
          <w:sz w:val="32"/>
          <w:szCs w:val="32"/>
        </w:rPr>
      </w:pPr>
      <w:r>
        <w:rPr>
          <w:rFonts w:ascii="仿宋_GB2312" w:eastAsia="仿宋_GB2312" w:hint="eastAsia"/>
          <w:b/>
          <w:bCs/>
          <w:sz w:val="32"/>
          <w:szCs w:val="32"/>
        </w:rPr>
        <w:t>2.项目实施情况分析</w:t>
      </w:r>
    </w:p>
    <w:p w:rsidR="00F92FB0" w:rsidRDefault="00F27B12">
      <w:pPr>
        <w:ind w:firstLine="640"/>
        <w:rPr>
          <w:rFonts w:ascii="仿宋_GB2312" w:eastAsia="仿宋_GB2312" w:cs="仿宋"/>
          <w:sz w:val="32"/>
          <w:szCs w:val="32"/>
        </w:rPr>
      </w:pPr>
      <w:r>
        <w:rPr>
          <w:rFonts w:ascii="仿宋_GB2312" w:eastAsia="仿宋_GB2312" w:hint="eastAsia"/>
          <w:sz w:val="32"/>
          <w:szCs w:val="32"/>
        </w:rPr>
        <w:t>（1）组织情况：昌吉市卫生计生综合监督执法局</w:t>
      </w:r>
      <w:r>
        <w:rPr>
          <w:rFonts w:ascii="仿宋_GB2312" w:eastAsia="仿宋_GB2312" w:cs="仿宋" w:hint="eastAsia"/>
          <w:sz w:val="32"/>
          <w:szCs w:val="32"/>
        </w:rPr>
        <w:t>建立中央公共卫生服务补助项目领导小组，保证项目的实施。</w:t>
      </w:r>
    </w:p>
    <w:p w:rsidR="00F92FB0" w:rsidRDefault="00F27B12">
      <w:pPr>
        <w:ind w:firstLine="640"/>
        <w:rPr>
          <w:rFonts w:ascii="仿宋_GB2312" w:eastAsia="仿宋_GB2312"/>
          <w:sz w:val="32"/>
          <w:szCs w:val="32"/>
        </w:rPr>
      </w:pPr>
      <w:r>
        <w:rPr>
          <w:rFonts w:ascii="仿宋_GB2312" w:eastAsia="仿宋_GB2312" w:hint="eastAsia"/>
          <w:sz w:val="32"/>
          <w:szCs w:val="32"/>
        </w:rPr>
        <w:t>（2）管理情况：昌吉市卫生计生综合监督执法局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rsidR="00F92FB0" w:rsidRDefault="00F27B12">
      <w:pPr>
        <w:ind w:firstLine="640"/>
        <w:rPr>
          <w:rFonts w:ascii="仿宋_GB2312" w:eastAsia="仿宋_GB2312"/>
          <w:sz w:val="32"/>
          <w:szCs w:val="32"/>
        </w:rPr>
      </w:pPr>
      <w:r>
        <w:rPr>
          <w:rFonts w:ascii="仿宋_GB2312" w:eastAsia="仿宋_GB2312" w:hint="eastAsia"/>
          <w:sz w:val="32"/>
          <w:szCs w:val="32"/>
        </w:rPr>
        <w:t>（3）监管情况：昌吉市卫生计生综合监督执法局随时对专项项目进行监督检查，监督施工进度是否按照项目计划时间如期进行，检查项目实施内容是否与项目计划内容一致，同时对专项项目资金进行定期或不定期督查，确保项目资金专款专用。</w:t>
      </w:r>
    </w:p>
    <w:p w:rsidR="00F92FB0" w:rsidRDefault="00F27B12" w:rsidP="00147A82">
      <w:pPr>
        <w:ind w:firstLine="643"/>
        <w:rPr>
          <w:rFonts w:ascii="仿宋_GB2312" w:eastAsia="仿宋_GB2312"/>
          <w:b/>
          <w:bCs/>
          <w:sz w:val="32"/>
          <w:szCs w:val="32"/>
        </w:rPr>
      </w:pPr>
      <w:r>
        <w:rPr>
          <w:rFonts w:ascii="仿宋_GB2312" w:eastAsia="仿宋_GB2312" w:hint="eastAsia"/>
          <w:b/>
          <w:bCs/>
          <w:sz w:val="32"/>
          <w:szCs w:val="32"/>
        </w:rPr>
        <w:t>3.项目绩效情况分析</w:t>
      </w:r>
    </w:p>
    <w:p w:rsidR="00F92FB0" w:rsidRDefault="00F27B12">
      <w:pPr>
        <w:ind w:firstLine="640"/>
        <w:rPr>
          <w:rFonts w:ascii="仿宋_GB2312" w:eastAsia="仿宋_GB2312"/>
          <w:sz w:val="32"/>
          <w:szCs w:val="32"/>
        </w:rPr>
      </w:pPr>
      <w:r>
        <w:rPr>
          <w:rFonts w:ascii="仿宋_GB2312" w:eastAsia="仿宋_GB2312" w:hint="eastAsia"/>
          <w:sz w:val="32"/>
          <w:szCs w:val="32"/>
        </w:rPr>
        <w:t>本单位所涉及专项项目均已纳入绩效管理，1个专项项</w:t>
      </w:r>
      <w:r>
        <w:rPr>
          <w:rFonts w:ascii="仿宋_GB2312" w:eastAsia="仿宋_GB2312" w:hint="eastAsia"/>
          <w:sz w:val="32"/>
          <w:szCs w:val="32"/>
        </w:rPr>
        <w:lastRenderedPageBreak/>
        <w:t>目实际绩效情况如下：</w:t>
      </w:r>
    </w:p>
    <w:p w:rsidR="00F92FB0" w:rsidRDefault="00F27B12">
      <w:pPr>
        <w:ind w:firstLine="640"/>
        <w:rPr>
          <w:rFonts w:ascii="仿宋_GB2312" w:eastAsia="仿宋_GB2312"/>
          <w:sz w:val="32"/>
          <w:szCs w:val="32"/>
        </w:rPr>
      </w:pPr>
      <w:r>
        <w:rPr>
          <w:rFonts w:ascii="仿宋_GB2312" w:eastAsia="仿宋_GB2312" w:hint="eastAsia"/>
          <w:sz w:val="32"/>
          <w:szCs w:val="32"/>
        </w:rPr>
        <w:t>（1）成本控制：昌吉市卫生计生综合监督执法局在其职能范围内，明确项目职责分工和成本控制要求，对各种影响成本的因素和条件采取了一系列预防和调节措施，科学地组织实施成本控制。</w:t>
      </w:r>
    </w:p>
    <w:p w:rsidR="00F92FB0" w:rsidRDefault="00F27B12">
      <w:pPr>
        <w:ind w:firstLine="640"/>
        <w:rPr>
          <w:rFonts w:ascii="仿宋_GB2312" w:eastAsia="仿宋_GB2312"/>
          <w:sz w:val="32"/>
          <w:szCs w:val="32"/>
        </w:rPr>
      </w:pPr>
      <w:r>
        <w:rPr>
          <w:rFonts w:ascii="仿宋_GB2312" w:eastAsia="仿宋_GB2312" w:hint="eastAsia"/>
          <w:sz w:val="32"/>
          <w:szCs w:val="32"/>
        </w:rPr>
        <w:t>（2）成本节约：昌吉市卫生计生综合监督执法局在进行中央公共卫生补助项目时，因采用政府采购集中采购的方式进行采购，降低了项目的成本。</w:t>
      </w:r>
    </w:p>
    <w:p w:rsidR="00F92FB0" w:rsidRDefault="00F27B12" w:rsidP="00147A82">
      <w:pPr>
        <w:ind w:firstLine="643"/>
        <w:rPr>
          <w:rFonts w:ascii="仿宋_GB2312" w:eastAsia="仿宋_GB2312"/>
          <w:b/>
          <w:bCs/>
          <w:sz w:val="32"/>
          <w:szCs w:val="32"/>
        </w:rPr>
      </w:pPr>
      <w:r>
        <w:rPr>
          <w:rFonts w:ascii="仿宋_GB2312" w:eastAsia="仿宋_GB2312" w:hint="eastAsia"/>
          <w:b/>
          <w:bCs/>
          <w:sz w:val="32"/>
          <w:szCs w:val="32"/>
        </w:rPr>
        <w:t>4.项目效率性分析</w:t>
      </w:r>
    </w:p>
    <w:p w:rsidR="00F92FB0" w:rsidRDefault="00F27B12">
      <w:pPr>
        <w:ind w:firstLine="640"/>
        <w:rPr>
          <w:rFonts w:ascii="仿宋_GB2312" w:eastAsia="仿宋_GB2312"/>
          <w:sz w:val="32"/>
          <w:szCs w:val="32"/>
        </w:rPr>
      </w:pPr>
      <w:r>
        <w:rPr>
          <w:rFonts w:ascii="仿宋_GB2312" w:eastAsia="仿宋_GB2312" w:hint="eastAsia"/>
          <w:sz w:val="32"/>
          <w:szCs w:val="32"/>
        </w:rPr>
        <w:t>2022年中央公共卫生补助项目已完成，实施进度为100.0%，达到预期完成质量要求。</w:t>
      </w:r>
    </w:p>
    <w:p w:rsidR="00F92FB0" w:rsidRDefault="00F27B12" w:rsidP="00147A82">
      <w:pPr>
        <w:ind w:firstLine="643"/>
        <w:rPr>
          <w:rFonts w:ascii="仿宋_GB2312" w:eastAsia="仿宋_GB2312"/>
          <w:b/>
          <w:bCs/>
          <w:sz w:val="32"/>
          <w:szCs w:val="32"/>
        </w:rPr>
      </w:pPr>
      <w:r>
        <w:rPr>
          <w:rFonts w:ascii="仿宋_GB2312" w:eastAsia="仿宋_GB2312" w:hint="eastAsia"/>
          <w:b/>
          <w:bCs/>
          <w:sz w:val="32"/>
          <w:szCs w:val="32"/>
        </w:rPr>
        <w:t>5.项目效益性分析</w:t>
      </w:r>
    </w:p>
    <w:p w:rsidR="00F92FB0" w:rsidRDefault="00F27B12">
      <w:pPr>
        <w:ind w:firstLine="640"/>
        <w:rPr>
          <w:rFonts w:ascii="仿宋_GB2312" w:eastAsia="仿宋_GB2312" w:cs="仿宋"/>
          <w:b/>
          <w:bCs/>
          <w:sz w:val="32"/>
          <w:szCs w:val="32"/>
        </w:rPr>
      </w:pPr>
      <w:r>
        <w:rPr>
          <w:rFonts w:ascii="仿宋_GB2312" w:eastAsia="仿宋_GB2312" w:hAnsi="仿宋_GB2312" w:cs="仿宋_GB2312" w:hint="eastAsia"/>
          <w:sz w:val="32"/>
          <w:szCs w:val="32"/>
        </w:rPr>
        <w:t>2022年，市卫生计生综合监督执法局领导班子坚持以习近平新时代中国特色社会主义思想为指导，深入学习贯彻党的十九届</w:t>
      </w:r>
      <w:r>
        <w:rPr>
          <w:rFonts w:ascii="仿宋_GB2312" w:eastAsia="仿宋_GB2312" w:hAnsi="仿宋_GB2312" w:cs="仿宋_GB2312" w:hint="eastAsia"/>
          <w:sz w:val="30"/>
          <w:szCs w:val="30"/>
        </w:rPr>
        <w:t>历次全会及</w:t>
      </w:r>
      <w:r w:rsidR="00147A82" w:rsidRPr="00147A82">
        <w:rPr>
          <w:rFonts w:ascii="仿宋_GB2312" w:eastAsia="仿宋_GB2312" w:hAnsi="仿宋_GB2312" w:cs="仿宋_GB2312" w:hint="eastAsia"/>
          <w:sz w:val="30"/>
          <w:szCs w:val="30"/>
        </w:rPr>
        <w:t>党的二十大精神</w:t>
      </w:r>
      <w:r>
        <w:rPr>
          <w:rFonts w:ascii="仿宋_GB2312" w:eastAsia="仿宋_GB2312" w:hAnsi="仿宋_GB2312" w:cs="仿宋_GB2312" w:hint="eastAsia"/>
          <w:sz w:val="32"/>
          <w:szCs w:val="32"/>
        </w:rPr>
        <w:t>，贯彻落实第三次中央新疆工作座谈会精神，贯彻落实新时代党的治疆方略，牢牢扭住社会稳定和长治久安总目标，围绕疫情防控重点工作，认真履行工作职责，积极贯彻落实上级组织的决策部署，全员行动做好卫生</w:t>
      </w:r>
      <w:r>
        <w:rPr>
          <w:rFonts w:ascii="仿宋_GB2312" w:eastAsia="仿宋_GB2312" w:hAnsi="仿宋_GB2312" w:cs="仿宋_GB2312"/>
          <w:sz w:val="32"/>
          <w:szCs w:val="32"/>
        </w:rPr>
        <w:t>计生综合</w:t>
      </w:r>
      <w:r>
        <w:rPr>
          <w:rFonts w:ascii="仿宋_GB2312" w:eastAsia="仿宋_GB2312" w:hAnsi="仿宋_GB2312" w:cs="仿宋_GB2312" w:hint="eastAsia"/>
          <w:sz w:val="32"/>
          <w:szCs w:val="32"/>
        </w:rPr>
        <w:t>监督各项工作，确保人民群众生命安全和身体健康，较好的完成了2022年各项工作</w:t>
      </w:r>
      <w:r>
        <w:rPr>
          <w:rFonts w:ascii="仿宋_GB2312" w:eastAsia="仿宋_GB2312" w:hAnsi="仿宋_GB2312" w:cs="仿宋_GB2312"/>
          <w:sz w:val="32"/>
          <w:szCs w:val="32"/>
        </w:rPr>
        <w:t>目标</w:t>
      </w:r>
      <w:r>
        <w:rPr>
          <w:rFonts w:ascii="仿宋_GB2312" w:eastAsia="仿宋_GB2312" w:hAnsi="仿宋_GB2312" w:cs="仿宋_GB2312" w:hint="eastAsia"/>
          <w:sz w:val="32"/>
          <w:szCs w:val="32"/>
        </w:rPr>
        <w:t>任务。</w:t>
      </w:r>
    </w:p>
    <w:p w:rsidR="00F92FB0" w:rsidRDefault="00F27B12">
      <w:pPr>
        <w:pStyle w:val="1"/>
        <w:ind w:firstLine="640"/>
        <w:rPr>
          <w:rFonts w:ascii="黑体" w:hAnsi="黑体"/>
          <w:b w:val="0"/>
          <w:sz w:val="32"/>
          <w:szCs w:val="32"/>
        </w:rPr>
      </w:pPr>
      <w:r>
        <w:rPr>
          <w:rFonts w:ascii="黑体" w:hAnsi="黑体" w:hint="eastAsia"/>
          <w:b w:val="0"/>
          <w:sz w:val="32"/>
          <w:szCs w:val="32"/>
        </w:rPr>
        <w:t>四、资产管理情况</w:t>
      </w:r>
    </w:p>
    <w:p w:rsidR="00F92FB0" w:rsidRDefault="00F27B12" w:rsidP="00147A82">
      <w:pPr>
        <w:pStyle w:val="2"/>
        <w:numPr>
          <w:ilvl w:val="0"/>
          <w:numId w:val="6"/>
        </w:numPr>
        <w:ind w:firstLine="643"/>
        <w:rPr>
          <w:rFonts w:ascii="楷体_GB2312" w:eastAsia="楷体_GB2312"/>
          <w:szCs w:val="32"/>
        </w:rPr>
      </w:pPr>
      <w:r>
        <w:rPr>
          <w:rFonts w:ascii="楷体_GB2312" w:eastAsia="楷体_GB2312" w:hint="eastAsia"/>
          <w:szCs w:val="32"/>
        </w:rPr>
        <w:t>资产情况及固定资产利用情况</w:t>
      </w:r>
    </w:p>
    <w:p w:rsidR="00F92FB0" w:rsidRDefault="006C090E">
      <w:pPr>
        <w:ind w:firstLine="640"/>
        <w:rPr>
          <w:rFonts w:ascii="仿宋_GB2312" w:eastAsia="仿宋_GB2312"/>
          <w:sz w:val="32"/>
          <w:szCs w:val="32"/>
        </w:rPr>
      </w:pPr>
      <w:r>
        <w:rPr>
          <w:rFonts w:ascii="仿宋_GB2312" w:eastAsia="仿宋_GB2312" w:hint="eastAsia"/>
          <w:sz w:val="32"/>
          <w:szCs w:val="32"/>
        </w:rPr>
        <w:t>截至</w:t>
      </w:r>
      <w:r w:rsidR="00F27B12">
        <w:rPr>
          <w:rFonts w:ascii="仿宋_GB2312" w:eastAsia="仿宋_GB2312" w:hint="eastAsia"/>
          <w:sz w:val="32"/>
          <w:szCs w:val="32"/>
        </w:rPr>
        <w:t>2022年12月31日，我单位资产账面总额为848.36</w:t>
      </w:r>
      <w:r w:rsidR="00F27B12">
        <w:rPr>
          <w:rFonts w:ascii="仿宋_GB2312" w:eastAsia="仿宋_GB2312" w:hint="eastAsia"/>
          <w:sz w:val="32"/>
          <w:szCs w:val="32"/>
        </w:rPr>
        <w:lastRenderedPageBreak/>
        <w:t>万元，较年初资产总额减少17.84万元，减少2.06%，其中：</w:t>
      </w:r>
    </w:p>
    <w:p w:rsidR="00F92FB0" w:rsidRDefault="00F27B12">
      <w:pPr>
        <w:ind w:firstLine="640"/>
        <w:rPr>
          <w:rFonts w:ascii="仿宋_GB2312" w:eastAsia="仿宋_GB2312"/>
          <w:sz w:val="32"/>
          <w:szCs w:val="32"/>
        </w:rPr>
      </w:pPr>
      <w:r>
        <w:rPr>
          <w:rFonts w:ascii="仿宋_GB2312" w:eastAsia="仿宋_GB2312" w:hint="eastAsia"/>
          <w:sz w:val="32"/>
          <w:szCs w:val="32"/>
        </w:rPr>
        <w:t>2022年初，流动资产总额为9.17万元，年末总额为8.08万元，较年初流动资产减少1.09万元，下降11.89%，年底银行存款减少。</w:t>
      </w:r>
    </w:p>
    <w:p w:rsidR="00F92FB0" w:rsidRDefault="00F27B12">
      <w:pPr>
        <w:ind w:firstLine="640"/>
        <w:rPr>
          <w:rFonts w:ascii="仿宋_GB2312" w:eastAsia="仿宋_GB2312"/>
          <w:sz w:val="32"/>
          <w:szCs w:val="32"/>
        </w:rPr>
      </w:pPr>
      <w:r>
        <w:rPr>
          <w:rFonts w:ascii="仿宋_GB2312" w:eastAsia="仿宋_GB2312" w:hint="eastAsia"/>
          <w:sz w:val="32"/>
          <w:szCs w:val="32"/>
        </w:rPr>
        <w:t>2022年初，固定资产总额为857.04万元，年末总额为840.28万元，较年初固定资产减少16.76万元，减少1.99%，主要变动原因是：固定资产提取折旧。</w:t>
      </w:r>
    </w:p>
    <w:p w:rsidR="00F92FB0" w:rsidRDefault="00F27B12" w:rsidP="00147A82">
      <w:pPr>
        <w:pStyle w:val="2"/>
        <w:numPr>
          <w:ilvl w:val="0"/>
          <w:numId w:val="6"/>
        </w:numPr>
        <w:ind w:firstLine="643"/>
        <w:rPr>
          <w:rFonts w:ascii="楷体_GB2312" w:eastAsia="楷体_GB2312"/>
          <w:szCs w:val="32"/>
        </w:rPr>
      </w:pPr>
      <w:r>
        <w:rPr>
          <w:rFonts w:ascii="楷体_GB2312" w:eastAsia="楷体_GB2312" w:hint="eastAsia"/>
          <w:szCs w:val="32"/>
        </w:rPr>
        <w:t>资产管理规范性分析</w:t>
      </w:r>
    </w:p>
    <w:p w:rsidR="00F92FB0" w:rsidRDefault="00F27B12" w:rsidP="00147A82">
      <w:pPr>
        <w:ind w:firstLine="643"/>
        <w:jc w:val="left"/>
        <w:rPr>
          <w:rFonts w:ascii="仿宋_GB2312" w:eastAsia="仿宋_GB2312" w:cs="仿宋_GB2312"/>
          <w:kern w:val="1"/>
          <w:sz w:val="32"/>
          <w:szCs w:val="32"/>
        </w:rPr>
      </w:pPr>
      <w:r>
        <w:rPr>
          <w:rFonts w:ascii="仿宋_GB2312" w:eastAsia="仿宋_GB2312" w:cs="仿宋_GB2312" w:hint="eastAsia"/>
          <w:b/>
          <w:kern w:val="1"/>
          <w:sz w:val="32"/>
          <w:szCs w:val="32"/>
        </w:rPr>
        <w:t>1.资产管理体制和制度建设方面</w:t>
      </w:r>
    </w:p>
    <w:p w:rsidR="00F92FB0" w:rsidRDefault="00F27B12" w:rsidP="00147A82">
      <w:pPr>
        <w:ind w:firstLineChars="213" w:firstLine="682"/>
        <w:jc w:val="left"/>
        <w:rPr>
          <w:rFonts w:ascii="仿宋_GB2312" w:eastAsia="仿宋_GB2312"/>
          <w:sz w:val="32"/>
          <w:szCs w:val="32"/>
        </w:rPr>
      </w:pPr>
      <w:r>
        <w:rPr>
          <w:rFonts w:ascii="仿宋_GB2312" w:eastAsia="仿宋_GB2312" w:cs="仿宋" w:hint="eastAsia"/>
          <w:kern w:val="1"/>
          <w:sz w:val="32"/>
          <w:szCs w:val="32"/>
        </w:rPr>
        <w:t>我</w:t>
      </w:r>
      <w:r>
        <w:rPr>
          <w:rFonts w:ascii="仿宋_GB2312" w:eastAsia="仿宋_GB2312" w:hint="eastAsia"/>
          <w:sz w:val="32"/>
          <w:szCs w:val="32"/>
        </w:rPr>
        <w:t>单位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F92FB0" w:rsidRDefault="00F27B12" w:rsidP="00147A82">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2.运行机制和管理方式</w:t>
      </w:r>
    </w:p>
    <w:p w:rsidR="00F92FB0" w:rsidRDefault="00F27B12" w:rsidP="00147A82">
      <w:pPr>
        <w:ind w:firstLineChars="213" w:firstLine="682"/>
        <w:jc w:val="left"/>
        <w:rPr>
          <w:rFonts w:ascii="仿宋_GB2312" w:eastAsia="仿宋_GB2312"/>
          <w:sz w:val="32"/>
          <w:szCs w:val="32"/>
        </w:rPr>
      </w:pPr>
      <w:r>
        <w:rPr>
          <w:rFonts w:ascii="仿宋_GB2312" w:eastAsia="仿宋_GB2312" w:hint="eastAsia"/>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w:t>
      </w:r>
      <w:r>
        <w:rPr>
          <w:rFonts w:ascii="仿宋_GB2312" w:eastAsia="仿宋_GB2312" w:hint="eastAsia"/>
          <w:sz w:val="32"/>
          <w:szCs w:val="32"/>
        </w:rPr>
        <w:lastRenderedPageBreak/>
        <w:t>资料进行验收。未通过验收的不合格资产，不得接收，务必按照合同等有关规定办理退换货或其他弥补措施。</w:t>
      </w:r>
    </w:p>
    <w:p w:rsidR="00F92FB0" w:rsidRDefault="00F27B12" w:rsidP="00147A82">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3.信息化建设方面</w:t>
      </w:r>
    </w:p>
    <w:p w:rsidR="00F92FB0" w:rsidRDefault="00F27B12">
      <w:pPr>
        <w:ind w:firstLine="640"/>
        <w:rPr>
          <w:rFonts w:ascii="仿宋_GB2312" w:eastAsia="仿宋_GB2312"/>
          <w:sz w:val="32"/>
          <w:szCs w:val="32"/>
        </w:rPr>
      </w:pPr>
      <w:r>
        <w:rPr>
          <w:rFonts w:ascii="仿宋_GB2312" w:eastAsia="仿宋_GB2312" w:hint="eastAsia"/>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F92FB0" w:rsidRDefault="00F27B12" w:rsidP="00147A82">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4.流动资产的管理</w:t>
      </w:r>
    </w:p>
    <w:p w:rsidR="00F92FB0" w:rsidRDefault="00F27B12">
      <w:pPr>
        <w:ind w:firstLine="640"/>
        <w:rPr>
          <w:rFonts w:ascii="仿宋_GB2312" w:eastAsia="仿宋_GB2312"/>
          <w:sz w:val="32"/>
          <w:szCs w:val="32"/>
        </w:rPr>
      </w:pPr>
      <w:r>
        <w:rPr>
          <w:rFonts w:ascii="仿宋_GB2312" w:eastAsia="仿宋_GB2312" w:hint="eastAsia"/>
          <w:sz w:val="32"/>
          <w:szCs w:val="32"/>
        </w:rPr>
        <w:t>流动资产严格按照我单位内控体系要求进行管理，无备用金，单位货币资金管理由办公室每月与国库支付中心进行对账。</w:t>
      </w:r>
    </w:p>
    <w:p w:rsidR="00F92FB0" w:rsidRDefault="00F27B12" w:rsidP="00147A82">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5.固定资产的管理</w:t>
      </w:r>
    </w:p>
    <w:p w:rsidR="00F92FB0" w:rsidRDefault="00F27B12">
      <w:pPr>
        <w:ind w:firstLine="640"/>
        <w:rPr>
          <w:rFonts w:ascii="仿宋_GB2312" w:eastAsia="仿宋_GB2312"/>
          <w:sz w:val="32"/>
          <w:szCs w:val="32"/>
        </w:rPr>
      </w:pPr>
      <w:r>
        <w:rPr>
          <w:rFonts w:ascii="仿宋_GB2312" w:eastAsia="仿宋_GB2312" w:hint="eastAsia"/>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F92FB0" w:rsidRDefault="00F27B12">
      <w:pPr>
        <w:pStyle w:val="1"/>
        <w:numPr>
          <w:ilvl w:val="0"/>
          <w:numId w:val="7"/>
        </w:numPr>
        <w:ind w:firstLine="640"/>
        <w:rPr>
          <w:rFonts w:ascii="黑体" w:hAnsi="黑体"/>
          <w:b w:val="0"/>
          <w:sz w:val="32"/>
          <w:szCs w:val="32"/>
        </w:rPr>
      </w:pPr>
      <w:r>
        <w:rPr>
          <w:rFonts w:ascii="黑体" w:hAnsi="黑体" w:hint="eastAsia"/>
          <w:b w:val="0"/>
          <w:sz w:val="32"/>
          <w:szCs w:val="32"/>
        </w:rPr>
        <w:t>部门单位整体支出绩效情况</w:t>
      </w:r>
    </w:p>
    <w:p w:rsidR="00F92FB0" w:rsidRDefault="00F27B12">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2022年度，</w:t>
      </w:r>
      <w:r>
        <w:rPr>
          <w:rFonts w:ascii="仿宋_GB2312" w:eastAsia="仿宋_GB2312" w:hint="eastAsia"/>
          <w:sz w:val="32"/>
          <w:szCs w:val="32"/>
        </w:rPr>
        <w:t>昌吉市卫生计生综合监督执法局</w:t>
      </w:r>
      <w:r>
        <w:rPr>
          <w:rFonts w:ascii="仿宋_GB2312" w:eastAsia="仿宋_GB2312" w:hint="eastAsia"/>
          <w:bCs/>
          <w:spacing w:val="-4"/>
          <w:sz w:val="32"/>
          <w:szCs w:val="32"/>
        </w:rPr>
        <w:t>整体支出绩效目标共设置一级指标3个，二级指标7个，三级指标12个，</w:t>
      </w:r>
      <w:r>
        <w:rPr>
          <w:rFonts w:ascii="仿宋_GB2312" w:eastAsia="仿宋_GB2312" w:hint="eastAsia"/>
          <w:bCs/>
          <w:spacing w:val="-4"/>
          <w:sz w:val="32"/>
          <w:szCs w:val="32"/>
        </w:rPr>
        <w:lastRenderedPageBreak/>
        <w:t>其中：已完成三级指标9个，指标完成率为75%。</w:t>
      </w:r>
    </w:p>
    <w:p w:rsidR="00F92FB0" w:rsidRDefault="00F27B12" w:rsidP="00147A82">
      <w:pPr>
        <w:pStyle w:val="3"/>
        <w:ind w:firstLine="643"/>
        <w:rPr>
          <w:sz w:val="32"/>
        </w:rPr>
      </w:pPr>
      <w:r>
        <w:rPr>
          <w:rFonts w:hint="eastAsia"/>
          <w:sz w:val="32"/>
        </w:rPr>
        <w:t>1.产出指标完成情况分析</w:t>
      </w:r>
    </w:p>
    <w:p w:rsidR="00F92FB0" w:rsidRDefault="00F27B12">
      <w:pPr>
        <w:ind w:firstLine="640"/>
      </w:pPr>
      <w:r>
        <w:rPr>
          <w:rFonts w:ascii="仿宋_GB2312" w:eastAsia="仿宋_GB2312" w:hint="eastAsia"/>
          <w:sz w:val="32"/>
          <w:szCs w:val="32"/>
        </w:rPr>
        <w:t>（1）数量指标</w:t>
      </w:r>
    </w:p>
    <w:p w:rsidR="00F92FB0" w:rsidRDefault="00F27B12">
      <w:pPr>
        <w:ind w:firstLine="640"/>
        <w:rPr>
          <w:rFonts w:ascii="仿宋_GB2312" w:eastAsia="仿宋_GB2312"/>
          <w:sz w:val="32"/>
          <w:szCs w:val="32"/>
        </w:rPr>
      </w:pPr>
      <w:r>
        <w:rPr>
          <w:rFonts w:ascii="仿宋_GB2312" w:eastAsia="仿宋_GB2312" w:hint="eastAsia"/>
          <w:sz w:val="32"/>
          <w:szCs w:val="32"/>
        </w:rPr>
        <w:t>房屋建筑物供暖面积指标：预期指标值为“=1960.32平方米”，实际完成指标值为“1960.32平方米”，指标完成率为100%;</w:t>
      </w:r>
    </w:p>
    <w:p w:rsidR="00F92FB0" w:rsidRDefault="00F27B12">
      <w:pPr>
        <w:ind w:firstLine="640"/>
        <w:rPr>
          <w:rFonts w:ascii="仿宋_GB2312" w:eastAsia="仿宋_GB2312"/>
          <w:sz w:val="32"/>
          <w:szCs w:val="32"/>
        </w:rPr>
      </w:pPr>
      <w:r>
        <w:rPr>
          <w:rFonts w:ascii="仿宋_GB2312" w:eastAsia="仿宋_GB2312" w:hint="eastAsia"/>
          <w:sz w:val="32"/>
          <w:szCs w:val="32"/>
        </w:rPr>
        <w:t>“公务用车保障数量”指标：预期指标值为“=2辆”，实际完成指标值为“2辆”，指标完成率为100%;</w:t>
      </w:r>
    </w:p>
    <w:p w:rsidR="00F92FB0" w:rsidRDefault="00F27B12">
      <w:pPr>
        <w:ind w:firstLine="640"/>
        <w:rPr>
          <w:rFonts w:ascii="仿宋_GB2312" w:eastAsia="仿宋_GB2312"/>
          <w:sz w:val="32"/>
          <w:szCs w:val="32"/>
        </w:rPr>
      </w:pPr>
      <w:r>
        <w:rPr>
          <w:rFonts w:ascii="仿宋_GB2312" w:eastAsia="仿宋_GB2312" w:hint="eastAsia"/>
          <w:sz w:val="32"/>
          <w:szCs w:val="32"/>
        </w:rPr>
        <w:t>“对全市医疗机构、公共卫生场所进行监督检查”指标：预期指标值为“&gt;=2000.00家”，实际完成指标值为“2000家”，指标完成率为100%;</w:t>
      </w:r>
    </w:p>
    <w:p w:rsidR="00F92FB0" w:rsidRDefault="00F27B12" w:rsidP="00147A82">
      <w:pPr>
        <w:ind w:firstLine="560"/>
        <w:rPr>
          <w:rFonts w:ascii="仿宋_GB2312" w:eastAsia="仿宋_GB2312"/>
          <w:sz w:val="32"/>
          <w:szCs w:val="32"/>
        </w:rPr>
      </w:pPr>
      <w:r>
        <w:rPr>
          <w:rFonts w:eastAsia="仿宋_GB2312" w:hint="eastAsia"/>
        </w:rPr>
        <w:t>“</w:t>
      </w:r>
      <w:r>
        <w:rPr>
          <w:rFonts w:ascii="仿宋_GB2312" w:eastAsia="仿宋_GB2312" w:hint="eastAsia"/>
          <w:sz w:val="32"/>
          <w:szCs w:val="32"/>
        </w:rPr>
        <w:t>保障办公人员数量”指标：预期指标值为“=33人”，实际完成指标值为“33人”，指标完成率为100%;</w:t>
      </w:r>
    </w:p>
    <w:p w:rsidR="00F92FB0" w:rsidRDefault="00F27B12">
      <w:pPr>
        <w:numPr>
          <w:ilvl w:val="0"/>
          <w:numId w:val="8"/>
        </w:numPr>
        <w:ind w:firstLine="640"/>
        <w:rPr>
          <w:rFonts w:ascii="仿宋_GB2312" w:eastAsia="仿宋_GB2312"/>
          <w:sz w:val="32"/>
          <w:szCs w:val="32"/>
        </w:rPr>
      </w:pPr>
      <w:r>
        <w:rPr>
          <w:rFonts w:ascii="仿宋_GB2312" w:eastAsia="仿宋_GB2312" w:hint="eastAsia"/>
          <w:sz w:val="32"/>
          <w:szCs w:val="32"/>
        </w:rPr>
        <w:t>质量指标</w:t>
      </w:r>
    </w:p>
    <w:p w:rsidR="00F92FB0" w:rsidRDefault="00F27B12">
      <w:pPr>
        <w:ind w:firstLine="640"/>
        <w:rPr>
          <w:rFonts w:ascii="仿宋_GB2312" w:eastAsia="仿宋_GB2312"/>
          <w:sz w:val="32"/>
          <w:szCs w:val="32"/>
        </w:rPr>
      </w:pPr>
      <w:r>
        <w:rPr>
          <w:rFonts w:ascii="仿宋_GB2312" w:eastAsia="仿宋_GB2312" w:hint="eastAsia"/>
          <w:sz w:val="32"/>
          <w:szCs w:val="32"/>
        </w:rPr>
        <w:t>“监督检查工作覆盖率”指标：预期指标值为“=100%”，实际完成指标值为“100”，指标完成率为100%;</w:t>
      </w:r>
    </w:p>
    <w:p w:rsidR="00F92FB0" w:rsidRDefault="00F27B12">
      <w:pPr>
        <w:ind w:firstLine="640"/>
        <w:rPr>
          <w:rFonts w:ascii="仿宋_GB2312" w:eastAsia="仿宋_GB2312"/>
          <w:sz w:val="32"/>
          <w:szCs w:val="32"/>
        </w:rPr>
      </w:pPr>
      <w:r>
        <w:rPr>
          <w:rFonts w:ascii="仿宋_GB2312" w:eastAsia="仿宋_GB2312" w:hint="eastAsia"/>
          <w:sz w:val="32"/>
          <w:szCs w:val="32"/>
        </w:rPr>
        <w:t>“提高我局监督检查服务水平”指标：预期指标值为“1逐步提高”，实际完成指标值为“逐步提高”，指标完成率为100%；</w:t>
      </w:r>
    </w:p>
    <w:p w:rsidR="00F92FB0" w:rsidRDefault="00F27B12">
      <w:pPr>
        <w:numPr>
          <w:ilvl w:val="0"/>
          <w:numId w:val="8"/>
        </w:numPr>
        <w:ind w:firstLine="640"/>
        <w:rPr>
          <w:rFonts w:ascii="仿宋_GB2312" w:eastAsia="仿宋_GB2312"/>
          <w:sz w:val="32"/>
          <w:szCs w:val="32"/>
        </w:rPr>
      </w:pPr>
      <w:r>
        <w:rPr>
          <w:rFonts w:ascii="仿宋_GB2312" w:eastAsia="仿宋_GB2312" w:hint="eastAsia"/>
          <w:sz w:val="32"/>
          <w:szCs w:val="32"/>
        </w:rPr>
        <w:t>时效指标</w:t>
      </w:r>
    </w:p>
    <w:p w:rsidR="00F92FB0" w:rsidRDefault="00F27B12">
      <w:pPr>
        <w:ind w:firstLine="640"/>
        <w:rPr>
          <w:rFonts w:ascii="仿宋_GB2312" w:eastAsia="仿宋_GB2312"/>
          <w:sz w:val="32"/>
          <w:szCs w:val="32"/>
        </w:rPr>
      </w:pPr>
      <w:r>
        <w:rPr>
          <w:rFonts w:ascii="仿宋_GB2312" w:eastAsia="仿宋_GB2312" w:hint="eastAsia"/>
          <w:sz w:val="32"/>
          <w:szCs w:val="32"/>
        </w:rPr>
        <w:t>“整体工作完成时间”指标：预期指标值为“2022年12月31日”，实际完成指标值为“2022年12月31日”，指标完成率为100%;</w:t>
      </w:r>
    </w:p>
    <w:p w:rsidR="00F92FB0" w:rsidRDefault="00F27B12">
      <w:pPr>
        <w:ind w:firstLine="640"/>
        <w:rPr>
          <w:rFonts w:ascii="仿宋_GB2312" w:eastAsia="仿宋_GB2312"/>
          <w:sz w:val="32"/>
          <w:szCs w:val="32"/>
        </w:rPr>
      </w:pPr>
      <w:r>
        <w:rPr>
          <w:rFonts w:ascii="仿宋_GB2312" w:eastAsia="仿宋_GB2312" w:hint="eastAsia"/>
          <w:sz w:val="32"/>
          <w:szCs w:val="32"/>
        </w:rPr>
        <w:lastRenderedPageBreak/>
        <w:t>“公用经费支付及时率”指标：预期指标值为“100%”，实际完成指标值为“100”，指标完成率为100%;</w:t>
      </w:r>
    </w:p>
    <w:p w:rsidR="00F92FB0" w:rsidRDefault="00F27B12">
      <w:pPr>
        <w:ind w:firstLine="640"/>
        <w:rPr>
          <w:rFonts w:ascii="仿宋_GB2312" w:eastAsia="仿宋_GB2312"/>
          <w:sz w:val="32"/>
          <w:szCs w:val="32"/>
        </w:rPr>
      </w:pPr>
      <w:r>
        <w:rPr>
          <w:rFonts w:ascii="仿宋_GB2312" w:eastAsia="仿宋_GB2312" w:hint="eastAsia"/>
          <w:sz w:val="32"/>
          <w:szCs w:val="32"/>
        </w:rPr>
        <w:t>成本指标</w:t>
      </w:r>
    </w:p>
    <w:p w:rsidR="00F92FB0" w:rsidRDefault="00F27B12">
      <w:pPr>
        <w:ind w:firstLine="640"/>
        <w:rPr>
          <w:rFonts w:eastAsia="仿宋_GB2312"/>
        </w:rPr>
      </w:pPr>
      <w:r>
        <w:rPr>
          <w:rFonts w:ascii="仿宋_GB2312" w:eastAsia="仿宋_GB2312"/>
          <w:sz w:val="32"/>
          <w:szCs w:val="32"/>
        </w:rPr>
        <w:t>“</w:t>
      </w:r>
      <w:r>
        <w:rPr>
          <w:rFonts w:ascii="仿宋_GB2312" w:eastAsia="仿宋_GB2312" w:hint="eastAsia"/>
          <w:sz w:val="32"/>
          <w:szCs w:val="32"/>
        </w:rPr>
        <w:t>人员经费</w:t>
      </w:r>
      <w:r>
        <w:rPr>
          <w:rFonts w:ascii="仿宋_GB2312" w:eastAsia="仿宋_GB2312"/>
          <w:sz w:val="32"/>
          <w:szCs w:val="32"/>
        </w:rPr>
        <w:t>”</w:t>
      </w:r>
      <w:r>
        <w:rPr>
          <w:rFonts w:ascii="仿宋_GB2312" w:eastAsia="仿宋_GB2312" w:hint="eastAsia"/>
          <w:sz w:val="32"/>
          <w:szCs w:val="32"/>
        </w:rPr>
        <w:t>指标：预期指标值为“&lt;=350.96万元”，实际完成指标值为“429.88万元”，指标完成率为122.49%;</w:t>
      </w:r>
    </w:p>
    <w:p w:rsidR="00F92FB0" w:rsidRDefault="00F27B12">
      <w:pPr>
        <w:ind w:firstLine="640"/>
        <w:rPr>
          <w:rFonts w:ascii="仿宋_GB2312" w:eastAsia="仿宋_GB2312"/>
          <w:sz w:val="32"/>
          <w:szCs w:val="32"/>
        </w:rPr>
      </w:pPr>
      <w:r>
        <w:rPr>
          <w:rFonts w:ascii="仿宋_GB2312" w:eastAsia="仿宋_GB2312" w:hint="eastAsia"/>
          <w:sz w:val="32"/>
          <w:szCs w:val="32"/>
        </w:rPr>
        <w:t>“商品服务支出数”指标：预期指标值为“&lt;=25.92万元”，实际完成指标值为“15.54万元”，指标完成率为59.95%;</w:t>
      </w:r>
    </w:p>
    <w:p w:rsidR="00F92FB0" w:rsidRDefault="00F27B12">
      <w:pPr>
        <w:ind w:firstLine="640"/>
        <w:rPr>
          <w:rFonts w:ascii="仿宋_GB2312" w:eastAsia="仿宋_GB2312"/>
          <w:sz w:val="32"/>
          <w:szCs w:val="32"/>
        </w:rPr>
      </w:pPr>
      <w:r>
        <w:rPr>
          <w:rFonts w:ascii="仿宋_GB2312" w:eastAsia="仿宋_GB2312" w:hint="eastAsia"/>
          <w:sz w:val="32"/>
          <w:szCs w:val="32"/>
        </w:rPr>
        <w:t>“公车用运经费”指标：预期指标值为“=5.20万元”，实际完成指标值为“1.96万元”，指标完成率为37.69%;</w:t>
      </w:r>
    </w:p>
    <w:p w:rsidR="00F92FB0" w:rsidRDefault="00F27B12">
      <w:pPr>
        <w:ind w:firstLine="640"/>
        <w:rPr>
          <w:rFonts w:eastAsia="仿宋_GB2312"/>
        </w:rPr>
      </w:pPr>
      <w:r>
        <w:rPr>
          <w:rFonts w:ascii="仿宋_GB2312" w:eastAsia="仿宋_GB2312" w:hint="eastAsia"/>
          <w:sz w:val="32"/>
          <w:szCs w:val="32"/>
        </w:rPr>
        <w:t>“人均运经费数”指标：预期指标值为“&lt;=14.7万元”，实际完成指标值为“13.56万元”，指标完成率为92.24%;</w:t>
      </w:r>
    </w:p>
    <w:p w:rsidR="00F92FB0" w:rsidRDefault="00F27B12" w:rsidP="00147A82">
      <w:pPr>
        <w:pStyle w:val="3"/>
        <w:ind w:firstLine="643"/>
        <w:rPr>
          <w:sz w:val="32"/>
        </w:rPr>
      </w:pPr>
      <w:r>
        <w:rPr>
          <w:rFonts w:hint="eastAsia"/>
          <w:sz w:val="32"/>
        </w:rPr>
        <w:t>2.效益指标完成情况分析</w:t>
      </w:r>
    </w:p>
    <w:p w:rsidR="00F92FB0" w:rsidRDefault="00F27B12">
      <w:pPr>
        <w:ind w:firstLine="640"/>
        <w:rPr>
          <w:rFonts w:ascii="仿宋_GB2312" w:eastAsia="仿宋_GB2312"/>
          <w:sz w:val="32"/>
          <w:szCs w:val="32"/>
        </w:rPr>
      </w:pPr>
      <w:r>
        <w:rPr>
          <w:rFonts w:ascii="仿宋_GB2312" w:eastAsia="仿宋_GB2312" w:hint="eastAsia"/>
          <w:sz w:val="32"/>
          <w:szCs w:val="32"/>
        </w:rPr>
        <w:t>（1）经济效益</w:t>
      </w:r>
    </w:p>
    <w:p w:rsidR="00F92FB0" w:rsidRDefault="00F27B12">
      <w:pPr>
        <w:ind w:firstLine="640"/>
        <w:rPr>
          <w:rFonts w:ascii="仿宋_GB2312" w:eastAsia="仿宋_GB2312"/>
          <w:sz w:val="32"/>
          <w:szCs w:val="32"/>
        </w:rPr>
      </w:pPr>
      <w:r>
        <w:rPr>
          <w:rFonts w:ascii="仿宋_GB2312" w:eastAsia="仿宋_GB2312" w:hint="eastAsia"/>
          <w:sz w:val="32"/>
          <w:szCs w:val="32"/>
        </w:rPr>
        <w:t>无此项指标</w:t>
      </w:r>
    </w:p>
    <w:p w:rsidR="00F92FB0" w:rsidRDefault="00F27B12">
      <w:pPr>
        <w:ind w:firstLine="640"/>
        <w:rPr>
          <w:rFonts w:ascii="仿宋_GB2312" w:eastAsia="仿宋_GB2312"/>
          <w:sz w:val="32"/>
          <w:szCs w:val="32"/>
        </w:rPr>
      </w:pPr>
      <w:r>
        <w:rPr>
          <w:rFonts w:ascii="仿宋_GB2312" w:eastAsia="仿宋_GB2312" w:hint="eastAsia"/>
          <w:sz w:val="32"/>
          <w:szCs w:val="32"/>
        </w:rPr>
        <w:t>（2）社会效益</w:t>
      </w:r>
    </w:p>
    <w:p w:rsidR="00F92FB0" w:rsidRDefault="00F27B12">
      <w:pPr>
        <w:ind w:firstLine="640"/>
        <w:rPr>
          <w:rFonts w:ascii="仿宋_GB2312" w:eastAsia="仿宋_GB2312"/>
          <w:sz w:val="32"/>
          <w:szCs w:val="32"/>
        </w:rPr>
      </w:pPr>
      <w:r>
        <w:rPr>
          <w:rFonts w:ascii="仿宋_GB2312" w:eastAsia="仿宋_GB2312" w:hint="eastAsia"/>
          <w:sz w:val="32"/>
          <w:szCs w:val="32"/>
        </w:rPr>
        <w:t>“提高我局监管行业的卫生意识”指标：预期指标值为“持续提高”，实际完成指标值为“持续提高”，指标完成率为100%;</w:t>
      </w:r>
    </w:p>
    <w:p w:rsidR="00F92FB0" w:rsidRDefault="00F27B12">
      <w:pPr>
        <w:ind w:firstLine="640"/>
        <w:rPr>
          <w:rFonts w:ascii="仿宋_GB2312" w:eastAsia="仿宋_GB2312"/>
          <w:sz w:val="32"/>
          <w:szCs w:val="32"/>
        </w:rPr>
      </w:pPr>
      <w:r>
        <w:rPr>
          <w:rFonts w:ascii="仿宋_GB2312" w:eastAsia="仿宋_GB2312" w:hint="eastAsia"/>
          <w:sz w:val="32"/>
          <w:szCs w:val="32"/>
        </w:rPr>
        <w:t>（3）生态效益</w:t>
      </w:r>
    </w:p>
    <w:p w:rsidR="00F92FB0" w:rsidRDefault="00F27B12">
      <w:pPr>
        <w:ind w:firstLine="640"/>
        <w:rPr>
          <w:rFonts w:ascii="仿宋_GB2312" w:eastAsia="仿宋_GB2312"/>
          <w:sz w:val="32"/>
          <w:szCs w:val="32"/>
        </w:rPr>
      </w:pPr>
      <w:r>
        <w:rPr>
          <w:rFonts w:ascii="仿宋_GB2312" w:eastAsia="仿宋_GB2312" w:hint="eastAsia"/>
          <w:sz w:val="32"/>
          <w:szCs w:val="32"/>
        </w:rPr>
        <w:t>无此项指标</w:t>
      </w:r>
    </w:p>
    <w:p w:rsidR="00F92FB0" w:rsidRDefault="00F27B12">
      <w:pPr>
        <w:ind w:firstLine="640"/>
        <w:rPr>
          <w:rFonts w:ascii="仿宋_GB2312" w:eastAsia="仿宋_GB2312"/>
          <w:sz w:val="32"/>
          <w:szCs w:val="32"/>
        </w:rPr>
      </w:pPr>
      <w:r>
        <w:rPr>
          <w:rFonts w:ascii="仿宋_GB2312" w:eastAsia="仿宋_GB2312" w:hint="eastAsia"/>
          <w:sz w:val="32"/>
          <w:szCs w:val="32"/>
        </w:rPr>
        <w:t>（4）可持续影响</w:t>
      </w:r>
    </w:p>
    <w:p w:rsidR="00F92FB0" w:rsidRDefault="00F27B12">
      <w:pPr>
        <w:ind w:firstLine="640"/>
        <w:rPr>
          <w:rFonts w:ascii="仿宋_GB2312" w:eastAsia="仿宋_GB2312"/>
          <w:sz w:val="32"/>
          <w:szCs w:val="32"/>
        </w:rPr>
      </w:pPr>
      <w:r>
        <w:rPr>
          <w:rFonts w:ascii="仿宋_GB2312" w:eastAsia="仿宋_GB2312" w:hint="eastAsia"/>
          <w:sz w:val="32"/>
          <w:szCs w:val="32"/>
        </w:rPr>
        <w:t>“提高居民文明素质，增强居民幸福感”指标：预期指标值为“逐步提升”，实际完成指标值为“逐步提升”，指</w:t>
      </w:r>
      <w:r>
        <w:rPr>
          <w:rFonts w:ascii="仿宋_GB2312" w:eastAsia="仿宋_GB2312" w:hint="eastAsia"/>
          <w:sz w:val="32"/>
          <w:szCs w:val="32"/>
        </w:rPr>
        <w:lastRenderedPageBreak/>
        <w:t>标完成率为100%;</w:t>
      </w:r>
    </w:p>
    <w:p w:rsidR="00F92FB0" w:rsidRDefault="00F27B12" w:rsidP="00147A82">
      <w:pPr>
        <w:pStyle w:val="3"/>
        <w:ind w:firstLine="643"/>
        <w:rPr>
          <w:sz w:val="32"/>
        </w:rPr>
      </w:pPr>
      <w:r>
        <w:rPr>
          <w:rFonts w:hint="eastAsia"/>
          <w:sz w:val="32"/>
        </w:rPr>
        <w:t>3.满意度指标完成情况分析</w:t>
      </w:r>
    </w:p>
    <w:p w:rsidR="00F92FB0" w:rsidRDefault="00F27B12">
      <w:pPr>
        <w:ind w:firstLine="640"/>
        <w:rPr>
          <w:rFonts w:ascii="仿宋_GB2312" w:eastAsia="仿宋_GB2312"/>
          <w:sz w:val="32"/>
          <w:szCs w:val="32"/>
        </w:rPr>
      </w:pPr>
      <w:r>
        <w:rPr>
          <w:rFonts w:ascii="仿宋_GB2312" w:eastAsia="仿宋_GB2312" w:hint="eastAsia"/>
          <w:sz w:val="32"/>
          <w:szCs w:val="32"/>
        </w:rPr>
        <w:t>“群众对我局监管服务满意度”指标：预期指标值为“&gt;=95.00%”，实际完成指标值为“&gt;=95.00%”，指标完成率为100%;</w:t>
      </w:r>
    </w:p>
    <w:p w:rsidR="00F92FB0" w:rsidRDefault="00F27B12">
      <w:pPr>
        <w:pStyle w:val="1"/>
        <w:ind w:firstLine="640"/>
        <w:rPr>
          <w:rFonts w:ascii="黑体" w:hAnsi="黑体"/>
          <w:b w:val="0"/>
          <w:sz w:val="32"/>
          <w:szCs w:val="32"/>
        </w:rPr>
      </w:pPr>
      <w:r>
        <w:rPr>
          <w:rFonts w:ascii="黑体" w:hAnsi="黑体" w:hint="eastAsia"/>
          <w:b w:val="0"/>
          <w:sz w:val="32"/>
          <w:szCs w:val="32"/>
        </w:rPr>
        <w:t>六、存在的主要问题</w:t>
      </w:r>
    </w:p>
    <w:p w:rsidR="00F92FB0" w:rsidRDefault="00F27B12">
      <w:pPr>
        <w:ind w:firstLine="640"/>
      </w:pPr>
      <w:r>
        <w:rPr>
          <w:rFonts w:ascii="仿宋_GB2312" w:eastAsia="仿宋_GB2312" w:hint="eastAsia"/>
          <w:sz w:val="32"/>
          <w:szCs w:val="32"/>
        </w:rPr>
        <w:t>1、中央公共卫生项目（中央直达资金），财政收回3.85万元。</w:t>
      </w:r>
    </w:p>
    <w:p w:rsidR="00F92FB0" w:rsidRDefault="00F27B12">
      <w:pPr>
        <w:pStyle w:val="1"/>
        <w:ind w:firstLine="640"/>
        <w:rPr>
          <w:rFonts w:ascii="黑体" w:hAnsi="黑体"/>
          <w:b w:val="0"/>
          <w:sz w:val="32"/>
          <w:szCs w:val="32"/>
        </w:rPr>
      </w:pPr>
      <w:r>
        <w:rPr>
          <w:rFonts w:ascii="黑体" w:hAnsi="黑体" w:hint="eastAsia"/>
          <w:b w:val="0"/>
          <w:sz w:val="32"/>
          <w:szCs w:val="32"/>
        </w:rPr>
        <w:t>七、改进措施和建议</w:t>
      </w:r>
    </w:p>
    <w:p w:rsidR="00F92FB0" w:rsidRDefault="00F27B12">
      <w:pPr>
        <w:ind w:firstLine="640"/>
        <w:rPr>
          <w:rFonts w:ascii="仿宋_GB2312" w:eastAsia="仿宋_GB2312"/>
          <w:sz w:val="32"/>
          <w:szCs w:val="32"/>
        </w:rPr>
      </w:pPr>
      <w:r>
        <w:rPr>
          <w:rFonts w:ascii="仿宋_GB2312" w:eastAsia="仿宋_GB2312" w:hint="eastAsia"/>
          <w:sz w:val="32"/>
          <w:szCs w:val="32"/>
        </w:rPr>
        <w:t>进一步加强培训学习。建议财政加强对相关业务及项目负责人进行绩效评价业务培训，学习如何合理制定绩效目标及考核体系，充分发挥绩效评价作用。特别是针对《预算法》《行政事业单位会计制度》等学习培训，规范部门预算收支核算，切实提高部门预算收支管理水平。</w:t>
      </w:r>
    </w:p>
    <w:p w:rsidR="00F92FB0" w:rsidRDefault="00F27B12">
      <w:pPr>
        <w:pStyle w:val="1"/>
        <w:ind w:firstLine="640"/>
        <w:rPr>
          <w:rFonts w:ascii="黑体" w:hAnsi="黑体"/>
          <w:b w:val="0"/>
          <w:sz w:val="32"/>
          <w:szCs w:val="32"/>
        </w:rPr>
      </w:pPr>
      <w:r>
        <w:rPr>
          <w:rFonts w:ascii="黑体" w:hAnsi="黑体" w:hint="eastAsia"/>
          <w:b w:val="0"/>
          <w:sz w:val="32"/>
          <w:szCs w:val="32"/>
        </w:rPr>
        <w:t>八、附表</w:t>
      </w:r>
    </w:p>
    <w:p w:rsidR="00F92FB0" w:rsidRDefault="00F27B12">
      <w:pPr>
        <w:ind w:firstLine="640"/>
        <w:rPr>
          <w:rFonts w:ascii="仿宋_GB2312" w:eastAsia="仿宋_GB2312"/>
          <w:sz w:val="32"/>
          <w:szCs w:val="32"/>
        </w:rPr>
      </w:pPr>
      <w:r>
        <w:rPr>
          <w:rFonts w:ascii="仿宋_GB2312" w:eastAsia="仿宋_GB2312" w:hint="eastAsia"/>
          <w:sz w:val="32"/>
          <w:szCs w:val="32"/>
        </w:rPr>
        <w:t>《部门整体支出绩效目标自评表》</w:t>
      </w:r>
    </w:p>
    <w:tbl>
      <w:tblPr>
        <w:tblW w:w="5000" w:type="pct"/>
        <w:tblLook w:val="04A0"/>
      </w:tblPr>
      <w:tblGrid>
        <w:gridCol w:w="559"/>
        <w:gridCol w:w="791"/>
        <w:gridCol w:w="941"/>
        <w:gridCol w:w="1249"/>
        <w:gridCol w:w="876"/>
        <w:gridCol w:w="876"/>
        <w:gridCol w:w="602"/>
        <w:gridCol w:w="1096"/>
        <w:gridCol w:w="876"/>
        <w:gridCol w:w="656"/>
      </w:tblGrid>
      <w:tr w:rsidR="00F92FB0">
        <w:trPr>
          <w:trHeight w:val="800"/>
        </w:trPr>
        <w:tc>
          <w:tcPr>
            <w:tcW w:w="5000" w:type="pct"/>
            <w:gridSpan w:val="10"/>
            <w:tcBorders>
              <w:top w:val="nil"/>
              <w:left w:val="nil"/>
              <w:bottom w:val="nil"/>
              <w:right w:val="nil"/>
            </w:tcBorders>
            <w:shd w:val="clear" w:color="auto" w:fill="auto"/>
            <w:vAlign w:val="center"/>
          </w:tcPr>
          <w:p w:rsidR="00F92FB0" w:rsidRDefault="00F27B12" w:rsidP="00147A82">
            <w:pPr>
              <w:widowControl/>
              <w:ind w:firstLine="800"/>
              <w:jc w:val="center"/>
              <w:textAlignment w:val="center"/>
              <w:rPr>
                <w:rFonts w:ascii="方正小标宋简体" w:eastAsia="方正小标宋简体" w:hAnsi="方正小标宋简体" w:cs="方正小标宋简体"/>
                <w:color w:val="000000"/>
                <w:sz w:val="40"/>
                <w:szCs w:val="40"/>
              </w:rPr>
            </w:pPr>
            <w:r>
              <w:rPr>
                <w:rFonts w:ascii="方正小标宋简体" w:eastAsia="方正小标宋简体" w:hAnsi="方正小标宋简体" w:cs="方正小标宋简体"/>
                <w:color w:val="000000"/>
                <w:kern w:val="0"/>
                <w:sz w:val="40"/>
                <w:szCs w:val="40"/>
              </w:rPr>
              <w:t>部门整体支出绩效目标自评表</w:t>
            </w:r>
          </w:p>
        </w:tc>
      </w:tr>
      <w:tr w:rsidR="00F92FB0">
        <w:trPr>
          <w:trHeight w:val="680"/>
        </w:trPr>
        <w:tc>
          <w:tcPr>
            <w:tcW w:w="5000" w:type="pct"/>
            <w:gridSpan w:val="10"/>
            <w:tcBorders>
              <w:top w:val="nil"/>
              <w:left w:val="nil"/>
              <w:bottom w:val="single" w:sz="4" w:space="0" w:color="000000"/>
              <w:right w:val="nil"/>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（2022年度）</w:t>
            </w:r>
          </w:p>
        </w:tc>
      </w:tr>
      <w:tr w:rsidR="00F92FB0">
        <w:trPr>
          <w:trHeight w:val="540"/>
        </w:trPr>
        <w:tc>
          <w:tcPr>
            <w:tcW w:w="155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部门（单位）名称</w:t>
            </w:r>
          </w:p>
        </w:tc>
        <w:tc>
          <w:tcPr>
            <w:tcW w:w="3440"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昌吉市卫生计生综合监督执法局</w:t>
            </w:r>
          </w:p>
        </w:tc>
      </w:tr>
      <w:tr w:rsidR="00F92FB0">
        <w:trPr>
          <w:trHeight w:val="56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年度主</w:t>
            </w:r>
            <w:r>
              <w:rPr>
                <w:rFonts w:ascii="宋体" w:eastAsia="宋体" w:hAnsi="宋体" w:cs="宋体" w:hint="eastAsia"/>
                <w:color w:val="000000"/>
                <w:kern w:val="0"/>
                <w:sz w:val="22"/>
                <w:szCs w:val="22"/>
              </w:rPr>
              <w:lastRenderedPageBreak/>
              <w:t>要任务</w:t>
            </w:r>
          </w:p>
        </w:tc>
        <w:tc>
          <w:tcPr>
            <w:tcW w:w="1158"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lastRenderedPageBreak/>
              <w:t>任务名称</w:t>
            </w:r>
          </w:p>
        </w:tc>
        <w:tc>
          <w:tcPr>
            <w:tcW w:w="80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主要内容</w:t>
            </w:r>
          </w:p>
        </w:tc>
        <w:tc>
          <w:tcPr>
            <w:tcW w:w="1316" w:type="pct"/>
            <w:gridSpan w:val="3"/>
            <w:tcBorders>
              <w:top w:val="single" w:sz="4" w:space="0" w:color="000000"/>
              <w:left w:val="nil"/>
              <w:bottom w:val="nil"/>
              <w:right w:val="nil"/>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预算金额（万元）</w:t>
            </w:r>
          </w:p>
        </w:tc>
        <w:tc>
          <w:tcPr>
            <w:tcW w:w="1319"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实际执行（万元）</w:t>
            </w:r>
          </w:p>
        </w:tc>
      </w:tr>
      <w:tr w:rsidR="00F92FB0">
        <w:trPr>
          <w:trHeight w:val="84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1158"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80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总额</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财政拨款</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其他</w:t>
            </w:r>
            <w:r>
              <w:rPr>
                <w:rFonts w:ascii="宋体" w:eastAsia="宋体" w:hAnsi="宋体" w:cs="宋体" w:hint="eastAsia"/>
                <w:color w:val="000000"/>
                <w:kern w:val="0"/>
                <w:sz w:val="22"/>
                <w:szCs w:val="22"/>
              </w:rPr>
              <w:lastRenderedPageBreak/>
              <w:t>资金</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lastRenderedPageBreak/>
              <w:t>总额</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财政拨款</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其他资</w:t>
            </w:r>
            <w:r>
              <w:rPr>
                <w:rFonts w:ascii="宋体" w:eastAsia="宋体" w:hAnsi="宋体" w:cs="宋体" w:hint="eastAsia"/>
                <w:color w:val="000000"/>
                <w:kern w:val="0"/>
                <w:sz w:val="22"/>
                <w:szCs w:val="22"/>
              </w:rPr>
              <w:lastRenderedPageBreak/>
              <w:t>金</w:t>
            </w:r>
          </w:p>
        </w:tc>
      </w:tr>
      <w:tr w:rsidR="00F92FB0">
        <w:trPr>
          <w:trHeight w:val="122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1158" w:type="pct"/>
            <w:gridSpan w:val="2"/>
            <w:tcBorders>
              <w:top w:val="single" w:sz="4" w:space="0" w:color="000000"/>
              <w:left w:val="single" w:sz="4" w:space="0" w:color="000000"/>
              <w:bottom w:val="single" w:sz="4" w:space="0" w:color="000000"/>
              <w:right w:val="nil"/>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单位人员保障</w:t>
            </w:r>
          </w:p>
        </w:tc>
        <w:tc>
          <w:tcPr>
            <w:tcW w:w="8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在职人员工资、津贴、社保、医保、公积金的发放缴纳，退休人员的取暖费和独生子女费费</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350.96</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350.96</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429.88</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429.88</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w:t>
            </w:r>
          </w:p>
        </w:tc>
      </w:tr>
      <w:tr w:rsidR="00F92FB0">
        <w:trPr>
          <w:trHeight w:val="54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1158" w:type="pct"/>
            <w:gridSpan w:val="2"/>
            <w:tcBorders>
              <w:top w:val="single" w:sz="4" w:space="0" w:color="000000"/>
              <w:left w:val="single" w:sz="4" w:space="0" w:color="000000"/>
              <w:bottom w:val="single" w:sz="4" w:space="0" w:color="000000"/>
              <w:right w:val="nil"/>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单位运转保障</w:t>
            </w:r>
          </w:p>
        </w:tc>
        <w:tc>
          <w:tcPr>
            <w:tcW w:w="8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商品和服务支出</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31.12</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31.12</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17.5</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17.5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w:t>
            </w:r>
          </w:p>
        </w:tc>
      </w:tr>
      <w:tr w:rsidR="00F92FB0">
        <w:trPr>
          <w:trHeight w:val="54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1963"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合　计</w:t>
            </w:r>
          </w:p>
        </w:tc>
        <w:tc>
          <w:tcPr>
            <w:tcW w:w="4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382.08</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382.08</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447.38</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447.38</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w:t>
            </w:r>
          </w:p>
        </w:tc>
      </w:tr>
      <w:tr w:rsidR="00F92FB0">
        <w:trPr>
          <w:trHeight w:val="465"/>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年度总体目标</w:t>
            </w:r>
          </w:p>
        </w:tc>
        <w:tc>
          <w:tcPr>
            <w:tcW w:w="2414"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预期目标</w:t>
            </w:r>
          </w:p>
        </w:tc>
        <w:tc>
          <w:tcPr>
            <w:tcW w:w="2184" w:type="pct"/>
            <w:gridSpan w:val="5"/>
            <w:tcBorders>
              <w:top w:val="single" w:sz="4" w:space="0" w:color="000000"/>
              <w:left w:val="nil"/>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实际完成目标</w:t>
            </w:r>
          </w:p>
        </w:tc>
      </w:tr>
      <w:tr w:rsidR="00F92FB0">
        <w:trPr>
          <w:trHeight w:val="27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2414"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昌吉市卫生计生综合监督执法局2022年整体预算382.08万元，其中单位人员保障预算350.96万元，主要用于保障2022年在编职工33位的工资、津贴的按时发放，保障社保、医保、住</w:t>
            </w:r>
            <w:r>
              <w:rPr>
                <w:rFonts w:ascii="宋体" w:eastAsia="宋体" w:hAnsi="宋体" w:cs="宋体" w:hint="eastAsia"/>
                <w:color w:val="000000"/>
                <w:kern w:val="0"/>
                <w:sz w:val="22"/>
                <w:szCs w:val="22"/>
              </w:rPr>
              <w:lastRenderedPageBreak/>
              <w:t>房公积金的缴纳。单位运转保障31.12万元，其中主要用于保障办公人员的办公经费、人均运转经费数14.7万元、公务用车2辆，运行成本5.2万元、公用取暖费、办公用水电暖等的正常运转。通过2022年预算资金的使用，保障单位正常运转，实现监督员对昌吉市医疗卫生机构、公共卫生场的监督检查达到全覆盖，依法承办公共场所、供水单位卫生条件的卫生条件的卫生行政许可事项，负责受理对违法行为的投诉、举报工作，承担卫生法律法规宣传教育和卫生监督员的培训、核实、上报工作，负责完成卫健委和上级业务部门交办的其他卫生监督事项。</w:t>
            </w:r>
          </w:p>
        </w:tc>
        <w:tc>
          <w:tcPr>
            <w:tcW w:w="2184" w:type="pct"/>
            <w:gridSpan w:val="5"/>
            <w:tcBorders>
              <w:top w:val="single" w:sz="4" w:space="0" w:color="000000"/>
              <w:left w:val="nil"/>
              <w:bottom w:val="single" w:sz="4" w:space="0" w:color="000000"/>
              <w:right w:val="single" w:sz="4" w:space="0" w:color="000000"/>
            </w:tcBorders>
            <w:shd w:val="clear" w:color="auto" w:fill="auto"/>
            <w:vAlign w:val="center"/>
          </w:tcPr>
          <w:p w:rsidR="00F92FB0" w:rsidRDefault="00F27B12" w:rsidP="00147A82">
            <w:pPr>
              <w:widowControl/>
              <w:ind w:firstLine="44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lastRenderedPageBreak/>
              <w:t>昌吉市卫生计生综合监督执法局2022年整体实际支出447.38万元，其中单位人员保障预算429.87万元，主要用于保障2022年在编职工33位的工资、津贴的按时发放，保障社保、医保、住房公</w:t>
            </w:r>
            <w:r>
              <w:rPr>
                <w:rFonts w:ascii="宋体" w:eastAsia="宋体" w:hAnsi="宋体" w:cs="宋体" w:hint="eastAsia"/>
                <w:color w:val="000000"/>
                <w:kern w:val="0"/>
                <w:sz w:val="22"/>
                <w:szCs w:val="22"/>
              </w:rPr>
              <w:lastRenderedPageBreak/>
              <w:t>积金的缴纳。单位运转保障17.50万元，其中主要用于保障办公人员的办公经费、人均运转经费数13.03万元、公务用车2辆，运行支出1.95万元、公用取暖费、办公用水电暖等的正常运转。通过2022年预算资金的使用，保障单位正常运转，实现监督员对昌吉市医疗卫生机构、公共卫生场的监督检查达到全覆盖，依法承办公共场所、供水单位卫生条件的卫生条件的卫生行政许可事项，负责受理对违法行为的投诉、举报工作，承担卫生法律法规宣传教育和卫生监督员的培训、核实、上报工作，负责完成卫健委和上级业务部门交办的其他卫生监督事项。</w:t>
            </w:r>
          </w:p>
        </w:tc>
      </w:tr>
      <w:tr w:rsidR="00F92FB0">
        <w:trPr>
          <w:trHeight w:val="78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lastRenderedPageBreak/>
              <w:t>年度绩效指标完成</w:t>
            </w:r>
            <w:r>
              <w:rPr>
                <w:rFonts w:ascii="宋体" w:eastAsia="宋体" w:hAnsi="宋体" w:cs="宋体" w:hint="eastAsia"/>
                <w:color w:val="000000"/>
                <w:kern w:val="0"/>
                <w:sz w:val="22"/>
                <w:szCs w:val="22"/>
              </w:rPr>
              <w:lastRenderedPageBreak/>
              <w:t>情况</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lastRenderedPageBreak/>
              <w:t>一级指标</w:t>
            </w:r>
          </w:p>
        </w:tc>
        <w:tc>
          <w:tcPr>
            <w:tcW w:w="6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二级指标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三级指标</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绩效目标值</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实际完成值</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指标分值</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得分</w:t>
            </w:r>
          </w:p>
        </w:tc>
      </w:tr>
      <w:tr w:rsidR="00F92FB0">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5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项目完成</w:t>
            </w:r>
          </w:p>
        </w:tc>
        <w:tc>
          <w:tcPr>
            <w:tcW w:w="62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数量指标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房屋建筑物供暖面积</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=1960.32平方米</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=1960.32平方米</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r w:rsidR="00F92FB0">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6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公务保障用车数量</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=2.00辆</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=2辆</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r w:rsidR="00F92FB0">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6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对全市医疗机构、公共卫生场所进行监督检查</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&gt;=2000.00家</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&gt;=2000家</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r w:rsidR="00F92FB0">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6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保障办公人员数量</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=33.00人</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=33人</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r w:rsidR="00F92FB0">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62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质量指标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监督检查工作覆盖率</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r w:rsidR="00F92FB0">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6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提高我局监督检查服务水平</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逐步提高</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逐步提高</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r w:rsidR="00F92FB0">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62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时效指标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整体工作完成时间</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2022年12月31日</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r w:rsidR="00F92FB0">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6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公用经费支付及时率</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r w:rsidR="00F92FB0">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621"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成本指标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人员经费</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&lt;=350.96万元</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&lt;=429.88万元</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r w:rsidR="00F92FB0">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6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商品服务支出数</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&lt;=25.92万元</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&lt;=15.54万元</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w:t>
            </w:r>
          </w:p>
        </w:tc>
      </w:tr>
      <w:tr w:rsidR="00F92FB0">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6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公车运行经费</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&lt;=5.20万元</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&lt;=1.96万元</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1.88</w:t>
            </w:r>
          </w:p>
        </w:tc>
      </w:tr>
      <w:tr w:rsidR="00F92FB0">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621"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人均运转经费数</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&lt;=14.70万元</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&lt;=13.56万元</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4.61</w:t>
            </w:r>
          </w:p>
        </w:tc>
      </w:tr>
      <w:tr w:rsidR="00F92FB0">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5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项目效益</w:t>
            </w:r>
          </w:p>
        </w:tc>
        <w:tc>
          <w:tcPr>
            <w:tcW w:w="6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经济效益指标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r>
      <w:tr w:rsidR="00F92FB0">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6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社会效益指标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提高我局监管行业的卫生意识</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tabs>
                <w:tab w:val="left" w:pos="445"/>
                <w:tab w:val="center" w:pos="1052"/>
              </w:tabs>
              <w:ind w:firstLine="44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ab/>
            </w:r>
            <w:r>
              <w:rPr>
                <w:rFonts w:ascii="宋体" w:eastAsia="宋体" w:hAnsi="宋体" w:cs="宋体" w:hint="eastAsia"/>
                <w:color w:val="000000"/>
                <w:kern w:val="0"/>
                <w:sz w:val="22"/>
                <w:szCs w:val="22"/>
              </w:rPr>
              <w:tab/>
              <w:t>逐步提高</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逐步提高</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15</w:t>
            </w:r>
          </w:p>
        </w:tc>
      </w:tr>
      <w:tr w:rsidR="00F92FB0">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6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生态效益指标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r>
      <w:tr w:rsidR="00F92FB0">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6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可持续影响指标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提升居民文明素质，增强居民幸福感</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逐步提升</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逐步提升</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15</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15</w:t>
            </w:r>
          </w:p>
        </w:tc>
      </w:tr>
      <w:tr w:rsidR="00F92FB0">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92FB0" w:rsidP="00147A82">
            <w:pPr>
              <w:ind w:firstLine="440"/>
              <w:jc w:val="center"/>
              <w:rPr>
                <w:rFonts w:ascii="宋体" w:eastAsia="宋体" w:hAnsi="宋体" w:cs="宋体"/>
                <w:color w:val="000000"/>
                <w:sz w:val="22"/>
                <w:szCs w:val="22"/>
              </w:rPr>
            </w:pP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满意度指标</w:t>
            </w:r>
          </w:p>
        </w:tc>
        <w:tc>
          <w:tcPr>
            <w:tcW w:w="621"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满意度指标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群众对我局监管服务满意度</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&gt;=95.00%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&gt;=95%</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w:t>
            </w:r>
          </w:p>
        </w:tc>
        <w:tc>
          <w:tcPr>
            <w:tcW w:w="44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92FB0" w:rsidRDefault="00F27B12" w:rsidP="00147A82">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w:t>
            </w:r>
          </w:p>
        </w:tc>
      </w:tr>
    </w:tbl>
    <w:p w:rsidR="00F92FB0" w:rsidRDefault="00F92FB0" w:rsidP="00F92FB0">
      <w:pPr>
        <w:pStyle w:val="a0"/>
        <w:ind w:firstLine="400"/>
      </w:pPr>
    </w:p>
    <w:sectPr w:rsidR="00F92FB0" w:rsidSect="00F92FB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4585" w:rsidRDefault="00094585">
      <w:pPr>
        <w:spacing w:line="240" w:lineRule="auto"/>
        <w:ind w:firstLine="560"/>
      </w:pPr>
      <w:r>
        <w:separator/>
      </w:r>
    </w:p>
  </w:endnote>
  <w:endnote w:type="continuationSeparator" w:id="1">
    <w:p w:rsidR="00094585" w:rsidRDefault="00094585">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charset w:val="80"/>
    <w:family w:val="swiss"/>
    <w:pitch w:val="default"/>
    <w:sig w:usb0="900002AF" w:usb1="01D77CFB"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方正舒体"/>
    <w:panose1 w:val="03000509000000000000"/>
    <w:charset w:val="86"/>
    <w:family w:val="script"/>
    <w:pitch w:val="fixed"/>
    <w:sig w:usb0="00000001" w:usb1="080E0000" w:usb2="00000010" w:usb3="00000000" w:csb0="00040000"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FB0" w:rsidRDefault="00F92FB0">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F92FB0" w:rsidRDefault="0005669E">
        <w:pPr>
          <w:pStyle w:val="a6"/>
          <w:ind w:firstLine="360"/>
          <w:jc w:val="right"/>
        </w:pPr>
        <w:r>
          <w:rPr>
            <w:lang w:val="zh-CN"/>
          </w:rPr>
          <w:fldChar w:fldCharType="begin"/>
        </w:r>
        <w:r w:rsidR="00F27B12">
          <w:rPr>
            <w:lang w:val="zh-CN"/>
          </w:rPr>
          <w:instrText xml:space="preserve"> PAGE   \* MERGEFORMAT </w:instrText>
        </w:r>
        <w:r>
          <w:rPr>
            <w:lang w:val="zh-CN"/>
          </w:rPr>
          <w:fldChar w:fldCharType="separate"/>
        </w:r>
        <w:r w:rsidR="006C090E">
          <w:rPr>
            <w:noProof/>
            <w:lang w:val="zh-CN"/>
          </w:rPr>
          <w:t>8</w:t>
        </w:r>
        <w:r>
          <w:rPr>
            <w:lang w:val="zh-CN"/>
          </w:rPr>
          <w:fldChar w:fldCharType="end"/>
        </w:r>
      </w:p>
    </w:sdtContent>
  </w:sdt>
  <w:p w:rsidR="00F92FB0" w:rsidRDefault="00F92FB0">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FB0" w:rsidRDefault="00F92FB0">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4585" w:rsidRDefault="00094585">
      <w:pPr>
        <w:spacing w:line="240" w:lineRule="auto"/>
        <w:ind w:firstLine="560"/>
      </w:pPr>
      <w:r>
        <w:separator/>
      </w:r>
    </w:p>
  </w:footnote>
  <w:footnote w:type="continuationSeparator" w:id="1">
    <w:p w:rsidR="00094585" w:rsidRDefault="00094585">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FB0" w:rsidRDefault="00F92FB0">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FB0" w:rsidRDefault="00F92FB0">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2FB0" w:rsidRDefault="00F92FB0">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color w:val="auto"/>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pPr>
        <w:ind w:left="-80"/>
      </w:pPr>
      <w:rPr>
        <w:rFonts w:hint="eastAsia"/>
      </w:rPr>
    </w:lvl>
  </w:abstractNum>
  <w:abstractNum w:abstractNumId="7">
    <w:nsid w:val="2DF647DA"/>
    <w:multiLevelType w:val="singleLevel"/>
    <w:tmpl w:val="2DF647DA"/>
    <w:lvl w:ilvl="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40"/>
  <w:drawingGridVerticalSpacing w:val="381"/>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mFhY2E5N2EyMTIwMzQxOWE5ZjNiOTk5OGIyMDQ0ZmQifQ=="/>
  </w:docVars>
  <w:rsids>
    <w:rsidRoot w:val="00172A27"/>
    <w:rsid w:val="00012408"/>
    <w:rsid w:val="000127F0"/>
    <w:rsid w:val="00012F5F"/>
    <w:rsid w:val="0005669E"/>
    <w:rsid w:val="00094585"/>
    <w:rsid w:val="00147A82"/>
    <w:rsid w:val="00172A27"/>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6C090E"/>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0F27B12"/>
    <w:rsid w:val="00F92FB0"/>
    <w:rsid w:val="012D3D63"/>
    <w:rsid w:val="01330A6C"/>
    <w:rsid w:val="01487A18"/>
    <w:rsid w:val="01720865"/>
    <w:rsid w:val="0189003F"/>
    <w:rsid w:val="018D41FB"/>
    <w:rsid w:val="01C42D66"/>
    <w:rsid w:val="02C15BF6"/>
    <w:rsid w:val="03673532"/>
    <w:rsid w:val="0379691F"/>
    <w:rsid w:val="03BE7262"/>
    <w:rsid w:val="042B75AE"/>
    <w:rsid w:val="04313FCA"/>
    <w:rsid w:val="046072C6"/>
    <w:rsid w:val="048C34B8"/>
    <w:rsid w:val="04993586"/>
    <w:rsid w:val="049D20FD"/>
    <w:rsid w:val="04C42719"/>
    <w:rsid w:val="04DF6C0B"/>
    <w:rsid w:val="050D0377"/>
    <w:rsid w:val="05560765"/>
    <w:rsid w:val="05660FF7"/>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1B76D3"/>
    <w:rsid w:val="08436556"/>
    <w:rsid w:val="0856616F"/>
    <w:rsid w:val="08622524"/>
    <w:rsid w:val="086A7EAD"/>
    <w:rsid w:val="08881A41"/>
    <w:rsid w:val="08E604A1"/>
    <w:rsid w:val="08EF03CC"/>
    <w:rsid w:val="092D6339"/>
    <w:rsid w:val="097A0CA3"/>
    <w:rsid w:val="09DA2AA5"/>
    <w:rsid w:val="0A540824"/>
    <w:rsid w:val="0A570F00"/>
    <w:rsid w:val="0AD23979"/>
    <w:rsid w:val="0AE14729"/>
    <w:rsid w:val="0B4635B9"/>
    <w:rsid w:val="0B6C582B"/>
    <w:rsid w:val="0B735A1E"/>
    <w:rsid w:val="0B927CE4"/>
    <w:rsid w:val="0BB6664C"/>
    <w:rsid w:val="0BCC05A7"/>
    <w:rsid w:val="0BDF3933"/>
    <w:rsid w:val="0C1D3D6A"/>
    <w:rsid w:val="0C8959A0"/>
    <w:rsid w:val="0C9B591B"/>
    <w:rsid w:val="0CC024A2"/>
    <w:rsid w:val="0CDD02FC"/>
    <w:rsid w:val="0CE67E95"/>
    <w:rsid w:val="0D2C01B6"/>
    <w:rsid w:val="0D5973A7"/>
    <w:rsid w:val="0D703DA4"/>
    <w:rsid w:val="0D706869"/>
    <w:rsid w:val="0D7C06D5"/>
    <w:rsid w:val="0D7C2CF2"/>
    <w:rsid w:val="0DD643ED"/>
    <w:rsid w:val="0DF75868"/>
    <w:rsid w:val="0E0A401F"/>
    <w:rsid w:val="0E1400AD"/>
    <w:rsid w:val="0E343D9E"/>
    <w:rsid w:val="0E9E33B0"/>
    <w:rsid w:val="0EE571F4"/>
    <w:rsid w:val="0EF905AA"/>
    <w:rsid w:val="0F140AC0"/>
    <w:rsid w:val="0F14215B"/>
    <w:rsid w:val="0F3C74C6"/>
    <w:rsid w:val="0F534650"/>
    <w:rsid w:val="0FAA551F"/>
    <w:rsid w:val="0FE06440"/>
    <w:rsid w:val="1049193F"/>
    <w:rsid w:val="10566744"/>
    <w:rsid w:val="10625CF9"/>
    <w:rsid w:val="10950DBA"/>
    <w:rsid w:val="10B52A92"/>
    <w:rsid w:val="10D40475"/>
    <w:rsid w:val="113051CE"/>
    <w:rsid w:val="114E5553"/>
    <w:rsid w:val="1193547A"/>
    <w:rsid w:val="1199679A"/>
    <w:rsid w:val="11B513B1"/>
    <w:rsid w:val="11C51460"/>
    <w:rsid w:val="12160F32"/>
    <w:rsid w:val="12753A2E"/>
    <w:rsid w:val="129C5FBF"/>
    <w:rsid w:val="132A631E"/>
    <w:rsid w:val="13332723"/>
    <w:rsid w:val="13336BAF"/>
    <w:rsid w:val="134D7FF4"/>
    <w:rsid w:val="13664FAF"/>
    <w:rsid w:val="13A27094"/>
    <w:rsid w:val="13B42D72"/>
    <w:rsid w:val="13D06674"/>
    <w:rsid w:val="13D44D7F"/>
    <w:rsid w:val="14120FE1"/>
    <w:rsid w:val="142C48EB"/>
    <w:rsid w:val="143E5526"/>
    <w:rsid w:val="14465682"/>
    <w:rsid w:val="14703A03"/>
    <w:rsid w:val="1493153C"/>
    <w:rsid w:val="14B33F8F"/>
    <w:rsid w:val="14F81E1D"/>
    <w:rsid w:val="15343BE6"/>
    <w:rsid w:val="15357338"/>
    <w:rsid w:val="153612FD"/>
    <w:rsid w:val="154136C6"/>
    <w:rsid w:val="15530DDD"/>
    <w:rsid w:val="156F1B1C"/>
    <w:rsid w:val="16050D98"/>
    <w:rsid w:val="16363332"/>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8CA794B"/>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B1084F"/>
    <w:rsid w:val="1CCE5055"/>
    <w:rsid w:val="1CD529D6"/>
    <w:rsid w:val="1D093876"/>
    <w:rsid w:val="1D2A0A29"/>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C31E08"/>
    <w:rsid w:val="20F25F2A"/>
    <w:rsid w:val="20F27184"/>
    <w:rsid w:val="212F5EEF"/>
    <w:rsid w:val="213A4AC2"/>
    <w:rsid w:val="218738BE"/>
    <w:rsid w:val="21B21339"/>
    <w:rsid w:val="21BF20AD"/>
    <w:rsid w:val="21C43928"/>
    <w:rsid w:val="21F330F9"/>
    <w:rsid w:val="22235E02"/>
    <w:rsid w:val="228C2437"/>
    <w:rsid w:val="22AA70CA"/>
    <w:rsid w:val="22E33761"/>
    <w:rsid w:val="23585C4E"/>
    <w:rsid w:val="236A7EFE"/>
    <w:rsid w:val="23765811"/>
    <w:rsid w:val="23805685"/>
    <w:rsid w:val="23880F1A"/>
    <w:rsid w:val="23A43F46"/>
    <w:rsid w:val="23BA6588"/>
    <w:rsid w:val="23DC635E"/>
    <w:rsid w:val="23DF7B59"/>
    <w:rsid w:val="248879F4"/>
    <w:rsid w:val="24A97FDF"/>
    <w:rsid w:val="24BC01CD"/>
    <w:rsid w:val="24C25CD7"/>
    <w:rsid w:val="24D22C5B"/>
    <w:rsid w:val="24D73DEE"/>
    <w:rsid w:val="24D96D65"/>
    <w:rsid w:val="24E04C2E"/>
    <w:rsid w:val="25452366"/>
    <w:rsid w:val="256E5D87"/>
    <w:rsid w:val="257007B0"/>
    <w:rsid w:val="258917A9"/>
    <w:rsid w:val="25A82154"/>
    <w:rsid w:val="25FC1269"/>
    <w:rsid w:val="2608337D"/>
    <w:rsid w:val="260C06F0"/>
    <w:rsid w:val="2620433E"/>
    <w:rsid w:val="26893D4A"/>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7379F7"/>
    <w:rsid w:val="289F2164"/>
    <w:rsid w:val="28B60026"/>
    <w:rsid w:val="29350CD3"/>
    <w:rsid w:val="29784CA5"/>
    <w:rsid w:val="29B80C93"/>
    <w:rsid w:val="29BB20D2"/>
    <w:rsid w:val="29D44C7C"/>
    <w:rsid w:val="29F33C34"/>
    <w:rsid w:val="2A380298"/>
    <w:rsid w:val="2A7B46E1"/>
    <w:rsid w:val="2A886FA9"/>
    <w:rsid w:val="2AC64A60"/>
    <w:rsid w:val="2C085CD5"/>
    <w:rsid w:val="2C4E6D3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0720F"/>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7ED3D87"/>
    <w:rsid w:val="38026202"/>
    <w:rsid w:val="383B1C65"/>
    <w:rsid w:val="38764896"/>
    <w:rsid w:val="388D632D"/>
    <w:rsid w:val="38962C73"/>
    <w:rsid w:val="38C05FA5"/>
    <w:rsid w:val="38CD3EED"/>
    <w:rsid w:val="38DF1F43"/>
    <w:rsid w:val="390339EB"/>
    <w:rsid w:val="39D66640"/>
    <w:rsid w:val="39EC13BE"/>
    <w:rsid w:val="3A3453FF"/>
    <w:rsid w:val="3A5C0A17"/>
    <w:rsid w:val="3A670BBF"/>
    <w:rsid w:val="3A8248E0"/>
    <w:rsid w:val="3AF76DD0"/>
    <w:rsid w:val="3B1D07BC"/>
    <w:rsid w:val="3B447872"/>
    <w:rsid w:val="3B474B41"/>
    <w:rsid w:val="3B4A3A57"/>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20BB8"/>
    <w:rsid w:val="413357D7"/>
    <w:rsid w:val="41447D45"/>
    <w:rsid w:val="41977304"/>
    <w:rsid w:val="41CD393D"/>
    <w:rsid w:val="41F949FB"/>
    <w:rsid w:val="421630C6"/>
    <w:rsid w:val="422B5E31"/>
    <w:rsid w:val="4252595A"/>
    <w:rsid w:val="43826A74"/>
    <w:rsid w:val="4389139C"/>
    <w:rsid w:val="43B22635"/>
    <w:rsid w:val="43D75642"/>
    <w:rsid w:val="43DC59FD"/>
    <w:rsid w:val="44016A8B"/>
    <w:rsid w:val="441B763D"/>
    <w:rsid w:val="443F0A8A"/>
    <w:rsid w:val="44483F56"/>
    <w:rsid w:val="444C0E2A"/>
    <w:rsid w:val="44703E7E"/>
    <w:rsid w:val="44867A3B"/>
    <w:rsid w:val="44EE3048"/>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934E93"/>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8B1908"/>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1B7651"/>
    <w:rsid w:val="55A768F4"/>
    <w:rsid w:val="55B62452"/>
    <w:rsid w:val="55FE78A0"/>
    <w:rsid w:val="56253786"/>
    <w:rsid w:val="562D3283"/>
    <w:rsid w:val="566C0CF7"/>
    <w:rsid w:val="569156EC"/>
    <w:rsid w:val="56CE2C6C"/>
    <w:rsid w:val="56E95104"/>
    <w:rsid w:val="571924B2"/>
    <w:rsid w:val="572109E0"/>
    <w:rsid w:val="5747400E"/>
    <w:rsid w:val="575751FD"/>
    <w:rsid w:val="57876C3E"/>
    <w:rsid w:val="578A3F51"/>
    <w:rsid w:val="57CC6BA1"/>
    <w:rsid w:val="57CE3E29"/>
    <w:rsid w:val="57F62F14"/>
    <w:rsid w:val="57FC502D"/>
    <w:rsid w:val="581B6FA6"/>
    <w:rsid w:val="58226E39"/>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C4CC2"/>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2507CC"/>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0458EC"/>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652685"/>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61012"/>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CCB5336"/>
    <w:rsid w:val="7D4B33BB"/>
    <w:rsid w:val="7D7C4CEA"/>
    <w:rsid w:val="7D866779"/>
    <w:rsid w:val="7D9F3F02"/>
    <w:rsid w:val="7DDD12B9"/>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92FB0"/>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F92FB0"/>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F92FB0"/>
    <w:pPr>
      <w:keepNext/>
      <w:keepLines/>
      <w:outlineLvl w:val="1"/>
    </w:pPr>
    <w:rPr>
      <w:rFonts w:ascii="Arial" w:eastAsia="楷体" w:hAnsi="Arial"/>
      <w:b/>
      <w:sz w:val="32"/>
    </w:rPr>
  </w:style>
  <w:style w:type="paragraph" w:styleId="3">
    <w:name w:val="heading 3"/>
    <w:basedOn w:val="a"/>
    <w:next w:val="a"/>
    <w:qFormat/>
    <w:rsid w:val="00F92FB0"/>
    <w:pPr>
      <w:keepNext/>
      <w:keepLines/>
      <w:outlineLvl w:val="2"/>
    </w:pPr>
    <w:rPr>
      <w:rFonts w:ascii="仿宋_GB2312" w:eastAsia="仿宋_GB2312" w:hAnsi="仿宋_GB2312"/>
      <w:b/>
      <w:bCs/>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qFormat/>
    <w:rsid w:val="00F92FB0"/>
    <w:pPr>
      <w:ind w:firstLineChars="200" w:firstLine="200"/>
    </w:pPr>
  </w:style>
  <w:style w:type="paragraph" w:styleId="a4">
    <w:name w:val="annotation text"/>
    <w:basedOn w:val="a"/>
    <w:qFormat/>
    <w:rsid w:val="00F92FB0"/>
    <w:pPr>
      <w:jc w:val="left"/>
    </w:pPr>
  </w:style>
  <w:style w:type="paragraph" w:styleId="a5">
    <w:name w:val="Body Text"/>
    <w:basedOn w:val="a"/>
    <w:uiPriority w:val="99"/>
    <w:qFormat/>
    <w:rsid w:val="00F92FB0"/>
    <w:pPr>
      <w:spacing w:after="120"/>
    </w:pPr>
    <w:rPr>
      <w:rFonts w:ascii="Times New Roman" w:eastAsia="宋体" w:hAnsi="Times New Roman"/>
    </w:rPr>
  </w:style>
  <w:style w:type="paragraph" w:styleId="a6">
    <w:name w:val="footer"/>
    <w:basedOn w:val="a"/>
    <w:link w:val="Char"/>
    <w:uiPriority w:val="99"/>
    <w:qFormat/>
    <w:rsid w:val="00F92FB0"/>
    <w:pPr>
      <w:tabs>
        <w:tab w:val="center" w:pos="4153"/>
        <w:tab w:val="right" w:pos="8306"/>
      </w:tabs>
      <w:snapToGrid w:val="0"/>
      <w:jc w:val="left"/>
    </w:pPr>
    <w:rPr>
      <w:rFonts w:ascii="Times New Roman" w:hAnsi="Times New Roman"/>
      <w:sz w:val="18"/>
    </w:rPr>
  </w:style>
  <w:style w:type="paragraph" w:styleId="a7">
    <w:name w:val="header"/>
    <w:basedOn w:val="a"/>
    <w:link w:val="Char0"/>
    <w:uiPriority w:val="99"/>
    <w:unhideWhenUsed/>
    <w:qFormat/>
    <w:rsid w:val="00F92FB0"/>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F92FB0"/>
    <w:pPr>
      <w:spacing w:before="100" w:beforeAutospacing="1" w:after="100" w:afterAutospacing="1"/>
      <w:jc w:val="left"/>
    </w:pPr>
    <w:rPr>
      <w:sz w:val="24"/>
    </w:rPr>
  </w:style>
  <w:style w:type="character" w:styleId="a9">
    <w:name w:val="Strong"/>
    <w:basedOn w:val="a1"/>
    <w:qFormat/>
    <w:rsid w:val="00F92FB0"/>
    <w:rPr>
      <w:b/>
      <w:bCs/>
    </w:rPr>
  </w:style>
  <w:style w:type="paragraph" w:customStyle="1" w:styleId="Aa">
    <w:name w:val="正文A"/>
    <w:basedOn w:val="a"/>
    <w:uiPriority w:val="4"/>
    <w:qFormat/>
    <w:rsid w:val="00F92FB0"/>
    <w:pPr>
      <w:widowControl/>
      <w:spacing w:line="580" w:lineRule="exact"/>
      <w:ind w:firstLine="640"/>
      <w:jc w:val="left"/>
    </w:pPr>
    <w:rPr>
      <w:rFonts w:ascii="仿宋_GB2312" w:eastAsia="仿宋_GB2312" w:hAnsi="仿宋_GB2312" w:cs="宋体"/>
      <w:sz w:val="32"/>
      <w:szCs w:val="32"/>
    </w:rPr>
  </w:style>
  <w:style w:type="paragraph" w:styleId="ab">
    <w:name w:val="List Paragraph"/>
    <w:basedOn w:val="a"/>
    <w:uiPriority w:val="99"/>
    <w:unhideWhenUsed/>
    <w:qFormat/>
    <w:rsid w:val="00F92FB0"/>
    <w:pPr>
      <w:ind w:firstLine="420"/>
    </w:pPr>
  </w:style>
  <w:style w:type="paragraph" w:customStyle="1" w:styleId="10">
    <w:name w:val="样式1"/>
    <w:basedOn w:val="a"/>
    <w:link w:val="1Char"/>
    <w:qFormat/>
    <w:rsid w:val="00F92FB0"/>
    <w:pPr>
      <w:ind w:firstLine="560"/>
    </w:pPr>
  </w:style>
  <w:style w:type="paragraph" w:customStyle="1" w:styleId="20">
    <w:name w:val="样式2"/>
    <w:basedOn w:val="a7"/>
    <w:link w:val="2Char"/>
    <w:qFormat/>
    <w:rsid w:val="00F92FB0"/>
    <w:pPr>
      <w:pBdr>
        <w:bottom w:val="none" w:sz="0" w:space="0" w:color="auto"/>
      </w:pBdr>
      <w:ind w:firstLine="360"/>
    </w:pPr>
  </w:style>
  <w:style w:type="character" w:customStyle="1" w:styleId="1Char">
    <w:name w:val="样式1 Char"/>
    <w:basedOn w:val="a1"/>
    <w:link w:val="10"/>
    <w:qFormat/>
    <w:rsid w:val="00F92FB0"/>
    <w:rPr>
      <w:rFonts w:ascii="仿宋" w:eastAsia="仿宋" w:hAnsi="仿宋"/>
      <w:kern w:val="2"/>
      <w:sz w:val="28"/>
      <w:szCs w:val="24"/>
    </w:rPr>
  </w:style>
  <w:style w:type="character" w:customStyle="1" w:styleId="Char0">
    <w:name w:val="页眉 Char"/>
    <w:basedOn w:val="a1"/>
    <w:link w:val="a7"/>
    <w:uiPriority w:val="99"/>
    <w:qFormat/>
    <w:rsid w:val="00F92FB0"/>
    <w:rPr>
      <w:rFonts w:ascii="仿宋" w:eastAsia="仿宋" w:hAnsi="仿宋"/>
      <w:kern w:val="2"/>
      <w:sz w:val="18"/>
      <w:szCs w:val="18"/>
    </w:rPr>
  </w:style>
  <w:style w:type="character" w:customStyle="1" w:styleId="2Char">
    <w:name w:val="样式2 Char"/>
    <w:basedOn w:val="Char0"/>
    <w:link w:val="20"/>
    <w:qFormat/>
    <w:rsid w:val="00F92FB0"/>
    <w:rPr>
      <w:rFonts w:ascii="仿宋" w:eastAsia="仿宋" w:hAnsi="仿宋"/>
      <w:kern w:val="2"/>
      <w:sz w:val="18"/>
      <w:szCs w:val="18"/>
    </w:rPr>
  </w:style>
  <w:style w:type="character" w:customStyle="1" w:styleId="Char">
    <w:name w:val="页脚 Char"/>
    <w:basedOn w:val="a1"/>
    <w:link w:val="a6"/>
    <w:uiPriority w:val="99"/>
    <w:qFormat/>
    <w:rsid w:val="00F92FB0"/>
    <w:rPr>
      <w:rFonts w:eastAsia="仿宋"/>
      <w:kern w:val="2"/>
      <w:sz w:val="18"/>
      <w:szCs w:val="24"/>
    </w:rPr>
  </w:style>
  <w:style w:type="paragraph" w:styleId="ac">
    <w:name w:val="Balloon Text"/>
    <w:basedOn w:val="a"/>
    <w:link w:val="Char1"/>
    <w:semiHidden/>
    <w:unhideWhenUsed/>
    <w:rsid w:val="00147A82"/>
    <w:pPr>
      <w:spacing w:line="240" w:lineRule="auto"/>
    </w:pPr>
    <w:rPr>
      <w:sz w:val="18"/>
      <w:szCs w:val="18"/>
    </w:rPr>
  </w:style>
  <w:style w:type="character" w:customStyle="1" w:styleId="Char1">
    <w:name w:val="批注框文本 Char"/>
    <w:basedOn w:val="a1"/>
    <w:link w:val="ac"/>
    <w:semiHidden/>
    <w:rsid w:val="00147A82"/>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1702</Words>
  <Characters>9708</Characters>
  <Application>Microsoft Office Word</Application>
  <DocSecurity>0</DocSecurity>
  <Lines>80</Lines>
  <Paragraphs>22</Paragraphs>
  <ScaleCrop>false</ScaleCrop>
  <Company>china</Company>
  <LinksUpToDate>false</LinksUpToDate>
  <CharactersWithSpaces>11388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25</cp:revision>
  <dcterms:created xsi:type="dcterms:W3CDTF">2014-10-29T12:08:00Z</dcterms:created>
  <dcterms:modified xsi:type="dcterms:W3CDTF">2024-03-21T10:57:00Z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3E595670ED0F4FD188D0FEA14A2A32E4</vt:lpwstr>
  </property>
</Properties>
</file>