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23A" w:rsidRDefault="004D56FF">
      <w:pPr>
        <w:spacing w:line="540" w:lineRule="exact"/>
        <w:ind w:firstLine="560"/>
        <w:rPr>
          <w:rFonts w:ascii="华文中宋" w:eastAsia="华文中宋" w:hAnsi="华文中宋" w:cs="宋体"/>
          <w:b/>
          <w:kern w:val="0"/>
          <w:sz w:val="52"/>
          <w:szCs w:val="52"/>
        </w:rPr>
      </w:pPr>
      <w:r>
        <w:rPr>
          <w:rFonts w:hint="eastAsia"/>
        </w:rPr>
        <w:br/>
      </w:r>
    </w:p>
    <w:p w:rsidR="0060023A" w:rsidRDefault="0060023A">
      <w:pPr>
        <w:ind w:firstLine="1041"/>
        <w:rPr>
          <w:rFonts w:ascii="华文中宋" w:eastAsia="华文中宋" w:hAnsi="华文中宋" w:cs="宋体"/>
          <w:b/>
          <w:kern w:val="0"/>
          <w:sz w:val="52"/>
          <w:szCs w:val="52"/>
        </w:rPr>
      </w:pPr>
    </w:p>
    <w:p w:rsidR="0060023A" w:rsidRDefault="0060023A">
      <w:pPr>
        <w:ind w:firstLineChars="0" w:firstLine="0"/>
        <w:jc w:val="center"/>
        <w:rPr>
          <w:rFonts w:ascii="华文中宋" w:eastAsia="华文中宋" w:hAnsi="华文中宋" w:cs="宋体"/>
          <w:b/>
          <w:kern w:val="0"/>
          <w:sz w:val="52"/>
          <w:szCs w:val="52"/>
        </w:rPr>
      </w:pPr>
    </w:p>
    <w:p w:rsidR="0060023A" w:rsidRDefault="004D56FF">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昌吉市机关事务服务中心部门单位整体支出绩效自评报告</w:t>
      </w:r>
    </w:p>
    <w:p w:rsidR="0060023A" w:rsidRDefault="0060023A">
      <w:pPr>
        <w:ind w:firstLineChars="0" w:firstLine="0"/>
        <w:jc w:val="center"/>
        <w:rPr>
          <w:rFonts w:ascii="华文中宋" w:eastAsia="华文中宋" w:hAnsi="华文中宋" w:cs="宋体"/>
          <w:b/>
          <w:kern w:val="0"/>
          <w:sz w:val="52"/>
          <w:szCs w:val="52"/>
        </w:rPr>
      </w:pPr>
    </w:p>
    <w:p w:rsidR="0060023A" w:rsidRDefault="004D56FF">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（202</w:t>
      </w:r>
      <w:r w:rsidR="006D1C81">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60023A" w:rsidRDefault="0060023A">
      <w:pPr>
        <w:ind w:firstLine="600"/>
        <w:jc w:val="center"/>
        <w:rPr>
          <w:rFonts w:eastAsia="仿宋_GB2312" w:hAnsi="宋体" w:cs="宋体"/>
          <w:kern w:val="0"/>
          <w:sz w:val="30"/>
          <w:szCs w:val="30"/>
        </w:rPr>
      </w:pPr>
    </w:p>
    <w:p w:rsidR="0060023A" w:rsidRDefault="0060023A">
      <w:pPr>
        <w:spacing w:line="540" w:lineRule="exact"/>
        <w:ind w:firstLine="600"/>
        <w:jc w:val="center"/>
        <w:rPr>
          <w:rFonts w:eastAsia="仿宋_GB2312" w:hAnsi="宋体" w:cs="宋体"/>
          <w:kern w:val="0"/>
          <w:sz w:val="30"/>
          <w:szCs w:val="30"/>
        </w:rPr>
      </w:pPr>
    </w:p>
    <w:p w:rsidR="0060023A" w:rsidRDefault="0060023A">
      <w:pPr>
        <w:spacing w:line="540" w:lineRule="exact"/>
        <w:ind w:firstLine="720"/>
        <w:jc w:val="center"/>
        <w:rPr>
          <w:rFonts w:ascii="方正小标宋_GBK" w:eastAsia="方正小标宋_GBK" w:hAnsi="宋体" w:cs="宋体"/>
          <w:kern w:val="0"/>
          <w:sz w:val="36"/>
          <w:szCs w:val="36"/>
        </w:rPr>
      </w:pPr>
    </w:p>
    <w:p w:rsidR="0060023A" w:rsidRDefault="0060023A">
      <w:pPr>
        <w:spacing w:line="540" w:lineRule="exact"/>
        <w:ind w:firstLine="720"/>
        <w:jc w:val="center"/>
        <w:rPr>
          <w:rFonts w:ascii="方正小标宋_GBK" w:eastAsia="方正小标宋_GBK" w:hAnsi="宋体" w:cs="宋体"/>
          <w:kern w:val="0"/>
          <w:sz w:val="36"/>
          <w:szCs w:val="36"/>
        </w:rPr>
      </w:pPr>
    </w:p>
    <w:p w:rsidR="0060023A" w:rsidRDefault="0060023A">
      <w:pPr>
        <w:spacing w:line="540" w:lineRule="exact"/>
        <w:ind w:firstLine="600"/>
        <w:jc w:val="center"/>
        <w:rPr>
          <w:rFonts w:eastAsia="仿宋_GB2312" w:hAnsi="宋体" w:cs="宋体"/>
          <w:kern w:val="0"/>
          <w:sz w:val="30"/>
          <w:szCs w:val="30"/>
        </w:rPr>
      </w:pPr>
    </w:p>
    <w:p w:rsidR="0060023A" w:rsidRDefault="0060023A">
      <w:pPr>
        <w:spacing w:line="540" w:lineRule="exact"/>
        <w:ind w:firstLine="600"/>
        <w:jc w:val="center"/>
        <w:rPr>
          <w:rFonts w:eastAsia="仿宋_GB2312" w:hAnsi="宋体" w:cs="宋体"/>
          <w:kern w:val="0"/>
          <w:sz w:val="30"/>
          <w:szCs w:val="30"/>
        </w:rPr>
      </w:pPr>
    </w:p>
    <w:p w:rsidR="0060023A" w:rsidRDefault="0060023A">
      <w:pPr>
        <w:spacing w:line="540" w:lineRule="exact"/>
        <w:ind w:firstLine="600"/>
        <w:rPr>
          <w:rFonts w:eastAsia="仿宋_GB2312" w:hAnsi="宋体" w:cs="宋体"/>
          <w:kern w:val="0"/>
          <w:sz w:val="30"/>
          <w:szCs w:val="30"/>
        </w:rPr>
      </w:pPr>
    </w:p>
    <w:p w:rsidR="0060023A" w:rsidRDefault="0060023A">
      <w:pPr>
        <w:spacing w:line="700" w:lineRule="exact"/>
        <w:ind w:firstLine="720"/>
        <w:jc w:val="left"/>
        <w:rPr>
          <w:rFonts w:eastAsia="仿宋_GB2312" w:hAnsi="宋体" w:cs="宋体"/>
          <w:kern w:val="0"/>
          <w:sz w:val="36"/>
          <w:szCs w:val="36"/>
        </w:rPr>
      </w:pPr>
    </w:p>
    <w:p w:rsidR="0060023A" w:rsidRDefault="004D56FF">
      <w:pPr>
        <w:spacing w:line="600" w:lineRule="exact"/>
        <w:ind w:firstLineChars="0" w:firstLine="0"/>
        <w:rPr>
          <w:rFonts w:ascii="黑体" w:eastAsia="黑体" w:hAnsi="黑体" w:cs="黑体"/>
          <w:bCs/>
          <w:sz w:val="36"/>
          <w:szCs w:val="36"/>
        </w:rPr>
      </w:pPr>
      <w:r>
        <w:rPr>
          <w:rFonts w:ascii="黑体" w:eastAsia="黑体" w:hAnsi="黑体" w:cs="黑体" w:hint="eastAsia"/>
          <w:bCs/>
          <w:sz w:val="36"/>
          <w:szCs w:val="36"/>
        </w:rPr>
        <w:t>部门单位名称（公章）：昌吉市机关事务服务中心</w:t>
      </w:r>
    </w:p>
    <w:p w:rsidR="0060023A" w:rsidRDefault="004D56FF">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填报时间：202</w:t>
      </w:r>
      <w:r w:rsidR="006D1C81">
        <w:rPr>
          <w:rFonts w:ascii="黑体" w:eastAsia="黑体" w:hAnsi="黑体" w:cs="黑体" w:hint="eastAsia"/>
          <w:bCs/>
          <w:sz w:val="36"/>
          <w:szCs w:val="36"/>
        </w:rPr>
        <w:t>3</w:t>
      </w:r>
      <w:r>
        <w:rPr>
          <w:rFonts w:ascii="黑体" w:eastAsia="黑体" w:hAnsi="黑体" w:cs="黑体" w:hint="eastAsia"/>
          <w:bCs/>
          <w:sz w:val="36"/>
          <w:szCs w:val="36"/>
        </w:rPr>
        <w:t>年</w:t>
      </w:r>
      <w:r w:rsidR="006D1C81">
        <w:rPr>
          <w:rFonts w:ascii="黑体" w:eastAsia="黑体" w:hAnsi="黑体" w:cs="黑体" w:hint="eastAsia"/>
          <w:bCs/>
          <w:sz w:val="36"/>
          <w:szCs w:val="36"/>
        </w:rPr>
        <w:t>2</w:t>
      </w:r>
      <w:r>
        <w:rPr>
          <w:rFonts w:ascii="黑体" w:eastAsia="黑体" w:hAnsi="黑体" w:cs="黑体" w:hint="eastAsia"/>
          <w:bCs/>
          <w:sz w:val="36"/>
          <w:szCs w:val="36"/>
        </w:rPr>
        <w:t>月1</w:t>
      </w:r>
      <w:r w:rsidR="006D1C81">
        <w:rPr>
          <w:rFonts w:ascii="黑体" w:eastAsia="黑体" w:hAnsi="黑体" w:cs="黑体" w:hint="eastAsia"/>
          <w:bCs/>
          <w:sz w:val="36"/>
          <w:szCs w:val="36"/>
        </w:rPr>
        <w:t>7</w:t>
      </w:r>
      <w:r>
        <w:rPr>
          <w:rFonts w:ascii="黑体" w:eastAsia="黑体" w:hAnsi="黑体" w:cs="黑体" w:hint="eastAsia"/>
          <w:bCs/>
          <w:sz w:val="36"/>
          <w:szCs w:val="36"/>
        </w:rPr>
        <w:t>日</w:t>
      </w:r>
    </w:p>
    <w:p w:rsidR="0060023A" w:rsidRDefault="0060023A" w:rsidP="006D1C81">
      <w:pPr>
        <w:spacing w:line="700" w:lineRule="exact"/>
        <w:ind w:firstLineChars="236" w:firstLine="850"/>
        <w:jc w:val="left"/>
        <w:rPr>
          <w:rFonts w:eastAsia="仿宋_GB2312" w:hAnsi="宋体" w:cs="宋体"/>
          <w:kern w:val="0"/>
          <w:sz w:val="36"/>
          <w:szCs w:val="36"/>
        </w:rPr>
      </w:pPr>
    </w:p>
    <w:p w:rsidR="0060023A" w:rsidRDefault="0060023A">
      <w:pPr>
        <w:ind w:firstLine="560"/>
      </w:pPr>
    </w:p>
    <w:p w:rsidR="0060023A" w:rsidRDefault="004D56FF">
      <w:pPr>
        <w:ind w:firstLine="560"/>
      </w:pPr>
      <w:r>
        <w:rPr>
          <w:rFonts w:hint="eastAsia"/>
        </w:rPr>
        <w:br w:type="page"/>
      </w:r>
    </w:p>
    <w:p w:rsidR="0060023A" w:rsidRDefault="004D56FF" w:rsidP="006D1C81">
      <w:pPr>
        <w:ind w:firstLine="640"/>
        <w:outlineLvl w:val="0"/>
        <w:rPr>
          <w:rFonts w:ascii="黑体" w:eastAsia="黑体" w:hAnsi="黑体" w:cs="黑体"/>
          <w:sz w:val="32"/>
          <w:szCs w:val="32"/>
        </w:rPr>
      </w:pPr>
      <w:r>
        <w:rPr>
          <w:rFonts w:ascii="黑体" w:eastAsia="黑体" w:hAnsi="黑体" w:cs="黑体" w:hint="eastAsia"/>
          <w:sz w:val="32"/>
          <w:szCs w:val="32"/>
        </w:rPr>
        <w:lastRenderedPageBreak/>
        <w:t>一、基本概况</w:t>
      </w:r>
    </w:p>
    <w:p w:rsidR="0060023A" w:rsidRDefault="004D56FF" w:rsidP="006D1C81">
      <w:pPr>
        <w:ind w:firstLine="643"/>
        <w:outlineLvl w:val="1"/>
        <w:rPr>
          <w:rFonts w:ascii="楷体" w:eastAsia="楷体" w:hAnsi="楷体" w:cs="楷体"/>
          <w:b/>
          <w:bCs/>
          <w:sz w:val="32"/>
          <w:szCs w:val="32"/>
        </w:rPr>
      </w:pPr>
      <w:r>
        <w:rPr>
          <w:rFonts w:ascii="楷体" w:eastAsia="楷体" w:hAnsi="楷体" w:cs="楷体" w:hint="eastAsia"/>
          <w:b/>
          <w:bCs/>
          <w:sz w:val="32"/>
          <w:szCs w:val="32"/>
        </w:rPr>
        <w:t>（一）单位基本情况</w:t>
      </w:r>
    </w:p>
    <w:p w:rsidR="0060023A" w:rsidRDefault="004D56FF">
      <w:pPr>
        <w:ind w:firstLine="643"/>
        <w:rPr>
          <w:rFonts w:ascii="仿宋_GB2312" w:eastAsia="仿宋_GB2312"/>
          <w:b/>
          <w:bCs/>
          <w:sz w:val="32"/>
          <w:szCs w:val="32"/>
        </w:rPr>
      </w:pPr>
      <w:r>
        <w:rPr>
          <w:rFonts w:ascii="仿宋_GB2312" w:eastAsia="仿宋_GB2312" w:hint="eastAsia"/>
          <w:b/>
          <w:bCs/>
          <w:sz w:val="32"/>
          <w:szCs w:val="32"/>
        </w:rPr>
        <w:t>1.机构设置及人员情况</w:t>
      </w:r>
    </w:p>
    <w:p w:rsidR="0060023A" w:rsidRDefault="004D56FF">
      <w:pPr>
        <w:ind w:firstLine="640"/>
        <w:rPr>
          <w:rFonts w:ascii="仿宋_GB2312" w:eastAsia="仿宋_GB2312"/>
          <w:color w:val="FF0000"/>
          <w:sz w:val="32"/>
          <w:szCs w:val="32"/>
        </w:rPr>
      </w:pPr>
      <w:r>
        <w:rPr>
          <w:rFonts w:ascii="仿宋_GB2312" w:eastAsia="仿宋_GB2312" w:cs="仿宋" w:hint="eastAsia"/>
          <w:sz w:val="32"/>
          <w:szCs w:val="32"/>
        </w:rPr>
        <w:t>本部门独立编制机构1个。</w:t>
      </w:r>
      <w:r>
        <w:rPr>
          <w:rFonts w:ascii="仿宋_GB2312" w:eastAsia="仿宋_GB2312" w:hint="eastAsia"/>
          <w:sz w:val="32"/>
          <w:szCs w:val="32"/>
        </w:rPr>
        <w:t>昌吉市机关事务服务中心</w:t>
      </w:r>
      <w:r>
        <w:rPr>
          <w:rFonts w:ascii="仿宋_GB2312" w:eastAsia="仿宋_GB2312" w:cs="仿宋" w:hint="eastAsia"/>
          <w:sz w:val="32"/>
          <w:szCs w:val="32"/>
        </w:rPr>
        <w:t>内设职能科（室）5个，包括综合科、办公室、财务科、资产管理科、</w:t>
      </w:r>
      <w:r>
        <w:rPr>
          <w:rFonts w:ascii="仿宋_GB2312" w:eastAsia="仿宋_GB2312" w:hAnsi="宋体" w:hint="eastAsia"/>
          <w:sz w:val="32"/>
          <w:szCs w:val="32"/>
        </w:rPr>
        <w:t>后勤管理科</w:t>
      </w:r>
      <w:r>
        <w:rPr>
          <w:rFonts w:ascii="仿宋_GB2312" w:eastAsia="仿宋_GB2312" w:cs="仿宋" w:hint="eastAsia"/>
          <w:sz w:val="32"/>
          <w:szCs w:val="32"/>
        </w:rPr>
        <w:t>。</w:t>
      </w:r>
      <w:r>
        <w:rPr>
          <w:rFonts w:ascii="仿宋_GB2312" w:eastAsia="仿宋_GB2312" w:hint="eastAsia"/>
          <w:sz w:val="32"/>
          <w:szCs w:val="32"/>
        </w:rPr>
        <w:t>编制人数21人，实有在职人数1</w:t>
      </w:r>
      <w:r w:rsidR="006D1C81">
        <w:rPr>
          <w:rFonts w:ascii="仿宋_GB2312" w:eastAsia="仿宋_GB2312" w:hint="eastAsia"/>
          <w:sz w:val="32"/>
          <w:szCs w:val="32"/>
        </w:rPr>
        <w:t>8</w:t>
      </w:r>
      <w:r>
        <w:rPr>
          <w:rFonts w:ascii="仿宋_GB2312" w:eastAsia="仿宋_GB2312" w:hint="eastAsia"/>
          <w:sz w:val="32"/>
          <w:szCs w:val="32"/>
        </w:rPr>
        <w:t>人，其中：事业在职1</w:t>
      </w:r>
      <w:r w:rsidR="006D1C81">
        <w:rPr>
          <w:rFonts w:ascii="仿宋_GB2312" w:eastAsia="仿宋_GB2312" w:hint="eastAsia"/>
          <w:sz w:val="32"/>
          <w:szCs w:val="32"/>
        </w:rPr>
        <w:t>8</w:t>
      </w:r>
      <w:r>
        <w:rPr>
          <w:rFonts w:ascii="仿宋_GB2312" w:eastAsia="仿宋_GB2312" w:hint="eastAsia"/>
          <w:sz w:val="32"/>
          <w:szCs w:val="32"/>
        </w:rPr>
        <w:t>人，</w:t>
      </w:r>
      <w:r w:rsidR="006D1C81">
        <w:rPr>
          <w:rFonts w:ascii="仿宋_GB2312" w:eastAsia="仿宋_GB2312" w:hint="eastAsia"/>
          <w:sz w:val="32"/>
          <w:szCs w:val="32"/>
        </w:rPr>
        <w:t>减少1人，</w:t>
      </w:r>
      <w:r>
        <w:rPr>
          <w:rFonts w:ascii="仿宋_GB2312" w:eastAsia="仿宋_GB2312" w:hint="eastAsia"/>
          <w:sz w:val="32"/>
          <w:szCs w:val="32"/>
        </w:rPr>
        <w:t>退休1</w:t>
      </w:r>
      <w:r w:rsidR="006D1C81">
        <w:rPr>
          <w:rFonts w:ascii="仿宋_GB2312" w:eastAsia="仿宋_GB2312" w:hint="eastAsia"/>
          <w:sz w:val="32"/>
          <w:szCs w:val="32"/>
        </w:rPr>
        <w:t>1</w:t>
      </w:r>
      <w:r>
        <w:rPr>
          <w:rFonts w:ascii="仿宋_GB2312" w:eastAsia="仿宋_GB2312" w:hint="eastAsia"/>
          <w:sz w:val="32"/>
          <w:szCs w:val="32"/>
        </w:rPr>
        <w:t>人</w:t>
      </w:r>
      <w:r w:rsidR="006D1C81">
        <w:rPr>
          <w:rFonts w:ascii="仿宋_GB2312" w:eastAsia="仿宋_GB2312" w:hint="eastAsia"/>
          <w:sz w:val="32"/>
          <w:szCs w:val="32"/>
        </w:rPr>
        <w:t>，增加1人</w:t>
      </w:r>
      <w:r>
        <w:rPr>
          <w:rFonts w:ascii="仿宋_GB2312" w:eastAsia="仿宋_GB2312" w:hint="eastAsia"/>
          <w:sz w:val="32"/>
          <w:szCs w:val="32"/>
        </w:rPr>
        <w:t>。</w:t>
      </w:r>
    </w:p>
    <w:p w:rsidR="0060023A" w:rsidRDefault="004D56FF">
      <w:pPr>
        <w:ind w:firstLine="643"/>
        <w:rPr>
          <w:rFonts w:ascii="仿宋_GB2312" w:eastAsia="仿宋_GB2312"/>
          <w:b/>
          <w:bCs/>
          <w:sz w:val="32"/>
          <w:szCs w:val="32"/>
        </w:rPr>
      </w:pPr>
      <w:r>
        <w:rPr>
          <w:rFonts w:ascii="仿宋_GB2312" w:eastAsia="仿宋_GB2312" w:hint="eastAsia"/>
          <w:b/>
          <w:bCs/>
          <w:sz w:val="32"/>
          <w:szCs w:val="32"/>
        </w:rPr>
        <w:t>2.主要职能</w:t>
      </w:r>
    </w:p>
    <w:p w:rsidR="0060023A" w:rsidRDefault="004D56FF">
      <w:pPr>
        <w:ind w:firstLine="640"/>
        <w:rPr>
          <w:rFonts w:ascii="仿宋_GB2312" w:eastAsia="仿宋_GB2312"/>
          <w:color w:val="FF0000"/>
          <w:sz w:val="32"/>
          <w:szCs w:val="32"/>
        </w:rPr>
      </w:pPr>
      <w:r>
        <w:rPr>
          <w:rFonts w:ascii="仿宋_GB2312" w:eastAsia="仿宋_GB2312" w:cs="仿宋" w:hint="eastAsia"/>
          <w:sz w:val="32"/>
          <w:szCs w:val="32"/>
        </w:rPr>
        <w:t>为机关办公与职工生活提供后勤服务。机关办公区域环境卫生服务、机关会议服务、机关办公用房管理服务、机关职工住房服务、承办机关委托事项（相关社会服务）。</w:t>
      </w:r>
    </w:p>
    <w:p w:rsidR="0060023A" w:rsidRDefault="004D56FF">
      <w:pPr>
        <w:ind w:firstLine="643"/>
        <w:rPr>
          <w:rFonts w:ascii="仿宋_GB2312" w:eastAsia="仿宋_GB2312"/>
          <w:b/>
          <w:bCs/>
          <w:sz w:val="32"/>
          <w:szCs w:val="32"/>
        </w:rPr>
      </w:pPr>
      <w:r>
        <w:rPr>
          <w:rFonts w:ascii="仿宋_GB2312" w:eastAsia="仿宋_GB2312" w:hint="eastAsia"/>
          <w:b/>
          <w:bCs/>
          <w:sz w:val="32"/>
          <w:szCs w:val="32"/>
        </w:rPr>
        <w:t>3.年度重点工作计划</w:t>
      </w:r>
    </w:p>
    <w:p w:rsidR="0060023A" w:rsidRDefault="004D56FF">
      <w:pPr>
        <w:snapToGrid w:val="0"/>
        <w:spacing w:line="520" w:lineRule="exact"/>
        <w:ind w:firstLineChars="100" w:firstLine="320"/>
        <w:rPr>
          <w:rFonts w:ascii="仿宋_GB2312" w:eastAsia="仿宋_GB2312"/>
          <w:sz w:val="32"/>
          <w:szCs w:val="32"/>
        </w:rPr>
      </w:pPr>
      <w:r>
        <w:rPr>
          <w:rFonts w:ascii="仿宋_GB2312" w:eastAsia="仿宋_GB2312" w:hint="eastAsia"/>
          <w:sz w:val="32"/>
          <w:szCs w:val="32"/>
        </w:rPr>
        <w:t>202</w:t>
      </w:r>
      <w:r w:rsidR="006D1C81">
        <w:rPr>
          <w:rFonts w:ascii="仿宋_GB2312" w:eastAsia="仿宋_GB2312" w:hint="eastAsia"/>
          <w:sz w:val="32"/>
          <w:szCs w:val="32"/>
        </w:rPr>
        <w:t>2</w:t>
      </w:r>
      <w:r>
        <w:rPr>
          <w:rFonts w:ascii="仿宋_GB2312" w:eastAsia="仿宋_GB2312" w:hint="eastAsia"/>
          <w:sz w:val="32"/>
          <w:szCs w:val="32"/>
        </w:rPr>
        <w:t>年，昌吉市机关事务服务中心在市政府办公室的正确领导下，践行创新、协调、绿色、开放、共享发展理念，紧紧围绕全市中心工作，充分发挥机关事务管理职能作用，全面提升机关后勤服务保障水平，为全市经济社会又好又快发展做出了应有的贡献，现将中心202</w:t>
      </w:r>
      <w:r w:rsidR="006D1C81">
        <w:rPr>
          <w:rFonts w:ascii="仿宋_GB2312" w:eastAsia="仿宋_GB2312" w:hint="eastAsia"/>
          <w:sz w:val="32"/>
          <w:szCs w:val="32"/>
        </w:rPr>
        <w:t>2</w:t>
      </w:r>
      <w:r>
        <w:rPr>
          <w:rFonts w:ascii="仿宋_GB2312" w:eastAsia="仿宋_GB2312" w:hint="eastAsia"/>
          <w:sz w:val="32"/>
          <w:szCs w:val="32"/>
        </w:rPr>
        <w:t>年各项工作开展情况总结如下：</w:t>
      </w:r>
    </w:p>
    <w:p w:rsidR="0060023A" w:rsidRDefault="004D56FF">
      <w:pPr>
        <w:snapToGrid w:val="0"/>
        <w:spacing w:line="520" w:lineRule="exact"/>
        <w:ind w:firstLineChars="100" w:firstLine="320"/>
        <w:rPr>
          <w:rFonts w:ascii="仿宋_GB2312" w:eastAsia="仿宋_GB2312"/>
          <w:sz w:val="32"/>
          <w:szCs w:val="32"/>
        </w:rPr>
      </w:pPr>
      <w:r>
        <w:rPr>
          <w:rFonts w:ascii="仿宋_GB2312" w:eastAsia="仿宋_GB2312" w:hint="eastAsia"/>
          <w:sz w:val="32"/>
          <w:szCs w:val="32"/>
        </w:rPr>
        <w:t>（1）202</w:t>
      </w:r>
      <w:r w:rsidR="006D1C81">
        <w:rPr>
          <w:rFonts w:ascii="仿宋_GB2312" w:eastAsia="仿宋_GB2312" w:hint="eastAsia"/>
          <w:sz w:val="32"/>
          <w:szCs w:val="32"/>
        </w:rPr>
        <w:t>2</w:t>
      </w:r>
      <w:r>
        <w:rPr>
          <w:rFonts w:ascii="仿宋_GB2312" w:eastAsia="仿宋_GB2312" w:hint="eastAsia"/>
          <w:sz w:val="32"/>
          <w:szCs w:val="32"/>
        </w:rPr>
        <w:t>年重点工作开展情况</w:t>
      </w:r>
    </w:p>
    <w:p w:rsidR="00D86F56" w:rsidRDefault="00D86F56" w:rsidP="00D86F56">
      <w:pPr>
        <w:spacing w:line="540" w:lineRule="exact"/>
        <w:ind w:firstLine="640"/>
        <w:rPr>
          <w:rFonts w:ascii="楷体" w:eastAsia="楷体" w:hAnsi="楷体" w:cs="楷体"/>
          <w:b/>
          <w:sz w:val="32"/>
          <w:szCs w:val="32"/>
        </w:rPr>
      </w:pPr>
      <w:r>
        <w:rPr>
          <w:rFonts w:ascii="仿宋_GB2312" w:eastAsia="仿宋_GB2312" w:hint="eastAsia"/>
          <w:sz w:val="32"/>
          <w:szCs w:val="32"/>
        </w:rPr>
        <w:t>①</w:t>
      </w:r>
      <w:r>
        <w:rPr>
          <w:rFonts w:ascii="楷体" w:eastAsia="楷体" w:hAnsi="楷体" w:cs="楷体" w:hint="eastAsia"/>
          <w:b/>
          <w:sz w:val="32"/>
          <w:szCs w:val="32"/>
        </w:rPr>
        <w:t>加强党组织建设，提高队伍素质。</w:t>
      </w:r>
    </w:p>
    <w:p w:rsidR="00D86F56" w:rsidRPr="00564237" w:rsidRDefault="00D86F56" w:rsidP="00D86F56">
      <w:pPr>
        <w:widowControl/>
        <w:tabs>
          <w:tab w:val="left" w:pos="495"/>
        </w:tabs>
        <w:spacing w:line="540" w:lineRule="exact"/>
        <w:ind w:firstLineChars="196" w:firstLine="627"/>
        <w:jc w:val="left"/>
        <w:rPr>
          <w:rFonts w:ascii="仿宋_GB2312" w:eastAsia="仿宋_GB2312"/>
          <w:sz w:val="32"/>
          <w:szCs w:val="32"/>
        </w:rPr>
      </w:pPr>
      <w:r w:rsidRPr="00564237">
        <w:rPr>
          <w:rFonts w:ascii="仿宋_GB2312" w:eastAsia="仿宋_GB2312" w:hint="eastAsia"/>
          <w:sz w:val="32"/>
          <w:szCs w:val="32"/>
        </w:rPr>
        <w:t>一是把学习全国两会精神和习近平总书记系列重要讲话精神，与学习党内法规和区、州、市重要文件精神结合起来，积极开展“主题党日+”、“党支部建设年”等活动，今年以来，组织干部职工学习观看了国家安全教育日、保密</w:t>
      </w:r>
      <w:r w:rsidRPr="00564237">
        <w:rPr>
          <w:rFonts w:ascii="仿宋_GB2312" w:eastAsia="仿宋_GB2312" w:hint="eastAsia"/>
          <w:sz w:val="32"/>
          <w:szCs w:val="32"/>
        </w:rPr>
        <w:lastRenderedPageBreak/>
        <w:t>法、廉政教育警示等系列专题片。二是支部“三会一课”活动开展正常，每月3次报送支部建设年统计台账及问题清单，将党务工作、志愿服务等活动情况录入党建平台。按阶段严要求做好发展党员工作，将2名预备党员予以转正，完成党费收缴工作。三是严格落实党风廉政主体责任，紧密联系财务管理、办公楼维修维护、餐厅管理、办公用房管理等各项业务工作，制定完善了党风廉政</w:t>
      </w:r>
      <w:r w:rsidR="00FE53B3">
        <w:rPr>
          <w:rFonts w:ascii="仿宋_GB2312" w:eastAsia="仿宋_GB2312" w:hint="eastAsia"/>
          <w:sz w:val="32"/>
          <w:szCs w:val="32"/>
        </w:rPr>
        <w:t>建设</w:t>
      </w:r>
      <w:r w:rsidRPr="00564237">
        <w:rPr>
          <w:rFonts w:ascii="仿宋_GB2312" w:eastAsia="仿宋_GB2312" w:hint="eastAsia"/>
          <w:sz w:val="32"/>
          <w:szCs w:val="32"/>
        </w:rPr>
        <w:t>责任制清单，对廉政风险防控和资金使用情况进行全面自查自纠，进一步细化防控措施，针对风险点制定防控措施，紧紧把握各项工作的关键环节。四是召开党风廉政建设反腐败专题会议，对廉政风险防控进行了全面自查自纠，进一步细化防控措施，严格按照三重一大和四个不直接分管，实施财务开支、项目招标、物资采购、评先评优等事项通过党支部会议集体研究决策。针对风险点制定防控措施，紧紧把握各项工作的关键环节，并将此项工作做深做透。五是开展喜迎“党的二十大、奋进新征程”建党101周年主题党日活动，组织全体党员干部一起前往六工镇十三户村参观新疆百年史料收藏馆，追忆革命先烈丰功伟绩，增强历史使命感和责任感。六是积极开展疫情防控和国家文明城市复验工作，单位全体干部职工下沉到中山路街道永胜社区开展疫情防控和环境卫生整治等工作，每周五和每月20日开展文明劝导和清洁区卫生打扫。</w:t>
      </w:r>
    </w:p>
    <w:p w:rsidR="00D86F56" w:rsidRPr="00564237" w:rsidRDefault="00D86F56" w:rsidP="00D86F56">
      <w:pPr>
        <w:spacing w:line="540" w:lineRule="exact"/>
        <w:ind w:firstLine="640"/>
        <w:rPr>
          <w:rFonts w:ascii="仿宋_GB2312" w:eastAsia="仿宋_GB2312"/>
          <w:sz w:val="32"/>
          <w:szCs w:val="32"/>
        </w:rPr>
      </w:pPr>
      <w:r w:rsidRPr="00564237">
        <w:rPr>
          <w:rFonts w:ascii="仿宋_GB2312" w:eastAsia="仿宋_GB2312" w:hint="eastAsia"/>
          <w:sz w:val="32"/>
          <w:szCs w:val="32"/>
        </w:rPr>
        <w:t>（</w:t>
      </w:r>
      <w:r>
        <w:rPr>
          <w:rFonts w:ascii="仿宋_GB2312" w:eastAsia="仿宋_GB2312" w:hint="eastAsia"/>
          <w:sz w:val="32"/>
          <w:szCs w:val="32"/>
        </w:rPr>
        <w:t>二</w:t>
      </w:r>
      <w:r w:rsidRPr="00564237">
        <w:rPr>
          <w:rFonts w:ascii="仿宋_GB2312" w:eastAsia="仿宋_GB2312" w:hint="eastAsia"/>
          <w:sz w:val="32"/>
          <w:szCs w:val="32"/>
        </w:rPr>
        <w:t>）统筹协调，推进公有房产、经营性资产和公务用车规范高效管理。</w:t>
      </w:r>
    </w:p>
    <w:p w:rsidR="00D86F56" w:rsidRPr="00564237" w:rsidRDefault="00D86F56" w:rsidP="00D86F56">
      <w:pPr>
        <w:spacing w:line="540" w:lineRule="exact"/>
        <w:ind w:firstLine="640"/>
        <w:rPr>
          <w:rFonts w:ascii="仿宋_GB2312" w:eastAsia="仿宋_GB2312"/>
          <w:sz w:val="32"/>
          <w:szCs w:val="32"/>
        </w:rPr>
      </w:pPr>
      <w:r w:rsidRPr="00564237">
        <w:rPr>
          <w:rFonts w:ascii="仿宋_GB2312" w:eastAsia="仿宋_GB2312" w:hint="eastAsia"/>
          <w:sz w:val="32"/>
          <w:szCs w:val="32"/>
        </w:rPr>
        <w:t>一是审核处理了应急管理局、组织部等8家单位关于办</w:t>
      </w:r>
      <w:r w:rsidRPr="00564237">
        <w:rPr>
          <w:rFonts w:ascii="仿宋_GB2312" w:eastAsia="仿宋_GB2312" w:hint="eastAsia"/>
          <w:sz w:val="32"/>
          <w:szCs w:val="32"/>
        </w:rPr>
        <w:lastRenderedPageBreak/>
        <w:t>公用房的申请报告，将原延北派出所（1025</w:t>
      </w:r>
      <w:r w:rsidRPr="00564237">
        <w:rPr>
          <w:rFonts w:ascii="仿宋_GB2312" w:eastAsia="仿宋_GB2312"/>
          <w:sz w:val="32"/>
          <w:szCs w:val="32"/>
        </w:rPr>
        <w:t>㎡</w:t>
      </w:r>
      <w:r w:rsidRPr="00564237">
        <w:rPr>
          <w:rFonts w:ascii="仿宋_GB2312" w:eastAsia="仿宋_GB2312" w:hint="eastAsia"/>
          <w:sz w:val="32"/>
          <w:szCs w:val="32"/>
        </w:rPr>
        <w:t>）和原金融社区办公楼（360</w:t>
      </w:r>
      <w:r w:rsidRPr="00564237">
        <w:rPr>
          <w:rFonts w:ascii="仿宋_GB2312" w:eastAsia="仿宋_GB2312"/>
          <w:sz w:val="32"/>
          <w:szCs w:val="32"/>
        </w:rPr>
        <w:t>㎡</w:t>
      </w:r>
      <w:r w:rsidRPr="00564237">
        <w:rPr>
          <w:rFonts w:ascii="仿宋_GB2312" w:eastAsia="仿宋_GB2312" w:hint="eastAsia"/>
          <w:sz w:val="32"/>
          <w:szCs w:val="32"/>
        </w:rPr>
        <w:t>）移交延北街道园丁社区、北京南路街道金融社区作为社区活动阵地使用，为统战部、招商办等6家单位安排办公用房18间616</w:t>
      </w:r>
      <w:r w:rsidRPr="00564237">
        <w:rPr>
          <w:rFonts w:ascii="仿宋_GB2312" w:eastAsia="仿宋_GB2312"/>
          <w:sz w:val="32"/>
          <w:szCs w:val="32"/>
        </w:rPr>
        <w:t>㎡</w:t>
      </w:r>
      <w:r w:rsidRPr="00564237">
        <w:rPr>
          <w:rFonts w:ascii="仿宋_GB2312" w:eastAsia="仿宋_GB2312" w:hint="eastAsia"/>
          <w:sz w:val="32"/>
          <w:szCs w:val="32"/>
        </w:rPr>
        <w:t>，接收民团办、发改委等5家单位腾退办公用房17间479</w:t>
      </w:r>
      <w:r w:rsidRPr="00564237">
        <w:rPr>
          <w:rFonts w:ascii="仿宋_GB2312" w:eastAsia="仿宋_GB2312"/>
          <w:sz w:val="32"/>
          <w:szCs w:val="32"/>
        </w:rPr>
        <w:t>㎡</w:t>
      </w:r>
      <w:r w:rsidRPr="00564237">
        <w:rPr>
          <w:rFonts w:ascii="仿宋_GB2312" w:eastAsia="仿宋_GB2312" w:hint="eastAsia"/>
          <w:sz w:val="32"/>
          <w:szCs w:val="32"/>
        </w:rPr>
        <w:t>，向临时机构招商办提供办公所需的设施设备。将建委家属院一套住宅移交财政局拍卖处置。二是及时转发州局关于开展党政机关安全大检查的通知，组织全市各党政机关全面开展自查，对党政综合楼和新区综合楼两个集中办公区40家单位进行了全面检查，成立检查组抽查了35个乡镇、街道、部门单位的安全隐患排查情况，对发现的问题进行反馈要求相关单位立即整改。配合市纪委监委对部分党政机关办公用房使用情况进行检查，同时在办公场所安全大检查过程中对办公用房使用情况开展抽查，未发现超标情况。三是开展办理不动产证所需资料摸底调查工作，组织各党政机关收集整理规划许可证、土地许可证、施工许可证、设计图纸、竣工验收手续、消防验收手续、房屋面积测绘成果报告等相关手续，为统一权属登记工作顺利进行做好准备。</w:t>
      </w:r>
    </w:p>
    <w:p w:rsidR="00D86F56" w:rsidRPr="00564237" w:rsidRDefault="00D86F56" w:rsidP="00D86F56">
      <w:pPr>
        <w:ind w:firstLine="640"/>
        <w:rPr>
          <w:rFonts w:ascii="仿宋_GB2312" w:eastAsia="仿宋_GB2312"/>
          <w:sz w:val="32"/>
          <w:szCs w:val="32"/>
        </w:rPr>
      </w:pPr>
      <w:r w:rsidRPr="00564237">
        <w:rPr>
          <w:rFonts w:ascii="仿宋_GB2312" w:eastAsia="仿宋_GB2312" w:hint="eastAsia"/>
          <w:sz w:val="32"/>
          <w:szCs w:val="32"/>
        </w:rPr>
        <w:t>印发了《加强和规范党政机关事业单位租赁公务用车的通知》《加强和规范党政机关事业单位公务用车管理的通知并报自查报告》，迎接自治区机关事务管理局对昌吉市新能源车试点县市的调研，撰写调研方案、汇报材料，并多次回复征求意见；转发了《自治州党政机关公务用车停放等问题的说明和自治州党政机关公务用车管理负面清单（第一批）</w:t>
      </w:r>
      <w:r w:rsidRPr="00564237">
        <w:rPr>
          <w:rFonts w:ascii="仿宋_GB2312" w:eastAsia="仿宋_GB2312" w:hint="eastAsia"/>
          <w:sz w:val="32"/>
          <w:szCs w:val="32"/>
        </w:rPr>
        <w:lastRenderedPageBreak/>
        <w:t>的通知》并要求各单位遵照执行；完成了市纪委2辆执法执勤商务车，市法院3辆新能源执法执勤用车的购置落户审核上报，已经州局审批；审核报废了20辆公务用车，调剂了2辆公务用车；向市委财经委员会申请租赁新能源车，40辆换电版的东风新能源车已经市领导同意由城投公司购买；受理批复市</w:t>
      </w:r>
      <w:r w:rsidR="00082CAA">
        <w:rPr>
          <w:rFonts w:ascii="仿宋_GB2312" w:eastAsia="仿宋_GB2312" w:hint="eastAsia"/>
          <w:sz w:val="32"/>
          <w:szCs w:val="32"/>
        </w:rPr>
        <w:t>委</w:t>
      </w:r>
      <w:r w:rsidRPr="00564237">
        <w:rPr>
          <w:rFonts w:ascii="仿宋_GB2312" w:eastAsia="仿宋_GB2312" w:hint="eastAsia"/>
          <w:sz w:val="32"/>
          <w:szCs w:val="32"/>
        </w:rPr>
        <w:t>网信办租赁2辆新能源车，市园林绿化中心租赁1辆新能源车。全年共安装了240个北斗定位终端进行动态管理，2022年被自治区定为新能源推广应用试点县市。</w:t>
      </w:r>
    </w:p>
    <w:p w:rsidR="00D86F56" w:rsidRPr="00564237" w:rsidRDefault="00D86F56" w:rsidP="00D86F56">
      <w:pPr>
        <w:spacing w:line="540" w:lineRule="exact"/>
        <w:ind w:leftChars="200" w:left="560" w:firstLineChars="0" w:firstLine="0"/>
        <w:rPr>
          <w:rFonts w:ascii="仿宋_GB2312" w:eastAsia="仿宋_GB2312"/>
          <w:sz w:val="32"/>
          <w:szCs w:val="32"/>
        </w:rPr>
      </w:pPr>
      <w:r w:rsidRPr="00564237">
        <w:rPr>
          <w:rFonts w:ascii="仿宋_GB2312" w:eastAsia="仿宋_GB2312" w:hint="eastAsia"/>
          <w:sz w:val="32"/>
          <w:szCs w:val="32"/>
        </w:rPr>
        <w:t>（</w:t>
      </w:r>
      <w:r>
        <w:rPr>
          <w:rFonts w:ascii="仿宋_GB2312" w:eastAsia="仿宋_GB2312" w:hint="eastAsia"/>
          <w:sz w:val="32"/>
          <w:szCs w:val="32"/>
        </w:rPr>
        <w:t>三</w:t>
      </w:r>
      <w:r w:rsidRPr="00564237">
        <w:rPr>
          <w:rFonts w:ascii="仿宋_GB2312" w:eastAsia="仿宋_GB2312" w:hint="eastAsia"/>
          <w:sz w:val="32"/>
          <w:szCs w:val="32"/>
        </w:rPr>
        <w:t>）发挥引领示范，稳步推进公共机构节能工作。</w:t>
      </w:r>
    </w:p>
    <w:p w:rsidR="00D86F56" w:rsidRPr="00564237" w:rsidRDefault="00D86F56" w:rsidP="00D86F56">
      <w:pPr>
        <w:pStyle w:val="a7"/>
        <w:widowControl/>
        <w:spacing w:before="15" w:beforeAutospacing="0" w:after="15" w:afterAutospacing="0" w:line="540" w:lineRule="exact"/>
        <w:ind w:firstLine="640"/>
        <w:rPr>
          <w:rFonts w:ascii="仿宋_GB2312" w:eastAsia="仿宋_GB2312"/>
          <w:sz w:val="32"/>
          <w:szCs w:val="32"/>
        </w:rPr>
      </w:pPr>
      <w:r w:rsidRPr="00564237">
        <w:rPr>
          <w:rFonts w:ascii="仿宋_GB2312" w:eastAsia="仿宋_GB2312" w:hint="eastAsia"/>
          <w:sz w:val="32"/>
          <w:szCs w:val="32"/>
        </w:rPr>
        <w:t>制订了《昌吉市关于2022年公共机构能源资源节约和生态环境保护工作要点及考核细则》的通知，明确了全市公共机构节能目标。参与了自治区机关事务局召开的全区2022年公共机构节能工作会，暨2021年能源资源消费统计数据线上会审培训会,按时完成了2021年我市能耗数据上报工作。积极组织开展2022年“公共机构节能宣传周”活动，配合水利局开展“世界水日”和“节水宣传周”节水宣传活动，每月按时上报党政综合楼用水数据，组织各单位参与公共机构减塑有奖云竞答活动,营造公共机构节能的良好氛围。为进一步加强职工厉行节约反对浪费行为，制定下发《关于建立昌吉市公共机构反食品浪费暨节约能源资源联系会议制度的通知》。加大宣传指导力度，积极推广生活垃圾分类工作。申报自治区级公共机构垃圾分类示范单位3家，计划全市公共机构安装地埋式四分类垃圾箱或垃圾亭16家。</w:t>
      </w:r>
    </w:p>
    <w:p w:rsidR="00D86F56" w:rsidRPr="00564237" w:rsidRDefault="00D86F56" w:rsidP="00D86F56">
      <w:pPr>
        <w:spacing w:line="540" w:lineRule="exact"/>
        <w:ind w:firstLine="640"/>
        <w:rPr>
          <w:rFonts w:ascii="仿宋_GB2312" w:eastAsia="仿宋_GB2312"/>
          <w:sz w:val="32"/>
          <w:szCs w:val="32"/>
        </w:rPr>
      </w:pPr>
      <w:r w:rsidRPr="00564237">
        <w:rPr>
          <w:rFonts w:ascii="仿宋_GB2312" w:eastAsia="仿宋_GB2312" w:hint="eastAsia"/>
          <w:sz w:val="32"/>
          <w:szCs w:val="32"/>
        </w:rPr>
        <w:t>（</w:t>
      </w:r>
      <w:r>
        <w:rPr>
          <w:rFonts w:ascii="仿宋_GB2312" w:eastAsia="仿宋_GB2312" w:hint="eastAsia"/>
          <w:sz w:val="32"/>
          <w:szCs w:val="32"/>
        </w:rPr>
        <w:t>四</w:t>
      </w:r>
      <w:r w:rsidRPr="00564237">
        <w:rPr>
          <w:rFonts w:ascii="仿宋_GB2312" w:eastAsia="仿宋_GB2312" w:hint="eastAsia"/>
          <w:sz w:val="32"/>
          <w:szCs w:val="32"/>
        </w:rPr>
        <w:t>）强化安全监督检查，落实安全工作要求。</w:t>
      </w:r>
    </w:p>
    <w:p w:rsidR="00D86F56" w:rsidRPr="00564237" w:rsidRDefault="00D86F56" w:rsidP="00D86F56">
      <w:pPr>
        <w:spacing w:line="540" w:lineRule="exact"/>
        <w:ind w:firstLine="640"/>
        <w:rPr>
          <w:rFonts w:ascii="仿宋_GB2312" w:eastAsia="仿宋_GB2312"/>
          <w:sz w:val="32"/>
          <w:szCs w:val="32"/>
        </w:rPr>
      </w:pPr>
      <w:r w:rsidRPr="00564237">
        <w:rPr>
          <w:rFonts w:ascii="仿宋_GB2312" w:eastAsia="仿宋_GB2312" w:hint="eastAsia"/>
          <w:sz w:val="32"/>
          <w:szCs w:val="32"/>
        </w:rPr>
        <w:lastRenderedPageBreak/>
        <w:t>充分认识安全生产工作的重要性和作用，根据州、市文件要求，积极落实安全生产责任制度，完善内部各项管理职责，明确岗位职责。做到重大节假日有检查、平时有例检，根据实际情况采取随机检查、回头检查等多种方式，深入开展专项督查检查，跟踪复查，确保安全生产工作有检查有落实。单位领导带队开展安全生产大检查4次，对管辖的市党政综合大楼、新区综合大楼进行了全面检查，对发现的问题及时进行整改处理，消除了安全隐患。</w:t>
      </w:r>
    </w:p>
    <w:p w:rsidR="00D86F56" w:rsidRPr="00564237" w:rsidRDefault="00D86F56" w:rsidP="00D86F56">
      <w:pPr>
        <w:spacing w:line="540" w:lineRule="exact"/>
        <w:ind w:firstLine="640"/>
        <w:rPr>
          <w:rFonts w:ascii="仿宋_GB2312" w:eastAsia="仿宋_GB2312"/>
          <w:sz w:val="32"/>
          <w:szCs w:val="32"/>
        </w:rPr>
      </w:pPr>
      <w:r>
        <w:rPr>
          <w:rFonts w:ascii="仿宋_GB2312" w:eastAsia="仿宋_GB2312" w:hint="eastAsia"/>
          <w:sz w:val="32"/>
          <w:szCs w:val="32"/>
        </w:rPr>
        <w:t>②</w:t>
      </w:r>
      <w:r w:rsidRPr="00564237">
        <w:rPr>
          <w:rFonts w:ascii="仿宋_GB2312" w:eastAsia="仿宋_GB2312" w:hint="eastAsia"/>
          <w:sz w:val="32"/>
          <w:szCs w:val="32"/>
        </w:rPr>
        <w:t>把握服务核心，不断提高后勤服务满意度。</w:t>
      </w:r>
    </w:p>
    <w:p w:rsidR="00D86F56" w:rsidRPr="00D86F56" w:rsidRDefault="00D86F56" w:rsidP="00D86F56">
      <w:pPr>
        <w:spacing w:line="540" w:lineRule="exact"/>
        <w:ind w:firstLine="640"/>
        <w:rPr>
          <w:rFonts w:ascii="仿宋_GB2312" w:eastAsia="仿宋_GB2312"/>
          <w:sz w:val="32"/>
          <w:szCs w:val="32"/>
        </w:rPr>
      </w:pPr>
      <w:r w:rsidRPr="00564237">
        <w:rPr>
          <w:rFonts w:ascii="仿宋_GB2312" w:eastAsia="仿宋_GB2312" w:hint="eastAsia"/>
          <w:sz w:val="32"/>
          <w:szCs w:val="32"/>
        </w:rPr>
        <w:t>一是强化保安人员的业务知识培训和正规化训练，提升保安队伍的执勤能力和工作形象，维护市党政综合办公楼和新区办公楼正常的办公秩序，市党政综合办公楼接待访客人数6万人次、车辆4万辆。新区办公楼共安检办事人员5万人次、车辆3万辆。二是今年召开各类会议1097场次，参会人数约63110人。三是市党政综合楼餐厅和新区综合办公楼餐厅圆满完成各级领导和干部职工就餐服务工作，市党政综合办公楼餐厅就餐人数累计</w:t>
      </w:r>
      <w:r w:rsidRPr="00564237">
        <w:rPr>
          <w:rFonts w:ascii="仿宋_GB2312" w:eastAsia="仿宋_GB2312"/>
          <w:sz w:val="32"/>
          <w:szCs w:val="32"/>
        </w:rPr>
        <w:t>106512</w:t>
      </w:r>
      <w:r w:rsidRPr="00564237">
        <w:rPr>
          <w:rFonts w:ascii="仿宋_GB2312" w:eastAsia="仿宋_GB2312" w:hint="eastAsia"/>
          <w:sz w:val="32"/>
          <w:szCs w:val="32"/>
        </w:rPr>
        <w:t>人次，新区综合办公楼餐厅接待就餐人数</w:t>
      </w:r>
      <w:r w:rsidRPr="00564237">
        <w:rPr>
          <w:rFonts w:ascii="仿宋_GB2312" w:eastAsia="仿宋_GB2312"/>
          <w:sz w:val="32"/>
          <w:szCs w:val="32"/>
        </w:rPr>
        <w:t>30546</w:t>
      </w:r>
      <w:r w:rsidRPr="00564237">
        <w:rPr>
          <w:rFonts w:ascii="仿宋_GB2312" w:eastAsia="仿宋_GB2312" w:hint="eastAsia"/>
          <w:sz w:val="32"/>
          <w:szCs w:val="32"/>
        </w:rPr>
        <w:t>人次。四是对市党政综合楼的168会议室、餐厅东西耳房、会议中心东西耳房、机关餐厅、九楼电梯间、健身房吊顶及部分漏水点2000余平米公共区域墙面污损进行粉刷维修。五是市党政综合办公楼主配电室改造工程开工，一期土建工程开工，目前工程还在进行中。联系市政养护处对政府停车场路面铺设沥青9000余平米及施画停车位416个，施画消防通道标识8个。六是做好挂职市</w:t>
      </w:r>
      <w:r w:rsidRPr="00564237">
        <w:rPr>
          <w:rFonts w:ascii="仿宋_GB2312" w:eastAsia="仿宋_GB2312" w:hint="eastAsia"/>
          <w:sz w:val="32"/>
          <w:szCs w:val="32"/>
        </w:rPr>
        <w:lastRenderedPageBreak/>
        <w:t>领导周转房管理，做好卫生保洁、物品配置、房屋修缮等工作，为挂职市领导工作生活提供便利。</w:t>
      </w:r>
    </w:p>
    <w:p w:rsidR="0060023A" w:rsidRDefault="004D56FF" w:rsidP="00D86F56">
      <w:pPr>
        <w:ind w:firstLine="643"/>
        <w:outlineLvl w:val="1"/>
        <w:rPr>
          <w:rFonts w:ascii="楷体" w:eastAsia="楷体" w:hAnsi="楷体" w:cs="楷体"/>
          <w:b/>
          <w:bCs/>
          <w:sz w:val="32"/>
          <w:szCs w:val="32"/>
        </w:rPr>
      </w:pPr>
      <w:r>
        <w:rPr>
          <w:rFonts w:ascii="楷体" w:eastAsia="楷体" w:hAnsi="楷体" w:cs="楷体" w:hint="eastAsia"/>
          <w:b/>
          <w:bCs/>
          <w:sz w:val="32"/>
          <w:szCs w:val="32"/>
        </w:rPr>
        <w:t>（二）单位决策机制</w:t>
      </w:r>
    </w:p>
    <w:p w:rsidR="0060023A" w:rsidRDefault="004D56FF">
      <w:pPr>
        <w:snapToGrid w:val="0"/>
        <w:ind w:firstLine="640"/>
        <w:rPr>
          <w:rFonts w:ascii="仿宋_GB2312" w:eastAsia="仿宋_GB2312" w:hAnsi="??_GB2312" w:cs="??_GB2312"/>
          <w:kern w:val="0"/>
          <w:sz w:val="32"/>
          <w:szCs w:val="32"/>
        </w:rPr>
      </w:pPr>
      <w:r>
        <w:rPr>
          <w:rFonts w:ascii="仿宋_GB2312" w:eastAsia="仿宋_GB2312" w:hAnsi="宋体" w:cs="宋体" w:hint="eastAsia"/>
          <w:kern w:val="0"/>
          <w:sz w:val="32"/>
          <w:szCs w:val="32"/>
        </w:rPr>
        <w:t>我单位决策机制根据行政事业单位内部控制体系建设相关要求，逐步完善《集体议事决策规则》、《专项资金管理制度》等制度。</w:t>
      </w:r>
    </w:p>
    <w:p w:rsidR="0060023A" w:rsidRDefault="004D56FF" w:rsidP="006D1C81">
      <w:pPr>
        <w:ind w:firstLine="643"/>
        <w:outlineLvl w:val="1"/>
        <w:rPr>
          <w:rFonts w:ascii="楷体" w:eastAsia="楷体" w:hAnsi="楷体" w:cs="楷体"/>
          <w:b/>
          <w:bCs/>
          <w:sz w:val="32"/>
          <w:szCs w:val="32"/>
        </w:rPr>
      </w:pPr>
      <w:r>
        <w:rPr>
          <w:rFonts w:ascii="楷体" w:eastAsia="楷体" w:hAnsi="楷体" w:cs="楷体" w:hint="eastAsia"/>
          <w:b/>
          <w:bCs/>
          <w:sz w:val="32"/>
          <w:szCs w:val="32"/>
        </w:rPr>
        <w:t>（三）单位资金分配情况</w:t>
      </w:r>
    </w:p>
    <w:p w:rsidR="0060023A" w:rsidRDefault="004D56FF" w:rsidP="006D1C81">
      <w:pPr>
        <w:widowControl/>
        <w:ind w:firstLine="643"/>
        <w:jc w:val="left"/>
        <w:rPr>
          <w:rFonts w:ascii="仿宋_GB2312" w:eastAsia="仿宋_GB2312"/>
          <w:sz w:val="32"/>
          <w:szCs w:val="32"/>
        </w:rPr>
      </w:pPr>
      <w:r>
        <w:rPr>
          <w:rFonts w:ascii="仿宋_GB2312" w:eastAsia="仿宋_GB2312" w:cs="仿宋" w:hint="eastAsia"/>
          <w:b/>
          <w:sz w:val="32"/>
          <w:szCs w:val="32"/>
        </w:rPr>
        <w:t>1.分配依据及结果。</w:t>
      </w:r>
      <w:r>
        <w:rPr>
          <w:rFonts w:ascii="仿宋_GB2312" w:eastAsia="仿宋_GB2312"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60023A" w:rsidRDefault="004D56FF" w:rsidP="006D1C81">
      <w:pPr>
        <w:widowControl/>
        <w:ind w:firstLine="643"/>
        <w:jc w:val="left"/>
        <w:rPr>
          <w:rFonts w:ascii="仿宋_GB2312" w:eastAsia="仿宋_GB2312" w:cs="仿宋"/>
          <w:color w:val="FF0000"/>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cs="仿宋" w:hint="eastAsia"/>
          <w:sz w:val="32"/>
          <w:szCs w:val="32"/>
        </w:rPr>
        <w:t>本年度本单位预算安排的重点项目11个，预算安排的重点项目支出金额为180.56万元，部门项目总支出金额为162.28万元，则重点项目支出占项目总支出的比率为89.9%。</w:t>
      </w:r>
    </w:p>
    <w:p w:rsidR="0060023A" w:rsidRDefault="004D56FF" w:rsidP="006D1C81">
      <w:pPr>
        <w:ind w:firstLine="643"/>
        <w:outlineLvl w:val="1"/>
        <w:rPr>
          <w:rFonts w:ascii="楷体" w:eastAsia="楷体" w:hAnsi="楷体" w:cs="楷体"/>
          <w:b/>
          <w:bCs/>
          <w:sz w:val="32"/>
          <w:szCs w:val="32"/>
        </w:rPr>
      </w:pPr>
      <w:r>
        <w:rPr>
          <w:rFonts w:ascii="楷体" w:eastAsia="楷体" w:hAnsi="楷体" w:cs="楷体" w:hint="eastAsia"/>
          <w:b/>
          <w:bCs/>
          <w:sz w:val="32"/>
          <w:szCs w:val="32"/>
        </w:rPr>
        <w:t>（四）部门单位整体支出规模、使用方法和主要内容、涉及范围</w:t>
      </w:r>
    </w:p>
    <w:p w:rsidR="0060023A" w:rsidRDefault="004D56FF">
      <w:pPr>
        <w:ind w:firstLine="643"/>
        <w:rPr>
          <w:rFonts w:ascii="仿宋_GB2312" w:eastAsia="仿宋_GB2312"/>
          <w:b/>
          <w:bCs/>
          <w:sz w:val="32"/>
          <w:szCs w:val="32"/>
        </w:rPr>
      </w:pPr>
      <w:r>
        <w:rPr>
          <w:rFonts w:ascii="仿宋_GB2312" w:eastAsia="仿宋_GB2312" w:hint="eastAsia"/>
          <w:b/>
          <w:bCs/>
          <w:sz w:val="32"/>
          <w:szCs w:val="32"/>
        </w:rPr>
        <w:t>1.部门单位整体支出规模</w:t>
      </w:r>
    </w:p>
    <w:p w:rsidR="0060023A" w:rsidRDefault="004D56FF">
      <w:pPr>
        <w:ind w:firstLine="640"/>
        <w:rPr>
          <w:rFonts w:ascii="仿宋_GB2312" w:eastAsia="仿宋_GB2312"/>
          <w:bCs/>
          <w:sz w:val="32"/>
          <w:szCs w:val="32"/>
        </w:rPr>
      </w:pPr>
      <w:r>
        <w:rPr>
          <w:rFonts w:ascii="仿宋_GB2312" w:eastAsia="仿宋_GB2312" w:hint="eastAsia"/>
          <w:sz w:val="32"/>
          <w:szCs w:val="32"/>
        </w:rPr>
        <w:t>202</w:t>
      </w:r>
      <w:r w:rsidR="006D1C81">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bCs/>
          <w:sz w:val="32"/>
          <w:szCs w:val="32"/>
        </w:rPr>
        <w:t>昌吉市机关事务服务中心部门单位整体支出年初预算金额为</w:t>
      </w:r>
      <w:r w:rsidR="002C4759">
        <w:rPr>
          <w:rFonts w:ascii="仿宋_GB2312" w:eastAsia="仿宋_GB2312" w:hint="eastAsia"/>
          <w:sz w:val="32"/>
          <w:szCs w:val="32"/>
        </w:rPr>
        <w:t>1235.82</w:t>
      </w:r>
      <w:r>
        <w:rPr>
          <w:rFonts w:ascii="仿宋_GB2312" w:eastAsia="仿宋_GB2312" w:hint="eastAsia"/>
          <w:sz w:val="32"/>
          <w:szCs w:val="32"/>
        </w:rPr>
        <w:t>万元，支出金额为</w:t>
      </w:r>
      <w:r w:rsidR="002C4759">
        <w:rPr>
          <w:rFonts w:ascii="仿宋_GB2312" w:eastAsia="仿宋_GB2312" w:hint="eastAsia"/>
          <w:sz w:val="32"/>
          <w:szCs w:val="32"/>
        </w:rPr>
        <w:t>1235.82</w:t>
      </w:r>
      <w:r>
        <w:rPr>
          <w:rFonts w:ascii="仿宋_GB2312" w:eastAsia="仿宋_GB2312" w:hint="eastAsia"/>
          <w:sz w:val="32"/>
          <w:szCs w:val="32"/>
        </w:rPr>
        <w:t>万元，执行率为</w:t>
      </w:r>
      <w:r w:rsidRPr="002C4759">
        <w:rPr>
          <w:rFonts w:ascii="仿宋_GB2312" w:eastAsia="仿宋_GB2312" w:hint="eastAsia"/>
          <w:sz w:val="32"/>
          <w:szCs w:val="32"/>
        </w:rPr>
        <w:t>100.0%，其中：政府采购年初预算金额为</w:t>
      </w:r>
      <w:r w:rsidR="002C4759" w:rsidRPr="002C4759">
        <w:rPr>
          <w:rFonts w:ascii="仿宋_GB2312" w:eastAsia="仿宋_GB2312" w:hint="eastAsia"/>
          <w:bCs/>
          <w:sz w:val="32"/>
          <w:szCs w:val="32"/>
        </w:rPr>
        <w:t>59.07</w:t>
      </w:r>
      <w:r w:rsidRPr="002C4759">
        <w:rPr>
          <w:rFonts w:ascii="仿宋_GB2312" w:eastAsia="仿宋_GB2312" w:hint="eastAsia"/>
          <w:bCs/>
          <w:sz w:val="32"/>
          <w:szCs w:val="32"/>
        </w:rPr>
        <w:t>万元，支出金额为</w:t>
      </w:r>
      <w:r w:rsidR="002C4759" w:rsidRPr="002C4759">
        <w:rPr>
          <w:rFonts w:ascii="仿宋_GB2312" w:eastAsia="仿宋_GB2312" w:hint="eastAsia"/>
          <w:bCs/>
          <w:sz w:val="32"/>
          <w:szCs w:val="32"/>
        </w:rPr>
        <w:t>59.07</w:t>
      </w:r>
      <w:r w:rsidRPr="002C4759">
        <w:rPr>
          <w:rFonts w:ascii="仿宋_GB2312" w:eastAsia="仿宋_GB2312" w:hint="eastAsia"/>
          <w:bCs/>
          <w:sz w:val="32"/>
          <w:szCs w:val="32"/>
        </w:rPr>
        <w:t>万元，执行率为100%。年中调整预算金额为</w:t>
      </w:r>
      <w:r w:rsidR="002C4759" w:rsidRPr="002C4759">
        <w:rPr>
          <w:rFonts w:ascii="仿宋_GB2312" w:eastAsia="仿宋_GB2312" w:hint="eastAsia"/>
          <w:bCs/>
          <w:sz w:val="32"/>
          <w:szCs w:val="32"/>
        </w:rPr>
        <w:t>67.8</w:t>
      </w:r>
      <w:r w:rsidRPr="002C4759">
        <w:rPr>
          <w:rFonts w:ascii="仿宋_GB2312" w:eastAsia="仿宋_GB2312" w:hint="eastAsia"/>
          <w:bCs/>
          <w:sz w:val="32"/>
          <w:szCs w:val="32"/>
        </w:rPr>
        <w:t>万元，预算调整率为</w:t>
      </w:r>
      <w:r w:rsidR="002C4759">
        <w:rPr>
          <w:rFonts w:ascii="仿宋_GB2312" w:eastAsia="仿宋_GB2312" w:hint="eastAsia"/>
          <w:bCs/>
          <w:sz w:val="32"/>
          <w:szCs w:val="32"/>
        </w:rPr>
        <w:t>5.49</w:t>
      </w:r>
      <w:r w:rsidRPr="002C4759">
        <w:rPr>
          <w:rFonts w:ascii="仿宋_GB2312" w:eastAsia="仿宋_GB2312" w:hint="eastAsia"/>
          <w:bCs/>
          <w:sz w:val="32"/>
          <w:szCs w:val="32"/>
        </w:rPr>
        <w:t>%。综上，我单位部门</w:t>
      </w:r>
      <w:r w:rsidRPr="002C4759">
        <w:rPr>
          <w:rFonts w:ascii="仿宋_GB2312" w:eastAsia="仿宋_GB2312" w:hint="eastAsia"/>
          <w:bCs/>
          <w:sz w:val="32"/>
          <w:szCs w:val="32"/>
        </w:rPr>
        <w:lastRenderedPageBreak/>
        <w:t>单位整体预算总额为</w:t>
      </w:r>
      <w:r w:rsidR="002C4759" w:rsidRPr="002C4759">
        <w:rPr>
          <w:rFonts w:ascii="仿宋_GB2312" w:eastAsia="仿宋_GB2312" w:hint="eastAsia"/>
          <w:bCs/>
          <w:sz w:val="32"/>
          <w:szCs w:val="32"/>
        </w:rPr>
        <w:t>1303.62</w:t>
      </w:r>
      <w:r w:rsidRPr="002C4759">
        <w:rPr>
          <w:rFonts w:ascii="仿宋_GB2312" w:eastAsia="仿宋_GB2312" w:hint="eastAsia"/>
          <w:bCs/>
          <w:sz w:val="32"/>
          <w:szCs w:val="32"/>
        </w:rPr>
        <w:t>万元，支出总额为</w:t>
      </w:r>
      <w:r w:rsidR="002C4759" w:rsidRPr="002C4759">
        <w:rPr>
          <w:rFonts w:ascii="仿宋_GB2312" w:eastAsia="仿宋_GB2312" w:hint="eastAsia"/>
          <w:bCs/>
          <w:sz w:val="32"/>
          <w:szCs w:val="32"/>
        </w:rPr>
        <w:t>1303.62</w:t>
      </w:r>
      <w:r w:rsidRPr="002C4759">
        <w:rPr>
          <w:rFonts w:ascii="仿宋_GB2312" w:eastAsia="仿宋_GB2312" w:hint="eastAsia"/>
          <w:bCs/>
          <w:sz w:val="32"/>
          <w:szCs w:val="32"/>
        </w:rPr>
        <w:t>万元，预算总执行率为</w:t>
      </w:r>
      <w:r w:rsidR="002C4759" w:rsidRPr="002C4759">
        <w:rPr>
          <w:rFonts w:ascii="仿宋_GB2312" w:eastAsia="仿宋_GB2312" w:hint="eastAsia"/>
          <w:bCs/>
          <w:sz w:val="32"/>
          <w:szCs w:val="32"/>
        </w:rPr>
        <w:t>100.0</w:t>
      </w:r>
      <w:r>
        <w:rPr>
          <w:rFonts w:ascii="仿宋_GB2312" w:eastAsia="仿宋_GB2312" w:hint="eastAsia"/>
          <w:bCs/>
          <w:sz w:val="32"/>
          <w:szCs w:val="32"/>
        </w:rPr>
        <w:t>%。</w:t>
      </w:r>
    </w:p>
    <w:p w:rsidR="0060023A" w:rsidRDefault="004D56FF">
      <w:pPr>
        <w:ind w:firstLine="643"/>
        <w:rPr>
          <w:rFonts w:ascii="仿宋_GB2312" w:eastAsia="仿宋_GB2312"/>
          <w:b/>
          <w:bCs/>
          <w:sz w:val="32"/>
          <w:szCs w:val="32"/>
        </w:rPr>
      </w:pPr>
      <w:r>
        <w:rPr>
          <w:rFonts w:ascii="仿宋_GB2312" w:eastAsia="仿宋_GB2312" w:hint="eastAsia"/>
          <w:b/>
          <w:bCs/>
          <w:sz w:val="32"/>
          <w:szCs w:val="32"/>
        </w:rPr>
        <w:t>2.部门单位整体支出自评使用方法、主要内容、涉及范围</w:t>
      </w:r>
    </w:p>
    <w:p w:rsidR="0060023A" w:rsidRDefault="004D56FF" w:rsidP="006D1C81">
      <w:pPr>
        <w:ind w:firstLine="643"/>
        <w:rPr>
          <w:rFonts w:ascii="仿宋_GB2312" w:eastAsia="仿宋_GB2312"/>
          <w:b/>
          <w:bCs/>
          <w:sz w:val="32"/>
          <w:szCs w:val="32"/>
        </w:rPr>
      </w:pPr>
      <w:r>
        <w:rPr>
          <w:rFonts w:ascii="仿宋_GB2312" w:eastAsia="仿宋_GB2312" w:hint="eastAsia"/>
          <w:b/>
          <w:bCs/>
          <w:sz w:val="32"/>
          <w:szCs w:val="32"/>
        </w:rPr>
        <w:t>（1）自评使用方法</w:t>
      </w:r>
    </w:p>
    <w:p w:rsidR="0060023A" w:rsidRDefault="004D56FF">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60023A" w:rsidRDefault="004D56FF" w:rsidP="006D1C81">
      <w:pPr>
        <w:ind w:firstLine="643"/>
        <w:rPr>
          <w:rFonts w:ascii="仿宋_GB2312" w:eastAsia="仿宋_GB2312"/>
          <w:b/>
          <w:bCs/>
          <w:sz w:val="32"/>
          <w:szCs w:val="32"/>
        </w:rPr>
      </w:pPr>
      <w:r>
        <w:rPr>
          <w:rFonts w:ascii="仿宋_GB2312" w:eastAsia="仿宋_GB2312" w:hint="eastAsia"/>
          <w:b/>
          <w:bCs/>
          <w:sz w:val="32"/>
          <w:szCs w:val="32"/>
        </w:rPr>
        <w:t>（2）评价的主要内容和涉及范围</w:t>
      </w:r>
    </w:p>
    <w:p w:rsidR="0060023A" w:rsidRDefault="004D56FF">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ascii="仿宋_GB2312" w:eastAsia="仿宋_GB2312" w:hint="eastAsia"/>
          <w:sz w:val="32"/>
          <w:szCs w:val="32"/>
        </w:rPr>
        <w:t>等文件要求，对202</w:t>
      </w:r>
      <w:r>
        <w:rPr>
          <w:rFonts w:ascii="仿宋_GB2312" w:eastAsia="仿宋_GB2312"/>
          <w:sz w:val="32"/>
          <w:szCs w:val="32"/>
        </w:rPr>
        <w:t>1</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w:t>
      </w:r>
      <w:r>
        <w:rPr>
          <w:rFonts w:ascii="仿宋_GB2312" w:eastAsia="仿宋_GB2312" w:hint="eastAsia"/>
          <w:sz w:val="32"/>
          <w:szCs w:val="32"/>
        </w:rPr>
        <w:lastRenderedPageBreak/>
        <w:t>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60023A" w:rsidRDefault="004D56FF" w:rsidP="006D1C81">
      <w:pPr>
        <w:ind w:firstLine="640"/>
        <w:outlineLvl w:val="0"/>
        <w:rPr>
          <w:rFonts w:ascii="黑体" w:eastAsia="黑体" w:hAnsi="黑体" w:cs="黑体"/>
          <w:sz w:val="32"/>
          <w:szCs w:val="32"/>
        </w:rPr>
      </w:pPr>
      <w:r>
        <w:rPr>
          <w:rFonts w:ascii="黑体" w:eastAsia="黑体" w:hAnsi="黑体" w:cs="黑体" w:hint="eastAsia"/>
          <w:sz w:val="32"/>
          <w:szCs w:val="32"/>
        </w:rPr>
        <w:t>二、部门单位整体支出管理及使用情况</w:t>
      </w:r>
    </w:p>
    <w:p w:rsidR="0060023A" w:rsidRDefault="004D56FF" w:rsidP="006D1C81">
      <w:pPr>
        <w:ind w:firstLine="643"/>
        <w:outlineLvl w:val="1"/>
        <w:rPr>
          <w:rFonts w:ascii="楷体" w:eastAsia="楷体" w:hAnsi="楷体" w:cs="楷体"/>
          <w:b/>
          <w:bCs/>
          <w:sz w:val="32"/>
          <w:szCs w:val="32"/>
        </w:rPr>
      </w:pPr>
      <w:r>
        <w:rPr>
          <w:rFonts w:ascii="楷体" w:eastAsia="楷体" w:hAnsi="楷体" w:cs="楷体" w:hint="eastAsia"/>
          <w:b/>
          <w:bCs/>
          <w:sz w:val="32"/>
          <w:szCs w:val="32"/>
        </w:rPr>
        <w:t>（一）预算管理情况</w:t>
      </w:r>
    </w:p>
    <w:p w:rsidR="0060023A" w:rsidRDefault="004D56FF">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财务支出管理办法（制度），并严格按照此管理办法（制度）管理使用预算资金，严格按照政府信息公开有关规定及财政部门要求公开相关预决算信息。</w:t>
      </w:r>
    </w:p>
    <w:p w:rsidR="0060023A" w:rsidRDefault="004D56FF" w:rsidP="006D1C81">
      <w:pPr>
        <w:ind w:firstLine="643"/>
        <w:outlineLvl w:val="1"/>
        <w:rPr>
          <w:rFonts w:ascii="楷体" w:eastAsia="楷体" w:hAnsi="楷体" w:cs="楷体"/>
          <w:b/>
          <w:bCs/>
          <w:sz w:val="32"/>
          <w:szCs w:val="32"/>
        </w:rPr>
      </w:pPr>
      <w:r>
        <w:rPr>
          <w:rFonts w:ascii="楷体" w:eastAsia="楷体" w:hAnsi="楷体" w:cs="楷体" w:hint="eastAsia"/>
          <w:b/>
          <w:bCs/>
          <w:sz w:val="32"/>
          <w:szCs w:val="32"/>
        </w:rPr>
        <w:t>（二）基本支出预算安排及支出情况</w:t>
      </w:r>
    </w:p>
    <w:p w:rsidR="0060023A" w:rsidRDefault="004D56FF">
      <w:pPr>
        <w:ind w:firstLine="643"/>
        <w:rPr>
          <w:rFonts w:ascii="仿宋_GB2312" w:eastAsia="仿宋_GB2312"/>
          <w:b/>
          <w:bCs/>
          <w:sz w:val="32"/>
          <w:szCs w:val="32"/>
        </w:rPr>
      </w:pPr>
      <w:r>
        <w:rPr>
          <w:rFonts w:ascii="仿宋_GB2312" w:eastAsia="仿宋_GB2312" w:hint="eastAsia"/>
          <w:b/>
          <w:bCs/>
          <w:sz w:val="32"/>
          <w:szCs w:val="32"/>
        </w:rPr>
        <w:t>1.基本支出情况</w:t>
      </w:r>
    </w:p>
    <w:p w:rsidR="0060023A" w:rsidRDefault="004D56FF">
      <w:pPr>
        <w:ind w:firstLine="640"/>
        <w:rPr>
          <w:rFonts w:ascii="仿宋_GB2312" w:eastAsia="仿宋_GB2312"/>
          <w:bCs/>
          <w:sz w:val="32"/>
          <w:szCs w:val="32"/>
        </w:rPr>
      </w:pPr>
      <w:r>
        <w:rPr>
          <w:rFonts w:ascii="仿宋_GB2312" w:eastAsia="仿宋_GB2312" w:hint="eastAsia"/>
          <w:sz w:val="32"/>
          <w:szCs w:val="32"/>
        </w:rPr>
        <w:t>202</w:t>
      </w:r>
      <w:r w:rsidR="00583E8C">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bCs/>
          <w:sz w:val="32"/>
          <w:szCs w:val="32"/>
        </w:rPr>
        <w:t>昌吉市机关事务服务中心</w:t>
      </w:r>
      <w:r>
        <w:rPr>
          <w:rFonts w:ascii="仿宋_GB2312" w:eastAsia="仿宋_GB2312" w:hint="eastAsia"/>
          <w:sz w:val="32"/>
          <w:szCs w:val="32"/>
        </w:rPr>
        <w:t>基本支出年初预算金额为</w:t>
      </w:r>
      <w:r w:rsidR="002C4759">
        <w:rPr>
          <w:rFonts w:ascii="仿宋_GB2312" w:eastAsia="仿宋_GB2312" w:hint="eastAsia"/>
          <w:bCs/>
          <w:sz w:val="32"/>
          <w:szCs w:val="32"/>
        </w:rPr>
        <w:t>1105.82</w:t>
      </w:r>
      <w:r>
        <w:rPr>
          <w:rFonts w:ascii="仿宋_GB2312" w:eastAsia="仿宋_GB2312" w:hint="eastAsia"/>
          <w:bCs/>
          <w:sz w:val="32"/>
          <w:szCs w:val="32"/>
        </w:rPr>
        <w:t>万元，支出金额为</w:t>
      </w:r>
      <w:r w:rsidR="002C4759">
        <w:rPr>
          <w:rFonts w:ascii="仿宋_GB2312" w:eastAsia="仿宋_GB2312" w:hint="eastAsia"/>
          <w:bCs/>
          <w:sz w:val="32"/>
          <w:szCs w:val="32"/>
        </w:rPr>
        <w:t>1105.82</w:t>
      </w:r>
      <w:r>
        <w:rPr>
          <w:rFonts w:ascii="仿宋_GB2312" w:eastAsia="仿宋_GB2312" w:hint="eastAsia"/>
          <w:bCs/>
          <w:sz w:val="32"/>
          <w:szCs w:val="32"/>
        </w:rPr>
        <w:t>万元，执行率为84.1%，</w:t>
      </w:r>
      <w:r>
        <w:rPr>
          <w:rFonts w:ascii="仿宋_GB2312" w:eastAsia="仿宋_GB2312" w:hint="eastAsia"/>
          <w:sz w:val="32"/>
          <w:szCs w:val="32"/>
        </w:rPr>
        <w:t>年中调整预算金额为</w:t>
      </w:r>
      <w:r w:rsidR="002C4759">
        <w:rPr>
          <w:rFonts w:ascii="仿宋_GB2312" w:eastAsia="仿宋_GB2312" w:hint="eastAsia"/>
          <w:sz w:val="32"/>
          <w:szCs w:val="32"/>
        </w:rPr>
        <w:t>30.4</w:t>
      </w:r>
      <w:r>
        <w:rPr>
          <w:rFonts w:ascii="仿宋_GB2312" w:eastAsia="仿宋_GB2312" w:hint="eastAsia"/>
          <w:bCs/>
          <w:sz w:val="32"/>
          <w:szCs w:val="32"/>
        </w:rPr>
        <w:t>万元。综上，我单位基本支出预算总额为</w:t>
      </w:r>
      <w:r w:rsidR="002C4759">
        <w:rPr>
          <w:rFonts w:ascii="仿宋_GB2312" w:eastAsia="仿宋_GB2312" w:hint="eastAsia"/>
          <w:bCs/>
          <w:sz w:val="32"/>
          <w:szCs w:val="32"/>
        </w:rPr>
        <w:t>1136.22</w:t>
      </w:r>
      <w:r>
        <w:rPr>
          <w:rFonts w:ascii="仿宋_GB2312" w:eastAsia="仿宋_GB2312" w:hint="eastAsia"/>
          <w:bCs/>
          <w:sz w:val="32"/>
          <w:szCs w:val="32"/>
        </w:rPr>
        <w:t>万元，支出总额为</w:t>
      </w:r>
      <w:r w:rsidR="002C4759">
        <w:rPr>
          <w:rFonts w:ascii="仿宋_GB2312" w:eastAsia="仿宋_GB2312" w:hint="eastAsia"/>
          <w:bCs/>
          <w:sz w:val="32"/>
          <w:szCs w:val="32"/>
        </w:rPr>
        <w:t>1136.22</w:t>
      </w:r>
      <w:r>
        <w:rPr>
          <w:rFonts w:ascii="仿宋_GB2312" w:eastAsia="仿宋_GB2312" w:hint="eastAsia"/>
          <w:bCs/>
          <w:sz w:val="32"/>
          <w:szCs w:val="32"/>
        </w:rPr>
        <w:t>万元，预算总执行率为</w:t>
      </w:r>
      <w:r w:rsidR="002C4759">
        <w:rPr>
          <w:rFonts w:ascii="仿宋_GB2312" w:eastAsia="仿宋_GB2312" w:hint="eastAsia"/>
          <w:bCs/>
          <w:sz w:val="32"/>
          <w:szCs w:val="32"/>
        </w:rPr>
        <w:t>100.0</w:t>
      </w:r>
      <w:r>
        <w:rPr>
          <w:rFonts w:ascii="仿宋_GB2312" w:eastAsia="仿宋_GB2312" w:hint="eastAsia"/>
          <w:bCs/>
          <w:sz w:val="32"/>
          <w:szCs w:val="32"/>
        </w:rPr>
        <w:t>%，其中人员经费</w:t>
      </w:r>
      <w:r w:rsidR="002C4759">
        <w:rPr>
          <w:rFonts w:ascii="仿宋_GB2312" w:eastAsia="仿宋_GB2312" w:hint="eastAsia"/>
          <w:bCs/>
          <w:sz w:val="32"/>
          <w:szCs w:val="32"/>
        </w:rPr>
        <w:t>804.19</w:t>
      </w:r>
      <w:r>
        <w:rPr>
          <w:rFonts w:ascii="仿宋_GB2312" w:eastAsia="仿宋_GB2312" w:hint="eastAsia"/>
          <w:bCs/>
          <w:sz w:val="32"/>
          <w:szCs w:val="32"/>
        </w:rPr>
        <w:t>万元，公用经费</w:t>
      </w:r>
      <w:r w:rsidR="002C4759">
        <w:rPr>
          <w:rFonts w:ascii="仿宋_GB2312" w:eastAsia="仿宋_GB2312" w:hint="eastAsia"/>
          <w:bCs/>
          <w:sz w:val="32"/>
          <w:szCs w:val="32"/>
        </w:rPr>
        <w:t>332.03</w:t>
      </w:r>
      <w:r>
        <w:rPr>
          <w:rFonts w:ascii="仿宋_GB2312" w:eastAsia="仿宋_GB2312" w:hint="eastAsia"/>
          <w:bCs/>
          <w:sz w:val="32"/>
          <w:szCs w:val="32"/>
        </w:rPr>
        <w:t>万元。</w:t>
      </w:r>
    </w:p>
    <w:p w:rsidR="0060023A" w:rsidRDefault="004D56FF">
      <w:pPr>
        <w:ind w:firstLine="643"/>
        <w:rPr>
          <w:rFonts w:ascii="仿宋_GB2312" w:eastAsia="仿宋_GB2312" w:cs="宋体"/>
          <w:color w:val="FF0000"/>
          <w:sz w:val="32"/>
          <w:szCs w:val="32"/>
        </w:rPr>
      </w:pPr>
      <w:r>
        <w:rPr>
          <w:rFonts w:ascii="仿宋_GB2312" w:eastAsia="仿宋_GB2312" w:hint="eastAsia"/>
          <w:b/>
          <w:bCs/>
          <w:sz w:val="32"/>
          <w:szCs w:val="32"/>
        </w:rPr>
        <w:t>2.“三公”经费情况</w:t>
      </w:r>
    </w:p>
    <w:p w:rsidR="0060023A" w:rsidRDefault="004D56FF">
      <w:pPr>
        <w:ind w:firstLine="640"/>
        <w:jc w:val="left"/>
        <w:rPr>
          <w:rFonts w:ascii="仿宋_GB2312" w:eastAsia="仿宋_GB2312" w:cs="宋体"/>
          <w:color w:val="FF0000"/>
          <w:sz w:val="32"/>
          <w:szCs w:val="32"/>
        </w:rPr>
      </w:pPr>
      <w:r>
        <w:rPr>
          <w:rFonts w:ascii="仿宋_GB2312" w:eastAsia="仿宋_GB2312" w:cs="宋体" w:hint="eastAsia"/>
          <w:sz w:val="32"/>
          <w:szCs w:val="32"/>
        </w:rPr>
        <w:t>我单位认真贯彻落实中央关于厉行节约的有关规定，严格执行《党政机关厉行节约反对浪费条例》，202</w:t>
      </w:r>
      <w:r w:rsidR="00583E8C">
        <w:rPr>
          <w:rFonts w:ascii="仿宋_GB2312" w:eastAsia="仿宋_GB2312" w:cs="宋体" w:hint="eastAsia"/>
          <w:sz w:val="32"/>
          <w:szCs w:val="32"/>
        </w:rPr>
        <w:t>2</w:t>
      </w:r>
      <w:r>
        <w:rPr>
          <w:rFonts w:ascii="仿宋_GB2312" w:eastAsia="仿宋_GB2312" w:cs="宋体" w:hint="eastAsia"/>
          <w:sz w:val="32"/>
          <w:szCs w:val="32"/>
        </w:rPr>
        <w:t>年“三公”</w:t>
      </w:r>
      <w:r>
        <w:rPr>
          <w:rFonts w:ascii="仿宋_GB2312" w:eastAsia="仿宋_GB2312" w:cs="宋体" w:hint="eastAsia"/>
          <w:sz w:val="32"/>
          <w:szCs w:val="32"/>
        </w:rPr>
        <w:lastRenderedPageBreak/>
        <w:t>经费预算数为2.60万元，其中：因公出国（境）费0.00万元，公务用车购置及运行费2.60万元（其中公务用车购置为0.00万元），公务接待费0.00万元。</w:t>
      </w:r>
    </w:p>
    <w:p w:rsidR="0060023A" w:rsidRDefault="004D56FF" w:rsidP="006D1C81">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sidR="00583E8C">
        <w:rPr>
          <w:rFonts w:ascii="仿宋_GB2312" w:eastAsia="仿宋_GB2312" w:cs="宋体" w:hint="eastAsia"/>
          <w:sz w:val="32"/>
          <w:szCs w:val="32"/>
        </w:rPr>
        <w:t>2</w:t>
      </w:r>
      <w:r>
        <w:rPr>
          <w:rFonts w:ascii="仿宋_GB2312" w:eastAsia="仿宋_GB2312" w:cs="宋体" w:hint="eastAsia"/>
          <w:sz w:val="32"/>
          <w:szCs w:val="32"/>
        </w:rPr>
        <w:t>年，全年“三公”经费决算支出</w:t>
      </w:r>
      <w:r w:rsidR="00583E8C">
        <w:rPr>
          <w:rFonts w:ascii="仿宋_GB2312" w:eastAsia="仿宋_GB2312" w:cs="宋体" w:hint="eastAsia"/>
          <w:sz w:val="32"/>
          <w:szCs w:val="32"/>
        </w:rPr>
        <w:t>1.63</w:t>
      </w:r>
      <w:r>
        <w:rPr>
          <w:rFonts w:ascii="仿宋_GB2312" w:eastAsia="仿宋_GB2312" w:cs="宋体" w:hint="eastAsia"/>
          <w:sz w:val="32"/>
          <w:szCs w:val="32"/>
        </w:rPr>
        <w:t>万元，其中：因公出国（境）费用0.00万元、公务用车购置及运行费1.</w:t>
      </w:r>
      <w:r w:rsidR="00583E8C">
        <w:rPr>
          <w:rFonts w:ascii="仿宋_GB2312" w:eastAsia="仿宋_GB2312" w:cs="宋体" w:hint="eastAsia"/>
          <w:sz w:val="32"/>
          <w:szCs w:val="32"/>
        </w:rPr>
        <w:t>63</w:t>
      </w:r>
      <w:r>
        <w:rPr>
          <w:rFonts w:ascii="仿宋_GB2312" w:eastAsia="仿宋_GB2312" w:cs="宋体" w:hint="eastAsia"/>
          <w:sz w:val="32"/>
          <w:szCs w:val="32"/>
        </w:rPr>
        <w:t>万元（其中公务用车购置为0.00万元）、公务接待费0.00万元。较上年“三公”经费决算支出</w:t>
      </w:r>
      <w:r w:rsidR="00583E8C">
        <w:rPr>
          <w:rFonts w:ascii="仿宋_GB2312" w:eastAsia="仿宋_GB2312" w:cs="宋体" w:hint="eastAsia"/>
          <w:sz w:val="32"/>
          <w:szCs w:val="32"/>
        </w:rPr>
        <w:t>1.79</w:t>
      </w:r>
      <w:r>
        <w:rPr>
          <w:rFonts w:ascii="仿宋_GB2312" w:eastAsia="仿宋_GB2312" w:cs="宋体" w:hint="eastAsia"/>
          <w:sz w:val="32"/>
          <w:szCs w:val="32"/>
        </w:rPr>
        <w:t>万元，减少0.</w:t>
      </w:r>
      <w:r w:rsidR="00583E8C">
        <w:rPr>
          <w:rFonts w:ascii="仿宋_GB2312" w:eastAsia="仿宋_GB2312" w:cs="宋体" w:hint="eastAsia"/>
          <w:sz w:val="32"/>
          <w:szCs w:val="32"/>
        </w:rPr>
        <w:t>16</w:t>
      </w:r>
      <w:r>
        <w:rPr>
          <w:rFonts w:ascii="仿宋_GB2312" w:eastAsia="仿宋_GB2312" w:cs="宋体" w:hint="eastAsia"/>
          <w:sz w:val="32"/>
          <w:szCs w:val="32"/>
        </w:rPr>
        <w:t>万元，下降</w:t>
      </w:r>
      <w:r w:rsidR="00583E8C">
        <w:rPr>
          <w:rFonts w:ascii="仿宋_GB2312" w:eastAsia="仿宋_GB2312" w:cs="宋体" w:hint="eastAsia"/>
          <w:sz w:val="32"/>
          <w:szCs w:val="32"/>
        </w:rPr>
        <w:t>8.94</w:t>
      </w:r>
      <w:r>
        <w:rPr>
          <w:rFonts w:ascii="仿宋_GB2312" w:eastAsia="仿宋_GB2312" w:cs="宋体" w:hint="eastAsia"/>
          <w:sz w:val="32"/>
          <w:szCs w:val="32"/>
        </w:rPr>
        <w:t>%。</w:t>
      </w:r>
    </w:p>
    <w:p w:rsidR="0060023A" w:rsidRDefault="004D56FF" w:rsidP="006D1C81">
      <w:pPr>
        <w:ind w:firstLine="643"/>
        <w:outlineLvl w:val="1"/>
        <w:rPr>
          <w:rFonts w:ascii="楷体" w:eastAsia="楷体" w:hAnsi="楷体" w:cs="楷体"/>
          <w:b/>
          <w:bCs/>
          <w:sz w:val="32"/>
          <w:szCs w:val="32"/>
        </w:rPr>
      </w:pPr>
      <w:r>
        <w:rPr>
          <w:rFonts w:ascii="楷体" w:eastAsia="楷体" w:hAnsi="楷体" w:cs="楷体" w:hint="eastAsia"/>
          <w:b/>
          <w:bCs/>
          <w:sz w:val="32"/>
          <w:szCs w:val="32"/>
        </w:rPr>
        <w:t>（三）项目支出预算安排及支出情况</w:t>
      </w:r>
    </w:p>
    <w:p w:rsidR="0060023A" w:rsidRDefault="004D56FF">
      <w:pPr>
        <w:ind w:firstLine="643"/>
        <w:rPr>
          <w:rFonts w:ascii="仿宋_GB2312" w:eastAsia="仿宋_GB2312"/>
          <w:b/>
          <w:bCs/>
          <w:sz w:val="32"/>
          <w:szCs w:val="32"/>
        </w:rPr>
      </w:pPr>
      <w:r>
        <w:rPr>
          <w:rFonts w:ascii="仿宋_GB2312" w:eastAsia="仿宋_GB2312" w:hint="eastAsia"/>
          <w:b/>
          <w:bCs/>
          <w:sz w:val="32"/>
          <w:szCs w:val="32"/>
        </w:rPr>
        <w:t>1.项目支出情况</w:t>
      </w:r>
    </w:p>
    <w:p w:rsidR="0060023A" w:rsidRDefault="004D56FF">
      <w:pPr>
        <w:ind w:firstLine="640"/>
        <w:rPr>
          <w:rFonts w:ascii="仿宋_GB2312" w:eastAsia="仿宋_GB2312"/>
          <w:sz w:val="32"/>
          <w:szCs w:val="32"/>
        </w:rPr>
      </w:pPr>
      <w:r>
        <w:rPr>
          <w:rFonts w:ascii="仿宋_GB2312" w:eastAsia="仿宋_GB2312"/>
          <w:sz w:val="32"/>
          <w:szCs w:val="32"/>
        </w:rPr>
        <w:t>202</w:t>
      </w:r>
      <w:r w:rsidR="00583E8C">
        <w:rPr>
          <w:rFonts w:ascii="仿宋_GB2312" w:eastAsia="仿宋_GB2312" w:hint="eastAsia"/>
          <w:sz w:val="32"/>
          <w:szCs w:val="32"/>
        </w:rPr>
        <w:t>2</w:t>
      </w:r>
      <w:r>
        <w:rPr>
          <w:rFonts w:ascii="仿宋_GB2312" w:eastAsia="仿宋_GB2312" w:hint="eastAsia"/>
          <w:sz w:val="32"/>
          <w:szCs w:val="32"/>
        </w:rPr>
        <w:t>年，昌吉市机关事务服务中心项目支出年初预算金额为</w:t>
      </w:r>
      <w:r w:rsidR="00583E8C">
        <w:rPr>
          <w:rFonts w:ascii="仿宋_GB2312" w:eastAsia="仿宋_GB2312" w:hint="eastAsia"/>
          <w:sz w:val="32"/>
          <w:szCs w:val="32"/>
        </w:rPr>
        <w:t>130.0</w:t>
      </w:r>
      <w:r>
        <w:rPr>
          <w:rFonts w:ascii="仿宋_GB2312" w:eastAsia="仿宋_GB2312" w:hint="eastAsia"/>
          <w:sz w:val="32"/>
          <w:szCs w:val="32"/>
        </w:rPr>
        <w:t>万元，支出金额为16</w:t>
      </w:r>
      <w:r w:rsidR="00583E8C">
        <w:rPr>
          <w:rFonts w:ascii="仿宋_GB2312" w:eastAsia="仿宋_GB2312" w:hint="eastAsia"/>
          <w:sz w:val="32"/>
          <w:szCs w:val="32"/>
        </w:rPr>
        <w:t>7.4</w:t>
      </w:r>
      <w:r>
        <w:rPr>
          <w:rFonts w:ascii="仿宋_GB2312" w:eastAsia="仿宋_GB2312" w:hint="eastAsia"/>
          <w:sz w:val="32"/>
          <w:szCs w:val="32"/>
        </w:rPr>
        <w:t>万元，执行率为</w:t>
      </w:r>
      <w:r w:rsidR="00583E8C">
        <w:rPr>
          <w:rFonts w:ascii="仿宋_GB2312" w:eastAsia="仿宋_GB2312" w:hint="eastAsia"/>
          <w:sz w:val="32"/>
          <w:szCs w:val="32"/>
        </w:rPr>
        <w:t>100.0</w:t>
      </w:r>
      <w:r>
        <w:rPr>
          <w:rFonts w:ascii="仿宋_GB2312" w:eastAsia="仿宋_GB2312"/>
          <w:sz w:val="32"/>
          <w:szCs w:val="32"/>
        </w:rPr>
        <w:t>%</w:t>
      </w:r>
      <w:r>
        <w:rPr>
          <w:rFonts w:ascii="仿宋_GB2312" w:eastAsia="仿宋_GB2312" w:hint="eastAsia"/>
          <w:sz w:val="32"/>
          <w:szCs w:val="32"/>
        </w:rPr>
        <w:t>，年中调整预算金额为</w:t>
      </w:r>
      <w:r w:rsidR="00583E8C">
        <w:rPr>
          <w:rFonts w:ascii="仿宋_GB2312" w:eastAsia="仿宋_GB2312" w:hint="eastAsia"/>
          <w:sz w:val="32"/>
          <w:szCs w:val="32"/>
        </w:rPr>
        <w:t>37.4</w:t>
      </w:r>
      <w:r>
        <w:rPr>
          <w:rFonts w:ascii="仿宋_GB2312" w:eastAsia="仿宋_GB2312" w:hint="eastAsia"/>
          <w:sz w:val="32"/>
          <w:szCs w:val="32"/>
        </w:rPr>
        <w:t>万元,上年度</w:t>
      </w:r>
      <w:r w:rsidR="00583E8C">
        <w:rPr>
          <w:rFonts w:ascii="仿宋_GB2312" w:eastAsia="仿宋_GB2312" w:hint="eastAsia"/>
          <w:sz w:val="32"/>
          <w:szCs w:val="32"/>
        </w:rPr>
        <w:t>130.0</w:t>
      </w:r>
      <w:r>
        <w:rPr>
          <w:rFonts w:ascii="仿宋_GB2312" w:eastAsia="仿宋_GB2312" w:hint="eastAsia"/>
          <w:sz w:val="32"/>
          <w:szCs w:val="32"/>
        </w:rPr>
        <w:t>万元。综上，我单位项目支出预算总额为</w:t>
      </w:r>
      <w:r w:rsidR="00583E8C">
        <w:rPr>
          <w:rFonts w:ascii="仿宋_GB2312" w:eastAsia="仿宋_GB2312" w:hint="eastAsia"/>
          <w:sz w:val="32"/>
          <w:szCs w:val="32"/>
        </w:rPr>
        <w:t>167.4</w:t>
      </w:r>
      <w:r>
        <w:rPr>
          <w:rFonts w:ascii="仿宋_GB2312" w:eastAsia="仿宋_GB2312" w:hint="eastAsia"/>
          <w:sz w:val="32"/>
          <w:szCs w:val="32"/>
        </w:rPr>
        <w:t>万元，支出总额为</w:t>
      </w:r>
      <w:r w:rsidR="00583E8C">
        <w:rPr>
          <w:rFonts w:ascii="仿宋_GB2312" w:eastAsia="仿宋_GB2312" w:hint="eastAsia"/>
          <w:sz w:val="32"/>
          <w:szCs w:val="32"/>
        </w:rPr>
        <w:t>167.4</w:t>
      </w:r>
      <w:r>
        <w:rPr>
          <w:rFonts w:ascii="仿宋_GB2312" w:eastAsia="仿宋_GB2312" w:hint="eastAsia"/>
          <w:sz w:val="32"/>
          <w:szCs w:val="32"/>
        </w:rPr>
        <w:t>万元，预算总执行率为</w:t>
      </w:r>
      <w:r w:rsidR="00583E8C">
        <w:rPr>
          <w:rFonts w:ascii="仿宋_GB2312" w:eastAsia="仿宋_GB2312" w:hint="eastAsia"/>
          <w:sz w:val="32"/>
          <w:szCs w:val="32"/>
        </w:rPr>
        <w:t>100.0</w:t>
      </w:r>
      <w:r>
        <w:rPr>
          <w:rFonts w:ascii="仿宋_GB2312" w:eastAsia="仿宋_GB2312"/>
          <w:sz w:val="32"/>
          <w:szCs w:val="32"/>
        </w:rPr>
        <w:t>%</w:t>
      </w:r>
    </w:p>
    <w:p w:rsidR="0060023A" w:rsidRPr="002C4759" w:rsidRDefault="004D56FF">
      <w:pPr>
        <w:ind w:firstLine="640"/>
        <w:rPr>
          <w:rFonts w:ascii="仿宋_GB2312" w:eastAsia="仿宋_GB2312"/>
          <w:sz w:val="32"/>
          <w:szCs w:val="32"/>
        </w:rPr>
      </w:pPr>
      <w:r>
        <w:rPr>
          <w:rFonts w:ascii="仿宋_GB2312" w:eastAsia="仿宋_GB2312"/>
          <w:sz w:val="32"/>
          <w:szCs w:val="32"/>
        </w:rPr>
        <w:t>202</w:t>
      </w:r>
      <w:r w:rsidR="00E164DC">
        <w:rPr>
          <w:rFonts w:ascii="仿宋_GB2312" w:eastAsia="仿宋_GB2312" w:hint="eastAsia"/>
          <w:sz w:val="32"/>
          <w:szCs w:val="32"/>
        </w:rPr>
        <w:t>2</w:t>
      </w:r>
      <w:r>
        <w:rPr>
          <w:rFonts w:ascii="仿宋_GB2312" w:eastAsia="仿宋_GB2312" w:hint="eastAsia"/>
          <w:sz w:val="32"/>
          <w:szCs w:val="32"/>
        </w:rPr>
        <w:t>年，昌吉市机关事务服务中心共有</w:t>
      </w:r>
      <w:r w:rsidR="00E164DC">
        <w:rPr>
          <w:rFonts w:ascii="仿宋_GB2312" w:eastAsia="仿宋_GB2312" w:hint="eastAsia"/>
          <w:sz w:val="32"/>
          <w:szCs w:val="32"/>
        </w:rPr>
        <w:t>5</w:t>
      </w:r>
      <w:r>
        <w:rPr>
          <w:rFonts w:ascii="仿宋_GB2312" w:eastAsia="仿宋_GB2312" w:hint="eastAsia"/>
          <w:sz w:val="32"/>
          <w:szCs w:val="32"/>
        </w:rPr>
        <w:t>个中央、自治区、地区、县本级财力安排项目，已完成项目数量</w:t>
      </w:r>
      <w:r w:rsidR="00E164DC">
        <w:rPr>
          <w:rFonts w:ascii="仿宋_GB2312" w:eastAsia="仿宋_GB2312" w:hint="eastAsia"/>
          <w:sz w:val="32"/>
          <w:szCs w:val="32"/>
        </w:rPr>
        <w:t>5</w:t>
      </w:r>
      <w:r>
        <w:rPr>
          <w:rFonts w:ascii="仿宋_GB2312" w:eastAsia="仿宋_GB2312" w:hint="eastAsia"/>
          <w:sz w:val="32"/>
          <w:szCs w:val="32"/>
        </w:rPr>
        <w:t>个、未完成项目</w:t>
      </w:r>
      <w:r w:rsidRPr="002C4759">
        <w:rPr>
          <w:rFonts w:ascii="仿宋_GB2312" w:eastAsia="仿宋_GB2312" w:hint="eastAsia"/>
          <w:sz w:val="32"/>
          <w:szCs w:val="32"/>
        </w:rPr>
        <w:t>数量</w:t>
      </w:r>
      <w:r w:rsidR="00E164DC" w:rsidRPr="002C4759">
        <w:rPr>
          <w:rFonts w:ascii="仿宋_GB2312" w:eastAsia="仿宋_GB2312" w:hint="eastAsia"/>
          <w:sz w:val="32"/>
          <w:szCs w:val="32"/>
        </w:rPr>
        <w:t>5</w:t>
      </w:r>
      <w:r w:rsidRPr="002C4759">
        <w:rPr>
          <w:rFonts w:ascii="仿宋_GB2312" w:eastAsia="仿宋_GB2312" w:hint="eastAsia"/>
          <w:sz w:val="32"/>
          <w:szCs w:val="32"/>
        </w:rPr>
        <w:t>个。</w:t>
      </w:r>
      <w:r w:rsidRPr="002C4759">
        <w:rPr>
          <w:rFonts w:ascii="仿宋_GB2312" w:eastAsia="仿宋_GB2312"/>
          <w:sz w:val="32"/>
          <w:szCs w:val="32"/>
        </w:rPr>
        <w:t>202</w:t>
      </w:r>
      <w:r w:rsidR="00E164DC" w:rsidRPr="002C4759">
        <w:rPr>
          <w:rFonts w:ascii="仿宋_GB2312" w:eastAsia="仿宋_GB2312" w:hint="eastAsia"/>
          <w:sz w:val="32"/>
          <w:szCs w:val="32"/>
        </w:rPr>
        <w:t>2</w:t>
      </w:r>
      <w:r w:rsidRPr="002C4759">
        <w:rPr>
          <w:rFonts w:ascii="仿宋_GB2312" w:eastAsia="仿宋_GB2312" w:hint="eastAsia"/>
          <w:sz w:val="32"/>
          <w:szCs w:val="32"/>
        </w:rPr>
        <w:t>年度中央、自治区、地区、县本级财力安排项目预算及执行情况见下表：</w:t>
      </w:r>
    </w:p>
    <w:p w:rsidR="0060023A" w:rsidRPr="002C4759" w:rsidRDefault="004D56FF">
      <w:pPr>
        <w:ind w:firstLine="420"/>
        <w:jc w:val="right"/>
        <w:rPr>
          <w:rFonts w:ascii="仿宋_GB2312" w:eastAsia="仿宋_GB2312"/>
          <w:sz w:val="21"/>
          <w:szCs w:val="21"/>
        </w:rPr>
      </w:pPr>
      <w:r w:rsidRPr="002C4759">
        <w:rPr>
          <w:rFonts w:ascii="仿宋_GB2312" w:eastAsia="仿宋_GB2312" w:hint="eastAsia"/>
          <w:sz w:val="21"/>
          <w:szCs w:val="21"/>
        </w:rPr>
        <w:t>单位：万元</w:t>
      </w:r>
    </w:p>
    <w:tbl>
      <w:tblPr>
        <w:tblW w:w="8522" w:type="dxa"/>
        <w:tblLayout w:type="fixed"/>
        <w:tblLook w:val="04A0"/>
      </w:tblPr>
      <w:tblGrid>
        <w:gridCol w:w="3936"/>
        <w:gridCol w:w="1134"/>
        <w:gridCol w:w="1134"/>
        <w:gridCol w:w="850"/>
        <w:gridCol w:w="680"/>
        <w:gridCol w:w="788"/>
      </w:tblGrid>
      <w:tr w:rsidR="0060023A" w:rsidRPr="002C4759">
        <w:trPr>
          <w:trHeight w:val="397"/>
          <w:tblHeader/>
        </w:trPr>
        <w:tc>
          <w:tcPr>
            <w:tcW w:w="3936" w:type="dxa"/>
            <w:tcBorders>
              <w:top w:val="single" w:sz="8" w:space="0" w:color="auto"/>
              <w:left w:val="single" w:sz="8" w:space="0" w:color="auto"/>
              <w:bottom w:val="single" w:sz="8" w:space="0" w:color="auto"/>
              <w:right w:val="single" w:sz="8" w:space="0" w:color="auto"/>
            </w:tcBorders>
            <w:vAlign w:val="center"/>
          </w:tcPr>
          <w:p w:rsidR="0060023A" w:rsidRPr="002C4759" w:rsidRDefault="004D56FF" w:rsidP="002C475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sidRPr="002C4759">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vAlign w:val="center"/>
          </w:tcPr>
          <w:p w:rsidR="0060023A" w:rsidRPr="002C4759" w:rsidRDefault="004D56FF" w:rsidP="002C475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sidRPr="002C4759">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vAlign w:val="center"/>
          </w:tcPr>
          <w:p w:rsidR="0060023A" w:rsidRPr="002C4759" w:rsidRDefault="004D56FF" w:rsidP="002C475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sidRPr="002C4759">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vAlign w:val="center"/>
          </w:tcPr>
          <w:p w:rsidR="0060023A" w:rsidRPr="002C4759" w:rsidRDefault="004D56FF" w:rsidP="002C475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sidRPr="002C4759">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vAlign w:val="center"/>
          </w:tcPr>
          <w:p w:rsidR="0060023A" w:rsidRPr="002C4759" w:rsidRDefault="004D56FF" w:rsidP="002C475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sidRPr="002C4759">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vAlign w:val="center"/>
          </w:tcPr>
          <w:p w:rsidR="0060023A" w:rsidRPr="002C4759" w:rsidRDefault="004D56FF" w:rsidP="002C4759">
            <w:pPr>
              <w:widowControl/>
              <w:adjustRightInd w:val="0"/>
              <w:snapToGrid w:val="0"/>
              <w:spacing w:line="240" w:lineRule="auto"/>
              <w:ind w:firstLineChars="0" w:firstLine="0"/>
              <w:jc w:val="center"/>
              <w:rPr>
                <w:rFonts w:ascii="仿宋_GB2312" w:eastAsia="仿宋_GB2312" w:hAnsi="宋体" w:cs="宋体"/>
                <w:b/>
                <w:bCs/>
                <w:kern w:val="0"/>
                <w:sz w:val="21"/>
                <w:szCs w:val="21"/>
              </w:rPr>
            </w:pPr>
            <w:r w:rsidRPr="002C4759">
              <w:rPr>
                <w:rFonts w:ascii="仿宋_GB2312" w:eastAsia="仿宋_GB2312" w:hAnsi="宋体" w:cs="宋体" w:hint="eastAsia"/>
                <w:b/>
                <w:bCs/>
                <w:kern w:val="0"/>
                <w:sz w:val="21"/>
                <w:szCs w:val="21"/>
              </w:rPr>
              <w:t>是否上级专项资金</w:t>
            </w:r>
          </w:p>
        </w:tc>
      </w:tr>
      <w:tr w:rsidR="00E164DC" w:rsidRPr="002C4759" w:rsidTr="004D56FF">
        <w:trPr>
          <w:trHeight w:val="397"/>
        </w:trPr>
        <w:tc>
          <w:tcPr>
            <w:tcW w:w="3936" w:type="dxa"/>
            <w:tcBorders>
              <w:top w:val="nil"/>
              <w:left w:val="single" w:sz="8" w:space="0" w:color="auto"/>
              <w:bottom w:val="single" w:sz="8" w:space="0" w:color="auto"/>
              <w:right w:val="single" w:sz="8" w:space="0" w:color="auto"/>
            </w:tcBorders>
            <w:vAlign w:val="center"/>
          </w:tcPr>
          <w:p w:rsidR="00E164DC" w:rsidRPr="002C4759" w:rsidRDefault="00E164DC" w:rsidP="002C4759">
            <w:pPr>
              <w:ind w:firstLineChars="0" w:firstLine="0"/>
              <w:rPr>
                <w:rFonts w:ascii="仿宋_GB2312" w:eastAsia="仿宋_GB2312"/>
                <w:sz w:val="22"/>
                <w:szCs w:val="32"/>
              </w:rPr>
            </w:pPr>
            <w:r w:rsidRPr="002C4759">
              <w:rPr>
                <w:rFonts w:ascii="仿宋_GB2312" w:eastAsia="仿宋_GB2312"/>
                <w:sz w:val="22"/>
                <w:szCs w:val="32"/>
              </w:rPr>
              <w:t>机关餐厅服务及管理项目经费</w:t>
            </w:r>
          </w:p>
        </w:tc>
        <w:tc>
          <w:tcPr>
            <w:tcW w:w="1134"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130</w:t>
            </w:r>
          </w:p>
        </w:tc>
        <w:tc>
          <w:tcPr>
            <w:tcW w:w="1134"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130</w:t>
            </w:r>
          </w:p>
        </w:tc>
        <w:tc>
          <w:tcPr>
            <w:tcW w:w="850"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right"/>
              <w:rPr>
                <w:rFonts w:ascii="仿宋_GB2312" w:eastAsia="仿宋_GB2312"/>
                <w:sz w:val="22"/>
                <w:szCs w:val="32"/>
              </w:rPr>
            </w:pPr>
            <w:r w:rsidRPr="002C4759">
              <w:rPr>
                <w:rFonts w:ascii="仿宋_GB2312" w:eastAsia="仿宋_GB2312"/>
                <w:sz w:val="22"/>
                <w:szCs w:val="32"/>
              </w:rPr>
              <w:t>100</w:t>
            </w:r>
            <w:r w:rsidRPr="002C4759">
              <w:rPr>
                <w:rFonts w:ascii="仿宋_GB2312" w:eastAsia="仿宋_GB2312" w:hint="eastAsia"/>
                <w:sz w:val="22"/>
                <w:szCs w:val="32"/>
              </w:rPr>
              <w:t>%</w:t>
            </w:r>
          </w:p>
        </w:tc>
        <w:tc>
          <w:tcPr>
            <w:tcW w:w="680" w:type="dxa"/>
            <w:tcBorders>
              <w:top w:val="nil"/>
              <w:left w:val="nil"/>
              <w:bottom w:val="single" w:sz="8" w:space="0" w:color="auto"/>
              <w:right w:val="single" w:sz="8" w:space="0" w:color="auto"/>
            </w:tcBorders>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是</w:t>
            </w:r>
          </w:p>
        </w:tc>
        <w:tc>
          <w:tcPr>
            <w:tcW w:w="788"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否</w:t>
            </w:r>
          </w:p>
        </w:tc>
      </w:tr>
      <w:tr w:rsidR="00E164DC" w:rsidRPr="002C3EDB" w:rsidTr="004D56FF">
        <w:trPr>
          <w:trHeight w:val="397"/>
        </w:trPr>
        <w:tc>
          <w:tcPr>
            <w:tcW w:w="3936" w:type="dxa"/>
            <w:tcBorders>
              <w:top w:val="nil"/>
              <w:left w:val="single" w:sz="8" w:space="0" w:color="auto"/>
              <w:bottom w:val="single" w:sz="8" w:space="0" w:color="auto"/>
              <w:right w:val="single" w:sz="8" w:space="0" w:color="auto"/>
            </w:tcBorders>
            <w:vAlign w:val="center"/>
          </w:tcPr>
          <w:p w:rsidR="00E164DC" w:rsidRPr="002C4759" w:rsidRDefault="00E164DC" w:rsidP="002C4759">
            <w:pPr>
              <w:ind w:firstLineChars="0" w:firstLine="0"/>
              <w:rPr>
                <w:rFonts w:ascii="仿宋_GB2312" w:eastAsia="仿宋_GB2312"/>
                <w:sz w:val="22"/>
                <w:szCs w:val="32"/>
              </w:rPr>
            </w:pPr>
            <w:r w:rsidRPr="002C4759">
              <w:rPr>
                <w:rFonts w:ascii="仿宋_GB2312" w:eastAsia="仿宋_GB2312"/>
                <w:sz w:val="22"/>
                <w:szCs w:val="32"/>
              </w:rPr>
              <w:lastRenderedPageBreak/>
              <w:t>2021年第九次党代会车辆租用、会场布置等费用</w:t>
            </w:r>
          </w:p>
        </w:tc>
        <w:tc>
          <w:tcPr>
            <w:tcW w:w="1134"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5</w:t>
            </w:r>
          </w:p>
        </w:tc>
        <w:tc>
          <w:tcPr>
            <w:tcW w:w="1134"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5</w:t>
            </w:r>
          </w:p>
        </w:tc>
        <w:tc>
          <w:tcPr>
            <w:tcW w:w="850"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right"/>
              <w:rPr>
                <w:rFonts w:ascii="仿宋_GB2312" w:eastAsia="仿宋_GB2312"/>
                <w:sz w:val="22"/>
                <w:szCs w:val="32"/>
              </w:rPr>
            </w:pPr>
            <w:r w:rsidRPr="002C4759">
              <w:rPr>
                <w:rFonts w:ascii="仿宋_GB2312" w:eastAsia="仿宋_GB2312"/>
                <w:sz w:val="22"/>
                <w:szCs w:val="32"/>
              </w:rPr>
              <w:t>100</w:t>
            </w:r>
            <w:r w:rsidRPr="002C4759">
              <w:rPr>
                <w:rFonts w:ascii="仿宋_GB2312" w:eastAsia="仿宋_GB2312" w:hint="eastAsia"/>
                <w:sz w:val="22"/>
                <w:szCs w:val="32"/>
              </w:rPr>
              <w:t>%</w:t>
            </w:r>
          </w:p>
        </w:tc>
        <w:tc>
          <w:tcPr>
            <w:tcW w:w="680" w:type="dxa"/>
            <w:tcBorders>
              <w:top w:val="nil"/>
              <w:left w:val="nil"/>
              <w:bottom w:val="single" w:sz="8" w:space="0" w:color="auto"/>
              <w:right w:val="single" w:sz="8" w:space="0" w:color="auto"/>
            </w:tcBorders>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是</w:t>
            </w:r>
          </w:p>
        </w:tc>
        <w:tc>
          <w:tcPr>
            <w:tcW w:w="788"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否</w:t>
            </w:r>
          </w:p>
        </w:tc>
      </w:tr>
      <w:tr w:rsidR="00E164DC" w:rsidRPr="002C3EDB" w:rsidTr="004D56FF">
        <w:trPr>
          <w:trHeight w:val="397"/>
        </w:trPr>
        <w:tc>
          <w:tcPr>
            <w:tcW w:w="3936" w:type="dxa"/>
            <w:tcBorders>
              <w:top w:val="nil"/>
              <w:left w:val="single" w:sz="8" w:space="0" w:color="auto"/>
              <w:bottom w:val="single" w:sz="8" w:space="0" w:color="auto"/>
              <w:right w:val="single" w:sz="8" w:space="0" w:color="auto"/>
            </w:tcBorders>
            <w:vAlign w:val="center"/>
          </w:tcPr>
          <w:p w:rsidR="00E164DC" w:rsidRPr="002C4759" w:rsidRDefault="00E164DC" w:rsidP="002C4759">
            <w:pPr>
              <w:ind w:firstLineChars="0" w:firstLine="0"/>
              <w:rPr>
                <w:rFonts w:ascii="仿宋_GB2312" w:eastAsia="仿宋_GB2312"/>
                <w:sz w:val="22"/>
                <w:szCs w:val="32"/>
              </w:rPr>
            </w:pPr>
            <w:r w:rsidRPr="002C4759">
              <w:rPr>
                <w:rFonts w:ascii="仿宋_GB2312" w:eastAsia="仿宋_GB2312"/>
                <w:sz w:val="22"/>
                <w:szCs w:val="32"/>
              </w:rPr>
              <w:t>2021年能效领跑者和国家级节约型公共机构示范单位奖补资金</w:t>
            </w:r>
          </w:p>
        </w:tc>
        <w:tc>
          <w:tcPr>
            <w:tcW w:w="1134"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5</w:t>
            </w:r>
          </w:p>
        </w:tc>
        <w:tc>
          <w:tcPr>
            <w:tcW w:w="1134"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5</w:t>
            </w:r>
          </w:p>
        </w:tc>
        <w:tc>
          <w:tcPr>
            <w:tcW w:w="850"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right"/>
              <w:rPr>
                <w:rFonts w:ascii="仿宋_GB2312" w:eastAsia="仿宋_GB2312"/>
                <w:sz w:val="22"/>
                <w:szCs w:val="32"/>
              </w:rPr>
            </w:pPr>
            <w:r w:rsidRPr="002C4759">
              <w:rPr>
                <w:rFonts w:ascii="仿宋_GB2312" w:eastAsia="仿宋_GB2312"/>
                <w:sz w:val="22"/>
                <w:szCs w:val="32"/>
              </w:rPr>
              <w:t>100</w:t>
            </w:r>
            <w:r w:rsidRPr="002C4759">
              <w:rPr>
                <w:rFonts w:ascii="仿宋_GB2312" w:eastAsia="仿宋_GB2312" w:hint="eastAsia"/>
                <w:sz w:val="22"/>
                <w:szCs w:val="32"/>
              </w:rPr>
              <w:t>%</w:t>
            </w:r>
          </w:p>
        </w:tc>
        <w:tc>
          <w:tcPr>
            <w:tcW w:w="680" w:type="dxa"/>
            <w:tcBorders>
              <w:top w:val="nil"/>
              <w:left w:val="nil"/>
              <w:bottom w:val="single" w:sz="8" w:space="0" w:color="auto"/>
              <w:right w:val="single" w:sz="8" w:space="0" w:color="auto"/>
            </w:tcBorders>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是</w:t>
            </w:r>
          </w:p>
        </w:tc>
        <w:tc>
          <w:tcPr>
            <w:tcW w:w="788"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否</w:t>
            </w:r>
          </w:p>
        </w:tc>
      </w:tr>
      <w:tr w:rsidR="00E164DC" w:rsidRPr="002C3EDB">
        <w:trPr>
          <w:trHeight w:val="397"/>
        </w:trPr>
        <w:tc>
          <w:tcPr>
            <w:tcW w:w="3936" w:type="dxa"/>
            <w:tcBorders>
              <w:top w:val="nil"/>
              <w:left w:val="single" w:sz="8" w:space="0" w:color="auto"/>
              <w:bottom w:val="single" w:sz="8" w:space="0" w:color="auto"/>
              <w:right w:val="single" w:sz="8" w:space="0" w:color="auto"/>
            </w:tcBorders>
            <w:vAlign w:val="center"/>
          </w:tcPr>
          <w:p w:rsidR="00E164DC" w:rsidRPr="002C4759" w:rsidRDefault="00E164DC" w:rsidP="002C4759">
            <w:pPr>
              <w:ind w:firstLineChars="0" w:firstLine="0"/>
              <w:rPr>
                <w:rFonts w:ascii="仿宋_GB2312" w:eastAsia="仿宋_GB2312"/>
                <w:sz w:val="22"/>
                <w:szCs w:val="32"/>
              </w:rPr>
            </w:pPr>
            <w:r w:rsidRPr="002C4759">
              <w:rPr>
                <w:rFonts w:ascii="仿宋_GB2312" w:eastAsia="仿宋_GB2312"/>
                <w:sz w:val="22"/>
                <w:szCs w:val="32"/>
              </w:rPr>
              <w:t>市档案馆办公楼相关费用</w:t>
            </w:r>
          </w:p>
        </w:tc>
        <w:tc>
          <w:tcPr>
            <w:tcW w:w="1134"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14.4</w:t>
            </w:r>
          </w:p>
        </w:tc>
        <w:tc>
          <w:tcPr>
            <w:tcW w:w="1134"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14.4</w:t>
            </w:r>
          </w:p>
        </w:tc>
        <w:tc>
          <w:tcPr>
            <w:tcW w:w="850"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right"/>
              <w:rPr>
                <w:rFonts w:ascii="仿宋_GB2312" w:eastAsia="仿宋_GB2312"/>
                <w:sz w:val="22"/>
                <w:szCs w:val="32"/>
              </w:rPr>
            </w:pPr>
            <w:r w:rsidRPr="002C4759">
              <w:rPr>
                <w:rFonts w:ascii="仿宋_GB2312" w:eastAsia="仿宋_GB2312"/>
                <w:sz w:val="22"/>
                <w:szCs w:val="32"/>
              </w:rPr>
              <w:t>100</w:t>
            </w:r>
            <w:r w:rsidRPr="002C4759">
              <w:rPr>
                <w:rFonts w:ascii="仿宋_GB2312" w:eastAsia="仿宋_GB2312" w:hint="eastAsia"/>
                <w:sz w:val="22"/>
                <w:szCs w:val="32"/>
              </w:rPr>
              <w:t>%</w:t>
            </w:r>
          </w:p>
        </w:tc>
        <w:tc>
          <w:tcPr>
            <w:tcW w:w="680"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是</w:t>
            </w:r>
          </w:p>
        </w:tc>
        <w:tc>
          <w:tcPr>
            <w:tcW w:w="788"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否</w:t>
            </w:r>
          </w:p>
        </w:tc>
      </w:tr>
      <w:tr w:rsidR="00E164DC" w:rsidRPr="002C3EDB">
        <w:trPr>
          <w:trHeight w:val="397"/>
        </w:trPr>
        <w:tc>
          <w:tcPr>
            <w:tcW w:w="3936" w:type="dxa"/>
            <w:tcBorders>
              <w:top w:val="nil"/>
              <w:left w:val="single" w:sz="8" w:space="0" w:color="auto"/>
              <w:bottom w:val="single" w:sz="8" w:space="0" w:color="auto"/>
              <w:right w:val="single" w:sz="8" w:space="0" w:color="auto"/>
            </w:tcBorders>
            <w:vAlign w:val="center"/>
          </w:tcPr>
          <w:p w:rsidR="00E164DC" w:rsidRPr="002C4759" w:rsidRDefault="00E164DC" w:rsidP="002C4759">
            <w:pPr>
              <w:ind w:firstLineChars="0" w:firstLine="0"/>
              <w:rPr>
                <w:rFonts w:ascii="仿宋_GB2312" w:eastAsia="仿宋_GB2312"/>
                <w:sz w:val="22"/>
                <w:szCs w:val="32"/>
              </w:rPr>
            </w:pPr>
            <w:r w:rsidRPr="002C4759">
              <w:rPr>
                <w:rFonts w:ascii="仿宋_GB2312" w:eastAsia="仿宋_GB2312"/>
                <w:sz w:val="22"/>
                <w:szCs w:val="32"/>
              </w:rPr>
              <w:t>2022年</w:t>
            </w:r>
            <w:r w:rsidRPr="002C4759">
              <w:rPr>
                <w:rFonts w:ascii="仿宋_GB2312" w:eastAsia="仿宋_GB2312"/>
                <w:sz w:val="22"/>
                <w:szCs w:val="32"/>
              </w:rPr>
              <w:t>“</w:t>
            </w:r>
            <w:r w:rsidRPr="002C4759">
              <w:rPr>
                <w:rFonts w:ascii="仿宋_GB2312" w:eastAsia="仿宋_GB2312"/>
                <w:sz w:val="22"/>
                <w:szCs w:val="32"/>
              </w:rPr>
              <w:t>访惠聚</w:t>
            </w:r>
            <w:r w:rsidRPr="002C4759">
              <w:rPr>
                <w:rFonts w:ascii="仿宋_GB2312" w:eastAsia="仿宋_GB2312"/>
                <w:sz w:val="22"/>
                <w:szCs w:val="32"/>
              </w:rPr>
              <w:t>”</w:t>
            </w:r>
            <w:r w:rsidRPr="002C4759">
              <w:rPr>
                <w:rFonts w:ascii="仿宋_GB2312" w:eastAsia="仿宋_GB2312"/>
                <w:sz w:val="22"/>
                <w:szCs w:val="32"/>
              </w:rPr>
              <w:t>驻村（社区）工作经费</w:t>
            </w:r>
          </w:p>
        </w:tc>
        <w:tc>
          <w:tcPr>
            <w:tcW w:w="1134"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13</w:t>
            </w:r>
          </w:p>
        </w:tc>
        <w:tc>
          <w:tcPr>
            <w:tcW w:w="1134"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13</w:t>
            </w:r>
          </w:p>
        </w:tc>
        <w:tc>
          <w:tcPr>
            <w:tcW w:w="850"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right"/>
              <w:rPr>
                <w:rFonts w:ascii="仿宋_GB2312" w:eastAsia="仿宋_GB2312"/>
                <w:sz w:val="22"/>
                <w:szCs w:val="32"/>
              </w:rPr>
            </w:pPr>
            <w:r w:rsidRPr="002C4759">
              <w:rPr>
                <w:rFonts w:ascii="仿宋_GB2312" w:eastAsia="仿宋_GB2312"/>
                <w:sz w:val="22"/>
                <w:szCs w:val="32"/>
              </w:rPr>
              <w:t>100</w:t>
            </w:r>
            <w:r w:rsidRPr="002C4759">
              <w:rPr>
                <w:rFonts w:ascii="仿宋_GB2312" w:eastAsia="仿宋_GB2312" w:hint="eastAsia"/>
                <w:sz w:val="22"/>
                <w:szCs w:val="32"/>
              </w:rPr>
              <w:t>%</w:t>
            </w:r>
          </w:p>
        </w:tc>
        <w:tc>
          <w:tcPr>
            <w:tcW w:w="680"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是</w:t>
            </w:r>
          </w:p>
        </w:tc>
        <w:tc>
          <w:tcPr>
            <w:tcW w:w="788"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否</w:t>
            </w:r>
          </w:p>
        </w:tc>
      </w:tr>
      <w:tr w:rsidR="00E164DC">
        <w:trPr>
          <w:trHeight w:val="397"/>
        </w:trPr>
        <w:tc>
          <w:tcPr>
            <w:tcW w:w="3936" w:type="dxa"/>
            <w:tcBorders>
              <w:top w:val="nil"/>
              <w:left w:val="single" w:sz="8" w:space="0" w:color="auto"/>
              <w:bottom w:val="single" w:sz="8" w:space="0" w:color="auto"/>
              <w:right w:val="single" w:sz="8" w:space="0" w:color="auto"/>
            </w:tcBorders>
            <w:vAlign w:val="center"/>
          </w:tcPr>
          <w:p w:rsidR="00E164DC" w:rsidRPr="002C4759" w:rsidRDefault="00E164DC" w:rsidP="002C4759">
            <w:pPr>
              <w:ind w:firstLineChars="0" w:firstLine="0"/>
              <w:rPr>
                <w:rFonts w:ascii="仿宋_GB2312" w:eastAsia="仿宋_GB2312"/>
                <w:sz w:val="22"/>
                <w:szCs w:val="32"/>
              </w:rPr>
            </w:pPr>
            <w:r w:rsidRPr="002C4759">
              <w:rPr>
                <w:rFonts w:ascii="仿宋_GB2312" w:eastAsia="仿宋_GB2312" w:hint="eastAsia"/>
                <w:sz w:val="22"/>
                <w:szCs w:val="32"/>
              </w:rPr>
              <w:t>合计</w:t>
            </w:r>
          </w:p>
        </w:tc>
        <w:tc>
          <w:tcPr>
            <w:tcW w:w="1134"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167.4</w:t>
            </w:r>
          </w:p>
        </w:tc>
        <w:tc>
          <w:tcPr>
            <w:tcW w:w="1134"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jc w:val="center"/>
              <w:rPr>
                <w:rFonts w:ascii="仿宋_GB2312" w:eastAsia="仿宋_GB2312"/>
                <w:sz w:val="22"/>
                <w:szCs w:val="32"/>
              </w:rPr>
            </w:pPr>
            <w:r w:rsidRPr="002C4759">
              <w:rPr>
                <w:rFonts w:ascii="仿宋_GB2312" w:eastAsia="仿宋_GB2312" w:hint="eastAsia"/>
                <w:sz w:val="22"/>
                <w:szCs w:val="32"/>
              </w:rPr>
              <w:t>167.4</w:t>
            </w:r>
          </w:p>
        </w:tc>
        <w:tc>
          <w:tcPr>
            <w:tcW w:w="850"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rPr>
                <w:rFonts w:ascii="仿宋_GB2312" w:eastAsia="仿宋_GB2312"/>
                <w:sz w:val="22"/>
                <w:szCs w:val="32"/>
              </w:rPr>
            </w:pPr>
          </w:p>
        </w:tc>
        <w:tc>
          <w:tcPr>
            <w:tcW w:w="680"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rPr>
                <w:rFonts w:ascii="仿宋_GB2312" w:eastAsia="仿宋_GB2312"/>
                <w:sz w:val="22"/>
                <w:szCs w:val="32"/>
              </w:rPr>
            </w:pPr>
            <w:r w:rsidRPr="002C4759">
              <w:rPr>
                <w:rFonts w:ascii="仿宋_GB2312" w:eastAsia="仿宋_GB2312" w:hint="eastAsia"/>
                <w:sz w:val="22"/>
                <w:szCs w:val="32"/>
              </w:rPr>
              <w:t xml:space="preserve">　</w:t>
            </w:r>
          </w:p>
        </w:tc>
        <w:tc>
          <w:tcPr>
            <w:tcW w:w="788" w:type="dxa"/>
            <w:tcBorders>
              <w:top w:val="nil"/>
              <w:left w:val="nil"/>
              <w:bottom w:val="single" w:sz="8" w:space="0" w:color="auto"/>
              <w:right w:val="single" w:sz="8" w:space="0" w:color="auto"/>
            </w:tcBorders>
            <w:vAlign w:val="center"/>
          </w:tcPr>
          <w:p w:rsidR="00E164DC" w:rsidRPr="002C4759" w:rsidRDefault="00E164DC" w:rsidP="002C4759">
            <w:pPr>
              <w:ind w:firstLineChars="0" w:firstLine="0"/>
              <w:rPr>
                <w:rFonts w:ascii="仿宋_GB2312" w:eastAsia="仿宋_GB2312"/>
                <w:sz w:val="22"/>
                <w:szCs w:val="32"/>
              </w:rPr>
            </w:pPr>
            <w:r w:rsidRPr="002C4759">
              <w:rPr>
                <w:rFonts w:ascii="仿宋_GB2312" w:eastAsia="仿宋_GB2312" w:hint="eastAsia"/>
                <w:sz w:val="22"/>
                <w:szCs w:val="32"/>
              </w:rPr>
              <w:t xml:space="preserve">　</w:t>
            </w:r>
          </w:p>
        </w:tc>
      </w:tr>
    </w:tbl>
    <w:p w:rsidR="0060023A" w:rsidRDefault="0060023A">
      <w:pPr>
        <w:pStyle w:val="3"/>
        <w:ind w:firstLineChars="0" w:firstLine="0"/>
      </w:pPr>
    </w:p>
    <w:p w:rsidR="0060023A" w:rsidRDefault="004D56FF">
      <w:pPr>
        <w:ind w:firstLine="643"/>
        <w:rPr>
          <w:rFonts w:ascii="仿宋_GB2312" w:eastAsia="仿宋_GB2312"/>
          <w:b/>
          <w:bCs/>
          <w:sz w:val="32"/>
          <w:szCs w:val="32"/>
        </w:rPr>
      </w:pPr>
      <w:r>
        <w:rPr>
          <w:rFonts w:ascii="仿宋_GB2312" w:eastAsia="仿宋_GB2312" w:hint="eastAsia"/>
          <w:b/>
          <w:bCs/>
          <w:sz w:val="32"/>
          <w:szCs w:val="32"/>
        </w:rPr>
        <w:t>2.专项资金总投入及实际使用情况分析</w:t>
      </w:r>
    </w:p>
    <w:p w:rsidR="0060023A" w:rsidRDefault="004D56FF">
      <w:pPr>
        <w:pStyle w:val="a7"/>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w:t>
      </w:r>
      <w:r w:rsidR="00E164DC">
        <w:rPr>
          <w:rFonts w:ascii="仿宋_GB2312" w:eastAsia="仿宋_GB2312" w:cs="仿宋" w:hint="eastAsia"/>
          <w:sz w:val="32"/>
          <w:szCs w:val="32"/>
        </w:rPr>
        <w:t>2</w:t>
      </w:r>
      <w:r>
        <w:rPr>
          <w:rFonts w:ascii="仿宋_GB2312" w:eastAsia="仿宋_GB2312" w:cs="仿宋" w:hint="eastAsia"/>
          <w:sz w:val="32"/>
          <w:szCs w:val="32"/>
        </w:rPr>
        <w:t>年，预算安排专项资金</w:t>
      </w:r>
      <w:r w:rsidR="00E164DC">
        <w:rPr>
          <w:rFonts w:ascii="仿宋_GB2312" w:eastAsia="仿宋_GB2312" w:cs="仿宋" w:hint="eastAsia"/>
          <w:sz w:val="32"/>
          <w:szCs w:val="32"/>
        </w:rPr>
        <w:t>167.4</w:t>
      </w:r>
      <w:r>
        <w:rPr>
          <w:rFonts w:ascii="仿宋_GB2312" w:eastAsia="仿宋_GB2312" w:cs="仿宋" w:hint="eastAsia"/>
          <w:sz w:val="32"/>
          <w:szCs w:val="32"/>
        </w:rPr>
        <w:t>万元，实际使用</w:t>
      </w:r>
      <w:r w:rsidR="00E164DC">
        <w:rPr>
          <w:rFonts w:ascii="仿宋_GB2312" w:eastAsia="仿宋_GB2312" w:cs="仿宋" w:hint="eastAsia"/>
          <w:sz w:val="32"/>
          <w:szCs w:val="32"/>
        </w:rPr>
        <w:t>167.4</w:t>
      </w:r>
      <w:r>
        <w:rPr>
          <w:rFonts w:ascii="仿宋_GB2312" w:eastAsia="仿宋_GB2312" w:cs="仿宋" w:hint="eastAsia"/>
          <w:sz w:val="32"/>
          <w:szCs w:val="32"/>
        </w:rPr>
        <w:t>万元,结转0.00万元。</w:t>
      </w:r>
    </w:p>
    <w:p w:rsidR="0060023A" w:rsidRDefault="004D56FF" w:rsidP="006D1C81">
      <w:pPr>
        <w:ind w:firstLine="640"/>
        <w:outlineLvl w:val="0"/>
        <w:rPr>
          <w:rFonts w:ascii="黑体" w:eastAsia="黑体" w:hAnsi="黑体" w:cs="黑体"/>
          <w:sz w:val="32"/>
          <w:szCs w:val="32"/>
        </w:rPr>
      </w:pPr>
      <w:r>
        <w:rPr>
          <w:rFonts w:ascii="黑体" w:eastAsia="黑体" w:hAnsi="黑体" w:cs="黑体" w:hint="eastAsia"/>
          <w:sz w:val="32"/>
          <w:szCs w:val="32"/>
        </w:rPr>
        <w:t>三、部门单位专项组织实施情况</w:t>
      </w:r>
    </w:p>
    <w:p w:rsidR="0060023A" w:rsidRDefault="004D56FF" w:rsidP="006D1C81">
      <w:pPr>
        <w:ind w:firstLine="643"/>
        <w:outlineLvl w:val="1"/>
        <w:rPr>
          <w:rFonts w:ascii="楷体" w:eastAsia="楷体" w:hAnsi="楷体" w:cs="楷体"/>
          <w:b/>
          <w:bCs/>
          <w:sz w:val="32"/>
          <w:szCs w:val="32"/>
        </w:rPr>
      </w:pPr>
      <w:r>
        <w:rPr>
          <w:rFonts w:ascii="楷体" w:eastAsia="楷体" w:hAnsi="楷体" w:cs="楷体" w:hint="eastAsia"/>
          <w:b/>
          <w:bCs/>
          <w:sz w:val="32"/>
          <w:szCs w:val="32"/>
        </w:rPr>
        <w:t>（一）专项组织情况分析</w:t>
      </w:r>
    </w:p>
    <w:p w:rsidR="0060023A" w:rsidRDefault="004D56FF">
      <w:pPr>
        <w:ind w:firstLine="643"/>
        <w:rPr>
          <w:rFonts w:ascii="仿宋_GB2312" w:eastAsia="仿宋_GB2312"/>
          <w:b/>
          <w:bCs/>
          <w:sz w:val="32"/>
          <w:szCs w:val="32"/>
        </w:rPr>
      </w:pPr>
      <w:r>
        <w:rPr>
          <w:rFonts w:ascii="仿宋_GB2312" w:eastAsia="仿宋_GB2312" w:hint="eastAsia"/>
          <w:b/>
          <w:bCs/>
          <w:sz w:val="32"/>
          <w:szCs w:val="32"/>
        </w:rPr>
        <w:t>1.前期准备</w:t>
      </w:r>
    </w:p>
    <w:p w:rsidR="0060023A" w:rsidRDefault="004D56FF">
      <w:pPr>
        <w:ind w:firstLine="640"/>
        <w:rPr>
          <w:rFonts w:ascii="仿宋_GB2312" w:eastAsia="仿宋_GB2312"/>
          <w:color w:val="FF0000"/>
          <w:sz w:val="32"/>
          <w:szCs w:val="32"/>
        </w:rPr>
      </w:pPr>
      <w:r>
        <w:rPr>
          <w:rFonts w:ascii="仿宋_GB2312" w:eastAsia="仿宋_GB2312" w:hint="eastAsia"/>
          <w:sz w:val="32"/>
          <w:szCs w:val="32"/>
        </w:rPr>
        <w:t>梳理202</w:t>
      </w:r>
      <w:r w:rsidR="00E164DC">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60023A" w:rsidRDefault="004D56FF">
      <w:pPr>
        <w:ind w:firstLine="643"/>
        <w:rPr>
          <w:rFonts w:ascii="仿宋_GB2312" w:eastAsia="仿宋_GB2312"/>
          <w:b/>
          <w:bCs/>
          <w:sz w:val="32"/>
          <w:szCs w:val="32"/>
        </w:rPr>
      </w:pPr>
      <w:r>
        <w:rPr>
          <w:rFonts w:ascii="仿宋_GB2312" w:eastAsia="仿宋_GB2312" w:hint="eastAsia"/>
          <w:b/>
          <w:bCs/>
          <w:sz w:val="32"/>
          <w:szCs w:val="32"/>
        </w:rPr>
        <w:lastRenderedPageBreak/>
        <w:t>2.组织实施</w:t>
      </w:r>
    </w:p>
    <w:p w:rsidR="0060023A" w:rsidRDefault="004D56FF">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60023A" w:rsidRDefault="004D56FF">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60023A" w:rsidRDefault="004D56FF">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60023A" w:rsidRDefault="004D56FF" w:rsidP="006D1C81">
      <w:pPr>
        <w:ind w:firstLine="643"/>
        <w:outlineLvl w:val="1"/>
        <w:rPr>
          <w:rFonts w:ascii="楷体" w:eastAsia="楷体" w:hAnsi="楷体" w:cs="楷体"/>
          <w:b/>
          <w:bCs/>
          <w:sz w:val="32"/>
          <w:szCs w:val="32"/>
        </w:rPr>
      </w:pPr>
      <w:r>
        <w:rPr>
          <w:rFonts w:ascii="楷体" w:eastAsia="楷体" w:hAnsi="楷体" w:cs="楷体" w:hint="eastAsia"/>
          <w:b/>
          <w:bCs/>
          <w:sz w:val="32"/>
          <w:szCs w:val="32"/>
        </w:rPr>
        <w:t>（二）专项管理情况分析</w:t>
      </w:r>
    </w:p>
    <w:p w:rsidR="0060023A" w:rsidRDefault="004D56FF">
      <w:pPr>
        <w:ind w:firstLine="640"/>
        <w:rPr>
          <w:rFonts w:ascii="仿宋_GB2312" w:eastAsia="仿宋_GB2312"/>
          <w:sz w:val="32"/>
          <w:szCs w:val="32"/>
        </w:rPr>
      </w:pPr>
      <w:r>
        <w:rPr>
          <w:rFonts w:ascii="仿宋_GB2312" w:eastAsia="仿宋_GB2312" w:hint="eastAsia"/>
          <w:sz w:val="32"/>
          <w:szCs w:val="32"/>
        </w:rPr>
        <w:t>202</w:t>
      </w:r>
      <w:r w:rsidR="00E164DC">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60023A" w:rsidRDefault="004D56FF" w:rsidP="006D1C81">
      <w:pPr>
        <w:ind w:firstLine="640"/>
        <w:outlineLvl w:val="0"/>
        <w:rPr>
          <w:rFonts w:ascii="黑体" w:eastAsia="黑体" w:hAnsi="黑体" w:cs="黑体"/>
          <w:sz w:val="32"/>
          <w:szCs w:val="32"/>
        </w:rPr>
      </w:pPr>
      <w:r>
        <w:rPr>
          <w:rFonts w:ascii="黑体" w:eastAsia="黑体" w:hAnsi="黑体" w:cs="黑体" w:hint="eastAsia"/>
          <w:sz w:val="32"/>
          <w:szCs w:val="32"/>
        </w:rPr>
        <w:t>四、资产管理情况</w:t>
      </w:r>
    </w:p>
    <w:p w:rsidR="0060023A" w:rsidRDefault="004D56FF" w:rsidP="006D1C81">
      <w:pPr>
        <w:ind w:firstLine="643"/>
        <w:outlineLvl w:val="1"/>
        <w:rPr>
          <w:rFonts w:ascii="楷体" w:eastAsia="楷体" w:hAnsi="楷体" w:cs="楷体"/>
          <w:b/>
          <w:bCs/>
          <w:sz w:val="32"/>
          <w:szCs w:val="32"/>
        </w:rPr>
      </w:pPr>
      <w:r>
        <w:rPr>
          <w:rFonts w:ascii="楷体" w:eastAsia="楷体" w:hAnsi="楷体" w:cs="楷体" w:hint="eastAsia"/>
          <w:b/>
          <w:bCs/>
          <w:sz w:val="32"/>
          <w:szCs w:val="32"/>
        </w:rPr>
        <w:t>（一）资产情况及固定资产利用情况</w:t>
      </w:r>
    </w:p>
    <w:p w:rsidR="0060023A" w:rsidRPr="002C4759" w:rsidRDefault="004D56FF">
      <w:pPr>
        <w:ind w:firstLine="640"/>
        <w:rPr>
          <w:rFonts w:ascii="仿宋_GB2312" w:eastAsia="仿宋_GB2312"/>
          <w:sz w:val="32"/>
          <w:szCs w:val="32"/>
        </w:rPr>
      </w:pPr>
      <w:r>
        <w:rPr>
          <w:rFonts w:ascii="仿宋_GB2312" w:eastAsia="仿宋_GB2312" w:hint="eastAsia"/>
          <w:sz w:val="32"/>
          <w:szCs w:val="32"/>
        </w:rPr>
        <w:lastRenderedPageBreak/>
        <w:t>截止202</w:t>
      </w:r>
      <w:r w:rsidR="00E164DC">
        <w:rPr>
          <w:rFonts w:ascii="仿宋_GB2312" w:eastAsia="仿宋_GB2312" w:hint="eastAsia"/>
          <w:sz w:val="32"/>
          <w:szCs w:val="32"/>
        </w:rPr>
        <w:t>2</w:t>
      </w:r>
      <w:r>
        <w:rPr>
          <w:rFonts w:ascii="仿宋_GB2312" w:eastAsia="仿宋_GB2312" w:hint="eastAsia"/>
          <w:sz w:val="32"/>
          <w:szCs w:val="32"/>
        </w:rPr>
        <w:t>年12月31日，我单位资产账面总额为</w:t>
      </w:r>
      <w:r w:rsidR="00E164DC">
        <w:rPr>
          <w:rFonts w:ascii="仿宋_GB2312" w:eastAsia="仿宋_GB2312" w:hint="eastAsia"/>
          <w:sz w:val="32"/>
          <w:szCs w:val="32"/>
        </w:rPr>
        <w:t>4342.3</w:t>
      </w:r>
      <w:r>
        <w:rPr>
          <w:rFonts w:ascii="仿宋_GB2312" w:eastAsia="仿宋_GB2312" w:hint="eastAsia"/>
          <w:sz w:val="32"/>
          <w:szCs w:val="32"/>
        </w:rPr>
        <w:t>万元，较年初资产</w:t>
      </w:r>
      <w:r w:rsidRPr="002C4759">
        <w:rPr>
          <w:rFonts w:ascii="仿宋_GB2312" w:eastAsia="仿宋_GB2312" w:hint="eastAsia"/>
          <w:sz w:val="32"/>
          <w:szCs w:val="32"/>
        </w:rPr>
        <w:t>总额</w:t>
      </w:r>
      <w:r w:rsidR="00E164DC" w:rsidRPr="002C4759">
        <w:rPr>
          <w:rFonts w:ascii="仿宋_GB2312" w:eastAsia="仿宋_GB2312" w:hint="eastAsia"/>
          <w:sz w:val="32"/>
          <w:szCs w:val="32"/>
        </w:rPr>
        <w:t>减少156.72</w:t>
      </w:r>
      <w:r w:rsidRPr="002C4759">
        <w:rPr>
          <w:rFonts w:ascii="仿宋_GB2312" w:eastAsia="仿宋_GB2312" w:hint="eastAsia"/>
          <w:sz w:val="32"/>
          <w:szCs w:val="32"/>
        </w:rPr>
        <w:t>万元，</w:t>
      </w:r>
      <w:r w:rsidR="00E164DC" w:rsidRPr="002C4759">
        <w:rPr>
          <w:rFonts w:ascii="仿宋_GB2312" w:eastAsia="仿宋_GB2312" w:hint="eastAsia"/>
          <w:sz w:val="32"/>
          <w:szCs w:val="32"/>
        </w:rPr>
        <w:t>下降</w:t>
      </w:r>
      <w:r w:rsidR="006B744D" w:rsidRPr="002C4759">
        <w:rPr>
          <w:rFonts w:ascii="仿宋_GB2312" w:eastAsia="仿宋_GB2312" w:hint="eastAsia"/>
          <w:sz w:val="32"/>
          <w:szCs w:val="32"/>
        </w:rPr>
        <w:t>3.48</w:t>
      </w:r>
      <w:r w:rsidRPr="002C4759">
        <w:rPr>
          <w:rFonts w:ascii="仿宋_GB2312" w:eastAsia="仿宋_GB2312" w:hint="eastAsia"/>
          <w:sz w:val="32"/>
          <w:szCs w:val="32"/>
        </w:rPr>
        <w:t>%，其中：</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202</w:t>
      </w:r>
      <w:r w:rsidR="006B744D" w:rsidRPr="002C4759">
        <w:rPr>
          <w:rFonts w:ascii="仿宋_GB2312" w:eastAsia="仿宋_GB2312" w:hint="eastAsia"/>
          <w:sz w:val="32"/>
          <w:szCs w:val="32"/>
        </w:rPr>
        <w:t>2</w:t>
      </w:r>
      <w:r w:rsidRPr="002C4759">
        <w:rPr>
          <w:rFonts w:ascii="仿宋_GB2312" w:eastAsia="仿宋_GB2312" w:hint="eastAsia"/>
          <w:sz w:val="32"/>
          <w:szCs w:val="32"/>
        </w:rPr>
        <w:t>年初，流动资产总额为</w:t>
      </w:r>
      <w:r w:rsidR="0075273F">
        <w:rPr>
          <w:rFonts w:ascii="仿宋_GB2312" w:eastAsia="仿宋_GB2312" w:hint="eastAsia"/>
          <w:sz w:val="32"/>
          <w:szCs w:val="32"/>
        </w:rPr>
        <w:t>90.17</w:t>
      </w:r>
      <w:r w:rsidRPr="002C4759">
        <w:rPr>
          <w:rFonts w:ascii="仿宋_GB2312" w:eastAsia="仿宋_GB2312" w:hint="eastAsia"/>
          <w:sz w:val="32"/>
          <w:szCs w:val="32"/>
        </w:rPr>
        <w:t>万元，年末总额为</w:t>
      </w:r>
      <w:r w:rsidR="0075273F">
        <w:rPr>
          <w:rFonts w:ascii="仿宋_GB2312" w:eastAsia="仿宋_GB2312" w:hint="eastAsia"/>
          <w:sz w:val="32"/>
          <w:szCs w:val="32"/>
        </w:rPr>
        <w:t>84.56</w:t>
      </w:r>
      <w:r w:rsidRPr="002C4759">
        <w:rPr>
          <w:rFonts w:ascii="仿宋_GB2312" w:eastAsia="仿宋_GB2312" w:hint="eastAsia"/>
          <w:sz w:val="32"/>
          <w:szCs w:val="32"/>
        </w:rPr>
        <w:t>万元，较年初流动资产减少</w:t>
      </w:r>
      <w:r w:rsidR="0075273F">
        <w:rPr>
          <w:rFonts w:ascii="仿宋_GB2312" w:eastAsia="仿宋_GB2312" w:hint="eastAsia"/>
          <w:sz w:val="32"/>
          <w:szCs w:val="32"/>
        </w:rPr>
        <w:t>5.16</w:t>
      </w:r>
      <w:r w:rsidRPr="002C4759">
        <w:rPr>
          <w:rFonts w:ascii="仿宋_GB2312" w:eastAsia="仿宋_GB2312" w:hint="eastAsia"/>
          <w:sz w:val="32"/>
          <w:szCs w:val="32"/>
        </w:rPr>
        <w:t>万元，下降</w:t>
      </w:r>
      <w:r w:rsidR="0075273F">
        <w:rPr>
          <w:rFonts w:ascii="仿宋_GB2312" w:eastAsia="仿宋_GB2312" w:hint="eastAsia"/>
          <w:sz w:val="32"/>
          <w:szCs w:val="32"/>
        </w:rPr>
        <w:t>6.22</w:t>
      </w:r>
      <w:r w:rsidRPr="002C4759">
        <w:rPr>
          <w:rFonts w:ascii="仿宋_GB2312" w:eastAsia="仿宋_GB2312" w:hint="eastAsia"/>
          <w:sz w:val="32"/>
          <w:szCs w:val="32"/>
        </w:rPr>
        <w:t>%，主要变动原因是：银行存款减少，其他应</w:t>
      </w:r>
      <w:r w:rsidR="0075273F">
        <w:rPr>
          <w:rFonts w:ascii="仿宋_GB2312" w:eastAsia="仿宋_GB2312" w:hint="eastAsia"/>
          <w:sz w:val="32"/>
          <w:szCs w:val="32"/>
        </w:rPr>
        <w:t>付</w:t>
      </w:r>
      <w:r w:rsidRPr="002C4759">
        <w:rPr>
          <w:rFonts w:ascii="仿宋_GB2312" w:eastAsia="仿宋_GB2312" w:hint="eastAsia"/>
          <w:sz w:val="32"/>
          <w:szCs w:val="32"/>
        </w:rPr>
        <w:t>款减少。</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202</w:t>
      </w:r>
      <w:r w:rsidR="006B744D" w:rsidRPr="002C4759">
        <w:rPr>
          <w:rFonts w:ascii="仿宋_GB2312" w:eastAsia="仿宋_GB2312" w:hint="eastAsia"/>
          <w:sz w:val="32"/>
          <w:szCs w:val="32"/>
        </w:rPr>
        <w:t>2</w:t>
      </w:r>
      <w:r w:rsidRPr="002C4759">
        <w:rPr>
          <w:rFonts w:ascii="仿宋_GB2312" w:eastAsia="仿宋_GB2312" w:hint="eastAsia"/>
          <w:sz w:val="32"/>
          <w:szCs w:val="32"/>
        </w:rPr>
        <w:t>年初，固定资产总额为</w:t>
      </w:r>
      <w:r w:rsidR="0075273F">
        <w:rPr>
          <w:rFonts w:ascii="仿宋_GB2312" w:eastAsia="仿宋_GB2312" w:hint="eastAsia"/>
          <w:sz w:val="32"/>
          <w:szCs w:val="32"/>
        </w:rPr>
        <w:t>4880.06</w:t>
      </w:r>
      <w:r w:rsidRPr="002C4759">
        <w:rPr>
          <w:rFonts w:ascii="仿宋_GB2312" w:eastAsia="仿宋_GB2312" w:hint="eastAsia"/>
          <w:sz w:val="32"/>
          <w:szCs w:val="32"/>
        </w:rPr>
        <w:t>万元，年末固定资产总额为</w:t>
      </w:r>
      <w:r w:rsidR="0075273F">
        <w:rPr>
          <w:rFonts w:ascii="仿宋_GB2312" w:eastAsia="仿宋_GB2312" w:hint="eastAsia"/>
          <w:sz w:val="32"/>
          <w:szCs w:val="32"/>
        </w:rPr>
        <w:t>4887.49</w:t>
      </w:r>
      <w:r w:rsidRPr="002C4759">
        <w:rPr>
          <w:rFonts w:ascii="仿宋_GB2312" w:eastAsia="仿宋_GB2312" w:hint="eastAsia"/>
          <w:sz w:val="32"/>
          <w:szCs w:val="32"/>
        </w:rPr>
        <w:t>万元，较年初固定资产增加</w:t>
      </w:r>
      <w:r w:rsidR="0075273F">
        <w:rPr>
          <w:rFonts w:ascii="仿宋_GB2312" w:eastAsia="仿宋_GB2312" w:hint="eastAsia"/>
          <w:sz w:val="32"/>
          <w:szCs w:val="32"/>
        </w:rPr>
        <w:t>7.43</w:t>
      </w:r>
      <w:r w:rsidRPr="002C4759">
        <w:rPr>
          <w:rFonts w:ascii="仿宋_GB2312" w:eastAsia="仿宋_GB2312" w:hint="eastAsia"/>
          <w:sz w:val="32"/>
          <w:szCs w:val="32"/>
        </w:rPr>
        <w:t>万元，增长</w:t>
      </w:r>
      <w:r w:rsidR="0075273F">
        <w:rPr>
          <w:rFonts w:ascii="仿宋_GB2312" w:eastAsia="仿宋_GB2312" w:hint="eastAsia"/>
          <w:sz w:val="32"/>
          <w:szCs w:val="32"/>
        </w:rPr>
        <w:t>0.15</w:t>
      </w:r>
      <w:r w:rsidRPr="002C4759">
        <w:rPr>
          <w:rFonts w:ascii="仿宋_GB2312" w:eastAsia="仿宋_GB2312" w:hint="eastAsia"/>
          <w:sz w:val="32"/>
          <w:szCs w:val="32"/>
        </w:rPr>
        <w:t>%，年末固定资产净值</w:t>
      </w:r>
      <w:r w:rsidR="0075273F">
        <w:rPr>
          <w:rFonts w:ascii="仿宋_GB2312" w:eastAsia="仿宋_GB2312" w:hint="eastAsia"/>
          <w:sz w:val="32"/>
          <w:szCs w:val="32"/>
        </w:rPr>
        <w:t>4257.74</w:t>
      </w:r>
      <w:r w:rsidRPr="002C4759">
        <w:rPr>
          <w:rFonts w:ascii="仿宋_GB2312" w:eastAsia="仿宋_GB2312" w:hint="eastAsia"/>
          <w:sz w:val="32"/>
          <w:szCs w:val="32"/>
        </w:rPr>
        <w:t>万元，主要变动原因是：</w:t>
      </w:r>
      <w:r w:rsidR="0075273F">
        <w:rPr>
          <w:rFonts w:ascii="仿宋_GB2312" w:eastAsia="仿宋_GB2312" w:hint="eastAsia"/>
          <w:sz w:val="32"/>
          <w:szCs w:val="32"/>
        </w:rPr>
        <w:t>增加办公设备及家具用具</w:t>
      </w:r>
      <w:r w:rsidRPr="002C4759">
        <w:rPr>
          <w:rFonts w:ascii="仿宋_GB2312" w:eastAsia="仿宋_GB2312" w:hint="eastAsia"/>
          <w:sz w:val="32"/>
          <w:szCs w:val="32"/>
        </w:rPr>
        <w:t>。</w:t>
      </w:r>
    </w:p>
    <w:p w:rsidR="0060023A" w:rsidRPr="002C4759" w:rsidRDefault="004D56FF" w:rsidP="006D1C81">
      <w:pPr>
        <w:ind w:firstLine="643"/>
        <w:outlineLvl w:val="1"/>
        <w:rPr>
          <w:rFonts w:ascii="楷体" w:eastAsia="楷体" w:hAnsi="楷体" w:cs="楷体"/>
          <w:b/>
          <w:bCs/>
          <w:sz w:val="32"/>
          <w:szCs w:val="32"/>
        </w:rPr>
      </w:pPr>
      <w:r w:rsidRPr="002C4759">
        <w:rPr>
          <w:rFonts w:ascii="楷体" w:eastAsia="楷体" w:hAnsi="楷体" w:cs="楷体" w:hint="eastAsia"/>
          <w:b/>
          <w:bCs/>
          <w:sz w:val="32"/>
          <w:szCs w:val="32"/>
        </w:rPr>
        <w:t>（二）资产管理规范性分析</w:t>
      </w:r>
    </w:p>
    <w:p w:rsidR="0060023A" w:rsidRDefault="004D56FF" w:rsidP="006D1C81">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1.资产管理体制和制度建设方面</w:t>
      </w:r>
    </w:p>
    <w:p w:rsidR="0060023A" w:rsidRDefault="004D56FF" w:rsidP="006D1C81">
      <w:pPr>
        <w:ind w:firstLineChars="213" w:firstLine="682"/>
        <w:jc w:val="left"/>
        <w:rPr>
          <w:rFonts w:ascii="仿宋_GB2312" w:eastAsia="仿宋_GB2312" w:cs="仿宋"/>
          <w:color w:val="FF0000"/>
          <w:kern w:val="1"/>
          <w:sz w:val="32"/>
          <w:szCs w:val="32"/>
        </w:rPr>
      </w:pPr>
      <w:r>
        <w:rPr>
          <w:rFonts w:ascii="仿宋_GB2312" w:eastAsia="仿宋_GB2312" w:hint="eastAsia"/>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60023A" w:rsidRDefault="004D56FF">
      <w:pPr>
        <w:ind w:firstLine="643"/>
        <w:rPr>
          <w:rFonts w:ascii="仿宋_GB2312" w:eastAsia="仿宋_GB2312"/>
          <w:b/>
          <w:bCs/>
          <w:sz w:val="32"/>
          <w:szCs w:val="32"/>
        </w:rPr>
      </w:pPr>
      <w:r>
        <w:rPr>
          <w:rFonts w:ascii="仿宋_GB2312" w:eastAsia="仿宋_GB2312" w:hint="eastAsia"/>
          <w:b/>
          <w:bCs/>
          <w:sz w:val="32"/>
          <w:szCs w:val="32"/>
        </w:rPr>
        <w:t>2.运行机制和管理方式</w:t>
      </w:r>
    </w:p>
    <w:p w:rsidR="0060023A" w:rsidRDefault="004D56FF" w:rsidP="006D1C81">
      <w:pPr>
        <w:ind w:firstLineChars="213" w:firstLine="682"/>
        <w:jc w:val="left"/>
        <w:rPr>
          <w:rFonts w:ascii="仿宋_GB2312" w:eastAsia="仿宋_GB2312"/>
          <w:sz w:val="32"/>
          <w:szCs w:val="32"/>
        </w:rPr>
      </w:pPr>
      <w:r>
        <w:rPr>
          <w:rFonts w:ascii="仿宋_GB2312" w:eastAsia="仿宋_GB2312" w:hint="eastAsia"/>
          <w:sz w:val="32"/>
          <w:szCs w:val="32"/>
        </w:rPr>
        <w:t>资产管理由财务部门进行价值核算并设置专人进行资产实物卡片管理及使用状况监督；办公设备由办公室设置专人进行实物卡片管理及使用状况监督。我单位建立了严格的</w:t>
      </w:r>
      <w:r>
        <w:rPr>
          <w:rFonts w:ascii="仿宋_GB2312" w:eastAsia="仿宋_GB2312" w:hint="eastAsia"/>
          <w:sz w:val="32"/>
          <w:szCs w:val="32"/>
        </w:rPr>
        <w:lastRenderedPageBreak/>
        <w:t>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60023A" w:rsidRDefault="004D56FF">
      <w:pPr>
        <w:ind w:firstLine="643"/>
        <w:rPr>
          <w:rFonts w:ascii="仿宋_GB2312" w:eastAsia="仿宋_GB2312"/>
          <w:b/>
          <w:bCs/>
          <w:sz w:val="32"/>
          <w:szCs w:val="32"/>
        </w:rPr>
      </w:pPr>
      <w:r>
        <w:rPr>
          <w:rFonts w:ascii="仿宋_GB2312" w:eastAsia="仿宋_GB2312" w:hint="eastAsia"/>
          <w:b/>
          <w:bCs/>
          <w:sz w:val="32"/>
          <w:szCs w:val="32"/>
        </w:rPr>
        <w:t>3.信息化建设方面</w:t>
      </w:r>
    </w:p>
    <w:p w:rsidR="0060023A" w:rsidRDefault="004D56FF" w:rsidP="006D1C81">
      <w:pPr>
        <w:ind w:firstLineChars="213" w:firstLine="682"/>
        <w:jc w:val="left"/>
        <w:rPr>
          <w:rFonts w:ascii="仿宋_GB2312" w:eastAsia="仿宋_GB2312"/>
          <w:sz w:val="32"/>
          <w:szCs w:val="32"/>
        </w:rPr>
      </w:pPr>
      <w:r>
        <w:rPr>
          <w:rFonts w:ascii="仿宋_GB2312" w:eastAsia="仿宋_GB2312" w:hint="eastAsia"/>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60023A" w:rsidRDefault="004D56FF">
      <w:pPr>
        <w:ind w:firstLine="643"/>
        <w:rPr>
          <w:rFonts w:ascii="仿宋_GB2312" w:eastAsia="仿宋_GB2312"/>
          <w:b/>
          <w:bCs/>
          <w:sz w:val="32"/>
          <w:szCs w:val="32"/>
        </w:rPr>
      </w:pPr>
      <w:r>
        <w:rPr>
          <w:rFonts w:ascii="仿宋_GB2312" w:eastAsia="仿宋_GB2312" w:hint="eastAsia"/>
          <w:b/>
          <w:bCs/>
          <w:sz w:val="32"/>
          <w:szCs w:val="32"/>
        </w:rPr>
        <w:t>4.流动资产的管理</w:t>
      </w:r>
    </w:p>
    <w:p w:rsidR="0060023A" w:rsidRDefault="004D56FF">
      <w:pPr>
        <w:pStyle w:val="a7"/>
        <w:widowControl/>
        <w:spacing w:before="40" w:beforeAutospacing="0" w:after="0" w:afterAutospacing="0"/>
        <w:ind w:firstLine="640"/>
        <w:jc w:val="both"/>
        <w:rPr>
          <w:rFonts w:ascii="仿宋_GB2312" w:eastAsia="仿宋_GB2312"/>
          <w:sz w:val="32"/>
          <w:szCs w:val="32"/>
        </w:rPr>
      </w:pPr>
      <w:r>
        <w:rPr>
          <w:rFonts w:ascii="仿宋_GB2312" w:eastAsia="仿宋_GB2312" w:hint="eastAsia"/>
          <w:sz w:val="32"/>
          <w:szCs w:val="32"/>
        </w:rPr>
        <w:t>流动资产严格按照我单位内控体系要求进行管理，无备用金，单位货币资金管理由财务室每月与国库支付中心进行对账。</w:t>
      </w:r>
    </w:p>
    <w:p w:rsidR="0060023A" w:rsidRDefault="004D56FF">
      <w:pPr>
        <w:ind w:firstLine="643"/>
        <w:rPr>
          <w:rFonts w:ascii="仿宋_GB2312" w:eastAsia="仿宋_GB2312"/>
          <w:b/>
          <w:bCs/>
          <w:sz w:val="32"/>
          <w:szCs w:val="32"/>
        </w:rPr>
      </w:pPr>
      <w:r>
        <w:rPr>
          <w:rFonts w:ascii="仿宋_GB2312" w:eastAsia="仿宋_GB2312" w:hint="eastAsia"/>
          <w:b/>
          <w:bCs/>
          <w:sz w:val="32"/>
          <w:szCs w:val="32"/>
        </w:rPr>
        <w:t>5.固定资产的管理</w:t>
      </w:r>
    </w:p>
    <w:p w:rsidR="0060023A" w:rsidRPr="002C4759" w:rsidRDefault="004D56FF">
      <w:pPr>
        <w:pStyle w:val="a7"/>
        <w:widowControl/>
        <w:spacing w:before="40" w:beforeAutospacing="0" w:after="0" w:afterAutospacing="0"/>
        <w:ind w:firstLine="640"/>
        <w:jc w:val="both"/>
        <w:rPr>
          <w:rFonts w:ascii="仿宋_GB2312" w:eastAsia="仿宋_GB2312"/>
          <w:sz w:val="32"/>
          <w:szCs w:val="32"/>
        </w:rPr>
      </w:pPr>
      <w:r>
        <w:rPr>
          <w:rFonts w:ascii="仿宋_GB2312" w:eastAsia="仿宋_GB2312" w:hint="eastAsia"/>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w:t>
      </w:r>
      <w:r w:rsidRPr="002C4759">
        <w:rPr>
          <w:rFonts w:ascii="仿宋_GB2312" w:eastAsia="仿宋_GB2312" w:hint="eastAsia"/>
          <w:sz w:val="32"/>
          <w:szCs w:val="32"/>
        </w:rPr>
        <w:t>，再上报财政行政事业单位资产管理科进行申报再行处理。</w:t>
      </w:r>
    </w:p>
    <w:p w:rsidR="0060023A" w:rsidRPr="002C4759" w:rsidRDefault="004D56FF" w:rsidP="006D1C81">
      <w:pPr>
        <w:ind w:firstLine="640"/>
        <w:outlineLvl w:val="0"/>
        <w:rPr>
          <w:rFonts w:ascii="黑体" w:eastAsia="黑体" w:hAnsi="黑体" w:cs="黑体"/>
          <w:sz w:val="32"/>
          <w:szCs w:val="32"/>
        </w:rPr>
      </w:pPr>
      <w:r w:rsidRPr="002C4759">
        <w:rPr>
          <w:rFonts w:ascii="黑体" w:eastAsia="黑体" w:hAnsi="黑体" w:cs="黑体" w:hint="eastAsia"/>
          <w:sz w:val="32"/>
          <w:szCs w:val="32"/>
        </w:rPr>
        <w:t>五、部门单位整体支出绩效情况</w:t>
      </w:r>
    </w:p>
    <w:p w:rsidR="0060023A" w:rsidRPr="002C4759" w:rsidRDefault="004D56FF">
      <w:pPr>
        <w:adjustRightInd w:val="0"/>
        <w:snapToGrid w:val="0"/>
        <w:ind w:firstLine="624"/>
        <w:rPr>
          <w:rFonts w:ascii="仿宋_GB2312" w:eastAsia="仿宋_GB2312"/>
          <w:bCs/>
          <w:color w:val="FF0000"/>
          <w:spacing w:val="-4"/>
          <w:sz w:val="32"/>
          <w:szCs w:val="32"/>
        </w:rPr>
      </w:pPr>
      <w:r w:rsidRPr="002C4759">
        <w:rPr>
          <w:rFonts w:ascii="仿宋_GB2312" w:eastAsia="仿宋_GB2312" w:hint="eastAsia"/>
          <w:bCs/>
          <w:spacing w:val="-4"/>
          <w:sz w:val="32"/>
          <w:szCs w:val="32"/>
        </w:rPr>
        <w:lastRenderedPageBreak/>
        <w:t>202</w:t>
      </w:r>
      <w:r w:rsidR="006B744D" w:rsidRPr="002C4759">
        <w:rPr>
          <w:rFonts w:ascii="仿宋_GB2312" w:eastAsia="仿宋_GB2312" w:hint="eastAsia"/>
          <w:bCs/>
          <w:spacing w:val="-4"/>
          <w:sz w:val="32"/>
          <w:szCs w:val="32"/>
        </w:rPr>
        <w:t>2</w:t>
      </w:r>
      <w:r w:rsidRPr="002C4759">
        <w:rPr>
          <w:rFonts w:ascii="仿宋_GB2312" w:eastAsia="仿宋_GB2312" w:hint="eastAsia"/>
          <w:bCs/>
          <w:spacing w:val="-4"/>
          <w:sz w:val="32"/>
          <w:szCs w:val="32"/>
        </w:rPr>
        <w:t>年度，</w:t>
      </w:r>
      <w:r w:rsidRPr="002C4759">
        <w:rPr>
          <w:rFonts w:ascii="仿宋_GB2312" w:eastAsia="仿宋_GB2312" w:hint="eastAsia"/>
          <w:bCs/>
          <w:sz w:val="32"/>
          <w:szCs w:val="32"/>
        </w:rPr>
        <w:t>昌吉市机关事务服务中心</w:t>
      </w:r>
      <w:r w:rsidRPr="002C4759">
        <w:rPr>
          <w:rFonts w:ascii="仿宋_GB2312" w:eastAsia="仿宋_GB2312" w:hint="eastAsia"/>
          <w:bCs/>
          <w:spacing w:val="-4"/>
          <w:sz w:val="32"/>
          <w:szCs w:val="32"/>
        </w:rPr>
        <w:t>部门单位整体支出绩效目标共设置一级指标3个，二级指标</w:t>
      </w:r>
      <w:r w:rsidRPr="002C4759">
        <w:rPr>
          <w:rFonts w:ascii="仿宋_GB2312" w:eastAsia="仿宋_GB2312" w:hint="eastAsia"/>
          <w:bCs/>
          <w:sz w:val="32"/>
          <w:szCs w:val="32"/>
        </w:rPr>
        <w:t>7个，</w:t>
      </w:r>
      <w:r w:rsidRPr="002C4759">
        <w:rPr>
          <w:rFonts w:ascii="仿宋_GB2312" w:eastAsia="仿宋_GB2312" w:hint="eastAsia"/>
          <w:bCs/>
          <w:spacing w:val="-4"/>
          <w:sz w:val="32"/>
          <w:szCs w:val="32"/>
        </w:rPr>
        <w:t>三级指标</w:t>
      </w:r>
      <w:r w:rsidR="00DE2769" w:rsidRPr="002C4759">
        <w:rPr>
          <w:rFonts w:ascii="仿宋_GB2312" w:eastAsia="仿宋_GB2312" w:hint="eastAsia"/>
          <w:bCs/>
          <w:spacing w:val="-4"/>
          <w:sz w:val="32"/>
          <w:szCs w:val="32"/>
        </w:rPr>
        <w:t>18</w:t>
      </w:r>
      <w:r w:rsidRPr="002C4759">
        <w:rPr>
          <w:rFonts w:ascii="仿宋_GB2312" w:eastAsia="仿宋_GB2312" w:hint="eastAsia"/>
          <w:bCs/>
          <w:spacing w:val="-4"/>
          <w:sz w:val="32"/>
          <w:szCs w:val="32"/>
        </w:rPr>
        <w:t>个，其中：已完成三级指标</w:t>
      </w:r>
      <w:r w:rsidR="006B744D" w:rsidRPr="002C4759">
        <w:rPr>
          <w:rFonts w:ascii="仿宋_GB2312" w:eastAsia="仿宋_GB2312" w:hint="eastAsia"/>
          <w:bCs/>
          <w:spacing w:val="-4"/>
          <w:sz w:val="32"/>
          <w:szCs w:val="32"/>
        </w:rPr>
        <w:t>18</w:t>
      </w:r>
      <w:r w:rsidRPr="002C4759">
        <w:rPr>
          <w:rFonts w:ascii="仿宋_GB2312" w:eastAsia="仿宋_GB2312" w:hint="eastAsia"/>
          <w:bCs/>
          <w:spacing w:val="-4"/>
          <w:sz w:val="32"/>
          <w:szCs w:val="32"/>
        </w:rPr>
        <w:t>个，指标完成率为100.0%。</w:t>
      </w:r>
    </w:p>
    <w:p w:rsidR="0060023A" w:rsidRPr="002C4759" w:rsidRDefault="004D56FF">
      <w:pPr>
        <w:ind w:firstLine="643"/>
        <w:rPr>
          <w:rFonts w:ascii="仿宋_GB2312" w:eastAsia="仿宋_GB2312"/>
          <w:b/>
          <w:bCs/>
          <w:sz w:val="32"/>
          <w:szCs w:val="32"/>
        </w:rPr>
      </w:pPr>
      <w:r w:rsidRPr="002C4759">
        <w:rPr>
          <w:rFonts w:ascii="仿宋_GB2312" w:eastAsia="仿宋_GB2312" w:hint="eastAsia"/>
          <w:b/>
          <w:bCs/>
          <w:sz w:val="32"/>
          <w:szCs w:val="32"/>
        </w:rPr>
        <w:t>1.产出指标完成情况分析</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（1）数量指标</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w:t>
      </w:r>
      <w:r w:rsidR="00DE2769" w:rsidRPr="002C4759">
        <w:rPr>
          <w:rFonts w:ascii="仿宋_GB2312" w:eastAsia="仿宋_GB2312" w:hint="eastAsia"/>
          <w:sz w:val="32"/>
          <w:szCs w:val="32"/>
        </w:rPr>
        <w:t>保障办公人员数量</w:t>
      </w:r>
      <w:r w:rsidRPr="002C4759">
        <w:rPr>
          <w:rFonts w:ascii="仿宋_GB2312" w:eastAsia="仿宋_GB2312" w:hint="eastAsia"/>
          <w:sz w:val="32"/>
          <w:szCs w:val="32"/>
        </w:rPr>
        <w:t>”指标：预期指标值为“</w:t>
      </w:r>
      <w:r w:rsidR="00DE2769" w:rsidRPr="002C4759">
        <w:rPr>
          <w:rFonts w:ascii="仿宋_GB2312" w:eastAsia="仿宋_GB2312"/>
          <w:sz w:val="32"/>
          <w:szCs w:val="32"/>
        </w:rPr>
        <w:t>=20.00人</w:t>
      </w:r>
      <w:r w:rsidRPr="002C4759">
        <w:rPr>
          <w:rFonts w:ascii="仿宋_GB2312" w:eastAsia="仿宋_GB2312" w:hint="eastAsia"/>
          <w:sz w:val="32"/>
          <w:szCs w:val="32"/>
        </w:rPr>
        <w:t>人次”，实际完成指标值为“</w:t>
      </w:r>
      <w:r w:rsidR="006B744D" w:rsidRPr="002C4759">
        <w:rPr>
          <w:rFonts w:ascii="仿宋_GB2312" w:eastAsia="仿宋_GB2312" w:hint="eastAsia"/>
          <w:sz w:val="32"/>
          <w:szCs w:val="32"/>
        </w:rPr>
        <w:t>18</w:t>
      </w:r>
      <w:r w:rsidRPr="002C4759">
        <w:rPr>
          <w:rFonts w:ascii="仿宋_GB2312" w:eastAsia="仿宋_GB2312" w:hint="eastAsia"/>
          <w:sz w:val="32"/>
          <w:szCs w:val="32"/>
        </w:rPr>
        <w:t>人”，指标完成率为</w:t>
      </w:r>
      <w:r w:rsidR="006B744D" w:rsidRPr="002C4759">
        <w:rPr>
          <w:rFonts w:ascii="仿宋_GB2312" w:eastAsia="仿宋_GB2312" w:hint="eastAsia"/>
          <w:sz w:val="32"/>
          <w:szCs w:val="32"/>
        </w:rPr>
        <w:t>9</w:t>
      </w:r>
      <w:r w:rsidRPr="002C4759">
        <w:rPr>
          <w:rFonts w:ascii="仿宋_GB2312" w:eastAsia="仿宋_GB2312" w:hint="eastAsia"/>
          <w:sz w:val="32"/>
          <w:szCs w:val="32"/>
        </w:rPr>
        <w:t>0.0%;</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w:t>
      </w:r>
      <w:r w:rsidR="006B744D" w:rsidRPr="002C4759">
        <w:rPr>
          <w:rFonts w:ascii="仿宋_GB2312" w:eastAsia="仿宋_GB2312" w:hint="eastAsia"/>
          <w:sz w:val="32"/>
          <w:szCs w:val="32"/>
        </w:rPr>
        <w:t>公务保障用车数量</w:t>
      </w:r>
      <w:r w:rsidRPr="002C4759">
        <w:rPr>
          <w:rFonts w:ascii="仿宋_GB2312" w:eastAsia="仿宋_GB2312" w:hint="eastAsia"/>
          <w:sz w:val="32"/>
          <w:szCs w:val="32"/>
        </w:rPr>
        <w:t>”指标：预期指标值为“</w:t>
      </w:r>
      <w:r w:rsidR="006B744D" w:rsidRPr="002C4759">
        <w:rPr>
          <w:rFonts w:ascii="仿宋_GB2312" w:eastAsia="仿宋_GB2312"/>
          <w:sz w:val="32"/>
          <w:szCs w:val="32"/>
        </w:rPr>
        <w:t>=1.00辆</w:t>
      </w:r>
      <w:r w:rsidRPr="002C4759">
        <w:rPr>
          <w:rFonts w:ascii="仿宋_GB2312" w:eastAsia="仿宋_GB2312" w:hint="eastAsia"/>
          <w:sz w:val="32"/>
          <w:szCs w:val="32"/>
        </w:rPr>
        <w:t>”，实际完成指标值为“</w:t>
      </w:r>
      <w:r w:rsidR="006B744D" w:rsidRPr="002C4759">
        <w:rPr>
          <w:rFonts w:ascii="仿宋_GB2312" w:eastAsia="仿宋_GB2312"/>
          <w:sz w:val="32"/>
          <w:szCs w:val="32"/>
        </w:rPr>
        <w:t>1.00辆</w:t>
      </w:r>
      <w:r w:rsidRPr="002C4759">
        <w:rPr>
          <w:rFonts w:ascii="仿宋_GB2312" w:eastAsia="仿宋_GB2312" w:hint="eastAsia"/>
          <w:sz w:val="32"/>
          <w:szCs w:val="32"/>
        </w:rPr>
        <w:t>”，指标完成率为100.0%;</w:t>
      </w:r>
    </w:p>
    <w:p w:rsidR="006B744D" w:rsidRPr="002C4759" w:rsidRDefault="006B744D" w:rsidP="006B744D">
      <w:pPr>
        <w:ind w:firstLine="640"/>
        <w:rPr>
          <w:rFonts w:ascii="仿宋_GB2312" w:eastAsia="仿宋_GB2312"/>
          <w:sz w:val="32"/>
          <w:szCs w:val="32"/>
        </w:rPr>
      </w:pPr>
      <w:r w:rsidRPr="002C4759">
        <w:rPr>
          <w:rFonts w:ascii="仿宋_GB2312" w:eastAsia="仿宋_GB2312" w:hint="eastAsia"/>
          <w:sz w:val="32"/>
          <w:szCs w:val="32"/>
        </w:rPr>
        <w:t>“接待访客人数”指标：预期指标值为“&gt;=95000.00人</w:t>
      </w:r>
    </w:p>
    <w:p w:rsidR="006B744D" w:rsidRPr="002C4759" w:rsidRDefault="006B744D" w:rsidP="006B744D">
      <w:pPr>
        <w:ind w:firstLineChars="0" w:firstLine="0"/>
        <w:rPr>
          <w:rFonts w:ascii="仿宋_GB2312" w:eastAsia="仿宋_GB2312"/>
          <w:sz w:val="32"/>
          <w:szCs w:val="32"/>
        </w:rPr>
      </w:pPr>
      <w:r w:rsidRPr="002C4759">
        <w:rPr>
          <w:rFonts w:ascii="仿宋_GB2312" w:eastAsia="仿宋_GB2312" w:hint="eastAsia"/>
          <w:sz w:val="32"/>
          <w:szCs w:val="32"/>
        </w:rPr>
        <w:t>”，实际完成指标值为“10000.00人”，指标完成率为100.0%;</w:t>
      </w:r>
    </w:p>
    <w:p w:rsidR="006B744D" w:rsidRPr="002C4759" w:rsidRDefault="006B744D" w:rsidP="006B744D">
      <w:pPr>
        <w:ind w:firstLine="640"/>
        <w:rPr>
          <w:rFonts w:ascii="仿宋_GB2312" w:eastAsia="仿宋_GB2312"/>
          <w:sz w:val="32"/>
          <w:szCs w:val="32"/>
        </w:rPr>
      </w:pPr>
      <w:r w:rsidRPr="002C4759">
        <w:rPr>
          <w:rFonts w:ascii="仿宋_GB2312" w:eastAsia="仿宋_GB2312" w:hint="eastAsia"/>
          <w:sz w:val="32"/>
          <w:szCs w:val="32"/>
        </w:rPr>
        <w:t>“保障会议次数”指标：预期指标值为“&gt;=800.00次</w:t>
      </w:r>
    </w:p>
    <w:p w:rsidR="006B744D" w:rsidRPr="002C4759" w:rsidRDefault="006B744D" w:rsidP="006B744D">
      <w:pPr>
        <w:ind w:firstLineChars="62" w:firstLine="198"/>
        <w:rPr>
          <w:rFonts w:ascii="仿宋_GB2312" w:eastAsia="仿宋_GB2312"/>
          <w:sz w:val="32"/>
          <w:szCs w:val="32"/>
        </w:rPr>
      </w:pPr>
      <w:r w:rsidRPr="002C4759">
        <w:rPr>
          <w:rFonts w:ascii="仿宋_GB2312" w:eastAsia="仿宋_GB2312" w:hint="eastAsia"/>
          <w:sz w:val="32"/>
          <w:szCs w:val="32"/>
        </w:rPr>
        <w:t>”，实际完成指标值为“&gt;=1097次”，指标完成率为100.0%;</w:t>
      </w:r>
    </w:p>
    <w:p w:rsidR="004D56FF" w:rsidRPr="002C4759" w:rsidRDefault="006B744D" w:rsidP="004D56FF">
      <w:pPr>
        <w:ind w:firstLine="640"/>
        <w:rPr>
          <w:rFonts w:ascii="仿宋_GB2312" w:eastAsia="仿宋_GB2312"/>
          <w:sz w:val="32"/>
          <w:szCs w:val="32"/>
        </w:rPr>
      </w:pPr>
      <w:r w:rsidRPr="002C4759">
        <w:rPr>
          <w:rFonts w:ascii="仿宋_GB2312" w:eastAsia="仿宋_GB2312" w:hint="eastAsia"/>
          <w:sz w:val="32"/>
          <w:szCs w:val="32"/>
        </w:rPr>
        <w:t>“</w:t>
      </w:r>
      <w:r w:rsidR="004D56FF" w:rsidRPr="002C4759">
        <w:rPr>
          <w:rFonts w:ascii="仿宋_GB2312" w:eastAsia="仿宋_GB2312" w:hint="eastAsia"/>
          <w:sz w:val="32"/>
          <w:szCs w:val="32"/>
        </w:rPr>
        <w:t>日均就餐人数</w:t>
      </w:r>
      <w:r w:rsidRPr="002C4759">
        <w:rPr>
          <w:rFonts w:ascii="仿宋_GB2312" w:eastAsia="仿宋_GB2312" w:hint="eastAsia"/>
          <w:sz w:val="32"/>
          <w:szCs w:val="32"/>
        </w:rPr>
        <w:t>”指标：预期指标值为“</w:t>
      </w:r>
      <w:r w:rsidR="004D56FF" w:rsidRPr="002C4759">
        <w:rPr>
          <w:rFonts w:ascii="仿宋_GB2312" w:eastAsia="仿宋_GB2312" w:hint="eastAsia"/>
          <w:sz w:val="32"/>
          <w:szCs w:val="32"/>
        </w:rPr>
        <w:t>&gt;=550.00人</w:t>
      </w:r>
    </w:p>
    <w:p w:rsidR="006B744D" w:rsidRPr="002C4759" w:rsidRDefault="006B744D" w:rsidP="004D56FF">
      <w:pPr>
        <w:ind w:firstLineChars="0" w:firstLine="0"/>
        <w:rPr>
          <w:rFonts w:ascii="宋体" w:eastAsia="宋体" w:hAnsi="宋体" w:cs="宋体"/>
          <w:kern w:val="0"/>
          <w:sz w:val="22"/>
          <w:szCs w:val="22"/>
        </w:rPr>
      </w:pPr>
      <w:r w:rsidRPr="002C4759">
        <w:rPr>
          <w:rFonts w:ascii="仿宋_GB2312" w:eastAsia="仿宋_GB2312" w:hint="eastAsia"/>
          <w:sz w:val="32"/>
          <w:szCs w:val="32"/>
        </w:rPr>
        <w:t>”，实际完成指标值为“</w:t>
      </w:r>
      <w:r w:rsidR="004D56FF" w:rsidRPr="002C4759">
        <w:rPr>
          <w:rFonts w:ascii="仿宋_GB2312" w:eastAsia="仿宋_GB2312" w:hint="eastAsia"/>
          <w:sz w:val="32"/>
          <w:szCs w:val="32"/>
        </w:rPr>
        <w:t>&gt;=550.00人</w:t>
      </w:r>
      <w:r w:rsidRPr="002C4759">
        <w:rPr>
          <w:rFonts w:ascii="仿宋_GB2312" w:eastAsia="仿宋_GB2312" w:hint="eastAsia"/>
          <w:sz w:val="32"/>
          <w:szCs w:val="32"/>
        </w:rPr>
        <w:t>”，指标完成率为100.0%;</w:t>
      </w:r>
    </w:p>
    <w:p w:rsidR="006B744D" w:rsidRPr="002C4759" w:rsidRDefault="006B744D" w:rsidP="004D56FF">
      <w:pPr>
        <w:ind w:firstLine="640"/>
        <w:rPr>
          <w:rFonts w:ascii="仿宋_GB2312" w:eastAsia="仿宋_GB2312"/>
          <w:sz w:val="32"/>
          <w:szCs w:val="32"/>
        </w:rPr>
      </w:pPr>
      <w:r w:rsidRPr="002C4759">
        <w:rPr>
          <w:rFonts w:ascii="仿宋_GB2312" w:eastAsia="仿宋_GB2312" w:hint="eastAsia"/>
          <w:sz w:val="32"/>
          <w:szCs w:val="32"/>
        </w:rPr>
        <w:t>“</w:t>
      </w:r>
      <w:r w:rsidR="004D56FF" w:rsidRPr="002C4759">
        <w:rPr>
          <w:rFonts w:ascii="仿宋_GB2312" w:eastAsia="仿宋_GB2312" w:hint="eastAsia"/>
          <w:sz w:val="32"/>
          <w:szCs w:val="32"/>
        </w:rPr>
        <w:t>开展机关食堂的专项自查次数</w:t>
      </w:r>
      <w:r w:rsidRPr="002C4759">
        <w:rPr>
          <w:rFonts w:ascii="仿宋_GB2312" w:eastAsia="仿宋_GB2312" w:hint="eastAsia"/>
          <w:sz w:val="32"/>
          <w:szCs w:val="32"/>
        </w:rPr>
        <w:t>”指标：预期指标值为“</w:t>
      </w:r>
      <w:r w:rsidR="004D56FF" w:rsidRPr="002C4759">
        <w:rPr>
          <w:rFonts w:ascii="仿宋_GB2312" w:eastAsia="仿宋_GB2312" w:hint="eastAsia"/>
          <w:sz w:val="32"/>
          <w:szCs w:val="32"/>
        </w:rPr>
        <w:t>=24.00次</w:t>
      </w:r>
      <w:r w:rsidRPr="002C4759">
        <w:rPr>
          <w:rFonts w:ascii="仿宋_GB2312" w:eastAsia="仿宋_GB2312" w:hint="eastAsia"/>
          <w:sz w:val="32"/>
          <w:szCs w:val="32"/>
        </w:rPr>
        <w:t>”，实际完成指标值为“</w:t>
      </w:r>
      <w:r w:rsidR="004D56FF" w:rsidRPr="002C4759">
        <w:rPr>
          <w:rFonts w:ascii="仿宋_GB2312" w:eastAsia="仿宋_GB2312" w:hint="eastAsia"/>
          <w:sz w:val="32"/>
          <w:szCs w:val="32"/>
        </w:rPr>
        <w:t>=24.00次</w:t>
      </w:r>
      <w:r w:rsidRPr="002C4759">
        <w:rPr>
          <w:rFonts w:ascii="仿宋_GB2312" w:eastAsia="仿宋_GB2312" w:hint="eastAsia"/>
          <w:sz w:val="32"/>
          <w:szCs w:val="32"/>
        </w:rPr>
        <w:t>”，指标完成率为100.0%;</w:t>
      </w:r>
    </w:p>
    <w:p w:rsidR="006B744D" w:rsidRPr="002C4759" w:rsidRDefault="006B744D" w:rsidP="006B744D">
      <w:pPr>
        <w:pStyle w:val="3"/>
        <w:ind w:firstLine="562"/>
      </w:pPr>
    </w:p>
    <w:p w:rsidR="0060023A" w:rsidRPr="002C4759" w:rsidRDefault="004D56FF">
      <w:pPr>
        <w:numPr>
          <w:ilvl w:val="0"/>
          <w:numId w:val="1"/>
        </w:numPr>
        <w:ind w:firstLine="640"/>
        <w:rPr>
          <w:rFonts w:ascii="仿宋_GB2312" w:eastAsia="仿宋_GB2312"/>
          <w:sz w:val="32"/>
          <w:szCs w:val="32"/>
        </w:rPr>
      </w:pPr>
      <w:r w:rsidRPr="002C4759">
        <w:rPr>
          <w:rFonts w:ascii="仿宋_GB2312" w:eastAsia="仿宋_GB2312" w:hint="eastAsia"/>
          <w:sz w:val="32"/>
          <w:szCs w:val="32"/>
        </w:rPr>
        <w:t>质量指标</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“活动任务完成率”指标：预期指标值为“=100%”，实际完成指标值为“100%”，指标完成率为100.0%;</w:t>
      </w:r>
    </w:p>
    <w:p w:rsidR="004D56FF" w:rsidRPr="002C4759" w:rsidRDefault="004D56FF" w:rsidP="004D56FF">
      <w:pPr>
        <w:ind w:firstLine="640"/>
        <w:rPr>
          <w:rFonts w:ascii="仿宋_GB2312" w:eastAsia="仿宋_GB2312"/>
          <w:sz w:val="32"/>
          <w:szCs w:val="32"/>
        </w:rPr>
      </w:pPr>
      <w:r w:rsidRPr="002C4759">
        <w:rPr>
          <w:rFonts w:ascii="仿宋_GB2312" w:eastAsia="仿宋_GB2312" w:hint="eastAsia"/>
          <w:sz w:val="32"/>
          <w:szCs w:val="32"/>
        </w:rPr>
        <w:t>“食品安全合格率”指标：预期指标值为“=100%”，</w:t>
      </w:r>
      <w:r w:rsidRPr="002C4759">
        <w:rPr>
          <w:rFonts w:ascii="仿宋_GB2312" w:eastAsia="仿宋_GB2312" w:hint="eastAsia"/>
          <w:sz w:val="32"/>
          <w:szCs w:val="32"/>
        </w:rPr>
        <w:lastRenderedPageBreak/>
        <w:t>实际完成指标值为“100%”，指标完成率为100.0%;</w:t>
      </w:r>
    </w:p>
    <w:p w:rsidR="0060023A" w:rsidRPr="002C4759" w:rsidRDefault="004D56FF">
      <w:pPr>
        <w:numPr>
          <w:ilvl w:val="0"/>
          <w:numId w:val="1"/>
        </w:numPr>
        <w:ind w:firstLine="640"/>
        <w:rPr>
          <w:rFonts w:ascii="仿宋_GB2312" w:eastAsia="仿宋_GB2312"/>
          <w:sz w:val="32"/>
          <w:szCs w:val="32"/>
        </w:rPr>
      </w:pPr>
      <w:r w:rsidRPr="002C4759">
        <w:rPr>
          <w:rFonts w:ascii="仿宋_GB2312" w:eastAsia="仿宋_GB2312" w:hint="eastAsia"/>
          <w:sz w:val="32"/>
          <w:szCs w:val="32"/>
        </w:rPr>
        <w:t>时效指标</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“完成时限”指标：预期指标值为“2021年1月至2021年12月”，实际完成指标值为“2021年12月31日”，指标完成率为100%;</w:t>
      </w:r>
    </w:p>
    <w:p w:rsidR="004D56FF" w:rsidRPr="002C4759" w:rsidRDefault="004D56FF" w:rsidP="004D56FF">
      <w:pPr>
        <w:ind w:firstLine="640"/>
        <w:rPr>
          <w:rFonts w:ascii="仿宋_GB2312" w:eastAsia="仿宋_GB2312"/>
          <w:sz w:val="32"/>
          <w:szCs w:val="32"/>
        </w:rPr>
      </w:pPr>
      <w:r w:rsidRPr="002C4759">
        <w:rPr>
          <w:rFonts w:ascii="仿宋_GB2312" w:eastAsia="仿宋_GB2312" w:hint="eastAsia"/>
          <w:sz w:val="32"/>
          <w:szCs w:val="32"/>
        </w:rPr>
        <w:t>“公用经费支付及时率”指标：预期指标值为“&gt;=95.00%</w:t>
      </w:r>
    </w:p>
    <w:p w:rsidR="004D56FF" w:rsidRPr="002C4759" w:rsidRDefault="004D56FF" w:rsidP="004D56FF">
      <w:pPr>
        <w:ind w:firstLineChars="0" w:firstLine="0"/>
        <w:rPr>
          <w:rFonts w:ascii="仿宋_GB2312" w:eastAsia="仿宋_GB2312"/>
          <w:sz w:val="32"/>
          <w:szCs w:val="32"/>
        </w:rPr>
      </w:pPr>
      <w:r w:rsidRPr="002C4759">
        <w:rPr>
          <w:rFonts w:ascii="仿宋_GB2312" w:eastAsia="仿宋_GB2312" w:hint="eastAsia"/>
          <w:sz w:val="32"/>
          <w:szCs w:val="32"/>
        </w:rPr>
        <w:t>”，实际完成指标值为“&gt;=95.00%”，指标完成率为100%;</w:t>
      </w:r>
    </w:p>
    <w:p w:rsidR="0060023A" w:rsidRPr="002C4759" w:rsidRDefault="004D56FF">
      <w:pPr>
        <w:numPr>
          <w:ilvl w:val="0"/>
          <w:numId w:val="1"/>
        </w:numPr>
        <w:ind w:firstLine="640"/>
        <w:rPr>
          <w:rFonts w:ascii="仿宋_GB2312" w:eastAsia="仿宋_GB2312"/>
          <w:sz w:val="32"/>
          <w:szCs w:val="32"/>
        </w:rPr>
      </w:pPr>
      <w:r w:rsidRPr="002C4759">
        <w:rPr>
          <w:rFonts w:ascii="仿宋_GB2312" w:eastAsia="仿宋_GB2312" w:hint="eastAsia"/>
          <w:sz w:val="32"/>
          <w:szCs w:val="32"/>
        </w:rPr>
        <w:t>成本指标</w:t>
      </w:r>
    </w:p>
    <w:p w:rsidR="004D56FF" w:rsidRPr="002C4759" w:rsidRDefault="004D56FF" w:rsidP="004D56FF">
      <w:pPr>
        <w:ind w:firstLine="640"/>
        <w:rPr>
          <w:rFonts w:ascii="仿宋_GB2312" w:eastAsia="仿宋_GB2312"/>
          <w:sz w:val="32"/>
          <w:szCs w:val="32"/>
        </w:rPr>
      </w:pPr>
      <w:r w:rsidRPr="002C4759">
        <w:rPr>
          <w:rFonts w:ascii="仿宋_GB2312" w:eastAsia="仿宋_GB2312" w:hint="eastAsia"/>
          <w:sz w:val="32"/>
          <w:szCs w:val="32"/>
        </w:rPr>
        <w:t>“人员经费”指标：预期指标值为</w:t>
      </w:r>
      <w:r w:rsidRPr="002C4759">
        <w:rPr>
          <w:rFonts w:ascii="仿宋_GB2312" w:eastAsia="仿宋_GB2312" w:cs="仿宋" w:hint="eastAsia"/>
          <w:sz w:val="32"/>
          <w:szCs w:val="32"/>
        </w:rPr>
        <w:t>“</w:t>
      </w:r>
      <w:r w:rsidRPr="002C4759">
        <w:rPr>
          <w:rFonts w:ascii="仿宋_GB2312" w:eastAsia="仿宋_GB2312" w:hint="eastAsia"/>
          <w:sz w:val="32"/>
          <w:szCs w:val="32"/>
        </w:rPr>
        <w:t>&lt;=764.75万元</w:t>
      </w:r>
    </w:p>
    <w:p w:rsidR="0060023A" w:rsidRPr="002C4759" w:rsidRDefault="004D56FF" w:rsidP="004D56FF">
      <w:pPr>
        <w:ind w:firstLineChars="0" w:firstLine="0"/>
        <w:rPr>
          <w:rFonts w:ascii="仿宋_GB2312" w:eastAsia="仿宋_GB2312"/>
          <w:sz w:val="32"/>
          <w:szCs w:val="32"/>
        </w:rPr>
      </w:pPr>
      <w:r w:rsidRPr="002C4759">
        <w:rPr>
          <w:rFonts w:ascii="仿宋_GB2312" w:eastAsia="仿宋_GB2312" w:hint="eastAsia"/>
          <w:sz w:val="32"/>
          <w:szCs w:val="32"/>
        </w:rPr>
        <w:t>”，实际完成指标值为“&lt;=</w:t>
      </w:r>
      <w:r w:rsidR="00583E8C" w:rsidRPr="002C4759">
        <w:rPr>
          <w:rFonts w:ascii="仿宋_GB2312" w:eastAsia="仿宋_GB2312" w:hint="eastAsia"/>
          <w:sz w:val="32"/>
          <w:szCs w:val="32"/>
        </w:rPr>
        <w:t>804.19</w:t>
      </w:r>
      <w:r w:rsidRPr="002C4759">
        <w:rPr>
          <w:rFonts w:ascii="仿宋_GB2312" w:eastAsia="仿宋_GB2312" w:hint="eastAsia"/>
          <w:sz w:val="32"/>
          <w:szCs w:val="32"/>
        </w:rPr>
        <w:t>万元”，指标完成率为</w:t>
      </w:r>
      <w:r w:rsidR="00583E8C" w:rsidRPr="002C4759">
        <w:rPr>
          <w:rFonts w:ascii="仿宋_GB2312" w:eastAsia="仿宋_GB2312" w:hint="eastAsia"/>
          <w:sz w:val="32"/>
          <w:szCs w:val="32"/>
        </w:rPr>
        <w:t>100.0</w:t>
      </w:r>
      <w:r w:rsidRPr="002C4759">
        <w:rPr>
          <w:rFonts w:ascii="仿宋_GB2312" w:eastAsia="仿宋_GB2312" w:hint="eastAsia"/>
          <w:sz w:val="32"/>
          <w:szCs w:val="32"/>
        </w:rPr>
        <w:t>%;</w:t>
      </w:r>
    </w:p>
    <w:p w:rsidR="0060023A" w:rsidRPr="002C4759" w:rsidRDefault="004D56FF" w:rsidP="006D1C81">
      <w:pPr>
        <w:pStyle w:val="3"/>
        <w:ind w:firstLine="640"/>
        <w:rPr>
          <w:rFonts w:hAnsi="仿宋"/>
          <w:b w:val="0"/>
          <w:bCs w:val="0"/>
          <w:sz w:val="32"/>
        </w:rPr>
      </w:pPr>
      <w:r w:rsidRPr="002C4759">
        <w:rPr>
          <w:rFonts w:hAnsi="仿宋" w:hint="eastAsia"/>
          <w:b w:val="0"/>
          <w:bCs w:val="0"/>
          <w:sz w:val="32"/>
        </w:rPr>
        <w:t>为机关办公与职工生活提供后勤服务、机关办公区域卫生服务、机关会议服务、机关办公用房及公务用车管理服务的工作成本</w:t>
      </w:r>
      <w:r w:rsidR="00583E8C" w:rsidRPr="002C4759">
        <w:rPr>
          <w:rFonts w:hAnsi="仿宋" w:hint="eastAsia"/>
          <w:b w:val="0"/>
          <w:bCs w:val="0"/>
          <w:sz w:val="32"/>
        </w:rPr>
        <w:t>764.75</w:t>
      </w:r>
      <w:r w:rsidRPr="002C4759">
        <w:rPr>
          <w:rFonts w:hAnsi="仿宋" w:hint="eastAsia"/>
          <w:b w:val="0"/>
          <w:bCs w:val="0"/>
          <w:sz w:val="32"/>
        </w:rPr>
        <w:t>万元，实际完成</w:t>
      </w:r>
      <w:r w:rsidR="00583E8C" w:rsidRPr="002C4759">
        <w:rPr>
          <w:rFonts w:hAnsi="仿宋" w:hint="eastAsia"/>
          <w:b w:val="0"/>
          <w:bCs w:val="0"/>
          <w:sz w:val="32"/>
        </w:rPr>
        <w:t>804.19</w:t>
      </w:r>
      <w:r w:rsidRPr="002C4759">
        <w:rPr>
          <w:rFonts w:hAnsi="仿宋" w:hint="eastAsia"/>
          <w:b w:val="0"/>
          <w:bCs w:val="0"/>
          <w:sz w:val="32"/>
        </w:rPr>
        <w:t>万元，完成率达</w:t>
      </w:r>
      <w:r w:rsidR="00583E8C" w:rsidRPr="002C4759">
        <w:rPr>
          <w:rFonts w:hAnsi="仿宋" w:hint="eastAsia"/>
          <w:b w:val="0"/>
          <w:bCs w:val="0"/>
          <w:sz w:val="32"/>
        </w:rPr>
        <w:t>100.0</w:t>
      </w:r>
      <w:r w:rsidRPr="002C4759">
        <w:rPr>
          <w:rFonts w:hAnsi="仿宋" w:hint="eastAsia"/>
          <w:b w:val="0"/>
          <w:bCs w:val="0"/>
          <w:sz w:val="32"/>
        </w:rPr>
        <w:t>%。减少的原因财政调减预算。</w:t>
      </w:r>
    </w:p>
    <w:p w:rsidR="0060023A" w:rsidRPr="002C4759" w:rsidRDefault="004D56FF" w:rsidP="004D56FF">
      <w:pPr>
        <w:ind w:firstLine="640"/>
        <w:rPr>
          <w:rFonts w:ascii="仿宋_GB2312" w:eastAsia="仿宋_GB2312"/>
          <w:sz w:val="32"/>
          <w:szCs w:val="32"/>
        </w:rPr>
      </w:pPr>
      <w:r w:rsidRPr="002C4759">
        <w:rPr>
          <w:rFonts w:ascii="仿宋_GB2312" w:eastAsia="仿宋_GB2312" w:hint="eastAsia"/>
          <w:sz w:val="32"/>
          <w:szCs w:val="32"/>
        </w:rPr>
        <w:t>“公务经费”指标：预期指标值为“&lt;=341.07万元</w:t>
      </w:r>
      <w:r w:rsidRPr="002C4759">
        <w:rPr>
          <w:rFonts w:ascii="仿宋_GB2312" w:eastAsia="仿宋_GB2312" w:cs="仿宋" w:hint="eastAsia"/>
          <w:sz w:val="32"/>
          <w:szCs w:val="32"/>
        </w:rPr>
        <w:t>”</w:t>
      </w:r>
      <w:r w:rsidRPr="002C4759">
        <w:rPr>
          <w:rFonts w:ascii="仿宋_GB2312" w:eastAsia="仿宋_GB2312" w:hint="eastAsia"/>
          <w:sz w:val="32"/>
          <w:szCs w:val="32"/>
        </w:rPr>
        <w:t>，实际完成指标值为“等于</w:t>
      </w:r>
      <w:r w:rsidR="004E6A90">
        <w:rPr>
          <w:rFonts w:ascii="仿宋_GB2312" w:eastAsia="仿宋_GB2312" w:hint="eastAsia"/>
          <w:sz w:val="32"/>
          <w:szCs w:val="32"/>
        </w:rPr>
        <w:t>332.03</w:t>
      </w:r>
      <w:r w:rsidRPr="002C4759">
        <w:rPr>
          <w:rFonts w:ascii="仿宋_GB2312" w:eastAsia="仿宋_GB2312" w:hint="eastAsia"/>
          <w:sz w:val="32"/>
          <w:szCs w:val="32"/>
        </w:rPr>
        <w:t>万元”，指标完成率为9</w:t>
      </w:r>
      <w:r w:rsidR="004E6A90">
        <w:rPr>
          <w:rFonts w:ascii="仿宋_GB2312" w:eastAsia="仿宋_GB2312" w:hint="eastAsia"/>
          <w:sz w:val="32"/>
          <w:szCs w:val="32"/>
        </w:rPr>
        <w:t>7.4</w:t>
      </w:r>
      <w:r w:rsidRPr="002C4759">
        <w:rPr>
          <w:rFonts w:ascii="仿宋_GB2312" w:eastAsia="仿宋_GB2312" w:hint="eastAsia"/>
          <w:sz w:val="32"/>
          <w:szCs w:val="32"/>
        </w:rPr>
        <w:t>%;</w:t>
      </w:r>
    </w:p>
    <w:p w:rsidR="0060023A" w:rsidRPr="002C4759" w:rsidRDefault="004D56FF" w:rsidP="006D1C81">
      <w:pPr>
        <w:pStyle w:val="3"/>
        <w:ind w:firstLine="640"/>
        <w:rPr>
          <w:rFonts w:hAnsi="仿宋"/>
          <w:b w:val="0"/>
          <w:bCs w:val="0"/>
          <w:sz w:val="32"/>
        </w:rPr>
      </w:pPr>
      <w:r w:rsidRPr="002C4759">
        <w:rPr>
          <w:rFonts w:hAnsi="仿宋" w:hint="eastAsia"/>
          <w:b w:val="0"/>
          <w:bCs w:val="0"/>
          <w:sz w:val="32"/>
        </w:rPr>
        <w:t>推进公共机构节能工作，承办机关委托的其他相关社会服务的成本</w:t>
      </w:r>
      <w:r w:rsidR="00583E8C" w:rsidRPr="002C4759">
        <w:rPr>
          <w:rFonts w:hAnsi="仿宋" w:hint="eastAsia"/>
          <w:b w:val="0"/>
          <w:bCs w:val="0"/>
          <w:sz w:val="32"/>
        </w:rPr>
        <w:t>341.07</w:t>
      </w:r>
      <w:r w:rsidRPr="002C4759">
        <w:rPr>
          <w:rFonts w:hAnsi="仿宋" w:hint="eastAsia"/>
          <w:b w:val="0"/>
          <w:bCs w:val="0"/>
          <w:sz w:val="32"/>
        </w:rPr>
        <w:t>万元，实际完成</w:t>
      </w:r>
      <w:r w:rsidR="00583E8C" w:rsidRPr="002C4759">
        <w:rPr>
          <w:rFonts w:hAnsi="仿宋" w:hint="eastAsia"/>
          <w:b w:val="0"/>
          <w:bCs w:val="0"/>
          <w:sz w:val="32"/>
        </w:rPr>
        <w:t>332.03</w:t>
      </w:r>
      <w:r w:rsidRPr="002C4759">
        <w:rPr>
          <w:rFonts w:hAnsi="仿宋" w:hint="eastAsia"/>
          <w:b w:val="0"/>
          <w:bCs w:val="0"/>
          <w:sz w:val="32"/>
        </w:rPr>
        <w:t>万元，完成率达</w:t>
      </w:r>
      <w:r w:rsidR="004E6A90">
        <w:rPr>
          <w:rFonts w:hAnsi="仿宋" w:hint="eastAsia"/>
          <w:b w:val="0"/>
          <w:bCs w:val="0"/>
          <w:sz w:val="32"/>
        </w:rPr>
        <w:t>97.4</w:t>
      </w:r>
      <w:r w:rsidRPr="002C4759">
        <w:rPr>
          <w:rFonts w:hAnsi="仿宋" w:hint="eastAsia"/>
          <w:b w:val="0"/>
          <w:bCs w:val="0"/>
          <w:sz w:val="32"/>
        </w:rPr>
        <w:t>%。</w:t>
      </w:r>
    </w:p>
    <w:p w:rsidR="004D56FF" w:rsidRPr="002C4759" w:rsidRDefault="004D56FF" w:rsidP="0045370A">
      <w:pPr>
        <w:ind w:firstLine="640"/>
        <w:rPr>
          <w:rFonts w:ascii="仿宋_GB2312" w:eastAsia="仿宋_GB2312"/>
          <w:sz w:val="32"/>
          <w:szCs w:val="32"/>
        </w:rPr>
      </w:pPr>
      <w:r w:rsidRPr="002C4759">
        <w:rPr>
          <w:rFonts w:ascii="仿宋_GB2312" w:eastAsia="仿宋_GB2312" w:hint="eastAsia"/>
          <w:sz w:val="32"/>
          <w:szCs w:val="32"/>
        </w:rPr>
        <w:t>“机关餐厅服务及管理运行费用”指标：预期指标值为“</w:t>
      </w:r>
      <w:r w:rsidR="004E6A90">
        <w:rPr>
          <w:rFonts w:ascii="仿宋_GB2312" w:eastAsia="仿宋_GB2312" w:hint="eastAsia"/>
          <w:sz w:val="32"/>
          <w:szCs w:val="32"/>
        </w:rPr>
        <w:t>&lt;=130.0</w:t>
      </w:r>
      <w:r w:rsidRPr="002C4759">
        <w:rPr>
          <w:rFonts w:ascii="仿宋_GB2312" w:eastAsia="仿宋_GB2312" w:hint="eastAsia"/>
          <w:sz w:val="32"/>
          <w:szCs w:val="32"/>
        </w:rPr>
        <w:t>万元”，实际完成指标值为“&lt;=1</w:t>
      </w:r>
      <w:r w:rsidR="004E6A90">
        <w:rPr>
          <w:rFonts w:ascii="仿宋_GB2312" w:eastAsia="仿宋_GB2312" w:hint="eastAsia"/>
          <w:sz w:val="32"/>
          <w:szCs w:val="32"/>
        </w:rPr>
        <w:t>67.4</w:t>
      </w:r>
      <w:r w:rsidRPr="002C4759">
        <w:rPr>
          <w:rFonts w:ascii="仿宋_GB2312" w:eastAsia="仿宋_GB2312" w:hint="eastAsia"/>
          <w:sz w:val="32"/>
          <w:szCs w:val="32"/>
        </w:rPr>
        <w:t>万元</w:t>
      </w:r>
    </w:p>
    <w:p w:rsidR="004D56FF" w:rsidRPr="002C4759" w:rsidRDefault="004D56FF" w:rsidP="004D56FF">
      <w:pPr>
        <w:ind w:firstLineChars="0" w:firstLine="0"/>
        <w:rPr>
          <w:rFonts w:ascii="仿宋_GB2312" w:eastAsia="仿宋_GB2312"/>
          <w:sz w:val="32"/>
          <w:szCs w:val="32"/>
        </w:rPr>
      </w:pPr>
      <w:r w:rsidRPr="002C4759">
        <w:rPr>
          <w:rFonts w:ascii="仿宋_GB2312" w:eastAsia="仿宋_GB2312" w:hint="eastAsia"/>
          <w:sz w:val="32"/>
          <w:szCs w:val="32"/>
        </w:rPr>
        <w:t>”，指标完成率为100.0%;</w:t>
      </w:r>
    </w:p>
    <w:p w:rsidR="004D56FF" w:rsidRPr="002C4759" w:rsidRDefault="0045370A" w:rsidP="0045370A">
      <w:pPr>
        <w:pStyle w:val="3"/>
        <w:ind w:firstLine="640"/>
        <w:rPr>
          <w:rFonts w:hAnsi="仿宋"/>
          <w:b w:val="0"/>
          <w:bCs w:val="0"/>
          <w:sz w:val="32"/>
        </w:rPr>
      </w:pPr>
      <w:r w:rsidRPr="002C4759">
        <w:rPr>
          <w:rFonts w:hAnsi="仿宋" w:hint="eastAsia"/>
          <w:b w:val="0"/>
          <w:bCs w:val="0"/>
          <w:sz w:val="32"/>
        </w:rPr>
        <w:lastRenderedPageBreak/>
        <w:t>保障广大干部职工及时用餐以及每日用餐安全</w:t>
      </w:r>
      <w:r w:rsidR="004D56FF" w:rsidRPr="002C4759">
        <w:rPr>
          <w:rFonts w:hAnsi="仿宋" w:hint="eastAsia"/>
          <w:b w:val="0"/>
          <w:bCs w:val="0"/>
          <w:sz w:val="32"/>
        </w:rPr>
        <w:t>的工作成本</w:t>
      </w:r>
      <w:r w:rsidRPr="002C4759">
        <w:rPr>
          <w:rFonts w:hAnsi="仿宋" w:hint="eastAsia"/>
          <w:b w:val="0"/>
          <w:bCs w:val="0"/>
          <w:sz w:val="32"/>
        </w:rPr>
        <w:t>130</w:t>
      </w:r>
      <w:r w:rsidR="004D56FF" w:rsidRPr="002C4759">
        <w:rPr>
          <w:rFonts w:hAnsi="仿宋" w:hint="eastAsia"/>
          <w:b w:val="0"/>
          <w:bCs w:val="0"/>
          <w:sz w:val="32"/>
        </w:rPr>
        <w:t>万元，实际完成</w:t>
      </w:r>
      <w:r w:rsidR="00583E8C" w:rsidRPr="002C4759">
        <w:rPr>
          <w:rFonts w:hAnsi="仿宋" w:hint="eastAsia"/>
          <w:b w:val="0"/>
          <w:bCs w:val="0"/>
          <w:sz w:val="32"/>
        </w:rPr>
        <w:t>167.4</w:t>
      </w:r>
      <w:r w:rsidR="004D56FF" w:rsidRPr="002C4759">
        <w:rPr>
          <w:rFonts w:hAnsi="仿宋" w:hint="eastAsia"/>
          <w:b w:val="0"/>
          <w:bCs w:val="0"/>
          <w:sz w:val="32"/>
        </w:rPr>
        <w:t>万元，完成率达</w:t>
      </w:r>
      <w:r w:rsidRPr="002C4759">
        <w:rPr>
          <w:rFonts w:hAnsi="仿宋" w:hint="eastAsia"/>
          <w:b w:val="0"/>
          <w:bCs w:val="0"/>
          <w:sz w:val="32"/>
        </w:rPr>
        <w:t>100.0</w:t>
      </w:r>
      <w:r w:rsidR="004D56FF" w:rsidRPr="002C4759">
        <w:rPr>
          <w:rFonts w:hAnsi="仿宋" w:hint="eastAsia"/>
          <w:b w:val="0"/>
          <w:bCs w:val="0"/>
          <w:sz w:val="32"/>
        </w:rPr>
        <w:t>%。</w:t>
      </w:r>
    </w:p>
    <w:p w:rsidR="0060023A" w:rsidRPr="002C4759" w:rsidRDefault="004D56FF">
      <w:pPr>
        <w:ind w:firstLine="643"/>
        <w:rPr>
          <w:rFonts w:ascii="仿宋_GB2312" w:eastAsia="仿宋_GB2312"/>
          <w:b/>
          <w:bCs/>
          <w:sz w:val="32"/>
          <w:szCs w:val="32"/>
        </w:rPr>
      </w:pPr>
      <w:r w:rsidRPr="002C4759">
        <w:rPr>
          <w:rFonts w:ascii="仿宋_GB2312" w:eastAsia="仿宋_GB2312" w:hint="eastAsia"/>
          <w:b/>
          <w:bCs/>
          <w:sz w:val="32"/>
          <w:szCs w:val="32"/>
        </w:rPr>
        <w:t>2.效益指标完成情况分析</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（1）经济效益</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无此项指标。</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（2）社会效益</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“稳步推进公共机构节能工作”指标：预期指标值为“稳步推进”，实际完成指标值为“稳步推进”，指标完成率为100.0%;</w:t>
      </w:r>
    </w:p>
    <w:p w:rsidR="0045370A" w:rsidRPr="002C4759" w:rsidRDefault="0045370A" w:rsidP="0045370A">
      <w:pPr>
        <w:ind w:firstLine="640"/>
        <w:rPr>
          <w:rFonts w:ascii="仿宋_GB2312" w:eastAsia="仿宋_GB2312"/>
          <w:sz w:val="32"/>
          <w:szCs w:val="32"/>
        </w:rPr>
      </w:pPr>
      <w:r w:rsidRPr="002C4759">
        <w:rPr>
          <w:rFonts w:ascii="仿宋_GB2312" w:eastAsia="仿宋_GB2312" w:hint="eastAsia"/>
          <w:sz w:val="32"/>
          <w:szCs w:val="32"/>
        </w:rPr>
        <w:t>“有效提高机关餐厅服务质量，改善机关餐厅饮食，强化饭菜质量”指标：预期指标值为“有效提高”，实际完成指标值为“有效提高”，指标完成率为100.0%;</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（3）生态效益</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无此项指标。</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（4）可持续影响</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w:t>
      </w:r>
      <w:r w:rsidR="0045370A" w:rsidRPr="002C4759">
        <w:rPr>
          <w:rFonts w:ascii="仿宋_GB2312" w:eastAsia="仿宋_GB2312" w:hint="eastAsia"/>
          <w:sz w:val="32"/>
          <w:szCs w:val="32"/>
        </w:rPr>
        <w:t>保障政府综合办公楼后勤工作正常运行</w:t>
      </w:r>
      <w:r w:rsidRPr="002C4759">
        <w:rPr>
          <w:rFonts w:ascii="仿宋_GB2312" w:eastAsia="仿宋_GB2312" w:hint="eastAsia"/>
          <w:sz w:val="32"/>
          <w:szCs w:val="32"/>
        </w:rPr>
        <w:t>”指标：预期指标值为“</w:t>
      </w:r>
      <w:r w:rsidR="0045370A" w:rsidRPr="002C4759">
        <w:rPr>
          <w:rFonts w:ascii="仿宋_GB2312" w:eastAsia="仿宋_GB2312" w:hint="eastAsia"/>
          <w:sz w:val="32"/>
          <w:szCs w:val="32"/>
        </w:rPr>
        <w:t>长期保障</w:t>
      </w:r>
      <w:r w:rsidRPr="002C4759">
        <w:rPr>
          <w:rFonts w:ascii="仿宋_GB2312" w:eastAsia="仿宋_GB2312" w:hint="eastAsia"/>
          <w:sz w:val="32"/>
          <w:szCs w:val="32"/>
        </w:rPr>
        <w:t>”，实际完成指标值为“</w:t>
      </w:r>
      <w:r w:rsidR="0045370A" w:rsidRPr="002C4759">
        <w:rPr>
          <w:rFonts w:ascii="仿宋_GB2312" w:eastAsia="仿宋_GB2312" w:hint="eastAsia"/>
          <w:sz w:val="32"/>
          <w:szCs w:val="32"/>
        </w:rPr>
        <w:t>长期保障</w:t>
      </w:r>
      <w:r w:rsidRPr="002C4759">
        <w:rPr>
          <w:rFonts w:ascii="仿宋_GB2312" w:eastAsia="仿宋_GB2312" w:hint="eastAsia"/>
          <w:sz w:val="32"/>
          <w:szCs w:val="32"/>
        </w:rPr>
        <w:t>”，指标完成率为100.0%;</w:t>
      </w:r>
    </w:p>
    <w:p w:rsidR="0060023A" w:rsidRPr="002C4759" w:rsidRDefault="004D56FF">
      <w:pPr>
        <w:ind w:firstLine="643"/>
        <w:rPr>
          <w:rFonts w:ascii="仿宋_GB2312" w:eastAsia="仿宋_GB2312"/>
          <w:b/>
          <w:bCs/>
          <w:sz w:val="32"/>
          <w:szCs w:val="32"/>
        </w:rPr>
      </w:pPr>
      <w:r w:rsidRPr="002C4759">
        <w:rPr>
          <w:rFonts w:ascii="仿宋_GB2312" w:eastAsia="仿宋_GB2312" w:hint="eastAsia"/>
          <w:b/>
          <w:bCs/>
          <w:sz w:val="32"/>
          <w:szCs w:val="32"/>
        </w:rPr>
        <w:t>3.满意度指标完成情况分析</w:t>
      </w:r>
    </w:p>
    <w:p w:rsidR="0060023A" w:rsidRPr="002C4759" w:rsidRDefault="004D56FF">
      <w:pPr>
        <w:ind w:firstLine="640"/>
        <w:rPr>
          <w:rFonts w:ascii="仿宋_GB2312" w:eastAsia="仿宋_GB2312"/>
          <w:sz w:val="32"/>
          <w:szCs w:val="32"/>
        </w:rPr>
      </w:pPr>
      <w:r w:rsidRPr="002C4759">
        <w:rPr>
          <w:rFonts w:ascii="仿宋_GB2312" w:eastAsia="仿宋_GB2312" w:hint="eastAsia"/>
          <w:sz w:val="32"/>
          <w:szCs w:val="32"/>
        </w:rPr>
        <w:t>“服务对象满意度”指标：预期指标值为“</w:t>
      </w:r>
      <w:r w:rsidRPr="002C4759">
        <w:rPr>
          <w:rFonts w:ascii="Arial" w:eastAsia="仿宋_GB2312" w:hAnsi="Arial" w:cs="Arial"/>
          <w:sz w:val="32"/>
          <w:szCs w:val="32"/>
        </w:rPr>
        <w:t>≥</w:t>
      </w:r>
      <w:r w:rsidRPr="002C4759">
        <w:rPr>
          <w:rFonts w:ascii="仿宋_GB2312" w:eastAsia="仿宋_GB2312" w:hint="eastAsia"/>
          <w:sz w:val="32"/>
          <w:szCs w:val="32"/>
        </w:rPr>
        <w:t>9</w:t>
      </w:r>
      <w:r w:rsidR="0045370A" w:rsidRPr="002C4759">
        <w:rPr>
          <w:rFonts w:ascii="仿宋_GB2312" w:eastAsia="仿宋_GB2312" w:hint="eastAsia"/>
          <w:sz w:val="32"/>
          <w:szCs w:val="32"/>
        </w:rPr>
        <w:t>0</w:t>
      </w:r>
      <w:r w:rsidRPr="002C4759">
        <w:rPr>
          <w:rFonts w:ascii="仿宋_GB2312" w:eastAsia="仿宋_GB2312" w:hint="eastAsia"/>
          <w:sz w:val="32"/>
          <w:szCs w:val="32"/>
        </w:rPr>
        <w:t>%”，实际完成指标值为“9</w:t>
      </w:r>
      <w:r w:rsidR="0045370A" w:rsidRPr="002C4759">
        <w:rPr>
          <w:rFonts w:ascii="仿宋_GB2312" w:eastAsia="仿宋_GB2312" w:hint="eastAsia"/>
          <w:sz w:val="32"/>
          <w:szCs w:val="32"/>
        </w:rPr>
        <w:t>0</w:t>
      </w:r>
      <w:r w:rsidRPr="002C4759">
        <w:rPr>
          <w:rFonts w:ascii="仿宋_GB2312" w:eastAsia="仿宋_GB2312" w:hint="eastAsia"/>
          <w:sz w:val="32"/>
          <w:szCs w:val="32"/>
        </w:rPr>
        <w:t>%”，指标完成率为100.0%;</w:t>
      </w:r>
    </w:p>
    <w:p w:rsidR="0045370A" w:rsidRPr="002C4759" w:rsidRDefault="0045370A" w:rsidP="0045370A">
      <w:pPr>
        <w:ind w:firstLine="640"/>
        <w:rPr>
          <w:rFonts w:ascii="仿宋_GB2312" w:eastAsia="仿宋_GB2312"/>
          <w:sz w:val="32"/>
          <w:szCs w:val="32"/>
        </w:rPr>
      </w:pPr>
      <w:r w:rsidRPr="002C4759">
        <w:rPr>
          <w:rFonts w:ascii="仿宋_GB2312" w:eastAsia="仿宋_GB2312" w:hint="eastAsia"/>
          <w:sz w:val="32"/>
          <w:szCs w:val="32"/>
        </w:rPr>
        <w:t>“职工满意度”指标：预期指标值为“</w:t>
      </w:r>
      <w:r w:rsidRPr="002C4759">
        <w:rPr>
          <w:rFonts w:ascii="Arial" w:eastAsia="仿宋_GB2312" w:hAnsi="Arial" w:cs="Arial"/>
          <w:sz w:val="32"/>
          <w:szCs w:val="32"/>
        </w:rPr>
        <w:t>≥</w:t>
      </w:r>
      <w:r w:rsidRPr="002C4759">
        <w:rPr>
          <w:rFonts w:ascii="仿宋_GB2312" w:eastAsia="仿宋_GB2312" w:hint="eastAsia"/>
          <w:sz w:val="32"/>
          <w:szCs w:val="32"/>
        </w:rPr>
        <w:t>95%”，实际完成指标值为“95%”，指标完成率为100.0%;</w:t>
      </w:r>
    </w:p>
    <w:p w:rsidR="0060023A" w:rsidRPr="002C4759" w:rsidRDefault="004D56FF" w:rsidP="006D1C81">
      <w:pPr>
        <w:ind w:firstLine="640"/>
        <w:outlineLvl w:val="0"/>
        <w:rPr>
          <w:rFonts w:ascii="黑体" w:eastAsia="黑体" w:hAnsi="黑体" w:cs="黑体"/>
          <w:sz w:val="32"/>
          <w:szCs w:val="32"/>
        </w:rPr>
      </w:pPr>
      <w:r w:rsidRPr="002C4759">
        <w:rPr>
          <w:rFonts w:ascii="黑体" w:eastAsia="黑体" w:hAnsi="黑体" w:cs="黑体" w:hint="eastAsia"/>
          <w:sz w:val="32"/>
          <w:szCs w:val="32"/>
        </w:rPr>
        <w:lastRenderedPageBreak/>
        <w:t>六、存在的主要问题</w:t>
      </w:r>
    </w:p>
    <w:p w:rsidR="0060023A" w:rsidRPr="002C4759" w:rsidRDefault="004D56FF">
      <w:pPr>
        <w:ind w:firstLine="640"/>
        <w:rPr>
          <w:rFonts w:ascii="仿宋_GB2312" w:eastAsia="仿宋_GB2312"/>
          <w:sz w:val="32"/>
          <w:szCs w:val="32"/>
        </w:rPr>
      </w:pPr>
      <w:r w:rsidRPr="002C4759">
        <w:rPr>
          <w:rFonts w:ascii="仿宋_GB2312" w:eastAsia="仿宋_GB2312"/>
          <w:sz w:val="32"/>
          <w:szCs w:val="32"/>
        </w:rPr>
        <w:t>1.</w:t>
      </w:r>
      <w:r w:rsidRPr="002C4759">
        <w:rPr>
          <w:rFonts w:ascii="仿宋_GB2312" w:eastAsia="仿宋_GB2312" w:hint="eastAsia"/>
          <w:sz w:val="32"/>
          <w:szCs w:val="32"/>
        </w:rPr>
        <w:t>组织成员间工作配合困难，导致预算绩效监控工作在实际实施过程中执行困难。</w:t>
      </w:r>
    </w:p>
    <w:p w:rsidR="0060023A" w:rsidRPr="002C4759" w:rsidRDefault="004D56FF">
      <w:pPr>
        <w:ind w:firstLine="640"/>
        <w:rPr>
          <w:rFonts w:ascii="仿宋_GB2312" w:eastAsia="仿宋_GB2312"/>
          <w:sz w:val="32"/>
          <w:szCs w:val="32"/>
        </w:rPr>
      </w:pPr>
      <w:r w:rsidRPr="002C4759">
        <w:rPr>
          <w:rFonts w:ascii="仿宋_GB2312" w:eastAsia="仿宋_GB2312"/>
          <w:sz w:val="32"/>
          <w:szCs w:val="32"/>
        </w:rPr>
        <w:t>2.</w:t>
      </w:r>
      <w:r w:rsidRPr="002C4759">
        <w:rPr>
          <w:rFonts w:ascii="仿宋_GB2312" w:eastAsia="仿宋_GB2312" w:hint="eastAsia"/>
          <w:sz w:val="32"/>
          <w:szCs w:val="32"/>
        </w:rPr>
        <w:t>对预算绩效管理工作重视程度不够；工作组织中缺少具有丰富绩效管理的人员</w:t>
      </w:r>
      <w:r w:rsidRPr="002C4759">
        <w:rPr>
          <w:rFonts w:ascii="仿宋_GB2312" w:eastAsia="仿宋_GB2312"/>
          <w:sz w:val="32"/>
          <w:szCs w:val="32"/>
        </w:rPr>
        <w:t xml:space="preserve">; </w:t>
      </w:r>
    </w:p>
    <w:p w:rsidR="0060023A" w:rsidRDefault="004D56FF">
      <w:pPr>
        <w:ind w:firstLine="640"/>
        <w:rPr>
          <w:rFonts w:ascii="仿宋_GB2312" w:eastAsia="仿宋_GB2312"/>
          <w:sz w:val="32"/>
          <w:szCs w:val="32"/>
        </w:rPr>
      </w:pPr>
      <w:r w:rsidRPr="002C4759">
        <w:rPr>
          <w:rFonts w:ascii="仿宋_GB2312" w:eastAsia="仿宋_GB2312"/>
          <w:sz w:val="32"/>
          <w:szCs w:val="32"/>
        </w:rPr>
        <w:t>3.</w:t>
      </w:r>
      <w:r w:rsidRPr="002C4759">
        <w:rPr>
          <w:rFonts w:ascii="仿宋_GB2312" w:eastAsia="仿宋_GB2312" w:hint="eastAsia"/>
          <w:sz w:val="32"/>
          <w:szCs w:val="32"/>
        </w:rPr>
        <w:t>职责分工不明确，无</w:t>
      </w:r>
      <w:r>
        <w:rPr>
          <w:rFonts w:ascii="仿宋_GB2312" w:eastAsia="仿宋_GB2312" w:hint="eastAsia"/>
          <w:sz w:val="32"/>
          <w:szCs w:val="32"/>
        </w:rPr>
        <w:t>完善的责任监管制度。</w:t>
      </w:r>
    </w:p>
    <w:p w:rsidR="0060023A" w:rsidRDefault="004D56FF" w:rsidP="006D1C81">
      <w:pPr>
        <w:ind w:firstLine="640"/>
        <w:outlineLvl w:val="0"/>
        <w:rPr>
          <w:rFonts w:ascii="黑体" w:eastAsia="黑体" w:hAnsi="黑体" w:cs="黑体"/>
          <w:sz w:val="32"/>
          <w:szCs w:val="32"/>
        </w:rPr>
      </w:pPr>
      <w:r>
        <w:rPr>
          <w:rFonts w:ascii="黑体" w:eastAsia="黑体" w:hAnsi="黑体" w:cs="黑体" w:hint="eastAsia"/>
          <w:sz w:val="32"/>
          <w:szCs w:val="32"/>
        </w:rPr>
        <w:t>七、改进措施和建议</w:t>
      </w:r>
    </w:p>
    <w:p w:rsidR="0060023A" w:rsidRDefault="004D56FF">
      <w:pPr>
        <w:ind w:firstLine="640"/>
        <w:rPr>
          <w:rFonts w:ascii="仿宋_GB2312" w:eastAsia="仿宋_GB2312"/>
          <w:sz w:val="32"/>
          <w:szCs w:val="32"/>
        </w:rPr>
      </w:pPr>
      <w:r>
        <w:rPr>
          <w:rFonts w:ascii="仿宋_GB2312" w:eastAsia="仿宋_GB2312"/>
          <w:sz w:val="32"/>
          <w:szCs w:val="32"/>
        </w:rPr>
        <w:t>1.</w:t>
      </w:r>
      <w:r>
        <w:rPr>
          <w:rFonts w:ascii="仿宋_GB2312" w:eastAsia="仿宋_GB2312" w:hint="eastAsia"/>
          <w:sz w:val="32"/>
          <w:szCs w:val="32"/>
        </w:rPr>
        <w:t>明确绩效监控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rsidR="0060023A" w:rsidRDefault="004D56FF">
      <w:pPr>
        <w:ind w:firstLine="640"/>
        <w:rPr>
          <w:rFonts w:ascii="仿宋_GB2312" w:eastAsia="仿宋_GB2312"/>
          <w:sz w:val="32"/>
          <w:szCs w:val="32"/>
        </w:rPr>
      </w:pPr>
      <w:r>
        <w:rPr>
          <w:rFonts w:ascii="仿宋_GB2312" w:eastAsia="仿宋_GB2312"/>
          <w:sz w:val="32"/>
          <w:szCs w:val="32"/>
        </w:rPr>
        <w:t>2.</w:t>
      </w:r>
      <w:r>
        <w:rPr>
          <w:rFonts w:ascii="仿宋_GB2312" w:eastAsia="仿宋_GB2312" w:hint="eastAsia"/>
          <w:sz w:val="32"/>
          <w:szCs w:val="32"/>
        </w:rPr>
        <w:t>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p>
    <w:p w:rsidR="0060023A" w:rsidRDefault="004D56FF">
      <w:pPr>
        <w:ind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不定期进行绩效过程监控，及时发现问题及时调整。</w:t>
      </w:r>
    </w:p>
    <w:p w:rsidR="0060023A" w:rsidRDefault="004D56FF">
      <w:pPr>
        <w:ind w:firstLine="640"/>
        <w:rPr>
          <w:rFonts w:ascii="仿宋_GB2312" w:eastAsia="仿宋_GB2312"/>
          <w:sz w:val="32"/>
          <w:szCs w:val="32"/>
        </w:rPr>
      </w:pPr>
      <w:r>
        <w:rPr>
          <w:rFonts w:ascii="仿宋_GB2312" w:eastAsia="仿宋_GB2312" w:hint="eastAsia"/>
          <w:sz w:val="32"/>
          <w:szCs w:val="32"/>
        </w:rPr>
        <w:t>我单位将会在</w:t>
      </w:r>
      <w:r>
        <w:rPr>
          <w:rFonts w:ascii="仿宋_GB2312" w:eastAsia="仿宋_GB2312"/>
          <w:sz w:val="32"/>
          <w:szCs w:val="32"/>
        </w:rPr>
        <w:t>2022</w:t>
      </w:r>
      <w:r>
        <w:rPr>
          <w:rFonts w:ascii="仿宋_GB2312" w:eastAsia="仿宋_GB2312" w:hint="eastAsia"/>
          <w:sz w:val="32"/>
          <w:szCs w:val="32"/>
        </w:rPr>
        <w:t>年预算编制中细化各项预算科目，在合理、规范地编制预算的基础上，加强对所需资金的预估，增强预算的准确性，并且做好预算资金支出的进度安排，争取每一笔财政拨款都能按时、按计划支出，财尽其用。</w:t>
      </w:r>
    </w:p>
    <w:p w:rsidR="0060023A" w:rsidRDefault="004D56FF" w:rsidP="006D1C81">
      <w:pPr>
        <w:ind w:firstLine="640"/>
        <w:outlineLvl w:val="0"/>
        <w:rPr>
          <w:rFonts w:ascii="仿宋_GB2312" w:eastAsia="仿宋_GB2312"/>
          <w:sz w:val="32"/>
          <w:szCs w:val="32"/>
        </w:rPr>
      </w:pPr>
      <w:r>
        <w:rPr>
          <w:rFonts w:ascii="黑体" w:eastAsia="黑体" w:hAnsi="黑体" w:cs="黑体" w:hint="eastAsia"/>
          <w:sz w:val="32"/>
          <w:szCs w:val="32"/>
        </w:rPr>
        <w:lastRenderedPageBreak/>
        <w:t>八、附表</w:t>
      </w:r>
    </w:p>
    <w:p w:rsidR="0060023A" w:rsidRDefault="004D56FF">
      <w:pPr>
        <w:ind w:firstLine="640"/>
        <w:rPr>
          <w:rFonts w:ascii="仿宋_GB2312" w:eastAsia="仿宋_GB2312"/>
          <w:sz w:val="32"/>
          <w:szCs w:val="32"/>
        </w:rPr>
      </w:pPr>
      <w:r>
        <w:rPr>
          <w:rFonts w:ascii="仿宋_GB2312" w:eastAsia="仿宋_GB2312" w:hint="eastAsia"/>
          <w:sz w:val="32"/>
          <w:szCs w:val="32"/>
        </w:rPr>
        <w:t>《部门整体支出绩效目标自评表》</w:t>
      </w:r>
    </w:p>
    <w:p w:rsidR="0060023A" w:rsidRDefault="0060023A">
      <w:pPr>
        <w:pStyle w:val="3"/>
        <w:ind w:firstLine="562"/>
      </w:pPr>
    </w:p>
    <w:tbl>
      <w:tblPr>
        <w:tblW w:w="0" w:type="auto"/>
        <w:tblLook w:val="04A0"/>
      </w:tblPr>
      <w:tblGrid>
        <w:gridCol w:w="483"/>
        <w:gridCol w:w="471"/>
        <w:gridCol w:w="486"/>
        <w:gridCol w:w="1263"/>
        <w:gridCol w:w="996"/>
        <w:gridCol w:w="1102"/>
        <w:gridCol w:w="673"/>
        <w:gridCol w:w="1273"/>
        <w:gridCol w:w="1102"/>
        <w:gridCol w:w="673"/>
      </w:tblGrid>
      <w:tr w:rsidR="00DE2769" w:rsidRPr="00DE2769" w:rsidTr="00DE2769">
        <w:trPr>
          <w:trHeight w:val="801"/>
        </w:trPr>
        <w:tc>
          <w:tcPr>
            <w:tcW w:w="0" w:type="auto"/>
            <w:gridSpan w:val="10"/>
            <w:tcBorders>
              <w:top w:val="nil"/>
              <w:left w:val="nil"/>
              <w:bottom w:val="nil"/>
              <w:right w:val="nil"/>
            </w:tcBorders>
            <w:shd w:val="clear" w:color="auto" w:fill="auto"/>
            <w:vAlign w:val="center"/>
            <w:hideMark/>
          </w:tcPr>
          <w:p w:rsidR="00DE2769" w:rsidRPr="00DE2769" w:rsidRDefault="00DE2769" w:rsidP="00DE2769">
            <w:pPr>
              <w:widowControl/>
              <w:spacing w:line="240" w:lineRule="auto"/>
              <w:ind w:firstLineChars="0" w:firstLine="0"/>
              <w:jc w:val="center"/>
              <w:rPr>
                <w:rFonts w:ascii="方正小标宋简体" w:eastAsia="宋体" w:hAnsi="方正小标宋简体" w:cs="宋体"/>
                <w:kern w:val="0"/>
                <w:sz w:val="40"/>
                <w:szCs w:val="40"/>
              </w:rPr>
            </w:pPr>
            <w:r w:rsidRPr="00DE2769">
              <w:rPr>
                <w:rFonts w:ascii="方正小标宋简体" w:eastAsia="宋体" w:hAnsi="方正小标宋简体" w:cs="宋体"/>
                <w:kern w:val="0"/>
                <w:sz w:val="40"/>
                <w:szCs w:val="40"/>
              </w:rPr>
              <w:t>部门整体支出绩效目标自评表</w:t>
            </w:r>
          </w:p>
        </w:tc>
      </w:tr>
      <w:tr w:rsidR="00DE2769" w:rsidRPr="00DE2769" w:rsidTr="00DE2769">
        <w:trPr>
          <w:trHeight w:val="681"/>
        </w:trPr>
        <w:tc>
          <w:tcPr>
            <w:tcW w:w="0" w:type="auto"/>
            <w:gridSpan w:val="10"/>
            <w:tcBorders>
              <w:top w:val="nil"/>
              <w:left w:val="nil"/>
              <w:bottom w:val="single" w:sz="4" w:space="0" w:color="auto"/>
              <w:right w:val="nil"/>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（2022年度）</w:t>
            </w:r>
          </w:p>
        </w:tc>
      </w:tr>
      <w:tr w:rsidR="00DE2769" w:rsidRPr="00DE2769" w:rsidTr="00DE2769">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昌吉市机关事务服务中心</w:t>
            </w:r>
          </w:p>
        </w:tc>
      </w:tr>
      <w:tr w:rsidR="00DE2769" w:rsidRPr="00DE2769" w:rsidTr="00DE2769">
        <w:trPr>
          <w:trHeight w:val="56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实际执行（万元）</w:t>
            </w:r>
          </w:p>
        </w:tc>
      </w:tr>
      <w:tr w:rsidR="00DE2769" w:rsidRPr="00DE2769" w:rsidTr="00DE2769">
        <w:trPr>
          <w:trHeight w:val="840"/>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color w:val="000000"/>
                <w:kern w:val="0"/>
                <w:sz w:val="22"/>
                <w:szCs w:val="22"/>
              </w:rPr>
            </w:pPr>
            <w:r w:rsidRPr="00DE2769">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color w:val="000000"/>
                <w:kern w:val="0"/>
                <w:sz w:val="22"/>
                <w:szCs w:val="22"/>
              </w:rPr>
            </w:pPr>
            <w:r w:rsidRPr="00DE2769">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其他资金</w:t>
            </w:r>
          </w:p>
        </w:tc>
      </w:tr>
      <w:tr w:rsidR="00DE2769" w:rsidRPr="00DE2769" w:rsidTr="00DE2769">
        <w:trPr>
          <w:trHeight w:val="960"/>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人员经费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用于人员的工资及公积金等，同时保障机关大楼运行运转</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color w:val="000000"/>
                <w:kern w:val="0"/>
                <w:sz w:val="22"/>
                <w:szCs w:val="22"/>
              </w:rPr>
            </w:pPr>
            <w:r w:rsidRPr="00DE2769">
              <w:rPr>
                <w:rFonts w:ascii="宋体" w:eastAsia="宋体" w:hAnsi="宋体" w:cs="宋体" w:hint="eastAsia"/>
                <w:color w:val="000000"/>
                <w:kern w:val="0"/>
                <w:sz w:val="22"/>
                <w:szCs w:val="22"/>
              </w:rPr>
              <w:t>764.75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color w:val="000000"/>
                <w:kern w:val="0"/>
                <w:sz w:val="22"/>
                <w:szCs w:val="22"/>
              </w:rPr>
            </w:pPr>
            <w:r w:rsidRPr="00DE2769">
              <w:rPr>
                <w:rFonts w:ascii="宋体" w:eastAsia="宋体" w:hAnsi="宋体" w:cs="宋体" w:hint="eastAsia"/>
                <w:color w:val="000000"/>
                <w:kern w:val="0"/>
                <w:sz w:val="22"/>
                <w:szCs w:val="22"/>
              </w:rPr>
              <w:t>764.75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color w:val="000000"/>
                <w:kern w:val="0"/>
                <w:sz w:val="22"/>
                <w:szCs w:val="22"/>
              </w:rPr>
            </w:pPr>
            <w:r w:rsidRPr="00DE2769">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4E6A90" w:rsidP="004E6A90">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804.19</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4E6A90" w:rsidP="00DE2769">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804.19</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0</w:t>
            </w:r>
          </w:p>
        </w:tc>
      </w:tr>
      <w:tr w:rsidR="00DE2769" w:rsidRPr="00DE2769" w:rsidTr="00DE2769">
        <w:trPr>
          <w:trHeight w:val="225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公务经费，做好后勤服务工作</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机关办公与职工生活提供后勤服务、机关办公区域卫生服务、机关会议服务、机关办公用房及公务用车管理服务、稳步推进公共机构节能</w:t>
            </w:r>
            <w:r w:rsidRPr="00DE2769">
              <w:rPr>
                <w:rFonts w:ascii="宋体" w:eastAsia="宋体" w:hAnsi="宋体" w:cs="宋体" w:hint="eastAsia"/>
                <w:kern w:val="0"/>
                <w:sz w:val="22"/>
                <w:szCs w:val="22"/>
              </w:rPr>
              <w:lastRenderedPageBreak/>
              <w:t>工作，承办机关委托事项（其他相关社会服务）</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color w:val="000000"/>
                <w:kern w:val="0"/>
                <w:sz w:val="22"/>
                <w:szCs w:val="22"/>
              </w:rPr>
            </w:pPr>
            <w:r w:rsidRPr="00DE2769">
              <w:rPr>
                <w:rFonts w:ascii="宋体" w:eastAsia="宋体" w:hAnsi="宋体" w:cs="宋体" w:hint="eastAsia"/>
                <w:color w:val="000000"/>
                <w:kern w:val="0"/>
                <w:sz w:val="22"/>
                <w:szCs w:val="22"/>
              </w:rPr>
              <w:lastRenderedPageBreak/>
              <w:t>341.07</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color w:val="000000"/>
                <w:kern w:val="0"/>
                <w:sz w:val="22"/>
                <w:szCs w:val="22"/>
              </w:rPr>
            </w:pPr>
            <w:r w:rsidRPr="00DE2769">
              <w:rPr>
                <w:rFonts w:ascii="宋体" w:eastAsia="宋体" w:hAnsi="宋体" w:cs="宋体" w:hint="eastAsia"/>
                <w:color w:val="000000"/>
                <w:kern w:val="0"/>
                <w:sz w:val="22"/>
                <w:szCs w:val="22"/>
              </w:rPr>
              <w:t>341.07</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color w:val="000000"/>
                <w:kern w:val="0"/>
                <w:sz w:val="22"/>
                <w:szCs w:val="22"/>
              </w:rPr>
            </w:pPr>
            <w:r w:rsidRPr="00DE2769">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4E6A90" w:rsidP="00DE2769">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332.03</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4E6A90" w:rsidP="00DE2769">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332.03</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0</w:t>
            </w:r>
          </w:p>
        </w:tc>
      </w:tr>
      <w:tr w:rsidR="00DE2769" w:rsidRPr="00DE2769" w:rsidTr="00DE2769">
        <w:trPr>
          <w:trHeight w:val="1221"/>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机关餐厅服务及管理项目经费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保障市党政综合办公楼餐厅和新区办公楼餐厅正常运行，保障广大干部职工及时用餐以及每日用餐安全</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color w:val="000000"/>
                <w:kern w:val="0"/>
                <w:sz w:val="22"/>
                <w:szCs w:val="22"/>
              </w:rPr>
            </w:pPr>
            <w:r w:rsidRPr="00DE2769">
              <w:rPr>
                <w:rFonts w:ascii="宋体" w:eastAsia="宋体" w:hAnsi="宋体" w:cs="宋体" w:hint="eastAsia"/>
                <w:color w:val="000000"/>
                <w:kern w:val="0"/>
                <w:sz w:val="22"/>
                <w:szCs w:val="22"/>
              </w:rPr>
              <w:t>130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color w:val="000000"/>
                <w:kern w:val="0"/>
                <w:sz w:val="22"/>
                <w:szCs w:val="22"/>
              </w:rPr>
            </w:pPr>
            <w:r w:rsidRPr="00DE2769">
              <w:rPr>
                <w:rFonts w:ascii="宋体" w:eastAsia="宋体" w:hAnsi="宋体" w:cs="宋体" w:hint="eastAsia"/>
                <w:color w:val="000000"/>
                <w:kern w:val="0"/>
                <w:sz w:val="22"/>
                <w:szCs w:val="22"/>
              </w:rPr>
              <w:t>130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color w:val="000000"/>
                <w:kern w:val="0"/>
                <w:sz w:val="22"/>
                <w:szCs w:val="22"/>
              </w:rPr>
            </w:pPr>
            <w:r w:rsidRPr="00DE2769">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4E6A90">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w:t>
            </w:r>
            <w:r w:rsidR="004E6A90">
              <w:rPr>
                <w:rFonts w:ascii="宋体" w:eastAsia="宋体" w:hAnsi="宋体" w:cs="宋体" w:hint="eastAsia"/>
                <w:kern w:val="0"/>
                <w:sz w:val="22"/>
                <w:szCs w:val="22"/>
              </w:rPr>
              <w:t>67.4</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4E6A90">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w:t>
            </w:r>
            <w:r w:rsidR="004E6A90">
              <w:rPr>
                <w:rFonts w:ascii="宋体" w:eastAsia="宋体" w:hAnsi="宋体" w:cs="宋体" w:hint="eastAsia"/>
                <w:kern w:val="0"/>
                <w:sz w:val="22"/>
                <w:szCs w:val="22"/>
              </w:rPr>
              <w:t>67.4</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0</w:t>
            </w:r>
          </w:p>
        </w:tc>
      </w:tr>
      <w:tr w:rsidR="00DE2769" w:rsidRPr="00DE2769" w:rsidTr="00DE2769">
        <w:trPr>
          <w:trHeight w:val="540"/>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1235.82</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1235.82</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4E6A90" w:rsidP="00DE2769">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1303.62</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4E6A90" w:rsidP="00DE2769">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1303.62</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0.0</w:t>
            </w:r>
          </w:p>
        </w:tc>
      </w:tr>
      <w:tr w:rsidR="00DE2769" w:rsidRPr="00DE2769" w:rsidTr="00DE2769">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实际完成目标</w:t>
            </w:r>
          </w:p>
        </w:tc>
      </w:tr>
      <w:tr w:rsidR="00DE2769" w:rsidRPr="00DE2769" w:rsidTr="00DE2769">
        <w:trPr>
          <w:trHeight w:val="3819"/>
        </w:trPr>
        <w:tc>
          <w:tcPr>
            <w:tcW w:w="0" w:type="auto"/>
            <w:vMerge/>
            <w:tcBorders>
              <w:top w:val="nil"/>
              <w:left w:val="single" w:sz="4" w:space="0" w:color="auto"/>
              <w:bottom w:val="single" w:sz="4" w:space="0" w:color="000000"/>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r w:rsidRPr="00DE2769">
              <w:rPr>
                <w:rFonts w:ascii="宋体" w:eastAsia="宋体" w:hAnsi="宋体" w:cs="宋体" w:hint="eastAsia"/>
                <w:kern w:val="0"/>
                <w:sz w:val="22"/>
                <w:szCs w:val="22"/>
              </w:rPr>
              <w:t>昌吉市机关事务服务中心2022年整体预算资金为1235.82万元，其中保障人员进经费为764.75万元，公务经费341.07万元，机关餐厅服务及管理项目经费130万元。运转主要用于保障办公人员数量20人，1辆公务用车，接待访客人数95000人，保障会议次数800次，完成机关办公与职工生活提供后勤服务、机关办公区域卫生服务、机关会议服务、机关办公用房及公务用车管理服务、保障机关大楼运行运转，稳步推进公共机构节能工作，承办机关委托事项</w:t>
            </w:r>
            <w:r w:rsidRPr="00DE2769">
              <w:rPr>
                <w:rFonts w:ascii="宋体" w:eastAsia="宋体" w:hAnsi="宋体" w:cs="宋体" w:hint="eastAsia"/>
                <w:kern w:val="0"/>
                <w:sz w:val="22"/>
                <w:szCs w:val="22"/>
              </w:rPr>
              <w:lastRenderedPageBreak/>
              <w:t>（其他相关社会服务），充分发挥机关事务服务管理职能作用，全面提升机关后勤服务保障水平，围绕社会稳定和长治久安总目标，继续振奋精神，改进不足，开拓创新，扎实工作，努力推动机关事务服务管理工作再上新的台阶；机关餐厅服务及管理项目经费主要用于保障市党政综合办公楼餐厅和新区办公楼餐厅正常运行，保障广大干部职工及时用餐以及每日用餐安全，使目标群体满意度达到95.00%以上。通过资金的使用提高服务质量，保障广大干部职工用餐安全，加强职工食堂规范化管理，大办倡导“文明餐桌、节约粮食、杜绝浪费”，提升服务质量，提高干部职工满意度。</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4E6A90">
            <w:pPr>
              <w:widowControl/>
              <w:spacing w:line="240" w:lineRule="auto"/>
              <w:ind w:firstLineChars="0" w:firstLine="0"/>
              <w:jc w:val="left"/>
              <w:rPr>
                <w:rFonts w:ascii="宋体" w:eastAsia="宋体" w:hAnsi="宋体" w:cs="宋体"/>
                <w:kern w:val="0"/>
                <w:sz w:val="22"/>
                <w:szCs w:val="22"/>
              </w:rPr>
            </w:pPr>
            <w:r w:rsidRPr="00DE2769">
              <w:rPr>
                <w:rFonts w:ascii="宋体" w:eastAsia="宋体" w:hAnsi="宋体" w:cs="宋体" w:hint="eastAsia"/>
                <w:kern w:val="0"/>
                <w:sz w:val="22"/>
                <w:szCs w:val="22"/>
              </w:rPr>
              <w:lastRenderedPageBreak/>
              <w:t>吉市机关事务服务中心2022年整体预算资金实际支出为1235.82万元，其中保障人员进经费为764.75万元，公务经费341.07万元，机关餐厅服务及管理项目经费130万元。运转主要用于保障办公人员数量</w:t>
            </w:r>
            <w:r w:rsidR="004E6A90">
              <w:rPr>
                <w:rFonts w:ascii="宋体" w:eastAsia="宋体" w:hAnsi="宋体" w:cs="宋体" w:hint="eastAsia"/>
                <w:kern w:val="0"/>
                <w:sz w:val="22"/>
                <w:szCs w:val="22"/>
              </w:rPr>
              <w:t>18</w:t>
            </w:r>
            <w:r w:rsidRPr="00DE2769">
              <w:rPr>
                <w:rFonts w:ascii="宋体" w:eastAsia="宋体" w:hAnsi="宋体" w:cs="宋体" w:hint="eastAsia"/>
                <w:kern w:val="0"/>
                <w:sz w:val="22"/>
                <w:szCs w:val="22"/>
              </w:rPr>
              <w:t>人，1辆公务用车，接待访客人数</w:t>
            </w:r>
            <w:r w:rsidR="004E6A90">
              <w:rPr>
                <w:rFonts w:ascii="宋体" w:eastAsia="宋体" w:hAnsi="宋体" w:cs="宋体" w:hint="eastAsia"/>
                <w:kern w:val="0"/>
                <w:sz w:val="22"/>
                <w:szCs w:val="22"/>
              </w:rPr>
              <w:t>100</w:t>
            </w:r>
            <w:r w:rsidRPr="00DE2769">
              <w:rPr>
                <w:rFonts w:ascii="宋体" w:eastAsia="宋体" w:hAnsi="宋体" w:cs="宋体" w:hint="eastAsia"/>
                <w:kern w:val="0"/>
                <w:sz w:val="22"/>
                <w:szCs w:val="22"/>
              </w:rPr>
              <w:t>000人，保障会议次数</w:t>
            </w:r>
            <w:r w:rsidR="004E6A90">
              <w:rPr>
                <w:rFonts w:ascii="宋体" w:eastAsia="宋体" w:hAnsi="宋体" w:cs="宋体" w:hint="eastAsia"/>
                <w:kern w:val="0"/>
                <w:sz w:val="22"/>
                <w:szCs w:val="22"/>
              </w:rPr>
              <w:t>1097</w:t>
            </w:r>
            <w:r w:rsidRPr="00DE2769">
              <w:rPr>
                <w:rFonts w:ascii="宋体" w:eastAsia="宋体" w:hAnsi="宋体" w:cs="宋体" w:hint="eastAsia"/>
                <w:kern w:val="0"/>
                <w:sz w:val="22"/>
                <w:szCs w:val="22"/>
              </w:rPr>
              <w:t>次，完成机关办公与职工生活提供后勤服务、机关办公区域卫生服务、机关会议服务、机关办公用房及公务用车管理服务、保障机关大楼运行运转，稳步推进公共机构节能工作，承办机关委托事项（其他相关社会服务），充分发挥机关事务服务管理职能作用，全面提升机关后勤服务保障水平，围绕社会稳定和长治久安总目标，继续振奋精神，改进不足，开拓创新，扎实工作，努力推动机关事务服务管理工作再上新的台阶；机关餐厅服务及</w:t>
            </w:r>
            <w:r w:rsidRPr="00DE2769">
              <w:rPr>
                <w:rFonts w:ascii="宋体" w:eastAsia="宋体" w:hAnsi="宋体" w:cs="宋体" w:hint="eastAsia"/>
                <w:kern w:val="0"/>
                <w:sz w:val="22"/>
                <w:szCs w:val="22"/>
              </w:rPr>
              <w:lastRenderedPageBreak/>
              <w:t>管理项目经费主要用于保障市党政综合办公楼餐厅和新区办公楼餐厅正常运行，保障广大干部职工及时用餐以及每日用餐安全，使目标群体满意度达到95.00%以上。通过资金的使用提高服务质量，保障广大干部职工用餐安全，加强职工食堂规范化管理，大办倡导“文明餐桌、节约粮食、杜绝浪费”，提升服务质量，提高干部职工满意度。</w:t>
            </w:r>
          </w:p>
        </w:tc>
      </w:tr>
      <w:tr w:rsidR="00DE2769" w:rsidRPr="00DE2769" w:rsidTr="00DE2769">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lastRenderedPageBreak/>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得分</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=20.00人</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=18人</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3.6</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公务保障用车数量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=1.00辆</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=1辆</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4</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接待访客人数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&gt;=95000.00人</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&gt;=100000人</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4</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保障会议次数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&gt;=800.00次</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&gt;=1097次</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4</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日均就餐人数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&gt;=550.00人</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&gt;=550人</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4</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开展机关食堂的专项自查次数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=24.00次</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=24次</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活动任务完成率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食品安全合格率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完成时限</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2022年12月31日</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&gt;=95.00%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&gt;=95%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人员经费</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&lt;=764.75万元</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4E6A90">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&lt;=</w:t>
            </w:r>
            <w:r w:rsidR="004E6A90">
              <w:rPr>
                <w:rFonts w:ascii="宋体" w:eastAsia="宋体" w:hAnsi="宋体" w:cs="宋体" w:hint="eastAsia"/>
                <w:kern w:val="0"/>
                <w:sz w:val="22"/>
                <w:szCs w:val="22"/>
              </w:rPr>
              <w:t>804.19</w:t>
            </w:r>
            <w:r w:rsidRPr="00DE2769">
              <w:rPr>
                <w:rFonts w:ascii="宋体" w:eastAsia="宋体" w:hAnsi="宋体" w:cs="宋体" w:hint="eastAsia"/>
                <w:kern w:val="0"/>
                <w:sz w:val="22"/>
                <w:szCs w:val="22"/>
              </w:rPr>
              <w:t>万元</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公务经费</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&lt;=341.07万元</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4E6A90">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&lt;=</w:t>
            </w:r>
            <w:r w:rsidR="004E6A90">
              <w:rPr>
                <w:rFonts w:ascii="宋体" w:eastAsia="宋体" w:hAnsi="宋体" w:cs="宋体" w:hint="eastAsia"/>
                <w:kern w:val="0"/>
                <w:sz w:val="22"/>
                <w:szCs w:val="22"/>
              </w:rPr>
              <w:t>332.03</w:t>
            </w:r>
            <w:r w:rsidRPr="00DE2769">
              <w:rPr>
                <w:rFonts w:ascii="宋体" w:eastAsia="宋体" w:hAnsi="宋体" w:cs="宋体" w:hint="eastAsia"/>
                <w:kern w:val="0"/>
                <w:sz w:val="22"/>
                <w:szCs w:val="22"/>
              </w:rPr>
              <w:t>万元</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机关餐厅服务及管理运行费用</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&lt;=130.00万元</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4E6A90">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&lt;=</w:t>
            </w:r>
            <w:r w:rsidR="004E6A90">
              <w:rPr>
                <w:rFonts w:ascii="宋体" w:eastAsia="宋体" w:hAnsi="宋体" w:cs="宋体" w:hint="eastAsia"/>
                <w:kern w:val="0"/>
                <w:sz w:val="22"/>
                <w:szCs w:val="22"/>
              </w:rPr>
              <w:t>167.4</w:t>
            </w:r>
            <w:r w:rsidRPr="00DE2769">
              <w:rPr>
                <w:rFonts w:ascii="宋体" w:eastAsia="宋体" w:hAnsi="宋体" w:cs="宋体" w:hint="eastAsia"/>
                <w:kern w:val="0"/>
                <w:sz w:val="22"/>
                <w:szCs w:val="22"/>
              </w:rPr>
              <w:t>万元</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稳步推进公共机构节能工作</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稳步推进</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有效提高机关餐厅服务质量，改善机关餐厅饮食，强化饭菜质量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有效提高</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生态效</w:t>
            </w:r>
            <w:r w:rsidRPr="00DE2769">
              <w:rPr>
                <w:rFonts w:ascii="宋体" w:eastAsia="宋体" w:hAnsi="宋体" w:cs="宋体" w:hint="eastAsia"/>
                <w:kern w:val="0"/>
                <w:sz w:val="22"/>
                <w:szCs w:val="22"/>
              </w:rPr>
              <w:lastRenderedPageBreak/>
              <w:t>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lastRenderedPageBreak/>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保障政府综合办公楼后勤工作正常运行</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长期保障</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6703E0" w:rsidP="00DE2769">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1</w:t>
            </w:r>
            <w:r w:rsidR="00DE2769" w:rsidRPr="00DE2769">
              <w:rPr>
                <w:rFonts w:ascii="宋体" w:eastAsia="宋体" w:hAnsi="宋体" w:cs="宋体" w:hint="eastAsia"/>
                <w:kern w:val="0"/>
                <w:sz w:val="22"/>
                <w:szCs w:val="22"/>
              </w:rPr>
              <w:t>0</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满意度指标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服务对象满意度指标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&gt;=90%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r>
      <w:tr w:rsidR="00DE2769" w:rsidRPr="00DE2769" w:rsidTr="00DE2769">
        <w:trPr>
          <w:trHeight w:val="879"/>
        </w:trPr>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DE2769" w:rsidRPr="00DE2769" w:rsidRDefault="00DE2769" w:rsidP="00DE276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&gt;=95.00%</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&gt;=95%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DE2769" w:rsidRPr="00DE2769" w:rsidRDefault="00DE2769" w:rsidP="00DE2769">
            <w:pPr>
              <w:widowControl/>
              <w:spacing w:line="240" w:lineRule="auto"/>
              <w:ind w:firstLineChars="0" w:firstLine="0"/>
              <w:jc w:val="center"/>
              <w:rPr>
                <w:rFonts w:ascii="宋体" w:eastAsia="宋体" w:hAnsi="宋体" w:cs="宋体"/>
                <w:kern w:val="0"/>
                <w:sz w:val="22"/>
                <w:szCs w:val="22"/>
              </w:rPr>
            </w:pPr>
            <w:r w:rsidRPr="00DE2769">
              <w:rPr>
                <w:rFonts w:ascii="宋体" w:eastAsia="宋体" w:hAnsi="宋体" w:cs="宋体" w:hint="eastAsia"/>
                <w:kern w:val="0"/>
                <w:sz w:val="22"/>
                <w:szCs w:val="22"/>
              </w:rPr>
              <w:t>5</w:t>
            </w:r>
          </w:p>
        </w:tc>
      </w:tr>
    </w:tbl>
    <w:p w:rsidR="0060023A" w:rsidRDefault="0060023A" w:rsidP="0060023A">
      <w:pPr>
        <w:pStyle w:val="3"/>
        <w:ind w:firstLine="562"/>
      </w:pPr>
    </w:p>
    <w:sectPr w:rsidR="0060023A" w:rsidSect="0060023A">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33D4" w:rsidRDefault="006133D4" w:rsidP="006D1C81">
      <w:pPr>
        <w:spacing w:line="240" w:lineRule="auto"/>
        <w:ind w:firstLine="560"/>
      </w:pPr>
      <w:r>
        <w:separator/>
      </w:r>
    </w:p>
  </w:endnote>
  <w:endnote w:type="continuationSeparator" w:id="1">
    <w:p w:rsidR="006133D4" w:rsidRDefault="006133D4" w:rsidP="006D1C8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6"/>
    <w:family w:val="swiss"/>
    <w:pitch w:val="variable"/>
    <w:sig w:usb0="B0000AAF" w:usb1="09DF7CFB" w:usb2="00000012" w:usb3="00000000" w:csb0="003E01BD" w:csb1="00000000"/>
  </w:font>
  <w:font w:name="??_GB2312">
    <w:altName w:val="Segoe Print"/>
    <w:charset w:val="00"/>
    <w:family w:val="auto"/>
    <w:pitch w:val="default"/>
    <w:sig w:usb0="00000000" w:usb1="00000000" w:usb2="00000000" w:usb3="00000000" w:csb0="00000001" w:csb1="00000000"/>
  </w:font>
  <w:font w:name="方正小标宋简体">
    <w:altName w:val="黑体"/>
    <w:panose1 w:val="03000509000000000000"/>
    <w:charset w:val="86"/>
    <w:family w:val="script"/>
    <w:pitch w:val="fixed"/>
    <w:sig w:usb0="00000001" w:usb1="080E0000" w:usb2="00000010" w:usb3="00000000" w:csb0="00040000" w:csb1="00000000"/>
  </w:font>
  <w:font w:name="Calibri Light">
    <w:altName w:val="Arial"/>
    <w:charset w:val="00"/>
    <w:family w:val="swiss"/>
    <w:pitch w:val="variable"/>
    <w:sig w:usb0="00000000"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6FF" w:rsidRDefault="004D56F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4D56FF" w:rsidRDefault="004E31E8">
        <w:pPr>
          <w:pStyle w:val="a5"/>
          <w:ind w:firstLine="360"/>
          <w:jc w:val="right"/>
        </w:pPr>
        <w:r>
          <w:rPr>
            <w:lang w:val="zh-CN"/>
          </w:rPr>
          <w:fldChar w:fldCharType="begin"/>
        </w:r>
        <w:r w:rsidR="004D56FF">
          <w:rPr>
            <w:lang w:val="zh-CN"/>
          </w:rPr>
          <w:instrText xml:space="preserve"> PAGE   \* MERGEFORMAT </w:instrText>
        </w:r>
        <w:r>
          <w:rPr>
            <w:lang w:val="zh-CN"/>
          </w:rPr>
          <w:fldChar w:fldCharType="separate"/>
        </w:r>
        <w:r w:rsidR="00082CAA">
          <w:rPr>
            <w:noProof/>
            <w:lang w:val="zh-CN"/>
          </w:rPr>
          <w:t>4</w:t>
        </w:r>
        <w:r>
          <w:rPr>
            <w:lang w:val="zh-CN"/>
          </w:rPr>
          <w:fldChar w:fldCharType="end"/>
        </w:r>
      </w:p>
    </w:sdtContent>
  </w:sdt>
  <w:p w:rsidR="004D56FF" w:rsidRDefault="004D56FF">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6FF" w:rsidRDefault="004D56F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33D4" w:rsidRDefault="006133D4" w:rsidP="006D1C81">
      <w:pPr>
        <w:spacing w:line="240" w:lineRule="auto"/>
        <w:ind w:firstLine="560"/>
      </w:pPr>
      <w:r>
        <w:separator/>
      </w:r>
    </w:p>
  </w:footnote>
  <w:footnote w:type="continuationSeparator" w:id="1">
    <w:p w:rsidR="006133D4" w:rsidRDefault="006133D4" w:rsidP="006D1C8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6FF" w:rsidRDefault="004D56F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6FF" w:rsidRDefault="004D56FF">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6FF" w:rsidRDefault="004D56FF">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8CBA3B"/>
    <w:multiLevelType w:val="singleLevel"/>
    <w:tmpl w:val="F68CBA3B"/>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defaultTabStop w:val="420"/>
  <w:drawingGridHorizontalSpacing w:val="140"/>
  <w:drawingGridVerticalSpacing w:val="381"/>
  <w:noPunctuationKerning/>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736CA"/>
    <w:rsid w:val="00012408"/>
    <w:rsid w:val="000127F0"/>
    <w:rsid w:val="00012F5F"/>
    <w:rsid w:val="00082CAA"/>
    <w:rsid w:val="001E516F"/>
    <w:rsid w:val="00201A4A"/>
    <w:rsid w:val="002153DD"/>
    <w:rsid w:val="00262F33"/>
    <w:rsid w:val="002640E4"/>
    <w:rsid w:val="00266868"/>
    <w:rsid w:val="002A49FD"/>
    <w:rsid w:val="002C3EDB"/>
    <w:rsid w:val="002C4759"/>
    <w:rsid w:val="003A44B3"/>
    <w:rsid w:val="003B184C"/>
    <w:rsid w:val="003D45DF"/>
    <w:rsid w:val="003F473D"/>
    <w:rsid w:val="0045370A"/>
    <w:rsid w:val="00455E2F"/>
    <w:rsid w:val="00485980"/>
    <w:rsid w:val="004D4927"/>
    <w:rsid w:val="004D56FF"/>
    <w:rsid w:val="004E31E8"/>
    <w:rsid w:val="004E4CA7"/>
    <w:rsid w:val="004E6A90"/>
    <w:rsid w:val="00533EE4"/>
    <w:rsid w:val="005736CA"/>
    <w:rsid w:val="00583E8C"/>
    <w:rsid w:val="005A124E"/>
    <w:rsid w:val="005C2203"/>
    <w:rsid w:val="005D3F17"/>
    <w:rsid w:val="005E5D6E"/>
    <w:rsid w:val="005F7A93"/>
    <w:rsid w:val="0060023A"/>
    <w:rsid w:val="00601640"/>
    <w:rsid w:val="006133D4"/>
    <w:rsid w:val="00617C63"/>
    <w:rsid w:val="006703E0"/>
    <w:rsid w:val="006B744D"/>
    <w:rsid w:val="006D1C81"/>
    <w:rsid w:val="00722410"/>
    <w:rsid w:val="0075273F"/>
    <w:rsid w:val="0077571A"/>
    <w:rsid w:val="007A1B0F"/>
    <w:rsid w:val="007B6305"/>
    <w:rsid w:val="008A09A7"/>
    <w:rsid w:val="008A1C5E"/>
    <w:rsid w:val="008D5E7B"/>
    <w:rsid w:val="0090615A"/>
    <w:rsid w:val="009132A1"/>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6F56"/>
    <w:rsid w:val="00D8792A"/>
    <w:rsid w:val="00DB3723"/>
    <w:rsid w:val="00DC7874"/>
    <w:rsid w:val="00DE2769"/>
    <w:rsid w:val="00E122EB"/>
    <w:rsid w:val="00E164DC"/>
    <w:rsid w:val="00E65EF1"/>
    <w:rsid w:val="00E76F6F"/>
    <w:rsid w:val="00EA0F2D"/>
    <w:rsid w:val="00EA7577"/>
    <w:rsid w:val="00F671DA"/>
    <w:rsid w:val="00FB08E2"/>
    <w:rsid w:val="00FE53B3"/>
    <w:rsid w:val="012D3D63"/>
    <w:rsid w:val="01330A6C"/>
    <w:rsid w:val="01487A18"/>
    <w:rsid w:val="01720865"/>
    <w:rsid w:val="0189003F"/>
    <w:rsid w:val="01C42D66"/>
    <w:rsid w:val="028C2DEB"/>
    <w:rsid w:val="02C15BF6"/>
    <w:rsid w:val="03673532"/>
    <w:rsid w:val="0379691F"/>
    <w:rsid w:val="03BE7262"/>
    <w:rsid w:val="04313FCA"/>
    <w:rsid w:val="046072C6"/>
    <w:rsid w:val="048C34B8"/>
    <w:rsid w:val="04993586"/>
    <w:rsid w:val="049D20FD"/>
    <w:rsid w:val="04C42719"/>
    <w:rsid w:val="04DF6C0B"/>
    <w:rsid w:val="050D0377"/>
    <w:rsid w:val="05266D56"/>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A1208D"/>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682AF0"/>
    <w:rsid w:val="0E820056"/>
    <w:rsid w:val="0E9E33B0"/>
    <w:rsid w:val="0EF905AA"/>
    <w:rsid w:val="0F0F78C8"/>
    <w:rsid w:val="0F140AC0"/>
    <w:rsid w:val="0F14215B"/>
    <w:rsid w:val="0F3C74C6"/>
    <w:rsid w:val="0FB35FED"/>
    <w:rsid w:val="0FD2175C"/>
    <w:rsid w:val="0FE06440"/>
    <w:rsid w:val="1049193F"/>
    <w:rsid w:val="10566744"/>
    <w:rsid w:val="10625CF9"/>
    <w:rsid w:val="10950DBA"/>
    <w:rsid w:val="10B52A92"/>
    <w:rsid w:val="10D40475"/>
    <w:rsid w:val="111E000C"/>
    <w:rsid w:val="113051CE"/>
    <w:rsid w:val="114E5553"/>
    <w:rsid w:val="1193547A"/>
    <w:rsid w:val="1199679A"/>
    <w:rsid w:val="11B513B1"/>
    <w:rsid w:val="11C51460"/>
    <w:rsid w:val="12160F32"/>
    <w:rsid w:val="1285757D"/>
    <w:rsid w:val="129C5FBF"/>
    <w:rsid w:val="12C22E54"/>
    <w:rsid w:val="132A631E"/>
    <w:rsid w:val="13332723"/>
    <w:rsid w:val="13336BAF"/>
    <w:rsid w:val="134D7FF4"/>
    <w:rsid w:val="13523DC0"/>
    <w:rsid w:val="136819A2"/>
    <w:rsid w:val="13A27094"/>
    <w:rsid w:val="13B42D72"/>
    <w:rsid w:val="13CE2B9A"/>
    <w:rsid w:val="13D06674"/>
    <w:rsid w:val="13D44D7F"/>
    <w:rsid w:val="14120FE1"/>
    <w:rsid w:val="142C48EB"/>
    <w:rsid w:val="143E5526"/>
    <w:rsid w:val="14703A03"/>
    <w:rsid w:val="1493153C"/>
    <w:rsid w:val="14A60FE7"/>
    <w:rsid w:val="14B33F8F"/>
    <w:rsid w:val="14F81E1D"/>
    <w:rsid w:val="15343BE6"/>
    <w:rsid w:val="15357338"/>
    <w:rsid w:val="153612FD"/>
    <w:rsid w:val="154136C6"/>
    <w:rsid w:val="15530DDD"/>
    <w:rsid w:val="156F1B1C"/>
    <w:rsid w:val="15FA6724"/>
    <w:rsid w:val="15FE0438"/>
    <w:rsid w:val="16050D98"/>
    <w:rsid w:val="16123C81"/>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BBF7E22"/>
    <w:rsid w:val="1BE93DF5"/>
    <w:rsid w:val="1C0E12CD"/>
    <w:rsid w:val="1C3C0819"/>
    <w:rsid w:val="1C5A6A79"/>
    <w:rsid w:val="1C603202"/>
    <w:rsid w:val="1C9A0200"/>
    <w:rsid w:val="1CCE5055"/>
    <w:rsid w:val="1CD529D6"/>
    <w:rsid w:val="1D1728A6"/>
    <w:rsid w:val="1D4F44EB"/>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491BF2"/>
    <w:rsid w:val="218738BE"/>
    <w:rsid w:val="219A700D"/>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2659B0"/>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203F6"/>
    <w:rsid w:val="29784CA5"/>
    <w:rsid w:val="29B80C93"/>
    <w:rsid w:val="29BB20D2"/>
    <w:rsid w:val="29D44C7C"/>
    <w:rsid w:val="29F33C34"/>
    <w:rsid w:val="29FA5139"/>
    <w:rsid w:val="2A380298"/>
    <w:rsid w:val="2A7B46E1"/>
    <w:rsid w:val="2A886FA9"/>
    <w:rsid w:val="2AC64A60"/>
    <w:rsid w:val="2ADD05CC"/>
    <w:rsid w:val="2C01657E"/>
    <w:rsid w:val="2C085CD5"/>
    <w:rsid w:val="2C5033C5"/>
    <w:rsid w:val="2C5C6A3E"/>
    <w:rsid w:val="2C757BAF"/>
    <w:rsid w:val="2C8606C5"/>
    <w:rsid w:val="2C8C2E69"/>
    <w:rsid w:val="2C974E3D"/>
    <w:rsid w:val="2D07338F"/>
    <w:rsid w:val="2DB93477"/>
    <w:rsid w:val="2DC172D3"/>
    <w:rsid w:val="2DF65048"/>
    <w:rsid w:val="2E165B2D"/>
    <w:rsid w:val="2E1B46D1"/>
    <w:rsid w:val="2E9C69DA"/>
    <w:rsid w:val="2EE84ED3"/>
    <w:rsid w:val="2F047E61"/>
    <w:rsid w:val="2F062134"/>
    <w:rsid w:val="2F097580"/>
    <w:rsid w:val="2F21289E"/>
    <w:rsid w:val="2F8507EF"/>
    <w:rsid w:val="2F912F13"/>
    <w:rsid w:val="30315A18"/>
    <w:rsid w:val="30574B6C"/>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61406"/>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01AFD"/>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0A3D0F"/>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2FC2BAB"/>
    <w:rsid w:val="43826A74"/>
    <w:rsid w:val="4389139C"/>
    <w:rsid w:val="43B22635"/>
    <w:rsid w:val="43D83DE6"/>
    <w:rsid w:val="43DC59FD"/>
    <w:rsid w:val="44016A8B"/>
    <w:rsid w:val="440D4A0E"/>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E66665"/>
    <w:rsid w:val="4BF32BD8"/>
    <w:rsid w:val="4C421049"/>
    <w:rsid w:val="4C5411D7"/>
    <w:rsid w:val="4C546F81"/>
    <w:rsid w:val="4C564361"/>
    <w:rsid w:val="4C5904F7"/>
    <w:rsid w:val="4C99363E"/>
    <w:rsid w:val="4C9C4F4D"/>
    <w:rsid w:val="4CB96723"/>
    <w:rsid w:val="4CE4471C"/>
    <w:rsid w:val="4D0A2F51"/>
    <w:rsid w:val="4D8C30FA"/>
    <w:rsid w:val="4D960495"/>
    <w:rsid w:val="4E1A2AF8"/>
    <w:rsid w:val="4E3E44C6"/>
    <w:rsid w:val="4E9D6C5F"/>
    <w:rsid w:val="4ED065C7"/>
    <w:rsid w:val="4ED60D0E"/>
    <w:rsid w:val="4EFE1CAD"/>
    <w:rsid w:val="4F5E0911"/>
    <w:rsid w:val="4F6C7D95"/>
    <w:rsid w:val="4F7B7863"/>
    <w:rsid w:val="4FBC77EB"/>
    <w:rsid w:val="4FBD4AFA"/>
    <w:rsid w:val="50206576"/>
    <w:rsid w:val="50303A7C"/>
    <w:rsid w:val="50453781"/>
    <w:rsid w:val="50A26FF3"/>
    <w:rsid w:val="51525315"/>
    <w:rsid w:val="515C17D5"/>
    <w:rsid w:val="519223A8"/>
    <w:rsid w:val="51B45CF8"/>
    <w:rsid w:val="51CB5559"/>
    <w:rsid w:val="51CF316D"/>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930BD"/>
    <w:rsid w:val="549C23F0"/>
    <w:rsid w:val="54B8713B"/>
    <w:rsid w:val="55132799"/>
    <w:rsid w:val="55355F31"/>
    <w:rsid w:val="55A768F4"/>
    <w:rsid w:val="55B62452"/>
    <w:rsid w:val="55FE78A0"/>
    <w:rsid w:val="56253786"/>
    <w:rsid w:val="562D3283"/>
    <w:rsid w:val="566C0CF7"/>
    <w:rsid w:val="569156EC"/>
    <w:rsid w:val="56CE2C6C"/>
    <w:rsid w:val="56E95104"/>
    <w:rsid w:val="571924B2"/>
    <w:rsid w:val="572109E0"/>
    <w:rsid w:val="5747400E"/>
    <w:rsid w:val="575751FD"/>
    <w:rsid w:val="57623F96"/>
    <w:rsid w:val="578A3F51"/>
    <w:rsid w:val="57CC6BA1"/>
    <w:rsid w:val="57CE3E29"/>
    <w:rsid w:val="57D64EF2"/>
    <w:rsid w:val="57FC4540"/>
    <w:rsid w:val="581B6FA6"/>
    <w:rsid w:val="58F37117"/>
    <w:rsid w:val="594D3747"/>
    <w:rsid w:val="596F52DD"/>
    <w:rsid w:val="59783883"/>
    <w:rsid w:val="59BE14BB"/>
    <w:rsid w:val="59C97846"/>
    <w:rsid w:val="59E91E58"/>
    <w:rsid w:val="5A0207F8"/>
    <w:rsid w:val="5A0F7C73"/>
    <w:rsid w:val="5A100CE1"/>
    <w:rsid w:val="5A1256F7"/>
    <w:rsid w:val="5A132397"/>
    <w:rsid w:val="5A2E42CD"/>
    <w:rsid w:val="5A594A71"/>
    <w:rsid w:val="5A7F37F9"/>
    <w:rsid w:val="5A837878"/>
    <w:rsid w:val="5A9E7D61"/>
    <w:rsid w:val="5AB5421F"/>
    <w:rsid w:val="5B0C31BE"/>
    <w:rsid w:val="5B28122D"/>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9C760D"/>
    <w:rsid w:val="5DAA0B93"/>
    <w:rsid w:val="5DCE0E18"/>
    <w:rsid w:val="5E2A4BFC"/>
    <w:rsid w:val="5EAC236D"/>
    <w:rsid w:val="5EB34C8F"/>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007435"/>
    <w:rsid w:val="62302D5E"/>
    <w:rsid w:val="62A43EEF"/>
    <w:rsid w:val="63277530"/>
    <w:rsid w:val="6352384A"/>
    <w:rsid w:val="64340981"/>
    <w:rsid w:val="644B1C20"/>
    <w:rsid w:val="6471055F"/>
    <w:rsid w:val="64AE7D1C"/>
    <w:rsid w:val="64B97E4E"/>
    <w:rsid w:val="64C303D9"/>
    <w:rsid w:val="64FD2CA7"/>
    <w:rsid w:val="652B7127"/>
    <w:rsid w:val="65587CBA"/>
    <w:rsid w:val="656B579F"/>
    <w:rsid w:val="656E592B"/>
    <w:rsid w:val="65A165E9"/>
    <w:rsid w:val="65C14A06"/>
    <w:rsid w:val="65C15488"/>
    <w:rsid w:val="660D76B4"/>
    <w:rsid w:val="667136F9"/>
    <w:rsid w:val="66841ED9"/>
    <w:rsid w:val="66B24A2C"/>
    <w:rsid w:val="66EE641B"/>
    <w:rsid w:val="67024FEA"/>
    <w:rsid w:val="671073D1"/>
    <w:rsid w:val="678E06CE"/>
    <w:rsid w:val="679A602D"/>
    <w:rsid w:val="67E028BC"/>
    <w:rsid w:val="67F81964"/>
    <w:rsid w:val="68537B47"/>
    <w:rsid w:val="68620DC9"/>
    <w:rsid w:val="68A9552D"/>
    <w:rsid w:val="68C330AE"/>
    <w:rsid w:val="68D52CCF"/>
    <w:rsid w:val="68E45DE3"/>
    <w:rsid w:val="68FB058E"/>
    <w:rsid w:val="691D1344"/>
    <w:rsid w:val="6934149F"/>
    <w:rsid w:val="69461986"/>
    <w:rsid w:val="6958671E"/>
    <w:rsid w:val="69E80C51"/>
    <w:rsid w:val="6A1D02B0"/>
    <w:rsid w:val="6A281A45"/>
    <w:rsid w:val="6A3B618C"/>
    <w:rsid w:val="6AA103CB"/>
    <w:rsid w:val="6AA75408"/>
    <w:rsid w:val="6AB9521D"/>
    <w:rsid w:val="6AE30A31"/>
    <w:rsid w:val="6B182CCA"/>
    <w:rsid w:val="6B2560EF"/>
    <w:rsid w:val="6B3B5834"/>
    <w:rsid w:val="6B4D19C5"/>
    <w:rsid w:val="6B5F2BF8"/>
    <w:rsid w:val="6B737395"/>
    <w:rsid w:val="6BD55D0B"/>
    <w:rsid w:val="6BD83CC4"/>
    <w:rsid w:val="6BDC47ED"/>
    <w:rsid w:val="6BF1112B"/>
    <w:rsid w:val="6BF76F4D"/>
    <w:rsid w:val="6C0A4626"/>
    <w:rsid w:val="6C0B41BF"/>
    <w:rsid w:val="6C1B3303"/>
    <w:rsid w:val="6C1B55BA"/>
    <w:rsid w:val="6C3E28BF"/>
    <w:rsid w:val="6C3F33CD"/>
    <w:rsid w:val="6C7A7040"/>
    <w:rsid w:val="6C8132A9"/>
    <w:rsid w:val="6C9E6020"/>
    <w:rsid w:val="6CAA4D6A"/>
    <w:rsid w:val="6CC70826"/>
    <w:rsid w:val="6CD77821"/>
    <w:rsid w:val="6CEA34F1"/>
    <w:rsid w:val="6D0A6DBB"/>
    <w:rsid w:val="6D102087"/>
    <w:rsid w:val="6D40311C"/>
    <w:rsid w:val="6DB167DD"/>
    <w:rsid w:val="6DB43590"/>
    <w:rsid w:val="6DB84EBA"/>
    <w:rsid w:val="6E2D7393"/>
    <w:rsid w:val="6E6E6F1D"/>
    <w:rsid w:val="6E985F27"/>
    <w:rsid w:val="6EA63453"/>
    <w:rsid w:val="6F1C4DB2"/>
    <w:rsid w:val="6F293DA9"/>
    <w:rsid w:val="6F6A53B1"/>
    <w:rsid w:val="6FB36903"/>
    <w:rsid w:val="6FC83C68"/>
    <w:rsid w:val="6FCE226C"/>
    <w:rsid w:val="6FF67EDB"/>
    <w:rsid w:val="706747BD"/>
    <w:rsid w:val="707165D4"/>
    <w:rsid w:val="70A93F9B"/>
    <w:rsid w:val="70BF78D7"/>
    <w:rsid w:val="70E95E6A"/>
    <w:rsid w:val="712F11E7"/>
    <w:rsid w:val="71790E9D"/>
    <w:rsid w:val="717A6C89"/>
    <w:rsid w:val="718D7B8F"/>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0551F6"/>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7E738E"/>
    <w:rsid w:val="7AB2209C"/>
    <w:rsid w:val="7ACB6E73"/>
    <w:rsid w:val="7B033D7C"/>
    <w:rsid w:val="7B233171"/>
    <w:rsid w:val="7B3943CF"/>
    <w:rsid w:val="7B634CE1"/>
    <w:rsid w:val="7B9C2512"/>
    <w:rsid w:val="7BFB110F"/>
    <w:rsid w:val="7C09409A"/>
    <w:rsid w:val="7C264DF2"/>
    <w:rsid w:val="7C265E43"/>
    <w:rsid w:val="7C287D7E"/>
    <w:rsid w:val="7C3825FA"/>
    <w:rsid w:val="7C3829D4"/>
    <w:rsid w:val="7D2A2168"/>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60023A"/>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60023A"/>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60023A"/>
    <w:pPr>
      <w:keepNext/>
      <w:keepLines/>
      <w:outlineLvl w:val="1"/>
    </w:pPr>
    <w:rPr>
      <w:rFonts w:ascii="Arial" w:eastAsia="楷体" w:hAnsi="Arial"/>
      <w:b/>
      <w:sz w:val="32"/>
    </w:rPr>
  </w:style>
  <w:style w:type="paragraph" w:styleId="3">
    <w:name w:val="heading 3"/>
    <w:basedOn w:val="a"/>
    <w:next w:val="a"/>
    <w:qFormat/>
    <w:rsid w:val="0060023A"/>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60023A"/>
    <w:pPr>
      <w:jc w:val="left"/>
    </w:pPr>
  </w:style>
  <w:style w:type="paragraph" w:styleId="a4">
    <w:name w:val="Body Text"/>
    <w:basedOn w:val="a"/>
    <w:uiPriority w:val="99"/>
    <w:qFormat/>
    <w:rsid w:val="0060023A"/>
    <w:pPr>
      <w:spacing w:after="120"/>
    </w:pPr>
    <w:rPr>
      <w:rFonts w:ascii="Times New Roman" w:eastAsia="宋体" w:hAnsi="Times New Roman"/>
    </w:rPr>
  </w:style>
  <w:style w:type="paragraph" w:styleId="a5">
    <w:name w:val="footer"/>
    <w:basedOn w:val="a"/>
    <w:link w:val="Char"/>
    <w:uiPriority w:val="99"/>
    <w:qFormat/>
    <w:rsid w:val="0060023A"/>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60023A"/>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rsid w:val="0060023A"/>
    <w:pPr>
      <w:spacing w:before="100" w:beforeAutospacing="1" w:after="100" w:afterAutospacing="1"/>
      <w:jc w:val="left"/>
    </w:pPr>
    <w:rPr>
      <w:sz w:val="24"/>
    </w:rPr>
  </w:style>
  <w:style w:type="character" w:styleId="a8">
    <w:name w:val="Strong"/>
    <w:basedOn w:val="a0"/>
    <w:qFormat/>
    <w:rsid w:val="0060023A"/>
    <w:rPr>
      <w:b/>
      <w:bCs/>
    </w:rPr>
  </w:style>
  <w:style w:type="paragraph" w:customStyle="1" w:styleId="A9">
    <w:name w:val="正文A"/>
    <w:basedOn w:val="a"/>
    <w:uiPriority w:val="4"/>
    <w:qFormat/>
    <w:rsid w:val="0060023A"/>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60023A"/>
    <w:pPr>
      <w:ind w:firstLine="420"/>
    </w:pPr>
  </w:style>
  <w:style w:type="paragraph" w:customStyle="1" w:styleId="10">
    <w:name w:val="样式1"/>
    <w:basedOn w:val="a"/>
    <w:link w:val="1Char"/>
    <w:qFormat/>
    <w:rsid w:val="0060023A"/>
    <w:pPr>
      <w:ind w:firstLine="560"/>
    </w:pPr>
  </w:style>
  <w:style w:type="paragraph" w:customStyle="1" w:styleId="20">
    <w:name w:val="样式2"/>
    <w:basedOn w:val="a6"/>
    <w:link w:val="2Char"/>
    <w:qFormat/>
    <w:rsid w:val="0060023A"/>
    <w:pPr>
      <w:pBdr>
        <w:bottom w:val="none" w:sz="0" w:space="0" w:color="auto"/>
      </w:pBdr>
      <w:ind w:firstLine="360"/>
    </w:pPr>
  </w:style>
  <w:style w:type="character" w:customStyle="1" w:styleId="1Char">
    <w:name w:val="样式1 Char"/>
    <w:basedOn w:val="a0"/>
    <w:link w:val="10"/>
    <w:qFormat/>
    <w:rsid w:val="0060023A"/>
    <w:rPr>
      <w:rFonts w:ascii="仿宋" w:eastAsia="仿宋" w:hAnsi="仿宋"/>
      <w:kern w:val="2"/>
      <w:sz w:val="28"/>
      <w:szCs w:val="24"/>
    </w:rPr>
  </w:style>
  <w:style w:type="character" w:customStyle="1" w:styleId="Char0">
    <w:name w:val="页眉 Char"/>
    <w:basedOn w:val="a0"/>
    <w:link w:val="a6"/>
    <w:uiPriority w:val="99"/>
    <w:qFormat/>
    <w:rsid w:val="0060023A"/>
    <w:rPr>
      <w:rFonts w:ascii="仿宋" w:eastAsia="仿宋" w:hAnsi="仿宋"/>
      <w:kern w:val="2"/>
      <w:sz w:val="18"/>
      <w:szCs w:val="18"/>
    </w:rPr>
  </w:style>
  <w:style w:type="character" w:customStyle="1" w:styleId="2Char">
    <w:name w:val="样式2 Char"/>
    <w:basedOn w:val="Char0"/>
    <w:link w:val="20"/>
    <w:qFormat/>
    <w:rsid w:val="0060023A"/>
    <w:rPr>
      <w:rFonts w:ascii="仿宋" w:eastAsia="仿宋" w:hAnsi="仿宋"/>
      <w:kern w:val="2"/>
      <w:sz w:val="18"/>
      <w:szCs w:val="18"/>
    </w:rPr>
  </w:style>
  <w:style w:type="character" w:customStyle="1" w:styleId="Char">
    <w:name w:val="页脚 Char"/>
    <w:basedOn w:val="a0"/>
    <w:link w:val="a5"/>
    <w:uiPriority w:val="99"/>
    <w:qFormat/>
    <w:rsid w:val="0060023A"/>
    <w:rPr>
      <w:rFonts w:eastAsia="仿宋"/>
      <w:kern w:val="2"/>
      <w:sz w:val="18"/>
      <w:szCs w:val="24"/>
    </w:rPr>
  </w:style>
  <w:style w:type="paragraph" w:styleId="ab">
    <w:name w:val="Balloon Text"/>
    <w:basedOn w:val="a"/>
    <w:link w:val="Char1"/>
    <w:semiHidden/>
    <w:unhideWhenUsed/>
    <w:rsid w:val="006D1C81"/>
    <w:pPr>
      <w:spacing w:line="240" w:lineRule="auto"/>
    </w:pPr>
    <w:rPr>
      <w:sz w:val="18"/>
      <w:szCs w:val="18"/>
    </w:rPr>
  </w:style>
  <w:style w:type="character" w:customStyle="1" w:styleId="Char1">
    <w:name w:val="批注框文本 Char"/>
    <w:basedOn w:val="a0"/>
    <w:link w:val="ab"/>
    <w:semiHidden/>
    <w:rsid w:val="006D1C81"/>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divs>
    <w:div w:id="84377369">
      <w:bodyDiv w:val="1"/>
      <w:marLeft w:val="0"/>
      <w:marRight w:val="0"/>
      <w:marTop w:val="0"/>
      <w:marBottom w:val="0"/>
      <w:divBdr>
        <w:top w:val="none" w:sz="0" w:space="0" w:color="auto"/>
        <w:left w:val="none" w:sz="0" w:space="0" w:color="auto"/>
        <w:bottom w:val="none" w:sz="0" w:space="0" w:color="auto"/>
        <w:right w:val="none" w:sz="0" w:space="0" w:color="auto"/>
      </w:divBdr>
    </w:div>
    <w:div w:id="245724387">
      <w:bodyDiv w:val="1"/>
      <w:marLeft w:val="0"/>
      <w:marRight w:val="0"/>
      <w:marTop w:val="0"/>
      <w:marBottom w:val="0"/>
      <w:divBdr>
        <w:top w:val="none" w:sz="0" w:space="0" w:color="auto"/>
        <w:left w:val="none" w:sz="0" w:space="0" w:color="auto"/>
        <w:bottom w:val="none" w:sz="0" w:space="0" w:color="auto"/>
        <w:right w:val="none" w:sz="0" w:space="0" w:color="auto"/>
      </w:divBdr>
    </w:div>
    <w:div w:id="250240743">
      <w:bodyDiv w:val="1"/>
      <w:marLeft w:val="0"/>
      <w:marRight w:val="0"/>
      <w:marTop w:val="0"/>
      <w:marBottom w:val="0"/>
      <w:divBdr>
        <w:top w:val="none" w:sz="0" w:space="0" w:color="auto"/>
        <w:left w:val="none" w:sz="0" w:space="0" w:color="auto"/>
        <w:bottom w:val="none" w:sz="0" w:space="0" w:color="auto"/>
        <w:right w:val="none" w:sz="0" w:space="0" w:color="auto"/>
      </w:divBdr>
    </w:div>
    <w:div w:id="400100284">
      <w:bodyDiv w:val="1"/>
      <w:marLeft w:val="0"/>
      <w:marRight w:val="0"/>
      <w:marTop w:val="0"/>
      <w:marBottom w:val="0"/>
      <w:divBdr>
        <w:top w:val="none" w:sz="0" w:space="0" w:color="auto"/>
        <w:left w:val="none" w:sz="0" w:space="0" w:color="auto"/>
        <w:bottom w:val="none" w:sz="0" w:space="0" w:color="auto"/>
        <w:right w:val="none" w:sz="0" w:space="0" w:color="auto"/>
      </w:divBdr>
    </w:div>
    <w:div w:id="447166808">
      <w:bodyDiv w:val="1"/>
      <w:marLeft w:val="0"/>
      <w:marRight w:val="0"/>
      <w:marTop w:val="0"/>
      <w:marBottom w:val="0"/>
      <w:divBdr>
        <w:top w:val="none" w:sz="0" w:space="0" w:color="auto"/>
        <w:left w:val="none" w:sz="0" w:space="0" w:color="auto"/>
        <w:bottom w:val="none" w:sz="0" w:space="0" w:color="auto"/>
        <w:right w:val="none" w:sz="0" w:space="0" w:color="auto"/>
      </w:divBdr>
    </w:div>
    <w:div w:id="482240164">
      <w:bodyDiv w:val="1"/>
      <w:marLeft w:val="0"/>
      <w:marRight w:val="0"/>
      <w:marTop w:val="0"/>
      <w:marBottom w:val="0"/>
      <w:divBdr>
        <w:top w:val="none" w:sz="0" w:space="0" w:color="auto"/>
        <w:left w:val="none" w:sz="0" w:space="0" w:color="auto"/>
        <w:bottom w:val="none" w:sz="0" w:space="0" w:color="auto"/>
        <w:right w:val="none" w:sz="0" w:space="0" w:color="auto"/>
      </w:divBdr>
    </w:div>
    <w:div w:id="526910700">
      <w:bodyDiv w:val="1"/>
      <w:marLeft w:val="0"/>
      <w:marRight w:val="0"/>
      <w:marTop w:val="0"/>
      <w:marBottom w:val="0"/>
      <w:divBdr>
        <w:top w:val="none" w:sz="0" w:space="0" w:color="auto"/>
        <w:left w:val="none" w:sz="0" w:space="0" w:color="auto"/>
        <w:bottom w:val="none" w:sz="0" w:space="0" w:color="auto"/>
        <w:right w:val="none" w:sz="0" w:space="0" w:color="auto"/>
      </w:divBdr>
    </w:div>
    <w:div w:id="617293491">
      <w:bodyDiv w:val="1"/>
      <w:marLeft w:val="0"/>
      <w:marRight w:val="0"/>
      <w:marTop w:val="0"/>
      <w:marBottom w:val="0"/>
      <w:divBdr>
        <w:top w:val="none" w:sz="0" w:space="0" w:color="auto"/>
        <w:left w:val="none" w:sz="0" w:space="0" w:color="auto"/>
        <w:bottom w:val="none" w:sz="0" w:space="0" w:color="auto"/>
        <w:right w:val="none" w:sz="0" w:space="0" w:color="auto"/>
      </w:divBdr>
    </w:div>
    <w:div w:id="648098365">
      <w:bodyDiv w:val="1"/>
      <w:marLeft w:val="0"/>
      <w:marRight w:val="0"/>
      <w:marTop w:val="0"/>
      <w:marBottom w:val="0"/>
      <w:divBdr>
        <w:top w:val="none" w:sz="0" w:space="0" w:color="auto"/>
        <w:left w:val="none" w:sz="0" w:space="0" w:color="auto"/>
        <w:bottom w:val="none" w:sz="0" w:space="0" w:color="auto"/>
        <w:right w:val="none" w:sz="0" w:space="0" w:color="auto"/>
      </w:divBdr>
    </w:div>
    <w:div w:id="720665428">
      <w:bodyDiv w:val="1"/>
      <w:marLeft w:val="0"/>
      <w:marRight w:val="0"/>
      <w:marTop w:val="0"/>
      <w:marBottom w:val="0"/>
      <w:divBdr>
        <w:top w:val="none" w:sz="0" w:space="0" w:color="auto"/>
        <w:left w:val="none" w:sz="0" w:space="0" w:color="auto"/>
        <w:bottom w:val="none" w:sz="0" w:space="0" w:color="auto"/>
        <w:right w:val="none" w:sz="0" w:space="0" w:color="auto"/>
      </w:divBdr>
    </w:div>
    <w:div w:id="837353699">
      <w:bodyDiv w:val="1"/>
      <w:marLeft w:val="0"/>
      <w:marRight w:val="0"/>
      <w:marTop w:val="0"/>
      <w:marBottom w:val="0"/>
      <w:divBdr>
        <w:top w:val="none" w:sz="0" w:space="0" w:color="auto"/>
        <w:left w:val="none" w:sz="0" w:space="0" w:color="auto"/>
        <w:bottom w:val="none" w:sz="0" w:space="0" w:color="auto"/>
        <w:right w:val="none" w:sz="0" w:space="0" w:color="auto"/>
      </w:divBdr>
    </w:div>
    <w:div w:id="900288753">
      <w:bodyDiv w:val="1"/>
      <w:marLeft w:val="0"/>
      <w:marRight w:val="0"/>
      <w:marTop w:val="0"/>
      <w:marBottom w:val="0"/>
      <w:divBdr>
        <w:top w:val="none" w:sz="0" w:space="0" w:color="auto"/>
        <w:left w:val="none" w:sz="0" w:space="0" w:color="auto"/>
        <w:bottom w:val="none" w:sz="0" w:space="0" w:color="auto"/>
        <w:right w:val="none" w:sz="0" w:space="0" w:color="auto"/>
      </w:divBdr>
    </w:div>
    <w:div w:id="921569557">
      <w:bodyDiv w:val="1"/>
      <w:marLeft w:val="0"/>
      <w:marRight w:val="0"/>
      <w:marTop w:val="0"/>
      <w:marBottom w:val="0"/>
      <w:divBdr>
        <w:top w:val="none" w:sz="0" w:space="0" w:color="auto"/>
        <w:left w:val="none" w:sz="0" w:space="0" w:color="auto"/>
        <w:bottom w:val="none" w:sz="0" w:space="0" w:color="auto"/>
        <w:right w:val="none" w:sz="0" w:space="0" w:color="auto"/>
      </w:divBdr>
    </w:div>
    <w:div w:id="1048263712">
      <w:bodyDiv w:val="1"/>
      <w:marLeft w:val="0"/>
      <w:marRight w:val="0"/>
      <w:marTop w:val="0"/>
      <w:marBottom w:val="0"/>
      <w:divBdr>
        <w:top w:val="none" w:sz="0" w:space="0" w:color="auto"/>
        <w:left w:val="none" w:sz="0" w:space="0" w:color="auto"/>
        <w:bottom w:val="none" w:sz="0" w:space="0" w:color="auto"/>
        <w:right w:val="none" w:sz="0" w:space="0" w:color="auto"/>
      </w:divBdr>
    </w:div>
    <w:div w:id="1146362947">
      <w:bodyDiv w:val="1"/>
      <w:marLeft w:val="0"/>
      <w:marRight w:val="0"/>
      <w:marTop w:val="0"/>
      <w:marBottom w:val="0"/>
      <w:divBdr>
        <w:top w:val="none" w:sz="0" w:space="0" w:color="auto"/>
        <w:left w:val="none" w:sz="0" w:space="0" w:color="auto"/>
        <w:bottom w:val="none" w:sz="0" w:space="0" w:color="auto"/>
        <w:right w:val="none" w:sz="0" w:space="0" w:color="auto"/>
      </w:divBdr>
    </w:div>
    <w:div w:id="1592422373">
      <w:bodyDiv w:val="1"/>
      <w:marLeft w:val="0"/>
      <w:marRight w:val="0"/>
      <w:marTop w:val="0"/>
      <w:marBottom w:val="0"/>
      <w:divBdr>
        <w:top w:val="none" w:sz="0" w:space="0" w:color="auto"/>
        <w:left w:val="none" w:sz="0" w:space="0" w:color="auto"/>
        <w:bottom w:val="none" w:sz="0" w:space="0" w:color="auto"/>
        <w:right w:val="none" w:sz="0" w:space="0" w:color="auto"/>
      </w:divBdr>
    </w:div>
    <w:div w:id="1602375942">
      <w:bodyDiv w:val="1"/>
      <w:marLeft w:val="0"/>
      <w:marRight w:val="0"/>
      <w:marTop w:val="0"/>
      <w:marBottom w:val="0"/>
      <w:divBdr>
        <w:top w:val="none" w:sz="0" w:space="0" w:color="auto"/>
        <w:left w:val="none" w:sz="0" w:space="0" w:color="auto"/>
        <w:bottom w:val="none" w:sz="0" w:space="0" w:color="auto"/>
        <w:right w:val="none" w:sz="0" w:space="0" w:color="auto"/>
      </w:divBdr>
    </w:div>
    <w:div w:id="1681858432">
      <w:bodyDiv w:val="1"/>
      <w:marLeft w:val="0"/>
      <w:marRight w:val="0"/>
      <w:marTop w:val="0"/>
      <w:marBottom w:val="0"/>
      <w:divBdr>
        <w:top w:val="none" w:sz="0" w:space="0" w:color="auto"/>
        <w:left w:val="none" w:sz="0" w:space="0" w:color="auto"/>
        <w:bottom w:val="none" w:sz="0" w:space="0" w:color="auto"/>
        <w:right w:val="none" w:sz="0" w:space="0" w:color="auto"/>
      </w:divBdr>
    </w:div>
    <w:div w:id="1711488571">
      <w:bodyDiv w:val="1"/>
      <w:marLeft w:val="0"/>
      <w:marRight w:val="0"/>
      <w:marTop w:val="0"/>
      <w:marBottom w:val="0"/>
      <w:divBdr>
        <w:top w:val="none" w:sz="0" w:space="0" w:color="auto"/>
        <w:left w:val="none" w:sz="0" w:space="0" w:color="auto"/>
        <w:bottom w:val="none" w:sz="0" w:space="0" w:color="auto"/>
        <w:right w:val="none" w:sz="0" w:space="0" w:color="auto"/>
      </w:divBdr>
    </w:div>
    <w:div w:id="1765763855">
      <w:bodyDiv w:val="1"/>
      <w:marLeft w:val="0"/>
      <w:marRight w:val="0"/>
      <w:marTop w:val="0"/>
      <w:marBottom w:val="0"/>
      <w:divBdr>
        <w:top w:val="none" w:sz="0" w:space="0" w:color="auto"/>
        <w:left w:val="none" w:sz="0" w:space="0" w:color="auto"/>
        <w:bottom w:val="none" w:sz="0" w:space="0" w:color="auto"/>
        <w:right w:val="none" w:sz="0" w:space="0" w:color="auto"/>
      </w:divBdr>
    </w:div>
    <w:div w:id="1989018254">
      <w:bodyDiv w:val="1"/>
      <w:marLeft w:val="0"/>
      <w:marRight w:val="0"/>
      <w:marTop w:val="0"/>
      <w:marBottom w:val="0"/>
      <w:divBdr>
        <w:top w:val="none" w:sz="0" w:space="0" w:color="auto"/>
        <w:left w:val="none" w:sz="0" w:space="0" w:color="auto"/>
        <w:bottom w:val="none" w:sz="0" w:space="0" w:color="auto"/>
        <w:right w:val="none" w:sz="0" w:space="0" w:color="auto"/>
      </w:divBdr>
    </w:div>
    <w:div w:id="2021810431">
      <w:bodyDiv w:val="1"/>
      <w:marLeft w:val="0"/>
      <w:marRight w:val="0"/>
      <w:marTop w:val="0"/>
      <w:marBottom w:val="0"/>
      <w:divBdr>
        <w:top w:val="none" w:sz="0" w:space="0" w:color="auto"/>
        <w:left w:val="none" w:sz="0" w:space="0" w:color="auto"/>
        <w:bottom w:val="none" w:sz="0" w:space="0" w:color="auto"/>
        <w:right w:val="none" w:sz="0" w:space="0" w:color="auto"/>
      </w:divBdr>
    </w:div>
    <w:div w:id="20854454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504E2930-69B1-404B-A8DD-CBBD1FC2EF7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1682</Words>
  <Characters>9594</Characters>
  <Application>Microsoft Office Word</Application>
  <DocSecurity>0</DocSecurity>
  <Lines>79</Lines>
  <Paragraphs>22</Paragraphs>
  <ScaleCrop>false</ScaleCrop>
  <Company>china</Company>
  <LinksUpToDate>false</LinksUpToDate>
  <CharactersWithSpaces>11254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37</cp:revision>
  <dcterms:created xsi:type="dcterms:W3CDTF">2014-10-29T12:08:00Z</dcterms:created>
  <dcterms:modified xsi:type="dcterms:W3CDTF">2024-05-31T10:57:00Z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y fmtid="{D5CDD505-2E9C-101B-9397-08002B2CF9AE}" pid="3" name="ICV">
    <vt:lpwstr>290C5195F121408B90537570833775AB</vt:lpwstr>
  </property>
</Properties>
</file>