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hint="eastAsia" w:ascii="华文中宋" w:hAnsi="华文中宋" w:eastAsia="华文中宋" w:cs="宋体"/>
          <w:b/>
          <w:color w:val="auto"/>
          <w:kern w:val="0"/>
          <w:sz w:val="52"/>
          <w:szCs w:val="52"/>
          <w:highlight w:val="none"/>
          <w:lang w:eastAsia="zh-CN"/>
        </w:rPr>
      </w:pPr>
    </w:p>
    <w:p>
      <w:pPr>
        <w:pStyle w:val="2"/>
        <w:rPr>
          <w:rFonts w:hint="eastAsia"/>
          <w:lang w:eastAsia="zh-CN"/>
        </w:rPr>
      </w:pPr>
    </w:p>
    <w:p>
      <w:pPr>
        <w:ind w:firstLine="1041"/>
        <w:rPr>
          <w:rFonts w:ascii="华文中宋" w:hAnsi="华文中宋" w:eastAsia="华文中宋" w:cs="宋体"/>
          <w:b/>
          <w:color w:val="auto"/>
          <w:kern w:val="0"/>
          <w:sz w:val="52"/>
          <w:szCs w:val="52"/>
          <w:highlight w:val="none"/>
        </w:rPr>
      </w:pPr>
    </w:p>
    <w:p>
      <w:pPr>
        <w:ind w:firstLine="0" w:firstLineChars="0"/>
        <w:jc w:val="center"/>
        <w:rPr>
          <w:rFonts w:ascii="华文中宋" w:hAnsi="华文中宋" w:eastAsia="华文中宋" w:cs="宋体"/>
          <w:b/>
          <w:color w:val="auto"/>
          <w:kern w:val="0"/>
          <w:sz w:val="52"/>
          <w:szCs w:val="52"/>
          <w:highlight w:val="none"/>
        </w:rPr>
      </w:pPr>
    </w:p>
    <w:p>
      <w:pPr>
        <w:spacing w:line="600" w:lineRule="exact"/>
        <w:ind w:firstLine="0" w:firstLineChars="0"/>
        <w:jc w:val="center"/>
        <w:rPr>
          <w:rFonts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lang w:val="en-US" w:eastAsia="zh-CN"/>
        </w:rPr>
        <w:t>昌吉市榆树沟镇中心学校单位</w:t>
      </w:r>
      <w:r>
        <w:rPr>
          <w:rFonts w:hint="eastAsia" w:ascii="方正小标宋_GBK" w:hAnsi="华文中宋" w:eastAsia="方正小标宋_GBK" w:cs="宋体"/>
          <w:color w:val="auto"/>
          <w:kern w:val="0"/>
          <w:sz w:val="48"/>
          <w:szCs w:val="48"/>
          <w:highlight w:val="none"/>
        </w:rPr>
        <w:t>整体支出绩效自评报告</w:t>
      </w:r>
    </w:p>
    <w:p>
      <w:pPr>
        <w:ind w:firstLine="0" w:firstLineChars="0"/>
        <w:jc w:val="center"/>
        <w:rPr>
          <w:rFonts w:ascii="华文中宋" w:hAnsi="华文中宋" w:eastAsia="华文中宋" w:cs="宋体"/>
          <w:b/>
          <w:color w:val="auto"/>
          <w:kern w:val="0"/>
          <w:sz w:val="52"/>
          <w:szCs w:val="52"/>
          <w:highlight w:val="none"/>
        </w:rPr>
      </w:pPr>
    </w:p>
    <w:p>
      <w:pPr>
        <w:ind w:firstLine="0" w:firstLineChars="0"/>
        <w:jc w:val="center"/>
        <w:rPr>
          <w:rFonts w:ascii="仿宋_GB2312" w:hAnsi="宋体" w:eastAsia="仿宋_GB2312" w:cs="宋体"/>
          <w:color w:val="auto"/>
          <w:kern w:val="0"/>
          <w:sz w:val="36"/>
          <w:szCs w:val="36"/>
          <w:highlight w:val="none"/>
        </w:rPr>
      </w:pPr>
      <w:r>
        <w:rPr>
          <w:rFonts w:hint="eastAsia" w:ascii="仿宋_GB2312" w:hAnsi="宋体" w:eastAsia="仿宋_GB2312" w:cs="宋体"/>
          <w:color w:val="auto"/>
          <w:kern w:val="0"/>
          <w:sz w:val="36"/>
          <w:szCs w:val="36"/>
          <w:highlight w:val="none"/>
        </w:rPr>
        <w:t>（202</w:t>
      </w:r>
      <w:r>
        <w:rPr>
          <w:rFonts w:hint="eastAsia" w:ascii="仿宋_GB2312" w:hAnsi="宋体" w:eastAsia="仿宋_GB2312" w:cs="宋体"/>
          <w:color w:val="auto"/>
          <w:kern w:val="0"/>
          <w:sz w:val="36"/>
          <w:szCs w:val="36"/>
          <w:highlight w:val="none"/>
          <w:lang w:val="en-US" w:eastAsia="zh-CN"/>
        </w:rPr>
        <w:t>2</w:t>
      </w:r>
      <w:r>
        <w:rPr>
          <w:rFonts w:hint="eastAsia" w:ascii="仿宋_GB2312" w:hAnsi="宋体" w:eastAsia="仿宋_GB2312" w:cs="宋体"/>
          <w:color w:val="auto"/>
          <w:kern w:val="0"/>
          <w:sz w:val="36"/>
          <w:szCs w:val="36"/>
          <w:highlight w:val="none"/>
        </w:rPr>
        <w:t>年度</w:t>
      </w:r>
      <w:r>
        <w:rPr>
          <w:rFonts w:hint="eastAsia" w:ascii="仿宋_GB2312" w:hAnsi="Malgun Gothic Semilight" w:eastAsia="仿宋_GB2312" w:cs="Malgun Gothic Semilight"/>
          <w:color w:val="auto"/>
          <w:kern w:val="0"/>
          <w:sz w:val="36"/>
          <w:szCs w:val="36"/>
          <w:highlight w:val="none"/>
        </w:rPr>
        <w:t>）</w:t>
      </w:r>
    </w:p>
    <w:p>
      <w:pPr>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rPr>
          <w:rFonts w:hAnsi="宋体" w:eastAsia="仿宋_GB2312" w:cs="宋体"/>
          <w:color w:val="auto"/>
          <w:kern w:val="0"/>
          <w:sz w:val="30"/>
          <w:szCs w:val="30"/>
          <w:highlight w:val="none"/>
        </w:rPr>
      </w:pPr>
    </w:p>
    <w:p>
      <w:pPr>
        <w:spacing w:line="700" w:lineRule="exact"/>
        <w:ind w:firstLine="720"/>
        <w:jc w:val="left"/>
        <w:rPr>
          <w:rFonts w:hAnsi="宋体" w:eastAsia="仿宋_GB2312" w:cs="宋体"/>
          <w:color w:val="auto"/>
          <w:kern w:val="0"/>
          <w:sz w:val="36"/>
          <w:szCs w:val="36"/>
          <w:highlight w:val="none"/>
        </w:rPr>
      </w:pPr>
    </w:p>
    <w:p>
      <w:pPr>
        <w:spacing w:line="600" w:lineRule="exact"/>
        <w:ind w:firstLine="720"/>
        <w:rPr>
          <w:rFonts w:hint="default" w:ascii="黑体" w:hAnsi="黑体" w:eastAsia="黑体" w:cs="黑体"/>
          <w:bCs/>
          <w:color w:val="auto"/>
          <w:sz w:val="36"/>
          <w:szCs w:val="36"/>
          <w:highlight w:val="none"/>
          <w:lang w:val="en-US" w:eastAsia="zh-CN"/>
        </w:rPr>
      </w:pPr>
      <w:r>
        <w:rPr>
          <w:rFonts w:hint="eastAsia" w:ascii="黑体" w:hAnsi="黑体" w:eastAsia="黑体" w:cs="黑体"/>
          <w:bCs/>
          <w:color w:val="auto"/>
          <w:sz w:val="36"/>
          <w:szCs w:val="36"/>
          <w:highlight w:val="none"/>
        </w:rPr>
        <w:t>部门单位名称（公章）：</w:t>
      </w:r>
      <w:r>
        <w:rPr>
          <w:rFonts w:hint="eastAsia" w:ascii="黑体" w:hAnsi="黑体" w:eastAsia="黑体" w:cs="黑体"/>
          <w:bCs/>
          <w:color w:val="auto"/>
          <w:sz w:val="36"/>
          <w:szCs w:val="36"/>
          <w:highlight w:val="none"/>
          <w:lang w:val="en-US" w:eastAsia="zh-CN"/>
        </w:rPr>
        <w:t>昌吉市榆树沟镇中心学校</w:t>
      </w:r>
    </w:p>
    <w:p>
      <w:pPr>
        <w:spacing w:line="600" w:lineRule="exact"/>
        <w:ind w:firstLine="72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填报时间：</w:t>
      </w:r>
      <w:r>
        <w:rPr>
          <w:rFonts w:hint="eastAsia" w:ascii="黑体" w:hAnsi="黑体" w:eastAsia="黑体" w:cs="黑体"/>
          <w:bCs/>
          <w:color w:val="auto"/>
          <w:sz w:val="36"/>
          <w:szCs w:val="36"/>
          <w:highlight w:val="none"/>
          <w:lang w:val="en-US" w:eastAsia="zh-CN"/>
        </w:rPr>
        <w:t>2023</w:t>
      </w:r>
      <w:r>
        <w:rPr>
          <w:rFonts w:hint="eastAsia" w:ascii="黑体" w:hAnsi="黑体" w:eastAsia="黑体" w:cs="黑体"/>
          <w:bCs/>
          <w:color w:val="auto"/>
          <w:sz w:val="36"/>
          <w:szCs w:val="36"/>
          <w:highlight w:val="none"/>
        </w:rPr>
        <w:t>年</w:t>
      </w:r>
      <w:r>
        <w:rPr>
          <w:rFonts w:hint="eastAsia" w:ascii="黑体" w:hAnsi="黑体" w:eastAsia="黑体" w:cs="黑体"/>
          <w:bCs/>
          <w:color w:val="auto"/>
          <w:sz w:val="36"/>
          <w:szCs w:val="36"/>
          <w:highlight w:val="none"/>
          <w:lang w:val="en-US" w:eastAsia="zh-CN"/>
        </w:rPr>
        <w:t>2</w:t>
      </w:r>
      <w:r>
        <w:rPr>
          <w:rFonts w:hint="eastAsia" w:ascii="黑体" w:hAnsi="黑体" w:eastAsia="黑体" w:cs="黑体"/>
          <w:bCs/>
          <w:color w:val="auto"/>
          <w:sz w:val="36"/>
          <w:szCs w:val="36"/>
          <w:highlight w:val="none"/>
        </w:rPr>
        <w:t>月</w:t>
      </w:r>
      <w:r>
        <w:rPr>
          <w:rFonts w:hint="eastAsia" w:ascii="黑体" w:hAnsi="黑体" w:eastAsia="黑体" w:cs="黑体"/>
          <w:bCs/>
          <w:color w:val="auto"/>
          <w:sz w:val="36"/>
          <w:szCs w:val="36"/>
          <w:highlight w:val="none"/>
          <w:lang w:val="en-US" w:eastAsia="zh-CN"/>
        </w:rPr>
        <w:t>22</w:t>
      </w:r>
      <w:r>
        <w:rPr>
          <w:rFonts w:hint="eastAsia" w:ascii="黑体" w:hAnsi="黑体" w:eastAsia="黑体" w:cs="黑体"/>
          <w:bCs/>
          <w:color w:val="auto"/>
          <w:sz w:val="36"/>
          <w:szCs w:val="36"/>
          <w:highlight w:val="none"/>
        </w:rPr>
        <w:t>日</w:t>
      </w:r>
    </w:p>
    <w:p>
      <w:pPr>
        <w:spacing w:line="700" w:lineRule="exact"/>
        <w:ind w:firstLine="849" w:firstLineChars="236"/>
        <w:jc w:val="left"/>
        <w:rPr>
          <w:rFonts w:hAnsi="宋体" w:eastAsia="仿宋_GB2312" w:cs="宋体"/>
          <w:color w:val="auto"/>
          <w:kern w:val="0"/>
          <w:sz w:val="36"/>
          <w:szCs w:val="36"/>
          <w:highlight w:val="none"/>
        </w:rPr>
      </w:pPr>
    </w:p>
    <w:p>
      <w:pPr>
        <w:ind w:firstLine="560"/>
        <w:rPr>
          <w:color w:val="auto"/>
          <w:highlight w:val="none"/>
        </w:rPr>
      </w:pPr>
    </w:p>
    <w:p>
      <w:pPr>
        <w:ind w:firstLine="560"/>
        <w:rPr>
          <w:color w:val="auto"/>
          <w:highlight w:val="none"/>
        </w:rPr>
      </w:pPr>
      <w:r>
        <w:rPr>
          <w:rFonts w:hint="eastAsia"/>
          <w:color w:val="auto"/>
          <w:highlight w:val="none"/>
        </w:rPr>
        <w:br w:type="page"/>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一、基本概况</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（一）单位基本情况</w:t>
      </w:r>
    </w:p>
    <w:p>
      <w:pPr>
        <w:ind w:firstLine="640"/>
        <w:rPr>
          <w:rFonts w:hint="eastAsia" w:ascii="仿宋_GB2312" w:eastAsia="仿宋_GB2312"/>
          <w:b/>
          <w:bCs/>
          <w:color w:val="auto"/>
          <w:sz w:val="32"/>
          <w:szCs w:val="32"/>
          <w:highlight w:val="none"/>
        </w:rPr>
      </w:pPr>
      <w:r>
        <w:rPr>
          <w:rFonts w:hint="eastAsia" w:ascii="仿宋_GB2312" w:eastAsia="仿宋_GB2312"/>
          <w:b/>
          <w:bCs/>
          <w:color w:val="auto"/>
          <w:sz w:val="32"/>
          <w:szCs w:val="32"/>
          <w:highlight w:val="none"/>
        </w:rPr>
        <w:t>1.机构设置及人员情况</w:t>
      </w:r>
    </w:p>
    <w:p>
      <w:pPr>
        <w:ind w:firstLine="640"/>
        <w:rPr>
          <w:rFonts w:hint="eastAsia" w:ascii="仿宋_GB2312" w:eastAsia="仿宋_GB2312" w:cs="Times New Roman"/>
          <w:b w:val="0"/>
          <w:bCs w:val="0"/>
          <w:color w:val="auto"/>
          <w:kern w:val="2"/>
          <w:sz w:val="32"/>
          <w:szCs w:val="32"/>
          <w:highlight w:val="none"/>
          <w:lang w:val="en-US" w:eastAsia="zh-CN" w:bidi="ar-SA"/>
        </w:rPr>
      </w:pPr>
      <w:r>
        <w:rPr>
          <w:rFonts w:hint="eastAsia" w:ascii="仿宋_GB2312" w:eastAsia="仿宋_GB2312" w:cs="Times New Roman"/>
          <w:b w:val="0"/>
          <w:bCs w:val="0"/>
          <w:color w:val="auto"/>
          <w:kern w:val="2"/>
          <w:sz w:val="32"/>
          <w:szCs w:val="32"/>
          <w:highlight w:val="none"/>
          <w:lang w:val="en-US" w:eastAsia="zh-CN" w:bidi="ar-SA"/>
        </w:rPr>
        <w:t>昌吉市榆树沟镇中心学校无下属预算单位，下设4个处室，分别是：德育处、教务处、教研处、总务处。</w:t>
      </w:r>
    </w:p>
    <w:p>
      <w:pPr>
        <w:ind w:firstLine="640"/>
        <w:rPr>
          <w:rFonts w:hint="eastAsia" w:ascii="仿宋_GB2312" w:eastAsia="仿宋_GB2312" w:cs="Times New Roman"/>
          <w:b w:val="0"/>
          <w:bCs w:val="0"/>
          <w:color w:val="auto"/>
          <w:kern w:val="2"/>
          <w:sz w:val="32"/>
          <w:szCs w:val="32"/>
          <w:highlight w:val="none"/>
          <w:lang w:val="en-US" w:eastAsia="zh-CN" w:bidi="ar-SA"/>
        </w:rPr>
      </w:pPr>
      <w:r>
        <w:rPr>
          <w:rFonts w:hint="eastAsia" w:ascii="仿宋_GB2312" w:eastAsia="仿宋_GB2312" w:cs="Times New Roman"/>
          <w:b w:val="0"/>
          <w:bCs w:val="0"/>
          <w:color w:val="auto"/>
          <w:kern w:val="2"/>
          <w:sz w:val="32"/>
          <w:szCs w:val="32"/>
          <w:highlight w:val="none"/>
          <w:lang w:val="en-US" w:eastAsia="zh-CN" w:bidi="ar-SA"/>
        </w:rPr>
        <w:t>昌吉市榆树沟镇中心学校编制数48 ，实有人数56人，其中：在职56人，增加3人；退休33人，增加2人；</w:t>
      </w:r>
    </w:p>
    <w:p>
      <w:pPr>
        <w:ind w:firstLine="640"/>
        <w:rPr>
          <w:rFonts w:ascii="仿宋_GB2312" w:eastAsia="仿宋_GB2312"/>
          <w:b/>
          <w:bCs/>
          <w:color w:val="auto"/>
          <w:sz w:val="32"/>
          <w:szCs w:val="32"/>
          <w:highlight w:val="none"/>
        </w:rPr>
      </w:pPr>
      <w:r>
        <w:rPr>
          <w:rFonts w:hint="eastAsia" w:ascii="仿宋_GB2312" w:eastAsia="仿宋_GB2312" w:cs="Times New Roman"/>
          <w:b w:val="0"/>
          <w:bCs w:val="0"/>
          <w:color w:val="auto"/>
          <w:kern w:val="2"/>
          <w:sz w:val="32"/>
          <w:szCs w:val="32"/>
          <w:highlight w:val="none"/>
          <w:lang w:val="en-US" w:eastAsia="zh-CN" w:bidi="ar-SA"/>
        </w:rPr>
        <w:t>2.</w:t>
      </w:r>
      <w:r>
        <w:rPr>
          <w:rFonts w:hint="eastAsia" w:ascii="仿宋_GB2312" w:eastAsia="仿宋_GB2312"/>
          <w:b/>
          <w:bCs/>
          <w:color w:val="auto"/>
          <w:sz w:val="32"/>
          <w:szCs w:val="32"/>
          <w:highlight w:val="none"/>
        </w:rPr>
        <w:t>主要职能</w:t>
      </w:r>
    </w:p>
    <w:p>
      <w:pPr>
        <w:pStyle w:val="2"/>
        <w:ind w:firstLine="0" w:firstLineChars="0"/>
        <w:rPr>
          <w:rFonts w:hint="default" w:eastAsia="仿宋_GB2312"/>
          <w:color w:val="auto"/>
          <w:sz w:val="32"/>
          <w:highlight w:val="none"/>
          <w:lang w:val="en-US" w:eastAsia="zh-CN"/>
        </w:rPr>
      </w:pPr>
      <w:r>
        <w:rPr>
          <w:rFonts w:hint="eastAsia"/>
          <w:color w:val="auto"/>
          <w:sz w:val="32"/>
          <w:highlight w:val="none"/>
          <w:lang w:val="en-US" w:eastAsia="zh-CN"/>
        </w:rPr>
        <w:t xml:space="preserve">    </w:t>
      </w:r>
      <w:r>
        <w:rPr>
          <w:rFonts w:ascii="仿宋_GB2312" w:hAnsi="宋体" w:eastAsia="仿宋_GB2312" w:cs="仿宋_GB2312"/>
          <w:b w:val="0"/>
          <w:i w:val="0"/>
          <w:color w:val="auto"/>
          <w:sz w:val="32"/>
          <w:szCs w:val="32"/>
          <w:highlight w:val="none"/>
        </w:rPr>
        <w:t>主要实施小学义务教育，促进基础教育发展,组织开展小学学历教育(相关社会服务)。全面贯彻党的教育方针，全面提高教育教学质量</w:t>
      </w:r>
      <w:r>
        <w:rPr>
          <w:rFonts w:hint="eastAsia" w:hAnsi="宋体" w:cs="仿宋_GB2312"/>
          <w:b w:val="0"/>
          <w:i w:val="0"/>
          <w:color w:val="auto"/>
          <w:sz w:val="32"/>
          <w:szCs w:val="32"/>
          <w:highlight w:val="none"/>
          <w:lang w:eastAsia="zh-CN"/>
        </w:rPr>
        <w:t>。</w:t>
      </w:r>
      <w:r>
        <w:rPr>
          <w:rFonts w:hint="eastAsia" w:ascii="仿宋_GB2312" w:hAnsi="宋体" w:eastAsia="仿宋_GB2312" w:cs="仿宋_GB2312"/>
          <w:b w:val="0"/>
          <w:bCs w:val="0"/>
          <w:i w:val="0"/>
          <w:color w:val="auto"/>
          <w:kern w:val="2"/>
          <w:sz w:val="32"/>
          <w:szCs w:val="32"/>
          <w:highlight w:val="none"/>
          <w:lang w:val="en-US" w:eastAsia="zh-CN" w:bidi="ar-SA"/>
        </w:rPr>
        <w:t xml:space="preserve"> </w:t>
      </w:r>
      <w:r>
        <w:rPr>
          <w:rFonts w:hint="eastAsia" w:ascii="仿宋_GB2312" w:hAnsi="宋体" w:eastAsia="仿宋_GB2312" w:cs="宋体"/>
          <w:color w:val="auto"/>
          <w:kern w:val="0"/>
          <w:sz w:val="32"/>
          <w:szCs w:val="32"/>
          <w:highlight w:val="none"/>
        </w:rPr>
        <w:t xml:space="preserve"> </w:t>
      </w:r>
    </w:p>
    <w:p>
      <w:pPr>
        <w:numPr>
          <w:ilvl w:val="0"/>
          <w:numId w:val="1"/>
        </w:numPr>
        <w:ind w:firstLine="640"/>
        <w:rPr>
          <w:rFonts w:hint="default" w:ascii="仿宋_GB2312" w:hAnsi="宋体" w:eastAsia="仿宋_GB2312" w:cs="仿宋_GB2312"/>
          <w:b w:val="0"/>
          <w:i w:val="0"/>
          <w:color w:val="auto"/>
          <w:sz w:val="32"/>
          <w:szCs w:val="32"/>
          <w:highlight w:val="none"/>
          <w:lang w:val="en-US" w:eastAsia="zh-CN"/>
        </w:rPr>
      </w:pPr>
      <w:r>
        <w:rPr>
          <w:rFonts w:hint="eastAsia" w:ascii="仿宋_GB2312" w:eastAsia="仿宋_GB2312"/>
          <w:b/>
          <w:bCs/>
          <w:color w:val="auto"/>
          <w:sz w:val="32"/>
          <w:szCs w:val="32"/>
          <w:highlight w:val="none"/>
        </w:rPr>
        <w:t>年度重点工作计划</w:t>
      </w:r>
    </w:p>
    <w:p>
      <w:pPr>
        <w:numPr>
          <w:ilvl w:val="0"/>
          <w:numId w:val="0"/>
        </w:numPr>
        <w:ind w:firstLine="640" w:firstLineChars="200"/>
        <w:rPr>
          <w:rFonts w:hint="eastAsia" w:ascii="仿宋_GB2312" w:hAnsi="宋体" w:eastAsia="仿宋_GB2312" w:cs="仿宋_GB2312"/>
          <w:b w:val="0"/>
          <w:i w:val="0"/>
          <w:color w:val="auto"/>
          <w:sz w:val="32"/>
          <w:szCs w:val="32"/>
          <w:highlight w:val="none"/>
          <w:lang w:val="en-US" w:eastAsia="zh-CN"/>
        </w:rPr>
      </w:pPr>
      <w:r>
        <w:rPr>
          <w:rFonts w:hint="eastAsia" w:ascii="仿宋_GB2312" w:hAnsi="宋体" w:eastAsia="仿宋_GB2312" w:cs="仿宋_GB2312"/>
          <w:b w:val="0"/>
          <w:i w:val="0"/>
          <w:color w:val="auto"/>
          <w:sz w:val="32"/>
          <w:szCs w:val="32"/>
          <w:highlight w:val="none"/>
          <w:lang w:val="en-US" w:eastAsia="zh-CN"/>
        </w:rPr>
        <w:t>（1）以党建为引导，结合学校实际，落实立德树人根本任务。</w:t>
      </w:r>
    </w:p>
    <w:p>
      <w:pPr>
        <w:numPr>
          <w:ilvl w:val="0"/>
          <w:numId w:val="0"/>
        </w:numPr>
        <w:ind w:firstLine="640" w:firstLineChars="200"/>
        <w:rPr>
          <w:rFonts w:hint="default" w:ascii="仿宋_GB2312" w:hAnsi="宋体" w:eastAsia="仿宋_GB2312" w:cs="仿宋_GB2312"/>
          <w:b w:val="0"/>
          <w:i w:val="0"/>
          <w:color w:val="auto"/>
          <w:sz w:val="32"/>
          <w:szCs w:val="32"/>
          <w:highlight w:val="none"/>
          <w:lang w:val="en-US" w:eastAsia="zh-CN"/>
        </w:rPr>
      </w:pPr>
      <w:r>
        <w:rPr>
          <w:rFonts w:hint="eastAsia" w:ascii="仿宋_GB2312" w:hAnsi="宋体" w:eastAsia="仿宋_GB2312" w:cs="仿宋_GB2312"/>
          <w:b w:val="0"/>
          <w:i w:val="0"/>
          <w:color w:val="auto"/>
          <w:sz w:val="32"/>
          <w:szCs w:val="32"/>
          <w:highlight w:val="none"/>
          <w:lang w:val="en-US" w:eastAsia="zh-CN"/>
        </w:rPr>
        <w:t>（2）确保教育教学中心地位不动摇，全面实施素质教育。</w:t>
      </w:r>
    </w:p>
    <w:p>
      <w:pPr>
        <w:numPr>
          <w:ilvl w:val="0"/>
          <w:numId w:val="0"/>
        </w:numPr>
        <w:ind w:firstLine="640" w:firstLineChars="200"/>
        <w:rPr>
          <w:rFonts w:hint="default" w:ascii="仿宋_GB2312" w:hAnsi="宋体" w:eastAsia="仿宋_GB2312" w:cs="仿宋_GB2312"/>
          <w:b w:val="0"/>
          <w:i w:val="0"/>
          <w:color w:val="auto"/>
          <w:sz w:val="32"/>
          <w:szCs w:val="32"/>
          <w:highlight w:val="none"/>
          <w:lang w:val="en-US" w:eastAsia="zh-CN"/>
        </w:rPr>
      </w:pPr>
      <w:r>
        <w:rPr>
          <w:rFonts w:hint="eastAsia" w:ascii="仿宋_GB2312" w:hAnsi="宋体" w:eastAsia="仿宋_GB2312" w:cs="仿宋_GB2312"/>
          <w:b w:val="0"/>
          <w:i w:val="0"/>
          <w:color w:val="auto"/>
          <w:sz w:val="32"/>
          <w:szCs w:val="32"/>
          <w:highlight w:val="none"/>
          <w:lang w:val="en-US" w:eastAsia="zh-CN"/>
        </w:rPr>
        <w:t>（3）加强教师队伍建设，努力办好负责有担当的教育。</w:t>
      </w:r>
    </w:p>
    <w:p>
      <w:pPr>
        <w:numPr>
          <w:ilvl w:val="0"/>
          <w:numId w:val="0"/>
        </w:numPr>
        <w:ind w:firstLine="640" w:firstLineChars="200"/>
        <w:rPr>
          <w:rFonts w:hint="default" w:ascii="仿宋_GB2312" w:hAnsi="宋体" w:eastAsia="仿宋_GB2312" w:cs="仿宋_GB2312"/>
          <w:b w:val="0"/>
          <w:i w:val="0"/>
          <w:color w:val="auto"/>
          <w:sz w:val="32"/>
          <w:szCs w:val="32"/>
          <w:highlight w:val="none"/>
          <w:lang w:val="en-US" w:eastAsia="zh-CN"/>
        </w:rPr>
      </w:pPr>
      <w:r>
        <w:rPr>
          <w:rFonts w:hint="eastAsia" w:ascii="仿宋_GB2312" w:hAnsi="宋体" w:eastAsia="仿宋_GB2312" w:cs="仿宋_GB2312"/>
          <w:b w:val="0"/>
          <w:i w:val="0"/>
          <w:color w:val="auto"/>
          <w:sz w:val="32"/>
          <w:szCs w:val="32"/>
          <w:highlight w:val="none"/>
          <w:lang w:val="en-US" w:eastAsia="zh-CN"/>
        </w:rPr>
        <w:t>（4）保障片区内适龄儿童100%入学，享受良好的教育教学环境。</w:t>
      </w:r>
    </w:p>
    <w:p>
      <w:pPr>
        <w:pStyle w:val="2"/>
        <w:rPr>
          <w:rFonts w:hint="default"/>
          <w:color w:val="auto"/>
          <w:highlight w:val="none"/>
          <w:lang w:val="en-US" w:eastAsia="zh-CN"/>
        </w:rPr>
      </w:pPr>
      <w:r>
        <w:rPr>
          <w:rFonts w:hint="eastAsia" w:hAnsi="宋体" w:cs="仿宋_GB2312"/>
          <w:b w:val="0"/>
          <w:i w:val="0"/>
          <w:color w:val="auto"/>
          <w:sz w:val="32"/>
          <w:szCs w:val="32"/>
          <w:highlight w:val="none"/>
          <w:lang w:val="en-US" w:eastAsia="zh-CN"/>
        </w:rPr>
        <w:t>（5）落实项目开展实施，确保按时按节点完成项目。</w:t>
      </w:r>
    </w:p>
    <w:p>
      <w:pPr>
        <w:pStyle w:val="4"/>
        <w:tabs>
          <w:tab w:val="left" w:pos="6195"/>
        </w:tabs>
        <w:ind w:firstLine="640"/>
        <w:rPr>
          <w:rFonts w:ascii="楷体_GB2312" w:eastAsia="楷体_GB2312"/>
          <w:color w:val="auto"/>
          <w:szCs w:val="32"/>
          <w:highlight w:val="none"/>
        </w:rPr>
      </w:pPr>
      <w:r>
        <w:rPr>
          <w:rFonts w:hint="eastAsia" w:ascii="楷体_GB2312" w:eastAsia="楷体_GB2312"/>
          <w:color w:val="auto"/>
          <w:szCs w:val="32"/>
          <w:highlight w:val="none"/>
        </w:rPr>
        <w:t>（二）单位决策机制</w:t>
      </w:r>
      <w:r>
        <w:rPr>
          <w:rFonts w:ascii="楷体_GB2312" w:eastAsia="楷体_GB2312"/>
          <w:color w:val="auto"/>
          <w:szCs w:val="32"/>
          <w:highlight w:val="none"/>
        </w:rPr>
        <w:tab/>
      </w:r>
    </w:p>
    <w:p>
      <w:pPr>
        <w:ind w:firstLine="640"/>
        <w:rPr>
          <w:rFonts w:hint="eastAsia" w:ascii="仿宋_GB2312" w:eastAsia="仿宋_GB2312"/>
          <w:color w:val="auto"/>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昌吉市榆树沟镇中心学校</w:t>
      </w:r>
      <w:r>
        <w:rPr>
          <w:rFonts w:hint="eastAsia" w:ascii="仿宋_GB2312" w:eastAsia="仿宋_GB2312"/>
          <w:color w:val="auto"/>
          <w:sz w:val="32"/>
          <w:szCs w:val="32"/>
          <w:highlight w:val="none"/>
        </w:rPr>
        <w:t>根据行政事业单位内部控制体系建设相关要求，逐步完善《</w:t>
      </w:r>
      <w:r>
        <w:rPr>
          <w:rFonts w:hint="eastAsia" w:ascii="仿宋_GB2312" w:hAnsi="宋体" w:eastAsia="仿宋_GB2312" w:cs="宋体"/>
          <w:color w:val="auto"/>
          <w:kern w:val="0"/>
          <w:sz w:val="32"/>
          <w:szCs w:val="32"/>
          <w:highlight w:val="none"/>
          <w:lang w:val="en-US" w:eastAsia="zh-CN"/>
        </w:rPr>
        <w:t>昌吉市榆树沟镇中心学校管理</w:t>
      </w:r>
      <w:r>
        <w:rPr>
          <w:rFonts w:hint="eastAsia" w:ascii="仿宋_GB2312" w:eastAsia="仿宋_GB2312"/>
          <w:color w:val="auto"/>
          <w:sz w:val="32"/>
          <w:szCs w:val="32"/>
          <w:highlight w:val="none"/>
          <w:lang w:val="en-US" w:eastAsia="zh-CN"/>
        </w:rPr>
        <w:t>制度</w:t>
      </w:r>
      <w:r>
        <w:rPr>
          <w:rFonts w:hint="eastAsia" w:ascii="仿宋_GB2312" w:eastAsia="仿宋_GB2312"/>
          <w:color w:val="auto"/>
          <w:sz w:val="32"/>
          <w:szCs w:val="32"/>
          <w:highlight w:val="none"/>
        </w:rPr>
        <w:t>》、《三重一大会议制度》</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根据制度要求，涉及人事、工程项目及较大额度的财政支出、物资采购等工作，必须召开领导班子会议集体研究、民主政策，并有详尽记录。集体研究决策的事项，应当以文件形式予以确认。涉及日常小额财务支出、物资采购事项，由班子成员按照单位的规定和程序执行日常监督和宏观总量审查把关。实行经手人、有关业务人员、分管领导“多笔联盟”不越过分管领导单独签批，相关人员的签批必须在事前执行，不能事后补签，合理把控内部控制体系，合理运用预算金额。</w:t>
      </w:r>
    </w:p>
    <w:p>
      <w:pPr>
        <w:ind w:firstLine="640"/>
        <w:rPr>
          <w:rFonts w:hint="eastAsia" w:ascii="楷体_GB2312" w:hAnsi="Arial" w:eastAsia="楷体_GB2312" w:cs="Times New Roman"/>
          <w:b/>
          <w:color w:val="auto"/>
          <w:kern w:val="2"/>
          <w:sz w:val="32"/>
          <w:szCs w:val="32"/>
          <w:highlight w:val="none"/>
          <w:lang w:val="en-US" w:eastAsia="zh-CN" w:bidi="ar-SA"/>
        </w:rPr>
      </w:pPr>
      <w:r>
        <w:rPr>
          <w:rFonts w:hint="eastAsia" w:ascii="楷体_GB2312" w:hAnsi="Arial" w:eastAsia="楷体_GB2312" w:cs="Times New Roman"/>
          <w:b/>
          <w:color w:val="auto"/>
          <w:kern w:val="2"/>
          <w:sz w:val="32"/>
          <w:szCs w:val="32"/>
          <w:highlight w:val="none"/>
          <w:lang w:val="en-US" w:eastAsia="zh-CN" w:bidi="ar-SA"/>
        </w:rPr>
        <w:t>（三）单位资金分配情况</w:t>
      </w:r>
    </w:p>
    <w:p>
      <w:pPr>
        <w:widowControl/>
        <w:ind w:firstLine="640"/>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1.分配依据及结果。</w:t>
      </w:r>
      <w:r>
        <w:rPr>
          <w:rFonts w:hint="eastAsia" w:ascii="仿宋_GB2312" w:eastAsia="仿宋_GB2312" w:cs="仿宋"/>
          <w:color w:val="auto"/>
          <w:sz w:val="32"/>
          <w:szCs w:val="32"/>
          <w:highlight w:val="none"/>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2.</w:t>
      </w:r>
      <w:r>
        <w:rPr>
          <w:rFonts w:hint="eastAsia" w:ascii="仿宋_GB2312" w:eastAsia="仿宋_GB2312"/>
          <w:b/>
          <w:color w:val="auto"/>
          <w:sz w:val="32"/>
          <w:szCs w:val="32"/>
          <w:highlight w:val="none"/>
        </w:rPr>
        <w:t>重点支出保障情况。</w:t>
      </w:r>
      <w:r>
        <w:rPr>
          <w:rFonts w:hint="eastAsia" w:ascii="仿宋_GB2312" w:eastAsia="仿宋_GB2312" w:cs="仿宋"/>
          <w:color w:val="auto"/>
          <w:sz w:val="32"/>
          <w:szCs w:val="32"/>
          <w:highlight w:val="none"/>
        </w:rPr>
        <w:t>本年度本单位预算安排的重点项目</w:t>
      </w:r>
      <w:r>
        <w:rPr>
          <w:rFonts w:hint="eastAsia" w:ascii="仿宋_GB2312" w:eastAsia="仿宋_GB2312" w:cs="仿宋"/>
          <w:color w:val="auto"/>
          <w:sz w:val="32"/>
          <w:szCs w:val="32"/>
          <w:highlight w:val="none"/>
          <w:lang w:val="en-US" w:eastAsia="zh-CN"/>
        </w:rPr>
        <w:t>0</w:t>
      </w:r>
      <w:r>
        <w:rPr>
          <w:rFonts w:hint="eastAsia" w:ascii="仿宋_GB2312" w:eastAsia="仿宋_GB2312" w:cs="仿宋"/>
          <w:color w:val="auto"/>
          <w:sz w:val="32"/>
          <w:szCs w:val="32"/>
          <w:highlight w:val="none"/>
        </w:rPr>
        <w:t>个，预算安排的重点项目支出金额为</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万元，部门项目总支出金额为</w:t>
      </w:r>
      <w:r>
        <w:rPr>
          <w:rFonts w:hint="eastAsia" w:ascii="仿宋_GB2312" w:eastAsia="仿宋_GB2312" w:cs="仿宋"/>
          <w:color w:val="auto"/>
          <w:sz w:val="32"/>
          <w:szCs w:val="32"/>
          <w:highlight w:val="none"/>
          <w:lang w:val="en-US" w:eastAsia="zh-CN"/>
        </w:rPr>
        <w:t>0.00</w:t>
      </w:r>
      <w:r>
        <w:rPr>
          <w:rFonts w:hint="eastAsia" w:ascii="仿宋_GB2312" w:eastAsia="仿宋_GB2312" w:cs="仿宋"/>
          <w:color w:val="auto"/>
          <w:sz w:val="32"/>
          <w:szCs w:val="32"/>
          <w:highlight w:val="none"/>
        </w:rPr>
        <w:t>万元，则重点项目支出占项目总支出的比率为</w:t>
      </w:r>
      <w:r>
        <w:rPr>
          <w:rFonts w:hint="eastAsia" w:ascii="仿宋_GB2312" w:eastAsia="仿宋_GB2312" w:cs="仿宋"/>
          <w:color w:val="auto"/>
          <w:sz w:val="32"/>
          <w:szCs w:val="32"/>
          <w:highlight w:val="none"/>
          <w:lang w:val="en-US" w:eastAsia="zh-CN"/>
        </w:rPr>
        <w:t>0</w:t>
      </w:r>
      <w:r>
        <w:rPr>
          <w:rFonts w:hint="eastAsia" w:ascii="仿宋_GB2312" w:eastAsia="仿宋_GB2312" w:cs="仿宋"/>
          <w:color w:val="auto"/>
          <w:sz w:val="32"/>
          <w:szCs w:val="32"/>
          <w:highlight w:val="none"/>
        </w:rPr>
        <w:t>%。</w:t>
      </w:r>
    </w:p>
    <w:p>
      <w:pPr>
        <w:pStyle w:val="4"/>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部门单位整体支出规模、使用方法和主要内容、涉及范围</w:t>
      </w:r>
    </w:p>
    <w:p>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部门单位整体支出规模</w:t>
      </w:r>
    </w:p>
    <w:p>
      <w:pPr>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w:t>
      </w:r>
      <w:r>
        <w:rPr>
          <w:rFonts w:hint="eastAsia" w:ascii="仿宋_GB2312" w:eastAsia="仿宋_GB2312"/>
          <w:bCs/>
          <w:color w:val="auto"/>
          <w:sz w:val="32"/>
          <w:szCs w:val="32"/>
          <w:highlight w:val="none"/>
          <w:lang w:val="en-US" w:eastAsia="zh-CN"/>
        </w:rPr>
        <w:t>昌吉市榆树沟镇镇中心学校</w:t>
      </w:r>
      <w:r>
        <w:rPr>
          <w:rFonts w:hint="eastAsia" w:ascii="仿宋_GB2312" w:eastAsia="仿宋_GB2312"/>
          <w:bCs/>
          <w:color w:val="auto"/>
          <w:sz w:val="32"/>
          <w:szCs w:val="32"/>
          <w:highlight w:val="none"/>
        </w:rPr>
        <w:t>整体支出年初预算金额为1028.17</w:t>
      </w:r>
      <w:r>
        <w:rPr>
          <w:rFonts w:hint="eastAsia" w:ascii="仿宋_GB2312" w:eastAsia="仿宋_GB2312"/>
          <w:color w:val="auto"/>
          <w:sz w:val="32"/>
          <w:szCs w:val="32"/>
          <w:highlight w:val="none"/>
        </w:rPr>
        <w:t>万元，支出金额为1028.17万元，执行率为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%，其中：政府采购年初预算金额为</w:t>
      </w:r>
      <w:r>
        <w:rPr>
          <w:rFonts w:hint="eastAsia" w:ascii="仿宋_GB2312" w:eastAsia="仿宋_GB2312"/>
          <w:color w:val="auto"/>
          <w:sz w:val="32"/>
          <w:szCs w:val="32"/>
          <w:highlight w:val="none"/>
          <w:lang w:val="en-US" w:eastAsia="zh-CN"/>
        </w:rPr>
        <w:t>0.0</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0.0</w:t>
      </w:r>
      <w:r>
        <w:rPr>
          <w:rFonts w:hint="eastAsia" w:ascii="仿宋_GB2312" w:eastAsia="仿宋_GB2312"/>
          <w:color w:val="auto"/>
          <w:sz w:val="32"/>
          <w:szCs w:val="32"/>
          <w:highlight w:val="none"/>
        </w:rPr>
        <w:t>元，执行率为</w:t>
      </w:r>
      <w:r>
        <w:rPr>
          <w:rFonts w:hint="eastAsia" w:ascii="仿宋_GB2312" w:eastAsia="仿宋_GB2312"/>
          <w:color w:val="auto"/>
          <w:sz w:val="32"/>
          <w:szCs w:val="32"/>
          <w:highlight w:val="none"/>
          <w:lang w:val="en-US" w:eastAsia="zh-CN"/>
        </w:rPr>
        <w:t>0.0</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229.71</w:t>
      </w:r>
      <w:r>
        <w:rPr>
          <w:rFonts w:hint="eastAsia" w:ascii="仿宋_GB2312" w:eastAsia="仿宋_GB2312"/>
          <w:color w:val="auto"/>
          <w:sz w:val="32"/>
          <w:szCs w:val="32"/>
          <w:highlight w:val="none"/>
        </w:rPr>
        <w:t>万元，预算调整率为</w:t>
      </w:r>
      <w:r>
        <w:rPr>
          <w:rFonts w:hint="eastAsia" w:ascii="仿宋_GB2312" w:eastAsia="仿宋_GB2312"/>
          <w:color w:val="auto"/>
          <w:sz w:val="32"/>
          <w:szCs w:val="32"/>
          <w:highlight w:val="none"/>
          <w:lang w:val="en-US" w:eastAsia="zh-CN"/>
        </w:rPr>
        <w:t>22.3</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1257.88</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1223.96</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97.3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p>
    <w:p>
      <w:pPr>
        <w:pStyle w:val="2"/>
        <w:ind w:firstLine="640"/>
        <w:rPr>
          <w:color w:val="auto"/>
          <w:sz w:val="32"/>
          <w:highlight w:val="none"/>
        </w:rPr>
      </w:pPr>
      <w:r>
        <w:rPr>
          <w:rFonts w:hint="eastAsia"/>
          <w:color w:val="auto"/>
          <w:sz w:val="32"/>
          <w:highlight w:val="none"/>
        </w:rPr>
        <w:t>2.部门单位整体支出自评使用方法、主要内容、涉及范围</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（1）自评使用方法</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color w:val="auto"/>
          <w:sz w:val="32"/>
          <w:highlight w:val="none"/>
        </w:rPr>
      </w:pPr>
      <w:r>
        <w:rPr>
          <w:rFonts w:hint="eastAsia"/>
          <w:color w:val="auto"/>
          <w:sz w:val="32"/>
          <w:highlight w:val="none"/>
        </w:rPr>
        <w:t>（2）评价的主要内容和涉及范围</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此次我单位根据</w:t>
      </w:r>
      <w:r>
        <w:rPr>
          <w:rFonts w:ascii="仿宋_GB2312" w:hAnsi="Arial" w:eastAsia="仿宋_GB2312" w:cs="宋体"/>
          <w:bCs/>
          <w:color w:val="auto"/>
          <w:sz w:val="32"/>
          <w:szCs w:val="32"/>
          <w:highlight w:val="none"/>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highlight w:val="none"/>
        </w:rPr>
        <w:t>等文件要求，对</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二、部门单位整体支出管理及使用情况</w:t>
      </w:r>
    </w:p>
    <w:p>
      <w:pPr>
        <w:pStyle w:val="4"/>
        <w:numPr>
          <w:ilvl w:val="0"/>
          <w:numId w:val="4"/>
        </w:numPr>
        <w:ind w:firstLineChars="0"/>
        <w:rPr>
          <w:rFonts w:ascii="楷体_GB2312" w:eastAsia="楷体_GB2312"/>
          <w:color w:val="auto"/>
          <w:szCs w:val="32"/>
          <w:highlight w:val="none"/>
        </w:rPr>
      </w:pPr>
      <w:r>
        <w:rPr>
          <w:rFonts w:hint="eastAsia" w:ascii="楷体_GB2312" w:eastAsia="楷体_GB2312"/>
          <w:bCs/>
          <w:color w:val="auto"/>
          <w:szCs w:val="32"/>
          <w:highlight w:val="none"/>
        </w:rPr>
        <w:t>预算管理情况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我单位为加强预算管理、规范财务行为、加强内部控制体系建设，制定了</w:t>
      </w:r>
      <w:r>
        <w:rPr>
          <w:rFonts w:hint="eastAsia" w:ascii="仿宋_GB2312" w:eastAsia="仿宋_GB2312"/>
          <w:color w:val="auto"/>
          <w:sz w:val="32"/>
          <w:szCs w:val="32"/>
          <w:highlight w:val="none"/>
          <w:lang w:val="en-US" w:eastAsia="zh-CN"/>
        </w:rPr>
        <w:t>绩效</w:t>
      </w:r>
      <w:r>
        <w:rPr>
          <w:rFonts w:hint="eastAsia" w:ascii="仿宋_GB2312" w:eastAsia="仿宋_GB2312"/>
          <w:color w:val="auto"/>
          <w:sz w:val="32"/>
          <w:szCs w:val="32"/>
          <w:highlight w:val="none"/>
        </w:rPr>
        <w:t>和</w:t>
      </w:r>
      <w:r>
        <w:rPr>
          <w:rFonts w:hint="eastAsia" w:ascii="仿宋_GB2312" w:eastAsia="仿宋_GB2312"/>
          <w:color w:val="auto"/>
          <w:sz w:val="32"/>
          <w:szCs w:val="32"/>
          <w:highlight w:val="none"/>
          <w:lang w:val="en-US" w:eastAsia="zh-CN"/>
        </w:rPr>
        <w:t>项目</w:t>
      </w:r>
      <w:r>
        <w:rPr>
          <w:rFonts w:hint="eastAsia" w:ascii="仿宋_GB2312" w:eastAsia="仿宋_GB2312"/>
          <w:color w:val="auto"/>
          <w:sz w:val="32"/>
          <w:szCs w:val="32"/>
          <w:highlight w:val="none"/>
        </w:rPr>
        <w:t>管理办法（制度），并严格按照此管理办法（制度）管理使用预算资金，严格按照政府信息公开有关规定及财政部门要求公开相关预决算信息。</w:t>
      </w:r>
    </w:p>
    <w:p>
      <w:pPr>
        <w:pStyle w:val="4"/>
        <w:numPr>
          <w:ilvl w:val="0"/>
          <w:numId w:val="4"/>
        </w:numPr>
        <w:ind w:firstLineChars="0"/>
        <w:rPr>
          <w:rFonts w:ascii="楷体_GB2312" w:eastAsia="楷体_GB2312"/>
          <w:bCs/>
          <w:color w:val="auto"/>
          <w:szCs w:val="32"/>
          <w:highlight w:val="none"/>
        </w:rPr>
      </w:pPr>
      <w:r>
        <w:rPr>
          <w:rFonts w:hint="eastAsia" w:ascii="楷体_GB2312" w:eastAsia="楷体_GB2312"/>
          <w:bCs/>
          <w:color w:val="auto"/>
          <w:szCs w:val="32"/>
          <w:highlight w:val="none"/>
        </w:rPr>
        <w:t>基本支出预算安排及支出情况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1.基本支出情况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昌吉市榆树沟镇镇中心学校</w:t>
      </w:r>
      <w:r>
        <w:rPr>
          <w:rFonts w:hint="eastAsia" w:ascii="仿宋_GB2312" w:eastAsia="仿宋_GB2312"/>
          <w:color w:val="auto"/>
          <w:sz w:val="32"/>
          <w:szCs w:val="32"/>
          <w:highlight w:val="none"/>
        </w:rPr>
        <w:t>基本支出年初预算金额为</w:t>
      </w:r>
      <w:r>
        <w:rPr>
          <w:rFonts w:hint="eastAsia" w:ascii="仿宋_GB2312" w:eastAsia="仿宋_GB2312"/>
          <w:bCs/>
          <w:color w:val="auto"/>
          <w:sz w:val="32"/>
          <w:szCs w:val="32"/>
          <w:highlight w:val="none"/>
        </w:rPr>
        <w:t>1028.17</w:t>
      </w:r>
      <w:r>
        <w:rPr>
          <w:rFonts w:hint="eastAsia" w:ascii="仿宋_GB2312" w:eastAsia="仿宋_GB2312"/>
          <w:color w:val="auto"/>
          <w:sz w:val="32"/>
          <w:szCs w:val="32"/>
          <w:highlight w:val="none"/>
        </w:rPr>
        <w:t>万元，支出金额为</w:t>
      </w:r>
      <w:r>
        <w:rPr>
          <w:rFonts w:hint="eastAsia" w:ascii="仿宋_GB2312" w:eastAsia="仿宋_GB2312"/>
          <w:bCs/>
          <w:color w:val="auto"/>
          <w:sz w:val="32"/>
          <w:szCs w:val="32"/>
          <w:highlight w:val="none"/>
        </w:rPr>
        <w:t>1028.17</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229.71</w:t>
      </w:r>
      <w:r>
        <w:rPr>
          <w:rFonts w:hint="eastAsia" w:ascii="仿宋_GB2312" w:eastAsia="仿宋_GB2312"/>
          <w:color w:val="auto"/>
          <w:sz w:val="32"/>
          <w:szCs w:val="32"/>
          <w:highlight w:val="none"/>
        </w:rPr>
        <w:t>万元。综上，我单位基本支出预算总额为</w:t>
      </w:r>
      <w:r>
        <w:rPr>
          <w:rFonts w:hint="eastAsia" w:ascii="仿宋_GB2312" w:eastAsia="仿宋_GB2312"/>
          <w:color w:val="auto"/>
          <w:sz w:val="32"/>
          <w:szCs w:val="32"/>
          <w:highlight w:val="none"/>
          <w:lang w:val="en-US" w:eastAsia="zh-CN"/>
        </w:rPr>
        <w:t>1257.88</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1223.96</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97.3</w:t>
      </w:r>
      <w:r>
        <w:rPr>
          <w:rFonts w:hint="eastAsia" w:ascii="仿宋_GB2312" w:eastAsia="仿宋_GB2312"/>
          <w:color w:val="auto"/>
          <w:sz w:val="32"/>
          <w:szCs w:val="32"/>
          <w:highlight w:val="none"/>
        </w:rPr>
        <w:t>%，其中人员经费</w:t>
      </w:r>
      <w:r>
        <w:rPr>
          <w:rFonts w:hint="eastAsia" w:ascii="仿宋_GB2312" w:eastAsia="仿宋_GB2312"/>
          <w:color w:val="auto"/>
          <w:sz w:val="32"/>
          <w:szCs w:val="32"/>
          <w:highlight w:val="none"/>
          <w:lang w:val="en-US" w:eastAsia="zh-CN"/>
        </w:rPr>
        <w:t>1134.28</w:t>
      </w:r>
      <w:r>
        <w:rPr>
          <w:rFonts w:hint="eastAsia" w:ascii="仿宋_GB2312" w:eastAsia="仿宋_GB2312"/>
          <w:color w:val="auto"/>
          <w:sz w:val="32"/>
          <w:szCs w:val="32"/>
          <w:highlight w:val="none"/>
        </w:rPr>
        <w:t>万元，公用经费</w:t>
      </w:r>
      <w:r>
        <w:rPr>
          <w:rFonts w:hint="eastAsia" w:ascii="仿宋_GB2312" w:eastAsia="仿宋_GB2312"/>
          <w:color w:val="auto"/>
          <w:sz w:val="32"/>
          <w:szCs w:val="32"/>
          <w:highlight w:val="none"/>
          <w:lang w:val="en-US" w:eastAsia="zh-CN"/>
        </w:rPr>
        <w:t>89.68</w:t>
      </w:r>
      <w:r>
        <w:rPr>
          <w:rFonts w:hint="eastAsia" w:ascii="仿宋_GB2312" w:eastAsia="仿宋_GB2312"/>
          <w:color w:val="auto"/>
          <w:sz w:val="32"/>
          <w:szCs w:val="32"/>
          <w:highlight w:val="none"/>
        </w:rPr>
        <w:t>万元。</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2.“三公”经费情况</w:t>
      </w:r>
    </w:p>
    <w:p>
      <w:pPr>
        <w:ind w:firstLine="640"/>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我单位认真贯彻落实中央关于厉行节约的有关规定，严格执行《党政机关厉行节约反对浪费条例》，</w:t>
      </w: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年“三公”经费预算数为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万元，其中：因公出国（境）费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w:t>
      </w:r>
    </w:p>
    <w:p>
      <w:pPr>
        <w:ind w:firstLine="681" w:firstLineChars="213"/>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年，全年“三公”经费决算支出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万元，其中：因公出国（境）费用</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w:t>
      </w:r>
      <w:r>
        <w:rPr>
          <w:rFonts w:hint="eastAsia" w:ascii="仿宋_GB2312" w:eastAsia="仿宋_GB2312" w:cs="宋体"/>
          <w:color w:val="auto"/>
          <w:sz w:val="32"/>
          <w:szCs w:val="32"/>
          <w:highlight w:val="none"/>
          <w:lang w:eastAsia="zh-CN"/>
        </w:rPr>
        <w:t>公</w:t>
      </w:r>
      <w:r>
        <w:rPr>
          <w:rFonts w:hint="eastAsia" w:ascii="仿宋_GB2312" w:eastAsia="仿宋_GB2312" w:cs="宋体"/>
          <w:color w:val="auto"/>
          <w:sz w:val="32"/>
          <w:szCs w:val="32"/>
          <w:highlight w:val="none"/>
        </w:rPr>
        <w:t>务用车购置及运行费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w:t>
      </w:r>
      <w:r>
        <w:rPr>
          <w:rFonts w:hint="eastAsia" w:ascii="仿宋_GB2312" w:eastAsia="仿宋_GB2312" w:cs="宋体"/>
          <w:color w:val="auto"/>
          <w:sz w:val="32"/>
          <w:szCs w:val="32"/>
          <w:highlight w:val="none"/>
          <w:lang w:eastAsia="zh-CN"/>
        </w:rPr>
        <w:t>、</w:t>
      </w:r>
      <w:r>
        <w:rPr>
          <w:rFonts w:hint="eastAsia" w:ascii="仿宋_GB2312" w:eastAsia="仿宋_GB2312" w:cs="宋体"/>
          <w:color w:val="auto"/>
          <w:sz w:val="32"/>
          <w:szCs w:val="32"/>
          <w:highlight w:val="none"/>
        </w:rPr>
        <w:t>公务用车购置及运行费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万元。较上年“三公”经费决算支出减少</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万元，下降</w:t>
      </w:r>
      <w:r>
        <w:rPr>
          <w:rFonts w:hint="eastAsia" w:ascii="仿宋_GB2312" w:eastAsia="仿宋_GB2312" w:cs="宋体"/>
          <w:color w:val="auto"/>
          <w:sz w:val="32"/>
          <w:szCs w:val="32"/>
          <w:highlight w:val="none"/>
          <w:lang w:val="en-US" w:eastAsia="zh-CN"/>
        </w:rPr>
        <w:t>0.0</w:t>
      </w:r>
      <w:r>
        <w:rPr>
          <w:rFonts w:hint="eastAsia" w:ascii="仿宋_GB2312" w:eastAsia="仿宋_GB2312" w:cs="宋体"/>
          <w:color w:val="auto"/>
          <w:sz w:val="32"/>
          <w:szCs w:val="32"/>
          <w:highlight w:val="none"/>
        </w:rPr>
        <w:t>%。</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（三）项目支出</w:t>
      </w:r>
      <w:r>
        <w:rPr>
          <w:rFonts w:hint="eastAsia" w:ascii="楷体_GB2312" w:hAnsi="Cambria" w:eastAsia="楷体_GB2312"/>
          <w:color w:val="auto"/>
          <w:szCs w:val="32"/>
          <w:highlight w:val="none"/>
        </w:rPr>
        <w:t>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1.项目支出情况</w:t>
      </w:r>
    </w:p>
    <w:p>
      <w:pPr>
        <w:pStyle w:val="2"/>
        <w:ind w:firstLine="640"/>
        <w:rPr>
          <w:b w:val="0"/>
          <w:bCs w:val="0"/>
          <w:color w:val="auto"/>
          <w:sz w:val="32"/>
          <w:highlight w:val="none"/>
        </w:rPr>
      </w:pPr>
      <w:r>
        <w:rPr>
          <w:rFonts w:hint="eastAsia"/>
          <w:b w:val="0"/>
          <w:bCs w:val="0"/>
          <w:color w:val="auto"/>
          <w:sz w:val="32"/>
          <w:highlight w:val="none"/>
          <w:lang w:eastAsia="zh-CN"/>
        </w:rPr>
        <w:t>2022</w:t>
      </w:r>
      <w:r>
        <w:rPr>
          <w:rFonts w:hint="eastAsia"/>
          <w:b w:val="0"/>
          <w:bCs w:val="0"/>
          <w:color w:val="auto"/>
          <w:sz w:val="32"/>
          <w:highlight w:val="none"/>
        </w:rPr>
        <w:t>年，</w:t>
      </w:r>
      <w:r>
        <w:rPr>
          <w:rFonts w:hint="eastAsia"/>
          <w:b w:val="0"/>
          <w:bCs w:val="0"/>
          <w:color w:val="auto"/>
          <w:sz w:val="32"/>
          <w:highlight w:val="none"/>
          <w:lang w:val="en-US" w:eastAsia="zh-CN"/>
        </w:rPr>
        <w:t>昌吉市榆树沟镇中心学校</w:t>
      </w:r>
      <w:r>
        <w:rPr>
          <w:rFonts w:hint="eastAsia"/>
          <w:b w:val="0"/>
          <w:bCs w:val="0"/>
          <w:color w:val="auto"/>
          <w:sz w:val="32"/>
          <w:highlight w:val="none"/>
        </w:rPr>
        <w:t>项目支出年初预算金额为</w:t>
      </w:r>
      <w:r>
        <w:rPr>
          <w:rFonts w:hint="eastAsia"/>
          <w:b w:val="0"/>
          <w:bCs w:val="0"/>
          <w:color w:val="auto"/>
          <w:sz w:val="32"/>
          <w:highlight w:val="none"/>
          <w:lang w:val="en-US" w:eastAsia="zh-CN"/>
        </w:rPr>
        <w:t>0.00</w:t>
      </w:r>
      <w:r>
        <w:rPr>
          <w:rFonts w:hint="eastAsia"/>
          <w:b w:val="0"/>
          <w:bCs w:val="0"/>
          <w:color w:val="auto"/>
          <w:sz w:val="32"/>
          <w:highlight w:val="none"/>
        </w:rPr>
        <w:t>万元，支出金额为</w:t>
      </w:r>
      <w:r>
        <w:rPr>
          <w:rFonts w:hint="eastAsia"/>
          <w:b w:val="0"/>
          <w:bCs w:val="0"/>
          <w:color w:val="auto"/>
          <w:sz w:val="32"/>
          <w:highlight w:val="none"/>
          <w:lang w:val="en-US" w:eastAsia="zh-CN"/>
        </w:rPr>
        <w:t>0.00</w:t>
      </w:r>
      <w:r>
        <w:rPr>
          <w:rFonts w:hint="eastAsia"/>
          <w:b w:val="0"/>
          <w:bCs w:val="0"/>
          <w:color w:val="auto"/>
          <w:sz w:val="32"/>
          <w:highlight w:val="none"/>
        </w:rPr>
        <w:t>万元，执行率为</w:t>
      </w:r>
      <w:r>
        <w:rPr>
          <w:rFonts w:hint="eastAsia"/>
          <w:b w:val="0"/>
          <w:bCs w:val="0"/>
          <w:color w:val="auto"/>
          <w:sz w:val="32"/>
          <w:highlight w:val="none"/>
          <w:lang w:val="en-US" w:eastAsia="zh-CN"/>
        </w:rPr>
        <w:t>0.0</w:t>
      </w:r>
      <w:r>
        <w:rPr>
          <w:rFonts w:hint="eastAsia"/>
          <w:b w:val="0"/>
          <w:bCs w:val="0"/>
          <w:color w:val="auto"/>
          <w:sz w:val="32"/>
          <w:highlight w:val="none"/>
        </w:rPr>
        <w:t>%，年中调整预算金额为</w:t>
      </w:r>
      <w:r>
        <w:rPr>
          <w:rFonts w:hint="eastAsia"/>
          <w:b w:val="0"/>
          <w:bCs w:val="0"/>
          <w:color w:val="auto"/>
          <w:sz w:val="32"/>
          <w:highlight w:val="none"/>
          <w:lang w:val="en-US" w:eastAsia="zh-CN"/>
        </w:rPr>
        <w:t>0.00</w:t>
      </w:r>
      <w:r>
        <w:rPr>
          <w:rFonts w:hint="eastAsia"/>
          <w:b w:val="0"/>
          <w:bCs w:val="0"/>
          <w:color w:val="auto"/>
          <w:sz w:val="32"/>
          <w:highlight w:val="none"/>
        </w:rPr>
        <w:t>万元。综上，我单位项目支出预算总额为</w:t>
      </w:r>
      <w:r>
        <w:rPr>
          <w:rFonts w:hint="eastAsia"/>
          <w:b w:val="0"/>
          <w:bCs w:val="0"/>
          <w:color w:val="auto"/>
          <w:sz w:val="32"/>
          <w:highlight w:val="none"/>
          <w:lang w:val="en-US" w:eastAsia="zh-CN"/>
        </w:rPr>
        <w:t>0.00</w:t>
      </w:r>
      <w:r>
        <w:rPr>
          <w:rFonts w:hint="eastAsia"/>
          <w:b w:val="0"/>
          <w:bCs w:val="0"/>
          <w:color w:val="auto"/>
          <w:sz w:val="32"/>
          <w:highlight w:val="none"/>
        </w:rPr>
        <w:t>万元，支出总额为</w:t>
      </w:r>
      <w:r>
        <w:rPr>
          <w:rFonts w:hint="eastAsia"/>
          <w:b w:val="0"/>
          <w:bCs w:val="0"/>
          <w:color w:val="auto"/>
          <w:sz w:val="32"/>
          <w:highlight w:val="none"/>
          <w:lang w:val="en-US" w:eastAsia="zh-CN"/>
        </w:rPr>
        <w:t>0.00</w:t>
      </w:r>
      <w:r>
        <w:rPr>
          <w:rFonts w:hint="eastAsia"/>
          <w:b w:val="0"/>
          <w:bCs w:val="0"/>
          <w:color w:val="auto"/>
          <w:sz w:val="32"/>
          <w:highlight w:val="none"/>
        </w:rPr>
        <w:t>万元，预算总执行率为</w:t>
      </w:r>
      <w:r>
        <w:rPr>
          <w:rFonts w:hint="eastAsia"/>
          <w:b w:val="0"/>
          <w:bCs w:val="0"/>
          <w:color w:val="auto"/>
          <w:sz w:val="32"/>
          <w:highlight w:val="none"/>
          <w:lang w:val="en-US" w:eastAsia="zh-CN"/>
        </w:rPr>
        <w:t>0.0</w:t>
      </w:r>
      <w:r>
        <w:rPr>
          <w:rFonts w:hint="eastAsia"/>
          <w:b w:val="0"/>
          <w:bCs w:val="0"/>
          <w:color w:val="auto"/>
          <w:sz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昌吉市榆树沟镇中心学校</w:t>
      </w:r>
      <w:r>
        <w:rPr>
          <w:rFonts w:hint="eastAsia" w:ascii="仿宋_GB2312" w:eastAsia="仿宋_GB2312"/>
          <w:color w:val="auto"/>
          <w:sz w:val="32"/>
          <w:szCs w:val="32"/>
          <w:highlight w:val="none"/>
        </w:rPr>
        <w:t>共有</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个中央、自治区、地区、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本级财力安排项目，已完成项目数量</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个、未完成项目数量</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个。</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本级财力安排项目预算及执行情况见下表：</w:t>
      </w:r>
    </w:p>
    <w:p>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专项资金总投入及实际使用情况分析</w:t>
      </w:r>
    </w:p>
    <w:p>
      <w:pPr>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年本单位全年未安排中央、自治区、地区、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本级项目支出预算。</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三、部门单位专项组织实施情况</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（一）专项组织情况分析</w:t>
      </w:r>
    </w:p>
    <w:p>
      <w:pPr>
        <w:ind w:firstLine="640"/>
        <w:rPr>
          <w:rFonts w:ascii="仿宋_GB2312" w:eastAsia="仿宋_GB2312"/>
          <w:color w:val="auto"/>
          <w:sz w:val="32"/>
          <w:szCs w:val="32"/>
          <w:highlight w:val="none"/>
        </w:rPr>
      </w:pPr>
      <w:r>
        <w:rPr>
          <w:rFonts w:hint="eastAsia" w:ascii="仿宋_GB2312" w:eastAsia="仿宋_GB2312"/>
          <w:b/>
          <w:bCs/>
          <w:color w:val="auto"/>
          <w:sz w:val="32"/>
          <w:szCs w:val="32"/>
          <w:highlight w:val="none"/>
        </w:rPr>
        <w:t>1.前期准备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梳理</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2.组织实施</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color w:val="auto"/>
          <w:sz w:val="32"/>
          <w:szCs w:val="32"/>
          <w:highlight w:val="none"/>
          <w:lang w:val="zh-TW" w:eastAsia="zh-TW"/>
        </w:rPr>
      </w:pPr>
      <w:r>
        <w:rPr>
          <w:rFonts w:hint="eastAsia" w:ascii="仿宋_GB2312" w:eastAsia="仿宋_GB2312"/>
          <w:color w:val="auto"/>
          <w:sz w:val="32"/>
          <w:szCs w:val="32"/>
          <w:highlight w:val="none"/>
          <w:lang w:val="zh-TW" w:eastAsia="zh-TW"/>
        </w:rPr>
        <w:t>对</w:t>
      </w:r>
      <w:r>
        <w:rPr>
          <w:rFonts w:hint="eastAsia" w:ascii="仿宋_GB2312" w:eastAsia="仿宋_GB2312"/>
          <w:color w:val="auto"/>
          <w:sz w:val="32"/>
          <w:szCs w:val="32"/>
          <w:highlight w:val="none"/>
        </w:rPr>
        <w:t>专项</w:t>
      </w:r>
      <w:r>
        <w:rPr>
          <w:rFonts w:hint="eastAsia" w:ascii="仿宋_GB2312" w:eastAsia="仿宋_GB2312"/>
          <w:color w:val="auto"/>
          <w:sz w:val="32"/>
          <w:szCs w:val="32"/>
          <w:highlight w:val="none"/>
          <w:lang w:val="zh-TW"/>
        </w:rPr>
        <w:t>项目预算执行情况进行分析，</w:t>
      </w:r>
      <w:r>
        <w:rPr>
          <w:rFonts w:hint="eastAsia" w:ascii="仿宋_GB2312" w:eastAsia="仿宋_GB2312"/>
          <w:color w:val="auto"/>
          <w:sz w:val="32"/>
          <w:szCs w:val="32"/>
          <w:highlight w:val="none"/>
        </w:rPr>
        <w:t>分析</w:t>
      </w:r>
      <w:r>
        <w:rPr>
          <w:rFonts w:hint="eastAsia" w:ascii="仿宋_GB2312" w:eastAsia="仿宋_GB2312"/>
          <w:color w:val="auto"/>
          <w:sz w:val="32"/>
          <w:szCs w:val="32"/>
          <w:highlight w:val="none"/>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highlight w:val="none"/>
          <w:lang w:val="zh-TW" w:eastAsia="zh-TW"/>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val="zh-TW"/>
        </w:rPr>
        <w:t>对财政资金使用合规性进行评价，</w:t>
      </w:r>
      <w:r>
        <w:rPr>
          <w:rFonts w:hint="eastAsia" w:ascii="仿宋_GB2312" w:eastAsia="仿宋_GB2312"/>
          <w:color w:val="auto"/>
          <w:sz w:val="32"/>
          <w:szCs w:val="32"/>
          <w:highlight w:val="none"/>
        </w:rPr>
        <w:t>主要评价：①</w:t>
      </w:r>
      <w:r>
        <w:rPr>
          <w:rFonts w:hint="eastAsia" w:ascii="仿宋_GB2312" w:eastAsia="仿宋_GB2312"/>
          <w:color w:val="auto"/>
          <w:sz w:val="32"/>
          <w:szCs w:val="32"/>
          <w:highlight w:val="none"/>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highlight w:val="none"/>
        </w:rPr>
        <w:t>通过评价</w:t>
      </w:r>
      <w:r>
        <w:rPr>
          <w:rFonts w:hint="eastAsia" w:ascii="仿宋_GB2312" w:eastAsia="仿宋_GB2312"/>
          <w:color w:val="auto"/>
          <w:sz w:val="32"/>
          <w:szCs w:val="32"/>
          <w:highlight w:val="none"/>
          <w:lang w:val="zh-TW"/>
        </w:rPr>
        <w:t>发现财政资金使用中存在的合规性问题，总结财务内控中存在的不足之处。</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四、资产管理情况</w:t>
      </w:r>
    </w:p>
    <w:p>
      <w:pPr>
        <w:pStyle w:val="4"/>
        <w:numPr>
          <w:ilvl w:val="0"/>
          <w:numId w:val="5"/>
        </w:numPr>
        <w:ind w:firstLine="640"/>
        <w:rPr>
          <w:rFonts w:ascii="楷体_GB2312" w:eastAsia="楷体_GB2312"/>
          <w:color w:val="auto"/>
          <w:szCs w:val="32"/>
          <w:highlight w:val="none"/>
        </w:rPr>
      </w:pPr>
      <w:r>
        <w:rPr>
          <w:rFonts w:hint="eastAsia" w:ascii="楷体_GB2312" w:eastAsia="楷体_GB2312"/>
          <w:color w:val="auto"/>
          <w:szCs w:val="32"/>
          <w:highlight w:val="none"/>
        </w:rPr>
        <w:t>资产情况及固定资产利用情况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截止</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年12月31日，我单位资产账面总额为</w:t>
      </w:r>
      <w:r>
        <w:rPr>
          <w:rFonts w:hint="eastAsia" w:ascii="仿宋_GB2312" w:eastAsia="仿宋_GB2312"/>
          <w:color w:val="auto"/>
          <w:sz w:val="32"/>
          <w:szCs w:val="32"/>
          <w:highlight w:val="none"/>
          <w:lang w:val="en-US" w:eastAsia="zh-CN"/>
        </w:rPr>
        <w:t>1166.91</w:t>
      </w:r>
      <w:r>
        <w:rPr>
          <w:rFonts w:hint="eastAsia" w:ascii="仿宋_GB2312" w:eastAsia="仿宋_GB2312"/>
          <w:color w:val="auto"/>
          <w:sz w:val="32"/>
          <w:szCs w:val="32"/>
          <w:highlight w:val="none"/>
        </w:rPr>
        <w:t>万元，较年初资产总额</w:t>
      </w:r>
      <w:r>
        <w:rPr>
          <w:rFonts w:hint="eastAsia" w:ascii="仿宋_GB2312" w:eastAsia="仿宋_GB2312"/>
          <w:color w:val="auto"/>
          <w:sz w:val="32"/>
          <w:szCs w:val="32"/>
          <w:highlight w:val="none"/>
          <w:lang w:val="en-US" w:eastAsia="zh-CN"/>
        </w:rPr>
        <w:t>增加116.93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增加10.02</w:t>
      </w:r>
      <w:r>
        <w:rPr>
          <w:rFonts w:hint="eastAsia" w:ascii="仿宋_GB2312" w:eastAsia="仿宋_GB2312"/>
          <w:color w:val="auto"/>
          <w:sz w:val="32"/>
          <w:szCs w:val="32"/>
          <w:highlight w:val="none"/>
        </w:rPr>
        <w:t>%，其中：</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年初，流动资产总额为</w:t>
      </w:r>
      <w:r>
        <w:rPr>
          <w:rFonts w:hint="eastAsia" w:ascii="仿宋_GB2312" w:eastAsia="仿宋_GB2312"/>
          <w:color w:val="auto"/>
          <w:sz w:val="32"/>
          <w:szCs w:val="32"/>
          <w:highlight w:val="none"/>
          <w:lang w:val="en-US" w:eastAsia="zh-CN"/>
        </w:rPr>
        <w:t>29.75</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51.96</w:t>
      </w:r>
      <w:r>
        <w:rPr>
          <w:rFonts w:hint="eastAsia" w:ascii="仿宋_GB2312" w:eastAsia="仿宋_GB2312"/>
          <w:color w:val="auto"/>
          <w:sz w:val="32"/>
          <w:szCs w:val="32"/>
          <w:highlight w:val="none"/>
        </w:rPr>
        <w:t>万元，较年初流动资产</w:t>
      </w:r>
      <w:r>
        <w:rPr>
          <w:rFonts w:hint="eastAsia" w:ascii="仿宋_GB2312" w:eastAsia="仿宋_GB2312"/>
          <w:color w:val="auto"/>
          <w:sz w:val="32"/>
          <w:szCs w:val="32"/>
          <w:highlight w:val="none"/>
          <w:lang w:val="en-US" w:eastAsia="zh-CN"/>
        </w:rPr>
        <w:t>增加22.21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val="en-US" w:eastAsia="zh-CN"/>
        </w:rPr>
        <w:t>增加74.7</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2022预付款增加，已审批未支付。</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年初，固定资产总额为</w:t>
      </w:r>
      <w:r>
        <w:rPr>
          <w:rFonts w:hint="eastAsia" w:ascii="仿宋_GB2312" w:eastAsia="仿宋_GB2312"/>
          <w:color w:val="auto"/>
          <w:sz w:val="32"/>
          <w:szCs w:val="32"/>
          <w:highlight w:val="none"/>
          <w:lang w:val="en-US" w:eastAsia="zh-CN"/>
        </w:rPr>
        <w:t>1006.10</w:t>
      </w:r>
      <w:r>
        <w:rPr>
          <w:rFonts w:hint="eastAsia" w:ascii="仿宋_GB2312" w:eastAsia="仿宋_GB2312"/>
          <w:color w:val="auto"/>
          <w:sz w:val="32"/>
          <w:szCs w:val="32"/>
          <w:highlight w:val="none"/>
        </w:rPr>
        <w:t>元，年末总额为</w:t>
      </w:r>
      <w:r>
        <w:rPr>
          <w:rFonts w:hint="eastAsia" w:ascii="仿宋_GB2312" w:eastAsia="仿宋_GB2312"/>
          <w:color w:val="auto"/>
          <w:sz w:val="32"/>
          <w:szCs w:val="32"/>
          <w:highlight w:val="none"/>
          <w:lang w:val="en-US" w:eastAsia="zh-CN"/>
        </w:rPr>
        <w:t>1100.82</w:t>
      </w:r>
      <w:r>
        <w:rPr>
          <w:rFonts w:hint="eastAsia" w:ascii="仿宋_GB2312" w:eastAsia="仿宋_GB2312"/>
          <w:color w:val="auto"/>
          <w:sz w:val="32"/>
          <w:szCs w:val="32"/>
          <w:highlight w:val="none"/>
        </w:rPr>
        <w:t>万元，较年初固定资产增加</w:t>
      </w:r>
      <w:r>
        <w:rPr>
          <w:rFonts w:hint="eastAsia" w:ascii="仿宋_GB2312" w:eastAsia="仿宋_GB2312"/>
          <w:color w:val="auto"/>
          <w:sz w:val="32"/>
          <w:szCs w:val="32"/>
          <w:highlight w:val="none"/>
          <w:lang w:val="en-US" w:eastAsia="zh-CN"/>
        </w:rPr>
        <w:t>74.72</w:t>
      </w:r>
      <w:r>
        <w:rPr>
          <w:rFonts w:hint="eastAsia" w:ascii="仿宋_GB2312" w:eastAsia="仿宋_GB2312"/>
          <w:color w:val="auto"/>
          <w:sz w:val="32"/>
          <w:szCs w:val="32"/>
          <w:highlight w:val="none"/>
        </w:rPr>
        <w:t>万元，增长</w:t>
      </w:r>
      <w:r>
        <w:rPr>
          <w:rFonts w:hint="eastAsia" w:ascii="仿宋_GB2312" w:eastAsia="仿宋_GB2312"/>
          <w:color w:val="auto"/>
          <w:sz w:val="32"/>
          <w:szCs w:val="32"/>
          <w:highlight w:val="none"/>
          <w:lang w:val="en-US" w:eastAsia="zh-CN"/>
        </w:rPr>
        <w:t>9.4</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2022年新增学校电采暖设备、相变设备</w:t>
      </w:r>
      <w:r>
        <w:rPr>
          <w:rFonts w:hint="eastAsia" w:ascii="仿宋_GB2312" w:eastAsia="仿宋_GB2312"/>
          <w:color w:val="auto"/>
          <w:sz w:val="32"/>
          <w:szCs w:val="32"/>
          <w:highlight w:val="none"/>
        </w:rPr>
        <w:t>。</w:t>
      </w:r>
    </w:p>
    <w:p>
      <w:pPr>
        <w:pStyle w:val="4"/>
        <w:numPr>
          <w:ilvl w:val="0"/>
          <w:numId w:val="5"/>
        </w:numPr>
        <w:ind w:firstLine="640"/>
        <w:rPr>
          <w:rFonts w:ascii="楷体_GB2312" w:eastAsia="楷体_GB2312"/>
          <w:color w:val="auto"/>
          <w:szCs w:val="32"/>
          <w:highlight w:val="none"/>
        </w:rPr>
      </w:pPr>
      <w:r>
        <w:rPr>
          <w:rFonts w:hint="eastAsia" w:ascii="楷体_GB2312" w:eastAsia="楷体_GB2312"/>
          <w:color w:val="auto"/>
          <w:szCs w:val="32"/>
          <w:highlight w:val="none"/>
        </w:rPr>
        <w:t>资产管理规范性分析</w:t>
      </w:r>
    </w:p>
    <w:p>
      <w:pPr>
        <w:ind w:firstLine="640"/>
        <w:jc w:val="left"/>
        <w:rPr>
          <w:rFonts w:ascii="仿宋_GB2312" w:eastAsia="仿宋_GB2312" w:cs="仿宋_GB2312"/>
          <w:color w:val="auto"/>
          <w:kern w:val="1"/>
          <w:sz w:val="32"/>
          <w:szCs w:val="32"/>
          <w:highlight w:val="none"/>
        </w:rPr>
      </w:pPr>
      <w:r>
        <w:rPr>
          <w:rFonts w:hint="eastAsia" w:ascii="仿宋_GB2312" w:eastAsia="仿宋_GB2312" w:cs="仿宋_GB2312"/>
          <w:b/>
          <w:color w:val="auto"/>
          <w:kern w:val="1"/>
          <w:sz w:val="32"/>
          <w:szCs w:val="32"/>
          <w:highlight w:val="none"/>
        </w:rPr>
        <w:t>1.资产管理体制和制度建设方面</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2.运行机制和管理方式</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3.信息化建设方面</w:t>
      </w:r>
    </w:p>
    <w:p>
      <w:pPr>
        <w:ind w:firstLine="640"/>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 xml:space="preserve"> 4.流动资产的管理</w:t>
      </w:r>
    </w:p>
    <w:p>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5.固定资产的管理</w:t>
      </w:r>
    </w:p>
    <w:p>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6"/>
        </w:numPr>
        <w:ind w:firstLine="640"/>
        <w:rPr>
          <w:rFonts w:ascii="黑体" w:hAnsi="黑体"/>
          <w:b w:val="0"/>
          <w:color w:val="auto"/>
          <w:sz w:val="32"/>
          <w:szCs w:val="32"/>
          <w:highlight w:val="none"/>
        </w:rPr>
      </w:pPr>
      <w:r>
        <w:rPr>
          <w:rFonts w:hint="eastAsia" w:ascii="黑体" w:hAnsi="黑体"/>
          <w:b w:val="0"/>
          <w:color w:val="auto"/>
          <w:sz w:val="32"/>
          <w:szCs w:val="32"/>
          <w:highlight w:val="none"/>
        </w:rPr>
        <w:t>部门单位整体支出绩效情况</w:t>
      </w:r>
    </w:p>
    <w:p>
      <w:pPr>
        <w:adjustRightInd w:val="0"/>
        <w:snapToGrid w:val="0"/>
        <w:ind w:firstLine="624"/>
        <w:rPr>
          <w:rFonts w:ascii="仿宋_GB2312" w:eastAsia="仿宋_GB2312"/>
          <w:bCs/>
          <w:color w:val="auto"/>
          <w:spacing w:val="-4"/>
          <w:sz w:val="32"/>
          <w:szCs w:val="32"/>
          <w:highlight w:val="none"/>
        </w:rPr>
      </w:pPr>
      <w:r>
        <w:rPr>
          <w:rFonts w:hint="eastAsia" w:ascii="仿宋_GB2312" w:eastAsia="仿宋_GB2312"/>
          <w:bCs/>
          <w:color w:val="auto"/>
          <w:spacing w:val="-4"/>
          <w:sz w:val="32"/>
          <w:szCs w:val="32"/>
          <w:highlight w:val="none"/>
          <w:lang w:eastAsia="zh-CN"/>
        </w:rPr>
        <w:t>2022</w:t>
      </w:r>
      <w:r>
        <w:rPr>
          <w:rFonts w:hint="eastAsia" w:ascii="仿宋_GB2312" w:eastAsia="仿宋_GB2312"/>
          <w:bCs/>
          <w:color w:val="auto"/>
          <w:spacing w:val="-4"/>
          <w:sz w:val="32"/>
          <w:szCs w:val="32"/>
          <w:highlight w:val="none"/>
        </w:rPr>
        <w:t>年度，</w:t>
      </w:r>
      <w:r>
        <w:rPr>
          <w:rFonts w:hint="eastAsia" w:ascii="仿宋_GB2312" w:eastAsia="仿宋_GB2312"/>
          <w:color w:val="auto"/>
          <w:sz w:val="32"/>
          <w:szCs w:val="32"/>
          <w:highlight w:val="none"/>
          <w:lang w:val="en-US" w:eastAsia="zh-CN"/>
        </w:rPr>
        <w:t>昌吉市榆树沟镇中心学校</w:t>
      </w:r>
      <w:r>
        <w:rPr>
          <w:rFonts w:hint="eastAsia" w:ascii="仿宋_GB2312" w:eastAsia="仿宋_GB2312"/>
          <w:bCs/>
          <w:color w:val="auto"/>
          <w:spacing w:val="-4"/>
          <w:sz w:val="32"/>
          <w:szCs w:val="32"/>
          <w:highlight w:val="none"/>
        </w:rPr>
        <w:t>整体支出绩效目标共设置一级指标3个，二级指标</w:t>
      </w:r>
      <w:r>
        <w:rPr>
          <w:rFonts w:hint="eastAsia" w:ascii="仿宋_GB2312" w:eastAsia="仿宋_GB2312"/>
          <w:bCs/>
          <w:color w:val="auto"/>
          <w:spacing w:val="-4"/>
          <w:sz w:val="32"/>
          <w:szCs w:val="32"/>
          <w:highlight w:val="none"/>
          <w:lang w:val="en-US" w:eastAsia="zh-CN"/>
        </w:rPr>
        <w:t>7</w:t>
      </w:r>
      <w:r>
        <w:rPr>
          <w:rFonts w:hint="eastAsia" w:ascii="仿宋_GB2312" w:eastAsia="仿宋_GB2312"/>
          <w:bCs/>
          <w:color w:val="auto"/>
          <w:spacing w:val="-4"/>
          <w:sz w:val="32"/>
          <w:szCs w:val="32"/>
          <w:highlight w:val="none"/>
        </w:rPr>
        <w:t>个，三级指标</w:t>
      </w:r>
      <w:r>
        <w:rPr>
          <w:rFonts w:hint="eastAsia" w:ascii="仿宋_GB2312" w:eastAsia="仿宋_GB2312"/>
          <w:bCs/>
          <w:color w:val="auto"/>
          <w:spacing w:val="-4"/>
          <w:sz w:val="32"/>
          <w:szCs w:val="32"/>
          <w:highlight w:val="none"/>
          <w:lang w:val="en-US" w:eastAsia="zh-CN"/>
        </w:rPr>
        <w:t>17</w:t>
      </w:r>
      <w:r>
        <w:rPr>
          <w:rFonts w:hint="eastAsia" w:ascii="仿宋_GB2312" w:eastAsia="仿宋_GB2312"/>
          <w:bCs/>
          <w:color w:val="auto"/>
          <w:spacing w:val="-4"/>
          <w:sz w:val="32"/>
          <w:szCs w:val="32"/>
          <w:highlight w:val="none"/>
        </w:rPr>
        <w:t>个，其中：已完成三级指标</w:t>
      </w:r>
      <w:r>
        <w:rPr>
          <w:rFonts w:hint="eastAsia" w:ascii="仿宋_GB2312" w:eastAsia="仿宋_GB2312"/>
          <w:bCs/>
          <w:color w:val="auto"/>
          <w:spacing w:val="-4"/>
          <w:sz w:val="32"/>
          <w:szCs w:val="32"/>
          <w:highlight w:val="none"/>
          <w:lang w:val="en-US" w:eastAsia="zh-CN"/>
        </w:rPr>
        <w:t>17</w:t>
      </w:r>
      <w:r>
        <w:rPr>
          <w:rFonts w:hint="eastAsia" w:ascii="仿宋_GB2312" w:eastAsia="仿宋_GB2312"/>
          <w:bCs/>
          <w:color w:val="auto"/>
          <w:spacing w:val="-4"/>
          <w:sz w:val="32"/>
          <w:szCs w:val="32"/>
          <w:highlight w:val="none"/>
        </w:rPr>
        <w:t>个，指标完成率为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bCs/>
          <w:color w:val="auto"/>
          <w:spacing w:val="-4"/>
          <w:sz w:val="32"/>
          <w:szCs w:val="32"/>
          <w:highlight w:val="none"/>
        </w:rPr>
        <w:t>%。</w:t>
      </w:r>
    </w:p>
    <w:p>
      <w:pPr>
        <w:pStyle w:val="2"/>
        <w:ind w:firstLine="640"/>
        <w:rPr>
          <w:color w:val="auto"/>
          <w:sz w:val="32"/>
          <w:highlight w:val="none"/>
        </w:rPr>
      </w:pPr>
      <w:r>
        <w:rPr>
          <w:rFonts w:hint="eastAsia"/>
          <w:color w:val="auto"/>
          <w:sz w:val="32"/>
          <w:highlight w:val="none"/>
        </w:rPr>
        <w:t>1.产出指标完成情况分析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（1）数量指标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“保障学生人数”指标：预期指标值为“</w:t>
      </w:r>
      <w:r>
        <w:rPr>
          <w:rFonts w:hint="eastAsia" w:ascii="仿宋_GB2312" w:eastAsia="仿宋_GB2312"/>
          <w:color w:val="auto"/>
          <w:sz w:val="32"/>
          <w:szCs w:val="32"/>
          <w:highlight w:val="none"/>
          <w:lang w:val="en-US" w:eastAsia="zh-CN"/>
        </w:rPr>
        <w:t>=882人</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882</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“房屋建筑物供暖面积”指标：预期指标值为“</w:t>
      </w:r>
      <w:r>
        <w:rPr>
          <w:rFonts w:hint="eastAsia" w:ascii="仿宋_GB2312" w:eastAsia="仿宋_GB2312"/>
          <w:color w:val="auto"/>
          <w:sz w:val="32"/>
          <w:szCs w:val="32"/>
          <w:highlight w:val="none"/>
          <w:lang w:val="en-US" w:eastAsia="zh-CN"/>
        </w:rPr>
        <w:t>=10832.50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10832.50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“教师培训次数”指标：预期指标值为“</w:t>
      </w:r>
      <w:r>
        <w:rPr>
          <w:rFonts w:hint="eastAsia" w:ascii="仿宋_GB2312" w:eastAsia="仿宋_GB2312"/>
          <w:color w:val="auto"/>
          <w:sz w:val="32"/>
          <w:szCs w:val="32"/>
          <w:highlight w:val="none"/>
          <w:lang w:val="en-US" w:eastAsia="zh-CN"/>
        </w:rPr>
        <w:t>=4次</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“保障办公人员数量”指标：预期指标值为“</w:t>
      </w:r>
      <w:r>
        <w:rPr>
          <w:rFonts w:hint="eastAsia" w:ascii="仿宋_GB2312" w:eastAsia="仿宋_GB2312"/>
          <w:color w:val="auto"/>
          <w:sz w:val="32"/>
          <w:szCs w:val="32"/>
          <w:highlight w:val="none"/>
          <w:lang w:val="en-US" w:eastAsia="zh-CN"/>
        </w:rPr>
        <w:t>=71人</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71</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pPr>
      <w:r>
        <w:rPr>
          <w:rFonts w:hint="eastAsia" w:ascii="仿宋_GB2312" w:eastAsia="仿宋_GB2312"/>
          <w:color w:val="auto"/>
          <w:sz w:val="32"/>
          <w:szCs w:val="32"/>
          <w:highlight w:val="none"/>
        </w:rPr>
        <w:t>“公务保障用车数量”指标：预期指标值为“</w:t>
      </w:r>
      <w:r>
        <w:rPr>
          <w:rFonts w:hint="eastAsia" w:ascii="仿宋_GB2312" w:eastAsia="仿宋_GB2312"/>
          <w:color w:val="auto"/>
          <w:sz w:val="32"/>
          <w:szCs w:val="32"/>
          <w:highlight w:val="none"/>
          <w:lang w:val="en-US" w:eastAsia="zh-CN"/>
        </w:rPr>
        <w:t>=1辆</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7"/>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质量指标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“教师工资按时发放率”指标：预期指标值为“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pPr>
      <w:r>
        <w:rPr>
          <w:rFonts w:hint="eastAsia" w:ascii="仿宋_GB2312" w:eastAsia="仿宋_GB2312"/>
          <w:color w:val="auto"/>
          <w:sz w:val="32"/>
          <w:szCs w:val="32"/>
          <w:highlight w:val="none"/>
        </w:rPr>
        <w:t>“教师参加各类培训人数覆盖率”指标：预期指标值为“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7"/>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时效指标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“保障学校正常运转（按月计算）”指标：预期指标值为“</w:t>
      </w:r>
      <w:r>
        <w:rPr>
          <w:rFonts w:hint="eastAsia" w:ascii="仿宋_GB2312" w:eastAsia="仿宋_GB2312"/>
          <w:color w:val="auto"/>
          <w:sz w:val="32"/>
          <w:szCs w:val="32"/>
          <w:highlight w:val="none"/>
          <w:lang w:val="en-US" w:eastAsia="zh-CN"/>
        </w:rPr>
        <w:t>12月</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12</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“办公经费支出及时率”指标：预期指标值为“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pPr>
      <w:r>
        <w:rPr>
          <w:rFonts w:hint="eastAsia" w:ascii="仿宋_GB2312" w:eastAsia="仿宋_GB2312"/>
          <w:color w:val="auto"/>
          <w:sz w:val="32"/>
          <w:szCs w:val="32"/>
          <w:highlight w:val="none"/>
        </w:rPr>
        <w:t>“完成各项教育教学任务时限”指标：预期指标值为“</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年12月31日”，实际完成指标值为“</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年12月31日”，指标完成率为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7"/>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成本指标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“保障教师开展教学及各类支出总成本”指标：预期指标值为“969.42万元”，实际完成指标值为“</w:t>
      </w:r>
      <w:r>
        <w:rPr>
          <w:rFonts w:hint="eastAsia" w:ascii="仿宋_GB2312" w:eastAsia="仿宋_GB2312"/>
          <w:color w:val="auto"/>
          <w:sz w:val="32"/>
          <w:szCs w:val="32"/>
          <w:highlight w:val="none"/>
          <w:lang w:val="en-US" w:eastAsia="zh-CN"/>
        </w:rPr>
        <w:t>969.42</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“学校教学及德育投入总成本”指标：预期指标值为“58.75万元”，实际完成指标值为“</w:t>
      </w:r>
      <w:r>
        <w:rPr>
          <w:rFonts w:hint="eastAsia" w:ascii="仿宋_GB2312" w:eastAsia="仿宋_GB2312"/>
          <w:color w:val="auto"/>
          <w:sz w:val="32"/>
          <w:szCs w:val="32"/>
          <w:highlight w:val="none"/>
          <w:lang w:val="en-US" w:eastAsia="zh-CN"/>
        </w:rPr>
        <w:t>58.75</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“人均运转经费数”指标：预期指标值为“</w:t>
      </w:r>
      <w:r>
        <w:rPr>
          <w:rFonts w:hint="eastAsia" w:ascii="仿宋_GB2312" w:eastAsia="仿宋_GB2312"/>
          <w:color w:val="auto"/>
          <w:sz w:val="32"/>
          <w:szCs w:val="32"/>
          <w:highlight w:val="none"/>
          <w:lang w:val="en-US" w:eastAsia="zh-CN"/>
        </w:rPr>
        <w:t>13.65</w:t>
      </w:r>
      <w:r>
        <w:rPr>
          <w:rFonts w:hint="eastAsia" w:ascii="仿宋_GB2312" w:eastAsia="仿宋_GB2312"/>
          <w:color w:val="auto"/>
          <w:sz w:val="32"/>
          <w:szCs w:val="32"/>
          <w:highlight w:val="none"/>
        </w:rPr>
        <w:t>万元”，实际完成指标值为“</w:t>
      </w:r>
      <w:r>
        <w:rPr>
          <w:rFonts w:hint="eastAsia" w:ascii="仿宋_GB2312" w:eastAsia="仿宋_GB2312"/>
          <w:color w:val="auto"/>
          <w:sz w:val="32"/>
          <w:szCs w:val="32"/>
          <w:highlight w:val="none"/>
          <w:lang w:val="en-US" w:eastAsia="zh-CN"/>
        </w:rPr>
        <w:t>13.65</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2"/>
        <w:rPr>
          <w:rFonts w:hint="eastAsia"/>
        </w:rPr>
      </w:pPr>
    </w:p>
    <w:p>
      <w:pPr>
        <w:ind w:firstLine="640"/>
        <w:rPr>
          <w:b/>
          <w:bCs/>
          <w:color w:val="auto"/>
          <w:sz w:val="32"/>
          <w:highlight w:val="none"/>
        </w:rPr>
      </w:pPr>
      <w:r>
        <w:rPr>
          <w:rFonts w:hint="eastAsia"/>
          <w:b/>
          <w:bCs/>
          <w:color w:val="auto"/>
          <w:sz w:val="32"/>
          <w:highlight w:val="none"/>
        </w:rPr>
        <w:t>2.效益指标完成情况分析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（1）经济效益</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（2）社会效益</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“保障学校正常运转完成教学”指标：预期指标值为“有效保障”，实际完成指标值为“有效保障”，指标完成率为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（3）生态效益</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（4）可持续影响</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“持续提高教育水平”指标：预期指标值为“持续提高”，实际完成指标值为“持续提高”，指标完成率为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3.满意度指标完成情况分析</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“教职工满意度”指标：预期指标值为“&gt;=95.00%”，实际完成指标值为“</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“学生及家长满意度”指标：预期指标值为“&gt;=9</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rPr>
        <w:t>.00%”，实际完成指标值为“</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六、存在的主要问题</w:t>
      </w:r>
    </w:p>
    <w:p>
      <w:pPr>
        <w:pStyle w:val="3"/>
        <w:ind w:firstLine="640"/>
        <w:rPr>
          <w:rFonts w:hint="default"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2022年度本单位整体支出绩效目标全部达成，不存在未完成目标。</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七、改进措施和建议</w:t>
      </w:r>
    </w:p>
    <w:p>
      <w:pPr>
        <w:spacing w:line="560" w:lineRule="exact"/>
        <w:ind w:firstLine="640" w:firstLineChars="200"/>
        <w:jc w:val="left"/>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kern w:val="0"/>
          <w:sz w:val="32"/>
          <w:szCs w:val="32"/>
          <w:highlight w:val="none"/>
          <w:lang w:eastAsia="zh-CN"/>
        </w:rPr>
        <w:t>昌吉市榆树沟镇中心学校</w:t>
      </w:r>
      <w:r>
        <w:rPr>
          <w:rFonts w:hint="eastAsia" w:ascii="仿宋_GB2312" w:hAnsi="仿宋_GB2312" w:eastAsia="仿宋_GB2312" w:cs="仿宋_GB2312"/>
          <w:color w:val="auto"/>
          <w:kern w:val="0"/>
          <w:sz w:val="32"/>
          <w:szCs w:val="32"/>
          <w:highlight w:val="none"/>
        </w:rPr>
        <w:t>在绩效、管理、实施方式上</w:t>
      </w:r>
      <w:r>
        <w:rPr>
          <w:rFonts w:hint="eastAsia" w:ascii="仿宋_GB2312" w:hAnsi="仿宋_GB2312" w:eastAsia="仿宋_GB2312" w:cs="仿宋_GB2312"/>
          <w:color w:val="auto"/>
          <w:sz w:val="32"/>
          <w:szCs w:val="32"/>
          <w:highlight w:val="none"/>
        </w:rPr>
        <w:t>要做到：加强学习，提高思想认识。学习相关法规、制度，提高单位领导对全面预算管理的重视程度，增强财绩效管理实效意识。严格管理，控制“三公”经费和公用经费支出。切实加强“三公”经费和会议费、培训费管理，严格按照规定开支有关经费，确保单位“三公”经费只减不增。规范财务运行，加强预算支出管理。严格遵循“先有预算、后有支出”的原则，在资金支付管理方面，严格按照规定程序向财政部门申请用款，立健全并认真执行各项资金使用管理制度，建立内部控制机制资金使用严格履行审批程序，确保资金支出合法、真实。严格落实会计核算、报销审批制度，加通对资金使用环节的监督。从而有效使我单位绩效起到监控组织管理。</w:t>
      </w:r>
    </w:p>
    <w:p>
      <w:pPr>
        <w:adjustRightInd w:val="0"/>
        <w:snapToGrid w:val="0"/>
        <w:ind w:firstLine="624"/>
        <w:rPr>
          <w:rStyle w:val="12"/>
          <w:rFonts w:ascii="仿宋_GB2312" w:eastAsia="仿宋_GB2312"/>
          <w:bCs w:val="0"/>
          <w:color w:val="auto"/>
          <w:spacing w:val="-4"/>
          <w:sz w:val="32"/>
          <w:szCs w:val="32"/>
          <w:highlight w:val="none"/>
        </w:rPr>
      </w:pP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八、附表</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《部门整体支出绩效目标自评表》</w:t>
      </w:r>
    </w:p>
    <w:tbl>
      <w:tblPr>
        <w:tblStyle w:val="10"/>
        <w:tblW w:w="10605" w:type="dxa"/>
        <w:tblInd w:w="-9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1"/>
        <w:gridCol w:w="783"/>
        <w:gridCol w:w="783"/>
        <w:gridCol w:w="1363"/>
        <w:gridCol w:w="1455"/>
        <w:gridCol w:w="1215"/>
        <w:gridCol w:w="960"/>
        <w:gridCol w:w="1155"/>
        <w:gridCol w:w="1125"/>
        <w:gridCol w:w="11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605" w:type="dxa"/>
            <w:gridSpan w:val="10"/>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ascii="方正小标宋简体" w:hAnsi="方正小标宋简体" w:eastAsia="方正小标宋简体" w:cs="方正小标宋简体"/>
                <w:i w:val="0"/>
                <w:iCs w:val="0"/>
                <w:color w:val="000000"/>
                <w:sz w:val="40"/>
                <w:szCs w:val="40"/>
                <w:u w:val="none"/>
              </w:rPr>
            </w:pPr>
            <w:bookmarkStart w:id="0" w:name="_GoBack"/>
            <w:r>
              <w:rPr>
                <w:rFonts w:hint="default" w:ascii="方正小标宋简体" w:hAnsi="方正小标宋简体" w:eastAsia="方正小标宋简体" w:cs="方正小标宋简体"/>
                <w:i w:val="0"/>
                <w:iCs w:val="0"/>
                <w:color w:val="000000"/>
                <w:kern w:val="0"/>
                <w:sz w:val="40"/>
                <w:szCs w:val="40"/>
                <w:u w:val="none"/>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605" w:type="dxa"/>
            <w:gridSpan w:val="10"/>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17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部门（单位）名称</w:t>
            </w:r>
          </w:p>
        </w:tc>
        <w:tc>
          <w:tcPr>
            <w:tcW w:w="842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昌吉市榆树沟镇中心学校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年度主要任务</w:t>
            </w:r>
          </w:p>
        </w:tc>
        <w:tc>
          <w:tcPr>
            <w:tcW w:w="156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任务名称</w:t>
            </w:r>
          </w:p>
        </w:tc>
        <w:tc>
          <w:tcPr>
            <w:tcW w:w="13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主要内容</w:t>
            </w:r>
          </w:p>
        </w:tc>
        <w:tc>
          <w:tcPr>
            <w:tcW w:w="3630" w:type="dxa"/>
            <w:gridSpan w:val="3"/>
            <w:tcBorders>
              <w:top w:val="single" w:color="000000" w:sz="4" w:space="0"/>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预算金额（万元）</w:t>
            </w:r>
          </w:p>
        </w:tc>
        <w:tc>
          <w:tcPr>
            <w:tcW w:w="34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15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13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1566"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保障人员经费</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保障教职工工资及相关费用，强化教师教书育人能力，不断提升教师的专业素养和教学能力。</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969.42</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969.42</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969.42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969.42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1566"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保障公用经费</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保证学校教育教学正常运行，严格按照上级要求的课程计划，不断促进学生全面发展。</w:t>
            </w:r>
          </w:p>
        </w:tc>
        <w:tc>
          <w:tcPr>
            <w:tcW w:w="14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58.75</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58.75</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58.75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58.75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292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　计</w:t>
            </w:r>
          </w:p>
        </w:tc>
        <w:tc>
          <w:tcPr>
            <w:tcW w:w="14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1028.17</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1028.17</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1028.17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1028.17</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年度总体目标</w:t>
            </w:r>
          </w:p>
        </w:tc>
        <w:tc>
          <w:tcPr>
            <w:tcW w:w="438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预期目标</w:t>
            </w:r>
          </w:p>
        </w:tc>
        <w:tc>
          <w:tcPr>
            <w:tcW w:w="561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6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438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昌吉市榆树沟镇中心学校2022年度预算金额为1028.17万元，通过预算执行保障榆树沟中心学校2022年工作及单位运转。确保教育教学重点地位不动摇，全面实施素质教育。加强教师队伍建设，努力办好负责有担当的教育。同时保障片区内适龄儿童100%入学，享受良好的教育教学环境。其中2022年度人员经费969.42万元，公用经费58.75万元，教职工人数71人，学生人数882人，房屋建筑物供暖面积10832.50平方米。教师工资须做到100%按时发放，做到学校全年12个月正常运行，做到全校教师100%全覆盖参加各类培训，保障学校正常运转完成教学，持续提高教育水平，让家长满意、学生满意、教职工满意，以确保全年目标的顺利完成。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p>
        </w:tc>
        <w:tc>
          <w:tcPr>
            <w:tcW w:w="561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榆树沟镇中心学校2022年度执行预算数1028.17万元，保障人员工资969.42万元，保障机构运转经费58.75万元。保障教职工人数71人，保障学生人数882人。办公经费支出及时率达100%，有效保障了机构正常运转，使教职工满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6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年度绩效指标完成情况</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一级指标</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二级指标</w:t>
            </w:r>
          </w:p>
        </w:tc>
        <w:tc>
          <w:tcPr>
            <w:tcW w:w="2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三级指标</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绩效目标值</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实际完成值</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指标分值</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项目完成</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数量指标</w:t>
            </w:r>
          </w:p>
        </w:tc>
        <w:tc>
          <w:tcPr>
            <w:tcW w:w="2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保障学生人数</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&gt;=882.00人</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&gt;=882人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2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房屋建筑物供暖面积</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&gt;=10832.50平方米</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&gt;=10832.50平方米</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2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教师培训次数</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&gt;=4.00次</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&gt;=4次</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2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保障办公人员数量</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=71.00人</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=71人</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2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公务保障用车数量</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=1.00辆</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=1辆</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质量指标</w:t>
            </w:r>
          </w:p>
        </w:tc>
        <w:tc>
          <w:tcPr>
            <w:tcW w:w="2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教师工资按时发放率</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2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教师参加各类培训人数覆盖率</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时效指标</w:t>
            </w:r>
          </w:p>
        </w:tc>
        <w:tc>
          <w:tcPr>
            <w:tcW w:w="2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保障学校正常运转（按月计算）</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=12.00月</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=12月</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2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办公经费支出及时率</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2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完成各项教育教学任务时限</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2022年12月31日</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2022年12月31日</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成本指标</w:t>
            </w:r>
          </w:p>
        </w:tc>
        <w:tc>
          <w:tcPr>
            <w:tcW w:w="2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保障教师开展教学及各类支出总成本</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&lt;=969.42万元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&lt;=969.42万元</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2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学校教学及德育投入总成本</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&lt;=58.75万元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&lt;=58.75万元</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2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人均运转经费数</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&lt;=13.65万元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&lt;=13.65万元</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经济效益指标</w:t>
            </w:r>
          </w:p>
        </w:tc>
        <w:tc>
          <w:tcPr>
            <w:tcW w:w="2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社会效益指标</w:t>
            </w:r>
          </w:p>
        </w:tc>
        <w:tc>
          <w:tcPr>
            <w:tcW w:w="2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保障学校正常运转完成教学</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有效保障</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有效保障</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生态效益指标</w:t>
            </w:r>
          </w:p>
        </w:tc>
        <w:tc>
          <w:tcPr>
            <w:tcW w:w="2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可持续影响指标</w:t>
            </w:r>
          </w:p>
        </w:tc>
        <w:tc>
          <w:tcPr>
            <w:tcW w:w="2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持续提高教育水平</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2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教职工满意度</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6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c>
          <w:tcPr>
            <w:tcW w:w="28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学生及家长满意度</w:t>
            </w:r>
          </w:p>
        </w:tc>
        <w:tc>
          <w:tcPr>
            <w:tcW w:w="21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0605" w:type="dxa"/>
            <w:gridSpan w:val="10"/>
            <w:tcBorders>
              <w:top w:val="nil"/>
              <w:left w:val="nil"/>
              <w:bottom w:val="nil"/>
              <w:right w:val="nil"/>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i w:val="0"/>
                <w:iCs w:val="0"/>
                <w:color w:val="000000"/>
                <w:sz w:val="22"/>
                <w:szCs w:val="22"/>
                <w:u w:val="none"/>
              </w:rPr>
            </w:pPr>
          </w:p>
        </w:tc>
      </w:tr>
      <w:bookmarkEnd w:id="0"/>
    </w:tbl>
    <w:p>
      <w:pPr>
        <w:pStyle w:val="2"/>
        <w:rPr>
          <w:rFonts w:hint="eastAsia"/>
        </w:rPr>
      </w:pPr>
    </w:p>
    <w:p>
      <w:pPr>
        <w:pStyle w:val="2"/>
        <w:rPr>
          <w:color w:val="auto"/>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B7AFB3F"/>
    <w:multiLevelType w:val="singleLevel"/>
    <w:tmpl w:val="FB7AFB3F"/>
    <w:lvl w:ilvl="0" w:tentative="0">
      <w:start w:val="2"/>
      <w:numFmt w:val="decimal"/>
      <w:suff w:val="nothing"/>
      <w:lvlText w:val="%1."/>
      <w:lvlJc w:val="left"/>
    </w:lvl>
  </w:abstractNum>
  <w:abstractNum w:abstractNumId="4">
    <w:nsid w:val="225C8922"/>
    <w:multiLevelType w:val="singleLevel"/>
    <w:tmpl w:val="225C8922"/>
    <w:lvl w:ilvl="0" w:tentative="0">
      <w:start w:val="1"/>
      <w:numFmt w:val="decimal"/>
      <w:suff w:val="space"/>
      <w:lvlText w:val="%1."/>
      <w:lvlJc w:val="left"/>
    </w:lvl>
  </w:abstractNum>
  <w:abstractNum w:abstractNumId="5">
    <w:nsid w:val="282FBCCD"/>
    <w:multiLevelType w:val="singleLevel"/>
    <w:tmpl w:val="282FBCCD"/>
    <w:lvl w:ilvl="0" w:tentative="0">
      <w:start w:val="3"/>
      <w:numFmt w:val="chineseCounting"/>
      <w:suff w:val="nothing"/>
      <w:lvlText w:val="（%1）"/>
      <w:lvlJc w:val="left"/>
      <w:rPr>
        <w:rFonts w:hint="eastAsia"/>
      </w:rPr>
    </w:lvl>
  </w:abstractNum>
  <w:abstractNum w:abstractNumId="6">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3"/>
  </w:num>
  <w:num w:numId="2">
    <w:abstractNumId w:val="5"/>
  </w:num>
  <w:num w:numId="3">
    <w:abstractNumId w:val="4"/>
  </w:num>
  <w:num w:numId="4">
    <w:abstractNumId w:val="6"/>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641CD7"/>
    <w:rsid w:val="01720865"/>
    <w:rsid w:val="0189003F"/>
    <w:rsid w:val="01C42D66"/>
    <w:rsid w:val="02C15BF6"/>
    <w:rsid w:val="03673532"/>
    <w:rsid w:val="0379691F"/>
    <w:rsid w:val="03B44E81"/>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8D1401"/>
    <w:rsid w:val="0C9B591B"/>
    <w:rsid w:val="0CC024A2"/>
    <w:rsid w:val="0CD43800"/>
    <w:rsid w:val="0CDD02FC"/>
    <w:rsid w:val="0CE67E95"/>
    <w:rsid w:val="0D2C01B6"/>
    <w:rsid w:val="0D5973A7"/>
    <w:rsid w:val="0D703DA4"/>
    <w:rsid w:val="0D706869"/>
    <w:rsid w:val="0D7C06D5"/>
    <w:rsid w:val="0D7C2CF2"/>
    <w:rsid w:val="0D7F676E"/>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E11CCD"/>
    <w:rsid w:val="16F4505A"/>
    <w:rsid w:val="17136C0E"/>
    <w:rsid w:val="17383D5F"/>
    <w:rsid w:val="177D3D5F"/>
    <w:rsid w:val="17C573FD"/>
    <w:rsid w:val="18142FD5"/>
    <w:rsid w:val="18647115"/>
    <w:rsid w:val="187B711C"/>
    <w:rsid w:val="18B44DAA"/>
    <w:rsid w:val="18C44CD5"/>
    <w:rsid w:val="191D76ED"/>
    <w:rsid w:val="193D3C42"/>
    <w:rsid w:val="195864BB"/>
    <w:rsid w:val="19A370D2"/>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525097"/>
    <w:rsid w:val="1DEB6607"/>
    <w:rsid w:val="1DED007E"/>
    <w:rsid w:val="1DFB6F14"/>
    <w:rsid w:val="1E47773B"/>
    <w:rsid w:val="1E4B6E86"/>
    <w:rsid w:val="1F0539AE"/>
    <w:rsid w:val="1F1903A6"/>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AE04E04"/>
    <w:rsid w:val="2C085CD5"/>
    <w:rsid w:val="2C5033C5"/>
    <w:rsid w:val="2C5C6A3E"/>
    <w:rsid w:val="2C757BAF"/>
    <w:rsid w:val="2C8606C5"/>
    <w:rsid w:val="2C8C2E69"/>
    <w:rsid w:val="2C974E3D"/>
    <w:rsid w:val="2D07338F"/>
    <w:rsid w:val="2DB93477"/>
    <w:rsid w:val="2DF65048"/>
    <w:rsid w:val="2E165B2D"/>
    <w:rsid w:val="2E6F45B1"/>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C331B3"/>
    <w:rsid w:val="32E66065"/>
    <w:rsid w:val="331160AA"/>
    <w:rsid w:val="33436432"/>
    <w:rsid w:val="335D23DB"/>
    <w:rsid w:val="33952FEB"/>
    <w:rsid w:val="33A34B5F"/>
    <w:rsid w:val="33A764C0"/>
    <w:rsid w:val="33AE0918"/>
    <w:rsid w:val="34054358"/>
    <w:rsid w:val="3417608E"/>
    <w:rsid w:val="342E7F12"/>
    <w:rsid w:val="343E7569"/>
    <w:rsid w:val="344957B7"/>
    <w:rsid w:val="34496D65"/>
    <w:rsid w:val="345459E1"/>
    <w:rsid w:val="346976B5"/>
    <w:rsid w:val="346B7F37"/>
    <w:rsid w:val="34A94CBA"/>
    <w:rsid w:val="34B92F28"/>
    <w:rsid w:val="35031EB5"/>
    <w:rsid w:val="3548560A"/>
    <w:rsid w:val="35DE49C0"/>
    <w:rsid w:val="35FA7EA7"/>
    <w:rsid w:val="363B291C"/>
    <w:rsid w:val="363E1F63"/>
    <w:rsid w:val="37206D7C"/>
    <w:rsid w:val="375A0A80"/>
    <w:rsid w:val="375B421F"/>
    <w:rsid w:val="376161AB"/>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25CC0"/>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A34FC"/>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3894"/>
    <w:rsid w:val="4C546F81"/>
    <w:rsid w:val="4C564361"/>
    <w:rsid w:val="4C5904F7"/>
    <w:rsid w:val="4C99363E"/>
    <w:rsid w:val="4C9C4F4D"/>
    <w:rsid w:val="4CB96723"/>
    <w:rsid w:val="4CE4471C"/>
    <w:rsid w:val="4D8C30FA"/>
    <w:rsid w:val="4D960495"/>
    <w:rsid w:val="4E1A2AF8"/>
    <w:rsid w:val="4E3E44C6"/>
    <w:rsid w:val="4E9D6C5F"/>
    <w:rsid w:val="4ED065C7"/>
    <w:rsid w:val="4ED60D0E"/>
    <w:rsid w:val="4F2C4E99"/>
    <w:rsid w:val="4F5E0911"/>
    <w:rsid w:val="4F6C7D95"/>
    <w:rsid w:val="4F7B7863"/>
    <w:rsid w:val="4FBC77EB"/>
    <w:rsid w:val="4FBD4AFA"/>
    <w:rsid w:val="50206576"/>
    <w:rsid w:val="50303A7C"/>
    <w:rsid w:val="50453781"/>
    <w:rsid w:val="507C57F0"/>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003FB5"/>
    <w:rsid w:val="571924B2"/>
    <w:rsid w:val="572109E0"/>
    <w:rsid w:val="5747400E"/>
    <w:rsid w:val="575751FD"/>
    <w:rsid w:val="578A3F51"/>
    <w:rsid w:val="57CC6BA1"/>
    <w:rsid w:val="57CE3E29"/>
    <w:rsid w:val="581B6FA6"/>
    <w:rsid w:val="581D7548"/>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11AC7"/>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105496"/>
    <w:rsid w:val="63277530"/>
    <w:rsid w:val="6352384A"/>
    <w:rsid w:val="63B91631"/>
    <w:rsid w:val="64340981"/>
    <w:rsid w:val="644B1C20"/>
    <w:rsid w:val="6471055F"/>
    <w:rsid w:val="64AE7D1C"/>
    <w:rsid w:val="64B97E4E"/>
    <w:rsid w:val="64C303D9"/>
    <w:rsid w:val="651C4271"/>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9986AAC"/>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3F75B6"/>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05786F"/>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CDB0D09"/>
    <w:rsid w:val="7D4B33BB"/>
    <w:rsid w:val="7D7C4CEA"/>
    <w:rsid w:val="7D866779"/>
    <w:rsid w:val="7D9F3F02"/>
    <w:rsid w:val="7DA470E1"/>
    <w:rsid w:val="7E5F0EE8"/>
    <w:rsid w:val="7E7506DB"/>
    <w:rsid w:val="7E851F96"/>
    <w:rsid w:val="7EAB0E13"/>
    <w:rsid w:val="7EB2667C"/>
    <w:rsid w:val="7EC854AC"/>
    <w:rsid w:val="7EF90802"/>
    <w:rsid w:val="7F100247"/>
    <w:rsid w:val="7F191C23"/>
    <w:rsid w:val="7F475176"/>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19</Pages>
  <Words>7090</Words>
  <Characters>7968</Characters>
  <Lines>47</Lines>
  <Paragraphs>13</Paragraphs>
  <TotalTime>4</TotalTime>
  <ScaleCrop>false</ScaleCrop>
  <LinksUpToDate>false</LinksUpToDate>
  <CharactersWithSpaces>7980</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YZZ</cp:lastModifiedBy>
  <dcterms:modified xsi:type="dcterms:W3CDTF">2023-02-24T09:24:50Z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C620C820A1F740658E8E3A0C38700C25</vt:lpwstr>
  </property>
</Properties>
</file>