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昌吉市应急</w:t>
      </w:r>
      <w:r>
        <w:rPr>
          <w:rFonts w:hint="eastAsia" w:ascii="方正小标宋_GBK" w:hAnsi="华文中宋" w:eastAsia="方正小标宋_GBK" w:cs="宋体"/>
          <w:kern w:val="0"/>
          <w:sz w:val="48"/>
          <w:szCs w:val="48"/>
          <w:lang w:val="en-US" w:eastAsia="zh-CN"/>
        </w:rPr>
        <w:t>管理局</w:t>
      </w:r>
      <w:r>
        <w:rPr>
          <w:rFonts w:hint="eastAsia" w:ascii="方正小标宋_GBK" w:hAnsi="华文中宋" w:eastAsia="方正小标宋_GBK" w:cs="宋体"/>
          <w:kern w:val="0"/>
          <w:sz w:val="48"/>
          <w:szCs w:val="48"/>
        </w:rPr>
        <w:t>单位整体支出</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lang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w:t>
      </w:r>
      <w:r>
        <w:rPr>
          <w:rFonts w:hint="eastAsia" w:ascii="黑体" w:hAnsi="黑体" w:eastAsia="黑体" w:cs="黑体"/>
          <w:bCs/>
          <w:sz w:val="36"/>
          <w:szCs w:val="36"/>
          <w:lang w:val="en-US" w:eastAsia="zh-CN"/>
        </w:rPr>
        <w:t>应急管理局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填报时间：</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20</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一、基本概况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（一）单位基本情况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1.机构设置及人员情况</w:t>
      </w:r>
    </w:p>
    <w:p>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昌吉市应急管理局无下属预算单位，下设</w:t>
      </w:r>
      <w:r>
        <w:rPr>
          <w:rFonts w:ascii="仿宋_GB2312" w:hAnsi="黑体" w:eastAsia="仿宋_GB2312" w:cs="宋体"/>
          <w:bCs/>
          <w:kern w:val="0"/>
          <w:sz w:val="32"/>
          <w:szCs w:val="32"/>
        </w:rPr>
        <w:t>8</w:t>
      </w:r>
      <w:r>
        <w:rPr>
          <w:rFonts w:hint="eastAsia" w:ascii="仿宋_GB2312" w:hAnsi="黑体" w:eastAsia="仿宋_GB2312" w:cs="宋体"/>
          <w:bCs/>
          <w:kern w:val="0"/>
          <w:sz w:val="32"/>
          <w:szCs w:val="32"/>
        </w:rPr>
        <w:t>个科室，分别是：办公室、法规科、组织人事科（党建办公室）、综合减灾和风险监测科、火灾管理科、危险化学品安全监督管理科、安全生产基础科、安全生产综合协调科。</w:t>
      </w:r>
      <w:r>
        <w:rPr>
          <w:rFonts w:hint="eastAsia" w:ascii="仿宋_GB2312" w:hAnsi="黑体" w:eastAsia="仿宋_GB2312" w:cs="宋体"/>
          <w:bCs/>
          <w:kern w:val="0"/>
          <w:sz w:val="32"/>
          <w:szCs w:val="32"/>
          <w:lang w:val="en-US" w:eastAsia="zh-CN"/>
        </w:rPr>
        <w:t>3</w:t>
      </w:r>
      <w:r>
        <w:rPr>
          <w:rFonts w:hint="eastAsia" w:ascii="仿宋_GB2312" w:hAnsi="黑体" w:eastAsia="仿宋_GB2312" w:cs="宋体"/>
          <w:bCs/>
          <w:kern w:val="0"/>
          <w:sz w:val="32"/>
          <w:szCs w:val="32"/>
        </w:rPr>
        <w:t>个下属事业单位：昌吉市安全生产执法监察大队，昌吉市自然灾害监测预警中心</w:t>
      </w:r>
      <w:r>
        <w:rPr>
          <w:rFonts w:hint="eastAsia" w:ascii="仿宋_GB2312" w:hAnsi="黑体" w:eastAsia="仿宋_GB2312" w:cs="宋体"/>
          <w:bCs/>
          <w:kern w:val="0"/>
          <w:sz w:val="32"/>
          <w:szCs w:val="32"/>
          <w:lang w:eastAsia="zh-CN"/>
        </w:rPr>
        <w:t>，</w:t>
      </w:r>
      <w:r>
        <w:rPr>
          <w:rFonts w:hint="eastAsia" w:ascii="仿宋_GB2312" w:hAnsi="黑体" w:eastAsia="仿宋_GB2312" w:cs="宋体"/>
          <w:bCs/>
          <w:kern w:val="0"/>
          <w:sz w:val="32"/>
          <w:szCs w:val="32"/>
          <w:lang w:val="en-US" w:eastAsia="zh-CN"/>
        </w:rPr>
        <w:t>昌吉市矿山安全保障服务中心</w:t>
      </w:r>
      <w:r>
        <w:rPr>
          <w:rFonts w:hint="eastAsia" w:ascii="仿宋_GB2312" w:hAnsi="黑体" w:eastAsia="仿宋_GB2312" w:cs="宋体"/>
          <w:bCs/>
          <w:kern w:val="0"/>
          <w:sz w:val="32"/>
          <w:szCs w:val="32"/>
        </w:rPr>
        <w:t>。</w:t>
      </w:r>
    </w:p>
    <w:p>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昌吉市应急管理局编制数</w:t>
      </w:r>
      <w:r>
        <w:rPr>
          <w:rFonts w:hint="eastAsia" w:ascii="仿宋_GB2312" w:hAnsi="宋体" w:eastAsia="仿宋_GB2312" w:cs="宋体"/>
          <w:kern w:val="0"/>
          <w:sz w:val="32"/>
          <w:szCs w:val="32"/>
          <w:lang w:val="en-US" w:eastAsia="zh-CN"/>
        </w:rPr>
        <w:t>57</w:t>
      </w:r>
      <w:r>
        <w:rPr>
          <w:rFonts w:hint="eastAsia" w:ascii="仿宋_GB2312" w:hAnsi="宋体" w:eastAsia="仿宋_GB2312" w:cs="宋体"/>
          <w:kern w:val="0"/>
          <w:sz w:val="32"/>
          <w:szCs w:val="32"/>
        </w:rPr>
        <w:t>人，实有人数</w:t>
      </w:r>
      <w:r>
        <w:rPr>
          <w:rFonts w:hint="eastAsia" w:ascii="仿宋_GB2312" w:hAnsi="宋体" w:eastAsia="仿宋_GB2312" w:cs="宋体"/>
          <w:kern w:val="0"/>
          <w:sz w:val="32"/>
          <w:szCs w:val="32"/>
          <w:lang w:val="en-US" w:eastAsia="zh-CN"/>
        </w:rPr>
        <w:t>40</w:t>
      </w:r>
      <w:r>
        <w:rPr>
          <w:rFonts w:hint="eastAsia" w:ascii="仿宋_GB2312" w:hAnsi="宋体" w:eastAsia="仿宋_GB2312" w:cs="宋体"/>
          <w:kern w:val="0"/>
          <w:sz w:val="32"/>
          <w:szCs w:val="32"/>
        </w:rPr>
        <w:t>人，其中：在职</w:t>
      </w:r>
      <w:r>
        <w:rPr>
          <w:rFonts w:hint="eastAsia" w:ascii="仿宋_GB2312" w:hAnsi="宋体" w:eastAsia="仿宋_GB2312" w:cs="宋体"/>
          <w:kern w:val="0"/>
          <w:sz w:val="32"/>
          <w:szCs w:val="32"/>
          <w:lang w:val="en-US" w:eastAsia="zh-CN"/>
        </w:rPr>
        <w:t>40</w:t>
      </w:r>
      <w:r>
        <w:rPr>
          <w:rFonts w:hint="eastAsia" w:ascii="仿宋_GB2312" w:hAnsi="宋体" w:eastAsia="仿宋_GB2312" w:cs="宋体"/>
          <w:kern w:val="0"/>
          <w:sz w:val="32"/>
          <w:szCs w:val="32"/>
        </w:rPr>
        <w:t>人；退休4人。</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2.主要职能</w:t>
      </w:r>
    </w:p>
    <w:p>
      <w:pPr>
        <w:widowControl/>
        <w:spacing w:line="540" w:lineRule="exact"/>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昌吉市应急管理局贯彻落实党中央关于应急管理、安全生产等工作的方针政策和决策部署，在履行职责过程中坚持和加强党对应急管理、安全生产工作的集中统一领导。主要职责是：</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（1）负责应急管理工作，指导各乡镇（街道）、各部门应对安全生产类、自然灾害类突发事件和综合防灾减灾救灾工作。负责全市安全生产综合监督管理和工矿商贸行业安全生产监督管理工作。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（2）组织编制应急体系建设、安全生产和综合防灾减灾规划，监督实施应急管理、安全生产等地方规范性文件和相关规程。</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3）负责安全生产类、自然灾害类应急预案体系建设，建立完善事故灾难和自然灾害分级应对制度，组织编制总体应急预案和安全生产类、自然灾害类专项预案，综合协调应急预案衔接工作，组织开展预案演练，推动应急避难设施建设。</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（4）牵头建立统一的应急管理信息系统，负责信息传输和共享，建立监测预警和灾情报告制度，健全自然灾害信息资源获取和共享机制，依法统一发布灾情。</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5）组织、指导和协调安全生产类、自然灾害类突发事件应急救援，承担应对较大灾害指挥工作，综合研判突发事件发展态势并提出应对建议，协助市委、市人民政府指定的负责同志组织较大灾害应急处置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（6）协调指挥各类应急专业队伍，建立应急协调联动机制，推进应急指挥平台对接，提请衔接驻市部队参与应急救援工作。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7）统筹应急救援力量建设，负责消防、森林和草原火灾扑救、抗洪抢险、地震和地质灾害救援、生产安全事故救援专业应急救援力量建设，建设和管理指挥综合性应急救援队伍，指导各级及社会应急救援力量建设。</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（8）负责消防管理工作，指导消防监督、火灾预防、火灾扑救等工作。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9）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（10）组织协调灾害救助工作，组织和指导灾情核查、损失评估、救灾捐赠工作，管理、分配中央、区、州和市救灾款物并监督使用。</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（11）依法行使市安全生产综合监督管理职权，指导、协调和监督负有安全生产监督管理职责的部门和各乡镇的安全生产工作，组织开展安全生产巡查、考核工作。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12）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指导和监督实施安全生产准入制度。负责危险化学品安全监督管理综合工作和烟花爆竹安全生产监督管理工作。</w:t>
      </w:r>
    </w:p>
    <w:p>
      <w:pPr>
        <w:widowControl/>
        <w:spacing w:line="540" w:lineRule="exact"/>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（13）依法组织指导生产安全事故调查处理，监督和评估事故查处和责任追究落实情况。组织开展自然灾害类突发事件的调查评估工作。</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（14）制定应急物资储备和应急救援装备规划并组织实施，会同粮食物资储备等部门建立健全应急物资信息平台和调拨制度，在救灾时统一调度。</w:t>
      </w:r>
    </w:p>
    <w:p>
      <w:pPr>
        <w:widowControl/>
        <w:spacing w:line="540" w:lineRule="exact"/>
        <w:ind w:firstLine="640" w:firstLineChars="200"/>
        <w:jc w:val="left"/>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（15）负责应急管理、安全生产宣传教育和培训工作，组织和指导应急管理、安全生产的科学技术研究、推广应用和信息化建设工作，开展应急管理方面的合作与交流。</w:t>
      </w:r>
    </w:p>
    <w:p>
      <w:pPr>
        <w:numPr>
          <w:ilvl w:val="0"/>
          <w:numId w:val="0"/>
        </w:numPr>
        <w:ind w:firstLine="640" w:firstLineChars="200"/>
        <w:rPr>
          <w:rFonts w:hint="eastAsia" w:ascii="仿宋_GB2312" w:hAnsi="黑体" w:eastAsia="仿宋_GB2312" w:cs="宋体"/>
          <w:bCs/>
          <w:kern w:val="0"/>
          <w:sz w:val="32"/>
          <w:szCs w:val="32"/>
        </w:rPr>
      </w:pPr>
      <w:r>
        <w:rPr>
          <w:rFonts w:hint="eastAsia" w:ascii="仿宋_GB2312" w:hAnsi="黑体" w:eastAsia="仿宋_GB2312" w:cs="宋体"/>
          <w:bCs/>
          <w:kern w:val="0"/>
          <w:sz w:val="32"/>
          <w:szCs w:val="32"/>
        </w:rPr>
        <w:t>（16）完成市委、市人民政府交办的其他任务。</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3.年度重点工作计划</w:t>
      </w:r>
    </w:p>
    <w:p>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leftChars="0" w:firstLine="60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cs="仿宋"/>
          <w:b w:val="0"/>
          <w:bCs w:val="0"/>
          <w:color w:val="auto"/>
          <w:kern w:val="0"/>
          <w:sz w:val="30"/>
          <w:szCs w:val="30"/>
          <w:lang w:val="en-US" w:eastAsia="zh-CN"/>
        </w:rPr>
        <w:t>（</w:t>
      </w:r>
      <w:r>
        <w:rPr>
          <w:rFonts w:hint="eastAsia" w:ascii="仿宋" w:hAnsi="仿宋" w:eastAsia="仿宋" w:cs="仿宋"/>
          <w:b w:val="0"/>
          <w:bCs w:val="0"/>
          <w:color w:val="auto"/>
          <w:kern w:val="0"/>
          <w:sz w:val="30"/>
          <w:szCs w:val="30"/>
          <w:lang w:val="en-US" w:eastAsia="zh-CN"/>
        </w:rPr>
        <w:t>1</w:t>
      </w:r>
      <w:r>
        <w:rPr>
          <w:rFonts w:hint="eastAsia" w:cs="仿宋"/>
          <w:b w:val="0"/>
          <w:bCs w:val="0"/>
          <w:color w:val="auto"/>
          <w:kern w:val="0"/>
          <w:sz w:val="30"/>
          <w:szCs w:val="30"/>
          <w:lang w:val="en-US" w:eastAsia="zh-CN"/>
        </w:rPr>
        <w:t>）深入开展学习习近平总书记关于安全生产重要论述专题宣贯活动。</w:t>
      </w:r>
    </w:p>
    <w:p>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b w:val="0"/>
          <w:bCs w:val="0"/>
          <w:color w:val="000000" w:themeColor="text1"/>
          <w:sz w:val="32"/>
          <w:szCs w:val="32"/>
          <w:lang w:val="en-US" w:eastAsia="zh-CN"/>
          <w14:textFill>
            <w14:solidFill>
              <w14:schemeClr w14:val="tx1"/>
            </w14:solidFill>
          </w14:textFill>
        </w:rPr>
      </w:pPr>
      <w:r>
        <w:rPr>
          <w:rFonts w:hint="eastAsia" w:cs="仿宋"/>
          <w:b w:val="0"/>
          <w:bCs w:val="0"/>
          <w:kern w:val="0"/>
          <w:sz w:val="30"/>
          <w:szCs w:val="30"/>
          <w:lang w:val="en-US" w:eastAsia="zh-CN"/>
        </w:rPr>
        <w:t>（</w:t>
      </w:r>
      <w:r>
        <w:rPr>
          <w:rFonts w:hint="eastAsia" w:ascii="仿宋" w:hAnsi="仿宋" w:eastAsia="仿宋" w:cs="仿宋"/>
          <w:b w:val="0"/>
          <w:bCs w:val="0"/>
          <w:kern w:val="0"/>
          <w:sz w:val="30"/>
          <w:szCs w:val="30"/>
          <w:lang w:val="en-US" w:eastAsia="zh-CN"/>
        </w:rPr>
        <w:t>2</w:t>
      </w:r>
      <w:r>
        <w:rPr>
          <w:rFonts w:hint="eastAsia" w:cs="仿宋"/>
          <w:b w:val="0"/>
          <w:bCs w:val="0"/>
          <w:kern w:val="0"/>
          <w:sz w:val="30"/>
          <w:szCs w:val="30"/>
          <w:lang w:val="en-US" w:eastAsia="zh-CN"/>
        </w:rPr>
        <w:t>）持续抓好安全生产大检查工作。</w:t>
      </w:r>
    </w:p>
    <w:p>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val="0"/>
        <w:snapToGrid w:val="0"/>
        <w:spacing w:line="560" w:lineRule="exact"/>
        <w:ind w:firstLine="600" w:firstLineChars="200"/>
        <w:textAlignment w:val="auto"/>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cs="仿宋"/>
          <w:b w:val="0"/>
          <w:bCs w:val="0"/>
          <w:sz w:val="30"/>
          <w:szCs w:val="30"/>
          <w:lang w:val="en-US" w:eastAsia="zh-CN"/>
        </w:rPr>
        <w:t>（</w:t>
      </w:r>
      <w:r>
        <w:rPr>
          <w:rFonts w:hint="eastAsia" w:ascii="仿宋" w:hAnsi="仿宋" w:eastAsia="仿宋" w:cs="仿宋"/>
          <w:b w:val="0"/>
          <w:bCs w:val="0"/>
          <w:sz w:val="30"/>
          <w:szCs w:val="30"/>
          <w:lang w:val="en-US" w:eastAsia="zh-CN"/>
        </w:rPr>
        <w:t>3</w:t>
      </w:r>
      <w:r>
        <w:rPr>
          <w:rFonts w:hint="eastAsia" w:cs="仿宋"/>
          <w:b w:val="0"/>
          <w:bCs w:val="0"/>
          <w:sz w:val="30"/>
          <w:szCs w:val="30"/>
          <w:lang w:val="en-US" w:eastAsia="zh-CN"/>
        </w:rPr>
        <w:t>）继续大力贯彻落实国务院安委会安全生产“15条硬措施”。</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cs="仿宋"/>
          <w:b w:val="0"/>
          <w:bCs w:val="0"/>
          <w:sz w:val="30"/>
          <w:szCs w:val="30"/>
          <w:lang w:val="en-US" w:eastAsia="zh-CN"/>
        </w:rPr>
      </w:pPr>
      <w:r>
        <w:rPr>
          <w:rFonts w:hint="eastAsia" w:cs="仿宋"/>
          <w:b w:val="0"/>
          <w:bCs w:val="0"/>
          <w:sz w:val="30"/>
          <w:szCs w:val="30"/>
          <w:lang w:val="en-US" w:eastAsia="zh-CN"/>
        </w:rPr>
        <w:t>（</w:t>
      </w:r>
      <w:r>
        <w:rPr>
          <w:rFonts w:hint="eastAsia" w:ascii="仿宋" w:hAnsi="仿宋" w:eastAsia="仿宋" w:cs="仿宋"/>
          <w:b w:val="0"/>
          <w:bCs w:val="0"/>
          <w:sz w:val="30"/>
          <w:szCs w:val="30"/>
          <w:lang w:val="en-US" w:eastAsia="zh-CN"/>
        </w:rPr>
        <w:t>4</w:t>
      </w:r>
      <w:r>
        <w:rPr>
          <w:rFonts w:hint="eastAsia" w:cs="仿宋"/>
          <w:b w:val="0"/>
          <w:bCs w:val="0"/>
          <w:sz w:val="30"/>
          <w:szCs w:val="30"/>
          <w:lang w:eastAsia="zh-CN"/>
        </w:rPr>
        <w:t>）</w:t>
      </w:r>
      <w:r>
        <w:rPr>
          <w:rFonts w:hint="eastAsia" w:cs="仿宋"/>
          <w:b w:val="0"/>
          <w:bCs w:val="0"/>
          <w:sz w:val="30"/>
          <w:szCs w:val="30"/>
          <w:lang w:val="en-US" w:eastAsia="zh-CN"/>
        </w:rPr>
        <w:t>健全完善和落实安全生产风险管控机制。</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cs="仿宋"/>
          <w:b w:val="0"/>
          <w:bCs w:val="0"/>
          <w:sz w:val="30"/>
          <w:szCs w:val="30"/>
          <w:lang w:val="en-US" w:eastAsia="zh-CN"/>
        </w:rPr>
      </w:pPr>
      <w:r>
        <w:rPr>
          <w:rFonts w:hint="eastAsia" w:cs="仿宋"/>
          <w:b w:val="0"/>
          <w:bCs w:val="0"/>
          <w:sz w:val="30"/>
          <w:szCs w:val="30"/>
          <w:lang w:val="en-US" w:eastAsia="zh-CN"/>
        </w:rPr>
        <w:t>（5）持续巩固安全生产专项整治三年行动工作成果。</w:t>
      </w:r>
    </w:p>
    <w:p>
      <w:pPr>
        <w:pStyle w:val="2"/>
        <w:ind w:left="0" w:leftChars="0" w:firstLine="600" w:firstLineChars="200"/>
        <w:rPr>
          <w:rFonts w:hint="eastAsia" w:cs="仿宋"/>
          <w:b w:val="0"/>
          <w:bCs w:val="0"/>
          <w:sz w:val="30"/>
          <w:szCs w:val="30"/>
          <w:lang w:val="en-US" w:eastAsia="zh-CN"/>
        </w:rPr>
      </w:pPr>
      <w:r>
        <w:rPr>
          <w:rFonts w:hint="eastAsia" w:cs="仿宋"/>
          <w:b w:val="0"/>
          <w:bCs w:val="0"/>
          <w:sz w:val="30"/>
          <w:szCs w:val="30"/>
          <w:lang w:val="en-US" w:eastAsia="zh-CN"/>
        </w:rPr>
        <w:t>（6）强化安全生产重点领域专项整治力度。</w:t>
      </w:r>
    </w:p>
    <w:p>
      <w:pPr>
        <w:pStyle w:val="5"/>
        <w:rPr>
          <w:rFonts w:hint="eastAsia" w:cs="仿宋"/>
          <w:b w:val="0"/>
          <w:bCs w:val="0"/>
          <w:sz w:val="30"/>
          <w:szCs w:val="30"/>
          <w:lang w:val="en-US" w:eastAsia="zh-CN"/>
        </w:rPr>
      </w:pPr>
      <w:r>
        <w:rPr>
          <w:rFonts w:hint="eastAsia" w:cs="仿宋"/>
          <w:b w:val="0"/>
          <w:bCs w:val="0"/>
          <w:sz w:val="30"/>
          <w:szCs w:val="30"/>
          <w:lang w:val="en-US" w:eastAsia="zh-CN"/>
        </w:rPr>
        <w:t>（7）强化市减灾委员会办公室日常运转机制，拟定全市自然灾害防治权力和责任清单，推动“防”与“救”的责任链条无缝衔接。</w:t>
      </w:r>
    </w:p>
    <w:p>
      <w:pPr>
        <w:pStyle w:val="6"/>
        <w:numPr>
          <w:numId w:val="0"/>
        </w:numPr>
        <w:ind w:leftChars="200"/>
        <w:rPr>
          <w:rFonts w:hint="eastAsia" w:cs="仿宋"/>
          <w:b w:val="0"/>
          <w:bCs w:val="0"/>
          <w:sz w:val="30"/>
          <w:szCs w:val="30"/>
          <w:lang w:val="en-US" w:eastAsia="zh-CN"/>
        </w:rPr>
      </w:pPr>
      <w:r>
        <w:rPr>
          <w:rFonts w:hint="eastAsia" w:cs="仿宋"/>
          <w:b w:val="0"/>
          <w:bCs w:val="0"/>
          <w:sz w:val="30"/>
          <w:szCs w:val="30"/>
          <w:lang w:val="en-US" w:eastAsia="zh-CN"/>
        </w:rPr>
        <w:t>（8）健全风险监测预警体系，推动各乡镇、街道开展灾害风险隐患信息报送工作。</w:t>
      </w:r>
    </w:p>
    <w:p>
      <w:pPr>
        <w:pStyle w:val="6"/>
        <w:numPr>
          <w:numId w:val="0"/>
        </w:numPr>
        <w:ind w:leftChars="200"/>
        <w:rPr>
          <w:rFonts w:hint="eastAsia" w:cs="仿宋"/>
          <w:b w:val="0"/>
          <w:bCs w:val="0"/>
          <w:sz w:val="30"/>
          <w:szCs w:val="30"/>
          <w:lang w:val="en-US" w:eastAsia="zh-CN"/>
        </w:rPr>
      </w:pPr>
      <w:r>
        <w:rPr>
          <w:rFonts w:hint="eastAsia" w:cs="仿宋"/>
          <w:b w:val="0"/>
          <w:bCs w:val="0"/>
          <w:sz w:val="30"/>
          <w:szCs w:val="30"/>
          <w:lang w:val="en-US" w:eastAsia="zh-CN"/>
        </w:rPr>
        <w:t>（9）加快应急救援队伍建设。</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（二）单位决策机制</w:t>
      </w:r>
    </w:p>
    <w:p>
      <w:pPr>
        <w:ind w:firstLine="640"/>
        <w:rPr>
          <w:rFonts w:hint="eastAsia" w:ascii="仿宋_GB2312" w:eastAsia="仿宋_GB2312"/>
          <w:sz w:val="32"/>
          <w:szCs w:val="32"/>
        </w:rPr>
      </w:pPr>
      <w:r>
        <w:rPr>
          <w:rFonts w:hint="eastAsia" w:ascii="仿宋_GB2312" w:eastAsia="仿宋_GB2312"/>
          <w:sz w:val="32"/>
          <w:szCs w:val="32"/>
        </w:rPr>
        <w:t>我单位决策机制根据行政事业单位内部控制体系建设相关要求，逐步完善《</w:t>
      </w:r>
      <w:r>
        <w:rPr>
          <w:rFonts w:hint="eastAsia" w:ascii="仿宋_GB2312" w:eastAsia="仿宋_GB2312"/>
          <w:sz w:val="32"/>
          <w:szCs w:val="32"/>
          <w:lang w:eastAsia="zh-CN"/>
        </w:rPr>
        <w:t>昌吉市</w:t>
      </w:r>
      <w:r>
        <w:rPr>
          <w:rFonts w:hint="eastAsia" w:ascii="仿宋_GB2312" w:eastAsia="仿宋_GB2312"/>
          <w:sz w:val="32"/>
          <w:szCs w:val="32"/>
          <w:lang w:val="en-US" w:eastAsia="zh-CN"/>
        </w:rPr>
        <w:t>应急管理局</w:t>
      </w:r>
      <w:r>
        <w:rPr>
          <w:rFonts w:hint="eastAsia" w:ascii="仿宋_GB2312" w:eastAsia="仿宋_GB2312"/>
          <w:sz w:val="32"/>
          <w:szCs w:val="32"/>
        </w:rPr>
        <w:t>议事规则》、《</w:t>
      </w:r>
      <w:r>
        <w:rPr>
          <w:rFonts w:hint="eastAsia" w:ascii="仿宋_GB2312" w:eastAsia="仿宋_GB2312"/>
          <w:sz w:val="32"/>
          <w:szCs w:val="32"/>
          <w:lang w:eastAsia="zh-CN"/>
        </w:rPr>
        <w:t>昌吉市</w:t>
      </w:r>
      <w:r>
        <w:rPr>
          <w:rFonts w:hint="eastAsia" w:ascii="仿宋_GB2312" w:eastAsia="仿宋_GB2312"/>
          <w:sz w:val="32"/>
          <w:szCs w:val="32"/>
          <w:lang w:val="en-US" w:eastAsia="zh-CN"/>
        </w:rPr>
        <w:t>应急管理局</w:t>
      </w:r>
      <w:r>
        <w:rPr>
          <w:rFonts w:hint="eastAsia" w:ascii="仿宋_GB2312" w:eastAsia="仿宋_GB2312"/>
          <w:sz w:val="32"/>
          <w:szCs w:val="32"/>
        </w:rPr>
        <w:t>三重一大会议制度》</w:t>
      </w:r>
      <w:r>
        <w:rPr>
          <w:rFonts w:hint="eastAsia" w:ascii="仿宋_GB2312" w:eastAsia="仿宋_GB2312"/>
          <w:sz w:val="32"/>
          <w:szCs w:val="32"/>
          <w:lang w:eastAsia="zh-CN"/>
        </w:rPr>
        <w:t>等</w:t>
      </w:r>
      <w:r>
        <w:rPr>
          <w:rFonts w:hint="eastAsia" w:ascii="仿宋_GB2312" w:eastAsia="仿宋_GB2312"/>
          <w:sz w:val="32"/>
          <w:szCs w:val="32"/>
        </w:rPr>
        <w:t>，根据制度规定“</w:t>
      </w:r>
      <w:r>
        <w:rPr>
          <w:rFonts w:hint="eastAsia" w:ascii="仿宋_GB2312" w:eastAsia="仿宋_GB2312"/>
          <w:sz w:val="32"/>
          <w:szCs w:val="32"/>
          <w:lang w:eastAsia="zh-CN"/>
        </w:rPr>
        <w:t>集体领导、民主集中、个别酝酿、会议决定</w:t>
      </w:r>
      <w:r>
        <w:rPr>
          <w:rFonts w:hint="eastAsia" w:ascii="仿宋_GB2312" w:eastAsia="仿宋_GB2312"/>
          <w:sz w:val="32"/>
          <w:szCs w:val="32"/>
        </w:rPr>
        <w:t>”进行单位事项决策。</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三</w:t>
      </w:r>
      <w:r>
        <w:rPr>
          <w:rFonts w:hint="eastAsia" w:ascii="楷体" w:hAnsi="楷体" w:eastAsia="楷体" w:cs="楷体"/>
          <w:b/>
          <w:bCs/>
          <w:sz w:val="32"/>
          <w:szCs w:val="32"/>
          <w:lang w:eastAsia="zh-CN"/>
        </w:rPr>
        <w:t>）</w:t>
      </w:r>
      <w:r>
        <w:rPr>
          <w:rFonts w:hint="eastAsia" w:ascii="楷体" w:hAnsi="楷体" w:eastAsia="楷体" w:cs="楷体"/>
          <w:b/>
          <w:bCs/>
          <w:sz w:val="3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eastAsia="仿宋_GB2312" w:cs="仿宋"/>
          <w:color w:val="auto"/>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color w:val="auto"/>
          <w:sz w:val="32"/>
          <w:szCs w:val="32"/>
          <w:lang w:eastAsia="zh-CN"/>
        </w:rPr>
        <w:t>本单位</w:t>
      </w:r>
      <w:r>
        <w:rPr>
          <w:rFonts w:hint="eastAsia" w:ascii="仿宋_GB2312" w:eastAsia="仿宋_GB2312" w:cs="仿宋"/>
          <w:color w:val="auto"/>
          <w:sz w:val="32"/>
          <w:szCs w:val="32"/>
          <w:lang w:val="en-US" w:eastAsia="zh-CN"/>
        </w:rPr>
        <w:t>2022年无重点项目资金安排</w:t>
      </w:r>
      <w:r>
        <w:rPr>
          <w:rFonts w:hint="eastAsia" w:ascii="仿宋_GB2312" w:eastAsia="仿宋_GB2312" w:cs="仿宋"/>
          <w:color w:val="auto"/>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四</w:t>
      </w:r>
      <w:r>
        <w:rPr>
          <w:rFonts w:hint="eastAsia" w:ascii="楷体" w:hAnsi="楷体" w:eastAsia="楷体" w:cs="楷体"/>
          <w:b/>
          <w:bCs/>
          <w:sz w:val="32"/>
          <w:szCs w:val="32"/>
          <w:lang w:eastAsia="zh-CN"/>
        </w:rPr>
        <w:t>）部门单位整体支出规模、使用方法和主要内容、涉及范围</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bCs/>
          <w:color w:val="auto"/>
          <w:sz w:val="32"/>
          <w:szCs w:val="32"/>
        </w:rPr>
        <w:t>整体支出年初预算金额为</w:t>
      </w:r>
      <w:r>
        <w:rPr>
          <w:rFonts w:hint="eastAsia" w:ascii="仿宋_GB2312" w:eastAsia="仿宋_GB2312"/>
          <w:bCs/>
          <w:color w:val="auto"/>
          <w:sz w:val="32"/>
          <w:szCs w:val="32"/>
          <w:lang w:val="en-US" w:eastAsia="zh-CN"/>
        </w:rPr>
        <w:t>493.43</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493.43</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457.45</w:t>
      </w:r>
      <w:r>
        <w:rPr>
          <w:rFonts w:hint="eastAsia" w:ascii="仿宋_GB2312" w:eastAsia="仿宋_GB2312"/>
          <w:color w:val="auto"/>
          <w:sz w:val="32"/>
          <w:szCs w:val="32"/>
        </w:rPr>
        <w:t>万元</w:t>
      </w:r>
      <w:r>
        <w:rPr>
          <w:rFonts w:hint="eastAsia" w:ascii="仿宋_GB2312" w:eastAsia="仿宋_GB2312"/>
          <w:color w:val="auto"/>
          <w:sz w:val="32"/>
          <w:szCs w:val="32"/>
          <w:lang w:eastAsia="zh-CN"/>
        </w:rPr>
        <w:t>，</w:t>
      </w:r>
      <w:r>
        <w:rPr>
          <w:rFonts w:hint="eastAsia" w:ascii="仿宋_GB2312" w:eastAsia="仿宋_GB2312"/>
          <w:color w:val="auto"/>
          <w:sz w:val="32"/>
          <w:szCs w:val="32"/>
        </w:rPr>
        <w:t>预算调整率为</w:t>
      </w:r>
      <w:r>
        <w:rPr>
          <w:rFonts w:hint="eastAsia" w:ascii="仿宋_GB2312" w:eastAsia="仿宋_GB2312"/>
          <w:color w:val="auto"/>
          <w:sz w:val="32"/>
          <w:szCs w:val="32"/>
          <w:lang w:val="en-US" w:eastAsia="zh-CN"/>
        </w:rPr>
        <w:t>92.70</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950.88</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914.49</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96.17</w:t>
      </w:r>
      <w:r>
        <w:rPr>
          <w:rFonts w:hint="eastAsia" w:ascii="仿宋_GB2312" w:eastAsia="仿宋_GB2312"/>
          <w:color w:val="auto"/>
          <w:sz w:val="32"/>
          <w:szCs w:val="32"/>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0"/>
        <w:rPr>
          <w:rFonts w:hint="eastAsia" w:ascii="仿宋_GB2312" w:eastAsia="仿宋_GB2312"/>
          <w:b/>
          <w:bCs/>
          <w:sz w:val="32"/>
          <w:szCs w:val="32"/>
        </w:rPr>
      </w:pPr>
      <w:r>
        <w:rPr>
          <w:rFonts w:hint="eastAsia" w:ascii="仿宋_GB2312" w:eastAsia="仿宋_GB2312"/>
          <w:b/>
          <w:bCs/>
          <w:sz w:val="32"/>
          <w:szCs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二、部门单位整体支出管理及使用情况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lang w:eastAsia="zh-CN"/>
        </w:rPr>
        <w:t>财务</w:t>
      </w:r>
      <w:r>
        <w:rPr>
          <w:rFonts w:hint="eastAsia" w:ascii="仿宋_GB2312" w:eastAsia="仿宋_GB2312"/>
          <w:color w:val="auto"/>
          <w:sz w:val="32"/>
          <w:szCs w:val="32"/>
        </w:rPr>
        <w:t>管理</w:t>
      </w:r>
      <w:r>
        <w:rPr>
          <w:rFonts w:hint="eastAsia" w:ascii="仿宋_GB2312" w:eastAsia="仿宋_GB2312"/>
          <w:color w:val="auto"/>
          <w:sz w:val="32"/>
          <w:szCs w:val="32"/>
          <w:lang w:eastAsia="zh-CN"/>
        </w:rPr>
        <w:t>制度》和《昌吉市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lang w:eastAsia="zh-CN"/>
        </w:rPr>
        <w:t>内控管理制度》</w:t>
      </w:r>
      <w:r>
        <w:rPr>
          <w:rFonts w:hint="eastAsia" w:ascii="仿宋_GB2312" w:eastAsia="仿宋_GB2312"/>
          <w:color w:val="auto"/>
          <w:sz w:val="32"/>
          <w:szCs w:val="32"/>
        </w:rPr>
        <w:t>，并严格按照此管理制度管理使用预算资金，严格按照政府信息公开有关规定及财政部门要求公开相关预决算信息。</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基本支出预算安排及支出情况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492.43</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492.43</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116.02</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608.45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608.45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548.89</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23.56</w:t>
      </w:r>
      <w:r>
        <w:rPr>
          <w:rFonts w:hint="eastAsia" w:ascii="仿宋_GB2312" w:eastAsia="仿宋_GB2312"/>
          <w:color w:val="auto"/>
          <w:sz w:val="32"/>
          <w:szCs w:val="32"/>
        </w:rPr>
        <w:t>万元。</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我单位认真贯彻落实中央关于厉行节约的有关规定，严格执行《党</w:t>
      </w:r>
      <w:r>
        <w:rPr>
          <w:rFonts w:hint="eastAsia" w:ascii="仿宋_GB2312" w:eastAsia="仿宋_GB2312" w:cs="宋体"/>
          <w:color w:val="auto"/>
          <w:sz w:val="32"/>
          <w:szCs w:val="32"/>
        </w:rPr>
        <w:t>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10.40</w:t>
      </w:r>
      <w:r>
        <w:rPr>
          <w:rFonts w:hint="eastAsia" w:ascii="仿宋_GB2312" w:eastAsia="仿宋_GB2312" w:cs="宋体"/>
          <w:color w:val="auto"/>
          <w:sz w:val="32"/>
          <w:szCs w:val="32"/>
        </w:rPr>
        <w:t>万元，其中：公务用车购置及运行</w:t>
      </w:r>
      <w:r>
        <w:rPr>
          <w:rFonts w:hint="eastAsia" w:ascii="仿宋_GB2312" w:eastAsia="仿宋_GB2312" w:cs="宋体"/>
          <w:color w:val="auto"/>
          <w:sz w:val="32"/>
          <w:szCs w:val="32"/>
          <w:lang w:val="en-US" w:eastAsia="zh-CN"/>
        </w:rPr>
        <w:t>10.40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pStyle w:val="25"/>
        <w:keepNext w:val="0"/>
        <w:keepLines w:val="0"/>
        <w:pageBreakBefore w:val="0"/>
        <w:kinsoku/>
        <w:wordWrap/>
        <w:overflowPunct/>
        <w:topLinePunct w:val="0"/>
        <w:autoSpaceDE/>
        <w:autoSpaceDN/>
        <w:bidi w:val="0"/>
        <w:adjustRightInd/>
        <w:spacing w:line="520" w:lineRule="exact"/>
        <w:rPr>
          <w:rFonts w:hint="default" w:ascii="仿宋" w:hAnsi="仿宋" w:eastAsia="仿宋" w:cs="仿宋"/>
          <w:sz w:val="32"/>
          <w:szCs w:val="32"/>
          <w:lang w:val="en-US" w:eastAsia="zh-CN"/>
        </w:rPr>
      </w:pPr>
      <w:r>
        <w:rPr>
          <w:rFonts w:hint="eastAsia" w:ascii="仿宋_GB2312" w:eastAsia="仿宋_GB2312" w:cs="宋体"/>
          <w:sz w:val="32"/>
          <w:szCs w:val="32"/>
        </w:rPr>
        <w:t>202</w:t>
      </w:r>
      <w:r>
        <w:rPr>
          <w:rFonts w:hint="eastAsia" w:cs="宋体"/>
          <w:sz w:val="32"/>
          <w:szCs w:val="32"/>
          <w:lang w:val="en-US" w:eastAsia="zh-CN"/>
        </w:rPr>
        <w:t>2</w:t>
      </w:r>
      <w:r>
        <w:rPr>
          <w:rFonts w:hint="eastAsia" w:ascii="仿宋_GB2312" w:eastAsia="仿宋_GB2312" w:cs="宋体"/>
          <w:sz w:val="32"/>
          <w:szCs w:val="32"/>
        </w:rPr>
        <w:t>年，全年“三公”经费</w:t>
      </w:r>
      <w:r>
        <w:rPr>
          <w:rFonts w:hint="eastAsia" w:ascii="仿宋_GB2312" w:eastAsia="仿宋_GB2312" w:cs="宋体"/>
          <w:color w:val="auto"/>
          <w:sz w:val="32"/>
          <w:szCs w:val="32"/>
        </w:rPr>
        <w:t>决算支出</w:t>
      </w:r>
      <w:r>
        <w:rPr>
          <w:rFonts w:hint="eastAsia" w:cs="宋体"/>
          <w:color w:val="auto"/>
          <w:sz w:val="32"/>
          <w:szCs w:val="32"/>
          <w:lang w:val="en-US" w:eastAsia="zh-CN"/>
        </w:rPr>
        <w:t>6.79</w:t>
      </w:r>
      <w:r>
        <w:rPr>
          <w:rFonts w:hint="eastAsia" w:ascii="仿宋_GB2312" w:eastAsia="仿宋_GB2312" w:cs="宋体"/>
          <w:color w:val="auto"/>
          <w:sz w:val="32"/>
          <w:szCs w:val="32"/>
        </w:rPr>
        <w:t>万</w:t>
      </w:r>
      <w:r>
        <w:rPr>
          <w:rFonts w:hint="eastAsia" w:ascii="仿宋_GB2312" w:eastAsia="仿宋_GB2312" w:cs="宋体"/>
          <w:sz w:val="32"/>
          <w:szCs w:val="32"/>
        </w:rPr>
        <w:t>元，其中：因公出国（境</w:t>
      </w:r>
      <w:r>
        <w:rPr>
          <w:rFonts w:hint="eastAsia" w:ascii="仿宋_GB2312" w:eastAsia="仿宋_GB2312" w:cs="宋体"/>
          <w:color w:val="auto"/>
          <w:sz w:val="32"/>
          <w:szCs w:val="32"/>
        </w:rPr>
        <w:t>）费用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cs="宋体"/>
          <w:color w:val="auto"/>
          <w:sz w:val="32"/>
          <w:szCs w:val="32"/>
          <w:lang w:val="en-US" w:eastAsia="zh-CN"/>
        </w:rPr>
        <w:t>6.79</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cs="宋体"/>
          <w:color w:val="auto"/>
          <w:sz w:val="32"/>
          <w:szCs w:val="32"/>
          <w:lang w:val="en-US" w:eastAsia="zh-CN"/>
        </w:rPr>
        <w:t>10.40</w:t>
      </w:r>
      <w:r>
        <w:rPr>
          <w:rFonts w:hint="eastAsia" w:ascii="仿宋_GB2312" w:eastAsia="仿宋_GB2312" w:cs="宋体"/>
          <w:color w:val="auto"/>
          <w:sz w:val="32"/>
          <w:szCs w:val="32"/>
        </w:rPr>
        <w:t>万元</w:t>
      </w:r>
      <w:r>
        <w:rPr>
          <w:rFonts w:hint="eastAsia" w:cs="宋体"/>
          <w:color w:val="auto"/>
          <w:sz w:val="32"/>
          <w:szCs w:val="32"/>
          <w:lang w:val="en-US" w:eastAsia="zh-CN"/>
        </w:rPr>
        <w:t>减少3.61</w:t>
      </w:r>
      <w:r>
        <w:rPr>
          <w:rFonts w:hint="eastAsia" w:ascii="仿宋_GB2312" w:eastAsia="仿宋_GB2312" w:cs="宋体"/>
          <w:color w:val="auto"/>
          <w:sz w:val="32"/>
          <w:szCs w:val="32"/>
        </w:rPr>
        <w:t>万元，</w:t>
      </w:r>
      <w:r>
        <w:rPr>
          <w:rFonts w:hint="eastAsia" w:cs="宋体"/>
          <w:color w:val="auto"/>
          <w:sz w:val="32"/>
          <w:szCs w:val="32"/>
          <w:lang w:val="en-US" w:eastAsia="zh-CN"/>
        </w:rPr>
        <w:t>降低</w:t>
      </w:r>
      <w:r>
        <w:rPr>
          <w:rFonts w:hint="eastAsia" w:ascii="仿宋" w:hAnsi="仿宋" w:eastAsia="仿宋" w:cs="仿宋"/>
          <w:sz w:val="32"/>
          <w:szCs w:val="32"/>
          <w:lang w:val="en-US" w:eastAsia="zh-CN"/>
        </w:rPr>
        <w:t>34.72%，主要原因为：2022年我压缩经费开支。</w:t>
      </w:r>
    </w:p>
    <w:p>
      <w:pPr>
        <w:keepNext w:val="0"/>
        <w:keepLines w:val="0"/>
        <w:pageBreakBefore w:val="0"/>
        <w:widowControl w:val="0"/>
        <w:kinsoku/>
        <w:wordWrap/>
        <w:overflowPunct/>
        <w:topLinePunct w:val="0"/>
        <w:autoSpaceDE/>
        <w:autoSpaceDN/>
        <w:bidi w:val="0"/>
        <w:adjustRightInd/>
        <w:snapToGrid/>
        <w:ind w:left="0" w:leftChars="0" w:firstLine="643" w:firstLineChars="200"/>
        <w:textAlignment w:val="auto"/>
        <w:outlineLvl w:val="1"/>
        <w:rPr>
          <w:rFonts w:hint="eastAsia" w:ascii="仿宋_GB2312" w:eastAsia="仿宋_GB2312"/>
          <w:b/>
          <w:bCs/>
          <w:color w:val="auto"/>
          <w:sz w:val="32"/>
          <w:szCs w:val="32"/>
          <w:highlight w:val="yellow"/>
          <w:lang w:val="en-US" w:eastAsia="zh-CN"/>
        </w:rPr>
      </w:pPr>
      <w:r>
        <w:rPr>
          <w:rFonts w:hint="eastAsia" w:ascii="楷体" w:hAnsi="楷体" w:eastAsia="楷体" w:cs="楷体"/>
          <w:b/>
          <w:bCs/>
          <w:color w:val="auto"/>
          <w:sz w:val="32"/>
          <w:szCs w:val="32"/>
        </w:rPr>
        <w:t>（三）项目支出预算安排及支出情况</w:t>
      </w:r>
    </w:p>
    <w:p>
      <w:pPr>
        <w:numPr>
          <w:ilvl w:val="0"/>
          <w:numId w:val="0"/>
        </w:numPr>
        <w:ind w:firstLine="643" w:firstLineChars="200"/>
        <w:rPr>
          <w:rFonts w:hint="eastAsia" w:ascii="仿宋_GB2312" w:eastAsia="仿宋_GB2312"/>
          <w:b/>
          <w:bCs/>
          <w:color w:val="auto"/>
          <w:sz w:val="32"/>
          <w:szCs w:val="32"/>
          <w:highlight w:val="none"/>
          <w:lang w:val="en-US" w:eastAsia="zh-CN"/>
        </w:rPr>
      </w:pPr>
      <w:r>
        <w:rPr>
          <w:rFonts w:hint="eastAsia" w:ascii="仿宋_GB2312" w:eastAsia="仿宋_GB2312"/>
          <w:b/>
          <w:bCs/>
          <w:color w:val="auto"/>
          <w:sz w:val="32"/>
          <w:szCs w:val="32"/>
          <w:highlight w:val="none"/>
          <w:lang w:val="en-US" w:eastAsia="zh-CN"/>
        </w:rPr>
        <w:t>1.项目支出情况</w:t>
      </w:r>
    </w:p>
    <w:p>
      <w:pPr>
        <w:ind w:firstLine="640"/>
        <w:rPr>
          <w:rFonts w:hint="eastAsia" w:ascii="仿宋_GB2312" w:eastAsia="仿宋_GB2312"/>
          <w:color w:val="auto"/>
          <w:sz w:val="32"/>
          <w:szCs w:val="32"/>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w:t>
      </w:r>
      <w:r>
        <w:rPr>
          <w:rFonts w:hint="eastAsia" w:ascii="仿宋_GB2312" w:eastAsia="仿宋_GB2312" w:cs="仿宋"/>
          <w:color w:val="auto"/>
          <w:sz w:val="32"/>
          <w:szCs w:val="32"/>
          <w:highlight w:val="none"/>
          <w:lang w:eastAsia="zh-CN"/>
        </w:rPr>
        <w:t>昌吉市</w:t>
      </w:r>
      <w:r>
        <w:rPr>
          <w:rFonts w:hint="eastAsia" w:ascii="仿宋_GB2312" w:eastAsia="仿宋_GB2312" w:cs="仿宋"/>
          <w:color w:val="auto"/>
          <w:sz w:val="32"/>
          <w:szCs w:val="32"/>
          <w:highlight w:val="none"/>
          <w:lang w:val="en-US" w:eastAsia="zh-CN"/>
        </w:rPr>
        <w:t>应急管理局</w:t>
      </w:r>
      <w:r>
        <w:rPr>
          <w:rFonts w:hint="eastAsia" w:ascii="仿宋_GB2312" w:eastAsia="仿宋_GB2312" w:cs="仿宋"/>
          <w:color w:val="auto"/>
          <w:sz w:val="32"/>
          <w:szCs w:val="32"/>
          <w:highlight w:val="none"/>
          <w:lang w:eastAsia="zh-CN"/>
        </w:rPr>
        <w:t>项目</w:t>
      </w:r>
      <w:r>
        <w:rPr>
          <w:rFonts w:hint="eastAsia" w:ascii="仿宋_GB2312" w:eastAsia="仿宋_GB2312"/>
          <w:color w:val="auto"/>
          <w:sz w:val="32"/>
          <w:szCs w:val="32"/>
        </w:rPr>
        <w:t>年初预算金额为</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306.04</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306.04</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305.04</w:t>
      </w:r>
      <w:r>
        <w:rPr>
          <w:rFonts w:hint="eastAsia" w:ascii="仿宋_GB2312" w:eastAsia="仿宋_GB2312"/>
          <w:color w:val="auto"/>
          <w:sz w:val="32"/>
          <w:szCs w:val="32"/>
        </w:rPr>
        <w:t>万元。综上，我单位项目支出预算总额为</w:t>
      </w:r>
      <w:r>
        <w:rPr>
          <w:rFonts w:hint="eastAsia" w:ascii="仿宋_GB2312" w:eastAsia="仿宋_GB2312"/>
          <w:color w:val="auto"/>
          <w:sz w:val="32"/>
          <w:szCs w:val="32"/>
          <w:lang w:val="en-US" w:eastAsia="zh-CN"/>
        </w:rPr>
        <w:t>306.04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306.04</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color w:val="auto"/>
          <w:sz w:val="32"/>
          <w:szCs w:val="32"/>
          <w:lang w:eastAsia="zh-CN"/>
        </w:rPr>
        <w:t>昌吉市</w:t>
      </w:r>
      <w:r>
        <w:rPr>
          <w:rFonts w:hint="eastAsia" w:ascii="仿宋_GB2312" w:eastAsia="仿宋_GB2312" w:cs="仿宋"/>
          <w:sz w:val="32"/>
          <w:szCs w:val="32"/>
          <w:highlight w:val="none"/>
          <w:lang w:val="en-US" w:eastAsia="zh-CN"/>
        </w:rPr>
        <w:t>应急管理局</w:t>
      </w:r>
      <w:r>
        <w:rPr>
          <w:rFonts w:hint="eastAsia" w:ascii="仿宋_GB2312" w:eastAsia="仿宋_GB2312"/>
          <w:color w:val="auto"/>
          <w:sz w:val="32"/>
          <w:szCs w:val="32"/>
        </w:rPr>
        <w:t>有</w:t>
      </w:r>
      <w:r>
        <w:rPr>
          <w:rFonts w:hint="eastAsia" w:ascii="仿宋_GB2312" w:eastAsia="仿宋_GB2312"/>
          <w:color w:val="auto"/>
          <w:sz w:val="32"/>
          <w:szCs w:val="32"/>
          <w:lang w:val="en-US" w:eastAsia="zh-CN"/>
        </w:rPr>
        <w:t>13</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13</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sz w:val="32"/>
          <w:szCs w:val="32"/>
        </w:rPr>
        <w:t>中</w:t>
      </w:r>
      <w:bookmarkStart w:id="0" w:name="_GoBack"/>
      <w:bookmarkEnd w:id="0"/>
      <w:r>
        <w:rPr>
          <w:rFonts w:hint="eastAsia" w:ascii="仿宋_GB2312" w:eastAsia="仿宋_GB2312"/>
          <w:sz w:val="32"/>
          <w:szCs w:val="32"/>
        </w:rPr>
        <w:t>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W w:w="83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2915"/>
        <w:gridCol w:w="1317"/>
        <w:gridCol w:w="1318"/>
        <w:gridCol w:w="1206"/>
        <w:gridCol w:w="787"/>
        <w:gridCol w:w="7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740"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项目名称</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预算金额</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执行金额</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执行率</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项目是否完成</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是否上级专项资金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自治州2022年防震减灾“三网一员”工作经费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0.5</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0.5</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7"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聘请法律顾问经费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煤炭领域安全生产隐患排查专家会诊费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7"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消防车辆购置资金</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134.4</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134.4</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应急管理综合行政执法制式服装和标志配备资金</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15.19</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15.19</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07"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应急指挥信息网区县级 链路费用</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2022年自治区防震减灾“三网一员”工作经费补助资金</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1.18</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1.18</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2022年自治区“访惠聚”驻村工作专项经费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2022年煤矿安全综合联网监控平台技术服务费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2022年度中央自然灾害救灾资金（第三批干旱灾害救灾补助）</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50</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0</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2022年“访惠聚”驻村（社区）工作经费</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3</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3</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1173" w:hRule="atLeast"/>
        </w:trPr>
        <w:tc>
          <w:tcPr>
            <w:tcW w:w="291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2022年4-8月引进1名研究生试岗六个月生活补贴（杨童波）</w:t>
            </w:r>
          </w:p>
        </w:tc>
        <w:tc>
          <w:tcPr>
            <w:tcW w:w="131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1.8</w:t>
            </w:r>
          </w:p>
        </w:tc>
        <w:tc>
          <w:tcPr>
            <w:tcW w:w="131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1.8</w:t>
            </w:r>
          </w:p>
        </w:tc>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100.00%</w:t>
            </w:r>
          </w:p>
        </w:tc>
        <w:tc>
          <w:tcPr>
            <w:tcW w:w="78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617" w:hRule="atLeast"/>
        </w:trPr>
        <w:tc>
          <w:tcPr>
            <w:tcW w:w="2915"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bottom"/>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合计</w:t>
            </w:r>
          </w:p>
        </w:tc>
        <w:tc>
          <w:tcPr>
            <w:tcW w:w="1317"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right"/>
              <w:textAlignment w:val="bottom"/>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239.07</w:t>
            </w:r>
          </w:p>
        </w:tc>
        <w:tc>
          <w:tcPr>
            <w:tcW w:w="1318"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right"/>
              <w:textAlignment w:val="bottom"/>
              <w:outlineLvl w:val="9"/>
              <w:rPr>
                <w:rFonts w:hint="eastAsia" w:ascii="仿宋" w:hAnsi="仿宋" w:eastAsia="仿宋" w:cs="仿宋"/>
                <w:i w:val="0"/>
                <w:color w:val="000000"/>
                <w:sz w:val="16"/>
                <w:szCs w:val="16"/>
                <w:u w:val="none"/>
              </w:rPr>
            </w:pPr>
            <w:r>
              <w:rPr>
                <w:rFonts w:hint="eastAsia" w:ascii="仿宋" w:hAnsi="仿宋" w:eastAsia="仿宋" w:cs="仿宋"/>
                <w:i w:val="0"/>
                <w:color w:val="000000"/>
                <w:kern w:val="0"/>
                <w:sz w:val="16"/>
                <w:szCs w:val="16"/>
                <w:u w:val="none"/>
                <w:lang w:val="en-US" w:eastAsia="zh-CN" w:bidi="ar"/>
              </w:rPr>
              <w:t>189.07</w:t>
            </w:r>
          </w:p>
        </w:tc>
        <w:tc>
          <w:tcPr>
            <w:tcW w:w="1206"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both"/>
              <w:outlineLvl w:val="9"/>
              <w:rPr>
                <w:rFonts w:hint="eastAsia" w:ascii="仿宋" w:hAnsi="仿宋" w:eastAsia="仿宋" w:cs="仿宋"/>
                <w:i w:val="0"/>
                <w:color w:val="000000"/>
                <w:sz w:val="16"/>
                <w:szCs w:val="16"/>
                <w:u w:val="none"/>
              </w:rPr>
            </w:pPr>
          </w:p>
        </w:tc>
        <w:tc>
          <w:tcPr>
            <w:tcW w:w="787" w:type="dxa"/>
            <w:tcBorders>
              <w:top w:val="single" w:color="000000" w:sz="4" w:space="0"/>
              <w:left w:val="single" w:color="000000" w:sz="4" w:space="0"/>
              <w:bottom w:val="single" w:color="000000" w:sz="4" w:space="0"/>
              <w:right w:val="single" w:color="000000" w:sz="4" w:space="0"/>
            </w:tcBorders>
            <w:shd w:val="clear"/>
            <w:vAlign w:val="bottom"/>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both"/>
              <w:outlineLvl w:val="9"/>
              <w:rPr>
                <w:rFonts w:hint="eastAsia" w:ascii="仿宋" w:hAnsi="仿宋" w:eastAsia="仿宋" w:cs="仿宋"/>
                <w:i w:val="0"/>
                <w:color w:val="000000"/>
                <w:sz w:val="16"/>
                <w:szCs w:val="16"/>
                <w:u w:val="none"/>
              </w:rPr>
            </w:pPr>
          </w:p>
        </w:tc>
        <w:tc>
          <w:tcPr>
            <w:tcW w:w="79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outlineLvl w:val="9"/>
              <w:rPr>
                <w:rFonts w:hint="eastAsia" w:ascii="仿宋" w:hAnsi="仿宋" w:eastAsia="仿宋" w:cs="仿宋"/>
                <w:i w:val="0"/>
                <w:color w:val="000000"/>
                <w:sz w:val="16"/>
                <w:szCs w:val="16"/>
                <w:u w:val="none"/>
              </w:rPr>
            </w:pPr>
          </w:p>
        </w:tc>
      </w:tr>
    </w:tbl>
    <w:p>
      <w:pPr>
        <w:numPr>
          <w:ilvl w:val="0"/>
          <w:numId w:val="0"/>
        </w:numPr>
        <w:ind w:firstLine="643" w:firstLineChars="200"/>
        <w:rPr>
          <w:rFonts w:hint="eastAsia" w:ascii="仿宋_GB2312" w:eastAsia="仿宋_GB2312"/>
          <w:b/>
          <w:bCs/>
          <w:sz w:val="32"/>
          <w:szCs w:val="32"/>
          <w:highlight w:val="none"/>
          <w:lang w:val="en-US" w:eastAsia="zh-CN"/>
        </w:rPr>
      </w:pPr>
    </w:p>
    <w:p>
      <w:pPr>
        <w:numPr>
          <w:ilvl w:val="0"/>
          <w:numId w:val="0"/>
        </w:numPr>
        <w:ind w:firstLine="643" w:firstLineChars="20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2.专项资金总投入及实际使用情况分析</w:t>
      </w:r>
    </w:p>
    <w:p>
      <w:pPr>
        <w:pStyle w:val="4"/>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sz w:val="32"/>
          <w:szCs w:val="32"/>
          <w:highlight w:val="none"/>
        </w:rPr>
        <w:t>202</w:t>
      </w:r>
      <w:r>
        <w:rPr>
          <w:rFonts w:hint="eastAsia" w:ascii="仿宋_GB2312" w:eastAsia="仿宋_GB2312" w:cs="仿宋"/>
          <w:sz w:val="32"/>
          <w:szCs w:val="32"/>
          <w:highlight w:val="none"/>
          <w:lang w:val="en-US" w:eastAsia="zh-CN"/>
        </w:rPr>
        <w:t>2</w:t>
      </w:r>
      <w:r>
        <w:rPr>
          <w:rFonts w:hint="eastAsia" w:ascii="仿宋_GB2312" w:eastAsia="仿宋_GB2312" w:cs="仿宋"/>
          <w:sz w:val="32"/>
          <w:szCs w:val="32"/>
          <w:highlight w:val="none"/>
        </w:rPr>
        <w:t>年，预算安排专项资金</w:t>
      </w:r>
      <w:r>
        <w:rPr>
          <w:rFonts w:hint="eastAsia" w:ascii="仿宋_GB2312" w:eastAsia="仿宋_GB2312" w:cs="仿宋"/>
          <w:color w:val="auto"/>
          <w:sz w:val="32"/>
          <w:szCs w:val="32"/>
          <w:highlight w:val="none"/>
          <w:lang w:val="en-US" w:eastAsia="zh-CN"/>
        </w:rPr>
        <w:t>304.04</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304.04</w:t>
      </w:r>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万元。结转项目主要为:</w:t>
      </w:r>
      <w:r>
        <w:rPr>
          <w:rFonts w:hint="eastAsia" w:ascii="仿宋_GB2312" w:eastAsia="仿宋_GB2312" w:cs="仿宋"/>
          <w:color w:val="auto"/>
          <w:sz w:val="32"/>
          <w:szCs w:val="32"/>
          <w:highlight w:val="none"/>
          <w:lang w:eastAsia="zh-CN"/>
        </w:rPr>
        <w:t>无</w:t>
      </w:r>
      <w:r>
        <w:rPr>
          <w:rFonts w:hint="eastAsia" w:ascii="仿宋_GB2312" w:eastAsia="仿宋_GB2312" w:cs="仿宋"/>
          <w:color w:val="auto"/>
          <w:sz w:val="32"/>
          <w:szCs w:val="32"/>
          <w:highlight w:val="none"/>
        </w:rPr>
        <w:t>，结转原因为</w:t>
      </w:r>
      <w:r>
        <w:rPr>
          <w:rFonts w:hint="eastAsia" w:ascii="仿宋_GB2312" w:eastAsia="仿宋_GB2312" w:cs="仿宋"/>
          <w:color w:val="auto"/>
          <w:sz w:val="32"/>
          <w:szCs w:val="32"/>
          <w:highlight w:val="none"/>
          <w:lang w:eastAsia="zh-CN"/>
        </w:rPr>
        <w:t>：无。</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三、部门单位专项组织实施情况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rPr>
        <w:t>（一）专项组织情况分析</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专项管理情况分析</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1.项目资金情况分析</w:t>
      </w:r>
    </w:p>
    <w:p>
      <w:pPr>
        <w:ind w:firstLine="640"/>
        <w:rPr>
          <w:rFonts w:hint="eastAsia" w:ascii="仿宋_GB2312" w:eastAsia="仿宋_GB2312" w:cs="仿宋"/>
          <w:sz w:val="32"/>
          <w:szCs w:val="32"/>
        </w:rPr>
      </w:pPr>
      <w:r>
        <w:rPr>
          <w:rFonts w:hint="eastAsia" w:ascii="仿宋_GB2312" w:eastAsia="仿宋_GB2312"/>
          <w:sz w:val="32"/>
          <w:szCs w:val="32"/>
        </w:rPr>
        <w:t>（1）</w:t>
      </w: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304.04</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304.04</w:t>
      </w:r>
      <w:r>
        <w:rPr>
          <w:rFonts w:hint="eastAsia" w:ascii="仿宋_GB2312" w:eastAsia="仿宋_GB2312" w:cs="仿宋"/>
          <w:sz w:val="32"/>
          <w:szCs w:val="32"/>
        </w:rPr>
        <w:t>万元，预算执行率为</w:t>
      </w:r>
      <w:r>
        <w:rPr>
          <w:rFonts w:hint="eastAsia" w:ascii="仿宋_GB2312" w:eastAsia="仿宋_GB2312" w:cs="仿宋"/>
          <w:sz w:val="32"/>
          <w:szCs w:val="32"/>
          <w:lang w:val="en-US" w:eastAsia="zh-CN"/>
        </w:rPr>
        <w:t>100.00</w:t>
      </w:r>
      <w:r>
        <w:rPr>
          <w:rFonts w:hint="eastAsia" w:ascii="仿宋_GB2312" w:eastAsia="仿宋_GB2312" w:cs="仿宋"/>
          <w:sz w:val="32"/>
          <w:szCs w:val="32"/>
        </w:rPr>
        <w:t>%。我单位专项资金严格按照昌吉市财政局及相关专项资金管理办法要求实行专款专用，在本年度各级审计和财政监督检查中未发现资金使用合规性问题。</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2.项目实施情况分析</w:t>
      </w:r>
    </w:p>
    <w:p>
      <w:pPr>
        <w:ind w:firstLine="640"/>
        <w:rPr>
          <w:rFonts w:hint="eastAsia" w:ascii="仿宋_GB2312" w:eastAsia="仿宋_GB2312"/>
          <w:color w:val="auto"/>
          <w:sz w:val="32"/>
          <w:szCs w:val="32"/>
        </w:rPr>
      </w:pPr>
      <w:r>
        <w:rPr>
          <w:rFonts w:hint="eastAsia" w:ascii="仿宋_GB2312" w:eastAsia="仿宋_GB2312"/>
          <w:sz w:val="32"/>
          <w:szCs w:val="32"/>
        </w:rPr>
        <w:t>（1）组织情况：</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lang w:eastAsia="zh-CN"/>
        </w:rPr>
        <w:t>经费项目</w:t>
      </w:r>
      <w:r>
        <w:rPr>
          <w:rFonts w:hint="eastAsia" w:ascii="仿宋_GB2312" w:eastAsia="仿宋_GB2312"/>
          <w:color w:val="auto"/>
          <w:sz w:val="32"/>
          <w:szCs w:val="32"/>
        </w:rPr>
        <w:t>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sz w:val="32"/>
          <w:szCs w:val="32"/>
        </w:rPr>
        <w:t>（3）监管情况</w:t>
      </w:r>
      <w:r>
        <w:rPr>
          <w:rFonts w:hint="eastAsia" w:ascii="仿宋_GB2312" w:eastAsia="仿宋_GB2312"/>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numPr>
          <w:ilvl w:val="0"/>
          <w:numId w:val="0"/>
        </w:numPr>
        <w:ind w:firstLine="643" w:firstLineChars="200"/>
        <w:rPr>
          <w:rFonts w:hint="eastAsia" w:ascii="仿宋_GB2312" w:eastAsia="仿宋_GB2312"/>
          <w:b/>
          <w:bCs/>
          <w:color w:val="auto"/>
          <w:sz w:val="32"/>
          <w:szCs w:val="32"/>
          <w:lang w:val="en-US" w:eastAsia="zh-CN"/>
        </w:rPr>
      </w:pPr>
      <w:r>
        <w:rPr>
          <w:rFonts w:hint="eastAsia" w:ascii="仿宋_GB2312" w:eastAsia="仿宋_GB2312"/>
          <w:b/>
          <w:bCs/>
          <w:sz w:val="32"/>
          <w:szCs w:val="32"/>
          <w:lang w:val="en-US" w:eastAsia="zh-CN"/>
        </w:rPr>
        <w:t>3.项目绩效情况分析</w:t>
      </w:r>
    </w:p>
    <w:p>
      <w:pPr>
        <w:ind w:firstLine="640"/>
        <w:rPr>
          <w:rFonts w:ascii="仿宋_GB2312" w:eastAsia="仿宋_GB2312"/>
          <w:sz w:val="32"/>
          <w:szCs w:val="32"/>
        </w:rPr>
      </w:pPr>
      <w:r>
        <w:rPr>
          <w:rFonts w:hint="eastAsia" w:ascii="仿宋_GB2312" w:eastAsia="仿宋_GB2312"/>
          <w:color w:val="auto"/>
          <w:sz w:val="32"/>
          <w:szCs w:val="32"/>
        </w:rPr>
        <w:t>本单位所涉及专项项目均已纳入绩效管理，</w:t>
      </w:r>
      <w:r>
        <w:rPr>
          <w:rFonts w:hint="eastAsia" w:ascii="仿宋_GB2312" w:eastAsia="仿宋_GB2312"/>
          <w:color w:val="auto"/>
          <w:sz w:val="32"/>
          <w:szCs w:val="32"/>
          <w:lang w:val="en-US" w:eastAsia="zh-CN"/>
        </w:rPr>
        <w:t>13</w:t>
      </w:r>
      <w:r>
        <w:rPr>
          <w:rFonts w:hint="eastAsia" w:ascii="仿宋_GB2312" w:eastAsia="仿宋_GB2312"/>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sz w:val="32"/>
          <w:szCs w:val="32"/>
        </w:rPr>
        <w:t>（1）成本控制：</w:t>
      </w:r>
      <w:r>
        <w:rPr>
          <w:rFonts w:hint="eastAsia" w:ascii="仿宋_GB2312" w:eastAsia="仿宋_GB2312"/>
          <w:color w:val="auto"/>
          <w:sz w:val="32"/>
          <w:szCs w:val="32"/>
          <w:lang w:eastAsia="zh-CN"/>
        </w:rPr>
        <w:t>昌吉市</w:t>
      </w:r>
      <w:r>
        <w:rPr>
          <w:rFonts w:hint="eastAsia" w:ascii="仿宋_GB2312" w:eastAsia="仿宋_GB2312"/>
          <w:color w:val="auto"/>
          <w:sz w:val="32"/>
          <w:szCs w:val="32"/>
          <w:lang w:val="en-US" w:eastAsia="zh-CN"/>
        </w:rPr>
        <w:t>应急管理局</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（2）成本节约：无相关成本节约情况</w:t>
      </w:r>
      <w:r>
        <w:rPr>
          <w:rFonts w:hint="eastAsia" w:ascii="仿宋_GB2312" w:eastAsia="仿宋_GB2312"/>
          <w:color w:val="auto"/>
          <w:sz w:val="32"/>
          <w:szCs w:val="32"/>
          <w:lang w:eastAsia="zh-CN"/>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4.项目效率性分析</w:t>
      </w:r>
    </w:p>
    <w:p>
      <w:pPr>
        <w:ind w:firstLine="640"/>
        <w:rPr>
          <w:rFonts w:hint="eastAsia" w:ascii="仿宋_GB2312" w:eastAsia="仿宋_GB2312" w:cs="仿宋"/>
          <w:color w:val="auto"/>
          <w:sz w:val="32"/>
          <w:szCs w:val="32"/>
        </w:rPr>
      </w:pPr>
      <w:r>
        <w:rPr>
          <w:rFonts w:hint="eastAsia" w:ascii="仿宋_GB2312" w:eastAsia="仿宋_GB2312"/>
          <w:color w:val="auto"/>
          <w:sz w:val="32"/>
          <w:szCs w:val="32"/>
          <w:lang w:val="en-US" w:eastAsia="zh-CN"/>
        </w:rPr>
        <w:t>昌吉市应急管理局</w:t>
      </w:r>
      <w:r>
        <w:rPr>
          <w:rFonts w:hint="eastAsia" w:ascii="仿宋_GB2312" w:eastAsia="仿宋_GB2312"/>
          <w:color w:val="auto"/>
          <w:sz w:val="32"/>
          <w:szCs w:val="32"/>
          <w:lang w:eastAsia="zh-CN"/>
        </w:rPr>
        <w:t>资金</w:t>
      </w:r>
      <w:r>
        <w:rPr>
          <w:rFonts w:hint="eastAsia" w:ascii="仿宋_GB2312" w:eastAsia="仿宋_GB2312" w:cs="仿宋"/>
          <w:color w:val="auto"/>
          <w:sz w:val="32"/>
          <w:szCs w:val="32"/>
        </w:rPr>
        <w:t>项目已完成，实施进度为100%，达到预期完成质量要求；</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5.项目效益性分析</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四、资产管理情况</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一</w:t>
      </w:r>
      <w:r>
        <w:rPr>
          <w:rFonts w:hint="eastAsia" w:ascii="楷体" w:hAnsi="楷体" w:eastAsia="楷体" w:cs="楷体"/>
          <w:b/>
          <w:bCs/>
          <w:sz w:val="32"/>
          <w:szCs w:val="32"/>
          <w:lang w:eastAsia="zh-CN"/>
        </w:rPr>
        <w:t>）</w:t>
      </w:r>
      <w:r>
        <w:rPr>
          <w:rFonts w:hint="eastAsia" w:ascii="楷体" w:hAnsi="楷体" w:eastAsia="楷体" w:cs="楷体"/>
          <w:b/>
          <w:bCs/>
          <w:sz w:val="32"/>
          <w:szCs w:val="32"/>
        </w:rPr>
        <w:t>资产情况及固定资产利用情况</w:t>
      </w:r>
    </w:p>
    <w:p>
      <w:pPr>
        <w:ind w:firstLine="640"/>
        <w:rPr>
          <w:rFonts w:ascii="仿宋_GB2312" w:eastAsia="仿宋_GB2312"/>
          <w:color w:val="auto"/>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年12月31日，我单位资产账面总额为</w:t>
      </w:r>
      <w:r>
        <w:rPr>
          <w:rFonts w:hint="eastAsia" w:ascii="仿宋_GB2312" w:hAnsi="仿宋_GB2312" w:eastAsia="仿宋_GB2312" w:cs="仿宋_GB2312"/>
          <w:kern w:val="0"/>
          <w:sz w:val="30"/>
          <w:szCs w:val="30"/>
          <w:lang w:val="en-US" w:eastAsia="zh-CN"/>
        </w:rPr>
        <w:t>367.32</w:t>
      </w:r>
      <w:r>
        <w:rPr>
          <w:rFonts w:hint="eastAsia" w:ascii="仿宋_GB2312" w:eastAsia="仿宋_GB2312"/>
          <w:sz w:val="32"/>
          <w:szCs w:val="32"/>
        </w:rPr>
        <w:t>万元，较年初资产总额</w:t>
      </w:r>
      <w:r>
        <w:rPr>
          <w:rFonts w:hint="eastAsia" w:ascii="仿宋_GB2312" w:eastAsia="仿宋_GB2312"/>
          <w:sz w:val="32"/>
          <w:szCs w:val="32"/>
          <w:lang w:val="en-US" w:eastAsia="zh-CN"/>
        </w:rPr>
        <w:t>381.33万</w:t>
      </w:r>
      <w:r>
        <w:rPr>
          <w:rFonts w:hint="eastAsia" w:ascii="仿宋_GB2312" w:eastAsia="仿宋_GB2312"/>
          <w:color w:val="auto"/>
          <w:sz w:val="32"/>
          <w:szCs w:val="32"/>
          <w:lang w:val="en-US" w:eastAsia="zh-CN"/>
        </w:rPr>
        <w:t>元减少14.01</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降低3.68</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88.95</w:t>
      </w:r>
      <w:r>
        <w:rPr>
          <w:rFonts w:hint="eastAsia" w:ascii="仿宋_GB2312" w:eastAsia="仿宋_GB2312"/>
          <w:color w:val="auto"/>
          <w:sz w:val="32"/>
          <w:szCs w:val="32"/>
        </w:rPr>
        <w:t>万元，年末总额为</w:t>
      </w:r>
      <w:r>
        <w:rPr>
          <w:rFonts w:hint="eastAsia" w:ascii="仿宋_GB2312" w:hAnsi="仿宋_GB2312" w:eastAsia="仿宋_GB2312" w:cs="仿宋_GB2312"/>
          <w:color w:val="333333"/>
          <w:kern w:val="0"/>
          <w:sz w:val="30"/>
          <w:szCs w:val="30"/>
          <w:lang w:val="en-US" w:eastAsia="zh-CN" w:bidi="ar-SA"/>
        </w:rPr>
        <w:t>92.37万元</w:t>
      </w:r>
      <w:r>
        <w:rPr>
          <w:rFonts w:hint="eastAsia" w:ascii="仿宋_GB2312" w:eastAsia="仿宋_GB2312"/>
          <w:color w:val="auto"/>
          <w:sz w:val="32"/>
          <w:szCs w:val="32"/>
        </w:rPr>
        <w:t>，较年初流动资产</w:t>
      </w:r>
      <w:r>
        <w:rPr>
          <w:rFonts w:hint="eastAsia" w:ascii="仿宋_GB2312" w:eastAsia="仿宋_GB2312"/>
          <w:color w:val="auto"/>
          <w:sz w:val="32"/>
          <w:szCs w:val="32"/>
          <w:lang w:val="en-US" w:eastAsia="zh-CN"/>
        </w:rPr>
        <w:t>增加3.42</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增加3.85</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货币资金</w:t>
      </w:r>
      <w:r>
        <w:rPr>
          <w:rFonts w:hint="eastAsia" w:ascii="仿宋_GB2312" w:eastAsia="仿宋_GB2312"/>
          <w:color w:val="auto"/>
          <w:sz w:val="32"/>
          <w:szCs w:val="32"/>
          <w:lang w:val="en-US" w:eastAsia="zh-CN"/>
        </w:rPr>
        <w:t>增加</w:t>
      </w:r>
      <w:r>
        <w:rPr>
          <w:rFonts w:hint="eastAsia" w:ascii="仿宋_GB2312" w:eastAsia="仿宋_GB2312"/>
          <w:color w:val="auto"/>
          <w:sz w:val="32"/>
          <w:szCs w:val="32"/>
          <w:lang w:eastAsia="zh-CN"/>
        </w:rPr>
        <w:t>。</w:t>
      </w:r>
    </w:p>
    <w:p>
      <w:pPr>
        <w:ind w:firstLine="640"/>
        <w:rPr>
          <w:rFonts w:ascii="仿宋_GB2312" w:eastAsia="仿宋_GB2312"/>
          <w:color w:val="FF0000"/>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292.38</w:t>
      </w:r>
      <w:r>
        <w:rPr>
          <w:rFonts w:hint="eastAsia" w:ascii="仿宋_GB2312" w:eastAsia="仿宋_GB2312"/>
          <w:color w:val="auto"/>
          <w:sz w:val="32"/>
          <w:szCs w:val="32"/>
        </w:rPr>
        <w:t>元，年末总额为</w:t>
      </w:r>
      <w:r>
        <w:rPr>
          <w:rFonts w:hint="eastAsia" w:ascii="仿宋_GB2312" w:eastAsia="仿宋_GB2312"/>
          <w:color w:val="auto"/>
          <w:sz w:val="32"/>
          <w:szCs w:val="32"/>
          <w:lang w:val="en-US" w:eastAsia="zh-CN"/>
        </w:rPr>
        <w:t>274.95</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17.43</w:t>
      </w:r>
      <w:r>
        <w:rPr>
          <w:rFonts w:hint="eastAsia" w:ascii="仿宋_GB2312" w:eastAsia="仿宋_GB2312"/>
          <w:color w:val="auto"/>
          <w:sz w:val="32"/>
          <w:szCs w:val="32"/>
        </w:rPr>
        <w:t>万元，</w:t>
      </w:r>
      <w:r>
        <w:rPr>
          <w:rFonts w:hint="eastAsia" w:ascii="仿宋_GB2312" w:eastAsia="仿宋_GB2312"/>
          <w:color w:val="auto"/>
          <w:sz w:val="32"/>
          <w:szCs w:val="32"/>
          <w:lang w:eastAsia="zh-CN"/>
        </w:rPr>
        <w:t>下降</w:t>
      </w:r>
      <w:r>
        <w:rPr>
          <w:rFonts w:hint="eastAsia" w:ascii="仿宋_GB2312" w:eastAsia="仿宋_GB2312"/>
          <w:color w:val="auto"/>
          <w:sz w:val="32"/>
          <w:szCs w:val="32"/>
          <w:lang w:val="en-US" w:eastAsia="zh-CN"/>
        </w:rPr>
        <w:t>5.97</w:t>
      </w:r>
      <w:r>
        <w:rPr>
          <w:rFonts w:hint="eastAsia" w:ascii="仿宋_GB2312" w:eastAsia="仿宋_GB2312"/>
          <w:color w:val="auto"/>
          <w:sz w:val="32"/>
          <w:szCs w:val="32"/>
        </w:rPr>
        <w:t>%，</w:t>
      </w:r>
      <w:r>
        <w:rPr>
          <w:rFonts w:hint="eastAsia" w:ascii="仿宋_GB2312" w:eastAsia="仿宋_GB2312"/>
          <w:sz w:val="32"/>
          <w:szCs w:val="32"/>
        </w:rPr>
        <w:t>主要变动原因是：</w:t>
      </w:r>
      <w:r>
        <w:rPr>
          <w:rFonts w:hint="eastAsia" w:ascii="仿宋_GB2312" w:eastAsia="仿宋_GB2312"/>
          <w:sz w:val="32"/>
          <w:szCs w:val="32"/>
          <w:lang w:val="en-US" w:eastAsia="zh-CN"/>
        </w:rPr>
        <w:t>核减车辆</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eastAsia="zh-CN"/>
        </w:rPr>
        <w:t>（</w:t>
      </w:r>
      <w:r>
        <w:rPr>
          <w:rFonts w:hint="eastAsia" w:ascii="楷体" w:hAnsi="楷体" w:eastAsia="楷体" w:cs="楷体"/>
          <w:b/>
          <w:bCs/>
          <w:sz w:val="32"/>
          <w:szCs w:val="32"/>
          <w:lang w:val="en-US" w:eastAsia="zh-CN"/>
        </w:rPr>
        <w:t>二</w:t>
      </w:r>
      <w:r>
        <w:rPr>
          <w:rFonts w:hint="eastAsia" w:ascii="楷体" w:hAnsi="楷体" w:eastAsia="楷体" w:cs="楷体"/>
          <w:b/>
          <w:bCs/>
          <w:sz w:val="32"/>
          <w:szCs w:val="32"/>
          <w:lang w:eastAsia="zh-CN"/>
        </w:rPr>
        <w:t>）</w:t>
      </w:r>
      <w:r>
        <w:rPr>
          <w:rFonts w:hint="eastAsia" w:ascii="楷体" w:hAnsi="楷体" w:eastAsia="楷体" w:cs="楷体"/>
          <w:b/>
          <w:bCs/>
          <w:sz w:val="3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4.流动资产的管理</w:t>
      </w:r>
    </w:p>
    <w:p>
      <w:pPr>
        <w:pStyle w:val="4"/>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5.固定资产的管理</w:t>
      </w:r>
    </w:p>
    <w:p>
      <w:pPr>
        <w:pStyle w:val="4"/>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lang w:val="en-US" w:eastAsia="zh-CN"/>
        </w:rPr>
        <w:t>五、</w:t>
      </w:r>
      <w:r>
        <w:rPr>
          <w:rFonts w:hint="eastAsia" w:ascii="黑体" w:hAnsi="黑体" w:eastAsia="黑体" w:cs="黑体"/>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eastAsia="仿宋_GB2312"/>
          <w:bCs/>
          <w:spacing w:val="-4"/>
          <w:sz w:val="32"/>
          <w:szCs w:val="32"/>
          <w:lang w:eastAsia="zh-CN"/>
        </w:rPr>
        <w:t>昌吉市</w:t>
      </w:r>
      <w:r>
        <w:rPr>
          <w:rFonts w:hint="eastAsia" w:ascii="仿宋_GB2312" w:eastAsia="仿宋_GB2312"/>
          <w:bCs/>
          <w:spacing w:val="-4"/>
          <w:sz w:val="32"/>
          <w:szCs w:val="32"/>
          <w:lang w:val="en-US" w:eastAsia="zh-CN"/>
        </w:rPr>
        <w:t>应急管理局</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numPr>
          <w:ilvl w:val="0"/>
          <w:numId w:val="0"/>
        </w:numPr>
        <w:ind w:firstLine="643" w:firstLineChars="200"/>
        <w:rPr>
          <w:rFonts w:hint="eastAsia" w:ascii="仿宋_GB2312" w:eastAsia="仿宋_GB2312"/>
          <w:b/>
          <w:bCs/>
          <w:sz w:val="32"/>
          <w:szCs w:val="32"/>
          <w:highlight w:val="none"/>
          <w:lang w:val="en-US" w:eastAsia="zh-CN"/>
        </w:rPr>
      </w:pPr>
      <w:r>
        <w:rPr>
          <w:rFonts w:hint="eastAsia" w:ascii="仿宋_GB2312" w:eastAsia="仿宋_GB2312"/>
          <w:b/>
          <w:bCs/>
          <w:sz w:val="32"/>
          <w:szCs w:val="32"/>
          <w:highlight w:val="none"/>
          <w:lang w:val="en-US" w:eastAsia="zh-CN"/>
        </w:rPr>
        <w:t>1.产出指标完成情况分析</w:t>
      </w:r>
    </w:p>
    <w:p>
      <w:pPr>
        <w:ind w:firstLine="640"/>
        <w:rPr>
          <w:rFonts w:hint="eastAsia"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color w:val="auto"/>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公务用车保障数量</w:t>
      </w:r>
      <w:r>
        <w:rPr>
          <w:rFonts w:hint="eastAsia" w:ascii="仿宋_GB2312" w:eastAsia="仿宋_GB2312"/>
          <w:sz w:val="32"/>
          <w:szCs w:val="32"/>
          <w:lang w:eastAsia="zh-CN"/>
        </w:rPr>
        <w:t>”</w:t>
      </w:r>
      <w:r>
        <w:rPr>
          <w:rFonts w:hint="eastAsia" w:ascii="仿宋_GB2312" w:eastAsia="仿宋_GB2312"/>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4辆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s="Times New Roman"/>
          <w:color w:val="auto"/>
          <w:kern w:val="2"/>
          <w:sz w:val="32"/>
          <w:szCs w:val="32"/>
          <w:lang w:val="en-US" w:eastAsia="zh-CN" w:bidi="ar-SA"/>
        </w:rPr>
        <w:t>“全年综合应急演练次数”指标：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4次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left="0" w:leftChars="0" w:firstLine="300" w:firstLineChars="10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“全年安全生产综合执法检查次数”</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38人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38人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lang w:eastAsia="zh-CN"/>
        </w:rPr>
        <w:t>）</w:t>
      </w:r>
      <w:r>
        <w:rPr>
          <w:rFonts w:hint="eastAsia" w:ascii="仿宋_GB2312" w:eastAsia="仿宋_GB2312"/>
          <w:sz w:val="32"/>
          <w:szCs w:val="32"/>
          <w:lang w:val="en-US" w:eastAsia="zh-CN"/>
        </w:rPr>
        <w:t>质量</w:t>
      </w:r>
      <w:r>
        <w:rPr>
          <w:rFonts w:hint="eastAsia" w:ascii="仿宋_GB2312" w:eastAsia="仿宋_GB2312"/>
          <w:sz w:val="32"/>
          <w:szCs w:val="32"/>
        </w:rPr>
        <w:t>指标</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“各项工作完成率”</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default" w:ascii="仿宋_GB2312" w:hAnsi="仿宋_GB2312" w:eastAsia="仿宋_GB2312" w:cs="仿宋_GB2312"/>
          <w:kern w:val="0"/>
          <w:sz w:val="30"/>
          <w:szCs w:val="30"/>
          <w:lang w:val="en-US" w:eastAsia="zh-CN" w:bidi="ar-SA"/>
        </w:rPr>
      </w:pPr>
      <w:r>
        <w:rPr>
          <w:rFonts w:hint="eastAsia" w:ascii="仿宋_GB2312" w:hAnsi="仿宋_GB2312" w:eastAsia="仿宋_GB2312" w:cs="仿宋_GB2312"/>
          <w:kern w:val="0"/>
          <w:sz w:val="30"/>
          <w:szCs w:val="30"/>
          <w:lang w:val="en-US" w:eastAsia="zh-CN" w:bidi="ar-SA"/>
        </w:rPr>
        <w:t>（3）时效指标</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bidi="ar-SA"/>
        </w:rPr>
        <w:t>“整体预算支出完成时限”指标：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2022.12.31</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2022.12.31</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numPr>
          <w:ilvl w:val="0"/>
          <w:numId w:val="0"/>
        </w:numPr>
        <w:ind w:firstLine="640" w:firstLineChars="20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成</w:t>
      </w:r>
      <w:r>
        <w:rPr>
          <w:rFonts w:hint="eastAsia" w:ascii="仿宋_GB2312" w:eastAsia="仿宋_GB2312"/>
          <w:color w:val="auto"/>
          <w:sz w:val="32"/>
          <w:szCs w:val="32"/>
        </w:rPr>
        <w:t>本指标</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“应急管理人员相关经费支出”</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450.41万元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450.41万元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“应急管理日常经费支出”</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31.62万元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31.62万元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“公务用车运行维护费”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10.40万元</w:t>
      </w:r>
      <w:r>
        <w:rPr>
          <w:rFonts w:hint="eastAsia" w:ascii="仿宋_GB2312" w:eastAsia="仿宋_GB2312"/>
          <w:color w:val="auto"/>
          <w:sz w:val="32"/>
          <w:szCs w:val="32"/>
        </w:rPr>
        <w:t>”，实际完成指标值为“</w:t>
      </w:r>
      <w:r>
        <w:rPr>
          <w:rFonts w:hint="eastAsia" w:ascii="仿宋_GB2312" w:hAnsi="仿宋_GB2312" w:eastAsia="仿宋_GB2312" w:cs="仿宋_GB2312"/>
          <w:kern w:val="0"/>
          <w:sz w:val="30"/>
          <w:szCs w:val="30"/>
          <w:lang w:val="en-US" w:eastAsia="zh-CN"/>
        </w:rPr>
        <w:t>10.40万元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hAnsi="仿宋_GB2312" w:eastAsia="仿宋_GB2312" w:cs="仿宋_GB2312"/>
          <w:kern w:val="0"/>
          <w:sz w:val="30"/>
          <w:szCs w:val="30"/>
          <w:lang w:val="en-US" w:eastAsia="zh-CN"/>
        </w:rPr>
        <w:t>“应急指挥信息网连路费”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w:t>
      </w:r>
      <w:r>
        <w:rPr>
          <w:rFonts w:hint="eastAsia" w:ascii="仿宋_GB2312" w:hAnsi="仿宋_GB2312" w:eastAsia="仿宋_GB2312" w:cs="仿宋_GB2312"/>
          <w:kern w:val="0"/>
          <w:sz w:val="30"/>
          <w:szCs w:val="30"/>
          <w:lang w:val="en-US" w:eastAsia="zh-CN"/>
        </w:rPr>
        <w:t>1万元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w:t>
      </w:r>
      <w:r>
        <w:rPr>
          <w:rFonts w:hint="eastAsia" w:ascii="仿宋_GB2312" w:hAnsi="仿宋_GB2312" w:eastAsia="仿宋_GB2312" w:cs="仿宋_GB2312"/>
          <w:kern w:val="0"/>
          <w:sz w:val="30"/>
          <w:szCs w:val="30"/>
          <w:lang w:val="en-US" w:eastAsia="zh-CN"/>
        </w:rPr>
        <w:t>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rPr>
        <w:t>无此项指标</w:t>
      </w:r>
      <w:r>
        <w:rPr>
          <w:rFonts w:hint="eastAsia" w:ascii="仿宋_GB2312" w:eastAsia="仿宋_GB2312"/>
          <w:color w:val="auto"/>
          <w:sz w:val="32"/>
          <w:szCs w:val="32"/>
          <w:lang w:val="en-US" w:eastAsia="zh-CN"/>
        </w:rPr>
        <w:t>.</w:t>
      </w:r>
    </w:p>
    <w:p>
      <w:pPr>
        <w:ind w:firstLine="640"/>
        <w:rPr>
          <w:rFonts w:ascii="仿宋_GB2312" w:eastAsia="仿宋_GB2312"/>
          <w:sz w:val="32"/>
          <w:szCs w:val="32"/>
        </w:rPr>
      </w:pPr>
      <w:r>
        <w:rPr>
          <w:rFonts w:hint="eastAsia" w:ascii="仿宋_GB2312" w:eastAsia="仿宋_GB2312"/>
          <w:sz w:val="32"/>
          <w:szCs w:val="32"/>
        </w:rPr>
        <w:t>（2）社会效益</w:t>
      </w:r>
    </w:p>
    <w:p>
      <w:pPr>
        <w:spacing w:line="560" w:lineRule="exact"/>
        <w:ind w:firstLine="600" w:firstLineChars="200"/>
        <w:jc w:val="both"/>
        <w:rPr>
          <w:rFonts w:ascii="仿宋_GB2312" w:eastAsia="仿宋_GB2312"/>
          <w:color w:val="auto"/>
          <w:sz w:val="32"/>
          <w:szCs w:val="32"/>
        </w:rPr>
      </w:pPr>
      <w:r>
        <w:rPr>
          <w:rFonts w:hint="eastAsia" w:ascii="仿宋_GB2312" w:hAnsi="仿宋_GB2312" w:eastAsia="仿宋_GB2312" w:cs="仿宋_GB2312"/>
          <w:kern w:val="0"/>
          <w:sz w:val="30"/>
          <w:szCs w:val="30"/>
          <w:lang w:val="en-US" w:eastAsia="zh-CN"/>
        </w:rPr>
        <w:t>社会效益指标：“民众应对突发灾害，事故的应急处置能力”</w:t>
      </w:r>
      <w:r>
        <w:rPr>
          <w:rFonts w:hint="eastAsia" w:ascii="仿宋_GB2312" w:eastAsia="仿宋_GB2312"/>
          <w:sz w:val="32"/>
          <w:szCs w:val="32"/>
        </w:rPr>
        <w:t>预期指标值为“</w:t>
      </w:r>
      <w:r>
        <w:rPr>
          <w:rFonts w:hint="eastAsia" w:ascii="仿宋_GB2312" w:eastAsia="仿宋_GB2312"/>
          <w:sz w:val="32"/>
          <w:szCs w:val="32"/>
          <w:lang w:val="en-US" w:eastAsia="zh-CN"/>
        </w:rPr>
        <w:t>进一步增强</w:t>
      </w:r>
      <w:r>
        <w:rPr>
          <w:rFonts w:hint="eastAsia" w:ascii="仿宋_GB2312" w:eastAsia="仿宋_GB2312"/>
          <w:sz w:val="32"/>
          <w:szCs w:val="32"/>
        </w:rPr>
        <w:t>”，实际完成指标值为</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进一步增强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hint="eastAsia" w:ascii="仿宋_GB2312" w:eastAsia="仿宋_GB2312"/>
          <w:sz w:val="32"/>
          <w:szCs w:val="32"/>
          <w:lang w:eastAsia="zh-CN"/>
        </w:rPr>
      </w:pPr>
      <w:r>
        <w:rPr>
          <w:rFonts w:hint="eastAsia" w:ascii="仿宋_GB2312" w:eastAsia="仿宋_GB2312"/>
          <w:bCs/>
          <w:color w:val="auto"/>
          <w:spacing w:val="-4"/>
          <w:sz w:val="32"/>
          <w:szCs w:val="32"/>
          <w:lang w:val="en-US" w:eastAsia="zh-CN"/>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sz w:val="32"/>
          <w:szCs w:val="32"/>
        </w:rPr>
      </w:pPr>
      <w:r>
        <w:rPr>
          <w:rFonts w:hint="eastAsia" w:ascii="仿宋_GB2312" w:hAnsi="仿宋_GB2312" w:eastAsia="仿宋_GB2312" w:cs="仿宋_GB2312"/>
          <w:kern w:val="0"/>
          <w:sz w:val="30"/>
          <w:szCs w:val="30"/>
          <w:lang w:val="en-US" w:eastAsia="zh-CN"/>
        </w:rPr>
        <w:t>可持续影响</w:t>
      </w:r>
      <w:r>
        <w:rPr>
          <w:rFonts w:hint="eastAsia" w:ascii="仿宋_GB2312" w:eastAsia="仿宋_GB2312"/>
          <w:sz w:val="32"/>
          <w:szCs w:val="32"/>
        </w:rPr>
        <w:t>指标：</w:t>
      </w:r>
      <w:r>
        <w:rPr>
          <w:rFonts w:hint="eastAsia" w:ascii="仿宋_GB2312" w:eastAsia="仿宋_GB2312"/>
          <w:sz w:val="32"/>
          <w:szCs w:val="32"/>
          <w:lang w:eastAsia="zh-CN"/>
        </w:rPr>
        <w:t>“</w:t>
      </w:r>
      <w:r>
        <w:rPr>
          <w:rFonts w:hint="eastAsia" w:ascii="仿宋_GB2312" w:eastAsia="仿宋_GB2312"/>
          <w:sz w:val="32"/>
          <w:szCs w:val="32"/>
          <w:lang w:val="en-US" w:eastAsia="zh-CN"/>
        </w:rPr>
        <w:t>安全生产形式总体平稳</w:t>
      </w:r>
      <w:r>
        <w:rPr>
          <w:rFonts w:hint="eastAsia" w:ascii="仿宋_GB2312" w:eastAsia="仿宋_GB2312"/>
          <w:sz w:val="32"/>
          <w:szCs w:val="32"/>
          <w:lang w:eastAsia="zh-CN"/>
        </w:rPr>
        <w:t>”</w:t>
      </w:r>
      <w:r>
        <w:rPr>
          <w:rFonts w:hint="eastAsia" w:ascii="仿宋_GB2312" w:eastAsia="仿宋_GB2312"/>
          <w:sz w:val="32"/>
          <w:szCs w:val="32"/>
        </w:rPr>
        <w:t>预期指标值为“</w:t>
      </w:r>
      <w:r>
        <w:rPr>
          <w:rFonts w:hint="eastAsia" w:ascii="仿宋_GB2312" w:eastAsia="仿宋_GB2312"/>
          <w:sz w:val="32"/>
          <w:szCs w:val="32"/>
          <w:lang w:val="en-US" w:eastAsia="zh-CN"/>
        </w:rPr>
        <w:t>持续平稳</w:t>
      </w:r>
      <w:r>
        <w:rPr>
          <w:rFonts w:hint="eastAsia" w:ascii="仿宋_GB2312" w:eastAsia="仿宋_GB2312"/>
          <w:sz w:val="32"/>
          <w:szCs w:val="32"/>
        </w:rPr>
        <w:t>”，实际完成指标值为“</w:t>
      </w:r>
      <w:r>
        <w:rPr>
          <w:rFonts w:hint="eastAsia" w:ascii="仿宋_GB2312" w:eastAsia="仿宋_GB2312"/>
          <w:sz w:val="32"/>
          <w:szCs w:val="32"/>
          <w:lang w:val="en-US" w:eastAsia="zh-CN"/>
        </w:rPr>
        <w:t>持续平稳</w:t>
      </w:r>
      <w:r>
        <w:rPr>
          <w:rFonts w:hint="eastAsia" w:ascii="仿宋_GB2312" w:eastAsia="仿宋_GB2312"/>
          <w:sz w:val="32"/>
          <w:szCs w:val="32"/>
        </w:rPr>
        <w:t>”，指标完成率为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numPr>
          <w:ilvl w:val="0"/>
          <w:numId w:val="0"/>
        </w:numPr>
        <w:ind w:firstLine="643" w:firstLineChars="200"/>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3.满意度指标完成情况分析</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服务对象</w:t>
      </w:r>
      <w:r>
        <w:rPr>
          <w:rFonts w:hint="eastAsia" w:ascii="仿宋_GB2312" w:eastAsia="仿宋_GB2312"/>
          <w:sz w:val="32"/>
          <w:szCs w:val="32"/>
          <w:lang w:eastAsia="zh-CN"/>
        </w:rPr>
        <w:t>满意度</w:t>
      </w:r>
      <w:r>
        <w:rPr>
          <w:rFonts w:hint="eastAsia" w:ascii="仿宋_GB2312" w:eastAsia="仿宋_GB2312"/>
          <w:sz w:val="32"/>
          <w:szCs w:val="32"/>
        </w:rPr>
        <w:t>”指标：预期指标值为“&gt;=</w:t>
      </w:r>
      <w:r>
        <w:rPr>
          <w:rFonts w:hint="eastAsia" w:ascii="仿宋_GB2312" w:eastAsia="仿宋_GB2312"/>
          <w:sz w:val="32"/>
          <w:szCs w:val="32"/>
          <w:lang w:val="en-US" w:eastAsia="zh-CN"/>
        </w:rPr>
        <w:t>95</w:t>
      </w:r>
      <w:r>
        <w:rPr>
          <w:rFonts w:hint="eastAsia" w:ascii="仿宋_GB2312" w:eastAsia="仿宋_GB2312"/>
          <w:sz w:val="32"/>
          <w:szCs w:val="32"/>
        </w:rPr>
        <w:t>.00</w:t>
      </w:r>
      <w:r>
        <w:rPr>
          <w:rFonts w:hint="eastAsia" w:ascii="仿宋_GB2312" w:eastAsia="仿宋_GB2312"/>
          <w:sz w:val="32"/>
          <w:szCs w:val="32"/>
          <w:lang w:val="en-US" w:eastAsia="zh-CN"/>
        </w:rPr>
        <w:t>%</w:t>
      </w:r>
      <w:r>
        <w:rPr>
          <w:rFonts w:hint="eastAsia" w:ascii="仿宋_GB2312" w:eastAsia="仿宋_GB2312"/>
          <w:sz w:val="32"/>
          <w:szCs w:val="32"/>
        </w:rPr>
        <w:t>”，实际完成指标值为“</w:t>
      </w:r>
      <w:r>
        <w:rPr>
          <w:rFonts w:hint="eastAsia" w:ascii="仿宋_GB2312" w:eastAsia="仿宋_GB2312"/>
          <w:sz w:val="32"/>
          <w:szCs w:val="32"/>
          <w:lang w:val="en-US" w:eastAsia="zh-CN"/>
        </w:rPr>
        <w:t>95.0%</w:t>
      </w:r>
      <w:r>
        <w:rPr>
          <w:rFonts w:hint="eastAsia" w:ascii="仿宋_GB2312" w:eastAsia="仿宋_GB2312"/>
          <w:sz w:val="32"/>
          <w:szCs w:val="32"/>
        </w:rPr>
        <w:t>”，指标完成率为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干部职工</w:t>
      </w:r>
      <w:r>
        <w:rPr>
          <w:rFonts w:hint="eastAsia" w:ascii="仿宋_GB2312" w:eastAsia="仿宋_GB2312"/>
          <w:sz w:val="32"/>
          <w:szCs w:val="32"/>
          <w:lang w:eastAsia="zh-CN"/>
        </w:rPr>
        <w:t>满意度</w:t>
      </w:r>
      <w:r>
        <w:rPr>
          <w:rFonts w:hint="eastAsia" w:ascii="仿宋_GB2312" w:eastAsia="仿宋_GB2312"/>
          <w:sz w:val="32"/>
          <w:szCs w:val="32"/>
        </w:rPr>
        <w:t>”指标：预期指标值为“&gt;=</w:t>
      </w:r>
      <w:r>
        <w:rPr>
          <w:rFonts w:hint="eastAsia" w:ascii="仿宋_GB2312" w:eastAsia="仿宋_GB2312"/>
          <w:sz w:val="32"/>
          <w:szCs w:val="32"/>
          <w:lang w:val="en-US" w:eastAsia="zh-CN"/>
        </w:rPr>
        <w:t>95</w:t>
      </w:r>
      <w:r>
        <w:rPr>
          <w:rFonts w:hint="eastAsia" w:ascii="仿宋_GB2312" w:eastAsia="仿宋_GB2312"/>
          <w:sz w:val="32"/>
          <w:szCs w:val="32"/>
        </w:rPr>
        <w:t>.00</w:t>
      </w:r>
      <w:r>
        <w:rPr>
          <w:rFonts w:hint="eastAsia" w:ascii="仿宋_GB2312" w:eastAsia="仿宋_GB2312"/>
          <w:sz w:val="32"/>
          <w:szCs w:val="32"/>
          <w:lang w:val="en-US" w:eastAsia="zh-CN"/>
        </w:rPr>
        <w:t>%</w:t>
      </w:r>
      <w:r>
        <w:rPr>
          <w:rFonts w:hint="eastAsia" w:ascii="仿宋_GB2312" w:eastAsia="仿宋_GB2312"/>
          <w:sz w:val="32"/>
          <w:szCs w:val="32"/>
        </w:rPr>
        <w:t>”，实际完成指标值为“</w:t>
      </w:r>
      <w:r>
        <w:rPr>
          <w:rFonts w:hint="eastAsia" w:ascii="仿宋_GB2312" w:eastAsia="仿宋_GB2312"/>
          <w:sz w:val="32"/>
          <w:szCs w:val="32"/>
          <w:lang w:val="en-US" w:eastAsia="zh-CN"/>
        </w:rPr>
        <w:t>95.0%</w:t>
      </w:r>
      <w:r>
        <w:rPr>
          <w:rFonts w:hint="eastAsia" w:ascii="仿宋_GB2312" w:eastAsia="仿宋_GB2312"/>
          <w:sz w:val="32"/>
          <w:szCs w:val="32"/>
        </w:rPr>
        <w:t>”，指标完成率为</w:t>
      </w:r>
      <w:r>
        <w:rPr>
          <w:rFonts w:hint="eastAsia" w:ascii="仿宋_GB2312" w:eastAsia="仿宋_GB2312"/>
          <w:sz w:val="32"/>
          <w:szCs w:val="32"/>
          <w:lang w:val="en-US" w:eastAsia="zh-CN"/>
        </w:rPr>
        <w:t>100.0</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六、存在的主要问题</w:t>
      </w:r>
    </w:p>
    <w:p>
      <w:pPr>
        <w:adjustRightInd w:val="0"/>
        <w:snapToGrid w:val="0"/>
        <w:ind w:firstLine="624"/>
        <w:rPr>
          <w:rFonts w:hint="eastAsia" w:ascii="仿宋_GB2312" w:eastAsia="仿宋_GB2312"/>
          <w:color w:val="auto"/>
          <w:spacing w:val="-4"/>
          <w:sz w:val="32"/>
          <w:szCs w:val="32"/>
          <w:lang w:eastAsia="zh-CN"/>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r>
        <w:rPr>
          <w:rFonts w:hint="eastAsia" w:ascii="仿宋_GB2312" w:eastAsia="仿宋_GB2312"/>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七、改进措施和建议</w:t>
      </w:r>
    </w:p>
    <w:p>
      <w:pPr>
        <w:spacing w:line="56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lang w:val="en-US" w:eastAsia="zh-CN"/>
        </w:rPr>
        <w:t>(一)</w:t>
      </w:r>
      <w:r>
        <w:rPr>
          <w:rFonts w:hint="eastAsia" w:ascii="仿宋_GB2312" w:hAnsi="宋体" w:eastAsia="仿宋_GB2312" w:cs="宋体"/>
          <w:kern w:val="0"/>
          <w:sz w:val="30"/>
          <w:szCs w:val="30"/>
        </w:rPr>
        <w:t xml:space="preserve"> 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spacing w:line="560" w:lineRule="exact"/>
        <w:ind w:firstLine="600" w:firstLineChars="200"/>
        <w:jc w:val="left"/>
        <w:rPr>
          <w:rFonts w:ascii="仿宋_GB2312" w:hAnsi="宋体" w:eastAsia="仿宋_GB2312" w:cs="宋体"/>
          <w:kern w:val="0"/>
          <w:sz w:val="30"/>
          <w:szCs w:val="30"/>
        </w:rPr>
      </w:pPr>
      <w:r>
        <w:rPr>
          <w:rFonts w:hint="eastAsia" w:ascii="仿宋_GB2312" w:hAnsi="宋体" w:eastAsia="仿宋_GB2312" w:cs="宋体"/>
          <w:kern w:val="0"/>
          <w:sz w:val="30"/>
          <w:szCs w:val="30"/>
          <w:lang w:eastAsia="zh-CN"/>
        </w:rPr>
        <w:t>（二）</w:t>
      </w:r>
      <w:r>
        <w:rPr>
          <w:rFonts w:hint="eastAsia" w:ascii="仿宋_GB2312" w:hAnsi="宋体" w:eastAsia="仿宋_GB2312" w:cs="宋体"/>
          <w:kern w:val="0"/>
          <w:sz w:val="30"/>
          <w:szCs w:val="30"/>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spacing w:line="560" w:lineRule="exact"/>
        <w:ind w:firstLine="600" w:firstLineChars="200"/>
        <w:jc w:val="left"/>
        <w:rPr>
          <w:rFonts w:ascii="黑体" w:hAnsi="黑体" w:eastAsia="黑体" w:cs="宋体"/>
          <w:bCs/>
          <w:color w:val="333333"/>
          <w:sz w:val="32"/>
          <w:szCs w:val="32"/>
        </w:rPr>
      </w:pPr>
      <w:r>
        <w:rPr>
          <w:rFonts w:hint="eastAsia" w:ascii="仿宋_GB2312" w:hAnsi="宋体" w:eastAsia="仿宋_GB2312" w:cs="宋体"/>
          <w:kern w:val="0"/>
          <w:sz w:val="30"/>
          <w:szCs w:val="30"/>
          <w:lang w:eastAsia="zh-CN"/>
        </w:rPr>
        <w:t>（三）</w:t>
      </w:r>
      <w:r>
        <w:rPr>
          <w:rFonts w:hint="eastAsia" w:ascii="仿宋_GB2312" w:hAnsi="宋体" w:eastAsia="仿宋_GB2312" w:cs="宋体"/>
          <w:kern w:val="0"/>
          <w:sz w:val="30"/>
          <w:szCs w:val="30"/>
        </w:rPr>
        <w:t>不定期进行绩效过程监控，及时发现问题及时调整</w:t>
      </w:r>
      <w:r>
        <w:rPr>
          <w:rFonts w:hint="eastAsia" w:ascii="仿宋_GB2312" w:hAnsi="宋体" w:eastAsia="仿宋_GB2312" w:cs="宋体"/>
          <w:kern w:val="0"/>
          <w:sz w:val="32"/>
          <w:szCs w:val="32"/>
        </w:rPr>
        <w:t>。</w:t>
      </w:r>
    </w:p>
    <w:p>
      <w:pPr>
        <w:keepNext w:val="0"/>
        <w:keepLines w:val="0"/>
        <w:pageBreakBefore w:val="0"/>
        <w:widowControl w:val="0"/>
        <w:kinsoku/>
        <w:wordWrap/>
        <w:overflowPunct/>
        <w:topLinePunct w:val="0"/>
        <w:autoSpaceDE/>
        <w:autoSpaceDN/>
        <w:bidi w:val="0"/>
        <w:adjustRightInd/>
        <w:snapToGrid/>
        <w:textAlignment w:val="auto"/>
        <w:outlineLvl w:val="0"/>
        <w:rPr>
          <w:rFonts w:hint="eastAsia" w:ascii="黑体" w:hAnsi="黑体" w:eastAsia="黑体" w:cs="黑体"/>
          <w:sz w:val="32"/>
          <w:szCs w:val="32"/>
        </w:rPr>
      </w:pPr>
      <w:r>
        <w:rPr>
          <w:rFonts w:hint="eastAsia" w:ascii="黑体" w:hAnsi="黑体" w:eastAsia="黑体" w:cs="黑体"/>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
      <w:tblGrid>
        <w:gridCol w:w="577"/>
        <w:gridCol w:w="756"/>
        <w:gridCol w:w="867"/>
        <w:gridCol w:w="1131"/>
        <w:gridCol w:w="1170"/>
        <w:gridCol w:w="692"/>
        <w:gridCol w:w="668"/>
        <w:gridCol w:w="1132"/>
        <w:gridCol w:w="692"/>
        <w:gridCol w:w="6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15" w:type="dxa"/>
            <w:left w:w="15" w:type="dxa"/>
            <w:bottom w:w="15" w:type="dxa"/>
            <w:right w:w="15" w:type="dxa"/>
          </w:tblCellMar>
        </w:tblPrEx>
        <w:trPr>
          <w:trHeight w:val="795" w:hRule="atLeast"/>
        </w:trPr>
        <w:tc>
          <w:tcPr>
            <w:tcW w:w="8336" w:type="dxa"/>
            <w:gridSpan w:val="10"/>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ascii="方正小标宋简体" w:hAnsi="方正小标宋简体" w:eastAsia="方正小标宋简体" w:cs="方正小标宋简体"/>
                <w:i w:val="0"/>
                <w:color w:val="000000"/>
                <w:sz w:val="32"/>
                <w:szCs w:val="32"/>
                <w:u w:val="none"/>
              </w:rPr>
            </w:pPr>
            <w:r>
              <w:rPr>
                <w:rFonts w:hint="default" w:ascii="方正小标宋简体" w:hAnsi="方正小标宋简体" w:eastAsia="方正小标宋简体" w:cs="方正小标宋简体"/>
                <w:i w:val="0"/>
                <w:color w:val="000000"/>
                <w:kern w:val="0"/>
                <w:sz w:val="32"/>
                <w:szCs w:val="32"/>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8336" w:type="dxa"/>
            <w:gridSpan w:val="10"/>
            <w:tcBorders>
              <w:bottom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2200"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部门（单位）名称</w:t>
            </w:r>
          </w:p>
        </w:tc>
        <w:tc>
          <w:tcPr>
            <w:tcW w:w="6136"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昌吉市应急管理局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57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年度主要任务</w:t>
            </w:r>
          </w:p>
        </w:tc>
        <w:tc>
          <w:tcPr>
            <w:tcW w:w="1623"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任务名称</w:t>
            </w:r>
          </w:p>
        </w:tc>
        <w:tc>
          <w:tcPr>
            <w:tcW w:w="1131"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主要内容</w:t>
            </w:r>
          </w:p>
        </w:tc>
        <w:tc>
          <w:tcPr>
            <w:tcW w:w="2530" w:type="dxa"/>
            <w:gridSpan w:val="3"/>
            <w:tcBorders>
              <w:top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预算金额（万元）</w:t>
            </w:r>
          </w:p>
        </w:tc>
        <w:tc>
          <w:tcPr>
            <w:tcW w:w="2475"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623"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131"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总额</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总额</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财政拨款</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15"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623" w:type="dxa"/>
            <w:gridSpan w:val="2"/>
            <w:tcBorders>
              <w:top w:val="single" w:color="000000" w:sz="4" w:space="0"/>
              <w:left w:val="single" w:color="000000" w:sz="4" w:space="0"/>
              <w:bottom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人员经费保障</w:t>
            </w:r>
          </w:p>
        </w:tc>
        <w:tc>
          <w:tcPr>
            <w:tcW w:w="11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主要用于发放工资、津补贴、社保缴费、医保缴费、公积金缴费等与人员相关经费支出。</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623" w:type="dxa"/>
            <w:gridSpan w:val="2"/>
            <w:tcBorders>
              <w:top w:val="single" w:color="000000" w:sz="4" w:space="0"/>
              <w:left w:val="single" w:color="000000" w:sz="4" w:space="0"/>
              <w:bottom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公用经费保障</w:t>
            </w:r>
          </w:p>
        </w:tc>
        <w:tc>
          <w:tcPr>
            <w:tcW w:w="11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主要用于机关日常运行经费支出。</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623" w:type="dxa"/>
            <w:gridSpan w:val="2"/>
            <w:tcBorders>
              <w:top w:val="single" w:color="000000" w:sz="4" w:space="0"/>
              <w:left w:val="single" w:color="000000" w:sz="4" w:space="0"/>
              <w:bottom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公务用车运行维护费</w:t>
            </w:r>
          </w:p>
        </w:tc>
        <w:tc>
          <w:tcPr>
            <w:tcW w:w="11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主要用于公务用车运行维修维护</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1623" w:type="dxa"/>
            <w:gridSpan w:val="2"/>
            <w:tcBorders>
              <w:top w:val="single" w:color="000000" w:sz="4" w:space="0"/>
              <w:left w:val="single" w:color="000000" w:sz="4" w:space="0"/>
              <w:bottom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应急指挥信息网链路费</w:t>
            </w:r>
          </w:p>
        </w:tc>
        <w:tc>
          <w:tcPr>
            <w:tcW w:w="113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主要用于支付应急信息指挥网链路费</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754" w:type="dxa"/>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　计</w:t>
            </w:r>
          </w:p>
        </w:tc>
        <w:tc>
          <w:tcPr>
            <w:tcW w:w="11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493.43</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493.43</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493.43</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493.43</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57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392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3835" w:type="dxa"/>
            <w:gridSpan w:val="5"/>
            <w:tcBorders>
              <w:top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95"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3924" w:type="dxa"/>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单位计划投入492.43万元，其中人员经费保障450.41万元，公用经费保障31.62万元，公务用车维护费用10.4万元。开展日常防灾减灾救灾的管理工作，安全生产监督管理工作。组织安全生产类、自然灾害类突发事件和综合防灾减灾救灾等管理工作。目标1:发放38名在职干部工资、津补贴、奖金、缴纳社保、缴纳医保、公积金等人员相关工资福利支出。目标2：安全生产事故伤亡人数指标控制在上级下发指标内。目标3：最大限度降低安全生产类、自然灾害类突发事件和综合防灾减灾救灾造成的损失。</w:t>
            </w:r>
          </w:p>
        </w:tc>
        <w:tc>
          <w:tcPr>
            <w:tcW w:w="3835" w:type="dxa"/>
            <w:gridSpan w:val="5"/>
            <w:tcBorders>
              <w:top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本单位投入492.43万元，其中人员经费保障450.41万元，公用经费保障31.62万元，公务用车维护费用10.4万元。开展日常防灾减灾救灾的管理工作，安全生产监督管理工作。组织安全生产类、自然灾害类突发事件和综合防灾减灾救灾等管理工作。目标1:发放38名在职干部工资、津补贴、奖金、缴纳社保、缴纳医保、公积金等人员相关工资福利支出。目标2：安全生产事故伤亡人数指标控制在上级下发指标内。目标3：最大限度降低安全生产类、自然灾害类突发事件和综合防灾减灾救灾造成的损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57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75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绩效目标值</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指标分值</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项目完成</w:t>
            </w:r>
          </w:p>
        </w:tc>
        <w:tc>
          <w:tcPr>
            <w:tcW w:w="86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保障公务用车运行数量</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=4.00辆</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=4辆</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全年综合应急演练次数</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=4.00次</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=4次</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全年安全生产综合执法检查次数</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&gt;=12.00次</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&gt;=12次</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保障办公人员数量</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=38.00人</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=38人</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各项工作完成率</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&gt;=100.00%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&gt;=100%</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整体预算支出完成时限</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2022.12.31</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2022.12.31</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应急管理人员相关经费支出</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=450.41万元</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=450.41万元</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应急管理日常经费支出</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=31.62万元</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=31.62万元</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公务用车运行维护费</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=10.40万元</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=10.40万元</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应急指挥信息网链路费</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&lt;=1.00万元</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&lt;=1万元</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项目效益</w:t>
            </w: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增强民众应对突发灾害、事故的应急处置能力</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进一步增强</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进一步增强</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可持续影响指标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安全生产形式总体平稳</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持续平稳</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持续平稳</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867"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服务对象满意度</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&gt;=95.00%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57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867" w:type="dxa"/>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before="0" w:beforeLines="0" w:after="0" w:afterLines="0"/>
              <w:ind w:left="0" w:leftChars="0" w:right="0" w:rightChars="0" w:firstLine="0" w:firstLineChars="0"/>
              <w:jc w:val="center"/>
              <w:outlineLvl w:val="9"/>
              <w:rPr>
                <w:rFonts w:hint="eastAsia" w:ascii="宋体" w:hAnsi="宋体" w:eastAsia="宋体" w:cs="宋体"/>
                <w:i w:val="0"/>
                <w:color w:val="000000"/>
                <w:sz w:val="20"/>
                <w:szCs w:val="20"/>
                <w:u w:val="none"/>
              </w:rPr>
            </w:pPr>
          </w:p>
        </w:tc>
        <w:tc>
          <w:tcPr>
            <w:tcW w:w="2301"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干部职工满意度</w:t>
            </w:r>
          </w:p>
        </w:tc>
        <w:tc>
          <w:tcPr>
            <w:tcW w:w="13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&gt;=95.00%</w:t>
            </w:r>
          </w:p>
        </w:tc>
        <w:tc>
          <w:tcPr>
            <w:tcW w:w="113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69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651"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left="0" w:leftChars="0" w:right="0" w:rightChars="0" w:firstLine="0" w:firstLineChars="0"/>
              <w:jc w:val="center"/>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r>
    </w:tbl>
    <w:p>
      <w:pPr>
        <w:pStyle w:val="2"/>
        <w:rPr>
          <w:rFonts w:hint="eastAsia" w:ascii="仿宋_GB2312" w:eastAsia="仿宋_GB2312"/>
          <w:sz w:val="32"/>
          <w:szCs w:val="32"/>
        </w:rPr>
      </w:pPr>
    </w:p>
    <w:p>
      <w:pPr>
        <w:pStyle w:val="5"/>
        <w:rPr>
          <w:rFonts w:hint="eastAsia"/>
        </w:rPr>
      </w:pPr>
    </w:p>
    <w:p>
      <w:pPr>
        <w:pStyle w:val="8"/>
        <w:pageBreakBefore w:val="0"/>
        <w:kinsoku/>
        <w:wordWrap/>
        <w:overflowPunct/>
        <w:topLinePunct w:val="0"/>
        <w:autoSpaceDE/>
        <w:autoSpaceDN/>
        <w:bidi w:val="0"/>
        <w:adjustRightInd/>
        <w:snapToGrid/>
        <w:spacing w:line="280" w:lineRule="exact"/>
        <w:rPr>
          <w:sz w:val="16"/>
          <w:szCs w:val="1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Malgun Gothic"/>
    <w:panose1 w:val="020B0502040204020203"/>
    <w:charset w:val="80"/>
    <w:family w:val="swiss"/>
    <w:pitch w:val="default"/>
    <w:sig w:usb0="00000000" w:usb1="00000000" w:usb2="00000012" w:usb3="00000000" w:csb0="203E01BD" w:csb1="D7FF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方正仿宋_GBK">
    <w:altName w:val="微软雅黑"/>
    <w:panose1 w:val="03000509000000000000"/>
    <w:charset w:val="86"/>
    <w:family w:val="script"/>
    <w:pitch w:val="default"/>
    <w:sig w:usb0="00000000" w:usb1="0000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Arial">
    <w:panose1 w:val="020B0604020202020204"/>
    <w:charset w:val="00"/>
    <w:family w:val="auto"/>
    <w:pitch w:val="default"/>
    <w:sig w:usb0="E0002AFF" w:usb1="C0007843" w:usb2="00000009" w:usb3="00000000" w:csb0="400001FF" w:csb1="FFFF0000"/>
  </w:font>
  <w:font w:name="Malgun Gothic">
    <w:panose1 w:val="020B0503020000020004"/>
    <w:charset w:val="81"/>
    <w:family w:val="auto"/>
    <w:pitch w:val="default"/>
    <w:sig w:usb0="900002AF" w:usb1="01D77CFB" w:usb2="00000012" w:usb3="00000000" w:csb0="00080001" w:csb1="00000000"/>
  </w:font>
  <w:font w:name="方正小标宋简体">
    <w:altName w:val="微软雅黑"/>
    <w:panose1 w:val="00000000000000000000"/>
    <w:charset w:val="00"/>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12"/>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1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B1A6D9"/>
    <w:multiLevelType w:val="singleLevel"/>
    <w:tmpl w:val="FFB1A6D9"/>
    <w:lvl w:ilvl="0" w:tentative="0">
      <w:start w:val="1"/>
      <w:numFmt w:val="decimal"/>
      <w:pStyle w:val="6"/>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77401"/>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007731"/>
    <w:rsid w:val="012D3D63"/>
    <w:rsid w:val="01330A6C"/>
    <w:rsid w:val="01487A18"/>
    <w:rsid w:val="01607C3E"/>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24BB8"/>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23564B"/>
    <w:rsid w:val="0A570F00"/>
    <w:rsid w:val="0AD23979"/>
    <w:rsid w:val="0AE14729"/>
    <w:rsid w:val="0B4635B9"/>
    <w:rsid w:val="0B6C582B"/>
    <w:rsid w:val="0B735A1E"/>
    <w:rsid w:val="0B927CE4"/>
    <w:rsid w:val="0BA1208D"/>
    <w:rsid w:val="0BB6664C"/>
    <w:rsid w:val="0BCC05A7"/>
    <w:rsid w:val="0C1D3D6A"/>
    <w:rsid w:val="0C716B21"/>
    <w:rsid w:val="0C8959A0"/>
    <w:rsid w:val="0C9B591B"/>
    <w:rsid w:val="0CC024A2"/>
    <w:rsid w:val="0CDD02FC"/>
    <w:rsid w:val="0CE67E95"/>
    <w:rsid w:val="0D2C01B6"/>
    <w:rsid w:val="0D5973A7"/>
    <w:rsid w:val="0D671F88"/>
    <w:rsid w:val="0D703DA4"/>
    <w:rsid w:val="0D706869"/>
    <w:rsid w:val="0D7C06D5"/>
    <w:rsid w:val="0D7C2CF2"/>
    <w:rsid w:val="0DD643ED"/>
    <w:rsid w:val="0DF75868"/>
    <w:rsid w:val="0E1400AD"/>
    <w:rsid w:val="0E343D9E"/>
    <w:rsid w:val="0E682AF0"/>
    <w:rsid w:val="0E820056"/>
    <w:rsid w:val="0E9E33B0"/>
    <w:rsid w:val="0ED10699"/>
    <w:rsid w:val="0EF905AA"/>
    <w:rsid w:val="0F140AC0"/>
    <w:rsid w:val="0F14215B"/>
    <w:rsid w:val="0F3C74C6"/>
    <w:rsid w:val="0F7C1F17"/>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618A1"/>
    <w:rsid w:val="134D7FF4"/>
    <w:rsid w:val="13523DC0"/>
    <w:rsid w:val="136819A2"/>
    <w:rsid w:val="13A27094"/>
    <w:rsid w:val="13A6407E"/>
    <w:rsid w:val="13B42D72"/>
    <w:rsid w:val="13CE2B9A"/>
    <w:rsid w:val="13D06674"/>
    <w:rsid w:val="13D44D7F"/>
    <w:rsid w:val="13F90117"/>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4D645C"/>
    <w:rsid w:val="167B52F3"/>
    <w:rsid w:val="16811A70"/>
    <w:rsid w:val="16D97F04"/>
    <w:rsid w:val="16DC79A8"/>
    <w:rsid w:val="16F4505A"/>
    <w:rsid w:val="17136C0E"/>
    <w:rsid w:val="17383D5F"/>
    <w:rsid w:val="177D3D5F"/>
    <w:rsid w:val="177E3384"/>
    <w:rsid w:val="17C573FD"/>
    <w:rsid w:val="18142FD5"/>
    <w:rsid w:val="18647115"/>
    <w:rsid w:val="187B711C"/>
    <w:rsid w:val="18B44DAA"/>
    <w:rsid w:val="18C44CD5"/>
    <w:rsid w:val="191D76ED"/>
    <w:rsid w:val="193D3C42"/>
    <w:rsid w:val="195864BB"/>
    <w:rsid w:val="19B05D52"/>
    <w:rsid w:val="19FC0A98"/>
    <w:rsid w:val="1A0D43A0"/>
    <w:rsid w:val="1A50150C"/>
    <w:rsid w:val="1AB57620"/>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30B47"/>
    <w:rsid w:val="1FE72E58"/>
    <w:rsid w:val="200667A3"/>
    <w:rsid w:val="20173A7C"/>
    <w:rsid w:val="203B1607"/>
    <w:rsid w:val="20783813"/>
    <w:rsid w:val="20F25F2A"/>
    <w:rsid w:val="20F27184"/>
    <w:rsid w:val="210A7F71"/>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80187"/>
    <w:rsid w:val="24A97FDF"/>
    <w:rsid w:val="24BC01CD"/>
    <w:rsid w:val="24C25CD7"/>
    <w:rsid w:val="24D73DEE"/>
    <w:rsid w:val="24D96D65"/>
    <w:rsid w:val="24E04C2E"/>
    <w:rsid w:val="25452366"/>
    <w:rsid w:val="256E5D87"/>
    <w:rsid w:val="258917A9"/>
    <w:rsid w:val="25A82154"/>
    <w:rsid w:val="25C32977"/>
    <w:rsid w:val="25FC1269"/>
    <w:rsid w:val="2608337D"/>
    <w:rsid w:val="260C06F0"/>
    <w:rsid w:val="2620433E"/>
    <w:rsid w:val="269D5137"/>
    <w:rsid w:val="26BD3A0A"/>
    <w:rsid w:val="26BE70D6"/>
    <w:rsid w:val="26C301BC"/>
    <w:rsid w:val="26D424C1"/>
    <w:rsid w:val="26E81C8F"/>
    <w:rsid w:val="26F02D0C"/>
    <w:rsid w:val="26FD226B"/>
    <w:rsid w:val="27006B49"/>
    <w:rsid w:val="27120078"/>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A81227"/>
    <w:rsid w:val="2C085CD5"/>
    <w:rsid w:val="2C5033C5"/>
    <w:rsid w:val="2C5C6A3E"/>
    <w:rsid w:val="2C757BAF"/>
    <w:rsid w:val="2C8606C5"/>
    <w:rsid w:val="2C8C2E69"/>
    <w:rsid w:val="2C974E3D"/>
    <w:rsid w:val="2D07338F"/>
    <w:rsid w:val="2D16589C"/>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32BB8"/>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32311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692122"/>
    <w:rsid w:val="3CD70067"/>
    <w:rsid w:val="3CDF1FAA"/>
    <w:rsid w:val="3CFC0EF8"/>
    <w:rsid w:val="3D1026F3"/>
    <w:rsid w:val="3DB561A7"/>
    <w:rsid w:val="3E5049D6"/>
    <w:rsid w:val="3E6F122B"/>
    <w:rsid w:val="3E7865FD"/>
    <w:rsid w:val="3E7F0D7D"/>
    <w:rsid w:val="3E880E32"/>
    <w:rsid w:val="3EBC0CBB"/>
    <w:rsid w:val="3EC65777"/>
    <w:rsid w:val="3F24659E"/>
    <w:rsid w:val="3F2E2C76"/>
    <w:rsid w:val="3F3B5C85"/>
    <w:rsid w:val="3F3E0088"/>
    <w:rsid w:val="3F4B3B21"/>
    <w:rsid w:val="3F6E51CB"/>
    <w:rsid w:val="40006CAB"/>
    <w:rsid w:val="40085D42"/>
    <w:rsid w:val="402E562B"/>
    <w:rsid w:val="4046343E"/>
    <w:rsid w:val="40463EAA"/>
    <w:rsid w:val="405007A0"/>
    <w:rsid w:val="4061544C"/>
    <w:rsid w:val="40710710"/>
    <w:rsid w:val="407C7108"/>
    <w:rsid w:val="40C14092"/>
    <w:rsid w:val="40F61FC7"/>
    <w:rsid w:val="410A06F9"/>
    <w:rsid w:val="4125037B"/>
    <w:rsid w:val="413357D7"/>
    <w:rsid w:val="41447D45"/>
    <w:rsid w:val="415407D0"/>
    <w:rsid w:val="41977304"/>
    <w:rsid w:val="41CD393D"/>
    <w:rsid w:val="41F949FB"/>
    <w:rsid w:val="421630C6"/>
    <w:rsid w:val="422B5E31"/>
    <w:rsid w:val="4252595A"/>
    <w:rsid w:val="43826A74"/>
    <w:rsid w:val="4389139C"/>
    <w:rsid w:val="439435A7"/>
    <w:rsid w:val="43B22635"/>
    <w:rsid w:val="43DC59FD"/>
    <w:rsid w:val="44016A8B"/>
    <w:rsid w:val="440D4A0E"/>
    <w:rsid w:val="441B763D"/>
    <w:rsid w:val="443F0A8A"/>
    <w:rsid w:val="44483F56"/>
    <w:rsid w:val="444C0E2A"/>
    <w:rsid w:val="44703E7E"/>
    <w:rsid w:val="44867A3B"/>
    <w:rsid w:val="44FD5F6B"/>
    <w:rsid w:val="450652FF"/>
    <w:rsid w:val="450C3B52"/>
    <w:rsid w:val="450F1ADE"/>
    <w:rsid w:val="45103FCB"/>
    <w:rsid w:val="4512666F"/>
    <w:rsid w:val="45852FD0"/>
    <w:rsid w:val="458E7F08"/>
    <w:rsid w:val="45B242B5"/>
    <w:rsid w:val="45E33D03"/>
    <w:rsid w:val="46751144"/>
    <w:rsid w:val="46AB7003"/>
    <w:rsid w:val="46D17A2C"/>
    <w:rsid w:val="470109B9"/>
    <w:rsid w:val="47067546"/>
    <w:rsid w:val="474801E9"/>
    <w:rsid w:val="477232C8"/>
    <w:rsid w:val="478C46CC"/>
    <w:rsid w:val="47AB6B38"/>
    <w:rsid w:val="47AF67A7"/>
    <w:rsid w:val="47B339B4"/>
    <w:rsid w:val="47CB1091"/>
    <w:rsid w:val="48035F02"/>
    <w:rsid w:val="4860434A"/>
    <w:rsid w:val="48A8413E"/>
    <w:rsid w:val="48D908C8"/>
    <w:rsid w:val="48F351B0"/>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615"/>
    <w:rsid w:val="4ED60D0E"/>
    <w:rsid w:val="4EFE1CAD"/>
    <w:rsid w:val="4F5E0911"/>
    <w:rsid w:val="4F6C7D95"/>
    <w:rsid w:val="4F7B7863"/>
    <w:rsid w:val="4FBC77EB"/>
    <w:rsid w:val="4FBD4AFA"/>
    <w:rsid w:val="50206576"/>
    <w:rsid w:val="50303A7C"/>
    <w:rsid w:val="50453781"/>
    <w:rsid w:val="50A26FF3"/>
    <w:rsid w:val="51227C21"/>
    <w:rsid w:val="51525315"/>
    <w:rsid w:val="515C17D5"/>
    <w:rsid w:val="519223A8"/>
    <w:rsid w:val="51B45CF8"/>
    <w:rsid w:val="51CB5559"/>
    <w:rsid w:val="51CF316D"/>
    <w:rsid w:val="520F3713"/>
    <w:rsid w:val="52444B88"/>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9A0CA1"/>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C94919"/>
    <w:rsid w:val="59E91E58"/>
    <w:rsid w:val="5A0207F8"/>
    <w:rsid w:val="5A0F7C73"/>
    <w:rsid w:val="5A100CE1"/>
    <w:rsid w:val="5A1256F7"/>
    <w:rsid w:val="5A132397"/>
    <w:rsid w:val="5A2E42CD"/>
    <w:rsid w:val="5A7F37F9"/>
    <w:rsid w:val="5A837878"/>
    <w:rsid w:val="5A9E7D61"/>
    <w:rsid w:val="5AB5421F"/>
    <w:rsid w:val="5B0C31BE"/>
    <w:rsid w:val="5B316F88"/>
    <w:rsid w:val="5B767297"/>
    <w:rsid w:val="5B887615"/>
    <w:rsid w:val="5BBC41DB"/>
    <w:rsid w:val="5BFF2AD9"/>
    <w:rsid w:val="5C016066"/>
    <w:rsid w:val="5C044AD5"/>
    <w:rsid w:val="5C1138CE"/>
    <w:rsid w:val="5C1459ED"/>
    <w:rsid w:val="5C41460B"/>
    <w:rsid w:val="5C57182F"/>
    <w:rsid w:val="5C73505B"/>
    <w:rsid w:val="5C890F37"/>
    <w:rsid w:val="5CBE1F4B"/>
    <w:rsid w:val="5CC84423"/>
    <w:rsid w:val="5CE65356"/>
    <w:rsid w:val="5CE91B85"/>
    <w:rsid w:val="5CF72BB2"/>
    <w:rsid w:val="5D27565F"/>
    <w:rsid w:val="5D6A538C"/>
    <w:rsid w:val="5D8627AD"/>
    <w:rsid w:val="5D9C760D"/>
    <w:rsid w:val="5DAA0B93"/>
    <w:rsid w:val="5DCE0E18"/>
    <w:rsid w:val="5DE57712"/>
    <w:rsid w:val="5E2A4BFC"/>
    <w:rsid w:val="5EAC236D"/>
    <w:rsid w:val="5EB34C8F"/>
    <w:rsid w:val="5EDB0D8B"/>
    <w:rsid w:val="5F3732A8"/>
    <w:rsid w:val="5FCC33D8"/>
    <w:rsid w:val="60033350"/>
    <w:rsid w:val="602266C7"/>
    <w:rsid w:val="603B7C36"/>
    <w:rsid w:val="60522285"/>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2A6471A"/>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754F1F"/>
    <w:rsid w:val="66841ED9"/>
    <w:rsid w:val="66B24A2C"/>
    <w:rsid w:val="67024FEA"/>
    <w:rsid w:val="671073D1"/>
    <w:rsid w:val="678E06CE"/>
    <w:rsid w:val="679A602D"/>
    <w:rsid w:val="67E028BC"/>
    <w:rsid w:val="67F81964"/>
    <w:rsid w:val="68537B47"/>
    <w:rsid w:val="68620DC9"/>
    <w:rsid w:val="68672DC3"/>
    <w:rsid w:val="68A9552D"/>
    <w:rsid w:val="68C330AE"/>
    <w:rsid w:val="68D52CCF"/>
    <w:rsid w:val="68E45DE3"/>
    <w:rsid w:val="691D1344"/>
    <w:rsid w:val="6934149F"/>
    <w:rsid w:val="69461986"/>
    <w:rsid w:val="6958671E"/>
    <w:rsid w:val="6A1D02B0"/>
    <w:rsid w:val="6A281A45"/>
    <w:rsid w:val="6A3B618C"/>
    <w:rsid w:val="6A43563D"/>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F028AA"/>
    <w:rsid w:val="6F1C4DB2"/>
    <w:rsid w:val="6F293DA9"/>
    <w:rsid w:val="6F6A53B1"/>
    <w:rsid w:val="6FB36903"/>
    <w:rsid w:val="6FC83C68"/>
    <w:rsid w:val="6FCE226C"/>
    <w:rsid w:val="6FF67EDB"/>
    <w:rsid w:val="7066346F"/>
    <w:rsid w:val="706747BD"/>
    <w:rsid w:val="707165D4"/>
    <w:rsid w:val="70A93F9B"/>
    <w:rsid w:val="70BF78D7"/>
    <w:rsid w:val="70E95E6A"/>
    <w:rsid w:val="712F11E7"/>
    <w:rsid w:val="71790E9D"/>
    <w:rsid w:val="717A6C89"/>
    <w:rsid w:val="71AC1A5C"/>
    <w:rsid w:val="71CD17F6"/>
    <w:rsid w:val="71D4229F"/>
    <w:rsid w:val="72117E7E"/>
    <w:rsid w:val="723B41CF"/>
    <w:rsid w:val="7249138A"/>
    <w:rsid w:val="728971FB"/>
    <w:rsid w:val="72D06024"/>
    <w:rsid w:val="733878DA"/>
    <w:rsid w:val="734779C2"/>
    <w:rsid w:val="7372294D"/>
    <w:rsid w:val="73BF73C1"/>
    <w:rsid w:val="73C23920"/>
    <w:rsid w:val="73F201AA"/>
    <w:rsid w:val="73F56F27"/>
    <w:rsid w:val="745E33A9"/>
    <w:rsid w:val="74802249"/>
    <w:rsid w:val="74AE2DF3"/>
    <w:rsid w:val="74EB4810"/>
    <w:rsid w:val="75155729"/>
    <w:rsid w:val="75266207"/>
    <w:rsid w:val="75763149"/>
    <w:rsid w:val="75F5233E"/>
    <w:rsid w:val="762D21F6"/>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205240"/>
    <w:rsid w:val="794E098B"/>
    <w:rsid w:val="7985492F"/>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D2A2168"/>
    <w:rsid w:val="7D4B33BB"/>
    <w:rsid w:val="7D7C4CEA"/>
    <w:rsid w:val="7D866779"/>
    <w:rsid w:val="7D897D7F"/>
    <w:rsid w:val="7D9F3F02"/>
    <w:rsid w:val="7E5F0EE8"/>
    <w:rsid w:val="7E7506DB"/>
    <w:rsid w:val="7E851F96"/>
    <w:rsid w:val="7EAB0E13"/>
    <w:rsid w:val="7EB2667C"/>
    <w:rsid w:val="7EC854AC"/>
    <w:rsid w:val="7EF90802"/>
    <w:rsid w:val="7F191C23"/>
    <w:rsid w:val="7F961180"/>
    <w:rsid w:val="7FD25BD3"/>
    <w:rsid w:val="7FDC49AB"/>
  </w:rsids>
  <m:mathPr>
    <m:lMargin m:val="0"/>
    <m:mathFont m:val="Cambria Math"/>
    <m:rMargin m:val="0"/>
    <m:wrapIndent m:val="1440"/>
    <m:brkBin m:val="before"/>
    <m:brkBinSub m:val="--"/>
    <m:defJc m:val="centerGroup"/>
    <m:intLim m:val="subSup"/>
    <m:naryLim m:val="undOvr"/>
    <m:smallFrac m:val="1"/>
    <m:dispDef/>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qFormat="1" w:uiPriority="0" w:semiHidden="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7">
    <w:name w:val="heading 1"/>
    <w:basedOn w:val="1"/>
    <w:next w:val="1"/>
    <w:qFormat/>
    <w:uiPriority w:val="0"/>
    <w:pPr>
      <w:keepNext/>
      <w:keepLines/>
      <w:jc w:val="left"/>
      <w:outlineLvl w:val="0"/>
    </w:pPr>
    <w:rPr>
      <w:rFonts w:ascii="宋体" w:hAnsi="宋体" w:eastAsia="黑体"/>
      <w:b/>
      <w:bCs/>
      <w:kern w:val="44"/>
      <w:szCs w:val="44"/>
    </w:rPr>
  </w:style>
  <w:style w:type="paragraph" w:styleId="8">
    <w:name w:val="heading 2"/>
    <w:basedOn w:val="1"/>
    <w:next w:val="1"/>
    <w:unhideWhenUsed/>
    <w:qFormat/>
    <w:uiPriority w:val="0"/>
    <w:pPr>
      <w:keepNext/>
      <w:keepLines/>
      <w:outlineLvl w:val="1"/>
    </w:pPr>
    <w:rPr>
      <w:rFonts w:ascii="Arial" w:hAnsi="Arial" w:eastAsia="楷体"/>
      <w:b/>
      <w:sz w:val="32"/>
    </w:rPr>
  </w:style>
  <w:style w:type="paragraph" w:styleId="9">
    <w:name w:val="heading 3"/>
    <w:basedOn w:val="1"/>
    <w:next w:val="1"/>
    <w:qFormat/>
    <w:uiPriority w:val="0"/>
    <w:pPr>
      <w:keepNext/>
      <w:keepLines/>
      <w:outlineLvl w:val="2"/>
    </w:pPr>
    <w:rPr>
      <w:rFonts w:ascii="仿宋_GB2312" w:hAnsi="仿宋_GB2312" w:eastAsia="仿宋_GB2312"/>
      <w:b/>
      <w:bCs/>
      <w:szCs w:val="32"/>
    </w:rPr>
  </w:style>
  <w:style w:type="character" w:default="1" w:styleId="14">
    <w:name w:val="Default Paragraph Font"/>
    <w:unhideWhenUsed/>
    <w:qFormat/>
    <w:uiPriority w:val="1"/>
  </w:style>
  <w:style w:type="table" w:default="1" w:styleId="16">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spacing w:after="120"/>
      <w:ind w:left="420" w:leftChars="200"/>
    </w:pPr>
  </w:style>
  <w:style w:type="paragraph" w:styleId="4">
    <w:name w:val="Normal (Web)"/>
    <w:basedOn w:val="1"/>
    <w:next w:val="1"/>
    <w:qFormat/>
    <w:uiPriority w:val="99"/>
    <w:pPr>
      <w:spacing w:before="100" w:beforeAutospacing="1" w:after="100" w:afterAutospacing="1"/>
      <w:jc w:val="left"/>
    </w:pPr>
    <w:rPr>
      <w:sz w:val="24"/>
    </w:rPr>
  </w:style>
  <w:style w:type="paragraph" w:styleId="5">
    <w:name w:val="Plain Text"/>
    <w:basedOn w:val="1"/>
    <w:next w:val="6"/>
    <w:qFormat/>
    <w:uiPriority w:val="0"/>
    <w:rPr>
      <w:rFonts w:ascii="宋体" w:hAnsi="Courier New" w:cs="Courier New"/>
      <w:szCs w:val="21"/>
    </w:rPr>
  </w:style>
  <w:style w:type="paragraph" w:styleId="6">
    <w:name w:val="List Number 5"/>
    <w:basedOn w:val="1"/>
    <w:unhideWhenUsed/>
    <w:qFormat/>
    <w:uiPriority w:val="0"/>
    <w:pPr>
      <w:numPr>
        <w:ilvl w:val="0"/>
        <w:numId w:val="1"/>
      </w:numPr>
    </w:pPr>
  </w:style>
  <w:style w:type="paragraph" w:styleId="10">
    <w:name w:val="annotation text"/>
    <w:basedOn w:val="1"/>
    <w:qFormat/>
    <w:uiPriority w:val="0"/>
    <w:pPr>
      <w:jc w:val="left"/>
    </w:pPr>
  </w:style>
  <w:style w:type="paragraph" w:styleId="11">
    <w:name w:val="Body Text"/>
    <w:basedOn w:val="1"/>
    <w:qFormat/>
    <w:uiPriority w:val="99"/>
    <w:pPr>
      <w:spacing w:after="120"/>
    </w:pPr>
    <w:rPr>
      <w:rFonts w:ascii="Times New Roman" w:hAnsi="Times New Roman" w:eastAsia="宋体"/>
    </w:rPr>
  </w:style>
  <w:style w:type="paragraph" w:styleId="12">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13">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character" w:styleId="15">
    <w:name w:val="Strong"/>
    <w:basedOn w:val="14"/>
    <w:qFormat/>
    <w:uiPriority w:val="0"/>
    <w:rPr>
      <w:b/>
      <w:bCs/>
    </w:rPr>
  </w:style>
  <w:style w:type="paragraph" w:customStyle="1" w:styleId="17">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8">
    <w:name w:val="List Paragraph"/>
    <w:basedOn w:val="1"/>
    <w:unhideWhenUsed/>
    <w:qFormat/>
    <w:uiPriority w:val="99"/>
    <w:pPr>
      <w:ind w:firstLine="420"/>
    </w:pPr>
  </w:style>
  <w:style w:type="paragraph" w:customStyle="1" w:styleId="19">
    <w:name w:val="样式1"/>
    <w:basedOn w:val="1"/>
    <w:link w:val="21"/>
    <w:qFormat/>
    <w:uiPriority w:val="0"/>
    <w:pPr>
      <w:ind w:firstLine="560"/>
    </w:pPr>
  </w:style>
  <w:style w:type="paragraph" w:customStyle="1" w:styleId="20">
    <w:name w:val="样式2"/>
    <w:basedOn w:val="13"/>
    <w:link w:val="23"/>
    <w:qFormat/>
    <w:uiPriority w:val="0"/>
    <w:pPr>
      <w:pBdr>
        <w:bottom w:val="none" w:color="auto" w:sz="0" w:space="0"/>
      </w:pBdr>
      <w:ind w:firstLine="360"/>
    </w:pPr>
  </w:style>
  <w:style w:type="character" w:customStyle="1" w:styleId="21">
    <w:name w:val="样式1 Char"/>
    <w:basedOn w:val="14"/>
    <w:link w:val="19"/>
    <w:qFormat/>
    <w:uiPriority w:val="0"/>
    <w:rPr>
      <w:rFonts w:ascii="仿宋" w:hAnsi="仿宋" w:eastAsia="仿宋"/>
      <w:kern w:val="2"/>
      <w:sz w:val="28"/>
      <w:szCs w:val="24"/>
    </w:rPr>
  </w:style>
  <w:style w:type="character" w:customStyle="1" w:styleId="22">
    <w:name w:val="页眉 字符"/>
    <w:basedOn w:val="14"/>
    <w:link w:val="13"/>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字符"/>
    <w:basedOn w:val="14"/>
    <w:link w:val="12"/>
    <w:qFormat/>
    <w:uiPriority w:val="99"/>
    <w:rPr>
      <w:rFonts w:eastAsia="仿宋"/>
      <w:kern w:val="2"/>
      <w:sz w:val="18"/>
      <w:szCs w:val="24"/>
    </w:rPr>
  </w:style>
  <w:style w:type="paragraph" w:customStyle="1" w:styleId="25">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5662</Words>
  <Characters>6202</Characters>
  <Lines>47</Lines>
  <Paragraphs>13</Paragraphs>
  <ScaleCrop>false</ScaleCrop>
  <LinksUpToDate>false</LinksUpToDate>
  <CharactersWithSpaces>6207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2023-02-22T09:02:56Z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290C5195F121408B90537570833775AB</vt:lpwstr>
  </property>
</Properties>
</file>