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ind w:firstLine="560"/>
        <w:rPr>
          <w:rFonts w:ascii="华文中宋" w:hAnsi="华文中宋" w:eastAsia="华文中宋" w:cs="宋体"/>
          <w:b/>
          <w:kern w:val="0"/>
          <w:sz w:val="52"/>
          <w:szCs w:val="52"/>
        </w:rPr>
      </w:pPr>
      <w:r>
        <w:rPr>
          <w:rFonts w:hint="eastAsia"/>
        </w:rPr>
        <w:br w:type="textWrapping"/>
      </w:r>
    </w:p>
    <w:p>
      <w:pPr>
        <w:ind w:firstLine="1041"/>
        <w:rPr>
          <w:rFonts w:ascii="华文中宋" w:hAnsi="华文中宋" w:eastAsia="华文中宋" w:cs="宋体"/>
          <w:b/>
          <w:kern w:val="0"/>
          <w:sz w:val="52"/>
          <w:szCs w:val="52"/>
        </w:rPr>
      </w:pPr>
    </w:p>
    <w:p>
      <w:pPr>
        <w:ind w:firstLine="0" w:firstLineChars="0"/>
        <w:jc w:val="center"/>
        <w:rPr>
          <w:rFonts w:ascii="华文中宋" w:hAnsi="华文中宋" w:eastAsia="华文中宋" w:cs="宋体"/>
          <w:b/>
          <w:kern w:val="0"/>
          <w:sz w:val="52"/>
          <w:szCs w:val="52"/>
        </w:rPr>
      </w:pPr>
    </w:p>
    <w:p>
      <w:pPr>
        <w:spacing w:line="600" w:lineRule="exact"/>
        <w:ind w:firstLine="0" w:firstLineChars="0"/>
        <w:jc w:val="center"/>
        <w:rPr>
          <w:rFonts w:ascii="方正小标宋_GBK" w:hAnsi="华文中宋" w:eastAsia="方正小标宋_GBK" w:cs="宋体"/>
          <w:kern w:val="0"/>
          <w:sz w:val="48"/>
          <w:szCs w:val="48"/>
        </w:rPr>
      </w:pPr>
      <w:r>
        <w:rPr>
          <w:rFonts w:hint="eastAsia" w:ascii="方正小标宋_GBK" w:hAnsi="华文中宋" w:eastAsia="方正小标宋_GBK" w:cs="宋体"/>
          <w:kern w:val="0"/>
          <w:sz w:val="48"/>
          <w:szCs w:val="48"/>
          <w:lang w:val="en-US" w:eastAsia="zh-CN"/>
        </w:rPr>
        <w:t>昌吉市总工会</w:t>
      </w:r>
      <w:r>
        <w:rPr>
          <w:rFonts w:hint="eastAsia" w:ascii="方正小标宋_GBK" w:hAnsi="华文中宋" w:eastAsia="方正小标宋_GBK" w:cs="宋体"/>
          <w:kern w:val="0"/>
          <w:sz w:val="48"/>
          <w:szCs w:val="48"/>
        </w:rPr>
        <w:t>部门整体支出绩效自评报告</w:t>
      </w:r>
    </w:p>
    <w:p>
      <w:pPr>
        <w:ind w:firstLine="0" w:firstLineChars="0"/>
        <w:jc w:val="center"/>
        <w:rPr>
          <w:rFonts w:ascii="华文中宋" w:hAnsi="华文中宋" w:eastAsia="华文中宋" w:cs="宋体"/>
          <w:b/>
          <w:kern w:val="0"/>
          <w:sz w:val="52"/>
          <w:szCs w:val="52"/>
        </w:rPr>
      </w:pPr>
    </w:p>
    <w:p>
      <w:pPr>
        <w:ind w:firstLine="0" w:firstLineChars="0"/>
        <w:jc w:val="center"/>
        <w:rPr>
          <w:rFonts w:ascii="仿宋_GB2312" w:hAnsi="宋体" w:eastAsia="仿宋_GB2312" w:cs="宋体"/>
          <w:kern w:val="0"/>
          <w:sz w:val="36"/>
          <w:szCs w:val="36"/>
        </w:rPr>
      </w:pPr>
      <w:r>
        <w:rPr>
          <w:rFonts w:hint="eastAsia" w:ascii="仿宋_GB2312" w:hAnsi="宋体" w:eastAsia="仿宋_GB2312" w:cs="宋体"/>
          <w:kern w:val="0"/>
          <w:sz w:val="36"/>
          <w:szCs w:val="36"/>
        </w:rPr>
        <w:t>（2022年度</w:t>
      </w:r>
      <w:r>
        <w:rPr>
          <w:rFonts w:hint="eastAsia" w:ascii="仿宋_GB2312" w:hAnsi="Malgun Gothic Semilight" w:eastAsia="仿宋_GB2312" w:cs="Malgun Gothic Semilight"/>
          <w:kern w:val="0"/>
          <w:sz w:val="36"/>
          <w:szCs w:val="36"/>
        </w:rPr>
        <w:t>）</w:t>
      </w:r>
    </w:p>
    <w:p>
      <w:pPr>
        <w:ind w:firstLine="600"/>
        <w:jc w:val="center"/>
        <w:rPr>
          <w:rFonts w:hAnsi="宋体" w:eastAsia="仿宋_GB2312" w:cs="宋体"/>
          <w:kern w:val="0"/>
          <w:sz w:val="30"/>
          <w:szCs w:val="30"/>
        </w:rPr>
      </w:pPr>
    </w:p>
    <w:p>
      <w:pPr>
        <w:spacing w:line="540" w:lineRule="exact"/>
        <w:ind w:firstLine="600"/>
        <w:jc w:val="center"/>
        <w:rPr>
          <w:rFonts w:hAnsi="宋体" w:eastAsia="仿宋_GB2312" w:cs="宋体"/>
          <w:kern w:val="0"/>
          <w:sz w:val="30"/>
          <w:szCs w:val="30"/>
        </w:rPr>
      </w:pPr>
    </w:p>
    <w:p>
      <w:pPr>
        <w:spacing w:line="540" w:lineRule="exact"/>
        <w:ind w:firstLine="720"/>
        <w:jc w:val="center"/>
        <w:rPr>
          <w:rFonts w:ascii="方正小标宋_GBK" w:hAnsi="宋体" w:eastAsia="方正小标宋_GBK" w:cs="宋体"/>
          <w:kern w:val="0"/>
          <w:sz w:val="36"/>
          <w:szCs w:val="36"/>
        </w:rPr>
      </w:pPr>
    </w:p>
    <w:p>
      <w:pPr>
        <w:spacing w:line="540" w:lineRule="exact"/>
        <w:ind w:firstLine="720"/>
        <w:jc w:val="center"/>
        <w:rPr>
          <w:rFonts w:ascii="方正小标宋_GBK" w:hAnsi="宋体" w:eastAsia="方正小标宋_GBK" w:cs="宋体"/>
          <w:kern w:val="0"/>
          <w:sz w:val="36"/>
          <w:szCs w:val="36"/>
        </w:rPr>
      </w:pPr>
    </w:p>
    <w:p>
      <w:pPr>
        <w:spacing w:line="540" w:lineRule="exact"/>
        <w:ind w:firstLine="600"/>
        <w:jc w:val="center"/>
        <w:rPr>
          <w:rFonts w:hAnsi="宋体" w:eastAsia="仿宋_GB2312" w:cs="宋体"/>
          <w:kern w:val="0"/>
          <w:sz w:val="30"/>
          <w:szCs w:val="30"/>
        </w:rPr>
      </w:pPr>
    </w:p>
    <w:p>
      <w:pPr>
        <w:spacing w:line="540" w:lineRule="exact"/>
        <w:ind w:firstLine="600"/>
        <w:jc w:val="center"/>
        <w:rPr>
          <w:rFonts w:hAnsi="宋体" w:eastAsia="仿宋_GB2312" w:cs="宋体"/>
          <w:kern w:val="0"/>
          <w:sz w:val="30"/>
          <w:szCs w:val="30"/>
        </w:rPr>
      </w:pPr>
    </w:p>
    <w:p>
      <w:pPr>
        <w:spacing w:line="700" w:lineRule="exact"/>
        <w:ind w:firstLine="0" w:firstLineChars="0"/>
        <w:jc w:val="left"/>
        <w:rPr>
          <w:rFonts w:hAnsi="宋体" w:eastAsia="仿宋_GB2312" w:cs="宋体"/>
          <w:kern w:val="0"/>
          <w:sz w:val="36"/>
          <w:szCs w:val="36"/>
        </w:rPr>
      </w:pPr>
    </w:p>
    <w:p>
      <w:pPr>
        <w:spacing w:line="600" w:lineRule="exact"/>
        <w:ind w:left="1680" w:leftChars="600" w:firstLine="180" w:firstLineChars="50"/>
        <w:rPr>
          <w:rFonts w:ascii="黑体" w:hAnsi="黑体" w:eastAsia="黑体" w:cs="黑体"/>
          <w:bCs/>
          <w:sz w:val="36"/>
          <w:szCs w:val="36"/>
        </w:rPr>
      </w:pPr>
      <w:r>
        <w:rPr>
          <w:rFonts w:hint="eastAsia" w:ascii="黑体" w:hAnsi="黑体" w:eastAsia="黑体" w:cs="黑体"/>
          <w:bCs/>
          <w:sz w:val="36"/>
          <w:szCs w:val="36"/>
        </w:rPr>
        <w:t>部门单位名称（公章）：</w:t>
      </w:r>
    </w:p>
    <w:p>
      <w:pPr>
        <w:spacing w:line="600" w:lineRule="exact"/>
        <w:ind w:left="1758" w:leftChars="628" w:firstLine="720" w:firstLineChars="200"/>
        <w:rPr>
          <w:rFonts w:hint="eastAsia" w:ascii="黑体" w:hAnsi="黑体" w:eastAsia="黑体" w:cs="黑体"/>
          <w:bCs/>
          <w:sz w:val="36"/>
          <w:szCs w:val="36"/>
          <w:lang w:eastAsia="zh-CN"/>
        </w:rPr>
      </w:pPr>
      <w:r>
        <w:rPr>
          <w:rFonts w:hint="eastAsia" w:ascii="黑体" w:hAnsi="黑体" w:eastAsia="黑体" w:cs="黑体"/>
          <w:bCs/>
          <w:sz w:val="36"/>
          <w:szCs w:val="36"/>
          <w:lang w:val="en-US" w:eastAsia="zh-CN"/>
        </w:rPr>
        <w:t>昌吉市总工会</w:t>
      </w:r>
    </w:p>
    <w:p>
      <w:pPr>
        <w:spacing w:line="600" w:lineRule="exact"/>
        <w:ind w:firstLine="720"/>
        <w:rPr>
          <w:rFonts w:ascii="黑体" w:hAnsi="黑体" w:eastAsia="黑体" w:cs="黑体"/>
          <w:bCs/>
          <w:sz w:val="36"/>
          <w:szCs w:val="36"/>
        </w:rPr>
      </w:pPr>
    </w:p>
    <w:p>
      <w:pPr>
        <w:spacing w:line="600" w:lineRule="exact"/>
        <w:ind w:firstLine="720"/>
        <w:rPr>
          <w:rFonts w:ascii="黑体" w:hAnsi="黑体" w:eastAsia="黑体" w:cs="黑体"/>
          <w:bCs/>
          <w:sz w:val="36"/>
          <w:szCs w:val="36"/>
        </w:rPr>
      </w:pPr>
      <w:r>
        <w:rPr>
          <w:rFonts w:hint="eastAsia" w:ascii="黑体" w:hAnsi="黑体" w:eastAsia="黑体" w:cs="黑体"/>
          <w:bCs/>
          <w:sz w:val="36"/>
          <w:szCs w:val="36"/>
        </w:rPr>
        <w:t xml:space="preserve">  填报时间： 2023 年2月 15 日</w:t>
      </w:r>
    </w:p>
    <w:p>
      <w:pPr>
        <w:spacing w:line="700" w:lineRule="exact"/>
        <w:ind w:firstLine="849" w:firstLineChars="236"/>
        <w:jc w:val="left"/>
        <w:rPr>
          <w:rFonts w:hAnsi="宋体" w:eastAsia="仿宋_GB2312" w:cs="宋体"/>
          <w:kern w:val="0"/>
          <w:sz w:val="36"/>
          <w:szCs w:val="36"/>
        </w:rPr>
      </w:pPr>
    </w:p>
    <w:p>
      <w:pPr>
        <w:ind w:firstLine="560"/>
      </w:pPr>
    </w:p>
    <w:p>
      <w:pPr>
        <w:pStyle w:val="3"/>
        <w:ind w:firstLine="640"/>
        <w:rPr>
          <w:rFonts w:hint="eastAsia" w:ascii="黑体" w:hAnsi="黑体"/>
          <w:b w:val="0"/>
          <w:sz w:val="32"/>
          <w:szCs w:val="32"/>
        </w:rPr>
      </w:pPr>
    </w:p>
    <w:p>
      <w:pPr>
        <w:pStyle w:val="3"/>
        <w:ind w:firstLine="640"/>
        <w:rPr>
          <w:rFonts w:ascii="黑体" w:hAnsi="黑体"/>
          <w:b w:val="0"/>
          <w:sz w:val="32"/>
          <w:szCs w:val="32"/>
        </w:rPr>
      </w:pPr>
      <w:r>
        <w:rPr>
          <w:rFonts w:hint="eastAsia" w:ascii="黑体" w:hAnsi="黑体"/>
          <w:b w:val="0"/>
          <w:sz w:val="32"/>
          <w:szCs w:val="32"/>
        </w:rPr>
        <w:t>一、基本概况</w:t>
      </w:r>
    </w:p>
    <w:p>
      <w:pPr>
        <w:pStyle w:val="4"/>
        <w:ind w:firstLine="640"/>
        <w:rPr>
          <w:rFonts w:ascii="楷体_GB2312" w:eastAsia="楷体_GB2312"/>
          <w:szCs w:val="32"/>
        </w:rPr>
      </w:pPr>
      <w:r>
        <w:rPr>
          <w:rFonts w:hint="eastAsia" w:ascii="楷体_GB2312" w:eastAsia="楷体_GB2312"/>
          <w:szCs w:val="32"/>
        </w:rPr>
        <w:t>（一）单位基本情况</w:t>
      </w:r>
    </w:p>
    <w:p>
      <w:pPr>
        <w:ind w:firstLine="643"/>
        <w:rPr>
          <w:rFonts w:ascii="仿宋_GB2312" w:eastAsia="仿宋_GB2312"/>
          <w:b/>
          <w:bCs/>
          <w:sz w:val="32"/>
          <w:szCs w:val="32"/>
        </w:rPr>
      </w:pPr>
      <w:r>
        <w:rPr>
          <w:rFonts w:hint="eastAsia" w:ascii="仿宋_GB2312" w:eastAsia="仿宋_GB2312"/>
          <w:b/>
          <w:bCs/>
          <w:sz w:val="32"/>
          <w:szCs w:val="32"/>
        </w:rPr>
        <w:t>1.机构设置及人员情况</w:t>
      </w:r>
    </w:p>
    <w:p>
      <w:pPr>
        <w:widowControl/>
        <w:spacing w:line="560" w:lineRule="exact"/>
        <w:ind w:firstLine="640" w:firstLineChars="200"/>
        <w:jc w:val="left"/>
        <w:rPr>
          <w:rFonts w:hint="eastAsia" w:ascii="仿宋_GB2312" w:hAnsi="宋体" w:eastAsia="仿宋_GB2312"/>
          <w:sz w:val="32"/>
          <w:szCs w:val="32"/>
        </w:rPr>
      </w:pPr>
      <w:r>
        <w:rPr>
          <w:rFonts w:hint="eastAsia" w:ascii="仿宋_GB2312" w:hAnsi="宋体" w:eastAsia="仿宋_GB2312"/>
          <w:sz w:val="32"/>
          <w:szCs w:val="32"/>
        </w:rPr>
        <w:t>昌吉市总工会内设科室核定情况：根据昌市党办[2008]218号文件，市总工会不设内设科室，实行综合管理，人员实行定岗定责。</w:t>
      </w:r>
    </w:p>
    <w:p>
      <w:pPr>
        <w:widowControl/>
        <w:spacing w:line="560" w:lineRule="exact"/>
        <w:ind w:firstLine="640" w:firstLineChars="200"/>
        <w:jc w:val="left"/>
        <w:rPr>
          <w:rFonts w:hint="eastAsia" w:ascii="仿宋_GB2312" w:hAnsi="楷体" w:eastAsia="仿宋_GB2312"/>
          <w:bCs/>
          <w:spacing w:val="-4"/>
          <w:sz w:val="32"/>
          <w:szCs w:val="32"/>
        </w:rPr>
      </w:pPr>
      <w:r>
        <w:rPr>
          <w:rFonts w:hint="eastAsia" w:ascii="仿宋_GB2312" w:hAnsi="宋体" w:eastAsia="仿宋_GB2312"/>
          <w:sz w:val="32"/>
          <w:szCs w:val="32"/>
        </w:rPr>
        <w:t>昌吉市总工会</w:t>
      </w:r>
      <w:r>
        <w:rPr>
          <w:rFonts w:hint="eastAsia" w:ascii="仿宋_GB2312" w:hAnsi="宋体" w:eastAsia="仿宋_GB2312"/>
          <w:spacing w:val="-4"/>
          <w:sz w:val="32"/>
          <w:szCs w:val="32"/>
        </w:rPr>
        <w:t>编制核定情况：行政编制</w:t>
      </w:r>
      <w:r>
        <w:rPr>
          <w:rFonts w:hint="eastAsia" w:ascii="仿宋_GB2312" w:hAnsi="宋体" w:eastAsia="仿宋_GB2312"/>
          <w:spacing w:val="-4"/>
          <w:sz w:val="32"/>
          <w:szCs w:val="32"/>
          <w:lang w:val="en-US" w:eastAsia="zh-CN"/>
        </w:rPr>
        <w:t>3</w:t>
      </w:r>
      <w:r>
        <w:rPr>
          <w:rFonts w:hint="eastAsia" w:ascii="仿宋_GB2312" w:hAnsi="宋体" w:eastAsia="仿宋_GB2312"/>
          <w:spacing w:val="-4"/>
          <w:sz w:val="32"/>
          <w:szCs w:val="32"/>
        </w:rPr>
        <w:t>名，工勤编制1名，事业编制6名。</w:t>
      </w:r>
      <w:r>
        <w:rPr>
          <w:rFonts w:hint="eastAsia" w:ascii="仿宋_GB2312" w:eastAsia="仿宋_GB2312"/>
          <w:sz w:val="32"/>
          <w:szCs w:val="32"/>
        </w:rPr>
        <w:t>实有在职人数10人，退休10人。</w:t>
      </w:r>
    </w:p>
    <w:p>
      <w:pPr>
        <w:adjustRightInd w:val="0"/>
        <w:snapToGrid w:val="0"/>
        <w:spacing w:line="540" w:lineRule="exact"/>
        <w:ind w:firstLine="643"/>
        <w:rPr>
          <w:rFonts w:ascii="仿宋_GB2312" w:eastAsia="仿宋_GB2312"/>
          <w:b/>
          <w:bCs/>
          <w:sz w:val="32"/>
          <w:szCs w:val="32"/>
        </w:rPr>
      </w:pPr>
      <w:r>
        <w:rPr>
          <w:rFonts w:hint="eastAsia" w:ascii="仿宋_GB2312" w:eastAsia="仿宋_GB2312"/>
          <w:b/>
          <w:bCs/>
          <w:sz w:val="32"/>
          <w:szCs w:val="32"/>
        </w:rPr>
        <w:t xml:space="preserve">2.主要职能 </w:t>
      </w:r>
    </w:p>
    <w:p>
      <w:pPr>
        <w:spacing w:line="360" w:lineRule="auto"/>
        <w:ind w:firstLine="640" w:firstLineChars="200"/>
        <w:rPr>
          <w:rFonts w:ascii="仿宋_GB2312" w:hAnsi="宋体" w:eastAsia="仿宋_GB2312"/>
          <w:sz w:val="32"/>
          <w:szCs w:val="32"/>
        </w:rPr>
      </w:pPr>
      <w:r>
        <w:rPr>
          <w:rFonts w:hint="eastAsia" w:ascii="仿宋_GB2312" w:hAnsi="宋体" w:eastAsia="仿宋_GB2312"/>
          <w:sz w:val="32"/>
          <w:szCs w:val="32"/>
        </w:rPr>
        <w:t>根据机构改革“三定”方案，本单位承担的职能共11项，具体是：</w:t>
      </w:r>
    </w:p>
    <w:p>
      <w:pPr>
        <w:spacing w:line="360" w:lineRule="auto"/>
        <w:ind w:firstLine="640" w:firstLineChars="200"/>
        <w:rPr>
          <w:rFonts w:ascii="仿宋_GB2312" w:hAnsi="宋体" w:eastAsia="仿宋_GB2312"/>
          <w:sz w:val="32"/>
          <w:szCs w:val="32"/>
        </w:rPr>
      </w:pPr>
      <w:r>
        <w:rPr>
          <w:rFonts w:hint="eastAsia" w:ascii="仿宋_GB2312" w:hAnsi="宋体" w:eastAsia="仿宋_GB2312"/>
          <w:sz w:val="32"/>
          <w:szCs w:val="32"/>
        </w:rPr>
        <w:t>1、根据党的基本理论、基本路线、基本纲领和工运方针，围绕党和国家的大局，按照市常委和自治州总工会的要求，贯彻执行市工会代表大会确定的各项方针、任务和决定，领导全市的工会工作；</w:t>
      </w:r>
    </w:p>
    <w:p>
      <w:pPr>
        <w:spacing w:line="360" w:lineRule="auto"/>
        <w:ind w:firstLine="640" w:firstLineChars="200"/>
        <w:rPr>
          <w:rFonts w:ascii="仿宋_GB2312" w:hAnsi="宋体" w:eastAsia="仿宋_GB2312"/>
          <w:sz w:val="32"/>
          <w:szCs w:val="32"/>
        </w:rPr>
      </w:pPr>
      <w:r>
        <w:rPr>
          <w:rFonts w:hint="eastAsia" w:ascii="仿宋_GB2312" w:hAnsi="宋体" w:eastAsia="仿宋_GB2312"/>
          <w:sz w:val="32"/>
          <w:szCs w:val="32"/>
        </w:rPr>
        <w:t>2、依照《工会法》和《中国工会章程》、组织和指导全市各级工会组织，坚定不移地推进党的依靠工人阶级的方针的贯彻落实，通过各种形式组织和引导、调动广大职工的积极性、创造性，围绕市党委的中心工作，完成各项工作任务；</w:t>
      </w:r>
    </w:p>
    <w:p>
      <w:pPr>
        <w:spacing w:line="360" w:lineRule="auto"/>
        <w:ind w:firstLine="640" w:firstLineChars="200"/>
        <w:rPr>
          <w:rFonts w:ascii="仿宋_GB2312" w:hAnsi="宋体" w:eastAsia="仿宋_GB2312"/>
          <w:sz w:val="32"/>
          <w:szCs w:val="32"/>
        </w:rPr>
      </w:pPr>
      <w:r>
        <w:rPr>
          <w:rFonts w:hint="eastAsia" w:ascii="仿宋_GB2312" w:hAnsi="宋体" w:eastAsia="仿宋_GB2312"/>
          <w:sz w:val="32"/>
          <w:szCs w:val="32"/>
        </w:rPr>
        <w:t>3、加强新建企业工会组建，规范和完善非公有制企业工会工作；建立健全民主管理机制，推进职工代表大会、平等协商、签订集体合同、厂务公开制度的落实；</w:t>
      </w:r>
    </w:p>
    <w:p>
      <w:pPr>
        <w:spacing w:line="360" w:lineRule="auto"/>
        <w:ind w:firstLine="640" w:firstLineChars="200"/>
        <w:rPr>
          <w:rFonts w:ascii="仿宋_GB2312" w:hAnsi="宋体" w:eastAsia="仿宋_GB2312"/>
          <w:sz w:val="32"/>
          <w:szCs w:val="32"/>
        </w:rPr>
      </w:pPr>
      <w:r>
        <w:rPr>
          <w:rFonts w:hint="eastAsia" w:ascii="仿宋_GB2312" w:hAnsi="宋体" w:eastAsia="仿宋_GB2312"/>
          <w:sz w:val="32"/>
          <w:szCs w:val="32"/>
        </w:rPr>
        <w:t>4、突出维护职能。协助政府做好城市解困和下岗职工再就业工作；切实开展好“送温暖”工程，参与涉及职工劳动就业、劳动工资、劳动安全卫生、社会保障及物价、医疗、住房等方面的法规、政策的制定等；始终代表和维护职工的合法权益；</w:t>
      </w:r>
    </w:p>
    <w:p>
      <w:pPr>
        <w:spacing w:line="360" w:lineRule="auto"/>
        <w:ind w:firstLine="640" w:firstLineChars="200"/>
        <w:rPr>
          <w:rFonts w:ascii="仿宋_GB2312" w:hAnsi="宋体" w:eastAsia="仿宋_GB2312"/>
          <w:sz w:val="32"/>
          <w:szCs w:val="32"/>
        </w:rPr>
      </w:pPr>
      <w:r>
        <w:rPr>
          <w:rFonts w:hint="eastAsia" w:ascii="仿宋_GB2312" w:hAnsi="宋体" w:eastAsia="仿宋_GB2312"/>
          <w:sz w:val="32"/>
          <w:szCs w:val="32"/>
        </w:rPr>
        <w:t>5、开展适应新时期工会工作特点和职工群众的科学文化活动、技术业务素质的教育，提高职工的职业道德、职业纪律和公共道德水平；组织职工开展形式多样、喜闻乐见的文化体育活动、知识竞赛和技术比武活动；</w:t>
      </w:r>
    </w:p>
    <w:p>
      <w:pPr>
        <w:spacing w:line="360" w:lineRule="auto"/>
        <w:ind w:firstLine="640" w:firstLineChars="200"/>
        <w:rPr>
          <w:rFonts w:ascii="仿宋_GB2312" w:hAnsi="宋体" w:eastAsia="仿宋_GB2312"/>
          <w:sz w:val="32"/>
          <w:szCs w:val="32"/>
        </w:rPr>
      </w:pPr>
      <w:r>
        <w:rPr>
          <w:rFonts w:hint="eastAsia" w:ascii="仿宋_GB2312" w:hAnsi="宋体" w:eastAsia="仿宋_GB2312"/>
          <w:sz w:val="32"/>
          <w:szCs w:val="32"/>
        </w:rPr>
        <w:t>6、广泛开展建设职工之家活动，推动建家工作不断地向高层次发展；</w:t>
      </w:r>
    </w:p>
    <w:p>
      <w:pPr>
        <w:spacing w:line="360" w:lineRule="auto"/>
        <w:ind w:firstLine="640" w:firstLineChars="200"/>
        <w:rPr>
          <w:rFonts w:ascii="仿宋_GB2312" w:hAnsi="宋体" w:eastAsia="仿宋_GB2312"/>
          <w:sz w:val="32"/>
          <w:szCs w:val="32"/>
        </w:rPr>
      </w:pPr>
      <w:r>
        <w:rPr>
          <w:rFonts w:hint="eastAsia" w:ascii="仿宋_GB2312" w:hAnsi="宋体" w:eastAsia="仿宋_GB2312"/>
          <w:sz w:val="32"/>
          <w:szCs w:val="32"/>
        </w:rPr>
        <w:t>7、作好工会协管干部的工作。协同考核基层工会主席的候选人，批准下级工会组织建立和领导班子的组成，承担工会干部的培训工作；</w:t>
      </w:r>
    </w:p>
    <w:p>
      <w:pPr>
        <w:spacing w:line="360" w:lineRule="auto"/>
        <w:ind w:firstLine="640" w:firstLineChars="200"/>
        <w:rPr>
          <w:rFonts w:ascii="仿宋_GB2312" w:hAnsi="宋体" w:eastAsia="仿宋_GB2312"/>
          <w:sz w:val="32"/>
          <w:szCs w:val="32"/>
        </w:rPr>
      </w:pPr>
      <w:r>
        <w:rPr>
          <w:rFonts w:hint="eastAsia" w:ascii="仿宋_GB2312" w:hAnsi="宋体" w:eastAsia="仿宋_GB2312"/>
          <w:sz w:val="32"/>
          <w:szCs w:val="32"/>
        </w:rPr>
        <w:t>8、协助市人民政府做好全国、自治区、自治州和市劳动模范、先进工作者的推荐、评选和表彰工作；负责劳动模范和先进工作者的管理工作；</w:t>
      </w:r>
    </w:p>
    <w:p>
      <w:pPr>
        <w:spacing w:line="360" w:lineRule="auto"/>
        <w:ind w:firstLine="640" w:firstLineChars="200"/>
        <w:rPr>
          <w:rFonts w:ascii="仿宋_GB2312" w:hAnsi="宋体" w:eastAsia="仿宋_GB2312"/>
          <w:sz w:val="32"/>
          <w:szCs w:val="32"/>
        </w:rPr>
      </w:pPr>
      <w:r>
        <w:rPr>
          <w:rFonts w:hint="eastAsia" w:ascii="仿宋_GB2312" w:hAnsi="宋体" w:eastAsia="仿宋_GB2312"/>
          <w:sz w:val="32"/>
          <w:szCs w:val="32"/>
        </w:rPr>
        <w:t>9、负责工会经费的收缴、管理、审查、审计工作；</w:t>
      </w:r>
    </w:p>
    <w:p>
      <w:pPr>
        <w:spacing w:line="360" w:lineRule="auto"/>
        <w:ind w:firstLine="640" w:firstLineChars="200"/>
        <w:rPr>
          <w:rFonts w:ascii="仿宋_GB2312" w:hAnsi="宋体" w:eastAsia="仿宋_GB2312"/>
          <w:sz w:val="32"/>
          <w:szCs w:val="32"/>
        </w:rPr>
      </w:pPr>
      <w:r>
        <w:rPr>
          <w:rFonts w:hint="eastAsia" w:ascii="仿宋_GB2312" w:hAnsi="宋体" w:eastAsia="仿宋_GB2312"/>
          <w:sz w:val="32"/>
          <w:szCs w:val="32"/>
        </w:rPr>
        <w:t>10、负责组织与市人民政府按时召开联席会议，及时向市人民政府通报工会工作；</w:t>
      </w:r>
    </w:p>
    <w:p>
      <w:pPr>
        <w:ind w:left="638" w:leftChars="228" w:firstLine="0" w:firstLineChars="0"/>
        <w:rPr>
          <w:rFonts w:ascii="仿宋_GB2312" w:eastAsia="仿宋_GB2312"/>
          <w:b/>
          <w:bCs/>
          <w:sz w:val="32"/>
          <w:szCs w:val="32"/>
        </w:rPr>
      </w:pPr>
      <w:r>
        <w:rPr>
          <w:rFonts w:hint="eastAsia" w:ascii="仿宋_GB2312" w:hAnsi="宋体" w:eastAsia="仿宋_GB2312"/>
          <w:sz w:val="32"/>
          <w:szCs w:val="32"/>
        </w:rPr>
        <w:t>11、完成昌吉市党委、市人民政府交办的其他工作任务。</w:t>
      </w:r>
      <w:r>
        <w:rPr>
          <w:rFonts w:hint="eastAsia" w:ascii="仿宋_GB2312" w:eastAsia="仿宋_GB2312"/>
          <w:b/>
          <w:bCs/>
          <w:sz w:val="32"/>
          <w:szCs w:val="32"/>
        </w:rPr>
        <w:t>3.年度重点工作计划</w:t>
      </w:r>
    </w:p>
    <w:p>
      <w:pPr>
        <w:widowControl/>
        <w:spacing w:line="560" w:lineRule="exact"/>
        <w:ind w:firstLine="640" w:firstLineChars="200"/>
        <w:jc w:val="left"/>
        <w:rPr>
          <w:rFonts w:ascii="仿宋_GB2312" w:hAnsi="宋体" w:eastAsia="仿宋_GB2312"/>
          <w:color w:val="000000" w:themeColor="text1"/>
          <w:sz w:val="32"/>
          <w:szCs w:val="32"/>
          <w14:textFill>
            <w14:solidFill>
              <w14:schemeClr w14:val="tx1"/>
            </w14:solidFill>
          </w14:textFill>
        </w:rPr>
      </w:pPr>
      <w:r>
        <w:rPr>
          <w:rFonts w:hint="eastAsia" w:ascii="仿宋_GB2312" w:hAnsi="宋体" w:eastAsia="仿宋_GB2312"/>
          <w:sz w:val="32"/>
          <w:szCs w:val="32"/>
          <w:lang w:eastAsia="zh-CN"/>
        </w:rPr>
        <w:t>重点工作计划：</w:t>
      </w:r>
      <w:r>
        <w:rPr>
          <w:rFonts w:hint="eastAsia" w:ascii="仿宋_GB2312" w:hAnsi="宋体" w:eastAsia="仿宋_GB2312"/>
          <w:sz w:val="32"/>
          <w:szCs w:val="32"/>
        </w:rPr>
        <w:t xml:space="preserve"> </w:t>
      </w:r>
      <w:r>
        <w:rPr>
          <w:rFonts w:hint="eastAsia" w:ascii="仿宋_GB2312" w:hAnsi="宋体" w:eastAsia="仿宋_GB2312"/>
          <w:sz w:val="32"/>
          <w:szCs w:val="32"/>
          <w:lang w:val="en-US" w:eastAsia="zh-CN"/>
        </w:rPr>
        <w:t>1</w:t>
      </w:r>
      <w:r>
        <w:rPr>
          <w:rFonts w:hint="default" w:ascii="仿宋_GB2312" w:hAnsi="宋体" w:eastAsia="仿宋_GB2312"/>
          <w:sz w:val="32"/>
          <w:szCs w:val="32"/>
          <w:lang w:val="en-US" w:eastAsia="zh-CN"/>
        </w:rPr>
        <w:t>、强化工会组织建设。2、开展群众性活动，提升技能素质。3、全面开展工资集体协商工作。4、开展职工、工会干部培训工作。</w:t>
      </w:r>
      <w:r>
        <w:rPr>
          <w:rFonts w:hint="eastAsia" w:ascii="仿宋_GB2312" w:hAnsi="宋体" w:eastAsia="仿宋_GB2312"/>
          <w:sz w:val="32"/>
          <w:szCs w:val="32"/>
          <w:lang w:val="en-US" w:eastAsia="zh-CN"/>
        </w:rPr>
        <w:t>5、开展理论宣讲进基层。6</w:t>
      </w:r>
      <w:r>
        <w:rPr>
          <w:rFonts w:hint="default" w:ascii="仿宋_GB2312" w:hAnsi="宋体" w:eastAsia="仿宋_GB2312"/>
          <w:sz w:val="32"/>
          <w:szCs w:val="32"/>
          <w:lang w:val="en-US" w:eastAsia="zh-CN"/>
        </w:rPr>
        <w:t>、继续困难职工帮扶工作。</w:t>
      </w:r>
    </w:p>
    <w:p>
      <w:pPr>
        <w:pStyle w:val="4"/>
        <w:tabs>
          <w:tab w:val="left" w:pos="6195"/>
        </w:tabs>
        <w:ind w:firstLine="640"/>
        <w:rPr>
          <w:rFonts w:ascii="楷体_GB2312" w:eastAsia="楷体_GB2312"/>
          <w:szCs w:val="32"/>
        </w:rPr>
      </w:pPr>
      <w:r>
        <w:rPr>
          <w:rFonts w:hint="eastAsia" w:ascii="楷体_GB2312" w:eastAsia="楷体_GB2312"/>
          <w:szCs w:val="32"/>
        </w:rPr>
        <w:t>（二）单位决策机制</w:t>
      </w:r>
      <w:r>
        <w:rPr>
          <w:rFonts w:ascii="楷体_GB2312" w:eastAsia="楷体_GB2312"/>
          <w:szCs w:val="32"/>
        </w:rPr>
        <w:tab/>
      </w:r>
    </w:p>
    <w:p>
      <w:pPr>
        <w:ind w:firstLine="640"/>
        <w:rPr>
          <w:rFonts w:ascii="仿宋_GB2312" w:eastAsia="仿宋_GB2312"/>
          <w:b/>
          <w:bCs/>
          <w:sz w:val="32"/>
          <w:szCs w:val="32"/>
        </w:rPr>
      </w:pPr>
      <w:r>
        <w:rPr>
          <w:rFonts w:hint="eastAsia" w:ascii="仿宋_GB2312" w:eastAsia="仿宋_GB2312"/>
          <w:sz w:val="32"/>
          <w:szCs w:val="32"/>
        </w:rPr>
        <w:t>我单位决策机制根据行政事业单位内部控制体系建设相关要求，逐步完善《</w:t>
      </w:r>
      <w:r>
        <w:rPr>
          <w:rFonts w:hint="eastAsia" w:ascii="仿宋_GB2312" w:eastAsia="仿宋_GB2312"/>
          <w:sz w:val="32"/>
          <w:szCs w:val="32"/>
          <w:lang w:val="en-US" w:eastAsia="zh-CN"/>
        </w:rPr>
        <w:t>昌吉市总工会</w:t>
      </w:r>
      <w:r>
        <w:rPr>
          <w:rFonts w:hint="eastAsia" w:ascii="仿宋_GB2312" w:eastAsia="仿宋_GB2312"/>
          <w:sz w:val="32"/>
          <w:szCs w:val="32"/>
        </w:rPr>
        <w:t>党支部会议制度》、《昌吉市</w:t>
      </w:r>
      <w:r>
        <w:rPr>
          <w:rFonts w:hint="eastAsia" w:ascii="仿宋_GB2312" w:eastAsia="仿宋_GB2312"/>
          <w:sz w:val="32"/>
          <w:szCs w:val="32"/>
          <w:lang w:val="en-US" w:eastAsia="zh-CN"/>
        </w:rPr>
        <w:t>总工会</w:t>
      </w:r>
      <w:r>
        <w:rPr>
          <w:rFonts w:hint="eastAsia" w:ascii="仿宋_GB2312" w:eastAsia="仿宋_GB2312"/>
          <w:sz w:val="32"/>
          <w:szCs w:val="32"/>
        </w:rPr>
        <w:t>三重一大决策议事制度》等决策议事制度，根据制度规定进行充分讨论，广泛征求意见，民主集中，主要领导末位表态等制度进行单位事项决策。</w:t>
      </w:r>
    </w:p>
    <w:p>
      <w:pPr>
        <w:pStyle w:val="4"/>
        <w:numPr>
          <w:ilvl w:val="0"/>
          <w:numId w:val="1"/>
        </w:numPr>
        <w:ind w:firstLine="640"/>
        <w:rPr>
          <w:rFonts w:ascii="楷体_GB2312" w:eastAsia="楷体_GB2312"/>
          <w:szCs w:val="32"/>
        </w:rPr>
      </w:pPr>
      <w:r>
        <w:rPr>
          <w:rFonts w:hint="eastAsia" w:ascii="楷体_GB2312" w:eastAsia="楷体_GB2312"/>
          <w:szCs w:val="32"/>
        </w:rPr>
        <w:t>单位资金分配情况</w:t>
      </w:r>
    </w:p>
    <w:p>
      <w:pPr>
        <w:spacing w:line="540" w:lineRule="exact"/>
        <w:ind w:firstLine="630" w:firstLineChars="196"/>
        <w:rPr>
          <w:rFonts w:ascii="仿宋_GB2312" w:hAnsi="楷体" w:eastAsia="仿宋_GB2312"/>
          <w:bCs/>
          <w:spacing w:val="-4"/>
          <w:sz w:val="32"/>
          <w:szCs w:val="32"/>
        </w:rPr>
      </w:pPr>
      <w:r>
        <w:rPr>
          <w:rFonts w:hint="eastAsia" w:ascii="仿宋_GB2312" w:eastAsia="仿宋_GB2312" w:cs="仿宋"/>
          <w:b/>
          <w:sz w:val="32"/>
          <w:szCs w:val="32"/>
        </w:rPr>
        <w:t>1.分配依据及结果。</w:t>
      </w:r>
      <w:r>
        <w:rPr>
          <w:rFonts w:hint="eastAsia" w:ascii="仿宋_GB2312" w:eastAsia="仿宋_GB2312" w:cs="仿宋"/>
          <w:sz w:val="32"/>
          <w:szCs w:val="32"/>
        </w:rPr>
        <w:t>2022年,我单位基本支出根据单位人员编制、实有人数、资产情况等要素进行预算编制。</w:t>
      </w:r>
      <w:r>
        <w:rPr>
          <w:rFonts w:hint="eastAsia"/>
          <w:sz w:val="32"/>
        </w:rPr>
        <w:t>部</w:t>
      </w:r>
      <w:r>
        <w:rPr>
          <w:rFonts w:hint="eastAsia" w:ascii="仿宋_GB2312" w:eastAsia="仿宋_GB2312" w:cs="仿宋"/>
          <w:sz w:val="32"/>
          <w:szCs w:val="32"/>
        </w:rPr>
        <w:t>门预算编制、分配依据充分</w:t>
      </w:r>
      <w:r>
        <w:rPr>
          <w:rFonts w:hint="eastAsia"/>
          <w:sz w:val="32"/>
        </w:rPr>
        <w:t>；</w:t>
      </w:r>
      <w:r>
        <w:rPr>
          <w:rStyle w:val="12"/>
          <w:rFonts w:hint="eastAsia" w:ascii="仿宋_GB2312" w:eastAsia="仿宋_GB2312"/>
          <w:b w:val="0"/>
          <w:spacing w:val="-4"/>
          <w:sz w:val="32"/>
          <w:szCs w:val="32"/>
        </w:rPr>
        <w:t>年度整体支出规模</w:t>
      </w:r>
      <w:r>
        <w:rPr>
          <w:rStyle w:val="12"/>
          <w:rFonts w:hint="eastAsia" w:ascii="仿宋_GB2312" w:eastAsia="仿宋_GB2312"/>
          <w:b w:val="0"/>
          <w:spacing w:val="-4"/>
          <w:sz w:val="32"/>
          <w:szCs w:val="32"/>
          <w:highlight w:val="none"/>
          <w:lang w:val="en-US" w:eastAsia="zh-CN"/>
        </w:rPr>
        <w:t>254.36</w:t>
      </w:r>
      <w:r>
        <w:rPr>
          <w:rStyle w:val="12"/>
          <w:rFonts w:hint="eastAsia" w:ascii="仿宋_GB2312" w:eastAsia="仿宋_GB2312"/>
          <w:b w:val="0"/>
          <w:spacing w:val="-4"/>
          <w:sz w:val="32"/>
          <w:szCs w:val="32"/>
          <w:highlight w:val="none"/>
        </w:rPr>
        <w:t>万元，</w:t>
      </w:r>
      <w:r>
        <w:rPr>
          <w:rStyle w:val="12"/>
          <w:rFonts w:hint="eastAsia" w:ascii="仿宋_GB2312" w:eastAsia="仿宋_GB2312"/>
          <w:b w:val="0"/>
          <w:spacing w:val="-4"/>
          <w:sz w:val="32"/>
          <w:szCs w:val="32"/>
        </w:rPr>
        <w:t>主要是人员经费等</w:t>
      </w:r>
      <w:r>
        <w:rPr>
          <w:rStyle w:val="12"/>
          <w:rFonts w:hint="eastAsia" w:ascii="仿宋_GB2312" w:eastAsia="仿宋_GB2312"/>
          <w:b w:val="0"/>
          <w:spacing w:val="-4"/>
          <w:sz w:val="32"/>
          <w:szCs w:val="32"/>
          <w:lang w:val="en-US" w:eastAsia="zh-CN"/>
        </w:rPr>
        <w:t>和公用经费等</w:t>
      </w:r>
      <w:r>
        <w:rPr>
          <w:rFonts w:hint="eastAsia" w:ascii="仿宋_GB2312" w:eastAsia="仿宋_GB2312"/>
          <w:color w:val="000000" w:themeColor="text1"/>
          <w:sz w:val="30"/>
          <w:szCs w:val="30"/>
          <w14:textFill>
            <w14:solidFill>
              <w14:schemeClr w14:val="tx1"/>
            </w14:solidFill>
          </w14:textFill>
        </w:rPr>
        <w:t>开支</w:t>
      </w:r>
      <w:r>
        <w:rPr>
          <w:rStyle w:val="21"/>
          <w:rFonts w:hint="eastAsia" w:ascii="仿宋_GB2312" w:eastAsia="仿宋_GB2312" w:hAnsiTheme="minorEastAsia"/>
          <w:sz w:val="32"/>
          <w:szCs w:val="32"/>
        </w:rPr>
        <w:t>。分配结果合理，与绩效目标一致。</w:t>
      </w:r>
      <w:r>
        <w:rPr>
          <w:rFonts w:hint="eastAsia" w:ascii="仿宋_GB2312" w:eastAsia="仿宋_GB2312" w:cs="仿宋"/>
          <w:sz w:val="32"/>
          <w:szCs w:val="32"/>
        </w:rPr>
        <w:t>预算批复后，严格按照财政部门批复的预算和绩效目标执行。</w:t>
      </w:r>
    </w:p>
    <w:p>
      <w:pPr>
        <w:widowControl/>
        <w:ind w:firstLine="643"/>
        <w:jc w:val="left"/>
        <w:rPr>
          <w:rFonts w:ascii="仿宋_GB2312" w:eastAsia="仿宋_GB2312" w:cs="仿宋"/>
          <w:color w:val="FF0000"/>
          <w:sz w:val="32"/>
          <w:szCs w:val="32"/>
        </w:rPr>
      </w:pPr>
      <w:r>
        <w:rPr>
          <w:rFonts w:hint="eastAsia" w:ascii="仿宋_GB2312" w:eastAsia="仿宋_GB2312" w:cs="仿宋"/>
          <w:b/>
          <w:sz w:val="32"/>
          <w:szCs w:val="32"/>
        </w:rPr>
        <w:t>2.</w:t>
      </w:r>
      <w:r>
        <w:rPr>
          <w:rFonts w:hint="eastAsia" w:ascii="仿宋_GB2312" w:eastAsia="仿宋_GB2312"/>
          <w:b/>
          <w:sz w:val="32"/>
          <w:szCs w:val="32"/>
        </w:rPr>
        <w:t>重点支出保障情况。</w:t>
      </w:r>
      <w:r>
        <w:rPr>
          <w:rFonts w:hint="eastAsia" w:ascii="仿宋_GB2312" w:eastAsia="仿宋_GB2312" w:cs="仿宋"/>
          <w:sz w:val="32"/>
          <w:szCs w:val="32"/>
        </w:rPr>
        <w:t>本年度本单位预算安排的重点项目0个，预算安排的重点项目支出金额为0.00万元，部门项目总支出金额为0.00万元。</w:t>
      </w:r>
    </w:p>
    <w:p>
      <w:pPr>
        <w:pStyle w:val="4"/>
        <w:numPr>
          <w:ilvl w:val="0"/>
          <w:numId w:val="1"/>
        </w:numPr>
        <w:ind w:firstLine="640"/>
        <w:rPr>
          <w:rFonts w:ascii="楷体_GB2312" w:eastAsia="楷体_GB2312"/>
          <w:szCs w:val="32"/>
        </w:rPr>
      </w:pPr>
      <w:r>
        <w:rPr>
          <w:rFonts w:hint="eastAsia" w:ascii="楷体_GB2312" w:eastAsia="楷体_GB2312"/>
          <w:szCs w:val="32"/>
        </w:rPr>
        <w:t>部门单位整体支出规模、使用方法和主要内容、涉及范围</w:t>
      </w:r>
    </w:p>
    <w:p>
      <w:pPr>
        <w:numPr>
          <w:ilvl w:val="0"/>
          <w:numId w:val="2"/>
        </w:numPr>
        <w:ind w:firstLine="643"/>
        <w:rPr>
          <w:rFonts w:ascii="仿宋_GB2312" w:eastAsia="仿宋_GB2312"/>
          <w:b/>
          <w:bCs/>
          <w:sz w:val="32"/>
          <w:szCs w:val="32"/>
        </w:rPr>
      </w:pPr>
      <w:r>
        <w:rPr>
          <w:rFonts w:hint="eastAsia" w:ascii="仿宋_GB2312" w:eastAsia="仿宋_GB2312"/>
          <w:b/>
          <w:bCs/>
          <w:sz w:val="32"/>
          <w:szCs w:val="32"/>
        </w:rPr>
        <w:t>部门单位整体支出规模</w:t>
      </w:r>
    </w:p>
    <w:p>
      <w:pPr>
        <w:ind w:firstLine="640"/>
        <w:rPr>
          <w:rFonts w:ascii="仿宋_GB2312" w:eastAsia="仿宋_GB2312"/>
          <w:color w:val="FF0000"/>
          <w:sz w:val="32"/>
          <w:szCs w:val="32"/>
        </w:rPr>
      </w:pPr>
      <w:r>
        <w:rPr>
          <w:rFonts w:hint="eastAsia" w:ascii="仿宋_GB2312" w:eastAsia="仿宋_GB2312"/>
          <w:sz w:val="32"/>
          <w:szCs w:val="32"/>
        </w:rPr>
        <w:t>2022年度，</w:t>
      </w:r>
      <w:r>
        <w:rPr>
          <w:rFonts w:hint="eastAsia" w:ascii="仿宋_GB2312" w:eastAsia="仿宋_GB2312"/>
          <w:bCs/>
          <w:sz w:val="32"/>
          <w:szCs w:val="32"/>
          <w:lang w:val="en-US" w:eastAsia="zh-CN"/>
        </w:rPr>
        <w:t>昌吉市总工会</w:t>
      </w:r>
      <w:r>
        <w:rPr>
          <w:rFonts w:hint="eastAsia" w:ascii="仿宋_GB2312" w:eastAsia="仿宋_GB2312"/>
          <w:bCs/>
          <w:sz w:val="32"/>
          <w:szCs w:val="32"/>
        </w:rPr>
        <w:t>部门单位整体支出年初预算金额为</w:t>
      </w:r>
      <w:r>
        <w:rPr>
          <w:rFonts w:hint="eastAsia" w:ascii="仿宋_GB2312" w:eastAsia="仿宋_GB2312"/>
          <w:sz w:val="32"/>
          <w:szCs w:val="32"/>
          <w:lang w:val="en-US" w:eastAsia="zh-CN"/>
        </w:rPr>
        <w:t>254.37</w:t>
      </w:r>
      <w:r>
        <w:rPr>
          <w:rFonts w:hint="eastAsia" w:ascii="仿宋_GB2312" w:eastAsia="仿宋_GB2312"/>
          <w:sz w:val="32"/>
          <w:szCs w:val="32"/>
        </w:rPr>
        <w:t>万元，支出金额为</w:t>
      </w:r>
      <w:r>
        <w:rPr>
          <w:rFonts w:hint="eastAsia" w:ascii="仿宋_GB2312" w:eastAsia="仿宋_GB2312"/>
          <w:sz w:val="32"/>
          <w:szCs w:val="32"/>
          <w:highlight w:val="none"/>
          <w:lang w:val="en-US" w:eastAsia="zh-CN"/>
        </w:rPr>
        <w:t>254.37</w:t>
      </w:r>
      <w:r>
        <w:rPr>
          <w:rFonts w:hint="eastAsia" w:ascii="仿宋_GB2312" w:eastAsia="仿宋_GB2312"/>
          <w:sz w:val="32"/>
          <w:szCs w:val="32"/>
          <w:highlight w:val="none"/>
        </w:rPr>
        <w:t>万元，执行率为</w:t>
      </w:r>
      <w:r>
        <w:rPr>
          <w:rFonts w:hint="eastAsia" w:ascii="仿宋_GB2312" w:eastAsia="仿宋_GB2312"/>
          <w:sz w:val="32"/>
          <w:szCs w:val="32"/>
          <w:highlight w:val="none"/>
          <w:lang w:val="en-US" w:eastAsia="zh-CN"/>
        </w:rPr>
        <w:t>100.00</w:t>
      </w:r>
      <w:r>
        <w:rPr>
          <w:rFonts w:hint="eastAsia" w:ascii="仿宋_GB2312" w:eastAsia="仿宋_GB2312"/>
          <w:sz w:val="32"/>
          <w:szCs w:val="32"/>
          <w:highlight w:val="none"/>
        </w:rPr>
        <w:t>%</w:t>
      </w:r>
      <w:r>
        <w:rPr>
          <w:rFonts w:hint="eastAsia" w:ascii="仿宋_GB2312" w:eastAsia="仿宋_GB2312"/>
          <w:sz w:val="32"/>
          <w:szCs w:val="32"/>
        </w:rPr>
        <w:t>。</w:t>
      </w:r>
    </w:p>
    <w:p>
      <w:pPr>
        <w:pStyle w:val="5"/>
        <w:ind w:firstLine="643"/>
        <w:rPr>
          <w:sz w:val="32"/>
        </w:rPr>
      </w:pPr>
      <w:r>
        <w:rPr>
          <w:rFonts w:hint="eastAsia"/>
          <w:sz w:val="32"/>
        </w:rPr>
        <w:t>2.部门单位整体支出自评使用方法、主要内容、涉及范围</w:t>
      </w:r>
    </w:p>
    <w:p>
      <w:pPr>
        <w:ind w:firstLine="643"/>
        <w:rPr>
          <w:rFonts w:ascii="仿宋_GB2312" w:eastAsia="仿宋_GB2312"/>
          <w:b/>
          <w:bCs/>
          <w:sz w:val="32"/>
          <w:szCs w:val="32"/>
        </w:rPr>
      </w:pPr>
      <w:r>
        <w:rPr>
          <w:rFonts w:hint="eastAsia" w:ascii="仿宋_GB2312" w:eastAsia="仿宋_GB2312"/>
          <w:b/>
          <w:bCs/>
          <w:sz w:val="32"/>
          <w:szCs w:val="32"/>
        </w:rPr>
        <w:t>（1）自评使用方法</w:t>
      </w:r>
    </w:p>
    <w:p>
      <w:pPr>
        <w:ind w:firstLine="640"/>
        <w:rPr>
          <w:rFonts w:ascii="仿宋_GB2312" w:eastAsia="仿宋_GB2312"/>
          <w:sz w:val="32"/>
          <w:szCs w:val="32"/>
        </w:rPr>
      </w:pPr>
      <w:r>
        <w:rPr>
          <w:rFonts w:hint="eastAsia" w:ascii="仿宋_GB2312" w:eastAsia="仿宋_GB2312"/>
          <w:sz w:val="32"/>
          <w:szCs w:val="32"/>
        </w:rPr>
        <w:t>本次自评秉承科学规范、公正公开、分级分类、绩效相关等原则，按照从投入、过程到产出效果和影响的绩效逻辑路径，结合我单位部门整体支出实际开展情况，运用定量和定性分析相结合的方法，总结经验做法，反思项目实施和管理中的问题，以切实提升财政资金管理的科学化、规范化和精细化水平。</w:t>
      </w:r>
    </w:p>
    <w:p>
      <w:pPr>
        <w:pStyle w:val="5"/>
        <w:ind w:firstLine="643"/>
        <w:rPr>
          <w:sz w:val="32"/>
        </w:rPr>
      </w:pPr>
      <w:r>
        <w:rPr>
          <w:rFonts w:hint="eastAsia"/>
          <w:sz w:val="32"/>
        </w:rPr>
        <w:t>（2）评价的主要内容和涉及范围</w:t>
      </w:r>
    </w:p>
    <w:p>
      <w:pPr>
        <w:ind w:firstLine="640"/>
        <w:rPr>
          <w:rFonts w:ascii="仿宋_GB2312" w:eastAsia="仿宋_GB2312"/>
          <w:sz w:val="32"/>
          <w:szCs w:val="32"/>
        </w:rPr>
      </w:pPr>
      <w:r>
        <w:rPr>
          <w:rFonts w:hint="eastAsia" w:ascii="仿宋_GB2312" w:eastAsia="仿宋_GB2312"/>
          <w:sz w:val="32"/>
          <w:szCs w:val="32"/>
        </w:rPr>
        <w:t>此次我单位根据</w:t>
      </w:r>
      <w:r>
        <w:rPr>
          <w:rFonts w:ascii="仿宋_GB2312" w:hAnsi="Arial" w:eastAsia="仿宋_GB2312" w:cs="宋体"/>
          <w:bCs/>
          <w:sz w:val="32"/>
          <w:szCs w:val="32"/>
        </w:rPr>
        <w:t>《预算法》、《财政支出绩效评价管理暂行办法》（财预〔2020〕10号）、《中共中央国务院关于全面实施预算绩效管理的意见》（中发〔2018〕34号）、《自治区党委自治区人民政府关于全面实施预算绩效管理的实施意见》（新党发〔2018〕30号）、《关于印发&lt;自治州实施预算绩效管理工作考核暂行办法&gt;的通知》（昌州财预〔2019〕23号）、《关于印发《昌吉市全面实施预算绩效管理工作方案》的通知》（昌市财发字〔2018〕206号）</w:t>
      </w:r>
      <w:r>
        <w:rPr>
          <w:rFonts w:hint="eastAsia" w:ascii="仿宋_GB2312" w:eastAsia="仿宋_GB2312"/>
          <w:sz w:val="32"/>
          <w:szCs w:val="32"/>
        </w:rPr>
        <w:t>等文件要求，对2022年度我单位部门整体支出开展绩效自评。本次自评主要内容和涉及范围：一是部门单位整体支出管理及使用情况，具体涉及预算管理、基本支出和专项支出的管理及使用情况；二是部门单位专项组织实施情况，具体涉及专项组织情况分析和管理情况分析；三是资产管理情况，具体涉及资产管理规范性和固定资产利用率；四是部门单位整体支出绩效情况，具体涉及部门单位整体支出绩效目标的实现程度，包括是否达到预定产出、效果和效益效率等方面进行评价。</w:t>
      </w:r>
    </w:p>
    <w:p>
      <w:pPr>
        <w:pStyle w:val="3"/>
        <w:ind w:firstLine="640"/>
        <w:rPr>
          <w:rFonts w:ascii="黑体" w:hAnsi="黑体"/>
          <w:b w:val="0"/>
          <w:sz w:val="32"/>
          <w:szCs w:val="32"/>
        </w:rPr>
      </w:pPr>
      <w:r>
        <w:rPr>
          <w:rFonts w:hint="eastAsia" w:ascii="黑体" w:hAnsi="黑体"/>
          <w:b w:val="0"/>
          <w:sz w:val="32"/>
          <w:szCs w:val="32"/>
        </w:rPr>
        <w:t>二、部门单位整体支出管理及使用情况</w:t>
      </w:r>
    </w:p>
    <w:p>
      <w:pPr>
        <w:pStyle w:val="4"/>
        <w:numPr>
          <w:ilvl w:val="0"/>
          <w:numId w:val="3"/>
        </w:numPr>
        <w:ind w:firstLineChars="0"/>
        <w:rPr>
          <w:rFonts w:ascii="楷体_GB2312" w:eastAsia="楷体_GB2312"/>
          <w:szCs w:val="32"/>
        </w:rPr>
      </w:pPr>
      <w:r>
        <w:rPr>
          <w:rFonts w:hint="eastAsia" w:ascii="楷体_GB2312" w:eastAsia="楷体_GB2312"/>
          <w:bCs/>
          <w:szCs w:val="32"/>
        </w:rPr>
        <w:t>预算管理情况</w:t>
      </w:r>
    </w:p>
    <w:p>
      <w:pPr>
        <w:ind w:firstLine="640"/>
        <w:rPr>
          <w:rFonts w:ascii="仿宋_GB2312" w:eastAsia="仿宋_GB2312"/>
          <w:sz w:val="32"/>
          <w:szCs w:val="32"/>
        </w:rPr>
      </w:pPr>
      <w:r>
        <w:rPr>
          <w:rFonts w:hint="eastAsia" w:ascii="仿宋_GB2312" w:eastAsia="仿宋_GB2312"/>
          <w:sz w:val="32"/>
          <w:szCs w:val="32"/>
        </w:rPr>
        <w:t>我单位为加强预算管理、规范财务行为、加强内部控制体系建设，制定了《昌吉市</w:t>
      </w:r>
      <w:r>
        <w:rPr>
          <w:rFonts w:hint="eastAsia" w:ascii="仿宋_GB2312" w:eastAsia="仿宋_GB2312"/>
          <w:sz w:val="32"/>
          <w:szCs w:val="32"/>
          <w:lang w:val="en-US" w:eastAsia="zh-CN"/>
        </w:rPr>
        <w:t>总工会</w:t>
      </w:r>
      <w:r>
        <w:rPr>
          <w:rFonts w:hint="eastAsia" w:ascii="仿宋_GB2312" w:eastAsia="仿宋_GB2312"/>
          <w:sz w:val="32"/>
          <w:szCs w:val="32"/>
        </w:rPr>
        <w:t>预算管理制度》和《昌吉市</w:t>
      </w:r>
      <w:r>
        <w:rPr>
          <w:rFonts w:hint="eastAsia" w:ascii="仿宋_GB2312" w:eastAsia="仿宋_GB2312"/>
          <w:sz w:val="32"/>
          <w:szCs w:val="32"/>
          <w:lang w:val="en-US" w:eastAsia="zh-CN"/>
        </w:rPr>
        <w:t>总工会</w:t>
      </w:r>
      <w:r>
        <w:rPr>
          <w:rFonts w:hint="eastAsia" w:ascii="仿宋_GB2312" w:eastAsia="仿宋_GB2312"/>
          <w:sz w:val="32"/>
          <w:szCs w:val="32"/>
        </w:rPr>
        <w:t>内部控制管理制度》以及《昌吉市</w:t>
      </w:r>
      <w:r>
        <w:rPr>
          <w:rFonts w:hint="eastAsia" w:ascii="仿宋_GB2312" w:eastAsia="仿宋_GB2312"/>
          <w:sz w:val="32"/>
          <w:szCs w:val="32"/>
          <w:lang w:val="en-US" w:eastAsia="zh-CN"/>
        </w:rPr>
        <w:t>总工会</w:t>
      </w:r>
      <w:r>
        <w:rPr>
          <w:rFonts w:hint="eastAsia" w:ascii="仿宋_GB2312" w:eastAsia="仿宋_GB2312"/>
          <w:sz w:val="32"/>
          <w:szCs w:val="32"/>
        </w:rPr>
        <w:t>绩效管理等制度》。并严格按照此管理制度管理使用预算资金，严格按照政府信息公开有关规定及财政部门要求公开相关预决算信息。</w:t>
      </w:r>
    </w:p>
    <w:p>
      <w:pPr>
        <w:pStyle w:val="4"/>
        <w:numPr>
          <w:ilvl w:val="0"/>
          <w:numId w:val="3"/>
        </w:numPr>
        <w:ind w:firstLineChars="0"/>
        <w:rPr>
          <w:rFonts w:ascii="楷体_GB2312" w:eastAsia="楷体_GB2312"/>
          <w:bCs/>
          <w:szCs w:val="32"/>
        </w:rPr>
      </w:pPr>
      <w:r>
        <w:rPr>
          <w:rFonts w:hint="eastAsia" w:ascii="楷体_GB2312" w:eastAsia="楷体_GB2312"/>
          <w:bCs/>
          <w:szCs w:val="32"/>
        </w:rPr>
        <w:t>基本支出预算安排及支出情况</w:t>
      </w:r>
    </w:p>
    <w:p>
      <w:pPr>
        <w:ind w:firstLine="643"/>
        <w:rPr>
          <w:rFonts w:ascii="仿宋_GB2312" w:eastAsia="仿宋_GB2312"/>
          <w:b/>
          <w:bCs/>
          <w:sz w:val="32"/>
          <w:szCs w:val="32"/>
        </w:rPr>
      </w:pPr>
      <w:r>
        <w:rPr>
          <w:rFonts w:hint="eastAsia" w:ascii="仿宋_GB2312" w:eastAsia="仿宋_GB2312"/>
          <w:b/>
          <w:bCs/>
          <w:sz w:val="32"/>
          <w:szCs w:val="32"/>
        </w:rPr>
        <w:t>1.基本支出情况</w:t>
      </w:r>
    </w:p>
    <w:p>
      <w:pPr>
        <w:ind w:firstLine="640"/>
        <w:rPr>
          <w:rFonts w:ascii="仿宋_GB2312" w:eastAsia="仿宋_GB2312"/>
          <w:sz w:val="32"/>
          <w:szCs w:val="32"/>
          <w:highlight w:val="none"/>
        </w:rPr>
      </w:pPr>
      <w:r>
        <w:rPr>
          <w:rFonts w:hint="eastAsia" w:ascii="仿宋_GB2312" w:eastAsia="仿宋_GB2312"/>
          <w:sz w:val="32"/>
          <w:szCs w:val="32"/>
        </w:rPr>
        <w:t>2022年，</w:t>
      </w:r>
      <w:r>
        <w:rPr>
          <w:rFonts w:hint="eastAsia" w:ascii="仿宋_GB2312" w:eastAsia="仿宋_GB2312"/>
          <w:bCs/>
          <w:sz w:val="32"/>
          <w:szCs w:val="32"/>
          <w:lang w:val="en-US" w:eastAsia="zh-CN"/>
        </w:rPr>
        <w:t>昌吉市总工会</w:t>
      </w:r>
      <w:r>
        <w:rPr>
          <w:rFonts w:hint="eastAsia" w:ascii="仿宋_GB2312" w:eastAsia="仿宋_GB2312"/>
          <w:sz w:val="32"/>
          <w:szCs w:val="32"/>
        </w:rPr>
        <w:t>基本支出年初预算金额为</w:t>
      </w:r>
      <w:r>
        <w:rPr>
          <w:rFonts w:hint="eastAsia" w:ascii="仿宋_GB2312" w:eastAsia="仿宋_GB2312"/>
          <w:sz w:val="32"/>
          <w:szCs w:val="32"/>
          <w:lang w:val="en-US" w:eastAsia="zh-CN"/>
        </w:rPr>
        <w:t>254.36</w:t>
      </w:r>
      <w:r>
        <w:rPr>
          <w:rFonts w:hint="eastAsia" w:ascii="仿宋_GB2312" w:eastAsia="仿宋_GB2312"/>
          <w:sz w:val="32"/>
          <w:szCs w:val="32"/>
        </w:rPr>
        <w:t>万元，支出金额为</w:t>
      </w:r>
      <w:r>
        <w:rPr>
          <w:rFonts w:hint="eastAsia" w:ascii="仿宋_GB2312" w:eastAsia="仿宋_GB2312"/>
          <w:sz w:val="32"/>
          <w:szCs w:val="32"/>
          <w:highlight w:val="none"/>
          <w:lang w:val="en-US" w:eastAsia="zh-CN"/>
        </w:rPr>
        <w:t>254.36</w:t>
      </w:r>
      <w:r>
        <w:rPr>
          <w:rFonts w:hint="eastAsia" w:ascii="仿宋_GB2312" w:eastAsia="仿宋_GB2312"/>
          <w:sz w:val="32"/>
          <w:szCs w:val="32"/>
          <w:highlight w:val="none"/>
        </w:rPr>
        <w:t>万元，其中人员经费</w:t>
      </w:r>
      <w:r>
        <w:rPr>
          <w:rFonts w:hint="eastAsia" w:ascii="仿宋_GB2312" w:eastAsia="仿宋_GB2312"/>
          <w:sz w:val="32"/>
          <w:szCs w:val="32"/>
          <w:highlight w:val="none"/>
          <w:lang w:val="en-US" w:eastAsia="zh-CN"/>
        </w:rPr>
        <w:t>239.63</w:t>
      </w:r>
      <w:r>
        <w:rPr>
          <w:rFonts w:hint="eastAsia" w:ascii="仿宋_GB2312" w:eastAsia="仿宋_GB2312"/>
          <w:sz w:val="32"/>
          <w:szCs w:val="32"/>
          <w:highlight w:val="none"/>
        </w:rPr>
        <w:t>万元，公用经费</w:t>
      </w:r>
      <w:r>
        <w:rPr>
          <w:rFonts w:hint="eastAsia" w:ascii="仿宋_GB2312" w:eastAsia="仿宋_GB2312"/>
          <w:sz w:val="32"/>
          <w:szCs w:val="32"/>
          <w:highlight w:val="none"/>
          <w:lang w:val="en-US" w:eastAsia="zh-CN"/>
        </w:rPr>
        <w:t>14.73</w:t>
      </w:r>
      <w:r>
        <w:rPr>
          <w:rFonts w:hint="eastAsia" w:ascii="仿宋_GB2312" w:eastAsia="仿宋_GB2312"/>
          <w:sz w:val="32"/>
          <w:szCs w:val="32"/>
          <w:highlight w:val="none"/>
        </w:rPr>
        <w:t>万元。</w:t>
      </w:r>
    </w:p>
    <w:p>
      <w:pPr>
        <w:ind w:firstLine="643"/>
        <w:rPr>
          <w:rFonts w:ascii="仿宋_GB2312" w:eastAsia="仿宋_GB2312"/>
          <w:b/>
          <w:bCs/>
          <w:sz w:val="32"/>
          <w:szCs w:val="32"/>
        </w:rPr>
      </w:pPr>
      <w:r>
        <w:rPr>
          <w:rFonts w:hint="eastAsia" w:ascii="仿宋_GB2312" w:eastAsia="仿宋_GB2312"/>
          <w:b/>
          <w:bCs/>
          <w:sz w:val="32"/>
          <w:szCs w:val="32"/>
        </w:rPr>
        <w:t>2.“三公”经费情况</w:t>
      </w:r>
    </w:p>
    <w:p>
      <w:pPr>
        <w:ind w:firstLine="640"/>
        <w:jc w:val="left"/>
        <w:rPr>
          <w:rFonts w:ascii="仿宋_GB2312" w:eastAsia="仿宋_GB2312" w:cs="宋体"/>
          <w:sz w:val="32"/>
          <w:szCs w:val="32"/>
        </w:rPr>
      </w:pPr>
      <w:r>
        <w:rPr>
          <w:rFonts w:hint="eastAsia" w:ascii="仿宋_GB2312" w:eastAsia="仿宋_GB2312" w:cs="宋体"/>
          <w:sz w:val="32"/>
          <w:szCs w:val="32"/>
        </w:rPr>
        <w:t>我单位认真贯彻落实中央关于厉行节约的有关规定，严格执行《党政机关厉行节约反对浪费条例》，2022年“三公”经费预算数为</w:t>
      </w:r>
      <w:r>
        <w:rPr>
          <w:rFonts w:hint="eastAsia" w:ascii="仿宋_GB2312" w:eastAsia="仿宋_GB2312" w:cs="宋体"/>
          <w:sz w:val="32"/>
          <w:szCs w:val="32"/>
          <w:lang w:val="en-US" w:eastAsia="zh-CN"/>
        </w:rPr>
        <w:t>5.2</w:t>
      </w:r>
      <w:r>
        <w:rPr>
          <w:rFonts w:hint="eastAsia" w:ascii="仿宋_GB2312" w:eastAsia="仿宋_GB2312" w:cs="宋体"/>
          <w:sz w:val="32"/>
          <w:szCs w:val="32"/>
        </w:rPr>
        <w:t>万元，其中：因公出国（境）费0.00万元，公务用车购置及运行费</w:t>
      </w:r>
      <w:r>
        <w:rPr>
          <w:rFonts w:hint="eastAsia" w:ascii="仿宋_GB2312" w:eastAsia="仿宋_GB2312" w:cs="宋体"/>
          <w:sz w:val="32"/>
          <w:szCs w:val="32"/>
          <w:lang w:val="en-US" w:eastAsia="zh-CN"/>
        </w:rPr>
        <w:t>5.2</w:t>
      </w:r>
      <w:r>
        <w:rPr>
          <w:rFonts w:hint="eastAsia" w:ascii="仿宋_GB2312" w:eastAsia="仿宋_GB2312" w:cs="宋体"/>
          <w:sz w:val="32"/>
          <w:szCs w:val="32"/>
        </w:rPr>
        <w:t>万元（其中公务用车购置为0.00万元），公务接待费0.00万元。</w:t>
      </w:r>
    </w:p>
    <w:p>
      <w:pPr>
        <w:ind w:firstLine="681" w:firstLineChars="213"/>
        <w:jc w:val="left"/>
        <w:rPr>
          <w:rFonts w:ascii="仿宋_GB2312" w:eastAsia="仿宋_GB2312" w:cs="宋体"/>
          <w:sz w:val="32"/>
          <w:szCs w:val="32"/>
        </w:rPr>
      </w:pPr>
      <w:r>
        <w:rPr>
          <w:rFonts w:hint="eastAsia" w:ascii="仿宋_GB2312" w:eastAsia="仿宋_GB2312" w:cs="宋体"/>
          <w:sz w:val="32"/>
          <w:szCs w:val="32"/>
        </w:rPr>
        <w:t>2022年，全年“三公”经费决算支出</w:t>
      </w:r>
      <w:r>
        <w:rPr>
          <w:rFonts w:hint="eastAsia" w:ascii="仿宋_GB2312" w:eastAsia="仿宋_GB2312" w:cs="宋体"/>
          <w:sz w:val="32"/>
          <w:szCs w:val="32"/>
          <w:lang w:val="en-US" w:eastAsia="zh-CN"/>
        </w:rPr>
        <w:t>27.7</w:t>
      </w:r>
      <w:r>
        <w:rPr>
          <w:rFonts w:hint="eastAsia" w:ascii="仿宋_GB2312" w:eastAsia="仿宋_GB2312" w:cs="宋体"/>
          <w:sz w:val="32"/>
          <w:szCs w:val="32"/>
        </w:rPr>
        <w:t>万元，其中：因公出国（境）费用0.00万元、公务用车购置及运行费</w:t>
      </w:r>
      <w:r>
        <w:rPr>
          <w:rFonts w:hint="eastAsia" w:ascii="仿宋_GB2312" w:eastAsia="仿宋_GB2312" w:cs="宋体"/>
          <w:sz w:val="32"/>
          <w:szCs w:val="32"/>
          <w:lang w:val="en-US" w:eastAsia="zh-CN"/>
        </w:rPr>
        <w:t>27.7</w:t>
      </w:r>
      <w:r>
        <w:rPr>
          <w:rFonts w:hint="eastAsia" w:ascii="仿宋_GB2312" w:eastAsia="仿宋_GB2312" w:cs="宋体"/>
          <w:sz w:val="32"/>
          <w:szCs w:val="32"/>
        </w:rPr>
        <w:t>万元（其中公务用车购置为0.00万元）、公务接待费0.00万元。较上年“三公”经费决算支出</w:t>
      </w:r>
      <w:r>
        <w:rPr>
          <w:rFonts w:hint="eastAsia" w:ascii="仿宋_GB2312" w:eastAsia="仿宋_GB2312" w:cs="宋体"/>
          <w:color w:val="000000" w:themeColor="text1"/>
          <w:sz w:val="32"/>
          <w:szCs w:val="32"/>
          <w:lang w:val="en-US" w:eastAsia="zh-CN"/>
          <w14:textFill>
            <w14:solidFill>
              <w14:schemeClr w14:val="tx1"/>
            </w14:solidFill>
          </w14:textFill>
        </w:rPr>
        <w:t>1.22</w:t>
      </w:r>
      <w:r>
        <w:rPr>
          <w:rFonts w:hint="eastAsia" w:ascii="仿宋_GB2312" w:eastAsia="仿宋_GB2312" w:cs="宋体"/>
          <w:sz w:val="32"/>
          <w:szCs w:val="32"/>
        </w:rPr>
        <w:t>元，</w:t>
      </w:r>
      <w:r>
        <w:rPr>
          <w:rFonts w:hint="eastAsia" w:ascii="仿宋_GB2312" w:eastAsia="仿宋_GB2312" w:cs="宋体"/>
          <w:sz w:val="32"/>
          <w:szCs w:val="32"/>
          <w:lang w:val="en-US" w:eastAsia="zh-CN"/>
        </w:rPr>
        <w:t>增加1.55</w:t>
      </w:r>
      <w:r>
        <w:rPr>
          <w:rFonts w:hint="eastAsia" w:ascii="仿宋_GB2312" w:eastAsia="仿宋_GB2312" w:cs="宋体"/>
          <w:sz w:val="32"/>
          <w:szCs w:val="32"/>
        </w:rPr>
        <w:t>万元，</w:t>
      </w:r>
      <w:r>
        <w:rPr>
          <w:rFonts w:hint="eastAsia" w:ascii="仿宋_GB2312" w:eastAsia="仿宋_GB2312" w:cs="宋体"/>
          <w:sz w:val="32"/>
          <w:szCs w:val="32"/>
          <w:lang w:val="en-US" w:eastAsia="zh-CN"/>
        </w:rPr>
        <w:t>增长127.54</w:t>
      </w:r>
      <w:r>
        <w:rPr>
          <w:rFonts w:hint="eastAsia" w:ascii="仿宋_GB2312" w:eastAsia="仿宋_GB2312" w:cs="宋体"/>
          <w:sz w:val="32"/>
          <w:szCs w:val="32"/>
        </w:rPr>
        <w:t>%。</w:t>
      </w:r>
    </w:p>
    <w:p>
      <w:pPr>
        <w:pStyle w:val="4"/>
        <w:ind w:firstLine="640"/>
        <w:rPr>
          <w:rFonts w:ascii="楷体_GB2312" w:eastAsia="楷体_GB2312"/>
          <w:szCs w:val="32"/>
        </w:rPr>
      </w:pPr>
      <w:r>
        <w:rPr>
          <w:rFonts w:hint="eastAsia" w:ascii="楷体_GB2312" w:eastAsia="楷体_GB2312"/>
          <w:szCs w:val="32"/>
        </w:rPr>
        <w:t>（三）项目支出</w:t>
      </w:r>
      <w:r>
        <w:rPr>
          <w:rFonts w:hint="eastAsia" w:ascii="楷体_GB2312" w:hAnsi="Cambria" w:eastAsia="楷体_GB2312"/>
          <w:szCs w:val="32"/>
        </w:rPr>
        <w:t>预算安排及支出情况</w:t>
      </w:r>
    </w:p>
    <w:p>
      <w:pPr>
        <w:ind w:firstLine="643"/>
        <w:rPr>
          <w:rFonts w:ascii="仿宋_GB2312" w:eastAsia="仿宋_GB2312"/>
          <w:b/>
          <w:bCs/>
          <w:sz w:val="32"/>
          <w:szCs w:val="32"/>
          <w:highlight w:val="none"/>
        </w:rPr>
      </w:pPr>
      <w:r>
        <w:rPr>
          <w:rFonts w:hint="eastAsia" w:ascii="仿宋_GB2312" w:eastAsia="仿宋_GB2312"/>
          <w:b/>
          <w:bCs/>
          <w:sz w:val="32"/>
          <w:szCs w:val="32"/>
          <w:highlight w:val="none"/>
        </w:rPr>
        <w:t>1.项目支出情况</w:t>
      </w:r>
    </w:p>
    <w:p>
      <w:pPr>
        <w:pStyle w:val="5"/>
        <w:ind w:firstLine="643"/>
        <w:rPr>
          <w:sz w:val="32"/>
          <w:highlight w:val="none"/>
        </w:rPr>
      </w:pPr>
      <w:r>
        <w:rPr>
          <w:rFonts w:hint="eastAsia"/>
          <w:sz w:val="32"/>
          <w:highlight w:val="none"/>
        </w:rPr>
        <w:t>2022年本单位全年未安排中央、自治区、地区、</w:t>
      </w:r>
      <w:r>
        <w:rPr>
          <w:sz w:val="32"/>
          <w:highlight w:val="none"/>
        </w:rPr>
        <w:t>县</w:t>
      </w:r>
      <w:r>
        <w:rPr>
          <w:rFonts w:hint="eastAsia"/>
          <w:sz w:val="32"/>
          <w:highlight w:val="none"/>
        </w:rPr>
        <w:t>本级项目支出预算。</w:t>
      </w:r>
    </w:p>
    <w:p>
      <w:pPr>
        <w:numPr>
          <w:ilvl w:val="0"/>
          <w:numId w:val="2"/>
        </w:numPr>
        <w:ind w:firstLine="643"/>
        <w:rPr>
          <w:rFonts w:ascii="仿宋_GB2312" w:eastAsia="仿宋_GB2312"/>
          <w:b/>
          <w:bCs/>
          <w:sz w:val="32"/>
          <w:szCs w:val="32"/>
        </w:rPr>
      </w:pPr>
      <w:r>
        <w:rPr>
          <w:rFonts w:hint="eastAsia" w:ascii="仿宋_GB2312" w:eastAsia="仿宋_GB2312"/>
          <w:b/>
          <w:bCs/>
          <w:sz w:val="32"/>
          <w:szCs w:val="32"/>
        </w:rPr>
        <w:t>专项资金总投入及实际使用情况分析</w:t>
      </w:r>
    </w:p>
    <w:p>
      <w:pPr>
        <w:pStyle w:val="9"/>
        <w:widowControl/>
        <w:spacing w:before="40" w:beforeAutospacing="0" w:after="0" w:afterAutospacing="0"/>
        <w:ind w:firstLine="640"/>
        <w:jc w:val="both"/>
        <w:rPr>
          <w:rFonts w:ascii="仿宋_GB2312" w:eastAsia="仿宋_GB2312" w:cs="仿宋"/>
          <w:color w:val="FF0000"/>
          <w:sz w:val="32"/>
          <w:szCs w:val="32"/>
        </w:rPr>
      </w:pPr>
      <w:r>
        <w:rPr>
          <w:rFonts w:hint="eastAsia" w:ascii="仿宋_GB2312" w:eastAsia="仿宋_GB2312" w:cs="仿宋"/>
          <w:sz w:val="32"/>
          <w:szCs w:val="32"/>
        </w:rPr>
        <w:t>2022年，预算安排专项资金0.00万元，实际使用0.00万元,结转0.00万元。</w:t>
      </w:r>
    </w:p>
    <w:p>
      <w:pPr>
        <w:pStyle w:val="3"/>
        <w:ind w:firstLine="640"/>
        <w:rPr>
          <w:rFonts w:ascii="黑体" w:hAnsi="黑体"/>
          <w:b w:val="0"/>
          <w:sz w:val="32"/>
          <w:szCs w:val="32"/>
        </w:rPr>
      </w:pPr>
      <w:r>
        <w:rPr>
          <w:rFonts w:hint="eastAsia" w:ascii="黑体" w:hAnsi="黑体"/>
          <w:b w:val="0"/>
          <w:sz w:val="32"/>
          <w:szCs w:val="32"/>
        </w:rPr>
        <w:t>三、部门单位专项组织实施情况</w:t>
      </w:r>
    </w:p>
    <w:p>
      <w:pPr>
        <w:pStyle w:val="4"/>
        <w:ind w:firstLine="640"/>
        <w:rPr>
          <w:rFonts w:ascii="楷体_GB2312" w:eastAsia="楷体_GB2312"/>
          <w:szCs w:val="32"/>
        </w:rPr>
      </w:pPr>
      <w:r>
        <w:rPr>
          <w:rFonts w:hint="eastAsia" w:ascii="楷体_GB2312" w:eastAsia="楷体_GB2312"/>
          <w:szCs w:val="32"/>
        </w:rPr>
        <w:t>（一）专项组织情况分析</w:t>
      </w:r>
    </w:p>
    <w:p>
      <w:pPr>
        <w:ind w:firstLine="643"/>
        <w:rPr>
          <w:rFonts w:ascii="仿宋_GB2312" w:eastAsia="仿宋_GB2312"/>
          <w:sz w:val="32"/>
          <w:szCs w:val="32"/>
        </w:rPr>
      </w:pPr>
      <w:r>
        <w:rPr>
          <w:rFonts w:hint="eastAsia" w:ascii="仿宋_GB2312" w:eastAsia="仿宋_GB2312"/>
          <w:b/>
          <w:bCs/>
          <w:sz w:val="32"/>
          <w:szCs w:val="32"/>
        </w:rPr>
        <w:t>1.前期准备</w:t>
      </w:r>
    </w:p>
    <w:p>
      <w:pPr>
        <w:ind w:firstLine="640"/>
        <w:rPr>
          <w:rFonts w:ascii="仿宋_GB2312" w:eastAsia="仿宋_GB2312"/>
          <w:color w:val="FF0000"/>
          <w:sz w:val="32"/>
          <w:szCs w:val="32"/>
        </w:rPr>
      </w:pPr>
      <w:r>
        <w:rPr>
          <w:rFonts w:hint="eastAsia" w:ascii="仿宋_GB2312" w:eastAsia="仿宋_GB2312"/>
          <w:sz w:val="32"/>
          <w:szCs w:val="32"/>
        </w:rPr>
        <w:t>梳理2022年专项资金使用情况和专项项目实施规模，根据各专项实际存档资料，就专项工作计划与部门职能和规划内容、与科室和项目之间的对应关系、重点工作安排与重点项目安排情况等，与相关科室的管理人员进行了沟通和交流，深入了解本部门涉及专项资金的使用情况和项目完成情况。</w:t>
      </w:r>
    </w:p>
    <w:p>
      <w:pPr>
        <w:ind w:firstLine="643"/>
        <w:rPr>
          <w:rFonts w:ascii="仿宋_GB2312" w:eastAsia="仿宋_GB2312"/>
          <w:b/>
          <w:bCs/>
          <w:sz w:val="32"/>
          <w:szCs w:val="32"/>
        </w:rPr>
      </w:pPr>
      <w:r>
        <w:rPr>
          <w:rFonts w:hint="eastAsia" w:ascii="仿宋_GB2312" w:eastAsia="仿宋_GB2312"/>
          <w:b/>
          <w:bCs/>
          <w:sz w:val="32"/>
          <w:szCs w:val="32"/>
        </w:rPr>
        <w:t>2.组织实施</w:t>
      </w:r>
    </w:p>
    <w:p>
      <w:pPr>
        <w:ind w:firstLine="640"/>
        <w:rPr>
          <w:rFonts w:ascii="仿宋_GB2312" w:eastAsia="仿宋_GB2312"/>
          <w:sz w:val="32"/>
          <w:szCs w:val="32"/>
        </w:rPr>
      </w:pPr>
      <w:r>
        <w:rPr>
          <w:rFonts w:hint="eastAsia" w:ascii="仿宋_GB2312" w:eastAsia="仿宋_GB2312"/>
          <w:sz w:val="32"/>
          <w:szCs w:val="32"/>
        </w:rPr>
        <w:t>我单位通过项目文件研读和前期调研等方式，根据单位职能定位、中长期规划、年度工作计划以及专项项目实施情况。对于专项资金下达的绩效目标表的专项项目按照下达绩效目标，立足实际完成情况，开展专项项目绩效自评。对于未下达绩效目标表的项目，由我部门按照自行设定并经财政审核备案后的绩效目标表，实施专项项目绩效自评。自评内容主要包括以下两个方面：</w:t>
      </w:r>
    </w:p>
    <w:p>
      <w:pPr>
        <w:ind w:firstLine="640"/>
        <w:rPr>
          <w:rFonts w:ascii="仿宋_GB2312" w:eastAsia="仿宋_GB2312"/>
          <w:sz w:val="32"/>
          <w:szCs w:val="32"/>
          <w:lang w:val="zh-TW" w:eastAsia="zh-TW"/>
        </w:rPr>
      </w:pPr>
      <w:r>
        <w:rPr>
          <w:rFonts w:hint="eastAsia" w:ascii="仿宋_GB2312" w:eastAsia="仿宋_GB2312"/>
          <w:sz w:val="32"/>
          <w:szCs w:val="32"/>
          <w:lang w:val="zh-TW" w:eastAsia="zh-TW"/>
        </w:rPr>
        <w:t>对</w:t>
      </w:r>
      <w:r>
        <w:rPr>
          <w:rFonts w:hint="eastAsia" w:ascii="仿宋_GB2312" w:eastAsia="仿宋_GB2312"/>
          <w:sz w:val="32"/>
          <w:szCs w:val="32"/>
        </w:rPr>
        <w:t>专项</w:t>
      </w:r>
      <w:r>
        <w:rPr>
          <w:rFonts w:hint="eastAsia" w:ascii="仿宋_GB2312" w:eastAsia="仿宋_GB2312"/>
          <w:sz w:val="32"/>
          <w:szCs w:val="32"/>
          <w:lang w:val="zh-TW"/>
        </w:rPr>
        <w:t>项目预算执行情况进行分析，</w:t>
      </w:r>
      <w:r>
        <w:rPr>
          <w:rFonts w:hint="eastAsia" w:ascii="仿宋_GB2312" w:eastAsia="仿宋_GB2312"/>
          <w:sz w:val="32"/>
          <w:szCs w:val="32"/>
        </w:rPr>
        <w:t>分析</w:t>
      </w:r>
      <w:r>
        <w:rPr>
          <w:rFonts w:hint="eastAsia" w:ascii="仿宋_GB2312" w:eastAsia="仿宋_GB2312"/>
          <w:sz w:val="32"/>
          <w:szCs w:val="32"/>
          <w:lang w:val="zh-TW"/>
        </w:rPr>
        <w:t>专项项目产出、项目目标的实现程度和管理有效性，从而总结项目取得的业绩和经验，发现项目存在的不足之处</w:t>
      </w:r>
      <w:r>
        <w:rPr>
          <w:rFonts w:hint="eastAsia" w:ascii="仿宋_GB2312" w:eastAsia="仿宋_GB2312"/>
          <w:sz w:val="32"/>
          <w:szCs w:val="32"/>
          <w:lang w:val="zh-TW" w:eastAsia="zh-TW"/>
        </w:rPr>
        <w:t>。</w:t>
      </w:r>
    </w:p>
    <w:p>
      <w:pPr>
        <w:ind w:firstLine="640"/>
        <w:rPr>
          <w:rFonts w:ascii="仿宋_GB2312" w:eastAsia="仿宋_GB2312"/>
          <w:sz w:val="32"/>
          <w:szCs w:val="32"/>
        </w:rPr>
      </w:pPr>
      <w:r>
        <w:rPr>
          <w:rFonts w:hint="eastAsia" w:ascii="仿宋_GB2312" w:eastAsia="仿宋_GB2312"/>
          <w:sz w:val="32"/>
          <w:szCs w:val="32"/>
          <w:lang w:val="zh-TW"/>
        </w:rPr>
        <w:t>对财政资金使用合规性进行评价，</w:t>
      </w:r>
      <w:r>
        <w:rPr>
          <w:rFonts w:hint="eastAsia" w:ascii="仿宋_GB2312" w:eastAsia="仿宋_GB2312"/>
          <w:sz w:val="32"/>
          <w:szCs w:val="32"/>
        </w:rPr>
        <w:t>主要评价：①</w:t>
      </w:r>
      <w:r>
        <w:rPr>
          <w:rFonts w:hint="eastAsia" w:ascii="仿宋_GB2312" w:eastAsia="仿宋_GB2312"/>
          <w:sz w:val="32"/>
          <w:szCs w:val="32"/>
          <w:lang w:val="zh-TW"/>
        </w:rPr>
        <w:t>专项资金是否存在截留、挪用，支付审批是否合规、是否存在用途改变、范围超支和虚列项目支出等情况；②项目实施是否符合专项管理办法，流程和管理制度是否合规；③项目完成情况的真实性和绩效目标完成情况分析。</w:t>
      </w:r>
      <w:r>
        <w:rPr>
          <w:rFonts w:hint="eastAsia" w:ascii="仿宋_GB2312" w:eastAsia="仿宋_GB2312"/>
          <w:sz w:val="32"/>
          <w:szCs w:val="32"/>
        </w:rPr>
        <w:t>通过评价</w:t>
      </w:r>
      <w:r>
        <w:rPr>
          <w:rFonts w:hint="eastAsia" w:ascii="仿宋_GB2312" w:eastAsia="仿宋_GB2312"/>
          <w:sz w:val="32"/>
          <w:szCs w:val="32"/>
          <w:lang w:val="zh-TW"/>
        </w:rPr>
        <w:t>发现财政资金使用中存在的合规性问题，总结财务内控中存在的不足之处。</w:t>
      </w:r>
    </w:p>
    <w:p>
      <w:pPr>
        <w:pStyle w:val="4"/>
        <w:numPr>
          <w:ilvl w:val="0"/>
          <w:numId w:val="4"/>
        </w:numPr>
        <w:ind w:firstLine="640"/>
        <w:rPr>
          <w:rFonts w:ascii="楷体_GB2312" w:eastAsia="楷体_GB2312"/>
          <w:szCs w:val="32"/>
        </w:rPr>
      </w:pPr>
      <w:r>
        <w:rPr>
          <w:rFonts w:hint="eastAsia" w:ascii="楷体_GB2312" w:eastAsia="楷体_GB2312"/>
          <w:szCs w:val="32"/>
        </w:rPr>
        <w:t>专项管理情况分析</w:t>
      </w:r>
    </w:p>
    <w:p>
      <w:pPr>
        <w:ind w:firstLine="640"/>
        <w:rPr>
          <w:rFonts w:ascii="仿宋_GB2312" w:eastAsia="仿宋_GB2312"/>
          <w:color w:val="FF0000"/>
          <w:sz w:val="32"/>
          <w:szCs w:val="32"/>
        </w:rPr>
      </w:pPr>
      <w:r>
        <w:rPr>
          <w:rFonts w:hint="eastAsia" w:ascii="仿宋_GB2312" w:eastAsia="仿宋_GB2312"/>
          <w:sz w:val="32"/>
          <w:szCs w:val="32"/>
        </w:rPr>
        <w:t>2022年本单位全年未安排中央及自治区专项资金支出项目。</w:t>
      </w:r>
    </w:p>
    <w:p>
      <w:pPr>
        <w:pStyle w:val="3"/>
        <w:ind w:firstLine="640"/>
        <w:rPr>
          <w:rFonts w:ascii="黑体" w:hAnsi="黑体"/>
          <w:b w:val="0"/>
          <w:sz w:val="32"/>
          <w:szCs w:val="32"/>
        </w:rPr>
      </w:pPr>
      <w:r>
        <w:rPr>
          <w:rFonts w:hint="eastAsia" w:ascii="黑体" w:hAnsi="黑体"/>
          <w:b w:val="0"/>
          <w:sz w:val="32"/>
          <w:szCs w:val="32"/>
        </w:rPr>
        <w:t>四、资产管理情况</w:t>
      </w:r>
    </w:p>
    <w:p>
      <w:pPr>
        <w:pStyle w:val="4"/>
        <w:numPr>
          <w:ilvl w:val="0"/>
          <w:numId w:val="5"/>
        </w:numPr>
        <w:ind w:firstLine="640"/>
        <w:rPr>
          <w:rFonts w:ascii="楷体_GB2312" w:eastAsia="楷体_GB2312"/>
          <w:szCs w:val="32"/>
        </w:rPr>
      </w:pPr>
      <w:r>
        <w:rPr>
          <w:rFonts w:hint="eastAsia" w:ascii="楷体_GB2312" w:eastAsia="楷体_GB2312"/>
          <w:szCs w:val="32"/>
        </w:rPr>
        <w:t>资产情况及固定资产利用情况</w:t>
      </w:r>
    </w:p>
    <w:p>
      <w:pPr>
        <w:snapToGrid w:val="0"/>
        <w:spacing w:line="540" w:lineRule="exact"/>
        <w:ind w:firstLine="624" w:firstLineChars="200"/>
        <w:rPr>
          <w:rStyle w:val="12"/>
          <w:rFonts w:ascii="仿宋" w:hAnsi="仿宋" w:eastAsia="仿宋"/>
          <w:b w:val="0"/>
          <w:spacing w:val="-4"/>
          <w:sz w:val="32"/>
          <w:szCs w:val="32"/>
        </w:rPr>
      </w:pPr>
      <w:r>
        <w:rPr>
          <w:rStyle w:val="12"/>
          <w:rFonts w:hint="eastAsia" w:ascii="仿宋" w:hAnsi="仿宋" w:eastAsia="仿宋"/>
          <w:b w:val="0"/>
          <w:spacing w:val="-4"/>
          <w:sz w:val="32"/>
          <w:szCs w:val="32"/>
        </w:rPr>
        <w:t>昌吉市总工会资产由自治区总工会统一管理，没有纳入昌吉市总工会财政资产系统管理。</w:t>
      </w:r>
    </w:p>
    <w:p>
      <w:pPr>
        <w:pStyle w:val="4"/>
        <w:numPr>
          <w:ilvl w:val="0"/>
          <w:numId w:val="5"/>
        </w:numPr>
        <w:ind w:firstLine="640"/>
        <w:rPr>
          <w:rFonts w:ascii="楷体_GB2312" w:eastAsia="楷体_GB2312"/>
          <w:szCs w:val="32"/>
        </w:rPr>
      </w:pPr>
      <w:r>
        <w:rPr>
          <w:rFonts w:hint="eastAsia" w:ascii="楷体_GB2312" w:eastAsia="楷体_GB2312"/>
          <w:szCs w:val="32"/>
        </w:rPr>
        <w:t>资产管理规范性分析</w:t>
      </w:r>
    </w:p>
    <w:p>
      <w:pPr>
        <w:ind w:firstLine="643"/>
        <w:jc w:val="left"/>
        <w:rPr>
          <w:rFonts w:ascii="仿宋_GB2312" w:eastAsia="仿宋_GB2312" w:cs="仿宋_GB2312"/>
          <w:color w:val="FF0000"/>
          <w:kern w:val="1"/>
          <w:sz w:val="32"/>
          <w:szCs w:val="32"/>
        </w:rPr>
      </w:pPr>
      <w:r>
        <w:rPr>
          <w:rFonts w:hint="eastAsia" w:ascii="仿宋_GB2312" w:eastAsia="仿宋_GB2312" w:cs="仿宋_GB2312"/>
          <w:b/>
          <w:kern w:val="1"/>
          <w:sz w:val="32"/>
          <w:szCs w:val="32"/>
        </w:rPr>
        <w:t>1.资产管理体制和制度建设方面</w:t>
      </w:r>
    </w:p>
    <w:p>
      <w:pPr>
        <w:ind w:firstLine="681" w:firstLineChars="213"/>
        <w:jc w:val="left"/>
        <w:rPr>
          <w:rFonts w:ascii="仿宋_GB2312" w:eastAsia="仿宋_GB2312" w:cs="仿宋"/>
          <w:kern w:val="1"/>
          <w:sz w:val="32"/>
          <w:szCs w:val="32"/>
        </w:rPr>
      </w:pPr>
      <w:r>
        <w:rPr>
          <w:rFonts w:hint="eastAsia" w:ascii="仿宋_GB2312" w:eastAsia="仿宋_GB2312" w:cs="仿宋"/>
          <w:kern w:val="1"/>
          <w:sz w:val="32"/>
          <w:szCs w:val="32"/>
        </w:rPr>
        <w:t>我单位建立健全资产管理制度，合理配备并节约、有效使用资产，提高资产使用效率，保障资产的安全和完整。管理和使用坚持统一政策、统一领导、分级管理、职责到人、物尽其用的原则。办公室负责对单位资产管理进行指导和监督，对纳入政府采购范围的资产进行统一购置。本单位各科室确定专人负责资产的日常管理工作，包括资产的登记、统计、维护、保管等，并对所管资产的安全完整负有职责。资产管理人员应相对稳定，工作调动时务必办理交接手续。</w:t>
      </w:r>
    </w:p>
    <w:p>
      <w:pPr>
        <w:ind w:firstLine="643"/>
        <w:jc w:val="left"/>
        <w:rPr>
          <w:rFonts w:ascii="仿宋_GB2312" w:eastAsia="仿宋_GB2312" w:cs="仿宋_GB2312"/>
          <w:b/>
          <w:kern w:val="1"/>
          <w:sz w:val="32"/>
          <w:szCs w:val="32"/>
        </w:rPr>
      </w:pPr>
      <w:r>
        <w:rPr>
          <w:rFonts w:hint="eastAsia" w:ascii="仿宋_GB2312" w:eastAsia="仿宋_GB2312" w:cs="仿宋_GB2312"/>
          <w:b/>
          <w:kern w:val="1"/>
          <w:sz w:val="32"/>
          <w:szCs w:val="32"/>
        </w:rPr>
        <w:t>2.运行机制和管理方式</w:t>
      </w:r>
    </w:p>
    <w:p>
      <w:pPr>
        <w:ind w:firstLine="681" w:firstLineChars="213"/>
        <w:jc w:val="left"/>
        <w:rPr>
          <w:rFonts w:ascii="仿宋_GB2312" w:eastAsia="仿宋_GB2312" w:cs="仿宋"/>
          <w:kern w:val="1"/>
          <w:sz w:val="32"/>
          <w:szCs w:val="32"/>
        </w:rPr>
      </w:pPr>
      <w:r>
        <w:rPr>
          <w:rFonts w:hint="eastAsia" w:ascii="仿宋_GB2312" w:eastAsia="仿宋_GB2312" w:cs="仿宋"/>
          <w:kern w:val="1"/>
          <w:sz w:val="32"/>
          <w:szCs w:val="32"/>
        </w:rPr>
        <w:t>资产管理由财务部门进行价值核算并设置专人进行资产实物卡片管理及使用状况监督；办公设备由办公室设置专人进行实物卡片管理及使用状况监督。我单位建立了严格的资产交付使用验收制度。资产采购根据合同、供应商发货单等对所购资产的品种、规格、数量、质量、技术要求及其他资料进行验收。未通过验收的不合格资产，不得接收，务必按照合同等有关规定办理退换货或其他弥补措施。</w:t>
      </w:r>
    </w:p>
    <w:p>
      <w:pPr>
        <w:ind w:firstLine="643"/>
        <w:jc w:val="left"/>
        <w:rPr>
          <w:rFonts w:ascii="仿宋_GB2312" w:eastAsia="仿宋_GB2312" w:cs="仿宋_GB2312"/>
          <w:b/>
          <w:kern w:val="1"/>
          <w:sz w:val="32"/>
          <w:szCs w:val="32"/>
        </w:rPr>
      </w:pPr>
      <w:r>
        <w:rPr>
          <w:rFonts w:hint="eastAsia" w:ascii="仿宋_GB2312" w:eastAsia="仿宋_GB2312" w:cs="仿宋_GB2312"/>
          <w:b/>
          <w:kern w:val="1"/>
          <w:sz w:val="32"/>
          <w:szCs w:val="32"/>
        </w:rPr>
        <w:t>3.信息化建设方面</w:t>
      </w:r>
    </w:p>
    <w:p>
      <w:pPr>
        <w:ind w:firstLine="640"/>
        <w:jc w:val="left"/>
        <w:rPr>
          <w:rFonts w:ascii="仿宋_GB2312" w:eastAsia="仿宋_GB2312" w:cs="仿宋"/>
          <w:kern w:val="1"/>
          <w:sz w:val="32"/>
          <w:szCs w:val="32"/>
        </w:rPr>
      </w:pPr>
      <w:r>
        <w:rPr>
          <w:rFonts w:hint="eastAsia" w:ascii="仿宋_GB2312" w:eastAsia="仿宋_GB2312" w:cs="仿宋"/>
          <w:kern w:val="1"/>
          <w:sz w:val="32"/>
          <w:szCs w:val="32"/>
        </w:rPr>
        <w:t>我单位通过用行政事业单位资产管理软件严格管理资产卡片，包括卡片的增加、删除、查询、打印、汇总等。正确、全面、及时地记录资产的增加、减少、使用等状况，真实地反映和监督资产的增减变动和实际状况，建立健全了资产账簿体系。</w:t>
      </w:r>
    </w:p>
    <w:p>
      <w:pPr>
        <w:ind w:firstLine="643"/>
        <w:jc w:val="left"/>
        <w:rPr>
          <w:rFonts w:ascii="仿宋_GB2312" w:eastAsia="仿宋_GB2312" w:cs="仿宋_GB2312"/>
          <w:b/>
          <w:kern w:val="1"/>
          <w:sz w:val="32"/>
          <w:szCs w:val="32"/>
        </w:rPr>
      </w:pPr>
      <w:r>
        <w:rPr>
          <w:rFonts w:hint="eastAsia" w:ascii="仿宋_GB2312" w:eastAsia="仿宋_GB2312" w:cs="仿宋_GB2312"/>
          <w:b/>
          <w:kern w:val="1"/>
          <w:sz w:val="32"/>
          <w:szCs w:val="32"/>
        </w:rPr>
        <w:t xml:space="preserve"> 4.流动资产的管理</w:t>
      </w:r>
    </w:p>
    <w:p>
      <w:pPr>
        <w:pStyle w:val="9"/>
        <w:widowControl/>
        <w:spacing w:before="40" w:beforeAutospacing="0" w:after="0" w:afterAutospacing="0"/>
        <w:ind w:firstLine="640"/>
        <w:jc w:val="both"/>
        <w:rPr>
          <w:rFonts w:ascii="仿宋_GB2312" w:eastAsia="仿宋_GB2312" w:cs="宋体"/>
          <w:sz w:val="32"/>
          <w:szCs w:val="32"/>
        </w:rPr>
      </w:pPr>
      <w:r>
        <w:rPr>
          <w:rFonts w:hint="eastAsia" w:ascii="仿宋_GB2312" w:eastAsia="仿宋_GB2312" w:cs="宋体"/>
          <w:sz w:val="32"/>
          <w:szCs w:val="32"/>
        </w:rPr>
        <w:t>流动资产严格按照我单位内控体系要求进行管理，无备用金，单位货币资金管理由办公室每月与国库支付中心进行对账。</w:t>
      </w:r>
    </w:p>
    <w:p>
      <w:pPr>
        <w:ind w:firstLine="643"/>
        <w:jc w:val="left"/>
        <w:rPr>
          <w:rFonts w:ascii="仿宋_GB2312" w:eastAsia="仿宋_GB2312" w:cs="仿宋_GB2312"/>
          <w:b/>
          <w:kern w:val="1"/>
          <w:sz w:val="32"/>
          <w:szCs w:val="32"/>
        </w:rPr>
      </w:pPr>
      <w:r>
        <w:rPr>
          <w:rFonts w:hint="eastAsia" w:ascii="仿宋_GB2312" w:eastAsia="仿宋_GB2312" w:cs="仿宋_GB2312"/>
          <w:b/>
          <w:kern w:val="1"/>
          <w:sz w:val="32"/>
          <w:szCs w:val="32"/>
        </w:rPr>
        <w:t>5.固定资产的管理</w:t>
      </w:r>
    </w:p>
    <w:p>
      <w:pPr>
        <w:pStyle w:val="9"/>
        <w:widowControl/>
        <w:spacing w:before="40" w:beforeAutospacing="0" w:after="0" w:afterAutospacing="0"/>
        <w:ind w:firstLine="640"/>
        <w:jc w:val="both"/>
        <w:rPr>
          <w:rFonts w:ascii="仿宋_GB2312" w:eastAsia="仿宋_GB2312" w:cs="宋体"/>
          <w:sz w:val="32"/>
          <w:szCs w:val="32"/>
        </w:rPr>
      </w:pPr>
      <w:r>
        <w:rPr>
          <w:rFonts w:hint="eastAsia" w:ascii="仿宋_GB2312" w:eastAsia="仿宋_GB2312" w:cs="宋体"/>
          <w:sz w:val="32"/>
          <w:szCs w:val="32"/>
        </w:rPr>
        <w:t>本单位的资产管理严格按照《行政单位国有资产管理暂行办法》（财政部令第35号）《财政部关于修改〈事业单位国有资产暂行办法〉的决定》（财政部令第100号）的相关要求执行,符合财政部门要求。每年年末定时对我单位的固定资产进行盘点，对盘点过程中发现的盈亏，进行原因查找，并上报单位党支部会研究决策，再上报财政行政事业单位资产管理科进行申报再行处理。</w:t>
      </w:r>
    </w:p>
    <w:p>
      <w:pPr>
        <w:pStyle w:val="3"/>
        <w:numPr>
          <w:ilvl w:val="0"/>
          <w:numId w:val="6"/>
        </w:numPr>
        <w:ind w:firstLine="640"/>
        <w:rPr>
          <w:rFonts w:ascii="黑体" w:hAnsi="黑体"/>
          <w:b w:val="0"/>
          <w:sz w:val="32"/>
          <w:szCs w:val="32"/>
        </w:rPr>
      </w:pPr>
      <w:r>
        <w:rPr>
          <w:rFonts w:hint="eastAsia" w:ascii="黑体" w:hAnsi="黑体"/>
          <w:b w:val="0"/>
          <w:sz w:val="32"/>
          <w:szCs w:val="32"/>
        </w:rPr>
        <w:t>部门单位整体支出绩效情况</w:t>
      </w:r>
    </w:p>
    <w:p>
      <w:pPr>
        <w:adjustRightInd w:val="0"/>
        <w:snapToGrid w:val="0"/>
        <w:ind w:firstLine="624"/>
        <w:rPr>
          <w:rFonts w:ascii="仿宋_GB2312" w:eastAsia="仿宋_GB2312"/>
          <w:bCs/>
          <w:spacing w:val="-4"/>
          <w:sz w:val="32"/>
          <w:szCs w:val="32"/>
        </w:rPr>
      </w:pPr>
      <w:r>
        <w:rPr>
          <w:rFonts w:hint="eastAsia" w:ascii="仿宋_GB2312" w:eastAsia="仿宋_GB2312"/>
          <w:bCs/>
          <w:spacing w:val="-4"/>
          <w:sz w:val="32"/>
          <w:szCs w:val="32"/>
        </w:rPr>
        <w:t>2022年度，</w:t>
      </w:r>
      <w:r>
        <w:rPr>
          <w:rFonts w:hint="eastAsia" w:ascii="仿宋_GB2312" w:eastAsia="仿宋_GB2312"/>
          <w:sz w:val="32"/>
          <w:szCs w:val="32"/>
          <w:lang w:val="en-US" w:eastAsia="zh-CN"/>
        </w:rPr>
        <w:t>昌吉市总工会</w:t>
      </w:r>
      <w:r>
        <w:rPr>
          <w:rFonts w:hint="eastAsia" w:ascii="仿宋_GB2312" w:eastAsia="仿宋_GB2312"/>
          <w:bCs/>
          <w:spacing w:val="-4"/>
          <w:sz w:val="32"/>
          <w:szCs w:val="32"/>
        </w:rPr>
        <w:t>部门单位整体支出绩效目标共设置一级指标3个，二级指标9个，三级指标1</w:t>
      </w:r>
      <w:r>
        <w:rPr>
          <w:rFonts w:hint="eastAsia" w:ascii="仿宋_GB2312" w:eastAsia="仿宋_GB2312"/>
          <w:bCs/>
          <w:spacing w:val="-4"/>
          <w:sz w:val="32"/>
          <w:szCs w:val="32"/>
          <w:lang w:val="en-US" w:eastAsia="zh-CN"/>
        </w:rPr>
        <w:t>7</w:t>
      </w:r>
      <w:r>
        <w:rPr>
          <w:rFonts w:hint="eastAsia" w:ascii="仿宋_GB2312" w:eastAsia="仿宋_GB2312"/>
          <w:bCs/>
          <w:spacing w:val="-4"/>
          <w:sz w:val="32"/>
          <w:szCs w:val="32"/>
        </w:rPr>
        <w:t>个，其中：已完成三级指标1</w:t>
      </w:r>
      <w:r>
        <w:rPr>
          <w:rFonts w:hint="eastAsia" w:ascii="仿宋_GB2312" w:eastAsia="仿宋_GB2312"/>
          <w:bCs/>
          <w:spacing w:val="-4"/>
          <w:sz w:val="32"/>
          <w:szCs w:val="32"/>
          <w:lang w:val="en-US" w:eastAsia="zh-CN"/>
        </w:rPr>
        <w:t>7</w:t>
      </w:r>
      <w:r>
        <w:rPr>
          <w:rFonts w:hint="eastAsia" w:ascii="仿宋_GB2312" w:eastAsia="仿宋_GB2312"/>
          <w:bCs/>
          <w:spacing w:val="-4"/>
          <w:sz w:val="32"/>
          <w:szCs w:val="32"/>
        </w:rPr>
        <w:t>个，指标完成率为100.0%；未完成指标0个。</w:t>
      </w:r>
    </w:p>
    <w:p>
      <w:pPr>
        <w:pStyle w:val="5"/>
        <w:ind w:firstLine="643"/>
        <w:rPr>
          <w:sz w:val="32"/>
        </w:rPr>
      </w:pPr>
      <w:r>
        <w:rPr>
          <w:rFonts w:hint="eastAsia"/>
          <w:sz w:val="32"/>
        </w:rPr>
        <w:t>1.产出指标完成情况分析</w:t>
      </w:r>
    </w:p>
    <w:p>
      <w:pPr>
        <w:ind w:firstLine="640"/>
        <w:rPr>
          <w:rFonts w:ascii="仿宋_GB2312" w:eastAsia="仿宋_GB2312"/>
          <w:sz w:val="32"/>
          <w:szCs w:val="32"/>
        </w:rPr>
      </w:pPr>
      <w:r>
        <w:rPr>
          <w:rFonts w:hint="eastAsia" w:ascii="仿宋_GB2312" w:eastAsia="仿宋_GB2312"/>
          <w:sz w:val="32"/>
          <w:szCs w:val="32"/>
        </w:rPr>
        <w:t>（1）数量指标</w:t>
      </w:r>
    </w:p>
    <w:p>
      <w:pPr>
        <w:ind w:firstLine="640"/>
        <w:rPr>
          <w:rFonts w:ascii="仿宋_GB2312" w:eastAsia="仿宋_GB2312"/>
          <w:sz w:val="32"/>
          <w:szCs w:val="32"/>
          <w:highlight w:val="none"/>
        </w:rPr>
      </w:pPr>
      <w:r>
        <w:rPr>
          <w:rFonts w:hint="eastAsia" w:ascii="仿宋_GB2312" w:eastAsia="仿宋_GB2312"/>
          <w:sz w:val="32"/>
          <w:szCs w:val="32"/>
          <w:highlight w:val="none"/>
        </w:rPr>
        <w:t>“</w:t>
      </w:r>
      <w:r>
        <w:rPr>
          <w:rFonts w:hint="eastAsia" w:ascii="仿宋_GB2312" w:hAnsi="宋体" w:eastAsia="仿宋_GB2312" w:cs="宋体"/>
          <w:kern w:val="0"/>
          <w:sz w:val="32"/>
          <w:szCs w:val="32"/>
          <w:highlight w:val="none"/>
        </w:rPr>
        <w:t>保障办公人员数量</w:t>
      </w:r>
      <w:r>
        <w:rPr>
          <w:rFonts w:hint="eastAsia" w:ascii="仿宋_GB2312" w:eastAsia="仿宋_GB2312"/>
          <w:sz w:val="32"/>
          <w:szCs w:val="32"/>
          <w:highlight w:val="none"/>
        </w:rPr>
        <w:t>”指标：预期指标值为“</w:t>
      </w:r>
      <w:r>
        <w:rPr>
          <w:rFonts w:hint="eastAsia" w:ascii="仿宋_GB2312" w:hAnsi="宋体" w:eastAsia="仿宋_GB2312" w:cs="宋体"/>
          <w:kern w:val="0"/>
          <w:sz w:val="32"/>
          <w:szCs w:val="32"/>
          <w:highlight w:val="none"/>
        </w:rPr>
        <w:t>=</w:t>
      </w:r>
      <w:r>
        <w:rPr>
          <w:rFonts w:hint="eastAsia" w:ascii="仿宋_GB2312" w:hAnsi="宋体" w:eastAsia="仿宋_GB2312" w:cs="宋体"/>
          <w:kern w:val="0"/>
          <w:sz w:val="32"/>
          <w:szCs w:val="32"/>
          <w:highlight w:val="none"/>
          <w:lang w:val="en-US" w:eastAsia="zh-CN"/>
        </w:rPr>
        <w:t>11</w:t>
      </w:r>
      <w:r>
        <w:rPr>
          <w:rFonts w:hint="eastAsia" w:ascii="仿宋_GB2312" w:hAnsi="宋体" w:eastAsia="仿宋_GB2312" w:cs="宋体"/>
          <w:kern w:val="0"/>
          <w:sz w:val="32"/>
          <w:szCs w:val="32"/>
          <w:highlight w:val="none"/>
        </w:rPr>
        <w:t>人次</w:t>
      </w:r>
      <w:r>
        <w:rPr>
          <w:rFonts w:hint="eastAsia" w:ascii="仿宋_GB2312" w:eastAsia="仿宋_GB2312"/>
          <w:sz w:val="32"/>
          <w:szCs w:val="32"/>
          <w:highlight w:val="none"/>
        </w:rPr>
        <w:t>”，实际完成指标值为“</w:t>
      </w:r>
      <w:r>
        <w:rPr>
          <w:rFonts w:hint="eastAsia" w:ascii="仿宋_GB2312" w:hAnsi="宋体" w:eastAsia="仿宋_GB2312" w:cs="宋体"/>
          <w:kern w:val="0"/>
          <w:sz w:val="32"/>
          <w:szCs w:val="32"/>
          <w:highlight w:val="none"/>
        </w:rPr>
        <w:t>=</w:t>
      </w:r>
      <w:r>
        <w:rPr>
          <w:rFonts w:hint="eastAsia" w:ascii="仿宋_GB2312" w:hAnsi="宋体" w:eastAsia="仿宋_GB2312" w:cs="宋体"/>
          <w:kern w:val="0"/>
          <w:sz w:val="32"/>
          <w:szCs w:val="32"/>
          <w:highlight w:val="none"/>
          <w:lang w:val="en-US" w:eastAsia="zh-CN"/>
        </w:rPr>
        <w:t>11</w:t>
      </w:r>
      <w:r>
        <w:rPr>
          <w:rFonts w:hint="eastAsia" w:ascii="仿宋_GB2312" w:hAnsi="宋体" w:eastAsia="仿宋_GB2312" w:cs="宋体"/>
          <w:kern w:val="0"/>
          <w:sz w:val="32"/>
          <w:szCs w:val="32"/>
          <w:highlight w:val="none"/>
        </w:rPr>
        <w:t>人次</w:t>
      </w:r>
      <w:r>
        <w:rPr>
          <w:rFonts w:hint="eastAsia" w:ascii="仿宋_GB2312" w:eastAsia="仿宋_GB2312"/>
          <w:sz w:val="32"/>
          <w:szCs w:val="32"/>
          <w:highlight w:val="none"/>
        </w:rPr>
        <w:t>”，指标完成率为</w:t>
      </w:r>
      <w:r>
        <w:rPr>
          <w:rFonts w:hint="eastAsia" w:ascii="仿宋_GB2312" w:eastAsia="仿宋_GB2312"/>
          <w:bCs/>
          <w:spacing w:val="-4"/>
          <w:sz w:val="32"/>
          <w:szCs w:val="32"/>
          <w:highlight w:val="none"/>
        </w:rPr>
        <w:t>100.0</w:t>
      </w:r>
      <w:r>
        <w:rPr>
          <w:rFonts w:hint="eastAsia" w:ascii="仿宋_GB2312" w:eastAsia="仿宋_GB2312"/>
          <w:sz w:val="32"/>
          <w:szCs w:val="32"/>
          <w:highlight w:val="none"/>
        </w:rPr>
        <w:t>%;</w:t>
      </w:r>
    </w:p>
    <w:p>
      <w:pPr>
        <w:ind w:firstLine="640"/>
        <w:rPr>
          <w:rFonts w:hint="eastAsia" w:ascii="仿宋_GB2312" w:eastAsia="仿宋_GB2312"/>
          <w:sz w:val="32"/>
          <w:szCs w:val="32"/>
          <w:highlight w:val="none"/>
        </w:rPr>
      </w:pPr>
      <w:r>
        <w:rPr>
          <w:rFonts w:hint="eastAsia" w:ascii="仿宋_GB2312" w:eastAsia="仿宋_GB2312"/>
          <w:sz w:val="32"/>
          <w:szCs w:val="32"/>
          <w:highlight w:val="none"/>
        </w:rPr>
        <w:t>“</w:t>
      </w:r>
      <w:r>
        <w:rPr>
          <w:rFonts w:hint="eastAsia" w:ascii="仿宋_GB2312" w:hAnsi="宋体" w:eastAsia="仿宋_GB2312" w:cs="宋体"/>
          <w:kern w:val="0"/>
          <w:sz w:val="32"/>
          <w:szCs w:val="32"/>
          <w:highlight w:val="none"/>
        </w:rPr>
        <w:t>公务用车保障数量</w:t>
      </w:r>
      <w:r>
        <w:rPr>
          <w:rFonts w:hint="eastAsia" w:ascii="仿宋_GB2312" w:eastAsia="仿宋_GB2312"/>
          <w:sz w:val="32"/>
          <w:szCs w:val="32"/>
          <w:highlight w:val="none"/>
        </w:rPr>
        <w:t>”指标：预期指标值为“</w:t>
      </w:r>
      <w:r>
        <w:rPr>
          <w:rFonts w:hint="eastAsia" w:ascii="仿宋_GB2312" w:hAnsi="宋体" w:eastAsia="仿宋_GB2312" w:cs="宋体"/>
          <w:kern w:val="0"/>
          <w:sz w:val="32"/>
          <w:szCs w:val="32"/>
          <w:highlight w:val="none"/>
        </w:rPr>
        <w:t>=</w:t>
      </w:r>
      <w:r>
        <w:rPr>
          <w:rFonts w:hint="eastAsia" w:ascii="仿宋_GB2312" w:hAnsi="宋体" w:eastAsia="仿宋_GB2312" w:cs="宋体"/>
          <w:kern w:val="0"/>
          <w:sz w:val="32"/>
          <w:szCs w:val="32"/>
          <w:highlight w:val="none"/>
          <w:lang w:val="en-US" w:eastAsia="zh-CN"/>
        </w:rPr>
        <w:t>2</w:t>
      </w:r>
      <w:r>
        <w:rPr>
          <w:rFonts w:hint="eastAsia" w:ascii="仿宋_GB2312" w:hAnsi="宋体" w:eastAsia="仿宋_GB2312" w:cs="宋体"/>
          <w:kern w:val="0"/>
          <w:sz w:val="32"/>
          <w:szCs w:val="32"/>
          <w:highlight w:val="none"/>
        </w:rPr>
        <w:t>.00辆</w:t>
      </w:r>
      <w:r>
        <w:rPr>
          <w:rFonts w:hint="eastAsia" w:ascii="仿宋_GB2312" w:eastAsia="仿宋_GB2312"/>
          <w:sz w:val="32"/>
          <w:szCs w:val="32"/>
          <w:highlight w:val="none"/>
        </w:rPr>
        <w:t>”，实际完成指标值为“</w:t>
      </w:r>
      <w:r>
        <w:rPr>
          <w:rFonts w:hint="eastAsia" w:ascii="仿宋_GB2312" w:hAnsi="宋体" w:eastAsia="仿宋_GB2312" w:cs="宋体"/>
          <w:kern w:val="0"/>
          <w:sz w:val="32"/>
          <w:szCs w:val="32"/>
          <w:highlight w:val="none"/>
        </w:rPr>
        <w:t>=</w:t>
      </w:r>
      <w:r>
        <w:rPr>
          <w:rFonts w:hint="eastAsia" w:ascii="仿宋_GB2312" w:hAnsi="宋体" w:eastAsia="仿宋_GB2312" w:cs="宋体"/>
          <w:kern w:val="0"/>
          <w:sz w:val="32"/>
          <w:szCs w:val="32"/>
          <w:highlight w:val="none"/>
          <w:lang w:val="en-US" w:eastAsia="zh-CN"/>
        </w:rPr>
        <w:t>2</w:t>
      </w:r>
      <w:r>
        <w:rPr>
          <w:rFonts w:hint="eastAsia" w:ascii="仿宋_GB2312" w:hAnsi="宋体" w:eastAsia="仿宋_GB2312" w:cs="宋体"/>
          <w:kern w:val="0"/>
          <w:sz w:val="32"/>
          <w:szCs w:val="32"/>
          <w:highlight w:val="none"/>
        </w:rPr>
        <w:t>.00辆</w:t>
      </w:r>
      <w:r>
        <w:rPr>
          <w:rFonts w:hint="eastAsia" w:ascii="仿宋_GB2312" w:eastAsia="仿宋_GB2312"/>
          <w:sz w:val="32"/>
          <w:szCs w:val="32"/>
          <w:highlight w:val="none"/>
        </w:rPr>
        <w:t>”，指标完成率为</w:t>
      </w:r>
      <w:r>
        <w:rPr>
          <w:rFonts w:hint="eastAsia" w:ascii="仿宋_GB2312" w:eastAsia="仿宋_GB2312"/>
          <w:bCs/>
          <w:spacing w:val="-4"/>
          <w:sz w:val="32"/>
          <w:szCs w:val="32"/>
          <w:highlight w:val="none"/>
        </w:rPr>
        <w:t>100.0</w:t>
      </w:r>
      <w:r>
        <w:rPr>
          <w:rFonts w:hint="eastAsia" w:ascii="仿宋_GB2312" w:eastAsia="仿宋_GB2312"/>
          <w:sz w:val="32"/>
          <w:szCs w:val="32"/>
          <w:highlight w:val="none"/>
        </w:rPr>
        <w:t>%;</w:t>
      </w:r>
    </w:p>
    <w:p>
      <w:pPr>
        <w:ind w:firstLine="640"/>
        <w:rPr>
          <w:rFonts w:ascii="仿宋_GB2312" w:eastAsia="仿宋_GB2312"/>
          <w:sz w:val="32"/>
          <w:szCs w:val="32"/>
          <w:highlight w:val="none"/>
        </w:rPr>
      </w:pPr>
      <w:r>
        <w:rPr>
          <w:rFonts w:hint="eastAsia" w:ascii="仿宋_GB2312" w:eastAsia="仿宋_GB2312"/>
          <w:sz w:val="32"/>
          <w:szCs w:val="32"/>
          <w:highlight w:val="none"/>
        </w:rPr>
        <w:t>“</w:t>
      </w:r>
      <w:r>
        <w:rPr>
          <w:rFonts w:hint="eastAsia" w:ascii="仿宋_GB2312" w:hAnsi="宋体" w:eastAsia="仿宋_GB2312" w:cs="宋体"/>
          <w:kern w:val="0"/>
          <w:sz w:val="32"/>
          <w:szCs w:val="32"/>
          <w:highlight w:val="none"/>
          <w:lang w:val="en-US" w:eastAsia="zh-CN"/>
        </w:rPr>
        <w:t>困难职工救助家庭</w:t>
      </w:r>
      <w:r>
        <w:rPr>
          <w:rFonts w:hint="eastAsia" w:ascii="仿宋_GB2312" w:eastAsia="仿宋_GB2312"/>
          <w:sz w:val="32"/>
          <w:szCs w:val="32"/>
          <w:highlight w:val="none"/>
        </w:rPr>
        <w:t>”指标：预期指标值为“</w:t>
      </w:r>
      <w:r>
        <w:rPr>
          <w:rFonts w:hint="eastAsia" w:ascii="仿宋_GB2312" w:eastAsia="仿宋_GB2312"/>
          <w:sz w:val="32"/>
          <w:szCs w:val="32"/>
          <w:highlight w:val="none"/>
          <w:lang w:val="en-US" w:eastAsia="zh-CN"/>
        </w:rPr>
        <w:t>≥26户</w:t>
      </w:r>
      <w:r>
        <w:rPr>
          <w:rFonts w:hint="eastAsia" w:ascii="仿宋_GB2312" w:eastAsia="仿宋_GB2312"/>
          <w:sz w:val="32"/>
          <w:szCs w:val="32"/>
          <w:highlight w:val="none"/>
        </w:rPr>
        <w:t>”，实际完成指标值为“</w:t>
      </w:r>
      <w:r>
        <w:rPr>
          <w:rFonts w:hint="eastAsia" w:ascii="仿宋_GB2312" w:eastAsia="仿宋_GB2312"/>
          <w:sz w:val="32"/>
          <w:szCs w:val="32"/>
          <w:highlight w:val="none"/>
          <w:lang w:val="en-US" w:eastAsia="zh-CN"/>
        </w:rPr>
        <w:t>=26户</w:t>
      </w:r>
      <w:r>
        <w:rPr>
          <w:rFonts w:hint="eastAsia" w:ascii="仿宋_GB2312" w:eastAsia="仿宋_GB2312"/>
          <w:sz w:val="32"/>
          <w:szCs w:val="32"/>
          <w:highlight w:val="none"/>
        </w:rPr>
        <w:t>”，指标完成率为</w:t>
      </w:r>
      <w:r>
        <w:rPr>
          <w:rFonts w:hint="eastAsia" w:ascii="仿宋_GB2312" w:eastAsia="仿宋_GB2312"/>
          <w:bCs/>
          <w:spacing w:val="-4"/>
          <w:sz w:val="32"/>
          <w:szCs w:val="32"/>
          <w:highlight w:val="none"/>
        </w:rPr>
        <w:t>100.0</w:t>
      </w:r>
      <w:r>
        <w:rPr>
          <w:rFonts w:hint="eastAsia" w:ascii="仿宋_GB2312" w:eastAsia="仿宋_GB2312"/>
          <w:sz w:val="32"/>
          <w:szCs w:val="32"/>
          <w:highlight w:val="none"/>
        </w:rPr>
        <w:t>%;</w:t>
      </w:r>
    </w:p>
    <w:p>
      <w:pPr>
        <w:ind w:firstLine="640"/>
        <w:rPr>
          <w:rFonts w:ascii="仿宋_GB2312" w:eastAsia="仿宋_GB2312"/>
          <w:sz w:val="32"/>
          <w:szCs w:val="32"/>
          <w:highlight w:val="none"/>
        </w:rPr>
      </w:pPr>
      <w:r>
        <w:rPr>
          <w:rFonts w:hint="eastAsia" w:ascii="仿宋_GB2312" w:eastAsia="仿宋_GB2312"/>
          <w:sz w:val="32"/>
          <w:szCs w:val="32"/>
          <w:highlight w:val="none"/>
        </w:rPr>
        <w:t>“</w:t>
      </w:r>
      <w:r>
        <w:rPr>
          <w:rFonts w:hint="eastAsia" w:ascii="仿宋_GB2312" w:eastAsia="仿宋_GB2312"/>
          <w:sz w:val="32"/>
          <w:szCs w:val="32"/>
          <w:highlight w:val="none"/>
          <w:lang w:val="en-US" w:eastAsia="zh-CN"/>
        </w:rPr>
        <w:t>创建市级职工模范职工之家</w:t>
      </w:r>
      <w:r>
        <w:rPr>
          <w:rFonts w:hint="eastAsia" w:ascii="仿宋_GB2312" w:eastAsia="仿宋_GB2312"/>
          <w:sz w:val="32"/>
          <w:szCs w:val="32"/>
          <w:highlight w:val="none"/>
        </w:rPr>
        <w:t>”指标：预期指标值为“</w:t>
      </w:r>
      <w:r>
        <w:rPr>
          <w:rFonts w:hint="eastAsia" w:ascii="仿宋_GB2312" w:eastAsia="仿宋_GB2312"/>
          <w:sz w:val="32"/>
          <w:szCs w:val="32"/>
          <w:highlight w:val="none"/>
          <w:lang w:val="en-US" w:eastAsia="zh-CN"/>
        </w:rPr>
        <w:t>≥10家</w:t>
      </w:r>
      <w:r>
        <w:rPr>
          <w:rFonts w:hint="eastAsia" w:ascii="仿宋_GB2312" w:eastAsia="仿宋_GB2312"/>
          <w:sz w:val="32"/>
          <w:szCs w:val="32"/>
          <w:highlight w:val="none"/>
        </w:rPr>
        <w:t>”，实际完成指标值为“</w:t>
      </w:r>
      <w:r>
        <w:rPr>
          <w:rFonts w:hint="eastAsia" w:ascii="仿宋_GB2312" w:eastAsia="仿宋_GB2312"/>
          <w:sz w:val="32"/>
          <w:szCs w:val="32"/>
          <w:highlight w:val="none"/>
          <w:lang w:val="en-US" w:eastAsia="zh-CN"/>
        </w:rPr>
        <w:t>=10家</w:t>
      </w:r>
      <w:r>
        <w:rPr>
          <w:rFonts w:hint="eastAsia" w:ascii="仿宋_GB2312" w:eastAsia="仿宋_GB2312"/>
          <w:sz w:val="32"/>
          <w:szCs w:val="32"/>
          <w:highlight w:val="none"/>
        </w:rPr>
        <w:t>”</w:t>
      </w:r>
      <w:bookmarkStart w:id="0" w:name="_GoBack"/>
      <w:bookmarkEnd w:id="0"/>
      <w:r>
        <w:rPr>
          <w:rFonts w:hint="eastAsia" w:ascii="仿宋_GB2312" w:eastAsia="仿宋_GB2312"/>
          <w:sz w:val="32"/>
          <w:szCs w:val="32"/>
          <w:highlight w:val="none"/>
        </w:rPr>
        <w:t>，指标完成率为</w:t>
      </w:r>
      <w:r>
        <w:rPr>
          <w:rFonts w:hint="eastAsia" w:ascii="仿宋_GB2312" w:eastAsia="仿宋_GB2312"/>
          <w:bCs/>
          <w:spacing w:val="-4"/>
          <w:sz w:val="32"/>
          <w:szCs w:val="32"/>
          <w:highlight w:val="none"/>
        </w:rPr>
        <w:t>100.0</w:t>
      </w:r>
      <w:r>
        <w:rPr>
          <w:rFonts w:hint="eastAsia" w:ascii="仿宋_GB2312" w:eastAsia="仿宋_GB2312"/>
          <w:sz w:val="32"/>
          <w:szCs w:val="32"/>
          <w:highlight w:val="none"/>
        </w:rPr>
        <w:t>%;</w:t>
      </w:r>
    </w:p>
    <w:p>
      <w:pPr>
        <w:ind w:firstLine="640"/>
        <w:rPr>
          <w:rFonts w:ascii="仿宋_GB2312" w:eastAsia="仿宋_GB2312"/>
          <w:sz w:val="32"/>
          <w:szCs w:val="32"/>
          <w:highlight w:val="none"/>
        </w:rPr>
      </w:pPr>
      <w:r>
        <w:rPr>
          <w:rFonts w:hint="eastAsia" w:ascii="仿宋_GB2312" w:eastAsia="仿宋_GB2312"/>
          <w:sz w:val="32"/>
          <w:szCs w:val="32"/>
          <w:highlight w:val="none"/>
        </w:rPr>
        <w:t>“</w:t>
      </w:r>
      <w:r>
        <w:rPr>
          <w:rFonts w:hint="eastAsia" w:ascii="仿宋_GB2312" w:hAnsi="宋体" w:eastAsia="仿宋_GB2312" w:cs="宋体"/>
          <w:kern w:val="0"/>
          <w:sz w:val="32"/>
          <w:szCs w:val="32"/>
          <w:highlight w:val="none"/>
          <w:lang w:val="en-US" w:eastAsia="zh-CN"/>
        </w:rPr>
        <w:t>工会户外劳动者服务站建设</w:t>
      </w:r>
      <w:r>
        <w:rPr>
          <w:rFonts w:hint="eastAsia" w:ascii="仿宋_GB2312" w:eastAsia="仿宋_GB2312"/>
          <w:sz w:val="32"/>
          <w:szCs w:val="32"/>
          <w:highlight w:val="none"/>
        </w:rPr>
        <w:t>”指标：预期指标值为“</w:t>
      </w:r>
      <w:r>
        <w:rPr>
          <w:rFonts w:hint="eastAsia" w:ascii="仿宋_GB2312" w:eastAsia="仿宋_GB2312"/>
          <w:sz w:val="32"/>
          <w:szCs w:val="32"/>
          <w:highlight w:val="none"/>
          <w:lang w:val="en-US" w:eastAsia="zh-CN"/>
        </w:rPr>
        <w:t>≥10家</w:t>
      </w:r>
      <w:r>
        <w:rPr>
          <w:rFonts w:hint="eastAsia" w:ascii="仿宋_GB2312" w:eastAsia="仿宋_GB2312"/>
          <w:sz w:val="32"/>
          <w:szCs w:val="32"/>
          <w:highlight w:val="none"/>
        </w:rPr>
        <w:t>”，实际完成指标值为“</w:t>
      </w:r>
      <w:r>
        <w:rPr>
          <w:rFonts w:hint="eastAsia" w:ascii="仿宋_GB2312" w:eastAsia="仿宋_GB2312"/>
          <w:sz w:val="32"/>
          <w:szCs w:val="32"/>
          <w:highlight w:val="none"/>
          <w:lang w:val="en-US" w:eastAsia="zh-CN"/>
        </w:rPr>
        <w:t>=10家</w:t>
      </w:r>
      <w:r>
        <w:rPr>
          <w:rFonts w:hint="eastAsia" w:ascii="仿宋_GB2312" w:eastAsia="仿宋_GB2312"/>
          <w:sz w:val="32"/>
          <w:szCs w:val="32"/>
          <w:highlight w:val="none"/>
        </w:rPr>
        <w:t>”，指标完成率为</w:t>
      </w:r>
      <w:r>
        <w:rPr>
          <w:rFonts w:hint="eastAsia" w:ascii="仿宋_GB2312" w:eastAsia="仿宋_GB2312"/>
          <w:bCs/>
          <w:spacing w:val="-4"/>
          <w:sz w:val="32"/>
          <w:szCs w:val="32"/>
          <w:highlight w:val="none"/>
        </w:rPr>
        <w:t>100.0</w:t>
      </w:r>
      <w:r>
        <w:rPr>
          <w:rFonts w:hint="eastAsia" w:ascii="仿宋_GB2312" w:eastAsia="仿宋_GB2312"/>
          <w:sz w:val="32"/>
          <w:szCs w:val="32"/>
          <w:highlight w:val="none"/>
        </w:rPr>
        <w:t>%;</w:t>
      </w:r>
    </w:p>
    <w:p>
      <w:pPr>
        <w:ind w:firstLine="640"/>
        <w:rPr>
          <w:rFonts w:ascii="仿宋_GB2312" w:eastAsia="仿宋_GB2312"/>
          <w:sz w:val="32"/>
          <w:szCs w:val="32"/>
          <w:highlight w:val="none"/>
        </w:rPr>
      </w:pPr>
      <w:r>
        <w:rPr>
          <w:rFonts w:hint="eastAsia" w:ascii="仿宋_GB2312" w:eastAsia="仿宋_GB2312"/>
          <w:sz w:val="32"/>
          <w:szCs w:val="32"/>
          <w:highlight w:val="none"/>
        </w:rPr>
        <w:t>“</w:t>
      </w:r>
      <w:r>
        <w:rPr>
          <w:rFonts w:hint="eastAsia" w:ascii="仿宋_GB2312" w:hAnsi="宋体" w:eastAsia="仿宋_GB2312" w:cs="宋体"/>
          <w:kern w:val="0"/>
          <w:sz w:val="32"/>
          <w:szCs w:val="32"/>
          <w:highlight w:val="none"/>
          <w:lang w:val="en-US" w:eastAsia="zh-CN"/>
        </w:rPr>
        <w:t>女职工休息哺乳室建设</w:t>
      </w:r>
      <w:r>
        <w:rPr>
          <w:rFonts w:hint="eastAsia" w:ascii="仿宋_GB2312" w:eastAsia="仿宋_GB2312"/>
          <w:sz w:val="32"/>
          <w:szCs w:val="32"/>
          <w:highlight w:val="none"/>
        </w:rPr>
        <w:t>”指标：预期指标值为“</w:t>
      </w:r>
      <w:r>
        <w:rPr>
          <w:rFonts w:hint="eastAsia" w:ascii="仿宋_GB2312" w:eastAsia="仿宋_GB2312"/>
          <w:sz w:val="32"/>
          <w:szCs w:val="32"/>
          <w:highlight w:val="none"/>
          <w:lang w:val="en-US" w:eastAsia="zh-CN"/>
        </w:rPr>
        <w:t>≥5家</w:t>
      </w:r>
      <w:r>
        <w:rPr>
          <w:rFonts w:hint="eastAsia" w:ascii="仿宋_GB2312" w:eastAsia="仿宋_GB2312"/>
          <w:sz w:val="32"/>
          <w:szCs w:val="32"/>
          <w:highlight w:val="none"/>
        </w:rPr>
        <w:t>”，实际完成指标值为“</w:t>
      </w:r>
      <w:r>
        <w:rPr>
          <w:rFonts w:hint="eastAsia" w:ascii="仿宋_GB2312" w:eastAsia="仿宋_GB2312"/>
          <w:sz w:val="32"/>
          <w:szCs w:val="32"/>
          <w:highlight w:val="none"/>
          <w:lang w:val="en-US" w:eastAsia="zh-CN"/>
        </w:rPr>
        <w:t>=5家</w:t>
      </w:r>
      <w:r>
        <w:rPr>
          <w:rFonts w:hint="eastAsia" w:ascii="仿宋_GB2312" w:eastAsia="仿宋_GB2312"/>
          <w:sz w:val="32"/>
          <w:szCs w:val="32"/>
          <w:highlight w:val="none"/>
        </w:rPr>
        <w:t>”，指标完成率为</w:t>
      </w:r>
      <w:r>
        <w:rPr>
          <w:rFonts w:hint="eastAsia" w:ascii="仿宋_GB2312" w:eastAsia="仿宋_GB2312"/>
          <w:bCs/>
          <w:spacing w:val="-4"/>
          <w:sz w:val="32"/>
          <w:szCs w:val="32"/>
          <w:highlight w:val="none"/>
        </w:rPr>
        <w:t>100.0</w:t>
      </w:r>
      <w:r>
        <w:rPr>
          <w:rFonts w:hint="eastAsia" w:ascii="仿宋_GB2312" w:eastAsia="仿宋_GB2312"/>
          <w:sz w:val="32"/>
          <w:szCs w:val="32"/>
          <w:highlight w:val="none"/>
        </w:rPr>
        <w:t>%;</w:t>
      </w:r>
    </w:p>
    <w:p>
      <w:pPr>
        <w:ind w:firstLine="640"/>
        <w:rPr>
          <w:rFonts w:hint="eastAsia"/>
        </w:rPr>
      </w:pPr>
      <w:r>
        <w:rPr>
          <w:rFonts w:hint="eastAsia" w:ascii="仿宋_GB2312" w:eastAsia="仿宋_GB2312"/>
          <w:sz w:val="32"/>
          <w:szCs w:val="32"/>
          <w:highlight w:val="none"/>
        </w:rPr>
        <w:t>“</w:t>
      </w:r>
      <w:r>
        <w:rPr>
          <w:rFonts w:hint="eastAsia" w:ascii="仿宋_GB2312" w:hAnsi="宋体" w:eastAsia="仿宋_GB2312" w:cs="宋体"/>
          <w:kern w:val="0"/>
          <w:sz w:val="32"/>
          <w:szCs w:val="32"/>
          <w:highlight w:val="none"/>
          <w:lang w:val="en-US" w:eastAsia="zh-CN"/>
        </w:rPr>
        <w:t>组织职工开展文化体育活动</w:t>
      </w:r>
      <w:r>
        <w:rPr>
          <w:rFonts w:hint="eastAsia" w:ascii="仿宋_GB2312" w:eastAsia="仿宋_GB2312"/>
          <w:sz w:val="32"/>
          <w:szCs w:val="32"/>
          <w:highlight w:val="none"/>
        </w:rPr>
        <w:t>”指标：预期指标值为“</w:t>
      </w:r>
      <w:r>
        <w:rPr>
          <w:rFonts w:hint="eastAsia" w:ascii="仿宋_GB2312" w:eastAsia="仿宋_GB2312"/>
          <w:sz w:val="32"/>
          <w:szCs w:val="32"/>
          <w:highlight w:val="none"/>
          <w:lang w:val="en-US" w:eastAsia="zh-CN"/>
        </w:rPr>
        <w:t>≥3次</w:t>
      </w:r>
      <w:r>
        <w:rPr>
          <w:rFonts w:hint="eastAsia" w:ascii="仿宋_GB2312" w:eastAsia="仿宋_GB2312"/>
          <w:sz w:val="32"/>
          <w:szCs w:val="32"/>
          <w:highlight w:val="none"/>
        </w:rPr>
        <w:t>”，实际完成指标值为“</w:t>
      </w:r>
      <w:r>
        <w:rPr>
          <w:rFonts w:hint="eastAsia" w:ascii="仿宋_GB2312" w:eastAsia="仿宋_GB2312"/>
          <w:sz w:val="32"/>
          <w:szCs w:val="32"/>
          <w:highlight w:val="none"/>
          <w:lang w:val="en-US" w:eastAsia="zh-CN"/>
        </w:rPr>
        <w:t>=3次</w:t>
      </w:r>
      <w:r>
        <w:rPr>
          <w:rFonts w:hint="eastAsia" w:ascii="仿宋_GB2312" w:eastAsia="仿宋_GB2312"/>
          <w:sz w:val="32"/>
          <w:szCs w:val="32"/>
          <w:highlight w:val="none"/>
        </w:rPr>
        <w:t>”，指标完成率为</w:t>
      </w:r>
      <w:r>
        <w:rPr>
          <w:rFonts w:hint="eastAsia" w:ascii="仿宋_GB2312" w:eastAsia="仿宋_GB2312"/>
          <w:bCs/>
          <w:spacing w:val="-4"/>
          <w:sz w:val="32"/>
          <w:szCs w:val="32"/>
          <w:highlight w:val="none"/>
        </w:rPr>
        <w:t>100.0</w:t>
      </w:r>
      <w:r>
        <w:rPr>
          <w:rFonts w:hint="eastAsia" w:ascii="仿宋_GB2312" w:eastAsia="仿宋_GB2312"/>
          <w:sz w:val="32"/>
          <w:szCs w:val="32"/>
          <w:highlight w:val="none"/>
        </w:rPr>
        <w:t>%;</w:t>
      </w:r>
    </w:p>
    <w:p>
      <w:pPr>
        <w:numPr>
          <w:ilvl w:val="0"/>
          <w:numId w:val="7"/>
        </w:numPr>
        <w:ind w:firstLine="640"/>
        <w:rPr>
          <w:rFonts w:ascii="仿宋_GB2312" w:eastAsia="仿宋_GB2312"/>
          <w:sz w:val="32"/>
          <w:szCs w:val="32"/>
          <w:highlight w:val="none"/>
        </w:rPr>
      </w:pPr>
      <w:r>
        <w:rPr>
          <w:rFonts w:hint="eastAsia" w:ascii="仿宋_GB2312" w:eastAsia="仿宋_GB2312"/>
          <w:sz w:val="32"/>
          <w:szCs w:val="32"/>
          <w:highlight w:val="none"/>
        </w:rPr>
        <w:t>质量指标</w:t>
      </w:r>
    </w:p>
    <w:p>
      <w:pPr>
        <w:ind w:firstLine="640"/>
        <w:rPr>
          <w:rFonts w:ascii="仿宋_GB2312" w:eastAsia="仿宋_GB2312"/>
          <w:sz w:val="32"/>
          <w:szCs w:val="32"/>
          <w:highlight w:val="none"/>
        </w:rPr>
      </w:pPr>
      <w:r>
        <w:rPr>
          <w:rFonts w:hint="eastAsia" w:ascii="仿宋_GB2312" w:eastAsia="仿宋_GB2312"/>
          <w:sz w:val="32"/>
          <w:szCs w:val="32"/>
          <w:highlight w:val="none"/>
        </w:rPr>
        <w:t>“</w:t>
      </w:r>
      <w:r>
        <w:rPr>
          <w:rFonts w:hint="eastAsia" w:ascii="仿宋_GB2312" w:hAnsi="宋体" w:eastAsia="仿宋_GB2312" w:cs="宋体"/>
          <w:kern w:val="0"/>
          <w:sz w:val="32"/>
          <w:szCs w:val="32"/>
          <w:highlight w:val="none"/>
          <w:lang w:val="en-US" w:eastAsia="zh-CN"/>
        </w:rPr>
        <w:t>整体工作完成率</w:t>
      </w:r>
      <w:r>
        <w:rPr>
          <w:rFonts w:hint="eastAsia" w:ascii="仿宋_GB2312" w:eastAsia="仿宋_GB2312"/>
          <w:sz w:val="32"/>
          <w:szCs w:val="32"/>
          <w:highlight w:val="none"/>
        </w:rPr>
        <w:t>”指标：预期指标值为“</w:t>
      </w:r>
      <w:r>
        <w:rPr>
          <w:rFonts w:hint="eastAsia" w:ascii="仿宋_GB2312" w:hAnsi="宋体" w:eastAsia="仿宋_GB2312" w:cs="宋体"/>
          <w:kern w:val="0"/>
          <w:sz w:val="32"/>
          <w:szCs w:val="32"/>
          <w:highlight w:val="none"/>
        </w:rPr>
        <w:t>=100.0%</w:t>
      </w:r>
      <w:r>
        <w:rPr>
          <w:rFonts w:hint="eastAsia" w:ascii="仿宋_GB2312" w:eastAsia="仿宋_GB2312"/>
          <w:sz w:val="32"/>
          <w:szCs w:val="32"/>
          <w:highlight w:val="none"/>
        </w:rPr>
        <w:t>”，实际完成指标值为“</w:t>
      </w:r>
      <w:r>
        <w:rPr>
          <w:rFonts w:hint="eastAsia" w:ascii="仿宋_GB2312" w:hAnsi="宋体" w:eastAsia="仿宋_GB2312" w:cs="宋体"/>
          <w:kern w:val="0"/>
          <w:sz w:val="32"/>
          <w:szCs w:val="32"/>
          <w:highlight w:val="none"/>
        </w:rPr>
        <w:t>=100.0%</w:t>
      </w:r>
      <w:r>
        <w:rPr>
          <w:rFonts w:hint="eastAsia" w:ascii="仿宋_GB2312" w:eastAsia="仿宋_GB2312"/>
          <w:sz w:val="32"/>
          <w:szCs w:val="32"/>
          <w:highlight w:val="none"/>
        </w:rPr>
        <w:t>”，指标完成率为</w:t>
      </w:r>
      <w:r>
        <w:rPr>
          <w:rFonts w:hint="eastAsia" w:ascii="仿宋_GB2312" w:eastAsia="仿宋_GB2312"/>
          <w:bCs/>
          <w:spacing w:val="-4"/>
          <w:sz w:val="32"/>
          <w:szCs w:val="32"/>
          <w:highlight w:val="none"/>
        </w:rPr>
        <w:t>100.0</w:t>
      </w:r>
      <w:r>
        <w:rPr>
          <w:rFonts w:hint="eastAsia" w:ascii="仿宋_GB2312" w:eastAsia="仿宋_GB2312"/>
          <w:sz w:val="32"/>
          <w:szCs w:val="32"/>
          <w:highlight w:val="none"/>
        </w:rPr>
        <w:t>%;</w:t>
      </w:r>
    </w:p>
    <w:p>
      <w:pPr>
        <w:ind w:firstLine="640"/>
        <w:rPr>
          <w:rFonts w:ascii="仿宋_GB2312" w:eastAsia="仿宋_GB2312"/>
          <w:sz w:val="32"/>
          <w:szCs w:val="32"/>
          <w:highlight w:val="none"/>
        </w:rPr>
      </w:pPr>
      <w:r>
        <w:rPr>
          <w:rFonts w:hint="eastAsia" w:ascii="仿宋_GB2312" w:eastAsia="仿宋_GB2312"/>
          <w:sz w:val="32"/>
          <w:szCs w:val="32"/>
          <w:highlight w:val="none"/>
        </w:rPr>
        <w:t>“</w:t>
      </w:r>
      <w:r>
        <w:rPr>
          <w:rFonts w:hint="eastAsia" w:ascii="仿宋_GB2312" w:hAnsi="宋体" w:eastAsia="仿宋_GB2312" w:cs="宋体"/>
          <w:kern w:val="0"/>
          <w:sz w:val="32"/>
          <w:szCs w:val="32"/>
          <w:highlight w:val="none"/>
          <w:lang w:val="en-US" w:eastAsia="zh-CN"/>
        </w:rPr>
        <w:t>工资发放准确率</w:t>
      </w:r>
      <w:r>
        <w:rPr>
          <w:rFonts w:hint="eastAsia" w:ascii="仿宋_GB2312" w:eastAsia="仿宋_GB2312"/>
          <w:sz w:val="32"/>
          <w:szCs w:val="32"/>
          <w:highlight w:val="none"/>
        </w:rPr>
        <w:t>”指标：预期指标值为“</w:t>
      </w:r>
      <w:r>
        <w:rPr>
          <w:rFonts w:hint="eastAsia" w:ascii="仿宋_GB2312" w:hAnsi="宋体" w:eastAsia="仿宋_GB2312" w:cs="宋体"/>
          <w:kern w:val="0"/>
          <w:sz w:val="32"/>
          <w:szCs w:val="32"/>
          <w:highlight w:val="none"/>
        </w:rPr>
        <w:t>=100.0%</w:t>
      </w:r>
      <w:r>
        <w:rPr>
          <w:rFonts w:hint="eastAsia" w:ascii="仿宋_GB2312" w:eastAsia="仿宋_GB2312"/>
          <w:sz w:val="32"/>
          <w:szCs w:val="32"/>
          <w:highlight w:val="none"/>
        </w:rPr>
        <w:t>”，实际完成指标值为“</w:t>
      </w:r>
      <w:r>
        <w:rPr>
          <w:rFonts w:hint="eastAsia" w:ascii="仿宋_GB2312" w:hAnsi="宋体" w:eastAsia="仿宋_GB2312" w:cs="宋体"/>
          <w:kern w:val="0"/>
          <w:sz w:val="32"/>
          <w:szCs w:val="32"/>
          <w:highlight w:val="none"/>
        </w:rPr>
        <w:t>=100.0%</w:t>
      </w:r>
      <w:r>
        <w:rPr>
          <w:rFonts w:hint="eastAsia" w:ascii="仿宋_GB2312" w:eastAsia="仿宋_GB2312"/>
          <w:sz w:val="32"/>
          <w:szCs w:val="32"/>
          <w:highlight w:val="none"/>
        </w:rPr>
        <w:t>”，指标完成率为</w:t>
      </w:r>
      <w:r>
        <w:rPr>
          <w:rFonts w:hint="eastAsia" w:ascii="仿宋_GB2312" w:eastAsia="仿宋_GB2312"/>
          <w:bCs/>
          <w:spacing w:val="-4"/>
          <w:sz w:val="32"/>
          <w:szCs w:val="32"/>
          <w:highlight w:val="none"/>
        </w:rPr>
        <w:t>100.0</w:t>
      </w:r>
      <w:r>
        <w:rPr>
          <w:rFonts w:hint="eastAsia" w:ascii="仿宋_GB2312" w:eastAsia="仿宋_GB2312"/>
          <w:sz w:val="32"/>
          <w:szCs w:val="32"/>
          <w:highlight w:val="none"/>
        </w:rPr>
        <w:t>%;</w:t>
      </w:r>
    </w:p>
    <w:p>
      <w:pPr>
        <w:numPr>
          <w:ilvl w:val="0"/>
          <w:numId w:val="7"/>
        </w:numPr>
        <w:ind w:firstLine="640"/>
        <w:rPr>
          <w:rFonts w:ascii="仿宋_GB2312" w:eastAsia="仿宋_GB2312"/>
          <w:sz w:val="32"/>
          <w:szCs w:val="32"/>
          <w:highlight w:val="none"/>
        </w:rPr>
      </w:pPr>
      <w:r>
        <w:rPr>
          <w:rFonts w:hint="eastAsia" w:ascii="仿宋_GB2312" w:eastAsia="仿宋_GB2312"/>
          <w:sz w:val="32"/>
          <w:szCs w:val="32"/>
          <w:highlight w:val="none"/>
        </w:rPr>
        <w:t>时效指标</w:t>
      </w:r>
    </w:p>
    <w:p>
      <w:pPr>
        <w:ind w:firstLine="640"/>
        <w:rPr>
          <w:rFonts w:ascii="仿宋_GB2312" w:eastAsia="仿宋_GB2312"/>
          <w:sz w:val="32"/>
          <w:szCs w:val="32"/>
          <w:highlight w:val="none"/>
        </w:rPr>
      </w:pPr>
      <w:r>
        <w:rPr>
          <w:rFonts w:hint="eastAsia" w:ascii="仿宋_GB2312" w:eastAsia="仿宋_GB2312"/>
          <w:sz w:val="32"/>
          <w:szCs w:val="32"/>
          <w:highlight w:val="none"/>
        </w:rPr>
        <w:t>“</w:t>
      </w:r>
      <w:r>
        <w:rPr>
          <w:rFonts w:hint="eastAsia" w:ascii="仿宋_GB2312" w:hAnsi="宋体" w:eastAsia="仿宋_GB2312" w:cs="宋体"/>
          <w:kern w:val="0"/>
          <w:sz w:val="32"/>
          <w:szCs w:val="32"/>
          <w:highlight w:val="none"/>
          <w:lang w:val="en-US" w:eastAsia="zh-CN"/>
        </w:rPr>
        <w:t>完成时限</w:t>
      </w:r>
      <w:r>
        <w:rPr>
          <w:rFonts w:hint="eastAsia" w:ascii="仿宋_GB2312" w:eastAsia="仿宋_GB2312"/>
          <w:sz w:val="32"/>
          <w:szCs w:val="32"/>
          <w:highlight w:val="none"/>
        </w:rPr>
        <w:t>”指标：预期指标值为“</w:t>
      </w:r>
      <w:r>
        <w:rPr>
          <w:rFonts w:hint="eastAsia" w:ascii="仿宋_GB2312" w:hAnsi="宋体" w:eastAsia="仿宋_GB2312" w:cs="宋体"/>
          <w:kern w:val="0"/>
          <w:sz w:val="32"/>
          <w:szCs w:val="32"/>
          <w:highlight w:val="none"/>
        </w:rPr>
        <w:t>2022年12月31日</w:t>
      </w:r>
      <w:r>
        <w:rPr>
          <w:rFonts w:hint="eastAsia" w:ascii="仿宋_GB2312" w:eastAsia="仿宋_GB2312"/>
          <w:sz w:val="32"/>
          <w:szCs w:val="32"/>
          <w:highlight w:val="none"/>
        </w:rPr>
        <w:t>”，实际完成指标值为“</w:t>
      </w:r>
      <w:r>
        <w:rPr>
          <w:rFonts w:hint="eastAsia" w:ascii="仿宋_GB2312" w:hAnsi="宋体" w:eastAsia="仿宋_GB2312" w:cs="宋体"/>
          <w:kern w:val="0"/>
          <w:sz w:val="32"/>
          <w:szCs w:val="32"/>
          <w:highlight w:val="none"/>
        </w:rPr>
        <w:t>2022年12月31日</w:t>
      </w:r>
      <w:r>
        <w:rPr>
          <w:rFonts w:hint="eastAsia" w:ascii="仿宋_GB2312" w:eastAsia="仿宋_GB2312"/>
          <w:sz w:val="32"/>
          <w:szCs w:val="32"/>
          <w:highlight w:val="none"/>
        </w:rPr>
        <w:t>”，指标完成率为</w:t>
      </w:r>
      <w:r>
        <w:rPr>
          <w:rFonts w:hint="eastAsia" w:ascii="仿宋_GB2312" w:eastAsia="仿宋_GB2312"/>
          <w:bCs/>
          <w:spacing w:val="-4"/>
          <w:sz w:val="32"/>
          <w:szCs w:val="32"/>
          <w:highlight w:val="none"/>
        </w:rPr>
        <w:t>100.0</w:t>
      </w:r>
      <w:r>
        <w:rPr>
          <w:rFonts w:hint="eastAsia" w:ascii="仿宋_GB2312" w:eastAsia="仿宋_GB2312"/>
          <w:sz w:val="32"/>
          <w:szCs w:val="32"/>
          <w:highlight w:val="none"/>
        </w:rPr>
        <w:t>%;</w:t>
      </w:r>
    </w:p>
    <w:p>
      <w:pPr>
        <w:ind w:firstLine="640"/>
        <w:rPr>
          <w:highlight w:val="none"/>
        </w:rPr>
      </w:pPr>
      <w:r>
        <w:rPr>
          <w:rFonts w:hint="eastAsia" w:ascii="仿宋_GB2312" w:eastAsia="仿宋_GB2312"/>
          <w:sz w:val="32"/>
          <w:szCs w:val="32"/>
          <w:highlight w:val="none"/>
        </w:rPr>
        <w:t>“</w:t>
      </w:r>
      <w:r>
        <w:rPr>
          <w:rFonts w:hint="eastAsia" w:ascii="仿宋_GB2312" w:hAnsi="宋体" w:eastAsia="仿宋_GB2312" w:cs="宋体"/>
          <w:kern w:val="0"/>
          <w:sz w:val="32"/>
          <w:szCs w:val="32"/>
          <w:highlight w:val="none"/>
        </w:rPr>
        <w:t>公用经费</w:t>
      </w:r>
      <w:r>
        <w:rPr>
          <w:rFonts w:hint="eastAsia" w:ascii="仿宋_GB2312" w:hAnsi="宋体" w:eastAsia="仿宋_GB2312" w:cs="宋体"/>
          <w:kern w:val="0"/>
          <w:sz w:val="32"/>
          <w:szCs w:val="32"/>
          <w:highlight w:val="none"/>
          <w:lang w:val="en-US" w:eastAsia="zh-CN"/>
        </w:rPr>
        <w:t>支付及时率</w:t>
      </w:r>
      <w:r>
        <w:rPr>
          <w:rFonts w:hint="eastAsia" w:ascii="仿宋_GB2312" w:eastAsia="仿宋_GB2312"/>
          <w:sz w:val="32"/>
          <w:szCs w:val="32"/>
          <w:highlight w:val="none"/>
        </w:rPr>
        <w:t>”指标：预期指标值为“</w:t>
      </w:r>
      <w:r>
        <w:rPr>
          <w:rFonts w:hint="eastAsia" w:ascii="仿宋_GB2312" w:hAnsi="宋体" w:eastAsia="仿宋_GB2312" w:cs="宋体"/>
          <w:kern w:val="0"/>
          <w:sz w:val="32"/>
          <w:szCs w:val="32"/>
          <w:highlight w:val="none"/>
          <w:lang w:val="en-US" w:eastAsia="zh-CN"/>
        </w:rPr>
        <w:t>=100%</w:t>
      </w:r>
      <w:r>
        <w:rPr>
          <w:rFonts w:hint="eastAsia" w:ascii="仿宋_GB2312" w:eastAsia="仿宋_GB2312"/>
          <w:sz w:val="32"/>
          <w:szCs w:val="32"/>
          <w:highlight w:val="none"/>
        </w:rPr>
        <w:t>”，实际完成指标值为“</w:t>
      </w:r>
      <w:r>
        <w:rPr>
          <w:rFonts w:hint="eastAsia" w:ascii="仿宋_GB2312" w:hAnsi="宋体" w:eastAsia="仿宋_GB2312" w:cs="宋体"/>
          <w:kern w:val="0"/>
          <w:sz w:val="32"/>
          <w:szCs w:val="32"/>
          <w:highlight w:val="none"/>
          <w:lang w:val="en-US" w:eastAsia="zh-CN"/>
        </w:rPr>
        <w:t>=100%</w:t>
      </w:r>
      <w:r>
        <w:rPr>
          <w:rFonts w:hint="eastAsia" w:ascii="仿宋_GB2312" w:eastAsia="仿宋_GB2312"/>
          <w:sz w:val="32"/>
          <w:szCs w:val="32"/>
          <w:highlight w:val="none"/>
        </w:rPr>
        <w:t>”，指标完成率为</w:t>
      </w:r>
      <w:r>
        <w:rPr>
          <w:rFonts w:hint="eastAsia" w:ascii="仿宋_GB2312" w:eastAsia="仿宋_GB2312"/>
          <w:bCs/>
          <w:spacing w:val="-4"/>
          <w:sz w:val="32"/>
          <w:szCs w:val="32"/>
          <w:highlight w:val="none"/>
        </w:rPr>
        <w:t>100.0</w:t>
      </w:r>
      <w:r>
        <w:rPr>
          <w:rFonts w:hint="eastAsia" w:ascii="仿宋_GB2312" w:eastAsia="仿宋_GB2312"/>
          <w:sz w:val="32"/>
          <w:szCs w:val="32"/>
          <w:highlight w:val="none"/>
        </w:rPr>
        <w:t>%;</w:t>
      </w:r>
    </w:p>
    <w:p>
      <w:pPr>
        <w:numPr>
          <w:ilvl w:val="0"/>
          <w:numId w:val="7"/>
        </w:numPr>
        <w:ind w:firstLine="640"/>
        <w:rPr>
          <w:rFonts w:ascii="仿宋_GB2312" w:eastAsia="仿宋_GB2312"/>
          <w:sz w:val="32"/>
          <w:szCs w:val="32"/>
          <w:highlight w:val="none"/>
        </w:rPr>
      </w:pPr>
      <w:r>
        <w:rPr>
          <w:rFonts w:hint="eastAsia" w:ascii="仿宋_GB2312" w:eastAsia="仿宋_GB2312"/>
          <w:sz w:val="32"/>
          <w:szCs w:val="32"/>
          <w:highlight w:val="none"/>
        </w:rPr>
        <w:t>成本指标</w:t>
      </w:r>
    </w:p>
    <w:p>
      <w:pPr>
        <w:ind w:firstLine="640"/>
        <w:rPr>
          <w:rFonts w:ascii="仿宋_GB2312" w:eastAsia="仿宋_GB2312"/>
          <w:sz w:val="32"/>
          <w:szCs w:val="32"/>
          <w:highlight w:val="none"/>
        </w:rPr>
      </w:pPr>
      <w:r>
        <w:rPr>
          <w:rFonts w:hint="eastAsia" w:ascii="仿宋_GB2312" w:eastAsia="仿宋_GB2312"/>
          <w:sz w:val="32"/>
          <w:szCs w:val="32"/>
          <w:highlight w:val="none"/>
        </w:rPr>
        <w:t>“</w:t>
      </w:r>
      <w:r>
        <w:rPr>
          <w:rFonts w:hint="eastAsia" w:ascii="仿宋_GB2312" w:hAnsi="宋体" w:eastAsia="仿宋_GB2312" w:cs="宋体"/>
          <w:kern w:val="0"/>
          <w:sz w:val="32"/>
          <w:szCs w:val="32"/>
          <w:highlight w:val="none"/>
        </w:rPr>
        <w:t>人员经费保障数</w:t>
      </w:r>
      <w:r>
        <w:rPr>
          <w:rFonts w:hint="eastAsia" w:ascii="仿宋_GB2312" w:eastAsia="仿宋_GB2312"/>
          <w:sz w:val="32"/>
          <w:szCs w:val="32"/>
          <w:highlight w:val="none"/>
        </w:rPr>
        <w:t>”指标：预期指标值为“</w:t>
      </w:r>
      <w:r>
        <w:rPr>
          <w:rFonts w:hint="eastAsia" w:ascii="仿宋_GB2312" w:eastAsia="仿宋_GB2312"/>
          <w:sz w:val="32"/>
          <w:szCs w:val="32"/>
          <w:highlight w:val="none"/>
          <w:lang w:val="en-US" w:eastAsia="zh-CN"/>
        </w:rPr>
        <w:t>≤239.63</w:t>
      </w:r>
      <w:r>
        <w:rPr>
          <w:rFonts w:hint="eastAsia" w:ascii="仿宋_GB2312" w:hAnsi="宋体" w:eastAsia="仿宋_GB2312" w:cs="宋体"/>
          <w:kern w:val="0"/>
          <w:sz w:val="32"/>
          <w:szCs w:val="32"/>
          <w:highlight w:val="none"/>
        </w:rPr>
        <w:t>万元</w:t>
      </w:r>
      <w:r>
        <w:rPr>
          <w:rFonts w:hint="eastAsia" w:ascii="仿宋_GB2312" w:eastAsia="仿宋_GB2312"/>
          <w:sz w:val="32"/>
          <w:szCs w:val="32"/>
          <w:highlight w:val="none"/>
        </w:rPr>
        <w:t>”，实际完成指标值为“</w:t>
      </w:r>
      <w:r>
        <w:rPr>
          <w:rFonts w:hint="eastAsia" w:ascii="仿宋_GB2312" w:eastAsia="仿宋_GB2312"/>
          <w:sz w:val="32"/>
          <w:szCs w:val="32"/>
          <w:highlight w:val="none"/>
          <w:lang w:val="en-US" w:eastAsia="zh-CN"/>
        </w:rPr>
        <w:t>=277.27</w:t>
      </w:r>
      <w:r>
        <w:rPr>
          <w:rFonts w:hint="eastAsia" w:ascii="仿宋_GB2312" w:eastAsia="仿宋_GB2312"/>
          <w:sz w:val="32"/>
          <w:szCs w:val="32"/>
          <w:highlight w:val="none"/>
        </w:rPr>
        <w:t>”，指标完成率为</w:t>
      </w:r>
      <w:r>
        <w:rPr>
          <w:rFonts w:hint="eastAsia" w:ascii="仿宋_GB2312" w:eastAsia="仿宋_GB2312"/>
          <w:bCs/>
          <w:spacing w:val="-4"/>
          <w:sz w:val="32"/>
          <w:szCs w:val="32"/>
          <w:highlight w:val="none"/>
          <w:lang w:val="en-US" w:eastAsia="zh-CN"/>
        </w:rPr>
        <w:t>98.68</w:t>
      </w:r>
      <w:r>
        <w:rPr>
          <w:rFonts w:hint="eastAsia" w:ascii="仿宋_GB2312" w:eastAsia="仿宋_GB2312"/>
          <w:sz w:val="32"/>
          <w:szCs w:val="32"/>
          <w:highlight w:val="none"/>
        </w:rPr>
        <w:t>%。</w:t>
      </w:r>
    </w:p>
    <w:p>
      <w:pPr>
        <w:ind w:firstLine="640"/>
        <w:rPr>
          <w:rFonts w:hint="eastAsia" w:ascii="仿宋_GB2312" w:eastAsia="仿宋_GB2312"/>
          <w:sz w:val="32"/>
          <w:szCs w:val="32"/>
          <w:highlight w:val="none"/>
          <w:lang w:eastAsia="zh-CN"/>
        </w:rPr>
      </w:pPr>
      <w:r>
        <w:rPr>
          <w:rFonts w:hint="eastAsia" w:ascii="仿宋_GB2312" w:eastAsia="仿宋_GB2312"/>
          <w:sz w:val="32"/>
          <w:szCs w:val="32"/>
          <w:highlight w:val="none"/>
        </w:rPr>
        <w:t>“</w:t>
      </w:r>
      <w:r>
        <w:rPr>
          <w:rFonts w:hint="eastAsia" w:ascii="仿宋_GB2312" w:hAnsi="宋体" w:eastAsia="仿宋_GB2312" w:cs="宋体"/>
          <w:kern w:val="0"/>
          <w:sz w:val="32"/>
          <w:szCs w:val="32"/>
          <w:highlight w:val="none"/>
        </w:rPr>
        <w:t>公用运转类经费数</w:t>
      </w:r>
      <w:r>
        <w:rPr>
          <w:rFonts w:hint="eastAsia" w:ascii="仿宋_GB2312" w:eastAsia="仿宋_GB2312"/>
          <w:sz w:val="32"/>
          <w:szCs w:val="32"/>
          <w:highlight w:val="none"/>
        </w:rPr>
        <w:t>”指标：预期指标值为“</w:t>
      </w:r>
      <w:r>
        <w:rPr>
          <w:rFonts w:hint="eastAsia" w:ascii="仿宋_GB2312" w:eastAsia="仿宋_GB2312"/>
          <w:sz w:val="32"/>
          <w:szCs w:val="32"/>
          <w:highlight w:val="none"/>
          <w:lang w:val="en-US" w:eastAsia="zh-CN"/>
        </w:rPr>
        <w:t>≤6.96</w:t>
      </w:r>
      <w:r>
        <w:rPr>
          <w:rFonts w:hint="eastAsia" w:ascii="仿宋_GB2312" w:hAnsi="宋体" w:eastAsia="仿宋_GB2312" w:cs="宋体"/>
          <w:kern w:val="0"/>
          <w:sz w:val="32"/>
          <w:szCs w:val="32"/>
          <w:highlight w:val="none"/>
        </w:rPr>
        <w:t>万元</w:t>
      </w:r>
      <w:r>
        <w:rPr>
          <w:rFonts w:hint="eastAsia" w:ascii="仿宋_GB2312" w:eastAsia="仿宋_GB2312"/>
          <w:sz w:val="32"/>
          <w:szCs w:val="32"/>
          <w:highlight w:val="none"/>
        </w:rPr>
        <w:t>”，实际完成指标值为“</w:t>
      </w:r>
      <w:r>
        <w:rPr>
          <w:rFonts w:hint="eastAsia" w:ascii="仿宋_GB2312" w:hAnsi="宋体" w:eastAsia="仿宋_GB2312" w:cs="宋体"/>
          <w:kern w:val="0"/>
          <w:sz w:val="32"/>
          <w:szCs w:val="32"/>
          <w:highlight w:val="none"/>
          <w:lang w:val="en-US" w:eastAsia="zh-CN"/>
        </w:rPr>
        <w:t>=6.96</w:t>
      </w:r>
      <w:r>
        <w:rPr>
          <w:rFonts w:hint="eastAsia" w:ascii="仿宋_GB2312" w:hAnsi="宋体" w:eastAsia="仿宋_GB2312" w:cs="宋体"/>
          <w:kern w:val="0"/>
          <w:sz w:val="32"/>
          <w:szCs w:val="32"/>
          <w:highlight w:val="none"/>
        </w:rPr>
        <w:t>万元</w:t>
      </w:r>
      <w:r>
        <w:rPr>
          <w:rFonts w:hint="eastAsia" w:ascii="仿宋_GB2312" w:eastAsia="仿宋_GB2312"/>
          <w:sz w:val="32"/>
          <w:szCs w:val="32"/>
          <w:highlight w:val="none"/>
        </w:rPr>
        <w:t>”，指标完成率为</w:t>
      </w:r>
      <w:r>
        <w:rPr>
          <w:rFonts w:hint="eastAsia" w:ascii="仿宋_GB2312" w:eastAsia="仿宋_GB2312"/>
          <w:bCs/>
          <w:spacing w:val="-4"/>
          <w:sz w:val="32"/>
          <w:szCs w:val="32"/>
          <w:highlight w:val="none"/>
          <w:lang w:val="en-US" w:eastAsia="zh-CN"/>
        </w:rPr>
        <w:t>100</w:t>
      </w:r>
      <w:r>
        <w:rPr>
          <w:rFonts w:hint="eastAsia" w:ascii="仿宋_GB2312" w:eastAsia="仿宋_GB2312"/>
          <w:sz w:val="32"/>
          <w:szCs w:val="32"/>
          <w:highlight w:val="none"/>
        </w:rPr>
        <w:t>%</w:t>
      </w:r>
      <w:r>
        <w:rPr>
          <w:rFonts w:hint="eastAsia" w:ascii="仿宋_GB2312" w:eastAsia="仿宋_GB2312"/>
          <w:sz w:val="32"/>
          <w:szCs w:val="32"/>
          <w:highlight w:val="none"/>
          <w:lang w:val="en-US" w:eastAsia="zh-CN"/>
        </w:rPr>
        <w:t>.</w:t>
      </w:r>
    </w:p>
    <w:p>
      <w:pPr>
        <w:pStyle w:val="5"/>
        <w:ind w:firstLine="643"/>
        <w:rPr>
          <w:sz w:val="32"/>
          <w:highlight w:val="none"/>
        </w:rPr>
      </w:pPr>
      <w:r>
        <w:rPr>
          <w:rFonts w:hint="eastAsia"/>
          <w:sz w:val="32"/>
          <w:highlight w:val="none"/>
        </w:rPr>
        <w:t>2.效益指标完成情况分析</w:t>
      </w:r>
    </w:p>
    <w:p>
      <w:pPr>
        <w:ind w:firstLine="640"/>
        <w:rPr>
          <w:rFonts w:ascii="仿宋_GB2312" w:eastAsia="仿宋_GB2312"/>
          <w:sz w:val="32"/>
          <w:szCs w:val="32"/>
          <w:highlight w:val="none"/>
        </w:rPr>
      </w:pPr>
      <w:r>
        <w:rPr>
          <w:rFonts w:hint="eastAsia" w:ascii="仿宋_GB2312" w:eastAsia="仿宋_GB2312"/>
          <w:sz w:val="32"/>
          <w:szCs w:val="32"/>
          <w:highlight w:val="none"/>
        </w:rPr>
        <w:t>（1）经济效益</w:t>
      </w:r>
    </w:p>
    <w:p>
      <w:pPr>
        <w:ind w:firstLine="640"/>
        <w:rPr>
          <w:rFonts w:ascii="仿宋_GB2312" w:eastAsia="仿宋_GB2312"/>
          <w:sz w:val="32"/>
          <w:szCs w:val="32"/>
          <w:highlight w:val="none"/>
        </w:rPr>
      </w:pPr>
      <w:r>
        <w:rPr>
          <w:rFonts w:hint="eastAsia" w:ascii="仿宋_GB2312" w:eastAsia="仿宋_GB2312"/>
          <w:sz w:val="32"/>
          <w:szCs w:val="32"/>
          <w:highlight w:val="none"/>
        </w:rPr>
        <w:t>无此项指标。</w:t>
      </w:r>
    </w:p>
    <w:p>
      <w:pPr>
        <w:ind w:firstLine="640"/>
        <w:rPr>
          <w:rFonts w:ascii="仿宋_GB2312" w:eastAsia="仿宋_GB2312"/>
          <w:sz w:val="32"/>
          <w:szCs w:val="32"/>
          <w:highlight w:val="none"/>
        </w:rPr>
      </w:pPr>
      <w:r>
        <w:rPr>
          <w:rFonts w:hint="eastAsia" w:ascii="仿宋_GB2312" w:eastAsia="仿宋_GB2312"/>
          <w:sz w:val="32"/>
          <w:szCs w:val="32"/>
          <w:highlight w:val="none"/>
        </w:rPr>
        <w:t>（2）社会效益</w:t>
      </w:r>
    </w:p>
    <w:p>
      <w:pPr>
        <w:ind w:firstLine="640"/>
        <w:rPr>
          <w:rFonts w:ascii="仿宋_GB2312" w:eastAsia="仿宋_GB2312"/>
          <w:sz w:val="32"/>
          <w:szCs w:val="32"/>
          <w:highlight w:val="none"/>
        </w:rPr>
      </w:pPr>
      <w:r>
        <w:rPr>
          <w:rFonts w:hint="eastAsia" w:ascii="仿宋_GB2312" w:eastAsia="仿宋_GB2312"/>
          <w:sz w:val="32"/>
          <w:szCs w:val="32"/>
          <w:highlight w:val="none"/>
        </w:rPr>
        <w:t>“</w:t>
      </w:r>
      <w:r>
        <w:rPr>
          <w:rFonts w:hint="eastAsia" w:ascii="仿宋_GB2312" w:hAnsi="宋体" w:eastAsia="仿宋_GB2312" w:cs="宋体"/>
          <w:kern w:val="0"/>
          <w:sz w:val="32"/>
          <w:szCs w:val="32"/>
          <w:highlight w:val="none"/>
          <w:lang w:val="en-US" w:eastAsia="zh-CN"/>
        </w:rPr>
        <w:t>切实保障好职工的合法权益，促进职工队伍和劳动关系和谐稳定</w:t>
      </w:r>
      <w:r>
        <w:rPr>
          <w:rFonts w:hint="eastAsia" w:ascii="仿宋_GB2312" w:eastAsia="仿宋_GB2312"/>
          <w:sz w:val="32"/>
          <w:szCs w:val="32"/>
          <w:highlight w:val="none"/>
        </w:rPr>
        <w:t>”指标：预期指标值为“</w:t>
      </w:r>
      <w:r>
        <w:rPr>
          <w:rFonts w:hint="eastAsia" w:ascii="仿宋_GB2312" w:hAnsi="宋体" w:eastAsia="仿宋_GB2312" w:cs="宋体"/>
          <w:kern w:val="0"/>
          <w:sz w:val="32"/>
          <w:szCs w:val="32"/>
          <w:highlight w:val="none"/>
        </w:rPr>
        <w:t>有</w:t>
      </w:r>
      <w:r>
        <w:rPr>
          <w:rFonts w:hint="eastAsia" w:ascii="仿宋_GB2312" w:hAnsi="宋体" w:eastAsia="仿宋_GB2312" w:cs="宋体"/>
          <w:kern w:val="0"/>
          <w:sz w:val="32"/>
          <w:szCs w:val="32"/>
          <w:highlight w:val="none"/>
          <w:lang w:val="en-US" w:eastAsia="zh-CN"/>
        </w:rPr>
        <w:t>力</w:t>
      </w:r>
      <w:r>
        <w:rPr>
          <w:rFonts w:hint="eastAsia" w:ascii="仿宋_GB2312" w:hAnsi="宋体" w:eastAsia="仿宋_GB2312" w:cs="宋体"/>
          <w:kern w:val="0"/>
          <w:sz w:val="32"/>
          <w:szCs w:val="32"/>
          <w:highlight w:val="none"/>
        </w:rPr>
        <w:t>保障</w:t>
      </w:r>
      <w:r>
        <w:rPr>
          <w:rFonts w:hint="eastAsia" w:ascii="仿宋_GB2312" w:eastAsia="仿宋_GB2312"/>
          <w:sz w:val="32"/>
          <w:szCs w:val="32"/>
          <w:highlight w:val="none"/>
        </w:rPr>
        <w:t>”，实际完成指标值为“</w:t>
      </w:r>
      <w:r>
        <w:rPr>
          <w:rFonts w:hint="eastAsia" w:ascii="仿宋_GB2312" w:hAnsi="宋体" w:eastAsia="仿宋_GB2312" w:cs="宋体"/>
          <w:kern w:val="0"/>
          <w:sz w:val="32"/>
          <w:szCs w:val="32"/>
          <w:highlight w:val="none"/>
        </w:rPr>
        <w:t>有</w:t>
      </w:r>
      <w:r>
        <w:rPr>
          <w:rFonts w:hint="eastAsia" w:ascii="仿宋_GB2312" w:hAnsi="宋体" w:eastAsia="仿宋_GB2312" w:cs="宋体"/>
          <w:kern w:val="0"/>
          <w:sz w:val="32"/>
          <w:szCs w:val="32"/>
          <w:highlight w:val="none"/>
          <w:lang w:val="en-US" w:eastAsia="zh-CN"/>
        </w:rPr>
        <w:t>力</w:t>
      </w:r>
      <w:r>
        <w:rPr>
          <w:rFonts w:hint="eastAsia" w:ascii="仿宋_GB2312" w:hAnsi="宋体" w:eastAsia="仿宋_GB2312" w:cs="宋体"/>
          <w:kern w:val="0"/>
          <w:sz w:val="32"/>
          <w:szCs w:val="32"/>
          <w:highlight w:val="none"/>
        </w:rPr>
        <w:t>保障</w:t>
      </w:r>
      <w:r>
        <w:rPr>
          <w:rFonts w:hint="eastAsia" w:ascii="仿宋_GB2312" w:eastAsia="仿宋_GB2312"/>
          <w:sz w:val="32"/>
          <w:szCs w:val="32"/>
          <w:highlight w:val="none"/>
        </w:rPr>
        <w:t>”，指标完成率为</w:t>
      </w:r>
      <w:r>
        <w:rPr>
          <w:rFonts w:hint="eastAsia" w:ascii="仿宋_GB2312" w:eastAsia="仿宋_GB2312"/>
          <w:bCs/>
          <w:spacing w:val="-4"/>
          <w:sz w:val="32"/>
          <w:szCs w:val="32"/>
          <w:highlight w:val="none"/>
        </w:rPr>
        <w:t>100.0</w:t>
      </w:r>
      <w:r>
        <w:rPr>
          <w:rFonts w:hint="eastAsia" w:ascii="仿宋_GB2312" w:eastAsia="仿宋_GB2312"/>
          <w:sz w:val="32"/>
          <w:szCs w:val="32"/>
          <w:highlight w:val="none"/>
        </w:rPr>
        <w:t>%;</w:t>
      </w:r>
    </w:p>
    <w:p>
      <w:pPr>
        <w:ind w:firstLine="640"/>
        <w:rPr>
          <w:rFonts w:ascii="仿宋_GB2312" w:eastAsia="仿宋_GB2312"/>
          <w:sz w:val="32"/>
          <w:szCs w:val="32"/>
          <w:highlight w:val="none"/>
        </w:rPr>
      </w:pPr>
      <w:r>
        <w:rPr>
          <w:rFonts w:hint="eastAsia" w:ascii="仿宋_GB2312" w:eastAsia="仿宋_GB2312"/>
          <w:sz w:val="32"/>
          <w:szCs w:val="32"/>
          <w:highlight w:val="none"/>
        </w:rPr>
        <w:t>（3）生态效益</w:t>
      </w:r>
    </w:p>
    <w:p>
      <w:pPr>
        <w:ind w:firstLine="640"/>
        <w:rPr>
          <w:rFonts w:ascii="仿宋_GB2312" w:eastAsia="仿宋_GB2312"/>
          <w:sz w:val="32"/>
          <w:szCs w:val="32"/>
          <w:highlight w:val="none"/>
        </w:rPr>
      </w:pPr>
      <w:r>
        <w:rPr>
          <w:rFonts w:hint="eastAsia" w:ascii="仿宋_GB2312" w:eastAsia="仿宋_GB2312"/>
          <w:sz w:val="32"/>
          <w:szCs w:val="32"/>
          <w:highlight w:val="none"/>
        </w:rPr>
        <w:t>无此项指标。</w:t>
      </w:r>
    </w:p>
    <w:p>
      <w:pPr>
        <w:ind w:firstLine="640"/>
        <w:rPr>
          <w:rFonts w:ascii="仿宋_GB2312" w:eastAsia="仿宋_GB2312"/>
          <w:sz w:val="32"/>
          <w:szCs w:val="32"/>
          <w:highlight w:val="none"/>
        </w:rPr>
      </w:pPr>
      <w:r>
        <w:rPr>
          <w:rFonts w:hint="eastAsia" w:ascii="仿宋_GB2312" w:eastAsia="仿宋_GB2312"/>
          <w:sz w:val="32"/>
          <w:szCs w:val="32"/>
          <w:highlight w:val="none"/>
        </w:rPr>
        <w:t>（4）可持续影响</w:t>
      </w:r>
    </w:p>
    <w:p>
      <w:pPr>
        <w:ind w:firstLine="640"/>
        <w:rPr>
          <w:rFonts w:ascii="仿宋_GB2312" w:eastAsia="仿宋_GB2312"/>
          <w:sz w:val="32"/>
          <w:szCs w:val="32"/>
          <w:highlight w:val="none"/>
        </w:rPr>
      </w:pPr>
      <w:r>
        <w:rPr>
          <w:rFonts w:hint="eastAsia" w:ascii="仿宋_GB2312" w:eastAsia="仿宋_GB2312"/>
          <w:sz w:val="32"/>
          <w:szCs w:val="32"/>
          <w:highlight w:val="none"/>
        </w:rPr>
        <w:t>“</w:t>
      </w:r>
      <w:r>
        <w:rPr>
          <w:rFonts w:hint="eastAsia" w:ascii="仿宋_GB2312" w:hAnsi="宋体" w:eastAsia="仿宋_GB2312" w:cs="宋体"/>
          <w:kern w:val="0"/>
          <w:sz w:val="32"/>
          <w:szCs w:val="32"/>
          <w:highlight w:val="none"/>
          <w:lang w:val="en-US" w:eastAsia="zh-CN"/>
        </w:rPr>
        <w:t>更好的维护职工的合法权益</w:t>
      </w:r>
      <w:r>
        <w:rPr>
          <w:rFonts w:hint="eastAsia" w:ascii="仿宋_GB2312" w:eastAsia="仿宋_GB2312"/>
          <w:sz w:val="32"/>
          <w:szCs w:val="32"/>
          <w:highlight w:val="none"/>
        </w:rPr>
        <w:t>”指标：预期指标值为“</w:t>
      </w:r>
      <w:r>
        <w:rPr>
          <w:rFonts w:hint="eastAsia" w:ascii="仿宋_GB2312" w:eastAsia="仿宋_GB2312"/>
          <w:sz w:val="32"/>
          <w:szCs w:val="32"/>
          <w:highlight w:val="none"/>
          <w:lang w:val="en-US" w:eastAsia="zh-CN"/>
        </w:rPr>
        <w:t>持续提高</w:t>
      </w:r>
      <w:r>
        <w:rPr>
          <w:rFonts w:hint="eastAsia" w:ascii="仿宋_GB2312" w:eastAsia="仿宋_GB2312"/>
          <w:sz w:val="32"/>
          <w:szCs w:val="32"/>
          <w:highlight w:val="none"/>
        </w:rPr>
        <w:t>”，实际完成指标值为“</w:t>
      </w:r>
      <w:r>
        <w:rPr>
          <w:rFonts w:hint="eastAsia" w:ascii="仿宋_GB2312" w:eastAsia="仿宋_GB2312"/>
          <w:sz w:val="32"/>
          <w:szCs w:val="32"/>
          <w:highlight w:val="none"/>
          <w:lang w:val="en-US" w:eastAsia="zh-CN"/>
        </w:rPr>
        <w:t>持续提高</w:t>
      </w:r>
      <w:r>
        <w:rPr>
          <w:rFonts w:hint="eastAsia" w:ascii="仿宋_GB2312" w:eastAsia="仿宋_GB2312"/>
          <w:sz w:val="32"/>
          <w:szCs w:val="32"/>
          <w:highlight w:val="none"/>
        </w:rPr>
        <w:t>”，指标完成率为</w:t>
      </w:r>
      <w:r>
        <w:rPr>
          <w:rFonts w:hint="eastAsia" w:ascii="仿宋_GB2312" w:eastAsia="仿宋_GB2312"/>
          <w:bCs/>
          <w:spacing w:val="-4"/>
          <w:sz w:val="32"/>
          <w:szCs w:val="32"/>
          <w:highlight w:val="none"/>
        </w:rPr>
        <w:t>100.0</w:t>
      </w:r>
      <w:r>
        <w:rPr>
          <w:rFonts w:hint="eastAsia" w:ascii="仿宋_GB2312" w:eastAsia="仿宋_GB2312"/>
          <w:sz w:val="32"/>
          <w:szCs w:val="32"/>
          <w:highlight w:val="none"/>
        </w:rPr>
        <w:t>%;</w:t>
      </w:r>
    </w:p>
    <w:p>
      <w:pPr>
        <w:pStyle w:val="5"/>
        <w:ind w:firstLine="643"/>
        <w:rPr>
          <w:sz w:val="32"/>
          <w:highlight w:val="none"/>
        </w:rPr>
      </w:pPr>
      <w:r>
        <w:rPr>
          <w:rFonts w:hint="eastAsia"/>
          <w:sz w:val="32"/>
          <w:highlight w:val="none"/>
        </w:rPr>
        <w:t>3.满意度指标完成情况分析</w:t>
      </w:r>
    </w:p>
    <w:p>
      <w:pPr>
        <w:ind w:firstLine="640"/>
        <w:rPr>
          <w:rFonts w:ascii="仿宋_GB2312" w:eastAsia="仿宋_GB2312"/>
          <w:sz w:val="32"/>
          <w:szCs w:val="32"/>
          <w:highlight w:val="none"/>
        </w:rPr>
      </w:pPr>
      <w:r>
        <w:rPr>
          <w:rFonts w:hint="eastAsia" w:ascii="仿宋_GB2312" w:eastAsia="仿宋_GB2312"/>
          <w:sz w:val="32"/>
          <w:szCs w:val="32"/>
          <w:highlight w:val="none"/>
        </w:rPr>
        <w:t>“群众满意度”指标：预期指标值为“</w:t>
      </w:r>
      <w:r>
        <w:rPr>
          <w:rFonts w:hint="eastAsia" w:ascii="仿宋_GB2312" w:hAnsi="宋体" w:eastAsia="仿宋_GB2312" w:cs="宋体"/>
          <w:kern w:val="0"/>
          <w:sz w:val="32"/>
          <w:szCs w:val="32"/>
          <w:highlight w:val="none"/>
        </w:rPr>
        <w:t>&gt;=</w:t>
      </w:r>
      <w:r>
        <w:rPr>
          <w:rFonts w:hint="eastAsia" w:ascii="仿宋_GB2312" w:eastAsia="仿宋_GB2312"/>
          <w:sz w:val="32"/>
          <w:szCs w:val="32"/>
          <w:highlight w:val="none"/>
        </w:rPr>
        <w:t>9</w:t>
      </w:r>
      <w:r>
        <w:rPr>
          <w:rFonts w:hint="eastAsia" w:ascii="仿宋_GB2312" w:eastAsia="仿宋_GB2312"/>
          <w:sz w:val="32"/>
          <w:szCs w:val="32"/>
          <w:highlight w:val="none"/>
          <w:lang w:val="en-US" w:eastAsia="zh-CN"/>
        </w:rPr>
        <w:t>5</w:t>
      </w:r>
      <w:r>
        <w:rPr>
          <w:rFonts w:hint="eastAsia" w:ascii="仿宋_GB2312" w:eastAsia="仿宋_GB2312"/>
          <w:sz w:val="32"/>
          <w:szCs w:val="32"/>
          <w:highlight w:val="none"/>
        </w:rPr>
        <w:t>.0%”，实际完成指标值为“</w:t>
      </w:r>
      <w:r>
        <w:rPr>
          <w:rFonts w:hint="eastAsia" w:ascii="仿宋_GB2312" w:hAnsi="宋体" w:eastAsia="仿宋_GB2312" w:cs="宋体"/>
          <w:kern w:val="0"/>
          <w:sz w:val="32"/>
          <w:szCs w:val="32"/>
          <w:highlight w:val="none"/>
        </w:rPr>
        <w:t>&gt;=</w:t>
      </w:r>
      <w:r>
        <w:rPr>
          <w:rFonts w:hint="eastAsia" w:ascii="仿宋_GB2312" w:eastAsia="仿宋_GB2312"/>
          <w:sz w:val="32"/>
          <w:szCs w:val="32"/>
          <w:highlight w:val="none"/>
        </w:rPr>
        <w:t>9</w:t>
      </w:r>
      <w:r>
        <w:rPr>
          <w:rFonts w:hint="eastAsia" w:ascii="仿宋_GB2312" w:eastAsia="仿宋_GB2312"/>
          <w:sz w:val="32"/>
          <w:szCs w:val="32"/>
          <w:highlight w:val="none"/>
          <w:lang w:val="en-US" w:eastAsia="zh-CN"/>
        </w:rPr>
        <w:t>5</w:t>
      </w:r>
      <w:r>
        <w:rPr>
          <w:rFonts w:hint="eastAsia" w:ascii="仿宋_GB2312" w:eastAsia="仿宋_GB2312"/>
          <w:sz w:val="32"/>
          <w:szCs w:val="32"/>
          <w:highlight w:val="none"/>
        </w:rPr>
        <w:t>.0%”，指标完成率为</w:t>
      </w:r>
      <w:r>
        <w:rPr>
          <w:rFonts w:hint="eastAsia" w:ascii="仿宋_GB2312" w:eastAsia="仿宋_GB2312"/>
          <w:bCs/>
          <w:spacing w:val="-4"/>
          <w:sz w:val="32"/>
          <w:szCs w:val="32"/>
          <w:highlight w:val="none"/>
        </w:rPr>
        <w:t>100.0</w:t>
      </w:r>
      <w:r>
        <w:rPr>
          <w:rFonts w:hint="eastAsia" w:ascii="仿宋_GB2312" w:eastAsia="仿宋_GB2312"/>
          <w:sz w:val="32"/>
          <w:szCs w:val="32"/>
          <w:highlight w:val="none"/>
        </w:rPr>
        <w:t>%;</w:t>
      </w:r>
    </w:p>
    <w:p>
      <w:pPr>
        <w:ind w:firstLine="640"/>
        <w:rPr>
          <w:highlight w:val="none"/>
        </w:rPr>
      </w:pPr>
      <w:r>
        <w:rPr>
          <w:rFonts w:hint="eastAsia" w:ascii="仿宋_GB2312" w:eastAsia="仿宋_GB2312"/>
          <w:sz w:val="32"/>
          <w:szCs w:val="32"/>
          <w:highlight w:val="none"/>
        </w:rPr>
        <w:t>“职工满意度”指标：预期指标值为“</w:t>
      </w:r>
      <w:r>
        <w:rPr>
          <w:rFonts w:hint="eastAsia" w:ascii="仿宋_GB2312" w:hAnsi="宋体" w:eastAsia="仿宋_GB2312" w:cs="宋体"/>
          <w:kern w:val="0"/>
          <w:sz w:val="32"/>
          <w:szCs w:val="32"/>
          <w:highlight w:val="none"/>
        </w:rPr>
        <w:t>&gt;=</w:t>
      </w:r>
      <w:r>
        <w:rPr>
          <w:rFonts w:hint="eastAsia" w:ascii="仿宋_GB2312" w:eastAsia="仿宋_GB2312"/>
          <w:sz w:val="32"/>
          <w:szCs w:val="32"/>
          <w:highlight w:val="none"/>
        </w:rPr>
        <w:t>9</w:t>
      </w:r>
      <w:r>
        <w:rPr>
          <w:rFonts w:hint="eastAsia" w:ascii="仿宋_GB2312" w:eastAsia="仿宋_GB2312"/>
          <w:sz w:val="32"/>
          <w:szCs w:val="32"/>
          <w:highlight w:val="none"/>
          <w:lang w:val="en-US" w:eastAsia="zh-CN"/>
        </w:rPr>
        <w:t>5</w:t>
      </w:r>
      <w:r>
        <w:rPr>
          <w:rFonts w:hint="eastAsia" w:ascii="仿宋_GB2312" w:eastAsia="仿宋_GB2312"/>
          <w:sz w:val="32"/>
          <w:szCs w:val="32"/>
          <w:highlight w:val="none"/>
        </w:rPr>
        <w:t>.0%”，实际完成指标值为“</w:t>
      </w:r>
      <w:r>
        <w:rPr>
          <w:rFonts w:hint="eastAsia" w:ascii="仿宋_GB2312" w:hAnsi="宋体" w:eastAsia="仿宋_GB2312" w:cs="宋体"/>
          <w:kern w:val="0"/>
          <w:sz w:val="32"/>
          <w:szCs w:val="32"/>
          <w:highlight w:val="none"/>
        </w:rPr>
        <w:t>&gt;=</w:t>
      </w:r>
      <w:r>
        <w:rPr>
          <w:rFonts w:hint="eastAsia" w:ascii="仿宋_GB2312" w:eastAsia="仿宋_GB2312"/>
          <w:sz w:val="32"/>
          <w:szCs w:val="32"/>
          <w:highlight w:val="none"/>
        </w:rPr>
        <w:t>9</w:t>
      </w:r>
      <w:r>
        <w:rPr>
          <w:rFonts w:hint="eastAsia" w:ascii="仿宋_GB2312" w:eastAsia="仿宋_GB2312"/>
          <w:sz w:val="32"/>
          <w:szCs w:val="32"/>
          <w:highlight w:val="none"/>
          <w:lang w:val="en-US" w:eastAsia="zh-CN"/>
        </w:rPr>
        <w:t>5</w:t>
      </w:r>
      <w:r>
        <w:rPr>
          <w:rFonts w:hint="eastAsia" w:ascii="仿宋_GB2312" w:eastAsia="仿宋_GB2312"/>
          <w:sz w:val="32"/>
          <w:szCs w:val="32"/>
          <w:highlight w:val="none"/>
        </w:rPr>
        <w:t>.0%”，指标完成率为</w:t>
      </w:r>
      <w:r>
        <w:rPr>
          <w:rFonts w:hint="eastAsia" w:ascii="仿宋_GB2312" w:eastAsia="仿宋_GB2312"/>
          <w:bCs/>
          <w:spacing w:val="-4"/>
          <w:sz w:val="32"/>
          <w:szCs w:val="32"/>
          <w:highlight w:val="none"/>
        </w:rPr>
        <w:t>100.0</w:t>
      </w:r>
      <w:r>
        <w:rPr>
          <w:rFonts w:hint="eastAsia" w:ascii="仿宋_GB2312" w:eastAsia="仿宋_GB2312"/>
          <w:sz w:val="32"/>
          <w:szCs w:val="32"/>
          <w:highlight w:val="none"/>
        </w:rPr>
        <w:t>%;</w:t>
      </w:r>
    </w:p>
    <w:p>
      <w:pPr>
        <w:pStyle w:val="3"/>
        <w:ind w:firstLine="640"/>
        <w:rPr>
          <w:rFonts w:ascii="黑体" w:hAnsi="黑体"/>
          <w:b w:val="0"/>
          <w:sz w:val="32"/>
          <w:szCs w:val="32"/>
          <w:highlight w:val="none"/>
        </w:rPr>
      </w:pPr>
      <w:r>
        <w:rPr>
          <w:rFonts w:hint="eastAsia" w:ascii="黑体" w:hAnsi="黑体"/>
          <w:b w:val="0"/>
          <w:sz w:val="32"/>
          <w:szCs w:val="32"/>
          <w:highlight w:val="none"/>
        </w:rPr>
        <w:t>六、存在的主要问题</w:t>
      </w:r>
    </w:p>
    <w:p>
      <w:pPr>
        <w:adjustRightInd w:val="0"/>
        <w:snapToGrid w:val="0"/>
        <w:ind w:firstLine="624"/>
        <w:rPr>
          <w:rFonts w:ascii="仿宋_GB2312" w:eastAsia="仿宋_GB2312"/>
          <w:spacing w:val="-4"/>
          <w:sz w:val="32"/>
          <w:szCs w:val="32"/>
          <w:highlight w:val="none"/>
        </w:rPr>
      </w:pPr>
      <w:r>
        <w:rPr>
          <w:rFonts w:hint="eastAsia" w:ascii="仿宋_GB2312" w:eastAsia="仿宋_GB2312"/>
          <w:spacing w:val="-4"/>
          <w:sz w:val="32"/>
          <w:szCs w:val="32"/>
          <w:highlight w:val="none"/>
        </w:rPr>
        <w:t>2022年本单位整体支出绩效目标存在未完成情况。</w:t>
      </w:r>
    </w:p>
    <w:p>
      <w:pPr>
        <w:ind w:firstLine="640"/>
        <w:rPr>
          <w:rFonts w:ascii="仿宋_GB2312" w:eastAsia="仿宋_GB2312"/>
          <w:sz w:val="32"/>
          <w:szCs w:val="32"/>
          <w:highlight w:val="none"/>
        </w:rPr>
      </w:pPr>
      <w:r>
        <w:rPr>
          <w:rFonts w:hint="eastAsia" w:ascii="仿宋_GB2312" w:eastAsia="仿宋_GB2312"/>
          <w:sz w:val="32"/>
          <w:szCs w:val="32"/>
          <w:highlight w:val="none"/>
        </w:rPr>
        <w:t>其中: “</w:t>
      </w:r>
      <w:r>
        <w:rPr>
          <w:rFonts w:hint="eastAsia" w:ascii="仿宋_GB2312" w:hAnsi="宋体" w:eastAsia="仿宋_GB2312" w:cs="宋体"/>
          <w:kern w:val="0"/>
          <w:sz w:val="32"/>
          <w:szCs w:val="32"/>
          <w:highlight w:val="none"/>
        </w:rPr>
        <w:t>人员经费保障数</w:t>
      </w:r>
      <w:r>
        <w:rPr>
          <w:rFonts w:hint="eastAsia" w:ascii="仿宋_GB2312" w:eastAsia="仿宋_GB2312"/>
          <w:sz w:val="32"/>
          <w:szCs w:val="32"/>
          <w:highlight w:val="none"/>
        </w:rPr>
        <w:t>”指标：预期指标值为“</w:t>
      </w:r>
      <w:r>
        <w:rPr>
          <w:rFonts w:hint="eastAsia" w:ascii="仿宋_GB2312" w:eastAsia="仿宋_GB2312"/>
          <w:sz w:val="32"/>
          <w:szCs w:val="32"/>
          <w:highlight w:val="none"/>
          <w:lang w:val="en-US" w:eastAsia="zh-CN"/>
        </w:rPr>
        <w:t>≤239.63</w:t>
      </w:r>
      <w:r>
        <w:rPr>
          <w:rFonts w:hint="eastAsia" w:ascii="仿宋_GB2312" w:hAnsi="宋体" w:eastAsia="仿宋_GB2312" w:cs="宋体"/>
          <w:kern w:val="0"/>
          <w:sz w:val="32"/>
          <w:szCs w:val="32"/>
          <w:highlight w:val="none"/>
        </w:rPr>
        <w:t>万元</w:t>
      </w:r>
      <w:r>
        <w:rPr>
          <w:rFonts w:hint="eastAsia" w:ascii="仿宋_GB2312" w:eastAsia="仿宋_GB2312"/>
          <w:sz w:val="32"/>
          <w:szCs w:val="32"/>
          <w:highlight w:val="none"/>
        </w:rPr>
        <w:t>”，实际完成指标值为“</w:t>
      </w:r>
      <w:r>
        <w:rPr>
          <w:rFonts w:hint="eastAsia" w:ascii="仿宋_GB2312" w:eastAsia="仿宋_GB2312"/>
          <w:sz w:val="32"/>
          <w:szCs w:val="32"/>
          <w:highlight w:val="none"/>
          <w:lang w:val="en-US" w:eastAsia="zh-CN"/>
        </w:rPr>
        <w:t>=277.27</w:t>
      </w:r>
      <w:r>
        <w:rPr>
          <w:rFonts w:hint="eastAsia" w:ascii="仿宋_GB2312" w:eastAsia="仿宋_GB2312"/>
          <w:sz w:val="32"/>
          <w:szCs w:val="32"/>
          <w:highlight w:val="none"/>
        </w:rPr>
        <w:t>”，指标完成率为</w:t>
      </w:r>
      <w:r>
        <w:rPr>
          <w:rFonts w:hint="eastAsia" w:ascii="仿宋_GB2312" w:eastAsia="仿宋_GB2312"/>
          <w:bCs/>
          <w:spacing w:val="-4"/>
          <w:sz w:val="32"/>
          <w:szCs w:val="32"/>
          <w:highlight w:val="none"/>
          <w:lang w:val="en-US" w:eastAsia="zh-CN"/>
        </w:rPr>
        <w:t>98.68</w:t>
      </w:r>
      <w:r>
        <w:rPr>
          <w:rFonts w:hint="eastAsia" w:ascii="仿宋_GB2312" w:eastAsia="仿宋_GB2312"/>
          <w:sz w:val="32"/>
          <w:szCs w:val="32"/>
          <w:highlight w:val="none"/>
        </w:rPr>
        <w:t>%。</w:t>
      </w:r>
    </w:p>
    <w:p>
      <w:pPr>
        <w:ind w:firstLine="640"/>
        <w:rPr>
          <w:rFonts w:hint="eastAsia" w:ascii="仿宋_GB2312" w:eastAsia="仿宋_GB2312"/>
          <w:sz w:val="32"/>
          <w:szCs w:val="32"/>
          <w:highlight w:val="none"/>
          <w:lang w:eastAsia="zh-CN"/>
        </w:rPr>
      </w:pPr>
      <w:r>
        <w:rPr>
          <w:rFonts w:hint="eastAsia" w:ascii="仿宋_GB2312" w:eastAsia="仿宋_GB2312"/>
          <w:sz w:val="32"/>
          <w:szCs w:val="32"/>
          <w:highlight w:val="none"/>
        </w:rPr>
        <w:t>“</w:t>
      </w:r>
      <w:r>
        <w:rPr>
          <w:rFonts w:hint="eastAsia" w:ascii="仿宋_GB2312" w:hAnsi="宋体" w:eastAsia="仿宋_GB2312" w:cs="宋体"/>
          <w:kern w:val="0"/>
          <w:sz w:val="32"/>
          <w:szCs w:val="32"/>
          <w:highlight w:val="none"/>
        </w:rPr>
        <w:t>公用运转类经费数</w:t>
      </w:r>
      <w:r>
        <w:rPr>
          <w:rFonts w:hint="eastAsia" w:ascii="仿宋_GB2312" w:eastAsia="仿宋_GB2312"/>
          <w:sz w:val="32"/>
          <w:szCs w:val="32"/>
          <w:highlight w:val="none"/>
        </w:rPr>
        <w:t>”指标：预期指标值为“</w:t>
      </w:r>
      <w:r>
        <w:rPr>
          <w:rFonts w:hint="eastAsia" w:ascii="仿宋_GB2312" w:eastAsia="仿宋_GB2312"/>
          <w:sz w:val="32"/>
          <w:szCs w:val="32"/>
          <w:highlight w:val="none"/>
          <w:lang w:val="en-US" w:eastAsia="zh-CN"/>
        </w:rPr>
        <w:t>≤14.73</w:t>
      </w:r>
      <w:r>
        <w:rPr>
          <w:rFonts w:hint="eastAsia" w:ascii="仿宋_GB2312" w:hAnsi="宋体" w:eastAsia="仿宋_GB2312" w:cs="宋体"/>
          <w:kern w:val="0"/>
          <w:sz w:val="32"/>
          <w:szCs w:val="32"/>
          <w:highlight w:val="none"/>
        </w:rPr>
        <w:t>万元</w:t>
      </w:r>
      <w:r>
        <w:rPr>
          <w:rFonts w:hint="eastAsia" w:ascii="仿宋_GB2312" w:eastAsia="仿宋_GB2312"/>
          <w:sz w:val="32"/>
          <w:szCs w:val="32"/>
          <w:highlight w:val="none"/>
        </w:rPr>
        <w:t>”，实际完成指标值为“</w:t>
      </w:r>
      <w:r>
        <w:rPr>
          <w:rFonts w:hint="eastAsia" w:ascii="仿宋_GB2312" w:hAnsi="宋体" w:eastAsia="仿宋_GB2312" w:cs="宋体"/>
          <w:kern w:val="0"/>
          <w:sz w:val="32"/>
          <w:szCs w:val="32"/>
          <w:highlight w:val="none"/>
          <w:lang w:val="en-US" w:eastAsia="zh-CN"/>
        </w:rPr>
        <w:t>=6.96</w:t>
      </w:r>
      <w:r>
        <w:rPr>
          <w:rFonts w:hint="eastAsia" w:ascii="仿宋_GB2312" w:hAnsi="宋体" w:eastAsia="仿宋_GB2312" w:cs="宋体"/>
          <w:kern w:val="0"/>
          <w:sz w:val="32"/>
          <w:szCs w:val="32"/>
          <w:highlight w:val="none"/>
        </w:rPr>
        <w:t>万元</w:t>
      </w:r>
      <w:r>
        <w:rPr>
          <w:rFonts w:hint="eastAsia" w:ascii="仿宋_GB2312" w:eastAsia="仿宋_GB2312"/>
          <w:sz w:val="32"/>
          <w:szCs w:val="32"/>
          <w:highlight w:val="none"/>
        </w:rPr>
        <w:t>”，指标完成率为</w:t>
      </w:r>
      <w:r>
        <w:rPr>
          <w:rFonts w:hint="eastAsia" w:ascii="仿宋_GB2312" w:eastAsia="仿宋_GB2312"/>
          <w:bCs/>
          <w:spacing w:val="-4"/>
          <w:sz w:val="32"/>
          <w:szCs w:val="32"/>
          <w:highlight w:val="none"/>
          <w:lang w:val="en-US" w:eastAsia="zh-CN"/>
        </w:rPr>
        <w:t>100</w:t>
      </w:r>
      <w:r>
        <w:rPr>
          <w:rFonts w:hint="eastAsia" w:ascii="仿宋_GB2312" w:eastAsia="仿宋_GB2312"/>
          <w:sz w:val="32"/>
          <w:szCs w:val="32"/>
          <w:highlight w:val="none"/>
        </w:rPr>
        <w:t>%</w:t>
      </w:r>
      <w:r>
        <w:rPr>
          <w:rFonts w:hint="eastAsia" w:ascii="仿宋_GB2312" w:eastAsia="仿宋_GB2312"/>
          <w:sz w:val="32"/>
          <w:szCs w:val="32"/>
          <w:highlight w:val="none"/>
          <w:lang w:val="en-US" w:eastAsia="zh-CN"/>
        </w:rPr>
        <w:t>.</w:t>
      </w:r>
    </w:p>
    <w:p>
      <w:pPr>
        <w:ind w:firstLine="640"/>
        <w:rPr>
          <w:rFonts w:hint="eastAsia" w:ascii="黑体" w:hAnsi="黑体" w:eastAsia="黑体" w:cs="Times New Roman"/>
          <w:b w:val="0"/>
          <w:bCs/>
          <w:kern w:val="44"/>
          <w:sz w:val="32"/>
          <w:szCs w:val="32"/>
          <w:highlight w:val="none"/>
          <w:lang w:val="en-US" w:eastAsia="zh-CN" w:bidi="ar-SA"/>
        </w:rPr>
      </w:pPr>
      <w:r>
        <w:rPr>
          <w:rFonts w:hint="eastAsia" w:ascii="黑体" w:hAnsi="黑体" w:eastAsia="黑体" w:cs="Times New Roman"/>
          <w:b w:val="0"/>
          <w:bCs/>
          <w:kern w:val="44"/>
          <w:sz w:val="32"/>
          <w:szCs w:val="32"/>
          <w:highlight w:val="none"/>
          <w:lang w:val="en-US" w:eastAsia="zh-CN" w:bidi="ar-SA"/>
        </w:rPr>
        <w:t>七、改进措施和建议</w:t>
      </w:r>
    </w:p>
    <w:p>
      <w:pPr>
        <w:ind w:firstLine="624"/>
        <w:jc w:val="left"/>
        <w:rPr>
          <w:rFonts w:ascii="仿宋_GB2312" w:hAnsi="宋体" w:eastAsia="仿宋_GB2312" w:cs="宋体"/>
          <w:kern w:val="0"/>
          <w:sz w:val="32"/>
          <w:szCs w:val="32"/>
        </w:rPr>
      </w:pPr>
      <w:r>
        <w:rPr>
          <w:rFonts w:hint="eastAsia" w:ascii="仿宋_GB2312" w:eastAsia="仿宋_GB2312"/>
          <w:bCs/>
          <w:spacing w:val="-4"/>
          <w:sz w:val="32"/>
          <w:szCs w:val="32"/>
        </w:rPr>
        <w:t>存在的问题一：单位内部对</w:t>
      </w:r>
      <w:r>
        <w:rPr>
          <w:rFonts w:hint="eastAsia" w:ascii="仿宋_GB2312" w:hAnsi="宋体" w:eastAsia="仿宋_GB2312" w:cs="宋体"/>
          <w:kern w:val="0"/>
          <w:sz w:val="32"/>
          <w:szCs w:val="32"/>
        </w:rPr>
        <w:t>预算绩效工作的重要性认识不到位，对预算绩效工作开展重视程度不够。</w:t>
      </w:r>
    </w:p>
    <w:p>
      <w:pPr>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改进措施：进一步加强单位内部对预算绩效工作的管理，组织学习预算绩效管理的相关内容，提高全员对绩效管理工作的重视程度，全局意识，使各科室间能相互配合，严格按照预算编制相关制度、要求，科学合理的进行，预算绩效工作开展落实。</w:t>
      </w:r>
    </w:p>
    <w:p>
      <w:pPr>
        <w:ind w:firstLine="624"/>
        <w:jc w:val="left"/>
        <w:rPr>
          <w:rFonts w:ascii="仿宋_GB2312" w:hAnsi="宋体" w:eastAsia="仿宋_GB2312" w:cs="宋体"/>
          <w:kern w:val="0"/>
          <w:sz w:val="32"/>
          <w:szCs w:val="32"/>
        </w:rPr>
      </w:pPr>
      <w:r>
        <w:rPr>
          <w:rFonts w:hint="eastAsia" w:ascii="仿宋_GB2312" w:eastAsia="仿宋_GB2312"/>
          <w:bCs/>
          <w:spacing w:val="-4"/>
          <w:sz w:val="32"/>
          <w:szCs w:val="32"/>
        </w:rPr>
        <w:t>存在的问题二：在</w:t>
      </w:r>
      <w:r>
        <w:rPr>
          <w:rFonts w:hint="eastAsia" w:ascii="仿宋_GB2312" w:hAnsi="宋体" w:eastAsia="仿宋_GB2312" w:cs="宋体"/>
          <w:kern w:val="0"/>
          <w:sz w:val="32"/>
          <w:szCs w:val="32"/>
        </w:rPr>
        <w:t>预算绩效实施过程中管理不够科学严谨，执行不够全面准确。</w:t>
      </w:r>
    </w:p>
    <w:p>
      <w:pPr>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改进措施： 进一步明确本部门绩效监控工作职责分工：负责人在布置全年工作时，对预算绩效管理工作同步部署；部门预算绩效管理工作确定牵头科室，各业务科室有明确的预算绩效管理工作联络员，建立预算单位内部预算绩效管理工作协调机制，在设置部门整体绩效目标时，须经集体讨论研究后再上报。</w:t>
      </w:r>
    </w:p>
    <w:p>
      <w:pPr>
        <w:ind w:firstLine="560"/>
      </w:pPr>
    </w:p>
    <w:p>
      <w:pPr>
        <w:pStyle w:val="3"/>
        <w:ind w:firstLine="640"/>
        <w:rPr>
          <w:rFonts w:ascii="黑体" w:hAnsi="黑体"/>
          <w:b w:val="0"/>
          <w:sz w:val="32"/>
          <w:szCs w:val="32"/>
        </w:rPr>
      </w:pPr>
      <w:r>
        <w:rPr>
          <w:rFonts w:hint="eastAsia" w:ascii="黑体" w:hAnsi="黑体"/>
          <w:b w:val="0"/>
          <w:sz w:val="32"/>
          <w:szCs w:val="32"/>
        </w:rPr>
        <w:t>八、附表</w:t>
      </w:r>
    </w:p>
    <w:p>
      <w:pPr>
        <w:ind w:firstLine="198" w:firstLineChars="62"/>
        <w:rPr>
          <w:rFonts w:ascii="仿宋_GB2312" w:eastAsia="仿宋_GB2312"/>
          <w:sz w:val="32"/>
          <w:szCs w:val="32"/>
        </w:rPr>
      </w:pPr>
      <w:r>
        <w:rPr>
          <w:rFonts w:hint="eastAsia" w:ascii="仿宋_GB2312" w:eastAsia="仿宋_GB2312"/>
          <w:sz w:val="32"/>
          <w:szCs w:val="32"/>
        </w:rPr>
        <w:t>《部门整体支出绩效目标自评表》</w:t>
      </w:r>
    </w:p>
    <w:p>
      <w:pPr>
        <w:ind w:firstLine="0" w:firstLineChars="0"/>
        <w:rPr>
          <w:sz w:val="24"/>
        </w:rPr>
      </w:pPr>
    </w:p>
    <w:p>
      <w:pPr>
        <w:pStyle w:val="5"/>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titlePg/>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Malgun Gothic Semilight">
    <w:altName w:val="Malgun Gothic"/>
    <w:panose1 w:val="00000000000000000000"/>
    <w:charset w:val="80"/>
    <w:family w:val="swiss"/>
    <w:pitch w:val="default"/>
    <w:sig w:usb0="00000000" w:usb1="00000000" w:usb2="00000012" w:usb3="00000000" w:csb0="203E01BD" w:csb1="D7FF0000"/>
  </w:font>
  <w:font w:name="Cambria">
    <w:panose1 w:val="02040503050406030204"/>
    <w:charset w:val="00"/>
    <w:family w:val="roman"/>
    <w:pitch w:val="default"/>
    <w:sig w:usb0="E00002FF" w:usb1="400004FF" w:usb2="00000000" w:usb3="00000000" w:csb0="2000019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194959"/>
      <w:docPartObj>
        <w:docPartGallery w:val="autotext"/>
      </w:docPartObj>
    </w:sdtPr>
    <w:sdtContent>
      <w:p>
        <w:pPr>
          <w:pStyle w:val="7"/>
          <w:ind w:firstLine="360"/>
          <w:jc w:val="right"/>
        </w:pPr>
        <w:r>
          <w:rPr>
            <w:lang w:val="zh-CN"/>
          </w:rPr>
          <w:fldChar w:fldCharType="begin"/>
        </w:r>
        <w:r>
          <w:rPr>
            <w:lang w:val="zh-CN"/>
          </w:rPr>
          <w:instrText xml:space="preserve"> PAGE   \* MERGEFORMAT </w:instrText>
        </w:r>
        <w:r>
          <w:rPr>
            <w:lang w:val="zh-CN"/>
          </w:rPr>
          <w:fldChar w:fldCharType="separate"/>
        </w:r>
        <w:r>
          <w:rPr>
            <w:lang w:val="zh-CN"/>
          </w:rPr>
          <w:t>14</w:t>
        </w:r>
        <w:r>
          <w:rPr>
            <w:lang w:val="zh-CN"/>
          </w:rPr>
          <w:fldChar w:fldCharType="end"/>
        </w:r>
      </w:p>
    </w:sdtContent>
  </w:sdt>
  <w:p>
    <w:pPr>
      <w:pStyle w:val="7"/>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D29B09"/>
    <w:multiLevelType w:val="singleLevel"/>
    <w:tmpl w:val="96D29B09"/>
    <w:lvl w:ilvl="0" w:tentative="0">
      <w:start w:val="1"/>
      <w:numFmt w:val="chineseCounting"/>
      <w:suff w:val="nothing"/>
      <w:lvlText w:val="（%1）"/>
      <w:lvlJc w:val="left"/>
      <w:pPr>
        <w:ind w:left="0" w:firstLine="420"/>
      </w:pPr>
      <w:rPr>
        <w:rFonts w:hint="eastAsia"/>
      </w:rPr>
    </w:lvl>
  </w:abstractNum>
  <w:abstractNum w:abstractNumId="1">
    <w:nsid w:val="C30CD17E"/>
    <w:multiLevelType w:val="singleLevel"/>
    <w:tmpl w:val="C30CD17E"/>
    <w:lvl w:ilvl="0" w:tentative="0">
      <w:start w:val="5"/>
      <w:numFmt w:val="chineseCounting"/>
      <w:suff w:val="nothing"/>
      <w:lvlText w:val="%1、"/>
      <w:lvlJc w:val="left"/>
      <w:rPr>
        <w:rFonts w:hint="eastAsia"/>
        <w:color w:val="auto"/>
      </w:rPr>
    </w:lvl>
  </w:abstractNum>
  <w:abstractNum w:abstractNumId="2">
    <w:nsid w:val="F68CBA3B"/>
    <w:multiLevelType w:val="singleLevel"/>
    <w:tmpl w:val="F68CBA3B"/>
    <w:lvl w:ilvl="0" w:tentative="0">
      <w:start w:val="2"/>
      <w:numFmt w:val="decimal"/>
      <w:suff w:val="nothing"/>
      <w:lvlText w:val="（%1）"/>
      <w:lvlJc w:val="left"/>
    </w:lvl>
  </w:abstractNum>
  <w:abstractNum w:abstractNumId="3">
    <w:nsid w:val="F6B52E37"/>
    <w:multiLevelType w:val="singleLevel"/>
    <w:tmpl w:val="F6B52E37"/>
    <w:lvl w:ilvl="0" w:tentative="0">
      <w:start w:val="2"/>
      <w:numFmt w:val="chineseCounting"/>
      <w:suff w:val="nothing"/>
      <w:lvlText w:val="（%1）"/>
      <w:lvlJc w:val="left"/>
      <w:rPr>
        <w:rFonts w:hint="eastAsia"/>
      </w:rPr>
    </w:lvl>
  </w:abstractNum>
  <w:abstractNum w:abstractNumId="4">
    <w:nsid w:val="225C8922"/>
    <w:multiLevelType w:val="singleLevel"/>
    <w:tmpl w:val="225C8922"/>
    <w:lvl w:ilvl="0" w:tentative="0">
      <w:start w:val="1"/>
      <w:numFmt w:val="decimal"/>
      <w:suff w:val="space"/>
      <w:lvlText w:val="%1."/>
      <w:lvlJc w:val="left"/>
    </w:lvl>
  </w:abstractNum>
  <w:abstractNum w:abstractNumId="5">
    <w:nsid w:val="282FBCCD"/>
    <w:multiLevelType w:val="singleLevel"/>
    <w:tmpl w:val="282FBCCD"/>
    <w:lvl w:ilvl="0" w:tentative="0">
      <w:start w:val="3"/>
      <w:numFmt w:val="chineseCounting"/>
      <w:suff w:val="nothing"/>
      <w:lvlText w:val="（%1）"/>
      <w:lvlJc w:val="left"/>
      <w:rPr>
        <w:rFonts w:hint="eastAsia"/>
      </w:rPr>
    </w:lvl>
  </w:abstractNum>
  <w:abstractNum w:abstractNumId="6">
    <w:nsid w:val="2DF647DA"/>
    <w:multiLevelType w:val="singleLevel"/>
    <w:tmpl w:val="2DF647DA"/>
    <w:lvl w:ilvl="0" w:tentative="0">
      <w:start w:val="1"/>
      <w:numFmt w:val="chineseCounting"/>
      <w:suff w:val="nothing"/>
      <w:lvlText w:val="（%1）"/>
      <w:lvlJc w:val="left"/>
      <w:pPr>
        <w:ind w:left="0" w:firstLine="420"/>
      </w:pPr>
      <w:rPr>
        <w:rFonts w:hint="eastAsia"/>
      </w:rPr>
    </w:lvl>
  </w:abstractNum>
  <w:num w:numId="1">
    <w:abstractNumId w:val="5"/>
  </w:num>
  <w:num w:numId="2">
    <w:abstractNumId w:val="4"/>
  </w:num>
  <w:num w:numId="3">
    <w:abstractNumId w:val="6"/>
  </w:num>
  <w:num w:numId="4">
    <w:abstractNumId w:val="3"/>
  </w:num>
  <w:num w:numId="5">
    <w:abstractNumId w:val="0"/>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HorizontalSpacing w:val="140"/>
  <w:drawingGridVerticalSpacing w:val="381"/>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NlMzZiMDE5MjI1OTZkOGU1N2ZjZDg5YzFmZWM2YWYifQ=="/>
  </w:docVars>
  <w:rsids>
    <w:rsidRoot w:val="005736CA"/>
    <w:rsid w:val="00012408"/>
    <w:rsid w:val="000127F0"/>
    <w:rsid w:val="00012F5F"/>
    <w:rsid w:val="00025346"/>
    <w:rsid w:val="00057558"/>
    <w:rsid w:val="00073B51"/>
    <w:rsid w:val="00096624"/>
    <w:rsid w:val="000A03A5"/>
    <w:rsid w:val="000A0756"/>
    <w:rsid w:val="000C7EE6"/>
    <w:rsid w:val="000D4BC4"/>
    <w:rsid w:val="00102F07"/>
    <w:rsid w:val="00127E9A"/>
    <w:rsid w:val="00172CD6"/>
    <w:rsid w:val="001A631E"/>
    <w:rsid w:val="001A7DB2"/>
    <w:rsid w:val="001B65DA"/>
    <w:rsid w:val="00201A4A"/>
    <w:rsid w:val="002153DD"/>
    <w:rsid w:val="00223A07"/>
    <w:rsid w:val="00224DB4"/>
    <w:rsid w:val="002532E6"/>
    <w:rsid w:val="002640E4"/>
    <w:rsid w:val="00266868"/>
    <w:rsid w:val="0028663C"/>
    <w:rsid w:val="002A7E90"/>
    <w:rsid w:val="002C0761"/>
    <w:rsid w:val="002D7006"/>
    <w:rsid w:val="00310BBC"/>
    <w:rsid w:val="003127D7"/>
    <w:rsid w:val="00337C9A"/>
    <w:rsid w:val="003817D7"/>
    <w:rsid w:val="00383848"/>
    <w:rsid w:val="003B184C"/>
    <w:rsid w:val="003C0106"/>
    <w:rsid w:val="003C7CE3"/>
    <w:rsid w:val="003F473D"/>
    <w:rsid w:val="00411697"/>
    <w:rsid w:val="004245C2"/>
    <w:rsid w:val="0043319B"/>
    <w:rsid w:val="0044451B"/>
    <w:rsid w:val="00452100"/>
    <w:rsid w:val="00455E2F"/>
    <w:rsid w:val="00457E72"/>
    <w:rsid w:val="00485980"/>
    <w:rsid w:val="0048685B"/>
    <w:rsid w:val="00492B3C"/>
    <w:rsid w:val="004976D9"/>
    <w:rsid w:val="004A5AB5"/>
    <w:rsid w:val="004D063E"/>
    <w:rsid w:val="004D4927"/>
    <w:rsid w:val="004E4CA7"/>
    <w:rsid w:val="005415BD"/>
    <w:rsid w:val="00561A51"/>
    <w:rsid w:val="005736CA"/>
    <w:rsid w:val="00587D39"/>
    <w:rsid w:val="005A124E"/>
    <w:rsid w:val="005D3F17"/>
    <w:rsid w:val="005E5D6E"/>
    <w:rsid w:val="005F7A93"/>
    <w:rsid w:val="00601640"/>
    <w:rsid w:val="00617C63"/>
    <w:rsid w:val="00617C78"/>
    <w:rsid w:val="006326EF"/>
    <w:rsid w:val="00644534"/>
    <w:rsid w:val="00676EAC"/>
    <w:rsid w:val="006D700E"/>
    <w:rsid w:val="0070303A"/>
    <w:rsid w:val="00722410"/>
    <w:rsid w:val="007232D4"/>
    <w:rsid w:val="007429B2"/>
    <w:rsid w:val="0077571A"/>
    <w:rsid w:val="007913AB"/>
    <w:rsid w:val="007A1B0F"/>
    <w:rsid w:val="007A595B"/>
    <w:rsid w:val="007B6305"/>
    <w:rsid w:val="007C6A24"/>
    <w:rsid w:val="007D0537"/>
    <w:rsid w:val="00852105"/>
    <w:rsid w:val="008955CC"/>
    <w:rsid w:val="008A09A7"/>
    <w:rsid w:val="008A1C5E"/>
    <w:rsid w:val="008D5E7B"/>
    <w:rsid w:val="008F0D28"/>
    <w:rsid w:val="008F25E7"/>
    <w:rsid w:val="008F5108"/>
    <w:rsid w:val="0090615A"/>
    <w:rsid w:val="0091019F"/>
    <w:rsid w:val="00931A42"/>
    <w:rsid w:val="009443DA"/>
    <w:rsid w:val="00961F8B"/>
    <w:rsid w:val="00986581"/>
    <w:rsid w:val="009B08E4"/>
    <w:rsid w:val="009D6347"/>
    <w:rsid w:val="009D7F7A"/>
    <w:rsid w:val="009E68A2"/>
    <w:rsid w:val="00A7110C"/>
    <w:rsid w:val="00A720BD"/>
    <w:rsid w:val="00A85EC6"/>
    <w:rsid w:val="00A87301"/>
    <w:rsid w:val="00A95478"/>
    <w:rsid w:val="00AA5A3A"/>
    <w:rsid w:val="00AA5DBB"/>
    <w:rsid w:val="00AD0FC7"/>
    <w:rsid w:val="00AE0359"/>
    <w:rsid w:val="00B00384"/>
    <w:rsid w:val="00B40102"/>
    <w:rsid w:val="00BC5788"/>
    <w:rsid w:val="00BC7E1D"/>
    <w:rsid w:val="00BE59B5"/>
    <w:rsid w:val="00C11C70"/>
    <w:rsid w:val="00C5695F"/>
    <w:rsid w:val="00C81BBA"/>
    <w:rsid w:val="00C92DAE"/>
    <w:rsid w:val="00CA0283"/>
    <w:rsid w:val="00CD147B"/>
    <w:rsid w:val="00CF7639"/>
    <w:rsid w:val="00D2747D"/>
    <w:rsid w:val="00D34758"/>
    <w:rsid w:val="00D40010"/>
    <w:rsid w:val="00D4115B"/>
    <w:rsid w:val="00D418FE"/>
    <w:rsid w:val="00D54F89"/>
    <w:rsid w:val="00D770F5"/>
    <w:rsid w:val="00D81057"/>
    <w:rsid w:val="00D816FD"/>
    <w:rsid w:val="00D8792A"/>
    <w:rsid w:val="00DB3723"/>
    <w:rsid w:val="00DC3700"/>
    <w:rsid w:val="00DC7874"/>
    <w:rsid w:val="00DE0BEC"/>
    <w:rsid w:val="00DF02D4"/>
    <w:rsid w:val="00DF1DCB"/>
    <w:rsid w:val="00E1094B"/>
    <w:rsid w:val="00E11FDF"/>
    <w:rsid w:val="00E122EB"/>
    <w:rsid w:val="00E61B68"/>
    <w:rsid w:val="00E65EF1"/>
    <w:rsid w:val="00E73E2F"/>
    <w:rsid w:val="00E76F6F"/>
    <w:rsid w:val="00E84E12"/>
    <w:rsid w:val="00E90318"/>
    <w:rsid w:val="00EA0F2D"/>
    <w:rsid w:val="00EB017D"/>
    <w:rsid w:val="00F158DA"/>
    <w:rsid w:val="00F43F88"/>
    <w:rsid w:val="00F509D3"/>
    <w:rsid w:val="00F830FD"/>
    <w:rsid w:val="00FA1A75"/>
    <w:rsid w:val="00FA7850"/>
    <w:rsid w:val="00FB7ABB"/>
    <w:rsid w:val="00FD52DC"/>
    <w:rsid w:val="012D3D63"/>
    <w:rsid w:val="01330A6C"/>
    <w:rsid w:val="01487A18"/>
    <w:rsid w:val="01720865"/>
    <w:rsid w:val="0189003F"/>
    <w:rsid w:val="01C42D66"/>
    <w:rsid w:val="02C15BF6"/>
    <w:rsid w:val="02E91B1F"/>
    <w:rsid w:val="03477EF7"/>
    <w:rsid w:val="03673532"/>
    <w:rsid w:val="0379691F"/>
    <w:rsid w:val="03BE7262"/>
    <w:rsid w:val="041B661D"/>
    <w:rsid w:val="04313FCA"/>
    <w:rsid w:val="046072C6"/>
    <w:rsid w:val="048C34B8"/>
    <w:rsid w:val="04993586"/>
    <w:rsid w:val="049D20FD"/>
    <w:rsid w:val="04C42719"/>
    <w:rsid w:val="04DF6C0B"/>
    <w:rsid w:val="050D0377"/>
    <w:rsid w:val="05560765"/>
    <w:rsid w:val="058D51FF"/>
    <w:rsid w:val="06222B2B"/>
    <w:rsid w:val="06401D70"/>
    <w:rsid w:val="06586D46"/>
    <w:rsid w:val="065A4860"/>
    <w:rsid w:val="06662B98"/>
    <w:rsid w:val="067565EE"/>
    <w:rsid w:val="067716E0"/>
    <w:rsid w:val="06C060E1"/>
    <w:rsid w:val="06DE0B3E"/>
    <w:rsid w:val="06F301EC"/>
    <w:rsid w:val="06F61BCB"/>
    <w:rsid w:val="07012CA8"/>
    <w:rsid w:val="07014925"/>
    <w:rsid w:val="073C28DF"/>
    <w:rsid w:val="073D47DD"/>
    <w:rsid w:val="07CA63EE"/>
    <w:rsid w:val="07D07530"/>
    <w:rsid w:val="08170519"/>
    <w:rsid w:val="08436556"/>
    <w:rsid w:val="0856616F"/>
    <w:rsid w:val="08622524"/>
    <w:rsid w:val="086A7EAD"/>
    <w:rsid w:val="08881A41"/>
    <w:rsid w:val="08E604A1"/>
    <w:rsid w:val="08EF03CC"/>
    <w:rsid w:val="092D6339"/>
    <w:rsid w:val="097A0CA3"/>
    <w:rsid w:val="09DA2AA5"/>
    <w:rsid w:val="0A570F00"/>
    <w:rsid w:val="0AD23979"/>
    <w:rsid w:val="0AE14729"/>
    <w:rsid w:val="0B4635B9"/>
    <w:rsid w:val="0B6C582B"/>
    <w:rsid w:val="0B735A1E"/>
    <w:rsid w:val="0B927CE4"/>
    <w:rsid w:val="0BB6664C"/>
    <w:rsid w:val="0BCC05A7"/>
    <w:rsid w:val="0C1D3D6A"/>
    <w:rsid w:val="0C8959A0"/>
    <w:rsid w:val="0C9B591B"/>
    <w:rsid w:val="0CC024A2"/>
    <w:rsid w:val="0CDD02FC"/>
    <w:rsid w:val="0CE67E95"/>
    <w:rsid w:val="0D2C01B6"/>
    <w:rsid w:val="0D5973A7"/>
    <w:rsid w:val="0D703DA4"/>
    <w:rsid w:val="0D706869"/>
    <w:rsid w:val="0D7C06D5"/>
    <w:rsid w:val="0D7C2CF2"/>
    <w:rsid w:val="0DD643ED"/>
    <w:rsid w:val="0DF75868"/>
    <w:rsid w:val="0E1400AD"/>
    <w:rsid w:val="0E343D9E"/>
    <w:rsid w:val="0E9E33B0"/>
    <w:rsid w:val="0EF905AA"/>
    <w:rsid w:val="0F140AC0"/>
    <w:rsid w:val="0F14215B"/>
    <w:rsid w:val="0F3C74C6"/>
    <w:rsid w:val="0FE06440"/>
    <w:rsid w:val="1049193F"/>
    <w:rsid w:val="10566744"/>
    <w:rsid w:val="10625CF9"/>
    <w:rsid w:val="10950DBA"/>
    <w:rsid w:val="10B52A92"/>
    <w:rsid w:val="10D40475"/>
    <w:rsid w:val="113051CE"/>
    <w:rsid w:val="114E5553"/>
    <w:rsid w:val="1193547A"/>
    <w:rsid w:val="1199679A"/>
    <w:rsid w:val="11B513B1"/>
    <w:rsid w:val="11C51460"/>
    <w:rsid w:val="12160F32"/>
    <w:rsid w:val="129C5FBF"/>
    <w:rsid w:val="132A631E"/>
    <w:rsid w:val="13332723"/>
    <w:rsid w:val="13336BAF"/>
    <w:rsid w:val="134D7FF4"/>
    <w:rsid w:val="13A27094"/>
    <w:rsid w:val="13B42D72"/>
    <w:rsid w:val="13D06674"/>
    <w:rsid w:val="13D44D7F"/>
    <w:rsid w:val="14120FE1"/>
    <w:rsid w:val="142C48EB"/>
    <w:rsid w:val="143E5526"/>
    <w:rsid w:val="14703A03"/>
    <w:rsid w:val="1493153C"/>
    <w:rsid w:val="14B33F8F"/>
    <w:rsid w:val="14F81E1D"/>
    <w:rsid w:val="15343BE6"/>
    <w:rsid w:val="15357338"/>
    <w:rsid w:val="153612FD"/>
    <w:rsid w:val="154136C6"/>
    <w:rsid w:val="15530DDD"/>
    <w:rsid w:val="156F1B1C"/>
    <w:rsid w:val="16050D98"/>
    <w:rsid w:val="164D645C"/>
    <w:rsid w:val="167B52F3"/>
    <w:rsid w:val="16811A70"/>
    <w:rsid w:val="16D97F04"/>
    <w:rsid w:val="16DC79A8"/>
    <w:rsid w:val="16F4505A"/>
    <w:rsid w:val="17136C0E"/>
    <w:rsid w:val="17383D5F"/>
    <w:rsid w:val="177D3D5F"/>
    <w:rsid w:val="17C573FD"/>
    <w:rsid w:val="18142FD5"/>
    <w:rsid w:val="18647115"/>
    <w:rsid w:val="187B711C"/>
    <w:rsid w:val="18B44DAA"/>
    <w:rsid w:val="18C44CD5"/>
    <w:rsid w:val="191D76ED"/>
    <w:rsid w:val="193D3C42"/>
    <w:rsid w:val="195864BB"/>
    <w:rsid w:val="19B05D52"/>
    <w:rsid w:val="19FC0A98"/>
    <w:rsid w:val="1A0D43A0"/>
    <w:rsid w:val="1A50150C"/>
    <w:rsid w:val="1AE12836"/>
    <w:rsid w:val="1AE925F4"/>
    <w:rsid w:val="1B234950"/>
    <w:rsid w:val="1B2706B9"/>
    <w:rsid w:val="1B421E7E"/>
    <w:rsid w:val="1B64461F"/>
    <w:rsid w:val="1B6B7B31"/>
    <w:rsid w:val="1B9C3AE1"/>
    <w:rsid w:val="1C0E12CD"/>
    <w:rsid w:val="1C3C0819"/>
    <w:rsid w:val="1C5A6A79"/>
    <w:rsid w:val="1C603202"/>
    <w:rsid w:val="1C9A0200"/>
    <w:rsid w:val="1CCE5055"/>
    <w:rsid w:val="1CD529D6"/>
    <w:rsid w:val="1DEB6607"/>
    <w:rsid w:val="1DED007E"/>
    <w:rsid w:val="1DFB6F14"/>
    <w:rsid w:val="1E47773B"/>
    <w:rsid w:val="1E4B6E86"/>
    <w:rsid w:val="1E966C18"/>
    <w:rsid w:val="1EE40CFB"/>
    <w:rsid w:val="1F0539AE"/>
    <w:rsid w:val="1F7D50C8"/>
    <w:rsid w:val="1F893367"/>
    <w:rsid w:val="1FCB3375"/>
    <w:rsid w:val="1FE173B4"/>
    <w:rsid w:val="1FE72E58"/>
    <w:rsid w:val="200667A3"/>
    <w:rsid w:val="20173A7C"/>
    <w:rsid w:val="203B1607"/>
    <w:rsid w:val="20783813"/>
    <w:rsid w:val="20F25F2A"/>
    <w:rsid w:val="20F27184"/>
    <w:rsid w:val="212F5EEF"/>
    <w:rsid w:val="213A4AC2"/>
    <w:rsid w:val="218738BE"/>
    <w:rsid w:val="21B21339"/>
    <w:rsid w:val="21BF20AD"/>
    <w:rsid w:val="21C43928"/>
    <w:rsid w:val="21F330F9"/>
    <w:rsid w:val="22235E02"/>
    <w:rsid w:val="228C2437"/>
    <w:rsid w:val="22AA70CA"/>
    <w:rsid w:val="23585C4E"/>
    <w:rsid w:val="236A7EFE"/>
    <w:rsid w:val="23765811"/>
    <w:rsid w:val="23805685"/>
    <w:rsid w:val="23880F1A"/>
    <w:rsid w:val="23A43F46"/>
    <w:rsid w:val="23BA6588"/>
    <w:rsid w:val="23DC635E"/>
    <w:rsid w:val="23DF7B59"/>
    <w:rsid w:val="248879F4"/>
    <w:rsid w:val="24A97FDF"/>
    <w:rsid w:val="24BC01CD"/>
    <w:rsid w:val="24C25CD7"/>
    <w:rsid w:val="24D73DEE"/>
    <w:rsid w:val="24D96D65"/>
    <w:rsid w:val="24E04C2E"/>
    <w:rsid w:val="25452366"/>
    <w:rsid w:val="256E5D87"/>
    <w:rsid w:val="258917A9"/>
    <w:rsid w:val="25A82154"/>
    <w:rsid w:val="25FC1269"/>
    <w:rsid w:val="2608337D"/>
    <w:rsid w:val="260C06F0"/>
    <w:rsid w:val="2620433E"/>
    <w:rsid w:val="269D5137"/>
    <w:rsid w:val="26BD3A0A"/>
    <w:rsid w:val="26BE70D6"/>
    <w:rsid w:val="26C301BC"/>
    <w:rsid w:val="26D424C1"/>
    <w:rsid w:val="26E81C8F"/>
    <w:rsid w:val="26F02D0C"/>
    <w:rsid w:val="26FD226B"/>
    <w:rsid w:val="27006B49"/>
    <w:rsid w:val="27367DFA"/>
    <w:rsid w:val="273C2CA3"/>
    <w:rsid w:val="277371F3"/>
    <w:rsid w:val="278E79B1"/>
    <w:rsid w:val="27AC362F"/>
    <w:rsid w:val="27C51152"/>
    <w:rsid w:val="284171EC"/>
    <w:rsid w:val="286B4689"/>
    <w:rsid w:val="289F2164"/>
    <w:rsid w:val="28B60026"/>
    <w:rsid w:val="29350CD3"/>
    <w:rsid w:val="29784CA5"/>
    <w:rsid w:val="29B80C93"/>
    <w:rsid w:val="29BB20D2"/>
    <w:rsid w:val="29D44C7C"/>
    <w:rsid w:val="29F33C34"/>
    <w:rsid w:val="2A380298"/>
    <w:rsid w:val="2A7B46E1"/>
    <w:rsid w:val="2A886FA9"/>
    <w:rsid w:val="2AC64A60"/>
    <w:rsid w:val="2C085CD5"/>
    <w:rsid w:val="2C5033C5"/>
    <w:rsid w:val="2C5C6A3E"/>
    <w:rsid w:val="2C757BAF"/>
    <w:rsid w:val="2C8606C5"/>
    <w:rsid w:val="2C8C2E69"/>
    <w:rsid w:val="2C974E3D"/>
    <w:rsid w:val="2D07338F"/>
    <w:rsid w:val="2DB93477"/>
    <w:rsid w:val="2DF65048"/>
    <w:rsid w:val="2E165B2D"/>
    <w:rsid w:val="2E9C69DA"/>
    <w:rsid w:val="2EE84ED3"/>
    <w:rsid w:val="2F047E61"/>
    <w:rsid w:val="2F062134"/>
    <w:rsid w:val="2F21289E"/>
    <w:rsid w:val="2F8507EF"/>
    <w:rsid w:val="2F912F13"/>
    <w:rsid w:val="30315A18"/>
    <w:rsid w:val="30393214"/>
    <w:rsid w:val="308C4C8C"/>
    <w:rsid w:val="30A14448"/>
    <w:rsid w:val="31121DE6"/>
    <w:rsid w:val="31793EC1"/>
    <w:rsid w:val="31F242FB"/>
    <w:rsid w:val="31F82192"/>
    <w:rsid w:val="32025E0E"/>
    <w:rsid w:val="32031EA3"/>
    <w:rsid w:val="321C166B"/>
    <w:rsid w:val="32805979"/>
    <w:rsid w:val="32E66065"/>
    <w:rsid w:val="331160AA"/>
    <w:rsid w:val="33436432"/>
    <w:rsid w:val="335D23DB"/>
    <w:rsid w:val="33952FEB"/>
    <w:rsid w:val="33A34B5F"/>
    <w:rsid w:val="33A764C0"/>
    <w:rsid w:val="33AE0918"/>
    <w:rsid w:val="34054358"/>
    <w:rsid w:val="3417608E"/>
    <w:rsid w:val="342E7F12"/>
    <w:rsid w:val="343E7569"/>
    <w:rsid w:val="34496D65"/>
    <w:rsid w:val="345459E1"/>
    <w:rsid w:val="346976B5"/>
    <w:rsid w:val="346B7F37"/>
    <w:rsid w:val="34A94CBA"/>
    <w:rsid w:val="34B92F28"/>
    <w:rsid w:val="35031EB5"/>
    <w:rsid w:val="35DE49C0"/>
    <w:rsid w:val="35FA7EA7"/>
    <w:rsid w:val="363B291C"/>
    <w:rsid w:val="363E1F63"/>
    <w:rsid w:val="37206D7C"/>
    <w:rsid w:val="375B421F"/>
    <w:rsid w:val="37905AF3"/>
    <w:rsid w:val="37A34800"/>
    <w:rsid w:val="37E02280"/>
    <w:rsid w:val="38026202"/>
    <w:rsid w:val="383B1C65"/>
    <w:rsid w:val="38764896"/>
    <w:rsid w:val="388D632D"/>
    <w:rsid w:val="38962C73"/>
    <w:rsid w:val="38C05FA5"/>
    <w:rsid w:val="38CD3EED"/>
    <w:rsid w:val="38DF1F43"/>
    <w:rsid w:val="390339EB"/>
    <w:rsid w:val="39D66640"/>
    <w:rsid w:val="3A3453FF"/>
    <w:rsid w:val="3A5C0A17"/>
    <w:rsid w:val="3A8248E0"/>
    <w:rsid w:val="3AF76DD0"/>
    <w:rsid w:val="3B1D07BC"/>
    <w:rsid w:val="3B447872"/>
    <w:rsid w:val="3B474B41"/>
    <w:rsid w:val="3B8D4322"/>
    <w:rsid w:val="3B9508B7"/>
    <w:rsid w:val="3B974E05"/>
    <w:rsid w:val="3BCE13F3"/>
    <w:rsid w:val="3BD2350C"/>
    <w:rsid w:val="3C071D01"/>
    <w:rsid w:val="3C463454"/>
    <w:rsid w:val="3C6D3974"/>
    <w:rsid w:val="3CDF1FAA"/>
    <w:rsid w:val="3CFC0EF8"/>
    <w:rsid w:val="3D1026F3"/>
    <w:rsid w:val="3DB561A7"/>
    <w:rsid w:val="3E5049D6"/>
    <w:rsid w:val="3E6F122B"/>
    <w:rsid w:val="3E7865FD"/>
    <w:rsid w:val="3E7F0D7D"/>
    <w:rsid w:val="3E880E32"/>
    <w:rsid w:val="3EC65777"/>
    <w:rsid w:val="3F24659E"/>
    <w:rsid w:val="3F2E2C76"/>
    <w:rsid w:val="3F3B5C85"/>
    <w:rsid w:val="3F3E0088"/>
    <w:rsid w:val="3F6E51CB"/>
    <w:rsid w:val="3FD07CF4"/>
    <w:rsid w:val="40006CAB"/>
    <w:rsid w:val="40085D42"/>
    <w:rsid w:val="402E562B"/>
    <w:rsid w:val="4046343E"/>
    <w:rsid w:val="40463EAA"/>
    <w:rsid w:val="405007A0"/>
    <w:rsid w:val="4061544C"/>
    <w:rsid w:val="40710710"/>
    <w:rsid w:val="40F61FC7"/>
    <w:rsid w:val="410A06F9"/>
    <w:rsid w:val="4125037B"/>
    <w:rsid w:val="413357D7"/>
    <w:rsid w:val="41447D45"/>
    <w:rsid w:val="41977304"/>
    <w:rsid w:val="41CD393D"/>
    <w:rsid w:val="41F949FB"/>
    <w:rsid w:val="421630C6"/>
    <w:rsid w:val="422B5E31"/>
    <w:rsid w:val="4252595A"/>
    <w:rsid w:val="43826A74"/>
    <w:rsid w:val="4389139C"/>
    <w:rsid w:val="43B22635"/>
    <w:rsid w:val="43DC59FD"/>
    <w:rsid w:val="44016A8B"/>
    <w:rsid w:val="441B763D"/>
    <w:rsid w:val="443F0A8A"/>
    <w:rsid w:val="44483F56"/>
    <w:rsid w:val="444C0E2A"/>
    <w:rsid w:val="44703E7E"/>
    <w:rsid w:val="44867A3B"/>
    <w:rsid w:val="44FD5F6B"/>
    <w:rsid w:val="450C3B52"/>
    <w:rsid w:val="450F1ADE"/>
    <w:rsid w:val="45103FCB"/>
    <w:rsid w:val="4512666F"/>
    <w:rsid w:val="45852FD0"/>
    <w:rsid w:val="458E7F08"/>
    <w:rsid w:val="45B242B5"/>
    <w:rsid w:val="45E33D03"/>
    <w:rsid w:val="46751144"/>
    <w:rsid w:val="46D17A2C"/>
    <w:rsid w:val="470109B9"/>
    <w:rsid w:val="47067546"/>
    <w:rsid w:val="474801E9"/>
    <w:rsid w:val="477232C8"/>
    <w:rsid w:val="478C46CC"/>
    <w:rsid w:val="47AF67A7"/>
    <w:rsid w:val="47B339B4"/>
    <w:rsid w:val="47CB1091"/>
    <w:rsid w:val="48035F02"/>
    <w:rsid w:val="4860434A"/>
    <w:rsid w:val="48D908C8"/>
    <w:rsid w:val="490010A1"/>
    <w:rsid w:val="493537CF"/>
    <w:rsid w:val="49460D45"/>
    <w:rsid w:val="4A74195A"/>
    <w:rsid w:val="4A7A3D76"/>
    <w:rsid w:val="4A8B6AB4"/>
    <w:rsid w:val="4A9F3033"/>
    <w:rsid w:val="4AAE190E"/>
    <w:rsid w:val="4AE70AB8"/>
    <w:rsid w:val="4B7E595B"/>
    <w:rsid w:val="4BB07602"/>
    <w:rsid w:val="4BF32BD8"/>
    <w:rsid w:val="4C421049"/>
    <w:rsid w:val="4C5411D7"/>
    <w:rsid w:val="4C546F81"/>
    <w:rsid w:val="4C564361"/>
    <w:rsid w:val="4C5904F7"/>
    <w:rsid w:val="4C99363E"/>
    <w:rsid w:val="4C9C4F4D"/>
    <w:rsid w:val="4CB96723"/>
    <w:rsid w:val="4CE4471C"/>
    <w:rsid w:val="4D8C30FA"/>
    <w:rsid w:val="4D960495"/>
    <w:rsid w:val="4E1A2AF8"/>
    <w:rsid w:val="4E3E44C6"/>
    <w:rsid w:val="4E9D6C5F"/>
    <w:rsid w:val="4ED065C7"/>
    <w:rsid w:val="4ED60D0E"/>
    <w:rsid w:val="4F5E0911"/>
    <w:rsid w:val="4F6C7D95"/>
    <w:rsid w:val="4F7B7863"/>
    <w:rsid w:val="4FBC77EB"/>
    <w:rsid w:val="4FBD4AFA"/>
    <w:rsid w:val="50206576"/>
    <w:rsid w:val="50303A7C"/>
    <w:rsid w:val="50453781"/>
    <w:rsid w:val="50A26FF3"/>
    <w:rsid w:val="51525315"/>
    <w:rsid w:val="515C17D5"/>
    <w:rsid w:val="519223A8"/>
    <w:rsid w:val="51B45CF8"/>
    <w:rsid w:val="51CB5559"/>
    <w:rsid w:val="520F3713"/>
    <w:rsid w:val="52CF7054"/>
    <w:rsid w:val="52EA6EF6"/>
    <w:rsid w:val="52FD6971"/>
    <w:rsid w:val="53223E56"/>
    <w:rsid w:val="53275AB8"/>
    <w:rsid w:val="537D5DC6"/>
    <w:rsid w:val="5388089F"/>
    <w:rsid w:val="53B05A8D"/>
    <w:rsid w:val="53D745FA"/>
    <w:rsid w:val="53E40714"/>
    <w:rsid w:val="53FD29C3"/>
    <w:rsid w:val="541F5ED8"/>
    <w:rsid w:val="54467244"/>
    <w:rsid w:val="54511C79"/>
    <w:rsid w:val="54520573"/>
    <w:rsid w:val="547D34B8"/>
    <w:rsid w:val="548D7C01"/>
    <w:rsid w:val="54942775"/>
    <w:rsid w:val="549C23F0"/>
    <w:rsid w:val="54B8713B"/>
    <w:rsid w:val="55132799"/>
    <w:rsid w:val="55A768F4"/>
    <w:rsid w:val="55B62452"/>
    <w:rsid w:val="55FE78A0"/>
    <w:rsid w:val="56253786"/>
    <w:rsid w:val="562D3283"/>
    <w:rsid w:val="566C0CF7"/>
    <w:rsid w:val="569156EC"/>
    <w:rsid w:val="56CE2C6C"/>
    <w:rsid w:val="56E95104"/>
    <w:rsid w:val="571924B2"/>
    <w:rsid w:val="572109E0"/>
    <w:rsid w:val="5747400E"/>
    <w:rsid w:val="575751FD"/>
    <w:rsid w:val="578A3F51"/>
    <w:rsid w:val="57B17D94"/>
    <w:rsid w:val="57CC6BA1"/>
    <w:rsid w:val="57CE3E29"/>
    <w:rsid w:val="581B6FA6"/>
    <w:rsid w:val="58F37117"/>
    <w:rsid w:val="594D3747"/>
    <w:rsid w:val="596F52DD"/>
    <w:rsid w:val="59783883"/>
    <w:rsid w:val="59BE14BB"/>
    <w:rsid w:val="59E91E58"/>
    <w:rsid w:val="5A0207F8"/>
    <w:rsid w:val="5A0F7C73"/>
    <w:rsid w:val="5A100CE1"/>
    <w:rsid w:val="5A1256F7"/>
    <w:rsid w:val="5A132397"/>
    <w:rsid w:val="5A2E42CD"/>
    <w:rsid w:val="5A7F37F9"/>
    <w:rsid w:val="5A837878"/>
    <w:rsid w:val="5A9E7D61"/>
    <w:rsid w:val="5AB5421F"/>
    <w:rsid w:val="5B0C31BE"/>
    <w:rsid w:val="5B767297"/>
    <w:rsid w:val="5B887615"/>
    <w:rsid w:val="5BBC41DB"/>
    <w:rsid w:val="5BFF2AD9"/>
    <w:rsid w:val="5C016066"/>
    <w:rsid w:val="5C044AD5"/>
    <w:rsid w:val="5C1138CE"/>
    <w:rsid w:val="5C1459ED"/>
    <w:rsid w:val="5C41460B"/>
    <w:rsid w:val="5C57182F"/>
    <w:rsid w:val="5C73505B"/>
    <w:rsid w:val="5C890F37"/>
    <w:rsid w:val="5CBE1F4B"/>
    <w:rsid w:val="5CE65356"/>
    <w:rsid w:val="5CF72BB2"/>
    <w:rsid w:val="5D27565F"/>
    <w:rsid w:val="5D6A538C"/>
    <w:rsid w:val="5D8627AD"/>
    <w:rsid w:val="5DAA0B93"/>
    <w:rsid w:val="5DCE0E18"/>
    <w:rsid w:val="5E2A4BFC"/>
    <w:rsid w:val="5EAC236D"/>
    <w:rsid w:val="5EDB0D8B"/>
    <w:rsid w:val="5F3732A8"/>
    <w:rsid w:val="5FCC33D8"/>
    <w:rsid w:val="60033350"/>
    <w:rsid w:val="602266C7"/>
    <w:rsid w:val="603B7C36"/>
    <w:rsid w:val="60534AA3"/>
    <w:rsid w:val="60680187"/>
    <w:rsid w:val="60832CD9"/>
    <w:rsid w:val="60CB1B4D"/>
    <w:rsid w:val="60DC42D6"/>
    <w:rsid w:val="61217D14"/>
    <w:rsid w:val="613172F2"/>
    <w:rsid w:val="6142313B"/>
    <w:rsid w:val="614D3BC8"/>
    <w:rsid w:val="618F1CE4"/>
    <w:rsid w:val="61B9511D"/>
    <w:rsid w:val="61CE240F"/>
    <w:rsid w:val="61D23BCD"/>
    <w:rsid w:val="62302D5E"/>
    <w:rsid w:val="62A43EEF"/>
    <w:rsid w:val="63277530"/>
    <w:rsid w:val="6352384A"/>
    <w:rsid w:val="64340981"/>
    <w:rsid w:val="644B1C20"/>
    <w:rsid w:val="6471055F"/>
    <w:rsid w:val="64AE7D1C"/>
    <w:rsid w:val="64B97E4E"/>
    <w:rsid w:val="64C303D9"/>
    <w:rsid w:val="652B7127"/>
    <w:rsid w:val="656B579F"/>
    <w:rsid w:val="656E592B"/>
    <w:rsid w:val="65A165E9"/>
    <w:rsid w:val="65C14A06"/>
    <w:rsid w:val="65C15488"/>
    <w:rsid w:val="660D76B4"/>
    <w:rsid w:val="667136F9"/>
    <w:rsid w:val="66841ED9"/>
    <w:rsid w:val="66B24A2C"/>
    <w:rsid w:val="67024FEA"/>
    <w:rsid w:val="671073D1"/>
    <w:rsid w:val="678E06CE"/>
    <w:rsid w:val="679A602D"/>
    <w:rsid w:val="67E028BC"/>
    <w:rsid w:val="68537B47"/>
    <w:rsid w:val="68620DC9"/>
    <w:rsid w:val="68A9552D"/>
    <w:rsid w:val="68C330AE"/>
    <w:rsid w:val="68D52CCF"/>
    <w:rsid w:val="68E45DE3"/>
    <w:rsid w:val="691D1344"/>
    <w:rsid w:val="6934149F"/>
    <w:rsid w:val="6958671E"/>
    <w:rsid w:val="6A181092"/>
    <w:rsid w:val="6A281A45"/>
    <w:rsid w:val="6A3545E1"/>
    <w:rsid w:val="6A3B618C"/>
    <w:rsid w:val="6AA103CB"/>
    <w:rsid w:val="6AA75408"/>
    <w:rsid w:val="6AE30A31"/>
    <w:rsid w:val="6B182CCA"/>
    <w:rsid w:val="6B2560EF"/>
    <w:rsid w:val="6B4D19C5"/>
    <w:rsid w:val="6B5F2BF8"/>
    <w:rsid w:val="6B737395"/>
    <w:rsid w:val="6BD55D0B"/>
    <w:rsid w:val="6BD83CC4"/>
    <w:rsid w:val="6BDC47ED"/>
    <w:rsid w:val="6BF1112B"/>
    <w:rsid w:val="6BF76F4D"/>
    <w:rsid w:val="6C0A4626"/>
    <w:rsid w:val="6C1B3303"/>
    <w:rsid w:val="6C1B55BA"/>
    <w:rsid w:val="6C3E28BF"/>
    <w:rsid w:val="6C3F33CD"/>
    <w:rsid w:val="6C7A7040"/>
    <w:rsid w:val="6C8132A9"/>
    <w:rsid w:val="6C9E6020"/>
    <w:rsid w:val="6CAA4D6A"/>
    <w:rsid w:val="6CC70826"/>
    <w:rsid w:val="6CD77821"/>
    <w:rsid w:val="6D0A6DBB"/>
    <w:rsid w:val="6D40311C"/>
    <w:rsid w:val="6DB167DD"/>
    <w:rsid w:val="6DB43590"/>
    <w:rsid w:val="6DB84EBA"/>
    <w:rsid w:val="6E2D7393"/>
    <w:rsid w:val="6E6E6F1D"/>
    <w:rsid w:val="6E985F27"/>
    <w:rsid w:val="6EA63453"/>
    <w:rsid w:val="6F1C4DB2"/>
    <w:rsid w:val="6F293DA9"/>
    <w:rsid w:val="6F6A53B1"/>
    <w:rsid w:val="6FC83C68"/>
    <w:rsid w:val="6FCE226C"/>
    <w:rsid w:val="6FF67EDB"/>
    <w:rsid w:val="706747BD"/>
    <w:rsid w:val="707165D4"/>
    <w:rsid w:val="70A93F9B"/>
    <w:rsid w:val="70BF78D7"/>
    <w:rsid w:val="70E95E6A"/>
    <w:rsid w:val="712F11E7"/>
    <w:rsid w:val="71790E9D"/>
    <w:rsid w:val="717A6C89"/>
    <w:rsid w:val="71AC1A5C"/>
    <w:rsid w:val="71CD17F6"/>
    <w:rsid w:val="71D4229F"/>
    <w:rsid w:val="72117E7E"/>
    <w:rsid w:val="723B41CF"/>
    <w:rsid w:val="728971FB"/>
    <w:rsid w:val="72D06024"/>
    <w:rsid w:val="733878DA"/>
    <w:rsid w:val="734779C2"/>
    <w:rsid w:val="7372294D"/>
    <w:rsid w:val="73BF73C1"/>
    <w:rsid w:val="73C23920"/>
    <w:rsid w:val="73F201AA"/>
    <w:rsid w:val="73F56F27"/>
    <w:rsid w:val="745E33A9"/>
    <w:rsid w:val="74802249"/>
    <w:rsid w:val="74EB4810"/>
    <w:rsid w:val="75155729"/>
    <w:rsid w:val="75266207"/>
    <w:rsid w:val="75763149"/>
    <w:rsid w:val="75F5233E"/>
    <w:rsid w:val="765D19FC"/>
    <w:rsid w:val="769B14BB"/>
    <w:rsid w:val="76AA596C"/>
    <w:rsid w:val="76CF0956"/>
    <w:rsid w:val="76DF2EC8"/>
    <w:rsid w:val="76EB0D54"/>
    <w:rsid w:val="77045F8B"/>
    <w:rsid w:val="771C6744"/>
    <w:rsid w:val="7771110B"/>
    <w:rsid w:val="77782D28"/>
    <w:rsid w:val="77C20123"/>
    <w:rsid w:val="77F538F8"/>
    <w:rsid w:val="788A3DEB"/>
    <w:rsid w:val="78D6469A"/>
    <w:rsid w:val="78D82626"/>
    <w:rsid w:val="79111AC7"/>
    <w:rsid w:val="794E098B"/>
    <w:rsid w:val="799E36F7"/>
    <w:rsid w:val="79F3334C"/>
    <w:rsid w:val="7A150EF7"/>
    <w:rsid w:val="7A2E1812"/>
    <w:rsid w:val="7A7029D6"/>
    <w:rsid w:val="7A751437"/>
    <w:rsid w:val="7AB2209C"/>
    <w:rsid w:val="7ACB6E73"/>
    <w:rsid w:val="7B033D7C"/>
    <w:rsid w:val="7B233171"/>
    <w:rsid w:val="7B3943CF"/>
    <w:rsid w:val="7B634CE1"/>
    <w:rsid w:val="7B9C2512"/>
    <w:rsid w:val="7BFB110F"/>
    <w:rsid w:val="7C09409A"/>
    <w:rsid w:val="7C287D7E"/>
    <w:rsid w:val="7C3825FA"/>
    <w:rsid w:val="7D4B33BB"/>
    <w:rsid w:val="7D7C4CEA"/>
    <w:rsid w:val="7D866779"/>
    <w:rsid w:val="7D9F3F02"/>
    <w:rsid w:val="7E5F0EE8"/>
    <w:rsid w:val="7E7506DB"/>
    <w:rsid w:val="7E851F96"/>
    <w:rsid w:val="7EAB0E13"/>
    <w:rsid w:val="7EB2667C"/>
    <w:rsid w:val="7EC854AC"/>
    <w:rsid w:val="7ECD12E6"/>
    <w:rsid w:val="7EF90802"/>
    <w:rsid w:val="7F191C23"/>
    <w:rsid w:val="7F961180"/>
    <w:rsid w:val="7FD25BD3"/>
    <w:rsid w:val="7FDC49A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99"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200" w:firstLineChars="200"/>
      <w:jc w:val="both"/>
    </w:pPr>
    <w:rPr>
      <w:rFonts w:ascii="仿宋" w:hAnsi="仿宋" w:eastAsia="仿宋" w:cs="Times New Roman"/>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
      <w:bCs/>
      <w:kern w:val="44"/>
      <w:szCs w:val="44"/>
    </w:rPr>
  </w:style>
  <w:style w:type="paragraph" w:styleId="4">
    <w:name w:val="heading 2"/>
    <w:basedOn w:val="1"/>
    <w:next w:val="1"/>
    <w:unhideWhenUsed/>
    <w:qFormat/>
    <w:uiPriority w:val="0"/>
    <w:pPr>
      <w:keepNext/>
      <w:keepLines/>
      <w:outlineLvl w:val="1"/>
    </w:pPr>
    <w:rPr>
      <w:rFonts w:ascii="Arial" w:hAnsi="Arial" w:eastAsia="楷体"/>
      <w:b/>
      <w:sz w:val="32"/>
    </w:rPr>
  </w:style>
  <w:style w:type="paragraph" w:styleId="5">
    <w:name w:val="heading 3"/>
    <w:basedOn w:val="1"/>
    <w:next w:val="1"/>
    <w:qFormat/>
    <w:uiPriority w:val="0"/>
    <w:pPr>
      <w:keepNext/>
      <w:keepLines/>
      <w:outlineLvl w:val="2"/>
    </w:pPr>
    <w:rPr>
      <w:rFonts w:ascii="仿宋_GB2312" w:hAnsi="仿宋_GB2312" w:eastAsia="仿宋_GB2312"/>
      <w:b/>
      <w:bCs/>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99"/>
    <w:pPr>
      <w:spacing w:after="120"/>
    </w:pPr>
    <w:rPr>
      <w:rFonts w:ascii="Times New Roman" w:hAnsi="Times New Roman" w:eastAsia="宋体"/>
    </w:rPr>
  </w:style>
  <w:style w:type="paragraph" w:styleId="6">
    <w:name w:val="annotation text"/>
    <w:basedOn w:val="1"/>
    <w:qFormat/>
    <w:uiPriority w:val="0"/>
    <w:pPr>
      <w:jc w:val="left"/>
    </w:pPr>
  </w:style>
  <w:style w:type="paragraph" w:styleId="7">
    <w:name w:val="footer"/>
    <w:basedOn w:val="1"/>
    <w:link w:val="20"/>
    <w:qFormat/>
    <w:uiPriority w:val="99"/>
    <w:pPr>
      <w:tabs>
        <w:tab w:val="center" w:pos="4153"/>
        <w:tab w:val="right" w:pos="8306"/>
      </w:tabs>
      <w:snapToGrid w:val="0"/>
      <w:jc w:val="left"/>
    </w:pPr>
    <w:rPr>
      <w:rFonts w:ascii="Times New Roman" w:hAnsi="Times New Roman"/>
      <w:sz w:val="18"/>
    </w:rPr>
  </w:style>
  <w:style w:type="paragraph" w:styleId="8">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99"/>
    <w:pPr>
      <w:spacing w:before="100" w:beforeAutospacing="1" w:after="100" w:afterAutospacing="1"/>
      <w:jc w:val="left"/>
    </w:pPr>
    <w:rPr>
      <w:sz w:val="24"/>
    </w:rPr>
  </w:style>
  <w:style w:type="character" w:styleId="12">
    <w:name w:val="Strong"/>
    <w:basedOn w:val="11"/>
    <w:qFormat/>
    <w:uiPriority w:val="0"/>
    <w:rPr>
      <w:b/>
      <w:bCs/>
    </w:rPr>
  </w:style>
  <w:style w:type="paragraph" w:customStyle="1" w:styleId="13">
    <w:name w:val="正文A"/>
    <w:basedOn w:val="1"/>
    <w:qFormat/>
    <w:uiPriority w:val="4"/>
    <w:pPr>
      <w:widowControl/>
      <w:spacing w:line="580" w:lineRule="exact"/>
      <w:ind w:firstLine="640"/>
      <w:jc w:val="left"/>
    </w:pPr>
    <w:rPr>
      <w:rFonts w:ascii="仿宋_GB2312" w:hAnsi="仿宋_GB2312" w:eastAsia="仿宋_GB2312" w:cs="宋体"/>
      <w:sz w:val="32"/>
      <w:szCs w:val="32"/>
    </w:rPr>
  </w:style>
  <w:style w:type="paragraph" w:styleId="14">
    <w:name w:val="List Paragraph"/>
    <w:basedOn w:val="1"/>
    <w:unhideWhenUsed/>
    <w:qFormat/>
    <w:uiPriority w:val="99"/>
    <w:pPr>
      <w:ind w:firstLine="420"/>
    </w:pPr>
  </w:style>
  <w:style w:type="paragraph" w:customStyle="1" w:styleId="15">
    <w:name w:val="样式1"/>
    <w:basedOn w:val="1"/>
    <w:link w:val="17"/>
    <w:qFormat/>
    <w:uiPriority w:val="0"/>
    <w:pPr>
      <w:ind w:firstLine="560"/>
    </w:pPr>
  </w:style>
  <w:style w:type="paragraph" w:customStyle="1" w:styleId="16">
    <w:name w:val="样式2"/>
    <w:basedOn w:val="8"/>
    <w:link w:val="19"/>
    <w:qFormat/>
    <w:uiPriority w:val="0"/>
    <w:pPr>
      <w:pBdr>
        <w:bottom w:val="none" w:color="auto" w:sz="0" w:space="0"/>
      </w:pBdr>
      <w:ind w:firstLine="360"/>
    </w:pPr>
  </w:style>
  <w:style w:type="character" w:customStyle="1" w:styleId="17">
    <w:name w:val="样式1 Char"/>
    <w:basedOn w:val="11"/>
    <w:link w:val="15"/>
    <w:qFormat/>
    <w:uiPriority w:val="0"/>
    <w:rPr>
      <w:rFonts w:ascii="仿宋" w:hAnsi="仿宋" w:eastAsia="仿宋"/>
      <w:kern w:val="2"/>
      <w:sz w:val="28"/>
      <w:szCs w:val="24"/>
    </w:rPr>
  </w:style>
  <w:style w:type="character" w:customStyle="1" w:styleId="18">
    <w:name w:val="页眉 Char"/>
    <w:basedOn w:val="11"/>
    <w:link w:val="8"/>
    <w:qFormat/>
    <w:uiPriority w:val="99"/>
    <w:rPr>
      <w:rFonts w:ascii="仿宋" w:hAnsi="仿宋" w:eastAsia="仿宋"/>
      <w:kern w:val="2"/>
      <w:sz w:val="18"/>
      <w:szCs w:val="18"/>
    </w:rPr>
  </w:style>
  <w:style w:type="character" w:customStyle="1" w:styleId="19">
    <w:name w:val="样式2 Char"/>
    <w:basedOn w:val="18"/>
    <w:link w:val="16"/>
    <w:qFormat/>
    <w:uiPriority w:val="0"/>
    <w:rPr>
      <w:rFonts w:ascii="仿宋" w:hAnsi="仿宋" w:eastAsia="仿宋"/>
      <w:kern w:val="2"/>
      <w:sz w:val="18"/>
      <w:szCs w:val="18"/>
    </w:rPr>
  </w:style>
  <w:style w:type="character" w:customStyle="1" w:styleId="20">
    <w:name w:val="页脚 Char"/>
    <w:basedOn w:val="11"/>
    <w:link w:val="7"/>
    <w:qFormat/>
    <w:uiPriority w:val="99"/>
    <w:rPr>
      <w:rFonts w:eastAsia="仿宋"/>
      <w:kern w:val="2"/>
      <w:sz w:val="18"/>
      <w:szCs w:val="24"/>
    </w:rPr>
  </w:style>
  <w:style w:type="character" w:customStyle="1" w:styleId="21">
    <w:name w:val="font71"/>
    <w:basedOn w:val="11"/>
    <w:qFormat/>
    <w:uiPriority w:val="0"/>
    <w:rPr>
      <w:rFonts w:hint="default" w:ascii="Times New Roman" w:hAnsi="Times New Roman" w:eastAsia="楷体_GB2312" w:cs="Times New Roman"/>
      <w:sz w:val="28"/>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699843-C69D-45D5-8C31-1E45EAA21519}">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14</Pages>
  <Words>5414</Words>
  <Characters>5849</Characters>
  <Lines>46</Lines>
  <Paragraphs>13</Paragraphs>
  <TotalTime>4</TotalTime>
  <ScaleCrop>false</ScaleCrop>
  <LinksUpToDate>false</LinksUpToDate>
  <CharactersWithSpaces>5861</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2023-02-16T11:00:00Z</dcterms:created>
  <dc:creator>Administrator</dc:creator>
  <cp:lastModifiedBy>Administrator</cp:lastModifiedBy>
  <dcterms:modified xsi:type="dcterms:W3CDTF">2023-02-17T07:39:01Z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907C57697FA74D619226B8E1BAA986E3</vt:lpwstr>
  </property>
</Properties>
</file>