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昌吉市城市管理指挥中心</w:t>
      </w:r>
      <w:bookmarkStart w:id="0" w:name="fi_xm_orgname"/>
      <w:bookmarkEnd w:id="0"/>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部门单位整体支出绩效自评报告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700" w:lineRule="exact"/>
        <w:ind w:left="0" w:leftChars="0" w:firstLine="0" w:firstLineChars="0"/>
        <w:jc w:val="left"/>
        <w:rPr>
          <w:rFonts w:hAnsi="宋体" w:eastAsia="仿宋_GB2312" w:cs="宋体"/>
          <w:kern w:val="0"/>
          <w:sz w:val="36"/>
          <w:szCs w:val="36"/>
        </w:rPr>
      </w:pPr>
      <w:r>
        <w:rPr>
          <w:rFonts w:hint="eastAsia" w:ascii="黑体" w:hAnsi="黑体" w:eastAsia="黑体" w:cs="黑体"/>
          <w:bCs/>
          <w:sz w:val="36"/>
          <w:szCs w:val="36"/>
        </w:rPr>
        <w:t>部门单位名称（公章）：昌吉市城市管理指挥中心</w:t>
      </w:r>
    </w:p>
    <w:p>
      <w:pPr>
        <w:spacing w:line="600" w:lineRule="exact"/>
        <w:ind w:firstLine="2160" w:firstLineChars="600"/>
        <w:rPr>
          <w:rFonts w:ascii="黑体" w:hAnsi="黑体" w:eastAsia="黑体" w:cs="黑体"/>
          <w:bCs/>
          <w:sz w:val="36"/>
          <w:szCs w:val="36"/>
        </w:rPr>
      </w:pPr>
      <w:r>
        <w:rPr>
          <w:rFonts w:hint="eastAsia" w:ascii="黑体" w:hAnsi="黑体" w:eastAsia="黑体" w:cs="黑体"/>
          <w:bCs/>
          <w:sz w:val="36"/>
          <w:szCs w:val="36"/>
        </w:rPr>
        <w:t>填报时间</w:t>
      </w:r>
      <w:r>
        <w:rPr>
          <w:rFonts w:hint="eastAsia" w:ascii="黑体" w:hAnsi="黑体" w:eastAsia="黑体" w:cs="黑体"/>
          <w:bCs/>
          <w:sz w:val="36"/>
          <w:szCs w:val="36"/>
          <w:lang w:eastAsia="zh-CN"/>
        </w:rPr>
        <w:t>：</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21</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widowControl/>
        <w:spacing w:line="560" w:lineRule="exact"/>
        <w:ind w:firstLine="624" w:firstLineChars="200"/>
        <w:rPr>
          <w:rFonts w:ascii="仿宋_GB2312" w:hAnsi="仿宋" w:eastAsia="仿宋_GB2312"/>
          <w:sz w:val="32"/>
          <w:szCs w:val="32"/>
        </w:rPr>
      </w:pPr>
      <w:r>
        <w:rPr>
          <w:rFonts w:hint="eastAsia" w:ascii="仿宋_GB2312" w:hAnsi="楷体" w:eastAsia="仿宋_GB2312"/>
          <w:bCs/>
          <w:spacing w:val="-4"/>
          <w:sz w:val="32"/>
          <w:szCs w:val="32"/>
        </w:rPr>
        <w:t>昌吉市</w:t>
      </w:r>
      <w:r>
        <w:rPr>
          <w:rFonts w:hint="eastAsia" w:ascii="仿宋_GB2312" w:hAnsi="仿宋" w:eastAsia="仿宋_GB2312"/>
          <w:sz w:val="32"/>
          <w:szCs w:val="32"/>
        </w:rPr>
        <w:t xml:space="preserve">城市管理中心核定外聘人员24名，事业编制10名，年末实有人数10名，其中：核定领导职数2名。单位内设机关科室3个，分别是：综合办公室、指挥派遣科、监督维护科。    </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widowControl/>
        <w:ind w:firstLine="640" w:firstLineChars="200"/>
        <w:rPr>
          <w:rFonts w:ascii="仿宋_GB2312" w:hAnsi="仿宋" w:eastAsia="仿宋_GB2312"/>
          <w:sz w:val="32"/>
          <w:szCs w:val="32"/>
        </w:rPr>
      </w:pPr>
      <w:r>
        <w:rPr>
          <w:rFonts w:hint="eastAsia" w:ascii="仿宋_GB2312" w:hAnsi="仿宋" w:eastAsia="仿宋_GB2312"/>
          <w:sz w:val="32"/>
          <w:szCs w:val="32"/>
        </w:rPr>
        <w:t>城市管理指挥中承担全市60平方公里内各类城市管理案件的收集整理、指挥调度、考核评价等工作，发现涉及综合执法、市政道路、环境卫生、园林绿化、公园、广场等相关的城市管理问题第一时间及时、准确地上报，并对上报案件做到跟踪督办；对全市改革开放、经济建设、城市建设管理、社会事业等方面的意见和建议；对市人民政府有关政策及各部门工作职责、办事程序的咨询、意见和建议；对市民生活和工作有直接影响的(如物业管理、户籍管理、身份证办理、公交、社保、工商管理、夜间施工等)有关问题及突发事件的处理意见和建议；对社会生活中发生的属于需要政府解决的有关问题的意见和建议等。属于民事、经济等个人问题的；不属于政府管理职权范围的；已进入仲裁、司法程序的；已被司法行政机关定性且实行终结处理的问题，12345市民服务热线不予受理；接入各供热企业信息化系统，对各供热企业一网、二网压力、流量、温度等参数进行实时监控，实现信息及时互通，达到了供热问题的有效监督和快速处置，提高了服务水平，同时负责昌吉市智慧城市建设工作。</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widowControl/>
        <w:numPr>
          <w:ilvl w:val="0"/>
          <w:numId w:val="0"/>
        </w:numPr>
        <w:spacing w:line="560" w:lineRule="exact"/>
        <w:ind w:firstLine="320" w:firstLineChars="100"/>
        <w:rPr>
          <w:rFonts w:hint="eastAsia" w:ascii="华文仿宋" w:hAnsi="华文仿宋" w:eastAsia="仿宋_GB2312" w:cs="华文仿宋"/>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hAnsi="仿宋" w:eastAsia="仿宋_GB2312"/>
          <w:sz w:val="32"/>
          <w:szCs w:val="32"/>
        </w:rPr>
        <w:t>推进昌吉市智慧城市公共信息平台及示范应用类项目建设；该项</w:t>
      </w:r>
      <w:r>
        <w:rPr>
          <w:rFonts w:hint="eastAsia" w:ascii="华文仿宋" w:hAnsi="华文仿宋" w:eastAsia="仿宋_GB2312" w:cs="华文仿宋"/>
          <w:sz w:val="32"/>
          <w:szCs w:val="32"/>
        </w:rPr>
        <w:t>目为续建项目，建设智慧城市基础平台，实现公共数据的汇聚共享，统一数据标准，为将城市管理提升为城市治理提供数据基础，并为市政、园林、环卫基础业务提供支撑。</w:t>
      </w:r>
    </w:p>
    <w:p>
      <w:pPr>
        <w:widowControl/>
        <w:numPr>
          <w:ilvl w:val="0"/>
          <w:numId w:val="0"/>
        </w:numPr>
        <w:spacing w:line="560" w:lineRule="exact"/>
        <w:ind w:firstLine="640" w:firstLineChars="200"/>
        <w:rPr>
          <w:rFonts w:ascii="仿宋" w:hAnsi="仿宋" w:eastAsia="仿宋" w:cs="仿宋_GB2312"/>
          <w:sz w:val="32"/>
          <w:szCs w:val="32"/>
        </w:rPr>
      </w:pPr>
      <w:r>
        <w:rPr>
          <w:rFonts w:hint="eastAsia" w:cs="仿宋"/>
          <w:color w:val="000000"/>
          <w:sz w:val="32"/>
          <w:szCs w:val="32"/>
          <w:lang w:eastAsia="zh-CN"/>
        </w:rPr>
        <w:t>（</w:t>
      </w:r>
      <w:r>
        <w:rPr>
          <w:rFonts w:hint="eastAsia" w:cs="仿宋"/>
          <w:color w:val="000000"/>
          <w:sz w:val="32"/>
          <w:szCs w:val="32"/>
          <w:lang w:val="en-US" w:eastAsia="zh-CN"/>
        </w:rPr>
        <w:t>2</w:t>
      </w:r>
      <w:r>
        <w:rPr>
          <w:rFonts w:hint="eastAsia" w:cs="仿宋"/>
          <w:color w:val="000000"/>
          <w:sz w:val="32"/>
          <w:szCs w:val="32"/>
          <w:lang w:eastAsia="zh-CN"/>
        </w:rPr>
        <w:t>）</w:t>
      </w:r>
      <w:r>
        <w:rPr>
          <w:rFonts w:hint="eastAsia" w:ascii="仿宋" w:hAnsi="仿宋" w:eastAsia="仿宋" w:cs="仿宋"/>
          <w:color w:val="000000"/>
          <w:sz w:val="32"/>
          <w:szCs w:val="32"/>
        </w:rPr>
        <w:t>昌吉市城市综合管理服务监督指挥平台建设项目；《住房和城乡建设部办公厅关于</w:t>
      </w:r>
      <w:r>
        <w:rPr>
          <w:rFonts w:hint="eastAsia" w:ascii="仿宋" w:hAnsi="仿宋" w:eastAsia="仿宋" w:cs="仿宋_GB2312"/>
          <w:sz w:val="32"/>
          <w:szCs w:val="32"/>
        </w:rPr>
        <w:t>开展城市综合管理服务平台建设和联网工作的通知》要求</w:t>
      </w:r>
      <w:r>
        <w:rPr>
          <w:rFonts w:ascii="仿宋" w:hAnsi="仿宋" w:eastAsia="仿宋" w:cs="仿宋_GB2312"/>
          <w:sz w:val="32"/>
          <w:szCs w:val="32"/>
        </w:rPr>
        <w:t>“</w:t>
      </w:r>
      <w:r>
        <w:rPr>
          <w:rFonts w:hint="eastAsia" w:ascii="仿宋" w:hAnsi="仿宋" w:eastAsia="仿宋" w:cs="仿宋_GB2312"/>
          <w:sz w:val="32"/>
          <w:szCs w:val="32"/>
        </w:rPr>
        <w:t>202</w:t>
      </w:r>
      <w:r>
        <w:rPr>
          <w:rFonts w:hint="eastAsia" w:cs="仿宋_GB2312"/>
          <w:sz w:val="32"/>
          <w:szCs w:val="32"/>
          <w:lang w:val="en-US" w:eastAsia="zh-CN"/>
        </w:rPr>
        <w:t>2</w:t>
      </w:r>
      <w:r>
        <w:rPr>
          <w:rFonts w:hint="eastAsia" w:ascii="仿宋" w:hAnsi="仿宋" w:eastAsia="仿宋" w:cs="仿宋_GB2312"/>
          <w:sz w:val="32"/>
          <w:szCs w:val="32"/>
        </w:rPr>
        <w:t>年底前，实现省级平台、市级平台和国家平台互联互通。</w:t>
      </w:r>
      <w:r>
        <w:rPr>
          <w:rFonts w:ascii="仿宋" w:hAnsi="仿宋" w:eastAsia="仿宋" w:cs="仿宋_GB2312"/>
          <w:sz w:val="32"/>
          <w:szCs w:val="32"/>
        </w:rPr>
        <w:t>”</w:t>
      </w:r>
      <w:r>
        <w:rPr>
          <w:rFonts w:hint="eastAsia" w:ascii="仿宋" w:hAnsi="仿宋" w:eastAsia="仿宋" w:cs="仿宋_GB2312"/>
          <w:sz w:val="32"/>
          <w:szCs w:val="32"/>
        </w:rPr>
        <w:t>建立昌吉市城市综合管理服务监督指挥平台，建设标准应用系统及综合数据展示决策系统，包含业务指导、指挥协调、公众服务、数据汇聚、数据交换系统等，与城市管理相关信息化平台对接。</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color w:val="auto"/>
          <w:sz w:val="32"/>
          <w:szCs w:val="32"/>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color w:val="auto"/>
          <w:sz w:val="32"/>
          <w:szCs w:val="32"/>
          <w:lang w:val="en-US" w:eastAsia="zh-CN"/>
        </w:rPr>
        <w:t>昌吉市城市管理指挥中心</w:t>
      </w:r>
      <w:r>
        <w:rPr>
          <w:rFonts w:hint="eastAsia" w:ascii="仿宋_GB2312" w:eastAsia="仿宋_GB2312"/>
          <w:color w:val="auto"/>
          <w:sz w:val="32"/>
          <w:szCs w:val="32"/>
        </w:rPr>
        <w:t>议事规则》、《三重一大会议制度》，根据制度规定“详述本单位决策制度规范具体内容”进行单位事项决策。</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FF0000"/>
          <w:sz w:val="32"/>
          <w:szCs w:val="32"/>
        </w:rPr>
      </w:pPr>
      <w:r>
        <w:rPr>
          <w:rFonts w:hint="eastAsia" w:ascii="仿宋_GB2312" w:eastAsia="仿宋_GB2312" w:cs="仿宋"/>
          <w:b/>
          <w:sz w:val="32"/>
          <w:szCs w:val="32"/>
        </w:rPr>
        <w:t>1.</w:t>
      </w:r>
      <w:r>
        <w:rPr>
          <w:rFonts w:hint="eastAsia" w:ascii="仿宋_GB2312" w:eastAsia="仿宋_GB2312" w:cs="仿宋"/>
          <w:b/>
          <w:color w:val="auto"/>
          <w:sz w:val="32"/>
          <w:szCs w:val="32"/>
        </w:rPr>
        <w:t>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FF0000"/>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0.0</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szCs w:val="32"/>
          <w:highlight w:val="none"/>
        </w:rPr>
      </w:pPr>
      <w:r>
        <w:rPr>
          <w:rFonts w:hint="eastAsia" w:ascii="楷体_GB2312" w:eastAsia="楷体_GB2312"/>
          <w:szCs w:val="32"/>
        </w:rPr>
        <w:t>部门单位整体支出规模、使用方法和主要内容、</w:t>
      </w:r>
      <w:r>
        <w:rPr>
          <w:rFonts w:hint="eastAsia" w:ascii="楷体_GB2312" w:eastAsia="楷体_GB2312"/>
          <w:szCs w:val="32"/>
          <w:highlight w:val="none"/>
        </w:rPr>
        <w:t>涉及范围</w:t>
      </w:r>
    </w:p>
    <w:p>
      <w:pPr>
        <w:numPr>
          <w:ilvl w:val="0"/>
          <w:numId w:val="3"/>
        </w:numPr>
        <w:ind w:firstLine="640"/>
        <w:rPr>
          <w:rFonts w:ascii="仿宋_GB2312" w:eastAsia="仿宋_GB2312"/>
          <w:b/>
          <w:bCs/>
          <w:sz w:val="32"/>
          <w:szCs w:val="32"/>
          <w:highlight w:val="none"/>
        </w:rPr>
      </w:pPr>
      <w:r>
        <w:rPr>
          <w:rFonts w:hint="eastAsia" w:ascii="仿宋_GB2312" w:eastAsia="仿宋_GB2312"/>
          <w:b/>
          <w:bCs/>
          <w:sz w:val="32"/>
          <w:szCs w:val="32"/>
          <w:highlight w:val="none"/>
        </w:rPr>
        <w:t>部门单位整体支出规模</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w:t>
      </w:r>
      <w:r>
        <w:rPr>
          <w:rFonts w:hint="eastAsia" w:ascii="仿宋_GB2312" w:eastAsia="仿宋_GB2312"/>
          <w:color w:val="auto"/>
          <w:sz w:val="32"/>
          <w:szCs w:val="32"/>
          <w:highlight w:val="none"/>
          <w:lang w:val="en-US" w:eastAsia="zh-CN"/>
        </w:rPr>
        <w:t>昌吉市城市管理指挥中心</w:t>
      </w:r>
      <w:r>
        <w:rPr>
          <w:rFonts w:hint="eastAsia" w:ascii="仿宋_GB2312" w:eastAsia="仿宋_GB2312"/>
          <w:bCs/>
          <w:color w:val="auto"/>
          <w:sz w:val="32"/>
          <w:szCs w:val="32"/>
          <w:highlight w:val="none"/>
        </w:rPr>
        <w:t>部门单位整体支出年初预算金额为</w:t>
      </w:r>
      <w:r>
        <w:rPr>
          <w:rFonts w:hint="eastAsia" w:ascii="仿宋_GB2312" w:eastAsia="仿宋_GB2312"/>
          <w:color w:val="auto"/>
          <w:sz w:val="32"/>
          <w:szCs w:val="32"/>
          <w:highlight w:val="none"/>
          <w:lang w:val="en-US" w:eastAsia="zh-CN"/>
        </w:rPr>
        <w:t>203.49</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203.49</w:t>
      </w:r>
      <w:r>
        <w:rPr>
          <w:rFonts w:hint="eastAsia" w:ascii="仿宋_GB2312" w:eastAsia="仿宋_GB2312"/>
          <w:color w:val="auto"/>
          <w:sz w:val="32"/>
          <w:szCs w:val="32"/>
          <w:highlight w:val="none"/>
        </w:rPr>
        <w:t>元，执行率为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31.91</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15.68</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235.40</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235.40</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val="en-US" w:eastAsia="zh-CN"/>
        </w:rPr>
        <w:t>昌吉市城市管理指挥中心财务管理制度</w:t>
      </w:r>
      <w:r>
        <w:rPr>
          <w:rFonts w:hint="eastAsia" w:ascii="仿宋_GB2312" w:eastAsia="仿宋_GB2312"/>
          <w:color w:val="auto"/>
          <w:sz w:val="32"/>
          <w:szCs w:val="32"/>
        </w:rPr>
        <w:t>，并严格按照此管理制度管理使用预算资金，严格按照政府信息公开有关规定及财政部门要求公开相关预决算信息。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昌吉市城市管理指挥中心</w:t>
      </w:r>
      <w:r>
        <w:rPr>
          <w:rFonts w:hint="eastAsia" w:ascii="仿宋_GB2312" w:eastAsia="仿宋_GB2312"/>
          <w:color w:val="auto"/>
          <w:sz w:val="32"/>
          <w:szCs w:val="32"/>
        </w:rPr>
        <w:t>基本支出年初预算金额为</w:t>
      </w:r>
      <w:r>
        <w:rPr>
          <w:rFonts w:hint="eastAsia" w:ascii="仿宋_GB2312" w:eastAsia="仿宋_GB2312"/>
          <w:color w:val="auto"/>
          <w:sz w:val="32"/>
          <w:szCs w:val="32"/>
          <w:highlight w:val="none"/>
          <w:lang w:val="en-US" w:eastAsia="zh-CN"/>
        </w:rPr>
        <w:t>181.49</w:t>
      </w:r>
      <w:r>
        <w:rPr>
          <w:rFonts w:hint="eastAsia" w:ascii="仿宋_GB2312" w:eastAsia="仿宋_GB2312"/>
          <w:color w:val="auto"/>
          <w:sz w:val="32"/>
          <w:szCs w:val="32"/>
        </w:rPr>
        <w:t>万元，支出金额为</w:t>
      </w:r>
      <w:r>
        <w:rPr>
          <w:rFonts w:hint="eastAsia" w:ascii="仿宋_GB2312" w:eastAsia="仿宋_GB2312"/>
          <w:color w:val="auto"/>
          <w:sz w:val="32"/>
          <w:szCs w:val="32"/>
          <w:highlight w:val="none"/>
          <w:lang w:val="en-US" w:eastAsia="zh-CN"/>
        </w:rPr>
        <w:t>181.49</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14.79</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rPr>
        <w:t>调整率为</w:t>
      </w:r>
      <w:r>
        <w:rPr>
          <w:rFonts w:hint="eastAsia" w:ascii="仿宋_GB2312" w:eastAsia="仿宋_GB2312"/>
          <w:color w:val="auto"/>
          <w:sz w:val="32"/>
          <w:szCs w:val="32"/>
          <w:lang w:val="en-US" w:eastAsia="zh-CN"/>
        </w:rPr>
        <w:t>8.15</w:t>
      </w:r>
      <w:r>
        <w:rPr>
          <w:rFonts w:hint="eastAsia" w:ascii="仿宋_GB2312" w:eastAsia="仿宋_GB2312"/>
          <w:color w:val="auto"/>
          <w:sz w:val="32"/>
          <w:szCs w:val="32"/>
        </w:rPr>
        <w:t>%。综上，我单位基本支出预算总额为</w:t>
      </w:r>
      <w:r>
        <w:rPr>
          <w:rFonts w:hint="eastAsia" w:ascii="仿宋_GB2312" w:eastAsia="仿宋_GB2312"/>
          <w:color w:val="auto"/>
          <w:sz w:val="32"/>
          <w:szCs w:val="32"/>
          <w:highlight w:val="none"/>
          <w:lang w:val="en-US" w:eastAsia="zh-CN"/>
        </w:rPr>
        <w:t>196.28</w:t>
      </w:r>
      <w:r>
        <w:rPr>
          <w:rFonts w:hint="eastAsia" w:ascii="仿宋_GB2312" w:eastAsia="仿宋_GB2312"/>
          <w:color w:val="auto"/>
          <w:sz w:val="32"/>
          <w:szCs w:val="32"/>
        </w:rPr>
        <w:t>万元，支出总额为</w:t>
      </w:r>
      <w:r>
        <w:rPr>
          <w:rFonts w:hint="eastAsia" w:ascii="仿宋_GB2312" w:eastAsia="仿宋_GB2312"/>
          <w:color w:val="auto"/>
          <w:sz w:val="32"/>
          <w:szCs w:val="32"/>
          <w:highlight w:val="none"/>
          <w:lang w:val="en-US" w:eastAsia="zh-CN"/>
        </w:rPr>
        <w:t>196.28</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r>
        <w:rPr>
          <w:rFonts w:hint="eastAsia" w:ascii="仿宋_GB2312" w:eastAsia="仿宋_GB2312"/>
          <w:sz w:val="32"/>
          <w:szCs w:val="32"/>
        </w:rPr>
        <w:t>其中</w:t>
      </w:r>
      <w:r>
        <w:rPr>
          <w:rFonts w:hint="eastAsia" w:ascii="仿宋_GB2312" w:eastAsia="仿宋_GB2312"/>
          <w:color w:val="auto"/>
          <w:sz w:val="32"/>
          <w:szCs w:val="32"/>
        </w:rPr>
        <w:t>人员经费</w:t>
      </w:r>
      <w:r>
        <w:rPr>
          <w:rFonts w:hint="eastAsia" w:ascii="仿宋_GB2312" w:eastAsia="仿宋_GB2312"/>
          <w:color w:val="auto"/>
          <w:sz w:val="32"/>
          <w:szCs w:val="32"/>
          <w:lang w:val="en-US" w:eastAsia="zh-CN"/>
        </w:rPr>
        <w:t>191.24</w:t>
      </w:r>
      <w:r>
        <w:rPr>
          <w:rFonts w:hint="eastAsia" w:ascii="仿宋_GB2312" w:eastAsia="仿宋_GB2312"/>
          <w:color w:val="auto"/>
          <w:sz w:val="32"/>
          <w:szCs w:val="32"/>
        </w:rPr>
        <w:t>万元，公用</w:t>
      </w:r>
      <w:r>
        <w:rPr>
          <w:rFonts w:hint="eastAsia" w:ascii="仿宋_GB2312" w:eastAsia="仿宋_GB2312"/>
          <w:sz w:val="32"/>
          <w:szCs w:val="32"/>
        </w:rPr>
        <w:t>经费</w:t>
      </w:r>
      <w:r>
        <w:rPr>
          <w:rFonts w:hint="eastAsia" w:ascii="仿宋_GB2312" w:eastAsia="仿宋_GB2312"/>
          <w:sz w:val="32"/>
          <w:szCs w:val="32"/>
          <w:lang w:val="en-US" w:eastAsia="zh-CN"/>
        </w:rPr>
        <w:t>5.04</w:t>
      </w:r>
      <w:r>
        <w:rPr>
          <w:rFonts w:hint="eastAsia" w:ascii="仿宋_GB2312" w:eastAsia="仿宋_GB2312"/>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hint="eastAsia" w:ascii="仿宋_GB2312" w:eastAsia="仿宋_GB2312" w:cs="宋体"/>
          <w:color w:val="auto"/>
          <w:sz w:val="32"/>
          <w:szCs w:val="32"/>
          <w:lang w:val="en-US" w:eastAsia="zh-CN"/>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2.4</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2.4</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万元，增加（减少）</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万元，增长（下降）</w:t>
      </w:r>
      <w:r>
        <w:rPr>
          <w:rFonts w:hint="eastAsia" w:ascii="仿宋_GB2312" w:eastAsia="仿宋_GB2312" w:cs="宋体"/>
          <w:color w:val="auto"/>
          <w:sz w:val="32"/>
          <w:szCs w:val="32"/>
          <w:lang w:val="en-US" w:eastAsia="zh-CN"/>
        </w:rPr>
        <w:t>0.0</w:t>
      </w:r>
      <w:r>
        <w:rPr>
          <w:rFonts w:hint="eastAsia" w:ascii="仿宋_GB2312" w:eastAsia="仿宋_GB2312" w:cs="宋体"/>
          <w:color w:val="auto"/>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2"/>
        <w:ind w:firstLine="640"/>
        <w:rPr>
          <w:rFonts w:hint="eastAsia"/>
          <w:b w:val="0"/>
          <w:bCs w:val="0"/>
          <w:color w:val="auto"/>
          <w:sz w:val="32"/>
          <w:lang w:val="en-US" w:eastAsia="zh-CN"/>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年，数字化城市管理系统光纤费项目支出年初预算金额为</w:t>
      </w:r>
      <w:r>
        <w:rPr>
          <w:rFonts w:hint="eastAsia"/>
          <w:b w:val="0"/>
          <w:bCs w:val="0"/>
          <w:color w:val="auto"/>
          <w:sz w:val="32"/>
          <w:lang w:val="en-US" w:eastAsia="zh-CN"/>
        </w:rPr>
        <w:t>22</w:t>
      </w:r>
      <w:r>
        <w:rPr>
          <w:rFonts w:hint="eastAsia"/>
          <w:b w:val="0"/>
          <w:bCs w:val="0"/>
          <w:color w:val="auto"/>
          <w:sz w:val="32"/>
        </w:rPr>
        <w:t>万元，支出金额为</w:t>
      </w:r>
      <w:r>
        <w:rPr>
          <w:rFonts w:hint="eastAsia"/>
          <w:b w:val="0"/>
          <w:bCs w:val="0"/>
          <w:color w:val="auto"/>
          <w:sz w:val="32"/>
          <w:lang w:val="en-US" w:eastAsia="zh-CN"/>
        </w:rPr>
        <w:t>22</w:t>
      </w:r>
      <w:r>
        <w:rPr>
          <w:rFonts w:hint="eastAsia"/>
          <w:b w:val="0"/>
          <w:bCs w:val="0"/>
          <w:color w:val="auto"/>
          <w:sz w:val="32"/>
        </w:rPr>
        <w:t>万元，执行率为</w:t>
      </w:r>
      <w:r>
        <w:rPr>
          <w:rFonts w:hint="eastAsia"/>
          <w:b w:val="0"/>
          <w:bCs w:val="0"/>
          <w:color w:val="auto"/>
          <w:sz w:val="32"/>
          <w:lang w:val="en-US" w:eastAsia="zh-CN"/>
        </w:rPr>
        <w:t>100</w:t>
      </w:r>
      <w:r>
        <w:rPr>
          <w:rFonts w:hint="eastAsia"/>
          <w:b w:val="0"/>
          <w:bCs w:val="0"/>
          <w:color w:val="auto"/>
          <w:sz w:val="32"/>
        </w:rPr>
        <w:t>%，年中调整预算金额</w:t>
      </w:r>
      <w:r>
        <w:rPr>
          <w:rFonts w:hint="eastAsia"/>
          <w:b w:val="0"/>
          <w:bCs w:val="0"/>
          <w:color w:val="auto"/>
          <w:sz w:val="32"/>
          <w:lang w:val="en-US" w:eastAsia="zh-CN"/>
        </w:rPr>
        <w:t>0</w:t>
      </w:r>
      <w:r>
        <w:rPr>
          <w:rFonts w:hint="eastAsia"/>
          <w:b w:val="0"/>
          <w:bCs w:val="0"/>
          <w:color w:val="auto"/>
          <w:sz w:val="32"/>
        </w:rPr>
        <w:t>万元。综上，我单位项目支出预算总额为</w:t>
      </w:r>
      <w:r>
        <w:rPr>
          <w:rFonts w:hint="eastAsia"/>
          <w:b w:val="0"/>
          <w:bCs w:val="0"/>
          <w:color w:val="auto"/>
          <w:sz w:val="32"/>
          <w:lang w:val="en-US" w:eastAsia="zh-CN"/>
        </w:rPr>
        <w:t>22.00</w:t>
      </w:r>
      <w:r>
        <w:rPr>
          <w:rFonts w:hint="eastAsia"/>
          <w:b w:val="0"/>
          <w:bCs w:val="0"/>
          <w:color w:val="auto"/>
          <w:sz w:val="32"/>
        </w:rPr>
        <w:t>万元，支出总额为</w:t>
      </w:r>
      <w:r>
        <w:rPr>
          <w:rFonts w:hint="eastAsia"/>
          <w:b w:val="0"/>
          <w:bCs w:val="0"/>
          <w:color w:val="auto"/>
          <w:sz w:val="32"/>
          <w:lang w:val="en-US" w:eastAsia="zh-CN"/>
        </w:rPr>
        <w:t>22</w:t>
      </w:r>
      <w:r>
        <w:rPr>
          <w:rFonts w:hint="eastAsia"/>
          <w:b w:val="0"/>
          <w:bCs w:val="0"/>
          <w:color w:val="auto"/>
          <w:sz w:val="32"/>
        </w:rPr>
        <w:t>万元，预算总执行率为</w:t>
      </w:r>
      <w:r>
        <w:rPr>
          <w:rFonts w:hint="eastAsia"/>
          <w:b w:val="0"/>
          <w:bCs w:val="0"/>
          <w:color w:val="auto"/>
          <w:sz w:val="32"/>
          <w:lang w:val="en-US" w:eastAsia="zh-CN"/>
        </w:rPr>
        <w:t>100</w:t>
      </w:r>
      <w:r>
        <w:rPr>
          <w:rFonts w:hint="eastAsia"/>
          <w:b w:val="0"/>
          <w:bCs w:val="0"/>
          <w:color w:val="auto"/>
          <w:sz w:val="32"/>
        </w:rPr>
        <w:t>%</w:t>
      </w:r>
      <w:r>
        <w:rPr>
          <w:rFonts w:hint="eastAsia"/>
          <w:b w:val="0"/>
          <w:bCs w:val="0"/>
          <w:color w:val="auto"/>
          <w:sz w:val="32"/>
          <w:lang w:val="en-US" w:eastAsia="zh-CN"/>
        </w:rPr>
        <w:t>.</w:t>
      </w:r>
    </w:p>
    <w:p>
      <w:pPr>
        <w:pStyle w:val="2"/>
        <w:ind w:firstLine="640"/>
        <w:rPr>
          <w:rFonts w:hint="eastAsia"/>
          <w:lang w:val="en-US" w:eastAsia="zh-CN"/>
        </w:rPr>
      </w:pPr>
      <w:r>
        <w:rPr>
          <w:rFonts w:hint="eastAsia"/>
          <w:b w:val="0"/>
          <w:bCs w:val="0"/>
          <w:color w:val="auto"/>
          <w:sz w:val="32"/>
        </w:rPr>
        <w:t>昌吉市中心城区公共区域免费无线WIFI建设项目资金项目支出年初预算金额为</w:t>
      </w:r>
      <w:r>
        <w:rPr>
          <w:rFonts w:hint="eastAsia"/>
          <w:b w:val="0"/>
          <w:bCs w:val="0"/>
          <w:color w:val="auto"/>
          <w:sz w:val="32"/>
          <w:lang w:val="en-US" w:eastAsia="zh-CN"/>
        </w:rPr>
        <w:t>0.00</w:t>
      </w:r>
      <w:r>
        <w:rPr>
          <w:rFonts w:hint="eastAsia"/>
          <w:b w:val="0"/>
          <w:bCs w:val="0"/>
          <w:color w:val="auto"/>
          <w:sz w:val="32"/>
        </w:rPr>
        <w:t>万元，支出金额为</w:t>
      </w:r>
      <w:r>
        <w:rPr>
          <w:rFonts w:hint="eastAsia"/>
          <w:b w:val="0"/>
          <w:bCs w:val="0"/>
          <w:color w:val="auto"/>
          <w:sz w:val="32"/>
          <w:lang w:val="en-US" w:eastAsia="zh-CN"/>
        </w:rPr>
        <w:t>0.00</w:t>
      </w:r>
      <w:r>
        <w:rPr>
          <w:rFonts w:hint="eastAsia"/>
          <w:b w:val="0"/>
          <w:bCs w:val="0"/>
          <w:color w:val="auto"/>
          <w:sz w:val="32"/>
        </w:rPr>
        <w:t>万元，执行率为</w:t>
      </w:r>
      <w:r>
        <w:rPr>
          <w:rFonts w:hint="eastAsia"/>
          <w:b w:val="0"/>
          <w:bCs w:val="0"/>
          <w:color w:val="auto"/>
          <w:sz w:val="32"/>
          <w:lang w:val="en-US" w:eastAsia="zh-CN"/>
        </w:rPr>
        <w:t>0.0</w:t>
      </w:r>
      <w:r>
        <w:rPr>
          <w:rFonts w:hint="eastAsia"/>
          <w:b w:val="0"/>
          <w:bCs w:val="0"/>
          <w:color w:val="auto"/>
          <w:sz w:val="32"/>
        </w:rPr>
        <w:t>%，年中调整预算金额</w:t>
      </w:r>
      <w:r>
        <w:rPr>
          <w:rFonts w:hint="eastAsia"/>
          <w:b w:val="0"/>
          <w:bCs w:val="0"/>
          <w:color w:val="auto"/>
          <w:sz w:val="32"/>
          <w:lang w:val="en-US" w:eastAsia="zh-CN"/>
        </w:rPr>
        <w:t>30.0</w:t>
      </w:r>
      <w:r>
        <w:rPr>
          <w:rFonts w:hint="eastAsia"/>
          <w:b w:val="0"/>
          <w:bCs w:val="0"/>
          <w:color w:val="auto"/>
          <w:sz w:val="32"/>
        </w:rPr>
        <w:t>万元。综上，我单位项目支出预算总额为</w:t>
      </w:r>
      <w:r>
        <w:rPr>
          <w:rFonts w:hint="eastAsia"/>
          <w:b w:val="0"/>
          <w:bCs w:val="0"/>
          <w:color w:val="auto"/>
          <w:sz w:val="32"/>
          <w:lang w:val="en-US" w:eastAsia="zh-CN"/>
        </w:rPr>
        <w:t>30.00</w:t>
      </w:r>
      <w:r>
        <w:rPr>
          <w:rFonts w:hint="eastAsia"/>
          <w:b w:val="0"/>
          <w:bCs w:val="0"/>
          <w:color w:val="auto"/>
          <w:sz w:val="32"/>
        </w:rPr>
        <w:t>万元，支出总额为</w:t>
      </w:r>
      <w:r>
        <w:rPr>
          <w:rFonts w:hint="eastAsia"/>
          <w:b w:val="0"/>
          <w:bCs w:val="0"/>
          <w:color w:val="auto"/>
          <w:sz w:val="32"/>
          <w:lang w:val="en-US" w:eastAsia="zh-CN"/>
        </w:rPr>
        <w:t>30.00</w:t>
      </w:r>
      <w:r>
        <w:rPr>
          <w:rFonts w:hint="eastAsia"/>
          <w:b w:val="0"/>
          <w:bCs w:val="0"/>
          <w:color w:val="auto"/>
          <w:sz w:val="32"/>
        </w:rPr>
        <w:t>万元，预算总执行率为</w:t>
      </w:r>
      <w:r>
        <w:rPr>
          <w:rFonts w:hint="eastAsia"/>
          <w:b w:val="0"/>
          <w:bCs w:val="0"/>
          <w:color w:val="auto"/>
          <w:sz w:val="32"/>
          <w:lang w:val="en-US" w:eastAsia="zh-CN"/>
        </w:rPr>
        <w:t>100.0</w:t>
      </w:r>
      <w:r>
        <w:rPr>
          <w:rFonts w:hint="eastAsia"/>
          <w:b w:val="0"/>
          <w:bCs w:val="0"/>
          <w:color w:val="auto"/>
          <w:sz w:val="32"/>
        </w:rPr>
        <w:t>%</w:t>
      </w:r>
      <w:r>
        <w:rPr>
          <w:rFonts w:hint="eastAsia"/>
          <w:b w:val="0"/>
          <w:bCs w:val="0"/>
          <w:color w:val="auto"/>
          <w:sz w:val="32"/>
          <w:lang w:val="en-US"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b w:val="0"/>
          <w:bCs w:val="0"/>
          <w:color w:val="auto"/>
          <w:sz w:val="32"/>
        </w:rPr>
        <w:t>昌吉市城市管理指挥中心</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数字化城市管理系统光纤费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昌吉市中心城区公共区域免费无线WIFI建设项目资金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　</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3"/>
        <w:ind w:firstLine="640"/>
        <w:rPr>
          <w:rFonts w:hint="eastAsia" w:cs="仿宋"/>
          <w:b w:val="0"/>
          <w:bCs w:val="0"/>
          <w:color w:val="auto"/>
          <w:sz w:val="32"/>
          <w:lang w:val="en-US" w:eastAsia="zh-CN"/>
        </w:rPr>
      </w:pPr>
      <w:r>
        <w:rPr>
          <w:rFonts w:hint="eastAsia" w:cs="仿宋"/>
          <w:b w:val="0"/>
          <w:bCs w:val="0"/>
          <w:color w:val="auto"/>
          <w:sz w:val="32"/>
          <w:lang w:val="en-US" w:eastAsia="zh-CN"/>
        </w:rPr>
        <w:t>无</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w:t>
      </w:r>
      <w:r>
        <w:rPr>
          <w:rFonts w:hint="eastAsia" w:ascii="仿宋_GB2312" w:eastAsia="仿宋_GB2312"/>
          <w:color w:val="auto"/>
          <w:sz w:val="32"/>
          <w:szCs w:val="32"/>
          <w:highlight w:val="none"/>
        </w:rPr>
        <w:t>项目。</w:t>
      </w:r>
    </w:p>
    <w:p>
      <w:pPr>
        <w:pStyle w:val="3"/>
        <w:ind w:firstLine="640"/>
        <w:rPr>
          <w:rFonts w:ascii="黑体" w:hAnsi="黑体"/>
          <w:b w:val="0"/>
          <w:sz w:val="32"/>
          <w:szCs w:val="32"/>
          <w:highlight w:val="none"/>
        </w:rPr>
      </w:pPr>
      <w:r>
        <w:rPr>
          <w:rFonts w:hint="eastAsia" w:ascii="黑体" w:hAnsi="黑体"/>
          <w:b w:val="0"/>
          <w:sz w:val="32"/>
          <w:szCs w:val="32"/>
          <w:highlight w:val="none"/>
        </w:rPr>
        <w:t>四、资产管理情况</w:t>
      </w:r>
    </w:p>
    <w:p>
      <w:pPr>
        <w:pStyle w:val="4"/>
        <w:numPr>
          <w:ilvl w:val="0"/>
          <w:numId w:val="6"/>
        </w:numPr>
        <w:ind w:firstLine="640"/>
        <w:rPr>
          <w:rFonts w:ascii="楷体_GB2312" w:eastAsia="楷体_GB2312"/>
          <w:szCs w:val="32"/>
          <w:highlight w:val="none"/>
        </w:rPr>
      </w:pPr>
      <w:r>
        <w:rPr>
          <w:rFonts w:hint="eastAsia" w:ascii="楷体_GB2312" w:eastAsia="楷体_GB2312"/>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59.12</w:t>
      </w:r>
      <w:r>
        <w:rPr>
          <w:rFonts w:hint="eastAsia" w:ascii="仿宋_GB2312" w:eastAsia="仿宋_GB2312"/>
          <w:color w:val="auto"/>
          <w:sz w:val="32"/>
          <w:szCs w:val="32"/>
          <w:highlight w:val="none"/>
        </w:rPr>
        <w:t>万元，较年初资产总额增加</w:t>
      </w:r>
      <w:r>
        <w:rPr>
          <w:rFonts w:hint="eastAsia" w:ascii="仿宋_GB2312" w:eastAsia="仿宋_GB2312"/>
          <w:color w:val="auto"/>
          <w:sz w:val="32"/>
          <w:szCs w:val="32"/>
          <w:highlight w:val="none"/>
          <w:lang w:val="en-US" w:eastAsia="zh-CN"/>
        </w:rPr>
        <w:t>10.66</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18.03</w:t>
      </w:r>
      <w:r>
        <w:rPr>
          <w:rFonts w:hint="eastAsia" w:ascii="仿宋_GB2312" w:eastAsia="仿宋_GB2312"/>
          <w:color w:val="auto"/>
          <w:sz w:val="32"/>
          <w:szCs w:val="32"/>
          <w:highlight w:val="none"/>
        </w:rPr>
        <w:t>%，其中：</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5.6</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5.6</w:t>
      </w:r>
      <w:r>
        <w:rPr>
          <w:rFonts w:hint="eastAsia" w:ascii="仿宋_GB2312" w:eastAsia="仿宋_GB2312"/>
          <w:color w:val="auto"/>
          <w:sz w:val="32"/>
          <w:szCs w:val="32"/>
          <w:highlight w:val="none"/>
        </w:rPr>
        <w:t>万元，较年初流动资产减少</w:t>
      </w:r>
      <w:r>
        <w:rPr>
          <w:rFonts w:hint="eastAsia" w:ascii="仿宋_GB2312" w:eastAsia="仿宋_GB2312"/>
          <w:color w:val="auto"/>
          <w:sz w:val="32"/>
          <w:szCs w:val="32"/>
          <w:highlight w:val="none"/>
          <w:lang w:val="en-US" w:eastAsia="zh-CN"/>
        </w:rPr>
        <w:t>10.64</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1.9</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eastAsia="zh-CN"/>
        </w:rPr>
        <w:t>经费减少</w:t>
      </w:r>
      <w:r>
        <w:rPr>
          <w:rFonts w:hint="eastAsia" w:ascii="仿宋_GB2312" w:eastAsia="仿宋_GB2312"/>
          <w:color w:val="auto"/>
          <w:sz w:val="32"/>
          <w:szCs w:val="32"/>
          <w:highlight w:val="none"/>
          <w:lang w:val="en-US" w:eastAsia="zh-CN"/>
        </w:rPr>
        <w:t>。</w:t>
      </w:r>
    </w:p>
    <w:p>
      <w:pPr>
        <w:ind w:firstLine="640"/>
        <w:rPr>
          <w:rFonts w:ascii="仿宋_GB2312" w:eastAsia="仿宋_GB2312"/>
          <w:color w:val="auto"/>
          <w:sz w:val="32"/>
          <w:szCs w:val="32"/>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53.52</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53.52</w:t>
      </w:r>
      <w:r>
        <w:rPr>
          <w:rFonts w:hint="eastAsia" w:ascii="仿宋_GB2312" w:eastAsia="仿宋_GB2312"/>
          <w:color w:val="auto"/>
          <w:sz w:val="32"/>
          <w:szCs w:val="32"/>
          <w:highlight w:val="none"/>
        </w:rPr>
        <w:t>万元，较年初固定资产增加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%，主要</w:t>
      </w:r>
      <w:r>
        <w:rPr>
          <w:rFonts w:hint="eastAsia" w:ascii="仿宋_GB2312" w:eastAsia="仿宋_GB2312"/>
          <w:color w:val="auto"/>
          <w:sz w:val="32"/>
          <w:szCs w:val="32"/>
        </w:rPr>
        <w:t>变动原因是：</w:t>
      </w:r>
      <w:r>
        <w:rPr>
          <w:rFonts w:hint="eastAsia" w:ascii="仿宋_GB2312" w:eastAsia="仿宋_GB2312"/>
          <w:color w:val="auto"/>
          <w:sz w:val="32"/>
          <w:szCs w:val="32"/>
          <w:lang w:val="en-US" w:eastAsia="zh-CN"/>
        </w:rPr>
        <w:t>本期未增减</w:t>
      </w:r>
      <w:r>
        <w:rPr>
          <w:rFonts w:hint="eastAsia" w:ascii="仿宋_GB2312" w:eastAsia="仿宋_GB2312"/>
          <w:color w:val="auto"/>
          <w:sz w:val="32"/>
          <w:szCs w:val="32"/>
        </w:rPr>
        <w:t>。</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kern w:val="1"/>
          <w:sz w:val="32"/>
          <w:szCs w:val="32"/>
        </w:rPr>
        <w:t>1</w:t>
      </w:r>
      <w:r>
        <w:rPr>
          <w:rFonts w:hint="eastAsia" w:ascii="仿宋_GB2312" w:eastAsia="仿宋_GB2312" w:cs="仿宋_GB2312"/>
          <w:b/>
          <w:color w:val="auto"/>
          <w:kern w:val="1"/>
          <w:sz w:val="32"/>
          <w:szCs w:val="32"/>
        </w:rPr>
        <w:t>.资产管理体制和制度建设方面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FF0000"/>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s="宋体" w:hAnsiTheme="minorEastAsia"/>
          <w:color w:val="auto"/>
          <w:kern w:val="0"/>
          <w:sz w:val="32"/>
          <w:szCs w:val="32"/>
        </w:rPr>
        <w:t>昌吉市城市管理指挥中心</w:t>
      </w:r>
      <w:r>
        <w:rPr>
          <w:rFonts w:hint="eastAsia" w:ascii="仿宋_GB2312" w:eastAsia="仿宋_GB2312"/>
          <w:bCs/>
          <w:color w:val="auto"/>
          <w:spacing w:val="-4"/>
          <w:sz w:val="32"/>
          <w:szCs w:val="32"/>
        </w:rPr>
        <w:t>部门单位整体支出绩效目标共设置一级指标</w:t>
      </w:r>
      <w:r>
        <w:rPr>
          <w:rFonts w:hint="eastAsia" w:ascii="仿宋_GB2312" w:eastAsia="仿宋_GB2312"/>
          <w:bCs/>
          <w:color w:val="auto"/>
          <w:spacing w:val="-4"/>
          <w:sz w:val="32"/>
          <w:szCs w:val="32"/>
          <w:lang w:val="en-US" w:eastAsia="zh-CN"/>
        </w:rPr>
        <w:t>4</w:t>
      </w:r>
      <w:r>
        <w:rPr>
          <w:rFonts w:hint="eastAsia" w:ascii="仿宋_GB2312" w:eastAsia="仿宋_GB2312"/>
          <w:bCs/>
          <w:color w:val="auto"/>
          <w:spacing w:val="-4"/>
          <w:sz w:val="32"/>
          <w:szCs w:val="32"/>
        </w:rPr>
        <w:t>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12</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12</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100.00</w:t>
      </w:r>
      <w:r>
        <w:rPr>
          <w:rFonts w:hint="eastAsia" w:ascii="仿宋_GB2312" w:eastAsia="仿宋_GB2312"/>
          <w:bCs/>
          <w:color w:val="auto"/>
          <w:spacing w:val="-4"/>
          <w:sz w:val="32"/>
          <w:szCs w:val="32"/>
        </w:rPr>
        <w:t>%。</w:t>
      </w:r>
    </w:p>
    <w:p>
      <w:pPr>
        <w:pStyle w:val="2"/>
        <w:ind w:firstLine="640"/>
        <w:rPr>
          <w:sz w:val="32"/>
        </w:rPr>
      </w:pPr>
      <w:r>
        <w:rPr>
          <w:rFonts w:hint="eastAsia"/>
          <w:sz w:val="32"/>
        </w:rPr>
        <w:t>1.产出指标完成情况分析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（1）数量指标</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“保障办公人员数量”指标：预期指标值为“=10.00人”，实际完成指标值为“</w:t>
      </w:r>
      <w:r>
        <w:rPr>
          <w:rFonts w:hint="eastAsia" w:ascii="仿宋_GB2312" w:eastAsia="仿宋_GB2312"/>
          <w:color w:val="auto"/>
          <w:sz w:val="32"/>
          <w:szCs w:val="32"/>
          <w:highlight w:val="none"/>
          <w:lang w:val="en-US" w:eastAsia="zh-CN"/>
        </w:rPr>
        <w:t>10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 xml:space="preserve">   </w:t>
      </w:r>
      <w:r>
        <w:rPr>
          <w:rFonts w:hint="eastAsia" w:ascii="仿宋_GB2312" w:eastAsia="仿宋_GB2312"/>
          <w:color w:val="auto"/>
          <w:sz w:val="32"/>
          <w:szCs w:val="32"/>
          <w:highlight w:val="none"/>
        </w:rPr>
        <w:t>“公务保障用车数量”指标：预期指标值为“=1.00辆”，实际完成指标值为“</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ind w:firstLine="64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“数字化城市管理平台案件受理数”指标：预期指标值为“&gt;=15000.00件”，实际完成指标值为“</w:t>
      </w:r>
      <w:r>
        <w:rPr>
          <w:rFonts w:hint="eastAsia" w:ascii="仿宋_GB2312" w:eastAsia="仿宋_GB2312"/>
          <w:color w:val="auto"/>
          <w:sz w:val="32"/>
          <w:szCs w:val="32"/>
          <w:highlight w:val="none"/>
          <w:lang w:val="en-US" w:eastAsia="zh-CN"/>
        </w:rPr>
        <w:t>15000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质量指标</w:t>
      </w:r>
    </w:p>
    <w:p>
      <w:pPr>
        <w:pStyle w:val="2"/>
        <w:rPr>
          <w:rFonts w:hint="eastAsia"/>
          <w:b w:val="0"/>
          <w:bCs w:val="0"/>
          <w:highlight w:val="none"/>
        </w:rPr>
      </w:pPr>
      <w:r>
        <w:rPr>
          <w:rFonts w:hint="eastAsia" w:ascii="仿宋_GB2312" w:eastAsia="仿宋_GB2312"/>
          <w:b w:val="0"/>
          <w:bCs w:val="0"/>
          <w:color w:val="auto"/>
          <w:sz w:val="32"/>
          <w:szCs w:val="32"/>
          <w:highlight w:val="none"/>
        </w:rPr>
        <w:t>“资金使用合规性”指标：预期指标值为“=100.00%”，实际完成指标值为“100.00%”，指标完成率为</w:t>
      </w:r>
      <w:r>
        <w:rPr>
          <w:rFonts w:hint="eastAsia" w:ascii="仿宋_GB2312" w:eastAsia="仿宋_GB2312"/>
          <w:b w:val="0"/>
          <w:bCs w:val="0"/>
          <w:color w:val="auto"/>
          <w:sz w:val="32"/>
          <w:szCs w:val="32"/>
          <w:highlight w:val="none"/>
          <w:lang w:val="en-US" w:eastAsia="zh-CN"/>
        </w:rPr>
        <w:t>100.0%</w:t>
      </w:r>
      <w:r>
        <w:rPr>
          <w:rFonts w:hint="eastAsia" w:ascii="仿宋_GB2312" w:eastAsia="仿宋_GB2312"/>
          <w:b w:val="0"/>
          <w:bCs w:val="0"/>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“案件覆盖率”指标：预期指标值为“&gt;=90.00%”，实际完成指标值为“</w:t>
      </w:r>
      <w:r>
        <w:rPr>
          <w:rFonts w:hint="eastAsia" w:ascii="仿宋_GB2312" w:eastAsia="仿宋_GB2312"/>
          <w:color w:val="auto"/>
          <w:sz w:val="32"/>
          <w:szCs w:val="32"/>
          <w:highlight w:val="none"/>
          <w:lang w:val="en-US" w:eastAsia="zh-CN"/>
        </w:rPr>
        <w:t>90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“公用经费支付及时率”指标：预期指标值为“&gt;=98.00%”，实际完成指标值为“</w:t>
      </w:r>
      <w:r>
        <w:rPr>
          <w:rFonts w:hint="eastAsia" w:ascii="仿宋_GB2312" w:eastAsia="仿宋_GB2312"/>
          <w:color w:val="auto"/>
          <w:sz w:val="32"/>
          <w:szCs w:val="32"/>
          <w:highlight w:val="none"/>
          <w:lang w:val="en-US" w:eastAsia="zh-CN"/>
        </w:rPr>
        <w:t>98</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“预算执行时限”指标：预期指标值为“202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年1月1日-202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年12月31日”，实际完成指标值为“202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年1月1日-20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年12月31日”，指标完成率为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“人员经费”指标：预期指标值为“&lt;=171.25万元”，实际完成指标值为“171.25”，指标完成率为</w:t>
      </w:r>
      <w:r>
        <w:rPr>
          <w:rFonts w:hint="eastAsia" w:ascii="仿宋_GB2312" w:eastAsia="仿宋_GB2312"/>
          <w:bCs/>
          <w:color w:val="auto"/>
          <w:spacing w:val="-4"/>
          <w:sz w:val="32"/>
          <w:szCs w:val="32"/>
          <w:highlight w:val="none"/>
          <w:lang w:val="en-US" w:eastAsia="zh-CN"/>
        </w:rPr>
        <w:t>100.0%;</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“公用经费”指标：预期指标值为“&lt;=10.23万元”，实际完成指标值为“10.23”，指标完成率为</w:t>
      </w:r>
      <w:r>
        <w:rPr>
          <w:rFonts w:hint="eastAsia" w:ascii="仿宋_GB2312" w:eastAsia="仿宋_GB2312"/>
          <w:bCs/>
          <w:color w:val="auto"/>
          <w:spacing w:val="-4"/>
          <w:sz w:val="32"/>
          <w:szCs w:val="32"/>
          <w:highlight w:val="none"/>
          <w:lang w:val="en-US" w:eastAsia="zh-CN"/>
        </w:rPr>
        <w:t>100.0%;</w:t>
      </w:r>
    </w:p>
    <w:p>
      <w:pPr>
        <w:pStyle w:val="2"/>
        <w:ind w:firstLine="640"/>
        <w:rPr>
          <w:sz w:val="32"/>
          <w:highlight w:val="none"/>
        </w:rPr>
      </w:pPr>
      <w:r>
        <w:rPr>
          <w:rFonts w:hint="eastAsia"/>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“提升百姓生活便利程度”指标：预期指标值为“逐步提升”，实际完成指标值为“逐步提升”，指标完成率为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“提高城市管理等案件信息采集范围”指标：预期指标值为“逐步提高”，实际完成指标值为“逐步提高”，指标完成率为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“接入免费无线WIFI市民满意度”指标：预期指标值为“&gt;=95.00%”，实际完成指标值为“95.00</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“职工满意度”指标：预期指标值为“&gt;=95.00%”，实际完成指标值为“95.00%”，指标完成率为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ind w:firstLine="640"/>
        <w:rPr>
          <w:rFonts w:ascii="黑体" w:hAnsi="黑体"/>
          <w:b w:val="0"/>
          <w:sz w:val="32"/>
          <w:szCs w:val="32"/>
        </w:rPr>
      </w:pPr>
      <w:r>
        <w:rPr>
          <w:rFonts w:hint="eastAsia" w:ascii="黑体" w:hAnsi="黑体"/>
          <w:b w:val="0"/>
          <w:sz w:val="32"/>
          <w:szCs w:val="32"/>
        </w:rPr>
        <w:t>六、存在的主要问题</w:t>
      </w:r>
    </w:p>
    <w:p>
      <w:pPr>
        <w:spacing w:line="560" w:lineRule="exact"/>
        <w:ind w:firstLine="640" w:firstLineChars="200"/>
        <w:rPr>
          <w:rFonts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（一）设备存在老旧现象，亟需升级改造。</w:t>
      </w:r>
    </w:p>
    <w:p>
      <w:pPr>
        <w:spacing w:line="560" w:lineRule="exact"/>
        <w:ind w:firstLine="640" w:firstLineChars="200"/>
        <w:rPr>
          <w:rFonts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数字城管系统与12319热线系统服务器、存储设备等硬件设备分别已运行了9年、11年，设备已超过服务期，不能正常使用。随着社会的快速发展，城市管理工作也变得越来越多样化，由于平台建设时技术和管理理念的局限性，现有系统平台已经不能满足现在城市管理工作的需求，亟待对现有平台进行升级改造，提升城市管理水平。</w:t>
      </w:r>
    </w:p>
    <w:p>
      <w:pPr>
        <w:widowControl/>
        <w:spacing w:line="560" w:lineRule="exact"/>
        <w:ind w:firstLine="640" w:firstLineChars="200"/>
        <w:rPr>
          <w:rFonts w:hint="eastAsia" w:ascii="仿宋_GB2312" w:eastAsia="仿宋_GB2312" w:cs="宋体" w:hAnsiTheme="minorEastAsia"/>
          <w:color w:val="333333"/>
          <w:kern w:val="0"/>
          <w:sz w:val="32"/>
          <w:szCs w:val="32"/>
          <w:lang w:eastAsia="zh-CN"/>
        </w:rPr>
      </w:pPr>
      <w:r>
        <w:rPr>
          <w:rFonts w:hint="eastAsia" w:ascii="仿宋_GB2312" w:eastAsia="仿宋_GB2312" w:cs="宋体" w:hAnsiTheme="minorEastAsia"/>
          <w:color w:val="333333"/>
          <w:kern w:val="0"/>
          <w:sz w:val="32"/>
          <w:szCs w:val="32"/>
        </w:rPr>
        <w:t>（二）专业技术人员不足</w:t>
      </w:r>
      <w:r>
        <w:rPr>
          <w:rFonts w:hint="eastAsia" w:ascii="仿宋_GB2312" w:eastAsia="仿宋_GB2312" w:cs="宋体" w:hAnsiTheme="minorEastAsia"/>
          <w:color w:val="333333"/>
          <w:kern w:val="0"/>
          <w:sz w:val="32"/>
          <w:szCs w:val="32"/>
          <w:lang w:eastAsia="zh-CN"/>
        </w:rPr>
        <w:t>。</w:t>
      </w:r>
    </w:p>
    <w:p>
      <w:pPr>
        <w:spacing w:line="560" w:lineRule="exact"/>
        <w:ind w:firstLine="640" w:firstLineChars="200"/>
        <w:rPr>
          <w:rFonts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城市管理指挥中承担全市60平方公里内各类城市管理案件的收集整理、指挥调度、考核评价等工作，同时负责昌吉市智慧城市建设工作。事业编制10名，中心目前缺乏计算机信息工程、网络安全技术等专业人才。</w:t>
      </w:r>
    </w:p>
    <w:p>
      <w:pPr>
        <w:pStyle w:val="3"/>
        <w:ind w:firstLine="640"/>
        <w:rPr>
          <w:rFonts w:ascii="黑体" w:hAnsi="黑体"/>
          <w:b w:val="0"/>
          <w:sz w:val="32"/>
          <w:szCs w:val="32"/>
        </w:rPr>
      </w:pPr>
      <w:r>
        <w:rPr>
          <w:rFonts w:hint="eastAsia" w:ascii="黑体" w:hAnsi="黑体"/>
          <w:b w:val="0"/>
          <w:sz w:val="32"/>
          <w:szCs w:val="32"/>
        </w:rPr>
        <w:t>七、改进措施和建议</w:t>
      </w:r>
    </w:p>
    <w:p>
      <w:pPr>
        <w:spacing w:line="560" w:lineRule="exact"/>
        <w:ind w:firstLine="640" w:firstLineChars="200"/>
        <w:rPr>
          <w:rFonts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1</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加大对城市主次干道路面、公交站台宣传栏破损情况的排查力度。</w:t>
      </w:r>
    </w:p>
    <w:p>
      <w:pPr>
        <w:spacing w:line="560" w:lineRule="exact"/>
        <w:ind w:firstLine="640" w:firstLineChars="200"/>
        <w:rPr>
          <w:rFonts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2</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加大对主次干道、人行道沿街门店店外经营、流动摊贩随意摆摊设点现象的巡查力度。</w:t>
      </w:r>
    </w:p>
    <w:p>
      <w:pPr>
        <w:spacing w:line="560" w:lineRule="exact"/>
        <w:ind w:firstLine="640" w:firstLineChars="200"/>
        <w:rPr>
          <w:rFonts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3</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定期对监督员进行业务培训，提高对各类案件上报的准确率。</w:t>
      </w:r>
    </w:p>
    <w:p>
      <w:pPr>
        <w:spacing w:line="560" w:lineRule="exact"/>
        <w:ind w:firstLine="640" w:firstLineChars="200"/>
        <w:rPr>
          <w:rFonts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4</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督促各供热企业根据室外温度做好温度调节工作，减少市民投诉，做好管网维护工作，确保供热设备安全运行。</w:t>
      </w:r>
    </w:p>
    <w:p>
      <w:pPr>
        <w:adjustRightInd w:val="0"/>
        <w:snapToGrid w:val="0"/>
        <w:ind w:firstLine="624"/>
        <w:rPr>
          <w:rStyle w:val="12"/>
          <w:rFonts w:ascii="仿宋_GB2312" w:eastAsia="仿宋_GB2312"/>
          <w:bCs w:val="0"/>
          <w:color w:val="FF0000"/>
          <w:spacing w:val="-4"/>
          <w:sz w:val="32"/>
          <w:szCs w:val="32"/>
        </w:rPr>
      </w:pP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12"/>
        <w:gridCol w:w="712"/>
        <w:gridCol w:w="712"/>
        <w:gridCol w:w="712"/>
        <w:gridCol w:w="992"/>
        <w:gridCol w:w="990"/>
        <w:gridCol w:w="782"/>
        <w:gridCol w:w="1129"/>
        <w:gridCol w:w="991"/>
        <w:gridCol w:w="7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eastAsia"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25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745"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昌吉市城市管理指挥中心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836"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622"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70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3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36"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人员保障支出</w:t>
            </w: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工资福利，津贴补助，对个人和家庭补助，人员经费</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171.25</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171.25</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171.25</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171.25</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36"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日常在运转保障工作</w:t>
            </w: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保障单位各项工作运行正常开展，为全市居民提供优质高效的城市管理服务</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10.23</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10.23</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10.23</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10.23</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5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58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181.48</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181.48</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181.48</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181.48</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183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745"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0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83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城市管理指挥中心2022年预算计划支出181.48万元，其中人员支出171.25万元，日常工作经费10.23万元，计划工作为保障办公人员数量10人，公务保障用车数量1辆。通过本单位的运行发挥本单位的职能：1.数字化城市管理系统平台共受理案件15000件，满意率90%以上。2.全年接入人次20000次以上，方便百姓，满意度90%以上。通过对全区的城市管理实施全方位和全时段的动态监控，为专业部门当好发现问题的眼睛和收集情报的耳朵，为城市发展服务，推动城市事业持续健康发展。</w:t>
            </w:r>
          </w:p>
        </w:tc>
        <w:tc>
          <w:tcPr>
            <w:tcW w:w="2745"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城市管理指挥中心2022年预算已经支出181.48万元，其中人员支出171.25万元，日常工作经费10.23万元，计划工作为保障办公人员数量10人，公务保障用车数量1辆。通过本单位的运行发挥本单位的职能：1.数字化城市管理系统平台共受理案件15000件，满意率90%以上。2.全年接入人次20000次以上，方便了百姓，满意度达到90%以上。通过对全区的城市管理实施全方位和全时段的动态监控，为专业部门当好发现问题的眼睛和收集情报的耳朵，为城市发展服务，推动城市事业持续健康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=10.00人</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=10人</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公务保障用车数量</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=1.00辆</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=1辆</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数字化城市管理平台案件受理数</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&gt;=15000.00件</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&gt;=15000件</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资金使用合规性</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案件覆盖率</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&gt;=98.00%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&gt;=98%</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bookmarkStart w:id="1" w:name="_GoBack" w:colFirst="6" w:colLast="6"/>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预算执行时限</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bookmarkEnd w:id="1"/>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&lt;=171.25万元</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&lt;=171.25万元</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&lt;=10.23万元</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&lt;=10.23万元</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提升百姓生活便利程度</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逐步提升</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逐步提升</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提高城市管理等案件信息采集范围</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逐步提高</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逐步提高</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接入免费无线WIFI市民满意度</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2"/>
        <w:spacing w:line="240" w:lineRule="auto"/>
        <w:rPr>
          <w:rFonts w:hint="eastAsia" w:eastAsia="仿宋_GB2312"/>
          <w:lang w:eastAsia="zh-C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Malgun Gothic Semilight">
    <w:altName w:val="hakuyoxingshu7000"/>
    <w:panose1 w:val="020B0502040204020203"/>
    <w:charset w:val="80"/>
    <w:family w:val="swiss"/>
    <w:pitch w:val="default"/>
    <w:sig w:usb0="00000000" w:usb1="00000000" w:usb2="00000012" w:usb3="00000000" w:csb0="203E01BD" w:csb1="D7FF0000"/>
  </w:font>
  <w:font w:name="hakuyoxingshu7000">
    <w:panose1 w:val="02000600000000000000"/>
    <w:charset w:val="86"/>
    <w:family w:val="auto"/>
    <w:pitch w:val="default"/>
    <w:sig w:usb0="FFFFFFFF" w:usb1="E9FFFFFF" w:usb2="0000003F" w:usb3="00000000" w:csb0="603F00FF" w:csb1="FFFF0000"/>
  </w:font>
  <w:font w:name="楷体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5C71F1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9F06487"/>
    <w:rsid w:val="0A570F00"/>
    <w:rsid w:val="0A8116BA"/>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3456D"/>
    <w:rsid w:val="10D40475"/>
    <w:rsid w:val="113051CE"/>
    <w:rsid w:val="114E5553"/>
    <w:rsid w:val="11622574"/>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CE1FA1"/>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DA6C13"/>
    <w:rsid w:val="19FC0A98"/>
    <w:rsid w:val="1A0D43A0"/>
    <w:rsid w:val="1A50150C"/>
    <w:rsid w:val="1AE12836"/>
    <w:rsid w:val="1AE55D91"/>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AE7885"/>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750534"/>
    <w:rsid w:val="2F8507EF"/>
    <w:rsid w:val="2F912F13"/>
    <w:rsid w:val="2FEE1DB3"/>
    <w:rsid w:val="2FF549BA"/>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9DD252A"/>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055C9"/>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545549"/>
    <w:rsid w:val="7372294D"/>
    <w:rsid w:val="73BF73C1"/>
    <w:rsid w:val="73C23920"/>
    <w:rsid w:val="73F201AA"/>
    <w:rsid w:val="73F56F27"/>
    <w:rsid w:val="745E33A9"/>
    <w:rsid w:val="74802249"/>
    <w:rsid w:val="74EB4810"/>
    <w:rsid w:val="75155729"/>
    <w:rsid w:val="75266207"/>
    <w:rsid w:val="75763149"/>
    <w:rsid w:val="75A231E8"/>
    <w:rsid w:val="75F5233E"/>
    <w:rsid w:val="765D19FC"/>
    <w:rsid w:val="769B14BB"/>
    <w:rsid w:val="76AA596C"/>
    <w:rsid w:val="76CF0956"/>
    <w:rsid w:val="76DF2EC8"/>
    <w:rsid w:val="76EB0D54"/>
    <w:rsid w:val="77045F8B"/>
    <w:rsid w:val="771C6744"/>
    <w:rsid w:val="7771110B"/>
    <w:rsid w:val="77782D28"/>
    <w:rsid w:val="77C20123"/>
    <w:rsid w:val="77F538F8"/>
    <w:rsid w:val="788A3DEB"/>
    <w:rsid w:val="78BE41C4"/>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4</TotalTime>
  <ScaleCrop>false</ScaleCrop>
  <LinksUpToDate>false</LinksUpToDate>
  <CharactersWithSpaces>6686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2023-02-21T05:37:06Z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A6820F8A114949219B589F6D266FFFB9</vt:lpwstr>
  </property>
</Properties>
</file>