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ascii="华文中宋" w:hAnsi="华文中宋" w:eastAsia="华文中宋" w:cs="宋体"/>
          <w:b/>
          <w:kern w:val="0"/>
          <w:sz w:val="52"/>
          <w:szCs w:val="52"/>
        </w:rPr>
      </w:pPr>
      <w:r>
        <w:rPr>
          <w:rFonts w:hint="eastAsia"/>
        </w:rPr>
        <w:br w:type="textWrapping"/>
      </w:r>
    </w:p>
    <w:p>
      <w:pPr>
        <w:ind w:firstLine="1041"/>
        <w:rPr>
          <w:rFonts w:ascii="华文中宋" w:hAnsi="华文中宋" w:eastAsia="华文中宋" w:cs="宋体"/>
          <w:b/>
          <w:kern w:val="0"/>
          <w:sz w:val="52"/>
          <w:szCs w:val="52"/>
        </w:rPr>
      </w:pPr>
    </w:p>
    <w:p>
      <w:pPr>
        <w:ind w:firstLine="0" w:firstLineChars="0"/>
        <w:jc w:val="center"/>
        <w:rPr>
          <w:rFonts w:ascii="华文中宋" w:hAnsi="华文中宋" w:eastAsia="华文中宋" w:cs="宋体"/>
          <w:b/>
          <w:kern w:val="0"/>
          <w:sz w:val="52"/>
          <w:szCs w:val="52"/>
        </w:rPr>
      </w:pPr>
    </w:p>
    <w:p>
      <w:pPr>
        <w:spacing w:line="600" w:lineRule="exact"/>
        <w:ind w:firstLine="0" w:firstLineChars="0"/>
        <w:jc w:val="center"/>
        <w:rPr>
          <w:rFonts w:hint="eastAsia" w:ascii="方正小标宋_GBK" w:hAnsi="华文中宋" w:eastAsia="方正小标宋_GBK" w:cs="宋体"/>
          <w:kern w:val="0"/>
          <w:sz w:val="48"/>
          <w:szCs w:val="48"/>
          <w:lang w:eastAsia="zh-CN"/>
        </w:rPr>
      </w:pPr>
      <w:r>
        <w:rPr>
          <w:rFonts w:hint="eastAsia" w:ascii="方正小标宋_GBK" w:hAnsi="华文中宋" w:eastAsia="方正小标宋_GBK" w:cs="宋体"/>
          <w:kern w:val="0"/>
          <w:sz w:val="48"/>
          <w:szCs w:val="48"/>
          <w:lang w:eastAsia="zh-CN"/>
        </w:rPr>
        <w:t>昌吉市榆树沟镇卫生院</w:t>
      </w:r>
    </w:p>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rPr>
        <w:t>部门单位整体支出绩效</w:t>
      </w:r>
    </w:p>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rPr>
        <w:t>自评报告</w:t>
      </w:r>
    </w:p>
    <w:p>
      <w:pPr>
        <w:ind w:firstLine="0" w:firstLineChars="0"/>
        <w:jc w:val="center"/>
        <w:rPr>
          <w:rFonts w:ascii="华文中宋" w:hAnsi="华文中宋" w:eastAsia="华文中宋" w:cs="宋体"/>
          <w:b/>
          <w:kern w:val="0"/>
          <w:sz w:val="52"/>
          <w:szCs w:val="52"/>
        </w:rPr>
      </w:pPr>
    </w:p>
    <w:p>
      <w:pPr>
        <w:ind w:firstLine="0" w:firstLineChars="0"/>
        <w:jc w:val="center"/>
        <w:rPr>
          <w:rFonts w:ascii="仿宋_GB2312" w:hAnsi="宋体" w:eastAsia="仿宋_GB2312" w:cs="宋体"/>
          <w:kern w:val="0"/>
          <w:sz w:val="36"/>
          <w:szCs w:val="36"/>
        </w:rPr>
      </w:pPr>
      <w:r>
        <w:rPr>
          <w:rFonts w:hint="eastAsia" w:ascii="仿宋_GB2312" w:hAnsi="宋体" w:eastAsia="仿宋_GB2312" w:cs="宋体"/>
          <w:kern w:val="0"/>
          <w:sz w:val="36"/>
          <w:szCs w:val="36"/>
        </w:rPr>
        <w:t>（202</w:t>
      </w:r>
      <w:r>
        <w:rPr>
          <w:rFonts w:hint="eastAsia" w:ascii="仿宋_GB2312" w:hAnsi="宋体" w:eastAsia="仿宋_GB2312" w:cs="宋体"/>
          <w:kern w:val="0"/>
          <w:sz w:val="36"/>
          <w:szCs w:val="36"/>
          <w:lang w:val="en-US" w:eastAsia="zh-CN"/>
        </w:rPr>
        <w:t>2</w:t>
      </w:r>
      <w:r>
        <w:rPr>
          <w:rFonts w:hint="eastAsia" w:ascii="仿宋_GB2312" w:hAnsi="宋体" w:eastAsia="仿宋_GB2312" w:cs="宋体"/>
          <w:kern w:val="0"/>
          <w:sz w:val="36"/>
          <w:szCs w:val="36"/>
        </w:rPr>
        <w:t>年度</w:t>
      </w:r>
      <w:r>
        <w:rPr>
          <w:rFonts w:hint="eastAsia" w:ascii="仿宋_GB2312" w:hAnsi="Malgun Gothic Semilight" w:eastAsia="仿宋_GB2312" w:cs="Malgun Gothic Semilight"/>
          <w:kern w:val="0"/>
          <w:sz w:val="36"/>
          <w:szCs w:val="36"/>
        </w:rPr>
        <w:t>）</w:t>
      </w:r>
    </w:p>
    <w:p>
      <w:pPr>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600"/>
        <w:rPr>
          <w:rFonts w:hAnsi="宋体" w:eastAsia="仿宋_GB2312" w:cs="宋体"/>
          <w:kern w:val="0"/>
          <w:sz w:val="30"/>
          <w:szCs w:val="30"/>
        </w:rPr>
      </w:pPr>
    </w:p>
    <w:p>
      <w:pPr>
        <w:spacing w:line="700" w:lineRule="exact"/>
        <w:ind w:firstLine="720"/>
        <w:jc w:val="left"/>
        <w:rPr>
          <w:rFonts w:hAnsi="宋体" w:eastAsia="仿宋_GB2312" w:cs="宋体"/>
          <w:kern w:val="0"/>
          <w:sz w:val="36"/>
          <w:szCs w:val="36"/>
        </w:rPr>
      </w:pPr>
    </w:p>
    <w:p>
      <w:pPr>
        <w:spacing w:line="600" w:lineRule="exact"/>
        <w:ind w:firstLine="720"/>
        <w:rPr>
          <w:rFonts w:hint="eastAsia" w:ascii="黑体" w:hAnsi="黑体" w:eastAsia="黑体" w:cs="黑体"/>
          <w:bCs/>
          <w:sz w:val="36"/>
          <w:szCs w:val="36"/>
        </w:rPr>
      </w:pPr>
      <w:r>
        <w:rPr>
          <w:rFonts w:hint="eastAsia" w:ascii="黑体" w:hAnsi="黑体" w:eastAsia="黑体" w:cs="黑体"/>
          <w:bCs/>
          <w:sz w:val="36"/>
          <w:szCs w:val="36"/>
        </w:rPr>
        <w:t>部门单位名称（公章）：</w:t>
      </w:r>
      <w:r>
        <w:rPr>
          <w:rFonts w:hint="eastAsia" w:ascii="黑体" w:hAnsi="黑体" w:eastAsia="黑体" w:cs="黑体"/>
          <w:bCs/>
          <w:sz w:val="36"/>
          <w:szCs w:val="36"/>
          <w:lang w:eastAsia="zh-CN"/>
        </w:rPr>
        <w:t>昌吉市榆树沟镇卫生院</w:t>
      </w:r>
    </w:p>
    <w:p>
      <w:pPr>
        <w:spacing w:line="600" w:lineRule="exact"/>
        <w:ind w:firstLine="720"/>
        <w:rPr>
          <w:rFonts w:ascii="黑体" w:hAnsi="黑体" w:eastAsia="黑体" w:cs="黑体"/>
          <w:bCs/>
          <w:sz w:val="36"/>
          <w:szCs w:val="36"/>
        </w:rPr>
      </w:pPr>
      <w:r>
        <w:rPr>
          <w:rFonts w:hint="eastAsia" w:ascii="黑体" w:hAnsi="黑体" w:eastAsia="黑体" w:cs="黑体"/>
          <w:bCs/>
          <w:sz w:val="36"/>
          <w:szCs w:val="36"/>
        </w:rPr>
        <w:t xml:space="preserve">填报时间：  </w:t>
      </w:r>
      <w:r>
        <w:rPr>
          <w:rFonts w:hint="eastAsia" w:ascii="黑体" w:hAnsi="黑体" w:eastAsia="黑体" w:cs="黑体"/>
          <w:bCs/>
          <w:sz w:val="36"/>
          <w:szCs w:val="36"/>
          <w:lang w:val="en-US" w:eastAsia="zh-CN"/>
        </w:rPr>
        <w:t>2023</w:t>
      </w:r>
      <w:r>
        <w:rPr>
          <w:rFonts w:hint="eastAsia" w:ascii="黑体" w:hAnsi="黑体" w:eastAsia="黑体" w:cs="黑体"/>
          <w:bCs/>
          <w:sz w:val="36"/>
          <w:szCs w:val="36"/>
        </w:rPr>
        <w:t>年</w:t>
      </w:r>
      <w:r>
        <w:rPr>
          <w:rFonts w:hint="eastAsia" w:ascii="黑体" w:hAnsi="黑体" w:eastAsia="黑体" w:cs="黑体"/>
          <w:bCs/>
          <w:sz w:val="36"/>
          <w:szCs w:val="36"/>
          <w:lang w:val="en-US" w:eastAsia="zh-CN"/>
        </w:rPr>
        <w:t>2</w:t>
      </w:r>
      <w:r>
        <w:rPr>
          <w:rFonts w:hint="eastAsia" w:ascii="黑体" w:hAnsi="黑体" w:eastAsia="黑体" w:cs="黑体"/>
          <w:bCs/>
          <w:sz w:val="36"/>
          <w:szCs w:val="36"/>
        </w:rPr>
        <w:t>月</w:t>
      </w:r>
      <w:r>
        <w:rPr>
          <w:rFonts w:hint="eastAsia" w:ascii="黑体" w:hAnsi="黑体" w:eastAsia="黑体" w:cs="黑体"/>
          <w:bCs/>
          <w:sz w:val="36"/>
          <w:szCs w:val="36"/>
          <w:lang w:val="en-US" w:eastAsia="zh-CN"/>
        </w:rPr>
        <w:t>17</w:t>
      </w:r>
      <w:r>
        <w:rPr>
          <w:rFonts w:hint="eastAsia" w:ascii="黑体" w:hAnsi="黑体" w:eastAsia="黑体" w:cs="黑体"/>
          <w:bCs/>
          <w:sz w:val="36"/>
          <w:szCs w:val="36"/>
        </w:rPr>
        <w:t>日</w:t>
      </w:r>
    </w:p>
    <w:p>
      <w:pPr>
        <w:spacing w:line="700" w:lineRule="exact"/>
        <w:ind w:firstLine="849" w:firstLineChars="236"/>
        <w:jc w:val="left"/>
        <w:rPr>
          <w:rFonts w:hAnsi="宋体" w:eastAsia="仿宋_GB2312" w:cs="宋体"/>
          <w:kern w:val="0"/>
          <w:sz w:val="36"/>
          <w:szCs w:val="36"/>
        </w:rPr>
      </w:pPr>
    </w:p>
    <w:p>
      <w:pPr>
        <w:ind w:firstLine="560"/>
      </w:pPr>
    </w:p>
    <w:p>
      <w:pPr>
        <w:ind w:firstLine="560"/>
      </w:pPr>
      <w:r>
        <w:rPr>
          <w:rFonts w:hint="eastAsia"/>
        </w:rPr>
        <w:br w:type="page"/>
      </w:r>
    </w:p>
    <w:p>
      <w:pPr>
        <w:pStyle w:val="3"/>
        <w:pageBreakBefore w:val="0"/>
        <w:kinsoku/>
        <w:wordWrap/>
        <w:overflowPunct/>
        <w:topLinePunct w:val="0"/>
        <w:autoSpaceDE/>
        <w:autoSpaceDN/>
        <w:bidi w:val="0"/>
        <w:adjustRightInd/>
        <w:snapToGrid/>
        <w:spacing w:line="470" w:lineRule="exact"/>
        <w:ind w:firstLine="640"/>
        <w:textAlignment w:val="auto"/>
        <w:rPr>
          <w:rFonts w:ascii="黑体" w:hAnsi="黑体"/>
          <w:b w:val="0"/>
          <w:sz w:val="32"/>
          <w:szCs w:val="32"/>
        </w:rPr>
      </w:pPr>
      <w:r>
        <w:rPr>
          <w:rFonts w:hint="eastAsia" w:ascii="黑体" w:hAnsi="黑体"/>
          <w:b w:val="0"/>
          <w:sz w:val="32"/>
          <w:szCs w:val="32"/>
        </w:rPr>
        <w:t>一、基本概况</w:t>
      </w:r>
    </w:p>
    <w:p>
      <w:pPr>
        <w:pStyle w:val="4"/>
        <w:pageBreakBefore w:val="0"/>
        <w:kinsoku/>
        <w:wordWrap/>
        <w:overflowPunct/>
        <w:topLinePunct w:val="0"/>
        <w:autoSpaceDE/>
        <w:autoSpaceDN/>
        <w:bidi w:val="0"/>
        <w:adjustRightInd/>
        <w:snapToGrid/>
        <w:spacing w:line="470" w:lineRule="exact"/>
        <w:ind w:firstLine="640"/>
        <w:textAlignment w:val="auto"/>
        <w:rPr>
          <w:rFonts w:ascii="楷体_GB2312" w:eastAsia="楷体_GB2312"/>
          <w:szCs w:val="32"/>
        </w:rPr>
      </w:pPr>
      <w:r>
        <w:rPr>
          <w:rFonts w:hint="eastAsia" w:ascii="楷体_GB2312" w:eastAsia="楷体_GB2312"/>
          <w:szCs w:val="32"/>
        </w:rPr>
        <w:t>（一）单位基本情况</w:t>
      </w:r>
    </w:p>
    <w:p>
      <w:pPr>
        <w:pageBreakBefore w:val="0"/>
        <w:kinsoku/>
        <w:wordWrap/>
        <w:overflowPunct/>
        <w:topLinePunct w:val="0"/>
        <w:autoSpaceDE/>
        <w:autoSpaceDN/>
        <w:bidi w:val="0"/>
        <w:adjustRightInd/>
        <w:snapToGrid/>
        <w:spacing w:line="470" w:lineRule="exact"/>
        <w:ind w:firstLine="640"/>
        <w:textAlignment w:val="auto"/>
        <w:rPr>
          <w:rFonts w:ascii="仿宋_GB2312" w:eastAsia="仿宋_GB2312"/>
          <w:b/>
          <w:bCs/>
          <w:sz w:val="32"/>
          <w:szCs w:val="32"/>
        </w:rPr>
      </w:pPr>
      <w:r>
        <w:rPr>
          <w:rFonts w:hint="eastAsia" w:ascii="仿宋_GB2312" w:eastAsia="仿宋_GB2312"/>
          <w:b/>
          <w:bCs/>
          <w:sz w:val="32"/>
          <w:szCs w:val="32"/>
        </w:rPr>
        <w:t>1.机构设置及人员情况</w:t>
      </w:r>
    </w:p>
    <w:p>
      <w:pPr>
        <w:pageBreakBefore w:val="0"/>
        <w:kinsoku/>
        <w:wordWrap/>
        <w:overflowPunct/>
        <w:topLinePunct w:val="0"/>
        <w:autoSpaceDE/>
        <w:autoSpaceDN/>
        <w:bidi w:val="0"/>
        <w:adjustRightInd/>
        <w:snapToGrid/>
        <w:spacing w:line="470" w:lineRule="exact"/>
        <w:ind w:firstLine="640" w:firstLineChars="200"/>
        <w:jc w:val="left"/>
        <w:textAlignment w:val="auto"/>
        <w:rPr>
          <w:rFonts w:hint="eastAsia" w:ascii="仿宋_GB2312" w:hAnsi="宋体" w:eastAsia="仿宋_GB2312" w:cs="Times New Roman"/>
          <w:kern w:val="2"/>
          <w:sz w:val="32"/>
          <w:szCs w:val="32"/>
          <w:lang w:val="en-US" w:eastAsia="zh-CN" w:bidi="ar-SA"/>
        </w:rPr>
      </w:pPr>
      <w:r>
        <w:rPr>
          <w:rFonts w:hint="eastAsia" w:ascii="仿宋_GB2312" w:hAnsi="宋体" w:eastAsia="仿宋_GB2312" w:cs="Times New Roman"/>
          <w:kern w:val="2"/>
          <w:sz w:val="32"/>
          <w:szCs w:val="32"/>
          <w:lang w:val="en-US" w:eastAsia="zh-CN" w:bidi="ar-SA"/>
        </w:rPr>
        <w:t>昌吉市榆树沟镇卫生院于1958年正式成立，是集预防保健科、全科诊疗科、中医康复科、医学检验科、医学影像科、妇科门诊为一体的新型医疗保健单位。</w:t>
      </w:r>
    </w:p>
    <w:p>
      <w:pPr>
        <w:pStyle w:val="11"/>
        <w:pageBreakBefore w:val="0"/>
        <w:kinsoku/>
        <w:wordWrap/>
        <w:overflowPunct/>
        <w:topLinePunct w:val="0"/>
        <w:autoSpaceDE/>
        <w:autoSpaceDN/>
        <w:bidi w:val="0"/>
        <w:adjustRightInd/>
        <w:snapToGrid/>
        <w:spacing w:line="470" w:lineRule="exact"/>
        <w:ind w:firstLine="640"/>
        <w:textAlignment w:val="auto"/>
        <w:rPr>
          <w:rFonts w:hint="eastAsia" w:ascii="仿宋_GB2312" w:hAnsi="宋体" w:eastAsia="仿宋_GB2312" w:cs="Times New Roman"/>
          <w:sz w:val="32"/>
          <w:szCs w:val="32"/>
        </w:rPr>
      </w:pPr>
      <w:r>
        <w:rPr>
          <w:rFonts w:hint="eastAsia" w:ascii="仿宋_GB2312" w:hAnsi="宋体" w:eastAsia="仿宋_GB2312" w:cs="Times New Roman"/>
          <w:kern w:val="2"/>
          <w:sz w:val="32"/>
          <w:szCs w:val="32"/>
          <w:lang w:val="en-US" w:eastAsia="zh-CN" w:bidi="ar-SA"/>
        </w:rPr>
        <w:t>目前我院业务用房面积为1875平方米，开放病床20张，设有内科、儿科、中医科、公共卫生科等科室。全院共有在编职工24人，实际在岗24人、聘用人员10人，共计34人，有汉、回、维、哈、藏5个民族组成。其中医生9人（执业医师7人，助理2人），副主任护师1人、主管护师4人，护士5人；药剂1人，检验师2人，放射技师1人，收费员1人，党员在岗11人。2022年常住人口9754人。</w:t>
      </w:r>
    </w:p>
    <w:p>
      <w:pPr>
        <w:pageBreakBefore w:val="0"/>
        <w:numPr>
          <w:ilvl w:val="0"/>
          <w:numId w:val="1"/>
        </w:numPr>
        <w:kinsoku/>
        <w:wordWrap/>
        <w:overflowPunct/>
        <w:topLinePunct w:val="0"/>
        <w:autoSpaceDE/>
        <w:autoSpaceDN/>
        <w:bidi w:val="0"/>
        <w:adjustRightInd/>
        <w:snapToGrid/>
        <w:spacing w:line="470" w:lineRule="exact"/>
        <w:ind w:firstLine="640"/>
        <w:textAlignment w:val="auto"/>
        <w:rPr>
          <w:rFonts w:ascii="仿宋_GB2312" w:eastAsia="仿宋_GB2312"/>
          <w:b/>
          <w:bCs/>
          <w:sz w:val="32"/>
          <w:szCs w:val="32"/>
        </w:rPr>
      </w:pPr>
      <w:r>
        <w:rPr>
          <w:rFonts w:hint="eastAsia" w:ascii="仿宋_GB2312" w:eastAsia="仿宋_GB2312"/>
          <w:b/>
          <w:bCs/>
          <w:sz w:val="32"/>
          <w:szCs w:val="32"/>
        </w:rPr>
        <w:t>主要职能</w:t>
      </w:r>
    </w:p>
    <w:p>
      <w:pPr>
        <w:pageBreakBefore w:val="0"/>
        <w:kinsoku/>
        <w:wordWrap/>
        <w:overflowPunct/>
        <w:topLinePunct w:val="0"/>
        <w:autoSpaceDE/>
        <w:autoSpaceDN/>
        <w:bidi w:val="0"/>
        <w:adjustRightInd/>
        <w:snapToGrid/>
        <w:spacing w:line="470" w:lineRule="exact"/>
        <w:ind w:firstLine="320" w:firstLineChars="100"/>
        <w:textAlignment w:val="auto"/>
        <w:rPr>
          <w:rFonts w:hint="eastAsia" w:ascii="仿宋_GB2312" w:eastAsia="仿宋_GB2312"/>
          <w:sz w:val="32"/>
          <w:szCs w:val="32"/>
        </w:rPr>
      </w:pPr>
      <w:r>
        <w:rPr>
          <w:rFonts w:hint="eastAsia" w:ascii="仿宋_GB2312" w:hAnsi="宋体" w:eastAsia="仿宋_GB2312"/>
          <w:sz w:val="32"/>
          <w:szCs w:val="32"/>
        </w:rPr>
        <w:t>主要对本辖区居民提供基本医疗服务，全民健康体检工作，基本公共卫生十四项服务工作。</w:t>
      </w:r>
    </w:p>
    <w:p>
      <w:pPr>
        <w:pageBreakBefore w:val="0"/>
        <w:numPr>
          <w:ilvl w:val="0"/>
          <w:numId w:val="1"/>
        </w:numPr>
        <w:kinsoku/>
        <w:wordWrap/>
        <w:overflowPunct/>
        <w:topLinePunct w:val="0"/>
        <w:autoSpaceDE/>
        <w:autoSpaceDN/>
        <w:bidi w:val="0"/>
        <w:adjustRightInd/>
        <w:snapToGrid/>
        <w:spacing w:line="470" w:lineRule="exact"/>
        <w:ind w:firstLine="640"/>
        <w:textAlignment w:val="auto"/>
        <w:rPr>
          <w:rFonts w:ascii="仿宋_GB2312" w:eastAsia="仿宋_GB2312"/>
          <w:b/>
          <w:bCs/>
          <w:sz w:val="32"/>
          <w:szCs w:val="32"/>
        </w:rPr>
      </w:pPr>
      <w:r>
        <w:rPr>
          <w:rFonts w:hint="eastAsia" w:ascii="仿宋_GB2312" w:eastAsia="仿宋_GB2312"/>
          <w:b/>
          <w:bCs/>
          <w:sz w:val="32"/>
          <w:szCs w:val="32"/>
        </w:rPr>
        <w:t>年度重点工作计划</w:t>
      </w:r>
    </w:p>
    <w:p>
      <w:pPr>
        <w:pStyle w:val="11"/>
        <w:pageBreakBefore w:val="0"/>
        <w:kinsoku/>
        <w:wordWrap/>
        <w:overflowPunct/>
        <w:topLinePunct w:val="0"/>
        <w:autoSpaceDE/>
        <w:autoSpaceDN/>
        <w:bidi w:val="0"/>
        <w:adjustRightInd/>
        <w:snapToGrid/>
        <w:spacing w:line="470" w:lineRule="exact"/>
        <w:ind w:left="0" w:leftChars="0" w:firstLine="0" w:firstLineChars="0"/>
        <w:textAlignment w:val="auto"/>
        <w:rPr>
          <w:rFonts w:hint="eastAsia" w:ascii="仿宋_GB2312" w:hAnsi="宋体" w:eastAsia="仿宋_GB2312"/>
          <w:sz w:val="32"/>
          <w:szCs w:val="32"/>
        </w:rPr>
      </w:pPr>
      <w:r>
        <w:rPr>
          <w:rFonts w:hint="eastAsia" w:ascii="仿宋_GB2312" w:hAnsi="宋体" w:eastAsia="仿宋_GB2312"/>
          <w:color w:val="333333"/>
          <w:sz w:val="32"/>
          <w:szCs w:val="32"/>
          <w:lang w:val="en-US" w:eastAsia="zh-CN"/>
        </w:rPr>
        <w:t xml:space="preserve">   </w:t>
      </w:r>
      <w:r>
        <w:rPr>
          <w:rFonts w:hint="eastAsia" w:ascii="仿宋_GB2312" w:hAnsi="宋体" w:eastAsia="仿宋_GB2312"/>
          <w:color w:val="333333"/>
          <w:sz w:val="32"/>
          <w:szCs w:val="32"/>
          <w:lang w:eastAsia="zh-CN"/>
        </w:rPr>
        <w:t>（</w:t>
      </w:r>
      <w:r>
        <w:rPr>
          <w:rFonts w:hint="eastAsia" w:ascii="仿宋_GB2312" w:hAnsi="宋体" w:eastAsia="仿宋_GB2312"/>
          <w:color w:val="333333"/>
          <w:sz w:val="32"/>
          <w:szCs w:val="32"/>
          <w:lang w:val="en-US" w:eastAsia="zh-CN"/>
        </w:rPr>
        <w:t>1</w:t>
      </w:r>
      <w:r>
        <w:rPr>
          <w:rFonts w:hint="eastAsia" w:ascii="仿宋_GB2312" w:hAnsi="宋体" w:eastAsia="仿宋_GB2312"/>
          <w:color w:val="333333"/>
          <w:sz w:val="32"/>
          <w:szCs w:val="32"/>
          <w:lang w:eastAsia="zh-CN"/>
        </w:rPr>
        <w:t>）</w:t>
      </w:r>
      <w:r>
        <w:rPr>
          <w:rFonts w:hint="eastAsia" w:ascii="仿宋_GB2312" w:hAnsi="宋体" w:eastAsia="仿宋_GB2312"/>
          <w:sz w:val="32"/>
          <w:szCs w:val="32"/>
        </w:rPr>
        <w:t>负责</w:t>
      </w:r>
      <w:r>
        <w:rPr>
          <w:rFonts w:hint="eastAsia" w:ascii="仿宋_GB2312" w:hAnsi="宋体" w:eastAsia="仿宋_GB2312"/>
          <w:sz w:val="32"/>
          <w:szCs w:val="32"/>
          <w:lang w:val="en-US" w:eastAsia="zh-CN"/>
        </w:rPr>
        <w:t>村、</w:t>
      </w:r>
      <w:r>
        <w:rPr>
          <w:rFonts w:hint="eastAsia" w:ascii="仿宋_GB2312" w:hAnsi="宋体" w:eastAsia="仿宋_GB2312"/>
          <w:sz w:val="32"/>
          <w:szCs w:val="32"/>
        </w:rPr>
        <w:t>社区卫生预防，</w:t>
      </w:r>
      <w:r>
        <w:rPr>
          <w:rFonts w:hint="eastAsia" w:ascii="仿宋_GB2312" w:hAnsi="宋体" w:eastAsia="仿宋_GB2312"/>
          <w:sz w:val="32"/>
          <w:szCs w:val="32"/>
          <w:lang w:val="en-US" w:eastAsia="zh-CN"/>
        </w:rPr>
        <w:t>村、</w:t>
      </w:r>
      <w:r>
        <w:rPr>
          <w:rFonts w:hint="eastAsia" w:ascii="仿宋_GB2312" w:hAnsi="宋体" w:eastAsia="仿宋_GB2312"/>
          <w:sz w:val="32"/>
          <w:szCs w:val="32"/>
        </w:rPr>
        <w:t>社区卫生诊断，传染病疫情报告和监测，预防接种，结核病、艾滋病等重大传染病预防，常见传染病防治，地方病、寄生虫病防治，健康档案管理，爱国卫生指导等；</w:t>
      </w:r>
    </w:p>
    <w:p>
      <w:pPr>
        <w:pStyle w:val="11"/>
        <w:pageBreakBefore w:val="0"/>
        <w:kinsoku/>
        <w:wordWrap/>
        <w:overflowPunct/>
        <w:topLinePunct w:val="0"/>
        <w:autoSpaceDE/>
        <w:autoSpaceDN/>
        <w:bidi w:val="0"/>
        <w:adjustRightInd/>
        <w:snapToGrid/>
        <w:spacing w:line="470" w:lineRule="exact"/>
        <w:ind w:left="0" w:leftChars="0" w:firstLine="0" w:firstLineChars="0"/>
        <w:textAlignment w:val="auto"/>
        <w:rPr>
          <w:rFonts w:hint="eastAsia" w:ascii="仿宋_GB2312" w:hAnsi="宋体" w:eastAsia="仿宋_GB2312"/>
          <w:sz w:val="32"/>
          <w:szCs w:val="32"/>
        </w:rPr>
      </w:pPr>
      <w:r>
        <w:rPr>
          <w:rFonts w:hint="eastAsia" w:ascii="仿宋_GB2312" w:hAnsi="宋体" w:eastAsia="仿宋_GB2312"/>
          <w:sz w:val="32"/>
          <w:szCs w:val="32"/>
          <w:lang w:val="en-US" w:eastAsia="zh-CN"/>
        </w:rPr>
        <w:t xml:space="preserve">   </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2</w:t>
      </w:r>
      <w:r>
        <w:rPr>
          <w:rFonts w:hint="eastAsia" w:ascii="仿宋_GB2312" w:hAnsi="宋体" w:eastAsia="仿宋_GB2312"/>
          <w:sz w:val="32"/>
          <w:szCs w:val="32"/>
          <w:lang w:eastAsia="zh-CN"/>
        </w:rPr>
        <w:t>）</w:t>
      </w:r>
      <w:r>
        <w:rPr>
          <w:rFonts w:hint="eastAsia" w:ascii="仿宋_GB2312" w:hAnsi="宋体" w:eastAsia="仿宋_GB2312"/>
          <w:sz w:val="32"/>
          <w:szCs w:val="32"/>
        </w:rPr>
        <w:t>负责</w:t>
      </w:r>
      <w:r>
        <w:rPr>
          <w:rFonts w:hint="eastAsia" w:ascii="仿宋_GB2312" w:hAnsi="宋体" w:eastAsia="仿宋_GB2312"/>
          <w:sz w:val="32"/>
          <w:szCs w:val="32"/>
          <w:lang w:val="en-US" w:eastAsia="zh-CN"/>
        </w:rPr>
        <w:t>村、</w:t>
      </w:r>
      <w:r>
        <w:rPr>
          <w:rFonts w:hint="eastAsia" w:ascii="仿宋_GB2312" w:hAnsi="宋体" w:eastAsia="仿宋_GB2312"/>
          <w:sz w:val="32"/>
          <w:szCs w:val="32"/>
        </w:rPr>
        <w:t>社区卫生保健</w:t>
      </w:r>
      <w:r>
        <w:rPr>
          <w:rFonts w:hint="eastAsia" w:ascii="仿宋_GB2312" w:hAnsi="宋体" w:eastAsia="仿宋_GB2312"/>
          <w:sz w:val="32"/>
          <w:szCs w:val="32"/>
          <w:lang w:eastAsia="zh-CN"/>
        </w:rPr>
        <w:t>：</w:t>
      </w:r>
      <w:r>
        <w:rPr>
          <w:rFonts w:hint="eastAsia" w:ascii="仿宋_GB2312" w:hAnsi="宋体" w:eastAsia="仿宋_GB2312"/>
          <w:sz w:val="32"/>
          <w:szCs w:val="32"/>
        </w:rPr>
        <w:t>孕产妇保健，儿童保健，老年人保健等；</w:t>
      </w:r>
    </w:p>
    <w:p>
      <w:pPr>
        <w:pStyle w:val="11"/>
        <w:pageBreakBefore w:val="0"/>
        <w:kinsoku/>
        <w:wordWrap/>
        <w:overflowPunct/>
        <w:topLinePunct w:val="0"/>
        <w:autoSpaceDE/>
        <w:autoSpaceDN/>
        <w:bidi w:val="0"/>
        <w:adjustRightInd/>
        <w:snapToGrid/>
        <w:spacing w:line="470" w:lineRule="exact"/>
        <w:ind w:left="0" w:leftChars="0" w:firstLine="0" w:firstLineChars="0"/>
        <w:textAlignment w:val="auto"/>
        <w:rPr>
          <w:rFonts w:hint="eastAsia" w:ascii="仿宋_GB2312" w:hAnsi="宋体" w:eastAsia="仿宋_GB2312"/>
          <w:sz w:val="32"/>
          <w:szCs w:val="32"/>
        </w:rPr>
      </w:pPr>
      <w:r>
        <w:rPr>
          <w:rFonts w:hint="eastAsia" w:ascii="仿宋_GB2312" w:hAnsi="宋体" w:eastAsia="仿宋_GB2312"/>
          <w:sz w:val="32"/>
          <w:szCs w:val="32"/>
          <w:lang w:val="en-US" w:eastAsia="zh-CN"/>
        </w:rPr>
        <w:t xml:space="preserve">   </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3</w:t>
      </w:r>
      <w:r>
        <w:rPr>
          <w:rFonts w:hint="eastAsia" w:ascii="仿宋_GB2312" w:hAnsi="宋体" w:eastAsia="仿宋_GB2312"/>
          <w:sz w:val="32"/>
          <w:szCs w:val="32"/>
          <w:lang w:eastAsia="zh-CN"/>
        </w:rPr>
        <w:t>）</w:t>
      </w:r>
      <w:r>
        <w:rPr>
          <w:rFonts w:hint="eastAsia" w:ascii="仿宋_GB2312" w:hAnsi="宋体" w:eastAsia="仿宋_GB2312"/>
          <w:sz w:val="32"/>
          <w:szCs w:val="32"/>
        </w:rPr>
        <w:t>负责</w:t>
      </w:r>
      <w:r>
        <w:rPr>
          <w:rFonts w:hint="eastAsia" w:ascii="仿宋_GB2312" w:hAnsi="宋体" w:eastAsia="仿宋_GB2312"/>
          <w:sz w:val="32"/>
          <w:szCs w:val="32"/>
          <w:lang w:val="en-US" w:eastAsia="zh-CN"/>
        </w:rPr>
        <w:t>村、</w:t>
      </w:r>
      <w:r>
        <w:rPr>
          <w:rFonts w:hint="eastAsia" w:ascii="仿宋_GB2312" w:hAnsi="宋体" w:eastAsia="仿宋_GB2312"/>
          <w:sz w:val="32"/>
          <w:szCs w:val="32"/>
        </w:rPr>
        <w:t>社区医疗社区诊治</w:t>
      </w:r>
      <w:r>
        <w:rPr>
          <w:rFonts w:hint="eastAsia" w:ascii="仿宋_GB2312" w:hAnsi="宋体" w:eastAsia="仿宋_GB2312"/>
          <w:sz w:val="32"/>
          <w:szCs w:val="32"/>
          <w:lang w:eastAsia="zh-CN"/>
        </w:rPr>
        <w:t>：</w:t>
      </w:r>
      <w:r>
        <w:rPr>
          <w:rFonts w:hint="eastAsia" w:ascii="仿宋_GB2312" w:hAnsi="宋体" w:eastAsia="仿宋_GB2312"/>
          <w:sz w:val="32"/>
          <w:szCs w:val="32"/>
        </w:rPr>
        <w:t>一般常见病、多发病的治疗，社区现场救护，慢性病筛查和重点慢性病例管理，精神病患者管理，转诊服务等；</w:t>
      </w:r>
    </w:p>
    <w:p>
      <w:pPr>
        <w:pStyle w:val="11"/>
        <w:pageBreakBefore w:val="0"/>
        <w:kinsoku/>
        <w:wordWrap/>
        <w:overflowPunct/>
        <w:topLinePunct w:val="0"/>
        <w:autoSpaceDE/>
        <w:autoSpaceDN/>
        <w:bidi w:val="0"/>
        <w:adjustRightInd/>
        <w:snapToGrid/>
        <w:spacing w:line="470" w:lineRule="exact"/>
        <w:ind w:left="0" w:leftChars="0" w:firstLine="0" w:firstLineChars="0"/>
        <w:textAlignment w:val="auto"/>
        <w:rPr>
          <w:rFonts w:hint="eastAsia" w:ascii="仿宋_GB2312" w:hAnsi="宋体" w:eastAsia="仿宋_GB2312"/>
          <w:sz w:val="32"/>
          <w:szCs w:val="32"/>
        </w:rPr>
      </w:pPr>
      <w:r>
        <w:rPr>
          <w:rFonts w:hint="eastAsia" w:ascii="仿宋_GB2312" w:hAnsi="宋体" w:eastAsia="仿宋_GB2312"/>
          <w:sz w:val="32"/>
          <w:szCs w:val="32"/>
          <w:lang w:val="en-US" w:eastAsia="zh-CN"/>
        </w:rPr>
        <w:t xml:space="preserve">   </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4</w:t>
      </w:r>
      <w:r>
        <w:rPr>
          <w:rFonts w:hint="eastAsia" w:ascii="仿宋_GB2312" w:hAnsi="宋体" w:eastAsia="仿宋_GB2312"/>
          <w:sz w:val="32"/>
          <w:szCs w:val="32"/>
          <w:lang w:eastAsia="zh-CN"/>
        </w:rPr>
        <w:t>）</w:t>
      </w:r>
      <w:r>
        <w:rPr>
          <w:rFonts w:hint="eastAsia" w:ascii="仿宋_GB2312" w:hAnsi="宋体" w:eastAsia="仿宋_GB2312"/>
          <w:sz w:val="32"/>
          <w:szCs w:val="32"/>
        </w:rPr>
        <w:t>负责</w:t>
      </w:r>
      <w:r>
        <w:rPr>
          <w:rFonts w:hint="eastAsia" w:ascii="仿宋_GB2312" w:hAnsi="宋体" w:eastAsia="仿宋_GB2312"/>
          <w:sz w:val="32"/>
          <w:szCs w:val="32"/>
          <w:lang w:val="en-US" w:eastAsia="zh-CN"/>
        </w:rPr>
        <w:t>村、</w:t>
      </w:r>
      <w:r>
        <w:rPr>
          <w:rFonts w:hint="eastAsia" w:ascii="仿宋_GB2312" w:hAnsi="宋体" w:eastAsia="仿宋_GB2312"/>
          <w:sz w:val="32"/>
          <w:szCs w:val="32"/>
        </w:rPr>
        <w:t>社区疾病康复</w:t>
      </w:r>
      <w:r>
        <w:rPr>
          <w:rFonts w:hint="eastAsia" w:ascii="仿宋_GB2312" w:hAnsi="宋体" w:eastAsia="仿宋_GB2312"/>
          <w:sz w:val="32"/>
          <w:szCs w:val="32"/>
          <w:lang w:eastAsia="zh-CN"/>
        </w:rPr>
        <w:t>：</w:t>
      </w:r>
      <w:r>
        <w:rPr>
          <w:rFonts w:hint="eastAsia" w:ascii="仿宋_GB2312" w:hAnsi="宋体" w:eastAsia="仿宋_GB2312"/>
          <w:sz w:val="32"/>
          <w:szCs w:val="32"/>
        </w:rPr>
        <w:t>残疾康复，疾病恢复期康复，家庭和社区康复训练指导等；</w:t>
      </w:r>
    </w:p>
    <w:p>
      <w:pPr>
        <w:pStyle w:val="11"/>
        <w:pageBreakBefore w:val="0"/>
        <w:kinsoku/>
        <w:wordWrap/>
        <w:overflowPunct/>
        <w:topLinePunct w:val="0"/>
        <w:autoSpaceDE/>
        <w:autoSpaceDN/>
        <w:bidi w:val="0"/>
        <w:adjustRightInd/>
        <w:snapToGrid/>
        <w:spacing w:line="470" w:lineRule="exact"/>
        <w:ind w:left="0" w:leftChars="0" w:firstLine="0" w:firstLineChars="0"/>
        <w:textAlignment w:val="auto"/>
        <w:rPr>
          <w:rFonts w:hint="eastAsia" w:ascii="仿宋_GB2312" w:hAnsi="宋体" w:eastAsia="仿宋_GB2312"/>
          <w:sz w:val="32"/>
          <w:szCs w:val="32"/>
        </w:rPr>
      </w:pPr>
      <w:r>
        <w:rPr>
          <w:rFonts w:hint="eastAsia" w:ascii="仿宋_GB2312" w:hAnsi="宋体" w:eastAsia="仿宋_GB2312"/>
          <w:sz w:val="32"/>
          <w:szCs w:val="32"/>
          <w:lang w:val="en-US" w:eastAsia="zh-CN"/>
        </w:rPr>
        <w:t xml:space="preserve">   </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5</w:t>
      </w:r>
      <w:r>
        <w:rPr>
          <w:rFonts w:hint="eastAsia" w:ascii="仿宋_GB2312" w:hAnsi="宋体" w:eastAsia="仿宋_GB2312"/>
          <w:sz w:val="32"/>
          <w:szCs w:val="32"/>
          <w:lang w:eastAsia="zh-CN"/>
        </w:rPr>
        <w:t>）</w:t>
      </w:r>
      <w:r>
        <w:rPr>
          <w:rFonts w:hint="eastAsia" w:ascii="仿宋_GB2312" w:hAnsi="宋体" w:eastAsia="仿宋_GB2312"/>
          <w:sz w:val="32"/>
          <w:szCs w:val="32"/>
        </w:rPr>
        <w:t>负责</w:t>
      </w:r>
      <w:r>
        <w:rPr>
          <w:rFonts w:hint="eastAsia" w:ascii="仿宋_GB2312" w:hAnsi="宋体" w:eastAsia="仿宋_GB2312"/>
          <w:sz w:val="32"/>
          <w:szCs w:val="32"/>
          <w:lang w:val="en-US" w:eastAsia="zh-CN"/>
        </w:rPr>
        <w:t>村、</w:t>
      </w:r>
      <w:r>
        <w:rPr>
          <w:rFonts w:hint="eastAsia" w:ascii="仿宋_GB2312" w:hAnsi="宋体" w:eastAsia="仿宋_GB2312"/>
          <w:sz w:val="32"/>
          <w:szCs w:val="32"/>
        </w:rPr>
        <w:t>社区健康教育</w:t>
      </w:r>
      <w:r>
        <w:rPr>
          <w:rFonts w:hint="eastAsia" w:ascii="仿宋_GB2312" w:hAnsi="宋体" w:eastAsia="仿宋_GB2312"/>
          <w:sz w:val="32"/>
          <w:szCs w:val="32"/>
          <w:lang w:eastAsia="zh-CN"/>
        </w:rPr>
        <w:t>：</w:t>
      </w:r>
      <w:r>
        <w:rPr>
          <w:rFonts w:hint="eastAsia" w:ascii="仿宋_GB2312" w:hAnsi="宋体" w:eastAsia="仿宋_GB2312"/>
          <w:sz w:val="32"/>
          <w:szCs w:val="32"/>
        </w:rPr>
        <w:t>卫生知识普及，个体和群体的健康管理，宣传健康行为和生活方式等；</w:t>
      </w:r>
    </w:p>
    <w:p>
      <w:pPr>
        <w:pStyle w:val="11"/>
        <w:pageBreakBefore w:val="0"/>
        <w:kinsoku/>
        <w:wordWrap/>
        <w:overflowPunct/>
        <w:topLinePunct w:val="0"/>
        <w:autoSpaceDE/>
        <w:autoSpaceDN/>
        <w:bidi w:val="0"/>
        <w:adjustRightInd/>
        <w:snapToGrid/>
        <w:spacing w:line="470" w:lineRule="exact"/>
        <w:ind w:left="0" w:leftChars="0" w:firstLine="0" w:firstLineChars="0"/>
        <w:textAlignment w:val="auto"/>
        <w:rPr>
          <w:rFonts w:hint="eastAsia" w:ascii="仿宋_GB2312" w:hAnsi="宋体" w:eastAsia="仿宋_GB2312"/>
          <w:sz w:val="32"/>
          <w:szCs w:val="32"/>
        </w:rPr>
      </w:pPr>
      <w:r>
        <w:rPr>
          <w:rFonts w:hint="eastAsia" w:ascii="仿宋_GB2312" w:hAnsi="宋体" w:eastAsia="仿宋_GB2312"/>
          <w:sz w:val="32"/>
          <w:szCs w:val="32"/>
          <w:lang w:val="en-US" w:eastAsia="zh-CN"/>
        </w:rPr>
        <w:t xml:space="preserve">   </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6</w:t>
      </w:r>
      <w:r>
        <w:rPr>
          <w:rFonts w:hint="eastAsia" w:ascii="仿宋_GB2312" w:hAnsi="宋体" w:eastAsia="仿宋_GB2312"/>
          <w:sz w:val="32"/>
          <w:szCs w:val="32"/>
          <w:lang w:eastAsia="zh-CN"/>
        </w:rPr>
        <w:t>）</w:t>
      </w:r>
      <w:r>
        <w:rPr>
          <w:rFonts w:hint="eastAsia" w:ascii="仿宋_GB2312" w:hAnsi="宋体" w:eastAsia="仿宋_GB2312"/>
          <w:sz w:val="32"/>
          <w:szCs w:val="32"/>
        </w:rPr>
        <w:t>负责</w:t>
      </w:r>
      <w:r>
        <w:rPr>
          <w:rFonts w:hint="eastAsia" w:ascii="仿宋_GB2312" w:hAnsi="宋体" w:eastAsia="仿宋_GB2312"/>
          <w:sz w:val="32"/>
          <w:szCs w:val="32"/>
          <w:lang w:val="en-US" w:eastAsia="zh-CN"/>
        </w:rPr>
        <w:t>村、</w:t>
      </w:r>
      <w:r>
        <w:rPr>
          <w:rFonts w:hint="eastAsia" w:ascii="仿宋_GB2312" w:hAnsi="宋体" w:eastAsia="仿宋_GB2312"/>
          <w:sz w:val="32"/>
          <w:szCs w:val="32"/>
        </w:rPr>
        <w:t>社区计划生育</w:t>
      </w:r>
      <w:r>
        <w:rPr>
          <w:rFonts w:hint="eastAsia" w:ascii="仿宋_GB2312" w:hAnsi="宋体" w:eastAsia="仿宋_GB2312"/>
          <w:sz w:val="32"/>
          <w:szCs w:val="32"/>
          <w:lang w:eastAsia="zh-CN"/>
        </w:rPr>
        <w:t>：</w:t>
      </w:r>
      <w:r>
        <w:rPr>
          <w:rFonts w:hint="eastAsia" w:ascii="仿宋_GB2312" w:hAnsi="宋体" w:eastAsia="仿宋_GB2312"/>
          <w:sz w:val="32"/>
          <w:szCs w:val="32"/>
        </w:rPr>
        <w:t>计划生育技术服务与咨询指导，发放避孕药具；</w:t>
      </w:r>
    </w:p>
    <w:p>
      <w:pPr>
        <w:pStyle w:val="11"/>
        <w:pageBreakBefore w:val="0"/>
        <w:kinsoku/>
        <w:wordWrap/>
        <w:overflowPunct/>
        <w:topLinePunct w:val="0"/>
        <w:autoSpaceDE/>
        <w:autoSpaceDN/>
        <w:bidi w:val="0"/>
        <w:adjustRightInd/>
        <w:snapToGrid/>
        <w:spacing w:line="470" w:lineRule="exact"/>
        <w:ind w:left="0" w:leftChars="0" w:firstLine="0" w:firstLineChars="0"/>
        <w:textAlignment w:val="auto"/>
        <w:rPr>
          <w:rFonts w:hint="eastAsia" w:ascii="仿宋_GB2312" w:hAnsi="宋体" w:eastAsia="仿宋_GB2312"/>
          <w:sz w:val="32"/>
          <w:szCs w:val="32"/>
        </w:rPr>
      </w:pPr>
      <w:r>
        <w:rPr>
          <w:rFonts w:hint="eastAsia" w:ascii="仿宋_GB2312" w:hAnsi="宋体" w:eastAsia="仿宋_GB2312"/>
          <w:sz w:val="32"/>
          <w:szCs w:val="32"/>
          <w:lang w:val="en-US" w:eastAsia="zh-CN"/>
        </w:rPr>
        <w:t xml:space="preserve">   </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7</w:t>
      </w:r>
      <w:r>
        <w:rPr>
          <w:rFonts w:hint="eastAsia" w:ascii="仿宋_GB2312" w:hAnsi="宋体" w:eastAsia="仿宋_GB2312"/>
          <w:sz w:val="32"/>
          <w:szCs w:val="32"/>
          <w:lang w:eastAsia="zh-CN"/>
        </w:rPr>
        <w:t>）</w:t>
      </w:r>
      <w:r>
        <w:rPr>
          <w:rFonts w:hint="eastAsia" w:ascii="仿宋_GB2312" w:hAnsi="宋体" w:eastAsia="仿宋_GB2312"/>
          <w:sz w:val="32"/>
          <w:szCs w:val="32"/>
        </w:rPr>
        <w:t>负责辖区内居民全民健康体检</w:t>
      </w:r>
      <w:r>
        <w:rPr>
          <w:rFonts w:hint="eastAsia" w:ascii="仿宋_GB2312" w:hAnsi="宋体" w:eastAsia="仿宋_GB2312"/>
          <w:sz w:val="32"/>
          <w:szCs w:val="32"/>
          <w:lang w:eastAsia="zh-CN"/>
        </w:rPr>
        <w:t>，</w:t>
      </w:r>
      <w:r>
        <w:rPr>
          <w:rFonts w:hint="eastAsia" w:ascii="仿宋_GB2312" w:hAnsi="宋体" w:eastAsia="仿宋_GB2312"/>
          <w:sz w:val="32"/>
          <w:szCs w:val="32"/>
        </w:rPr>
        <w:t>包括辖区学校学生体检工作；</w:t>
      </w:r>
    </w:p>
    <w:p>
      <w:pPr>
        <w:pStyle w:val="11"/>
        <w:pageBreakBefore w:val="0"/>
        <w:kinsoku/>
        <w:wordWrap/>
        <w:overflowPunct/>
        <w:topLinePunct w:val="0"/>
        <w:autoSpaceDE/>
        <w:autoSpaceDN/>
        <w:bidi w:val="0"/>
        <w:adjustRightInd/>
        <w:snapToGrid/>
        <w:spacing w:line="470" w:lineRule="exact"/>
        <w:ind w:left="0" w:leftChars="0" w:firstLine="0" w:firstLineChars="0"/>
        <w:textAlignment w:val="auto"/>
        <w:rPr>
          <w:rFonts w:hint="eastAsia" w:ascii="仿宋_GB2312" w:hAnsi="宋体" w:eastAsia="仿宋_GB2312"/>
          <w:sz w:val="32"/>
          <w:szCs w:val="32"/>
        </w:rPr>
      </w:pPr>
      <w:r>
        <w:rPr>
          <w:rFonts w:hint="eastAsia" w:ascii="仿宋_GB2312" w:hAnsi="宋体" w:eastAsia="仿宋_GB2312"/>
          <w:sz w:val="32"/>
          <w:szCs w:val="32"/>
          <w:lang w:val="en-US" w:eastAsia="zh-CN"/>
        </w:rPr>
        <w:t xml:space="preserve">   </w:t>
      </w:r>
      <w:r>
        <w:rPr>
          <w:rFonts w:hint="eastAsia" w:ascii="仿宋_GB2312" w:hAnsi="宋体" w:eastAsia="仿宋_GB2312"/>
          <w:sz w:val="32"/>
          <w:szCs w:val="32"/>
          <w:lang w:eastAsia="zh-CN"/>
        </w:rPr>
        <w:t>（</w:t>
      </w:r>
      <w:r>
        <w:rPr>
          <w:rFonts w:hint="eastAsia" w:ascii="仿宋_GB2312" w:hAnsi="宋体" w:eastAsia="仿宋_GB2312"/>
          <w:sz w:val="32"/>
          <w:szCs w:val="32"/>
          <w:lang w:val="en-US" w:eastAsia="zh-CN"/>
        </w:rPr>
        <w:t>8</w:t>
      </w:r>
      <w:r>
        <w:rPr>
          <w:rFonts w:hint="eastAsia" w:ascii="仿宋_GB2312" w:hAnsi="宋体" w:eastAsia="仿宋_GB2312"/>
          <w:sz w:val="32"/>
          <w:szCs w:val="32"/>
          <w:lang w:eastAsia="zh-CN"/>
        </w:rPr>
        <w:t>）</w:t>
      </w:r>
      <w:r>
        <w:rPr>
          <w:rFonts w:hint="eastAsia" w:ascii="仿宋_GB2312" w:hAnsi="宋体" w:eastAsia="仿宋_GB2312"/>
          <w:sz w:val="32"/>
          <w:szCs w:val="32"/>
        </w:rPr>
        <w:t>负责办理市卫健委交办的其他工作。</w:t>
      </w:r>
    </w:p>
    <w:p>
      <w:pPr>
        <w:pStyle w:val="4"/>
        <w:pageBreakBefore w:val="0"/>
        <w:tabs>
          <w:tab w:val="left" w:pos="6195"/>
        </w:tabs>
        <w:kinsoku/>
        <w:wordWrap/>
        <w:overflowPunct/>
        <w:topLinePunct w:val="0"/>
        <w:autoSpaceDE/>
        <w:autoSpaceDN/>
        <w:bidi w:val="0"/>
        <w:adjustRightInd/>
        <w:snapToGrid/>
        <w:spacing w:line="470" w:lineRule="exact"/>
        <w:ind w:firstLine="640"/>
        <w:textAlignment w:val="auto"/>
        <w:rPr>
          <w:rFonts w:ascii="楷体_GB2312" w:eastAsia="楷体_GB2312"/>
          <w:szCs w:val="32"/>
        </w:rPr>
      </w:pPr>
      <w:r>
        <w:rPr>
          <w:rFonts w:hint="eastAsia" w:ascii="楷体_GB2312" w:eastAsia="楷体_GB2312"/>
          <w:szCs w:val="32"/>
        </w:rPr>
        <w:t>（二）单位决策机制</w:t>
      </w:r>
      <w:r>
        <w:rPr>
          <w:rFonts w:ascii="楷体_GB2312" w:eastAsia="楷体_GB2312"/>
          <w:szCs w:val="32"/>
        </w:rPr>
        <w:tab/>
      </w:r>
    </w:p>
    <w:p>
      <w:pPr>
        <w:pageBreakBefore w:val="0"/>
        <w:kinsoku/>
        <w:wordWrap/>
        <w:overflowPunct/>
        <w:topLinePunct w:val="0"/>
        <w:autoSpaceDE/>
        <w:autoSpaceDN/>
        <w:bidi w:val="0"/>
        <w:adjustRightInd/>
        <w:snapToGrid/>
        <w:spacing w:line="470" w:lineRule="exact"/>
        <w:ind w:firstLine="640"/>
        <w:textAlignment w:val="auto"/>
        <w:rPr>
          <w:rFonts w:ascii="仿宋_GB2312" w:eastAsia="仿宋_GB2312"/>
          <w:b/>
          <w:bCs/>
          <w:sz w:val="32"/>
          <w:szCs w:val="32"/>
        </w:rPr>
      </w:pPr>
      <w:r>
        <w:rPr>
          <w:rFonts w:hint="eastAsia" w:ascii="仿宋_GB2312" w:hAnsi="楷体" w:eastAsia="仿宋_GB2312"/>
          <w:bCs/>
          <w:spacing w:val="-4"/>
          <w:sz w:val="32"/>
          <w:szCs w:val="32"/>
        </w:rPr>
        <w:t>我单位决策机制根据行政事业单位内部控制体系建设相关要求，逐步完善《</w:t>
      </w:r>
      <w:r>
        <w:rPr>
          <w:rFonts w:hint="eastAsia" w:ascii="仿宋_GB2312" w:hAnsi="楷体" w:eastAsia="仿宋_GB2312"/>
          <w:bCs/>
          <w:spacing w:val="-4"/>
          <w:sz w:val="32"/>
          <w:szCs w:val="32"/>
          <w:lang w:eastAsia="zh-CN"/>
        </w:rPr>
        <w:t>昌吉市榆树沟镇卫生院</w:t>
      </w:r>
      <w:r>
        <w:rPr>
          <w:rFonts w:hint="eastAsia" w:ascii="仿宋_GB2312" w:hAnsi="楷体" w:eastAsia="仿宋_GB2312"/>
          <w:bCs/>
          <w:spacing w:val="-4"/>
          <w:sz w:val="32"/>
          <w:szCs w:val="32"/>
        </w:rPr>
        <w:t>议事规则》、《三重一大会议制度》，认真贯彻落实中央八项规定，进一步规范</w:t>
      </w:r>
      <w:r>
        <w:rPr>
          <w:rFonts w:hint="eastAsia" w:ascii="仿宋_GB2312" w:hAnsi="楷体" w:eastAsia="仿宋_GB2312"/>
          <w:bCs/>
          <w:spacing w:val="-4"/>
          <w:sz w:val="32"/>
          <w:szCs w:val="32"/>
          <w:lang w:eastAsia="zh-CN"/>
        </w:rPr>
        <w:t>卫生院</w:t>
      </w:r>
      <w:r>
        <w:rPr>
          <w:rFonts w:hint="eastAsia" w:ascii="仿宋_GB2312" w:hAnsi="楷体" w:eastAsia="仿宋_GB2312"/>
          <w:bCs/>
          <w:spacing w:val="-4"/>
          <w:sz w:val="32"/>
          <w:szCs w:val="32"/>
        </w:rPr>
        <w:t>作风，加强</w:t>
      </w:r>
      <w:r>
        <w:rPr>
          <w:rFonts w:hint="eastAsia" w:ascii="仿宋_GB2312" w:hAnsi="楷体" w:eastAsia="仿宋_GB2312"/>
          <w:bCs/>
          <w:spacing w:val="-4"/>
          <w:sz w:val="32"/>
          <w:szCs w:val="32"/>
          <w:lang w:eastAsia="zh-CN"/>
        </w:rPr>
        <w:t>卫生院</w:t>
      </w:r>
      <w:r>
        <w:rPr>
          <w:rFonts w:hint="eastAsia" w:ascii="仿宋_GB2312" w:hAnsi="楷体" w:eastAsia="仿宋_GB2312"/>
          <w:bCs/>
          <w:spacing w:val="-4"/>
          <w:sz w:val="32"/>
          <w:szCs w:val="32"/>
        </w:rPr>
        <w:t>财务管理，进一步完善了《公务接待制度》、《公车管理制度》，对单位运行、内部控制、差旅、</w:t>
      </w:r>
      <w:r>
        <w:rPr>
          <w:rFonts w:hint="eastAsia" w:ascii="仿宋_GB2312" w:hAnsi="宋体" w:eastAsia="仿宋_GB2312"/>
          <w:sz w:val="32"/>
          <w:szCs w:val="32"/>
        </w:rPr>
        <w:t>培训等按政策新规定进行了修订和细化。</w:t>
      </w:r>
    </w:p>
    <w:p>
      <w:pPr>
        <w:pStyle w:val="4"/>
        <w:pageBreakBefore w:val="0"/>
        <w:numPr>
          <w:ilvl w:val="0"/>
          <w:numId w:val="2"/>
        </w:numPr>
        <w:kinsoku/>
        <w:wordWrap/>
        <w:overflowPunct/>
        <w:topLinePunct w:val="0"/>
        <w:autoSpaceDE/>
        <w:autoSpaceDN/>
        <w:bidi w:val="0"/>
        <w:adjustRightInd/>
        <w:snapToGrid/>
        <w:spacing w:line="470" w:lineRule="exact"/>
        <w:ind w:firstLine="640"/>
        <w:textAlignment w:val="auto"/>
        <w:rPr>
          <w:rFonts w:ascii="楷体_GB2312" w:eastAsia="楷体_GB2312"/>
          <w:szCs w:val="32"/>
        </w:rPr>
      </w:pPr>
      <w:r>
        <w:rPr>
          <w:rFonts w:hint="eastAsia" w:ascii="楷体_GB2312" w:eastAsia="楷体_GB2312"/>
          <w:szCs w:val="32"/>
        </w:rPr>
        <w:t>单位资金分配情况</w:t>
      </w:r>
    </w:p>
    <w:p>
      <w:pPr>
        <w:pageBreakBefore w:val="0"/>
        <w:widowControl/>
        <w:kinsoku/>
        <w:wordWrap/>
        <w:overflowPunct/>
        <w:topLinePunct w:val="0"/>
        <w:autoSpaceDE/>
        <w:autoSpaceDN/>
        <w:bidi w:val="0"/>
        <w:adjustRightInd/>
        <w:snapToGrid/>
        <w:spacing w:line="470" w:lineRule="exact"/>
        <w:ind w:firstLine="640"/>
        <w:jc w:val="left"/>
        <w:textAlignment w:val="auto"/>
        <w:rPr>
          <w:rFonts w:hint="eastAsia" w:ascii="仿宋_GB2312" w:hAnsi="楷体" w:eastAsia="仿宋_GB2312"/>
          <w:bCs/>
          <w:spacing w:val="-4"/>
          <w:sz w:val="32"/>
          <w:szCs w:val="32"/>
        </w:rPr>
      </w:pPr>
      <w:r>
        <w:rPr>
          <w:rFonts w:hint="eastAsia" w:ascii="仿宋_GB2312" w:eastAsia="仿宋_GB2312" w:cs="仿宋"/>
          <w:b/>
          <w:sz w:val="32"/>
          <w:szCs w:val="32"/>
        </w:rPr>
        <w:t>1.分配依据及结果。</w:t>
      </w:r>
      <w:r>
        <w:rPr>
          <w:rFonts w:hint="eastAsia" w:ascii="仿宋_GB2312" w:hAnsi="楷体" w:eastAsia="仿宋_GB2312"/>
          <w:bCs/>
          <w:spacing w:val="-4"/>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pPr>
        <w:pageBreakBefore w:val="0"/>
        <w:widowControl/>
        <w:kinsoku/>
        <w:wordWrap/>
        <w:overflowPunct/>
        <w:topLinePunct w:val="0"/>
        <w:autoSpaceDE/>
        <w:autoSpaceDN/>
        <w:bidi w:val="0"/>
        <w:adjustRightInd/>
        <w:snapToGrid/>
        <w:spacing w:line="470" w:lineRule="exact"/>
        <w:ind w:firstLine="640"/>
        <w:jc w:val="left"/>
        <w:textAlignment w:val="auto"/>
        <w:rPr>
          <w:rFonts w:hint="eastAsia" w:ascii="仿宋_GB2312" w:hAnsi="楷体" w:eastAsia="仿宋_GB2312"/>
          <w:bCs/>
          <w:spacing w:val="-4"/>
          <w:sz w:val="32"/>
          <w:szCs w:val="32"/>
        </w:rPr>
      </w:pPr>
      <w:r>
        <w:rPr>
          <w:rFonts w:hint="eastAsia" w:ascii="仿宋_GB2312" w:eastAsia="仿宋_GB2312" w:cs="仿宋"/>
          <w:b/>
          <w:sz w:val="32"/>
          <w:szCs w:val="32"/>
        </w:rPr>
        <w:t>2.</w:t>
      </w:r>
      <w:r>
        <w:rPr>
          <w:rFonts w:hint="eastAsia" w:ascii="仿宋_GB2312" w:eastAsia="仿宋_GB2312"/>
          <w:b/>
          <w:sz w:val="32"/>
          <w:szCs w:val="32"/>
        </w:rPr>
        <w:t>重点支出保障情况。</w:t>
      </w:r>
      <w:r>
        <w:rPr>
          <w:rFonts w:hint="eastAsia" w:ascii="仿宋_GB2312" w:hAnsi="楷体" w:eastAsia="仿宋_GB2312"/>
          <w:bCs/>
          <w:spacing w:val="-4"/>
          <w:sz w:val="32"/>
          <w:szCs w:val="32"/>
        </w:rPr>
        <w:t>本年度本单位预算安排的重点项目</w:t>
      </w:r>
      <w:r>
        <w:rPr>
          <w:rFonts w:hint="eastAsia" w:ascii="仿宋_GB2312" w:hAnsi="楷体" w:eastAsia="仿宋_GB2312"/>
          <w:bCs/>
          <w:spacing w:val="-4"/>
          <w:sz w:val="32"/>
          <w:szCs w:val="32"/>
          <w:lang w:val="en-US" w:eastAsia="zh-CN"/>
        </w:rPr>
        <w:t>0</w:t>
      </w:r>
      <w:r>
        <w:rPr>
          <w:rFonts w:hint="eastAsia" w:ascii="仿宋_GB2312" w:hAnsi="楷体" w:eastAsia="仿宋_GB2312"/>
          <w:bCs/>
          <w:spacing w:val="-4"/>
          <w:sz w:val="32"/>
          <w:szCs w:val="32"/>
        </w:rPr>
        <w:t>个，预算安排的重点项目支出金额为</w:t>
      </w:r>
      <w:r>
        <w:rPr>
          <w:rFonts w:hint="eastAsia" w:ascii="仿宋_GB2312" w:hAnsi="楷体" w:eastAsia="仿宋_GB2312"/>
          <w:bCs/>
          <w:spacing w:val="-4"/>
          <w:sz w:val="32"/>
          <w:szCs w:val="32"/>
          <w:lang w:val="en-US" w:eastAsia="zh-CN"/>
        </w:rPr>
        <w:t>0</w:t>
      </w:r>
      <w:r>
        <w:rPr>
          <w:rFonts w:hint="eastAsia" w:ascii="仿宋_GB2312" w:hAnsi="楷体" w:eastAsia="仿宋_GB2312"/>
          <w:bCs/>
          <w:spacing w:val="-4"/>
          <w:sz w:val="32"/>
          <w:szCs w:val="32"/>
        </w:rPr>
        <w:t>万元，部门项目总支出金额为</w:t>
      </w:r>
      <w:r>
        <w:rPr>
          <w:rFonts w:hint="eastAsia" w:ascii="仿宋_GB2312" w:hAnsi="楷体" w:eastAsia="仿宋_GB2312"/>
          <w:bCs/>
          <w:spacing w:val="-4"/>
          <w:sz w:val="32"/>
          <w:szCs w:val="32"/>
          <w:lang w:val="en-US" w:eastAsia="zh-CN"/>
        </w:rPr>
        <w:t>201.67</w:t>
      </w:r>
      <w:r>
        <w:rPr>
          <w:rFonts w:hint="eastAsia" w:ascii="仿宋_GB2312" w:hAnsi="楷体" w:eastAsia="仿宋_GB2312"/>
          <w:bCs/>
          <w:spacing w:val="-4"/>
          <w:sz w:val="32"/>
          <w:szCs w:val="32"/>
        </w:rPr>
        <w:t>万元，则重点项目支出占项目总支出的比率为</w:t>
      </w:r>
      <w:r>
        <w:rPr>
          <w:rFonts w:hint="eastAsia" w:ascii="仿宋_GB2312" w:hAnsi="楷体" w:eastAsia="仿宋_GB2312"/>
          <w:bCs/>
          <w:spacing w:val="-4"/>
          <w:sz w:val="32"/>
          <w:szCs w:val="32"/>
          <w:lang w:val="en-US" w:eastAsia="zh-CN"/>
        </w:rPr>
        <w:t>100</w:t>
      </w:r>
      <w:r>
        <w:rPr>
          <w:rFonts w:hint="eastAsia" w:ascii="仿宋_GB2312" w:hAnsi="楷体" w:eastAsia="仿宋_GB2312"/>
          <w:bCs/>
          <w:spacing w:val="-4"/>
          <w:sz w:val="32"/>
          <w:szCs w:val="32"/>
        </w:rPr>
        <w:t>%。</w:t>
      </w:r>
    </w:p>
    <w:p>
      <w:pPr>
        <w:pStyle w:val="4"/>
        <w:pageBreakBefore w:val="0"/>
        <w:numPr>
          <w:ilvl w:val="0"/>
          <w:numId w:val="2"/>
        </w:numPr>
        <w:kinsoku/>
        <w:wordWrap/>
        <w:overflowPunct/>
        <w:topLinePunct w:val="0"/>
        <w:autoSpaceDE/>
        <w:autoSpaceDN/>
        <w:bidi w:val="0"/>
        <w:adjustRightInd/>
        <w:snapToGrid/>
        <w:spacing w:line="470" w:lineRule="exact"/>
        <w:ind w:firstLine="640"/>
        <w:textAlignment w:val="auto"/>
        <w:rPr>
          <w:rFonts w:ascii="楷体_GB2312" w:eastAsia="楷体_GB2312"/>
          <w:szCs w:val="32"/>
        </w:rPr>
      </w:pPr>
      <w:r>
        <w:rPr>
          <w:rFonts w:hint="eastAsia" w:ascii="楷体_GB2312" w:eastAsia="楷体_GB2312"/>
          <w:szCs w:val="32"/>
        </w:rPr>
        <w:t>部门单位整体支出规模、使用方法和主要内容、涉及范围</w:t>
      </w:r>
    </w:p>
    <w:p>
      <w:pPr>
        <w:pageBreakBefore w:val="0"/>
        <w:numPr>
          <w:ilvl w:val="0"/>
          <w:numId w:val="3"/>
        </w:numPr>
        <w:kinsoku/>
        <w:wordWrap/>
        <w:overflowPunct/>
        <w:topLinePunct w:val="0"/>
        <w:autoSpaceDE/>
        <w:autoSpaceDN/>
        <w:bidi w:val="0"/>
        <w:adjustRightInd/>
        <w:snapToGrid/>
        <w:spacing w:line="470" w:lineRule="exact"/>
        <w:ind w:firstLine="640"/>
        <w:textAlignment w:val="auto"/>
        <w:rPr>
          <w:rFonts w:ascii="仿宋_GB2312" w:eastAsia="仿宋_GB2312"/>
          <w:b/>
          <w:bCs/>
          <w:sz w:val="32"/>
          <w:szCs w:val="32"/>
        </w:rPr>
      </w:pPr>
      <w:r>
        <w:rPr>
          <w:rFonts w:hint="eastAsia" w:ascii="仿宋_GB2312" w:eastAsia="仿宋_GB2312"/>
          <w:b/>
          <w:bCs/>
          <w:sz w:val="32"/>
          <w:szCs w:val="32"/>
        </w:rPr>
        <w:t>部门单位整体支出规模</w:t>
      </w:r>
    </w:p>
    <w:p>
      <w:pPr>
        <w:pageBreakBefore w:val="0"/>
        <w:kinsoku/>
        <w:wordWrap/>
        <w:overflowPunct/>
        <w:topLinePunct w:val="0"/>
        <w:autoSpaceDE/>
        <w:autoSpaceDN/>
        <w:bidi w:val="0"/>
        <w:adjustRightInd/>
        <w:snapToGrid/>
        <w:spacing w:line="470" w:lineRule="exact"/>
        <w:ind w:firstLine="640"/>
        <w:textAlignment w:val="auto"/>
        <w:rPr>
          <w:rFonts w:hint="eastAsia"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年度，</w:t>
      </w:r>
      <w:r>
        <w:rPr>
          <w:rFonts w:hint="eastAsia" w:ascii="仿宋_GB2312" w:hAnsi="宋体" w:eastAsia="仿宋_GB2312"/>
          <w:color w:val="333333"/>
          <w:sz w:val="32"/>
          <w:szCs w:val="32"/>
          <w:lang w:eastAsia="zh-CN"/>
        </w:rPr>
        <w:t>昌吉市榆树沟镇卫生院</w:t>
      </w:r>
      <w:r>
        <w:rPr>
          <w:rFonts w:hint="eastAsia" w:ascii="仿宋_GB2312" w:eastAsia="仿宋_GB2312"/>
          <w:bCs/>
          <w:sz w:val="32"/>
          <w:szCs w:val="32"/>
        </w:rPr>
        <w:t>部门单位整体支出年初预算金额为</w:t>
      </w:r>
      <w:r>
        <w:rPr>
          <w:rFonts w:hint="eastAsia" w:ascii="仿宋_GB2312" w:hAnsi="宋体" w:eastAsia="仿宋_GB2312"/>
          <w:color w:val="333333"/>
          <w:sz w:val="32"/>
          <w:szCs w:val="32"/>
          <w:lang w:val="en-US" w:eastAsia="zh-CN"/>
        </w:rPr>
        <w:t>495.7</w:t>
      </w:r>
      <w:r>
        <w:rPr>
          <w:rFonts w:hint="eastAsia" w:ascii="仿宋_GB2312" w:eastAsia="仿宋_GB2312"/>
          <w:sz w:val="32"/>
          <w:szCs w:val="32"/>
        </w:rPr>
        <w:t>万元，支出金额为</w:t>
      </w:r>
      <w:r>
        <w:rPr>
          <w:rFonts w:hint="eastAsia" w:ascii="仿宋_GB2312" w:hAnsi="宋体" w:eastAsia="仿宋_GB2312"/>
          <w:color w:val="333333"/>
          <w:sz w:val="32"/>
          <w:szCs w:val="32"/>
          <w:lang w:val="en-US" w:eastAsia="zh-CN"/>
        </w:rPr>
        <w:t>495.7</w:t>
      </w:r>
      <w:r>
        <w:rPr>
          <w:rFonts w:hint="eastAsia" w:ascii="仿宋_GB2312" w:eastAsia="仿宋_GB2312"/>
          <w:sz w:val="32"/>
          <w:szCs w:val="32"/>
          <w:lang w:val="en-US" w:eastAsia="zh-CN"/>
        </w:rPr>
        <w:t>万元，</w:t>
      </w:r>
      <w:r>
        <w:rPr>
          <w:rFonts w:hint="eastAsia" w:ascii="仿宋_GB2312" w:eastAsia="仿宋_GB2312"/>
          <w:sz w:val="32"/>
          <w:szCs w:val="32"/>
        </w:rPr>
        <w:t>执行率为</w:t>
      </w:r>
      <w:r>
        <w:rPr>
          <w:rFonts w:hint="eastAsia" w:ascii="仿宋_GB2312" w:eastAsia="仿宋_GB2312"/>
          <w:color w:val="333333"/>
          <w:sz w:val="32"/>
          <w:szCs w:val="32"/>
          <w:lang w:val="en-US" w:eastAsia="zh-CN"/>
        </w:rPr>
        <w:t>100.0</w:t>
      </w:r>
      <w:r>
        <w:rPr>
          <w:rFonts w:hint="eastAsia" w:ascii="仿宋_GB2312" w:hAnsi="宋体" w:eastAsia="仿宋_GB2312"/>
          <w:color w:val="333333"/>
          <w:sz w:val="32"/>
          <w:szCs w:val="32"/>
          <w:lang w:val="en-US"/>
        </w:rPr>
        <w:t>%，其中：</w:t>
      </w:r>
      <w:r>
        <w:rPr>
          <w:rFonts w:hint="eastAsia" w:ascii="仿宋_GB2312" w:hAnsi="宋体" w:eastAsia="仿宋_GB2312"/>
          <w:color w:val="auto"/>
          <w:sz w:val="32"/>
          <w:szCs w:val="32"/>
          <w:lang w:val="en-US"/>
        </w:rPr>
        <w:t>政府采购年初预算金额为</w:t>
      </w:r>
      <w:r>
        <w:rPr>
          <w:rFonts w:hint="eastAsia" w:ascii="仿宋_GB2312" w:hAnsi="宋体" w:eastAsia="仿宋_GB2312"/>
          <w:color w:val="auto"/>
          <w:sz w:val="32"/>
          <w:szCs w:val="32"/>
          <w:lang w:val="en-US" w:eastAsia="zh-CN"/>
        </w:rPr>
        <w:t>8.3</w:t>
      </w:r>
      <w:r>
        <w:rPr>
          <w:rFonts w:hint="eastAsia" w:ascii="仿宋_GB2312" w:hAnsi="宋体" w:eastAsia="仿宋_GB2312"/>
          <w:color w:val="auto"/>
          <w:sz w:val="32"/>
          <w:szCs w:val="32"/>
          <w:lang w:val="en-US"/>
        </w:rPr>
        <w:t>万元，支出金额为</w:t>
      </w:r>
      <w:r>
        <w:rPr>
          <w:rFonts w:hint="eastAsia" w:ascii="仿宋_GB2312" w:hAnsi="宋体" w:eastAsia="仿宋_GB2312"/>
          <w:color w:val="auto"/>
          <w:sz w:val="32"/>
          <w:szCs w:val="32"/>
          <w:lang w:val="en-US" w:eastAsia="zh-CN"/>
        </w:rPr>
        <w:t>8.3</w:t>
      </w:r>
      <w:r>
        <w:rPr>
          <w:rFonts w:hint="eastAsia" w:ascii="仿宋_GB2312" w:hAnsi="宋体" w:eastAsia="仿宋_GB2312"/>
          <w:color w:val="auto"/>
          <w:sz w:val="32"/>
          <w:szCs w:val="32"/>
          <w:lang w:val="en-US"/>
        </w:rPr>
        <w:t>万</w:t>
      </w:r>
      <w:r>
        <w:rPr>
          <w:rFonts w:hint="eastAsia" w:ascii="仿宋_GB2312" w:eastAsia="仿宋_GB2312"/>
          <w:color w:val="auto"/>
          <w:sz w:val="32"/>
          <w:szCs w:val="32"/>
        </w:rPr>
        <w:t>元，</w:t>
      </w:r>
      <w:r>
        <w:rPr>
          <w:rFonts w:hint="eastAsia" w:ascii="仿宋_GB2312" w:eastAsia="仿宋_GB2312"/>
          <w:sz w:val="32"/>
          <w:szCs w:val="32"/>
        </w:rPr>
        <w:t>执行率为</w:t>
      </w:r>
      <w:r>
        <w:rPr>
          <w:rFonts w:hint="eastAsia" w:ascii="仿宋_GB2312" w:eastAsia="仿宋_GB2312"/>
          <w:sz w:val="32"/>
          <w:szCs w:val="32"/>
          <w:lang w:val="en-US" w:eastAsia="zh-CN"/>
        </w:rPr>
        <w:t>100.0</w:t>
      </w:r>
      <w:r>
        <w:rPr>
          <w:rFonts w:hint="eastAsia" w:ascii="仿宋_GB2312" w:eastAsia="仿宋_GB2312"/>
          <w:sz w:val="32"/>
          <w:szCs w:val="32"/>
          <w:lang w:val="en-US"/>
        </w:rPr>
        <w:t>%。年中调整预算金</w:t>
      </w:r>
      <w:r>
        <w:rPr>
          <w:rFonts w:hint="eastAsia" w:ascii="仿宋_GB2312" w:eastAsia="仿宋_GB2312"/>
          <w:sz w:val="32"/>
          <w:szCs w:val="32"/>
        </w:rPr>
        <w:t>额为</w:t>
      </w:r>
      <w:r>
        <w:rPr>
          <w:rFonts w:hint="eastAsia" w:ascii="仿宋_GB2312" w:eastAsia="仿宋_GB2312"/>
          <w:sz w:val="32"/>
          <w:szCs w:val="32"/>
          <w:lang w:val="en-US" w:eastAsia="zh-CN"/>
        </w:rPr>
        <w:t>311.01</w:t>
      </w:r>
      <w:r>
        <w:rPr>
          <w:rFonts w:hint="eastAsia" w:ascii="仿宋_GB2312" w:eastAsia="仿宋_GB2312"/>
          <w:sz w:val="32"/>
          <w:szCs w:val="32"/>
        </w:rPr>
        <w:t>万元，预算调整率为</w:t>
      </w:r>
      <w:r>
        <w:rPr>
          <w:rFonts w:hint="eastAsia" w:ascii="仿宋_GB2312" w:eastAsia="仿宋_GB2312"/>
          <w:sz w:val="32"/>
          <w:szCs w:val="32"/>
          <w:lang w:val="en-US" w:eastAsia="zh-CN"/>
        </w:rPr>
        <w:t>62.74</w:t>
      </w:r>
      <w:r>
        <w:rPr>
          <w:rFonts w:hint="eastAsia" w:ascii="仿宋_GB2312" w:eastAsia="仿宋_GB2312"/>
          <w:sz w:val="32"/>
          <w:szCs w:val="32"/>
        </w:rPr>
        <w:t>%。综上，我单位部门单位整体预算总额为</w:t>
      </w:r>
      <w:r>
        <w:rPr>
          <w:rFonts w:hint="eastAsia" w:ascii="仿宋_GB2312" w:eastAsia="仿宋_GB2312"/>
          <w:sz w:val="32"/>
          <w:szCs w:val="32"/>
          <w:lang w:val="en-US" w:eastAsia="zh-CN"/>
        </w:rPr>
        <w:t>806.71</w:t>
      </w:r>
      <w:r>
        <w:rPr>
          <w:rFonts w:hint="eastAsia" w:ascii="仿宋_GB2312" w:eastAsia="仿宋_GB2312"/>
          <w:sz w:val="32"/>
          <w:szCs w:val="32"/>
        </w:rPr>
        <w:t>万元，支出总额为</w:t>
      </w:r>
      <w:r>
        <w:rPr>
          <w:rFonts w:hint="eastAsia" w:ascii="仿宋_GB2312" w:eastAsia="仿宋_GB2312"/>
          <w:sz w:val="32"/>
          <w:szCs w:val="32"/>
          <w:lang w:val="en-US" w:eastAsia="zh-CN"/>
        </w:rPr>
        <w:t>806.71</w:t>
      </w:r>
      <w:r>
        <w:rPr>
          <w:rFonts w:hint="eastAsia" w:ascii="仿宋_GB2312" w:eastAsia="仿宋_GB2312"/>
          <w:sz w:val="32"/>
          <w:szCs w:val="32"/>
        </w:rPr>
        <w:t>万元，预算总执行率为</w:t>
      </w:r>
      <w:r>
        <w:rPr>
          <w:rFonts w:hint="eastAsia" w:ascii="仿宋_GB2312" w:eastAsia="仿宋_GB2312"/>
          <w:sz w:val="32"/>
          <w:szCs w:val="32"/>
          <w:lang w:val="en-US" w:eastAsia="zh-CN"/>
        </w:rPr>
        <w:t>100</w:t>
      </w:r>
      <w:r>
        <w:rPr>
          <w:rFonts w:hint="eastAsia" w:ascii="仿宋_GB2312" w:eastAsia="仿宋_GB2312"/>
          <w:sz w:val="32"/>
          <w:szCs w:val="32"/>
        </w:rPr>
        <w:t>%。</w:t>
      </w:r>
    </w:p>
    <w:p>
      <w:pPr>
        <w:pStyle w:val="5"/>
        <w:pageBreakBefore w:val="0"/>
        <w:kinsoku/>
        <w:wordWrap/>
        <w:overflowPunct/>
        <w:topLinePunct w:val="0"/>
        <w:autoSpaceDE/>
        <w:autoSpaceDN/>
        <w:bidi w:val="0"/>
        <w:adjustRightInd/>
        <w:snapToGrid/>
        <w:spacing w:line="470" w:lineRule="exact"/>
        <w:ind w:firstLine="640"/>
        <w:textAlignment w:val="auto"/>
        <w:rPr>
          <w:sz w:val="32"/>
        </w:rPr>
      </w:pPr>
      <w:r>
        <w:rPr>
          <w:rFonts w:hint="eastAsia"/>
          <w:sz w:val="32"/>
        </w:rPr>
        <w:t>2.部门单位整体支出自评使用方法、主要内容、涉及范围</w:t>
      </w:r>
    </w:p>
    <w:p>
      <w:pPr>
        <w:pageBreakBefore w:val="0"/>
        <w:kinsoku/>
        <w:wordWrap/>
        <w:overflowPunct/>
        <w:topLinePunct w:val="0"/>
        <w:autoSpaceDE/>
        <w:autoSpaceDN/>
        <w:bidi w:val="0"/>
        <w:adjustRightInd/>
        <w:snapToGrid/>
        <w:spacing w:line="470" w:lineRule="exact"/>
        <w:ind w:firstLine="640"/>
        <w:textAlignment w:val="auto"/>
        <w:rPr>
          <w:rFonts w:ascii="仿宋_GB2312" w:eastAsia="仿宋_GB2312"/>
          <w:b/>
          <w:bCs/>
          <w:sz w:val="32"/>
          <w:szCs w:val="32"/>
        </w:rPr>
      </w:pPr>
      <w:r>
        <w:rPr>
          <w:rFonts w:hint="eastAsia" w:ascii="仿宋_GB2312" w:eastAsia="仿宋_GB2312"/>
          <w:b/>
          <w:bCs/>
          <w:sz w:val="32"/>
          <w:szCs w:val="32"/>
        </w:rPr>
        <w:t>（1）自评使用方法</w:t>
      </w:r>
    </w:p>
    <w:p>
      <w:pPr>
        <w:pageBreakBefore w:val="0"/>
        <w:kinsoku/>
        <w:wordWrap/>
        <w:overflowPunct/>
        <w:topLinePunct w:val="0"/>
        <w:autoSpaceDE/>
        <w:autoSpaceDN/>
        <w:bidi w:val="0"/>
        <w:adjustRightInd/>
        <w:snapToGrid/>
        <w:spacing w:line="470" w:lineRule="exact"/>
        <w:ind w:firstLine="640"/>
        <w:textAlignment w:val="auto"/>
        <w:rPr>
          <w:rFonts w:ascii="仿宋_GB2312" w:eastAsia="仿宋_GB2312"/>
          <w:sz w:val="32"/>
          <w:szCs w:val="32"/>
        </w:rPr>
      </w:pPr>
      <w:r>
        <w:rPr>
          <w:rFonts w:hint="eastAsia" w:ascii="仿宋_GB2312" w:eastAsia="仿宋_GB2312"/>
          <w:sz w:val="32"/>
          <w:szCs w:val="32"/>
        </w:rPr>
        <w:t>本次自评秉承科学规范、公正公开、分级分类、绩效相关等原则，按照从投入、过程到产出效果和影响的绩效逻辑路径，结合我</w:t>
      </w:r>
      <w:r>
        <w:rPr>
          <w:rFonts w:hint="eastAsia" w:ascii="仿宋_GB2312" w:eastAsia="仿宋_GB2312"/>
          <w:sz w:val="32"/>
          <w:szCs w:val="32"/>
          <w:lang w:val="en-US" w:eastAsia="zh-CN"/>
        </w:rPr>
        <w:t>院</w:t>
      </w:r>
      <w:r>
        <w:rPr>
          <w:rFonts w:hint="eastAsia" w:ascii="仿宋_GB2312" w:eastAsia="仿宋_GB2312"/>
          <w:sz w:val="32"/>
          <w:szCs w:val="32"/>
        </w:rPr>
        <w:t>部门整体支出实际开展情况，运用定量和定性分析相结合的方法，总结经验做法，反思项目实施和管理中的问题，以切实提升财政资金管理的科学化、规范化和精细化水平。</w:t>
      </w:r>
    </w:p>
    <w:p>
      <w:pPr>
        <w:pStyle w:val="5"/>
        <w:pageBreakBefore w:val="0"/>
        <w:kinsoku/>
        <w:wordWrap/>
        <w:overflowPunct/>
        <w:topLinePunct w:val="0"/>
        <w:autoSpaceDE/>
        <w:autoSpaceDN/>
        <w:bidi w:val="0"/>
        <w:adjustRightInd/>
        <w:snapToGrid/>
        <w:spacing w:line="470" w:lineRule="exact"/>
        <w:ind w:firstLine="640"/>
        <w:textAlignment w:val="auto"/>
        <w:rPr>
          <w:sz w:val="32"/>
        </w:rPr>
      </w:pPr>
      <w:r>
        <w:rPr>
          <w:rFonts w:hint="eastAsia"/>
          <w:sz w:val="32"/>
        </w:rPr>
        <w:t>（2）评价的主要内容和涉及范围</w:t>
      </w:r>
    </w:p>
    <w:p>
      <w:pPr>
        <w:pageBreakBefore w:val="0"/>
        <w:kinsoku/>
        <w:wordWrap/>
        <w:overflowPunct/>
        <w:topLinePunct w:val="0"/>
        <w:autoSpaceDE/>
        <w:autoSpaceDN/>
        <w:bidi w:val="0"/>
        <w:adjustRightInd/>
        <w:snapToGrid/>
        <w:spacing w:line="470" w:lineRule="exact"/>
        <w:ind w:firstLine="640"/>
        <w:textAlignment w:val="auto"/>
        <w:rPr>
          <w:rFonts w:ascii="仿宋_GB2312" w:eastAsia="仿宋_GB2312"/>
          <w:sz w:val="32"/>
          <w:szCs w:val="32"/>
        </w:rPr>
      </w:pPr>
      <w:r>
        <w:rPr>
          <w:rFonts w:hint="eastAsia" w:ascii="仿宋_GB2312" w:eastAsia="仿宋_GB2312"/>
          <w:sz w:val="32"/>
          <w:szCs w:val="32"/>
        </w:rPr>
        <w:t>此次我</w:t>
      </w:r>
      <w:r>
        <w:rPr>
          <w:rFonts w:hint="eastAsia" w:ascii="仿宋_GB2312" w:eastAsia="仿宋_GB2312"/>
          <w:sz w:val="32"/>
          <w:szCs w:val="32"/>
          <w:lang w:val="en-US" w:eastAsia="zh-CN"/>
        </w:rPr>
        <w:t>院</w:t>
      </w:r>
      <w:r>
        <w:rPr>
          <w:rFonts w:hint="eastAsia" w:ascii="仿宋_GB2312" w:eastAsia="仿宋_GB2312"/>
          <w:sz w:val="32"/>
          <w:szCs w:val="32"/>
        </w:rPr>
        <w:t>根据</w:t>
      </w:r>
      <w:r>
        <w:rPr>
          <w:rFonts w:ascii="仿宋_GB2312" w:hAnsi="Arial" w:eastAsia="仿宋_GB2312" w:cs="宋体"/>
          <w:bCs/>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sz w:val="32"/>
          <w:szCs w:val="32"/>
        </w:rPr>
        <w:t>等文件要求，对202</w:t>
      </w:r>
      <w:r>
        <w:rPr>
          <w:rFonts w:hint="eastAsia" w:ascii="仿宋_GB2312" w:eastAsia="仿宋_GB2312"/>
          <w:sz w:val="32"/>
          <w:szCs w:val="32"/>
          <w:lang w:val="en-US" w:eastAsia="zh-CN"/>
        </w:rPr>
        <w:t>2</w:t>
      </w:r>
      <w:r>
        <w:rPr>
          <w:rFonts w:hint="eastAsia" w:ascii="仿宋_GB2312" w:eastAsia="仿宋_GB2312"/>
          <w:sz w:val="32"/>
          <w:szCs w:val="32"/>
        </w:rPr>
        <w:t>年度我</w:t>
      </w:r>
      <w:r>
        <w:rPr>
          <w:rFonts w:hint="eastAsia" w:ascii="仿宋_GB2312" w:eastAsia="仿宋_GB2312"/>
          <w:sz w:val="32"/>
          <w:szCs w:val="32"/>
          <w:lang w:val="en-US" w:eastAsia="zh-CN"/>
        </w:rPr>
        <w:t>院</w:t>
      </w:r>
      <w:r>
        <w:rPr>
          <w:rFonts w:hint="eastAsia" w:ascii="仿宋_GB2312" w:eastAsia="仿宋_GB2312"/>
          <w:sz w:val="32"/>
          <w:szCs w:val="32"/>
        </w:rPr>
        <w:t>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3"/>
        <w:pageBreakBefore w:val="0"/>
        <w:kinsoku/>
        <w:wordWrap/>
        <w:overflowPunct/>
        <w:topLinePunct w:val="0"/>
        <w:autoSpaceDE/>
        <w:autoSpaceDN/>
        <w:bidi w:val="0"/>
        <w:adjustRightInd/>
        <w:snapToGrid/>
        <w:spacing w:line="470" w:lineRule="exact"/>
        <w:ind w:firstLine="640"/>
        <w:textAlignment w:val="auto"/>
        <w:rPr>
          <w:rFonts w:ascii="黑体" w:hAnsi="黑体"/>
          <w:b w:val="0"/>
          <w:sz w:val="32"/>
          <w:szCs w:val="32"/>
        </w:rPr>
      </w:pPr>
      <w:r>
        <w:rPr>
          <w:rFonts w:hint="eastAsia" w:ascii="黑体" w:hAnsi="黑体"/>
          <w:b w:val="0"/>
          <w:sz w:val="32"/>
          <w:szCs w:val="32"/>
        </w:rPr>
        <w:t>二、部门单位整体支出管理及使用情况</w:t>
      </w:r>
    </w:p>
    <w:p>
      <w:pPr>
        <w:pStyle w:val="4"/>
        <w:pageBreakBefore w:val="0"/>
        <w:numPr>
          <w:ilvl w:val="0"/>
          <w:numId w:val="4"/>
        </w:numPr>
        <w:kinsoku/>
        <w:wordWrap/>
        <w:overflowPunct/>
        <w:topLinePunct w:val="0"/>
        <w:autoSpaceDE/>
        <w:autoSpaceDN/>
        <w:bidi w:val="0"/>
        <w:adjustRightInd/>
        <w:snapToGrid/>
        <w:spacing w:line="470" w:lineRule="exact"/>
        <w:ind w:firstLineChars="0"/>
        <w:textAlignment w:val="auto"/>
        <w:rPr>
          <w:rFonts w:ascii="楷体_GB2312" w:eastAsia="楷体_GB2312"/>
          <w:szCs w:val="32"/>
        </w:rPr>
      </w:pPr>
      <w:r>
        <w:rPr>
          <w:rFonts w:hint="eastAsia" w:ascii="楷体_GB2312" w:eastAsia="楷体_GB2312"/>
          <w:bCs/>
          <w:szCs w:val="32"/>
        </w:rPr>
        <w:t>预算管理情况</w:t>
      </w:r>
    </w:p>
    <w:p>
      <w:pPr>
        <w:pageBreakBefore w:val="0"/>
        <w:kinsoku/>
        <w:wordWrap/>
        <w:overflowPunct/>
        <w:topLinePunct w:val="0"/>
        <w:autoSpaceDE/>
        <w:autoSpaceDN/>
        <w:bidi w:val="0"/>
        <w:adjustRightInd/>
        <w:snapToGrid/>
        <w:spacing w:line="470" w:lineRule="exact"/>
        <w:ind w:firstLine="640"/>
        <w:textAlignment w:val="auto"/>
        <w:rPr>
          <w:rFonts w:hint="eastAsia" w:ascii="仿宋_GB2312" w:eastAsia="仿宋_GB2312"/>
          <w:sz w:val="32"/>
          <w:szCs w:val="32"/>
        </w:rPr>
      </w:pPr>
      <w:r>
        <w:rPr>
          <w:rFonts w:hint="eastAsia" w:ascii="仿宋_GB2312" w:eastAsia="仿宋_GB2312"/>
          <w:sz w:val="32"/>
          <w:szCs w:val="32"/>
        </w:rPr>
        <w:t>我</w:t>
      </w:r>
      <w:r>
        <w:rPr>
          <w:rFonts w:hint="eastAsia" w:ascii="仿宋_GB2312" w:eastAsia="仿宋_GB2312"/>
          <w:sz w:val="32"/>
          <w:szCs w:val="32"/>
          <w:lang w:val="en-US" w:eastAsia="zh-CN"/>
        </w:rPr>
        <w:t>院</w:t>
      </w:r>
      <w:r>
        <w:rPr>
          <w:rFonts w:hint="eastAsia" w:ascii="仿宋_GB2312" w:eastAsia="仿宋_GB2312"/>
          <w:sz w:val="32"/>
          <w:szCs w:val="32"/>
        </w:rPr>
        <w:t>为加强预算管理、规范财务行为、加强内部控制体系建设，制定了</w:t>
      </w:r>
      <w:r>
        <w:rPr>
          <w:rFonts w:hint="eastAsia" w:ascii="仿宋_GB2312" w:eastAsia="仿宋_GB2312"/>
          <w:sz w:val="32"/>
          <w:szCs w:val="32"/>
          <w:lang w:eastAsia="zh-CN"/>
        </w:rPr>
        <w:t>《</w:t>
      </w:r>
      <w:r>
        <w:rPr>
          <w:rFonts w:hint="eastAsia" w:ascii="仿宋_GB2312" w:eastAsia="仿宋_GB2312"/>
          <w:sz w:val="32"/>
          <w:szCs w:val="32"/>
          <w:lang w:val="en-US" w:eastAsia="zh-CN"/>
        </w:rPr>
        <w:t>昌吉市榆树沟镇卫生院预算</w:t>
      </w:r>
      <w:r>
        <w:rPr>
          <w:rFonts w:hint="default" w:ascii="仿宋_GB2312" w:eastAsia="仿宋_GB2312"/>
          <w:sz w:val="32"/>
          <w:szCs w:val="32"/>
          <w:lang w:val="en-US" w:eastAsia="zh-CN"/>
        </w:rPr>
        <w:t>资金</w:t>
      </w:r>
      <w:r>
        <w:rPr>
          <w:rFonts w:hint="eastAsia" w:ascii="仿宋_GB2312" w:eastAsia="仿宋_GB2312"/>
          <w:sz w:val="32"/>
          <w:szCs w:val="32"/>
          <w:lang w:val="en-US" w:eastAsia="zh-CN"/>
        </w:rPr>
        <w:t>管理办法</w:t>
      </w:r>
      <w:r>
        <w:rPr>
          <w:rFonts w:hint="eastAsia" w:ascii="仿宋_GB2312" w:eastAsia="仿宋_GB2312"/>
          <w:sz w:val="32"/>
          <w:szCs w:val="32"/>
          <w:lang w:eastAsia="zh-CN"/>
        </w:rPr>
        <w:t>》、《</w:t>
      </w:r>
      <w:r>
        <w:rPr>
          <w:rFonts w:hint="eastAsia" w:ascii="仿宋_GB2312" w:eastAsia="仿宋_GB2312"/>
          <w:sz w:val="32"/>
          <w:szCs w:val="32"/>
          <w:lang w:val="en-US" w:eastAsia="zh-CN"/>
        </w:rPr>
        <w:t>昌吉市榆树沟镇卫生院</w:t>
      </w:r>
      <w:r>
        <w:rPr>
          <w:rFonts w:hint="default" w:ascii="仿宋_GB2312" w:eastAsia="仿宋_GB2312"/>
          <w:sz w:val="32"/>
          <w:szCs w:val="32"/>
          <w:lang w:val="en-US" w:eastAsia="zh-CN"/>
        </w:rPr>
        <w:t>基本公共卫生服务专项资金</w:t>
      </w:r>
      <w:r>
        <w:rPr>
          <w:rFonts w:hint="eastAsia" w:ascii="仿宋_GB2312" w:eastAsia="仿宋_GB2312"/>
          <w:sz w:val="32"/>
          <w:szCs w:val="32"/>
          <w:lang w:val="en-US" w:eastAsia="zh-CN"/>
        </w:rPr>
        <w:t>管理办法</w:t>
      </w:r>
      <w:r>
        <w:rPr>
          <w:rFonts w:hint="eastAsia" w:ascii="仿宋_GB2312" w:eastAsia="仿宋_GB2312"/>
          <w:sz w:val="32"/>
          <w:szCs w:val="32"/>
          <w:lang w:eastAsia="zh-CN"/>
        </w:rPr>
        <w:t>》</w:t>
      </w:r>
      <w:r>
        <w:rPr>
          <w:rFonts w:hint="eastAsia" w:ascii="仿宋_GB2312" w:eastAsia="仿宋_GB2312"/>
          <w:sz w:val="32"/>
          <w:szCs w:val="32"/>
        </w:rPr>
        <w:t>和</w:t>
      </w:r>
      <w:r>
        <w:rPr>
          <w:rFonts w:hint="eastAsia" w:ascii="仿宋_GB2312" w:eastAsia="仿宋_GB2312"/>
          <w:sz w:val="32"/>
          <w:szCs w:val="32"/>
          <w:lang w:eastAsia="zh-CN"/>
        </w:rPr>
        <w:t>《</w:t>
      </w:r>
      <w:r>
        <w:rPr>
          <w:rFonts w:hint="eastAsia" w:ascii="仿宋_GB2312" w:eastAsia="仿宋_GB2312"/>
          <w:sz w:val="32"/>
          <w:szCs w:val="32"/>
          <w:lang w:val="en-US" w:eastAsia="zh-CN"/>
        </w:rPr>
        <w:t>昌吉市榆树沟镇卫生院</w:t>
      </w:r>
      <w:r>
        <w:rPr>
          <w:rFonts w:hint="default" w:ascii="仿宋_GB2312" w:eastAsia="仿宋_GB2312"/>
          <w:sz w:val="32"/>
          <w:szCs w:val="32"/>
          <w:lang w:val="en-US" w:eastAsia="zh-CN"/>
        </w:rPr>
        <w:t>基本</w:t>
      </w:r>
      <w:r>
        <w:rPr>
          <w:rFonts w:hint="eastAsia" w:ascii="仿宋_GB2312" w:eastAsia="仿宋_GB2312"/>
          <w:sz w:val="32"/>
          <w:szCs w:val="32"/>
          <w:lang w:val="en-US" w:eastAsia="zh-CN"/>
        </w:rPr>
        <w:t>药物</w:t>
      </w:r>
      <w:r>
        <w:rPr>
          <w:rFonts w:hint="default" w:ascii="仿宋_GB2312" w:eastAsia="仿宋_GB2312"/>
          <w:sz w:val="32"/>
          <w:szCs w:val="32"/>
          <w:lang w:val="en-US" w:eastAsia="zh-CN"/>
        </w:rPr>
        <w:t>专项资金</w:t>
      </w:r>
      <w:r>
        <w:rPr>
          <w:rFonts w:hint="eastAsia" w:ascii="仿宋_GB2312" w:eastAsia="仿宋_GB2312"/>
          <w:sz w:val="32"/>
          <w:szCs w:val="32"/>
          <w:lang w:val="en-US" w:eastAsia="zh-CN"/>
        </w:rPr>
        <w:t>管理办法</w:t>
      </w:r>
      <w:r>
        <w:rPr>
          <w:rFonts w:hint="eastAsia" w:ascii="仿宋_GB2312" w:eastAsia="仿宋_GB2312"/>
          <w:sz w:val="32"/>
          <w:szCs w:val="32"/>
          <w:lang w:eastAsia="zh-CN"/>
        </w:rPr>
        <w:t>》</w:t>
      </w:r>
      <w:r>
        <w:rPr>
          <w:rFonts w:hint="eastAsia" w:ascii="仿宋_GB2312" w:eastAsia="仿宋_GB2312"/>
          <w:sz w:val="32"/>
          <w:szCs w:val="32"/>
        </w:rPr>
        <w:t>管理办法，并严格按照此管理办法管理使用预算资金，严格按照政府信息公开有关规定及财政部门要求公开相关预决算信息。</w:t>
      </w:r>
    </w:p>
    <w:p>
      <w:pPr>
        <w:pStyle w:val="4"/>
        <w:pageBreakBefore w:val="0"/>
        <w:numPr>
          <w:ilvl w:val="0"/>
          <w:numId w:val="4"/>
        </w:numPr>
        <w:kinsoku/>
        <w:wordWrap/>
        <w:overflowPunct/>
        <w:topLinePunct w:val="0"/>
        <w:autoSpaceDE/>
        <w:autoSpaceDN/>
        <w:bidi w:val="0"/>
        <w:adjustRightInd/>
        <w:snapToGrid/>
        <w:spacing w:line="470" w:lineRule="exact"/>
        <w:ind w:firstLineChars="0"/>
        <w:textAlignment w:val="auto"/>
        <w:rPr>
          <w:rFonts w:ascii="楷体_GB2312" w:eastAsia="楷体_GB2312"/>
          <w:bCs/>
          <w:szCs w:val="32"/>
        </w:rPr>
      </w:pPr>
      <w:r>
        <w:rPr>
          <w:rFonts w:hint="eastAsia" w:ascii="楷体_GB2312" w:eastAsia="楷体_GB2312"/>
          <w:bCs/>
          <w:szCs w:val="32"/>
        </w:rPr>
        <w:t>基本支出预算安排及支出情况</w:t>
      </w:r>
    </w:p>
    <w:p>
      <w:pPr>
        <w:pageBreakBefore w:val="0"/>
        <w:kinsoku/>
        <w:wordWrap/>
        <w:overflowPunct/>
        <w:topLinePunct w:val="0"/>
        <w:autoSpaceDE/>
        <w:autoSpaceDN/>
        <w:bidi w:val="0"/>
        <w:adjustRightInd/>
        <w:snapToGrid/>
        <w:spacing w:line="470" w:lineRule="exact"/>
        <w:ind w:firstLine="640"/>
        <w:textAlignment w:val="auto"/>
        <w:rPr>
          <w:rFonts w:ascii="仿宋_GB2312" w:eastAsia="仿宋_GB2312"/>
          <w:b/>
          <w:bCs/>
          <w:sz w:val="32"/>
          <w:szCs w:val="32"/>
        </w:rPr>
      </w:pPr>
      <w:r>
        <w:rPr>
          <w:rFonts w:hint="eastAsia" w:ascii="仿宋_GB2312" w:eastAsia="仿宋_GB2312"/>
          <w:b/>
          <w:bCs/>
          <w:sz w:val="32"/>
          <w:szCs w:val="32"/>
        </w:rPr>
        <w:t>1.基本支出情况</w:t>
      </w:r>
    </w:p>
    <w:p>
      <w:pPr>
        <w:pageBreakBefore w:val="0"/>
        <w:kinsoku/>
        <w:wordWrap/>
        <w:overflowPunct/>
        <w:topLinePunct w:val="0"/>
        <w:autoSpaceDE/>
        <w:autoSpaceDN/>
        <w:bidi w:val="0"/>
        <w:adjustRightInd/>
        <w:snapToGrid/>
        <w:spacing w:line="470" w:lineRule="exact"/>
        <w:ind w:firstLine="640"/>
        <w:textAlignment w:val="auto"/>
        <w:rPr>
          <w:rFonts w:hint="eastAsia"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w:t>
      </w:r>
      <w:r>
        <w:rPr>
          <w:rFonts w:hint="eastAsia" w:ascii="仿宋_GB2312" w:eastAsia="仿宋_GB2312"/>
          <w:sz w:val="32"/>
          <w:szCs w:val="32"/>
          <w:lang w:val="en-US" w:eastAsia="zh-CN"/>
        </w:rPr>
        <w:t>昌吉市榆树沟镇卫生院</w:t>
      </w:r>
      <w:r>
        <w:rPr>
          <w:rFonts w:hint="eastAsia" w:ascii="仿宋_GB2312" w:eastAsia="仿宋_GB2312"/>
          <w:sz w:val="32"/>
          <w:szCs w:val="32"/>
        </w:rPr>
        <w:t>基本支出年初预算金额为</w:t>
      </w:r>
      <w:r>
        <w:rPr>
          <w:rFonts w:hint="eastAsia" w:ascii="仿宋_GB2312" w:hAnsi="宋体" w:eastAsia="仿宋_GB2312"/>
          <w:color w:val="333333"/>
          <w:sz w:val="32"/>
          <w:szCs w:val="32"/>
          <w:lang w:val="en-US" w:eastAsia="zh-CN"/>
        </w:rPr>
        <w:t>335.7</w:t>
      </w:r>
      <w:r>
        <w:rPr>
          <w:rFonts w:hint="eastAsia" w:ascii="仿宋_GB2312" w:eastAsia="仿宋_GB2312"/>
          <w:sz w:val="32"/>
          <w:szCs w:val="32"/>
        </w:rPr>
        <w:t>万元，支出金额为</w:t>
      </w:r>
      <w:r>
        <w:rPr>
          <w:rFonts w:hint="eastAsia" w:ascii="仿宋_GB2312" w:hAnsi="宋体" w:eastAsia="仿宋_GB2312"/>
          <w:color w:val="333333"/>
          <w:sz w:val="32"/>
          <w:szCs w:val="32"/>
          <w:lang w:val="en-US" w:eastAsia="zh-CN"/>
        </w:rPr>
        <w:t>335.7</w:t>
      </w:r>
      <w:r>
        <w:rPr>
          <w:rFonts w:hint="eastAsia" w:ascii="仿宋_GB2312" w:hAnsi="宋体" w:eastAsia="仿宋_GB2312"/>
          <w:color w:val="333333"/>
          <w:sz w:val="32"/>
          <w:szCs w:val="32"/>
          <w:lang w:val="en-US"/>
        </w:rPr>
        <w:t>万元，执行率为</w:t>
      </w:r>
      <w:r>
        <w:rPr>
          <w:rFonts w:hint="eastAsia" w:ascii="仿宋_GB2312" w:hAnsi="宋体" w:eastAsia="仿宋_GB2312"/>
          <w:color w:val="333333"/>
          <w:sz w:val="32"/>
          <w:szCs w:val="32"/>
          <w:lang w:val="en-US" w:eastAsia="zh-CN"/>
        </w:rPr>
        <w:t>100.0</w:t>
      </w:r>
      <w:r>
        <w:rPr>
          <w:rFonts w:hint="eastAsia" w:ascii="仿宋_GB2312" w:hAnsi="宋体" w:eastAsia="仿宋_GB2312"/>
          <w:color w:val="333333"/>
          <w:sz w:val="32"/>
          <w:szCs w:val="32"/>
          <w:lang w:val="en-US"/>
        </w:rPr>
        <w:t>%，</w:t>
      </w:r>
      <w:r>
        <w:rPr>
          <w:rFonts w:hint="eastAsia" w:ascii="仿宋_GB2312" w:eastAsia="仿宋_GB2312"/>
          <w:sz w:val="32"/>
          <w:szCs w:val="32"/>
        </w:rPr>
        <w:t>年中调整预算金额为</w:t>
      </w:r>
      <w:r>
        <w:rPr>
          <w:rFonts w:hint="eastAsia" w:ascii="仿宋_GB2312" w:eastAsia="仿宋_GB2312"/>
          <w:sz w:val="32"/>
          <w:szCs w:val="32"/>
          <w:lang w:val="en-US" w:eastAsia="zh-CN"/>
        </w:rPr>
        <w:t>277.88</w:t>
      </w:r>
      <w:r>
        <w:rPr>
          <w:rFonts w:hint="eastAsia" w:ascii="仿宋_GB2312" w:eastAsia="仿宋_GB2312"/>
          <w:sz w:val="32"/>
          <w:szCs w:val="32"/>
        </w:rPr>
        <w:t>万元。综上，我单位基本支出预算总额为</w:t>
      </w:r>
      <w:r>
        <w:rPr>
          <w:rFonts w:hint="eastAsia" w:ascii="仿宋_GB2312" w:hAnsi="宋体" w:eastAsia="仿宋_GB2312"/>
          <w:color w:val="333333"/>
          <w:sz w:val="32"/>
          <w:szCs w:val="32"/>
          <w:lang w:val="en-US" w:eastAsia="zh-CN"/>
        </w:rPr>
        <w:t>613.58</w:t>
      </w:r>
      <w:r>
        <w:rPr>
          <w:rFonts w:hint="eastAsia" w:ascii="仿宋_GB2312" w:eastAsia="仿宋_GB2312"/>
          <w:sz w:val="32"/>
          <w:szCs w:val="32"/>
        </w:rPr>
        <w:t>万元，支出总额为</w:t>
      </w:r>
      <w:r>
        <w:rPr>
          <w:rFonts w:hint="eastAsia" w:ascii="仿宋_GB2312" w:hAnsi="宋体" w:eastAsia="仿宋_GB2312"/>
          <w:color w:val="333333"/>
          <w:sz w:val="32"/>
          <w:szCs w:val="32"/>
          <w:lang w:val="en-US" w:eastAsia="zh-CN"/>
        </w:rPr>
        <w:t>613.58</w:t>
      </w:r>
      <w:r>
        <w:rPr>
          <w:rFonts w:hint="eastAsia" w:ascii="仿宋_GB2312" w:eastAsia="仿宋_GB2312"/>
          <w:sz w:val="32"/>
          <w:szCs w:val="32"/>
        </w:rPr>
        <w:t>万元，预算总执行率为</w:t>
      </w:r>
      <w:r>
        <w:rPr>
          <w:rFonts w:hint="eastAsia" w:ascii="仿宋_GB2312" w:eastAsia="仿宋_GB2312"/>
          <w:sz w:val="32"/>
          <w:szCs w:val="32"/>
          <w:lang w:val="en-US" w:eastAsia="zh-CN"/>
        </w:rPr>
        <w:t>100</w:t>
      </w:r>
      <w:r>
        <w:rPr>
          <w:rFonts w:hint="eastAsia" w:ascii="仿宋_GB2312" w:eastAsia="仿宋_GB2312"/>
          <w:sz w:val="32"/>
          <w:szCs w:val="32"/>
        </w:rPr>
        <w:t>%，其中人员经费</w:t>
      </w:r>
      <w:r>
        <w:rPr>
          <w:rFonts w:hint="eastAsia" w:ascii="仿宋_GB2312" w:eastAsia="仿宋_GB2312"/>
          <w:color w:val="333333"/>
          <w:sz w:val="32"/>
          <w:szCs w:val="32"/>
          <w:lang w:val="en-US" w:eastAsia="zh-CN"/>
        </w:rPr>
        <w:t>425.82</w:t>
      </w:r>
      <w:r>
        <w:rPr>
          <w:rFonts w:hint="eastAsia" w:ascii="仿宋_GB2312" w:eastAsia="仿宋_GB2312"/>
          <w:sz w:val="32"/>
          <w:szCs w:val="32"/>
        </w:rPr>
        <w:t>万元，公用经费</w:t>
      </w:r>
      <w:r>
        <w:rPr>
          <w:rFonts w:hint="eastAsia" w:ascii="仿宋_GB2312" w:eastAsia="仿宋_GB2312"/>
          <w:color w:val="333333"/>
          <w:sz w:val="32"/>
          <w:szCs w:val="32"/>
          <w:lang w:val="en-US" w:eastAsia="zh-CN"/>
        </w:rPr>
        <w:t>187.76</w:t>
      </w:r>
      <w:r>
        <w:rPr>
          <w:rFonts w:hint="eastAsia" w:ascii="仿宋_GB2312" w:eastAsia="仿宋_GB2312"/>
          <w:sz w:val="32"/>
          <w:szCs w:val="32"/>
        </w:rPr>
        <w:t>万元。</w:t>
      </w:r>
    </w:p>
    <w:p>
      <w:pPr>
        <w:pageBreakBefore w:val="0"/>
        <w:kinsoku/>
        <w:wordWrap/>
        <w:overflowPunct/>
        <w:topLinePunct w:val="0"/>
        <w:autoSpaceDE/>
        <w:autoSpaceDN/>
        <w:bidi w:val="0"/>
        <w:adjustRightInd/>
        <w:snapToGrid/>
        <w:spacing w:line="470" w:lineRule="exact"/>
        <w:ind w:firstLine="640"/>
        <w:textAlignment w:val="auto"/>
        <w:rPr>
          <w:rFonts w:ascii="仿宋_GB2312" w:eastAsia="仿宋_GB2312"/>
          <w:b/>
          <w:bCs/>
          <w:sz w:val="32"/>
          <w:szCs w:val="32"/>
        </w:rPr>
      </w:pPr>
      <w:r>
        <w:rPr>
          <w:rFonts w:hint="eastAsia" w:ascii="仿宋_GB2312" w:eastAsia="仿宋_GB2312"/>
          <w:b/>
          <w:bCs/>
          <w:sz w:val="32"/>
          <w:szCs w:val="32"/>
        </w:rPr>
        <w:t>2.“三公”经费情况</w:t>
      </w:r>
    </w:p>
    <w:p>
      <w:pPr>
        <w:pageBreakBefore w:val="0"/>
        <w:kinsoku/>
        <w:wordWrap/>
        <w:overflowPunct/>
        <w:topLinePunct w:val="0"/>
        <w:autoSpaceDE/>
        <w:autoSpaceDN/>
        <w:bidi w:val="0"/>
        <w:adjustRightInd/>
        <w:snapToGrid/>
        <w:spacing w:line="470" w:lineRule="exact"/>
        <w:ind w:firstLine="640"/>
        <w:jc w:val="left"/>
        <w:textAlignment w:val="auto"/>
        <w:rPr>
          <w:rFonts w:ascii="仿宋_GB2312" w:eastAsia="仿宋_GB2312" w:cs="宋体"/>
          <w:color w:val="FF0000"/>
          <w:sz w:val="32"/>
          <w:szCs w:val="32"/>
        </w:rPr>
      </w:pPr>
      <w:r>
        <w:rPr>
          <w:rFonts w:hint="eastAsia" w:ascii="仿宋_GB2312" w:eastAsia="仿宋_GB2312" w:cs="宋体"/>
          <w:sz w:val="32"/>
          <w:szCs w:val="32"/>
        </w:rPr>
        <w:t>我单位认真贯彻落实中央关于厉行节约的有关规定，严格执行《党政机关厉行节约反对浪费条例》，202</w:t>
      </w:r>
      <w:r>
        <w:rPr>
          <w:rFonts w:hint="eastAsia" w:ascii="仿宋_GB2312" w:eastAsia="仿宋_GB2312" w:cs="宋体"/>
          <w:sz w:val="32"/>
          <w:szCs w:val="32"/>
          <w:lang w:val="en-US" w:eastAsia="zh-CN"/>
        </w:rPr>
        <w:t>2</w:t>
      </w:r>
      <w:r>
        <w:rPr>
          <w:rFonts w:hint="eastAsia" w:ascii="仿宋_GB2312" w:eastAsia="仿宋_GB2312" w:cs="宋体"/>
          <w:sz w:val="32"/>
          <w:szCs w:val="32"/>
        </w:rPr>
        <w:t>年“三公”经费预算数为</w:t>
      </w:r>
      <w:r>
        <w:rPr>
          <w:rFonts w:hint="eastAsia" w:ascii="仿宋_GB2312" w:eastAsia="仿宋_GB2312" w:cs="宋体"/>
          <w:sz w:val="32"/>
          <w:szCs w:val="32"/>
          <w:lang w:val="en-US" w:eastAsia="zh-CN"/>
        </w:rPr>
        <w:t>2.40</w:t>
      </w:r>
      <w:r>
        <w:rPr>
          <w:rFonts w:hint="eastAsia" w:ascii="仿宋_GB2312" w:eastAsia="仿宋_GB2312" w:cs="宋体"/>
          <w:sz w:val="32"/>
          <w:szCs w:val="32"/>
        </w:rPr>
        <w:t>万元，其中：因公出国（境）费</w:t>
      </w:r>
      <w:r>
        <w:rPr>
          <w:rFonts w:hint="eastAsia" w:ascii="仿宋_GB2312" w:eastAsia="仿宋_GB2312" w:cs="宋体"/>
          <w:sz w:val="32"/>
          <w:szCs w:val="32"/>
          <w:lang w:val="en-US" w:eastAsia="zh-CN"/>
        </w:rPr>
        <w:t>0.00</w:t>
      </w:r>
      <w:r>
        <w:rPr>
          <w:rFonts w:hint="eastAsia" w:ascii="仿宋_GB2312" w:eastAsia="仿宋_GB2312" w:cs="宋体"/>
          <w:sz w:val="32"/>
          <w:szCs w:val="32"/>
        </w:rPr>
        <w:t>万元，公务用车购置及运行费</w:t>
      </w:r>
      <w:r>
        <w:rPr>
          <w:rFonts w:hint="eastAsia" w:ascii="仿宋_GB2312" w:eastAsia="仿宋_GB2312" w:cs="宋体"/>
          <w:sz w:val="32"/>
          <w:szCs w:val="32"/>
          <w:lang w:val="en-US" w:eastAsia="zh-CN"/>
        </w:rPr>
        <w:t>2.40</w:t>
      </w:r>
      <w:r>
        <w:rPr>
          <w:rFonts w:hint="eastAsia" w:ascii="仿宋_GB2312" w:eastAsia="仿宋_GB2312" w:cs="宋体"/>
          <w:sz w:val="32"/>
          <w:szCs w:val="32"/>
        </w:rPr>
        <w:t>万元（其中公务用车购置为</w:t>
      </w:r>
      <w:r>
        <w:rPr>
          <w:rFonts w:hint="eastAsia" w:ascii="仿宋_GB2312" w:eastAsia="仿宋_GB2312" w:cs="宋体"/>
          <w:sz w:val="32"/>
          <w:szCs w:val="32"/>
          <w:lang w:val="en-US" w:eastAsia="zh-CN"/>
        </w:rPr>
        <w:t>0.00</w:t>
      </w:r>
      <w:r>
        <w:rPr>
          <w:rFonts w:hint="eastAsia" w:ascii="仿宋_GB2312" w:eastAsia="仿宋_GB2312" w:cs="宋体"/>
          <w:sz w:val="32"/>
          <w:szCs w:val="32"/>
        </w:rPr>
        <w:t>万元），公务接待费</w:t>
      </w:r>
      <w:r>
        <w:rPr>
          <w:rFonts w:hint="eastAsia" w:ascii="仿宋_GB2312" w:eastAsia="仿宋_GB2312" w:cs="宋体"/>
          <w:sz w:val="32"/>
          <w:szCs w:val="32"/>
          <w:lang w:val="en-US" w:eastAsia="zh-CN"/>
        </w:rPr>
        <w:t>0.00</w:t>
      </w:r>
      <w:r>
        <w:rPr>
          <w:rFonts w:hint="eastAsia" w:ascii="仿宋_GB2312" w:eastAsia="仿宋_GB2312" w:cs="宋体"/>
          <w:sz w:val="32"/>
          <w:szCs w:val="32"/>
        </w:rPr>
        <w:t>万元。</w:t>
      </w:r>
    </w:p>
    <w:p>
      <w:pPr>
        <w:pageBreakBefore w:val="0"/>
        <w:kinsoku/>
        <w:wordWrap/>
        <w:overflowPunct/>
        <w:topLinePunct w:val="0"/>
        <w:autoSpaceDE/>
        <w:autoSpaceDN/>
        <w:bidi w:val="0"/>
        <w:adjustRightInd/>
        <w:snapToGrid/>
        <w:spacing w:line="470" w:lineRule="exact"/>
        <w:ind w:firstLine="681" w:firstLineChars="213"/>
        <w:jc w:val="left"/>
        <w:textAlignment w:val="auto"/>
        <w:rPr>
          <w:rFonts w:hint="eastAsia" w:ascii="仿宋_GB2312" w:eastAsia="仿宋_GB2312" w:cs="宋体"/>
          <w:sz w:val="32"/>
          <w:szCs w:val="32"/>
        </w:rPr>
      </w:pPr>
      <w:r>
        <w:rPr>
          <w:rFonts w:hint="eastAsia" w:ascii="仿宋_GB2312" w:eastAsia="仿宋_GB2312" w:cs="宋体"/>
          <w:sz w:val="32"/>
          <w:szCs w:val="32"/>
        </w:rPr>
        <w:t>202</w:t>
      </w:r>
      <w:r>
        <w:rPr>
          <w:rFonts w:hint="eastAsia" w:ascii="仿宋_GB2312" w:eastAsia="仿宋_GB2312" w:cs="宋体"/>
          <w:sz w:val="32"/>
          <w:szCs w:val="32"/>
          <w:lang w:val="en-US" w:eastAsia="zh-CN"/>
        </w:rPr>
        <w:t>2</w:t>
      </w:r>
      <w:r>
        <w:rPr>
          <w:rFonts w:hint="eastAsia" w:ascii="仿宋_GB2312" w:eastAsia="仿宋_GB2312" w:cs="宋体"/>
          <w:sz w:val="32"/>
          <w:szCs w:val="32"/>
        </w:rPr>
        <w:t>年，全年“三公”经费决算支出</w:t>
      </w:r>
      <w:r>
        <w:rPr>
          <w:rFonts w:hint="eastAsia" w:ascii="仿宋_GB2312" w:eastAsia="仿宋_GB2312" w:cs="宋体"/>
          <w:sz w:val="32"/>
          <w:szCs w:val="32"/>
          <w:lang w:val="en-US" w:eastAsia="zh-CN"/>
        </w:rPr>
        <w:t>1.56</w:t>
      </w:r>
      <w:r>
        <w:rPr>
          <w:rFonts w:hint="eastAsia" w:ascii="仿宋_GB2312" w:eastAsia="仿宋_GB2312" w:cs="宋体"/>
          <w:sz w:val="32"/>
          <w:szCs w:val="32"/>
        </w:rPr>
        <w:t>万元，其中：因公出国（境）费用</w:t>
      </w:r>
      <w:r>
        <w:rPr>
          <w:rFonts w:hint="eastAsia" w:ascii="仿宋_GB2312" w:eastAsia="仿宋_GB2312" w:cs="宋体"/>
          <w:sz w:val="32"/>
          <w:szCs w:val="32"/>
          <w:lang w:val="en-US" w:eastAsia="zh-CN"/>
        </w:rPr>
        <w:t>0.00</w:t>
      </w:r>
      <w:r>
        <w:rPr>
          <w:rFonts w:hint="eastAsia" w:ascii="仿宋_GB2312" w:eastAsia="仿宋_GB2312" w:cs="宋体"/>
          <w:sz w:val="32"/>
          <w:szCs w:val="32"/>
        </w:rPr>
        <w:t>万元、公务用车购置及运行费</w:t>
      </w:r>
      <w:r>
        <w:rPr>
          <w:rFonts w:hint="eastAsia" w:ascii="仿宋_GB2312" w:eastAsia="仿宋_GB2312" w:cs="宋体"/>
          <w:sz w:val="32"/>
          <w:szCs w:val="32"/>
          <w:lang w:val="en-US" w:eastAsia="zh-CN"/>
        </w:rPr>
        <w:t>1.56</w:t>
      </w:r>
      <w:r>
        <w:rPr>
          <w:rFonts w:hint="eastAsia" w:ascii="仿宋_GB2312" w:eastAsia="仿宋_GB2312" w:cs="宋体"/>
          <w:sz w:val="32"/>
          <w:szCs w:val="32"/>
        </w:rPr>
        <w:t>万元（其中公务用车购置为</w:t>
      </w:r>
      <w:r>
        <w:rPr>
          <w:rFonts w:hint="eastAsia" w:ascii="仿宋_GB2312" w:eastAsia="仿宋_GB2312" w:cs="宋体"/>
          <w:sz w:val="32"/>
          <w:szCs w:val="32"/>
          <w:lang w:val="en-US" w:eastAsia="zh-CN"/>
        </w:rPr>
        <w:t>0.00</w:t>
      </w:r>
      <w:r>
        <w:rPr>
          <w:rFonts w:hint="eastAsia" w:ascii="仿宋_GB2312" w:eastAsia="仿宋_GB2312" w:cs="宋体"/>
          <w:sz w:val="32"/>
          <w:szCs w:val="32"/>
        </w:rPr>
        <w:t>万元）、公务接待费</w:t>
      </w:r>
      <w:r>
        <w:rPr>
          <w:rFonts w:hint="eastAsia" w:ascii="仿宋_GB2312" w:eastAsia="仿宋_GB2312" w:cs="宋体"/>
          <w:sz w:val="32"/>
          <w:szCs w:val="32"/>
          <w:lang w:val="en-US" w:eastAsia="zh-CN"/>
        </w:rPr>
        <w:t>0.00</w:t>
      </w:r>
      <w:r>
        <w:rPr>
          <w:rFonts w:hint="eastAsia" w:ascii="仿宋_GB2312" w:eastAsia="仿宋_GB2312" w:cs="宋体"/>
          <w:sz w:val="32"/>
          <w:szCs w:val="32"/>
        </w:rPr>
        <w:t>万元。较上年“三公”经费决算支出</w:t>
      </w:r>
      <w:r>
        <w:rPr>
          <w:rFonts w:hint="eastAsia" w:ascii="仿宋_GB2312" w:eastAsia="仿宋_GB2312" w:cs="宋体"/>
          <w:sz w:val="32"/>
          <w:szCs w:val="32"/>
          <w:lang w:val="en-US" w:eastAsia="zh-CN"/>
        </w:rPr>
        <w:t>2.00</w:t>
      </w:r>
      <w:r>
        <w:rPr>
          <w:rFonts w:hint="eastAsia" w:ascii="仿宋_GB2312" w:eastAsia="仿宋_GB2312" w:cs="宋体"/>
          <w:sz w:val="32"/>
          <w:szCs w:val="32"/>
        </w:rPr>
        <w:t>万元，</w:t>
      </w:r>
      <w:r>
        <w:rPr>
          <w:rFonts w:hint="eastAsia" w:ascii="仿宋_GB2312" w:eastAsia="仿宋_GB2312" w:cs="宋体"/>
          <w:sz w:val="32"/>
          <w:szCs w:val="32"/>
          <w:lang w:val="en-US" w:eastAsia="zh-CN"/>
        </w:rPr>
        <w:t>减少0.44</w:t>
      </w:r>
      <w:r>
        <w:rPr>
          <w:rFonts w:hint="eastAsia" w:ascii="仿宋_GB2312" w:eastAsia="仿宋_GB2312" w:cs="宋体"/>
          <w:sz w:val="32"/>
          <w:szCs w:val="32"/>
        </w:rPr>
        <w:t>万元，</w:t>
      </w:r>
      <w:r>
        <w:rPr>
          <w:rFonts w:hint="eastAsia" w:ascii="仿宋_GB2312" w:eastAsia="仿宋_GB2312" w:cs="宋体"/>
          <w:sz w:val="32"/>
          <w:szCs w:val="32"/>
          <w:lang w:val="en-US" w:eastAsia="zh-CN"/>
        </w:rPr>
        <w:t>下降22</w:t>
      </w:r>
      <w:r>
        <w:rPr>
          <w:rFonts w:hint="eastAsia" w:ascii="仿宋_GB2312" w:eastAsia="仿宋_GB2312" w:cs="宋体"/>
          <w:sz w:val="32"/>
          <w:szCs w:val="32"/>
        </w:rPr>
        <w:t>%。</w:t>
      </w:r>
    </w:p>
    <w:p>
      <w:pPr>
        <w:pStyle w:val="4"/>
        <w:pageBreakBefore w:val="0"/>
        <w:kinsoku/>
        <w:wordWrap/>
        <w:overflowPunct/>
        <w:topLinePunct w:val="0"/>
        <w:autoSpaceDE/>
        <w:autoSpaceDN/>
        <w:bidi w:val="0"/>
        <w:adjustRightInd/>
        <w:snapToGrid/>
        <w:spacing w:line="470" w:lineRule="exact"/>
        <w:ind w:firstLine="640"/>
        <w:textAlignment w:val="auto"/>
        <w:rPr>
          <w:rFonts w:ascii="楷体_GB2312" w:eastAsia="楷体_GB2312"/>
          <w:szCs w:val="32"/>
        </w:rPr>
      </w:pPr>
      <w:r>
        <w:rPr>
          <w:rFonts w:hint="eastAsia" w:ascii="楷体_GB2312" w:eastAsia="楷体_GB2312"/>
          <w:szCs w:val="32"/>
        </w:rPr>
        <w:t>（三）项目支出</w:t>
      </w:r>
      <w:r>
        <w:rPr>
          <w:rFonts w:hint="eastAsia" w:ascii="楷体_GB2312" w:hAnsi="Cambria" w:eastAsia="楷体_GB2312"/>
          <w:szCs w:val="32"/>
        </w:rPr>
        <w:t>预算安排及支出情况</w:t>
      </w:r>
    </w:p>
    <w:p>
      <w:pPr>
        <w:pageBreakBefore w:val="0"/>
        <w:kinsoku/>
        <w:wordWrap/>
        <w:overflowPunct/>
        <w:topLinePunct w:val="0"/>
        <w:autoSpaceDE/>
        <w:autoSpaceDN/>
        <w:bidi w:val="0"/>
        <w:adjustRightInd/>
        <w:snapToGrid/>
        <w:spacing w:line="470" w:lineRule="exact"/>
        <w:ind w:firstLine="640"/>
        <w:textAlignment w:val="auto"/>
        <w:rPr>
          <w:rFonts w:ascii="仿宋_GB2312" w:eastAsia="仿宋_GB2312"/>
          <w:b/>
          <w:bCs/>
          <w:sz w:val="32"/>
          <w:szCs w:val="32"/>
        </w:rPr>
      </w:pPr>
      <w:r>
        <w:rPr>
          <w:rFonts w:hint="eastAsia" w:ascii="仿宋_GB2312" w:eastAsia="仿宋_GB2312"/>
          <w:b/>
          <w:bCs/>
          <w:sz w:val="32"/>
          <w:szCs w:val="32"/>
        </w:rPr>
        <w:t>1.项目支出情况</w:t>
      </w:r>
    </w:p>
    <w:p>
      <w:pPr>
        <w:pStyle w:val="5"/>
        <w:pageBreakBefore w:val="0"/>
        <w:kinsoku/>
        <w:wordWrap/>
        <w:overflowPunct/>
        <w:topLinePunct w:val="0"/>
        <w:autoSpaceDE/>
        <w:autoSpaceDN/>
        <w:bidi w:val="0"/>
        <w:adjustRightInd/>
        <w:snapToGrid/>
        <w:spacing w:line="470" w:lineRule="exact"/>
        <w:ind w:firstLine="640"/>
        <w:textAlignment w:val="auto"/>
        <w:rPr>
          <w:rFonts w:hint="eastAsia"/>
          <w:b w:val="0"/>
          <w:bCs w:val="0"/>
          <w:sz w:val="32"/>
        </w:rPr>
      </w:pPr>
      <w:r>
        <w:rPr>
          <w:rFonts w:hint="eastAsia"/>
          <w:b w:val="0"/>
          <w:bCs w:val="0"/>
          <w:sz w:val="32"/>
        </w:rPr>
        <w:t>202</w:t>
      </w:r>
      <w:r>
        <w:rPr>
          <w:rFonts w:hint="eastAsia"/>
          <w:b w:val="0"/>
          <w:bCs w:val="0"/>
          <w:sz w:val="32"/>
          <w:lang w:val="en-US" w:eastAsia="zh-CN"/>
        </w:rPr>
        <w:t>2</w:t>
      </w:r>
      <w:r>
        <w:rPr>
          <w:rFonts w:hint="eastAsia"/>
          <w:b w:val="0"/>
          <w:bCs w:val="0"/>
          <w:sz w:val="32"/>
        </w:rPr>
        <w:t>年，</w:t>
      </w:r>
      <w:r>
        <w:rPr>
          <w:rFonts w:hint="eastAsia"/>
          <w:b w:val="0"/>
          <w:bCs w:val="0"/>
          <w:sz w:val="32"/>
          <w:lang w:eastAsia="zh-CN"/>
        </w:rPr>
        <w:t>昌吉市榆树沟镇卫生院</w:t>
      </w:r>
      <w:r>
        <w:rPr>
          <w:rFonts w:hint="eastAsia"/>
          <w:b w:val="0"/>
          <w:bCs w:val="0"/>
          <w:sz w:val="32"/>
        </w:rPr>
        <w:t>项目支出年初预算金额为</w:t>
      </w:r>
      <w:r>
        <w:rPr>
          <w:rFonts w:hint="eastAsia"/>
          <w:b w:val="0"/>
          <w:bCs w:val="0"/>
          <w:sz w:val="32"/>
          <w:lang w:val="en-US" w:eastAsia="zh-CN"/>
        </w:rPr>
        <w:t>0.00</w:t>
      </w:r>
      <w:r>
        <w:rPr>
          <w:rFonts w:hint="eastAsia"/>
          <w:b w:val="0"/>
          <w:bCs w:val="0"/>
          <w:sz w:val="32"/>
        </w:rPr>
        <w:t>万元，支出金额为</w:t>
      </w:r>
      <w:r>
        <w:rPr>
          <w:rFonts w:hint="eastAsia"/>
          <w:b w:val="0"/>
          <w:bCs w:val="0"/>
          <w:sz w:val="32"/>
          <w:lang w:val="en-US" w:eastAsia="zh-CN"/>
        </w:rPr>
        <w:t>193.13</w:t>
      </w:r>
      <w:r>
        <w:rPr>
          <w:rFonts w:hint="eastAsia"/>
          <w:b w:val="0"/>
          <w:bCs w:val="0"/>
          <w:sz w:val="32"/>
        </w:rPr>
        <w:t>万元，执行率为</w:t>
      </w:r>
      <w:r>
        <w:rPr>
          <w:rFonts w:hint="eastAsia"/>
          <w:b w:val="0"/>
          <w:bCs w:val="0"/>
          <w:sz w:val="32"/>
          <w:lang w:val="en-US" w:eastAsia="zh-CN"/>
        </w:rPr>
        <w:t>100.0</w:t>
      </w:r>
      <w:r>
        <w:rPr>
          <w:rFonts w:hint="eastAsia"/>
          <w:b w:val="0"/>
          <w:bCs w:val="0"/>
          <w:sz w:val="32"/>
        </w:rPr>
        <w:t>%，年中调整预算金额为</w:t>
      </w:r>
      <w:r>
        <w:rPr>
          <w:rFonts w:hint="eastAsia"/>
          <w:b w:val="0"/>
          <w:bCs w:val="0"/>
          <w:sz w:val="32"/>
          <w:lang w:val="en-US" w:eastAsia="zh-CN"/>
        </w:rPr>
        <w:t>193.13</w:t>
      </w:r>
      <w:r>
        <w:rPr>
          <w:rFonts w:hint="eastAsia"/>
          <w:b w:val="0"/>
          <w:bCs w:val="0"/>
          <w:sz w:val="32"/>
        </w:rPr>
        <w:t>万元。综上，我单位项目支出预算总额为</w:t>
      </w:r>
      <w:r>
        <w:rPr>
          <w:rFonts w:hint="eastAsia"/>
          <w:b w:val="0"/>
          <w:bCs w:val="0"/>
          <w:sz w:val="32"/>
          <w:lang w:val="en-US" w:eastAsia="zh-CN"/>
        </w:rPr>
        <w:t>193.13</w:t>
      </w:r>
      <w:r>
        <w:rPr>
          <w:rFonts w:hint="eastAsia"/>
          <w:b w:val="0"/>
          <w:bCs w:val="0"/>
          <w:sz w:val="32"/>
        </w:rPr>
        <w:t>万元，支出总额为</w:t>
      </w:r>
      <w:r>
        <w:rPr>
          <w:rFonts w:hint="eastAsia"/>
          <w:b w:val="0"/>
          <w:bCs w:val="0"/>
          <w:sz w:val="32"/>
          <w:lang w:val="en-US" w:eastAsia="zh-CN"/>
        </w:rPr>
        <w:t>193.13</w:t>
      </w:r>
      <w:r>
        <w:rPr>
          <w:rFonts w:hint="eastAsia"/>
          <w:b w:val="0"/>
          <w:bCs w:val="0"/>
          <w:sz w:val="32"/>
        </w:rPr>
        <w:t>万元，预算总执行率为</w:t>
      </w:r>
      <w:r>
        <w:rPr>
          <w:rFonts w:hint="eastAsia"/>
          <w:b w:val="0"/>
          <w:bCs w:val="0"/>
          <w:sz w:val="32"/>
          <w:lang w:val="en-US" w:eastAsia="zh-CN"/>
        </w:rPr>
        <w:t>100</w:t>
      </w:r>
      <w:r>
        <w:rPr>
          <w:rFonts w:hint="eastAsia"/>
          <w:b w:val="0"/>
          <w:bCs w:val="0"/>
          <w:sz w:val="32"/>
        </w:rPr>
        <w:t>%</w:t>
      </w:r>
      <w:r>
        <w:rPr>
          <w:rFonts w:hint="eastAsia"/>
          <w:b w:val="0"/>
          <w:bCs w:val="0"/>
          <w:sz w:val="32"/>
          <w:lang w:eastAsia="zh-CN"/>
        </w:rPr>
        <w:t>。</w:t>
      </w:r>
    </w:p>
    <w:p>
      <w:pPr>
        <w:pageBreakBefore w:val="0"/>
        <w:kinsoku/>
        <w:wordWrap/>
        <w:overflowPunct/>
        <w:topLinePunct w:val="0"/>
        <w:autoSpaceDE/>
        <w:autoSpaceDN/>
        <w:bidi w:val="0"/>
        <w:adjustRightInd/>
        <w:snapToGrid/>
        <w:spacing w:line="470" w:lineRule="exact"/>
        <w:ind w:firstLine="640"/>
        <w:textAlignment w:val="auto"/>
        <w:rPr>
          <w:rFonts w:hint="eastAsia"/>
          <w:sz w:val="21"/>
          <w:szCs w:val="21"/>
        </w:rPr>
      </w:pP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w:t>
      </w:r>
      <w:r>
        <w:rPr>
          <w:rFonts w:hint="eastAsia" w:eastAsia="仿宋_GB2312"/>
          <w:b w:val="0"/>
          <w:bCs w:val="0"/>
          <w:sz w:val="32"/>
          <w:lang w:eastAsia="zh-CN"/>
        </w:rPr>
        <w:t>昌吉市榆树沟镇卫生院</w:t>
      </w:r>
      <w:r>
        <w:rPr>
          <w:rFonts w:hint="eastAsia" w:ascii="仿宋_GB2312" w:eastAsia="仿宋_GB2312"/>
          <w:sz w:val="32"/>
          <w:szCs w:val="32"/>
        </w:rPr>
        <w:t>共</w:t>
      </w:r>
      <w:r>
        <w:rPr>
          <w:rFonts w:hint="eastAsia" w:ascii="仿宋_GB2312" w:hAnsi="仿宋_GB2312" w:eastAsia="仿宋_GB2312" w:cs="Times New Roman"/>
          <w:b w:val="0"/>
          <w:bCs w:val="0"/>
          <w:kern w:val="2"/>
          <w:sz w:val="32"/>
          <w:szCs w:val="32"/>
          <w:lang w:val="en-US" w:eastAsia="zh-CN" w:bidi="ar-SA"/>
        </w:rPr>
        <w:t>有15个中央、自治区、地区、县本级财力安排项目，已完成项目数量14个、未完成项目数量1个。2022年度中央、自治区、</w:t>
      </w:r>
      <w:r>
        <w:rPr>
          <w:rFonts w:hint="eastAsia" w:ascii="仿宋_GB2312" w:eastAsia="仿宋_GB2312"/>
          <w:sz w:val="32"/>
          <w:szCs w:val="32"/>
        </w:rPr>
        <w:t>地区、</w:t>
      </w:r>
      <w:r>
        <w:rPr>
          <w:rFonts w:ascii="仿宋_GB2312" w:eastAsia="仿宋_GB2312"/>
          <w:sz w:val="32"/>
          <w:szCs w:val="32"/>
        </w:rPr>
        <w:t>县</w:t>
      </w:r>
      <w:r>
        <w:rPr>
          <w:rFonts w:hint="eastAsia" w:ascii="仿宋_GB2312" w:eastAsia="仿宋_GB2312"/>
          <w:sz w:val="32"/>
          <w:szCs w:val="32"/>
        </w:rPr>
        <w:t>本级财力安排项目预算及执行情况见下表：</w:t>
      </w:r>
    </w:p>
    <w:p>
      <w:pPr>
        <w:ind w:firstLine="420"/>
        <w:jc w:val="center"/>
        <w:rPr>
          <w:sz w:val="21"/>
          <w:szCs w:val="21"/>
        </w:rPr>
      </w:pPr>
      <w:r>
        <w:rPr>
          <w:rFonts w:hint="eastAsia"/>
          <w:sz w:val="21"/>
          <w:szCs w:val="21"/>
          <w:lang w:val="en-US" w:eastAsia="zh-CN"/>
        </w:rPr>
        <w:t xml:space="preserve">                                                        </w:t>
      </w:r>
      <w:r>
        <w:rPr>
          <w:rFonts w:hint="eastAsia"/>
          <w:sz w:val="21"/>
          <w:szCs w:val="21"/>
        </w:rPr>
        <w:t>单位：万元</w:t>
      </w:r>
    </w:p>
    <w:tbl>
      <w:tblPr>
        <w:tblStyle w:val="12"/>
        <w:tblW w:w="8522" w:type="dxa"/>
        <w:tblInd w:w="0" w:type="dxa"/>
        <w:tblLayout w:type="fixed"/>
        <w:tblCellMar>
          <w:top w:w="0" w:type="dxa"/>
          <w:left w:w="108" w:type="dxa"/>
          <w:bottom w:w="0" w:type="dxa"/>
          <w:right w:w="108" w:type="dxa"/>
        </w:tblCellMar>
      </w:tblPr>
      <w:tblGrid>
        <w:gridCol w:w="4356"/>
        <w:gridCol w:w="924"/>
        <w:gridCol w:w="960"/>
        <w:gridCol w:w="933"/>
        <w:gridCol w:w="672"/>
        <w:gridCol w:w="677"/>
      </w:tblGrid>
      <w:tr>
        <w:tblPrEx>
          <w:tblCellMar>
            <w:top w:w="0" w:type="dxa"/>
            <w:left w:w="108" w:type="dxa"/>
            <w:bottom w:w="0" w:type="dxa"/>
            <w:right w:w="108" w:type="dxa"/>
          </w:tblCellMar>
        </w:tblPrEx>
        <w:trPr>
          <w:trHeight w:val="595" w:hRule="atLeast"/>
          <w:tblHeader/>
        </w:trPr>
        <w:tc>
          <w:tcPr>
            <w:tcW w:w="4356"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项目名称</w:t>
            </w:r>
          </w:p>
        </w:tc>
        <w:tc>
          <w:tcPr>
            <w:tcW w:w="924" w:type="dxa"/>
            <w:tcBorders>
              <w:top w:val="single" w:color="auto" w:sz="8"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预算金额</w:t>
            </w:r>
          </w:p>
        </w:tc>
        <w:tc>
          <w:tcPr>
            <w:tcW w:w="960" w:type="dxa"/>
            <w:tcBorders>
              <w:top w:val="single" w:color="auto" w:sz="8"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执行金额</w:t>
            </w:r>
          </w:p>
        </w:tc>
        <w:tc>
          <w:tcPr>
            <w:tcW w:w="933" w:type="dxa"/>
            <w:tcBorders>
              <w:top w:val="single" w:color="auto" w:sz="8"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执行率</w:t>
            </w:r>
          </w:p>
        </w:tc>
        <w:tc>
          <w:tcPr>
            <w:tcW w:w="672" w:type="dxa"/>
            <w:tcBorders>
              <w:top w:val="single" w:color="auto" w:sz="8"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项目是否完成</w:t>
            </w:r>
          </w:p>
        </w:tc>
        <w:tc>
          <w:tcPr>
            <w:tcW w:w="677" w:type="dxa"/>
            <w:tcBorders>
              <w:top w:val="single" w:color="auto" w:sz="8" w:space="0"/>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是否上级专项资金</w:t>
            </w:r>
          </w:p>
        </w:tc>
      </w:tr>
      <w:tr>
        <w:tblPrEx>
          <w:tblCellMar>
            <w:top w:w="0" w:type="dxa"/>
            <w:left w:w="108" w:type="dxa"/>
            <w:bottom w:w="0" w:type="dxa"/>
            <w:right w:w="108" w:type="dxa"/>
          </w:tblCellMar>
        </w:tblPrEx>
        <w:trPr>
          <w:trHeight w:val="595" w:hRule="atLeast"/>
        </w:trPr>
        <w:tc>
          <w:tcPr>
            <w:tcW w:w="4356"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b w:val="0"/>
                <w:bCs w:val="0"/>
                <w:kern w:val="0"/>
                <w:sz w:val="21"/>
                <w:szCs w:val="21"/>
              </w:rPr>
            </w:pPr>
            <w:r>
              <w:rPr>
                <w:rFonts w:hint="eastAsia" w:ascii="仿宋_GB2312" w:hAnsi="宋体" w:eastAsia="仿宋_GB2312" w:cs="宋体"/>
                <w:b w:val="0"/>
                <w:bCs w:val="0"/>
                <w:kern w:val="0"/>
                <w:sz w:val="21"/>
                <w:szCs w:val="21"/>
                <w:lang w:val="en-US" w:eastAsia="zh-CN"/>
              </w:rPr>
              <w:t>2022年自治区医疗服务能力提升（卫生健康人才队伍建设）</w:t>
            </w:r>
          </w:p>
        </w:tc>
        <w:tc>
          <w:tcPr>
            <w:tcW w:w="92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default" w:ascii="仿宋_GB2312" w:hAnsi="宋体" w:eastAsia="仿宋_GB2312" w:cs="宋体"/>
                <w:kern w:val="0"/>
                <w:sz w:val="21"/>
                <w:szCs w:val="21"/>
                <w:lang w:val="en-US"/>
              </w:rPr>
            </w:pPr>
            <w:r>
              <w:rPr>
                <w:rFonts w:hint="eastAsia" w:ascii="宋体" w:hAnsi="宋体" w:eastAsia="宋体" w:cs="宋体"/>
                <w:i w:val="0"/>
                <w:color w:val="000000"/>
                <w:kern w:val="0"/>
                <w:sz w:val="22"/>
                <w:szCs w:val="22"/>
                <w:u w:val="none"/>
                <w:lang w:val="en-US" w:eastAsia="zh-CN" w:bidi="ar"/>
              </w:rPr>
              <w:t>12.00</w:t>
            </w:r>
          </w:p>
        </w:tc>
        <w:tc>
          <w:tcPr>
            <w:tcW w:w="96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12.00</w:t>
            </w:r>
          </w:p>
        </w:tc>
        <w:tc>
          <w:tcPr>
            <w:tcW w:w="933"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center"/>
              <w:textAlignment w:val="center"/>
              <w:outlineLvl w:val="9"/>
              <w:rPr>
                <w:rFonts w:ascii="仿宋_GB2312" w:hAnsi="宋体" w:eastAsia="仿宋_GB2312" w:cs="宋体"/>
                <w:kern w:val="0"/>
                <w:sz w:val="21"/>
                <w:szCs w:val="21"/>
              </w:rPr>
            </w:pPr>
            <w:r>
              <w:rPr>
                <w:rFonts w:hint="eastAsia" w:ascii="宋体" w:hAnsi="宋体" w:eastAsia="宋体" w:cs="宋体"/>
                <w:i w:val="0"/>
                <w:color w:val="000000"/>
                <w:kern w:val="0"/>
                <w:sz w:val="22"/>
                <w:szCs w:val="22"/>
                <w:u w:val="none"/>
                <w:lang w:val="en-US" w:eastAsia="zh-CN" w:bidi="ar"/>
              </w:rPr>
              <w:t>100%</w:t>
            </w:r>
          </w:p>
        </w:tc>
        <w:tc>
          <w:tcPr>
            <w:tcW w:w="672"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677"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rPr>
            </w:pPr>
          </w:p>
        </w:tc>
      </w:tr>
      <w:tr>
        <w:tblPrEx>
          <w:tblCellMar>
            <w:top w:w="0" w:type="dxa"/>
            <w:left w:w="108" w:type="dxa"/>
            <w:bottom w:w="0" w:type="dxa"/>
            <w:right w:w="108" w:type="dxa"/>
          </w:tblCellMar>
        </w:tblPrEx>
        <w:trPr>
          <w:trHeight w:val="548" w:hRule="atLeast"/>
        </w:trPr>
        <w:tc>
          <w:tcPr>
            <w:tcW w:w="4356"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b w:val="0"/>
                <w:bCs w:val="0"/>
                <w:kern w:val="0"/>
                <w:sz w:val="21"/>
                <w:szCs w:val="21"/>
              </w:rPr>
            </w:pPr>
            <w:r>
              <w:rPr>
                <w:rFonts w:hint="eastAsia" w:ascii="仿宋_GB2312" w:hAnsi="宋体" w:eastAsia="仿宋_GB2312" w:cs="宋体"/>
                <w:b w:val="0"/>
                <w:bCs w:val="0"/>
                <w:kern w:val="0"/>
                <w:sz w:val="21"/>
                <w:szCs w:val="21"/>
                <w:lang w:val="en-US" w:eastAsia="zh-CN"/>
              </w:rPr>
              <w:t>2022年乡村医生补助市级配套</w:t>
            </w:r>
          </w:p>
        </w:tc>
        <w:tc>
          <w:tcPr>
            <w:tcW w:w="92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ascii="仿宋_GB2312" w:hAnsi="宋体" w:eastAsia="仿宋_GB2312" w:cs="宋体"/>
                <w:kern w:val="0"/>
                <w:sz w:val="21"/>
                <w:szCs w:val="21"/>
              </w:rPr>
            </w:pPr>
            <w:r>
              <w:rPr>
                <w:rFonts w:hint="eastAsia" w:ascii="宋体" w:hAnsi="宋体" w:eastAsia="宋体" w:cs="宋体"/>
                <w:i w:val="0"/>
                <w:color w:val="000000"/>
                <w:kern w:val="0"/>
                <w:sz w:val="22"/>
                <w:szCs w:val="22"/>
                <w:u w:val="none"/>
                <w:lang w:val="en-US" w:eastAsia="zh-CN" w:bidi="ar"/>
              </w:rPr>
              <w:t>24.00</w:t>
            </w:r>
          </w:p>
        </w:tc>
        <w:tc>
          <w:tcPr>
            <w:tcW w:w="96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24.00</w:t>
            </w:r>
          </w:p>
        </w:tc>
        <w:tc>
          <w:tcPr>
            <w:tcW w:w="933"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center"/>
              <w:textAlignment w:val="center"/>
              <w:outlineLvl w:val="9"/>
              <w:rPr>
                <w:rFonts w:ascii="仿宋_GB2312" w:hAnsi="宋体" w:eastAsia="仿宋_GB2312" w:cs="宋体"/>
                <w:kern w:val="0"/>
                <w:sz w:val="21"/>
                <w:szCs w:val="21"/>
              </w:rPr>
            </w:pPr>
            <w:r>
              <w:rPr>
                <w:rFonts w:hint="eastAsia" w:ascii="宋体" w:hAnsi="宋体" w:eastAsia="宋体" w:cs="宋体"/>
                <w:i w:val="0"/>
                <w:color w:val="000000"/>
                <w:kern w:val="0"/>
                <w:sz w:val="22"/>
                <w:szCs w:val="22"/>
                <w:u w:val="none"/>
                <w:lang w:val="en-US" w:eastAsia="zh-CN" w:bidi="ar"/>
              </w:rPr>
              <w:t>100%</w:t>
            </w:r>
          </w:p>
        </w:tc>
        <w:tc>
          <w:tcPr>
            <w:tcW w:w="672"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c>
          <w:tcPr>
            <w:tcW w:w="677"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rPr>
            </w:pPr>
          </w:p>
        </w:tc>
      </w:tr>
      <w:tr>
        <w:tblPrEx>
          <w:tblCellMar>
            <w:top w:w="0" w:type="dxa"/>
            <w:left w:w="108" w:type="dxa"/>
            <w:bottom w:w="0" w:type="dxa"/>
            <w:right w:w="108" w:type="dxa"/>
          </w:tblCellMar>
        </w:tblPrEx>
        <w:trPr>
          <w:trHeight w:val="640" w:hRule="atLeast"/>
        </w:trPr>
        <w:tc>
          <w:tcPr>
            <w:tcW w:w="4356"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b w:val="0"/>
                <w:bCs w:val="0"/>
                <w:kern w:val="0"/>
                <w:sz w:val="21"/>
                <w:szCs w:val="21"/>
              </w:rPr>
            </w:pPr>
            <w:r>
              <w:rPr>
                <w:rFonts w:hint="eastAsia" w:ascii="仿宋_GB2312" w:hAnsi="宋体" w:eastAsia="仿宋_GB2312" w:cs="宋体"/>
                <w:b w:val="0"/>
                <w:bCs w:val="0"/>
                <w:kern w:val="0"/>
                <w:sz w:val="21"/>
                <w:szCs w:val="21"/>
                <w:lang w:val="en-US" w:eastAsia="zh-CN"/>
              </w:rPr>
              <w:t>2022年基本公共卫生服务项目州本级配套资金</w:t>
            </w:r>
          </w:p>
        </w:tc>
        <w:tc>
          <w:tcPr>
            <w:tcW w:w="92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default" w:ascii="仿宋_GB2312" w:hAnsi="宋体" w:eastAsia="仿宋_GB2312" w:cs="宋体"/>
                <w:kern w:val="0"/>
                <w:sz w:val="21"/>
                <w:szCs w:val="21"/>
                <w:lang w:val="en-US"/>
              </w:rPr>
            </w:pPr>
            <w:r>
              <w:rPr>
                <w:rFonts w:hint="eastAsia" w:ascii="宋体" w:hAnsi="宋体" w:eastAsia="宋体" w:cs="宋体"/>
                <w:i w:val="0"/>
                <w:color w:val="000000"/>
                <w:kern w:val="0"/>
                <w:sz w:val="22"/>
                <w:szCs w:val="22"/>
                <w:u w:val="none"/>
                <w:lang w:val="en-US" w:eastAsia="zh-CN" w:bidi="ar"/>
              </w:rPr>
              <w:t>1.35</w:t>
            </w:r>
          </w:p>
        </w:tc>
        <w:tc>
          <w:tcPr>
            <w:tcW w:w="96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1.35</w:t>
            </w:r>
          </w:p>
        </w:tc>
        <w:tc>
          <w:tcPr>
            <w:tcW w:w="933"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center"/>
              <w:textAlignment w:val="center"/>
              <w:outlineLvl w:val="9"/>
              <w:rPr>
                <w:rFonts w:ascii="仿宋_GB2312" w:hAnsi="宋体" w:eastAsia="仿宋_GB2312" w:cs="宋体"/>
                <w:kern w:val="0"/>
                <w:sz w:val="21"/>
                <w:szCs w:val="21"/>
              </w:rPr>
            </w:pPr>
            <w:r>
              <w:rPr>
                <w:rFonts w:hint="eastAsia" w:ascii="宋体" w:hAnsi="宋体" w:eastAsia="宋体" w:cs="宋体"/>
                <w:i w:val="0"/>
                <w:color w:val="000000"/>
                <w:kern w:val="0"/>
                <w:sz w:val="22"/>
                <w:szCs w:val="22"/>
                <w:u w:val="none"/>
                <w:lang w:val="en-US" w:eastAsia="zh-CN" w:bidi="ar"/>
              </w:rPr>
              <w:t>100%</w:t>
            </w:r>
          </w:p>
        </w:tc>
        <w:tc>
          <w:tcPr>
            <w:tcW w:w="672"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c>
          <w:tcPr>
            <w:tcW w:w="677"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rPr>
            </w:pPr>
          </w:p>
        </w:tc>
      </w:tr>
      <w:tr>
        <w:tblPrEx>
          <w:tblCellMar>
            <w:top w:w="0" w:type="dxa"/>
            <w:left w:w="108" w:type="dxa"/>
            <w:bottom w:w="0" w:type="dxa"/>
            <w:right w:w="108" w:type="dxa"/>
          </w:tblCellMar>
        </w:tblPrEx>
        <w:trPr>
          <w:trHeight w:val="532" w:hRule="atLeast"/>
        </w:trPr>
        <w:tc>
          <w:tcPr>
            <w:tcW w:w="4356"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b w:val="0"/>
                <w:bCs w:val="0"/>
                <w:kern w:val="0"/>
                <w:sz w:val="21"/>
                <w:szCs w:val="21"/>
              </w:rPr>
            </w:pPr>
            <w:r>
              <w:rPr>
                <w:rFonts w:hint="eastAsia" w:ascii="仿宋_GB2312" w:hAnsi="宋体" w:eastAsia="仿宋_GB2312" w:cs="宋体"/>
                <w:b w:val="0"/>
                <w:bCs w:val="0"/>
                <w:kern w:val="0"/>
                <w:sz w:val="21"/>
                <w:szCs w:val="21"/>
                <w:lang w:val="en-US" w:eastAsia="zh-CN"/>
              </w:rPr>
              <w:t>2021年7-12月抽调核酸采样医务人员劳务费</w:t>
            </w:r>
          </w:p>
        </w:tc>
        <w:tc>
          <w:tcPr>
            <w:tcW w:w="92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default" w:ascii="仿宋_GB2312" w:hAnsi="宋体" w:eastAsia="仿宋_GB2312" w:cs="宋体"/>
                <w:kern w:val="0"/>
                <w:sz w:val="21"/>
                <w:szCs w:val="21"/>
                <w:lang w:val="en-US"/>
              </w:rPr>
            </w:pPr>
            <w:r>
              <w:rPr>
                <w:rFonts w:hint="eastAsia" w:ascii="宋体" w:hAnsi="宋体" w:eastAsia="宋体" w:cs="宋体"/>
                <w:i w:val="0"/>
                <w:color w:val="000000"/>
                <w:kern w:val="0"/>
                <w:sz w:val="22"/>
                <w:szCs w:val="22"/>
                <w:u w:val="none"/>
                <w:lang w:val="en-US" w:eastAsia="zh-CN" w:bidi="ar"/>
              </w:rPr>
              <w:t>0.12</w:t>
            </w:r>
          </w:p>
        </w:tc>
        <w:tc>
          <w:tcPr>
            <w:tcW w:w="96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0.12</w:t>
            </w:r>
          </w:p>
        </w:tc>
        <w:tc>
          <w:tcPr>
            <w:tcW w:w="933"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center"/>
              <w:textAlignment w:val="center"/>
              <w:outlineLvl w:val="9"/>
              <w:rPr>
                <w:rFonts w:ascii="仿宋_GB2312" w:hAnsi="宋体" w:eastAsia="仿宋_GB2312" w:cs="宋体"/>
                <w:kern w:val="0"/>
                <w:sz w:val="21"/>
                <w:szCs w:val="21"/>
              </w:rPr>
            </w:pPr>
            <w:r>
              <w:rPr>
                <w:rFonts w:hint="eastAsia" w:ascii="宋体" w:hAnsi="宋体" w:eastAsia="宋体" w:cs="宋体"/>
                <w:i w:val="0"/>
                <w:color w:val="000000"/>
                <w:kern w:val="0"/>
                <w:sz w:val="22"/>
                <w:szCs w:val="22"/>
                <w:u w:val="none"/>
                <w:lang w:val="en-US" w:eastAsia="zh-CN" w:bidi="ar"/>
              </w:rPr>
              <w:t>100%</w:t>
            </w:r>
          </w:p>
        </w:tc>
        <w:tc>
          <w:tcPr>
            <w:tcW w:w="672"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c>
          <w:tcPr>
            <w:tcW w:w="677"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rPr>
            </w:pPr>
          </w:p>
        </w:tc>
      </w:tr>
      <w:tr>
        <w:tblPrEx>
          <w:tblCellMar>
            <w:top w:w="0" w:type="dxa"/>
            <w:left w:w="108" w:type="dxa"/>
            <w:bottom w:w="0" w:type="dxa"/>
            <w:right w:w="108" w:type="dxa"/>
          </w:tblCellMar>
        </w:tblPrEx>
        <w:trPr>
          <w:trHeight w:val="595" w:hRule="atLeast"/>
        </w:trPr>
        <w:tc>
          <w:tcPr>
            <w:tcW w:w="4356"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b w:val="0"/>
                <w:bCs w:val="0"/>
                <w:kern w:val="0"/>
                <w:sz w:val="21"/>
                <w:szCs w:val="21"/>
              </w:rPr>
            </w:pPr>
            <w:r>
              <w:rPr>
                <w:rFonts w:hint="eastAsia" w:ascii="仿宋_GB2312" w:hAnsi="宋体" w:eastAsia="仿宋_GB2312" w:cs="宋体"/>
                <w:b w:val="0"/>
                <w:bCs w:val="0"/>
                <w:kern w:val="0"/>
                <w:sz w:val="21"/>
                <w:szCs w:val="21"/>
                <w:lang w:val="en-US" w:eastAsia="zh-CN"/>
              </w:rPr>
              <w:t>2022年自治区基本公共卫生服务（自治区直达资金）</w:t>
            </w:r>
          </w:p>
        </w:tc>
        <w:tc>
          <w:tcPr>
            <w:tcW w:w="92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default" w:ascii="仿宋_GB2312" w:hAnsi="宋体" w:eastAsia="仿宋_GB2312" w:cs="宋体"/>
                <w:kern w:val="0"/>
                <w:sz w:val="21"/>
                <w:szCs w:val="21"/>
                <w:lang w:val="en-US"/>
              </w:rPr>
            </w:pPr>
            <w:r>
              <w:rPr>
                <w:rFonts w:hint="eastAsia" w:ascii="宋体" w:hAnsi="宋体" w:eastAsia="宋体" w:cs="宋体"/>
                <w:i w:val="0"/>
                <w:color w:val="000000"/>
                <w:kern w:val="0"/>
                <w:sz w:val="22"/>
                <w:szCs w:val="22"/>
                <w:u w:val="none"/>
                <w:lang w:val="en-US" w:eastAsia="zh-CN" w:bidi="ar"/>
              </w:rPr>
              <w:t>7.28</w:t>
            </w:r>
          </w:p>
        </w:tc>
        <w:tc>
          <w:tcPr>
            <w:tcW w:w="96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7.28</w:t>
            </w:r>
          </w:p>
        </w:tc>
        <w:tc>
          <w:tcPr>
            <w:tcW w:w="933"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center"/>
              <w:textAlignment w:val="center"/>
              <w:outlineLvl w:val="9"/>
              <w:rPr>
                <w:rFonts w:ascii="仿宋_GB2312" w:hAnsi="宋体" w:eastAsia="仿宋_GB2312" w:cs="宋体"/>
                <w:kern w:val="0"/>
                <w:sz w:val="21"/>
                <w:szCs w:val="21"/>
              </w:rPr>
            </w:pPr>
            <w:r>
              <w:rPr>
                <w:rFonts w:hint="eastAsia" w:ascii="宋体" w:hAnsi="宋体" w:eastAsia="宋体" w:cs="宋体"/>
                <w:i w:val="0"/>
                <w:color w:val="000000"/>
                <w:kern w:val="0"/>
                <w:sz w:val="22"/>
                <w:szCs w:val="22"/>
                <w:u w:val="none"/>
                <w:lang w:val="en-US" w:eastAsia="zh-CN" w:bidi="ar"/>
              </w:rPr>
              <w:t>100%</w:t>
            </w:r>
          </w:p>
        </w:tc>
        <w:tc>
          <w:tcPr>
            <w:tcW w:w="672"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c>
          <w:tcPr>
            <w:tcW w:w="677"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lang w:val="en-US" w:eastAsia="zh-CN"/>
              </w:rPr>
            </w:pPr>
          </w:p>
        </w:tc>
      </w:tr>
      <w:tr>
        <w:tblPrEx>
          <w:tblCellMar>
            <w:top w:w="0" w:type="dxa"/>
            <w:left w:w="108" w:type="dxa"/>
            <w:bottom w:w="0" w:type="dxa"/>
            <w:right w:w="108" w:type="dxa"/>
          </w:tblCellMar>
        </w:tblPrEx>
        <w:trPr>
          <w:trHeight w:val="595" w:hRule="atLeast"/>
        </w:trPr>
        <w:tc>
          <w:tcPr>
            <w:tcW w:w="4356"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2022年自治区基本公共卫生服务（自治区第二批）</w:t>
            </w:r>
          </w:p>
        </w:tc>
        <w:tc>
          <w:tcPr>
            <w:tcW w:w="92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4.27</w:t>
            </w:r>
          </w:p>
        </w:tc>
        <w:tc>
          <w:tcPr>
            <w:tcW w:w="96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4.27</w:t>
            </w:r>
          </w:p>
        </w:tc>
        <w:tc>
          <w:tcPr>
            <w:tcW w:w="933"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100%</w:t>
            </w:r>
          </w:p>
        </w:tc>
        <w:tc>
          <w:tcPr>
            <w:tcW w:w="672"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677"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lang w:val="en-US" w:eastAsia="zh-CN"/>
              </w:rPr>
            </w:pPr>
          </w:p>
        </w:tc>
      </w:tr>
      <w:tr>
        <w:tblPrEx>
          <w:tblCellMar>
            <w:top w:w="0" w:type="dxa"/>
            <w:left w:w="108" w:type="dxa"/>
            <w:bottom w:w="0" w:type="dxa"/>
            <w:right w:w="108" w:type="dxa"/>
          </w:tblCellMar>
        </w:tblPrEx>
        <w:trPr>
          <w:trHeight w:val="595" w:hRule="atLeast"/>
        </w:trPr>
        <w:tc>
          <w:tcPr>
            <w:tcW w:w="4356"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2022年中央基本药物制度补助资金（第二批）（中央直达资金）</w:t>
            </w:r>
          </w:p>
        </w:tc>
        <w:tc>
          <w:tcPr>
            <w:tcW w:w="92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default" w:ascii="仿宋_GB2312" w:hAnsi="宋体" w:eastAsia="仿宋_GB2312" w:cs="宋体"/>
                <w:kern w:val="0"/>
                <w:sz w:val="21"/>
                <w:szCs w:val="21"/>
                <w:lang w:val="en-US"/>
              </w:rPr>
            </w:pPr>
            <w:r>
              <w:rPr>
                <w:rFonts w:hint="eastAsia" w:ascii="宋体" w:hAnsi="宋体" w:eastAsia="宋体" w:cs="宋体"/>
                <w:i w:val="0"/>
                <w:color w:val="000000"/>
                <w:kern w:val="0"/>
                <w:sz w:val="22"/>
                <w:szCs w:val="22"/>
                <w:u w:val="none"/>
                <w:lang w:val="en-US" w:eastAsia="zh-CN" w:bidi="ar"/>
              </w:rPr>
              <w:t>3.24</w:t>
            </w:r>
          </w:p>
        </w:tc>
        <w:tc>
          <w:tcPr>
            <w:tcW w:w="96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3.24</w:t>
            </w:r>
          </w:p>
        </w:tc>
        <w:tc>
          <w:tcPr>
            <w:tcW w:w="933"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center"/>
              <w:textAlignment w:val="center"/>
              <w:outlineLvl w:val="9"/>
              <w:rPr>
                <w:rFonts w:ascii="仿宋_GB2312" w:hAnsi="宋体" w:eastAsia="仿宋_GB2312" w:cs="宋体"/>
                <w:kern w:val="0"/>
                <w:sz w:val="21"/>
                <w:szCs w:val="21"/>
              </w:rPr>
            </w:pPr>
            <w:r>
              <w:rPr>
                <w:rFonts w:hint="eastAsia" w:ascii="宋体" w:hAnsi="宋体" w:eastAsia="宋体" w:cs="宋体"/>
                <w:i w:val="0"/>
                <w:color w:val="000000"/>
                <w:kern w:val="0"/>
                <w:sz w:val="22"/>
                <w:szCs w:val="22"/>
                <w:u w:val="none"/>
                <w:lang w:val="en-US" w:eastAsia="zh-CN" w:bidi="ar"/>
              </w:rPr>
              <w:t>100%</w:t>
            </w:r>
          </w:p>
        </w:tc>
        <w:tc>
          <w:tcPr>
            <w:tcW w:w="672"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c>
          <w:tcPr>
            <w:tcW w:w="677"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595" w:hRule="atLeast"/>
        </w:trPr>
        <w:tc>
          <w:tcPr>
            <w:tcW w:w="4356"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2022年基本公共卫生服务项目市本级配套资金</w:t>
            </w:r>
          </w:p>
        </w:tc>
        <w:tc>
          <w:tcPr>
            <w:tcW w:w="92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6.77</w:t>
            </w:r>
          </w:p>
        </w:tc>
        <w:tc>
          <w:tcPr>
            <w:tcW w:w="96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6.77</w:t>
            </w:r>
          </w:p>
        </w:tc>
        <w:tc>
          <w:tcPr>
            <w:tcW w:w="933"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100%</w:t>
            </w:r>
          </w:p>
        </w:tc>
        <w:tc>
          <w:tcPr>
            <w:tcW w:w="672"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c>
          <w:tcPr>
            <w:tcW w:w="677"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rPr>
            </w:pPr>
          </w:p>
        </w:tc>
      </w:tr>
      <w:tr>
        <w:trPr>
          <w:trHeight w:val="595" w:hRule="atLeast"/>
        </w:trPr>
        <w:tc>
          <w:tcPr>
            <w:tcW w:w="4356"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2022年中央基本公共卫生服务（中央直达资金）</w:t>
            </w:r>
          </w:p>
        </w:tc>
        <w:tc>
          <w:tcPr>
            <w:tcW w:w="92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39.78</w:t>
            </w:r>
          </w:p>
        </w:tc>
        <w:tc>
          <w:tcPr>
            <w:tcW w:w="96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39.78</w:t>
            </w:r>
          </w:p>
        </w:tc>
        <w:tc>
          <w:tcPr>
            <w:tcW w:w="933"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100%</w:t>
            </w:r>
          </w:p>
        </w:tc>
        <w:tc>
          <w:tcPr>
            <w:tcW w:w="672"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c>
          <w:tcPr>
            <w:tcW w:w="677"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595" w:hRule="atLeast"/>
        </w:trPr>
        <w:tc>
          <w:tcPr>
            <w:tcW w:w="4356"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2022年中央基本公共卫生服务（中央第二批）</w:t>
            </w:r>
          </w:p>
        </w:tc>
        <w:tc>
          <w:tcPr>
            <w:tcW w:w="92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29.76</w:t>
            </w:r>
          </w:p>
        </w:tc>
        <w:tc>
          <w:tcPr>
            <w:tcW w:w="96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29.76</w:t>
            </w:r>
          </w:p>
        </w:tc>
        <w:tc>
          <w:tcPr>
            <w:tcW w:w="933"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100%</w:t>
            </w:r>
          </w:p>
        </w:tc>
        <w:tc>
          <w:tcPr>
            <w:tcW w:w="672"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c>
          <w:tcPr>
            <w:tcW w:w="677"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595" w:hRule="atLeast"/>
        </w:trPr>
        <w:tc>
          <w:tcPr>
            <w:tcW w:w="4356"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2021年自治区基本公共卫生服务补助资金（第二批）</w:t>
            </w:r>
          </w:p>
        </w:tc>
        <w:tc>
          <w:tcPr>
            <w:tcW w:w="92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1.03</w:t>
            </w:r>
          </w:p>
        </w:tc>
        <w:tc>
          <w:tcPr>
            <w:tcW w:w="96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1.03</w:t>
            </w:r>
          </w:p>
        </w:tc>
        <w:tc>
          <w:tcPr>
            <w:tcW w:w="933"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100%</w:t>
            </w:r>
          </w:p>
        </w:tc>
        <w:tc>
          <w:tcPr>
            <w:tcW w:w="672"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c>
          <w:tcPr>
            <w:tcW w:w="677"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595" w:hRule="atLeast"/>
        </w:trPr>
        <w:tc>
          <w:tcPr>
            <w:tcW w:w="4356"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b w:val="0"/>
                <w:bCs w:val="0"/>
                <w:kern w:val="0"/>
                <w:sz w:val="21"/>
                <w:szCs w:val="21"/>
                <w:lang w:val="en-US" w:eastAsia="zh-CN"/>
              </w:rPr>
            </w:pPr>
            <w:r>
              <w:rPr>
                <w:rFonts w:hint="eastAsia" w:ascii="仿宋_GB2312" w:hAnsi="宋体" w:eastAsia="仿宋_GB2312" w:cs="宋体"/>
                <w:b w:val="0"/>
                <w:bCs w:val="0"/>
                <w:kern w:val="0"/>
                <w:sz w:val="21"/>
                <w:szCs w:val="21"/>
                <w:lang w:val="en-US" w:eastAsia="zh-CN"/>
              </w:rPr>
              <w:t>2022年中央基本药物制度（中央直达资金）</w:t>
            </w:r>
          </w:p>
        </w:tc>
        <w:tc>
          <w:tcPr>
            <w:tcW w:w="924"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10.46</w:t>
            </w:r>
          </w:p>
        </w:tc>
        <w:tc>
          <w:tcPr>
            <w:tcW w:w="960"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ind w:left="0" w:leftChars="0" w:firstLine="0" w:firstLineChars="0"/>
              <w:jc w:val="center"/>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10.46</w:t>
            </w:r>
          </w:p>
        </w:tc>
        <w:tc>
          <w:tcPr>
            <w:tcW w:w="933"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100%</w:t>
            </w:r>
          </w:p>
        </w:tc>
        <w:tc>
          <w:tcPr>
            <w:tcW w:w="672"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677"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391" w:hRule="atLeast"/>
        </w:trPr>
        <w:tc>
          <w:tcPr>
            <w:tcW w:w="4356"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b/>
                <w:bCs/>
                <w:kern w:val="0"/>
                <w:sz w:val="21"/>
                <w:szCs w:val="21"/>
              </w:rPr>
            </w:pPr>
            <w:r>
              <w:rPr>
                <w:rFonts w:hint="eastAsia" w:ascii="仿宋_GB2312" w:hAnsi="宋体" w:eastAsia="仿宋_GB2312" w:cs="宋体"/>
                <w:b w:val="0"/>
                <w:bCs w:val="0"/>
                <w:kern w:val="0"/>
                <w:sz w:val="21"/>
                <w:szCs w:val="21"/>
                <w:lang w:val="en-US" w:eastAsia="zh-CN"/>
              </w:rPr>
              <w:t>2022年中央重大传染病防控经费</w:t>
            </w:r>
          </w:p>
        </w:tc>
        <w:tc>
          <w:tcPr>
            <w:tcW w:w="924"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1.9</w:t>
            </w:r>
          </w:p>
        </w:tc>
        <w:tc>
          <w:tcPr>
            <w:tcW w:w="96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1.9</w:t>
            </w:r>
          </w:p>
        </w:tc>
        <w:tc>
          <w:tcPr>
            <w:tcW w:w="933"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100%</w:t>
            </w:r>
          </w:p>
        </w:tc>
        <w:tc>
          <w:tcPr>
            <w:tcW w:w="672"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rPr>
              <w:t>是</w:t>
            </w:r>
          </w:p>
        </w:tc>
        <w:tc>
          <w:tcPr>
            <w:tcW w:w="677"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r>
      <w:tr>
        <w:trPr>
          <w:trHeight w:val="595" w:hRule="atLeast"/>
        </w:trPr>
        <w:tc>
          <w:tcPr>
            <w:tcW w:w="4356"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b/>
                <w:bCs/>
                <w:kern w:val="0"/>
                <w:sz w:val="21"/>
                <w:szCs w:val="21"/>
              </w:rPr>
            </w:pPr>
            <w:r>
              <w:rPr>
                <w:rFonts w:hint="eastAsia" w:ascii="仿宋_GB2312" w:hAnsi="宋体" w:eastAsia="仿宋_GB2312" w:cs="宋体"/>
                <w:b w:val="0"/>
                <w:bCs w:val="0"/>
                <w:kern w:val="0"/>
                <w:sz w:val="21"/>
                <w:szCs w:val="21"/>
                <w:lang w:val="en-US" w:eastAsia="zh-CN"/>
              </w:rPr>
              <w:t>2022年中央医疗服务和保障能力提升补助资金（中医馆）</w:t>
            </w:r>
          </w:p>
        </w:tc>
        <w:tc>
          <w:tcPr>
            <w:tcW w:w="924"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96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933"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spacing w:line="240" w:lineRule="auto"/>
              <w:ind w:left="0" w:leftChars="0" w:right="0" w:rightChars="0" w:firstLine="0" w:firstLineChars="0"/>
              <w:jc w:val="center"/>
              <w:textAlignment w:val="center"/>
              <w:outlineLvl w:val="9"/>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100%</w:t>
            </w:r>
          </w:p>
        </w:tc>
        <w:tc>
          <w:tcPr>
            <w:tcW w:w="672"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rPr>
              <w:t>是</w:t>
            </w:r>
          </w:p>
        </w:tc>
        <w:tc>
          <w:tcPr>
            <w:tcW w:w="677"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595" w:hRule="atLeast"/>
        </w:trPr>
        <w:tc>
          <w:tcPr>
            <w:tcW w:w="4356"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b/>
                <w:bCs/>
                <w:kern w:val="0"/>
                <w:sz w:val="21"/>
                <w:szCs w:val="21"/>
              </w:rPr>
            </w:pPr>
            <w:r>
              <w:rPr>
                <w:rFonts w:hint="eastAsia" w:ascii="仿宋_GB2312" w:hAnsi="宋体" w:eastAsia="仿宋_GB2312" w:cs="宋体"/>
                <w:b w:val="0"/>
                <w:bCs w:val="0"/>
                <w:kern w:val="0"/>
                <w:sz w:val="21"/>
                <w:szCs w:val="21"/>
                <w:lang w:val="en-US" w:eastAsia="zh-CN"/>
              </w:rPr>
              <w:t>2022年中央医疗服务和保障能力提升补助资金</w:t>
            </w:r>
          </w:p>
        </w:tc>
        <w:tc>
          <w:tcPr>
            <w:tcW w:w="924"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96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2.26</w:t>
            </w:r>
          </w:p>
        </w:tc>
        <w:tc>
          <w:tcPr>
            <w:tcW w:w="933"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22.6%</w:t>
            </w:r>
          </w:p>
        </w:tc>
        <w:tc>
          <w:tcPr>
            <w:tcW w:w="672"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c>
          <w:tcPr>
            <w:tcW w:w="677"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eastAsia"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363" w:hRule="atLeast"/>
        </w:trPr>
        <w:tc>
          <w:tcPr>
            <w:tcW w:w="4356" w:type="dxa"/>
            <w:tcBorders>
              <w:top w:val="nil"/>
              <w:left w:val="single" w:color="auto" w:sz="8" w:space="0"/>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合计</w:t>
            </w:r>
          </w:p>
        </w:tc>
        <w:tc>
          <w:tcPr>
            <w:tcW w:w="924"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161.96</w:t>
            </w:r>
          </w:p>
        </w:tc>
        <w:tc>
          <w:tcPr>
            <w:tcW w:w="960"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154.22</w:t>
            </w:r>
          </w:p>
        </w:tc>
        <w:tc>
          <w:tcPr>
            <w:tcW w:w="933"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95.22%</w:t>
            </w:r>
          </w:p>
        </w:tc>
        <w:tc>
          <w:tcPr>
            <w:tcW w:w="672"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rPr>
            </w:pPr>
          </w:p>
        </w:tc>
        <w:tc>
          <w:tcPr>
            <w:tcW w:w="677" w:type="dxa"/>
            <w:tcBorders>
              <w:top w:val="nil"/>
              <w:left w:val="nil"/>
              <w:bottom w:val="single" w:color="auto" w:sz="8" w:space="0"/>
              <w:right w:val="single" w:color="auto" w:sz="8"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ind w:left="0" w:leftChars="0" w:right="0" w:rightChars="0" w:firstLine="0" w:firstLineChars="0"/>
              <w:jc w:val="center"/>
              <w:outlineLvl w:val="9"/>
              <w:rPr>
                <w:rFonts w:ascii="仿宋_GB2312" w:hAnsi="宋体" w:eastAsia="仿宋_GB2312" w:cs="宋体"/>
                <w:kern w:val="0"/>
                <w:sz w:val="21"/>
                <w:szCs w:val="21"/>
              </w:rPr>
            </w:pPr>
          </w:p>
        </w:tc>
      </w:tr>
    </w:tbl>
    <w:p>
      <w:pPr>
        <w:numPr>
          <w:ilvl w:val="0"/>
          <w:numId w:val="3"/>
        </w:numPr>
        <w:ind w:firstLine="640"/>
        <w:rPr>
          <w:rFonts w:ascii="仿宋_GB2312" w:eastAsia="仿宋_GB2312"/>
          <w:b/>
          <w:bCs/>
          <w:sz w:val="32"/>
          <w:szCs w:val="32"/>
        </w:rPr>
      </w:pPr>
      <w:r>
        <w:rPr>
          <w:rFonts w:hint="eastAsia" w:ascii="仿宋_GB2312" w:eastAsia="仿宋_GB2312"/>
          <w:b/>
          <w:bCs/>
          <w:sz w:val="32"/>
          <w:szCs w:val="32"/>
        </w:rPr>
        <w:t>专项资金总投入及实际使用情况分析</w:t>
      </w:r>
    </w:p>
    <w:p>
      <w:pPr>
        <w:pStyle w:val="10"/>
        <w:widowControl/>
        <w:spacing w:before="40" w:beforeAutospacing="0" w:after="0" w:afterAutospacing="0"/>
        <w:ind w:firstLine="640"/>
        <w:jc w:val="both"/>
        <w:rPr>
          <w:rFonts w:ascii="仿宋_GB2312" w:eastAsia="仿宋_GB2312" w:cs="仿宋"/>
          <w:sz w:val="32"/>
          <w:szCs w:val="32"/>
        </w:rPr>
      </w:pPr>
      <w:r>
        <w:rPr>
          <w:rFonts w:hint="eastAsia" w:ascii="仿宋_GB2312" w:eastAsia="仿宋_GB2312" w:cs="仿宋"/>
          <w:sz w:val="32"/>
          <w:szCs w:val="32"/>
        </w:rPr>
        <w:t>202</w:t>
      </w:r>
      <w:r>
        <w:rPr>
          <w:rFonts w:hint="eastAsia" w:ascii="仿宋_GB2312" w:eastAsia="仿宋_GB2312" w:cs="仿宋"/>
          <w:sz w:val="32"/>
          <w:szCs w:val="32"/>
          <w:lang w:val="en-US" w:eastAsia="zh-CN"/>
        </w:rPr>
        <w:t>2</w:t>
      </w:r>
      <w:r>
        <w:rPr>
          <w:rFonts w:hint="eastAsia" w:ascii="仿宋_GB2312" w:eastAsia="仿宋_GB2312" w:cs="仿宋"/>
          <w:sz w:val="32"/>
          <w:szCs w:val="32"/>
        </w:rPr>
        <w:t>年，预算安排专项资金</w:t>
      </w:r>
      <w:r>
        <w:rPr>
          <w:rFonts w:hint="eastAsia" w:ascii="仿宋_GB2312" w:eastAsia="仿宋_GB2312" w:cs="仿宋"/>
          <w:sz w:val="32"/>
          <w:szCs w:val="32"/>
          <w:lang w:val="en-US" w:eastAsia="zh-CN"/>
        </w:rPr>
        <w:t>0.00</w:t>
      </w:r>
      <w:r>
        <w:rPr>
          <w:rFonts w:hint="eastAsia" w:ascii="仿宋_GB2312" w:eastAsia="仿宋_GB2312" w:cs="仿宋"/>
          <w:sz w:val="32"/>
          <w:szCs w:val="32"/>
        </w:rPr>
        <w:t>万元，</w:t>
      </w:r>
      <w:r>
        <w:rPr>
          <w:rFonts w:hint="eastAsia" w:ascii="仿宋_GB2312" w:eastAsia="仿宋_GB2312" w:cs="仿宋"/>
          <w:sz w:val="32"/>
          <w:szCs w:val="32"/>
          <w:lang w:val="en-US" w:eastAsia="zh-CN"/>
        </w:rPr>
        <w:t>年中调整161.96万元，全年</w:t>
      </w:r>
      <w:r>
        <w:rPr>
          <w:rFonts w:hint="eastAsia" w:ascii="仿宋_GB2312" w:eastAsia="仿宋_GB2312" w:cs="仿宋"/>
          <w:sz w:val="32"/>
          <w:szCs w:val="32"/>
        </w:rPr>
        <w:t>实际使用</w:t>
      </w:r>
      <w:r>
        <w:rPr>
          <w:rFonts w:hint="eastAsia" w:ascii="仿宋_GB2312" w:eastAsia="仿宋_GB2312" w:cs="仿宋"/>
          <w:sz w:val="32"/>
          <w:szCs w:val="32"/>
          <w:lang w:val="en-US" w:eastAsia="zh-CN"/>
        </w:rPr>
        <w:t>154.22</w:t>
      </w:r>
      <w:r>
        <w:rPr>
          <w:rFonts w:hint="eastAsia" w:ascii="仿宋_GB2312" w:eastAsia="仿宋_GB2312" w:cs="仿宋"/>
          <w:sz w:val="32"/>
          <w:szCs w:val="32"/>
        </w:rPr>
        <w:t>万元,结转</w:t>
      </w:r>
      <w:r>
        <w:rPr>
          <w:rFonts w:hint="eastAsia" w:ascii="仿宋_GB2312" w:eastAsia="仿宋_GB2312" w:cs="仿宋"/>
          <w:sz w:val="32"/>
          <w:szCs w:val="32"/>
          <w:lang w:val="en-US" w:eastAsia="zh-CN"/>
        </w:rPr>
        <w:t>7.74</w:t>
      </w:r>
      <w:r>
        <w:rPr>
          <w:rFonts w:hint="eastAsia" w:ascii="仿宋_GB2312" w:eastAsia="仿宋_GB2312" w:cs="仿宋"/>
          <w:sz w:val="32"/>
          <w:szCs w:val="32"/>
        </w:rPr>
        <w:t>万元。</w:t>
      </w:r>
    </w:p>
    <w:p>
      <w:pPr>
        <w:pStyle w:val="3"/>
        <w:ind w:firstLine="640"/>
        <w:rPr>
          <w:rFonts w:ascii="黑体" w:hAnsi="黑体"/>
          <w:b w:val="0"/>
          <w:sz w:val="32"/>
          <w:szCs w:val="32"/>
        </w:rPr>
      </w:pPr>
      <w:r>
        <w:rPr>
          <w:rFonts w:hint="eastAsia" w:ascii="黑体" w:hAnsi="黑体"/>
          <w:b w:val="0"/>
          <w:sz w:val="32"/>
          <w:szCs w:val="32"/>
        </w:rPr>
        <w:t>三、部门单位专项组织实施情况</w:t>
      </w:r>
    </w:p>
    <w:p>
      <w:pPr>
        <w:pStyle w:val="4"/>
        <w:ind w:firstLine="640"/>
        <w:rPr>
          <w:rFonts w:ascii="楷体_GB2312" w:eastAsia="楷体_GB2312"/>
          <w:szCs w:val="32"/>
        </w:rPr>
      </w:pPr>
      <w:r>
        <w:rPr>
          <w:rFonts w:hint="eastAsia" w:ascii="楷体_GB2312" w:eastAsia="楷体_GB2312"/>
          <w:szCs w:val="32"/>
        </w:rPr>
        <w:t>（一）专项组织情况分析</w:t>
      </w:r>
    </w:p>
    <w:p>
      <w:pPr>
        <w:ind w:firstLine="640"/>
        <w:rPr>
          <w:rFonts w:ascii="仿宋_GB2312" w:eastAsia="仿宋_GB2312"/>
          <w:sz w:val="32"/>
          <w:szCs w:val="32"/>
        </w:rPr>
      </w:pPr>
      <w:r>
        <w:rPr>
          <w:rFonts w:hint="eastAsia" w:ascii="仿宋_GB2312" w:eastAsia="仿宋_GB2312"/>
          <w:b/>
          <w:bCs/>
          <w:sz w:val="32"/>
          <w:szCs w:val="32"/>
        </w:rPr>
        <w:t>1.前期准备</w:t>
      </w:r>
    </w:p>
    <w:p>
      <w:pPr>
        <w:ind w:firstLine="640"/>
        <w:rPr>
          <w:rFonts w:ascii="仿宋_GB2312" w:eastAsia="仿宋_GB2312"/>
          <w:color w:val="FF0000"/>
          <w:sz w:val="32"/>
          <w:szCs w:val="32"/>
        </w:rPr>
      </w:pPr>
      <w:r>
        <w:rPr>
          <w:rFonts w:hint="eastAsia" w:ascii="仿宋_GB2312" w:eastAsia="仿宋_GB2312"/>
          <w:sz w:val="32"/>
          <w:szCs w:val="32"/>
        </w:rPr>
        <w:t>梳理202</w:t>
      </w:r>
      <w:r>
        <w:rPr>
          <w:rFonts w:hint="eastAsia" w:ascii="仿宋_GB2312" w:eastAsia="仿宋_GB2312"/>
          <w:sz w:val="32"/>
          <w:szCs w:val="32"/>
          <w:lang w:val="en-US" w:eastAsia="zh-CN"/>
        </w:rPr>
        <w:t>2</w:t>
      </w:r>
      <w:r>
        <w:rPr>
          <w:rFonts w:hint="eastAsia" w:ascii="仿宋_GB2312" w:eastAsia="仿宋_GB2312"/>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0"/>
        <w:rPr>
          <w:rFonts w:ascii="仿宋_GB2312" w:eastAsia="仿宋_GB2312"/>
          <w:b/>
          <w:bCs/>
          <w:sz w:val="32"/>
          <w:szCs w:val="32"/>
        </w:rPr>
      </w:pPr>
      <w:r>
        <w:rPr>
          <w:rFonts w:hint="eastAsia" w:ascii="仿宋_GB2312" w:eastAsia="仿宋_GB2312"/>
          <w:b/>
          <w:bCs/>
          <w:sz w:val="32"/>
          <w:szCs w:val="32"/>
        </w:rPr>
        <w:t>2.组织实施</w:t>
      </w:r>
    </w:p>
    <w:p>
      <w:pPr>
        <w:ind w:firstLine="640"/>
        <w:rPr>
          <w:rFonts w:ascii="仿宋_GB2312" w:eastAsia="仿宋_GB2312"/>
          <w:sz w:val="32"/>
          <w:szCs w:val="32"/>
        </w:rPr>
      </w:pPr>
      <w:r>
        <w:rPr>
          <w:rFonts w:hint="eastAsia" w:ascii="仿宋_GB2312" w:eastAsia="仿宋_GB2312"/>
          <w:sz w:val="32"/>
          <w:szCs w:val="32"/>
        </w:rPr>
        <w:t>我</w:t>
      </w:r>
      <w:r>
        <w:rPr>
          <w:rFonts w:hint="eastAsia" w:ascii="仿宋_GB2312" w:eastAsia="仿宋_GB2312"/>
          <w:sz w:val="32"/>
          <w:szCs w:val="32"/>
          <w:lang w:val="en-US" w:eastAsia="zh-CN"/>
        </w:rPr>
        <w:t>院</w:t>
      </w:r>
      <w:r>
        <w:rPr>
          <w:rFonts w:hint="eastAsia" w:ascii="仿宋_GB2312" w:eastAsia="仿宋_GB2312"/>
          <w:sz w:val="32"/>
          <w:szCs w:val="32"/>
        </w:rPr>
        <w:t>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sz w:val="32"/>
          <w:szCs w:val="32"/>
          <w:lang w:val="zh-TW" w:eastAsia="zh-TW"/>
        </w:rPr>
      </w:pPr>
      <w:r>
        <w:rPr>
          <w:rFonts w:hint="eastAsia" w:ascii="仿宋_GB2312" w:eastAsia="仿宋_GB2312"/>
          <w:sz w:val="32"/>
          <w:szCs w:val="32"/>
          <w:lang w:val="zh-TW" w:eastAsia="zh-TW"/>
        </w:rPr>
        <w:t>对</w:t>
      </w:r>
      <w:r>
        <w:rPr>
          <w:rFonts w:hint="eastAsia" w:ascii="仿宋_GB2312" w:eastAsia="仿宋_GB2312"/>
          <w:sz w:val="32"/>
          <w:szCs w:val="32"/>
        </w:rPr>
        <w:t>专项</w:t>
      </w:r>
      <w:r>
        <w:rPr>
          <w:rFonts w:hint="eastAsia" w:ascii="仿宋_GB2312" w:eastAsia="仿宋_GB2312"/>
          <w:sz w:val="32"/>
          <w:szCs w:val="32"/>
          <w:lang w:val="zh-TW"/>
        </w:rPr>
        <w:t>项目预算执行情况进行分析，</w:t>
      </w:r>
      <w:r>
        <w:rPr>
          <w:rFonts w:hint="eastAsia" w:ascii="仿宋_GB2312" w:eastAsia="仿宋_GB2312"/>
          <w:sz w:val="32"/>
          <w:szCs w:val="32"/>
        </w:rPr>
        <w:t>分析</w:t>
      </w:r>
      <w:r>
        <w:rPr>
          <w:rFonts w:hint="eastAsia" w:ascii="仿宋_GB2312" w:eastAsia="仿宋_GB2312"/>
          <w:sz w:val="32"/>
          <w:szCs w:val="32"/>
          <w:lang w:val="zh-TW"/>
        </w:rPr>
        <w:t>专项项目产出、项目目标的实现程度和管理有效性，从而总结项目取得的业绩和经验，发现项目存在的不足之处</w:t>
      </w:r>
      <w:r>
        <w:rPr>
          <w:rFonts w:hint="eastAsia" w:ascii="仿宋_GB2312" w:eastAsia="仿宋_GB2312"/>
          <w:sz w:val="32"/>
          <w:szCs w:val="32"/>
          <w:lang w:val="zh-TW" w:eastAsia="zh-TW"/>
        </w:rPr>
        <w:t>。</w:t>
      </w:r>
    </w:p>
    <w:p>
      <w:pPr>
        <w:ind w:firstLine="640"/>
        <w:rPr>
          <w:rFonts w:ascii="仿宋_GB2312" w:eastAsia="仿宋_GB2312"/>
          <w:sz w:val="32"/>
          <w:szCs w:val="32"/>
        </w:rPr>
      </w:pPr>
      <w:r>
        <w:rPr>
          <w:rFonts w:hint="eastAsia" w:ascii="仿宋_GB2312" w:eastAsia="仿宋_GB2312"/>
          <w:sz w:val="32"/>
          <w:szCs w:val="32"/>
          <w:lang w:val="zh-TW"/>
        </w:rPr>
        <w:t>对财政资金使用合规性进行评价，</w:t>
      </w:r>
      <w:r>
        <w:rPr>
          <w:rFonts w:hint="eastAsia" w:ascii="仿宋_GB2312" w:eastAsia="仿宋_GB2312"/>
          <w:sz w:val="32"/>
          <w:szCs w:val="32"/>
        </w:rPr>
        <w:t>主要评价：①</w:t>
      </w:r>
      <w:r>
        <w:rPr>
          <w:rFonts w:hint="eastAsia" w:ascii="仿宋_GB2312" w:eastAsia="仿宋_GB2312"/>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sz w:val="32"/>
          <w:szCs w:val="32"/>
        </w:rPr>
        <w:t>通过评价</w:t>
      </w:r>
      <w:r>
        <w:rPr>
          <w:rFonts w:hint="eastAsia" w:ascii="仿宋_GB2312" w:eastAsia="仿宋_GB2312"/>
          <w:sz w:val="32"/>
          <w:szCs w:val="32"/>
          <w:lang w:val="zh-TW"/>
        </w:rPr>
        <w:t>发现财政资金使用中存在的合规性问题，总结财务内控中存在的不足之处。</w:t>
      </w:r>
    </w:p>
    <w:p>
      <w:pPr>
        <w:pStyle w:val="4"/>
        <w:numPr>
          <w:ilvl w:val="0"/>
          <w:numId w:val="5"/>
        </w:numPr>
        <w:ind w:firstLine="640"/>
        <w:rPr>
          <w:rFonts w:ascii="楷体_GB2312" w:eastAsia="楷体_GB2312"/>
          <w:szCs w:val="32"/>
        </w:rPr>
      </w:pPr>
      <w:r>
        <w:rPr>
          <w:rFonts w:hint="eastAsia" w:ascii="楷体_GB2312" w:eastAsia="楷体_GB2312"/>
          <w:szCs w:val="32"/>
        </w:rPr>
        <w:t>专项管理情况分析</w:t>
      </w:r>
    </w:p>
    <w:p>
      <w:pPr>
        <w:ind w:firstLine="640"/>
        <w:rPr>
          <w:rFonts w:ascii="仿宋_GB2312" w:eastAsia="仿宋_GB2312"/>
          <w:b/>
          <w:bCs/>
          <w:sz w:val="32"/>
          <w:szCs w:val="32"/>
        </w:rPr>
      </w:pPr>
      <w:r>
        <w:rPr>
          <w:rFonts w:hint="eastAsia" w:ascii="仿宋_GB2312" w:eastAsia="仿宋_GB2312"/>
          <w:b/>
          <w:bCs/>
          <w:sz w:val="32"/>
          <w:szCs w:val="32"/>
        </w:rPr>
        <w:t>1.项目资金情况分析</w:t>
      </w:r>
    </w:p>
    <w:p>
      <w:pPr>
        <w:ind w:firstLine="640"/>
        <w:rPr>
          <w:rFonts w:hint="eastAsia" w:ascii="仿宋_GB2312" w:eastAsia="仿宋_GB2312"/>
          <w:sz w:val="32"/>
          <w:szCs w:val="32"/>
          <w:lang w:val="zh-TW"/>
        </w:rPr>
      </w:pPr>
      <w:r>
        <w:rPr>
          <w:rFonts w:hint="eastAsia" w:ascii="仿宋_GB2312" w:eastAsia="仿宋_GB2312" w:cs="仿宋"/>
          <w:sz w:val="32"/>
          <w:szCs w:val="32"/>
        </w:rPr>
        <w:t>202</w:t>
      </w:r>
      <w:r>
        <w:rPr>
          <w:rFonts w:hint="eastAsia" w:ascii="仿宋_GB2312" w:eastAsia="仿宋_GB2312" w:cs="仿宋"/>
          <w:sz w:val="32"/>
          <w:szCs w:val="32"/>
          <w:lang w:val="en-US" w:eastAsia="zh-CN"/>
        </w:rPr>
        <w:t>2</w:t>
      </w:r>
      <w:r>
        <w:rPr>
          <w:rFonts w:hint="eastAsia" w:ascii="仿宋_GB2312" w:eastAsia="仿宋_GB2312" w:cs="仿宋"/>
          <w:sz w:val="32"/>
          <w:szCs w:val="32"/>
        </w:rPr>
        <w:t>年，预算安排专项资金</w:t>
      </w:r>
      <w:r>
        <w:rPr>
          <w:rFonts w:hint="eastAsia" w:ascii="仿宋_GB2312" w:eastAsia="仿宋_GB2312" w:cs="仿宋"/>
          <w:sz w:val="32"/>
          <w:szCs w:val="32"/>
          <w:lang w:val="en-US" w:eastAsia="zh-CN"/>
        </w:rPr>
        <w:t>0.00</w:t>
      </w:r>
      <w:r>
        <w:rPr>
          <w:rFonts w:hint="eastAsia" w:ascii="仿宋_GB2312" w:eastAsia="仿宋_GB2312" w:cs="仿宋"/>
          <w:sz w:val="32"/>
          <w:szCs w:val="32"/>
        </w:rPr>
        <w:t>万元，实际使用</w:t>
      </w:r>
      <w:r>
        <w:rPr>
          <w:rFonts w:hint="eastAsia"/>
          <w:b w:val="0"/>
          <w:bCs w:val="0"/>
          <w:sz w:val="32"/>
          <w:lang w:val="en-US" w:eastAsia="zh-CN"/>
        </w:rPr>
        <w:t>193.13</w:t>
      </w:r>
      <w:r>
        <w:rPr>
          <w:rFonts w:hint="eastAsia" w:ascii="仿宋_GB2312" w:eastAsia="仿宋_GB2312" w:cs="仿宋"/>
          <w:sz w:val="32"/>
          <w:szCs w:val="32"/>
        </w:rPr>
        <w:t>万元</w:t>
      </w:r>
      <w:r>
        <w:rPr>
          <w:rFonts w:hint="eastAsia" w:ascii="仿宋_GB2312" w:eastAsia="仿宋_GB2312"/>
          <w:sz w:val="32"/>
          <w:szCs w:val="32"/>
        </w:rPr>
        <w:t>，预算执行</w:t>
      </w:r>
      <w:r>
        <w:rPr>
          <w:rFonts w:hint="eastAsia" w:ascii="仿宋_GB2312" w:eastAsia="仿宋_GB2312"/>
          <w:sz w:val="32"/>
          <w:szCs w:val="32"/>
          <w:lang w:val="zh-TW"/>
        </w:rPr>
        <w:t>率为</w:t>
      </w:r>
      <w:r>
        <w:rPr>
          <w:rFonts w:hint="eastAsia" w:ascii="仿宋_GB2312" w:eastAsia="仿宋_GB2312"/>
          <w:sz w:val="32"/>
          <w:szCs w:val="32"/>
          <w:lang w:val="en-US" w:eastAsia="zh-CN"/>
        </w:rPr>
        <w:t>100.0</w:t>
      </w:r>
      <w:r>
        <w:rPr>
          <w:rFonts w:hint="eastAsia" w:ascii="仿宋_GB2312" w:eastAsia="仿宋_GB2312"/>
          <w:sz w:val="32"/>
          <w:szCs w:val="32"/>
          <w:lang w:val="zh-TW"/>
        </w:rPr>
        <w:t>%。我</w:t>
      </w:r>
      <w:r>
        <w:rPr>
          <w:rFonts w:hint="eastAsia" w:ascii="仿宋_GB2312" w:eastAsia="仿宋_GB2312"/>
          <w:sz w:val="32"/>
          <w:szCs w:val="32"/>
          <w:lang w:val="en-US" w:eastAsia="zh-CN"/>
        </w:rPr>
        <w:t>院</w:t>
      </w:r>
      <w:r>
        <w:rPr>
          <w:rFonts w:hint="eastAsia" w:ascii="仿宋_GB2312" w:eastAsia="仿宋_GB2312"/>
          <w:sz w:val="32"/>
          <w:szCs w:val="32"/>
          <w:lang w:val="zh-TW"/>
        </w:rPr>
        <w:t>专项资金严格按照昌吉市财政局及相关专项资金管理办法要求实行专款专用，在本年度各级审计和财政监督检查中未发现资金使用合规性问题。</w:t>
      </w:r>
    </w:p>
    <w:p>
      <w:pPr>
        <w:ind w:firstLine="640"/>
        <w:rPr>
          <w:rFonts w:ascii="仿宋_GB2312" w:eastAsia="仿宋_GB2312"/>
          <w:b/>
          <w:bCs/>
          <w:sz w:val="32"/>
          <w:szCs w:val="32"/>
        </w:rPr>
      </w:pPr>
      <w:r>
        <w:rPr>
          <w:rFonts w:hint="eastAsia" w:ascii="仿宋_GB2312" w:eastAsia="仿宋_GB2312"/>
          <w:b/>
          <w:bCs/>
          <w:sz w:val="32"/>
          <w:szCs w:val="32"/>
        </w:rPr>
        <w:t>2.项目实施情况分析</w:t>
      </w:r>
    </w:p>
    <w:p>
      <w:pPr>
        <w:ind w:firstLine="640"/>
        <w:rPr>
          <w:rFonts w:hint="eastAsia" w:ascii="仿宋_GB2312" w:hAnsi="宋体" w:eastAsia="仿宋_GB2312"/>
          <w:color w:val="333333"/>
          <w:sz w:val="32"/>
          <w:szCs w:val="32"/>
        </w:rPr>
      </w:pPr>
      <w:r>
        <w:rPr>
          <w:rFonts w:hint="eastAsia" w:ascii="仿宋_GB2312" w:eastAsia="仿宋_GB2312"/>
          <w:sz w:val="32"/>
          <w:szCs w:val="32"/>
        </w:rPr>
        <w:t>（1）组织情况：</w:t>
      </w:r>
      <w:r>
        <w:rPr>
          <w:rFonts w:hint="eastAsia" w:ascii="仿宋_GB2312" w:hAnsi="宋体" w:eastAsia="仿宋_GB2312"/>
          <w:color w:val="333333"/>
          <w:sz w:val="32"/>
          <w:szCs w:val="32"/>
          <w:lang w:eastAsia="zh-CN"/>
        </w:rPr>
        <w:t>昌吉市榆树沟镇卫生院</w:t>
      </w:r>
      <w:r>
        <w:rPr>
          <w:rFonts w:hint="eastAsia" w:ascii="仿宋_GB2312" w:hAnsi="宋体" w:eastAsia="仿宋_GB2312"/>
          <w:color w:val="333333"/>
          <w:sz w:val="32"/>
          <w:szCs w:val="32"/>
        </w:rPr>
        <w:t>建立</w:t>
      </w:r>
      <w:r>
        <w:rPr>
          <w:rFonts w:hint="eastAsia" w:ascii="仿宋_GB2312" w:hAnsi="宋体" w:eastAsia="仿宋_GB2312"/>
          <w:color w:val="333333"/>
          <w:sz w:val="32"/>
          <w:szCs w:val="32"/>
          <w:lang w:val="en-US" w:eastAsia="zh-CN"/>
        </w:rPr>
        <w:t>基本公共卫生服务项目和基本药物</w:t>
      </w:r>
      <w:r>
        <w:rPr>
          <w:rFonts w:hint="eastAsia" w:ascii="仿宋_GB2312" w:hAnsi="宋体" w:eastAsia="仿宋_GB2312"/>
          <w:color w:val="333333"/>
          <w:sz w:val="32"/>
          <w:szCs w:val="32"/>
        </w:rPr>
        <w:t>专项项目领导小组，保证项目的实施。</w:t>
      </w:r>
    </w:p>
    <w:p>
      <w:pPr>
        <w:ind w:firstLine="640"/>
        <w:rPr>
          <w:rFonts w:hint="eastAsia" w:ascii="仿宋_GB2312" w:hAnsi="宋体" w:eastAsia="仿宋_GB2312"/>
          <w:color w:val="333333"/>
          <w:sz w:val="32"/>
          <w:szCs w:val="32"/>
        </w:rPr>
      </w:pPr>
      <w:r>
        <w:rPr>
          <w:rFonts w:hint="eastAsia" w:ascii="仿宋_GB2312" w:eastAsia="仿宋_GB2312"/>
          <w:sz w:val="32"/>
          <w:szCs w:val="32"/>
        </w:rPr>
        <w:t>（2）管理情况：</w:t>
      </w:r>
      <w:r>
        <w:rPr>
          <w:rFonts w:hint="eastAsia" w:ascii="仿宋_GB2312" w:hAnsi="宋体" w:eastAsia="仿宋_GB2312"/>
          <w:color w:val="333333"/>
          <w:sz w:val="32"/>
          <w:szCs w:val="32"/>
          <w:lang w:eastAsia="zh-CN"/>
        </w:rPr>
        <w:t>昌吉市榆树沟镇卫生院</w:t>
      </w:r>
      <w:r>
        <w:rPr>
          <w:rFonts w:hint="eastAsia" w:ascii="仿宋_GB2312" w:hAnsi="宋体" w:eastAsia="仿宋_GB2312"/>
          <w:color w:val="333333"/>
          <w:sz w:val="32"/>
          <w:szCs w:val="32"/>
        </w:rPr>
        <w:t>严格按照项目计划执行，明确部门管理职责，根据《财政专项资金管理办法》，建立科学的财政专项资金运行机制，本着专款专用的原则，严格执行项目资金批准的使用计划和项目批复资料，不擅自调项、扩项、缩项，更不拆借、挪用、挤占和随意扣压，提高财政资金使用效益。</w:t>
      </w:r>
    </w:p>
    <w:p>
      <w:pPr>
        <w:ind w:firstLine="640"/>
        <w:rPr>
          <w:rFonts w:hint="eastAsia" w:ascii="仿宋_GB2312" w:hAnsi="宋体" w:eastAsia="仿宋_GB2312"/>
          <w:color w:val="333333"/>
          <w:sz w:val="32"/>
          <w:szCs w:val="32"/>
        </w:rPr>
      </w:pPr>
      <w:r>
        <w:rPr>
          <w:rFonts w:hint="eastAsia" w:ascii="仿宋_GB2312" w:eastAsia="仿宋_GB2312"/>
          <w:sz w:val="32"/>
          <w:szCs w:val="32"/>
        </w:rPr>
        <w:t>（3）监管情况：</w:t>
      </w:r>
      <w:r>
        <w:rPr>
          <w:rFonts w:hint="eastAsia" w:ascii="仿宋_GB2312" w:hAnsi="宋体" w:eastAsia="仿宋_GB2312"/>
          <w:color w:val="333333"/>
          <w:sz w:val="32"/>
          <w:szCs w:val="32"/>
          <w:lang w:eastAsia="zh-CN"/>
        </w:rPr>
        <w:t>昌吉市榆树沟镇卫生院</w:t>
      </w:r>
      <w:r>
        <w:rPr>
          <w:rFonts w:hint="eastAsia" w:ascii="仿宋_GB2312" w:hAnsi="宋体" w:eastAsia="仿宋_GB2312"/>
          <w:color w:val="333333"/>
          <w:sz w:val="32"/>
          <w:szCs w:val="32"/>
        </w:rPr>
        <w:t>随时对专项项目进行监督检查，监督</w:t>
      </w:r>
      <w:r>
        <w:rPr>
          <w:rFonts w:hint="eastAsia" w:ascii="仿宋_GB2312" w:hAnsi="宋体" w:eastAsia="仿宋_GB2312"/>
          <w:color w:val="333333"/>
          <w:sz w:val="32"/>
          <w:szCs w:val="32"/>
          <w:lang w:val="en-US" w:eastAsia="zh-CN"/>
        </w:rPr>
        <w:t>项目实施</w:t>
      </w:r>
      <w:r>
        <w:rPr>
          <w:rFonts w:hint="eastAsia" w:ascii="仿宋_GB2312" w:hAnsi="宋体" w:eastAsia="仿宋_GB2312"/>
          <w:color w:val="333333"/>
          <w:sz w:val="32"/>
          <w:szCs w:val="32"/>
        </w:rPr>
        <w:t>进度是否按照项目计划时间如期进行，检查项目实施内容是否与项目计划内容一致，同时对专项项目资金进行定期或不定期督查，确保项目资金专款专用。</w:t>
      </w:r>
    </w:p>
    <w:p>
      <w:pPr>
        <w:ind w:firstLine="640"/>
        <w:rPr>
          <w:rFonts w:ascii="仿宋_GB2312" w:eastAsia="仿宋_GB2312"/>
          <w:b/>
          <w:bCs/>
          <w:sz w:val="32"/>
          <w:szCs w:val="32"/>
        </w:rPr>
      </w:pPr>
      <w:r>
        <w:rPr>
          <w:rFonts w:hint="eastAsia" w:ascii="仿宋_GB2312" w:eastAsia="仿宋_GB2312"/>
          <w:b/>
          <w:bCs/>
          <w:sz w:val="32"/>
          <w:szCs w:val="32"/>
        </w:rPr>
        <w:t>3.项目绩效情况分析</w:t>
      </w:r>
    </w:p>
    <w:p>
      <w:pPr>
        <w:ind w:firstLine="640"/>
        <w:rPr>
          <w:rFonts w:ascii="仿宋_GB2312" w:eastAsia="仿宋_GB2312"/>
          <w:sz w:val="32"/>
          <w:szCs w:val="32"/>
        </w:rPr>
      </w:pPr>
      <w:r>
        <w:rPr>
          <w:rFonts w:hint="eastAsia" w:ascii="仿宋_GB2312" w:eastAsia="仿宋_GB2312"/>
          <w:sz w:val="32"/>
          <w:szCs w:val="32"/>
        </w:rPr>
        <w:t>本单位所涉及专项项目均已纳入绩效管理，</w:t>
      </w:r>
      <w:r>
        <w:rPr>
          <w:rFonts w:hint="eastAsia" w:ascii="仿宋_GB2312" w:eastAsia="仿宋_GB2312"/>
          <w:sz w:val="32"/>
          <w:szCs w:val="32"/>
          <w:lang w:val="en-US" w:eastAsia="zh-CN"/>
        </w:rPr>
        <w:t>6</w:t>
      </w:r>
      <w:r>
        <w:rPr>
          <w:rFonts w:hint="eastAsia" w:ascii="仿宋_GB2312" w:eastAsia="仿宋_GB2312"/>
          <w:sz w:val="32"/>
          <w:szCs w:val="32"/>
        </w:rPr>
        <w:t>个专项项目实际绩效情况如下：</w:t>
      </w:r>
    </w:p>
    <w:p>
      <w:pPr>
        <w:ind w:firstLine="640"/>
        <w:rPr>
          <w:rFonts w:hint="eastAsia" w:ascii="仿宋_GB2312" w:eastAsia="仿宋_GB2312"/>
          <w:sz w:val="32"/>
          <w:szCs w:val="32"/>
        </w:rPr>
      </w:pPr>
      <w:r>
        <w:rPr>
          <w:rFonts w:hint="eastAsia" w:ascii="仿宋_GB2312" w:eastAsia="仿宋_GB2312"/>
          <w:sz w:val="32"/>
          <w:szCs w:val="32"/>
        </w:rPr>
        <w:t>（1）成本控制：</w:t>
      </w:r>
      <w:r>
        <w:rPr>
          <w:rFonts w:hint="eastAsia" w:ascii="仿宋_GB2312" w:hAnsi="宋体" w:eastAsia="仿宋_GB2312"/>
          <w:color w:val="333333"/>
          <w:sz w:val="32"/>
          <w:szCs w:val="32"/>
          <w:lang w:eastAsia="zh-CN"/>
        </w:rPr>
        <w:t>昌吉市榆树沟镇卫生院</w:t>
      </w:r>
      <w:r>
        <w:rPr>
          <w:rFonts w:hint="eastAsia" w:ascii="仿宋_GB2312" w:eastAsia="仿宋_GB2312"/>
          <w:sz w:val="32"/>
          <w:szCs w:val="32"/>
        </w:rPr>
        <w:t>在其职能范围内，明确项目职责分工和成本控制要求，对各种影响成本的因素和条件采取了一系列预防和调节措施，科学地组织实施成本控制。</w:t>
      </w:r>
    </w:p>
    <w:p>
      <w:pPr>
        <w:ind w:firstLine="640"/>
        <w:rPr>
          <w:rFonts w:hint="eastAsia" w:ascii="仿宋_GB2312" w:eastAsia="仿宋_GB2312"/>
          <w:sz w:val="32"/>
          <w:szCs w:val="32"/>
          <w:lang w:val="en-US" w:eastAsia="zh-CN"/>
        </w:rPr>
      </w:pPr>
      <w:r>
        <w:rPr>
          <w:rFonts w:hint="eastAsia" w:ascii="仿宋_GB2312" w:eastAsia="仿宋_GB2312"/>
          <w:sz w:val="32"/>
          <w:szCs w:val="32"/>
        </w:rPr>
        <w:t>（2）成本节约：</w:t>
      </w:r>
      <w:r>
        <w:rPr>
          <w:rFonts w:hint="eastAsia" w:ascii="仿宋_GB2312" w:hAnsi="宋体" w:eastAsia="仿宋_GB2312"/>
          <w:color w:val="333333"/>
          <w:sz w:val="32"/>
          <w:szCs w:val="32"/>
          <w:lang w:eastAsia="zh-CN"/>
        </w:rPr>
        <w:t>昌吉市榆树沟镇卫生院</w:t>
      </w:r>
      <w:r>
        <w:rPr>
          <w:rFonts w:hint="eastAsia" w:ascii="仿宋_GB2312" w:eastAsia="仿宋_GB2312"/>
          <w:sz w:val="32"/>
          <w:szCs w:val="32"/>
        </w:rPr>
        <w:t>在进行</w:t>
      </w:r>
      <w:r>
        <w:rPr>
          <w:rFonts w:hint="eastAsia" w:ascii="仿宋_GB2312" w:eastAsia="仿宋_GB2312"/>
          <w:sz w:val="32"/>
          <w:szCs w:val="32"/>
          <w:lang w:val="en-US" w:eastAsia="zh-CN"/>
        </w:rPr>
        <w:t>基本公共卫生服务项目和基本药物</w:t>
      </w:r>
      <w:r>
        <w:rPr>
          <w:rFonts w:hint="eastAsia" w:ascii="仿宋_GB2312" w:eastAsia="仿宋_GB2312"/>
          <w:sz w:val="32"/>
          <w:szCs w:val="32"/>
        </w:rPr>
        <w:t>项</w:t>
      </w:r>
      <w:r>
        <w:rPr>
          <w:rFonts w:hint="eastAsia" w:ascii="仿宋_GB2312" w:eastAsia="仿宋_GB2312"/>
          <w:sz w:val="32"/>
          <w:szCs w:val="32"/>
          <w:lang w:val="en-US" w:eastAsia="zh-CN"/>
        </w:rPr>
        <w:t>目过程中，无相关成本节约情况。</w:t>
      </w:r>
    </w:p>
    <w:p>
      <w:pPr>
        <w:ind w:firstLine="640"/>
        <w:rPr>
          <w:rFonts w:ascii="仿宋_GB2312" w:eastAsia="仿宋_GB2312"/>
          <w:b/>
          <w:bCs/>
          <w:sz w:val="32"/>
          <w:szCs w:val="32"/>
        </w:rPr>
      </w:pPr>
      <w:r>
        <w:rPr>
          <w:rFonts w:hint="eastAsia" w:ascii="仿宋_GB2312" w:eastAsia="仿宋_GB2312"/>
          <w:b/>
          <w:bCs/>
          <w:sz w:val="32"/>
          <w:szCs w:val="32"/>
        </w:rPr>
        <w:t>4.项目效率性分析（实施进度、完成质量）</w:t>
      </w:r>
    </w:p>
    <w:p>
      <w:pPr>
        <w:pStyle w:val="5"/>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202</w:t>
      </w:r>
      <w:r>
        <w:rPr>
          <w:rFonts w:hint="eastAsia" w:hAnsi="仿宋" w:cs="Times New Roman"/>
          <w:b w:val="0"/>
          <w:bCs w:val="0"/>
          <w:kern w:val="2"/>
          <w:sz w:val="32"/>
          <w:szCs w:val="32"/>
          <w:lang w:val="en-US" w:eastAsia="zh-CN" w:bidi="ar-SA"/>
        </w:rPr>
        <w:t>2</w:t>
      </w:r>
      <w:r>
        <w:rPr>
          <w:rFonts w:hint="eastAsia" w:ascii="仿宋_GB2312" w:hAnsi="仿宋" w:eastAsia="仿宋_GB2312" w:cs="Times New Roman"/>
          <w:b w:val="0"/>
          <w:bCs w:val="0"/>
          <w:kern w:val="2"/>
          <w:sz w:val="32"/>
          <w:szCs w:val="32"/>
          <w:lang w:val="en-US" w:eastAsia="zh-CN" w:bidi="ar-SA"/>
        </w:rPr>
        <w:t>年中央基本公共卫生服务补助资金项目已完成，实施进度为100%，达到预期完成质量要求；</w:t>
      </w:r>
    </w:p>
    <w:p>
      <w:pPr>
        <w:pStyle w:val="5"/>
        <w:ind w:firstLine="640"/>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202</w:t>
      </w:r>
      <w:r>
        <w:rPr>
          <w:rFonts w:hint="eastAsia" w:hAnsi="仿宋" w:cs="Times New Roman"/>
          <w:b w:val="0"/>
          <w:bCs w:val="0"/>
          <w:kern w:val="2"/>
          <w:sz w:val="32"/>
          <w:szCs w:val="32"/>
          <w:lang w:val="en-US" w:eastAsia="zh-CN" w:bidi="ar-SA"/>
        </w:rPr>
        <w:t>2</w:t>
      </w:r>
      <w:r>
        <w:rPr>
          <w:rFonts w:hint="eastAsia" w:ascii="仿宋_GB2312" w:hAnsi="仿宋" w:eastAsia="仿宋_GB2312" w:cs="Times New Roman"/>
          <w:b w:val="0"/>
          <w:bCs w:val="0"/>
          <w:kern w:val="2"/>
          <w:sz w:val="32"/>
          <w:szCs w:val="32"/>
          <w:lang w:val="en-US" w:eastAsia="zh-CN" w:bidi="ar-SA"/>
        </w:rPr>
        <w:t>年中央基本公共卫生服务补助资金（第二批）项目已完成，实施进度为100%，达到预期完成质量要求；</w:t>
      </w:r>
    </w:p>
    <w:p>
      <w:pPr>
        <w:pStyle w:val="5"/>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202</w:t>
      </w:r>
      <w:r>
        <w:rPr>
          <w:rFonts w:hint="eastAsia" w:hAnsi="仿宋" w:cs="Times New Roman"/>
          <w:b w:val="0"/>
          <w:bCs w:val="0"/>
          <w:kern w:val="2"/>
          <w:sz w:val="32"/>
          <w:szCs w:val="32"/>
          <w:lang w:val="en-US" w:eastAsia="zh-CN" w:bidi="ar-SA"/>
        </w:rPr>
        <w:t>2</w:t>
      </w:r>
      <w:r>
        <w:rPr>
          <w:rFonts w:hint="eastAsia" w:ascii="仿宋_GB2312" w:hAnsi="仿宋" w:eastAsia="仿宋_GB2312" w:cs="Times New Roman"/>
          <w:b w:val="0"/>
          <w:bCs w:val="0"/>
          <w:kern w:val="2"/>
          <w:sz w:val="32"/>
          <w:szCs w:val="32"/>
          <w:lang w:val="en-US" w:eastAsia="zh-CN" w:bidi="ar-SA"/>
        </w:rPr>
        <w:t>年中央基本药物制度补助资金预算项目已完成，实施进度为100%，达到预期完成质量要求；</w:t>
      </w:r>
    </w:p>
    <w:p>
      <w:pPr>
        <w:pStyle w:val="5"/>
        <w:ind w:firstLine="640"/>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202</w:t>
      </w:r>
      <w:r>
        <w:rPr>
          <w:rFonts w:hint="eastAsia" w:hAnsi="仿宋" w:cs="Times New Roman"/>
          <w:b w:val="0"/>
          <w:bCs w:val="0"/>
          <w:kern w:val="2"/>
          <w:sz w:val="32"/>
          <w:szCs w:val="32"/>
          <w:lang w:val="en-US" w:eastAsia="zh-CN" w:bidi="ar-SA"/>
        </w:rPr>
        <w:t>2</w:t>
      </w:r>
      <w:r>
        <w:rPr>
          <w:rFonts w:hint="eastAsia" w:ascii="仿宋_GB2312" w:hAnsi="仿宋" w:eastAsia="仿宋_GB2312" w:cs="Times New Roman"/>
          <w:b w:val="0"/>
          <w:bCs w:val="0"/>
          <w:kern w:val="2"/>
          <w:sz w:val="32"/>
          <w:szCs w:val="32"/>
          <w:lang w:val="en-US" w:eastAsia="zh-CN" w:bidi="ar-SA"/>
        </w:rPr>
        <w:t>年中央基本药物制度补助资金（第二批）项目已完成，实施进度为100%，达到预期完成质量要求；</w:t>
      </w:r>
    </w:p>
    <w:p>
      <w:pPr>
        <w:pStyle w:val="5"/>
        <w:ind w:firstLine="640"/>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202</w:t>
      </w:r>
      <w:r>
        <w:rPr>
          <w:rFonts w:hint="eastAsia" w:hAnsi="仿宋" w:cs="Times New Roman"/>
          <w:b w:val="0"/>
          <w:bCs w:val="0"/>
          <w:kern w:val="2"/>
          <w:sz w:val="32"/>
          <w:szCs w:val="32"/>
          <w:lang w:val="en-US" w:eastAsia="zh-CN" w:bidi="ar-SA"/>
        </w:rPr>
        <w:t>2</w:t>
      </w:r>
      <w:r>
        <w:rPr>
          <w:rFonts w:hint="eastAsia" w:ascii="仿宋_GB2312" w:hAnsi="仿宋" w:eastAsia="仿宋_GB2312" w:cs="Times New Roman"/>
          <w:b w:val="0"/>
          <w:bCs w:val="0"/>
          <w:kern w:val="2"/>
          <w:sz w:val="32"/>
          <w:szCs w:val="32"/>
          <w:lang w:val="en-US" w:eastAsia="zh-CN" w:bidi="ar-SA"/>
        </w:rPr>
        <w:t>年自治区基本公共卫生服务补助资金预算项目已完成，实施进度为100%，达到预期完成质量要求；</w:t>
      </w:r>
    </w:p>
    <w:p>
      <w:pPr>
        <w:pStyle w:val="5"/>
        <w:ind w:firstLine="640"/>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202</w:t>
      </w:r>
      <w:r>
        <w:rPr>
          <w:rFonts w:hint="eastAsia" w:hAnsi="仿宋" w:cs="Times New Roman"/>
          <w:b w:val="0"/>
          <w:bCs w:val="0"/>
          <w:kern w:val="2"/>
          <w:sz w:val="32"/>
          <w:szCs w:val="32"/>
          <w:lang w:val="en-US" w:eastAsia="zh-CN" w:bidi="ar-SA"/>
        </w:rPr>
        <w:t>2</w:t>
      </w:r>
      <w:r>
        <w:rPr>
          <w:rFonts w:hint="eastAsia" w:ascii="仿宋_GB2312" w:hAnsi="仿宋" w:eastAsia="仿宋_GB2312" w:cs="Times New Roman"/>
          <w:b w:val="0"/>
          <w:bCs w:val="0"/>
          <w:kern w:val="2"/>
          <w:sz w:val="32"/>
          <w:szCs w:val="32"/>
          <w:lang w:val="en-US" w:eastAsia="zh-CN" w:bidi="ar-SA"/>
        </w:rPr>
        <w:t>年自治区基本公共卫生服务补助资金（第二批）项目已完成，实施进度为100%，达到预期完成质量要求。</w:t>
      </w:r>
    </w:p>
    <w:p>
      <w:pPr>
        <w:ind w:firstLine="640"/>
        <w:rPr>
          <w:rFonts w:ascii="仿宋_GB2312" w:eastAsia="仿宋_GB2312"/>
          <w:b/>
          <w:bCs/>
          <w:sz w:val="32"/>
          <w:szCs w:val="32"/>
        </w:rPr>
      </w:pPr>
      <w:r>
        <w:rPr>
          <w:rFonts w:hint="eastAsia" w:ascii="仿宋_GB2312" w:eastAsia="仿宋_GB2312"/>
          <w:b/>
          <w:bCs/>
          <w:sz w:val="32"/>
          <w:szCs w:val="32"/>
        </w:rPr>
        <w:t>5.项目效益性分析（预期目标完成程度、实施对经济和社会的影响）</w:t>
      </w:r>
    </w:p>
    <w:p>
      <w:pPr>
        <w:spacing w:line="560" w:lineRule="exact"/>
        <w:ind w:firstLine="640"/>
        <w:jc w:val="left"/>
        <w:rPr>
          <w:rFonts w:hint="eastAsia" w:ascii="仿宋_GB2312" w:hAnsi="宋体" w:eastAsia="仿宋_GB2312"/>
          <w:color w:val="333333"/>
          <w:sz w:val="32"/>
          <w:szCs w:val="32"/>
        </w:rPr>
      </w:pPr>
      <w:r>
        <w:rPr>
          <w:rFonts w:hint="eastAsia" w:ascii="仿宋_GB2312" w:hAnsi="宋体" w:eastAsia="仿宋_GB2312" w:cs="宋体"/>
          <w:color w:val="333333"/>
          <w:kern w:val="0"/>
          <w:sz w:val="32"/>
          <w:szCs w:val="32"/>
        </w:rPr>
        <w:t>202</w:t>
      </w:r>
      <w:r>
        <w:rPr>
          <w:rFonts w:hint="eastAsia" w:ascii="仿宋_GB2312" w:hAnsi="宋体" w:eastAsia="仿宋_GB2312" w:cs="宋体"/>
          <w:color w:val="333333"/>
          <w:kern w:val="0"/>
          <w:sz w:val="32"/>
          <w:szCs w:val="32"/>
          <w:lang w:val="en-US" w:eastAsia="zh-CN"/>
        </w:rPr>
        <w:t>2</w:t>
      </w:r>
      <w:r>
        <w:rPr>
          <w:rFonts w:hint="eastAsia" w:ascii="仿宋_GB2312" w:hAnsi="宋体" w:eastAsia="仿宋_GB2312" w:cs="宋体"/>
          <w:color w:val="333333"/>
          <w:kern w:val="0"/>
          <w:sz w:val="32"/>
          <w:szCs w:val="32"/>
        </w:rPr>
        <w:t>年，我</w:t>
      </w:r>
      <w:r>
        <w:rPr>
          <w:rFonts w:hint="eastAsia" w:ascii="仿宋_GB2312" w:hAnsi="宋体" w:eastAsia="仿宋_GB2312" w:cs="宋体"/>
          <w:color w:val="333333"/>
          <w:kern w:val="0"/>
          <w:sz w:val="32"/>
          <w:szCs w:val="32"/>
          <w:lang w:val="en-US" w:eastAsia="zh-CN"/>
        </w:rPr>
        <w:t>院</w:t>
      </w:r>
      <w:r>
        <w:rPr>
          <w:rFonts w:hint="eastAsia" w:ascii="仿宋_GB2312" w:hAnsi="宋体" w:eastAsia="仿宋_GB2312" w:cs="宋体"/>
          <w:color w:val="333333"/>
          <w:kern w:val="0"/>
          <w:sz w:val="32"/>
          <w:szCs w:val="32"/>
        </w:rPr>
        <w:t>积极开展了</w:t>
      </w:r>
      <w:r>
        <w:rPr>
          <w:rFonts w:hint="eastAsia" w:ascii="仿宋_GB2312" w:hAnsi="宋体" w:eastAsia="仿宋_GB2312" w:cs="宋体"/>
          <w:color w:val="333333"/>
          <w:kern w:val="0"/>
          <w:sz w:val="32"/>
          <w:szCs w:val="32"/>
          <w:lang w:val="en-US" w:eastAsia="zh-CN"/>
        </w:rPr>
        <w:t>基本公共卫生服务项目和基本药物</w:t>
      </w:r>
      <w:r>
        <w:rPr>
          <w:rFonts w:hint="eastAsia" w:ascii="仿宋_GB2312" w:hAnsi="宋体" w:eastAsia="仿宋_GB2312" w:cs="宋体"/>
          <w:color w:val="333333"/>
          <w:kern w:val="0"/>
          <w:sz w:val="32"/>
          <w:szCs w:val="32"/>
        </w:rPr>
        <w:t>项目，完善配套建设，继续深化医疗体制改革；严格落实区州市有关疫情防控各项工作措施，进一步细化新冠肺炎疫情防控常态化六项预警机制</w:t>
      </w:r>
      <w:r>
        <w:rPr>
          <w:rFonts w:hint="eastAsia" w:ascii="仿宋_GB2312" w:hAnsi="宋体" w:eastAsia="仿宋_GB2312" w:cs="宋体"/>
          <w:color w:val="333333"/>
          <w:kern w:val="0"/>
          <w:sz w:val="32"/>
          <w:szCs w:val="32"/>
          <w:lang w:eastAsia="zh-CN"/>
        </w:rPr>
        <w:t>，</w:t>
      </w:r>
      <w:r>
        <w:rPr>
          <w:rFonts w:hint="eastAsia" w:ascii="仿宋_GB2312" w:hAnsi="宋体" w:eastAsia="仿宋_GB2312"/>
          <w:color w:val="333333"/>
          <w:sz w:val="32"/>
          <w:szCs w:val="32"/>
        </w:rPr>
        <w:t>引导和帮助</w:t>
      </w:r>
      <w:r>
        <w:rPr>
          <w:rFonts w:hint="eastAsia" w:ascii="仿宋_GB2312" w:hAnsi="宋体" w:eastAsia="仿宋_GB2312"/>
          <w:color w:val="333333"/>
          <w:sz w:val="32"/>
          <w:szCs w:val="32"/>
          <w:lang w:val="en-US" w:eastAsia="zh-CN"/>
        </w:rPr>
        <w:t>辖区</w:t>
      </w:r>
      <w:r>
        <w:rPr>
          <w:rFonts w:hint="eastAsia" w:ascii="仿宋_GB2312" w:hAnsi="宋体" w:eastAsia="仿宋_GB2312"/>
          <w:color w:val="333333"/>
          <w:sz w:val="32"/>
          <w:szCs w:val="32"/>
        </w:rPr>
        <w:t>农民建立</w:t>
      </w:r>
      <w:r>
        <w:rPr>
          <w:rFonts w:hint="eastAsia" w:ascii="仿宋_GB2312" w:hAnsi="宋体" w:eastAsia="仿宋_GB2312"/>
          <w:color w:val="333333"/>
          <w:sz w:val="32"/>
          <w:szCs w:val="32"/>
          <w:lang w:val="en-US" w:eastAsia="zh-CN"/>
        </w:rPr>
        <w:t>了</w:t>
      </w:r>
      <w:r>
        <w:rPr>
          <w:rFonts w:hint="eastAsia" w:ascii="仿宋_GB2312" w:hAnsi="宋体" w:eastAsia="仿宋_GB2312"/>
          <w:color w:val="333333"/>
          <w:sz w:val="32"/>
          <w:szCs w:val="32"/>
        </w:rPr>
        <w:t>良好的卫生习惯。</w:t>
      </w:r>
    </w:p>
    <w:p>
      <w:pPr>
        <w:pStyle w:val="3"/>
        <w:ind w:firstLine="640"/>
        <w:rPr>
          <w:rFonts w:ascii="黑体" w:hAnsi="黑体"/>
          <w:b w:val="0"/>
          <w:sz w:val="32"/>
          <w:szCs w:val="32"/>
        </w:rPr>
      </w:pPr>
      <w:r>
        <w:rPr>
          <w:rFonts w:hint="eastAsia" w:ascii="黑体" w:hAnsi="黑体"/>
          <w:b w:val="0"/>
          <w:sz w:val="32"/>
          <w:szCs w:val="32"/>
        </w:rPr>
        <w:t>四、资产管理情况</w:t>
      </w:r>
    </w:p>
    <w:p>
      <w:pPr>
        <w:pStyle w:val="4"/>
        <w:numPr>
          <w:ilvl w:val="0"/>
          <w:numId w:val="6"/>
        </w:numPr>
        <w:ind w:firstLine="640"/>
        <w:rPr>
          <w:rFonts w:ascii="楷体_GB2312" w:eastAsia="楷体_GB2312"/>
          <w:szCs w:val="32"/>
        </w:rPr>
      </w:pPr>
      <w:r>
        <w:rPr>
          <w:rFonts w:hint="eastAsia" w:ascii="楷体_GB2312" w:eastAsia="楷体_GB2312"/>
          <w:szCs w:val="32"/>
        </w:rPr>
        <w:t>资产情况及固定资产利用情况</w:t>
      </w:r>
    </w:p>
    <w:p>
      <w:pPr>
        <w:ind w:firstLine="640"/>
        <w:rPr>
          <w:rFonts w:ascii="仿宋_GB2312" w:eastAsia="仿宋_GB2312"/>
          <w:color w:val="FF0000"/>
          <w:sz w:val="32"/>
          <w:szCs w:val="32"/>
        </w:rPr>
      </w:pPr>
      <w:r>
        <w:rPr>
          <w:rFonts w:hint="eastAsia" w:ascii="仿宋_GB2312" w:eastAsia="仿宋_GB2312"/>
          <w:sz w:val="32"/>
          <w:szCs w:val="32"/>
        </w:rPr>
        <w:t>截止202</w:t>
      </w:r>
      <w:r>
        <w:rPr>
          <w:rFonts w:hint="eastAsia" w:ascii="仿宋_GB2312" w:eastAsia="仿宋_GB2312"/>
          <w:sz w:val="32"/>
          <w:szCs w:val="32"/>
          <w:lang w:val="en-US" w:eastAsia="zh-CN"/>
        </w:rPr>
        <w:t>2</w:t>
      </w:r>
      <w:r>
        <w:rPr>
          <w:rFonts w:hint="eastAsia" w:ascii="仿宋_GB2312" w:eastAsia="仿宋_GB2312"/>
          <w:sz w:val="32"/>
          <w:szCs w:val="32"/>
        </w:rPr>
        <w:t>年12月31日，我</w:t>
      </w:r>
      <w:r>
        <w:rPr>
          <w:rFonts w:hint="eastAsia" w:ascii="仿宋_GB2312" w:eastAsia="仿宋_GB2312"/>
          <w:sz w:val="32"/>
          <w:szCs w:val="32"/>
          <w:lang w:val="en-US" w:eastAsia="zh-CN"/>
        </w:rPr>
        <w:t>院</w:t>
      </w:r>
      <w:r>
        <w:rPr>
          <w:rFonts w:hint="eastAsia" w:ascii="仿宋_GB2312" w:eastAsia="仿宋_GB2312"/>
          <w:sz w:val="32"/>
          <w:szCs w:val="32"/>
        </w:rPr>
        <w:t>资产账面总额为</w:t>
      </w:r>
      <w:r>
        <w:rPr>
          <w:rFonts w:hint="eastAsia" w:ascii="仿宋_GB2312" w:eastAsia="仿宋_GB2312" w:cs="Times New Roman"/>
          <w:kern w:val="2"/>
          <w:sz w:val="32"/>
          <w:szCs w:val="32"/>
          <w:lang w:val="en-US" w:eastAsia="zh-CN" w:bidi="ar-SA"/>
        </w:rPr>
        <w:t>519.27</w:t>
      </w:r>
      <w:r>
        <w:rPr>
          <w:rFonts w:hint="eastAsia" w:ascii="仿宋_GB2312" w:eastAsia="仿宋_GB2312"/>
          <w:sz w:val="32"/>
          <w:szCs w:val="32"/>
        </w:rPr>
        <w:t>万元，较年初资产总额</w:t>
      </w:r>
      <w:r>
        <w:rPr>
          <w:rFonts w:hint="eastAsia" w:ascii="仿宋_GB2312" w:eastAsia="仿宋_GB2312"/>
          <w:sz w:val="32"/>
          <w:szCs w:val="32"/>
          <w:lang w:val="en-US" w:eastAsia="zh-CN"/>
        </w:rPr>
        <w:t>增加25.83</w:t>
      </w:r>
      <w:r>
        <w:rPr>
          <w:rFonts w:hint="eastAsia" w:ascii="仿宋_GB2312" w:eastAsia="仿宋_GB2312"/>
          <w:sz w:val="32"/>
          <w:szCs w:val="32"/>
        </w:rPr>
        <w:t>万元，增长</w:t>
      </w:r>
      <w:r>
        <w:rPr>
          <w:rFonts w:hint="eastAsia" w:ascii="仿宋_GB2312" w:eastAsia="仿宋_GB2312"/>
          <w:sz w:val="32"/>
          <w:szCs w:val="32"/>
          <w:lang w:val="en-US" w:eastAsia="zh-CN"/>
        </w:rPr>
        <w:t>4.97</w:t>
      </w:r>
      <w:r>
        <w:rPr>
          <w:rFonts w:hint="eastAsia" w:ascii="仿宋_GB2312" w:eastAsia="仿宋_GB2312"/>
          <w:color w:val="000000" w:themeColor="text1"/>
          <w:sz w:val="32"/>
          <w:szCs w:val="32"/>
          <w:lang w:val="en-US" w:eastAsia="zh-CN"/>
        </w:rPr>
        <w:t>%</w:t>
      </w:r>
      <w:r>
        <w:rPr>
          <w:rFonts w:hint="eastAsia" w:ascii="仿宋_GB2312" w:eastAsia="仿宋_GB2312"/>
          <w:sz w:val="32"/>
          <w:szCs w:val="32"/>
        </w:rPr>
        <w:t>，其中：</w:t>
      </w:r>
    </w:p>
    <w:p>
      <w:pPr>
        <w:ind w:firstLine="640"/>
        <w:rPr>
          <w:rFonts w:ascii="仿宋_GB2312" w:eastAsia="仿宋_GB2312"/>
          <w:color w:val="FF0000"/>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年初，流动资产总额为</w:t>
      </w:r>
      <w:r>
        <w:rPr>
          <w:rFonts w:hint="eastAsia" w:ascii="仿宋_GB2312" w:eastAsia="仿宋_GB2312" w:cs="Times New Roman"/>
          <w:kern w:val="2"/>
          <w:sz w:val="32"/>
          <w:szCs w:val="32"/>
          <w:lang w:val="en-US" w:eastAsia="zh-CN" w:bidi="ar-SA"/>
        </w:rPr>
        <w:t>69.15</w:t>
      </w:r>
      <w:r>
        <w:rPr>
          <w:rFonts w:hint="eastAsia" w:ascii="仿宋_GB2312" w:eastAsia="仿宋_GB2312"/>
          <w:sz w:val="32"/>
          <w:szCs w:val="32"/>
        </w:rPr>
        <w:t>万元，年末总额为</w:t>
      </w:r>
      <w:r>
        <w:rPr>
          <w:rFonts w:hint="eastAsia" w:ascii="仿宋_GB2312" w:eastAsia="仿宋_GB2312" w:cs="Times New Roman"/>
          <w:kern w:val="2"/>
          <w:sz w:val="32"/>
          <w:szCs w:val="32"/>
          <w:lang w:val="en-US" w:eastAsia="zh-CN" w:bidi="ar-SA"/>
        </w:rPr>
        <w:t>85.35</w:t>
      </w:r>
      <w:r>
        <w:rPr>
          <w:rFonts w:hint="eastAsia" w:ascii="仿宋_GB2312" w:eastAsia="仿宋_GB2312"/>
          <w:sz w:val="32"/>
          <w:szCs w:val="32"/>
        </w:rPr>
        <w:t>万元，较年初流动资产</w:t>
      </w:r>
      <w:r>
        <w:rPr>
          <w:rFonts w:hint="eastAsia" w:ascii="仿宋_GB2312" w:eastAsia="仿宋_GB2312"/>
          <w:sz w:val="32"/>
          <w:szCs w:val="32"/>
          <w:lang w:val="en-US" w:eastAsia="zh-CN"/>
        </w:rPr>
        <w:t>降低33.1</w:t>
      </w:r>
      <w:r>
        <w:rPr>
          <w:rFonts w:hint="eastAsia" w:ascii="仿宋_GB2312" w:eastAsia="仿宋_GB2312"/>
          <w:sz w:val="32"/>
          <w:szCs w:val="32"/>
        </w:rPr>
        <w:t>万元，</w:t>
      </w:r>
      <w:r>
        <w:rPr>
          <w:rFonts w:hint="eastAsia" w:ascii="仿宋_GB2312" w:eastAsia="仿宋_GB2312"/>
          <w:sz w:val="32"/>
          <w:szCs w:val="32"/>
          <w:lang w:val="en-US" w:eastAsia="zh-CN"/>
        </w:rPr>
        <w:t>降低</w:t>
      </w:r>
      <w:r>
        <w:rPr>
          <w:rFonts w:hint="eastAsia" w:ascii="仿宋_GB2312" w:eastAsia="仿宋_GB2312" w:cs="Times New Roman"/>
          <w:kern w:val="2"/>
          <w:sz w:val="32"/>
          <w:szCs w:val="32"/>
          <w:lang w:val="en-US" w:eastAsia="zh-CN" w:bidi="ar-SA"/>
        </w:rPr>
        <w:t>28</w:t>
      </w:r>
      <w:r>
        <w:rPr>
          <w:rFonts w:hint="eastAsia" w:ascii="仿宋_GB2312" w:eastAsia="仿宋_GB2312"/>
          <w:sz w:val="32"/>
          <w:szCs w:val="32"/>
        </w:rPr>
        <w:t>%，主要变动原因是：</w:t>
      </w:r>
      <w:r>
        <w:rPr>
          <w:rFonts w:hint="eastAsia" w:ascii="仿宋_GB2312" w:eastAsia="仿宋_GB2312"/>
          <w:sz w:val="32"/>
          <w:szCs w:val="32"/>
          <w:lang w:val="en-US" w:eastAsia="zh-CN"/>
        </w:rPr>
        <w:t>受疫情影响医疗收入减少，银行存款减少</w:t>
      </w:r>
      <w:r>
        <w:rPr>
          <w:rFonts w:hint="eastAsia" w:ascii="仿宋_GB2312" w:eastAsia="仿宋_GB2312"/>
          <w:color w:val="000000" w:themeColor="text1"/>
          <w:sz w:val="32"/>
          <w:szCs w:val="32"/>
          <w:lang w:val="en-US" w:eastAsia="zh-CN"/>
        </w:rPr>
        <w:t>。</w:t>
      </w:r>
    </w:p>
    <w:p>
      <w:pPr>
        <w:ind w:firstLine="640"/>
        <w:rPr>
          <w:rFonts w:hint="eastAsia"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年初，固定资产总额为</w:t>
      </w:r>
      <w:r>
        <w:rPr>
          <w:rFonts w:hint="eastAsia" w:ascii="仿宋_GB2312" w:eastAsia="仿宋_GB2312"/>
          <w:sz w:val="32"/>
          <w:szCs w:val="32"/>
          <w:lang w:val="en-US" w:eastAsia="zh-CN"/>
        </w:rPr>
        <w:t>693.12</w:t>
      </w:r>
      <w:r>
        <w:rPr>
          <w:rFonts w:hint="eastAsia" w:ascii="仿宋_GB2312" w:eastAsia="仿宋_GB2312"/>
          <w:sz w:val="32"/>
          <w:szCs w:val="32"/>
        </w:rPr>
        <w:t>万元，年末总额为</w:t>
      </w:r>
      <w:r>
        <w:rPr>
          <w:rFonts w:hint="eastAsia" w:ascii="仿宋_GB2312" w:eastAsia="仿宋_GB2312"/>
          <w:sz w:val="32"/>
          <w:szCs w:val="32"/>
          <w:lang w:val="en-US" w:eastAsia="zh-CN"/>
        </w:rPr>
        <w:t>706.29</w:t>
      </w:r>
      <w:r>
        <w:rPr>
          <w:rFonts w:hint="eastAsia" w:ascii="仿宋_GB2312" w:eastAsia="仿宋_GB2312"/>
          <w:sz w:val="32"/>
          <w:szCs w:val="32"/>
        </w:rPr>
        <w:t>万元，较年初固定资产增加</w:t>
      </w:r>
      <w:r>
        <w:rPr>
          <w:rFonts w:hint="eastAsia" w:ascii="仿宋_GB2312" w:eastAsia="仿宋_GB2312"/>
          <w:sz w:val="32"/>
          <w:szCs w:val="32"/>
          <w:lang w:val="en-US" w:eastAsia="zh-CN"/>
        </w:rPr>
        <w:t>13.17</w:t>
      </w:r>
      <w:r>
        <w:rPr>
          <w:rFonts w:hint="eastAsia" w:ascii="仿宋_GB2312" w:eastAsia="仿宋_GB2312"/>
          <w:sz w:val="32"/>
          <w:szCs w:val="32"/>
        </w:rPr>
        <w:t>万元，增长</w:t>
      </w:r>
      <w:r>
        <w:rPr>
          <w:rFonts w:hint="eastAsia" w:ascii="仿宋_GB2312" w:eastAsia="仿宋_GB2312"/>
          <w:sz w:val="32"/>
          <w:szCs w:val="32"/>
          <w:lang w:val="en-US" w:eastAsia="zh-CN"/>
        </w:rPr>
        <w:t>1.9</w:t>
      </w:r>
      <w:r>
        <w:rPr>
          <w:rFonts w:hint="eastAsia" w:ascii="仿宋_GB2312" w:eastAsia="仿宋_GB2312"/>
          <w:sz w:val="32"/>
          <w:szCs w:val="32"/>
        </w:rPr>
        <w:t>%，主要变动原因是：</w:t>
      </w:r>
      <w:r>
        <w:rPr>
          <w:rFonts w:hint="eastAsia" w:ascii="仿宋_GB2312" w:eastAsia="仿宋_GB2312"/>
          <w:sz w:val="32"/>
          <w:szCs w:val="32"/>
          <w:lang w:val="en-US" w:eastAsia="zh-CN"/>
        </w:rPr>
        <w:t>本年购置设备及家具用具13.17</w:t>
      </w:r>
      <w:r>
        <w:rPr>
          <w:rFonts w:hint="eastAsia" w:ascii="仿宋_GB2312" w:eastAsia="仿宋_GB2312"/>
          <w:sz w:val="32"/>
          <w:szCs w:val="32"/>
        </w:rPr>
        <w:t>万元。</w:t>
      </w:r>
    </w:p>
    <w:p>
      <w:pPr>
        <w:pStyle w:val="4"/>
        <w:numPr>
          <w:ilvl w:val="0"/>
          <w:numId w:val="6"/>
        </w:numPr>
        <w:ind w:firstLine="640"/>
        <w:rPr>
          <w:rFonts w:ascii="楷体_GB2312" w:eastAsia="楷体_GB2312"/>
          <w:szCs w:val="32"/>
        </w:rPr>
      </w:pPr>
      <w:r>
        <w:rPr>
          <w:rFonts w:hint="eastAsia" w:ascii="楷体_GB2312" w:eastAsia="楷体_GB2312"/>
          <w:szCs w:val="32"/>
        </w:rPr>
        <w:t>资产管理规范性分析</w:t>
      </w:r>
    </w:p>
    <w:p>
      <w:pPr>
        <w:ind w:firstLine="640"/>
        <w:jc w:val="left"/>
        <w:rPr>
          <w:rFonts w:ascii="仿宋_GB2312" w:eastAsia="仿宋_GB2312" w:cs="仿宋_GB2312"/>
          <w:color w:val="FF0000"/>
          <w:kern w:val="1"/>
          <w:sz w:val="32"/>
          <w:szCs w:val="32"/>
        </w:rPr>
      </w:pPr>
      <w:r>
        <w:rPr>
          <w:rFonts w:hint="eastAsia" w:ascii="仿宋_GB2312" w:eastAsia="仿宋_GB2312" w:cs="仿宋_GB2312"/>
          <w:b/>
          <w:kern w:val="1"/>
          <w:sz w:val="32"/>
          <w:szCs w:val="32"/>
        </w:rPr>
        <w:t>1.资产管理体制和制度建设方面</w:t>
      </w:r>
    </w:p>
    <w:p>
      <w:pPr>
        <w:ind w:firstLine="681" w:firstLineChars="213"/>
        <w:jc w:val="left"/>
        <w:rPr>
          <w:rFonts w:hint="eastAsia" w:ascii="仿宋_GB2312" w:eastAsia="仿宋_GB2312"/>
          <w:color w:val="000000" w:themeColor="text1"/>
          <w:sz w:val="32"/>
          <w:szCs w:val="32"/>
        </w:rPr>
      </w:pPr>
      <w:r>
        <w:rPr>
          <w:rFonts w:hint="eastAsia" w:ascii="仿宋_GB2312" w:eastAsia="仿宋_GB2312"/>
          <w:color w:val="000000" w:themeColor="text1"/>
          <w:sz w:val="32"/>
          <w:szCs w:val="32"/>
        </w:rPr>
        <w:t>事业单位国有资产管理是公共财政管理的重要组成部分，是推进预算管理改革、完善公共财政体制的迫切需要，是建立完善事业单位国有资产管理体制的现实需要。</w:t>
      </w:r>
      <w:r>
        <w:rPr>
          <w:rFonts w:hint="eastAsia" w:ascii="仿宋_GB2312" w:eastAsia="仿宋_GB2312"/>
          <w:color w:val="000000" w:themeColor="text1"/>
          <w:sz w:val="32"/>
          <w:szCs w:val="32"/>
          <w:lang w:eastAsia="zh-CN"/>
        </w:rPr>
        <w:t>昌吉市榆树沟镇卫生院</w:t>
      </w:r>
      <w:r>
        <w:rPr>
          <w:rFonts w:hint="eastAsia" w:ascii="仿宋_GB2312" w:eastAsia="仿宋_GB2312"/>
          <w:color w:val="000000" w:themeColor="text1"/>
          <w:sz w:val="32"/>
          <w:szCs w:val="32"/>
        </w:rPr>
        <w:t>高度重视</w:t>
      </w:r>
      <w:r>
        <w:rPr>
          <w:rFonts w:hint="eastAsia" w:ascii="仿宋_GB2312" w:eastAsia="仿宋_GB2312"/>
          <w:color w:val="000000" w:themeColor="text1"/>
          <w:sz w:val="32"/>
          <w:szCs w:val="32"/>
          <w:lang w:eastAsia="zh-CN"/>
        </w:rPr>
        <w:t>，</w:t>
      </w:r>
      <w:r>
        <w:rPr>
          <w:rFonts w:hint="eastAsia" w:ascii="仿宋_GB2312" w:eastAsia="仿宋_GB2312"/>
          <w:color w:val="000000" w:themeColor="text1"/>
          <w:sz w:val="32"/>
          <w:szCs w:val="32"/>
        </w:rPr>
        <w:t>切实把此项工作抓紧抓好。</w:t>
      </w:r>
      <w:r>
        <w:rPr>
          <w:rFonts w:hint="eastAsia" w:ascii="仿宋_GB2312" w:eastAsia="仿宋_GB2312"/>
          <w:color w:val="000000" w:themeColor="text1"/>
          <w:sz w:val="32"/>
          <w:szCs w:val="32"/>
          <w:lang w:val="en-US" w:eastAsia="zh-CN"/>
        </w:rPr>
        <w:t>我院</w:t>
      </w:r>
      <w:r>
        <w:rPr>
          <w:rFonts w:hint="eastAsia" w:ascii="仿宋_GB2312" w:eastAsia="仿宋_GB2312"/>
          <w:color w:val="000000" w:themeColor="text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2.运行机制和管理方式</w:t>
      </w:r>
    </w:p>
    <w:p>
      <w:pPr>
        <w:ind w:firstLine="681" w:firstLineChars="213"/>
        <w:jc w:val="left"/>
        <w:rPr>
          <w:rFonts w:hint="eastAsia" w:ascii="仿宋_GB2312" w:eastAsia="仿宋_GB2312"/>
          <w:color w:val="000000" w:themeColor="text1"/>
          <w:sz w:val="32"/>
          <w:szCs w:val="32"/>
        </w:rPr>
      </w:pPr>
      <w:r>
        <w:rPr>
          <w:rFonts w:hint="eastAsia" w:ascii="仿宋_GB2312" w:eastAsia="仿宋_GB2312"/>
          <w:color w:val="000000" w:themeColor="text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3.信息化建设方面</w:t>
      </w:r>
    </w:p>
    <w:p>
      <w:pPr>
        <w:ind w:firstLine="640"/>
        <w:jc w:val="left"/>
        <w:rPr>
          <w:rFonts w:ascii="仿宋_GB2312" w:eastAsia="仿宋_GB2312" w:cs="仿宋"/>
          <w:color w:val="FF0000"/>
          <w:kern w:val="1"/>
          <w:sz w:val="32"/>
          <w:szCs w:val="32"/>
        </w:rPr>
      </w:pPr>
      <w:r>
        <w:rPr>
          <w:rFonts w:hint="eastAsia" w:ascii="仿宋_GB2312" w:eastAsia="仿宋_GB2312"/>
          <w:color w:val="000000" w:themeColor="text1"/>
          <w:sz w:val="32"/>
          <w:szCs w:val="32"/>
        </w:rPr>
        <w:t>我</w:t>
      </w:r>
      <w:r>
        <w:rPr>
          <w:rFonts w:hint="eastAsia" w:ascii="仿宋_GB2312" w:eastAsia="仿宋_GB2312"/>
          <w:color w:val="000000" w:themeColor="text1"/>
          <w:sz w:val="32"/>
          <w:szCs w:val="32"/>
          <w:lang w:val="en-US" w:eastAsia="zh-CN"/>
        </w:rPr>
        <w:t>院</w:t>
      </w:r>
      <w:r>
        <w:rPr>
          <w:rFonts w:hint="eastAsia" w:ascii="仿宋_GB2312" w:eastAsia="仿宋_GB2312"/>
          <w:color w:val="000000" w:themeColor="text1"/>
          <w:sz w:val="32"/>
          <w:szCs w:val="32"/>
        </w:rPr>
        <w:t>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 xml:space="preserve"> 4.流动资产的管理</w:t>
      </w:r>
    </w:p>
    <w:p>
      <w:pPr>
        <w:pStyle w:val="10"/>
        <w:widowControl/>
        <w:spacing w:before="40" w:beforeAutospacing="0" w:after="0" w:afterAutospacing="0"/>
        <w:ind w:firstLine="640"/>
        <w:jc w:val="both"/>
        <w:rPr>
          <w:rFonts w:hint="eastAsia" w:ascii="仿宋_GB2312" w:hAnsi="仿宋" w:eastAsia="仿宋_GB2312" w:cs="Times New Roman"/>
          <w:color w:val="000000" w:themeColor="text1"/>
          <w:kern w:val="2"/>
          <w:sz w:val="32"/>
          <w:szCs w:val="32"/>
          <w:lang w:val="en-US" w:eastAsia="zh-CN" w:bidi="ar-SA"/>
        </w:rPr>
      </w:pPr>
      <w:r>
        <w:rPr>
          <w:rFonts w:hint="eastAsia" w:ascii="仿宋_GB2312" w:hAnsi="仿宋" w:eastAsia="仿宋_GB2312" w:cs="Times New Roman"/>
          <w:color w:val="000000" w:themeColor="text1"/>
          <w:kern w:val="2"/>
          <w:sz w:val="32"/>
          <w:szCs w:val="32"/>
          <w:lang w:val="en-US" w:eastAsia="zh-CN" w:bidi="ar-SA"/>
        </w:rPr>
        <w:t>流动资产严格按照我单位内控体系要求进行管理，无备用金，单位货币资金管理由办公室每月与国库支付中心进行对账。</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5.固定资产的管理</w:t>
      </w:r>
    </w:p>
    <w:p>
      <w:pPr>
        <w:pStyle w:val="10"/>
        <w:widowControl/>
        <w:spacing w:before="40" w:beforeAutospacing="0" w:after="0" w:afterAutospacing="0"/>
        <w:ind w:firstLine="640"/>
        <w:jc w:val="both"/>
        <w:rPr>
          <w:rFonts w:hint="eastAsia" w:ascii="仿宋_GB2312" w:hAnsi="仿宋" w:eastAsia="仿宋_GB2312" w:cs="Times New Roman"/>
          <w:color w:val="000000" w:themeColor="text1"/>
          <w:kern w:val="2"/>
          <w:sz w:val="32"/>
          <w:szCs w:val="32"/>
          <w:lang w:val="en-US" w:eastAsia="zh-CN" w:bidi="ar-SA"/>
        </w:rPr>
      </w:pPr>
      <w:r>
        <w:rPr>
          <w:rFonts w:hint="eastAsia" w:ascii="仿宋_GB2312" w:hAnsi="仿宋" w:eastAsia="仿宋_GB2312" w:cs="Times New Roman"/>
          <w:color w:val="000000" w:themeColor="text1"/>
          <w:kern w:val="2"/>
          <w:sz w:val="32"/>
          <w:szCs w:val="32"/>
          <w:lang w:val="en-US" w:eastAsia="zh-CN" w:bidi="ar-SA"/>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3"/>
        <w:numPr>
          <w:ilvl w:val="0"/>
          <w:numId w:val="7"/>
        </w:numPr>
        <w:ind w:firstLine="640"/>
        <w:rPr>
          <w:rFonts w:ascii="黑体" w:hAnsi="黑体"/>
          <w:b w:val="0"/>
          <w:sz w:val="32"/>
          <w:szCs w:val="32"/>
        </w:rPr>
      </w:pPr>
      <w:r>
        <w:rPr>
          <w:rFonts w:hint="eastAsia" w:ascii="黑体" w:hAnsi="黑体"/>
          <w:b w:val="0"/>
          <w:sz w:val="32"/>
          <w:szCs w:val="32"/>
        </w:rPr>
        <w:t>部门单位整体支出绩效情况</w:t>
      </w:r>
    </w:p>
    <w:p>
      <w:pPr>
        <w:adjustRightInd w:val="0"/>
        <w:snapToGrid w:val="0"/>
        <w:ind w:firstLine="624"/>
        <w:rPr>
          <w:rFonts w:hint="eastAsia" w:ascii="仿宋_GB2312" w:eastAsia="仿宋_GB2312"/>
          <w:bCs/>
          <w:spacing w:val="-4"/>
          <w:sz w:val="32"/>
          <w:szCs w:val="32"/>
        </w:rPr>
      </w:pPr>
      <w:r>
        <w:rPr>
          <w:rFonts w:hint="eastAsia" w:ascii="仿宋_GB2312" w:eastAsia="仿宋_GB2312"/>
          <w:bCs/>
          <w:spacing w:val="-4"/>
          <w:sz w:val="32"/>
          <w:szCs w:val="32"/>
        </w:rPr>
        <w:t>202</w:t>
      </w:r>
      <w:r>
        <w:rPr>
          <w:rFonts w:hint="eastAsia" w:ascii="仿宋_GB2312" w:eastAsia="仿宋_GB2312"/>
          <w:bCs/>
          <w:spacing w:val="-4"/>
          <w:sz w:val="32"/>
          <w:szCs w:val="32"/>
          <w:lang w:val="en-US" w:eastAsia="zh-CN"/>
        </w:rPr>
        <w:t>2</w:t>
      </w:r>
      <w:r>
        <w:rPr>
          <w:rFonts w:hint="eastAsia" w:ascii="仿宋_GB2312" w:eastAsia="仿宋_GB2312"/>
          <w:bCs/>
          <w:spacing w:val="-4"/>
          <w:sz w:val="32"/>
          <w:szCs w:val="32"/>
        </w:rPr>
        <w:t>年度，</w:t>
      </w:r>
      <w:r>
        <w:rPr>
          <w:rFonts w:hint="eastAsia" w:ascii="仿宋_GB2312" w:hAnsi="宋体" w:eastAsia="仿宋_GB2312"/>
          <w:color w:val="333333"/>
          <w:sz w:val="32"/>
          <w:szCs w:val="32"/>
          <w:lang w:eastAsia="zh-CN"/>
        </w:rPr>
        <w:t>昌吉市榆树沟镇卫生院</w:t>
      </w:r>
      <w:r>
        <w:rPr>
          <w:rFonts w:hint="eastAsia" w:ascii="仿宋_GB2312" w:eastAsia="仿宋_GB2312"/>
          <w:bCs/>
          <w:spacing w:val="-4"/>
          <w:sz w:val="32"/>
          <w:szCs w:val="32"/>
        </w:rPr>
        <w:t>部门单位整体支出绩效目标共设置一级指标3个，二级指标</w:t>
      </w:r>
      <w:r>
        <w:rPr>
          <w:rFonts w:hint="eastAsia" w:ascii="仿宋_GB2312" w:eastAsia="仿宋_GB2312"/>
          <w:bCs/>
          <w:spacing w:val="-4"/>
          <w:sz w:val="32"/>
          <w:szCs w:val="32"/>
          <w:lang w:val="en-US" w:eastAsia="zh-CN"/>
        </w:rPr>
        <w:t>7</w:t>
      </w:r>
      <w:r>
        <w:rPr>
          <w:rFonts w:hint="eastAsia" w:ascii="仿宋_GB2312" w:eastAsia="仿宋_GB2312"/>
          <w:bCs/>
          <w:spacing w:val="-4"/>
          <w:sz w:val="32"/>
          <w:szCs w:val="32"/>
        </w:rPr>
        <w:t>个，三级指标</w:t>
      </w:r>
      <w:r>
        <w:rPr>
          <w:rFonts w:hint="eastAsia" w:ascii="仿宋_GB2312" w:eastAsia="仿宋_GB2312"/>
          <w:bCs/>
          <w:spacing w:val="-4"/>
          <w:sz w:val="32"/>
          <w:szCs w:val="32"/>
          <w:lang w:val="en-US" w:eastAsia="zh-CN"/>
        </w:rPr>
        <w:t>15</w:t>
      </w:r>
      <w:r>
        <w:rPr>
          <w:rFonts w:hint="eastAsia" w:ascii="仿宋_GB2312" w:eastAsia="仿宋_GB2312"/>
          <w:bCs/>
          <w:spacing w:val="-4"/>
          <w:sz w:val="32"/>
          <w:szCs w:val="32"/>
        </w:rPr>
        <w:t>个，其中：已完成三级指标</w:t>
      </w:r>
      <w:r>
        <w:rPr>
          <w:rFonts w:hint="eastAsia" w:ascii="仿宋_GB2312" w:eastAsia="仿宋_GB2312"/>
          <w:bCs/>
          <w:spacing w:val="-4"/>
          <w:sz w:val="32"/>
          <w:szCs w:val="32"/>
          <w:lang w:val="en-US" w:eastAsia="zh-CN"/>
        </w:rPr>
        <w:t>14</w:t>
      </w:r>
      <w:r>
        <w:rPr>
          <w:rFonts w:hint="eastAsia" w:ascii="仿宋_GB2312" w:eastAsia="仿宋_GB2312"/>
          <w:bCs/>
          <w:spacing w:val="-4"/>
          <w:sz w:val="32"/>
          <w:szCs w:val="32"/>
        </w:rPr>
        <w:t>个，指标完成率为</w:t>
      </w:r>
      <w:r>
        <w:rPr>
          <w:rFonts w:hint="eastAsia" w:ascii="仿宋_GB2312" w:eastAsia="仿宋_GB2312"/>
          <w:bCs/>
          <w:spacing w:val="-4"/>
          <w:sz w:val="32"/>
          <w:szCs w:val="32"/>
          <w:lang w:val="en-US" w:eastAsia="zh-CN"/>
        </w:rPr>
        <w:t>93.33</w:t>
      </w:r>
      <w:r>
        <w:rPr>
          <w:rFonts w:hint="eastAsia" w:ascii="仿宋_GB2312" w:eastAsia="仿宋_GB2312"/>
          <w:bCs/>
          <w:spacing w:val="-4"/>
          <w:sz w:val="32"/>
          <w:szCs w:val="32"/>
        </w:rPr>
        <w:t>%。</w:t>
      </w:r>
    </w:p>
    <w:p>
      <w:pPr>
        <w:pStyle w:val="5"/>
        <w:ind w:firstLine="640"/>
        <w:rPr>
          <w:sz w:val="32"/>
        </w:rPr>
      </w:pPr>
      <w:r>
        <w:rPr>
          <w:rFonts w:hint="eastAsia"/>
          <w:sz w:val="32"/>
        </w:rPr>
        <w:t>1.产出指标完成情况分析</w:t>
      </w:r>
    </w:p>
    <w:p>
      <w:pPr>
        <w:ind w:firstLine="640"/>
        <w:rPr>
          <w:rFonts w:ascii="仿宋_GB2312" w:eastAsia="仿宋_GB2312"/>
          <w:sz w:val="32"/>
          <w:szCs w:val="32"/>
        </w:rPr>
      </w:pPr>
      <w:r>
        <w:rPr>
          <w:rFonts w:hint="eastAsia" w:ascii="仿宋_GB2312" w:eastAsia="仿宋_GB2312"/>
          <w:sz w:val="32"/>
          <w:szCs w:val="32"/>
        </w:rPr>
        <w:t>（1）数量指标</w:t>
      </w:r>
    </w:p>
    <w:p>
      <w:pPr>
        <w:ind w:firstLine="640"/>
        <w:rPr>
          <w:rFonts w:hint="eastAsia" w:ascii="仿宋_GB2312" w:eastAsia="仿宋_GB2312"/>
          <w:bCs/>
          <w:spacing w:val="-4"/>
          <w:sz w:val="32"/>
          <w:szCs w:val="32"/>
          <w:highlight w:val="none"/>
          <w:lang w:val="en-US" w:eastAsia="zh-CN"/>
        </w:rPr>
      </w:pPr>
      <w:r>
        <w:rPr>
          <w:rFonts w:hint="eastAsia" w:ascii="仿宋_GB2312" w:eastAsia="仿宋_GB2312"/>
          <w:bCs/>
          <w:spacing w:val="-4"/>
          <w:sz w:val="32"/>
          <w:szCs w:val="32"/>
          <w:highlight w:val="none"/>
        </w:rPr>
        <w:t>“</w:t>
      </w:r>
      <w:r>
        <w:rPr>
          <w:rFonts w:hint="eastAsia" w:ascii="仿宋_GB2312" w:eastAsia="仿宋_GB2312"/>
          <w:bCs/>
          <w:spacing w:val="-4"/>
          <w:sz w:val="32"/>
          <w:szCs w:val="32"/>
          <w:highlight w:val="none"/>
          <w:lang w:val="en-US" w:eastAsia="zh-CN"/>
        </w:rPr>
        <w:t>保障办公人员数量</w:t>
      </w:r>
      <w:r>
        <w:rPr>
          <w:rFonts w:hint="eastAsia" w:ascii="仿宋_GB2312" w:eastAsia="仿宋_GB2312"/>
          <w:bCs/>
          <w:spacing w:val="-4"/>
          <w:sz w:val="32"/>
          <w:szCs w:val="32"/>
          <w:highlight w:val="none"/>
        </w:rPr>
        <w:t>”指标：预期指标值为“</w:t>
      </w:r>
      <w:r>
        <w:rPr>
          <w:rFonts w:hint="eastAsia" w:ascii="仿宋_GB2312" w:eastAsia="仿宋_GB2312"/>
          <w:bCs/>
          <w:spacing w:val="-4"/>
          <w:sz w:val="32"/>
          <w:szCs w:val="32"/>
          <w:highlight w:val="none"/>
          <w:lang w:val="en-US" w:eastAsia="zh-CN"/>
        </w:rPr>
        <w:t>&gt;=24.00人</w:t>
      </w:r>
      <w:r>
        <w:rPr>
          <w:rFonts w:hint="eastAsia" w:ascii="仿宋_GB2312" w:eastAsia="仿宋_GB2312"/>
          <w:bCs/>
          <w:spacing w:val="-4"/>
          <w:sz w:val="32"/>
          <w:szCs w:val="32"/>
          <w:highlight w:val="none"/>
        </w:rPr>
        <w:t>”，实</w:t>
      </w:r>
      <w:r>
        <w:rPr>
          <w:rFonts w:hint="eastAsia" w:ascii="仿宋_GB2312" w:eastAsia="仿宋_GB2312"/>
          <w:bCs/>
          <w:spacing w:val="-4"/>
          <w:sz w:val="32"/>
          <w:szCs w:val="32"/>
          <w:highlight w:val="none"/>
          <w:lang w:val="en-US" w:eastAsia="zh-CN"/>
        </w:rPr>
        <w:t>际完成指标值为“&gt;=24人”，指标完成率为100%;</w:t>
      </w:r>
    </w:p>
    <w:p>
      <w:pPr>
        <w:ind w:firstLine="640"/>
        <w:rPr>
          <w:rFonts w:hint="eastAsia" w:ascii="仿宋_GB2312" w:eastAsia="仿宋_GB2312"/>
          <w:bCs/>
          <w:spacing w:val="-4"/>
          <w:sz w:val="32"/>
          <w:szCs w:val="32"/>
          <w:highlight w:val="none"/>
          <w:lang w:val="en-US" w:eastAsia="zh-CN"/>
        </w:rPr>
      </w:pPr>
      <w:r>
        <w:rPr>
          <w:rFonts w:hint="eastAsia" w:ascii="仿宋_GB2312" w:eastAsia="仿宋_GB2312"/>
          <w:bCs/>
          <w:spacing w:val="-4"/>
          <w:sz w:val="32"/>
          <w:szCs w:val="32"/>
          <w:highlight w:val="none"/>
          <w:lang w:val="en-US" w:eastAsia="zh-CN"/>
        </w:rPr>
        <w:t>“公务保障用车数量”指</w:t>
      </w:r>
      <w:r>
        <w:rPr>
          <w:rFonts w:hint="eastAsia" w:ascii="仿宋_GB2312" w:eastAsia="仿宋_GB2312"/>
          <w:bCs/>
          <w:spacing w:val="-4"/>
          <w:sz w:val="32"/>
          <w:szCs w:val="32"/>
          <w:highlight w:val="none"/>
        </w:rPr>
        <w:t>标：预期指标值为“</w:t>
      </w:r>
      <w:r>
        <w:rPr>
          <w:rFonts w:hint="eastAsia" w:ascii="仿宋_GB2312" w:eastAsia="仿宋_GB2312"/>
          <w:bCs/>
          <w:spacing w:val="-4"/>
          <w:sz w:val="32"/>
          <w:szCs w:val="32"/>
          <w:highlight w:val="none"/>
          <w:lang w:val="en-US" w:eastAsia="zh-CN"/>
        </w:rPr>
        <w:t>=1.00辆</w:t>
      </w:r>
      <w:r>
        <w:rPr>
          <w:rFonts w:hint="eastAsia" w:ascii="仿宋_GB2312" w:eastAsia="仿宋_GB2312"/>
          <w:bCs/>
          <w:spacing w:val="-4"/>
          <w:sz w:val="32"/>
          <w:szCs w:val="32"/>
          <w:highlight w:val="none"/>
        </w:rPr>
        <w:t>”，实际完成指标值为“</w:t>
      </w:r>
      <w:r>
        <w:rPr>
          <w:rFonts w:hint="eastAsia" w:ascii="仿宋_GB2312" w:eastAsia="仿宋_GB2312"/>
          <w:bCs/>
          <w:spacing w:val="-4"/>
          <w:sz w:val="32"/>
          <w:szCs w:val="32"/>
          <w:highlight w:val="none"/>
          <w:lang w:val="en-US" w:eastAsia="zh-CN"/>
        </w:rPr>
        <w:t>=1辆</w:t>
      </w:r>
      <w:r>
        <w:rPr>
          <w:rFonts w:hint="eastAsia" w:ascii="仿宋_GB2312" w:eastAsia="仿宋_GB2312"/>
          <w:bCs/>
          <w:spacing w:val="-4"/>
          <w:sz w:val="32"/>
          <w:szCs w:val="32"/>
          <w:highlight w:val="none"/>
        </w:rPr>
        <w:t>”，指</w:t>
      </w:r>
      <w:r>
        <w:rPr>
          <w:rFonts w:hint="eastAsia" w:ascii="仿宋_GB2312" w:eastAsia="仿宋_GB2312"/>
          <w:bCs/>
          <w:spacing w:val="-4"/>
          <w:sz w:val="32"/>
          <w:szCs w:val="32"/>
          <w:highlight w:val="none"/>
          <w:lang w:val="en-US" w:eastAsia="zh-CN"/>
        </w:rPr>
        <w:t>标完成率为100%;</w:t>
      </w:r>
    </w:p>
    <w:p>
      <w:pPr>
        <w:ind w:firstLine="640"/>
        <w:rPr>
          <w:rFonts w:hint="eastAsia" w:ascii="仿宋_GB2312" w:eastAsia="仿宋_GB2312"/>
          <w:bCs/>
          <w:spacing w:val="-4"/>
          <w:sz w:val="32"/>
          <w:szCs w:val="32"/>
          <w:highlight w:val="none"/>
          <w:lang w:val="en-US" w:eastAsia="zh-CN"/>
        </w:rPr>
      </w:pPr>
      <w:r>
        <w:rPr>
          <w:rFonts w:hint="eastAsia" w:ascii="仿宋_GB2312" w:eastAsia="仿宋_GB2312"/>
          <w:bCs/>
          <w:spacing w:val="-4"/>
          <w:sz w:val="32"/>
          <w:szCs w:val="32"/>
          <w:highlight w:val="none"/>
          <w:lang w:val="en-US" w:eastAsia="zh-CN"/>
        </w:rPr>
        <w:t>“房屋建筑物供暖面积”指标：预期指标值为“&gt;=1858.05平方米</w:t>
      </w:r>
      <w:r>
        <w:rPr>
          <w:rFonts w:hint="eastAsia" w:ascii="仿宋_GB2312" w:eastAsia="仿宋_GB2312"/>
          <w:bCs/>
          <w:spacing w:val="-4"/>
          <w:sz w:val="32"/>
          <w:szCs w:val="32"/>
          <w:highlight w:val="none"/>
          <w:lang w:val="en-US" w:eastAsia="zh-CN"/>
        </w:rPr>
        <w:tab/>
      </w:r>
      <w:r>
        <w:rPr>
          <w:rFonts w:hint="eastAsia" w:ascii="仿宋_GB2312" w:eastAsia="仿宋_GB2312"/>
          <w:bCs/>
          <w:spacing w:val="-4"/>
          <w:sz w:val="32"/>
          <w:szCs w:val="32"/>
          <w:highlight w:val="none"/>
          <w:lang w:val="en-US" w:eastAsia="zh-CN"/>
        </w:rPr>
        <w:t>”，实际完成指标值为“&gt;=1858.05平方米”，指标完成率为100%;</w:t>
      </w:r>
    </w:p>
    <w:p>
      <w:pPr>
        <w:ind w:firstLine="640"/>
        <w:rPr>
          <w:rFonts w:hint="eastAsia" w:ascii="仿宋_GB2312" w:eastAsia="仿宋_GB2312"/>
          <w:bCs/>
          <w:spacing w:val="-4"/>
          <w:sz w:val="32"/>
          <w:szCs w:val="32"/>
          <w:highlight w:val="none"/>
          <w:lang w:val="en-US" w:eastAsia="zh-CN"/>
        </w:rPr>
      </w:pPr>
      <w:r>
        <w:rPr>
          <w:rFonts w:hint="eastAsia" w:ascii="仿宋_GB2312" w:eastAsia="仿宋_GB2312"/>
          <w:bCs/>
          <w:spacing w:val="-4"/>
          <w:sz w:val="32"/>
          <w:szCs w:val="32"/>
          <w:highlight w:val="none"/>
          <w:lang w:val="en-US" w:eastAsia="zh-CN"/>
        </w:rPr>
        <w:t>“基本药物种类配备种类</w:t>
      </w:r>
      <w:r>
        <w:rPr>
          <w:rFonts w:hint="eastAsia" w:ascii="仿宋_GB2312" w:eastAsia="仿宋_GB2312"/>
          <w:bCs/>
          <w:spacing w:val="-4"/>
          <w:sz w:val="32"/>
          <w:szCs w:val="32"/>
          <w:highlight w:val="none"/>
          <w:lang w:val="en-US" w:eastAsia="zh-CN"/>
        </w:rPr>
        <w:tab/>
      </w:r>
      <w:r>
        <w:rPr>
          <w:rFonts w:hint="eastAsia" w:ascii="仿宋_GB2312" w:eastAsia="仿宋_GB2312"/>
          <w:bCs/>
          <w:spacing w:val="-4"/>
          <w:sz w:val="32"/>
          <w:szCs w:val="32"/>
          <w:highlight w:val="none"/>
          <w:lang w:val="en-US" w:eastAsia="zh-CN"/>
        </w:rPr>
        <w:t>”指标：预期指标值为“&gt;=230.00种</w:t>
      </w:r>
      <w:r>
        <w:rPr>
          <w:rFonts w:hint="eastAsia" w:ascii="仿宋_GB2312" w:eastAsia="仿宋_GB2312"/>
          <w:bCs/>
          <w:spacing w:val="-4"/>
          <w:sz w:val="32"/>
          <w:szCs w:val="32"/>
          <w:highlight w:val="none"/>
          <w:lang w:val="en-US" w:eastAsia="zh-CN"/>
        </w:rPr>
        <w:tab/>
      </w:r>
      <w:r>
        <w:rPr>
          <w:rFonts w:hint="eastAsia" w:ascii="仿宋_GB2312" w:eastAsia="仿宋_GB2312"/>
          <w:bCs/>
          <w:spacing w:val="-4"/>
          <w:sz w:val="32"/>
          <w:szCs w:val="32"/>
          <w:highlight w:val="none"/>
          <w:lang w:val="en-US" w:eastAsia="zh-CN"/>
        </w:rPr>
        <w:t>”，实际完成指标值为“&gt;=464种”，指标完成率为100%;</w:t>
      </w:r>
    </w:p>
    <w:p>
      <w:pPr>
        <w:ind w:firstLine="640"/>
        <w:rPr>
          <w:rFonts w:hint="eastAsia"/>
          <w:highlight w:val="none"/>
          <w:lang w:val="en-US" w:eastAsia="zh-CN"/>
        </w:rPr>
      </w:pPr>
      <w:r>
        <w:rPr>
          <w:rFonts w:hint="eastAsia" w:ascii="仿宋_GB2312" w:eastAsia="仿宋_GB2312"/>
          <w:bCs/>
          <w:spacing w:val="-4"/>
          <w:sz w:val="32"/>
          <w:szCs w:val="32"/>
          <w:highlight w:val="none"/>
          <w:lang w:val="en-US" w:eastAsia="zh-CN"/>
        </w:rPr>
        <w:t>“城乡居民体检人数”指标：预期指标值为“&gt;=4912.00人”，实际完成指标值为“&gt;=6229人”，指标完成率为100%;</w:t>
      </w:r>
    </w:p>
    <w:p>
      <w:pPr>
        <w:numPr>
          <w:ilvl w:val="0"/>
          <w:numId w:val="8"/>
        </w:numPr>
        <w:ind w:firstLine="640"/>
        <w:rPr>
          <w:rFonts w:ascii="仿宋_GB2312" w:eastAsia="仿宋_GB2312"/>
          <w:sz w:val="32"/>
          <w:szCs w:val="32"/>
          <w:highlight w:val="none"/>
        </w:rPr>
      </w:pPr>
      <w:r>
        <w:rPr>
          <w:rFonts w:hint="eastAsia" w:ascii="仿宋_GB2312" w:eastAsia="仿宋_GB2312"/>
          <w:sz w:val="32"/>
          <w:szCs w:val="32"/>
          <w:highlight w:val="none"/>
        </w:rPr>
        <w:t>质量指标</w:t>
      </w:r>
    </w:p>
    <w:p>
      <w:pPr>
        <w:ind w:firstLine="640"/>
        <w:rPr>
          <w:rFonts w:hint="eastAsia" w:ascii="仿宋_GB2312" w:eastAsia="仿宋_GB2312"/>
          <w:sz w:val="32"/>
          <w:szCs w:val="32"/>
          <w:highlight w:val="none"/>
        </w:rPr>
      </w:pPr>
      <w:r>
        <w:rPr>
          <w:rFonts w:hint="eastAsia" w:ascii="仿宋_GB2312" w:eastAsia="仿宋_GB2312"/>
          <w:bCs/>
          <w:spacing w:val="-4"/>
          <w:sz w:val="32"/>
          <w:szCs w:val="32"/>
          <w:highlight w:val="none"/>
          <w:lang w:val="en-US" w:eastAsia="zh-CN"/>
        </w:rPr>
        <w:t>“处方质量标准符合率</w:t>
      </w:r>
      <w:r>
        <w:rPr>
          <w:rFonts w:hint="eastAsia" w:ascii="仿宋_GB2312" w:eastAsia="仿宋_GB2312"/>
          <w:bCs/>
          <w:spacing w:val="-4"/>
          <w:sz w:val="32"/>
          <w:szCs w:val="32"/>
          <w:highlight w:val="none"/>
          <w:lang w:val="en-US" w:eastAsia="zh-CN"/>
        </w:rPr>
        <w:tab/>
      </w:r>
      <w:r>
        <w:rPr>
          <w:rFonts w:hint="eastAsia" w:ascii="仿宋_GB2312" w:eastAsia="仿宋_GB2312"/>
          <w:bCs/>
          <w:spacing w:val="-4"/>
          <w:sz w:val="32"/>
          <w:szCs w:val="32"/>
          <w:highlight w:val="none"/>
          <w:lang w:val="en-US" w:eastAsia="zh-CN"/>
        </w:rPr>
        <w:t>”指标：预期指标值为“=100%”，实际完成指标值为“100%”，指标完成率为100</w:t>
      </w:r>
      <w:r>
        <w:rPr>
          <w:rFonts w:hint="eastAsia" w:ascii="仿宋_GB2312" w:eastAsia="仿宋_GB2312"/>
          <w:sz w:val="32"/>
          <w:szCs w:val="32"/>
          <w:highlight w:val="none"/>
        </w:rPr>
        <w:t>%;</w:t>
      </w:r>
    </w:p>
    <w:p>
      <w:pPr>
        <w:pStyle w:val="4"/>
        <w:rPr>
          <w:rFonts w:hint="eastAsia" w:ascii="仿宋_GB2312" w:hAnsi="仿宋" w:eastAsia="仿宋_GB2312" w:cs="Times New Roman"/>
          <w:b w:val="0"/>
          <w:bCs/>
          <w:spacing w:val="-4"/>
          <w:kern w:val="2"/>
          <w:sz w:val="32"/>
          <w:szCs w:val="32"/>
          <w:highlight w:val="none"/>
          <w:lang w:val="en-US" w:eastAsia="zh-CN" w:bidi="ar-SA"/>
        </w:rPr>
      </w:pPr>
      <w:r>
        <w:rPr>
          <w:rFonts w:hint="eastAsia" w:ascii="仿宋_GB2312" w:hAnsi="仿宋" w:eastAsia="仿宋_GB2312" w:cs="Times New Roman"/>
          <w:b w:val="0"/>
          <w:bCs/>
          <w:spacing w:val="-4"/>
          <w:kern w:val="2"/>
          <w:sz w:val="32"/>
          <w:szCs w:val="32"/>
          <w:highlight w:val="none"/>
          <w:lang w:val="en-US" w:eastAsia="zh-CN" w:bidi="ar-SA"/>
        </w:rPr>
        <w:t>“资金使用合规率</w:t>
      </w:r>
      <w:r>
        <w:rPr>
          <w:rFonts w:hint="eastAsia" w:ascii="仿宋_GB2312" w:hAnsi="仿宋" w:eastAsia="仿宋_GB2312" w:cs="Times New Roman"/>
          <w:b w:val="0"/>
          <w:bCs/>
          <w:spacing w:val="-4"/>
          <w:kern w:val="2"/>
          <w:sz w:val="32"/>
          <w:szCs w:val="32"/>
          <w:highlight w:val="none"/>
          <w:lang w:val="en-US" w:eastAsia="zh-CN" w:bidi="ar-SA"/>
        </w:rPr>
        <w:tab/>
      </w:r>
      <w:r>
        <w:rPr>
          <w:rFonts w:hint="eastAsia" w:ascii="仿宋_GB2312" w:hAnsi="仿宋" w:eastAsia="仿宋_GB2312" w:cs="Times New Roman"/>
          <w:b w:val="0"/>
          <w:bCs/>
          <w:spacing w:val="-4"/>
          <w:kern w:val="2"/>
          <w:sz w:val="32"/>
          <w:szCs w:val="32"/>
          <w:highlight w:val="none"/>
          <w:lang w:val="en-US" w:eastAsia="zh-CN" w:bidi="ar-SA"/>
        </w:rPr>
        <w:t>”指标：预期指标值为“=100%</w:t>
      </w:r>
      <w:r>
        <w:rPr>
          <w:rFonts w:hint="eastAsia" w:ascii="仿宋_GB2312" w:hAnsi="仿宋" w:eastAsia="仿宋_GB2312" w:cs="Times New Roman"/>
          <w:b w:val="0"/>
          <w:bCs/>
          <w:spacing w:val="-4"/>
          <w:kern w:val="2"/>
          <w:sz w:val="32"/>
          <w:szCs w:val="32"/>
          <w:highlight w:val="none"/>
          <w:lang w:val="en-US" w:eastAsia="zh-CN" w:bidi="ar-SA"/>
        </w:rPr>
        <w:t>”，实际完成指标值为“100%</w:t>
      </w:r>
      <w:r>
        <w:rPr>
          <w:rFonts w:hint="eastAsia" w:ascii="仿宋_GB2312" w:hAnsi="仿宋" w:eastAsia="仿宋_GB2312" w:cs="Times New Roman"/>
          <w:b w:val="0"/>
          <w:bCs/>
          <w:spacing w:val="-4"/>
          <w:kern w:val="2"/>
          <w:sz w:val="32"/>
          <w:szCs w:val="32"/>
          <w:highlight w:val="none"/>
          <w:lang w:val="en-US" w:eastAsia="zh-CN" w:bidi="ar-SA"/>
        </w:rPr>
        <w:t>”，指标完成率为100%;</w:t>
      </w:r>
    </w:p>
    <w:p>
      <w:pPr>
        <w:numPr>
          <w:ilvl w:val="0"/>
          <w:numId w:val="8"/>
        </w:numPr>
        <w:ind w:firstLine="640"/>
        <w:rPr>
          <w:rFonts w:ascii="仿宋_GB2312" w:eastAsia="仿宋_GB2312"/>
          <w:sz w:val="32"/>
          <w:szCs w:val="32"/>
          <w:highlight w:val="none"/>
        </w:rPr>
      </w:pPr>
      <w:r>
        <w:rPr>
          <w:rFonts w:hint="eastAsia" w:ascii="仿宋_GB2312" w:eastAsia="仿宋_GB2312"/>
          <w:sz w:val="32"/>
          <w:szCs w:val="32"/>
          <w:highlight w:val="none"/>
        </w:rPr>
        <w:t>时效指标</w:t>
      </w:r>
    </w:p>
    <w:p>
      <w:pPr>
        <w:ind w:firstLine="640"/>
        <w:rPr>
          <w:rFonts w:hint="eastAsia" w:ascii="仿宋_GB2312" w:hAnsi="仿宋" w:eastAsia="仿宋_GB2312" w:cs="Times New Roman"/>
          <w:b w:val="0"/>
          <w:bCs/>
          <w:spacing w:val="-4"/>
          <w:kern w:val="2"/>
          <w:sz w:val="32"/>
          <w:szCs w:val="32"/>
          <w:highlight w:val="none"/>
          <w:lang w:val="en-US" w:eastAsia="zh-CN" w:bidi="ar-SA"/>
        </w:rPr>
      </w:pPr>
      <w:r>
        <w:rPr>
          <w:rFonts w:hint="eastAsia" w:ascii="仿宋_GB2312" w:hAnsi="仿宋" w:eastAsia="仿宋_GB2312" w:cs="Times New Roman"/>
          <w:b w:val="0"/>
          <w:bCs/>
          <w:spacing w:val="-4"/>
          <w:kern w:val="2"/>
          <w:sz w:val="32"/>
          <w:szCs w:val="32"/>
          <w:highlight w:val="none"/>
          <w:lang w:val="en-US" w:eastAsia="zh-CN" w:bidi="ar-SA"/>
        </w:rPr>
        <w:t>“接诊及时率</w:t>
      </w:r>
      <w:r>
        <w:rPr>
          <w:rFonts w:hint="eastAsia" w:ascii="仿宋_GB2312" w:hAnsi="仿宋" w:eastAsia="仿宋_GB2312" w:cs="Times New Roman"/>
          <w:b w:val="0"/>
          <w:bCs/>
          <w:spacing w:val="-4"/>
          <w:kern w:val="2"/>
          <w:sz w:val="32"/>
          <w:szCs w:val="32"/>
          <w:highlight w:val="none"/>
          <w:lang w:val="en-US" w:eastAsia="zh-CN" w:bidi="ar-SA"/>
        </w:rPr>
        <w:tab/>
      </w:r>
      <w:r>
        <w:rPr>
          <w:rFonts w:hint="eastAsia" w:ascii="仿宋_GB2312" w:hAnsi="仿宋" w:eastAsia="仿宋_GB2312" w:cs="Times New Roman"/>
          <w:b w:val="0"/>
          <w:bCs/>
          <w:spacing w:val="-4"/>
          <w:kern w:val="2"/>
          <w:sz w:val="32"/>
          <w:szCs w:val="32"/>
          <w:highlight w:val="none"/>
          <w:lang w:val="en-US" w:eastAsia="zh-CN" w:bidi="ar-SA"/>
        </w:rPr>
        <w:t>”指标：预期指标值为“</w:t>
      </w:r>
      <w:r>
        <w:rPr>
          <w:rFonts w:hint="eastAsia" w:ascii="仿宋_GB2312" w:hAnsi="仿宋" w:eastAsia="仿宋_GB2312" w:cs="Times New Roman"/>
          <w:b w:val="0"/>
          <w:bCs/>
          <w:spacing w:val="-4"/>
          <w:kern w:val="2"/>
          <w:sz w:val="32"/>
          <w:szCs w:val="32"/>
          <w:highlight w:val="none"/>
          <w:lang w:val="en-US" w:eastAsia="zh-CN" w:bidi="ar-SA"/>
        </w:rPr>
        <w:t>=100%”，实际完成指标值为“</w:t>
      </w:r>
      <w:r>
        <w:rPr>
          <w:rFonts w:hint="eastAsia" w:ascii="仿宋_GB2312" w:hAnsi="仿宋" w:eastAsia="仿宋_GB2312" w:cs="Times New Roman"/>
          <w:b w:val="0"/>
          <w:bCs/>
          <w:spacing w:val="-4"/>
          <w:kern w:val="2"/>
          <w:sz w:val="32"/>
          <w:szCs w:val="32"/>
          <w:highlight w:val="none"/>
          <w:lang w:val="en-US" w:eastAsia="zh-CN" w:bidi="ar-SA"/>
        </w:rPr>
        <w:t>100%”，指标完成率为100%;</w:t>
      </w:r>
    </w:p>
    <w:p>
      <w:pPr>
        <w:ind w:firstLine="640"/>
        <w:rPr>
          <w:rFonts w:hint="eastAsia" w:ascii="仿宋_GB2312" w:hAnsi="仿宋" w:eastAsia="仿宋_GB2312" w:cs="Times New Roman"/>
          <w:b w:val="0"/>
          <w:bCs/>
          <w:spacing w:val="-4"/>
          <w:kern w:val="2"/>
          <w:sz w:val="32"/>
          <w:szCs w:val="32"/>
          <w:highlight w:val="none"/>
          <w:lang w:val="en-US" w:eastAsia="zh-CN" w:bidi="ar-SA"/>
        </w:rPr>
      </w:pPr>
      <w:r>
        <w:rPr>
          <w:rFonts w:hint="eastAsia" w:ascii="仿宋_GB2312" w:hAnsi="仿宋" w:eastAsia="仿宋_GB2312" w:cs="Times New Roman"/>
          <w:b w:val="0"/>
          <w:bCs/>
          <w:spacing w:val="-4"/>
          <w:kern w:val="2"/>
          <w:sz w:val="32"/>
          <w:szCs w:val="32"/>
          <w:highlight w:val="none"/>
          <w:lang w:val="en-US" w:eastAsia="zh-CN" w:bidi="ar-SA"/>
        </w:rPr>
        <w:t>“公用经费支付及时率”指标：预期指标值为“=100%”，实际完成指标值为“100%”，指标完成率为100%;</w:t>
      </w:r>
    </w:p>
    <w:p>
      <w:pPr>
        <w:pStyle w:val="2"/>
      </w:pPr>
    </w:p>
    <w:p>
      <w:pPr>
        <w:numPr>
          <w:ilvl w:val="0"/>
          <w:numId w:val="8"/>
        </w:numPr>
        <w:ind w:firstLine="640"/>
        <w:rPr>
          <w:rFonts w:ascii="仿宋_GB2312" w:eastAsia="仿宋_GB2312"/>
          <w:sz w:val="32"/>
          <w:szCs w:val="32"/>
          <w:highlight w:val="none"/>
        </w:rPr>
      </w:pPr>
      <w:r>
        <w:rPr>
          <w:rFonts w:hint="eastAsia" w:ascii="仿宋_GB2312" w:eastAsia="仿宋_GB2312"/>
          <w:sz w:val="32"/>
          <w:szCs w:val="32"/>
          <w:highlight w:val="none"/>
        </w:rPr>
        <w:t>成本指标</w:t>
      </w:r>
    </w:p>
    <w:p>
      <w:pPr>
        <w:ind w:firstLine="640"/>
        <w:rPr>
          <w:rFonts w:hint="eastAsia" w:ascii="仿宋_GB2312" w:hAnsi="仿宋" w:eastAsia="仿宋_GB2312" w:cs="Times New Roman"/>
          <w:b w:val="0"/>
          <w:bCs/>
          <w:spacing w:val="-4"/>
          <w:kern w:val="2"/>
          <w:sz w:val="32"/>
          <w:szCs w:val="32"/>
          <w:highlight w:val="none"/>
          <w:lang w:val="en-US" w:eastAsia="zh-CN" w:bidi="ar-SA"/>
        </w:rPr>
      </w:pPr>
      <w:r>
        <w:rPr>
          <w:rFonts w:hint="eastAsia" w:ascii="仿宋_GB2312" w:hAnsi="仿宋" w:eastAsia="仿宋_GB2312" w:cs="Times New Roman"/>
          <w:b w:val="0"/>
          <w:bCs/>
          <w:spacing w:val="-4"/>
          <w:kern w:val="2"/>
          <w:sz w:val="32"/>
          <w:szCs w:val="32"/>
          <w:highlight w:val="none"/>
          <w:lang w:val="en-US" w:eastAsia="zh-CN" w:bidi="ar-SA"/>
        </w:rPr>
        <w:t>“人员经费”指标：预期指标值为“&lt;=309.95万元”，实际完成指标值为“</w:t>
      </w:r>
      <w:r>
        <w:rPr>
          <w:rFonts w:hint="eastAsia" w:ascii="仿宋_GB2312" w:eastAsia="仿宋_GB2312" w:cs="Times New Roman"/>
          <w:b w:val="0"/>
          <w:bCs/>
          <w:spacing w:val="-4"/>
          <w:kern w:val="2"/>
          <w:sz w:val="32"/>
          <w:szCs w:val="32"/>
          <w:highlight w:val="none"/>
          <w:lang w:val="en-US" w:eastAsia="zh-CN" w:bidi="ar-SA"/>
        </w:rPr>
        <w:t>&lt;=309.95万元</w:t>
      </w:r>
      <w:r>
        <w:rPr>
          <w:rFonts w:hint="eastAsia" w:ascii="仿宋_GB2312" w:hAnsi="仿宋" w:eastAsia="仿宋_GB2312" w:cs="Times New Roman"/>
          <w:b w:val="0"/>
          <w:bCs/>
          <w:spacing w:val="-4"/>
          <w:kern w:val="2"/>
          <w:sz w:val="32"/>
          <w:szCs w:val="32"/>
          <w:highlight w:val="none"/>
          <w:lang w:val="en-US" w:eastAsia="zh-CN" w:bidi="ar-SA"/>
        </w:rPr>
        <w:t>”，指标完成率为100%;</w:t>
      </w:r>
    </w:p>
    <w:p>
      <w:pPr>
        <w:pStyle w:val="2"/>
        <w:rPr>
          <w:rFonts w:hint="eastAsia"/>
          <w:lang w:val="en-US" w:eastAsia="zh-CN"/>
        </w:rPr>
      </w:pPr>
      <w:r>
        <w:rPr>
          <w:rFonts w:hint="eastAsia" w:ascii="仿宋_GB2312" w:hAnsi="仿宋" w:eastAsia="仿宋_GB2312" w:cs="Times New Roman"/>
          <w:b w:val="0"/>
          <w:bCs/>
          <w:spacing w:val="-4"/>
          <w:kern w:val="2"/>
          <w:sz w:val="32"/>
          <w:szCs w:val="32"/>
          <w:highlight w:val="none"/>
          <w:lang w:val="en-US" w:eastAsia="zh-CN" w:bidi="ar-SA"/>
        </w:rPr>
        <w:t>“公用经费”指标：预期指标值为“&lt;=25.75万元”，实际完成指标值为“</w:t>
      </w:r>
      <w:r>
        <w:rPr>
          <w:rFonts w:hint="eastAsia" w:ascii="仿宋_GB2312" w:eastAsia="仿宋_GB2312" w:cs="Times New Roman"/>
          <w:b w:val="0"/>
          <w:bCs/>
          <w:spacing w:val="-4"/>
          <w:kern w:val="2"/>
          <w:sz w:val="32"/>
          <w:szCs w:val="32"/>
          <w:highlight w:val="none"/>
          <w:lang w:val="en-US" w:eastAsia="zh-CN" w:bidi="ar-SA"/>
        </w:rPr>
        <w:t>&lt;=25.75万元</w:t>
      </w:r>
      <w:r>
        <w:rPr>
          <w:rFonts w:hint="eastAsia" w:ascii="仿宋_GB2312" w:hAnsi="仿宋" w:eastAsia="仿宋_GB2312" w:cs="Times New Roman"/>
          <w:b w:val="0"/>
          <w:bCs/>
          <w:spacing w:val="-4"/>
          <w:kern w:val="2"/>
          <w:sz w:val="32"/>
          <w:szCs w:val="32"/>
          <w:highlight w:val="none"/>
          <w:lang w:val="en-US" w:eastAsia="zh-CN" w:bidi="ar-SA"/>
        </w:rPr>
        <w:t>”，指标完成率为100%;</w:t>
      </w:r>
    </w:p>
    <w:p>
      <w:pPr>
        <w:pStyle w:val="5"/>
        <w:ind w:firstLine="640"/>
        <w:rPr>
          <w:sz w:val="32"/>
          <w:highlight w:val="none"/>
        </w:rPr>
      </w:pPr>
      <w:r>
        <w:rPr>
          <w:rFonts w:hint="eastAsia"/>
          <w:sz w:val="32"/>
          <w:highlight w:val="none"/>
        </w:rPr>
        <w:t>2.效益指标完成情况分析</w:t>
      </w:r>
    </w:p>
    <w:p>
      <w:pPr>
        <w:ind w:firstLine="640"/>
        <w:rPr>
          <w:rFonts w:hint="default" w:ascii="仿宋_GB2312" w:eastAsia="仿宋_GB2312"/>
          <w:sz w:val="32"/>
          <w:szCs w:val="32"/>
          <w:highlight w:val="none"/>
          <w:lang w:val="en-US" w:eastAsia="zh-CN"/>
        </w:rPr>
      </w:pPr>
      <w:r>
        <w:rPr>
          <w:rFonts w:hint="eastAsia" w:ascii="仿宋_GB2312" w:eastAsia="仿宋_GB2312"/>
          <w:sz w:val="32"/>
          <w:szCs w:val="32"/>
          <w:highlight w:val="none"/>
        </w:rPr>
        <w:t>（1）</w:t>
      </w:r>
      <w:r>
        <w:rPr>
          <w:rFonts w:hint="eastAsia" w:ascii="仿宋_GB2312" w:eastAsia="仿宋_GB2312"/>
          <w:sz w:val="32"/>
          <w:szCs w:val="32"/>
          <w:highlight w:val="none"/>
          <w:lang w:val="en-US" w:eastAsia="zh-CN"/>
        </w:rPr>
        <w:t>经济效益指标</w:t>
      </w:r>
    </w:p>
    <w:p>
      <w:pPr>
        <w:ind w:firstLine="640"/>
        <w:rPr>
          <w:rFonts w:hint="eastAsia" w:ascii="仿宋_GB2312" w:hAnsi="仿宋" w:eastAsia="仿宋_GB2312" w:cs="Times New Roman"/>
          <w:b w:val="0"/>
          <w:bCs/>
          <w:spacing w:val="-4"/>
          <w:kern w:val="2"/>
          <w:sz w:val="32"/>
          <w:szCs w:val="32"/>
          <w:highlight w:val="none"/>
          <w:lang w:val="en-US" w:eastAsia="zh-CN" w:bidi="ar-SA"/>
        </w:rPr>
      </w:pPr>
      <w:r>
        <w:rPr>
          <w:rFonts w:hint="eastAsia" w:ascii="仿宋_GB2312" w:hAnsi="仿宋" w:eastAsia="仿宋_GB2312" w:cs="Times New Roman"/>
          <w:b w:val="0"/>
          <w:bCs/>
          <w:spacing w:val="-4"/>
          <w:kern w:val="2"/>
          <w:sz w:val="32"/>
          <w:szCs w:val="32"/>
          <w:highlight w:val="none"/>
          <w:lang w:val="en-US" w:eastAsia="zh-CN" w:bidi="ar-SA"/>
        </w:rPr>
        <w:t>“</w:t>
      </w:r>
      <w:r>
        <w:rPr>
          <w:rFonts w:hint="eastAsia" w:ascii="仿宋_GB2312" w:eastAsia="仿宋_GB2312" w:cs="Times New Roman"/>
          <w:b w:val="0"/>
          <w:bCs/>
          <w:spacing w:val="-4"/>
          <w:kern w:val="2"/>
          <w:sz w:val="32"/>
          <w:szCs w:val="32"/>
          <w:highlight w:val="none"/>
          <w:lang w:val="en-US" w:eastAsia="zh-CN" w:bidi="ar-SA"/>
        </w:rPr>
        <w:t>医疗收入</w:t>
      </w:r>
      <w:r>
        <w:rPr>
          <w:rFonts w:hint="eastAsia" w:ascii="仿宋_GB2312" w:hAnsi="仿宋" w:eastAsia="仿宋_GB2312" w:cs="Times New Roman"/>
          <w:b w:val="0"/>
          <w:bCs/>
          <w:spacing w:val="-4"/>
          <w:kern w:val="2"/>
          <w:sz w:val="32"/>
          <w:szCs w:val="32"/>
          <w:highlight w:val="none"/>
          <w:lang w:val="en-US" w:eastAsia="zh-CN" w:bidi="ar-SA"/>
        </w:rPr>
        <w:t>”指标：预期指标值为“&gt;=100.00万元”，实际完成指标值为“&gt;=177.25万元”，指标完成率为100%；</w:t>
      </w:r>
    </w:p>
    <w:p>
      <w:pPr>
        <w:ind w:firstLine="640"/>
        <w:rPr>
          <w:rFonts w:ascii="仿宋_GB2312" w:eastAsia="仿宋_GB2312"/>
          <w:sz w:val="32"/>
          <w:szCs w:val="32"/>
          <w:highlight w:val="none"/>
        </w:rPr>
      </w:pP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2</w:t>
      </w:r>
      <w:r>
        <w:rPr>
          <w:rFonts w:hint="eastAsia" w:ascii="仿宋_GB2312" w:eastAsia="仿宋_GB2312"/>
          <w:sz w:val="32"/>
          <w:szCs w:val="32"/>
          <w:highlight w:val="none"/>
        </w:rPr>
        <w:t>）社会效益</w:t>
      </w:r>
    </w:p>
    <w:p>
      <w:pPr>
        <w:ind w:firstLine="640"/>
        <w:rPr>
          <w:rFonts w:hint="eastAsia" w:ascii="仿宋_GB2312" w:hAnsi="仿宋" w:eastAsia="仿宋_GB2312" w:cs="Times New Roman"/>
          <w:b w:val="0"/>
          <w:bCs/>
          <w:spacing w:val="-4"/>
          <w:kern w:val="2"/>
          <w:sz w:val="32"/>
          <w:szCs w:val="32"/>
          <w:highlight w:val="none"/>
          <w:lang w:val="en-US" w:eastAsia="zh-CN" w:bidi="ar-SA"/>
        </w:rPr>
      </w:pPr>
      <w:r>
        <w:rPr>
          <w:rFonts w:hint="eastAsia" w:ascii="仿宋_GB2312" w:hAnsi="仿宋" w:eastAsia="仿宋_GB2312" w:cs="Times New Roman"/>
          <w:b w:val="0"/>
          <w:bCs/>
          <w:spacing w:val="-4"/>
          <w:kern w:val="2"/>
          <w:sz w:val="32"/>
          <w:szCs w:val="32"/>
          <w:highlight w:val="none"/>
          <w:lang w:val="en-US" w:eastAsia="zh-CN" w:bidi="ar-SA"/>
        </w:rPr>
        <w:t>“提高公共卫生服务水平”指标：预期指标值为“</w:t>
      </w:r>
      <w:r>
        <w:rPr>
          <w:rFonts w:hint="eastAsia" w:ascii="仿宋_GB2312" w:eastAsia="仿宋_GB2312" w:cs="Times New Roman"/>
          <w:b w:val="0"/>
          <w:bCs/>
          <w:spacing w:val="-4"/>
          <w:kern w:val="2"/>
          <w:sz w:val="32"/>
          <w:szCs w:val="32"/>
          <w:highlight w:val="none"/>
          <w:lang w:val="en-US" w:eastAsia="zh-CN" w:bidi="ar-SA"/>
        </w:rPr>
        <w:t>有效提高</w:t>
      </w:r>
      <w:r>
        <w:rPr>
          <w:rFonts w:hint="eastAsia" w:ascii="仿宋_GB2312" w:hAnsi="仿宋" w:eastAsia="仿宋_GB2312" w:cs="Times New Roman"/>
          <w:b w:val="0"/>
          <w:bCs/>
          <w:spacing w:val="-4"/>
          <w:kern w:val="2"/>
          <w:sz w:val="32"/>
          <w:szCs w:val="32"/>
          <w:highlight w:val="none"/>
          <w:lang w:val="en-US" w:eastAsia="zh-CN" w:bidi="ar-SA"/>
        </w:rPr>
        <w:t>”，实际完成指标值为“</w:t>
      </w:r>
      <w:r>
        <w:rPr>
          <w:rFonts w:hint="eastAsia" w:ascii="仿宋_GB2312" w:eastAsia="仿宋_GB2312" w:cs="Times New Roman"/>
          <w:b w:val="0"/>
          <w:bCs/>
          <w:spacing w:val="-4"/>
          <w:kern w:val="2"/>
          <w:sz w:val="32"/>
          <w:szCs w:val="32"/>
          <w:highlight w:val="none"/>
          <w:lang w:val="en-US" w:eastAsia="zh-CN" w:bidi="ar-SA"/>
        </w:rPr>
        <w:t>100</w:t>
      </w:r>
      <w:r>
        <w:rPr>
          <w:rFonts w:hint="eastAsia" w:ascii="仿宋_GB2312" w:hAnsi="仿宋" w:eastAsia="仿宋_GB2312" w:cs="Times New Roman"/>
          <w:b w:val="0"/>
          <w:bCs/>
          <w:spacing w:val="-4"/>
          <w:kern w:val="2"/>
          <w:sz w:val="32"/>
          <w:szCs w:val="32"/>
          <w:highlight w:val="none"/>
          <w:lang w:val="en-US" w:eastAsia="zh-CN" w:bidi="ar-SA"/>
        </w:rPr>
        <w:t>”，指标完成率为100%；</w:t>
      </w:r>
    </w:p>
    <w:p>
      <w:pPr>
        <w:ind w:firstLine="640"/>
        <w:rPr>
          <w:rFonts w:hint="eastAsia" w:ascii="仿宋_GB2312" w:hAnsi="仿宋" w:eastAsia="仿宋_GB2312" w:cs="Times New Roman"/>
          <w:b w:val="0"/>
          <w:bCs/>
          <w:spacing w:val="-4"/>
          <w:kern w:val="2"/>
          <w:sz w:val="32"/>
          <w:szCs w:val="32"/>
          <w:highlight w:val="none"/>
          <w:lang w:val="en-US" w:eastAsia="zh-CN" w:bidi="ar-SA"/>
        </w:rPr>
      </w:pP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可持续影响指标</w:t>
      </w:r>
    </w:p>
    <w:p>
      <w:pPr>
        <w:ind w:firstLine="640"/>
        <w:rPr>
          <w:rFonts w:ascii="仿宋_GB2312" w:eastAsia="仿宋_GB2312"/>
          <w:sz w:val="32"/>
          <w:szCs w:val="32"/>
          <w:highlight w:val="none"/>
        </w:rPr>
      </w:pPr>
      <w:r>
        <w:rPr>
          <w:rFonts w:hint="eastAsia" w:ascii="仿宋_GB2312" w:hAnsi="仿宋" w:eastAsia="仿宋_GB2312" w:cs="Times New Roman"/>
          <w:b w:val="0"/>
          <w:bCs/>
          <w:spacing w:val="-4"/>
          <w:kern w:val="2"/>
          <w:sz w:val="32"/>
          <w:szCs w:val="32"/>
          <w:highlight w:val="none"/>
          <w:lang w:val="en-US" w:eastAsia="zh-CN" w:bidi="ar-SA"/>
        </w:rPr>
        <w:t>“居民健康水平提高”指标：预期指标值为“</w:t>
      </w:r>
      <w:r>
        <w:rPr>
          <w:rFonts w:hint="eastAsia" w:ascii="仿宋_GB2312" w:eastAsia="仿宋_GB2312" w:cs="Times New Roman"/>
          <w:b w:val="0"/>
          <w:bCs/>
          <w:spacing w:val="-4"/>
          <w:kern w:val="2"/>
          <w:sz w:val="32"/>
          <w:szCs w:val="32"/>
          <w:highlight w:val="none"/>
          <w:lang w:val="en-US" w:eastAsia="zh-CN" w:bidi="ar-SA"/>
        </w:rPr>
        <w:t>长期</w:t>
      </w:r>
      <w:r>
        <w:rPr>
          <w:rFonts w:hint="eastAsia" w:ascii="仿宋_GB2312" w:hAnsi="仿宋" w:eastAsia="仿宋_GB2312" w:cs="Times New Roman"/>
          <w:b w:val="0"/>
          <w:bCs/>
          <w:spacing w:val="-4"/>
          <w:kern w:val="2"/>
          <w:sz w:val="32"/>
          <w:szCs w:val="32"/>
          <w:highlight w:val="none"/>
          <w:lang w:val="en-US" w:eastAsia="zh-CN" w:bidi="ar-SA"/>
        </w:rPr>
        <w:t>”，实际完成指标值为“</w:t>
      </w:r>
      <w:r>
        <w:rPr>
          <w:rFonts w:hint="eastAsia" w:ascii="仿宋_GB2312" w:eastAsia="仿宋_GB2312" w:cs="Times New Roman"/>
          <w:b w:val="0"/>
          <w:bCs/>
          <w:spacing w:val="-4"/>
          <w:kern w:val="2"/>
          <w:sz w:val="32"/>
          <w:szCs w:val="32"/>
          <w:highlight w:val="none"/>
          <w:lang w:val="en-US" w:eastAsia="zh-CN" w:bidi="ar-SA"/>
        </w:rPr>
        <w:t>100</w:t>
      </w:r>
      <w:r>
        <w:rPr>
          <w:rFonts w:hint="eastAsia" w:ascii="仿宋_GB2312" w:hAnsi="仿宋" w:eastAsia="仿宋_GB2312" w:cs="Times New Roman"/>
          <w:b w:val="0"/>
          <w:bCs/>
          <w:spacing w:val="-4"/>
          <w:kern w:val="2"/>
          <w:sz w:val="32"/>
          <w:szCs w:val="32"/>
          <w:highlight w:val="none"/>
          <w:lang w:val="en-US" w:eastAsia="zh-CN" w:bidi="ar-SA"/>
        </w:rPr>
        <w:t>”，指标完成率为100.0%；</w:t>
      </w:r>
    </w:p>
    <w:p>
      <w:pPr>
        <w:pStyle w:val="5"/>
        <w:ind w:firstLine="640"/>
        <w:rPr>
          <w:sz w:val="32"/>
          <w:highlight w:val="none"/>
        </w:rPr>
      </w:pPr>
      <w:r>
        <w:rPr>
          <w:rFonts w:hint="eastAsia"/>
          <w:sz w:val="32"/>
          <w:highlight w:val="none"/>
        </w:rPr>
        <w:t>3.满意度指标完成情况分析</w:t>
      </w:r>
    </w:p>
    <w:p>
      <w:pPr>
        <w:ind w:firstLine="640"/>
        <w:rPr>
          <w:rFonts w:hint="eastAsia" w:ascii="仿宋_GB2312" w:hAnsi="仿宋" w:eastAsia="仿宋_GB2312" w:cs="Times New Roman"/>
          <w:b w:val="0"/>
          <w:bCs/>
          <w:spacing w:val="-4"/>
          <w:kern w:val="2"/>
          <w:sz w:val="32"/>
          <w:szCs w:val="32"/>
          <w:highlight w:val="none"/>
          <w:lang w:val="en-US" w:eastAsia="zh-CN" w:bidi="ar-SA"/>
        </w:rPr>
      </w:pPr>
      <w:r>
        <w:rPr>
          <w:rFonts w:hint="eastAsia" w:ascii="仿宋_GB2312" w:hAnsi="仿宋" w:eastAsia="仿宋_GB2312" w:cs="Times New Roman"/>
          <w:b w:val="0"/>
          <w:bCs/>
          <w:spacing w:val="-4"/>
          <w:kern w:val="2"/>
          <w:sz w:val="32"/>
          <w:szCs w:val="32"/>
          <w:highlight w:val="none"/>
          <w:lang w:val="en-US" w:eastAsia="zh-CN" w:bidi="ar-SA"/>
        </w:rPr>
        <w:t>“服务对象满意度”指标：预期指标值为“≥9</w:t>
      </w:r>
      <w:r>
        <w:rPr>
          <w:rFonts w:hint="eastAsia" w:ascii="仿宋_GB2312" w:eastAsia="仿宋_GB2312" w:cs="Times New Roman"/>
          <w:b w:val="0"/>
          <w:bCs/>
          <w:spacing w:val="-4"/>
          <w:kern w:val="2"/>
          <w:sz w:val="32"/>
          <w:szCs w:val="32"/>
          <w:highlight w:val="none"/>
          <w:lang w:val="en-US" w:eastAsia="zh-CN" w:bidi="ar-SA"/>
        </w:rPr>
        <w:t>0</w:t>
      </w:r>
      <w:r>
        <w:rPr>
          <w:rFonts w:hint="eastAsia" w:ascii="仿宋_GB2312" w:hAnsi="仿宋" w:eastAsia="仿宋_GB2312" w:cs="Times New Roman"/>
          <w:b w:val="0"/>
          <w:bCs/>
          <w:spacing w:val="-4"/>
          <w:kern w:val="2"/>
          <w:sz w:val="32"/>
          <w:szCs w:val="32"/>
          <w:highlight w:val="none"/>
          <w:lang w:val="en-US" w:eastAsia="zh-CN" w:bidi="ar-SA"/>
        </w:rPr>
        <w:t>%”，实际完成指标值为“</w:t>
      </w:r>
      <w:r>
        <w:rPr>
          <w:rFonts w:hint="eastAsia" w:ascii="仿宋_GB2312" w:eastAsia="仿宋_GB2312" w:cs="Times New Roman"/>
          <w:b w:val="0"/>
          <w:bCs/>
          <w:spacing w:val="-4"/>
          <w:kern w:val="2"/>
          <w:sz w:val="32"/>
          <w:szCs w:val="32"/>
          <w:highlight w:val="none"/>
          <w:lang w:val="en-US" w:eastAsia="zh-CN" w:bidi="ar-SA"/>
        </w:rPr>
        <w:t>100</w:t>
      </w:r>
      <w:r>
        <w:rPr>
          <w:rFonts w:hint="eastAsia" w:ascii="仿宋_GB2312" w:hAnsi="仿宋" w:eastAsia="仿宋_GB2312" w:cs="Times New Roman"/>
          <w:b w:val="0"/>
          <w:bCs/>
          <w:spacing w:val="-4"/>
          <w:kern w:val="2"/>
          <w:sz w:val="32"/>
          <w:szCs w:val="32"/>
          <w:highlight w:val="none"/>
          <w:lang w:val="en-US" w:eastAsia="zh-CN" w:bidi="ar-SA"/>
        </w:rPr>
        <w:t>%”，指标完成率为100%;</w:t>
      </w:r>
    </w:p>
    <w:p>
      <w:pPr>
        <w:ind w:firstLine="640"/>
        <w:rPr>
          <w:rFonts w:hint="eastAsia"/>
          <w:highlight w:val="none"/>
          <w:lang w:val="en-US" w:eastAsia="zh-CN"/>
        </w:rPr>
      </w:pPr>
      <w:r>
        <w:rPr>
          <w:rFonts w:hint="eastAsia" w:ascii="仿宋_GB2312" w:hAnsi="仿宋" w:eastAsia="仿宋_GB2312" w:cs="Times New Roman"/>
          <w:b w:val="0"/>
          <w:bCs/>
          <w:spacing w:val="-4"/>
          <w:kern w:val="2"/>
          <w:sz w:val="32"/>
          <w:szCs w:val="32"/>
          <w:highlight w:val="none"/>
          <w:lang w:val="en-US" w:eastAsia="zh-CN" w:bidi="ar-SA"/>
        </w:rPr>
        <w:t>“</w:t>
      </w:r>
      <w:r>
        <w:rPr>
          <w:rFonts w:hint="eastAsia" w:ascii="仿宋_GB2312" w:eastAsia="仿宋_GB2312" w:cs="Times New Roman"/>
          <w:b w:val="0"/>
          <w:bCs/>
          <w:spacing w:val="-4"/>
          <w:kern w:val="2"/>
          <w:sz w:val="32"/>
          <w:szCs w:val="32"/>
          <w:highlight w:val="none"/>
          <w:lang w:val="en-US" w:eastAsia="zh-CN" w:bidi="ar-SA"/>
        </w:rPr>
        <w:t>职工</w:t>
      </w:r>
      <w:r>
        <w:rPr>
          <w:rFonts w:hint="eastAsia" w:ascii="仿宋_GB2312" w:hAnsi="仿宋" w:eastAsia="仿宋_GB2312" w:cs="Times New Roman"/>
          <w:b w:val="0"/>
          <w:bCs/>
          <w:spacing w:val="-4"/>
          <w:kern w:val="2"/>
          <w:sz w:val="32"/>
          <w:szCs w:val="32"/>
          <w:highlight w:val="none"/>
          <w:lang w:val="en-US" w:eastAsia="zh-CN" w:bidi="ar-SA"/>
        </w:rPr>
        <w:t>满意度”指标：预期指标值为“≥9</w:t>
      </w:r>
      <w:r>
        <w:rPr>
          <w:rFonts w:hint="eastAsia" w:ascii="仿宋_GB2312" w:eastAsia="仿宋_GB2312" w:cs="Times New Roman"/>
          <w:b w:val="0"/>
          <w:bCs/>
          <w:spacing w:val="-4"/>
          <w:kern w:val="2"/>
          <w:sz w:val="32"/>
          <w:szCs w:val="32"/>
          <w:highlight w:val="none"/>
          <w:lang w:val="en-US" w:eastAsia="zh-CN" w:bidi="ar-SA"/>
        </w:rPr>
        <w:t>0</w:t>
      </w:r>
      <w:r>
        <w:rPr>
          <w:rFonts w:hint="eastAsia" w:ascii="仿宋_GB2312" w:hAnsi="仿宋" w:eastAsia="仿宋_GB2312" w:cs="Times New Roman"/>
          <w:b w:val="0"/>
          <w:bCs/>
          <w:spacing w:val="-4"/>
          <w:kern w:val="2"/>
          <w:sz w:val="32"/>
          <w:szCs w:val="32"/>
          <w:highlight w:val="none"/>
          <w:lang w:val="en-US" w:eastAsia="zh-CN" w:bidi="ar-SA"/>
        </w:rPr>
        <w:t>%”，实际完成指标值为“</w:t>
      </w:r>
      <w:r>
        <w:rPr>
          <w:rFonts w:hint="eastAsia" w:ascii="仿宋_GB2312" w:eastAsia="仿宋_GB2312" w:cs="Times New Roman"/>
          <w:b w:val="0"/>
          <w:bCs/>
          <w:spacing w:val="-4"/>
          <w:kern w:val="2"/>
          <w:sz w:val="32"/>
          <w:szCs w:val="32"/>
          <w:highlight w:val="none"/>
          <w:lang w:val="en-US" w:eastAsia="zh-CN" w:bidi="ar-SA"/>
        </w:rPr>
        <w:t>100</w:t>
      </w:r>
      <w:r>
        <w:rPr>
          <w:rFonts w:hint="eastAsia" w:ascii="仿宋_GB2312" w:hAnsi="仿宋" w:eastAsia="仿宋_GB2312" w:cs="Times New Roman"/>
          <w:b w:val="0"/>
          <w:bCs/>
          <w:spacing w:val="-4"/>
          <w:kern w:val="2"/>
          <w:sz w:val="32"/>
          <w:szCs w:val="32"/>
          <w:highlight w:val="none"/>
          <w:lang w:val="en-US" w:eastAsia="zh-CN" w:bidi="ar-SA"/>
        </w:rPr>
        <w:t>%”，指标完成率为100%;</w:t>
      </w:r>
    </w:p>
    <w:p>
      <w:pPr>
        <w:pStyle w:val="3"/>
        <w:ind w:firstLine="640"/>
        <w:rPr>
          <w:rFonts w:ascii="黑体" w:hAnsi="黑体"/>
          <w:b w:val="0"/>
          <w:sz w:val="32"/>
          <w:szCs w:val="32"/>
        </w:rPr>
      </w:pPr>
      <w:r>
        <w:rPr>
          <w:rFonts w:hint="eastAsia" w:ascii="黑体" w:hAnsi="黑体"/>
          <w:b w:val="0"/>
          <w:sz w:val="32"/>
          <w:szCs w:val="32"/>
        </w:rPr>
        <w:t>六、存在的主要问题</w:t>
      </w:r>
    </w:p>
    <w:p>
      <w:pPr>
        <w:ind w:firstLine="640"/>
        <w:rPr>
          <w:rFonts w:hint="eastAsia"/>
          <w:lang w:val="en-US" w:eastAsia="zh-CN"/>
        </w:rPr>
      </w:pPr>
      <w:r>
        <w:rPr>
          <w:rFonts w:hint="eastAsia" w:ascii="仿宋_GB2312" w:eastAsia="仿宋_GB2312" w:cs="Times New Roman"/>
          <w:b w:val="0"/>
          <w:bCs/>
          <w:spacing w:val="-4"/>
          <w:kern w:val="2"/>
          <w:sz w:val="32"/>
          <w:szCs w:val="32"/>
          <w:lang w:val="en-US" w:eastAsia="zh-CN" w:bidi="ar-SA"/>
        </w:rPr>
        <w:t>1.</w:t>
      </w:r>
      <w:r>
        <w:rPr>
          <w:rFonts w:hint="eastAsia" w:ascii="仿宋_GB2312" w:eastAsia="仿宋_GB2312"/>
          <w:sz w:val="32"/>
          <w:szCs w:val="32"/>
          <w:lang w:val="en-US" w:eastAsia="zh-CN"/>
        </w:rPr>
        <w:t>2022年中央医疗服务和保障能力提升补助资金种，有7.74万元因财政扎帐当天才提供的资料，所以来不及做计划支付</w:t>
      </w:r>
      <w:bookmarkStart w:id="0" w:name="_GoBack"/>
      <w:bookmarkEnd w:id="0"/>
      <w:r>
        <w:rPr>
          <w:rFonts w:hint="eastAsia" w:ascii="仿宋_GB2312" w:hAnsi="仿宋" w:eastAsia="仿宋_GB2312" w:cs="Times New Roman"/>
          <w:b w:val="0"/>
          <w:bCs/>
          <w:spacing w:val="-4"/>
          <w:kern w:val="2"/>
          <w:sz w:val="32"/>
          <w:szCs w:val="32"/>
          <w:lang w:val="en-US" w:eastAsia="zh-CN" w:bidi="ar-SA"/>
        </w:rPr>
        <w:t>。</w:t>
      </w:r>
    </w:p>
    <w:p>
      <w:pPr>
        <w:pStyle w:val="3"/>
        <w:ind w:firstLine="640"/>
        <w:rPr>
          <w:rFonts w:ascii="黑体" w:hAnsi="黑体"/>
          <w:b w:val="0"/>
          <w:sz w:val="32"/>
          <w:szCs w:val="32"/>
        </w:rPr>
      </w:pPr>
      <w:r>
        <w:rPr>
          <w:rFonts w:hint="eastAsia" w:ascii="黑体" w:hAnsi="黑体"/>
          <w:b w:val="0"/>
          <w:sz w:val="32"/>
          <w:szCs w:val="32"/>
        </w:rPr>
        <w:t>七、改进措施和建议</w:t>
      </w:r>
    </w:p>
    <w:p>
      <w:pPr>
        <w:ind w:firstLine="640"/>
        <w:rPr>
          <w:rFonts w:hint="eastAsia" w:ascii="仿宋_GB2312" w:eastAsia="仿宋_GB2312"/>
          <w:sz w:val="32"/>
          <w:szCs w:val="32"/>
          <w:lang w:val="en-US" w:eastAsia="zh-CN"/>
        </w:rPr>
      </w:pPr>
      <w:r>
        <w:rPr>
          <w:rFonts w:hint="eastAsia" w:ascii="仿宋_GB2312" w:eastAsia="仿宋_GB2312"/>
          <w:sz w:val="32"/>
          <w:szCs w:val="32"/>
          <w:lang w:val="en-US" w:eastAsia="zh-CN"/>
        </w:rPr>
        <w:t>建议上级部门加大加快公开招聘事业单位人员力度。</w:t>
      </w:r>
    </w:p>
    <w:p>
      <w:pPr>
        <w:ind w:firstLine="640"/>
        <w:rPr>
          <w:rFonts w:hint="eastAsia" w:ascii="仿宋_GB2312" w:eastAsia="仿宋_GB2312"/>
          <w:sz w:val="32"/>
          <w:szCs w:val="32"/>
          <w:lang w:val="en-US" w:eastAsia="zh-CN"/>
        </w:rPr>
      </w:pPr>
      <w:r>
        <w:rPr>
          <w:rFonts w:hint="eastAsia" w:ascii="仿宋_GB2312" w:eastAsia="仿宋_GB2312"/>
          <w:sz w:val="32"/>
          <w:szCs w:val="32"/>
          <w:lang w:val="en-US" w:eastAsia="zh-CN"/>
        </w:rPr>
        <w:t>建议财政部门加大业务知识培训力度，组织预算单位学习《预算法》、《政府会计制度》等相关法律法规，学习现代财政预算管理体系，提高单位领导对全面预算管理的重视程度，增强财务人员的预算意识，树立预算绩效管理支出理念。</w:t>
      </w:r>
    </w:p>
    <w:p>
      <w:pPr>
        <w:pStyle w:val="3"/>
        <w:ind w:firstLine="640"/>
        <w:rPr>
          <w:rFonts w:ascii="黑体" w:hAnsi="黑体"/>
          <w:b w:val="0"/>
          <w:sz w:val="32"/>
          <w:szCs w:val="32"/>
        </w:rPr>
      </w:pPr>
      <w:r>
        <w:rPr>
          <w:rFonts w:hint="eastAsia" w:ascii="黑体" w:hAnsi="黑体"/>
          <w:b w:val="0"/>
          <w:sz w:val="32"/>
          <w:szCs w:val="32"/>
        </w:rPr>
        <w:t>八、附表</w:t>
      </w:r>
    </w:p>
    <w:p>
      <w:pPr>
        <w:ind w:firstLine="640"/>
        <w:rPr>
          <w:rFonts w:hint="eastAsia" w:ascii="仿宋_GB2312" w:eastAsia="仿宋_GB2312"/>
          <w:sz w:val="32"/>
          <w:szCs w:val="32"/>
        </w:rPr>
      </w:pPr>
      <w:r>
        <w:rPr>
          <w:rFonts w:hint="eastAsia" w:ascii="仿宋_GB2312" w:eastAsia="仿宋_GB2312"/>
          <w:sz w:val="32"/>
          <w:szCs w:val="32"/>
        </w:rPr>
        <w:t>《部门整体支出绩效目标自评表》</w:t>
      </w:r>
    </w:p>
    <w:tbl>
      <w:tblPr>
        <w:tblStyle w:val="12"/>
        <w:tblW w:w="833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508"/>
        <w:gridCol w:w="532"/>
        <w:gridCol w:w="242"/>
        <w:gridCol w:w="424"/>
        <w:gridCol w:w="2353"/>
        <w:gridCol w:w="696"/>
        <w:gridCol w:w="888"/>
        <w:gridCol w:w="177"/>
        <w:gridCol w:w="447"/>
        <w:gridCol w:w="732"/>
        <w:gridCol w:w="33"/>
        <w:gridCol w:w="675"/>
        <w:gridCol w:w="6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96" w:hRule="atLeast"/>
        </w:trPr>
        <w:tc>
          <w:tcPr>
            <w:tcW w:w="8332" w:type="dxa"/>
            <w:gridSpan w:val="13"/>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方正小标宋简体" w:hAnsi="方正小标宋简体" w:eastAsia="方正小标宋简体" w:cs="方正小标宋简体"/>
                <w:i w:val="0"/>
                <w:color w:val="000000"/>
                <w:sz w:val="40"/>
                <w:szCs w:val="40"/>
                <w:u w:val="none"/>
              </w:rPr>
            </w:pPr>
            <w:r>
              <w:rPr>
                <w:rFonts w:hint="default" w:ascii="方正小标宋简体" w:hAnsi="方正小标宋简体" w:eastAsia="方正小标宋简体" w:cs="方正小标宋简体"/>
                <w:i w:val="0"/>
                <w:color w:val="000000"/>
                <w:kern w:val="0"/>
                <w:sz w:val="40"/>
                <w:szCs w:val="40"/>
                <w:u w:val="none"/>
                <w:lang w:val="en-US" w:eastAsia="zh-CN" w:bidi="ar"/>
              </w:rPr>
              <w:t>部门整体支出绩效目标自评表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 w:hRule="atLeast"/>
        </w:trPr>
        <w:tc>
          <w:tcPr>
            <w:tcW w:w="8332" w:type="dxa"/>
            <w:gridSpan w:val="13"/>
            <w:tcBorders>
              <w:bottom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4" w:hRule="atLeast"/>
        </w:trPr>
        <w:tc>
          <w:tcPr>
            <w:tcW w:w="128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单位名称</w:t>
            </w:r>
          </w:p>
        </w:tc>
        <w:tc>
          <w:tcPr>
            <w:tcW w:w="7050"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昌吉市榆树沟镇卫生院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78" w:hRule="atLeast"/>
        </w:trPr>
        <w:tc>
          <w:tcPr>
            <w:tcW w:w="5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年度主要任务</w:t>
            </w:r>
          </w:p>
        </w:tc>
        <w:tc>
          <w:tcPr>
            <w:tcW w:w="77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任务名称</w:t>
            </w:r>
          </w:p>
        </w:tc>
        <w:tc>
          <w:tcPr>
            <w:tcW w:w="277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主要内容</w:t>
            </w:r>
          </w:p>
        </w:tc>
        <w:tc>
          <w:tcPr>
            <w:tcW w:w="2208" w:type="dxa"/>
            <w:gridSpan w:val="4"/>
            <w:tcBorders>
              <w:top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预算金额（万元）</w:t>
            </w:r>
          </w:p>
        </w:tc>
        <w:tc>
          <w:tcPr>
            <w:tcW w:w="206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实际执行（万元）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39" w:hRule="atLeast"/>
        </w:trPr>
        <w:tc>
          <w:tcPr>
            <w:tcW w:w="5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color w:val="000000"/>
                <w:sz w:val="22"/>
                <w:szCs w:val="22"/>
                <w:u w:val="none"/>
              </w:rPr>
            </w:pPr>
          </w:p>
        </w:tc>
        <w:tc>
          <w:tcPr>
            <w:tcW w:w="77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color w:val="000000"/>
                <w:sz w:val="22"/>
                <w:szCs w:val="22"/>
                <w:u w:val="none"/>
              </w:rPr>
            </w:pPr>
          </w:p>
        </w:tc>
        <w:tc>
          <w:tcPr>
            <w:tcW w:w="277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color w:val="000000"/>
                <w:sz w:val="22"/>
                <w:szCs w:val="22"/>
                <w:u w:val="none"/>
              </w:rPr>
            </w:pP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总额</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1"/>
                <w:szCs w:val="21"/>
                <w:u w:val="none"/>
                <w:lang w:val="en-US" w:eastAsia="zh-CN" w:bidi="ar"/>
              </w:rPr>
              <w:t>财政拨款</w:t>
            </w:r>
          </w:p>
        </w:tc>
        <w:tc>
          <w:tcPr>
            <w:tcW w:w="6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其他资金</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总额</w:t>
            </w:r>
          </w:p>
        </w:tc>
        <w:tc>
          <w:tcPr>
            <w:tcW w:w="7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财政拨款</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其他资金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675" w:hRule="atLeast"/>
        </w:trPr>
        <w:tc>
          <w:tcPr>
            <w:tcW w:w="5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color w:val="000000"/>
                <w:sz w:val="22"/>
                <w:szCs w:val="22"/>
                <w:u w:val="none"/>
              </w:rPr>
            </w:pPr>
          </w:p>
        </w:tc>
        <w:tc>
          <w:tcPr>
            <w:tcW w:w="774" w:type="dxa"/>
            <w:gridSpan w:val="2"/>
            <w:tcBorders>
              <w:top w:val="single" w:color="000000" w:sz="4" w:space="0"/>
              <w:left w:val="single" w:color="000000" w:sz="4" w:space="0"/>
              <w:bottom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昌吉市榆树沟镇卫生院2022年经费支出</w:t>
            </w:r>
          </w:p>
        </w:tc>
        <w:tc>
          <w:tcPr>
            <w:tcW w:w="27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负责开展辖区农村常见病、多发病的诊治；负责诊断和处理危机重症适时转诊；负责宣传城乡居民医疗保险的基本政策，对参保就诊病人医疗费用和补偿费用垫付，承担村级医疗卫生机构门诊病人补偿费的审核汇总，并上报市级经办机构。</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right"/>
              <w:textAlignment w:val="center"/>
              <w:rPr>
                <w:rFonts w:hint="default"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743.05</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right"/>
              <w:textAlignment w:val="center"/>
              <w:rPr>
                <w:rFonts w:hint="default"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490.45</w:t>
            </w:r>
          </w:p>
        </w:tc>
        <w:tc>
          <w:tcPr>
            <w:tcW w:w="6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right"/>
              <w:textAlignment w:val="center"/>
              <w:rPr>
                <w:rFonts w:hint="default"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252.6</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right"/>
              <w:textAlignment w:val="center"/>
              <w:rPr>
                <w:rFonts w:hint="default"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743.05</w:t>
            </w:r>
          </w:p>
        </w:tc>
        <w:tc>
          <w:tcPr>
            <w:tcW w:w="7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right"/>
              <w:textAlignment w:val="center"/>
              <w:rPr>
                <w:rFonts w:hint="default"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490.45</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right"/>
              <w:textAlignment w:val="center"/>
              <w:rPr>
                <w:rFonts w:hint="default"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252.6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64" w:hRule="atLeast"/>
        </w:trPr>
        <w:tc>
          <w:tcPr>
            <w:tcW w:w="5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color w:val="000000"/>
                <w:sz w:val="22"/>
                <w:szCs w:val="22"/>
                <w:u w:val="none"/>
              </w:rPr>
            </w:pPr>
          </w:p>
        </w:tc>
        <w:tc>
          <w:tcPr>
            <w:tcW w:w="355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　计</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right"/>
              <w:textAlignment w:val="center"/>
              <w:rPr>
                <w:rFonts w:hint="default"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743.05</w:t>
            </w:r>
          </w:p>
        </w:tc>
        <w:tc>
          <w:tcPr>
            <w:tcW w:w="8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right"/>
              <w:textAlignment w:val="center"/>
              <w:rPr>
                <w:rFonts w:hint="default"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490.45</w:t>
            </w:r>
          </w:p>
        </w:tc>
        <w:tc>
          <w:tcPr>
            <w:tcW w:w="6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right"/>
              <w:textAlignment w:val="center"/>
              <w:rPr>
                <w:rFonts w:hint="default"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252.6</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right"/>
              <w:textAlignment w:val="center"/>
              <w:rPr>
                <w:rFonts w:hint="default"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743.05</w:t>
            </w:r>
          </w:p>
        </w:tc>
        <w:tc>
          <w:tcPr>
            <w:tcW w:w="7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right"/>
              <w:textAlignment w:val="center"/>
              <w:rPr>
                <w:rFonts w:hint="default"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490.45</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right"/>
              <w:textAlignment w:val="center"/>
              <w:rPr>
                <w:rFonts w:hint="default"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252.6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86" w:hRule="atLeast"/>
        </w:trPr>
        <w:tc>
          <w:tcPr>
            <w:tcW w:w="5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年度总体目标</w:t>
            </w:r>
          </w:p>
        </w:tc>
        <w:tc>
          <w:tcPr>
            <w:tcW w:w="42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预期目标</w:t>
            </w:r>
          </w:p>
        </w:tc>
        <w:tc>
          <w:tcPr>
            <w:tcW w:w="3577" w:type="dxa"/>
            <w:gridSpan w:val="7"/>
            <w:tcBorders>
              <w:top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1809" w:hRule="atLeast"/>
        </w:trPr>
        <w:tc>
          <w:tcPr>
            <w:tcW w:w="5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color w:val="000000"/>
                <w:sz w:val="22"/>
                <w:szCs w:val="22"/>
                <w:u w:val="none"/>
              </w:rPr>
            </w:pPr>
          </w:p>
        </w:tc>
        <w:tc>
          <w:tcPr>
            <w:tcW w:w="424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职能：负责开展辖区农村常见病、多发病的诊治；负责诊断和处理危机重症适时转诊；负责宣传城乡居民医疗保险的基本政策，对参保就诊病人医疗费用和补偿费用垫付，承担村级医疗卫生机构门诊病人补偿费的审核汇总，并上报市级经办机构。 </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目标： </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1、乡镇卫生院以公共卫生服务为主，综合提供预防、保健和基本医疗等服务。 </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2、加强农村疾病预防控制，做好传染病、地方病防治等农村突发性公共卫生事件报告工作。 </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3、积极做好城乡医疗保险服务工作。 </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 xml:space="preserve">4、实行国家基本药物零差率，减轻辖区居民经济负担。 </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5、全民健康体检完成率达到64%。</w:t>
            </w:r>
          </w:p>
        </w:tc>
        <w:tc>
          <w:tcPr>
            <w:tcW w:w="3577" w:type="dxa"/>
            <w:gridSpan w:val="7"/>
            <w:tcBorders>
              <w:top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一年来在市卫健委、榆树沟镇政府的关心支持下，卫生院全院职工凝心聚力，全力以赴，各项工作扎实推进，圆满地完成了各项工作任务。2022年全年门诊 8846人次；住院人次140人次；购置药品466种。其中：西药140种、 中成药96种、中草药230种；带量采购药品59种；“两病”品种数28种、“慢病”品种数79种。市乡村总动员，公共卫生工作与基本医疗工作融会贯通。2022年居民全民体检摸底实际常住9735人，需完成体检人数9735人.2022年共完成体检6229人，体检率64%。签约了5067人，其中：高校0人，中职0人，小学0人，0-6岁儿童347人，老年人1071，公职人员29，慢病1431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72" w:hRule="atLeast"/>
        </w:trPr>
        <w:tc>
          <w:tcPr>
            <w:tcW w:w="5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年度绩效指标完成情况</w:t>
            </w: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一级指标</w:t>
            </w:r>
          </w:p>
        </w:tc>
        <w:tc>
          <w:tcPr>
            <w:tcW w:w="6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二级指标</w:t>
            </w:r>
          </w:p>
        </w:tc>
        <w:tc>
          <w:tcPr>
            <w:tcW w:w="30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三级指标</w:t>
            </w:r>
          </w:p>
        </w:tc>
        <w:tc>
          <w:tcPr>
            <w:tcW w:w="10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绩效目标值</w:t>
            </w:r>
          </w:p>
        </w:tc>
        <w:tc>
          <w:tcPr>
            <w:tcW w:w="12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实际完成值</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指标分值</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44" w:hRule="atLeast"/>
        </w:trPr>
        <w:tc>
          <w:tcPr>
            <w:tcW w:w="5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color w:val="000000"/>
                <w:sz w:val="22"/>
                <w:szCs w:val="22"/>
                <w:u w:val="none"/>
              </w:rPr>
            </w:pPr>
          </w:p>
        </w:tc>
        <w:tc>
          <w:tcPr>
            <w:tcW w:w="5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项目完成</w:t>
            </w:r>
          </w:p>
        </w:tc>
        <w:tc>
          <w:tcPr>
            <w:tcW w:w="66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数量指标</w:t>
            </w:r>
          </w:p>
        </w:tc>
        <w:tc>
          <w:tcPr>
            <w:tcW w:w="30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年均门急诊人次数</w:t>
            </w:r>
          </w:p>
        </w:tc>
        <w:tc>
          <w:tcPr>
            <w:tcW w:w="10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≥8800人次</w:t>
            </w:r>
          </w:p>
        </w:tc>
        <w:tc>
          <w:tcPr>
            <w:tcW w:w="12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8846人次</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90" w:hRule="atLeast"/>
        </w:trPr>
        <w:tc>
          <w:tcPr>
            <w:tcW w:w="5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color w:val="000000"/>
                <w:sz w:val="22"/>
                <w:szCs w:val="22"/>
                <w:u w:val="none"/>
              </w:rPr>
            </w:pPr>
          </w:p>
        </w:tc>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color w:val="000000"/>
                <w:sz w:val="22"/>
                <w:szCs w:val="22"/>
                <w:u w:val="none"/>
              </w:rPr>
            </w:pPr>
          </w:p>
        </w:tc>
        <w:tc>
          <w:tcPr>
            <w:tcW w:w="66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color w:val="000000"/>
                <w:sz w:val="22"/>
                <w:szCs w:val="22"/>
                <w:u w:val="none"/>
              </w:rPr>
            </w:pPr>
          </w:p>
        </w:tc>
        <w:tc>
          <w:tcPr>
            <w:tcW w:w="30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在编人数</w:t>
            </w:r>
          </w:p>
        </w:tc>
        <w:tc>
          <w:tcPr>
            <w:tcW w:w="10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=26人</w:t>
            </w:r>
          </w:p>
        </w:tc>
        <w:tc>
          <w:tcPr>
            <w:tcW w:w="12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23人</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right"/>
              <w:textAlignment w:val="center"/>
              <w:rPr>
                <w:rFonts w:hint="default"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4.42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24" w:hRule="atLeast"/>
        </w:trPr>
        <w:tc>
          <w:tcPr>
            <w:tcW w:w="5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color w:val="000000"/>
                <w:sz w:val="22"/>
                <w:szCs w:val="22"/>
                <w:u w:val="none"/>
              </w:rPr>
            </w:pPr>
          </w:p>
        </w:tc>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color w:val="000000"/>
                <w:sz w:val="22"/>
                <w:szCs w:val="22"/>
                <w:u w:val="none"/>
              </w:rPr>
            </w:pPr>
          </w:p>
        </w:tc>
        <w:tc>
          <w:tcPr>
            <w:tcW w:w="66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color w:val="000000"/>
                <w:sz w:val="22"/>
                <w:szCs w:val="22"/>
                <w:u w:val="none"/>
              </w:rPr>
            </w:pPr>
          </w:p>
        </w:tc>
        <w:tc>
          <w:tcPr>
            <w:tcW w:w="30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基本药物种类配备种类</w:t>
            </w:r>
          </w:p>
        </w:tc>
        <w:tc>
          <w:tcPr>
            <w:tcW w:w="10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≥220种</w:t>
            </w:r>
          </w:p>
        </w:tc>
        <w:tc>
          <w:tcPr>
            <w:tcW w:w="12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466种</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61" w:hRule="atLeast"/>
        </w:trPr>
        <w:tc>
          <w:tcPr>
            <w:tcW w:w="5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color w:val="000000"/>
                <w:sz w:val="22"/>
                <w:szCs w:val="22"/>
                <w:u w:val="none"/>
              </w:rPr>
            </w:pPr>
          </w:p>
        </w:tc>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color w:val="000000"/>
                <w:sz w:val="22"/>
                <w:szCs w:val="22"/>
                <w:u w:val="none"/>
              </w:rPr>
            </w:pPr>
          </w:p>
        </w:tc>
        <w:tc>
          <w:tcPr>
            <w:tcW w:w="66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color w:val="000000"/>
                <w:sz w:val="22"/>
                <w:szCs w:val="22"/>
                <w:u w:val="none"/>
              </w:rPr>
            </w:pPr>
          </w:p>
        </w:tc>
        <w:tc>
          <w:tcPr>
            <w:tcW w:w="30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城乡居民体检人数</w:t>
            </w:r>
          </w:p>
        </w:tc>
        <w:tc>
          <w:tcPr>
            <w:tcW w:w="10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≥9754人</w:t>
            </w:r>
          </w:p>
        </w:tc>
        <w:tc>
          <w:tcPr>
            <w:tcW w:w="12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6229人</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right"/>
              <w:textAlignment w:val="center"/>
              <w:rPr>
                <w:rFonts w:hint="default" w:ascii="宋体" w:hAnsi="宋体" w:eastAsia="宋体" w:cs="宋体"/>
                <w:i w:val="0"/>
                <w:color w:val="000000"/>
                <w:sz w:val="22"/>
                <w:szCs w:val="22"/>
                <w:u w:val="none"/>
                <w:lang w:val="en-US"/>
              </w:rPr>
            </w:pPr>
            <w:r>
              <w:rPr>
                <w:rFonts w:hint="eastAsia" w:ascii="宋体" w:hAnsi="宋体" w:eastAsia="宋体" w:cs="宋体"/>
                <w:i w:val="0"/>
                <w:color w:val="000000"/>
                <w:kern w:val="0"/>
                <w:sz w:val="22"/>
                <w:szCs w:val="22"/>
                <w:u w:val="none"/>
                <w:lang w:val="en-US" w:eastAsia="zh-CN" w:bidi="ar"/>
              </w:rPr>
              <w:t>3.19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16" w:hRule="atLeast"/>
        </w:trPr>
        <w:tc>
          <w:tcPr>
            <w:tcW w:w="5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color w:val="000000"/>
                <w:sz w:val="22"/>
                <w:szCs w:val="22"/>
                <w:u w:val="none"/>
              </w:rPr>
            </w:pPr>
          </w:p>
        </w:tc>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color w:val="000000"/>
                <w:sz w:val="22"/>
                <w:szCs w:val="22"/>
                <w:u w:val="none"/>
              </w:rPr>
            </w:pPr>
          </w:p>
        </w:tc>
        <w:tc>
          <w:tcPr>
            <w:tcW w:w="66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质量指标</w:t>
            </w:r>
          </w:p>
        </w:tc>
        <w:tc>
          <w:tcPr>
            <w:tcW w:w="30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预期零差销售基本药物比例</w:t>
            </w:r>
          </w:p>
        </w:tc>
        <w:tc>
          <w:tcPr>
            <w:tcW w:w="10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=100.00%</w:t>
            </w:r>
          </w:p>
        </w:tc>
        <w:tc>
          <w:tcPr>
            <w:tcW w:w="12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22" w:hRule="atLeast"/>
        </w:trPr>
        <w:tc>
          <w:tcPr>
            <w:tcW w:w="5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color w:val="000000"/>
                <w:sz w:val="22"/>
                <w:szCs w:val="22"/>
                <w:u w:val="none"/>
              </w:rPr>
            </w:pPr>
          </w:p>
        </w:tc>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color w:val="000000"/>
                <w:sz w:val="22"/>
                <w:szCs w:val="22"/>
                <w:u w:val="none"/>
              </w:rPr>
            </w:pPr>
          </w:p>
        </w:tc>
        <w:tc>
          <w:tcPr>
            <w:tcW w:w="66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color w:val="000000"/>
                <w:sz w:val="22"/>
                <w:szCs w:val="22"/>
                <w:u w:val="none"/>
              </w:rPr>
            </w:pPr>
          </w:p>
        </w:tc>
        <w:tc>
          <w:tcPr>
            <w:tcW w:w="30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处方质量标准符合率</w:t>
            </w:r>
          </w:p>
        </w:tc>
        <w:tc>
          <w:tcPr>
            <w:tcW w:w="10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≥100.00%</w:t>
            </w:r>
          </w:p>
        </w:tc>
        <w:tc>
          <w:tcPr>
            <w:tcW w:w="12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433" w:hRule="atLeast"/>
        </w:trPr>
        <w:tc>
          <w:tcPr>
            <w:tcW w:w="5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color w:val="000000"/>
                <w:sz w:val="22"/>
                <w:szCs w:val="22"/>
                <w:u w:val="none"/>
              </w:rPr>
            </w:pPr>
          </w:p>
        </w:tc>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color w:val="000000"/>
                <w:sz w:val="22"/>
                <w:szCs w:val="22"/>
                <w:u w:val="none"/>
              </w:rPr>
            </w:pPr>
          </w:p>
        </w:tc>
        <w:tc>
          <w:tcPr>
            <w:tcW w:w="66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color w:val="000000"/>
                <w:sz w:val="22"/>
                <w:szCs w:val="22"/>
                <w:u w:val="none"/>
              </w:rPr>
            </w:pPr>
          </w:p>
        </w:tc>
        <w:tc>
          <w:tcPr>
            <w:tcW w:w="30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门诊输液治疗比例</w:t>
            </w:r>
          </w:p>
        </w:tc>
        <w:tc>
          <w:tcPr>
            <w:tcW w:w="10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≤30.00%</w:t>
            </w:r>
          </w:p>
        </w:tc>
        <w:tc>
          <w:tcPr>
            <w:tcW w:w="12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12" w:hRule="atLeast"/>
        </w:trPr>
        <w:tc>
          <w:tcPr>
            <w:tcW w:w="5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color w:val="000000"/>
                <w:sz w:val="22"/>
                <w:szCs w:val="22"/>
                <w:u w:val="none"/>
              </w:rPr>
            </w:pPr>
          </w:p>
        </w:tc>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color w:val="000000"/>
                <w:sz w:val="22"/>
                <w:szCs w:val="22"/>
                <w:u w:val="none"/>
              </w:rPr>
            </w:pPr>
          </w:p>
        </w:tc>
        <w:tc>
          <w:tcPr>
            <w:tcW w:w="66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color w:val="000000"/>
                <w:sz w:val="22"/>
                <w:szCs w:val="22"/>
                <w:u w:val="none"/>
              </w:rPr>
            </w:pPr>
          </w:p>
        </w:tc>
        <w:tc>
          <w:tcPr>
            <w:tcW w:w="30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门诊抗菌药物2联及以上联用处方比例</w:t>
            </w:r>
          </w:p>
        </w:tc>
        <w:tc>
          <w:tcPr>
            <w:tcW w:w="10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≤15.00%</w:t>
            </w:r>
          </w:p>
        </w:tc>
        <w:tc>
          <w:tcPr>
            <w:tcW w:w="12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398" w:hRule="atLeast"/>
        </w:trPr>
        <w:tc>
          <w:tcPr>
            <w:tcW w:w="5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color w:val="000000"/>
                <w:sz w:val="22"/>
                <w:szCs w:val="22"/>
                <w:u w:val="none"/>
              </w:rPr>
            </w:pPr>
          </w:p>
        </w:tc>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color w:val="000000"/>
                <w:sz w:val="22"/>
                <w:szCs w:val="22"/>
                <w:u w:val="none"/>
              </w:rPr>
            </w:pPr>
          </w:p>
        </w:tc>
        <w:tc>
          <w:tcPr>
            <w:tcW w:w="66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color w:val="000000"/>
                <w:sz w:val="22"/>
                <w:szCs w:val="22"/>
                <w:u w:val="none"/>
              </w:rPr>
            </w:pPr>
          </w:p>
        </w:tc>
        <w:tc>
          <w:tcPr>
            <w:tcW w:w="30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激素处方比例</w:t>
            </w:r>
          </w:p>
        </w:tc>
        <w:tc>
          <w:tcPr>
            <w:tcW w:w="10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w:t>
            </w:r>
          </w:p>
        </w:tc>
        <w:tc>
          <w:tcPr>
            <w:tcW w:w="12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652" w:hRule="atLeast"/>
        </w:trPr>
        <w:tc>
          <w:tcPr>
            <w:tcW w:w="5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color w:val="000000"/>
                <w:sz w:val="22"/>
                <w:szCs w:val="22"/>
                <w:u w:val="none"/>
              </w:rPr>
            </w:pPr>
          </w:p>
        </w:tc>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color w:val="000000"/>
                <w:sz w:val="22"/>
                <w:szCs w:val="22"/>
                <w:u w:val="none"/>
              </w:rPr>
            </w:pPr>
          </w:p>
        </w:tc>
        <w:tc>
          <w:tcPr>
            <w:tcW w:w="6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时效指标</w:t>
            </w:r>
          </w:p>
        </w:tc>
        <w:tc>
          <w:tcPr>
            <w:tcW w:w="30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工作完成时限</w:t>
            </w:r>
          </w:p>
        </w:tc>
        <w:tc>
          <w:tcPr>
            <w:tcW w:w="10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2022年12月31日</w:t>
            </w:r>
          </w:p>
        </w:tc>
        <w:tc>
          <w:tcPr>
            <w:tcW w:w="12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2022年12月31日</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righ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60" w:hRule="atLeast"/>
        </w:trPr>
        <w:tc>
          <w:tcPr>
            <w:tcW w:w="5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color w:val="000000"/>
                <w:sz w:val="22"/>
                <w:szCs w:val="22"/>
                <w:u w:val="none"/>
              </w:rPr>
            </w:pPr>
          </w:p>
        </w:tc>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color w:val="000000"/>
                <w:sz w:val="22"/>
                <w:szCs w:val="22"/>
                <w:u w:val="none"/>
              </w:rPr>
            </w:pPr>
          </w:p>
        </w:tc>
        <w:tc>
          <w:tcPr>
            <w:tcW w:w="6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成本指标</w:t>
            </w:r>
          </w:p>
        </w:tc>
        <w:tc>
          <w:tcPr>
            <w:tcW w:w="30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预算经费支出</w:t>
            </w:r>
          </w:p>
        </w:tc>
        <w:tc>
          <w:tcPr>
            <w:tcW w:w="10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=743.05万元</w:t>
            </w:r>
          </w:p>
        </w:tc>
        <w:tc>
          <w:tcPr>
            <w:tcW w:w="12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=743.05万元</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504" w:hRule="atLeast"/>
        </w:trPr>
        <w:tc>
          <w:tcPr>
            <w:tcW w:w="5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color w:val="000000"/>
                <w:sz w:val="22"/>
                <w:szCs w:val="22"/>
                <w:u w:val="none"/>
              </w:rPr>
            </w:pPr>
          </w:p>
        </w:tc>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color w:val="000000"/>
                <w:sz w:val="22"/>
                <w:szCs w:val="22"/>
                <w:u w:val="none"/>
              </w:rPr>
            </w:pPr>
          </w:p>
        </w:tc>
        <w:tc>
          <w:tcPr>
            <w:tcW w:w="66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社会效益指标</w:t>
            </w:r>
          </w:p>
        </w:tc>
        <w:tc>
          <w:tcPr>
            <w:tcW w:w="30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公共卫生均等化水平</w:t>
            </w:r>
          </w:p>
        </w:tc>
        <w:tc>
          <w:tcPr>
            <w:tcW w:w="10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逐步提高</w:t>
            </w:r>
          </w:p>
        </w:tc>
        <w:tc>
          <w:tcPr>
            <w:tcW w:w="12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有所提高</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68" w:hRule="atLeast"/>
        </w:trPr>
        <w:tc>
          <w:tcPr>
            <w:tcW w:w="5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color w:val="000000"/>
                <w:sz w:val="22"/>
                <w:szCs w:val="22"/>
                <w:u w:val="none"/>
              </w:rPr>
            </w:pPr>
          </w:p>
        </w:tc>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color w:val="000000"/>
                <w:sz w:val="22"/>
                <w:szCs w:val="22"/>
                <w:u w:val="none"/>
              </w:rPr>
            </w:pPr>
          </w:p>
        </w:tc>
        <w:tc>
          <w:tcPr>
            <w:tcW w:w="66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color w:val="000000"/>
                <w:sz w:val="22"/>
                <w:szCs w:val="22"/>
                <w:u w:val="none"/>
              </w:rPr>
            </w:pPr>
          </w:p>
        </w:tc>
        <w:tc>
          <w:tcPr>
            <w:tcW w:w="30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辖区内居民对实施基本药物制度认可度</w:t>
            </w:r>
          </w:p>
        </w:tc>
        <w:tc>
          <w:tcPr>
            <w:tcW w:w="10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逐步提高</w:t>
            </w:r>
          </w:p>
        </w:tc>
        <w:tc>
          <w:tcPr>
            <w:tcW w:w="12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有所提高</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08" w:hRule="atLeast"/>
        </w:trPr>
        <w:tc>
          <w:tcPr>
            <w:tcW w:w="5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color w:val="000000"/>
                <w:sz w:val="22"/>
                <w:szCs w:val="22"/>
                <w:u w:val="none"/>
              </w:rPr>
            </w:pPr>
          </w:p>
        </w:tc>
        <w:tc>
          <w:tcPr>
            <w:tcW w:w="5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color w:val="000000"/>
                <w:sz w:val="22"/>
                <w:szCs w:val="22"/>
                <w:u w:val="none"/>
              </w:rPr>
            </w:pPr>
          </w:p>
        </w:tc>
        <w:tc>
          <w:tcPr>
            <w:tcW w:w="6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可持续影响指标</w:t>
            </w:r>
          </w:p>
        </w:tc>
        <w:tc>
          <w:tcPr>
            <w:tcW w:w="30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辖区居民健康水平提高</w:t>
            </w:r>
          </w:p>
        </w:tc>
        <w:tc>
          <w:tcPr>
            <w:tcW w:w="10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逐步提高</w:t>
            </w:r>
          </w:p>
        </w:tc>
        <w:tc>
          <w:tcPr>
            <w:tcW w:w="12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有所提高</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14" w:hRule="atLeast"/>
        </w:trPr>
        <w:tc>
          <w:tcPr>
            <w:tcW w:w="5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jc w:val="center"/>
              <w:rPr>
                <w:rFonts w:hint="eastAsia" w:ascii="宋体" w:hAnsi="宋体" w:eastAsia="宋体" w:cs="宋体"/>
                <w:i w:val="0"/>
                <w:color w:val="000000"/>
                <w:sz w:val="22"/>
                <w:szCs w:val="22"/>
                <w:u w:val="none"/>
              </w:rPr>
            </w:pPr>
          </w:p>
        </w:tc>
        <w:tc>
          <w:tcPr>
            <w:tcW w:w="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满意度指标</w:t>
            </w:r>
          </w:p>
        </w:tc>
        <w:tc>
          <w:tcPr>
            <w:tcW w:w="6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both"/>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满意度指标</w:t>
            </w:r>
          </w:p>
        </w:tc>
        <w:tc>
          <w:tcPr>
            <w:tcW w:w="30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服务对象满意度</w:t>
            </w:r>
          </w:p>
        </w:tc>
        <w:tc>
          <w:tcPr>
            <w:tcW w:w="10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≥95.00%</w:t>
            </w:r>
          </w:p>
        </w:tc>
        <w:tc>
          <w:tcPr>
            <w:tcW w:w="12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95%</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r>
    </w:tbl>
    <w:p>
      <w:pPr>
        <w:pStyle w:val="4"/>
        <w:ind w:left="0" w:leftChars="0" w:firstLine="0" w:firstLineChars="0"/>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474" w:bottom="1440" w:left="1474"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B0604020202020204"/>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20B0604020202020204"/>
    <w:charset w:val="86"/>
    <w:family w:val="script"/>
    <w:pitch w:val="default"/>
    <w:sig w:usb0="00000000" w:usb1="00000000" w:usb2="00000010" w:usb3="00000000" w:csb0="00040000" w:csb1="00000000"/>
  </w:font>
  <w:font w:name="Malgun Gothic Semilight">
    <w:panose1 w:val="020B0502040204020203"/>
    <w:charset w:val="80"/>
    <w:family w:val="swiss"/>
    <w:pitch w:val="default"/>
    <w:sig w:usb0="900002AF" w:usb1="01D77CFB" w:usb2="00000012" w:usb3="00000000" w:csb0="203E01BD" w:csb1="D7FF0000"/>
  </w:font>
  <w:font w:name="楷体_GB2312">
    <w:altName w:val="楷体"/>
    <w:panose1 w:val="020B0604020202020204"/>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小标宋简体">
    <w:altName w:val="微软雅黑"/>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sdtPr>
    <w:sdtContent>
      <w:p>
        <w:pPr>
          <w:pStyle w:val="8"/>
          <w:ind w:firstLine="360"/>
          <w:jc w:val="right"/>
        </w:pPr>
        <w:r>
          <w:rPr>
            <w:lang w:val="zh-CN"/>
          </w:rPr>
          <w:fldChar w:fldCharType="begin"/>
        </w:r>
        <w:r>
          <w:rPr>
            <w:lang w:val="zh-CN"/>
          </w:rPr>
          <w:instrText xml:space="preserve"> PAGE   \* MERGEFORMAT </w:instrText>
        </w:r>
        <w:r>
          <w:rPr>
            <w:lang w:val="zh-CN"/>
          </w:rPr>
          <w:fldChar w:fldCharType="separate"/>
        </w:r>
        <w:r>
          <w:rPr>
            <w:lang w:val="zh-CN"/>
          </w:rPr>
          <w:t>6</w:t>
        </w:r>
        <w:r>
          <w:rPr>
            <w:lang w:val="zh-CN"/>
          </w:rPr>
          <w:fldChar w:fldCharType="end"/>
        </w:r>
      </w:p>
    </w:sdtContent>
  </w:sdt>
  <w:p>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rPr>
    </w:lvl>
  </w:abstractNum>
  <w:abstractNum w:abstractNumId="2">
    <w:nsid w:val="F68CBA3B"/>
    <w:multiLevelType w:val="singleLevel"/>
    <w:tmpl w:val="F68CBA3B"/>
    <w:lvl w:ilvl="0" w:tentative="0">
      <w:start w:val="2"/>
      <w:numFmt w:val="decimal"/>
      <w:suff w:val="nothing"/>
      <w:lvlText w:val="（%1）"/>
      <w:lvlJc w:val="left"/>
    </w:lvl>
  </w:abstractNum>
  <w:abstractNum w:abstractNumId="3">
    <w:nsid w:val="F6B52E37"/>
    <w:multiLevelType w:val="singleLevel"/>
    <w:tmpl w:val="F6B52E37"/>
    <w:lvl w:ilvl="0" w:tentative="0">
      <w:start w:val="2"/>
      <w:numFmt w:val="chineseCounting"/>
      <w:suff w:val="nothing"/>
      <w:lvlText w:val="（%1）"/>
      <w:lvlJc w:val="left"/>
      <w:rPr>
        <w:rFonts w:hint="eastAsia"/>
      </w:rPr>
    </w:lvl>
  </w:abstractNum>
  <w:abstractNum w:abstractNumId="4">
    <w:nsid w:val="FB7AFB3F"/>
    <w:multiLevelType w:val="singleLevel"/>
    <w:tmpl w:val="FB7AFB3F"/>
    <w:lvl w:ilvl="0" w:tentative="0">
      <w:start w:val="2"/>
      <w:numFmt w:val="decimal"/>
      <w:suff w:val="nothing"/>
      <w:lvlText w:val="%1."/>
      <w:lvlJc w:val="left"/>
    </w:lvl>
  </w:abstractNum>
  <w:abstractNum w:abstractNumId="5">
    <w:nsid w:val="225C8922"/>
    <w:multiLevelType w:val="singleLevel"/>
    <w:tmpl w:val="225C8922"/>
    <w:lvl w:ilvl="0" w:tentative="0">
      <w:start w:val="1"/>
      <w:numFmt w:val="decimal"/>
      <w:suff w:val="space"/>
      <w:lvlText w:val="%1."/>
      <w:lvlJc w:val="left"/>
    </w:lvl>
  </w:abstractNum>
  <w:abstractNum w:abstractNumId="6">
    <w:nsid w:val="282FBCCD"/>
    <w:multiLevelType w:val="singleLevel"/>
    <w:tmpl w:val="282FBCCD"/>
    <w:lvl w:ilvl="0" w:tentative="0">
      <w:start w:val="3"/>
      <w:numFmt w:val="chineseCounting"/>
      <w:suff w:val="nothing"/>
      <w:lvlText w:val="（%1）"/>
      <w:lvlJc w:val="left"/>
      <w:rPr>
        <w:rFonts w:hint="eastAsia"/>
      </w:rPr>
    </w:lvl>
  </w:abstractNum>
  <w:abstractNum w:abstractNumId="7">
    <w:nsid w:val="2DF647DA"/>
    <w:multiLevelType w:val="singleLevel"/>
    <w:tmpl w:val="2DF647DA"/>
    <w:lvl w:ilvl="0" w:tentative="0">
      <w:start w:val="1"/>
      <w:numFmt w:val="chineseCounting"/>
      <w:suff w:val="nothing"/>
      <w:lvlText w:val="（%1）"/>
      <w:lvlJc w:val="left"/>
      <w:pPr>
        <w:ind w:left="0" w:firstLine="420"/>
      </w:pPr>
      <w:rPr>
        <w:rFonts w:hint="eastAsia"/>
      </w:rPr>
    </w:lvl>
  </w:abstractNum>
  <w:num w:numId="1">
    <w:abstractNumId w:val="4"/>
  </w:num>
  <w:num w:numId="2">
    <w:abstractNumId w:val="6"/>
  </w:num>
  <w:num w:numId="3">
    <w:abstractNumId w:val="5"/>
  </w:num>
  <w:num w:numId="4">
    <w:abstractNumId w:val="7"/>
  </w:num>
  <w:num w:numId="5">
    <w:abstractNumId w:val="3"/>
  </w:num>
  <w:num w:numId="6">
    <w:abstractNumId w:val="0"/>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WRhNzY5YWE3MThjODVmOGEzMGUwZWVhNmVkYjFlODkifQ=="/>
  </w:docVars>
  <w:rsids>
    <w:rsidRoot w:val="005736CA"/>
    <w:rsid w:val="00012408"/>
    <w:rsid w:val="000127F0"/>
    <w:rsid w:val="00012F5F"/>
    <w:rsid w:val="00201A4A"/>
    <w:rsid w:val="002153DD"/>
    <w:rsid w:val="002640E4"/>
    <w:rsid w:val="00266868"/>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8A09A7"/>
    <w:rsid w:val="008A1C5E"/>
    <w:rsid w:val="008D5E7B"/>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12D3D63"/>
    <w:rsid w:val="01330A6C"/>
    <w:rsid w:val="01487A18"/>
    <w:rsid w:val="01720865"/>
    <w:rsid w:val="0189003F"/>
    <w:rsid w:val="01C42D66"/>
    <w:rsid w:val="02C15BF6"/>
    <w:rsid w:val="032E2961"/>
    <w:rsid w:val="03354A65"/>
    <w:rsid w:val="03673532"/>
    <w:rsid w:val="0379691F"/>
    <w:rsid w:val="03BE7262"/>
    <w:rsid w:val="04313FCA"/>
    <w:rsid w:val="046072C6"/>
    <w:rsid w:val="046200E4"/>
    <w:rsid w:val="048C34B8"/>
    <w:rsid w:val="04993586"/>
    <w:rsid w:val="049D20FD"/>
    <w:rsid w:val="04C42719"/>
    <w:rsid w:val="04DF6C0B"/>
    <w:rsid w:val="050D0377"/>
    <w:rsid w:val="05560765"/>
    <w:rsid w:val="058D51FF"/>
    <w:rsid w:val="06222B2B"/>
    <w:rsid w:val="06253E14"/>
    <w:rsid w:val="06401D70"/>
    <w:rsid w:val="06586D46"/>
    <w:rsid w:val="065A4860"/>
    <w:rsid w:val="06662B98"/>
    <w:rsid w:val="067565EE"/>
    <w:rsid w:val="067716E0"/>
    <w:rsid w:val="06C060E1"/>
    <w:rsid w:val="06DE0B3E"/>
    <w:rsid w:val="06F301EC"/>
    <w:rsid w:val="06F61BCB"/>
    <w:rsid w:val="07012CA8"/>
    <w:rsid w:val="07014925"/>
    <w:rsid w:val="072D5374"/>
    <w:rsid w:val="073C28DF"/>
    <w:rsid w:val="073D47DD"/>
    <w:rsid w:val="07C178A3"/>
    <w:rsid w:val="07CA63EE"/>
    <w:rsid w:val="07CD4764"/>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6F4D1A"/>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DC74AE"/>
    <w:rsid w:val="0DDE11F1"/>
    <w:rsid w:val="0DF75868"/>
    <w:rsid w:val="0E1400AD"/>
    <w:rsid w:val="0E343D9E"/>
    <w:rsid w:val="0E52455A"/>
    <w:rsid w:val="0E9E33B0"/>
    <w:rsid w:val="0EF905AA"/>
    <w:rsid w:val="0F140AC0"/>
    <w:rsid w:val="0F14215B"/>
    <w:rsid w:val="0F3C74C6"/>
    <w:rsid w:val="0FE06440"/>
    <w:rsid w:val="0FF258CE"/>
    <w:rsid w:val="1049193F"/>
    <w:rsid w:val="10566744"/>
    <w:rsid w:val="10625CF9"/>
    <w:rsid w:val="10950DBA"/>
    <w:rsid w:val="10B52A92"/>
    <w:rsid w:val="10D40475"/>
    <w:rsid w:val="113051CE"/>
    <w:rsid w:val="114E5553"/>
    <w:rsid w:val="1193547A"/>
    <w:rsid w:val="1199679A"/>
    <w:rsid w:val="11B513B1"/>
    <w:rsid w:val="11C51460"/>
    <w:rsid w:val="12160F32"/>
    <w:rsid w:val="12487ADC"/>
    <w:rsid w:val="129C5FBF"/>
    <w:rsid w:val="132A631E"/>
    <w:rsid w:val="13332723"/>
    <w:rsid w:val="13336BAF"/>
    <w:rsid w:val="134D7FF4"/>
    <w:rsid w:val="137A4F6A"/>
    <w:rsid w:val="13A27094"/>
    <w:rsid w:val="13B42D72"/>
    <w:rsid w:val="13D06674"/>
    <w:rsid w:val="13D44D7F"/>
    <w:rsid w:val="14120FE1"/>
    <w:rsid w:val="142C48EB"/>
    <w:rsid w:val="143E5526"/>
    <w:rsid w:val="14703A03"/>
    <w:rsid w:val="1493153C"/>
    <w:rsid w:val="14B33F8F"/>
    <w:rsid w:val="14E37CA6"/>
    <w:rsid w:val="14F81E1D"/>
    <w:rsid w:val="15343BE6"/>
    <w:rsid w:val="15357338"/>
    <w:rsid w:val="153612FD"/>
    <w:rsid w:val="154136C6"/>
    <w:rsid w:val="15530DDD"/>
    <w:rsid w:val="1560223C"/>
    <w:rsid w:val="156F1B1C"/>
    <w:rsid w:val="16050D98"/>
    <w:rsid w:val="164D645C"/>
    <w:rsid w:val="167B52F3"/>
    <w:rsid w:val="16811A70"/>
    <w:rsid w:val="16D97F04"/>
    <w:rsid w:val="16DC79A8"/>
    <w:rsid w:val="16F4505A"/>
    <w:rsid w:val="17136C0E"/>
    <w:rsid w:val="17383D5F"/>
    <w:rsid w:val="177D3D5F"/>
    <w:rsid w:val="17C573FD"/>
    <w:rsid w:val="18142FD5"/>
    <w:rsid w:val="18647115"/>
    <w:rsid w:val="187B711C"/>
    <w:rsid w:val="188D38D0"/>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14449"/>
    <w:rsid w:val="1C3C0819"/>
    <w:rsid w:val="1C5A6A79"/>
    <w:rsid w:val="1C603202"/>
    <w:rsid w:val="1C9A0200"/>
    <w:rsid w:val="1CCE5055"/>
    <w:rsid w:val="1CD529D6"/>
    <w:rsid w:val="1DEB6607"/>
    <w:rsid w:val="1DED007E"/>
    <w:rsid w:val="1DFB6F14"/>
    <w:rsid w:val="1E47773B"/>
    <w:rsid w:val="1E4B6E86"/>
    <w:rsid w:val="1E570356"/>
    <w:rsid w:val="1F0539AE"/>
    <w:rsid w:val="1F7D50C8"/>
    <w:rsid w:val="1F893367"/>
    <w:rsid w:val="1FCB3375"/>
    <w:rsid w:val="1FE173B4"/>
    <w:rsid w:val="1FE72E58"/>
    <w:rsid w:val="200667A3"/>
    <w:rsid w:val="20173A7C"/>
    <w:rsid w:val="203B1607"/>
    <w:rsid w:val="20783813"/>
    <w:rsid w:val="20AC4ABE"/>
    <w:rsid w:val="20F25F2A"/>
    <w:rsid w:val="20F27184"/>
    <w:rsid w:val="212F5EEF"/>
    <w:rsid w:val="213A4AC2"/>
    <w:rsid w:val="217F0F55"/>
    <w:rsid w:val="218738BE"/>
    <w:rsid w:val="21B21339"/>
    <w:rsid w:val="21BF20AD"/>
    <w:rsid w:val="21C43928"/>
    <w:rsid w:val="21F330F9"/>
    <w:rsid w:val="22235E02"/>
    <w:rsid w:val="22633EA9"/>
    <w:rsid w:val="228C2437"/>
    <w:rsid w:val="22AA70CA"/>
    <w:rsid w:val="22B0490E"/>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255B79"/>
    <w:rsid w:val="25452366"/>
    <w:rsid w:val="256E5D87"/>
    <w:rsid w:val="258917A9"/>
    <w:rsid w:val="25A82154"/>
    <w:rsid w:val="25FB16BD"/>
    <w:rsid w:val="25FC1269"/>
    <w:rsid w:val="2608337D"/>
    <w:rsid w:val="260C06F0"/>
    <w:rsid w:val="2620433E"/>
    <w:rsid w:val="26827D63"/>
    <w:rsid w:val="269D5137"/>
    <w:rsid w:val="26BD3A0A"/>
    <w:rsid w:val="26BE70D6"/>
    <w:rsid w:val="26C301BC"/>
    <w:rsid w:val="26D424C1"/>
    <w:rsid w:val="26E81C8F"/>
    <w:rsid w:val="26F02D0C"/>
    <w:rsid w:val="26FD226B"/>
    <w:rsid w:val="27006B49"/>
    <w:rsid w:val="27367DFA"/>
    <w:rsid w:val="273C2CA3"/>
    <w:rsid w:val="277371F3"/>
    <w:rsid w:val="278E79B1"/>
    <w:rsid w:val="279C2835"/>
    <w:rsid w:val="27C51152"/>
    <w:rsid w:val="284171EC"/>
    <w:rsid w:val="285757DE"/>
    <w:rsid w:val="285F68BA"/>
    <w:rsid w:val="286B4689"/>
    <w:rsid w:val="289F2164"/>
    <w:rsid w:val="28B60026"/>
    <w:rsid w:val="28E215A0"/>
    <w:rsid w:val="29350CD3"/>
    <w:rsid w:val="29784CA5"/>
    <w:rsid w:val="29B80C93"/>
    <w:rsid w:val="29BB20D2"/>
    <w:rsid w:val="29D44C7C"/>
    <w:rsid w:val="29E25BE7"/>
    <w:rsid w:val="29F33C34"/>
    <w:rsid w:val="2A380298"/>
    <w:rsid w:val="2A7B46E1"/>
    <w:rsid w:val="2A886FA9"/>
    <w:rsid w:val="2AC64A60"/>
    <w:rsid w:val="2C085CD5"/>
    <w:rsid w:val="2C5033C5"/>
    <w:rsid w:val="2C5C6A3E"/>
    <w:rsid w:val="2C757BAF"/>
    <w:rsid w:val="2C8606C5"/>
    <w:rsid w:val="2C8C2E69"/>
    <w:rsid w:val="2C974E3D"/>
    <w:rsid w:val="2CA52702"/>
    <w:rsid w:val="2D07338F"/>
    <w:rsid w:val="2DB93477"/>
    <w:rsid w:val="2DF65048"/>
    <w:rsid w:val="2E165B2D"/>
    <w:rsid w:val="2E9C69DA"/>
    <w:rsid w:val="2EE84ED3"/>
    <w:rsid w:val="2F047E61"/>
    <w:rsid w:val="2F062134"/>
    <w:rsid w:val="2F115A52"/>
    <w:rsid w:val="2F191B41"/>
    <w:rsid w:val="2F21289E"/>
    <w:rsid w:val="2F343C9D"/>
    <w:rsid w:val="2F6668E0"/>
    <w:rsid w:val="2F8507EF"/>
    <w:rsid w:val="2F912F13"/>
    <w:rsid w:val="30315A18"/>
    <w:rsid w:val="308C4C8C"/>
    <w:rsid w:val="30A14448"/>
    <w:rsid w:val="30CD0051"/>
    <w:rsid w:val="31121DE6"/>
    <w:rsid w:val="31793EC1"/>
    <w:rsid w:val="31F242FB"/>
    <w:rsid w:val="31F82192"/>
    <w:rsid w:val="32025E0E"/>
    <w:rsid w:val="32031EA3"/>
    <w:rsid w:val="321C166B"/>
    <w:rsid w:val="32805979"/>
    <w:rsid w:val="32E66065"/>
    <w:rsid w:val="331160AA"/>
    <w:rsid w:val="33436432"/>
    <w:rsid w:val="335D23DB"/>
    <w:rsid w:val="3388795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7206D7C"/>
    <w:rsid w:val="375B421F"/>
    <w:rsid w:val="37905AF3"/>
    <w:rsid w:val="37A34800"/>
    <w:rsid w:val="37E02280"/>
    <w:rsid w:val="38026202"/>
    <w:rsid w:val="383B1C65"/>
    <w:rsid w:val="383B1E6C"/>
    <w:rsid w:val="38764896"/>
    <w:rsid w:val="388D632D"/>
    <w:rsid w:val="38962C73"/>
    <w:rsid w:val="38C05FA5"/>
    <w:rsid w:val="38CD3EED"/>
    <w:rsid w:val="38DF1F43"/>
    <w:rsid w:val="390339EB"/>
    <w:rsid w:val="39A44A75"/>
    <w:rsid w:val="39D66640"/>
    <w:rsid w:val="3A3453FF"/>
    <w:rsid w:val="3A5C0A17"/>
    <w:rsid w:val="3A8248E0"/>
    <w:rsid w:val="3AF76DD0"/>
    <w:rsid w:val="3B1D07BC"/>
    <w:rsid w:val="3B447872"/>
    <w:rsid w:val="3B474B41"/>
    <w:rsid w:val="3B8D4322"/>
    <w:rsid w:val="3B9508B7"/>
    <w:rsid w:val="3BCE13F3"/>
    <w:rsid w:val="3BD2350C"/>
    <w:rsid w:val="3C071D01"/>
    <w:rsid w:val="3C463454"/>
    <w:rsid w:val="3CAB5742"/>
    <w:rsid w:val="3CDF1FAA"/>
    <w:rsid w:val="3CEE3534"/>
    <w:rsid w:val="3CFC0EF8"/>
    <w:rsid w:val="3D1026F3"/>
    <w:rsid w:val="3DB561A7"/>
    <w:rsid w:val="3DDF607B"/>
    <w:rsid w:val="3E052D8B"/>
    <w:rsid w:val="3E5049D6"/>
    <w:rsid w:val="3E6F122B"/>
    <w:rsid w:val="3E747214"/>
    <w:rsid w:val="3E7865FD"/>
    <w:rsid w:val="3E7F0D7D"/>
    <w:rsid w:val="3E814D51"/>
    <w:rsid w:val="3E880E32"/>
    <w:rsid w:val="3EC65777"/>
    <w:rsid w:val="3F005B2D"/>
    <w:rsid w:val="3F095376"/>
    <w:rsid w:val="3F24659E"/>
    <w:rsid w:val="3F2E2C76"/>
    <w:rsid w:val="3F3B5C85"/>
    <w:rsid w:val="3F3E0088"/>
    <w:rsid w:val="3F6E51CB"/>
    <w:rsid w:val="40006CAB"/>
    <w:rsid w:val="40085D42"/>
    <w:rsid w:val="402E562B"/>
    <w:rsid w:val="4046343E"/>
    <w:rsid w:val="40463EAA"/>
    <w:rsid w:val="405007A0"/>
    <w:rsid w:val="4061544C"/>
    <w:rsid w:val="40710710"/>
    <w:rsid w:val="40F61FC7"/>
    <w:rsid w:val="40FA4ADB"/>
    <w:rsid w:val="410A06F9"/>
    <w:rsid w:val="4125037B"/>
    <w:rsid w:val="413357D7"/>
    <w:rsid w:val="41447D45"/>
    <w:rsid w:val="41977304"/>
    <w:rsid w:val="41CD393D"/>
    <w:rsid w:val="41DA265E"/>
    <w:rsid w:val="41F949FB"/>
    <w:rsid w:val="421630C6"/>
    <w:rsid w:val="422B5E31"/>
    <w:rsid w:val="4252595A"/>
    <w:rsid w:val="425E6F7B"/>
    <w:rsid w:val="42864D18"/>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133AE2"/>
    <w:rsid w:val="474801E9"/>
    <w:rsid w:val="477232C8"/>
    <w:rsid w:val="478C46CC"/>
    <w:rsid w:val="47AF67A7"/>
    <w:rsid w:val="47B339B4"/>
    <w:rsid w:val="47CB1091"/>
    <w:rsid w:val="48035F02"/>
    <w:rsid w:val="48314C15"/>
    <w:rsid w:val="4860434A"/>
    <w:rsid w:val="48D908C8"/>
    <w:rsid w:val="490010A1"/>
    <w:rsid w:val="493537CF"/>
    <w:rsid w:val="493F2E3C"/>
    <w:rsid w:val="49460D45"/>
    <w:rsid w:val="49963C10"/>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DD57B85"/>
    <w:rsid w:val="4E1A2AF8"/>
    <w:rsid w:val="4E326A13"/>
    <w:rsid w:val="4E3E44C6"/>
    <w:rsid w:val="4E9D6C5F"/>
    <w:rsid w:val="4ED065C7"/>
    <w:rsid w:val="4ED60D0E"/>
    <w:rsid w:val="4F1973E2"/>
    <w:rsid w:val="4F5E0911"/>
    <w:rsid w:val="4F6C7D95"/>
    <w:rsid w:val="4F7B7863"/>
    <w:rsid w:val="4FBC77EB"/>
    <w:rsid w:val="4FBD4AFA"/>
    <w:rsid w:val="50206576"/>
    <w:rsid w:val="50303A7C"/>
    <w:rsid w:val="50453781"/>
    <w:rsid w:val="50A26FF3"/>
    <w:rsid w:val="51525315"/>
    <w:rsid w:val="515C17D5"/>
    <w:rsid w:val="519223A8"/>
    <w:rsid w:val="51B45CF8"/>
    <w:rsid w:val="51CB5559"/>
    <w:rsid w:val="520F3713"/>
    <w:rsid w:val="52261311"/>
    <w:rsid w:val="52B15B08"/>
    <w:rsid w:val="52CF7054"/>
    <w:rsid w:val="52EA6EF6"/>
    <w:rsid w:val="52FD6971"/>
    <w:rsid w:val="53223E56"/>
    <w:rsid w:val="53275AB8"/>
    <w:rsid w:val="537D5DC6"/>
    <w:rsid w:val="5388089F"/>
    <w:rsid w:val="53B05A8D"/>
    <w:rsid w:val="53D745FA"/>
    <w:rsid w:val="53DF7707"/>
    <w:rsid w:val="53E40714"/>
    <w:rsid w:val="53FD29C3"/>
    <w:rsid w:val="541F5ED8"/>
    <w:rsid w:val="54467244"/>
    <w:rsid w:val="54511C79"/>
    <w:rsid w:val="54520573"/>
    <w:rsid w:val="547358E5"/>
    <w:rsid w:val="547D34B8"/>
    <w:rsid w:val="548D7C01"/>
    <w:rsid w:val="54942775"/>
    <w:rsid w:val="549C23F0"/>
    <w:rsid w:val="54B8713B"/>
    <w:rsid w:val="54D52AE0"/>
    <w:rsid w:val="55132799"/>
    <w:rsid w:val="55A768F4"/>
    <w:rsid w:val="55B62452"/>
    <w:rsid w:val="55FE78A0"/>
    <w:rsid w:val="560622E3"/>
    <w:rsid w:val="56253786"/>
    <w:rsid w:val="562D3283"/>
    <w:rsid w:val="566C0CF7"/>
    <w:rsid w:val="569156EC"/>
    <w:rsid w:val="56CE2C6C"/>
    <w:rsid w:val="56E95104"/>
    <w:rsid w:val="571924B2"/>
    <w:rsid w:val="572109E0"/>
    <w:rsid w:val="5747400E"/>
    <w:rsid w:val="575751FD"/>
    <w:rsid w:val="578A3F51"/>
    <w:rsid w:val="57CC6BA1"/>
    <w:rsid w:val="57CE3E29"/>
    <w:rsid w:val="57D57040"/>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AF77541"/>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0386E"/>
    <w:rsid w:val="5CE65356"/>
    <w:rsid w:val="5CF72BB2"/>
    <w:rsid w:val="5D27565F"/>
    <w:rsid w:val="5D6A538C"/>
    <w:rsid w:val="5D8627AD"/>
    <w:rsid w:val="5DAA0B93"/>
    <w:rsid w:val="5DAB010A"/>
    <w:rsid w:val="5DCE0E18"/>
    <w:rsid w:val="5E2A4BFC"/>
    <w:rsid w:val="5EAC236D"/>
    <w:rsid w:val="5ED5070F"/>
    <w:rsid w:val="5EDB0D8B"/>
    <w:rsid w:val="5F3732A8"/>
    <w:rsid w:val="5FB91A76"/>
    <w:rsid w:val="5FC364A3"/>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277530"/>
    <w:rsid w:val="6352384A"/>
    <w:rsid w:val="63FE4BFE"/>
    <w:rsid w:val="64340981"/>
    <w:rsid w:val="644B1C20"/>
    <w:rsid w:val="6471055F"/>
    <w:rsid w:val="64AE7D1C"/>
    <w:rsid w:val="64B97E4E"/>
    <w:rsid w:val="64C303D9"/>
    <w:rsid w:val="64F05BA7"/>
    <w:rsid w:val="652B7127"/>
    <w:rsid w:val="656B579F"/>
    <w:rsid w:val="656E592B"/>
    <w:rsid w:val="65A165E9"/>
    <w:rsid w:val="65C14A06"/>
    <w:rsid w:val="65C15488"/>
    <w:rsid w:val="660D76B4"/>
    <w:rsid w:val="667136F9"/>
    <w:rsid w:val="66841ED9"/>
    <w:rsid w:val="66B24A2C"/>
    <w:rsid w:val="67024FEA"/>
    <w:rsid w:val="67081A95"/>
    <w:rsid w:val="671073D1"/>
    <w:rsid w:val="67192E02"/>
    <w:rsid w:val="678E06CE"/>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15200"/>
    <w:rsid w:val="6B725E67"/>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95AC9"/>
    <w:rsid w:val="6D0A6DBB"/>
    <w:rsid w:val="6D40311C"/>
    <w:rsid w:val="6DB167DD"/>
    <w:rsid w:val="6DB43590"/>
    <w:rsid w:val="6DB84EBA"/>
    <w:rsid w:val="6E2D7393"/>
    <w:rsid w:val="6E3747CA"/>
    <w:rsid w:val="6E6E6F1D"/>
    <w:rsid w:val="6E985F27"/>
    <w:rsid w:val="6EA63453"/>
    <w:rsid w:val="6EAD3735"/>
    <w:rsid w:val="6F1C4DB2"/>
    <w:rsid w:val="6F293DA9"/>
    <w:rsid w:val="6F6A53B1"/>
    <w:rsid w:val="6FC83C68"/>
    <w:rsid w:val="6FCE226C"/>
    <w:rsid w:val="6FF67EDB"/>
    <w:rsid w:val="70383246"/>
    <w:rsid w:val="706747BD"/>
    <w:rsid w:val="707165D4"/>
    <w:rsid w:val="70A93F9B"/>
    <w:rsid w:val="70BF78D7"/>
    <w:rsid w:val="70E95E6A"/>
    <w:rsid w:val="712067F5"/>
    <w:rsid w:val="712F11E7"/>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F5233E"/>
    <w:rsid w:val="765D19FC"/>
    <w:rsid w:val="769B14BB"/>
    <w:rsid w:val="76A11828"/>
    <w:rsid w:val="76AA596C"/>
    <w:rsid w:val="76CF0956"/>
    <w:rsid w:val="76DF2EC8"/>
    <w:rsid w:val="76EB0D54"/>
    <w:rsid w:val="77045F8B"/>
    <w:rsid w:val="771C6744"/>
    <w:rsid w:val="7771110B"/>
    <w:rsid w:val="77782D28"/>
    <w:rsid w:val="77C20123"/>
    <w:rsid w:val="77F538F8"/>
    <w:rsid w:val="788A3DEB"/>
    <w:rsid w:val="78D6469A"/>
    <w:rsid w:val="78D82626"/>
    <w:rsid w:val="790D3655"/>
    <w:rsid w:val="79111AC7"/>
    <w:rsid w:val="794E098B"/>
    <w:rsid w:val="799E36F7"/>
    <w:rsid w:val="79F3334C"/>
    <w:rsid w:val="7A150EF7"/>
    <w:rsid w:val="7A2E1812"/>
    <w:rsid w:val="7A7029D6"/>
    <w:rsid w:val="7A74363C"/>
    <w:rsid w:val="7A751437"/>
    <w:rsid w:val="7AB2209C"/>
    <w:rsid w:val="7ACB6E73"/>
    <w:rsid w:val="7B033D7C"/>
    <w:rsid w:val="7B233171"/>
    <w:rsid w:val="7B3943CF"/>
    <w:rsid w:val="7B634CE1"/>
    <w:rsid w:val="7B9C2512"/>
    <w:rsid w:val="7BFB110F"/>
    <w:rsid w:val="7C0443D6"/>
    <w:rsid w:val="7C09409A"/>
    <w:rsid w:val="7C287D7E"/>
    <w:rsid w:val="7C3825FA"/>
    <w:rsid w:val="7D096B48"/>
    <w:rsid w:val="7D4B33BB"/>
    <w:rsid w:val="7D7C4CEA"/>
    <w:rsid w:val="7D866779"/>
    <w:rsid w:val="7D9F3F02"/>
    <w:rsid w:val="7DB20F2C"/>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4">
    <w:name w:val="heading 2"/>
    <w:basedOn w:val="1"/>
    <w:next w:val="1"/>
    <w:unhideWhenUsed/>
    <w:qFormat/>
    <w:uiPriority w:val="0"/>
    <w:pPr>
      <w:keepNext/>
      <w:keepLines/>
      <w:outlineLvl w:val="1"/>
    </w:pPr>
    <w:rPr>
      <w:rFonts w:ascii="Arial" w:hAnsi="Arial" w:eastAsia="楷体"/>
      <w:b/>
      <w:sz w:val="32"/>
    </w:rPr>
  </w:style>
  <w:style w:type="paragraph" w:styleId="5">
    <w:name w:val="heading 3"/>
    <w:basedOn w:val="1"/>
    <w:next w:val="1"/>
    <w:qFormat/>
    <w:uiPriority w:val="0"/>
    <w:pPr>
      <w:keepNext/>
      <w:keepLines/>
      <w:outlineLvl w:val="2"/>
    </w:pPr>
    <w:rPr>
      <w:rFonts w:ascii="仿宋_GB2312" w:hAnsi="仿宋_GB2312" w:eastAsia="仿宋_GB2312"/>
      <w:b/>
      <w:bCs/>
      <w:szCs w:val="32"/>
    </w:rPr>
  </w:style>
  <w:style w:type="character" w:default="1" w:styleId="13">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customStyle="1" w:styleId="2">
    <w:name w:val="Heading2"/>
    <w:basedOn w:val="1"/>
    <w:next w:val="1"/>
    <w:qFormat/>
    <w:uiPriority w:val="0"/>
    <w:pPr>
      <w:keepNext/>
      <w:keepLines/>
      <w:spacing w:before="260" w:after="260" w:line="413" w:lineRule="auto"/>
      <w:jc w:val="both"/>
    </w:pPr>
    <w:rPr>
      <w:rFonts w:ascii="Arial" w:hAnsi="Arial" w:eastAsia="黑体" w:cs="Times New Roman"/>
      <w:b/>
      <w:kern w:val="2"/>
      <w:sz w:val="32"/>
      <w:szCs w:val="22"/>
      <w:lang w:val="en-US" w:eastAsia="zh-CN" w:bidi="ar-SA"/>
    </w:rPr>
  </w:style>
  <w:style w:type="paragraph" w:styleId="6">
    <w:name w:val="annotation text"/>
    <w:basedOn w:val="1"/>
    <w:qFormat/>
    <w:uiPriority w:val="0"/>
    <w:pPr>
      <w:jc w:val="left"/>
    </w:pPr>
  </w:style>
  <w:style w:type="paragraph" w:styleId="7">
    <w:name w:val="Body Text"/>
    <w:basedOn w:val="1"/>
    <w:qFormat/>
    <w:uiPriority w:val="99"/>
    <w:pPr>
      <w:spacing w:after="120"/>
    </w:pPr>
    <w:rPr>
      <w:rFonts w:ascii="Times New Roman" w:hAnsi="Times New Roman" w:eastAsia="宋体"/>
    </w:rPr>
  </w:style>
  <w:style w:type="paragraph" w:styleId="8">
    <w:name w:val="footer"/>
    <w:basedOn w:val="1"/>
    <w:link w:val="22"/>
    <w:qFormat/>
    <w:uiPriority w:val="99"/>
    <w:pPr>
      <w:tabs>
        <w:tab w:val="center" w:pos="4153"/>
        <w:tab w:val="right" w:pos="8306"/>
      </w:tabs>
      <w:snapToGrid w:val="0"/>
      <w:jc w:val="left"/>
    </w:pPr>
    <w:rPr>
      <w:rFonts w:ascii="Times New Roman" w:hAnsi="Times New Roman"/>
      <w:sz w:val="18"/>
    </w:rPr>
  </w:style>
  <w:style w:type="paragraph" w:styleId="9">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spacing w:before="100" w:beforeAutospacing="1" w:after="100" w:afterAutospacing="1"/>
      <w:jc w:val="left"/>
    </w:pPr>
    <w:rPr>
      <w:sz w:val="24"/>
    </w:rPr>
  </w:style>
  <w:style w:type="paragraph" w:styleId="11">
    <w:name w:val="Body Text First Indent"/>
    <w:basedOn w:val="7"/>
    <w:qFormat/>
    <w:uiPriority w:val="0"/>
    <w:pPr>
      <w:spacing w:after="0" w:afterLines="0"/>
      <w:ind w:firstLine="200" w:firstLineChars="200"/>
    </w:pPr>
    <w:rPr>
      <w:rFonts w:ascii="Times New Roman" w:hAnsi="Times New Roman" w:eastAsia="宋体" w:cs="Times New Roman"/>
      <w:sz w:val="21"/>
      <w:szCs w:val="22"/>
    </w:rPr>
  </w:style>
  <w:style w:type="character" w:styleId="14">
    <w:name w:val="Strong"/>
    <w:basedOn w:val="13"/>
    <w:qFormat/>
    <w:uiPriority w:val="0"/>
    <w:rPr>
      <w:b/>
      <w:bCs/>
    </w:rPr>
  </w:style>
  <w:style w:type="paragraph" w:customStyle="1" w:styleId="15">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customStyle="1" w:styleId="16">
    <w:name w:val="List Paragraph"/>
    <w:basedOn w:val="1"/>
    <w:unhideWhenUsed/>
    <w:qFormat/>
    <w:uiPriority w:val="99"/>
    <w:pPr>
      <w:ind w:firstLine="420"/>
    </w:pPr>
  </w:style>
  <w:style w:type="paragraph" w:customStyle="1" w:styleId="17">
    <w:name w:val="样式1"/>
    <w:basedOn w:val="1"/>
    <w:link w:val="19"/>
    <w:qFormat/>
    <w:uiPriority w:val="0"/>
    <w:pPr>
      <w:ind w:firstLine="560"/>
    </w:pPr>
  </w:style>
  <w:style w:type="paragraph" w:customStyle="1" w:styleId="18">
    <w:name w:val="样式2"/>
    <w:basedOn w:val="9"/>
    <w:link w:val="21"/>
    <w:qFormat/>
    <w:uiPriority w:val="0"/>
    <w:pPr>
      <w:pBdr>
        <w:bottom w:val="none" w:color="auto" w:sz="0" w:space="0"/>
      </w:pBdr>
      <w:ind w:firstLine="360"/>
    </w:pPr>
  </w:style>
  <w:style w:type="character" w:customStyle="1" w:styleId="19">
    <w:name w:val="样式1 Char"/>
    <w:basedOn w:val="13"/>
    <w:link w:val="17"/>
    <w:qFormat/>
    <w:uiPriority w:val="0"/>
    <w:rPr>
      <w:rFonts w:ascii="仿宋" w:hAnsi="仿宋" w:eastAsia="仿宋"/>
      <w:kern w:val="2"/>
      <w:sz w:val="28"/>
      <w:szCs w:val="24"/>
    </w:rPr>
  </w:style>
  <w:style w:type="character" w:customStyle="1" w:styleId="20">
    <w:name w:val="页眉 字符"/>
    <w:basedOn w:val="13"/>
    <w:link w:val="9"/>
    <w:qFormat/>
    <w:uiPriority w:val="99"/>
    <w:rPr>
      <w:rFonts w:ascii="仿宋" w:hAnsi="仿宋" w:eastAsia="仿宋"/>
      <w:kern w:val="2"/>
      <w:sz w:val="18"/>
      <w:szCs w:val="18"/>
    </w:rPr>
  </w:style>
  <w:style w:type="character" w:customStyle="1" w:styleId="21">
    <w:name w:val="样式2 Char"/>
    <w:basedOn w:val="20"/>
    <w:link w:val="18"/>
    <w:qFormat/>
    <w:uiPriority w:val="0"/>
    <w:rPr>
      <w:rFonts w:ascii="仿宋" w:hAnsi="仿宋" w:eastAsia="仿宋"/>
      <w:kern w:val="2"/>
      <w:sz w:val="18"/>
      <w:szCs w:val="18"/>
    </w:rPr>
  </w:style>
  <w:style w:type="character" w:customStyle="1" w:styleId="22">
    <w:name w:val="页脚 字符"/>
    <w:basedOn w:val="13"/>
    <w:link w:val="8"/>
    <w:qFormat/>
    <w:uiPriority w:val="99"/>
    <w:rPr>
      <w:rFonts w:eastAsia="仿宋"/>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16</Pages>
  <Words>7768</Words>
  <Characters>8735</Characters>
  <Lines>47</Lines>
  <Paragraphs>13</Paragraphs>
  <TotalTime>1</TotalTime>
  <ScaleCrop>false</ScaleCrop>
  <LinksUpToDate>false</LinksUpToDate>
  <CharactersWithSpaces>8828</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2023-03-10T09:22:34Z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D7A623A9476E41438A21E4770183DD25</vt:lpwstr>
  </property>
</Properties>
</file>