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9DC" w:rsidRDefault="00E84507">
      <w:pPr>
        <w:spacing w:line="540" w:lineRule="exact"/>
        <w:ind w:firstLine="560"/>
        <w:rPr>
          <w:rFonts w:ascii="华文中宋" w:eastAsia="华文中宋" w:hAnsi="华文中宋" w:cs="宋体"/>
          <w:b/>
          <w:kern w:val="0"/>
          <w:sz w:val="52"/>
          <w:szCs w:val="52"/>
        </w:rPr>
      </w:pPr>
      <w:r>
        <w:rPr>
          <w:rFonts w:hint="eastAsia"/>
        </w:rPr>
        <w:br/>
      </w:r>
    </w:p>
    <w:p w:rsidR="000909DC" w:rsidRDefault="000909DC">
      <w:pPr>
        <w:ind w:firstLine="1041"/>
        <w:rPr>
          <w:rFonts w:ascii="华文中宋" w:eastAsia="华文中宋" w:hAnsi="华文中宋" w:cs="宋体"/>
          <w:b/>
          <w:kern w:val="0"/>
          <w:sz w:val="52"/>
          <w:szCs w:val="52"/>
        </w:rPr>
      </w:pPr>
    </w:p>
    <w:p w:rsidR="000909DC" w:rsidRDefault="000909DC">
      <w:pPr>
        <w:ind w:firstLineChars="0" w:firstLine="0"/>
        <w:jc w:val="center"/>
        <w:rPr>
          <w:rFonts w:ascii="华文中宋" w:eastAsia="华文中宋" w:hAnsi="华文中宋" w:cs="宋体"/>
          <w:b/>
          <w:kern w:val="0"/>
          <w:sz w:val="52"/>
          <w:szCs w:val="52"/>
        </w:rPr>
      </w:pPr>
    </w:p>
    <w:p w:rsidR="000909DC" w:rsidRDefault="00E84507">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昌吉市政务服务中心</w:t>
      </w:r>
      <w:r>
        <w:rPr>
          <w:rFonts w:ascii="方正小标宋_GBK" w:eastAsia="方正小标宋_GBK" w:hAnsi="华文中宋" w:cs="宋体" w:hint="eastAsia"/>
          <w:kern w:val="0"/>
          <w:sz w:val="48"/>
          <w:szCs w:val="48"/>
        </w:rPr>
        <w:t>部门单位</w:t>
      </w:r>
    </w:p>
    <w:p w:rsidR="000909DC" w:rsidRDefault="00E84507">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整体支出绩效自评报告</w:t>
      </w:r>
    </w:p>
    <w:p w:rsidR="000909DC" w:rsidRDefault="000909DC">
      <w:pPr>
        <w:ind w:firstLineChars="0" w:firstLine="0"/>
        <w:jc w:val="center"/>
        <w:rPr>
          <w:rFonts w:ascii="华文中宋" w:eastAsia="华文中宋" w:hAnsi="华文中宋" w:cs="宋体"/>
          <w:b/>
          <w:kern w:val="0"/>
          <w:sz w:val="52"/>
          <w:szCs w:val="52"/>
        </w:rPr>
      </w:pPr>
    </w:p>
    <w:p w:rsidR="000909DC" w:rsidRDefault="00E84507">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0909DC" w:rsidRDefault="000909DC">
      <w:pPr>
        <w:ind w:firstLine="600"/>
        <w:jc w:val="center"/>
        <w:rPr>
          <w:rFonts w:eastAsia="仿宋_GB2312" w:hAnsi="宋体" w:cs="宋体"/>
          <w:kern w:val="0"/>
          <w:sz w:val="30"/>
          <w:szCs w:val="30"/>
        </w:rPr>
      </w:pPr>
    </w:p>
    <w:p w:rsidR="000909DC" w:rsidRDefault="000909DC">
      <w:pPr>
        <w:spacing w:line="540" w:lineRule="exact"/>
        <w:ind w:firstLine="600"/>
        <w:jc w:val="center"/>
        <w:rPr>
          <w:rFonts w:eastAsia="仿宋_GB2312" w:hAnsi="宋体" w:cs="宋体"/>
          <w:kern w:val="0"/>
          <w:sz w:val="30"/>
          <w:szCs w:val="30"/>
        </w:rPr>
      </w:pPr>
    </w:p>
    <w:p w:rsidR="000909DC" w:rsidRDefault="000909DC">
      <w:pPr>
        <w:spacing w:line="540" w:lineRule="exact"/>
        <w:ind w:firstLine="720"/>
        <w:jc w:val="center"/>
        <w:rPr>
          <w:rFonts w:ascii="方正小标宋_GBK" w:eastAsia="方正小标宋_GBK" w:hAnsi="宋体" w:cs="宋体"/>
          <w:kern w:val="0"/>
          <w:sz w:val="36"/>
          <w:szCs w:val="36"/>
        </w:rPr>
      </w:pPr>
    </w:p>
    <w:p w:rsidR="000909DC" w:rsidRDefault="000909DC">
      <w:pPr>
        <w:spacing w:line="540" w:lineRule="exact"/>
        <w:ind w:firstLine="720"/>
        <w:jc w:val="center"/>
        <w:rPr>
          <w:rFonts w:ascii="方正小标宋_GBK" w:eastAsia="方正小标宋_GBK" w:hAnsi="宋体" w:cs="宋体"/>
          <w:kern w:val="0"/>
          <w:sz w:val="36"/>
          <w:szCs w:val="36"/>
        </w:rPr>
      </w:pPr>
    </w:p>
    <w:p w:rsidR="000909DC" w:rsidRDefault="000909DC">
      <w:pPr>
        <w:spacing w:line="540" w:lineRule="exact"/>
        <w:ind w:firstLine="600"/>
        <w:jc w:val="center"/>
        <w:rPr>
          <w:rFonts w:eastAsia="仿宋_GB2312" w:hAnsi="宋体" w:cs="宋体"/>
          <w:kern w:val="0"/>
          <w:sz w:val="30"/>
          <w:szCs w:val="30"/>
        </w:rPr>
      </w:pPr>
    </w:p>
    <w:p w:rsidR="000909DC" w:rsidRDefault="000909DC">
      <w:pPr>
        <w:spacing w:line="540" w:lineRule="exact"/>
        <w:ind w:firstLine="600"/>
        <w:jc w:val="center"/>
        <w:rPr>
          <w:rFonts w:eastAsia="仿宋_GB2312" w:hAnsi="宋体" w:cs="宋体"/>
          <w:kern w:val="0"/>
          <w:sz w:val="30"/>
          <w:szCs w:val="30"/>
        </w:rPr>
      </w:pPr>
    </w:p>
    <w:p w:rsidR="000909DC" w:rsidRDefault="000909DC">
      <w:pPr>
        <w:spacing w:line="540" w:lineRule="exact"/>
        <w:ind w:firstLine="600"/>
        <w:rPr>
          <w:rFonts w:eastAsia="仿宋_GB2312" w:hAnsi="宋体" w:cs="宋体"/>
          <w:kern w:val="0"/>
          <w:sz w:val="30"/>
          <w:szCs w:val="30"/>
        </w:rPr>
      </w:pPr>
    </w:p>
    <w:p w:rsidR="000909DC" w:rsidRDefault="000909DC">
      <w:pPr>
        <w:spacing w:line="700" w:lineRule="exact"/>
        <w:ind w:firstLine="720"/>
        <w:jc w:val="left"/>
        <w:rPr>
          <w:rFonts w:eastAsia="仿宋_GB2312" w:hAnsi="宋体" w:cs="宋体"/>
          <w:kern w:val="0"/>
          <w:sz w:val="36"/>
          <w:szCs w:val="36"/>
        </w:rPr>
      </w:pPr>
    </w:p>
    <w:p w:rsidR="000909DC" w:rsidRDefault="00E84507">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昌吉市政务服务中心</w:t>
      </w:r>
    </w:p>
    <w:p w:rsidR="000909DC" w:rsidRDefault="00E84507">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20</w:t>
      </w:r>
      <w:r>
        <w:rPr>
          <w:rFonts w:ascii="黑体" w:eastAsia="黑体" w:hAnsi="黑体" w:cs="黑体" w:hint="eastAsia"/>
          <w:bCs/>
          <w:sz w:val="36"/>
          <w:szCs w:val="36"/>
        </w:rPr>
        <w:t>日</w:t>
      </w:r>
    </w:p>
    <w:p w:rsidR="000909DC" w:rsidRDefault="000909DC" w:rsidP="00BF1B06">
      <w:pPr>
        <w:spacing w:line="700" w:lineRule="exact"/>
        <w:ind w:firstLineChars="236" w:firstLine="850"/>
        <w:jc w:val="left"/>
        <w:rPr>
          <w:rFonts w:eastAsia="仿宋_GB2312" w:hAnsi="宋体" w:cs="宋体"/>
          <w:kern w:val="0"/>
          <w:sz w:val="36"/>
          <w:szCs w:val="36"/>
        </w:rPr>
      </w:pPr>
    </w:p>
    <w:p w:rsidR="000909DC" w:rsidRDefault="000909DC">
      <w:pPr>
        <w:ind w:firstLine="560"/>
      </w:pPr>
    </w:p>
    <w:p w:rsidR="000909DC" w:rsidRDefault="00E84507">
      <w:pPr>
        <w:ind w:firstLine="560"/>
      </w:pPr>
      <w:r>
        <w:rPr>
          <w:rFonts w:hint="eastAsia"/>
        </w:rPr>
        <w:br w:type="page"/>
      </w:r>
    </w:p>
    <w:p w:rsidR="000909DC" w:rsidRDefault="00E84507">
      <w:pPr>
        <w:pStyle w:val="1"/>
        <w:ind w:firstLine="640"/>
        <w:rPr>
          <w:rFonts w:ascii="黑体" w:hAnsi="黑体"/>
          <w:b w:val="0"/>
          <w:sz w:val="32"/>
          <w:szCs w:val="32"/>
        </w:rPr>
      </w:pPr>
      <w:r>
        <w:rPr>
          <w:rFonts w:ascii="黑体" w:hAnsi="黑体" w:hint="eastAsia"/>
          <w:b w:val="0"/>
          <w:sz w:val="32"/>
          <w:szCs w:val="32"/>
        </w:rPr>
        <w:lastRenderedPageBreak/>
        <w:t>一</w:t>
      </w:r>
      <w:r>
        <w:rPr>
          <w:rFonts w:ascii="黑体" w:hAnsi="黑体" w:hint="eastAsia"/>
          <w:b w:val="0"/>
          <w:sz w:val="32"/>
          <w:szCs w:val="32"/>
        </w:rPr>
        <w:t>、基本概况</w:t>
      </w:r>
    </w:p>
    <w:p w:rsidR="000909DC" w:rsidRDefault="00E84507">
      <w:pPr>
        <w:pStyle w:val="20"/>
        <w:ind w:firstLine="640"/>
        <w:rPr>
          <w:rFonts w:ascii="楷体_GB2312" w:eastAsia="楷体_GB2312"/>
          <w:b w:val="0"/>
          <w:bCs/>
          <w:szCs w:val="32"/>
        </w:rPr>
      </w:pPr>
      <w:r>
        <w:rPr>
          <w:rFonts w:ascii="楷体_GB2312" w:eastAsia="楷体_GB2312" w:hint="eastAsia"/>
          <w:b w:val="0"/>
          <w:bCs/>
          <w:szCs w:val="32"/>
        </w:rPr>
        <w:t>（一）单位基本情况</w:t>
      </w:r>
    </w:p>
    <w:p w:rsidR="000909DC" w:rsidRDefault="00E84507">
      <w:pPr>
        <w:ind w:firstLine="640"/>
        <w:rPr>
          <w:rFonts w:ascii="仿宋_GB2312" w:eastAsia="仿宋_GB2312"/>
          <w:bCs/>
          <w:sz w:val="32"/>
          <w:szCs w:val="32"/>
        </w:rPr>
      </w:pPr>
      <w:r>
        <w:rPr>
          <w:rFonts w:ascii="仿宋_GB2312" w:eastAsia="仿宋_GB2312" w:hint="eastAsia"/>
          <w:bCs/>
          <w:sz w:val="32"/>
          <w:szCs w:val="32"/>
        </w:rPr>
        <w:t>1.</w:t>
      </w:r>
      <w:r>
        <w:rPr>
          <w:rFonts w:ascii="仿宋_GB2312" w:eastAsia="仿宋_GB2312" w:hint="eastAsia"/>
          <w:bCs/>
          <w:sz w:val="32"/>
          <w:szCs w:val="32"/>
        </w:rPr>
        <w:t>机构设置及人员情况</w:t>
      </w:r>
    </w:p>
    <w:p w:rsidR="000909DC" w:rsidRDefault="00E84507" w:rsidP="00BF1B06">
      <w:pPr>
        <w:pStyle w:val="a8"/>
        <w:shd w:val="clear" w:color="auto" w:fill="FFFFFF"/>
        <w:spacing w:before="0" w:beforeAutospacing="0" w:after="0" w:afterAutospacing="0" w:line="440" w:lineRule="atLeast"/>
        <w:ind w:firstLine="640"/>
        <w:rPr>
          <w:rFonts w:eastAsia="仿宋_GB2312"/>
          <w:bCs/>
          <w:sz w:val="32"/>
        </w:rPr>
      </w:pPr>
      <w:r>
        <w:rPr>
          <w:rFonts w:hint="eastAsia"/>
          <w:bCs/>
          <w:sz w:val="32"/>
        </w:rPr>
        <w:t>昌吉市政务服务中心属参公事业单位，全额拨款，公益一类。昌吉市政务服务中心无内设机构，</w:t>
      </w:r>
      <w:r>
        <w:rPr>
          <w:rFonts w:hint="eastAsia"/>
          <w:bCs/>
          <w:sz w:val="32"/>
        </w:rPr>
        <w:t>2022</w:t>
      </w:r>
      <w:r>
        <w:rPr>
          <w:rFonts w:hint="eastAsia"/>
          <w:bCs/>
          <w:sz w:val="32"/>
        </w:rPr>
        <w:t>年度列入部门预算事业编制数</w:t>
      </w:r>
      <w:r>
        <w:rPr>
          <w:rFonts w:hint="eastAsia"/>
          <w:bCs/>
          <w:sz w:val="32"/>
        </w:rPr>
        <w:t>10</w:t>
      </w:r>
      <w:r>
        <w:rPr>
          <w:rFonts w:hint="eastAsia"/>
          <w:bCs/>
          <w:sz w:val="32"/>
        </w:rPr>
        <w:t>人，</w:t>
      </w:r>
      <w:r>
        <w:rPr>
          <w:rFonts w:hint="eastAsia"/>
          <w:bCs/>
          <w:sz w:val="32"/>
        </w:rPr>
        <w:t>2022</w:t>
      </w:r>
      <w:r>
        <w:rPr>
          <w:rFonts w:hint="eastAsia"/>
          <w:bCs/>
          <w:sz w:val="32"/>
        </w:rPr>
        <w:t>年度期末实有人数</w:t>
      </w:r>
      <w:r>
        <w:rPr>
          <w:rFonts w:hint="eastAsia"/>
          <w:bCs/>
          <w:sz w:val="32"/>
        </w:rPr>
        <w:t>9</w:t>
      </w:r>
      <w:r>
        <w:rPr>
          <w:rFonts w:hint="eastAsia"/>
          <w:bCs/>
          <w:sz w:val="32"/>
        </w:rPr>
        <w:t>人。</w:t>
      </w:r>
    </w:p>
    <w:p w:rsidR="000909DC" w:rsidRDefault="00E84507">
      <w:pPr>
        <w:numPr>
          <w:ilvl w:val="0"/>
          <w:numId w:val="1"/>
        </w:numPr>
        <w:ind w:firstLine="640"/>
        <w:rPr>
          <w:rFonts w:ascii="仿宋_GB2312" w:eastAsia="仿宋_GB2312"/>
          <w:bCs/>
          <w:sz w:val="32"/>
          <w:szCs w:val="32"/>
        </w:rPr>
      </w:pPr>
      <w:r>
        <w:rPr>
          <w:rFonts w:ascii="仿宋_GB2312" w:eastAsia="仿宋_GB2312" w:hint="eastAsia"/>
          <w:bCs/>
          <w:sz w:val="32"/>
          <w:szCs w:val="32"/>
        </w:rPr>
        <w:t>主要职能</w:t>
      </w:r>
    </w:p>
    <w:p w:rsidR="000909DC" w:rsidRDefault="00E84507">
      <w:pPr>
        <w:pStyle w:val="3"/>
        <w:ind w:firstLine="640"/>
        <w:rPr>
          <w:b w:val="0"/>
          <w:sz w:val="32"/>
        </w:rPr>
      </w:pPr>
      <w:r>
        <w:rPr>
          <w:rFonts w:ascii="仿宋" w:eastAsia="仿宋" w:hAnsi="仿宋" w:cs="仿宋" w:hint="eastAsia"/>
          <w:b w:val="0"/>
          <w:sz w:val="32"/>
        </w:rPr>
        <w:t>昌吉市政务服务</w:t>
      </w:r>
      <w:r>
        <w:rPr>
          <w:rFonts w:ascii="仿宋" w:eastAsia="仿宋" w:hAnsi="仿宋" w:cs="仿宋" w:hint="eastAsia"/>
          <w:b w:val="0"/>
          <w:sz w:val="32"/>
        </w:rPr>
        <w:t>中心主要职</w:t>
      </w:r>
      <w:r>
        <w:rPr>
          <w:rFonts w:ascii="仿宋" w:eastAsia="仿宋" w:hAnsi="仿宋" w:cs="仿宋" w:hint="eastAsia"/>
          <w:b w:val="0"/>
          <w:sz w:val="32"/>
        </w:rPr>
        <w:t>责任务</w:t>
      </w:r>
      <w:r>
        <w:rPr>
          <w:rFonts w:ascii="仿宋" w:eastAsia="仿宋" w:hAnsi="仿宋" w:cs="仿宋" w:hint="eastAsia"/>
          <w:b w:val="0"/>
          <w:sz w:val="32"/>
        </w:rPr>
        <w:t>：</w:t>
      </w:r>
      <w:r>
        <w:rPr>
          <w:rFonts w:ascii="仿宋" w:eastAsia="仿宋" w:hAnsi="仿宋" w:cs="仿宋" w:hint="eastAsia"/>
          <w:b w:val="0"/>
          <w:sz w:val="32"/>
        </w:rPr>
        <w:t>贯彻市委、</w:t>
      </w:r>
      <w:r w:rsidR="00BF1B06">
        <w:rPr>
          <w:rFonts w:ascii="仿宋" w:eastAsia="仿宋" w:hAnsi="仿宋" w:cs="仿宋" w:hint="eastAsia"/>
          <w:b w:val="0"/>
          <w:sz w:val="32"/>
        </w:rPr>
        <w:t>市</w:t>
      </w:r>
      <w:r>
        <w:rPr>
          <w:rFonts w:ascii="仿宋" w:eastAsia="仿宋" w:hAnsi="仿宋" w:cs="仿宋" w:hint="eastAsia"/>
          <w:b w:val="0"/>
          <w:sz w:val="32"/>
        </w:rPr>
        <w:t>政府关于行政审批制度改革的有关决定和要求，规范行政审批行为。负责进入中心的行政审批项目的管理、协调和监督，组织窗口单位高效、快捷、依法实施行政审批和证照办理工作，制定行政审批运作过程</w:t>
      </w:r>
      <w:r>
        <w:rPr>
          <w:rFonts w:ascii="仿宋" w:eastAsia="仿宋" w:hAnsi="仿宋" w:cs="仿宋" w:hint="eastAsia"/>
          <w:b w:val="0"/>
          <w:sz w:val="32"/>
        </w:rPr>
        <w:t xml:space="preserve"> </w:t>
      </w:r>
      <w:r>
        <w:rPr>
          <w:rFonts w:ascii="仿宋" w:eastAsia="仿宋" w:hAnsi="仿宋" w:cs="仿宋" w:hint="eastAsia"/>
          <w:b w:val="0"/>
          <w:sz w:val="32"/>
        </w:rPr>
        <w:t>中各项规章制度及管理办法并组织实施。负责政务窗口工作人员的管理、监督和考核工作。负责处理投资者及社会各方面对中心行政审批、服务质量及相关问题的投诉。研究、总结政务服务中心行政审批制度改革的新经验、新情况、新问题，为市委、</w:t>
      </w:r>
      <w:r w:rsidR="00BF1B06">
        <w:rPr>
          <w:rFonts w:ascii="仿宋" w:eastAsia="仿宋" w:hAnsi="仿宋" w:cs="仿宋" w:hint="eastAsia"/>
          <w:b w:val="0"/>
          <w:sz w:val="32"/>
        </w:rPr>
        <w:t>市</w:t>
      </w:r>
      <w:r>
        <w:rPr>
          <w:rFonts w:ascii="仿宋" w:eastAsia="仿宋" w:hAnsi="仿宋" w:cs="仿宋" w:hint="eastAsia"/>
          <w:b w:val="0"/>
          <w:sz w:val="32"/>
        </w:rPr>
        <w:t>政府决策提供依据。</w:t>
      </w:r>
    </w:p>
    <w:p w:rsidR="000909DC" w:rsidRDefault="00E84507">
      <w:pPr>
        <w:numPr>
          <w:ilvl w:val="0"/>
          <w:numId w:val="1"/>
        </w:numPr>
        <w:ind w:firstLine="640"/>
        <w:rPr>
          <w:rFonts w:ascii="仿宋_GB2312" w:eastAsia="仿宋_GB2312"/>
          <w:bCs/>
          <w:sz w:val="32"/>
          <w:szCs w:val="32"/>
        </w:rPr>
      </w:pPr>
      <w:r>
        <w:rPr>
          <w:rFonts w:ascii="仿宋_GB2312" w:eastAsia="仿宋_GB2312" w:hint="eastAsia"/>
          <w:bCs/>
          <w:sz w:val="32"/>
          <w:szCs w:val="32"/>
        </w:rPr>
        <w:t>年度重点工作计划</w:t>
      </w:r>
    </w:p>
    <w:p w:rsidR="000909DC" w:rsidRDefault="00E84507">
      <w:pPr>
        <w:numPr>
          <w:ilvl w:val="0"/>
          <w:numId w:val="2"/>
        </w:numPr>
        <w:ind w:firstLine="640"/>
        <w:rPr>
          <w:rFonts w:cs="仿宋"/>
          <w:sz w:val="32"/>
          <w:szCs w:val="32"/>
        </w:rPr>
      </w:pPr>
      <w:r>
        <w:rPr>
          <w:rFonts w:cs="仿宋" w:hint="eastAsia"/>
          <w:sz w:val="32"/>
          <w:szCs w:val="32"/>
        </w:rPr>
        <w:t>政务服务事项“应进必进”实现新突破。</w:t>
      </w:r>
      <w:r>
        <w:rPr>
          <w:rFonts w:cs="仿宋" w:hint="eastAsia"/>
          <w:sz w:val="32"/>
          <w:szCs w:val="32"/>
        </w:rPr>
        <w:t>切实把“应进必进”工作摆在突出位置，精心研究谋划，</w:t>
      </w:r>
      <w:r>
        <w:rPr>
          <w:rFonts w:cs="仿宋" w:hint="eastAsia"/>
          <w:sz w:val="32"/>
          <w:szCs w:val="32"/>
        </w:rPr>
        <w:t>分析工作推进过程中存在的突出问题，有针对性的研究解决措施，狠抓工作落实，做到了政务服务事项和人员进驻到位、授权到位、电子监察到位</w:t>
      </w:r>
      <w:r>
        <w:rPr>
          <w:rFonts w:cs="仿宋" w:hint="eastAsia"/>
          <w:sz w:val="32"/>
          <w:szCs w:val="32"/>
        </w:rPr>
        <w:t>。</w:t>
      </w:r>
    </w:p>
    <w:p w:rsidR="000909DC" w:rsidRDefault="00E84507">
      <w:pPr>
        <w:ind w:firstLineChars="0" w:firstLine="0"/>
        <w:rPr>
          <w:rFonts w:cs="仿宋"/>
          <w:sz w:val="32"/>
          <w:szCs w:val="32"/>
        </w:rPr>
      </w:pPr>
      <w:r>
        <w:rPr>
          <w:rFonts w:cs="仿宋" w:hint="eastAsia"/>
          <w:sz w:val="32"/>
          <w:szCs w:val="32"/>
        </w:rPr>
        <w:lastRenderedPageBreak/>
        <w:t>（</w:t>
      </w:r>
      <w:r>
        <w:rPr>
          <w:rFonts w:cs="仿宋" w:hint="eastAsia"/>
          <w:sz w:val="32"/>
          <w:szCs w:val="32"/>
        </w:rPr>
        <w:t>2</w:t>
      </w:r>
      <w:r>
        <w:rPr>
          <w:rFonts w:cs="仿宋" w:hint="eastAsia"/>
          <w:sz w:val="32"/>
          <w:szCs w:val="32"/>
        </w:rPr>
        <w:t>）政务服务事项网上审批能力</w:t>
      </w:r>
      <w:r>
        <w:rPr>
          <w:rFonts w:cs="仿宋" w:hint="eastAsia"/>
          <w:sz w:val="32"/>
          <w:szCs w:val="32"/>
        </w:rPr>
        <w:t>再上</w:t>
      </w:r>
      <w:r>
        <w:rPr>
          <w:rFonts w:cs="仿宋" w:hint="eastAsia"/>
          <w:sz w:val="32"/>
          <w:szCs w:val="32"/>
        </w:rPr>
        <w:t>新</w:t>
      </w:r>
      <w:r>
        <w:rPr>
          <w:rFonts w:cs="仿宋" w:hint="eastAsia"/>
          <w:sz w:val="32"/>
          <w:szCs w:val="32"/>
        </w:rPr>
        <w:t>台阶</w:t>
      </w:r>
      <w:r>
        <w:rPr>
          <w:rFonts w:cs="仿宋" w:hint="eastAsia"/>
          <w:sz w:val="32"/>
          <w:szCs w:val="32"/>
        </w:rPr>
        <w:t>。</w:t>
      </w:r>
    </w:p>
    <w:p w:rsidR="000909DC" w:rsidRDefault="00E84507" w:rsidP="00BF1B06">
      <w:pPr>
        <w:pStyle w:val="20"/>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0909DC" w:rsidRDefault="00E84507">
      <w:pPr>
        <w:ind w:firstLine="640"/>
        <w:rPr>
          <w:rFonts w:ascii="仿宋_GB2312" w:eastAsia="仿宋_GB2312"/>
          <w:b/>
          <w:bCs/>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昌吉市政务服务中心</w:t>
      </w:r>
      <w:r>
        <w:rPr>
          <w:rFonts w:ascii="仿宋_GB2312" w:eastAsia="仿宋_GB2312" w:hint="eastAsia"/>
          <w:sz w:val="32"/>
          <w:szCs w:val="32"/>
        </w:rPr>
        <w:t>党组会议、办公会议议事规则》、《三重一大会议制度》。</w:t>
      </w:r>
    </w:p>
    <w:p w:rsidR="000909DC" w:rsidRDefault="00E84507">
      <w:pPr>
        <w:ind w:firstLine="640"/>
        <w:jc w:val="left"/>
        <w:rPr>
          <w:rFonts w:cs="仿宋"/>
          <w:kern w:val="0"/>
          <w:sz w:val="32"/>
          <w:szCs w:val="32"/>
        </w:rPr>
      </w:pPr>
      <w:r>
        <w:rPr>
          <w:rFonts w:cs="仿宋" w:hint="eastAsia"/>
          <w:kern w:val="0"/>
          <w:sz w:val="32"/>
          <w:szCs w:val="32"/>
        </w:rPr>
        <w:t xml:space="preserve">1. </w:t>
      </w:r>
      <w:r>
        <w:rPr>
          <w:rFonts w:cs="仿宋" w:hint="eastAsia"/>
          <w:kern w:val="0"/>
          <w:sz w:val="32"/>
          <w:szCs w:val="32"/>
        </w:rPr>
        <w:t>明确绩效监控工作职责分工：负责人在布置全年工作时，对预算绩效管理工作同步部署；部门预算绩效管理工作确定牵头科室，各业务科</w:t>
      </w:r>
      <w:r>
        <w:rPr>
          <w:rFonts w:cs="仿宋" w:hint="eastAsia"/>
          <w:kern w:val="0"/>
          <w:sz w:val="32"/>
          <w:szCs w:val="32"/>
        </w:rPr>
        <w:t>室有明确的预算绩效管理工作联络员，职责分工明确，建立预算单位内部预算绩效管理工作协调机制，在设置部门整体绩效目标时，须经集体讨论研究后再上报。</w:t>
      </w:r>
    </w:p>
    <w:p w:rsidR="000909DC" w:rsidRDefault="00E84507">
      <w:pPr>
        <w:ind w:firstLine="640"/>
        <w:jc w:val="left"/>
        <w:rPr>
          <w:rFonts w:cs="仿宋"/>
          <w:kern w:val="0"/>
          <w:sz w:val="32"/>
          <w:szCs w:val="32"/>
        </w:rPr>
      </w:pPr>
      <w:r>
        <w:rPr>
          <w:rFonts w:cs="仿宋" w:hint="eastAsia"/>
          <w:kern w:val="0"/>
          <w:sz w:val="32"/>
          <w:szCs w:val="32"/>
        </w:rPr>
        <w:t xml:space="preserve">2. </w:t>
      </w:r>
      <w:r>
        <w:rPr>
          <w:rFonts w:cs="仿宋" w:hint="eastAsia"/>
          <w:kern w:val="0"/>
          <w:sz w:val="32"/>
          <w:szCs w:val="32"/>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rsidR="000909DC" w:rsidRDefault="00E84507">
      <w:pPr>
        <w:ind w:firstLine="640"/>
        <w:jc w:val="left"/>
        <w:rPr>
          <w:rFonts w:cs="仿宋"/>
          <w:kern w:val="0"/>
          <w:sz w:val="32"/>
          <w:szCs w:val="32"/>
        </w:rPr>
      </w:pPr>
      <w:r>
        <w:rPr>
          <w:rFonts w:cs="仿宋" w:hint="eastAsia"/>
          <w:kern w:val="0"/>
          <w:sz w:val="32"/>
          <w:szCs w:val="32"/>
        </w:rPr>
        <w:t xml:space="preserve">3. </w:t>
      </w:r>
      <w:r>
        <w:rPr>
          <w:rFonts w:cs="仿宋" w:hint="eastAsia"/>
          <w:kern w:val="0"/>
          <w:sz w:val="32"/>
          <w:szCs w:val="32"/>
        </w:rPr>
        <w:t>不定期进行绩效过程监控，及时发现问题及时调整。</w:t>
      </w:r>
    </w:p>
    <w:p w:rsidR="000909DC" w:rsidRDefault="000909DC">
      <w:pPr>
        <w:ind w:firstLine="640"/>
        <w:rPr>
          <w:rFonts w:ascii="仿宋_GB2312" w:eastAsia="仿宋_GB2312"/>
          <w:sz w:val="32"/>
          <w:szCs w:val="32"/>
        </w:rPr>
      </w:pPr>
    </w:p>
    <w:p w:rsidR="000909DC" w:rsidRDefault="00E84507" w:rsidP="00BF1B06">
      <w:pPr>
        <w:pStyle w:val="20"/>
        <w:numPr>
          <w:ilvl w:val="0"/>
          <w:numId w:val="3"/>
        </w:numPr>
        <w:ind w:firstLine="643"/>
        <w:rPr>
          <w:rFonts w:ascii="楷体_GB2312" w:eastAsia="楷体_GB2312"/>
          <w:szCs w:val="32"/>
        </w:rPr>
      </w:pPr>
      <w:r>
        <w:rPr>
          <w:rFonts w:ascii="楷体_GB2312" w:eastAsia="楷体_GB2312" w:hint="eastAsia"/>
          <w:szCs w:val="32"/>
        </w:rPr>
        <w:lastRenderedPageBreak/>
        <w:t>单位资金分配情况</w:t>
      </w:r>
    </w:p>
    <w:p w:rsidR="000909DC" w:rsidRDefault="00E84507">
      <w:pPr>
        <w:pStyle w:val="3"/>
        <w:ind w:firstLine="640"/>
        <w:rPr>
          <w:b w:val="0"/>
          <w:bCs w:val="0"/>
          <w:sz w:val="32"/>
        </w:rPr>
      </w:pPr>
      <w:r>
        <w:rPr>
          <w:rFonts w:hint="eastAsia"/>
          <w:b w:val="0"/>
          <w:bCs w:val="0"/>
          <w:sz w:val="32"/>
        </w:rPr>
        <w:t>昌吉市政务服务中心</w:t>
      </w:r>
      <w:r>
        <w:rPr>
          <w:rFonts w:hint="eastAsia"/>
          <w:b w:val="0"/>
          <w:bCs w:val="0"/>
          <w:sz w:val="32"/>
        </w:rPr>
        <w:t>预算编制、分配依据充分；分配结果合理性，与绩效目标一致；</w:t>
      </w:r>
      <w:r>
        <w:rPr>
          <w:rFonts w:hint="eastAsia"/>
          <w:b w:val="0"/>
          <w:bCs w:val="0"/>
          <w:sz w:val="32"/>
        </w:rPr>
        <w:t>昌吉市政务服务中心</w:t>
      </w:r>
      <w:r>
        <w:rPr>
          <w:rFonts w:hint="eastAsia"/>
          <w:b w:val="0"/>
          <w:bCs w:val="0"/>
          <w:sz w:val="32"/>
        </w:rPr>
        <w:t>本年度预算安排的重点项目支出与部门项目总支出的比率</w:t>
      </w:r>
      <w:r>
        <w:rPr>
          <w:rFonts w:hint="eastAsia"/>
          <w:b w:val="0"/>
          <w:bCs w:val="0"/>
          <w:sz w:val="32"/>
        </w:rPr>
        <w:t>相符</w:t>
      </w:r>
      <w:r>
        <w:rPr>
          <w:rFonts w:hint="eastAsia"/>
          <w:b w:val="0"/>
          <w:bCs w:val="0"/>
          <w:sz w:val="32"/>
        </w:rPr>
        <w:t>，</w:t>
      </w:r>
      <w:r>
        <w:rPr>
          <w:rFonts w:hint="eastAsia"/>
          <w:b w:val="0"/>
          <w:bCs w:val="0"/>
          <w:sz w:val="32"/>
        </w:rPr>
        <w:t>对于</w:t>
      </w:r>
      <w:r>
        <w:rPr>
          <w:rFonts w:hint="eastAsia"/>
          <w:b w:val="0"/>
          <w:bCs w:val="0"/>
          <w:sz w:val="32"/>
        </w:rPr>
        <w:t>反映和考核</w:t>
      </w:r>
      <w:r>
        <w:rPr>
          <w:rFonts w:hint="eastAsia"/>
          <w:b w:val="0"/>
          <w:bCs w:val="0"/>
          <w:sz w:val="32"/>
        </w:rPr>
        <w:t>昌吉市政务服务中心</w:t>
      </w:r>
      <w:r>
        <w:rPr>
          <w:rFonts w:hint="eastAsia"/>
          <w:b w:val="0"/>
          <w:bCs w:val="0"/>
          <w:sz w:val="32"/>
        </w:rPr>
        <w:t>履行主要职责</w:t>
      </w:r>
      <w:r>
        <w:rPr>
          <w:rFonts w:hint="eastAsia"/>
          <w:b w:val="0"/>
          <w:bCs w:val="0"/>
          <w:sz w:val="32"/>
        </w:rPr>
        <w:t>、</w:t>
      </w:r>
      <w:r>
        <w:rPr>
          <w:rFonts w:hint="eastAsia"/>
          <w:b w:val="0"/>
          <w:bCs w:val="0"/>
          <w:sz w:val="32"/>
        </w:rPr>
        <w:t>完成重点任务</w:t>
      </w:r>
      <w:r>
        <w:rPr>
          <w:rFonts w:hint="eastAsia"/>
          <w:b w:val="0"/>
          <w:bCs w:val="0"/>
          <w:sz w:val="32"/>
        </w:rPr>
        <w:t>起到了</w:t>
      </w:r>
      <w:r>
        <w:rPr>
          <w:rFonts w:hint="eastAsia"/>
          <w:b w:val="0"/>
          <w:bCs w:val="0"/>
          <w:sz w:val="32"/>
        </w:rPr>
        <w:t>保障。</w:t>
      </w:r>
    </w:p>
    <w:p w:rsidR="000909DC" w:rsidRDefault="00E84507" w:rsidP="00BF1B06">
      <w:pPr>
        <w:widowControl/>
        <w:numPr>
          <w:ilvl w:val="0"/>
          <w:numId w:val="4"/>
        </w:numPr>
        <w:ind w:firstLine="643"/>
        <w:jc w:val="left"/>
        <w:rPr>
          <w:rFonts w:ascii="仿宋_GB2312" w:eastAsia="仿宋_GB2312" w:cs="仿宋"/>
          <w:b/>
          <w:sz w:val="32"/>
          <w:szCs w:val="32"/>
        </w:rPr>
      </w:pPr>
      <w:r>
        <w:rPr>
          <w:rFonts w:ascii="仿宋_GB2312" w:eastAsia="仿宋_GB2312" w:cs="仿宋" w:hint="eastAsia"/>
          <w:b/>
          <w:sz w:val="32"/>
          <w:szCs w:val="32"/>
        </w:rPr>
        <w:t>分配依据及结果。</w:t>
      </w:r>
    </w:p>
    <w:p w:rsidR="000909DC" w:rsidRDefault="00E84507">
      <w:pPr>
        <w:widowControl/>
        <w:ind w:firstLine="640"/>
        <w:jc w:val="left"/>
        <w:rPr>
          <w:rFonts w:ascii="仿宋_GB2312" w:eastAsia="仿宋_GB2312" w:cs="仿宋"/>
          <w:sz w:val="32"/>
          <w:szCs w:val="32"/>
        </w:rPr>
      </w:pPr>
      <w:r>
        <w:rPr>
          <w:rFonts w:hint="eastAsia"/>
          <w:sz w:val="32"/>
        </w:rPr>
        <w:t>昌吉市政务服务中心</w:t>
      </w:r>
      <w:r>
        <w:rPr>
          <w:rFonts w:ascii="仿宋_GB2312" w:eastAsia="仿宋_GB2312" w:cs="仿宋" w:hint="eastAsia"/>
          <w:sz w:val="32"/>
          <w:szCs w:val="32"/>
        </w:rPr>
        <w:t>基本支出根据单位人员编制、实有人数、资产情况等要素进行预算编制；项目支出根据</w:t>
      </w:r>
      <w:r>
        <w:rPr>
          <w:rFonts w:ascii="仿宋_GB2312" w:eastAsia="仿宋_GB2312" w:cs="仿宋" w:hint="eastAsia"/>
          <w:sz w:val="32"/>
          <w:szCs w:val="32"/>
        </w:rPr>
        <w:t>本</w:t>
      </w:r>
      <w:r>
        <w:rPr>
          <w:rFonts w:ascii="仿宋_GB2312" w:eastAsia="仿宋_GB2312" w:cs="仿宋" w:hint="eastAsia"/>
          <w:sz w:val="32"/>
          <w:szCs w:val="32"/>
        </w:rPr>
        <w:t>单位工作职能，年度计划等要素进行预算编制。预算批复后，</w:t>
      </w:r>
      <w:r>
        <w:rPr>
          <w:rFonts w:hint="eastAsia"/>
          <w:sz w:val="32"/>
        </w:rPr>
        <w:t>昌吉市政务服务中心</w:t>
      </w:r>
      <w:r>
        <w:rPr>
          <w:rFonts w:ascii="仿宋_GB2312" w:eastAsia="仿宋_GB2312" w:cs="仿宋" w:hint="eastAsia"/>
          <w:sz w:val="32"/>
          <w:szCs w:val="32"/>
        </w:rPr>
        <w:t>严格按照财政部门批复的预算和绩效目标执行。</w:t>
      </w:r>
    </w:p>
    <w:p w:rsidR="000909DC" w:rsidRDefault="00E84507">
      <w:pPr>
        <w:widowControl/>
        <w:numPr>
          <w:ilvl w:val="0"/>
          <w:numId w:val="4"/>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0909DC" w:rsidRDefault="00E84507">
      <w:pPr>
        <w:widowControl/>
        <w:ind w:firstLine="640"/>
        <w:jc w:val="left"/>
        <w:rPr>
          <w:rFonts w:ascii="仿宋_GB2312" w:eastAsia="仿宋_GB2312" w:cs="仿宋"/>
          <w:sz w:val="32"/>
          <w:szCs w:val="32"/>
        </w:rPr>
      </w:pPr>
      <w:r>
        <w:rPr>
          <w:rFonts w:hint="eastAsia"/>
          <w:sz w:val="32"/>
        </w:rPr>
        <w:t>昌吉市政务服务中心</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0</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0</w:t>
      </w:r>
      <w:r>
        <w:rPr>
          <w:rFonts w:ascii="仿宋_GB2312" w:eastAsia="仿宋_GB2312" w:cs="仿宋" w:hint="eastAsia"/>
          <w:sz w:val="32"/>
          <w:szCs w:val="32"/>
        </w:rPr>
        <w:t>万元，部门项目总支出金额为</w:t>
      </w:r>
      <w:r>
        <w:rPr>
          <w:rFonts w:ascii="仿宋_GB2312" w:eastAsia="仿宋_GB2312" w:cs="仿宋" w:hint="eastAsia"/>
          <w:sz w:val="32"/>
          <w:szCs w:val="32"/>
        </w:rPr>
        <w:t>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0</w:t>
      </w:r>
      <w:r>
        <w:rPr>
          <w:rFonts w:ascii="仿宋_GB2312" w:eastAsia="仿宋_GB2312" w:cs="仿宋" w:hint="eastAsia"/>
          <w:sz w:val="32"/>
          <w:szCs w:val="32"/>
        </w:rPr>
        <w:t>%</w:t>
      </w:r>
      <w:r>
        <w:rPr>
          <w:rFonts w:ascii="仿宋_GB2312" w:eastAsia="仿宋_GB2312" w:cs="仿宋" w:hint="eastAsia"/>
          <w:sz w:val="32"/>
          <w:szCs w:val="32"/>
        </w:rPr>
        <w:t>。</w:t>
      </w:r>
    </w:p>
    <w:p w:rsidR="000909DC" w:rsidRDefault="00E84507" w:rsidP="00BF1B06">
      <w:pPr>
        <w:pStyle w:val="20"/>
        <w:numPr>
          <w:ilvl w:val="0"/>
          <w:numId w:val="3"/>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0909DC" w:rsidRDefault="00E84507" w:rsidP="00BF1B06">
      <w:pPr>
        <w:numPr>
          <w:ilvl w:val="0"/>
          <w:numId w:val="5"/>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0909DC" w:rsidRDefault="00E8450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hint="eastAsia"/>
          <w:sz w:val="32"/>
        </w:rPr>
        <w:t>昌吉市政务服务中心</w:t>
      </w:r>
      <w:r>
        <w:rPr>
          <w:rFonts w:ascii="仿宋_GB2312" w:eastAsia="仿宋_GB2312" w:hint="eastAsia"/>
          <w:bCs/>
          <w:sz w:val="32"/>
          <w:szCs w:val="32"/>
        </w:rPr>
        <w:t>部门单位整体支出年初预算金额为</w:t>
      </w:r>
      <w:r>
        <w:rPr>
          <w:rFonts w:ascii="仿宋_GB2312" w:eastAsia="仿宋_GB2312" w:hint="eastAsia"/>
          <w:bCs/>
          <w:sz w:val="32"/>
          <w:szCs w:val="32"/>
        </w:rPr>
        <w:t>122.63</w:t>
      </w:r>
      <w:r>
        <w:rPr>
          <w:rFonts w:ascii="仿宋_GB2312" w:eastAsia="仿宋_GB2312" w:hint="eastAsia"/>
          <w:sz w:val="32"/>
          <w:szCs w:val="32"/>
        </w:rPr>
        <w:t>万元，支出金额为</w:t>
      </w:r>
      <w:r>
        <w:rPr>
          <w:rFonts w:ascii="仿宋_GB2312" w:eastAsia="仿宋_GB2312" w:hint="eastAsia"/>
          <w:sz w:val="32"/>
          <w:szCs w:val="32"/>
        </w:rPr>
        <w:t>122.63</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13.95</w:t>
      </w:r>
      <w:r>
        <w:rPr>
          <w:rFonts w:ascii="仿宋_GB2312" w:eastAsia="仿宋_GB2312" w:hint="eastAsia"/>
          <w:sz w:val="32"/>
          <w:szCs w:val="32"/>
        </w:rPr>
        <w:t>万元，支</w:t>
      </w:r>
      <w:r>
        <w:rPr>
          <w:rFonts w:ascii="仿宋_GB2312" w:eastAsia="仿宋_GB2312" w:hint="eastAsia"/>
          <w:sz w:val="32"/>
          <w:szCs w:val="32"/>
        </w:rPr>
        <w:lastRenderedPageBreak/>
        <w:t>出金额为</w:t>
      </w:r>
      <w:r>
        <w:rPr>
          <w:rFonts w:ascii="仿宋_GB2312" w:eastAsia="仿宋_GB2312" w:hint="eastAsia"/>
          <w:sz w:val="32"/>
          <w:szCs w:val="32"/>
        </w:rPr>
        <w:t>13.95</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20.66</w:t>
      </w:r>
      <w:r>
        <w:rPr>
          <w:rFonts w:ascii="仿宋_GB2312" w:eastAsia="仿宋_GB2312" w:hint="eastAsia"/>
          <w:sz w:val="32"/>
          <w:szCs w:val="32"/>
        </w:rPr>
        <w:t>万元，预算调整率为</w:t>
      </w:r>
      <w:r>
        <w:rPr>
          <w:rFonts w:ascii="仿宋_GB2312" w:eastAsia="仿宋_GB2312" w:hint="eastAsia"/>
          <w:sz w:val="32"/>
          <w:szCs w:val="32"/>
        </w:rPr>
        <w:t>16.9</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143.29</w:t>
      </w:r>
      <w:r>
        <w:rPr>
          <w:rFonts w:ascii="仿宋_GB2312" w:eastAsia="仿宋_GB2312" w:hint="eastAsia"/>
          <w:sz w:val="32"/>
          <w:szCs w:val="32"/>
        </w:rPr>
        <w:t>万元，支出总额为</w:t>
      </w:r>
      <w:r>
        <w:rPr>
          <w:rFonts w:ascii="仿宋_GB2312" w:eastAsia="仿宋_GB2312" w:hint="eastAsia"/>
          <w:sz w:val="32"/>
          <w:szCs w:val="32"/>
        </w:rPr>
        <w:t>143.29</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0909DC" w:rsidRDefault="00E84507" w:rsidP="00BF1B06">
      <w:pPr>
        <w:pStyle w:val="3"/>
        <w:ind w:firstLine="643"/>
        <w:rPr>
          <w:sz w:val="32"/>
        </w:rPr>
      </w:pPr>
      <w:r>
        <w:rPr>
          <w:rFonts w:hint="eastAsia"/>
          <w:sz w:val="32"/>
        </w:rPr>
        <w:t>2.</w:t>
      </w:r>
      <w:r>
        <w:rPr>
          <w:rFonts w:hint="eastAsia"/>
          <w:sz w:val="32"/>
        </w:rPr>
        <w:t>部门单位整体支出自评使用方法、主要内容、涉及范围</w:t>
      </w:r>
    </w:p>
    <w:p w:rsidR="000909DC" w:rsidRDefault="00E84507" w:rsidP="00BF1B06">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0909DC" w:rsidRDefault="00E84507">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0909DC" w:rsidRDefault="00E84507" w:rsidP="00BF1B06">
      <w:pPr>
        <w:pStyle w:val="3"/>
        <w:ind w:firstLine="643"/>
        <w:rPr>
          <w:sz w:val="32"/>
        </w:rPr>
      </w:pPr>
      <w:r>
        <w:rPr>
          <w:rFonts w:hint="eastAsia"/>
          <w:sz w:val="32"/>
        </w:rPr>
        <w:t>（</w:t>
      </w:r>
      <w:r>
        <w:rPr>
          <w:rFonts w:hint="eastAsia"/>
          <w:sz w:val="32"/>
        </w:rPr>
        <w:t>2</w:t>
      </w:r>
      <w:r>
        <w:rPr>
          <w:rFonts w:hint="eastAsia"/>
          <w:sz w:val="32"/>
        </w:rPr>
        <w:t>）评价的主要内容和涉及范围</w:t>
      </w:r>
    </w:p>
    <w:p w:rsidR="000909DC" w:rsidRDefault="00E84507">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w:t>
      </w:r>
      <w:r>
        <w:rPr>
          <w:rFonts w:ascii="仿宋_GB2312" w:eastAsia="仿宋_GB2312" w:hAnsi="Arial" w:cs="宋体"/>
          <w:bCs/>
          <w:sz w:val="32"/>
          <w:szCs w:val="32"/>
        </w:rPr>
        <w:t>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w:t>
      </w:r>
      <w:r>
        <w:rPr>
          <w:rFonts w:ascii="仿宋_GB2312" w:eastAsia="仿宋_GB2312" w:hint="eastAsia"/>
          <w:sz w:val="32"/>
          <w:szCs w:val="32"/>
        </w:rPr>
        <w:lastRenderedPageBreak/>
        <w:t>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0909DC" w:rsidRDefault="00E84507">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0909DC" w:rsidRDefault="00E84507">
      <w:pPr>
        <w:pStyle w:val="20"/>
        <w:numPr>
          <w:ilvl w:val="0"/>
          <w:numId w:val="6"/>
        </w:numPr>
        <w:ind w:firstLineChars="0"/>
        <w:rPr>
          <w:rFonts w:ascii="楷体_GB2312" w:eastAsia="楷体_GB2312"/>
          <w:szCs w:val="32"/>
        </w:rPr>
      </w:pPr>
      <w:r>
        <w:rPr>
          <w:rFonts w:ascii="楷体_GB2312" w:eastAsia="楷体_GB2312" w:hint="eastAsia"/>
          <w:bCs/>
          <w:szCs w:val="32"/>
        </w:rPr>
        <w:t>预算管理情况</w:t>
      </w:r>
    </w:p>
    <w:p w:rsidR="000909DC" w:rsidRDefault="00E84507">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w:t>
      </w:r>
      <w:r>
        <w:rPr>
          <w:rFonts w:ascii="仿宋_GB2312" w:eastAsia="仿宋_GB2312" w:hint="eastAsia"/>
          <w:sz w:val="32"/>
          <w:szCs w:val="32"/>
        </w:rPr>
        <w:t>建设，制定了制定了</w:t>
      </w:r>
      <w:r>
        <w:rPr>
          <w:rFonts w:ascii="仿宋_GB2312" w:eastAsia="仿宋_GB2312" w:hint="eastAsia"/>
          <w:sz w:val="32"/>
          <w:szCs w:val="32"/>
        </w:rPr>
        <w:t>昌吉市政务服务中心部门预算管理办法</w:t>
      </w:r>
      <w:r>
        <w:rPr>
          <w:rFonts w:ascii="仿宋_GB2312" w:eastAsia="仿宋_GB2312" w:hint="eastAsia"/>
          <w:sz w:val="32"/>
          <w:szCs w:val="32"/>
        </w:rPr>
        <w:t>和</w:t>
      </w:r>
      <w:r>
        <w:rPr>
          <w:rFonts w:ascii="仿宋_GB2312" w:eastAsia="仿宋_GB2312" w:hint="eastAsia"/>
          <w:sz w:val="32"/>
          <w:szCs w:val="32"/>
        </w:rPr>
        <w:t>昌吉市政务服务中心内部控制</w:t>
      </w:r>
      <w:r>
        <w:rPr>
          <w:rFonts w:ascii="仿宋_GB2312" w:eastAsia="仿宋_GB2312" w:hint="eastAsia"/>
          <w:sz w:val="32"/>
          <w:szCs w:val="32"/>
        </w:rPr>
        <w:t>制度，并严格按照此管理办法</w:t>
      </w:r>
      <w:r>
        <w:rPr>
          <w:rFonts w:ascii="仿宋_GB2312" w:eastAsia="仿宋_GB2312" w:hint="eastAsia"/>
          <w:sz w:val="32"/>
          <w:szCs w:val="32"/>
        </w:rPr>
        <w:t>和</w:t>
      </w:r>
      <w:r>
        <w:rPr>
          <w:rFonts w:ascii="仿宋_GB2312" w:eastAsia="仿宋_GB2312" w:hint="eastAsia"/>
          <w:sz w:val="32"/>
          <w:szCs w:val="32"/>
        </w:rPr>
        <w:t>制度管理使用预算资金，严格按照政府信息公开有关规定及财政部门要求公开相关预决算信息。</w:t>
      </w:r>
    </w:p>
    <w:p w:rsidR="000909DC" w:rsidRDefault="00E84507">
      <w:pPr>
        <w:pStyle w:val="20"/>
        <w:numPr>
          <w:ilvl w:val="0"/>
          <w:numId w:val="6"/>
        </w:numPr>
        <w:ind w:firstLineChars="0"/>
        <w:rPr>
          <w:rFonts w:ascii="楷体_GB2312" w:eastAsia="楷体_GB2312"/>
          <w:bCs/>
          <w:szCs w:val="32"/>
        </w:rPr>
      </w:pPr>
      <w:r>
        <w:rPr>
          <w:rFonts w:ascii="楷体_GB2312" w:eastAsia="楷体_GB2312" w:hint="eastAsia"/>
          <w:bCs/>
          <w:szCs w:val="32"/>
        </w:rPr>
        <w:t>基本支出预算安排及支出情况</w:t>
      </w:r>
    </w:p>
    <w:p w:rsidR="000909DC" w:rsidRDefault="00E84507" w:rsidP="00BF1B06">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0909DC" w:rsidRDefault="00E8450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昌吉市政务服务中心</w:t>
      </w:r>
      <w:r>
        <w:rPr>
          <w:rFonts w:ascii="仿宋_GB2312" w:eastAsia="仿宋_GB2312" w:hint="eastAsia"/>
          <w:sz w:val="32"/>
          <w:szCs w:val="32"/>
        </w:rPr>
        <w:t>基本支出年初预算金额为</w:t>
      </w:r>
      <w:r>
        <w:rPr>
          <w:rFonts w:ascii="仿宋_GB2312" w:eastAsia="仿宋_GB2312" w:hint="eastAsia"/>
          <w:sz w:val="32"/>
          <w:szCs w:val="32"/>
        </w:rPr>
        <w:t>122.63</w:t>
      </w:r>
      <w:r>
        <w:rPr>
          <w:rFonts w:ascii="仿宋_GB2312" w:eastAsia="仿宋_GB2312" w:hint="eastAsia"/>
          <w:sz w:val="32"/>
          <w:szCs w:val="32"/>
        </w:rPr>
        <w:t>万元，支出金额为</w:t>
      </w:r>
      <w:r>
        <w:rPr>
          <w:rFonts w:ascii="仿宋_GB2312" w:eastAsia="仿宋_GB2312" w:hint="eastAsia"/>
          <w:sz w:val="32"/>
          <w:szCs w:val="32"/>
        </w:rPr>
        <w:t>122.63</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20.66</w:t>
      </w:r>
      <w:r>
        <w:rPr>
          <w:rFonts w:ascii="仿宋_GB2312" w:eastAsia="仿宋_GB2312" w:hint="eastAsia"/>
          <w:sz w:val="32"/>
          <w:szCs w:val="32"/>
        </w:rPr>
        <w:t>万元。综上，我单位基本支出预算总额为</w:t>
      </w:r>
      <w:r>
        <w:rPr>
          <w:rFonts w:ascii="仿宋_GB2312" w:eastAsia="仿宋_GB2312" w:hint="eastAsia"/>
          <w:sz w:val="32"/>
          <w:szCs w:val="32"/>
        </w:rPr>
        <w:t>143.29</w:t>
      </w:r>
      <w:r>
        <w:rPr>
          <w:rFonts w:ascii="仿宋_GB2312" w:eastAsia="仿宋_GB2312" w:hint="eastAsia"/>
          <w:sz w:val="32"/>
          <w:szCs w:val="32"/>
        </w:rPr>
        <w:t>万元，支出总额为</w:t>
      </w:r>
      <w:r>
        <w:rPr>
          <w:rFonts w:ascii="仿宋_GB2312" w:eastAsia="仿宋_GB2312" w:hint="eastAsia"/>
          <w:sz w:val="32"/>
          <w:szCs w:val="32"/>
        </w:rPr>
        <w:t>143.29</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112.50</w:t>
      </w:r>
      <w:r>
        <w:rPr>
          <w:rFonts w:ascii="仿宋_GB2312" w:eastAsia="仿宋_GB2312" w:hint="eastAsia"/>
          <w:sz w:val="32"/>
          <w:szCs w:val="32"/>
        </w:rPr>
        <w:t>万元，公用经费</w:t>
      </w:r>
      <w:r>
        <w:rPr>
          <w:rFonts w:ascii="仿宋_GB2312" w:eastAsia="仿宋_GB2312" w:hint="eastAsia"/>
          <w:sz w:val="32"/>
          <w:szCs w:val="32"/>
        </w:rPr>
        <w:t>10.13</w:t>
      </w:r>
      <w:r>
        <w:rPr>
          <w:rFonts w:ascii="仿宋_GB2312" w:eastAsia="仿宋_GB2312" w:hint="eastAsia"/>
          <w:sz w:val="32"/>
          <w:szCs w:val="32"/>
        </w:rPr>
        <w:t>万元。</w:t>
      </w:r>
    </w:p>
    <w:p w:rsidR="000909DC" w:rsidRDefault="00E84507" w:rsidP="00BF1B06">
      <w:pPr>
        <w:ind w:firstLine="643"/>
        <w:rPr>
          <w:rFonts w:ascii="仿宋_GB2312" w:eastAsia="仿宋_GB2312"/>
          <w:b/>
          <w:bCs/>
          <w:sz w:val="32"/>
          <w:szCs w:val="32"/>
        </w:rPr>
      </w:pPr>
      <w:r>
        <w:rPr>
          <w:rFonts w:ascii="仿宋_GB2312" w:eastAsia="仿宋_GB2312" w:hint="eastAsia"/>
          <w:b/>
          <w:bCs/>
          <w:sz w:val="32"/>
          <w:szCs w:val="32"/>
        </w:rPr>
        <w:lastRenderedPageBreak/>
        <w:t>2.</w:t>
      </w:r>
      <w:r>
        <w:rPr>
          <w:rFonts w:ascii="仿宋_GB2312" w:eastAsia="仿宋_GB2312" w:hint="eastAsia"/>
          <w:b/>
          <w:bCs/>
          <w:sz w:val="32"/>
          <w:szCs w:val="32"/>
        </w:rPr>
        <w:t>“三公”经费情况</w:t>
      </w:r>
    </w:p>
    <w:p w:rsidR="000909DC" w:rsidRDefault="00E84507">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2.6</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0</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万元），公务接待费</w:t>
      </w:r>
      <w:r>
        <w:rPr>
          <w:rFonts w:ascii="仿宋_GB2312" w:eastAsia="仿宋_GB2312" w:cs="宋体" w:hint="eastAsia"/>
          <w:sz w:val="32"/>
          <w:szCs w:val="32"/>
        </w:rPr>
        <w:t>0</w:t>
      </w:r>
      <w:r>
        <w:rPr>
          <w:rFonts w:ascii="仿宋_GB2312" w:eastAsia="仿宋_GB2312" w:cs="宋体" w:hint="eastAsia"/>
          <w:sz w:val="32"/>
          <w:szCs w:val="32"/>
        </w:rPr>
        <w:t>万元。</w:t>
      </w:r>
    </w:p>
    <w:p w:rsidR="000909DC" w:rsidRDefault="00E84507" w:rsidP="00BF1B06">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0</w:t>
      </w:r>
      <w:r>
        <w:rPr>
          <w:rFonts w:ascii="仿宋_GB2312" w:eastAsia="仿宋_GB2312" w:cs="宋体" w:hint="eastAsia"/>
          <w:sz w:val="32"/>
          <w:szCs w:val="32"/>
        </w:rPr>
        <w:t>万元，其中：因公出国（境）费用</w:t>
      </w:r>
      <w:r>
        <w:rPr>
          <w:rFonts w:ascii="仿宋_GB2312" w:eastAsia="仿宋_GB2312" w:cs="宋体" w:hint="eastAsia"/>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0</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万元）、公务接待费</w:t>
      </w:r>
      <w:r>
        <w:rPr>
          <w:rFonts w:ascii="仿宋_GB2312" w:eastAsia="仿宋_GB2312" w:cs="宋体" w:hint="eastAsia"/>
          <w:sz w:val="32"/>
          <w:szCs w:val="32"/>
        </w:rPr>
        <w:t>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0</w:t>
      </w:r>
      <w:r>
        <w:rPr>
          <w:rFonts w:ascii="仿宋_GB2312" w:eastAsia="仿宋_GB2312" w:cs="宋体" w:hint="eastAsia"/>
          <w:sz w:val="32"/>
          <w:szCs w:val="32"/>
        </w:rPr>
        <w:t>万元，减少</w:t>
      </w:r>
      <w:r>
        <w:rPr>
          <w:rFonts w:ascii="仿宋_GB2312" w:eastAsia="仿宋_GB2312" w:cs="宋体" w:hint="eastAsia"/>
          <w:sz w:val="32"/>
          <w:szCs w:val="32"/>
        </w:rPr>
        <w:t>0</w:t>
      </w:r>
      <w:r>
        <w:rPr>
          <w:rFonts w:ascii="仿宋_GB2312" w:eastAsia="仿宋_GB2312" w:cs="宋体" w:hint="eastAsia"/>
          <w:sz w:val="32"/>
          <w:szCs w:val="32"/>
        </w:rPr>
        <w:t>万元，下降</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w:t>
      </w:r>
    </w:p>
    <w:p w:rsidR="000909DC" w:rsidRDefault="00E84507" w:rsidP="00BF1B06">
      <w:pPr>
        <w:pStyle w:val="20"/>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0909DC" w:rsidRDefault="00E84507" w:rsidP="00BF1B06">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0909DC" w:rsidRDefault="00E84507">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昌吉市政务服务中心</w:t>
      </w:r>
      <w:r>
        <w:rPr>
          <w:rFonts w:hint="eastAsia"/>
          <w:b w:val="0"/>
          <w:bCs w:val="0"/>
          <w:sz w:val="32"/>
        </w:rPr>
        <w:t>项目支出年初预算金额为</w:t>
      </w:r>
      <w:r>
        <w:rPr>
          <w:rFonts w:hint="eastAsia"/>
          <w:b w:val="0"/>
          <w:bCs w:val="0"/>
          <w:sz w:val="32"/>
        </w:rPr>
        <w:t>0</w:t>
      </w:r>
      <w:r>
        <w:rPr>
          <w:rFonts w:hint="eastAsia"/>
          <w:b w:val="0"/>
          <w:bCs w:val="0"/>
          <w:sz w:val="32"/>
        </w:rPr>
        <w:t>万元，支出金额为</w:t>
      </w:r>
      <w:r>
        <w:rPr>
          <w:rFonts w:hint="eastAsia"/>
          <w:b w:val="0"/>
          <w:bCs w:val="0"/>
          <w:sz w:val="32"/>
        </w:rPr>
        <w:t>0</w:t>
      </w:r>
      <w:r>
        <w:rPr>
          <w:rFonts w:hint="eastAsia"/>
          <w:b w:val="0"/>
          <w:bCs w:val="0"/>
          <w:sz w:val="32"/>
        </w:rPr>
        <w:t>万元，执行率为</w:t>
      </w:r>
      <w:r>
        <w:rPr>
          <w:rFonts w:hint="eastAsia"/>
          <w:b w:val="0"/>
          <w:bCs w:val="0"/>
          <w:sz w:val="32"/>
        </w:rPr>
        <w:t>0</w:t>
      </w:r>
      <w:r>
        <w:rPr>
          <w:rFonts w:hint="eastAsia"/>
          <w:b w:val="0"/>
          <w:bCs w:val="0"/>
          <w:sz w:val="32"/>
        </w:rPr>
        <w:t>%</w:t>
      </w:r>
      <w:r>
        <w:rPr>
          <w:rFonts w:hint="eastAsia"/>
          <w:b w:val="0"/>
          <w:bCs w:val="0"/>
          <w:sz w:val="32"/>
        </w:rPr>
        <w:t>。综上，我单位项目支出预算总额为</w:t>
      </w:r>
      <w:r>
        <w:rPr>
          <w:rFonts w:hint="eastAsia"/>
          <w:b w:val="0"/>
          <w:bCs w:val="0"/>
          <w:sz w:val="32"/>
        </w:rPr>
        <w:t>0</w:t>
      </w:r>
      <w:r>
        <w:rPr>
          <w:rFonts w:hint="eastAsia"/>
          <w:b w:val="0"/>
          <w:bCs w:val="0"/>
          <w:sz w:val="32"/>
        </w:rPr>
        <w:t>万元，支出总额为</w:t>
      </w:r>
      <w:r>
        <w:rPr>
          <w:rFonts w:hint="eastAsia"/>
          <w:b w:val="0"/>
          <w:bCs w:val="0"/>
          <w:sz w:val="32"/>
        </w:rPr>
        <w:t>0</w:t>
      </w:r>
      <w:r>
        <w:rPr>
          <w:rFonts w:hint="eastAsia"/>
          <w:b w:val="0"/>
          <w:bCs w:val="0"/>
          <w:sz w:val="32"/>
        </w:rPr>
        <w:t>万元，预算总执行率为</w:t>
      </w:r>
      <w:r>
        <w:rPr>
          <w:rFonts w:hint="eastAsia"/>
          <w:b w:val="0"/>
          <w:bCs w:val="0"/>
          <w:sz w:val="32"/>
        </w:rPr>
        <w:t>0</w:t>
      </w:r>
      <w:r>
        <w:rPr>
          <w:rFonts w:hint="eastAsia"/>
          <w:b w:val="0"/>
          <w:bCs w:val="0"/>
          <w:sz w:val="32"/>
        </w:rPr>
        <w:t>%</w:t>
      </w:r>
      <w:r>
        <w:rPr>
          <w:rFonts w:hint="eastAsia"/>
          <w:b w:val="0"/>
          <w:bCs w:val="0"/>
          <w:sz w:val="32"/>
        </w:rPr>
        <w:t>。</w:t>
      </w:r>
    </w:p>
    <w:p w:rsidR="000909DC" w:rsidRDefault="00E84507">
      <w:pPr>
        <w:ind w:firstLine="640"/>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22</w:t>
      </w:r>
      <w:r>
        <w:rPr>
          <w:rFonts w:ascii="仿宋_GB2312" w:eastAsia="仿宋_GB2312" w:hint="eastAsia"/>
          <w:sz w:val="32"/>
          <w:szCs w:val="32"/>
        </w:rPr>
        <w:t>年，</w:t>
      </w:r>
      <w:r>
        <w:rPr>
          <w:rFonts w:ascii="仿宋_GB2312" w:eastAsia="仿宋_GB2312" w:hint="eastAsia"/>
          <w:sz w:val="32"/>
          <w:szCs w:val="32"/>
        </w:rPr>
        <w:t>昌吉市政务服务中心</w:t>
      </w:r>
      <w:r>
        <w:rPr>
          <w:rFonts w:ascii="仿宋_GB2312" w:eastAsia="仿宋_GB2312" w:hint="eastAsia"/>
          <w:sz w:val="32"/>
          <w:szCs w:val="32"/>
        </w:rPr>
        <w:t>共有</w:t>
      </w:r>
      <w:r>
        <w:rPr>
          <w:rFonts w:ascii="仿宋_GB2312" w:eastAsia="仿宋_GB2312" w:hint="eastAsia"/>
          <w:sz w:val="32"/>
          <w:szCs w:val="32"/>
        </w:rPr>
        <w:t>0</w:t>
      </w:r>
      <w:r>
        <w:rPr>
          <w:rFonts w:ascii="仿宋_GB2312" w:eastAsia="仿宋_GB2312" w:hint="eastAsia"/>
          <w:sz w:val="32"/>
          <w:szCs w:val="32"/>
        </w:rPr>
        <w:t>个地</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0909DC" w:rsidRDefault="00E84507">
      <w:pPr>
        <w:pStyle w:val="1"/>
        <w:ind w:firstLine="640"/>
        <w:rPr>
          <w:rFonts w:ascii="黑体" w:hAnsi="黑体"/>
          <w:b w:val="0"/>
          <w:sz w:val="32"/>
          <w:szCs w:val="32"/>
        </w:rPr>
      </w:pPr>
      <w:r>
        <w:rPr>
          <w:rFonts w:ascii="黑体" w:hAnsi="黑体" w:hint="eastAsia"/>
          <w:b w:val="0"/>
          <w:sz w:val="32"/>
          <w:szCs w:val="32"/>
        </w:rPr>
        <w:t>三、部门单位专项组织实施情况</w:t>
      </w:r>
    </w:p>
    <w:p w:rsidR="000909DC" w:rsidRDefault="00E84507" w:rsidP="00BF1B06">
      <w:pPr>
        <w:pStyle w:val="20"/>
        <w:ind w:firstLine="643"/>
        <w:rPr>
          <w:rFonts w:ascii="楷体_GB2312" w:eastAsia="楷体_GB2312"/>
          <w:szCs w:val="32"/>
        </w:rPr>
      </w:pPr>
      <w:r>
        <w:rPr>
          <w:rFonts w:ascii="楷体_GB2312" w:eastAsia="楷体_GB2312" w:hint="eastAsia"/>
          <w:szCs w:val="32"/>
        </w:rPr>
        <w:t>（一）专项组织情况分析</w:t>
      </w:r>
    </w:p>
    <w:p w:rsidR="000909DC" w:rsidRDefault="00E84507" w:rsidP="00BF1B06">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0909DC" w:rsidRDefault="00E84507">
      <w:pPr>
        <w:ind w:firstLine="640"/>
        <w:rPr>
          <w:rFonts w:ascii="仿宋_GB2312" w:eastAsia="仿宋_GB2312"/>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w:t>
      </w:r>
      <w:r>
        <w:rPr>
          <w:rFonts w:ascii="仿宋_GB2312" w:eastAsia="仿宋_GB2312" w:hint="eastAsia"/>
          <w:sz w:val="32"/>
          <w:szCs w:val="32"/>
        </w:rPr>
        <w:lastRenderedPageBreak/>
        <w:t>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0909DC" w:rsidRDefault="00E84507" w:rsidP="00BF1B06">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0909DC" w:rsidRDefault="00E84507">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0909DC" w:rsidRDefault="00E84507">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0909DC" w:rsidRDefault="00E84507">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财务内控中存在的不足之处。</w:t>
      </w:r>
    </w:p>
    <w:p w:rsidR="000909DC" w:rsidRDefault="00E84507" w:rsidP="00BF1B06">
      <w:pPr>
        <w:pStyle w:val="20"/>
        <w:numPr>
          <w:ilvl w:val="0"/>
          <w:numId w:val="7"/>
        </w:numPr>
        <w:ind w:firstLine="643"/>
        <w:rPr>
          <w:rFonts w:ascii="楷体_GB2312" w:eastAsia="楷体_GB2312"/>
          <w:szCs w:val="32"/>
        </w:rPr>
      </w:pPr>
      <w:r>
        <w:rPr>
          <w:rFonts w:ascii="楷体_GB2312" w:eastAsia="楷体_GB2312" w:hint="eastAsia"/>
          <w:szCs w:val="32"/>
        </w:rPr>
        <w:lastRenderedPageBreak/>
        <w:t>专项管理情况分析</w:t>
      </w:r>
    </w:p>
    <w:p w:rsidR="000909DC" w:rsidRDefault="00E8450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0909DC" w:rsidRDefault="00E84507">
      <w:pPr>
        <w:pStyle w:val="1"/>
        <w:ind w:firstLine="640"/>
        <w:rPr>
          <w:rFonts w:ascii="黑体" w:hAnsi="黑体"/>
          <w:b w:val="0"/>
          <w:sz w:val="32"/>
          <w:szCs w:val="32"/>
        </w:rPr>
      </w:pPr>
      <w:r>
        <w:rPr>
          <w:rFonts w:ascii="黑体" w:hAnsi="黑体" w:hint="eastAsia"/>
          <w:b w:val="0"/>
          <w:sz w:val="32"/>
          <w:szCs w:val="32"/>
        </w:rPr>
        <w:t>四、资产管理情况</w:t>
      </w:r>
    </w:p>
    <w:p w:rsidR="000909DC" w:rsidRDefault="00E84507" w:rsidP="00BF1B06">
      <w:pPr>
        <w:pStyle w:val="20"/>
        <w:numPr>
          <w:ilvl w:val="0"/>
          <w:numId w:val="8"/>
        </w:numPr>
        <w:ind w:firstLine="643"/>
        <w:rPr>
          <w:rFonts w:ascii="楷体_GB2312" w:eastAsia="楷体_GB2312"/>
          <w:szCs w:val="32"/>
        </w:rPr>
      </w:pPr>
      <w:r>
        <w:rPr>
          <w:rFonts w:ascii="楷体_GB2312" w:eastAsia="楷体_GB2312" w:hint="eastAsia"/>
          <w:szCs w:val="32"/>
        </w:rPr>
        <w:t>资产情况及固定资产利用情况</w:t>
      </w:r>
    </w:p>
    <w:p w:rsidR="000909DC" w:rsidRDefault="00E84507">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15.97</w:t>
      </w:r>
      <w:r>
        <w:rPr>
          <w:rFonts w:ascii="仿宋_GB2312" w:eastAsia="仿宋_GB2312" w:hint="eastAsia"/>
          <w:sz w:val="32"/>
          <w:szCs w:val="32"/>
        </w:rPr>
        <w:t>万元，较年初资产总额</w:t>
      </w:r>
      <w:r>
        <w:rPr>
          <w:rFonts w:ascii="仿宋_GB2312" w:eastAsia="仿宋_GB2312" w:hint="eastAsia"/>
          <w:sz w:val="32"/>
          <w:szCs w:val="32"/>
        </w:rPr>
        <w:t>减少</w:t>
      </w:r>
      <w:r>
        <w:rPr>
          <w:rFonts w:ascii="仿宋_GB2312" w:eastAsia="仿宋_GB2312" w:hint="eastAsia"/>
          <w:sz w:val="32"/>
          <w:szCs w:val="32"/>
        </w:rPr>
        <w:t>1.36</w:t>
      </w:r>
      <w:r>
        <w:rPr>
          <w:rFonts w:ascii="仿宋_GB2312" w:eastAsia="仿宋_GB2312" w:hint="eastAsia"/>
          <w:sz w:val="32"/>
          <w:szCs w:val="32"/>
        </w:rPr>
        <w:t>万元，下降</w:t>
      </w:r>
      <w:r>
        <w:rPr>
          <w:rFonts w:ascii="仿宋_GB2312" w:eastAsia="仿宋_GB2312" w:hint="eastAsia"/>
          <w:sz w:val="32"/>
          <w:szCs w:val="32"/>
        </w:rPr>
        <w:t>7.84</w:t>
      </w:r>
      <w:r>
        <w:rPr>
          <w:rFonts w:ascii="仿宋_GB2312" w:eastAsia="仿宋_GB2312" w:hint="eastAsia"/>
          <w:sz w:val="32"/>
          <w:szCs w:val="32"/>
        </w:rPr>
        <w:t>%</w:t>
      </w:r>
      <w:r>
        <w:rPr>
          <w:rFonts w:ascii="仿宋_GB2312" w:eastAsia="仿宋_GB2312" w:hint="eastAsia"/>
          <w:sz w:val="32"/>
          <w:szCs w:val="32"/>
        </w:rPr>
        <w:t>，其中：</w:t>
      </w:r>
    </w:p>
    <w:p w:rsidR="000909DC" w:rsidRDefault="00E8450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4.25</w:t>
      </w:r>
      <w:r>
        <w:rPr>
          <w:rFonts w:ascii="仿宋_GB2312" w:eastAsia="仿宋_GB2312" w:hint="eastAsia"/>
          <w:sz w:val="32"/>
          <w:szCs w:val="32"/>
        </w:rPr>
        <w:t>万元，年末总额为</w:t>
      </w:r>
      <w:r>
        <w:rPr>
          <w:rFonts w:ascii="仿宋_GB2312" w:eastAsia="仿宋_GB2312" w:hint="eastAsia"/>
          <w:sz w:val="32"/>
          <w:szCs w:val="32"/>
        </w:rPr>
        <w:t>2.41</w:t>
      </w:r>
      <w:r>
        <w:rPr>
          <w:rFonts w:ascii="仿宋_GB2312" w:eastAsia="仿宋_GB2312" w:hint="eastAsia"/>
          <w:sz w:val="32"/>
          <w:szCs w:val="32"/>
        </w:rPr>
        <w:t>万元，较年初流动资产减少</w:t>
      </w:r>
      <w:r>
        <w:rPr>
          <w:rFonts w:ascii="仿宋_GB2312" w:eastAsia="仿宋_GB2312" w:hint="eastAsia"/>
          <w:sz w:val="32"/>
          <w:szCs w:val="32"/>
        </w:rPr>
        <w:t>1.92</w:t>
      </w:r>
      <w:r>
        <w:rPr>
          <w:rFonts w:ascii="仿宋_GB2312" w:eastAsia="仿宋_GB2312" w:hint="eastAsia"/>
          <w:sz w:val="32"/>
          <w:szCs w:val="32"/>
        </w:rPr>
        <w:t>万元，下降</w:t>
      </w:r>
      <w:r>
        <w:rPr>
          <w:rFonts w:ascii="仿宋_GB2312" w:eastAsia="仿宋_GB2312" w:hint="eastAsia"/>
          <w:sz w:val="32"/>
          <w:szCs w:val="32"/>
        </w:rPr>
        <w:t>79.66</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货</w:t>
      </w:r>
      <w:r>
        <w:rPr>
          <w:rFonts w:ascii="仿宋_GB2312" w:eastAsia="仿宋_GB2312" w:hint="eastAsia"/>
          <w:sz w:val="32"/>
          <w:szCs w:val="32"/>
        </w:rPr>
        <w:t>币资金减少。</w:t>
      </w:r>
    </w:p>
    <w:p w:rsidR="000909DC" w:rsidRDefault="00E8450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329.27</w:t>
      </w:r>
      <w:r>
        <w:rPr>
          <w:rFonts w:ascii="仿宋_GB2312" w:eastAsia="仿宋_GB2312" w:hint="eastAsia"/>
          <w:sz w:val="32"/>
          <w:szCs w:val="32"/>
        </w:rPr>
        <w:t>万元，年末总额为</w:t>
      </w:r>
      <w:r>
        <w:rPr>
          <w:rFonts w:ascii="仿宋_GB2312" w:eastAsia="仿宋_GB2312" w:hint="eastAsia"/>
          <w:sz w:val="32"/>
          <w:szCs w:val="32"/>
        </w:rPr>
        <w:t>329.27</w:t>
      </w:r>
      <w:r>
        <w:rPr>
          <w:rFonts w:ascii="仿宋_GB2312" w:eastAsia="仿宋_GB2312" w:hint="eastAsia"/>
          <w:sz w:val="32"/>
          <w:szCs w:val="32"/>
        </w:rPr>
        <w:t>万元，较年初固定资产</w:t>
      </w:r>
      <w:r>
        <w:rPr>
          <w:rFonts w:ascii="仿宋_GB2312" w:eastAsia="仿宋_GB2312" w:hint="eastAsia"/>
          <w:sz w:val="32"/>
          <w:szCs w:val="32"/>
        </w:rPr>
        <w:t>持平</w:t>
      </w:r>
      <w:r>
        <w:rPr>
          <w:rFonts w:ascii="仿宋_GB2312" w:eastAsia="仿宋_GB2312" w:hint="eastAsia"/>
          <w:sz w:val="32"/>
          <w:szCs w:val="32"/>
        </w:rPr>
        <w:t>，</w:t>
      </w:r>
      <w:r>
        <w:rPr>
          <w:rFonts w:ascii="仿宋_GB2312" w:eastAsia="仿宋_GB2312" w:hint="eastAsia"/>
          <w:sz w:val="32"/>
          <w:szCs w:val="32"/>
        </w:rPr>
        <w:t>增长（下降）</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未增加</w:t>
      </w:r>
      <w:r>
        <w:rPr>
          <w:rFonts w:ascii="仿宋_GB2312" w:eastAsia="仿宋_GB2312" w:hint="eastAsia"/>
          <w:sz w:val="32"/>
          <w:szCs w:val="32"/>
        </w:rPr>
        <w:t>固定资产。</w:t>
      </w:r>
    </w:p>
    <w:p w:rsidR="000909DC" w:rsidRDefault="00E84507" w:rsidP="00BF1B06">
      <w:pPr>
        <w:pStyle w:val="20"/>
        <w:numPr>
          <w:ilvl w:val="0"/>
          <w:numId w:val="8"/>
        </w:numPr>
        <w:ind w:firstLine="643"/>
        <w:rPr>
          <w:rFonts w:ascii="楷体_GB2312" w:eastAsia="楷体_GB2312"/>
          <w:szCs w:val="32"/>
        </w:rPr>
      </w:pPr>
      <w:r>
        <w:rPr>
          <w:rFonts w:ascii="楷体_GB2312" w:eastAsia="楷体_GB2312" w:hint="eastAsia"/>
          <w:szCs w:val="32"/>
        </w:rPr>
        <w:t>资产管理规范性分析</w:t>
      </w:r>
    </w:p>
    <w:p w:rsidR="000909DC" w:rsidRDefault="00E84507" w:rsidP="00BF1B06">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0909DC" w:rsidRDefault="00E84507" w:rsidP="00BF1B06">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0909DC" w:rsidRDefault="00E84507" w:rsidP="00BF1B0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lastRenderedPageBreak/>
        <w:t>2.</w:t>
      </w:r>
      <w:r>
        <w:rPr>
          <w:rFonts w:ascii="仿宋_GB2312" w:eastAsia="仿宋_GB2312" w:cs="仿宋_GB2312" w:hint="eastAsia"/>
          <w:b/>
          <w:kern w:val="1"/>
          <w:sz w:val="32"/>
          <w:szCs w:val="32"/>
        </w:rPr>
        <w:t>运行机制和管理方式</w:t>
      </w:r>
    </w:p>
    <w:p w:rsidR="000909DC" w:rsidRDefault="00E84507" w:rsidP="00BF1B06">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0909DC" w:rsidRDefault="00E84507" w:rsidP="00BF1B0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0909DC" w:rsidRDefault="00E84507">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w:t>
      </w:r>
      <w:r>
        <w:rPr>
          <w:rFonts w:ascii="仿宋_GB2312" w:eastAsia="仿宋_GB2312" w:cs="仿宋" w:hint="eastAsia"/>
          <w:kern w:val="1"/>
          <w:sz w:val="32"/>
          <w:szCs w:val="32"/>
        </w:rPr>
        <w:t>录资产的增加、减少、使用等状况，真实地反映和监督资产的增减变动和实际状况，建立健全了资产账簿体系。</w:t>
      </w:r>
    </w:p>
    <w:p w:rsidR="000909DC" w:rsidRDefault="00E84507" w:rsidP="00BF1B0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0909DC" w:rsidRDefault="00E84507">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0909DC" w:rsidRDefault="00E84507" w:rsidP="00BF1B0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0909DC" w:rsidRDefault="00E84507">
      <w:pPr>
        <w:pStyle w:val="a8"/>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w:t>
      </w:r>
      <w:r>
        <w:rPr>
          <w:rFonts w:ascii="仿宋_GB2312" w:eastAsia="仿宋_GB2312" w:cs="宋体" w:hint="eastAsia"/>
          <w:sz w:val="32"/>
          <w:szCs w:val="32"/>
        </w:rPr>
        <w:lastRenderedPageBreak/>
        <w:t>固定资产进行盘点，对盘点过程中发现的盈亏，进行原因查找，</w:t>
      </w:r>
      <w:r>
        <w:rPr>
          <w:rFonts w:ascii="仿宋_GB2312" w:eastAsia="仿宋_GB2312" w:cs="宋体" w:hint="eastAsia"/>
          <w:sz w:val="32"/>
          <w:szCs w:val="32"/>
        </w:rPr>
        <w:t>并上报单位党组会研究决策，再上报财政行政事业单位资产管理科进行申报再行处理。</w:t>
      </w:r>
    </w:p>
    <w:p w:rsidR="000909DC" w:rsidRDefault="00E84507">
      <w:pPr>
        <w:pStyle w:val="1"/>
        <w:numPr>
          <w:ilvl w:val="0"/>
          <w:numId w:val="9"/>
        </w:numPr>
        <w:ind w:firstLine="640"/>
        <w:rPr>
          <w:rFonts w:ascii="黑体" w:hAnsi="黑体"/>
          <w:b w:val="0"/>
          <w:sz w:val="32"/>
          <w:szCs w:val="32"/>
        </w:rPr>
      </w:pPr>
      <w:r>
        <w:rPr>
          <w:rFonts w:ascii="黑体" w:hAnsi="黑体" w:hint="eastAsia"/>
          <w:b w:val="0"/>
          <w:sz w:val="32"/>
          <w:szCs w:val="32"/>
        </w:rPr>
        <w:t>部门单位整体支出绩效情况</w:t>
      </w:r>
    </w:p>
    <w:p w:rsidR="000909DC" w:rsidRDefault="00E84507">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sz w:val="32"/>
          <w:szCs w:val="32"/>
        </w:rPr>
        <w:t>昌吉市政务服务中心</w:t>
      </w:r>
      <w:r>
        <w:rPr>
          <w:rFonts w:ascii="仿宋_GB2312" w:eastAsia="仿宋_GB2312" w:hint="eastAsia"/>
          <w:bCs/>
          <w:spacing w:val="-4"/>
          <w:sz w:val="32"/>
          <w:szCs w:val="32"/>
        </w:rPr>
        <w:t>部门单位整体支出绩效目标共设置一级指标</w:t>
      </w:r>
      <w:bookmarkStart w:id="0" w:name="_GoBack"/>
      <w:r>
        <w:rPr>
          <w:rFonts w:ascii="仿宋_GB2312" w:eastAsia="仿宋_GB2312" w:hint="eastAsia"/>
          <w:bCs/>
          <w:spacing w:val="-4"/>
          <w:sz w:val="32"/>
          <w:szCs w:val="32"/>
        </w:rPr>
        <w:t>3</w:t>
      </w:r>
      <w:bookmarkEnd w:id="0"/>
      <w:r>
        <w:rPr>
          <w:rFonts w:ascii="仿宋_GB2312" w:eastAsia="仿宋_GB2312" w:hint="eastAsia"/>
          <w:bCs/>
          <w:spacing w:val="-4"/>
          <w:sz w:val="32"/>
          <w:szCs w:val="32"/>
        </w:rPr>
        <w:t>个，二级指标</w:t>
      </w:r>
      <w:r>
        <w:rPr>
          <w:rFonts w:ascii="仿宋_GB2312" w:eastAsia="仿宋_GB2312" w:hint="eastAsia"/>
          <w:bCs/>
          <w:spacing w:val="-4"/>
          <w:sz w:val="32"/>
          <w:szCs w:val="32"/>
        </w:rPr>
        <w:t>7</w:t>
      </w:r>
      <w:r>
        <w:rPr>
          <w:rFonts w:ascii="仿宋_GB2312" w:eastAsia="仿宋_GB2312" w:hint="eastAsia"/>
          <w:bCs/>
          <w:spacing w:val="-4"/>
          <w:sz w:val="32"/>
          <w:szCs w:val="32"/>
        </w:rPr>
        <w:t>个，三级指标</w:t>
      </w:r>
      <w:r>
        <w:rPr>
          <w:rFonts w:ascii="仿宋_GB2312" w:eastAsia="仿宋_GB2312" w:hint="eastAsia"/>
          <w:bCs/>
          <w:spacing w:val="-4"/>
          <w:sz w:val="32"/>
          <w:szCs w:val="32"/>
        </w:rPr>
        <w:t>8</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8</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0909DC" w:rsidRDefault="00E84507" w:rsidP="00BF1B06">
      <w:pPr>
        <w:pStyle w:val="3"/>
        <w:ind w:firstLine="643"/>
        <w:rPr>
          <w:sz w:val="32"/>
        </w:rPr>
      </w:pPr>
      <w:r>
        <w:rPr>
          <w:rFonts w:hint="eastAsia"/>
          <w:sz w:val="32"/>
        </w:rPr>
        <w:t>1.</w:t>
      </w:r>
      <w:r>
        <w:rPr>
          <w:rFonts w:hint="eastAsia"/>
          <w:sz w:val="32"/>
        </w:rPr>
        <w:t>产出指标完成情况分析</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保障窗口正常运转</w:t>
      </w:r>
      <w:r>
        <w:rPr>
          <w:rFonts w:ascii="仿宋_GB2312" w:eastAsia="仿宋_GB2312" w:hint="eastAsia"/>
          <w:sz w:val="32"/>
          <w:szCs w:val="32"/>
        </w:rPr>
        <w:t>”指标：预期指标值为“</w:t>
      </w:r>
      <w:r>
        <w:rPr>
          <w:rFonts w:ascii="宋体" w:eastAsia="宋体" w:hAnsi="宋体" w:cs="宋体" w:hint="eastAsia"/>
          <w:spacing w:val="24"/>
          <w:sz w:val="32"/>
          <w:szCs w:val="32"/>
          <w:shd w:val="clear" w:color="auto" w:fill="FFFEEE"/>
        </w:rPr>
        <w:t>=</w:t>
      </w:r>
      <w:r>
        <w:rPr>
          <w:rFonts w:ascii="仿宋_GB2312" w:eastAsia="仿宋_GB2312" w:hint="eastAsia"/>
          <w:sz w:val="32"/>
          <w:szCs w:val="32"/>
        </w:rPr>
        <w:t>156</w:t>
      </w:r>
      <w:r>
        <w:rPr>
          <w:rFonts w:ascii="仿宋_GB2312" w:eastAsia="仿宋_GB2312" w:hint="eastAsia"/>
          <w:sz w:val="32"/>
          <w:szCs w:val="32"/>
        </w:rPr>
        <w:t>”，实际完成指标值为“</w:t>
      </w:r>
      <w:r>
        <w:rPr>
          <w:rFonts w:ascii="宋体" w:eastAsia="宋体" w:hAnsi="宋体" w:cs="宋体" w:hint="eastAsia"/>
          <w:spacing w:val="24"/>
          <w:sz w:val="32"/>
          <w:szCs w:val="32"/>
          <w:shd w:val="clear" w:color="auto" w:fill="FFFEEE"/>
        </w:rPr>
        <w:t>=</w:t>
      </w:r>
      <w:r>
        <w:rPr>
          <w:rFonts w:ascii="仿宋_GB2312" w:eastAsia="仿宋_GB2312" w:hint="eastAsia"/>
          <w:sz w:val="32"/>
          <w:szCs w:val="32"/>
        </w:rPr>
        <w:t>156</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0909DC" w:rsidRDefault="00E84507">
      <w:pPr>
        <w:pStyle w:val="2"/>
        <w:ind w:leftChars="0" w:firstLine="640"/>
        <w:rPr>
          <w:rFonts w:ascii="仿宋_GB2312"/>
          <w:sz w:val="32"/>
          <w:szCs w:val="32"/>
        </w:rPr>
      </w:pPr>
      <w:r>
        <w:rPr>
          <w:rFonts w:ascii="仿宋_GB2312" w:hint="eastAsia"/>
          <w:sz w:val="32"/>
          <w:szCs w:val="32"/>
        </w:rPr>
        <w:t>“保障办公人员数量”指标：预期指标值为“</w:t>
      </w:r>
      <w:r>
        <w:rPr>
          <w:rFonts w:ascii="仿宋_GB2312" w:hint="eastAsia"/>
          <w:sz w:val="32"/>
          <w:szCs w:val="32"/>
        </w:rPr>
        <w:t>=9</w:t>
      </w:r>
      <w:r>
        <w:rPr>
          <w:rFonts w:ascii="仿宋_GB2312" w:hint="eastAsia"/>
          <w:sz w:val="32"/>
          <w:szCs w:val="32"/>
        </w:rPr>
        <w:t>”，实际完成指标值为“</w:t>
      </w:r>
      <w:r>
        <w:rPr>
          <w:rFonts w:ascii="仿宋_GB2312" w:hint="eastAsia"/>
          <w:sz w:val="32"/>
          <w:szCs w:val="32"/>
        </w:rPr>
        <w:t>=9</w:t>
      </w:r>
      <w:r>
        <w:rPr>
          <w:rFonts w:ascii="仿宋_GB2312" w:hint="eastAsia"/>
          <w:sz w:val="32"/>
          <w:szCs w:val="32"/>
        </w:rPr>
        <w:t>”，指标完成率为</w:t>
      </w:r>
      <w:r>
        <w:rPr>
          <w:rFonts w:ascii="仿宋_GB2312" w:hint="eastAsia"/>
          <w:sz w:val="32"/>
          <w:szCs w:val="32"/>
        </w:rPr>
        <w:t>100%;</w:t>
      </w:r>
    </w:p>
    <w:p w:rsidR="000909DC" w:rsidRDefault="00E84507">
      <w:pPr>
        <w:numPr>
          <w:ilvl w:val="0"/>
          <w:numId w:val="10"/>
        </w:numPr>
        <w:ind w:firstLine="640"/>
        <w:rPr>
          <w:rFonts w:ascii="仿宋_GB2312" w:eastAsia="仿宋_GB2312"/>
          <w:sz w:val="32"/>
          <w:szCs w:val="32"/>
        </w:rPr>
      </w:pPr>
      <w:r>
        <w:rPr>
          <w:rFonts w:ascii="仿宋_GB2312" w:eastAsia="仿宋_GB2312" w:hint="eastAsia"/>
          <w:sz w:val="32"/>
          <w:szCs w:val="32"/>
        </w:rPr>
        <w:t>质量指标</w:t>
      </w:r>
    </w:p>
    <w:p w:rsidR="000909DC" w:rsidRDefault="00E84507">
      <w:pPr>
        <w:ind w:firstLine="640"/>
        <w:rPr>
          <w:rFonts w:ascii="仿宋_GB2312" w:eastAsia="仿宋_GB2312"/>
          <w:sz w:val="32"/>
          <w:szCs w:val="32"/>
        </w:rPr>
      </w:pPr>
      <w:r>
        <w:rPr>
          <w:rFonts w:ascii="仿宋_GB2312" w:eastAsia="仿宋_GB2312" w:hint="eastAsia"/>
          <w:sz w:val="32"/>
          <w:szCs w:val="32"/>
        </w:rPr>
        <w:t>“行政许可事项办结率”指标：预期指标值为“</w:t>
      </w:r>
      <w:r>
        <w:rPr>
          <w:rFonts w:ascii="仿宋_GB2312" w:eastAsia="仿宋_GB2312" w:hint="eastAsia"/>
          <w:sz w:val="32"/>
          <w:szCs w:val="32"/>
        </w:rPr>
        <w:t>&gt;=96</w:t>
      </w:r>
      <w:r>
        <w:rPr>
          <w:rFonts w:ascii="仿宋_GB2312" w:eastAsia="仿宋_GB2312" w:hint="eastAsia"/>
          <w:sz w:val="32"/>
          <w:szCs w:val="32"/>
        </w:rPr>
        <w:t>”，实际完成指标值为“</w:t>
      </w:r>
      <w:r>
        <w:rPr>
          <w:rFonts w:ascii="仿宋_GB2312" w:eastAsia="仿宋_GB2312" w:hint="eastAsia"/>
          <w:sz w:val="32"/>
          <w:szCs w:val="32"/>
        </w:rPr>
        <w:t>&gt;=96</w:t>
      </w:r>
      <w:r>
        <w:rPr>
          <w:rFonts w:ascii="仿宋_GB2312" w:eastAsia="仿宋_GB2312" w:hint="eastAsia"/>
          <w:sz w:val="32"/>
          <w:szCs w:val="32"/>
        </w:rPr>
        <w:t>”，指标完成率为</w:t>
      </w:r>
      <w:r>
        <w:rPr>
          <w:rFonts w:ascii="仿宋_GB2312" w:eastAsia="仿宋_GB2312" w:hint="eastAsia"/>
          <w:sz w:val="32"/>
          <w:szCs w:val="32"/>
        </w:rPr>
        <w:t>100%;</w:t>
      </w:r>
    </w:p>
    <w:p w:rsidR="000909DC" w:rsidRDefault="00E84507">
      <w:pPr>
        <w:numPr>
          <w:ilvl w:val="0"/>
          <w:numId w:val="10"/>
        </w:numPr>
        <w:ind w:firstLine="640"/>
        <w:rPr>
          <w:rFonts w:ascii="仿宋_GB2312" w:eastAsia="仿宋_GB2312"/>
          <w:sz w:val="32"/>
          <w:szCs w:val="32"/>
        </w:rPr>
      </w:pPr>
      <w:r>
        <w:rPr>
          <w:rFonts w:ascii="仿宋_GB2312" w:eastAsia="仿宋_GB2312" w:hint="eastAsia"/>
          <w:sz w:val="32"/>
          <w:szCs w:val="32"/>
        </w:rPr>
        <w:t>时效指标</w:t>
      </w:r>
    </w:p>
    <w:p w:rsidR="000909DC" w:rsidRDefault="00E84507">
      <w:pPr>
        <w:ind w:firstLine="640"/>
        <w:rPr>
          <w:rFonts w:ascii="仿宋_GB2312" w:eastAsia="仿宋_GB2312"/>
          <w:sz w:val="32"/>
          <w:szCs w:val="32"/>
        </w:rPr>
      </w:pPr>
      <w:r>
        <w:rPr>
          <w:rFonts w:ascii="仿宋_GB2312" w:eastAsia="仿宋_GB2312" w:hint="eastAsia"/>
          <w:sz w:val="32"/>
          <w:szCs w:val="32"/>
        </w:rPr>
        <w:t>“整体工作完成率”指标：预期指标值为“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p>
    <w:p w:rsidR="000909DC" w:rsidRDefault="00E84507">
      <w:pPr>
        <w:ind w:firstLine="640"/>
        <w:rPr>
          <w:rFonts w:ascii="仿宋_GB2312" w:eastAsia="仿宋_GB2312"/>
          <w:sz w:val="32"/>
          <w:szCs w:val="32"/>
        </w:rPr>
      </w:pPr>
      <w:r>
        <w:rPr>
          <w:rFonts w:ascii="仿宋_GB2312" w:eastAsia="仿宋_GB2312" w:hint="eastAsia"/>
          <w:sz w:val="32"/>
          <w:szCs w:val="32"/>
        </w:rPr>
        <w:t>“公用经费支付及时率”指标：预期指标值为“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sz w:val="32"/>
          <w:szCs w:val="32"/>
        </w:rPr>
        <w:t>100%;</w:t>
      </w:r>
    </w:p>
    <w:p w:rsidR="000909DC" w:rsidRDefault="000909DC" w:rsidP="00BF1B06">
      <w:pPr>
        <w:pStyle w:val="2"/>
        <w:ind w:left="560" w:firstLine="640"/>
        <w:rPr>
          <w:rFonts w:ascii="仿宋_GB2312"/>
          <w:sz w:val="32"/>
          <w:szCs w:val="32"/>
        </w:rPr>
      </w:pPr>
    </w:p>
    <w:p w:rsidR="000909DC" w:rsidRDefault="00E84507">
      <w:pPr>
        <w:numPr>
          <w:ilvl w:val="0"/>
          <w:numId w:val="10"/>
        </w:numPr>
        <w:ind w:firstLine="640"/>
        <w:rPr>
          <w:rFonts w:ascii="仿宋_GB2312" w:eastAsia="仿宋_GB2312"/>
          <w:sz w:val="32"/>
          <w:szCs w:val="32"/>
        </w:rPr>
      </w:pPr>
      <w:r>
        <w:rPr>
          <w:rFonts w:ascii="仿宋_GB2312" w:eastAsia="仿宋_GB2312" w:hint="eastAsia"/>
          <w:sz w:val="32"/>
          <w:szCs w:val="32"/>
        </w:rPr>
        <w:t>成本指标</w:t>
      </w:r>
    </w:p>
    <w:p w:rsidR="000909DC" w:rsidRDefault="00E84507">
      <w:pPr>
        <w:ind w:firstLine="640"/>
        <w:rPr>
          <w:rFonts w:ascii="仿宋_GB2312" w:eastAsia="仿宋_GB2312"/>
          <w:sz w:val="32"/>
          <w:szCs w:val="32"/>
        </w:rPr>
      </w:pPr>
      <w:r>
        <w:rPr>
          <w:rFonts w:ascii="仿宋_GB2312" w:eastAsia="仿宋_GB2312" w:hint="eastAsia"/>
          <w:sz w:val="32"/>
          <w:szCs w:val="32"/>
        </w:rPr>
        <w:lastRenderedPageBreak/>
        <w:t>“人员经费”指标：预期指标值为“</w:t>
      </w:r>
      <w:r>
        <w:rPr>
          <w:rFonts w:ascii="仿宋_GB2312" w:eastAsia="仿宋_GB2312" w:hint="eastAsia"/>
          <w:sz w:val="32"/>
          <w:szCs w:val="32"/>
        </w:rPr>
        <w:t>=112.5</w:t>
      </w:r>
      <w:r>
        <w:rPr>
          <w:rFonts w:ascii="仿宋_GB2312" w:eastAsia="仿宋_GB2312" w:hint="eastAsia"/>
          <w:sz w:val="32"/>
          <w:szCs w:val="32"/>
        </w:rPr>
        <w:t>”，实际完成指标值为“</w:t>
      </w:r>
      <w:r>
        <w:rPr>
          <w:rFonts w:ascii="仿宋_GB2312" w:eastAsia="仿宋_GB2312" w:hint="eastAsia"/>
          <w:sz w:val="32"/>
          <w:szCs w:val="32"/>
        </w:rPr>
        <w:t>=112.5</w:t>
      </w:r>
      <w:r>
        <w:rPr>
          <w:rFonts w:ascii="仿宋_GB2312" w:eastAsia="仿宋_GB2312" w:hint="eastAsia"/>
          <w:sz w:val="32"/>
          <w:szCs w:val="32"/>
        </w:rPr>
        <w:t>”，指标完成率为</w:t>
      </w:r>
      <w:r>
        <w:rPr>
          <w:rFonts w:ascii="仿宋_GB2312" w:eastAsia="仿宋_GB2312" w:hint="eastAsia"/>
          <w:sz w:val="32"/>
          <w:szCs w:val="32"/>
        </w:rPr>
        <w:t>100%;</w:t>
      </w:r>
    </w:p>
    <w:p w:rsidR="000909DC" w:rsidRDefault="00E84507">
      <w:pPr>
        <w:ind w:firstLine="640"/>
        <w:rPr>
          <w:rFonts w:ascii="仿宋_GB2312" w:eastAsia="仿宋_GB2312"/>
          <w:sz w:val="32"/>
          <w:szCs w:val="32"/>
        </w:rPr>
      </w:pPr>
      <w:r>
        <w:rPr>
          <w:rFonts w:ascii="仿宋_GB2312" w:eastAsia="仿宋_GB2312" w:hint="eastAsia"/>
          <w:sz w:val="32"/>
          <w:szCs w:val="32"/>
        </w:rPr>
        <w:t>“公用经费”指标：预期指标值为“</w:t>
      </w:r>
      <w:r>
        <w:rPr>
          <w:rFonts w:ascii="仿宋_GB2312" w:eastAsia="仿宋_GB2312" w:hint="eastAsia"/>
          <w:sz w:val="32"/>
          <w:szCs w:val="32"/>
        </w:rPr>
        <w:t>=10.12</w:t>
      </w:r>
      <w:r>
        <w:rPr>
          <w:rFonts w:ascii="仿宋_GB2312" w:eastAsia="仿宋_GB2312" w:hint="eastAsia"/>
          <w:sz w:val="32"/>
          <w:szCs w:val="32"/>
        </w:rPr>
        <w:t>”，实际完成指标值</w:t>
      </w:r>
      <w:r>
        <w:rPr>
          <w:rFonts w:ascii="仿宋_GB2312" w:eastAsia="仿宋_GB2312" w:hint="eastAsia"/>
          <w:sz w:val="32"/>
          <w:szCs w:val="32"/>
        </w:rPr>
        <w:t>为“</w:t>
      </w:r>
      <w:r>
        <w:rPr>
          <w:rFonts w:ascii="仿宋_GB2312" w:eastAsia="仿宋_GB2312" w:hint="eastAsia"/>
          <w:sz w:val="32"/>
          <w:szCs w:val="32"/>
        </w:rPr>
        <w:t>=10.12</w:t>
      </w:r>
      <w:r>
        <w:rPr>
          <w:rFonts w:ascii="仿宋_GB2312" w:eastAsia="仿宋_GB2312" w:hint="eastAsia"/>
          <w:sz w:val="32"/>
          <w:szCs w:val="32"/>
        </w:rPr>
        <w:t>”，指标完成率为</w:t>
      </w:r>
      <w:r>
        <w:rPr>
          <w:rFonts w:ascii="仿宋_GB2312" w:eastAsia="仿宋_GB2312" w:hint="eastAsia"/>
          <w:sz w:val="32"/>
          <w:szCs w:val="32"/>
        </w:rPr>
        <w:t>100%;</w:t>
      </w:r>
    </w:p>
    <w:p w:rsidR="000909DC" w:rsidRDefault="000909DC" w:rsidP="00BF1B06">
      <w:pPr>
        <w:pStyle w:val="2"/>
        <w:ind w:left="560"/>
      </w:pPr>
    </w:p>
    <w:p w:rsidR="000909DC" w:rsidRDefault="00E84507" w:rsidP="00BF1B06">
      <w:pPr>
        <w:pStyle w:val="3"/>
        <w:ind w:firstLine="643"/>
        <w:rPr>
          <w:sz w:val="32"/>
        </w:rPr>
      </w:pPr>
      <w:r>
        <w:rPr>
          <w:rFonts w:hint="eastAsia"/>
          <w:sz w:val="32"/>
        </w:rPr>
        <w:t>2.</w:t>
      </w:r>
      <w:r>
        <w:rPr>
          <w:rFonts w:hint="eastAsia"/>
          <w:sz w:val="32"/>
        </w:rPr>
        <w:t>效益指标完成情况分析</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0909DC" w:rsidRDefault="00E84507">
      <w:pPr>
        <w:ind w:firstLine="640"/>
        <w:rPr>
          <w:rFonts w:ascii="仿宋_GB2312" w:eastAsia="仿宋_GB2312"/>
          <w:sz w:val="32"/>
          <w:szCs w:val="32"/>
        </w:rPr>
      </w:pPr>
      <w:r>
        <w:rPr>
          <w:rFonts w:ascii="仿宋_GB2312" w:eastAsia="仿宋_GB2312" w:hint="eastAsia"/>
          <w:sz w:val="32"/>
          <w:szCs w:val="32"/>
        </w:rPr>
        <w:t>无此项</w:t>
      </w:r>
      <w:r>
        <w:rPr>
          <w:rFonts w:ascii="仿宋_GB2312" w:eastAsia="仿宋_GB2312" w:hint="eastAsia"/>
          <w:sz w:val="32"/>
          <w:szCs w:val="32"/>
        </w:rPr>
        <w:t>指标</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提供优质便捷高效服务</w:t>
      </w:r>
      <w:r>
        <w:rPr>
          <w:rFonts w:ascii="仿宋_GB2312" w:eastAsia="仿宋_GB2312" w:hint="eastAsia"/>
          <w:sz w:val="32"/>
          <w:szCs w:val="32"/>
        </w:rPr>
        <w:t>”指标：预期指标值为“</w:t>
      </w:r>
      <w:r>
        <w:rPr>
          <w:rFonts w:ascii="仿宋_GB2312" w:eastAsia="仿宋_GB2312" w:hint="eastAsia"/>
          <w:sz w:val="32"/>
          <w:szCs w:val="32"/>
        </w:rPr>
        <w:t>有效提供</w:t>
      </w:r>
      <w:r>
        <w:rPr>
          <w:rFonts w:ascii="仿宋_GB2312" w:eastAsia="仿宋_GB2312" w:hint="eastAsia"/>
          <w:sz w:val="32"/>
          <w:szCs w:val="32"/>
        </w:rPr>
        <w:t>”，实际完成指标值为“</w:t>
      </w:r>
      <w:r>
        <w:rPr>
          <w:rFonts w:ascii="仿宋_GB2312" w:eastAsia="仿宋_GB2312" w:hint="eastAsia"/>
          <w:sz w:val="32"/>
          <w:szCs w:val="32"/>
        </w:rPr>
        <w:t>有效提供</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0909DC" w:rsidRDefault="00E84507">
      <w:pPr>
        <w:ind w:firstLine="640"/>
        <w:rPr>
          <w:rFonts w:ascii="仿宋_GB2312" w:eastAsia="仿宋_GB2312"/>
          <w:sz w:val="32"/>
          <w:szCs w:val="32"/>
        </w:rPr>
      </w:pPr>
      <w:r>
        <w:rPr>
          <w:rFonts w:ascii="仿宋_GB2312" w:eastAsia="仿宋_GB2312" w:hint="eastAsia"/>
          <w:sz w:val="32"/>
          <w:szCs w:val="32"/>
        </w:rPr>
        <w:t>无此项指标</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做好政务服务，推进行政审批标准化建设</w:t>
      </w:r>
      <w:r>
        <w:rPr>
          <w:rFonts w:ascii="仿宋_GB2312" w:eastAsia="仿宋_GB2312" w:hint="eastAsia"/>
          <w:sz w:val="32"/>
          <w:szCs w:val="32"/>
        </w:rPr>
        <w:t>”指标：预期指标值为“</w:t>
      </w:r>
      <w:r>
        <w:rPr>
          <w:rFonts w:ascii="仿宋_GB2312" w:eastAsia="仿宋_GB2312" w:hint="eastAsia"/>
          <w:sz w:val="32"/>
          <w:szCs w:val="32"/>
        </w:rPr>
        <w:t>持续推进</w:t>
      </w:r>
      <w:r>
        <w:rPr>
          <w:rFonts w:ascii="仿宋_GB2312" w:eastAsia="仿宋_GB2312" w:hint="eastAsia"/>
          <w:sz w:val="32"/>
          <w:szCs w:val="32"/>
        </w:rPr>
        <w:t>”，实际完成指标值为“</w:t>
      </w:r>
      <w:r>
        <w:rPr>
          <w:rFonts w:ascii="仿宋_GB2312" w:eastAsia="仿宋_GB2312" w:hint="eastAsia"/>
          <w:sz w:val="32"/>
          <w:szCs w:val="32"/>
        </w:rPr>
        <w:t>持续推进</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0909DC" w:rsidRDefault="00E84507">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满意度指标完成情况分析</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办事群众满意度</w:t>
      </w:r>
      <w:r>
        <w:rPr>
          <w:rFonts w:ascii="仿宋_GB2312" w:eastAsia="仿宋_GB2312" w:hint="eastAsia"/>
          <w:sz w:val="32"/>
          <w:szCs w:val="32"/>
        </w:rPr>
        <w:t>”指标：预期指标值为“</w:t>
      </w:r>
      <w:r>
        <w:rPr>
          <w:rFonts w:ascii="仿宋_GB2312" w:eastAsia="仿宋_GB2312" w:hint="eastAsia"/>
          <w:sz w:val="32"/>
          <w:szCs w:val="32"/>
        </w:rPr>
        <w:t>&gt;=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&gt;=</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0909DC" w:rsidRDefault="00E8450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职工</w:t>
      </w:r>
      <w:r>
        <w:rPr>
          <w:rFonts w:ascii="仿宋_GB2312" w:eastAsia="仿宋_GB2312" w:hint="eastAsia"/>
          <w:sz w:val="32"/>
          <w:szCs w:val="32"/>
        </w:rPr>
        <w:t>满意度</w:t>
      </w:r>
      <w:r>
        <w:rPr>
          <w:rFonts w:ascii="仿宋_GB2312" w:eastAsia="仿宋_GB2312" w:hint="eastAsia"/>
          <w:sz w:val="32"/>
          <w:szCs w:val="32"/>
        </w:rPr>
        <w:t>”指标：预期指标值为“</w:t>
      </w:r>
      <w:r>
        <w:rPr>
          <w:rFonts w:ascii="仿宋_GB2312" w:eastAsia="仿宋_GB2312" w:hint="eastAsia"/>
          <w:sz w:val="32"/>
          <w:szCs w:val="32"/>
        </w:rPr>
        <w:t>&gt;=</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&gt;=</w:t>
      </w:r>
      <w:r>
        <w:rPr>
          <w:rFonts w:ascii="仿宋_GB2312" w:eastAsia="仿宋_GB2312" w:hint="eastAsia"/>
          <w:sz w:val="32"/>
          <w:szCs w:val="32"/>
        </w:rPr>
        <w:t>95%</w:t>
      </w:r>
      <w:r>
        <w:rPr>
          <w:rFonts w:ascii="仿宋_GB2312" w:eastAsia="仿宋_GB2312" w:hint="eastAsia"/>
          <w:sz w:val="32"/>
          <w:szCs w:val="32"/>
        </w:rPr>
        <w:t>”，指标完成率为</w:t>
      </w:r>
      <w:r>
        <w:rPr>
          <w:rFonts w:ascii="仿宋_GB2312" w:eastAsia="仿宋_GB2312" w:hint="eastAsia"/>
          <w:sz w:val="32"/>
          <w:szCs w:val="32"/>
        </w:rPr>
        <w:t>100</w:t>
      </w:r>
      <w:r>
        <w:rPr>
          <w:rFonts w:ascii="仿宋_GB2312" w:eastAsia="仿宋_GB2312" w:hint="eastAsia"/>
          <w:sz w:val="32"/>
          <w:szCs w:val="32"/>
        </w:rPr>
        <w:t>%;</w:t>
      </w:r>
    </w:p>
    <w:p w:rsidR="000909DC" w:rsidRDefault="000909DC" w:rsidP="00BF1B06">
      <w:pPr>
        <w:pStyle w:val="2"/>
        <w:ind w:left="560"/>
      </w:pPr>
    </w:p>
    <w:p w:rsidR="000909DC" w:rsidRDefault="00E84507">
      <w:pPr>
        <w:pStyle w:val="1"/>
        <w:ind w:firstLine="640"/>
        <w:rPr>
          <w:rFonts w:ascii="黑体" w:hAnsi="黑体"/>
          <w:b w:val="0"/>
          <w:sz w:val="32"/>
          <w:szCs w:val="32"/>
        </w:rPr>
      </w:pPr>
      <w:r>
        <w:rPr>
          <w:rFonts w:ascii="黑体" w:hAnsi="黑体" w:hint="eastAsia"/>
          <w:b w:val="0"/>
          <w:sz w:val="32"/>
          <w:szCs w:val="32"/>
        </w:rPr>
        <w:lastRenderedPageBreak/>
        <w:t>六、存在的主要问题</w:t>
      </w:r>
    </w:p>
    <w:p w:rsidR="000909DC" w:rsidRDefault="00E84507">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202</w:t>
      </w:r>
      <w:r>
        <w:rPr>
          <w:rFonts w:ascii="仿宋_GB2312" w:eastAsia="仿宋_GB2312" w:hint="eastAsia"/>
          <w:spacing w:val="-4"/>
          <w:sz w:val="32"/>
          <w:szCs w:val="32"/>
        </w:rPr>
        <w:t>2</w:t>
      </w:r>
      <w:r>
        <w:rPr>
          <w:rFonts w:ascii="仿宋_GB2312" w:eastAsia="仿宋_GB2312" w:hint="eastAsia"/>
          <w:spacing w:val="-4"/>
          <w:sz w:val="32"/>
          <w:szCs w:val="32"/>
        </w:rPr>
        <w:t>年本单位整体支出绩效目标全部达成，不存在未完成原因分析。</w:t>
      </w:r>
    </w:p>
    <w:p w:rsidR="000909DC" w:rsidRDefault="00E84507">
      <w:pPr>
        <w:pStyle w:val="1"/>
        <w:ind w:firstLine="640"/>
        <w:rPr>
          <w:rFonts w:ascii="黑体" w:hAnsi="黑体"/>
          <w:b w:val="0"/>
          <w:sz w:val="32"/>
          <w:szCs w:val="32"/>
        </w:rPr>
      </w:pPr>
      <w:r>
        <w:rPr>
          <w:rFonts w:ascii="黑体" w:hAnsi="黑体" w:hint="eastAsia"/>
          <w:b w:val="0"/>
          <w:sz w:val="32"/>
          <w:szCs w:val="32"/>
        </w:rPr>
        <w:t>七、改进措施和建议</w:t>
      </w:r>
    </w:p>
    <w:p w:rsidR="000909DC" w:rsidRDefault="00E84507">
      <w:pPr>
        <w:ind w:firstLine="624"/>
        <w:jc w:val="left"/>
        <w:rPr>
          <w:rFonts w:ascii="仿宋_GB2312" w:eastAsia="仿宋_GB2312" w:hAnsi="宋体" w:cs="宋体"/>
          <w:kern w:val="0"/>
          <w:sz w:val="32"/>
          <w:szCs w:val="32"/>
        </w:rPr>
      </w:pPr>
      <w:r>
        <w:rPr>
          <w:rFonts w:ascii="仿宋_GB2312" w:eastAsia="仿宋_GB2312" w:hint="eastAsia"/>
          <w:bCs/>
          <w:spacing w:val="-4"/>
          <w:sz w:val="32"/>
          <w:szCs w:val="32"/>
        </w:rPr>
        <w:t>存在的问题：在</w:t>
      </w:r>
      <w:r>
        <w:rPr>
          <w:rFonts w:ascii="仿宋_GB2312" w:eastAsia="仿宋_GB2312" w:hAnsi="宋体" w:cs="宋体" w:hint="eastAsia"/>
          <w:kern w:val="0"/>
          <w:sz w:val="32"/>
          <w:szCs w:val="32"/>
        </w:rPr>
        <w:t>预算绩效实施过程中管理不够科学严谨，执行不够全面准确。</w:t>
      </w:r>
    </w:p>
    <w:p w:rsidR="000909DC" w:rsidRDefault="00E84507">
      <w:pPr>
        <w:ind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改进措施：</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进一步明确本部门绩效监控工作职责分工：负责人在布置全年工作时，对预算绩效管理工作同步部署；部门预算绩效管理工作确定牵头科室，各业务科室有明确的预算绩效管理工作联络员，建立预算单位内部预算绩效管理工作协调机制，在设置部门整体绩效目标时，须经集体讨论研究后再上报。</w:t>
      </w:r>
    </w:p>
    <w:p w:rsidR="000909DC" w:rsidRDefault="00E84507">
      <w:pPr>
        <w:pStyle w:val="1"/>
        <w:ind w:firstLine="640"/>
        <w:rPr>
          <w:rFonts w:ascii="黑体" w:hAnsi="黑体"/>
          <w:b w:val="0"/>
          <w:sz w:val="32"/>
          <w:szCs w:val="32"/>
        </w:rPr>
      </w:pPr>
      <w:r>
        <w:rPr>
          <w:rFonts w:ascii="黑体" w:hAnsi="黑体" w:hint="eastAsia"/>
          <w:b w:val="0"/>
          <w:sz w:val="32"/>
          <w:szCs w:val="32"/>
        </w:rPr>
        <w:t>八、附表</w:t>
      </w:r>
    </w:p>
    <w:p w:rsidR="000909DC" w:rsidRDefault="00E84507">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tblPr>
      <w:tblGrid>
        <w:gridCol w:w="561"/>
        <w:gridCol w:w="793"/>
        <w:gridCol w:w="944"/>
        <w:gridCol w:w="1250"/>
        <w:gridCol w:w="876"/>
        <w:gridCol w:w="876"/>
        <w:gridCol w:w="603"/>
        <w:gridCol w:w="1096"/>
        <w:gridCol w:w="876"/>
        <w:gridCol w:w="647"/>
      </w:tblGrid>
      <w:tr w:rsidR="000909DC">
        <w:trPr>
          <w:trHeight w:val="800"/>
        </w:trPr>
        <w:tc>
          <w:tcPr>
            <w:tcW w:w="5000" w:type="pct"/>
            <w:gridSpan w:val="10"/>
            <w:tcBorders>
              <w:top w:val="nil"/>
              <w:left w:val="nil"/>
              <w:bottom w:val="nil"/>
              <w:right w:val="nil"/>
            </w:tcBorders>
            <w:shd w:val="clear" w:color="auto" w:fill="auto"/>
            <w:vAlign w:val="center"/>
          </w:tcPr>
          <w:p w:rsidR="000909DC" w:rsidRDefault="00E84507">
            <w:pPr>
              <w:widowControl/>
              <w:ind w:firstLineChars="0" w:firstLine="0"/>
              <w:jc w:val="center"/>
              <w:textAlignment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kern w:val="0"/>
                <w:sz w:val="40"/>
                <w:szCs w:val="40"/>
                <w:lang/>
              </w:rPr>
              <w:t>部门整体支出绩效目标自评表</w:t>
            </w:r>
          </w:p>
        </w:tc>
      </w:tr>
      <w:tr w:rsidR="000909DC">
        <w:trPr>
          <w:trHeight w:val="680"/>
        </w:trPr>
        <w:tc>
          <w:tcPr>
            <w:tcW w:w="5000" w:type="pct"/>
            <w:gridSpan w:val="10"/>
            <w:tcBorders>
              <w:top w:val="nil"/>
              <w:left w:val="nil"/>
              <w:bottom w:val="single" w:sz="4" w:space="0" w:color="000000"/>
              <w:right w:val="nil"/>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r>
              <w:rPr>
                <w:rFonts w:ascii="宋体" w:eastAsia="宋体" w:hAnsi="宋体" w:cs="宋体" w:hint="eastAsia"/>
                <w:kern w:val="0"/>
                <w:sz w:val="22"/>
                <w:szCs w:val="22"/>
                <w:lang/>
              </w:rPr>
              <w:t>2022</w:t>
            </w:r>
            <w:r>
              <w:rPr>
                <w:rFonts w:ascii="宋体" w:eastAsia="宋体" w:hAnsi="宋体" w:cs="宋体" w:hint="eastAsia"/>
                <w:kern w:val="0"/>
                <w:sz w:val="22"/>
                <w:szCs w:val="22"/>
                <w:lang/>
              </w:rPr>
              <w:t>年度）</w:t>
            </w:r>
          </w:p>
        </w:tc>
      </w:tr>
      <w:tr w:rsidR="000909DC">
        <w:trPr>
          <w:trHeight w:val="540"/>
        </w:trPr>
        <w:tc>
          <w:tcPr>
            <w:tcW w:w="156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部门（单位）名称</w:t>
            </w:r>
          </w:p>
        </w:tc>
        <w:tc>
          <w:tcPr>
            <w:tcW w:w="3439"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昌吉市人民政府政务服务中心</w:t>
            </w:r>
          </w:p>
        </w:tc>
      </w:tr>
      <w:tr w:rsidR="000909DC">
        <w:trPr>
          <w:trHeight w:val="5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年度主要任</w:t>
            </w:r>
            <w:r>
              <w:rPr>
                <w:rFonts w:ascii="宋体" w:eastAsia="宋体" w:hAnsi="宋体" w:cs="宋体" w:hint="eastAsia"/>
                <w:kern w:val="0"/>
                <w:sz w:val="22"/>
                <w:szCs w:val="22"/>
                <w:lang/>
              </w:rPr>
              <w:lastRenderedPageBreak/>
              <w:t>务</w:t>
            </w:r>
          </w:p>
        </w:tc>
        <w:tc>
          <w:tcPr>
            <w:tcW w:w="1159"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任务名称</w:t>
            </w: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主要内容</w:t>
            </w:r>
          </w:p>
        </w:tc>
        <w:tc>
          <w:tcPr>
            <w:tcW w:w="1316" w:type="pct"/>
            <w:gridSpan w:val="3"/>
            <w:tcBorders>
              <w:top w:val="single" w:sz="4" w:space="0" w:color="000000"/>
              <w:left w:val="nil"/>
              <w:bottom w:val="nil"/>
              <w:right w:val="nil"/>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预算金额（万元）</w:t>
            </w:r>
          </w:p>
        </w:tc>
        <w:tc>
          <w:tcPr>
            <w:tcW w:w="13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实际执行（万元）</w:t>
            </w:r>
          </w:p>
        </w:tc>
      </w:tr>
      <w:tr w:rsidR="000909DC">
        <w:trPr>
          <w:trHeight w:val="8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15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财政拨款</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其他资金</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财政拨款</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其他资金</w:t>
            </w:r>
          </w:p>
        </w:tc>
      </w:tr>
      <w:tr w:rsidR="000909DC">
        <w:trPr>
          <w:trHeight w:val="96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保障人员经费</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用于保障部门单位人员发放经费支出和个人家庭补助支出</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112.5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112.5</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112.5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112.5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w:t>
            </w:r>
          </w:p>
        </w:tc>
      </w:tr>
      <w:tr w:rsidR="000909DC">
        <w:trPr>
          <w:trHeight w:val="96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运转保障经费</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用于日常办公费、公车保障经费及其他商品和服务支出</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10.12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10.12</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10.12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10.12</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w:t>
            </w:r>
          </w:p>
        </w:tc>
      </w:tr>
      <w:tr w:rsidR="000909DC">
        <w:trPr>
          <w:trHeight w:val="5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96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合　计</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122.62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122.62</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122.62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122.62</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0.0</w:t>
            </w:r>
          </w:p>
        </w:tc>
      </w:tr>
      <w:tr w:rsidR="000909DC">
        <w:trPr>
          <w:trHeight w:val="465"/>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年度总体目标</w:t>
            </w: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预期目标</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实际完成目标</w:t>
            </w:r>
          </w:p>
        </w:tc>
      </w:tr>
      <w:tr w:rsidR="000909DC">
        <w:trPr>
          <w:trHeight w:val="17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left"/>
              <w:textAlignment w:val="center"/>
              <w:rPr>
                <w:rFonts w:ascii="宋体" w:eastAsia="宋体" w:hAnsi="宋体" w:cs="宋体"/>
                <w:sz w:val="22"/>
                <w:szCs w:val="22"/>
              </w:rPr>
            </w:pPr>
            <w:r>
              <w:rPr>
                <w:rFonts w:ascii="宋体" w:eastAsia="宋体" w:hAnsi="宋体" w:cs="宋体" w:hint="eastAsia"/>
                <w:kern w:val="0"/>
                <w:sz w:val="22"/>
                <w:szCs w:val="22"/>
                <w:lang/>
              </w:rPr>
              <w:t>市政务中心</w:t>
            </w:r>
            <w:r>
              <w:rPr>
                <w:rFonts w:ascii="宋体" w:eastAsia="宋体" w:hAnsi="宋体" w:cs="宋体" w:hint="eastAsia"/>
                <w:kern w:val="0"/>
                <w:sz w:val="22"/>
                <w:szCs w:val="22"/>
                <w:lang/>
              </w:rPr>
              <w:t>2022</w:t>
            </w:r>
            <w:r>
              <w:rPr>
                <w:rFonts w:ascii="宋体" w:eastAsia="宋体" w:hAnsi="宋体" w:cs="宋体" w:hint="eastAsia"/>
                <w:kern w:val="0"/>
                <w:sz w:val="22"/>
                <w:szCs w:val="22"/>
                <w:lang/>
              </w:rPr>
              <w:t>年投入</w:t>
            </w:r>
            <w:r>
              <w:rPr>
                <w:rFonts w:ascii="宋体" w:eastAsia="宋体" w:hAnsi="宋体" w:cs="宋体" w:hint="eastAsia"/>
                <w:kern w:val="0"/>
                <w:sz w:val="22"/>
                <w:szCs w:val="22"/>
                <w:lang/>
              </w:rPr>
              <w:t>122.62</w:t>
            </w:r>
            <w:r>
              <w:rPr>
                <w:rFonts w:ascii="宋体" w:eastAsia="宋体" w:hAnsi="宋体" w:cs="宋体" w:hint="eastAsia"/>
                <w:kern w:val="0"/>
                <w:sz w:val="22"/>
                <w:szCs w:val="22"/>
                <w:lang/>
              </w:rPr>
              <w:t>万元：首先</w:t>
            </w:r>
            <w:r>
              <w:rPr>
                <w:rFonts w:ascii="宋体" w:eastAsia="宋体" w:hAnsi="宋体" w:cs="宋体" w:hint="eastAsia"/>
                <w:kern w:val="0"/>
                <w:sz w:val="22"/>
                <w:szCs w:val="22"/>
                <w:lang/>
              </w:rPr>
              <w:t>112.50</w:t>
            </w:r>
            <w:r>
              <w:rPr>
                <w:rFonts w:ascii="宋体" w:eastAsia="宋体" w:hAnsi="宋体" w:cs="宋体" w:hint="eastAsia"/>
                <w:kern w:val="0"/>
                <w:sz w:val="22"/>
                <w:szCs w:val="22"/>
                <w:lang/>
              </w:rPr>
              <w:t>万元保障人员经费用于</w:t>
            </w:r>
            <w:r>
              <w:rPr>
                <w:rFonts w:ascii="宋体" w:eastAsia="宋体" w:hAnsi="宋体" w:cs="宋体" w:hint="eastAsia"/>
                <w:kern w:val="0"/>
                <w:sz w:val="22"/>
                <w:szCs w:val="22"/>
                <w:lang/>
              </w:rPr>
              <w:t>9</w:t>
            </w:r>
            <w:r>
              <w:rPr>
                <w:rFonts w:ascii="宋体" w:eastAsia="宋体" w:hAnsi="宋体" w:cs="宋体" w:hint="eastAsia"/>
                <w:kern w:val="0"/>
                <w:sz w:val="22"/>
                <w:szCs w:val="22"/>
                <w:lang/>
              </w:rPr>
              <w:t>名干部每月工资，社保等费用；其次</w:t>
            </w:r>
            <w:r>
              <w:rPr>
                <w:rFonts w:ascii="宋体" w:eastAsia="宋体" w:hAnsi="宋体" w:cs="宋体" w:hint="eastAsia"/>
                <w:kern w:val="0"/>
                <w:sz w:val="22"/>
                <w:szCs w:val="22"/>
                <w:lang/>
              </w:rPr>
              <w:t>10.12</w:t>
            </w:r>
            <w:r>
              <w:rPr>
                <w:rFonts w:ascii="宋体" w:eastAsia="宋体" w:hAnsi="宋体" w:cs="宋体" w:hint="eastAsia"/>
                <w:kern w:val="0"/>
                <w:sz w:val="22"/>
                <w:szCs w:val="22"/>
                <w:lang/>
              </w:rPr>
              <w:t>万元公用经费用于</w:t>
            </w:r>
            <w:r>
              <w:rPr>
                <w:rFonts w:ascii="宋体" w:eastAsia="宋体" w:hAnsi="宋体" w:cs="宋体" w:hint="eastAsia"/>
                <w:kern w:val="0"/>
                <w:sz w:val="22"/>
                <w:szCs w:val="22"/>
                <w:lang/>
              </w:rPr>
              <w:t>1</w:t>
            </w:r>
            <w:r>
              <w:rPr>
                <w:rFonts w:ascii="宋体" w:eastAsia="宋体" w:hAnsi="宋体" w:cs="宋体" w:hint="eastAsia"/>
                <w:kern w:val="0"/>
                <w:sz w:val="22"/>
                <w:szCs w:val="22"/>
                <w:lang/>
              </w:rPr>
              <w:t>辆公务用车正常运行和保障</w:t>
            </w:r>
            <w:r>
              <w:rPr>
                <w:rFonts w:ascii="宋体" w:eastAsia="宋体" w:hAnsi="宋体" w:cs="宋体" w:hint="eastAsia"/>
                <w:kern w:val="0"/>
                <w:sz w:val="22"/>
                <w:szCs w:val="22"/>
                <w:lang/>
              </w:rPr>
              <w:t>156</w:t>
            </w:r>
            <w:r w:rsidR="00BF1B06">
              <w:rPr>
                <w:rFonts w:ascii="宋体" w:eastAsia="宋体" w:hAnsi="宋体" w:cs="宋体" w:hint="eastAsia"/>
                <w:kern w:val="0"/>
                <w:sz w:val="22"/>
                <w:szCs w:val="22"/>
                <w:lang/>
              </w:rPr>
              <w:t>个窗口正常运行，更好地</w:t>
            </w:r>
            <w:r>
              <w:rPr>
                <w:rFonts w:ascii="宋体" w:eastAsia="宋体" w:hAnsi="宋体" w:cs="宋体" w:hint="eastAsia"/>
                <w:kern w:val="0"/>
                <w:sz w:val="22"/>
                <w:szCs w:val="22"/>
                <w:lang/>
              </w:rPr>
              <w:t>为市内外公民及法人、其他组织提供优质便捷的政务服务，组织各窗口高效快捷依法实施行政审批和证照办</w:t>
            </w:r>
            <w:r>
              <w:rPr>
                <w:rFonts w:ascii="宋体" w:eastAsia="宋体" w:hAnsi="宋体" w:cs="宋体" w:hint="eastAsia"/>
                <w:kern w:val="0"/>
                <w:sz w:val="22"/>
                <w:szCs w:val="22"/>
                <w:lang/>
              </w:rPr>
              <w:lastRenderedPageBreak/>
              <w:t>理工作，负责投资者投资事宜的管理交办催办督查工作，为投资者提供政策、法律、法规和信息服务，使办事群众满意度达到</w:t>
            </w:r>
            <w:r>
              <w:rPr>
                <w:rFonts w:ascii="宋体" w:eastAsia="宋体" w:hAnsi="宋体" w:cs="宋体" w:hint="eastAsia"/>
                <w:kern w:val="0"/>
                <w:sz w:val="22"/>
                <w:szCs w:val="22"/>
                <w:lang/>
              </w:rPr>
              <w:t>95%</w:t>
            </w:r>
            <w:r>
              <w:rPr>
                <w:rFonts w:ascii="宋体" w:eastAsia="宋体" w:hAnsi="宋体" w:cs="宋体" w:hint="eastAsia"/>
                <w:kern w:val="0"/>
                <w:sz w:val="22"/>
                <w:szCs w:val="22"/>
                <w:lang/>
              </w:rPr>
              <w:t>，职工满意度达</w:t>
            </w:r>
            <w:r>
              <w:rPr>
                <w:rFonts w:ascii="宋体" w:eastAsia="宋体" w:hAnsi="宋体" w:cs="宋体" w:hint="eastAsia"/>
                <w:kern w:val="0"/>
                <w:sz w:val="22"/>
                <w:szCs w:val="22"/>
                <w:lang/>
              </w:rPr>
              <w:t>95%</w:t>
            </w:r>
            <w:r>
              <w:rPr>
                <w:rFonts w:ascii="宋体" w:eastAsia="宋体" w:hAnsi="宋体" w:cs="宋体" w:hint="eastAsia"/>
                <w:kern w:val="0"/>
                <w:sz w:val="22"/>
                <w:szCs w:val="22"/>
                <w:lang/>
              </w:rPr>
              <w:t>。</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0909DC" w:rsidRDefault="00E84507">
            <w:pPr>
              <w:widowControl/>
              <w:ind w:firstLineChars="0" w:firstLine="0"/>
              <w:jc w:val="left"/>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市政务中心</w:t>
            </w:r>
            <w:r>
              <w:rPr>
                <w:rFonts w:ascii="宋体" w:eastAsia="宋体" w:hAnsi="宋体" w:cs="宋体" w:hint="eastAsia"/>
                <w:kern w:val="0"/>
                <w:sz w:val="22"/>
                <w:szCs w:val="22"/>
                <w:lang/>
              </w:rPr>
              <w:t>2022</w:t>
            </w:r>
            <w:r>
              <w:rPr>
                <w:rFonts w:ascii="宋体" w:eastAsia="宋体" w:hAnsi="宋体" w:cs="宋体" w:hint="eastAsia"/>
                <w:kern w:val="0"/>
                <w:sz w:val="22"/>
                <w:szCs w:val="22"/>
                <w:lang/>
              </w:rPr>
              <w:t>年投入</w:t>
            </w:r>
            <w:r>
              <w:rPr>
                <w:rFonts w:ascii="宋体" w:eastAsia="宋体" w:hAnsi="宋体" w:cs="宋体" w:hint="eastAsia"/>
                <w:kern w:val="0"/>
                <w:sz w:val="22"/>
                <w:szCs w:val="22"/>
                <w:lang/>
              </w:rPr>
              <w:t>122.62</w:t>
            </w:r>
            <w:r>
              <w:rPr>
                <w:rFonts w:ascii="宋体" w:eastAsia="宋体" w:hAnsi="宋体" w:cs="宋体" w:hint="eastAsia"/>
                <w:kern w:val="0"/>
                <w:sz w:val="22"/>
                <w:szCs w:val="22"/>
                <w:lang/>
              </w:rPr>
              <w:t>万元：首先</w:t>
            </w:r>
            <w:r>
              <w:rPr>
                <w:rFonts w:ascii="宋体" w:eastAsia="宋体" w:hAnsi="宋体" w:cs="宋体" w:hint="eastAsia"/>
                <w:kern w:val="0"/>
                <w:sz w:val="22"/>
                <w:szCs w:val="22"/>
                <w:lang/>
              </w:rPr>
              <w:t>112.50</w:t>
            </w:r>
            <w:r>
              <w:rPr>
                <w:rFonts w:ascii="宋体" w:eastAsia="宋体" w:hAnsi="宋体" w:cs="宋体" w:hint="eastAsia"/>
                <w:kern w:val="0"/>
                <w:sz w:val="22"/>
                <w:szCs w:val="22"/>
                <w:lang/>
              </w:rPr>
              <w:t>万元保障人员经费用于</w:t>
            </w:r>
            <w:r>
              <w:rPr>
                <w:rFonts w:ascii="宋体" w:eastAsia="宋体" w:hAnsi="宋体" w:cs="宋体" w:hint="eastAsia"/>
                <w:kern w:val="0"/>
                <w:sz w:val="22"/>
                <w:szCs w:val="22"/>
                <w:lang/>
              </w:rPr>
              <w:t>9</w:t>
            </w:r>
            <w:r>
              <w:rPr>
                <w:rFonts w:ascii="宋体" w:eastAsia="宋体" w:hAnsi="宋体" w:cs="宋体" w:hint="eastAsia"/>
                <w:kern w:val="0"/>
                <w:sz w:val="22"/>
                <w:szCs w:val="22"/>
                <w:lang/>
              </w:rPr>
              <w:t>名干部</w:t>
            </w:r>
            <w:r>
              <w:rPr>
                <w:rFonts w:ascii="宋体" w:eastAsia="宋体" w:hAnsi="宋体" w:cs="宋体" w:hint="eastAsia"/>
                <w:kern w:val="0"/>
                <w:sz w:val="22"/>
                <w:szCs w:val="22"/>
                <w:lang/>
              </w:rPr>
              <w:t>每月工资，社保等费用；其次</w:t>
            </w:r>
            <w:r>
              <w:rPr>
                <w:rFonts w:ascii="宋体" w:eastAsia="宋体" w:hAnsi="宋体" w:cs="宋体" w:hint="eastAsia"/>
                <w:kern w:val="0"/>
                <w:sz w:val="22"/>
                <w:szCs w:val="22"/>
                <w:lang/>
              </w:rPr>
              <w:t>10.12</w:t>
            </w:r>
            <w:r>
              <w:rPr>
                <w:rFonts w:ascii="宋体" w:eastAsia="宋体" w:hAnsi="宋体" w:cs="宋体" w:hint="eastAsia"/>
                <w:kern w:val="0"/>
                <w:sz w:val="22"/>
                <w:szCs w:val="22"/>
                <w:lang/>
              </w:rPr>
              <w:t>万元公用经费用于</w:t>
            </w:r>
            <w:r>
              <w:rPr>
                <w:rFonts w:ascii="宋体" w:eastAsia="宋体" w:hAnsi="宋体" w:cs="宋体" w:hint="eastAsia"/>
                <w:kern w:val="0"/>
                <w:sz w:val="22"/>
                <w:szCs w:val="22"/>
                <w:lang/>
              </w:rPr>
              <w:t>1</w:t>
            </w:r>
            <w:r>
              <w:rPr>
                <w:rFonts w:ascii="宋体" w:eastAsia="宋体" w:hAnsi="宋体" w:cs="宋体" w:hint="eastAsia"/>
                <w:kern w:val="0"/>
                <w:sz w:val="22"/>
                <w:szCs w:val="22"/>
                <w:lang/>
              </w:rPr>
              <w:t>辆公务用车正常运行和保障</w:t>
            </w:r>
            <w:r>
              <w:rPr>
                <w:rFonts w:ascii="宋体" w:eastAsia="宋体" w:hAnsi="宋体" w:cs="宋体" w:hint="eastAsia"/>
                <w:kern w:val="0"/>
                <w:sz w:val="22"/>
                <w:szCs w:val="22"/>
                <w:lang/>
              </w:rPr>
              <w:t>156</w:t>
            </w:r>
            <w:r w:rsidR="00BF1B06">
              <w:rPr>
                <w:rFonts w:ascii="宋体" w:eastAsia="宋体" w:hAnsi="宋体" w:cs="宋体" w:hint="eastAsia"/>
                <w:kern w:val="0"/>
                <w:sz w:val="22"/>
                <w:szCs w:val="22"/>
                <w:lang/>
              </w:rPr>
              <w:t>个窗口正常运行，更好地</w:t>
            </w:r>
            <w:r>
              <w:rPr>
                <w:rFonts w:ascii="宋体" w:eastAsia="宋体" w:hAnsi="宋体" w:cs="宋体" w:hint="eastAsia"/>
                <w:kern w:val="0"/>
                <w:sz w:val="22"/>
                <w:szCs w:val="22"/>
                <w:lang/>
              </w:rPr>
              <w:t>为市内外公民及法人、其他组织提供优质便捷的政务服务，组织各窗口高效快捷依法实施行政审批和证照办理工作，负责投资者</w:t>
            </w:r>
            <w:r>
              <w:rPr>
                <w:rFonts w:ascii="宋体" w:eastAsia="宋体" w:hAnsi="宋体" w:cs="宋体" w:hint="eastAsia"/>
                <w:kern w:val="0"/>
                <w:sz w:val="22"/>
                <w:szCs w:val="22"/>
                <w:lang/>
              </w:rPr>
              <w:lastRenderedPageBreak/>
              <w:t>投资事宜的管理交办催办督查工作，为投资者提供政策、法律、法规和信息服务，使办事群众满意度达到</w:t>
            </w:r>
            <w:r>
              <w:rPr>
                <w:rFonts w:ascii="宋体" w:eastAsia="宋体" w:hAnsi="宋体" w:cs="宋体" w:hint="eastAsia"/>
                <w:kern w:val="0"/>
                <w:sz w:val="22"/>
                <w:szCs w:val="22"/>
                <w:lang/>
              </w:rPr>
              <w:t>95%</w:t>
            </w:r>
            <w:r>
              <w:rPr>
                <w:rFonts w:ascii="宋体" w:eastAsia="宋体" w:hAnsi="宋体" w:cs="宋体" w:hint="eastAsia"/>
                <w:kern w:val="0"/>
                <w:sz w:val="22"/>
                <w:szCs w:val="22"/>
                <w:lang/>
              </w:rPr>
              <w:t>，职工满意度达</w:t>
            </w:r>
            <w:r>
              <w:rPr>
                <w:rFonts w:ascii="宋体" w:eastAsia="宋体" w:hAnsi="宋体" w:cs="宋体" w:hint="eastAsia"/>
                <w:kern w:val="0"/>
                <w:sz w:val="22"/>
                <w:szCs w:val="22"/>
                <w:lang/>
              </w:rPr>
              <w:t>95%</w:t>
            </w:r>
            <w:r>
              <w:rPr>
                <w:rFonts w:ascii="宋体" w:eastAsia="宋体" w:hAnsi="宋体" w:cs="宋体" w:hint="eastAsia"/>
                <w:kern w:val="0"/>
                <w:sz w:val="22"/>
                <w:szCs w:val="22"/>
                <w:lang/>
              </w:rPr>
              <w:t>。</w:t>
            </w:r>
          </w:p>
        </w:tc>
      </w:tr>
      <w:tr w:rsidR="000909DC">
        <w:trPr>
          <w:trHeight w:val="78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lastRenderedPageBreak/>
              <w:t>年度绩效指标完成情况</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一级指标</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二级指标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三级指标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绩效目标值</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实际完成值</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指标分值</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得分</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项目完成</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数量指标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保障窗口正常运转</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=156.00</w:t>
            </w:r>
            <w:r>
              <w:rPr>
                <w:rFonts w:ascii="宋体" w:eastAsia="宋体" w:hAnsi="宋体" w:cs="宋体" w:hint="eastAsia"/>
                <w:kern w:val="0"/>
                <w:sz w:val="22"/>
                <w:szCs w:val="22"/>
                <w:lang/>
              </w:rPr>
              <w:t>个</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=156</w:t>
            </w:r>
            <w:r>
              <w:rPr>
                <w:rFonts w:ascii="宋体" w:eastAsia="宋体" w:hAnsi="宋体" w:cs="宋体" w:hint="eastAsia"/>
                <w:kern w:val="0"/>
                <w:sz w:val="22"/>
                <w:szCs w:val="22"/>
                <w:lang/>
              </w:rPr>
              <w:t>个</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7</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保障办公人员数量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=9.00</w:t>
            </w:r>
            <w:r>
              <w:rPr>
                <w:rFonts w:ascii="宋体" w:eastAsia="宋体" w:hAnsi="宋体" w:cs="宋体" w:hint="eastAsia"/>
                <w:kern w:val="0"/>
                <w:sz w:val="22"/>
                <w:szCs w:val="22"/>
                <w:lang/>
              </w:rPr>
              <w:t>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=9</w:t>
            </w:r>
            <w:r>
              <w:rPr>
                <w:rFonts w:ascii="宋体" w:eastAsia="宋体" w:hAnsi="宋体" w:cs="宋体" w:hint="eastAsia"/>
                <w:kern w:val="0"/>
                <w:sz w:val="22"/>
                <w:szCs w:val="22"/>
                <w:lang/>
              </w:rPr>
              <w:t>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7</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公务保障用车数量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&gt;=1.00</w:t>
            </w:r>
            <w:r>
              <w:rPr>
                <w:rFonts w:ascii="宋体" w:eastAsia="宋体" w:hAnsi="宋体" w:cs="宋体" w:hint="eastAsia"/>
                <w:kern w:val="0"/>
                <w:sz w:val="22"/>
                <w:szCs w:val="22"/>
                <w:lang/>
              </w:rPr>
              <w:t>辆</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&gt;=1</w:t>
            </w:r>
            <w:r>
              <w:rPr>
                <w:rFonts w:ascii="宋体" w:eastAsia="宋体" w:hAnsi="宋体" w:cs="宋体" w:hint="eastAsia"/>
                <w:kern w:val="0"/>
                <w:sz w:val="22"/>
                <w:szCs w:val="22"/>
                <w:lang/>
              </w:rPr>
              <w:t>辆</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7</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质量指标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行政许可事项办结率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&gt;=96.00%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&gt;=96%</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7</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时效指标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整体工作完成率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公用经费支付及时率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成本指标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公用经费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=10.12</w:t>
            </w:r>
            <w:r>
              <w:rPr>
                <w:rFonts w:ascii="宋体" w:eastAsia="宋体" w:hAnsi="宋体" w:cs="宋体" w:hint="eastAsia"/>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=10.12</w:t>
            </w:r>
            <w:r>
              <w:rPr>
                <w:rFonts w:ascii="宋体" w:eastAsia="宋体" w:hAnsi="宋体" w:cs="宋体" w:hint="eastAsia"/>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人员经费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&gt;=112.50</w:t>
            </w:r>
            <w:r>
              <w:rPr>
                <w:rFonts w:ascii="宋体" w:eastAsia="宋体" w:hAnsi="宋体" w:cs="宋体" w:hint="eastAsia"/>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&gt;=112.50</w:t>
            </w:r>
            <w:r>
              <w:rPr>
                <w:rFonts w:ascii="宋体" w:eastAsia="宋体" w:hAnsi="宋体" w:cs="宋体" w:hint="eastAsia"/>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8</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项目效益</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经济效益指标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社会效益指标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提供优质便捷高效服务</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有效提供</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生态效益指标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可持续影响指标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做好政务服务，推进行政审批标准化建设</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持续推进</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15</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满意度指标</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满意度指标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办事群众满意度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&gt;=95.00%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5</w:t>
            </w:r>
          </w:p>
        </w:tc>
      </w:tr>
      <w:tr w:rsidR="000909DC">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0909DC">
            <w:pPr>
              <w:widowControl/>
              <w:ind w:firstLineChars="0" w:firstLine="0"/>
              <w:jc w:val="center"/>
              <w:rPr>
                <w:rFonts w:ascii="宋体" w:eastAsia="宋体" w:hAnsi="宋体" w:cs="宋体"/>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职工满意度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&gt;=95.00%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&gt;=95%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0909DC" w:rsidRDefault="00E84507">
            <w:pPr>
              <w:widowControl/>
              <w:ind w:firstLineChars="0" w:firstLine="0"/>
              <w:jc w:val="center"/>
              <w:textAlignment w:val="center"/>
              <w:rPr>
                <w:rFonts w:ascii="宋体" w:eastAsia="宋体" w:hAnsi="宋体" w:cs="宋体"/>
                <w:sz w:val="22"/>
                <w:szCs w:val="22"/>
              </w:rPr>
            </w:pPr>
            <w:r>
              <w:rPr>
                <w:rFonts w:ascii="宋体" w:eastAsia="宋体" w:hAnsi="宋体" w:cs="宋体" w:hint="eastAsia"/>
                <w:kern w:val="0"/>
                <w:sz w:val="22"/>
                <w:szCs w:val="22"/>
                <w:lang/>
              </w:rPr>
              <w:t>5</w:t>
            </w:r>
          </w:p>
        </w:tc>
      </w:tr>
    </w:tbl>
    <w:p w:rsidR="000909DC" w:rsidRDefault="000909DC" w:rsidP="000909DC">
      <w:pPr>
        <w:pStyle w:val="2"/>
        <w:ind w:left="560"/>
      </w:pPr>
    </w:p>
    <w:sectPr w:rsidR="000909DC" w:rsidSect="000909D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507" w:rsidRDefault="00E84507">
      <w:pPr>
        <w:spacing w:line="240" w:lineRule="auto"/>
        <w:ind w:firstLine="560"/>
      </w:pPr>
      <w:r>
        <w:separator/>
      </w:r>
    </w:p>
  </w:endnote>
  <w:endnote w:type="continuationSeparator" w:id="1">
    <w:p w:rsidR="00E84507" w:rsidRDefault="00E84507">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9DC" w:rsidRDefault="000909DC">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0909DC" w:rsidRDefault="000909DC">
        <w:pPr>
          <w:pStyle w:val="a6"/>
          <w:ind w:firstLine="360"/>
          <w:jc w:val="right"/>
        </w:pPr>
        <w:r>
          <w:rPr>
            <w:lang w:val="zh-CN"/>
          </w:rPr>
          <w:fldChar w:fldCharType="begin"/>
        </w:r>
        <w:r w:rsidR="00E84507">
          <w:rPr>
            <w:lang w:val="zh-CN"/>
          </w:rPr>
          <w:instrText xml:space="preserve"> PAGE   \* MERGEFORMAT </w:instrText>
        </w:r>
        <w:r>
          <w:rPr>
            <w:lang w:val="zh-CN"/>
          </w:rPr>
          <w:fldChar w:fldCharType="separate"/>
        </w:r>
        <w:r w:rsidR="00BF1B06">
          <w:rPr>
            <w:noProof/>
            <w:lang w:val="zh-CN"/>
          </w:rPr>
          <w:t>13</w:t>
        </w:r>
        <w:r>
          <w:rPr>
            <w:lang w:val="zh-CN"/>
          </w:rPr>
          <w:fldChar w:fldCharType="end"/>
        </w:r>
      </w:p>
    </w:sdtContent>
  </w:sdt>
  <w:p w:rsidR="000909DC" w:rsidRDefault="000909DC">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9DC" w:rsidRDefault="000909DC">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507" w:rsidRDefault="00E84507">
      <w:pPr>
        <w:spacing w:line="240" w:lineRule="auto"/>
        <w:ind w:firstLine="560"/>
      </w:pPr>
      <w:r>
        <w:separator/>
      </w:r>
    </w:p>
  </w:footnote>
  <w:footnote w:type="continuationSeparator" w:id="1">
    <w:p w:rsidR="00E84507" w:rsidRDefault="00E84507">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9DC" w:rsidRDefault="000909DC">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9DC" w:rsidRDefault="000909DC">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09DC" w:rsidRDefault="000909DC">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D7F28357"/>
    <w:multiLevelType w:val="singleLevel"/>
    <w:tmpl w:val="D7F28357"/>
    <w:lvl w:ilvl="0">
      <w:start w:val="1"/>
      <w:numFmt w:val="decimal"/>
      <w:lvlText w:val="%1."/>
      <w:lvlJc w:val="left"/>
      <w:pPr>
        <w:tabs>
          <w:tab w:val="left" w:pos="312"/>
        </w:tabs>
      </w:pPr>
    </w:lvl>
  </w:abstractNum>
  <w:abstractNum w:abstractNumId="3">
    <w:nsid w:val="F68CBA3B"/>
    <w:multiLevelType w:val="singleLevel"/>
    <w:tmpl w:val="F68CBA3B"/>
    <w:lvl w:ilvl="0">
      <w:start w:val="2"/>
      <w:numFmt w:val="decimal"/>
      <w:suff w:val="nothing"/>
      <w:lvlText w:val="（%1）"/>
      <w:lvlJc w:val="left"/>
    </w:lvl>
  </w:abstractNum>
  <w:abstractNum w:abstractNumId="4">
    <w:nsid w:val="F6B52E37"/>
    <w:multiLevelType w:val="singleLevel"/>
    <w:tmpl w:val="F6B52E37"/>
    <w:lvl w:ilvl="0">
      <w:start w:val="2"/>
      <w:numFmt w:val="chineseCounting"/>
      <w:suff w:val="nothing"/>
      <w:lvlText w:val="（%1）"/>
      <w:lvlJc w:val="left"/>
      <w:rPr>
        <w:rFonts w:hint="eastAsia"/>
      </w:rPr>
    </w:lvl>
  </w:abstractNum>
  <w:abstractNum w:abstractNumId="5">
    <w:nsid w:val="FB7AFB3F"/>
    <w:multiLevelType w:val="singleLevel"/>
    <w:tmpl w:val="FB7AFB3F"/>
    <w:lvl w:ilvl="0">
      <w:start w:val="2"/>
      <w:numFmt w:val="decimal"/>
      <w:suff w:val="nothing"/>
      <w:lvlText w:val="%1."/>
      <w:lvlJc w:val="left"/>
    </w:lvl>
  </w:abstractNum>
  <w:abstractNum w:abstractNumId="6">
    <w:nsid w:val="225C8922"/>
    <w:multiLevelType w:val="singleLevel"/>
    <w:tmpl w:val="225C8922"/>
    <w:lvl w:ilvl="0">
      <w:start w:val="1"/>
      <w:numFmt w:val="decimal"/>
      <w:suff w:val="space"/>
      <w:lvlText w:val="%1."/>
      <w:lvlJc w:val="left"/>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2F8D2579"/>
    <w:multiLevelType w:val="singleLevel"/>
    <w:tmpl w:val="2F8D2579"/>
    <w:lvl w:ilvl="0">
      <w:start w:val="1"/>
      <w:numFmt w:val="decimal"/>
      <w:suff w:val="nothing"/>
      <w:lvlText w:val="（%1）"/>
      <w:lvlJc w:val="left"/>
    </w:lvl>
  </w:abstractNum>
  <w:num w:numId="1">
    <w:abstractNumId w:val="5"/>
  </w:num>
  <w:num w:numId="2">
    <w:abstractNumId w:val="9"/>
  </w:num>
  <w:num w:numId="3">
    <w:abstractNumId w:val="7"/>
  </w:num>
  <w:num w:numId="4">
    <w:abstractNumId w:val="2"/>
  </w:num>
  <w:num w:numId="5">
    <w:abstractNumId w:val="6"/>
  </w:num>
  <w:num w:numId="6">
    <w:abstractNumId w:val="8"/>
  </w:num>
  <w:num w:numId="7">
    <w:abstractNumId w:val="4"/>
  </w:num>
  <w:num w:numId="8">
    <w:abstractNumId w:val="0"/>
  </w:num>
  <w:num w:numId="9">
    <w:abstractNumId w:val="1"/>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mUwOGY5MTM2NTM1NjZkN2UzZGVmMmNjNTQwZWU0ODYifQ=="/>
  </w:docVars>
  <w:rsids>
    <w:rsidRoot w:val="005736CA"/>
    <w:rsid w:val="00012408"/>
    <w:rsid w:val="000127F0"/>
    <w:rsid w:val="00012F5F"/>
    <w:rsid w:val="000909DC"/>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BF1B06"/>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84507"/>
    <w:rsid w:val="00EA0F2D"/>
    <w:rsid w:val="012D3D63"/>
    <w:rsid w:val="01330A6C"/>
    <w:rsid w:val="01487A18"/>
    <w:rsid w:val="01720865"/>
    <w:rsid w:val="0189003F"/>
    <w:rsid w:val="01C42D66"/>
    <w:rsid w:val="02C15BF6"/>
    <w:rsid w:val="03673532"/>
    <w:rsid w:val="0379691F"/>
    <w:rsid w:val="03A0013E"/>
    <w:rsid w:val="03BE7262"/>
    <w:rsid w:val="04133BF8"/>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026E07"/>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1D0EA3"/>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7706E4"/>
    <w:rsid w:val="0FE06440"/>
    <w:rsid w:val="1024573C"/>
    <w:rsid w:val="1049193F"/>
    <w:rsid w:val="10545A22"/>
    <w:rsid w:val="10566744"/>
    <w:rsid w:val="10625CF9"/>
    <w:rsid w:val="10950DBA"/>
    <w:rsid w:val="10B52A92"/>
    <w:rsid w:val="10D40475"/>
    <w:rsid w:val="113051CE"/>
    <w:rsid w:val="114E5553"/>
    <w:rsid w:val="1193547A"/>
    <w:rsid w:val="1199679A"/>
    <w:rsid w:val="11B513B1"/>
    <w:rsid w:val="11C51460"/>
    <w:rsid w:val="12160F32"/>
    <w:rsid w:val="129C5FBF"/>
    <w:rsid w:val="12A50043"/>
    <w:rsid w:val="132A631E"/>
    <w:rsid w:val="13332723"/>
    <w:rsid w:val="13336BAF"/>
    <w:rsid w:val="134D7FF4"/>
    <w:rsid w:val="135D1720"/>
    <w:rsid w:val="13A27094"/>
    <w:rsid w:val="13B42D72"/>
    <w:rsid w:val="13D06674"/>
    <w:rsid w:val="13D44D7F"/>
    <w:rsid w:val="14120FE1"/>
    <w:rsid w:val="142C48EB"/>
    <w:rsid w:val="143E5526"/>
    <w:rsid w:val="14610777"/>
    <w:rsid w:val="14703A03"/>
    <w:rsid w:val="1493153C"/>
    <w:rsid w:val="14B1269B"/>
    <w:rsid w:val="14B33F8F"/>
    <w:rsid w:val="14F670A8"/>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9D1EA6"/>
    <w:rsid w:val="17C573FD"/>
    <w:rsid w:val="17CE7EDB"/>
    <w:rsid w:val="18142FD5"/>
    <w:rsid w:val="18647115"/>
    <w:rsid w:val="187B711C"/>
    <w:rsid w:val="18B44DAA"/>
    <w:rsid w:val="18C44CD5"/>
    <w:rsid w:val="18EF7489"/>
    <w:rsid w:val="191D76ED"/>
    <w:rsid w:val="193D3C42"/>
    <w:rsid w:val="195864BB"/>
    <w:rsid w:val="199E022E"/>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3338BD"/>
    <w:rsid w:val="1DEB6607"/>
    <w:rsid w:val="1DED007E"/>
    <w:rsid w:val="1DFB6F14"/>
    <w:rsid w:val="1E47773B"/>
    <w:rsid w:val="1E4B6E86"/>
    <w:rsid w:val="1EF043E4"/>
    <w:rsid w:val="1F0539AE"/>
    <w:rsid w:val="1F4B6242"/>
    <w:rsid w:val="1F7D50C8"/>
    <w:rsid w:val="1F893367"/>
    <w:rsid w:val="1FCB3375"/>
    <w:rsid w:val="1FE173B4"/>
    <w:rsid w:val="1FE72E58"/>
    <w:rsid w:val="200667A3"/>
    <w:rsid w:val="20173A7C"/>
    <w:rsid w:val="203B1607"/>
    <w:rsid w:val="205D3B17"/>
    <w:rsid w:val="205F5E14"/>
    <w:rsid w:val="20783813"/>
    <w:rsid w:val="20F25F2A"/>
    <w:rsid w:val="20F27184"/>
    <w:rsid w:val="21175CDD"/>
    <w:rsid w:val="212F5EEF"/>
    <w:rsid w:val="213A4AC2"/>
    <w:rsid w:val="218738BE"/>
    <w:rsid w:val="21B21339"/>
    <w:rsid w:val="21BF20AD"/>
    <w:rsid w:val="21C43928"/>
    <w:rsid w:val="21F330F9"/>
    <w:rsid w:val="22235E02"/>
    <w:rsid w:val="228C2437"/>
    <w:rsid w:val="229509A8"/>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5D267C"/>
    <w:rsid w:val="2C757BAF"/>
    <w:rsid w:val="2C8606C5"/>
    <w:rsid w:val="2C8C2E69"/>
    <w:rsid w:val="2C974E3D"/>
    <w:rsid w:val="2D07338F"/>
    <w:rsid w:val="2DB93477"/>
    <w:rsid w:val="2DF65048"/>
    <w:rsid w:val="2E165B2D"/>
    <w:rsid w:val="2E9C69DA"/>
    <w:rsid w:val="2EE84ED3"/>
    <w:rsid w:val="2F047E61"/>
    <w:rsid w:val="2F062134"/>
    <w:rsid w:val="2F21289E"/>
    <w:rsid w:val="2F834453"/>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317C9C"/>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D4391A"/>
    <w:rsid w:val="37E02280"/>
    <w:rsid w:val="38026202"/>
    <w:rsid w:val="383B1C65"/>
    <w:rsid w:val="384B459A"/>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1C7C6C"/>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289108E"/>
    <w:rsid w:val="42960F71"/>
    <w:rsid w:val="43826A74"/>
    <w:rsid w:val="4389139C"/>
    <w:rsid w:val="43B22635"/>
    <w:rsid w:val="43DC59FD"/>
    <w:rsid w:val="44016A8B"/>
    <w:rsid w:val="441B763D"/>
    <w:rsid w:val="443F0A8A"/>
    <w:rsid w:val="44483F56"/>
    <w:rsid w:val="444C0E2A"/>
    <w:rsid w:val="44691293"/>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8FE021D"/>
    <w:rsid w:val="490010A1"/>
    <w:rsid w:val="493537CF"/>
    <w:rsid w:val="49460D45"/>
    <w:rsid w:val="4A34748C"/>
    <w:rsid w:val="4A5120AF"/>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6E1EFF"/>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526FD6"/>
    <w:rsid w:val="58F37117"/>
    <w:rsid w:val="594D3747"/>
    <w:rsid w:val="596F52DD"/>
    <w:rsid w:val="59783883"/>
    <w:rsid w:val="59BE14BB"/>
    <w:rsid w:val="59E91E58"/>
    <w:rsid w:val="5A0207F8"/>
    <w:rsid w:val="5A0F7C73"/>
    <w:rsid w:val="5A100CE1"/>
    <w:rsid w:val="5A1256F7"/>
    <w:rsid w:val="5A132397"/>
    <w:rsid w:val="5A2E42CD"/>
    <w:rsid w:val="5A667804"/>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502F2F"/>
    <w:rsid w:val="5F97468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4548BF"/>
    <w:rsid w:val="6352384A"/>
    <w:rsid w:val="64340981"/>
    <w:rsid w:val="644B1C20"/>
    <w:rsid w:val="6471055F"/>
    <w:rsid w:val="64AA7A5B"/>
    <w:rsid w:val="64AE7D1C"/>
    <w:rsid w:val="64B97E4E"/>
    <w:rsid w:val="64C303D9"/>
    <w:rsid w:val="652B7127"/>
    <w:rsid w:val="656B579F"/>
    <w:rsid w:val="656E592B"/>
    <w:rsid w:val="65A165E9"/>
    <w:rsid w:val="65C14A06"/>
    <w:rsid w:val="65C15488"/>
    <w:rsid w:val="660D76B4"/>
    <w:rsid w:val="666E169D"/>
    <w:rsid w:val="667136F9"/>
    <w:rsid w:val="66841ED9"/>
    <w:rsid w:val="66B24A2C"/>
    <w:rsid w:val="66BB65AB"/>
    <w:rsid w:val="67024FEA"/>
    <w:rsid w:val="671073D1"/>
    <w:rsid w:val="678E06CE"/>
    <w:rsid w:val="679A602D"/>
    <w:rsid w:val="67E028BC"/>
    <w:rsid w:val="68250838"/>
    <w:rsid w:val="68537B47"/>
    <w:rsid w:val="685F6B46"/>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C045C"/>
    <w:rsid w:val="6B5F2BF8"/>
    <w:rsid w:val="6B737395"/>
    <w:rsid w:val="6BD55D0B"/>
    <w:rsid w:val="6BD83CC4"/>
    <w:rsid w:val="6BDC47ED"/>
    <w:rsid w:val="6BF1112B"/>
    <w:rsid w:val="6BF76F4D"/>
    <w:rsid w:val="6C0A4626"/>
    <w:rsid w:val="6C1A710B"/>
    <w:rsid w:val="6C1B3303"/>
    <w:rsid w:val="6C1B55BA"/>
    <w:rsid w:val="6C3E28BF"/>
    <w:rsid w:val="6C3F33CD"/>
    <w:rsid w:val="6C790C00"/>
    <w:rsid w:val="6C7A7040"/>
    <w:rsid w:val="6C8132A9"/>
    <w:rsid w:val="6C9E6020"/>
    <w:rsid w:val="6CAA4D6A"/>
    <w:rsid w:val="6CC70826"/>
    <w:rsid w:val="6CD77821"/>
    <w:rsid w:val="6D0A6DBB"/>
    <w:rsid w:val="6D335C45"/>
    <w:rsid w:val="6D40311C"/>
    <w:rsid w:val="6D4F3396"/>
    <w:rsid w:val="6DB167DD"/>
    <w:rsid w:val="6DB43590"/>
    <w:rsid w:val="6DB84EBA"/>
    <w:rsid w:val="6E2D7393"/>
    <w:rsid w:val="6E6E6F1D"/>
    <w:rsid w:val="6E79499B"/>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A11652"/>
    <w:rsid w:val="73BF73C1"/>
    <w:rsid w:val="73C23920"/>
    <w:rsid w:val="73F201AA"/>
    <w:rsid w:val="73F56F27"/>
    <w:rsid w:val="740B773B"/>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B76376"/>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0909DC"/>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0909DC"/>
    <w:pPr>
      <w:keepNext/>
      <w:keepLines/>
      <w:jc w:val="left"/>
      <w:outlineLvl w:val="0"/>
    </w:pPr>
    <w:rPr>
      <w:rFonts w:ascii="宋体" w:eastAsia="黑体" w:hAnsi="宋体"/>
      <w:b/>
      <w:bCs/>
      <w:kern w:val="44"/>
      <w:szCs w:val="44"/>
    </w:rPr>
  </w:style>
  <w:style w:type="paragraph" w:styleId="20">
    <w:name w:val="heading 2"/>
    <w:basedOn w:val="a"/>
    <w:next w:val="a"/>
    <w:unhideWhenUsed/>
    <w:qFormat/>
    <w:rsid w:val="000909DC"/>
    <w:pPr>
      <w:keepNext/>
      <w:keepLines/>
      <w:outlineLvl w:val="1"/>
    </w:pPr>
    <w:rPr>
      <w:rFonts w:ascii="Arial" w:eastAsia="楷体" w:hAnsi="Arial"/>
      <w:b/>
      <w:sz w:val="32"/>
    </w:rPr>
  </w:style>
  <w:style w:type="paragraph" w:styleId="3">
    <w:name w:val="heading 3"/>
    <w:basedOn w:val="a"/>
    <w:next w:val="a"/>
    <w:qFormat/>
    <w:rsid w:val="000909DC"/>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qFormat/>
    <w:rsid w:val="000909DC"/>
    <w:pPr>
      <w:ind w:left="0" w:firstLine="420"/>
    </w:pPr>
    <w:rPr>
      <w:sz w:val="21"/>
    </w:rPr>
  </w:style>
  <w:style w:type="paragraph" w:styleId="a3">
    <w:name w:val="Body Text Indent"/>
    <w:basedOn w:val="a"/>
    <w:qFormat/>
    <w:rsid w:val="000909DC"/>
    <w:pPr>
      <w:ind w:leftChars="200" w:left="420"/>
    </w:pPr>
    <w:rPr>
      <w:rFonts w:eastAsia="仿宋_GB2312"/>
      <w:sz w:val="32"/>
    </w:rPr>
  </w:style>
  <w:style w:type="paragraph" w:styleId="a4">
    <w:name w:val="annotation text"/>
    <w:basedOn w:val="a"/>
    <w:qFormat/>
    <w:rsid w:val="000909DC"/>
    <w:pPr>
      <w:jc w:val="left"/>
    </w:pPr>
  </w:style>
  <w:style w:type="paragraph" w:styleId="a5">
    <w:name w:val="Body Text"/>
    <w:basedOn w:val="a"/>
    <w:uiPriority w:val="99"/>
    <w:qFormat/>
    <w:rsid w:val="000909DC"/>
    <w:pPr>
      <w:spacing w:after="120"/>
    </w:pPr>
    <w:rPr>
      <w:rFonts w:ascii="Times New Roman" w:eastAsia="宋体" w:hAnsi="Times New Roman"/>
    </w:rPr>
  </w:style>
  <w:style w:type="paragraph" w:styleId="a6">
    <w:name w:val="footer"/>
    <w:basedOn w:val="a"/>
    <w:link w:val="Char"/>
    <w:uiPriority w:val="99"/>
    <w:qFormat/>
    <w:rsid w:val="000909DC"/>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0909DC"/>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0909DC"/>
    <w:pPr>
      <w:spacing w:before="100" w:beforeAutospacing="1" w:after="100" w:afterAutospacing="1"/>
      <w:jc w:val="left"/>
    </w:pPr>
    <w:rPr>
      <w:sz w:val="24"/>
    </w:rPr>
  </w:style>
  <w:style w:type="character" w:styleId="a9">
    <w:name w:val="Strong"/>
    <w:basedOn w:val="a0"/>
    <w:qFormat/>
    <w:rsid w:val="000909DC"/>
    <w:rPr>
      <w:b/>
      <w:bCs/>
    </w:rPr>
  </w:style>
  <w:style w:type="paragraph" w:customStyle="1" w:styleId="Aa">
    <w:name w:val="正文A"/>
    <w:basedOn w:val="a"/>
    <w:uiPriority w:val="4"/>
    <w:qFormat/>
    <w:rsid w:val="000909DC"/>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0909DC"/>
    <w:pPr>
      <w:ind w:firstLine="420"/>
    </w:pPr>
  </w:style>
  <w:style w:type="paragraph" w:customStyle="1" w:styleId="10">
    <w:name w:val="样式1"/>
    <w:basedOn w:val="a"/>
    <w:link w:val="1Char"/>
    <w:qFormat/>
    <w:rsid w:val="000909DC"/>
    <w:pPr>
      <w:ind w:firstLine="560"/>
    </w:pPr>
  </w:style>
  <w:style w:type="paragraph" w:customStyle="1" w:styleId="21">
    <w:name w:val="样式2"/>
    <w:basedOn w:val="a7"/>
    <w:link w:val="2Char"/>
    <w:qFormat/>
    <w:rsid w:val="000909DC"/>
    <w:pPr>
      <w:pBdr>
        <w:bottom w:val="none" w:sz="0" w:space="0" w:color="auto"/>
      </w:pBdr>
      <w:ind w:firstLine="360"/>
    </w:pPr>
  </w:style>
  <w:style w:type="character" w:customStyle="1" w:styleId="1Char">
    <w:name w:val="样式1 Char"/>
    <w:basedOn w:val="a0"/>
    <w:link w:val="10"/>
    <w:qFormat/>
    <w:rsid w:val="000909DC"/>
    <w:rPr>
      <w:rFonts w:ascii="仿宋" w:eastAsia="仿宋" w:hAnsi="仿宋"/>
      <w:kern w:val="2"/>
      <w:sz w:val="28"/>
      <w:szCs w:val="24"/>
    </w:rPr>
  </w:style>
  <w:style w:type="character" w:customStyle="1" w:styleId="Char0">
    <w:name w:val="页眉 Char"/>
    <w:basedOn w:val="a0"/>
    <w:link w:val="a7"/>
    <w:uiPriority w:val="99"/>
    <w:qFormat/>
    <w:rsid w:val="000909DC"/>
    <w:rPr>
      <w:rFonts w:ascii="仿宋" w:eastAsia="仿宋" w:hAnsi="仿宋"/>
      <w:kern w:val="2"/>
      <w:sz w:val="18"/>
      <w:szCs w:val="18"/>
    </w:rPr>
  </w:style>
  <w:style w:type="character" w:customStyle="1" w:styleId="2Char">
    <w:name w:val="样式2 Char"/>
    <w:basedOn w:val="Char0"/>
    <w:link w:val="21"/>
    <w:qFormat/>
    <w:rsid w:val="000909DC"/>
    <w:rPr>
      <w:rFonts w:ascii="仿宋" w:eastAsia="仿宋" w:hAnsi="仿宋"/>
      <w:kern w:val="2"/>
      <w:sz w:val="18"/>
      <w:szCs w:val="18"/>
    </w:rPr>
  </w:style>
  <w:style w:type="character" w:customStyle="1" w:styleId="Char">
    <w:name w:val="页脚 Char"/>
    <w:basedOn w:val="a0"/>
    <w:link w:val="a6"/>
    <w:uiPriority w:val="99"/>
    <w:qFormat/>
    <w:rsid w:val="000909DC"/>
    <w:rPr>
      <w:rFonts w:eastAsia="仿宋"/>
      <w:kern w:val="2"/>
      <w:sz w:val="18"/>
      <w:szCs w:val="24"/>
    </w:rPr>
  </w:style>
  <w:style w:type="paragraph" w:styleId="ac">
    <w:name w:val="Balloon Text"/>
    <w:basedOn w:val="a"/>
    <w:link w:val="Char1"/>
    <w:semiHidden/>
    <w:unhideWhenUsed/>
    <w:rsid w:val="00BF1B06"/>
    <w:pPr>
      <w:spacing w:line="240" w:lineRule="auto"/>
    </w:pPr>
    <w:rPr>
      <w:sz w:val="18"/>
      <w:szCs w:val="18"/>
    </w:rPr>
  </w:style>
  <w:style w:type="character" w:customStyle="1" w:styleId="Char1">
    <w:name w:val="批注框文本 Char"/>
    <w:basedOn w:val="a0"/>
    <w:link w:val="ac"/>
    <w:semiHidden/>
    <w:rsid w:val="00BF1B06"/>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1006</Words>
  <Characters>5737</Characters>
  <Application>Microsoft Office Word</Application>
  <DocSecurity>0</DocSecurity>
  <Lines>47</Lines>
  <Paragraphs>13</Paragraphs>
  <ScaleCrop>false</ScaleCrop>
  <Company>china</Company>
  <LinksUpToDate>false</LinksUpToDate>
  <CharactersWithSpaces>6730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2024-03-21T10:48:00Z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2052-11.1.0.11753</vt:lpwstr>
  </property>
  <property fmtid="{D5CDD505-2E9C-101B-9397-08002B2CF9AE}" pid="3" name="ICV">
    <vt:lpwstr>8B15D749BDE447178CDF15415104C6BE</vt:lpwstr>
  </property>
</Properties>
</file>