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E4E" w:rsidRDefault="003A78A8">
      <w:pPr>
        <w:spacing w:line="540" w:lineRule="exact"/>
        <w:ind w:firstLine="560"/>
        <w:rPr>
          <w:rFonts w:ascii="华文中宋" w:eastAsia="华文中宋" w:hAnsi="华文中宋" w:cs="宋体"/>
          <w:b/>
          <w:kern w:val="0"/>
          <w:sz w:val="52"/>
          <w:szCs w:val="52"/>
        </w:rPr>
      </w:pPr>
      <w:r>
        <w:rPr>
          <w:rFonts w:hint="eastAsia"/>
        </w:rPr>
        <w:br/>
      </w:r>
    </w:p>
    <w:p w:rsidR="00F53E4E" w:rsidRDefault="00F53E4E" w:rsidP="00FE07D1">
      <w:pPr>
        <w:ind w:firstLine="1041"/>
        <w:rPr>
          <w:rFonts w:ascii="华文中宋" w:eastAsia="华文中宋" w:hAnsi="华文中宋" w:cs="宋体"/>
          <w:b/>
          <w:kern w:val="0"/>
          <w:sz w:val="52"/>
          <w:szCs w:val="52"/>
        </w:rPr>
      </w:pPr>
    </w:p>
    <w:p w:rsidR="00F53E4E" w:rsidRDefault="00F53E4E">
      <w:pPr>
        <w:ind w:firstLineChars="0" w:firstLine="0"/>
        <w:jc w:val="center"/>
        <w:rPr>
          <w:rFonts w:ascii="华文中宋" w:eastAsia="华文中宋" w:hAnsi="华文中宋" w:cs="宋体"/>
          <w:b/>
          <w:kern w:val="0"/>
          <w:sz w:val="52"/>
          <w:szCs w:val="52"/>
        </w:rPr>
      </w:pPr>
    </w:p>
    <w:p w:rsidR="00F53E4E" w:rsidRDefault="003A78A8">
      <w:pPr>
        <w:spacing w:line="600" w:lineRule="exact"/>
        <w:ind w:firstLineChars="0" w:firstLine="0"/>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昌吉市延安北路街道办事处整体支出</w:t>
      </w:r>
    </w:p>
    <w:p w:rsidR="00F53E4E" w:rsidRDefault="003A78A8">
      <w:pPr>
        <w:spacing w:line="600" w:lineRule="exact"/>
        <w:ind w:firstLineChars="500" w:firstLine="2400"/>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绩效自评报告</w:t>
      </w:r>
    </w:p>
    <w:p w:rsidR="00F53E4E" w:rsidRDefault="00F53E4E">
      <w:pPr>
        <w:ind w:firstLineChars="0" w:firstLine="0"/>
        <w:jc w:val="center"/>
        <w:rPr>
          <w:rFonts w:ascii="华文中宋" w:eastAsia="华文中宋" w:hAnsi="华文中宋" w:cs="宋体"/>
          <w:b/>
          <w:kern w:val="0"/>
          <w:sz w:val="52"/>
          <w:szCs w:val="52"/>
        </w:rPr>
      </w:pPr>
    </w:p>
    <w:p w:rsidR="00F53E4E" w:rsidRDefault="003A78A8">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（2022年度</w:t>
      </w:r>
      <w:r>
        <w:rPr>
          <w:rFonts w:ascii="仿宋_GB2312" w:eastAsia="仿宋_GB2312" w:hAnsi="Malgun Gothic Semilight" w:cs="Malgun Gothic Semilight" w:hint="eastAsia"/>
          <w:kern w:val="0"/>
          <w:sz w:val="36"/>
          <w:szCs w:val="36"/>
        </w:rPr>
        <w:t>）</w:t>
      </w:r>
    </w:p>
    <w:p w:rsidR="00F53E4E" w:rsidRDefault="00F53E4E">
      <w:pPr>
        <w:ind w:firstLine="600"/>
        <w:jc w:val="center"/>
        <w:rPr>
          <w:rFonts w:eastAsia="仿宋_GB2312" w:hAnsi="宋体" w:cs="宋体"/>
          <w:kern w:val="0"/>
          <w:sz w:val="30"/>
          <w:szCs w:val="30"/>
        </w:rPr>
      </w:pPr>
    </w:p>
    <w:p w:rsidR="00F53E4E" w:rsidRDefault="00F53E4E">
      <w:pPr>
        <w:spacing w:line="540" w:lineRule="exact"/>
        <w:ind w:firstLine="600"/>
        <w:jc w:val="center"/>
        <w:rPr>
          <w:rFonts w:eastAsia="仿宋_GB2312" w:hAnsi="宋体" w:cs="宋体"/>
          <w:kern w:val="0"/>
          <w:sz w:val="30"/>
          <w:szCs w:val="30"/>
        </w:rPr>
      </w:pPr>
    </w:p>
    <w:p w:rsidR="00F53E4E" w:rsidRDefault="00F53E4E">
      <w:pPr>
        <w:spacing w:line="540" w:lineRule="exact"/>
        <w:ind w:firstLine="720"/>
        <w:jc w:val="center"/>
        <w:rPr>
          <w:rFonts w:ascii="方正小标宋_GBK" w:eastAsia="方正小标宋_GBK" w:hAnsi="宋体" w:cs="宋体"/>
          <w:kern w:val="0"/>
          <w:sz w:val="36"/>
          <w:szCs w:val="36"/>
        </w:rPr>
      </w:pPr>
    </w:p>
    <w:p w:rsidR="00F53E4E" w:rsidRDefault="00F53E4E">
      <w:pPr>
        <w:spacing w:line="540" w:lineRule="exact"/>
        <w:ind w:firstLine="720"/>
        <w:jc w:val="center"/>
        <w:rPr>
          <w:rFonts w:ascii="方正小标宋_GBK" w:eastAsia="方正小标宋_GBK" w:hAnsi="宋体" w:cs="宋体"/>
          <w:kern w:val="0"/>
          <w:sz w:val="36"/>
          <w:szCs w:val="36"/>
        </w:rPr>
      </w:pPr>
    </w:p>
    <w:p w:rsidR="00F53E4E" w:rsidRDefault="00F53E4E">
      <w:pPr>
        <w:spacing w:line="540" w:lineRule="exact"/>
        <w:ind w:firstLine="600"/>
        <w:jc w:val="center"/>
        <w:rPr>
          <w:rFonts w:eastAsia="仿宋_GB2312" w:hAnsi="宋体" w:cs="宋体"/>
          <w:kern w:val="0"/>
          <w:sz w:val="30"/>
          <w:szCs w:val="30"/>
        </w:rPr>
      </w:pPr>
    </w:p>
    <w:p w:rsidR="00F53E4E" w:rsidRDefault="00F53E4E">
      <w:pPr>
        <w:spacing w:line="540" w:lineRule="exact"/>
        <w:ind w:firstLine="600"/>
        <w:jc w:val="center"/>
        <w:rPr>
          <w:rFonts w:eastAsia="仿宋_GB2312" w:hAnsi="宋体" w:cs="宋体"/>
          <w:kern w:val="0"/>
          <w:sz w:val="30"/>
          <w:szCs w:val="30"/>
        </w:rPr>
      </w:pPr>
    </w:p>
    <w:p w:rsidR="00F53E4E" w:rsidRDefault="00F53E4E">
      <w:pPr>
        <w:spacing w:line="600" w:lineRule="exact"/>
        <w:ind w:firstLineChars="0" w:firstLine="0"/>
        <w:rPr>
          <w:rFonts w:ascii="黑体" w:eastAsia="黑体" w:hAnsi="黑体" w:cs="黑体"/>
          <w:bCs/>
          <w:sz w:val="36"/>
          <w:szCs w:val="36"/>
        </w:rPr>
      </w:pPr>
    </w:p>
    <w:p w:rsidR="00F53E4E" w:rsidRDefault="00F53E4E">
      <w:pPr>
        <w:spacing w:line="600" w:lineRule="exact"/>
        <w:ind w:firstLineChars="0" w:firstLine="0"/>
        <w:rPr>
          <w:rFonts w:ascii="黑体" w:eastAsia="黑体" w:hAnsi="黑体" w:cs="黑体"/>
          <w:bCs/>
          <w:sz w:val="36"/>
          <w:szCs w:val="36"/>
        </w:rPr>
      </w:pPr>
    </w:p>
    <w:p w:rsidR="00F53E4E" w:rsidRDefault="003A78A8">
      <w:pPr>
        <w:spacing w:line="600" w:lineRule="exact"/>
        <w:ind w:firstLineChars="0" w:firstLine="0"/>
        <w:rPr>
          <w:rFonts w:ascii="黑体" w:eastAsia="黑体" w:hAnsi="黑体" w:cs="黑体"/>
          <w:bCs/>
          <w:sz w:val="36"/>
          <w:szCs w:val="36"/>
        </w:rPr>
      </w:pPr>
      <w:r>
        <w:rPr>
          <w:rFonts w:ascii="黑体" w:eastAsia="黑体" w:hAnsi="黑体" w:cs="黑体" w:hint="eastAsia"/>
          <w:bCs/>
          <w:sz w:val="36"/>
          <w:szCs w:val="36"/>
        </w:rPr>
        <w:t>部门单位名称（公章）：昌吉市人民政府延安</w:t>
      </w:r>
    </w:p>
    <w:p w:rsidR="00F53E4E" w:rsidRDefault="003A78A8">
      <w:pPr>
        <w:spacing w:line="600" w:lineRule="exact"/>
        <w:ind w:firstLineChars="1300" w:firstLine="4680"/>
        <w:rPr>
          <w:rFonts w:ascii="黑体" w:eastAsia="黑体" w:hAnsi="黑体" w:cs="黑体"/>
          <w:bCs/>
          <w:sz w:val="36"/>
          <w:szCs w:val="36"/>
        </w:rPr>
      </w:pPr>
      <w:r>
        <w:rPr>
          <w:rFonts w:ascii="黑体" w:eastAsia="黑体" w:hAnsi="黑体" w:cs="黑体" w:hint="eastAsia"/>
          <w:bCs/>
          <w:sz w:val="36"/>
          <w:szCs w:val="36"/>
        </w:rPr>
        <w:t>北路道办事处</w:t>
      </w:r>
    </w:p>
    <w:p w:rsidR="00F53E4E" w:rsidRDefault="003A78A8">
      <w:pPr>
        <w:spacing w:line="600" w:lineRule="exact"/>
        <w:ind w:firstLineChars="55" w:firstLine="198"/>
        <w:rPr>
          <w:rFonts w:ascii="黑体" w:eastAsia="黑体" w:hAnsi="黑体" w:cs="黑体"/>
          <w:bCs/>
          <w:sz w:val="36"/>
          <w:szCs w:val="36"/>
        </w:rPr>
      </w:pPr>
      <w:r>
        <w:rPr>
          <w:rFonts w:ascii="黑体" w:eastAsia="黑体" w:hAnsi="黑体" w:cs="黑体" w:hint="eastAsia"/>
          <w:bCs/>
          <w:sz w:val="36"/>
          <w:szCs w:val="36"/>
        </w:rPr>
        <w:t>填报时间：2023 年2月 16日</w:t>
      </w:r>
    </w:p>
    <w:p w:rsidR="00F53E4E" w:rsidRDefault="00F53E4E" w:rsidP="00FE07D1">
      <w:pPr>
        <w:spacing w:line="700" w:lineRule="exact"/>
        <w:ind w:firstLineChars="236" w:firstLine="850"/>
        <w:jc w:val="left"/>
        <w:rPr>
          <w:rFonts w:eastAsia="仿宋_GB2312" w:hAnsi="宋体" w:cs="宋体"/>
          <w:kern w:val="0"/>
          <w:sz w:val="36"/>
          <w:szCs w:val="36"/>
        </w:rPr>
      </w:pPr>
    </w:p>
    <w:p w:rsidR="00F53E4E" w:rsidRDefault="00F53E4E">
      <w:pPr>
        <w:ind w:firstLine="560"/>
      </w:pPr>
    </w:p>
    <w:p w:rsidR="00F53E4E" w:rsidRDefault="003A78A8">
      <w:pPr>
        <w:ind w:firstLine="560"/>
      </w:pPr>
      <w:r>
        <w:rPr>
          <w:rFonts w:hint="eastAsia"/>
        </w:rPr>
        <w:br w:type="page"/>
      </w:r>
    </w:p>
    <w:p w:rsidR="00F53E4E" w:rsidRDefault="003A78A8">
      <w:pPr>
        <w:pStyle w:val="1"/>
        <w:ind w:firstLine="640"/>
        <w:rPr>
          <w:rFonts w:ascii="仿宋_GB2312" w:eastAsia="仿宋_GB2312" w:hAnsi="黑体"/>
          <w:b w:val="0"/>
          <w:sz w:val="32"/>
          <w:szCs w:val="32"/>
        </w:rPr>
      </w:pPr>
      <w:r>
        <w:rPr>
          <w:rFonts w:ascii="仿宋_GB2312" w:eastAsia="仿宋_GB2312" w:hAnsi="黑体" w:hint="eastAsia"/>
          <w:b w:val="0"/>
          <w:sz w:val="32"/>
          <w:szCs w:val="32"/>
        </w:rPr>
        <w:lastRenderedPageBreak/>
        <w:t>一、基本概况</w:t>
      </w:r>
    </w:p>
    <w:p w:rsidR="00F53E4E" w:rsidRDefault="003A78A8">
      <w:pPr>
        <w:pStyle w:val="2"/>
        <w:ind w:firstLine="643"/>
        <w:rPr>
          <w:rFonts w:ascii="仿宋_GB2312" w:eastAsia="仿宋_GB2312" w:hAnsi="仿宋"/>
          <w:szCs w:val="32"/>
        </w:rPr>
      </w:pPr>
      <w:r>
        <w:rPr>
          <w:rFonts w:ascii="仿宋_GB2312" w:eastAsia="仿宋_GB2312" w:hint="eastAsia"/>
          <w:szCs w:val="32"/>
        </w:rPr>
        <w:t>（一）单位基本情况</w:t>
      </w:r>
    </w:p>
    <w:p w:rsidR="00F53E4E" w:rsidRDefault="003A78A8">
      <w:pPr>
        <w:ind w:firstLine="643"/>
        <w:rPr>
          <w:rFonts w:ascii="仿宋_GB2312" w:eastAsia="仿宋_GB2312"/>
          <w:b/>
          <w:bCs/>
          <w:sz w:val="32"/>
          <w:szCs w:val="32"/>
        </w:rPr>
      </w:pPr>
      <w:r>
        <w:rPr>
          <w:rFonts w:ascii="仿宋_GB2312" w:eastAsia="仿宋_GB2312" w:hint="eastAsia"/>
          <w:b/>
          <w:bCs/>
          <w:sz w:val="32"/>
          <w:szCs w:val="32"/>
        </w:rPr>
        <w:t>1.机构设置及人员情况</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延北街道办事处无下属预算单位，下设19个处室，分别是：党政办公室、党建办公室、经济发展办公室、社会事务办公室、社会管理综合治理办公室、人口和计划生育办公室、人民武装部。下属事业单位：劳动保障所、社区服务中心、柳树巷社区居委会、民乐社区居委会、团结院社区居委会、金陵社区居委会、广场社区居委会、园丁社区居委会、康宁社区居委会、天池社区居委会、天山花园社区居委会、友联巷社区居委会。</w:t>
      </w:r>
    </w:p>
    <w:p w:rsidR="00F53E4E" w:rsidRDefault="003A78A8">
      <w:pPr>
        <w:ind w:firstLine="640"/>
        <w:rPr>
          <w:rFonts w:ascii="仿宋_GB2312" w:eastAsia="仿宋_GB2312" w:hAnsi="楷体"/>
          <w:bCs/>
          <w:spacing w:val="-4"/>
          <w:sz w:val="32"/>
          <w:szCs w:val="32"/>
        </w:rPr>
      </w:pPr>
      <w:r>
        <w:rPr>
          <w:rFonts w:ascii="仿宋_GB2312" w:eastAsia="仿宋_GB2312" w:hint="eastAsia"/>
          <w:sz w:val="32"/>
          <w:szCs w:val="32"/>
        </w:rPr>
        <w:t>延北街道办事处编制数87个，实有人数69人，其中：行政在职17人，减少2人；退休18人，事业在职52人，增加0人；退休19人。</w:t>
      </w:r>
    </w:p>
    <w:p w:rsidR="00F53E4E" w:rsidRDefault="003A78A8">
      <w:pPr>
        <w:tabs>
          <w:tab w:val="left" w:pos="533"/>
        </w:tabs>
        <w:ind w:firstLine="643"/>
        <w:rPr>
          <w:rFonts w:ascii="仿宋_GB2312" w:eastAsia="仿宋_GB2312"/>
          <w:b/>
          <w:bCs/>
          <w:sz w:val="32"/>
          <w:szCs w:val="32"/>
        </w:rPr>
      </w:pPr>
      <w:r>
        <w:rPr>
          <w:rFonts w:ascii="仿宋_GB2312" w:eastAsia="仿宋_GB2312" w:hint="eastAsia"/>
          <w:b/>
          <w:bCs/>
          <w:sz w:val="32"/>
          <w:szCs w:val="32"/>
        </w:rPr>
        <w:t>2.主要职能</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党工委的主要职责</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（1）宣传贯彻党的路线、方针、政策和国家的法律法规，执行上级党组织的决议、决定，保证党和政府各项任务顺利完成。</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（2）研究制定街道、社区发展建设规划，负责对街道整体发展、重大投资和重大事项的决策。</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（3）领导街道办事处、工会、共青团、妇联等群团组</w:t>
      </w:r>
      <w:r>
        <w:rPr>
          <w:rFonts w:ascii="仿宋_GB2312" w:eastAsia="仿宋_GB2312" w:hint="eastAsia"/>
          <w:sz w:val="32"/>
          <w:szCs w:val="32"/>
        </w:rPr>
        <w:lastRenderedPageBreak/>
        <w:t>织，支持和保证行政组织、群众自治组织依照法律法规和章程开展工作。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(4)领导街道党的纪律检查工作委员会的工作。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(5)做好街道领导班子思想建设、政治建设、组织建设、作风建设、制度建设。</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(6)加强街道党组织的自身建设，充分发挥街道党组织的领导核心、战斗堡垒作用和党员的先锋作用，对辖区内非公有制经济和社会组织加强政治领导。</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(7)按照干部管理权限，做好街道干部的教育、培养、选拔、考核和监督工作，加强对专业管理部门派驻街道机构负责人的考核、监督工作。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(8)组织制定社区党的建设规划，指导社区党组织和党员参加社区政治生活。</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(9)领导街道、社区思想政治和精神文明建设工作，开展群众性的思想政治教育。</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(10)加强街道基层民主法制建设，做好党的爱国统一战线工作。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(11)领导辖区内社会管理综合治理工作；做好街道武装工作。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(12)完成市委交办的其他工作。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2.办事处的主要职责</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(1)宣传贯彻党的路线、方针、政策，执行法律、法规、</w:t>
      </w:r>
      <w:r>
        <w:rPr>
          <w:rFonts w:ascii="仿宋_GB2312" w:eastAsia="仿宋_GB2312" w:hint="eastAsia"/>
          <w:sz w:val="32"/>
          <w:szCs w:val="32"/>
        </w:rPr>
        <w:lastRenderedPageBreak/>
        <w:t>规章和上级政府的决定、命令、指示，保证国家法律法规、政策的落实。</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(2)组织实施街道、社区发展规划，向辖区内各单位布置地区性、社会性、群众性工作任务，并监督检查落实情况。</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(3)负责街道财务收支和各项资金管理。</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(4)组织开展爱国卫生、环境保护、绿化美化工作。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(5)配合征收部门做好所涉及的房屋征收任务，协助相关部门做好辖区城市管理工作。负责居民小区社会事务管理工作。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(6)负责辖区社会管理综合治理工作，加强流动人口管理。</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(7)负责计划生育、红十字会、双拥、民政、老龄、残联、未成年人、劳动就业和社会保障工作。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(8)加强社区服务设施的基础建设，整合社区资源，加强社区资产管理，做好社会服务工作。</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(9)组织开展群众文化、体育活动和社区教育、卫生工作，开展科普工作，对居民进行法制和社会公德、职业道德、家庭美德、个人品德教育；组织单位和居民参与社会公益活动。</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(10)指导社区居民委员会自治工作，加强社区居民委员会建设、发挥社区居民代表会议作用，及时向上级政府反映居民的意见和要求。</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lastRenderedPageBreak/>
        <w:t>(11)统筹协调市职能部门及其派出机构行政执法工作，组织辖区内单位和居民对其工作进行考核和民主评议。</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(12)在本部门职责范围内加强为驻市各单位的服务。</w:t>
      </w:r>
    </w:p>
    <w:p w:rsidR="00F53E4E" w:rsidRDefault="003A78A8">
      <w:pPr>
        <w:spacing w:line="600" w:lineRule="exact"/>
        <w:ind w:firstLine="640"/>
        <w:rPr>
          <w:rFonts w:ascii="仿宋_GB2312" w:eastAsia="仿宋_GB2312"/>
          <w:sz w:val="32"/>
          <w:szCs w:val="32"/>
        </w:rPr>
      </w:pPr>
      <w:r>
        <w:rPr>
          <w:rFonts w:ascii="仿宋_GB2312" w:eastAsia="仿宋_GB2312" w:hint="eastAsia"/>
          <w:sz w:val="32"/>
          <w:szCs w:val="32"/>
        </w:rPr>
        <w:t>(13)完成市人民政府交办的其他工作。</w:t>
      </w:r>
    </w:p>
    <w:p w:rsidR="00F53E4E" w:rsidRDefault="003A78A8">
      <w:pPr>
        <w:ind w:firstLineChars="100" w:firstLine="321"/>
        <w:rPr>
          <w:rFonts w:ascii="仿宋_GB2312" w:eastAsia="仿宋_GB2312"/>
          <w:b/>
          <w:bCs/>
          <w:sz w:val="32"/>
          <w:szCs w:val="32"/>
        </w:rPr>
      </w:pPr>
      <w:r>
        <w:rPr>
          <w:rFonts w:ascii="仿宋_GB2312" w:eastAsia="仿宋_GB2312" w:hint="eastAsia"/>
          <w:b/>
          <w:bCs/>
          <w:sz w:val="32"/>
          <w:szCs w:val="32"/>
        </w:rPr>
        <w:t>3.年度重点工作计划</w:t>
      </w:r>
    </w:p>
    <w:p w:rsidR="00F53E4E" w:rsidRDefault="003A78A8">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0"/>
        <w:textAlignment w:val="top"/>
        <w:rPr>
          <w:rFonts w:ascii="黑体" w:eastAsia="黑体" w:hAnsi="黑体" w:cs="黑体"/>
          <w:sz w:val="32"/>
          <w:szCs w:val="32"/>
        </w:rPr>
      </w:pPr>
      <w:r>
        <w:rPr>
          <w:rFonts w:ascii="黑体" w:eastAsia="黑体" w:hAnsi="黑体" w:cs="黑体" w:hint="eastAsia"/>
          <w:sz w:val="32"/>
          <w:szCs w:val="32"/>
        </w:rPr>
        <w:t>一、强领导聚合力，常态长效落实疫情防控工作</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宋体" w:cs="宋体"/>
          <w:snapToGrid w:val="0"/>
          <w:color w:val="000000"/>
          <w:kern w:val="0"/>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健全组织架构完善工作机制。</w:t>
      </w:r>
      <w:r>
        <w:rPr>
          <w:rFonts w:ascii="仿宋_GB2312" w:eastAsia="仿宋_GB2312" w:hAnsi="宋体" w:cs="宋体" w:hint="eastAsia"/>
          <w:snapToGrid w:val="0"/>
          <w:color w:val="000000"/>
          <w:kern w:val="0"/>
          <w:sz w:val="32"/>
          <w:szCs w:val="32"/>
        </w:rPr>
        <w:t>成立以街道党工委书记为组长的</w:t>
      </w:r>
      <w:r>
        <w:rPr>
          <w:rFonts w:ascii="仿宋_GB2312" w:eastAsia="仿宋_GB2312" w:hAnsi="宋体" w:cs="宋体" w:hint="eastAsia"/>
          <w:snapToGrid w:val="0"/>
          <w:color w:val="000000"/>
          <w:kern w:val="0"/>
          <w:sz w:val="32"/>
          <w:szCs w:val="32"/>
          <w:lang w:val="zh-CN"/>
        </w:rPr>
        <w:t>疫情防控工作领导小组，下设</w:t>
      </w:r>
      <w:r>
        <w:rPr>
          <w:rFonts w:ascii="仿宋_GB2312" w:eastAsia="仿宋_GB2312" w:hAnsi="宋体" w:cs="宋体" w:hint="eastAsia"/>
          <w:snapToGrid w:val="0"/>
          <w:color w:val="000000"/>
          <w:kern w:val="0"/>
          <w:sz w:val="32"/>
          <w:szCs w:val="32"/>
        </w:rPr>
        <w:t>1个指挥部和8</w:t>
      </w:r>
      <w:r>
        <w:rPr>
          <w:rFonts w:ascii="仿宋_GB2312" w:eastAsia="仿宋_GB2312" w:hAnsi="宋体" w:cs="宋体"/>
          <w:snapToGrid w:val="0"/>
          <w:color w:val="000000"/>
          <w:kern w:val="0"/>
          <w:sz w:val="32"/>
          <w:szCs w:val="32"/>
        </w:rPr>
        <w:t>个专项工作组，</w:t>
      </w:r>
      <w:r>
        <w:rPr>
          <w:rFonts w:ascii="仿宋_GB2312" w:eastAsia="仿宋_GB2312" w:hAnsi="宋体" w:cs="宋体" w:hint="eastAsia"/>
          <w:snapToGrid w:val="0"/>
          <w:color w:val="000000"/>
          <w:kern w:val="0"/>
          <w:sz w:val="32"/>
          <w:szCs w:val="32"/>
        </w:rPr>
        <w:t>抽调骨干力量集中办公，制定完善《延安北路街道疫情防控应急演练预案》,《小区静态管理工作实施方案》，规范疫情防控各项工作流程,完善逐级包联工作制度，街道10名包联领导和30余名机关干部全部下沉社区，建立科学防疫培训制度，累计开展培训30场300余人次，各社区成立相应组织机构，</w:t>
      </w:r>
      <w:r>
        <w:rPr>
          <w:rFonts w:ascii="仿宋_GB2312" w:eastAsia="仿宋_GB2312" w:hAnsi="宋体" w:cs="宋体"/>
          <w:snapToGrid w:val="0"/>
          <w:color w:val="000000"/>
          <w:kern w:val="0"/>
          <w:sz w:val="32"/>
          <w:szCs w:val="32"/>
        </w:rPr>
        <w:t>形成横向到边、纵向到底、齐抓共管的工作格局</w:t>
      </w:r>
      <w:r>
        <w:rPr>
          <w:rFonts w:ascii="仿宋_GB2312" w:eastAsia="仿宋_GB2312" w:hAnsi="宋体" w:cs="宋体" w:hint="eastAsia"/>
          <w:snapToGrid w:val="0"/>
          <w:color w:val="000000"/>
          <w:kern w:val="0"/>
          <w:sz w:val="32"/>
          <w:szCs w:val="32"/>
        </w:rPr>
        <w:t>。</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Times New Roman"/>
          <w:bCs/>
          <w:color w:val="FF0000"/>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加大宣传强化小区管理。</w:t>
      </w:r>
      <w:r>
        <w:rPr>
          <w:rFonts w:ascii="仿宋_GB2312" w:eastAsia="仿宋_GB2312" w:hAnsi="宋体" w:cs="宋体" w:hint="eastAsia"/>
          <w:snapToGrid w:val="0"/>
          <w:color w:val="000000"/>
          <w:kern w:val="0"/>
          <w:sz w:val="32"/>
          <w:szCs w:val="32"/>
        </w:rPr>
        <w:t>疫情防控期间严格落实小区静态管理，统筹协调辖区各级单位发挥后盾作用，充分发挥社区干部、下沉干部等在岗作用，实行人员定岗定责，强化小区出入管理、扫验场所码、查看出入证等防控措施落实，共有250名机关、社区干部、450名下沉干部、招募900余名居民志愿者参与社区疫情防控工作。持续加大宣传力度，通过小区“大喇叭”、居民微信群、干部钉钉群等方式不间断向居民群众、沿街商铺等宣传防控政策和要求，居民群众常</w:t>
      </w:r>
      <w:r>
        <w:rPr>
          <w:rFonts w:ascii="仿宋_GB2312" w:eastAsia="仿宋_GB2312" w:hAnsi="宋体" w:cs="宋体" w:hint="eastAsia"/>
          <w:snapToGrid w:val="0"/>
          <w:color w:val="000000"/>
          <w:kern w:val="0"/>
          <w:sz w:val="32"/>
          <w:szCs w:val="32"/>
        </w:rPr>
        <w:lastRenderedPageBreak/>
        <w:t>态化防控工作配合度有效提升。</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宋体" w:cs="宋体"/>
          <w:snapToGrid w:val="0"/>
          <w:color w:val="000000"/>
          <w:kern w:val="0"/>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坚持“外防输入、内防反弹”不动摇。</w:t>
      </w:r>
      <w:r>
        <w:rPr>
          <w:rFonts w:ascii="仿宋_GB2312" w:eastAsia="仿宋_GB2312" w:hAnsi="宋体" w:cs="宋体" w:hint="eastAsia"/>
          <w:snapToGrid w:val="0"/>
          <w:color w:val="000000"/>
          <w:kern w:val="0"/>
          <w:sz w:val="32"/>
          <w:szCs w:val="32"/>
        </w:rPr>
        <w:t>全力织密疫情防控网，针对境外和中高风险地区来昌返昌人员，依托公安大数据推送信息和活动轨迹，始终保持“事不过夜”的工作作风，做好推送核查工作，坚决做到重点人员应隔尽隔，核酸一人不漏，居家医学观察人员不出户，生活服务有保障。坚持全员核酸检测6小时完成，优化辖区44个核酸点位，持续培训核酸采样工作人员220人。积极推进疫苗接种工作。目前，应接种疫苗36109人，已接种34382人，接种率为95.22%</w:t>
      </w:r>
      <w:r>
        <w:rPr>
          <w:rFonts w:ascii="仿宋_GB2312" w:eastAsia="仿宋_GB2312" w:hAnsi="宋体" w:cs="宋体"/>
          <w:snapToGrid w:val="0"/>
          <w:color w:val="000000"/>
          <w:kern w:val="0"/>
          <w:sz w:val="32"/>
          <w:szCs w:val="32"/>
        </w:rPr>
        <w:t>，60岁以上老人接种率达到92.13%。</w:t>
      </w:r>
      <w:r>
        <w:rPr>
          <w:rFonts w:ascii="仿宋_GB2312" w:eastAsia="仿宋_GB2312" w:hAnsi="宋体" w:cs="宋体" w:hint="eastAsia"/>
          <w:snapToGrid w:val="0"/>
          <w:color w:val="000000"/>
          <w:kern w:val="0"/>
          <w:sz w:val="32"/>
          <w:szCs w:val="32"/>
        </w:rPr>
        <w:t>搭建便民核酸采样点，辖区计划安装57个核酸采样房，其中沿街5个，小区内52</w:t>
      </w:r>
      <w:r w:rsidR="002009E5">
        <w:rPr>
          <w:rFonts w:ascii="仿宋_GB2312" w:eastAsia="仿宋_GB2312" w:hAnsi="宋体" w:cs="宋体" w:hint="eastAsia"/>
          <w:snapToGrid w:val="0"/>
          <w:color w:val="000000"/>
          <w:kern w:val="0"/>
          <w:sz w:val="32"/>
          <w:szCs w:val="32"/>
        </w:rPr>
        <w:t>个，截至</w:t>
      </w:r>
      <w:r>
        <w:rPr>
          <w:rFonts w:ascii="仿宋_GB2312" w:eastAsia="仿宋_GB2312" w:hAnsi="宋体" w:cs="宋体" w:hint="eastAsia"/>
          <w:snapToGrid w:val="0"/>
          <w:color w:val="000000"/>
          <w:kern w:val="0"/>
          <w:sz w:val="32"/>
          <w:szCs w:val="32"/>
        </w:rPr>
        <w:t>目前，沿街5个已到位，小区内到位42个，累计投入5万余元完成核酸采样房取暖、照明以及相关医疗设施配备工作，已具备采样条件。</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宋体" w:cs="宋体"/>
          <w:snapToGrid w:val="0"/>
          <w:color w:val="000000"/>
          <w:kern w:val="0"/>
          <w:sz w:val="32"/>
          <w:szCs w:val="32"/>
          <w:u w:val="single"/>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强化服务保障全力解决困难诉求工作。</w:t>
      </w:r>
      <w:r>
        <w:rPr>
          <w:rFonts w:ascii="仿宋_GB2312" w:eastAsia="仿宋_GB2312" w:hAnsi="宋体" w:cs="宋体" w:hint="eastAsia"/>
          <w:snapToGrid w:val="0"/>
          <w:color w:val="000000"/>
          <w:kern w:val="0"/>
          <w:sz w:val="32"/>
          <w:szCs w:val="32"/>
        </w:rPr>
        <w:t>全力做好防疫物资储备，累计投入资金80余万元，口罩、防护服、消毒液等物资储备充足。统筹做好疫情防控和居民生产生活，办好便民惠民实事，掌握社情民意，及时收集和解决困难诉求，畅通群众诉求反映渠道，扎实做好特殊群体关心关爱工作，救助困难群体844人，送米面油、蔬菜包、发放救助资金等共计6.52万元。对低收入家庭、残疾人、独居老人等特殊群体定期进行走访入户，累计慰问特殊群体91人，投入资金7885元，解决困难诉求1254余件，上报市级层面协调解决群</w:t>
      </w:r>
      <w:r>
        <w:rPr>
          <w:rFonts w:ascii="仿宋_GB2312" w:eastAsia="仿宋_GB2312" w:hAnsi="宋体" w:cs="宋体" w:hint="eastAsia"/>
          <w:snapToGrid w:val="0"/>
          <w:color w:val="000000"/>
          <w:kern w:val="0"/>
          <w:sz w:val="32"/>
          <w:szCs w:val="32"/>
        </w:rPr>
        <w:lastRenderedPageBreak/>
        <w:t xml:space="preserve">众困难诉求6件。    </w:t>
      </w:r>
    </w:p>
    <w:p w:rsidR="00F53E4E" w:rsidRDefault="003A78A8">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0"/>
        <w:textAlignment w:val="top"/>
        <w:rPr>
          <w:rFonts w:ascii="黑体" w:eastAsia="黑体" w:hAnsi="黑体" w:cs="黑体"/>
          <w:sz w:val="32"/>
          <w:szCs w:val="32"/>
        </w:rPr>
      </w:pPr>
      <w:r>
        <w:rPr>
          <w:rFonts w:ascii="黑体" w:eastAsia="黑体" w:hAnsi="黑体" w:cs="黑体" w:hint="eastAsia"/>
          <w:sz w:val="32"/>
          <w:szCs w:val="32"/>
        </w:rPr>
        <w:t>二、聚焦落实总目标，营造安定有序社会环境</w:t>
      </w:r>
    </w:p>
    <w:p w:rsidR="00F53E4E" w:rsidRDefault="003A78A8" w:rsidP="00FE07D1">
      <w:pPr>
        <w:pStyle w:val="p0"/>
        <w:spacing w:line="560" w:lineRule="exact"/>
        <w:ind w:firstLineChars="200" w:firstLine="643"/>
        <w:rPr>
          <w:rFonts w:ascii="仿宋_GB2312" w:eastAsia="仿宋_GB2312" w:hAnsi="宋体" w:cs="宋体"/>
          <w:snapToGrid w:val="0"/>
          <w:color w:val="000000"/>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社会大局持续稳定</w:t>
      </w:r>
      <w:r>
        <w:rPr>
          <w:rFonts w:ascii="楷体_GB2312" w:eastAsia="楷体_GB2312" w:hAnsi="楷体_GB2312" w:cs="楷体_GB2312" w:hint="eastAsia"/>
          <w:sz w:val="32"/>
          <w:szCs w:val="32"/>
        </w:rPr>
        <w:t>。</w:t>
      </w:r>
      <w:r>
        <w:rPr>
          <w:rFonts w:ascii="仿宋_GB2312" w:eastAsia="仿宋_GB2312" w:hAnsi="仿宋_GB2312" w:cs="仿宋_GB2312" w:hint="eastAsia"/>
          <w:b/>
          <w:color w:val="000000"/>
          <w:sz w:val="32"/>
          <w:szCs w:val="32"/>
        </w:rPr>
        <w:t>一是</w:t>
      </w:r>
      <w:r>
        <w:rPr>
          <w:rFonts w:ascii="仿宋_GB2312" w:eastAsia="仿宋_GB2312" w:hAnsi="宋体" w:cs="宋体" w:hint="eastAsia"/>
          <w:snapToGrid w:val="0"/>
          <w:color w:val="000000"/>
          <w:sz w:val="32"/>
          <w:szCs w:val="32"/>
        </w:rPr>
        <w:t>建立11类人员关爱帮扶长效机制，共协调解决困难诉求44余件（次），帮助9人申请公租房，协调解决4人子女就近上学，指导推荐27人就业，协调解</w:t>
      </w:r>
      <w:r>
        <w:rPr>
          <w:rFonts w:ascii="仿宋_GB2312" w:eastAsia="仿宋_GB2312" w:hAnsi="仿宋_GB2312" w:cs="仿宋_GB2312" w:hint="eastAsia"/>
          <w:bCs/>
          <w:color w:val="000000"/>
          <w:sz w:val="32"/>
          <w:szCs w:val="32"/>
        </w:rPr>
        <w:t>决1人“两项”补贴，组织5人参加职业技能培训。</w:t>
      </w:r>
      <w:r>
        <w:rPr>
          <w:rFonts w:ascii="仿宋_GB2312" w:eastAsia="仿宋_GB2312" w:hAnsi="仿宋_GB2312" w:cs="仿宋_GB2312" w:hint="eastAsia"/>
          <w:b/>
          <w:color w:val="000000"/>
          <w:sz w:val="32"/>
          <w:szCs w:val="32"/>
        </w:rPr>
        <w:t>二是</w:t>
      </w:r>
      <w:r>
        <w:rPr>
          <w:rFonts w:ascii="仿宋_GB2312" w:eastAsia="仿宋_GB2312" w:hAnsi="仿宋_GB2312" w:cs="仿宋_GB2312" w:hint="eastAsia"/>
          <w:bCs/>
          <w:color w:val="000000"/>
          <w:sz w:val="32"/>
          <w:szCs w:val="32"/>
        </w:rPr>
        <w:t>常态化抓好社会面防控工作，严格落实值班备勤，</w:t>
      </w:r>
      <w:r>
        <w:rPr>
          <w:rFonts w:ascii="仿宋_GB2312" w:eastAsia="仿宋_GB2312" w:hAnsi="仿宋_GB2312" w:cs="仿宋_GB2312" w:hint="eastAsia"/>
          <w:sz w:val="32"/>
          <w:szCs w:val="32"/>
        </w:rPr>
        <w:t>扎实</w:t>
      </w:r>
      <w:r>
        <w:rPr>
          <w:rFonts w:ascii="仿宋_GB2312" w:eastAsia="仿宋_GB2312" w:hAnsi="仿宋_GB2312" w:cs="仿宋_GB2312" w:hint="eastAsia"/>
          <w:color w:val="000000"/>
          <w:sz w:val="32"/>
          <w:szCs w:val="32"/>
        </w:rPr>
        <w:t>开展隐患排查，</w:t>
      </w:r>
      <w:r>
        <w:rPr>
          <w:rFonts w:ascii="仿宋_GB2312" w:eastAsia="仿宋_GB2312" w:hAnsi="仿宋_GB2312" w:cs="仿宋_GB2312" w:hint="eastAsia"/>
          <w:sz w:val="32"/>
          <w:szCs w:val="32"/>
        </w:rPr>
        <w:t>重点加大商超、学校、医院等人员密集场所、重点单位的巡查力度，强化流动人口和出租房屋服务管理，开展流动人口大清</w:t>
      </w:r>
      <w:r>
        <w:rPr>
          <w:rFonts w:ascii="仿宋_GB2312" w:eastAsia="仿宋_GB2312" w:hAnsi="宋体" w:cs="宋体" w:hint="eastAsia"/>
          <w:snapToGrid w:val="0"/>
          <w:color w:val="000000"/>
          <w:sz w:val="32"/>
          <w:szCs w:val="32"/>
        </w:rPr>
        <w:t>查8</w:t>
      </w:r>
      <w:r>
        <w:rPr>
          <w:rFonts w:ascii="仿宋_GB2312" w:eastAsia="仿宋_GB2312" w:hAnsi="仿宋_GB2312" w:cs="仿宋_GB2312" w:hint="eastAsia"/>
          <w:sz w:val="32"/>
          <w:szCs w:val="32"/>
        </w:rPr>
        <w:t>轮次。</w:t>
      </w:r>
      <w:r>
        <w:rPr>
          <w:rFonts w:ascii="仿宋_GB2312" w:eastAsia="仿宋_GB2312" w:hAnsi="仿宋_GB2312" w:cs="仿宋_GB2312" w:hint="eastAsia"/>
          <w:b/>
          <w:bCs/>
          <w:sz w:val="32"/>
          <w:szCs w:val="32"/>
        </w:rPr>
        <w:t>三是</w:t>
      </w:r>
      <w:r>
        <w:rPr>
          <w:rFonts w:ascii="仿宋_GB2312" w:eastAsia="仿宋_GB2312" w:hAnsi="仿宋_GB2312" w:cs="仿宋_GB2312" w:hint="eastAsia"/>
          <w:bCs/>
          <w:color w:val="000000"/>
          <w:sz w:val="32"/>
          <w:szCs w:val="32"/>
        </w:rPr>
        <w:t>充分发挥“三张网”作用。以30个便民警务站为依托，整合各支群防群治力量，构建人防、物防、技防健全的“社会单位内保网”，共有联户长1480人，2个“双联户组”被评为州级优秀“双联户组”。</w:t>
      </w:r>
      <w:r>
        <w:rPr>
          <w:rFonts w:ascii="仿宋_GB2312" w:eastAsia="仿宋_GB2312" w:hAnsi="宋体" w:cs="宋体" w:hint="eastAsia"/>
          <w:snapToGrid w:val="0"/>
          <w:color w:val="000000"/>
          <w:sz w:val="32"/>
          <w:szCs w:val="32"/>
        </w:rPr>
        <w:t>打造优秀示范点位3个：团结院社区——矛盾纠纷化解排查、金陵社区——公共安全与突发事件应急体验室、柳树巷——民族团结进步示范点。</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snapToGrid w:val="0"/>
        <w:ind w:firstLine="643"/>
        <w:textAlignment w:val="top"/>
        <w:rPr>
          <w:rFonts w:ascii="仿宋_GB2312" w:eastAsia="仿宋_GB2312" w:hAnsi="仿宋_GB2312" w:cs="仿宋_GB2312"/>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安全生产形势持续稳固</w:t>
      </w:r>
      <w:r>
        <w:rPr>
          <w:rFonts w:ascii="楷体_GB2312" w:eastAsia="楷体_GB2312" w:hAnsi="楷体_GB2312" w:cs="楷体_GB2312" w:hint="eastAsia"/>
          <w:b/>
          <w:sz w:val="32"/>
          <w:szCs w:val="32"/>
          <w:lang w:val="zh-CN"/>
        </w:rPr>
        <w:t>。</w:t>
      </w:r>
      <w:r>
        <w:rPr>
          <w:rFonts w:ascii="仿宋_GB2312" w:eastAsia="仿宋_GB2312" w:hAnsi="仿宋_GB2312" w:cs="仿宋_GB2312" w:hint="eastAsia"/>
          <w:b/>
          <w:bCs/>
          <w:sz w:val="32"/>
          <w:szCs w:val="32"/>
          <w:lang w:val="zh-CN"/>
        </w:rPr>
        <w:t>一是</w:t>
      </w:r>
      <w:r>
        <w:rPr>
          <w:rFonts w:ascii="仿宋_GB2312" w:eastAsia="仿宋_GB2312" w:hAnsi="仿宋_GB2312" w:cs="仿宋_GB2312" w:hint="eastAsia"/>
          <w:sz w:val="32"/>
          <w:szCs w:val="32"/>
        </w:rPr>
        <w:t>严格落实安全生产责任制，调整安全生产工作领导小组，明确工作任务，制定完善安全生产工作责任制，夯实街道安全生产工作基础。</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深入开展安全生产隐患排查治理，对辖区4家商场、1326家商户、78个小区、8家宾馆等重点部位进行“网格化”安全隐患排查，共开展安全生产检查9轮次，排查隐患11处，</w:t>
      </w:r>
      <w:r>
        <w:rPr>
          <w:rFonts w:ascii="仿宋_GB2312" w:eastAsia="仿宋_GB2312" w:hAnsi="仿宋_GB2312" w:cs="仿宋_GB2312" w:hint="eastAsia"/>
          <w:sz w:val="32"/>
          <w:szCs w:val="32"/>
        </w:rPr>
        <w:lastRenderedPageBreak/>
        <w:t>下发整改通知书3份，立查立改9处，限时整改2处，有效预防各类安全事故发生。</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认真开展自建房大排查专项行动，出动人员40余人，</w:t>
      </w:r>
      <w:r>
        <w:rPr>
          <w:rFonts w:ascii="仿宋_GB2312" w:eastAsia="仿宋_GB2312" w:hAnsi="仿宋_GB2312" w:cs="仿宋_GB2312"/>
          <w:sz w:val="32"/>
          <w:szCs w:val="32"/>
        </w:rPr>
        <w:t>摸排辖区内自建房建筑27栋，总面积13604平方，排查率100%，</w:t>
      </w:r>
      <w:r>
        <w:rPr>
          <w:rFonts w:ascii="仿宋_GB2312" w:eastAsia="仿宋_GB2312" w:hAnsi="仿宋_GB2312" w:cs="仿宋_GB2312" w:hint="eastAsia"/>
          <w:sz w:val="32"/>
          <w:szCs w:val="32"/>
        </w:rPr>
        <w:t>发放安全隐患排查整治告知书27份，</w:t>
      </w:r>
      <w:r>
        <w:rPr>
          <w:rFonts w:ascii="仿宋_GB2312" w:eastAsia="仿宋_GB2312" w:hAnsi="仿宋_GB2312" w:cs="仿宋_GB2312"/>
          <w:sz w:val="32"/>
          <w:szCs w:val="32"/>
        </w:rPr>
        <w:t>其中，存在安全</w:t>
      </w:r>
      <w:r>
        <w:rPr>
          <w:rFonts w:ascii="仿宋_GB2312" w:eastAsia="仿宋_GB2312" w:hAnsi="仿宋_GB2312" w:cs="仿宋_GB2312" w:hint="eastAsia"/>
          <w:sz w:val="32"/>
          <w:szCs w:val="32"/>
        </w:rPr>
        <w:t>隐患</w:t>
      </w:r>
      <w:r>
        <w:rPr>
          <w:rFonts w:ascii="仿宋_GB2312" w:eastAsia="仿宋_GB2312" w:hAnsi="仿宋_GB2312" w:cs="仿宋_GB2312"/>
          <w:sz w:val="32"/>
          <w:szCs w:val="32"/>
        </w:rPr>
        <w:t>的自建房1栋</w:t>
      </w:r>
      <w:r>
        <w:rPr>
          <w:rFonts w:ascii="仿宋_GB2312" w:eastAsia="仿宋_GB2312" w:hAnsi="仿宋_GB2312" w:cs="仿宋_GB2312" w:hint="eastAsia"/>
          <w:sz w:val="32"/>
          <w:szCs w:val="32"/>
        </w:rPr>
        <w:t>。</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宋体" w:cs="宋体"/>
          <w:snapToGrid w:val="0"/>
          <w:color w:val="000000"/>
          <w:kern w:val="0"/>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信访矛盾化解有序推进。</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深化矛盾纠纷排查调处机制，充分发挥信息员、联户长、网格长作用，多渠道、全方面收集摸排信访隐患，及时化解矛盾纠纷，共排查各类矛盾纠</w:t>
      </w:r>
      <w:r>
        <w:rPr>
          <w:rFonts w:ascii="仿宋_GB2312" w:eastAsia="仿宋_GB2312" w:hAnsi="宋体" w:cs="宋体" w:hint="eastAsia"/>
          <w:snapToGrid w:val="0"/>
          <w:color w:val="000000"/>
          <w:kern w:val="0"/>
          <w:sz w:val="32"/>
          <w:szCs w:val="32"/>
        </w:rPr>
        <w:t>纷78件，调处化解78件，接收办理网上信访件17件、州长信箱3件，市长信箱29件，12345政务服务热线795件，调解办结率100％。</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做好重点信访人员稳控工作，根据10名重点信访人员思想状况，落实“一人一方案”，每日观察其出行情况并及时上报街道信访办。</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做好接访、案件办理，将疑难信访问题、重点信访案件和重信重访问题分解细化、责任到人，</w:t>
      </w:r>
      <w:r>
        <w:rPr>
          <w:rFonts w:ascii="仿宋_GB2312" w:eastAsia="仿宋_GB2312" w:hAnsi="仿宋_GB2312" w:cs="仿宋_GB2312" w:hint="eastAsia"/>
          <w:color w:val="000000"/>
          <w:sz w:val="32"/>
          <w:szCs w:val="32"/>
        </w:rPr>
        <w:t>及时掌握影响社会稳定的各种问题、动态和苗头，</w:t>
      </w:r>
      <w:r>
        <w:rPr>
          <w:rFonts w:ascii="仿宋_GB2312" w:eastAsia="仿宋_GB2312" w:hAnsi="仿宋_GB2312" w:cs="仿宋_GB2312" w:hint="eastAsia"/>
          <w:sz w:val="32"/>
          <w:szCs w:val="32"/>
        </w:rPr>
        <w:t>由街道包联领导包案、社区书记具体办理，着力化解28号小区棚改项目、民乐社区棚户区改造项目及鼎盛时代广场棚户区改造项目等信访事项。</w:t>
      </w:r>
      <w:r>
        <w:rPr>
          <w:rFonts w:ascii="仿宋_GB2312" w:eastAsia="仿宋_GB2312" w:hAnsi="仿宋_GB2312" w:cs="仿宋_GB2312" w:hint="eastAsia"/>
          <w:b/>
          <w:bCs/>
          <w:sz w:val="32"/>
          <w:szCs w:val="32"/>
        </w:rPr>
        <w:t>四是</w:t>
      </w:r>
      <w:r>
        <w:rPr>
          <w:rFonts w:ascii="仿宋_GB2312" w:eastAsia="仿宋_GB2312" w:hAnsi="宋体" w:cs="宋体" w:hint="eastAsia"/>
          <w:snapToGrid w:val="0"/>
          <w:color w:val="000000"/>
          <w:kern w:val="0"/>
          <w:sz w:val="32"/>
          <w:szCs w:val="32"/>
        </w:rPr>
        <w:t>防范化解疫情防控期间各类风险，积极协调化解矛盾纠纷，密切关注舆情，做好交通、生产、生活等方面安全工作，防止因意外事故衍生社会矛盾，引发群体性事件，对一时难以解决的深入释疑解惑、疏导情绪、化解怨气、积极推动解决，疫情期间，共接收办理居民诉求238件，群众满意率100%。</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仿宋_GB2312" w:cs="仿宋_GB2312"/>
          <w:sz w:val="32"/>
          <w:szCs w:val="32"/>
        </w:rPr>
      </w:pPr>
      <w:r>
        <w:rPr>
          <w:rFonts w:ascii="方正仿宋_GBK" w:eastAsia="方正仿宋_GBK" w:hAnsi="方正仿宋_GBK" w:cs="方正仿宋_GBK" w:hint="eastAsia"/>
          <w:b/>
          <w:sz w:val="32"/>
          <w:szCs w:val="32"/>
        </w:rPr>
        <w:lastRenderedPageBreak/>
        <w:t>——</w:t>
      </w:r>
      <w:r>
        <w:rPr>
          <w:rFonts w:ascii="楷体_GB2312" w:eastAsia="楷体_GB2312" w:hAnsi="楷体_GB2312" w:cs="楷体_GB2312" w:hint="eastAsia"/>
          <w:b/>
          <w:sz w:val="32"/>
          <w:szCs w:val="32"/>
        </w:rPr>
        <w:t>民族团结和睦和谐。</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依法加强宗教事务管理，严格落实宗教场所领导包联和与宗教人士谈心谈话制度，依法服务管理好宗教场所、宗教活动、宗教人士。</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深入开展“铸牢中华民族共同体意识—强国复兴有我”演讲大赛和“唱响民族团结进步主旋律，铸牢中华民族共同体意识”为主题的民族团结进步示范创建系列活动12场次，受教育人数达1200余人，今年，街道被自治区党委、自治区人民政府授予“民族团结进步模范集体”称号，柳树巷社区创建自治区民族团结进步示范单位已由自治区民族事务委员会拟命名公示。</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持续开展“清真”概念泛化整治，持续开展“清真”标识冒用、滥用专项检查，使“清真”概念泛化现象不留死角。目前，共检查餐饮店、商超市场700余家，对无进口食品进货单和清真标识牌过期未审验的商户要求下架整改。</w:t>
      </w:r>
    </w:p>
    <w:p w:rsidR="00F53E4E" w:rsidRDefault="003A78A8">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0"/>
        <w:textAlignment w:val="top"/>
        <w:rPr>
          <w:rFonts w:ascii="黑体" w:eastAsia="黑体" w:hAnsi="黑体" w:cs="黑体"/>
          <w:sz w:val="32"/>
          <w:szCs w:val="32"/>
        </w:rPr>
      </w:pPr>
      <w:r>
        <w:rPr>
          <w:rFonts w:ascii="黑体" w:eastAsia="黑体" w:hAnsi="黑体" w:cs="黑体" w:hint="eastAsia"/>
          <w:sz w:val="32"/>
          <w:szCs w:val="32"/>
        </w:rPr>
        <w:t xml:space="preserve">三、加强政治建设，筑牢党的执政根基 </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仿宋_GB2312" w:cs="仿宋_GB2312"/>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唱响精神文明主旋律。</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狠抓中心组和干部理论学习，深入学习党的十九大、十九届六中全会、</w:t>
      </w:r>
      <w:r w:rsidR="00FE07D1">
        <w:rPr>
          <w:rFonts w:ascii="仿宋_GB2312" w:eastAsia="仿宋_GB2312" w:hAnsi="仿宋_GB2312" w:cs="仿宋_GB2312" w:hint="eastAsia"/>
          <w:sz w:val="32"/>
          <w:szCs w:val="32"/>
        </w:rPr>
        <w:t>党的二十大精神</w:t>
      </w:r>
      <w:r>
        <w:rPr>
          <w:rFonts w:ascii="仿宋_GB2312" w:eastAsia="仿宋_GB2312" w:hAnsi="仿宋_GB2312" w:cs="仿宋_GB2312" w:hint="eastAsia"/>
          <w:sz w:val="32"/>
          <w:szCs w:val="32"/>
        </w:rPr>
        <w:t>，组织开展中心组学习11次，自学3次，开展干部理论学习120余次，组织观看各类宣讲、警示教育影片、红色电影等60余次，用好学好学习强国、昌吉融媒在线等智能信息化学习软件平台。</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严管YSXT，召开YSXT分析研判会7场次，党工委会议专题研究1次，开展专项督查2次，对辖区内各类YSXT阵地、活动及宣传标语进行严格审读把关，共</w:t>
      </w:r>
      <w:r>
        <w:rPr>
          <w:rFonts w:ascii="仿宋_GB2312" w:eastAsia="仿宋_GB2312" w:hAnsi="仿宋_GB2312" w:cs="仿宋_GB2312" w:hint="eastAsia"/>
          <w:sz w:val="32"/>
          <w:szCs w:val="32"/>
        </w:rPr>
        <w:lastRenderedPageBreak/>
        <w:t>开展审读60余次。</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坚持以中国传统节日为契机，组织开展“我们的节日”系列主题活动70余场次，依托辖区新时代文明实践站开展全民公益日类活动240余场次；组建志愿服务队68支；宣传报道各类信息534条；针对8、9、10月疫情防控工作，进一步完善《延北街道新时代文明实践积分管理制度》，各站点相继成立爱心超市，广泛招募志愿者1078人，通过服务时长累积积分，兑换相应生活日用品，累计金额达40553元，大大提升了辖区居民参与志愿服务的积极性，为我街道疫情防控工作提供了强有力的基层力量。</w:t>
      </w:r>
      <w:r>
        <w:rPr>
          <w:rFonts w:ascii="仿宋_GB2312" w:eastAsia="仿宋_GB2312" w:hAnsi="仿宋_GB2312" w:cs="仿宋_GB2312" w:hint="eastAsia"/>
          <w:b/>
          <w:bCs/>
          <w:sz w:val="32"/>
          <w:szCs w:val="32"/>
        </w:rPr>
        <w:t>四是</w:t>
      </w:r>
      <w:r>
        <w:rPr>
          <w:rFonts w:ascii="仿宋_GB2312" w:eastAsia="仿宋_GB2312" w:hAnsi="仿宋_GB2312" w:cs="仿宋_GB2312" w:hint="eastAsia"/>
          <w:sz w:val="32"/>
          <w:szCs w:val="32"/>
        </w:rPr>
        <w:t>努力完成创城整改攻坚与年度测评工作，坚持把环境整治工作作为创建工作的着力点，上下联动，对65个小区进行消防划线、停车位划线，重点整治清华书苑等3个小区乱倒建筑垃圾、2处背街小巷环境卫生脏乱差等问题，街道创城办共下发督查问题通报6期，工作提示单6期，发现问题384个，立查立改384个。</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仿宋_GB2312" w:cs="仿宋_GB2312"/>
          <w:bCs/>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夯实基层党建基础。</w:t>
      </w:r>
      <w:r>
        <w:rPr>
          <w:rFonts w:ascii="仿宋_GB2312" w:eastAsia="仿宋_GB2312" w:hAnsi="仿宋_GB2312" w:cs="仿宋_GB2312" w:hint="eastAsia"/>
          <w:b/>
          <w:sz w:val="32"/>
          <w:szCs w:val="32"/>
        </w:rPr>
        <w:t>一是</w:t>
      </w:r>
      <w:r>
        <w:rPr>
          <w:rFonts w:ascii="仿宋_GB2312" w:eastAsia="仿宋_GB2312" w:hAnsi="仿宋_GB2312" w:cs="仿宋_GB2312" w:hint="eastAsia"/>
          <w:bCs/>
          <w:sz w:val="32"/>
          <w:szCs w:val="32"/>
        </w:rPr>
        <w:t>扎实开展“党支部建设年”活动，组织开展党建业务培训9期，开展帮促指导16场次，规范了2个社区党组织设置，新成立党支部1个，44个党支部对照“六个规范化”要求查摆问题122个，整改120个。严格落实“党旗映天山”主题党日制度，切实做好入党积极分子储备工作，目前，递交入党申请书50名，入党积极分子43名。</w:t>
      </w:r>
      <w:r>
        <w:rPr>
          <w:rFonts w:ascii="仿宋_GB2312" w:eastAsia="仿宋_GB2312" w:hAnsi="仿宋_GB2312" w:cs="仿宋_GB2312" w:hint="eastAsia"/>
          <w:b/>
          <w:sz w:val="32"/>
          <w:szCs w:val="32"/>
        </w:rPr>
        <w:t>二是</w:t>
      </w:r>
      <w:r>
        <w:rPr>
          <w:rFonts w:ascii="仿宋_GB2312" w:eastAsia="仿宋_GB2312" w:hAnsi="仿宋_GB2312" w:cs="仿宋_GB2312" w:hint="eastAsia"/>
          <w:bCs/>
          <w:sz w:val="32"/>
          <w:szCs w:val="32"/>
        </w:rPr>
        <w:t>全面推进“党建+物业”建设，成立业主委员会35个、物业企业党组织5个，严格落实“三方联动”议事协商机制，</w:t>
      </w:r>
      <w:r>
        <w:rPr>
          <w:rFonts w:ascii="仿宋_GB2312" w:eastAsia="仿宋_GB2312" w:hAnsi="仿宋_GB2312" w:cs="仿宋_GB2312" w:hint="eastAsia"/>
          <w:bCs/>
          <w:sz w:val="32"/>
          <w:szCs w:val="32"/>
        </w:rPr>
        <w:lastRenderedPageBreak/>
        <w:t>解决群众反映的问题55个，团结院、园丁等5个社区物业党建联建示范点打造工作已完成，通过以点带面有效发挥辐射带动作用。</w:t>
      </w:r>
      <w:r>
        <w:rPr>
          <w:rFonts w:ascii="仿宋_GB2312" w:eastAsia="仿宋_GB2312" w:hAnsi="仿宋_GB2312" w:cs="仿宋_GB2312" w:hint="eastAsia"/>
          <w:b/>
          <w:sz w:val="32"/>
          <w:szCs w:val="32"/>
        </w:rPr>
        <w:t>三是</w:t>
      </w:r>
      <w:r>
        <w:rPr>
          <w:rFonts w:ascii="仿宋_GB2312" w:eastAsia="仿宋_GB2312" w:hAnsi="仿宋_GB2312" w:cs="仿宋_GB2312" w:hint="eastAsia"/>
          <w:bCs/>
          <w:sz w:val="32"/>
          <w:szCs w:val="32"/>
        </w:rPr>
        <w:t>不断提升基层治理水平，持续推动“大工委”“大党委”机制落实，开展“五个一”共建活动88场次，扎实开展“双联双领双评一服务”活动，组织党员认领服务岗位502个，完成微心愿52个，开展清洁家园、普法宣传等微行动179场次，积极运用“派单接单”机制解决辖区治理问题72个。有序推行网格实体化运行，完成12号小区、双拥网格党建示范点功能提升，提升社区服务水平。</w:t>
      </w:r>
      <w:r>
        <w:rPr>
          <w:rFonts w:ascii="仿宋_GB2312" w:eastAsia="仿宋_GB2312" w:hAnsi="仿宋_GB2312" w:cs="仿宋_GB2312" w:hint="eastAsia"/>
          <w:b/>
          <w:sz w:val="32"/>
          <w:szCs w:val="32"/>
        </w:rPr>
        <w:t>四是</w:t>
      </w:r>
      <w:r>
        <w:rPr>
          <w:rFonts w:ascii="仿宋_GB2312" w:eastAsia="仿宋_GB2312" w:hAnsi="仿宋_GB2312" w:cs="仿宋_GB2312" w:hint="eastAsia"/>
          <w:bCs/>
          <w:sz w:val="32"/>
          <w:szCs w:val="32"/>
        </w:rPr>
        <w:t>严格落实“访惠聚”驻社区工作主体责任，组织开展“访惠聚”工作队新队员培训1场20人次，深入讲解昌吉州“访惠聚”驻村工作规范和相关要求，扎实开展群众工作，深入开展入户走访7.12万人次，调解处理各类矛盾纠纷81件，排查化解风险隐患71件。</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仿宋_GB2312" w:cs="仿宋_GB2312"/>
          <w:bCs/>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坚持全面从严治党。</w:t>
      </w:r>
      <w:r>
        <w:rPr>
          <w:rFonts w:ascii="仿宋_GB2312" w:eastAsia="仿宋_GB2312" w:hAnsi="仿宋_GB2312" w:cs="仿宋_GB2312" w:hint="eastAsia"/>
          <w:b/>
          <w:sz w:val="32"/>
          <w:szCs w:val="32"/>
        </w:rPr>
        <w:t>一是</w:t>
      </w:r>
      <w:r>
        <w:rPr>
          <w:rFonts w:ascii="仿宋_GB2312" w:eastAsia="仿宋_GB2312" w:hAnsi="仿宋_GB2312" w:cs="仿宋_GB2312" w:hint="eastAsia"/>
          <w:bCs/>
          <w:sz w:val="32"/>
          <w:szCs w:val="32"/>
        </w:rPr>
        <w:t>召开2次党风廉政建设专题会议，明确街道党工委班子16项工作任务、纪工委19项工作任务，班子成员16项工作任务。</w:t>
      </w:r>
      <w:r>
        <w:rPr>
          <w:rFonts w:ascii="仿宋_GB2312" w:eastAsia="仿宋_GB2312" w:hAnsi="仿宋_GB2312" w:cs="仿宋_GB2312" w:hint="eastAsia"/>
          <w:b/>
          <w:sz w:val="32"/>
          <w:szCs w:val="32"/>
        </w:rPr>
        <w:t>二是</w:t>
      </w:r>
      <w:r>
        <w:rPr>
          <w:rFonts w:ascii="仿宋_GB2312" w:eastAsia="仿宋_GB2312" w:hAnsi="仿宋_GB2312" w:cs="仿宋_GB2312" w:hint="eastAsia"/>
          <w:bCs/>
          <w:sz w:val="32"/>
          <w:szCs w:val="32"/>
        </w:rPr>
        <w:t>围绕学习区、州、市纪委全会精神为主线，开展中心组、干部理论党风廉政专题学习3次，各班子成员对分管科室和包点社区两委成员开展廉政谈话11次，社区两委为社区干部上廉政党课13次256人。</w:t>
      </w:r>
      <w:r>
        <w:rPr>
          <w:rFonts w:ascii="仿宋_GB2312" w:eastAsia="仿宋_GB2312" w:hAnsi="仿宋_GB2312" w:cs="仿宋_GB2312" w:hint="eastAsia"/>
          <w:b/>
          <w:sz w:val="32"/>
          <w:szCs w:val="32"/>
        </w:rPr>
        <w:t>三是</w:t>
      </w:r>
      <w:r>
        <w:rPr>
          <w:rFonts w:ascii="仿宋_GB2312" w:eastAsia="仿宋_GB2312" w:hAnsi="仿宋_GB2312" w:cs="仿宋_GB2312" w:hint="eastAsia"/>
          <w:bCs/>
          <w:sz w:val="32"/>
          <w:szCs w:val="32"/>
        </w:rPr>
        <w:t>对干部作风整治开展监督检查2次，发现问题线索1件。街道党工委运用第一种形态处理干部5人，纪工委运用第一种形态处理2人，其中提醒谈话5人，责令书面检查1人，诫</w:t>
      </w:r>
      <w:r>
        <w:rPr>
          <w:rFonts w:ascii="仿宋_GB2312" w:eastAsia="仿宋_GB2312" w:hAnsi="仿宋_GB2312" w:cs="仿宋_GB2312" w:hint="eastAsia"/>
          <w:bCs/>
          <w:sz w:val="32"/>
          <w:szCs w:val="32"/>
        </w:rPr>
        <w:lastRenderedPageBreak/>
        <w:t>勉谈话1人。</w:t>
      </w:r>
      <w:r>
        <w:rPr>
          <w:rFonts w:ascii="仿宋_GB2312" w:eastAsia="仿宋_GB2312" w:hAnsi="仿宋_GB2312" w:cs="仿宋_GB2312" w:hint="eastAsia"/>
          <w:b/>
          <w:sz w:val="32"/>
          <w:szCs w:val="32"/>
        </w:rPr>
        <w:t>四是</w:t>
      </w:r>
      <w:r>
        <w:rPr>
          <w:rFonts w:ascii="仿宋_GB2312" w:eastAsia="仿宋_GB2312" w:hAnsi="仿宋_GB2312" w:cs="仿宋_GB2312" w:hint="eastAsia"/>
          <w:bCs/>
          <w:sz w:val="32"/>
          <w:szCs w:val="32"/>
        </w:rPr>
        <w:t>班子成员每月深入到包点社区，对党风廉政建设工作进行检查指导、听取汇报，每季度向社区安排部署党风廉政建设工作和解决实际问题。</w:t>
      </w:r>
    </w:p>
    <w:p w:rsidR="00F53E4E" w:rsidRDefault="003A78A8">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0"/>
        <w:textAlignment w:val="top"/>
        <w:rPr>
          <w:rFonts w:ascii="仿宋_GB2312" w:eastAsia="仿宋_GB2312" w:hAnsi="仿宋_GB2312" w:cs="仿宋_GB2312"/>
          <w:color w:val="000000"/>
          <w:sz w:val="32"/>
          <w:szCs w:val="32"/>
        </w:rPr>
      </w:pPr>
      <w:r>
        <w:rPr>
          <w:rFonts w:ascii="黑体" w:eastAsia="黑体" w:hAnsi="黑体" w:cs="黑体" w:hint="eastAsia"/>
          <w:sz w:val="32"/>
          <w:szCs w:val="32"/>
        </w:rPr>
        <w:t>四、坚持以人民为中心，着力保障和改善民生</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Times New Roman"/>
          <w:bCs/>
          <w:color w:val="000000"/>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社会保障服务不断完善。</w:t>
      </w:r>
      <w:r>
        <w:rPr>
          <w:rFonts w:ascii="仿宋_GB2312" w:eastAsia="仿宋_GB2312" w:hAnsi="Times New Roman" w:hint="eastAsia"/>
          <w:b/>
          <w:color w:val="000000"/>
          <w:sz w:val="32"/>
          <w:szCs w:val="32"/>
        </w:rPr>
        <w:t>一是</w:t>
      </w:r>
      <w:r>
        <w:rPr>
          <w:rFonts w:ascii="仿宋_GB2312" w:eastAsia="仿宋_GB2312" w:hAnsi="Times New Roman" w:hint="eastAsia"/>
          <w:bCs/>
          <w:color w:val="000000"/>
          <w:sz w:val="32"/>
          <w:szCs w:val="32"/>
        </w:rPr>
        <w:t>以构建和谐劳动力为目标，加大促进就业工作力度，开展创业就业相关政策宣传走访4轮次，发放宣传资料6000余份，发布用工信息12期2700条，完成城镇新增就业</w:t>
      </w:r>
      <w:r>
        <w:rPr>
          <w:rFonts w:ascii="仿宋_GB2312" w:eastAsia="仿宋_GB2312" w:hint="eastAsia"/>
          <w:bCs/>
          <w:color w:val="000000"/>
          <w:sz w:val="32"/>
          <w:szCs w:val="32"/>
        </w:rPr>
        <w:t>543</w:t>
      </w:r>
      <w:r>
        <w:rPr>
          <w:rFonts w:ascii="仿宋_GB2312" w:eastAsia="仿宋_GB2312" w:hAnsi="Times New Roman" w:hint="eastAsia"/>
          <w:bCs/>
          <w:color w:val="000000"/>
          <w:sz w:val="32"/>
          <w:szCs w:val="32"/>
        </w:rPr>
        <w:t>人，实现自主创业</w:t>
      </w:r>
      <w:r>
        <w:rPr>
          <w:rFonts w:ascii="仿宋_GB2312" w:eastAsia="仿宋_GB2312" w:hint="eastAsia"/>
          <w:bCs/>
          <w:color w:val="000000"/>
          <w:sz w:val="32"/>
          <w:szCs w:val="32"/>
        </w:rPr>
        <w:t>202</w:t>
      </w:r>
      <w:r>
        <w:rPr>
          <w:rFonts w:ascii="仿宋_GB2312" w:eastAsia="仿宋_GB2312" w:hAnsi="Times New Roman" w:hint="eastAsia"/>
          <w:bCs/>
          <w:color w:val="000000"/>
          <w:sz w:val="32"/>
          <w:szCs w:val="32"/>
        </w:rPr>
        <w:t>家带动实现就业</w:t>
      </w:r>
      <w:r>
        <w:rPr>
          <w:rFonts w:ascii="仿宋_GB2312" w:eastAsia="仿宋_GB2312" w:hint="eastAsia"/>
          <w:bCs/>
          <w:color w:val="000000"/>
          <w:sz w:val="32"/>
          <w:szCs w:val="32"/>
        </w:rPr>
        <w:t>200</w:t>
      </w:r>
      <w:r>
        <w:rPr>
          <w:rFonts w:ascii="仿宋_GB2312" w:eastAsia="仿宋_GB2312" w:hAnsi="Times New Roman" w:hint="eastAsia"/>
          <w:bCs/>
          <w:color w:val="000000"/>
          <w:sz w:val="32"/>
          <w:szCs w:val="32"/>
        </w:rPr>
        <w:t>人，城镇登记失业率控制在3.5%以内，就业形势总体稳定。</w:t>
      </w:r>
      <w:r>
        <w:rPr>
          <w:rFonts w:ascii="仿宋_GB2312" w:eastAsia="仿宋_GB2312" w:hAnsi="Times New Roman" w:hint="eastAsia"/>
          <w:b/>
          <w:sz w:val="32"/>
          <w:szCs w:val="32"/>
        </w:rPr>
        <w:t>二是</w:t>
      </w:r>
      <w:r>
        <w:rPr>
          <w:rFonts w:ascii="仿宋_GB2312" w:eastAsia="仿宋_GB2312" w:hAnsi="Times New Roman" w:hint="eastAsia"/>
          <w:bCs/>
          <w:sz w:val="32"/>
          <w:szCs w:val="32"/>
        </w:rPr>
        <w:t>持续落实落细低保医疗、养老保险、</w:t>
      </w:r>
      <w:r>
        <w:rPr>
          <w:rFonts w:ascii="仿宋_GB2312" w:eastAsia="仿宋_GB2312" w:hAnsi="Times New Roman" w:hint="eastAsia"/>
          <w:bCs/>
          <w:color w:val="000000"/>
          <w:sz w:val="32"/>
          <w:szCs w:val="32"/>
        </w:rPr>
        <w:t>救助供养、临时救助等综合社会保障措施，为低保户、特困人员、残疾人等各类弱势群体发放补助4</w:t>
      </w:r>
      <w:r>
        <w:rPr>
          <w:rFonts w:ascii="仿宋_GB2312" w:eastAsia="仿宋_GB2312" w:hint="eastAsia"/>
          <w:bCs/>
          <w:color w:val="000000"/>
          <w:sz w:val="32"/>
          <w:szCs w:val="32"/>
        </w:rPr>
        <w:t>8.52</w:t>
      </w:r>
      <w:r>
        <w:rPr>
          <w:rFonts w:ascii="仿宋_GB2312" w:eastAsia="仿宋_GB2312" w:hAnsi="Times New Roman" w:hint="eastAsia"/>
          <w:bCs/>
          <w:color w:val="000000"/>
          <w:sz w:val="32"/>
          <w:szCs w:val="32"/>
        </w:rPr>
        <w:t>万元，发放高龄补贴</w:t>
      </w:r>
      <w:r>
        <w:rPr>
          <w:rFonts w:ascii="仿宋_GB2312" w:eastAsia="仿宋_GB2312" w:hint="eastAsia"/>
          <w:bCs/>
          <w:color w:val="000000"/>
          <w:sz w:val="32"/>
          <w:szCs w:val="32"/>
        </w:rPr>
        <w:t>120.72</w:t>
      </w:r>
      <w:r>
        <w:rPr>
          <w:rFonts w:ascii="仿宋_GB2312" w:eastAsia="仿宋_GB2312" w:hAnsi="Times New Roman" w:hint="eastAsia"/>
          <w:bCs/>
          <w:color w:val="000000"/>
          <w:sz w:val="32"/>
          <w:szCs w:val="32"/>
        </w:rPr>
        <w:t>万元。</w:t>
      </w:r>
      <w:r>
        <w:rPr>
          <w:rFonts w:ascii="仿宋_GB2312" w:eastAsia="仿宋_GB2312" w:hAnsi="Times New Roman" w:hint="eastAsia"/>
          <w:b/>
          <w:color w:val="000000"/>
          <w:sz w:val="32"/>
          <w:szCs w:val="32"/>
        </w:rPr>
        <w:t>三是</w:t>
      </w:r>
      <w:r>
        <w:rPr>
          <w:rFonts w:ascii="仿宋_GB2312" w:eastAsia="仿宋_GB2312" w:hAnsi="Times New Roman" w:hint="eastAsia"/>
          <w:bCs/>
          <w:color w:val="000000"/>
          <w:sz w:val="32"/>
          <w:szCs w:val="32"/>
        </w:rPr>
        <w:t>积极打造3个社区智慧养老服务点和7个社区老年人助餐点，街道日间照料中心老年人助餐点每日就餐的老年人达到60人次，日间照料中心（站）每天活动的老人达到80人次，柳树巷社区和广场社区助餐点已经投入运营，每天就餐的老年人和居民群众均达60人。</w:t>
      </w:r>
    </w:p>
    <w:p w:rsidR="00F53E4E" w:rsidRDefault="003A78A8" w:rsidP="00FE07D1">
      <w:pPr>
        <w:pBdr>
          <w:top w:val="none" w:sz="0" w:space="1" w:color="000000"/>
          <w:left w:val="none" w:sz="0" w:space="0" w:color="000000"/>
          <w:bottom w:val="none" w:sz="0" w:space="24" w:color="000000"/>
          <w:right w:val="none" w:sz="0" w:space="0" w:color="000000"/>
        </w:pBdr>
        <w:tabs>
          <w:tab w:val="left" w:pos="2352"/>
        </w:tabs>
        <w:autoSpaceDN w:val="0"/>
        <w:adjustRightInd w:val="0"/>
        <w:snapToGrid w:val="0"/>
        <w:ind w:firstLine="643"/>
        <w:textAlignment w:val="top"/>
        <w:rPr>
          <w:rFonts w:ascii="仿宋_GB2312" w:eastAsia="仿宋_GB2312" w:hAnsi="仿宋_GB2312" w:cs="仿宋_GB2312"/>
          <w:sz w:val="32"/>
          <w:szCs w:val="32"/>
        </w:rPr>
      </w:pPr>
      <w:r>
        <w:rPr>
          <w:rFonts w:ascii="方正仿宋_GBK" w:eastAsia="方正仿宋_GBK" w:hAnsi="方正仿宋_GBK" w:cs="方正仿宋_GBK" w:hint="eastAsia"/>
          <w:b/>
          <w:sz w:val="32"/>
          <w:szCs w:val="32"/>
        </w:rPr>
        <w:t>——</w:t>
      </w:r>
      <w:r>
        <w:rPr>
          <w:rFonts w:ascii="楷体_GB2312" w:eastAsia="楷体_GB2312" w:hAnsi="楷体_GB2312" w:cs="楷体_GB2312" w:hint="eastAsia"/>
          <w:b/>
          <w:sz w:val="32"/>
          <w:szCs w:val="32"/>
        </w:rPr>
        <w:t>社会各项事业全面发展。</w:t>
      </w:r>
      <w:r>
        <w:rPr>
          <w:rFonts w:ascii="仿宋_GB2312" w:eastAsia="仿宋_GB2312" w:hAnsi="Times New Roman" w:hint="eastAsia"/>
          <w:b/>
          <w:color w:val="000000"/>
          <w:sz w:val="32"/>
          <w:szCs w:val="32"/>
        </w:rPr>
        <w:t>一是</w:t>
      </w:r>
      <w:r>
        <w:rPr>
          <w:rFonts w:ascii="仿宋_GB2312" w:eastAsia="仿宋_GB2312" w:hAnsi="Times New Roman" w:hint="eastAsia"/>
          <w:bCs/>
          <w:color w:val="000000"/>
          <w:sz w:val="32"/>
          <w:szCs w:val="32"/>
        </w:rPr>
        <w:t>稳步开展退役军人、其他优抚对象优待证办理工作，</w:t>
      </w:r>
      <w:r>
        <w:rPr>
          <w:rFonts w:ascii="仿宋_GB2312" w:eastAsia="仿宋_GB2312" w:hAnsi="Times New Roman"/>
          <w:bCs/>
          <w:color w:val="000000"/>
          <w:sz w:val="32"/>
          <w:szCs w:val="32"/>
        </w:rPr>
        <w:t>已办理优待证</w:t>
      </w:r>
      <w:r>
        <w:rPr>
          <w:rFonts w:ascii="仿宋_GB2312" w:eastAsia="仿宋_GB2312" w:hAnsi="Times New Roman" w:hint="eastAsia"/>
          <w:bCs/>
          <w:color w:val="000000"/>
          <w:sz w:val="32"/>
          <w:szCs w:val="32"/>
        </w:rPr>
        <w:t>1430</w:t>
      </w:r>
      <w:r>
        <w:rPr>
          <w:rFonts w:ascii="仿宋_GB2312" w:eastAsia="仿宋_GB2312" w:hAnsi="Times New Roman"/>
          <w:bCs/>
          <w:color w:val="000000"/>
          <w:sz w:val="32"/>
          <w:szCs w:val="32"/>
        </w:rPr>
        <w:t>人</w:t>
      </w:r>
      <w:r>
        <w:rPr>
          <w:rFonts w:ascii="仿宋_GB2312" w:eastAsia="仿宋_GB2312" w:hAnsi="Times New Roman" w:hint="eastAsia"/>
          <w:bCs/>
          <w:color w:val="000000"/>
          <w:sz w:val="32"/>
          <w:szCs w:val="32"/>
        </w:rPr>
        <w:t>，发放重点优抚对象生活补助金</w:t>
      </w:r>
      <w:r>
        <w:rPr>
          <w:rFonts w:ascii="仿宋_GB2312" w:eastAsia="仿宋_GB2312" w:hint="eastAsia"/>
          <w:bCs/>
          <w:color w:val="000000"/>
          <w:sz w:val="32"/>
          <w:szCs w:val="32"/>
        </w:rPr>
        <w:t>107.31</w:t>
      </w:r>
      <w:r>
        <w:rPr>
          <w:rFonts w:ascii="仿宋_GB2312" w:eastAsia="仿宋_GB2312" w:hAnsi="Times New Roman" w:hint="eastAsia"/>
          <w:bCs/>
          <w:color w:val="000000"/>
          <w:sz w:val="32"/>
          <w:szCs w:val="32"/>
        </w:rPr>
        <w:t>万元。以“春节”、“五一”等重大节日为契机，对退役军人开展走访慰问活动，送去价值1.7万元的慰问品。</w:t>
      </w:r>
      <w:r>
        <w:rPr>
          <w:rFonts w:ascii="仿宋_GB2312" w:eastAsia="仿宋_GB2312" w:hAnsi="仿宋_GB2312" w:cs="仿宋_GB2312" w:hint="eastAsia"/>
          <w:b/>
          <w:bCs/>
          <w:color w:val="000000"/>
          <w:sz w:val="32"/>
          <w:szCs w:val="32"/>
        </w:rPr>
        <w:t>二是</w:t>
      </w:r>
      <w:r>
        <w:rPr>
          <w:rFonts w:ascii="仿宋_GB2312" w:eastAsia="仿宋_GB2312" w:hAnsi="仿宋_GB2312" w:cs="仿宋_GB2312" w:hint="eastAsia"/>
          <w:color w:val="000000"/>
          <w:sz w:val="32"/>
          <w:szCs w:val="32"/>
        </w:rPr>
        <w:t>开展“生育关怀”送温暖活动，</w:t>
      </w:r>
      <w:r>
        <w:rPr>
          <w:rFonts w:ascii="仿宋_GB2312" w:eastAsia="仿宋_GB2312" w:hAnsi="仿宋_GB2312" w:cs="仿宋_GB2312" w:hint="eastAsia"/>
          <w:color w:val="000000"/>
          <w:sz w:val="32"/>
          <w:szCs w:val="32"/>
        </w:rPr>
        <w:lastRenderedPageBreak/>
        <w:t>走访慰问特</w:t>
      </w:r>
      <w:r>
        <w:rPr>
          <w:rFonts w:ascii="仿宋_GB2312" w:eastAsia="仿宋_GB2312" w:hAnsi="仿宋_GB2312" w:cs="仿宋_GB2312" w:hint="eastAsia"/>
          <w:bCs/>
          <w:sz w:val="32"/>
          <w:szCs w:val="32"/>
        </w:rPr>
        <w:t>扶家庭45户，</w:t>
      </w:r>
      <w:r>
        <w:rPr>
          <w:rFonts w:ascii="仿宋_GB2312" w:eastAsia="仿宋_GB2312" w:hAnsi="仿宋_GB2312" w:cs="仿宋_GB2312" w:hint="eastAsia"/>
          <w:color w:val="000000"/>
          <w:sz w:val="32"/>
          <w:szCs w:val="32"/>
        </w:rPr>
        <w:t>发放2022年自治区城镇奖励金33.9万元，</w:t>
      </w:r>
      <w:r>
        <w:rPr>
          <w:rFonts w:ascii="仿宋_GB2312" w:eastAsia="仿宋_GB2312" w:hAnsi="仿宋_GB2312" w:cs="仿宋_GB2312" w:hint="eastAsia"/>
          <w:bCs/>
          <w:color w:val="000000"/>
          <w:kern w:val="0"/>
          <w:sz w:val="32"/>
          <w:szCs w:val="32"/>
        </w:rPr>
        <w:t>特扶奖</w:t>
      </w:r>
      <w:r>
        <w:rPr>
          <w:rFonts w:ascii="仿宋_GB2312" w:eastAsia="仿宋_GB2312" w:hAnsi="仿宋_GB2312" w:cs="仿宋_GB2312" w:hint="eastAsia"/>
          <w:color w:val="000000"/>
          <w:sz w:val="32"/>
          <w:szCs w:val="32"/>
        </w:rPr>
        <w:t>励金33.06元，</w:t>
      </w:r>
      <w:r>
        <w:rPr>
          <w:rFonts w:ascii="仿宋_GB2312" w:eastAsia="仿宋_GB2312" w:hAnsi="仿宋_GB2312" w:cs="仿宋_GB2312" w:hint="eastAsia"/>
          <w:bCs/>
          <w:color w:val="000000"/>
          <w:kern w:val="0"/>
          <w:sz w:val="32"/>
          <w:szCs w:val="32"/>
        </w:rPr>
        <w:t>办理光荣证、一、二、三孩生育服务证等各类行政审</w:t>
      </w:r>
      <w:r>
        <w:rPr>
          <w:rFonts w:ascii="仿宋_GB2312" w:eastAsia="仿宋_GB2312" w:hAnsi="仿宋_GB2312" w:cs="仿宋_GB2312" w:hint="eastAsia"/>
          <w:color w:val="000000"/>
          <w:sz w:val="32"/>
          <w:szCs w:val="32"/>
        </w:rPr>
        <w:t>批137</w:t>
      </w:r>
      <w:r>
        <w:rPr>
          <w:rFonts w:ascii="仿宋_GB2312" w:eastAsia="仿宋_GB2312" w:hAnsi="仿宋_GB2312" w:cs="仿宋_GB2312" w:hint="eastAsia"/>
          <w:bCs/>
          <w:color w:val="000000"/>
          <w:kern w:val="0"/>
          <w:sz w:val="32"/>
          <w:szCs w:val="32"/>
        </w:rPr>
        <w:t>份。</w:t>
      </w:r>
      <w:r>
        <w:rPr>
          <w:rFonts w:ascii="仿宋_GB2312" w:eastAsia="仿宋_GB2312" w:hAnsi="仿宋_GB2312" w:cs="仿宋_GB2312" w:hint="eastAsia"/>
          <w:b/>
          <w:color w:val="000000"/>
          <w:kern w:val="0"/>
          <w:sz w:val="32"/>
          <w:szCs w:val="32"/>
        </w:rPr>
        <w:t>三是</w:t>
      </w:r>
      <w:r>
        <w:rPr>
          <w:rFonts w:ascii="仿宋_GB2312" w:eastAsia="仿宋_GB2312" w:hAnsi="仿宋_GB2312" w:cs="仿宋_GB2312" w:hint="eastAsia"/>
          <w:bCs/>
          <w:color w:val="000000"/>
          <w:kern w:val="0"/>
          <w:sz w:val="32"/>
          <w:szCs w:val="32"/>
        </w:rPr>
        <w:t>发放残疾人两项补贴共计40.7万元，申请残疾人灵活就业社保补贴33人，申请残疾人稳岗就业一次性创业补贴3人，新增残疾人就业6人。</w:t>
      </w:r>
      <w:r>
        <w:rPr>
          <w:rFonts w:ascii="仿宋_GB2312" w:eastAsia="仿宋_GB2312" w:hAnsi="仿宋_GB2312" w:cs="仿宋_GB2312" w:hint="eastAsia"/>
          <w:b/>
          <w:color w:val="000000"/>
          <w:kern w:val="0"/>
          <w:sz w:val="32"/>
          <w:szCs w:val="32"/>
          <w:u w:color="000000"/>
        </w:rPr>
        <w:t>四是</w:t>
      </w:r>
      <w:r>
        <w:rPr>
          <w:rFonts w:ascii="仿宋_GB2312" w:eastAsia="仿宋_GB2312" w:hAnsi="仿宋_GB2312" w:cs="仿宋_GB2312" w:hint="eastAsia"/>
          <w:bCs/>
          <w:color w:val="000000"/>
          <w:kern w:val="0"/>
          <w:sz w:val="32"/>
          <w:szCs w:val="32"/>
          <w:u w:color="000000"/>
        </w:rPr>
        <w:t>以“公益日活动为契机”扎实开展环境卫生综合整治活动，对67个居民小区，2条背街小巷的1548个卫生死角进行清理和整治，参与人数达 6842人次、出动机械6台次，清理牛皮癣1580栋楼，清除垃圾80余吨，粉刷树木12018颗，投入资金1万元。</w:t>
      </w:r>
    </w:p>
    <w:p w:rsidR="00F53E4E" w:rsidRDefault="003A78A8">
      <w:pPr>
        <w:pStyle w:val="2"/>
        <w:numPr>
          <w:ilvl w:val="0"/>
          <w:numId w:val="1"/>
        </w:numPr>
        <w:tabs>
          <w:tab w:val="left" w:pos="6195"/>
        </w:tabs>
        <w:ind w:firstLineChars="0" w:firstLine="0"/>
        <w:rPr>
          <w:rFonts w:ascii="仿宋_GB2312" w:eastAsia="仿宋_GB2312"/>
          <w:szCs w:val="32"/>
        </w:rPr>
      </w:pPr>
      <w:r>
        <w:rPr>
          <w:rFonts w:ascii="仿宋_GB2312" w:eastAsia="仿宋_GB2312" w:hint="eastAsia"/>
          <w:szCs w:val="32"/>
        </w:rPr>
        <w:t>单位决策机制</w:t>
      </w:r>
    </w:p>
    <w:p w:rsidR="00F53E4E" w:rsidRDefault="003A78A8">
      <w:pPr>
        <w:spacing w:line="540" w:lineRule="exact"/>
        <w:ind w:firstLine="640"/>
        <w:jc w:val="left"/>
        <w:rPr>
          <w:rFonts w:ascii="仿宋_GB2312" w:eastAsia="仿宋_GB2312" w:cs="仿宋"/>
          <w:sz w:val="32"/>
          <w:szCs w:val="32"/>
        </w:rPr>
      </w:pPr>
      <w:r>
        <w:rPr>
          <w:rFonts w:ascii="仿宋_GB2312" w:eastAsia="仿宋_GB2312" w:cs="仿宋" w:hint="eastAsia"/>
          <w:sz w:val="32"/>
          <w:szCs w:val="32"/>
        </w:rPr>
        <w:t>1.财务管理</w:t>
      </w:r>
    </w:p>
    <w:p w:rsidR="00F53E4E" w:rsidRDefault="003A78A8">
      <w:pPr>
        <w:spacing w:line="540" w:lineRule="exact"/>
        <w:ind w:firstLine="640"/>
        <w:jc w:val="left"/>
        <w:rPr>
          <w:rFonts w:ascii="仿宋_GB2312" w:eastAsia="仿宋_GB2312" w:cs="仿宋"/>
          <w:sz w:val="32"/>
          <w:szCs w:val="32"/>
        </w:rPr>
      </w:pPr>
      <w:r>
        <w:rPr>
          <w:rFonts w:ascii="仿宋_GB2312" w:eastAsia="仿宋_GB2312" w:cs="仿宋" w:hint="eastAsia"/>
          <w:sz w:val="32"/>
          <w:szCs w:val="32"/>
        </w:rPr>
        <w:t>对支出审批权限、资金管理、费用报销、票据等进行制度化管理并实行监管；对资产购置、资产处置、资产监督作了明确规定，专项资金严格按项目入账、不得挪用挤占或变更支出内容。</w:t>
      </w:r>
    </w:p>
    <w:p w:rsidR="00F53E4E" w:rsidRDefault="003A78A8">
      <w:pPr>
        <w:spacing w:line="540" w:lineRule="exact"/>
        <w:ind w:firstLine="640"/>
        <w:jc w:val="left"/>
        <w:rPr>
          <w:rFonts w:ascii="仿宋_GB2312" w:eastAsia="仿宋_GB2312" w:cs="仿宋"/>
          <w:sz w:val="32"/>
          <w:szCs w:val="32"/>
        </w:rPr>
      </w:pPr>
      <w:r>
        <w:rPr>
          <w:rFonts w:ascii="仿宋_GB2312" w:eastAsia="仿宋_GB2312" w:cs="仿宋" w:hint="eastAsia"/>
          <w:sz w:val="32"/>
          <w:szCs w:val="32"/>
        </w:rPr>
        <w:t>2.财务管理制度</w:t>
      </w:r>
    </w:p>
    <w:p w:rsidR="00F53E4E" w:rsidRDefault="003A78A8">
      <w:pPr>
        <w:spacing w:line="540" w:lineRule="exact"/>
        <w:ind w:firstLine="640"/>
        <w:jc w:val="left"/>
        <w:rPr>
          <w:rFonts w:ascii="仿宋_GB2312" w:eastAsia="仿宋_GB2312"/>
          <w:b/>
          <w:bCs/>
          <w:sz w:val="32"/>
          <w:szCs w:val="32"/>
        </w:rPr>
      </w:pPr>
      <w:r>
        <w:rPr>
          <w:rFonts w:ascii="仿宋_GB2312" w:eastAsia="仿宋_GB2312" w:cs="仿宋" w:hint="eastAsia"/>
          <w:sz w:val="32"/>
          <w:szCs w:val="32"/>
        </w:rPr>
        <w:t>制定了街道办财务管理制度。</w:t>
      </w:r>
    </w:p>
    <w:p w:rsidR="00F53E4E" w:rsidRDefault="003A78A8">
      <w:pPr>
        <w:pStyle w:val="2"/>
        <w:numPr>
          <w:ilvl w:val="0"/>
          <w:numId w:val="2"/>
        </w:numPr>
        <w:ind w:firstLine="643"/>
        <w:rPr>
          <w:rFonts w:ascii="仿宋_GB2312" w:eastAsia="仿宋_GB2312"/>
          <w:szCs w:val="32"/>
        </w:rPr>
      </w:pPr>
      <w:r>
        <w:rPr>
          <w:rFonts w:ascii="仿宋_GB2312" w:eastAsia="仿宋_GB2312" w:hint="eastAsia"/>
          <w:szCs w:val="32"/>
        </w:rPr>
        <w:t>单位资金分配情况</w:t>
      </w:r>
    </w:p>
    <w:p w:rsidR="00F53E4E" w:rsidRDefault="003A78A8">
      <w:pPr>
        <w:widowControl/>
        <w:ind w:firstLine="643"/>
        <w:jc w:val="left"/>
        <w:rPr>
          <w:rFonts w:ascii="仿宋_GB2312" w:eastAsia="仿宋_GB2312" w:cs="仿宋"/>
          <w:sz w:val="32"/>
          <w:szCs w:val="32"/>
        </w:rPr>
      </w:pPr>
      <w:r>
        <w:rPr>
          <w:rFonts w:ascii="仿宋_GB2312" w:eastAsia="仿宋_GB2312" w:cs="仿宋" w:hint="eastAsia"/>
          <w:b/>
          <w:sz w:val="32"/>
          <w:szCs w:val="32"/>
        </w:rPr>
        <w:t>1.分配依据及结果。</w:t>
      </w:r>
      <w:r>
        <w:rPr>
          <w:rFonts w:ascii="仿宋_GB2312" w:eastAsia="仿宋_GB2312" w:cs="仿宋" w:hint="eastAsia"/>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rsidR="00F53E4E" w:rsidRDefault="003A78A8">
      <w:pPr>
        <w:widowControl/>
        <w:ind w:firstLine="643"/>
        <w:jc w:val="left"/>
        <w:rPr>
          <w:rFonts w:ascii="仿宋_GB2312" w:eastAsia="仿宋_GB2312" w:cs="仿宋"/>
          <w:sz w:val="32"/>
          <w:szCs w:val="32"/>
        </w:rPr>
      </w:pPr>
      <w:r>
        <w:rPr>
          <w:rFonts w:ascii="仿宋_GB2312" w:eastAsia="仿宋_GB2312" w:cs="仿宋" w:hint="eastAsia"/>
          <w:b/>
          <w:sz w:val="32"/>
          <w:szCs w:val="32"/>
        </w:rPr>
        <w:lastRenderedPageBreak/>
        <w:t>2.</w:t>
      </w:r>
      <w:r>
        <w:rPr>
          <w:rFonts w:ascii="仿宋_GB2312" w:eastAsia="仿宋_GB2312" w:hint="eastAsia"/>
          <w:b/>
          <w:sz w:val="32"/>
          <w:szCs w:val="32"/>
        </w:rPr>
        <w:t>重点支出保障情况。</w:t>
      </w:r>
      <w:r>
        <w:rPr>
          <w:rFonts w:ascii="仿宋_GB2312" w:eastAsia="仿宋_GB2312" w:cs="仿宋" w:hint="eastAsia"/>
          <w:sz w:val="32"/>
          <w:szCs w:val="32"/>
        </w:rPr>
        <w:t>本年度本单位预算安排的重点项目0个，预算安排的重点项目支出金额为0.00万元，部门项目总支出金额为0.00万元，则重点项目支出占项目总支出的比率为0.0%。</w:t>
      </w:r>
    </w:p>
    <w:p w:rsidR="00F53E4E" w:rsidRDefault="003A78A8">
      <w:pPr>
        <w:pStyle w:val="2"/>
        <w:numPr>
          <w:ilvl w:val="0"/>
          <w:numId w:val="2"/>
        </w:numPr>
        <w:ind w:firstLine="643"/>
        <w:rPr>
          <w:rFonts w:ascii="仿宋_GB2312" w:eastAsia="仿宋_GB2312"/>
          <w:szCs w:val="32"/>
        </w:rPr>
      </w:pPr>
      <w:r>
        <w:rPr>
          <w:rFonts w:ascii="仿宋_GB2312" w:eastAsia="仿宋_GB2312" w:hint="eastAsia"/>
          <w:szCs w:val="32"/>
        </w:rPr>
        <w:t>部门单位整体支出规模、使用方法和主要内容、涉及范围</w:t>
      </w:r>
    </w:p>
    <w:p w:rsidR="00F53E4E" w:rsidRDefault="003A78A8">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F53E4E" w:rsidRDefault="003A78A8">
      <w:pPr>
        <w:ind w:firstLine="640"/>
        <w:rPr>
          <w:rFonts w:ascii="仿宋_GB2312" w:eastAsia="仿宋_GB2312"/>
          <w:sz w:val="32"/>
          <w:szCs w:val="32"/>
        </w:rPr>
      </w:pPr>
      <w:r>
        <w:rPr>
          <w:rFonts w:ascii="仿宋_GB2312" w:eastAsia="仿宋_GB2312" w:hint="eastAsia"/>
          <w:sz w:val="32"/>
          <w:szCs w:val="32"/>
        </w:rPr>
        <w:t>2022年度，</w:t>
      </w:r>
      <w:r>
        <w:rPr>
          <w:rFonts w:ascii="仿宋_GB2312" w:eastAsia="仿宋_GB2312" w:hint="eastAsia"/>
          <w:bCs/>
          <w:sz w:val="32"/>
          <w:szCs w:val="32"/>
        </w:rPr>
        <w:t>昌吉市人民政府延安北路街道办事处整体支出年初预算金额为</w:t>
      </w:r>
      <w:r>
        <w:rPr>
          <w:rFonts w:ascii="仿宋_GB2312" w:eastAsia="仿宋_GB2312" w:hint="eastAsia"/>
          <w:sz w:val="32"/>
          <w:szCs w:val="32"/>
        </w:rPr>
        <w:t>2561.61万元，其中：政府采购年初预算金额为284.69万元，支出金额为284.69万元，执行率为100%。年中调整预算金额为455.53万元，预算调整率为17.78%。综上，我单位部门单位整体预算总额为3017.14万元，支出总额为3017.14万元，预算总执行率为100.0%。</w:t>
      </w:r>
    </w:p>
    <w:p w:rsidR="00F53E4E" w:rsidRDefault="003A78A8">
      <w:pPr>
        <w:pStyle w:val="3"/>
        <w:ind w:firstLine="643"/>
        <w:rPr>
          <w:sz w:val="32"/>
        </w:rPr>
      </w:pPr>
      <w:r>
        <w:rPr>
          <w:rFonts w:hint="eastAsia"/>
          <w:sz w:val="32"/>
        </w:rPr>
        <w:t>2.部门单位整体支出自评使用方法、主要内容、涉及范围</w:t>
      </w:r>
    </w:p>
    <w:p w:rsidR="00F53E4E" w:rsidRDefault="003A78A8">
      <w:pPr>
        <w:ind w:firstLine="643"/>
        <w:rPr>
          <w:rFonts w:ascii="仿宋_GB2312" w:eastAsia="仿宋_GB2312"/>
          <w:b/>
          <w:bCs/>
          <w:sz w:val="32"/>
          <w:szCs w:val="32"/>
        </w:rPr>
      </w:pPr>
      <w:r>
        <w:rPr>
          <w:rFonts w:ascii="仿宋_GB2312" w:eastAsia="仿宋_GB2312" w:hint="eastAsia"/>
          <w:b/>
          <w:bCs/>
          <w:sz w:val="32"/>
          <w:szCs w:val="32"/>
        </w:rPr>
        <w:t>（1）自评使用方法</w:t>
      </w:r>
    </w:p>
    <w:p w:rsidR="00F53E4E" w:rsidRDefault="003A78A8">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F53E4E" w:rsidRDefault="003A78A8">
      <w:pPr>
        <w:pStyle w:val="3"/>
        <w:ind w:firstLine="643"/>
        <w:rPr>
          <w:sz w:val="32"/>
        </w:rPr>
      </w:pPr>
      <w:r>
        <w:rPr>
          <w:rFonts w:hint="eastAsia"/>
          <w:sz w:val="32"/>
        </w:rPr>
        <w:lastRenderedPageBreak/>
        <w:t>（2）评价的主要内容和涉及范围</w:t>
      </w:r>
    </w:p>
    <w:p w:rsidR="00F53E4E" w:rsidRDefault="003A78A8">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hint="eastAsia"/>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ascii="仿宋_GB2312" w:eastAsia="仿宋_GB2312" w:hint="eastAsia"/>
          <w:sz w:val="32"/>
          <w:szCs w:val="32"/>
        </w:rPr>
        <w:t>等文件要求，对2021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rsidR="00F53E4E" w:rsidRDefault="003A78A8">
      <w:pPr>
        <w:pStyle w:val="1"/>
        <w:ind w:firstLine="640"/>
        <w:rPr>
          <w:rFonts w:ascii="仿宋_GB2312" w:eastAsia="仿宋_GB2312" w:hAnsi="黑体"/>
          <w:b w:val="0"/>
          <w:sz w:val="32"/>
          <w:szCs w:val="32"/>
        </w:rPr>
      </w:pPr>
      <w:r>
        <w:rPr>
          <w:rFonts w:ascii="仿宋_GB2312" w:eastAsia="仿宋_GB2312" w:hAnsi="黑体" w:hint="eastAsia"/>
          <w:b w:val="0"/>
          <w:sz w:val="32"/>
          <w:szCs w:val="32"/>
        </w:rPr>
        <w:t>二、部门单位整体支出管理及使用情况</w:t>
      </w:r>
    </w:p>
    <w:p w:rsidR="00F53E4E" w:rsidRDefault="003A78A8">
      <w:pPr>
        <w:pStyle w:val="2"/>
        <w:numPr>
          <w:ilvl w:val="0"/>
          <w:numId w:val="4"/>
        </w:numPr>
        <w:ind w:firstLineChars="0"/>
        <w:rPr>
          <w:rFonts w:ascii="仿宋_GB2312" w:eastAsia="仿宋_GB2312"/>
          <w:szCs w:val="32"/>
        </w:rPr>
      </w:pPr>
      <w:r>
        <w:rPr>
          <w:rFonts w:ascii="仿宋_GB2312" w:eastAsia="仿宋_GB2312" w:hint="eastAsia"/>
          <w:bCs/>
          <w:szCs w:val="32"/>
        </w:rPr>
        <w:t>预算管理情况</w:t>
      </w:r>
    </w:p>
    <w:p w:rsidR="00F53E4E" w:rsidRDefault="003A78A8">
      <w:pPr>
        <w:ind w:firstLineChars="150" w:firstLine="480"/>
        <w:rPr>
          <w:rFonts w:ascii="仿宋_GB2312" w:eastAsia="仿宋_GB2312"/>
          <w:sz w:val="32"/>
          <w:szCs w:val="32"/>
        </w:rPr>
      </w:pPr>
      <w:r>
        <w:rPr>
          <w:rFonts w:ascii="仿宋_GB2312" w:eastAsia="仿宋_GB2312" w:hint="eastAsia"/>
          <w:sz w:val="32"/>
          <w:szCs w:val="32"/>
        </w:rPr>
        <w:t>我单位为加强预算管理、规范财务行为、加强内部控制体系建设，制定了财务管理制度，并严格按照此管理制度管理使用预算资金，严格按照政府信息公开有关规定及财政部</w:t>
      </w:r>
      <w:r>
        <w:rPr>
          <w:rFonts w:ascii="仿宋_GB2312" w:eastAsia="仿宋_GB2312" w:hint="eastAsia"/>
          <w:sz w:val="32"/>
          <w:szCs w:val="32"/>
        </w:rPr>
        <w:lastRenderedPageBreak/>
        <w:t>门要求公开相关预决算信息。</w:t>
      </w:r>
    </w:p>
    <w:p w:rsidR="00F53E4E" w:rsidRDefault="003A78A8">
      <w:pPr>
        <w:pStyle w:val="2"/>
        <w:numPr>
          <w:ilvl w:val="0"/>
          <w:numId w:val="4"/>
        </w:numPr>
        <w:ind w:firstLineChars="0"/>
        <w:rPr>
          <w:rFonts w:ascii="仿宋_GB2312" w:eastAsia="仿宋_GB2312"/>
          <w:bCs/>
          <w:szCs w:val="32"/>
        </w:rPr>
      </w:pPr>
      <w:r>
        <w:rPr>
          <w:rFonts w:ascii="仿宋_GB2312" w:eastAsia="仿宋_GB2312" w:hint="eastAsia"/>
          <w:bCs/>
          <w:szCs w:val="32"/>
        </w:rPr>
        <w:t>基本支出预算安排及支出情况</w:t>
      </w:r>
    </w:p>
    <w:p w:rsidR="00F53E4E" w:rsidRDefault="003A78A8">
      <w:pPr>
        <w:ind w:firstLine="643"/>
        <w:rPr>
          <w:rFonts w:ascii="仿宋_GB2312" w:eastAsia="仿宋_GB2312"/>
          <w:b/>
          <w:bCs/>
          <w:sz w:val="32"/>
          <w:szCs w:val="32"/>
        </w:rPr>
      </w:pPr>
      <w:r>
        <w:rPr>
          <w:rFonts w:ascii="仿宋_GB2312" w:eastAsia="仿宋_GB2312" w:hint="eastAsia"/>
          <w:b/>
          <w:bCs/>
          <w:sz w:val="32"/>
          <w:szCs w:val="32"/>
        </w:rPr>
        <w:t>1.基本支出情况</w:t>
      </w:r>
    </w:p>
    <w:p w:rsidR="00F53E4E" w:rsidRDefault="003A78A8">
      <w:pPr>
        <w:ind w:firstLine="640"/>
        <w:rPr>
          <w:rFonts w:ascii="仿宋_GB2312" w:eastAsia="仿宋_GB2312"/>
          <w:sz w:val="32"/>
          <w:szCs w:val="32"/>
        </w:rPr>
      </w:pPr>
      <w:r>
        <w:rPr>
          <w:rFonts w:ascii="仿宋_GB2312" w:eastAsia="仿宋_GB2312" w:hint="eastAsia"/>
          <w:sz w:val="32"/>
          <w:szCs w:val="32"/>
        </w:rPr>
        <w:t>2022年，昌吉市人民政府延安北路街道办事处基本支出年初预算金额为2561.61万元，年中调整预算金额为455.53万元。综上，我单位基本支出预算总额为3017.14万元，支出总额为3017.14万元，预算总执行率为100%，其中人员经费2504.08万元，公用经费388.13万元。</w:t>
      </w:r>
    </w:p>
    <w:p w:rsidR="00F53E4E" w:rsidRDefault="003A78A8">
      <w:pPr>
        <w:ind w:firstLine="643"/>
        <w:rPr>
          <w:rFonts w:ascii="仿宋_GB2312" w:eastAsia="仿宋_GB2312"/>
          <w:b/>
          <w:bCs/>
          <w:sz w:val="32"/>
          <w:szCs w:val="32"/>
        </w:rPr>
      </w:pPr>
      <w:r>
        <w:rPr>
          <w:rFonts w:ascii="仿宋_GB2312" w:eastAsia="仿宋_GB2312" w:hint="eastAsia"/>
          <w:b/>
          <w:bCs/>
          <w:sz w:val="32"/>
          <w:szCs w:val="32"/>
        </w:rPr>
        <w:t>2.“三公”经费情况</w:t>
      </w:r>
    </w:p>
    <w:p w:rsidR="00F53E4E" w:rsidRDefault="003A78A8">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2022年“三公”经费预算数为6.00万元，其中：因公出国（境）费0.00万元，公务用车购置及运行费6.00万元（其中公务用车购置为0.00万元），公务接待费0.00万元。</w:t>
      </w:r>
    </w:p>
    <w:p w:rsidR="00F53E4E" w:rsidRDefault="003A78A8" w:rsidP="00FE07D1">
      <w:pPr>
        <w:ind w:firstLineChars="213" w:firstLine="682"/>
        <w:jc w:val="left"/>
        <w:rPr>
          <w:rFonts w:ascii="仿宋_GB2312" w:eastAsia="仿宋_GB2312" w:cs="宋体"/>
          <w:sz w:val="32"/>
          <w:szCs w:val="32"/>
        </w:rPr>
      </w:pPr>
      <w:r>
        <w:rPr>
          <w:rFonts w:ascii="仿宋_GB2312" w:eastAsia="仿宋_GB2312" w:cs="宋体" w:hint="eastAsia"/>
          <w:sz w:val="32"/>
          <w:szCs w:val="32"/>
        </w:rPr>
        <w:t>2022年，全年“三公”经费决算支出4.00万元，其中：因公出国（境）费用0.00万元、公务用车购置及运行费4.00万元（其中公务用车购置为0.00万元）、公务接待费0.00万元。较上年“三公”经费决算支出5.00万元，减少1.00万元，减少20.00%。</w:t>
      </w:r>
    </w:p>
    <w:p w:rsidR="00F53E4E" w:rsidRDefault="003A78A8">
      <w:pPr>
        <w:pStyle w:val="2"/>
        <w:ind w:firstLine="643"/>
        <w:rPr>
          <w:rFonts w:ascii="仿宋_GB2312" w:eastAsia="仿宋_GB2312"/>
          <w:szCs w:val="32"/>
        </w:rPr>
      </w:pPr>
      <w:r>
        <w:rPr>
          <w:rFonts w:ascii="仿宋_GB2312" w:eastAsia="仿宋_GB2312" w:hint="eastAsia"/>
          <w:szCs w:val="32"/>
        </w:rPr>
        <w:t>（三）项目支出</w:t>
      </w:r>
      <w:r>
        <w:rPr>
          <w:rFonts w:ascii="仿宋_GB2312" w:eastAsia="仿宋_GB2312" w:hAnsi="Cambria" w:hint="eastAsia"/>
          <w:szCs w:val="32"/>
        </w:rPr>
        <w:t>预算安排及支出情况</w:t>
      </w:r>
    </w:p>
    <w:p w:rsidR="00F53E4E" w:rsidRDefault="003A78A8">
      <w:pPr>
        <w:ind w:firstLine="643"/>
        <w:rPr>
          <w:rFonts w:ascii="仿宋_GB2312" w:eastAsia="仿宋_GB2312"/>
          <w:b/>
          <w:bCs/>
          <w:sz w:val="32"/>
          <w:szCs w:val="32"/>
        </w:rPr>
      </w:pPr>
      <w:r>
        <w:rPr>
          <w:rFonts w:ascii="仿宋_GB2312" w:eastAsia="仿宋_GB2312" w:hint="eastAsia"/>
          <w:b/>
          <w:bCs/>
          <w:sz w:val="32"/>
          <w:szCs w:val="32"/>
        </w:rPr>
        <w:t>1.项目支出情况</w:t>
      </w:r>
    </w:p>
    <w:p w:rsidR="00F53E4E" w:rsidRDefault="003A78A8">
      <w:pPr>
        <w:pStyle w:val="3"/>
        <w:ind w:firstLine="640"/>
        <w:rPr>
          <w:b w:val="0"/>
          <w:bCs w:val="0"/>
          <w:sz w:val="32"/>
        </w:rPr>
      </w:pPr>
      <w:r>
        <w:rPr>
          <w:rFonts w:hint="eastAsia"/>
          <w:b w:val="0"/>
          <w:bCs w:val="0"/>
          <w:sz w:val="32"/>
        </w:rPr>
        <w:lastRenderedPageBreak/>
        <w:t>2022年，昌吉市人民政府延安北路街道办事处项目支出年初预算金额为0.00万元，支出金额为0.00万元，执行率为0.00%，年中调整预算金额为124.93万元。综上，我单位项目支出预算总额为124.93万元，支出总额为124.93万元，预算总执行率为100%</w:t>
      </w:r>
    </w:p>
    <w:p w:rsidR="00F53E4E" w:rsidRDefault="003A78A8">
      <w:pPr>
        <w:ind w:firstLine="640"/>
        <w:rPr>
          <w:rFonts w:ascii="仿宋_GB2312" w:eastAsia="仿宋_GB2312"/>
          <w:sz w:val="32"/>
          <w:szCs w:val="32"/>
        </w:rPr>
      </w:pPr>
      <w:r>
        <w:rPr>
          <w:rFonts w:ascii="仿宋_GB2312" w:eastAsia="仿宋_GB2312" w:hint="eastAsia"/>
          <w:sz w:val="32"/>
          <w:szCs w:val="32"/>
        </w:rPr>
        <w:t>2022年，共有24个中央、自治区、地区、县本级财力安排项目，已完成项目数量20个、未完成项目数量4个。2022年度中央、自治区、地区、县本级财力安排项目预算及执行情况见下表：</w:t>
      </w:r>
    </w:p>
    <w:p w:rsidR="00F53E4E" w:rsidRDefault="003A78A8">
      <w:pPr>
        <w:ind w:firstLine="640"/>
        <w:jc w:val="right"/>
        <w:rPr>
          <w:rFonts w:ascii="仿宋_GB2312" w:eastAsia="仿宋_GB2312"/>
          <w:sz w:val="32"/>
          <w:szCs w:val="32"/>
        </w:rPr>
      </w:pPr>
      <w:r>
        <w:rPr>
          <w:rFonts w:ascii="仿宋_GB2312" w:eastAsia="仿宋_GB2312" w:hint="eastAsia"/>
          <w:sz w:val="32"/>
          <w:szCs w:val="32"/>
        </w:rPr>
        <w:t>单位：万元</w:t>
      </w:r>
    </w:p>
    <w:tbl>
      <w:tblPr>
        <w:tblW w:w="8522" w:type="dxa"/>
        <w:jc w:val="center"/>
        <w:tblLayout w:type="fixed"/>
        <w:tblLook w:val="04A0"/>
      </w:tblPr>
      <w:tblGrid>
        <w:gridCol w:w="3936"/>
        <w:gridCol w:w="1134"/>
        <w:gridCol w:w="1134"/>
        <w:gridCol w:w="850"/>
        <w:gridCol w:w="680"/>
        <w:gridCol w:w="788"/>
      </w:tblGrid>
      <w:tr w:rsidR="00F53E4E">
        <w:trPr>
          <w:trHeight w:val="397"/>
          <w:tblHeader/>
          <w:jc w:val="cent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是否上级专项资金</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ind w:firstLineChars="0" w:firstLine="0"/>
              <w:jc w:val="left"/>
              <w:textAlignment w:val="center"/>
              <w:rPr>
                <w:rFonts w:ascii="宋体" w:eastAsia="宋体" w:hAnsi="宋体" w:cs="宋体"/>
                <w:color w:val="000000"/>
                <w:sz w:val="20"/>
                <w:szCs w:val="20"/>
              </w:rPr>
            </w:pPr>
            <w:r>
              <w:rPr>
                <w:rFonts w:ascii="仿宋_GB2312" w:eastAsia="仿宋_GB2312" w:hAnsi="宋体" w:cs="宋体" w:hint="eastAsia"/>
                <w:kern w:val="0"/>
                <w:sz w:val="32"/>
                <w:szCs w:val="32"/>
              </w:rPr>
              <w:t>2022年全国文明城市测评运行保障经费</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sz w:val="32"/>
                <w:szCs w:val="32"/>
              </w:rPr>
            </w:pPr>
            <w:r>
              <w:rPr>
                <w:rFonts w:ascii="仿宋_GB2312" w:eastAsia="仿宋_GB2312" w:hint="eastAsia"/>
                <w:sz w:val="32"/>
                <w:szCs w:val="32"/>
              </w:rPr>
              <w:t>10</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团结院社区阵地改造资金</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12</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sz w:val="32"/>
                <w:szCs w:val="32"/>
              </w:rPr>
            </w:pPr>
            <w:r>
              <w:rPr>
                <w:rFonts w:ascii="仿宋_GB2312" w:eastAsia="仿宋_GB2312" w:hint="eastAsia"/>
                <w:sz w:val="32"/>
                <w:szCs w:val="32"/>
              </w:rPr>
              <w:t>12</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园丁社区整体搬迁改造工程项目资金</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3</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3</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屯河体育馆疫苗接种点打造经费</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3.92</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3.92</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民乐社区整体改造工程款</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12</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12</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2021年度基层党建优秀县</w:t>
            </w:r>
            <w:r>
              <w:rPr>
                <w:rFonts w:ascii="仿宋_GB2312" w:eastAsia="仿宋_GB2312" w:hAnsi="宋体" w:cs="宋体" w:hint="eastAsia"/>
                <w:kern w:val="0"/>
                <w:sz w:val="32"/>
                <w:szCs w:val="32"/>
              </w:rPr>
              <w:lastRenderedPageBreak/>
              <w:t>乡村党组织奖励资金</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10</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6.91</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69.</w:t>
            </w:r>
            <w:r>
              <w:rPr>
                <w:rFonts w:ascii="仿宋_GB2312" w:eastAsia="仿宋_GB2312" w:hAnsi="宋体" w:cs="宋体" w:hint="eastAsia"/>
                <w:kern w:val="0"/>
                <w:sz w:val="32"/>
                <w:szCs w:val="32"/>
              </w:rPr>
              <w:lastRenderedPageBreak/>
              <w:t>1</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否</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2022年中央和自治区政法纪检监察转移支付资金</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cs="Calibri"/>
                <w:kern w:val="0"/>
                <w:sz w:val="32"/>
                <w:szCs w:val="32"/>
              </w:rPr>
            </w:pPr>
            <w:r>
              <w:rPr>
                <w:rFonts w:ascii="仿宋_GB2312" w:eastAsia="仿宋_GB2312" w:cs="Calibri"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中小企业欠款化解资金（第一批）（民乐社区办公楼整体改造项目）</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rPr>
                <w:rFonts w:ascii="仿宋_GB2312" w:eastAsia="仿宋_GB2312" w:hAnsi="宋体" w:cs="宋体"/>
                <w:kern w:val="0"/>
                <w:sz w:val="32"/>
                <w:szCs w:val="32"/>
              </w:rPr>
            </w:pPr>
            <w:r>
              <w:rPr>
                <w:rFonts w:ascii="仿宋_GB2312" w:eastAsia="仿宋_GB2312" w:hAnsi="宋体" w:cs="宋体" w:hint="eastAsia"/>
                <w:kern w:val="0"/>
                <w:sz w:val="32"/>
                <w:szCs w:val="32"/>
              </w:rPr>
              <w:t>5.19</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5.19</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中小企业欠款化解资金（第一批）（民乐社区办公楼整体改造项目）</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rPr>
                <w:rFonts w:ascii="仿宋_GB2312" w:eastAsia="仿宋_GB2312" w:hAnsi="宋体" w:cs="宋体"/>
                <w:kern w:val="0"/>
                <w:sz w:val="32"/>
                <w:szCs w:val="32"/>
              </w:rPr>
            </w:pPr>
            <w:r>
              <w:rPr>
                <w:rFonts w:ascii="仿宋_GB2312" w:eastAsia="仿宋_GB2312" w:hAnsi="宋体" w:cs="宋体" w:hint="eastAsia"/>
                <w:kern w:val="0"/>
                <w:sz w:val="32"/>
                <w:szCs w:val="32"/>
              </w:rPr>
              <w:t>5.19</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5.19</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2021年度社区星级化奖励资金</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9.1</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9.1</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2022年昌吉市驻村管寺干部补贴</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0.72</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0.72</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2022年自治区“访惠聚”驻村工作个人补助专项经费</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8.1</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8.1</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中高风险小区管控人员配餐费用</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基层党组织疫情防控运转经费</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25</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25</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昌吉州疫情防控物资购置及一次性财力补助资金</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5</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5</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基层党组织疫情防控工作</w:t>
            </w:r>
            <w:r>
              <w:rPr>
                <w:rFonts w:ascii="仿宋_GB2312" w:eastAsia="仿宋_GB2312" w:hAnsi="宋体" w:cs="宋体" w:hint="eastAsia"/>
                <w:kern w:val="0"/>
                <w:sz w:val="32"/>
                <w:szCs w:val="32"/>
              </w:rPr>
              <w:lastRenderedPageBreak/>
              <w:t>经费</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30</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30</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2022年自治区下半年“访惠聚”驻村工作专项经费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8.1</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8.1</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党的二十大期间走访慰问生活困难党员资金</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0.35</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0.35</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100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人大微实事专项经费</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12.5</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9.59</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76.72</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2022年度中秋慰问困难群众经费</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6.53</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3.07</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47.01</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2022年国有企业退休人员社会化管理补助资金</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8.85</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0</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2022年自治州本级国有企业退休人员社会化管理补助资金</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2.13</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0</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0</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试岗研究生生活补贴</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5.4</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3.86</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71.48</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r w:rsidR="00F53E4E">
        <w:trPr>
          <w:trHeight w:val="397"/>
          <w:jc w:val="center"/>
        </w:trPr>
        <w:tc>
          <w:tcPr>
            <w:tcW w:w="3936" w:type="dxa"/>
            <w:tcBorders>
              <w:top w:val="nil"/>
              <w:left w:val="single" w:sz="8" w:space="0" w:color="auto"/>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left"/>
              <w:rPr>
                <w:rFonts w:ascii="仿宋_GB2312" w:eastAsia="仿宋_GB2312" w:hAnsi="宋体" w:cs="宋体"/>
                <w:kern w:val="0"/>
                <w:sz w:val="32"/>
                <w:szCs w:val="32"/>
              </w:rPr>
            </w:pPr>
            <w:r>
              <w:rPr>
                <w:rFonts w:ascii="仿宋_GB2312" w:eastAsia="仿宋_GB2312" w:hAnsi="宋体" w:cs="宋体" w:hint="eastAsia"/>
                <w:kern w:val="0"/>
                <w:sz w:val="32"/>
                <w:szCs w:val="32"/>
              </w:rPr>
              <w:t>研究生试岗六个月以上生活补助</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7.2</w:t>
            </w:r>
          </w:p>
        </w:tc>
        <w:tc>
          <w:tcPr>
            <w:tcW w:w="1134"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5.1</w:t>
            </w:r>
          </w:p>
        </w:tc>
        <w:tc>
          <w:tcPr>
            <w:tcW w:w="85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right"/>
              <w:rPr>
                <w:rFonts w:ascii="仿宋_GB2312" w:eastAsia="仿宋_GB2312" w:hAnsi="宋体" w:cs="宋体"/>
                <w:kern w:val="0"/>
                <w:sz w:val="32"/>
                <w:szCs w:val="32"/>
              </w:rPr>
            </w:pPr>
            <w:r>
              <w:rPr>
                <w:rFonts w:ascii="仿宋_GB2312" w:eastAsia="仿宋_GB2312" w:hAnsi="宋体" w:cs="宋体" w:hint="eastAsia"/>
                <w:kern w:val="0"/>
                <w:sz w:val="32"/>
                <w:szCs w:val="32"/>
              </w:rPr>
              <w:t>70.83</w:t>
            </w:r>
          </w:p>
        </w:tc>
        <w:tc>
          <w:tcPr>
            <w:tcW w:w="680"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是</w:t>
            </w:r>
          </w:p>
        </w:tc>
        <w:tc>
          <w:tcPr>
            <w:tcW w:w="788" w:type="dxa"/>
            <w:tcBorders>
              <w:top w:val="nil"/>
              <w:left w:val="nil"/>
              <w:bottom w:val="single" w:sz="8" w:space="0" w:color="auto"/>
              <w:right w:val="single" w:sz="8" w:space="0" w:color="auto"/>
            </w:tcBorders>
            <w:shd w:val="clear" w:color="auto" w:fill="auto"/>
            <w:vAlign w:val="center"/>
          </w:tcPr>
          <w:p w:rsidR="00F53E4E" w:rsidRDefault="003A78A8">
            <w:pPr>
              <w:widowControl/>
              <w:adjustRightInd w:val="0"/>
              <w:snapToGrid w:val="0"/>
              <w:spacing w:line="240" w:lineRule="auto"/>
              <w:ind w:firstLineChars="0" w:firstLine="0"/>
              <w:jc w:val="center"/>
              <w:rPr>
                <w:rFonts w:ascii="仿宋_GB2312" w:eastAsia="仿宋_GB2312" w:hAnsi="宋体" w:cs="宋体"/>
                <w:kern w:val="0"/>
                <w:sz w:val="32"/>
                <w:szCs w:val="32"/>
              </w:rPr>
            </w:pPr>
            <w:r>
              <w:rPr>
                <w:rFonts w:ascii="仿宋_GB2312" w:eastAsia="仿宋_GB2312" w:hAnsi="宋体" w:cs="宋体" w:hint="eastAsia"/>
                <w:kern w:val="0"/>
                <w:sz w:val="32"/>
                <w:szCs w:val="32"/>
              </w:rPr>
              <w:t>否</w:t>
            </w:r>
          </w:p>
        </w:tc>
      </w:tr>
    </w:tbl>
    <w:p w:rsidR="00F53E4E" w:rsidRDefault="003A78A8">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F53E4E" w:rsidRDefault="003A78A8">
      <w:pPr>
        <w:pStyle w:val="a9"/>
        <w:widowControl/>
        <w:spacing w:before="40" w:beforeAutospacing="0" w:after="0" w:afterAutospacing="0"/>
        <w:ind w:firstLine="640"/>
        <w:jc w:val="both"/>
        <w:rPr>
          <w:rFonts w:ascii="仿宋_GB2312" w:eastAsia="仿宋_GB2312" w:cs="仿宋"/>
          <w:sz w:val="32"/>
          <w:szCs w:val="32"/>
        </w:rPr>
      </w:pPr>
      <w:r>
        <w:rPr>
          <w:rFonts w:ascii="仿宋_GB2312" w:eastAsia="仿宋_GB2312" w:cs="仿宋" w:hint="eastAsia"/>
          <w:sz w:val="32"/>
          <w:szCs w:val="32"/>
        </w:rPr>
        <w:t>2022年，预算安排专项资金0.00万元，实际使用0.00万元,结转0.00万元。</w:t>
      </w:r>
    </w:p>
    <w:p w:rsidR="00F53E4E" w:rsidRDefault="003A78A8">
      <w:pPr>
        <w:pStyle w:val="1"/>
        <w:ind w:firstLine="640"/>
        <w:rPr>
          <w:rFonts w:ascii="仿宋_GB2312" w:eastAsia="仿宋_GB2312" w:hAnsi="黑体"/>
          <w:b w:val="0"/>
          <w:sz w:val="32"/>
          <w:szCs w:val="32"/>
        </w:rPr>
      </w:pPr>
      <w:r>
        <w:rPr>
          <w:rFonts w:ascii="仿宋_GB2312" w:eastAsia="仿宋_GB2312" w:hAnsi="黑体" w:hint="eastAsia"/>
          <w:b w:val="0"/>
          <w:sz w:val="32"/>
          <w:szCs w:val="32"/>
        </w:rPr>
        <w:lastRenderedPageBreak/>
        <w:t>三、部门单位专项组织实施情况</w:t>
      </w:r>
    </w:p>
    <w:p w:rsidR="00F53E4E" w:rsidRDefault="003A78A8">
      <w:pPr>
        <w:pStyle w:val="2"/>
        <w:ind w:firstLine="643"/>
        <w:rPr>
          <w:rFonts w:ascii="仿宋_GB2312" w:eastAsia="仿宋_GB2312"/>
          <w:szCs w:val="32"/>
        </w:rPr>
      </w:pPr>
      <w:r>
        <w:rPr>
          <w:rFonts w:ascii="仿宋_GB2312" w:eastAsia="仿宋_GB2312" w:hint="eastAsia"/>
          <w:szCs w:val="32"/>
        </w:rPr>
        <w:t>（一）专项组织情况分析</w:t>
      </w:r>
    </w:p>
    <w:p w:rsidR="00F53E4E" w:rsidRDefault="003A78A8">
      <w:pPr>
        <w:ind w:firstLine="643"/>
        <w:rPr>
          <w:rFonts w:ascii="仿宋_GB2312" w:eastAsia="仿宋_GB2312"/>
          <w:sz w:val="32"/>
          <w:szCs w:val="32"/>
        </w:rPr>
      </w:pPr>
      <w:r>
        <w:rPr>
          <w:rFonts w:ascii="仿宋_GB2312" w:eastAsia="仿宋_GB2312" w:hint="eastAsia"/>
          <w:b/>
          <w:bCs/>
          <w:sz w:val="32"/>
          <w:szCs w:val="32"/>
        </w:rPr>
        <w:t>1.前期准备</w:t>
      </w:r>
    </w:p>
    <w:p w:rsidR="00F53E4E" w:rsidRDefault="003A78A8">
      <w:pPr>
        <w:ind w:firstLine="640"/>
        <w:rPr>
          <w:rFonts w:ascii="仿宋_GB2312" w:eastAsia="仿宋_GB2312"/>
          <w:sz w:val="32"/>
          <w:szCs w:val="32"/>
        </w:rPr>
      </w:pPr>
      <w:r>
        <w:rPr>
          <w:rFonts w:ascii="仿宋_GB2312" w:eastAsia="仿宋_GB2312" w:hint="eastAsia"/>
          <w:sz w:val="32"/>
          <w:szCs w:val="32"/>
        </w:rPr>
        <w:t>梳理2022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F53E4E" w:rsidRDefault="003A78A8">
      <w:pPr>
        <w:ind w:firstLine="643"/>
        <w:rPr>
          <w:rFonts w:ascii="仿宋_GB2312" w:eastAsia="仿宋_GB2312"/>
          <w:b/>
          <w:bCs/>
          <w:sz w:val="32"/>
          <w:szCs w:val="32"/>
        </w:rPr>
      </w:pPr>
      <w:r>
        <w:rPr>
          <w:rFonts w:ascii="仿宋_GB2312" w:eastAsia="仿宋_GB2312" w:hint="eastAsia"/>
          <w:b/>
          <w:bCs/>
          <w:sz w:val="32"/>
          <w:szCs w:val="32"/>
        </w:rPr>
        <w:t>2.组织实施</w:t>
      </w:r>
    </w:p>
    <w:p w:rsidR="00F53E4E" w:rsidRDefault="003A78A8">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rsidR="00F53E4E" w:rsidRDefault="003A78A8">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F53E4E" w:rsidRDefault="003A78A8">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w:t>
      </w:r>
      <w:r>
        <w:rPr>
          <w:rFonts w:ascii="仿宋_GB2312" w:eastAsia="仿宋_GB2312" w:hint="eastAsia"/>
          <w:sz w:val="32"/>
          <w:szCs w:val="32"/>
          <w:lang w:val="zh-TW"/>
        </w:rPr>
        <w:lastRenderedPageBreak/>
        <w:t>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发现财政资金使用中存在的合规性问题，总结财务内控中存在的不足之处。</w:t>
      </w:r>
    </w:p>
    <w:p w:rsidR="00F53E4E" w:rsidRDefault="003A78A8">
      <w:pPr>
        <w:pStyle w:val="2"/>
        <w:numPr>
          <w:ilvl w:val="0"/>
          <w:numId w:val="5"/>
        </w:numPr>
        <w:ind w:firstLine="643"/>
        <w:rPr>
          <w:rFonts w:ascii="仿宋_GB2312" w:eastAsia="仿宋_GB2312"/>
          <w:szCs w:val="32"/>
        </w:rPr>
      </w:pPr>
      <w:r>
        <w:rPr>
          <w:rFonts w:ascii="仿宋_GB2312" w:eastAsia="仿宋_GB2312" w:hint="eastAsia"/>
          <w:szCs w:val="32"/>
        </w:rPr>
        <w:t>专项管理情况分析</w:t>
      </w:r>
    </w:p>
    <w:p w:rsidR="00F53E4E" w:rsidRDefault="003A78A8">
      <w:pPr>
        <w:ind w:firstLine="640"/>
        <w:rPr>
          <w:rFonts w:ascii="仿宋_GB2312" w:eastAsia="仿宋_GB2312"/>
          <w:sz w:val="32"/>
          <w:szCs w:val="32"/>
        </w:rPr>
      </w:pPr>
      <w:r>
        <w:rPr>
          <w:rFonts w:ascii="仿宋_GB2312" w:eastAsia="仿宋_GB2312" w:hint="eastAsia"/>
          <w:sz w:val="32"/>
          <w:szCs w:val="32"/>
        </w:rPr>
        <w:t>2022年本单位全年未安排中央及自治区专项资金支出项目。</w:t>
      </w:r>
    </w:p>
    <w:p w:rsidR="00F53E4E" w:rsidRDefault="003A78A8">
      <w:pPr>
        <w:pStyle w:val="1"/>
        <w:ind w:firstLine="640"/>
        <w:rPr>
          <w:rFonts w:ascii="仿宋_GB2312" w:eastAsia="仿宋_GB2312" w:hAnsi="黑体"/>
          <w:b w:val="0"/>
          <w:sz w:val="32"/>
          <w:szCs w:val="32"/>
        </w:rPr>
      </w:pPr>
      <w:r>
        <w:rPr>
          <w:rFonts w:ascii="仿宋_GB2312" w:eastAsia="仿宋_GB2312" w:hAnsi="黑体" w:hint="eastAsia"/>
          <w:b w:val="0"/>
          <w:sz w:val="32"/>
          <w:szCs w:val="32"/>
        </w:rPr>
        <w:t>四、资产管理情况</w:t>
      </w:r>
    </w:p>
    <w:p w:rsidR="00F53E4E" w:rsidRDefault="003A78A8">
      <w:pPr>
        <w:pStyle w:val="2"/>
        <w:numPr>
          <w:ilvl w:val="0"/>
          <w:numId w:val="6"/>
        </w:numPr>
        <w:ind w:firstLine="643"/>
        <w:rPr>
          <w:rFonts w:ascii="仿宋_GB2312" w:eastAsia="仿宋_GB2312"/>
          <w:szCs w:val="32"/>
        </w:rPr>
      </w:pPr>
      <w:r>
        <w:rPr>
          <w:rFonts w:ascii="仿宋_GB2312" w:eastAsia="仿宋_GB2312" w:hint="eastAsia"/>
          <w:szCs w:val="32"/>
        </w:rPr>
        <w:t>资产情况及固定资产利用情况</w:t>
      </w:r>
    </w:p>
    <w:p w:rsidR="00F53E4E" w:rsidRDefault="003A78A8">
      <w:pPr>
        <w:ind w:firstLine="640"/>
        <w:rPr>
          <w:rFonts w:ascii="仿宋_GB2312" w:eastAsia="仿宋_GB2312"/>
          <w:sz w:val="32"/>
          <w:szCs w:val="32"/>
        </w:rPr>
      </w:pPr>
      <w:r>
        <w:rPr>
          <w:rFonts w:ascii="仿宋_GB2312" w:eastAsia="仿宋_GB2312" w:hint="eastAsia"/>
          <w:sz w:val="32"/>
          <w:szCs w:val="32"/>
        </w:rPr>
        <w:t>截止2022年12月31日，我单位资产账面总额为2174.6万元，较年初资产总额减少50.77万元，下降2.28%，其中：</w:t>
      </w:r>
    </w:p>
    <w:p w:rsidR="00F53E4E" w:rsidRDefault="003A78A8">
      <w:pPr>
        <w:ind w:firstLineChars="0" w:firstLine="0"/>
        <w:rPr>
          <w:rFonts w:ascii="仿宋_GB2312" w:eastAsia="仿宋_GB2312"/>
          <w:sz w:val="32"/>
          <w:szCs w:val="32"/>
        </w:rPr>
      </w:pPr>
      <w:r>
        <w:rPr>
          <w:rFonts w:ascii="仿宋_GB2312" w:eastAsia="仿宋_GB2312" w:hint="eastAsia"/>
          <w:sz w:val="32"/>
          <w:szCs w:val="32"/>
        </w:rPr>
        <w:t>2022年初，流动资产总额为263.97万元，年末总额为280.61万元，较年初流动资产增加16.64万元，上升6.3%，主要变动原因是：银行存款增加。</w:t>
      </w:r>
    </w:p>
    <w:p w:rsidR="00F53E4E" w:rsidRDefault="003A78A8">
      <w:pPr>
        <w:ind w:firstLine="640"/>
        <w:rPr>
          <w:rFonts w:ascii="仿宋_GB2312" w:eastAsia="仿宋_GB2312"/>
          <w:sz w:val="32"/>
          <w:szCs w:val="32"/>
        </w:rPr>
      </w:pPr>
      <w:r>
        <w:rPr>
          <w:rFonts w:ascii="仿宋_GB2312" w:eastAsia="仿宋_GB2312" w:hint="eastAsia"/>
          <w:sz w:val="32"/>
          <w:szCs w:val="32"/>
        </w:rPr>
        <w:t>2022年初，固定资产总额为2611.83万元，年末总额为2710.41万元，较年初固定资产增加98.58万元，增长3.77%，主要变动原因是：购进和调拨固定资产增加。</w:t>
      </w:r>
    </w:p>
    <w:p w:rsidR="00F53E4E" w:rsidRDefault="003A78A8">
      <w:pPr>
        <w:pStyle w:val="2"/>
        <w:numPr>
          <w:ilvl w:val="0"/>
          <w:numId w:val="6"/>
        </w:numPr>
        <w:ind w:firstLine="643"/>
        <w:rPr>
          <w:rFonts w:ascii="仿宋_GB2312" w:eastAsia="仿宋_GB2312"/>
          <w:szCs w:val="32"/>
        </w:rPr>
      </w:pPr>
      <w:r>
        <w:rPr>
          <w:rFonts w:ascii="仿宋_GB2312" w:eastAsia="仿宋_GB2312" w:hint="eastAsia"/>
          <w:szCs w:val="32"/>
        </w:rPr>
        <w:t>资产管理规范性分析</w:t>
      </w:r>
      <w:bookmarkStart w:id="0" w:name="_GoBack"/>
      <w:bookmarkEnd w:id="0"/>
    </w:p>
    <w:p w:rsidR="00F53E4E" w:rsidRDefault="003A78A8">
      <w:pPr>
        <w:ind w:firstLine="643"/>
        <w:rPr>
          <w:rFonts w:ascii="仿宋_GB2312" w:eastAsia="仿宋_GB2312"/>
          <w:sz w:val="32"/>
          <w:szCs w:val="32"/>
        </w:rPr>
      </w:pPr>
      <w:r>
        <w:rPr>
          <w:rFonts w:ascii="仿宋_GB2312" w:eastAsia="仿宋_GB2312" w:cs="仿宋_GB2312" w:hint="eastAsia"/>
          <w:b/>
          <w:kern w:val="1"/>
          <w:sz w:val="32"/>
          <w:szCs w:val="32"/>
        </w:rPr>
        <w:t>1.资产管理体制和制度建设方面</w:t>
      </w:r>
    </w:p>
    <w:p w:rsidR="00F53E4E" w:rsidRDefault="003A78A8" w:rsidP="00FE07D1">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w:t>
      </w:r>
      <w:r>
        <w:rPr>
          <w:rFonts w:ascii="仿宋_GB2312" w:eastAsia="仿宋_GB2312" w:cs="仿宋" w:hint="eastAsia"/>
          <w:kern w:val="1"/>
          <w:sz w:val="32"/>
          <w:szCs w:val="32"/>
        </w:rPr>
        <w:lastRenderedPageBreak/>
        <w:t>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F53E4E" w:rsidRDefault="003A78A8">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2.运行机制和管理方式</w:t>
      </w:r>
    </w:p>
    <w:p w:rsidR="00F53E4E" w:rsidRDefault="003A78A8" w:rsidP="00FE07D1">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F53E4E" w:rsidRDefault="003A78A8">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3.信息化建设方面</w:t>
      </w:r>
    </w:p>
    <w:p w:rsidR="00F53E4E" w:rsidRDefault="003A78A8">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rsidR="00F53E4E" w:rsidRDefault="003A78A8">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4.流动资产的管理</w:t>
      </w:r>
    </w:p>
    <w:p w:rsidR="00F53E4E" w:rsidRDefault="003A78A8">
      <w:pPr>
        <w:pStyle w:val="a9"/>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F53E4E" w:rsidRDefault="003A78A8">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5.固定资产的管理</w:t>
      </w:r>
    </w:p>
    <w:p w:rsidR="00F53E4E" w:rsidRDefault="003A78A8">
      <w:pPr>
        <w:pStyle w:val="a9"/>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lastRenderedPageBreak/>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rsidR="00F53E4E" w:rsidRDefault="003A78A8">
      <w:pPr>
        <w:pStyle w:val="1"/>
        <w:numPr>
          <w:ilvl w:val="0"/>
          <w:numId w:val="7"/>
        </w:numPr>
        <w:ind w:firstLine="640"/>
        <w:rPr>
          <w:rFonts w:ascii="仿宋_GB2312" w:eastAsia="仿宋_GB2312" w:hAnsi="黑体"/>
          <w:b w:val="0"/>
          <w:sz w:val="32"/>
          <w:szCs w:val="32"/>
        </w:rPr>
      </w:pPr>
      <w:r>
        <w:rPr>
          <w:rFonts w:ascii="仿宋_GB2312" w:eastAsia="仿宋_GB2312" w:hAnsi="黑体" w:hint="eastAsia"/>
          <w:b w:val="0"/>
          <w:sz w:val="32"/>
          <w:szCs w:val="32"/>
        </w:rPr>
        <w:t>部门单位整体支出绩效情况</w:t>
      </w:r>
    </w:p>
    <w:p w:rsidR="00F53E4E" w:rsidRDefault="003A78A8">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2022年度，</w:t>
      </w:r>
      <w:r>
        <w:rPr>
          <w:rFonts w:ascii="仿宋_GB2312" w:eastAsia="仿宋_GB2312" w:hint="eastAsia"/>
          <w:sz w:val="32"/>
          <w:szCs w:val="32"/>
        </w:rPr>
        <w:t>昌吉市人民政府延安北路街道办事处</w:t>
      </w:r>
      <w:r>
        <w:rPr>
          <w:rFonts w:ascii="仿宋_GB2312" w:eastAsia="仿宋_GB2312" w:hint="eastAsia"/>
          <w:bCs/>
          <w:spacing w:val="-4"/>
          <w:sz w:val="32"/>
          <w:szCs w:val="32"/>
        </w:rPr>
        <w:t>整体支出绩效目标共设置一级指标3个，二级指标9个，三级指标16个，其中：已完成三级指标16个，指标完成率为100.0%。</w:t>
      </w:r>
    </w:p>
    <w:p w:rsidR="00F53E4E" w:rsidRDefault="003A78A8">
      <w:pPr>
        <w:pStyle w:val="3"/>
        <w:ind w:firstLine="643"/>
        <w:rPr>
          <w:sz w:val="32"/>
        </w:rPr>
      </w:pPr>
      <w:r>
        <w:rPr>
          <w:rFonts w:hint="eastAsia"/>
          <w:sz w:val="32"/>
        </w:rPr>
        <w:t>1.产出指标完成情况分析</w:t>
      </w:r>
    </w:p>
    <w:p w:rsidR="00F53E4E" w:rsidRDefault="003A78A8">
      <w:pPr>
        <w:ind w:firstLine="640"/>
        <w:rPr>
          <w:rFonts w:ascii="仿宋_GB2312" w:eastAsia="仿宋_GB2312"/>
          <w:sz w:val="32"/>
          <w:szCs w:val="32"/>
        </w:rPr>
      </w:pPr>
      <w:r>
        <w:rPr>
          <w:rFonts w:ascii="仿宋_GB2312" w:eastAsia="仿宋_GB2312" w:hint="eastAsia"/>
          <w:sz w:val="32"/>
          <w:szCs w:val="32"/>
        </w:rPr>
        <w:t>（1）数量指标</w:t>
      </w:r>
    </w:p>
    <w:p w:rsidR="00F53E4E" w:rsidRDefault="003A78A8">
      <w:pPr>
        <w:ind w:firstLine="640"/>
        <w:rPr>
          <w:rFonts w:ascii="仿宋_GB2312" w:eastAsia="仿宋_GB2312"/>
          <w:sz w:val="32"/>
          <w:szCs w:val="32"/>
        </w:rPr>
      </w:pPr>
      <w:r>
        <w:rPr>
          <w:rFonts w:ascii="仿宋_GB2312" w:eastAsia="仿宋_GB2312" w:hint="eastAsia"/>
          <w:sz w:val="32"/>
          <w:szCs w:val="32"/>
        </w:rPr>
        <w:t>“社区数量”指标：预期指标值为“</w:t>
      </w:r>
      <w:r>
        <w:rPr>
          <w:rFonts w:ascii="仿宋_GB2312" w:eastAsia="仿宋_GB2312" w:hint="eastAsia"/>
          <w:spacing w:val="40"/>
          <w:sz w:val="32"/>
          <w:szCs w:val="32"/>
          <w:shd w:val="clear" w:color="auto" w:fill="FFFEEE"/>
        </w:rPr>
        <w:t>=10.00个</w:t>
      </w:r>
      <w:r>
        <w:rPr>
          <w:rFonts w:ascii="仿宋_GB2312" w:eastAsia="仿宋_GB2312" w:hint="eastAsia"/>
          <w:sz w:val="32"/>
          <w:szCs w:val="32"/>
        </w:rPr>
        <w:t>”，实际完成指标值为“=10个”，指标完成率为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3A78A8">
      <w:pPr>
        <w:ind w:firstLine="640"/>
        <w:rPr>
          <w:rFonts w:ascii="仿宋_GB2312" w:eastAsia="仿宋_GB2312"/>
          <w:sz w:val="32"/>
          <w:szCs w:val="32"/>
        </w:rPr>
      </w:pPr>
      <w:r>
        <w:rPr>
          <w:rFonts w:ascii="仿宋_GB2312" w:eastAsia="仿宋_GB2312" w:hint="eastAsia"/>
          <w:sz w:val="32"/>
          <w:szCs w:val="32"/>
        </w:rPr>
        <w:t>“网格支部数量”指标：预期指标值为“</w:t>
      </w:r>
      <w:r>
        <w:rPr>
          <w:rFonts w:ascii="仿宋_GB2312" w:eastAsia="仿宋_GB2312" w:hint="eastAsia"/>
          <w:spacing w:val="40"/>
          <w:sz w:val="32"/>
          <w:szCs w:val="32"/>
          <w:shd w:val="clear" w:color="auto" w:fill="FFFEEE"/>
        </w:rPr>
        <w:t>=36.00个</w:t>
      </w:r>
      <w:r>
        <w:rPr>
          <w:rFonts w:ascii="仿宋_GB2312" w:eastAsia="仿宋_GB2312" w:hint="eastAsia"/>
          <w:sz w:val="32"/>
          <w:szCs w:val="32"/>
        </w:rPr>
        <w:t>”，实际完成指标值为“=36个”，指标完成率为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3A78A8">
      <w:pPr>
        <w:ind w:firstLine="640"/>
        <w:rPr>
          <w:rFonts w:ascii="仿宋_GB2312" w:eastAsia="仿宋_GB2312"/>
          <w:sz w:val="32"/>
          <w:szCs w:val="32"/>
        </w:rPr>
      </w:pPr>
      <w:r>
        <w:rPr>
          <w:rFonts w:ascii="仿宋_GB2312" w:eastAsia="仿宋_GB2312" w:hint="eastAsia"/>
          <w:sz w:val="32"/>
          <w:szCs w:val="32"/>
        </w:rPr>
        <w:t>“公务保障用车数量”指标：预期指标值为“</w:t>
      </w:r>
      <w:r>
        <w:rPr>
          <w:rFonts w:ascii="仿宋_GB2312" w:eastAsia="仿宋_GB2312" w:hint="eastAsia"/>
          <w:spacing w:val="40"/>
          <w:sz w:val="32"/>
          <w:szCs w:val="32"/>
          <w:shd w:val="clear" w:color="auto" w:fill="FFFEEE"/>
        </w:rPr>
        <w:t>=2.00个</w:t>
      </w:r>
      <w:r>
        <w:rPr>
          <w:rFonts w:ascii="仿宋_GB2312" w:eastAsia="仿宋_GB2312" w:hint="eastAsia"/>
          <w:sz w:val="32"/>
          <w:szCs w:val="32"/>
        </w:rPr>
        <w:t>”，实际完成指标值为“=2个”，指标完成率为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3A78A8">
      <w:pPr>
        <w:ind w:firstLine="640"/>
        <w:rPr>
          <w:rFonts w:ascii="仿宋_GB2312" w:eastAsia="仿宋_GB2312"/>
          <w:sz w:val="32"/>
          <w:szCs w:val="32"/>
        </w:rPr>
      </w:pPr>
      <w:r>
        <w:rPr>
          <w:rFonts w:ascii="仿宋_GB2312" w:eastAsia="仿宋_GB2312" w:hint="eastAsia"/>
          <w:sz w:val="32"/>
          <w:szCs w:val="32"/>
        </w:rPr>
        <w:t>“保障办公人员数量”指标：预期指标值为“</w:t>
      </w:r>
      <w:r>
        <w:rPr>
          <w:rFonts w:ascii="仿宋_GB2312" w:eastAsia="仿宋_GB2312" w:hint="eastAsia"/>
          <w:spacing w:val="40"/>
          <w:sz w:val="32"/>
          <w:szCs w:val="32"/>
          <w:shd w:val="clear" w:color="auto" w:fill="FFFEEE"/>
        </w:rPr>
        <w:t>=214.00个</w:t>
      </w:r>
      <w:r>
        <w:rPr>
          <w:rFonts w:ascii="仿宋_GB2312" w:eastAsia="仿宋_GB2312" w:hint="eastAsia"/>
          <w:sz w:val="32"/>
          <w:szCs w:val="32"/>
        </w:rPr>
        <w:t>”，实际完成指标值为“=214人”，指标完成率为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F53E4E" w:rsidP="00FE07D1">
      <w:pPr>
        <w:pStyle w:val="2"/>
        <w:ind w:firstLine="643"/>
      </w:pPr>
    </w:p>
    <w:p w:rsidR="00F53E4E" w:rsidRDefault="00F53E4E" w:rsidP="00FE07D1">
      <w:pPr>
        <w:pStyle w:val="2"/>
        <w:ind w:firstLine="643"/>
      </w:pPr>
    </w:p>
    <w:p w:rsidR="00F53E4E" w:rsidRDefault="003A78A8">
      <w:pPr>
        <w:ind w:firstLine="640"/>
        <w:rPr>
          <w:rFonts w:ascii="仿宋_GB2312" w:eastAsia="仿宋_GB2312"/>
          <w:sz w:val="32"/>
          <w:szCs w:val="32"/>
          <w:highlight w:val="yellow"/>
        </w:rPr>
      </w:pPr>
      <w:r>
        <w:rPr>
          <w:rFonts w:ascii="仿宋_GB2312" w:eastAsia="仿宋_GB2312" w:hint="eastAsia"/>
          <w:sz w:val="32"/>
          <w:szCs w:val="32"/>
        </w:rPr>
        <w:t>“</w:t>
      </w:r>
      <w:r>
        <w:rPr>
          <w:rFonts w:ascii="仿宋_GB2312" w:eastAsia="仿宋_GB2312" w:hint="eastAsia"/>
          <w:spacing w:val="40"/>
          <w:sz w:val="32"/>
          <w:szCs w:val="32"/>
          <w:shd w:val="clear" w:color="auto" w:fill="FFFEEE"/>
        </w:rPr>
        <w:t>开展社区各类建设活动</w:t>
      </w:r>
      <w:r>
        <w:rPr>
          <w:rFonts w:ascii="仿宋_GB2312" w:eastAsia="仿宋_GB2312" w:hint="eastAsia"/>
          <w:sz w:val="32"/>
          <w:szCs w:val="32"/>
        </w:rPr>
        <w:t>”指标：预期指标值为“</w:t>
      </w:r>
      <w:r>
        <w:rPr>
          <w:rFonts w:ascii="仿宋_GB2312" w:eastAsia="仿宋_GB2312" w:hint="eastAsia"/>
          <w:spacing w:val="40"/>
          <w:sz w:val="32"/>
          <w:szCs w:val="32"/>
          <w:shd w:val="clear" w:color="auto" w:fill="FFFEEE"/>
        </w:rPr>
        <w:t>&gt;=12.00次</w:t>
      </w:r>
      <w:r>
        <w:rPr>
          <w:rFonts w:ascii="仿宋_GB2312" w:eastAsia="仿宋_GB2312" w:hint="eastAsia"/>
          <w:sz w:val="32"/>
          <w:szCs w:val="32"/>
        </w:rPr>
        <w:t>”，实际完成指</w:t>
      </w:r>
      <w:r>
        <w:rPr>
          <w:rFonts w:ascii="仿宋_GB2312" w:eastAsia="仿宋_GB2312" w:hint="eastAsia"/>
          <w:sz w:val="32"/>
          <w:szCs w:val="32"/>
          <w:highlight w:val="yellow"/>
        </w:rPr>
        <w:t>标值为“=12次”，指标完成率为</w:t>
      </w:r>
      <w:r>
        <w:rPr>
          <w:rFonts w:ascii="仿宋_GB2312" w:eastAsia="仿宋_GB2312" w:hint="eastAsia"/>
          <w:bCs/>
          <w:spacing w:val="-4"/>
          <w:sz w:val="32"/>
          <w:szCs w:val="32"/>
          <w:highlight w:val="yellow"/>
        </w:rPr>
        <w:t>100.0</w:t>
      </w:r>
      <w:r>
        <w:rPr>
          <w:rFonts w:ascii="仿宋_GB2312" w:eastAsia="仿宋_GB2312" w:hint="eastAsia"/>
          <w:sz w:val="32"/>
          <w:szCs w:val="32"/>
          <w:highlight w:val="yellow"/>
        </w:rPr>
        <w:t>%;</w:t>
      </w:r>
    </w:p>
    <w:p w:rsidR="00F53E4E" w:rsidRDefault="003A78A8">
      <w:pPr>
        <w:ind w:firstLine="800"/>
        <w:rPr>
          <w:rFonts w:ascii="仿宋_GB2312" w:eastAsia="仿宋_GB2312"/>
          <w:sz w:val="32"/>
          <w:szCs w:val="32"/>
        </w:rPr>
      </w:pPr>
      <w:r>
        <w:rPr>
          <w:rFonts w:ascii="仿宋_GB2312" w:eastAsia="仿宋_GB2312" w:hint="eastAsia"/>
          <w:spacing w:val="40"/>
          <w:sz w:val="32"/>
          <w:szCs w:val="32"/>
          <w:shd w:val="clear" w:color="auto" w:fill="FFFEEE"/>
        </w:rPr>
        <w:t>“辖区居民人数”</w:t>
      </w:r>
      <w:r>
        <w:rPr>
          <w:rFonts w:ascii="仿宋_GB2312" w:eastAsia="仿宋_GB2312" w:hint="eastAsia"/>
          <w:sz w:val="32"/>
          <w:szCs w:val="32"/>
        </w:rPr>
        <w:t>指标：预期指标值为“</w:t>
      </w:r>
      <w:r>
        <w:rPr>
          <w:rFonts w:ascii="仿宋_GB2312" w:eastAsia="仿宋_GB2312" w:hint="eastAsia"/>
          <w:spacing w:val="40"/>
          <w:sz w:val="32"/>
          <w:szCs w:val="32"/>
          <w:shd w:val="clear" w:color="auto" w:fill="FFFEEE"/>
        </w:rPr>
        <w:t>&gt;=50000.00人</w:t>
      </w:r>
      <w:r>
        <w:rPr>
          <w:rFonts w:ascii="仿宋_GB2312" w:eastAsia="仿宋_GB2312" w:hint="eastAsia"/>
          <w:sz w:val="32"/>
          <w:szCs w:val="32"/>
        </w:rPr>
        <w:t>”，实际完成指标值为“=50000人”，指标完成率为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3A78A8">
      <w:pPr>
        <w:numPr>
          <w:ilvl w:val="0"/>
          <w:numId w:val="8"/>
        </w:numPr>
        <w:ind w:firstLineChars="0" w:firstLine="640"/>
        <w:rPr>
          <w:rFonts w:ascii="仿宋_GB2312" w:eastAsia="仿宋_GB2312"/>
          <w:sz w:val="32"/>
          <w:szCs w:val="32"/>
        </w:rPr>
      </w:pPr>
      <w:r>
        <w:rPr>
          <w:rFonts w:ascii="仿宋_GB2312" w:eastAsia="仿宋_GB2312" w:hint="eastAsia"/>
          <w:sz w:val="32"/>
          <w:szCs w:val="32"/>
        </w:rPr>
        <w:t>质量指标</w:t>
      </w:r>
    </w:p>
    <w:p w:rsidR="00F53E4E" w:rsidRDefault="003A78A8">
      <w:pPr>
        <w:ind w:firstLine="640"/>
        <w:rPr>
          <w:rFonts w:ascii="仿宋_GB2312" w:eastAsia="仿宋_GB2312"/>
          <w:sz w:val="32"/>
          <w:szCs w:val="32"/>
        </w:rPr>
      </w:pPr>
      <w:r>
        <w:rPr>
          <w:rFonts w:ascii="仿宋_GB2312" w:eastAsia="仿宋_GB2312" w:hint="eastAsia"/>
          <w:sz w:val="32"/>
          <w:szCs w:val="32"/>
        </w:rPr>
        <w:t>“经费保障到位率”指标：预期指标值为“=100</w:t>
      </w:r>
      <w:r>
        <w:rPr>
          <w:rFonts w:ascii="仿宋_GB2312" w:eastAsia="仿宋_GB2312" w:hint="eastAsia"/>
          <w:spacing w:val="40"/>
          <w:sz w:val="32"/>
          <w:szCs w:val="32"/>
          <w:shd w:val="clear" w:color="auto" w:fill="FFFEEE"/>
        </w:rPr>
        <w:t>%</w:t>
      </w:r>
      <w:r>
        <w:rPr>
          <w:rFonts w:ascii="仿宋_GB2312" w:eastAsia="仿宋_GB2312" w:hint="eastAsia"/>
          <w:sz w:val="32"/>
          <w:szCs w:val="32"/>
        </w:rPr>
        <w:t>”，实际完成指标值为“67”，指标完成率为67</w:t>
      </w:r>
      <w:r>
        <w:rPr>
          <w:rFonts w:ascii="仿宋_GB2312" w:eastAsia="仿宋_GB2312" w:hint="eastAsia"/>
          <w:bCs/>
          <w:spacing w:val="-4"/>
          <w:sz w:val="32"/>
          <w:szCs w:val="32"/>
        </w:rPr>
        <w:t>.0</w:t>
      </w:r>
      <w:r>
        <w:rPr>
          <w:rFonts w:ascii="仿宋_GB2312" w:eastAsia="仿宋_GB2312" w:hint="eastAsia"/>
          <w:sz w:val="32"/>
          <w:szCs w:val="32"/>
        </w:rPr>
        <w:t>%;</w:t>
      </w:r>
    </w:p>
    <w:p w:rsidR="00F53E4E" w:rsidRDefault="003A78A8">
      <w:pPr>
        <w:numPr>
          <w:ilvl w:val="0"/>
          <w:numId w:val="8"/>
        </w:numPr>
        <w:ind w:firstLineChars="0" w:firstLine="640"/>
        <w:rPr>
          <w:rFonts w:ascii="仿宋_GB2312" w:eastAsia="仿宋_GB2312"/>
          <w:sz w:val="32"/>
          <w:szCs w:val="32"/>
        </w:rPr>
      </w:pPr>
      <w:r>
        <w:rPr>
          <w:rFonts w:ascii="仿宋_GB2312" w:eastAsia="仿宋_GB2312" w:hint="eastAsia"/>
          <w:sz w:val="32"/>
          <w:szCs w:val="32"/>
        </w:rPr>
        <w:t>时效指标</w:t>
      </w:r>
    </w:p>
    <w:p w:rsidR="00F53E4E" w:rsidRDefault="003A78A8">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pacing w:val="40"/>
          <w:sz w:val="32"/>
          <w:szCs w:val="32"/>
          <w:shd w:val="clear" w:color="auto" w:fill="FFFEEE"/>
        </w:rPr>
        <w:t>整体支出完成时限</w:t>
      </w:r>
      <w:r>
        <w:rPr>
          <w:rFonts w:ascii="仿宋_GB2312" w:eastAsia="仿宋_GB2312" w:hint="eastAsia"/>
          <w:sz w:val="32"/>
          <w:szCs w:val="32"/>
        </w:rPr>
        <w:t>”指标：预期指标值为“</w:t>
      </w:r>
      <w:r>
        <w:rPr>
          <w:rFonts w:ascii="仿宋_GB2312" w:eastAsia="仿宋_GB2312" w:hint="eastAsia"/>
          <w:spacing w:val="40"/>
          <w:sz w:val="32"/>
          <w:szCs w:val="32"/>
          <w:shd w:val="clear" w:color="auto" w:fill="FFFEEE"/>
        </w:rPr>
        <w:t>2022年12月31日</w:t>
      </w:r>
      <w:r>
        <w:rPr>
          <w:rFonts w:ascii="仿宋_GB2312" w:eastAsia="仿宋_GB2312" w:hint="eastAsia"/>
          <w:sz w:val="32"/>
          <w:szCs w:val="32"/>
        </w:rPr>
        <w:t>”，实际完成指标值为“</w:t>
      </w:r>
      <w:r>
        <w:rPr>
          <w:rFonts w:ascii="仿宋_GB2312" w:eastAsia="仿宋_GB2312" w:hint="eastAsia"/>
          <w:spacing w:val="40"/>
          <w:sz w:val="32"/>
          <w:szCs w:val="32"/>
          <w:shd w:val="clear" w:color="auto" w:fill="FFFEEE"/>
        </w:rPr>
        <w:t>2022年12月31日</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3A78A8">
      <w:pPr>
        <w:ind w:firstLine="640"/>
        <w:rPr>
          <w:rFonts w:ascii="仿宋_GB2312" w:eastAsia="仿宋_GB2312"/>
          <w:sz w:val="32"/>
          <w:szCs w:val="32"/>
        </w:rPr>
      </w:pPr>
      <w:r>
        <w:rPr>
          <w:rFonts w:ascii="仿宋_GB2312" w:eastAsia="仿宋_GB2312" w:hint="eastAsia"/>
          <w:sz w:val="32"/>
          <w:szCs w:val="32"/>
        </w:rPr>
        <w:t>“人员经费支付及时率”指标：预期指标值为“=100</w:t>
      </w:r>
      <w:r>
        <w:rPr>
          <w:rFonts w:ascii="仿宋_GB2312" w:eastAsia="仿宋_GB2312" w:hint="eastAsia"/>
          <w:spacing w:val="40"/>
          <w:sz w:val="32"/>
          <w:szCs w:val="32"/>
          <w:shd w:val="clear" w:color="auto" w:fill="FFFEEE"/>
        </w:rPr>
        <w:t>%</w:t>
      </w:r>
      <w:r>
        <w:rPr>
          <w:rFonts w:ascii="仿宋_GB2312" w:eastAsia="仿宋_GB2312" w:hint="eastAsia"/>
          <w:sz w:val="32"/>
          <w:szCs w:val="32"/>
        </w:rPr>
        <w:t>”，实际完成指标值为“=100</w:t>
      </w:r>
      <w:r>
        <w:rPr>
          <w:rFonts w:ascii="仿宋_GB2312" w:eastAsia="仿宋_GB2312" w:hint="eastAsia"/>
          <w:spacing w:val="40"/>
          <w:sz w:val="32"/>
          <w:szCs w:val="32"/>
          <w:shd w:val="clear" w:color="auto" w:fill="FFFEEE"/>
        </w:rPr>
        <w:t>%</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3A78A8">
      <w:pPr>
        <w:ind w:firstLine="640"/>
      </w:pPr>
      <w:r>
        <w:rPr>
          <w:rFonts w:ascii="仿宋_GB2312" w:eastAsia="仿宋_GB2312" w:hint="eastAsia"/>
          <w:sz w:val="32"/>
          <w:szCs w:val="32"/>
        </w:rPr>
        <w:t>“公用经费支付及时率”指标：预期指标值为“=100</w:t>
      </w:r>
      <w:r>
        <w:rPr>
          <w:rFonts w:ascii="仿宋_GB2312" w:eastAsia="仿宋_GB2312" w:hint="eastAsia"/>
          <w:spacing w:val="40"/>
          <w:sz w:val="32"/>
          <w:szCs w:val="32"/>
          <w:shd w:val="clear" w:color="auto" w:fill="FFFEEE"/>
        </w:rPr>
        <w:t>%</w:t>
      </w:r>
      <w:r>
        <w:rPr>
          <w:rFonts w:ascii="仿宋_GB2312" w:eastAsia="仿宋_GB2312" w:hint="eastAsia"/>
          <w:sz w:val="32"/>
          <w:szCs w:val="32"/>
        </w:rPr>
        <w:t>”，实际完成指标值为“=77</w:t>
      </w:r>
      <w:r>
        <w:rPr>
          <w:rFonts w:ascii="仿宋_GB2312" w:eastAsia="仿宋_GB2312" w:hint="eastAsia"/>
          <w:spacing w:val="40"/>
          <w:sz w:val="32"/>
          <w:szCs w:val="32"/>
          <w:shd w:val="clear" w:color="auto" w:fill="FFFEEE"/>
        </w:rPr>
        <w:t>%</w:t>
      </w:r>
      <w:r>
        <w:rPr>
          <w:rFonts w:ascii="仿宋_GB2312" w:eastAsia="仿宋_GB2312" w:hint="eastAsia"/>
          <w:sz w:val="32"/>
          <w:szCs w:val="32"/>
        </w:rPr>
        <w:t>”，指标完成率为77</w:t>
      </w:r>
      <w:r>
        <w:rPr>
          <w:rFonts w:ascii="仿宋_GB2312" w:eastAsia="仿宋_GB2312" w:hint="eastAsia"/>
          <w:bCs/>
          <w:spacing w:val="-4"/>
          <w:sz w:val="32"/>
          <w:szCs w:val="32"/>
        </w:rPr>
        <w:t>.0</w:t>
      </w:r>
      <w:r>
        <w:rPr>
          <w:rFonts w:ascii="仿宋_GB2312" w:eastAsia="仿宋_GB2312" w:hint="eastAsia"/>
          <w:sz w:val="32"/>
          <w:szCs w:val="32"/>
        </w:rPr>
        <w:t>%;</w:t>
      </w:r>
    </w:p>
    <w:p w:rsidR="00F53E4E" w:rsidRDefault="003A78A8">
      <w:pPr>
        <w:numPr>
          <w:ilvl w:val="0"/>
          <w:numId w:val="8"/>
        </w:numPr>
        <w:ind w:firstLineChars="0" w:firstLine="640"/>
        <w:rPr>
          <w:rFonts w:ascii="仿宋_GB2312" w:eastAsia="仿宋_GB2312"/>
          <w:sz w:val="32"/>
          <w:szCs w:val="32"/>
        </w:rPr>
      </w:pPr>
      <w:r>
        <w:rPr>
          <w:rFonts w:ascii="仿宋_GB2312" w:eastAsia="仿宋_GB2312" w:hint="eastAsia"/>
          <w:sz w:val="32"/>
          <w:szCs w:val="32"/>
        </w:rPr>
        <w:t>成本指标</w:t>
      </w:r>
    </w:p>
    <w:p w:rsidR="00F53E4E" w:rsidRDefault="003A78A8">
      <w:pPr>
        <w:ind w:firstLine="640"/>
        <w:rPr>
          <w:rFonts w:ascii="仿宋_GB2312" w:eastAsia="仿宋_GB2312"/>
          <w:sz w:val="32"/>
          <w:szCs w:val="32"/>
        </w:rPr>
      </w:pPr>
      <w:r>
        <w:rPr>
          <w:rFonts w:ascii="仿宋_GB2312" w:eastAsia="仿宋_GB2312" w:hint="eastAsia"/>
          <w:sz w:val="32"/>
          <w:szCs w:val="32"/>
        </w:rPr>
        <w:t>“人员经费支出”指标：预期指标值为“</w:t>
      </w:r>
      <w:r>
        <w:rPr>
          <w:rFonts w:ascii="仿宋_GB2312" w:eastAsia="仿宋_GB2312" w:hint="eastAsia"/>
          <w:spacing w:val="40"/>
          <w:sz w:val="32"/>
          <w:szCs w:val="32"/>
          <w:shd w:val="clear" w:color="auto" w:fill="FFFEEE"/>
        </w:rPr>
        <w:t>&gt;=2056.14万元</w:t>
      </w:r>
      <w:r>
        <w:rPr>
          <w:rFonts w:ascii="仿宋_GB2312" w:eastAsia="仿宋_GB2312" w:hint="eastAsia"/>
          <w:sz w:val="32"/>
          <w:szCs w:val="32"/>
        </w:rPr>
        <w:t>”，实际完成指标值为“=2504.08”，指标完成率为</w:t>
      </w:r>
      <w:r>
        <w:rPr>
          <w:rFonts w:ascii="仿宋_GB2312" w:eastAsia="仿宋_GB2312" w:hint="eastAsia"/>
          <w:bCs/>
          <w:spacing w:val="-4"/>
          <w:sz w:val="32"/>
          <w:szCs w:val="32"/>
        </w:rPr>
        <w:t>100.0</w:t>
      </w:r>
      <w:r>
        <w:rPr>
          <w:rFonts w:ascii="仿宋_GB2312" w:eastAsia="仿宋_GB2312" w:hint="eastAsia"/>
          <w:sz w:val="32"/>
          <w:szCs w:val="32"/>
        </w:rPr>
        <w:t xml:space="preserve"> %;</w:t>
      </w:r>
    </w:p>
    <w:p w:rsidR="00F53E4E" w:rsidRDefault="003A78A8">
      <w:pPr>
        <w:ind w:firstLine="640"/>
        <w:rPr>
          <w:rFonts w:ascii="仿宋_GB2312" w:eastAsia="仿宋_GB2312"/>
          <w:sz w:val="32"/>
          <w:szCs w:val="32"/>
        </w:rPr>
      </w:pPr>
      <w:r>
        <w:rPr>
          <w:rFonts w:ascii="仿宋_GB2312" w:eastAsia="仿宋_GB2312" w:hint="eastAsia"/>
          <w:sz w:val="32"/>
          <w:szCs w:val="32"/>
        </w:rPr>
        <w:lastRenderedPageBreak/>
        <w:t>“公用经费支出”指标：预期指标值为“</w:t>
      </w:r>
      <w:r>
        <w:rPr>
          <w:rFonts w:ascii="仿宋_GB2312" w:eastAsia="仿宋_GB2312" w:hint="eastAsia"/>
          <w:spacing w:val="40"/>
          <w:sz w:val="32"/>
          <w:szCs w:val="32"/>
          <w:shd w:val="clear" w:color="auto" w:fill="FFFEEE"/>
        </w:rPr>
        <w:t>&gt;=505.47万元</w:t>
      </w:r>
      <w:r>
        <w:rPr>
          <w:rFonts w:ascii="仿宋_GB2312" w:eastAsia="仿宋_GB2312" w:hint="eastAsia"/>
          <w:sz w:val="32"/>
          <w:szCs w:val="32"/>
        </w:rPr>
        <w:t>”，实际完成指标值为“=388.13”，指标完成率为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F53E4E">
      <w:pPr>
        <w:pStyle w:val="2"/>
        <w:ind w:firstLine="643"/>
        <w:rPr>
          <w:rFonts w:ascii="仿宋_GB2312" w:eastAsia="仿宋_GB2312"/>
          <w:szCs w:val="32"/>
        </w:rPr>
      </w:pPr>
    </w:p>
    <w:p w:rsidR="00F53E4E" w:rsidRDefault="003A78A8">
      <w:pPr>
        <w:pStyle w:val="3"/>
        <w:ind w:firstLine="643"/>
        <w:rPr>
          <w:sz w:val="32"/>
        </w:rPr>
      </w:pPr>
      <w:r>
        <w:rPr>
          <w:rFonts w:hint="eastAsia"/>
          <w:sz w:val="32"/>
        </w:rPr>
        <w:t>2.效益指标完成情况分析</w:t>
      </w:r>
    </w:p>
    <w:p w:rsidR="00F53E4E" w:rsidRDefault="003A78A8">
      <w:pPr>
        <w:ind w:firstLine="640"/>
        <w:rPr>
          <w:rFonts w:ascii="仿宋_GB2312" w:eastAsia="仿宋_GB2312"/>
          <w:sz w:val="32"/>
          <w:szCs w:val="32"/>
        </w:rPr>
      </w:pPr>
      <w:r>
        <w:rPr>
          <w:rFonts w:ascii="仿宋_GB2312" w:eastAsia="仿宋_GB2312" w:hint="eastAsia"/>
          <w:sz w:val="32"/>
          <w:szCs w:val="32"/>
        </w:rPr>
        <w:t>（1）经济效益</w:t>
      </w:r>
    </w:p>
    <w:p w:rsidR="00F53E4E" w:rsidRDefault="003A78A8">
      <w:pPr>
        <w:ind w:firstLine="640"/>
        <w:rPr>
          <w:rFonts w:ascii="仿宋_GB2312" w:eastAsia="仿宋_GB2312"/>
          <w:sz w:val="32"/>
          <w:szCs w:val="32"/>
        </w:rPr>
      </w:pPr>
      <w:r>
        <w:rPr>
          <w:rFonts w:ascii="仿宋_GB2312" w:eastAsia="仿宋_GB2312" w:hint="eastAsia"/>
          <w:sz w:val="32"/>
          <w:szCs w:val="32"/>
        </w:rPr>
        <w:t>无此项指标</w:t>
      </w:r>
    </w:p>
    <w:p w:rsidR="00F53E4E" w:rsidRDefault="003A78A8">
      <w:pPr>
        <w:ind w:firstLine="640"/>
        <w:rPr>
          <w:rFonts w:ascii="仿宋_GB2312" w:eastAsia="仿宋_GB2312"/>
          <w:sz w:val="32"/>
          <w:szCs w:val="32"/>
        </w:rPr>
      </w:pPr>
      <w:r>
        <w:rPr>
          <w:rFonts w:ascii="仿宋_GB2312" w:eastAsia="仿宋_GB2312" w:hint="eastAsia"/>
          <w:sz w:val="32"/>
          <w:szCs w:val="32"/>
        </w:rPr>
        <w:t>（2）社会效益</w:t>
      </w:r>
    </w:p>
    <w:p w:rsidR="00F53E4E" w:rsidRDefault="003A78A8">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pacing w:val="40"/>
          <w:sz w:val="32"/>
          <w:szCs w:val="32"/>
          <w:shd w:val="clear" w:color="auto" w:fill="FFFEEE"/>
        </w:rPr>
        <w:t>社会管理和公共服务能力</w:t>
      </w:r>
      <w:r>
        <w:rPr>
          <w:rFonts w:ascii="仿宋_GB2312" w:eastAsia="仿宋_GB2312" w:hint="eastAsia"/>
          <w:sz w:val="32"/>
          <w:szCs w:val="32"/>
        </w:rPr>
        <w:t>”指标：预期指标值为“</w:t>
      </w:r>
      <w:r>
        <w:rPr>
          <w:rFonts w:ascii="仿宋_GB2312" w:eastAsia="仿宋_GB2312" w:hint="eastAsia"/>
          <w:spacing w:val="40"/>
          <w:sz w:val="32"/>
          <w:szCs w:val="32"/>
          <w:shd w:val="clear" w:color="auto" w:fill="FFFEEE"/>
        </w:rPr>
        <w:t>逐步提升</w:t>
      </w:r>
      <w:r>
        <w:rPr>
          <w:rFonts w:ascii="仿宋_GB2312" w:eastAsia="仿宋_GB2312" w:hint="eastAsia"/>
          <w:sz w:val="32"/>
          <w:szCs w:val="32"/>
        </w:rPr>
        <w:t>”，实际完成指标值为“有所提高”，指标完成率为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3A78A8">
      <w:pPr>
        <w:ind w:firstLine="640"/>
        <w:rPr>
          <w:rFonts w:ascii="仿宋_GB2312" w:eastAsia="仿宋_GB2312"/>
          <w:sz w:val="32"/>
          <w:szCs w:val="32"/>
        </w:rPr>
      </w:pPr>
      <w:r>
        <w:rPr>
          <w:rFonts w:ascii="仿宋_GB2312" w:eastAsia="仿宋_GB2312" w:hint="eastAsia"/>
          <w:sz w:val="32"/>
          <w:szCs w:val="32"/>
        </w:rPr>
        <w:t>（3）生态效益</w:t>
      </w:r>
    </w:p>
    <w:p w:rsidR="00F53E4E" w:rsidRDefault="003A78A8">
      <w:pPr>
        <w:ind w:firstLine="640"/>
        <w:rPr>
          <w:rFonts w:ascii="仿宋_GB2312" w:eastAsia="仿宋_GB2312"/>
          <w:sz w:val="32"/>
          <w:szCs w:val="32"/>
        </w:rPr>
      </w:pPr>
      <w:r>
        <w:rPr>
          <w:rFonts w:ascii="仿宋_GB2312" w:eastAsia="仿宋_GB2312" w:hint="eastAsia"/>
          <w:sz w:val="32"/>
          <w:szCs w:val="32"/>
        </w:rPr>
        <w:t>无此项指标</w:t>
      </w:r>
    </w:p>
    <w:p w:rsidR="00F53E4E" w:rsidRDefault="003A78A8">
      <w:pPr>
        <w:ind w:firstLine="640"/>
        <w:rPr>
          <w:rFonts w:ascii="仿宋_GB2312" w:eastAsia="仿宋_GB2312"/>
          <w:sz w:val="32"/>
          <w:szCs w:val="32"/>
        </w:rPr>
      </w:pPr>
      <w:r>
        <w:rPr>
          <w:rFonts w:ascii="仿宋_GB2312" w:eastAsia="仿宋_GB2312" w:hint="eastAsia"/>
          <w:sz w:val="32"/>
          <w:szCs w:val="32"/>
        </w:rPr>
        <w:t>（4）可持续影响</w:t>
      </w:r>
    </w:p>
    <w:p w:rsidR="00F53E4E" w:rsidRDefault="003A78A8">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pacing w:val="40"/>
          <w:sz w:val="32"/>
          <w:szCs w:val="32"/>
          <w:shd w:val="clear" w:color="auto" w:fill="FFFEEE"/>
        </w:rPr>
        <w:t>完成各项工作，有效提高服务能力</w:t>
      </w:r>
      <w:r>
        <w:rPr>
          <w:rFonts w:ascii="仿宋_GB2312" w:eastAsia="仿宋_GB2312" w:hint="eastAsia"/>
          <w:sz w:val="32"/>
          <w:szCs w:val="32"/>
        </w:rPr>
        <w:t>”指标：预期指标值为“</w:t>
      </w:r>
      <w:r>
        <w:rPr>
          <w:rFonts w:ascii="仿宋_GB2312" w:eastAsia="仿宋_GB2312" w:hint="eastAsia"/>
          <w:spacing w:val="40"/>
          <w:sz w:val="32"/>
          <w:szCs w:val="32"/>
          <w:shd w:val="clear" w:color="auto" w:fill="FFFEEE"/>
        </w:rPr>
        <w:t>有效提升</w:t>
      </w:r>
      <w:r>
        <w:rPr>
          <w:rFonts w:ascii="仿宋_GB2312" w:eastAsia="仿宋_GB2312" w:hint="eastAsia"/>
          <w:sz w:val="32"/>
          <w:szCs w:val="32"/>
        </w:rPr>
        <w:t>”，实际完成指标值为“有所提升”，指标完成率为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3A78A8">
      <w:pPr>
        <w:pStyle w:val="3"/>
        <w:ind w:firstLine="643"/>
        <w:rPr>
          <w:sz w:val="32"/>
        </w:rPr>
      </w:pPr>
      <w:r>
        <w:rPr>
          <w:rFonts w:hint="eastAsia"/>
          <w:sz w:val="32"/>
        </w:rPr>
        <w:t>3.满意度指标完成情况分析</w:t>
      </w:r>
    </w:p>
    <w:p w:rsidR="00F53E4E" w:rsidRDefault="003A78A8">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pacing w:val="40"/>
          <w:sz w:val="32"/>
          <w:szCs w:val="32"/>
          <w:shd w:val="clear" w:color="auto" w:fill="FFFEEE"/>
        </w:rPr>
        <w:t>群众满意度</w:t>
      </w:r>
      <w:r>
        <w:rPr>
          <w:rFonts w:ascii="仿宋_GB2312" w:eastAsia="仿宋_GB2312" w:hint="eastAsia"/>
          <w:sz w:val="32"/>
          <w:szCs w:val="32"/>
        </w:rPr>
        <w:t>”指标：预期指标值为“</w:t>
      </w:r>
      <w:r>
        <w:rPr>
          <w:rFonts w:ascii="仿宋_GB2312" w:eastAsia="仿宋_GB2312" w:hint="eastAsia"/>
          <w:spacing w:val="40"/>
          <w:sz w:val="32"/>
          <w:szCs w:val="32"/>
          <w:shd w:val="clear" w:color="auto" w:fill="FFFEEE"/>
        </w:rPr>
        <w:t>&gt;=90.00%</w:t>
      </w:r>
      <w:r>
        <w:rPr>
          <w:rFonts w:ascii="仿宋_GB2312" w:eastAsia="仿宋_GB2312" w:hint="eastAsia"/>
          <w:sz w:val="32"/>
          <w:szCs w:val="32"/>
        </w:rPr>
        <w:t>”，实际完成指标值为“=90%”，指标完成率为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3A78A8">
      <w:pPr>
        <w:ind w:firstLine="640"/>
        <w:rPr>
          <w:rFonts w:ascii="仿宋_GB2312" w:eastAsia="仿宋_GB2312"/>
          <w:sz w:val="32"/>
          <w:szCs w:val="32"/>
        </w:rPr>
      </w:pPr>
      <w:r>
        <w:rPr>
          <w:rFonts w:ascii="仿宋_GB2312" w:eastAsia="仿宋_GB2312" w:hint="eastAsia"/>
          <w:sz w:val="32"/>
          <w:szCs w:val="32"/>
        </w:rPr>
        <w:t>“社区干部</w:t>
      </w:r>
      <w:r>
        <w:rPr>
          <w:rFonts w:ascii="仿宋_GB2312" w:eastAsia="仿宋_GB2312" w:hint="eastAsia"/>
          <w:spacing w:val="40"/>
          <w:sz w:val="32"/>
          <w:szCs w:val="32"/>
          <w:shd w:val="clear" w:color="auto" w:fill="FFFEEE"/>
        </w:rPr>
        <w:t>满意度</w:t>
      </w:r>
      <w:r>
        <w:rPr>
          <w:rFonts w:ascii="仿宋_GB2312" w:eastAsia="仿宋_GB2312" w:hint="eastAsia"/>
          <w:sz w:val="32"/>
          <w:szCs w:val="32"/>
        </w:rPr>
        <w:t>”指标：预期指标值为“</w:t>
      </w:r>
      <w:r>
        <w:rPr>
          <w:rFonts w:ascii="仿宋_GB2312" w:eastAsia="仿宋_GB2312" w:hint="eastAsia"/>
          <w:spacing w:val="40"/>
          <w:sz w:val="32"/>
          <w:szCs w:val="32"/>
          <w:shd w:val="clear" w:color="auto" w:fill="FFFEEE"/>
        </w:rPr>
        <w:t>&gt;=95.00%</w:t>
      </w:r>
      <w:r>
        <w:rPr>
          <w:rFonts w:ascii="仿宋_GB2312" w:eastAsia="仿宋_GB2312" w:hint="eastAsia"/>
          <w:sz w:val="32"/>
          <w:szCs w:val="32"/>
        </w:rPr>
        <w:t>”，实际完成指标</w:t>
      </w:r>
      <w:r>
        <w:rPr>
          <w:rFonts w:ascii="仿宋_GB2312" w:eastAsia="仿宋_GB2312" w:hint="eastAsia"/>
          <w:sz w:val="32"/>
          <w:szCs w:val="32"/>
          <w:highlight w:val="yellow"/>
        </w:rPr>
        <w:t>值为“=95%”</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F53E4E" w:rsidRDefault="00F53E4E" w:rsidP="00FE07D1">
      <w:pPr>
        <w:pStyle w:val="2"/>
        <w:ind w:firstLine="643"/>
      </w:pPr>
    </w:p>
    <w:p w:rsidR="00F53E4E" w:rsidRDefault="003A78A8">
      <w:pPr>
        <w:pStyle w:val="1"/>
        <w:ind w:firstLine="640"/>
        <w:rPr>
          <w:rFonts w:ascii="仿宋_GB2312" w:eastAsia="仿宋_GB2312" w:hAnsi="黑体"/>
          <w:b w:val="0"/>
          <w:sz w:val="32"/>
          <w:szCs w:val="32"/>
        </w:rPr>
      </w:pPr>
      <w:r>
        <w:rPr>
          <w:rFonts w:ascii="仿宋_GB2312" w:eastAsia="仿宋_GB2312" w:hAnsi="黑体" w:hint="eastAsia"/>
          <w:b w:val="0"/>
          <w:sz w:val="32"/>
          <w:szCs w:val="32"/>
        </w:rPr>
        <w:t>六、存在的主要问题</w:t>
      </w:r>
    </w:p>
    <w:p w:rsidR="00F53E4E" w:rsidRDefault="003A78A8">
      <w:pPr>
        <w:ind w:firstLine="640"/>
        <w:jc w:val="left"/>
        <w:rPr>
          <w:rFonts w:ascii="仿宋_GB2312" w:eastAsia="仿宋_GB2312" w:hAnsi="宋体"/>
          <w:sz w:val="32"/>
          <w:szCs w:val="32"/>
        </w:rPr>
      </w:pPr>
      <w:r>
        <w:rPr>
          <w:rFonts w:ascii="仿宋_GB2312" w:eastAsia="仿宋_GB2312" w:hAnsi="宋体" w:hint="eastAsia"/>
          <w:sz w:val="32"/>
          <w:szCs w:val="32"/>
        </w:rPr>
        <w:t>由于街道本年上半年主要工作集中在文明城市复审及卫生城市复审，以及防疫工作中防聚集的工作精神，上半年各社区组织开展各项活动较少，社区运转经费、服务群众经费及网格党支部经费开支较少，计划下半年根据具体情况正常开展各项工作；十三月奖金、职工冬碳费、办公用房采暖费等费用未予支付，原因是属于年底一次性支付项目。</w:t>
      </w:r>
    </w:p>
    <w:p w:rsidR="00F53E4E" w:rsidRDefault="003A78A8">
      <w:pPr>
        <w:pStyle w:val="1"/>
        <w:ind w:firstLineChars="150" w:firstLine="480"/>
        <w:rPr>
          <w:rFonts w:ascii="仿宋_GB2312" w:eastAsia="仿宋_GB2312" w:hAnsi="黑体"/>
          <w:b w:val="0"/>
          <w:sz w:val="32"/>
          <w:szCs w:val="32"/>
        </w:rPr>
      </w:pPr>
      <w:r>
        <w:rPr>
          <w:rFonts w:ascii="仿宋_GB2312" w:eastAsia="仿宋_GB2312" w:hAnsi="黑体" w:hint="eastAsia"/>
          <w:b w:val="0"/>
          <w:sz w:val="32"/>
          <w:szCs w:val="32"/>
        </w:rPr>
        <w:t>七、改进措施和建议</w:t>
      </w:r>
    </w:p>
    <w:p w:rsidR="00F53E4E" w:rsidRDefault="003A78A8">
      <w:pPr>
        <w:ind w:firstLine="640"/>
        <w:jc w:val="left"/>
        <w:rPr>
          <w:rFonts w:ascii="仿宋_GB2312" w:eastAsia="仿宋_GB2312" w:hAnsi="宋体"/>
          <w:sz w:val="32"/>
          <w:szCs w:val="32"/>
        </w:rPr>
      </w:pPr>
      <w:r>
        <w:rPr>
          <w:rFonts w:ascii="仿宋_GB2312" w:eastAsia="仿宋_GB2312" w:hAnsi="宋体" w:hint="eastAsia"/>
          <w:sz w:val="32"/>
          <w:szCs w:val="32"/>
        </w:rPr>
        <w:t>科学设置预算绩效指标，合理安排经费和各项资金，使其物尽其用，更加贴合街道财务工作的实际情况，能够合理运用现有资源，保证各预算绩效指标的顺利实施。</w:t>
      </w:r>
      <w:r>
        <w:rPr>
          <w:rFonts w:ascii="仿宋_GB2312" w:eastAsia="仿宋_GB2312" w:hAnsi="宋体" w:hint="eastAsia"/>
          <w:sz w:val="32"/>
          <w:szCs w:val="32"/>
        </w:rPr>
        <w:t> </w:t>
      </w:r>
    </w:p>
    <w:p w:rsidR="00F53E4E" w:rsidRDefault="003A78A8">
      <w:pPr>
        <w:pStyle w:val="1"/>
        <w:ind w:firstLine="640"/>
        <w:rPr>
          <w:rFonts w:ascii="仿宋_GB2312" w:eastAsia="仿宋_GB2312" w:hAnsi="黑体"/>
          <w:b w:val="0"/>
          <w:sz w:val="32"/>
          <w:szCs w:val="32"/>
        </w:rPr>
      </w:pPr>
      <w:r>
        <w:rPr>
          <w:rFonts w:ascii="仿宋_GB2312" w:eastAsia="仿宋_GB2312" w:hAnsi="黑体" w:hint="eastAsia"/>
          <w:b w:val="0"/>
          <w:sz w:val="32"/>
          <w:szCs w:val="32"/>
        </w:rPr>
        <w:t>八、附表</w:t>
      </w:r>
    </w:p>
    <w:p w:rsidR="00F53E4E" w:rsidRDefault="003A78A8">
      <w:pPr>
        <w:ind w:firstLine="640"/>
        <w:rPr>
          <w:rFonts w:ascii="仿宋_GB2312" w:eastAsia="仿宋_GB2312"/>
          <w:sz w:val="32"/>
          <w:szCs w:val="32"/>
        </w:rPr>
      </w:pPr>
      <w:r>
        <w:rPr>
          <w:rFonts w:ascii="仿宋_GB2312" w:eastAsia="仿宋_GB2312" w:hint="eastAsia"/>
          <w:sz w:val="32"/>
          <w:szCs w:val="32"/>
        </w:rPr>
        <w:t>《部门整体支出绩效目标自评表》</w:t>
      </w:r>
    </w:p>
    <w:p w:rsidR="00F53E4E" w:rsidRDefault="00F53E4E">
      <w:pPr>
        <w:pStyle w:val="2"/>
        <w:ind w:firstLine="643"/>
      </w:pPr>
    </w:p>
    <w:p w:rsidR="00F53E4E" w:rsidRDefault="00F53E4E">
      <w:pPr>
        <w:ind w:firstLine="560"/>
      </w:pPr>
    </w:p>
    <w:p w:rsidR="00F53E4E" w:rsidRDefault="00F53E4E">
      <w:pPr>
        <w:pStyle w:val="2"/>
        <w:ind w:firstLine="643"/>
      </w:pPr>
    </w:p>
    <w:tbl>
      <w:tblPr>
        <w:tblW w:w="0" w:type="auto"/>
        <w:tblLook w:val="04A0"/>
      </w:tblPr>
      <w:tblGrid>
        <w:gridCol w:w="509"/>
        <w:gridCol w:w="497"/>
        <w:gridCol w:w="522"/>
        <w:gridCol w:w="1808"/>
        <w:gridCol w:w="1649"/>
        <w:gridCol w:w="1543"/>
        <w:gridCol w:w="1156"/>
        <w:gridCol w:w="838"/>
      </w:tblGrid>
      <w:tr w:rsidR="00F53E4E">
        <w:trPr>
          <w:trHeight w:val="799"/>
        </w:trPr>
        <w:tc>
          <w:tcPr>
            <w:tcW w:w="0" w:type="auto"/>
            <w:gridSpan w:val="8"/>
            <w:tcBorders>
              <w:top w:val="nil"/>
              <w:left w:val="nil"/>
              <w:bottom w:val="nil"/>
              <w:right w:val="nil"/>
            </w:tcBorders>
            <w:shd w:val="clear" w:color="auto" w:fill="auto"/>
            <w:vAlign w:val="center"/>
          </w:tcPr>
          <w:p w:rsidR="00F53E4E" w:rsidRDefault="003A78A8">
            <w:pPr>
              <w:widowControl/>
              <w:spacing w:line="240" w:lineRule="auto"/>
              <w:ind w:firstLineChars="0" w:firstLine="800"/>
              <w:jc w:val="center"/>
              <w:rPr>
                <w:rFonts w:ascii="方正小标宋简体" w:eastAsia="方正小标宋简体" w:hAnsi="宋体" w:cs="宋体"/>
                <w:kern w:val="0"/>
                <w:sz w:val="40"/>
                <w:szCs w:val="40"/>
              </w:rPr>
            </w:pPr>
            <w:r>
              <w:rPr>
                <w:rFonts w:ascii="方正小标宋简体" w:eastAsia="方正小标宋简体" w:hAnsi="宋体" w:cs="宋体" w:hint="eastAsia"/>
                <w:kern w:val="0"/>
                <w:sz w:val="40"/>
                <w:szCs w:val="40"/>
              </w:rPr>
              <w:t>部门整体支出绩效目标自评表</w:t>
            </w:r>
          </w:p>
        </w:tc>
      </w:tr>
      <w:tr w:rsidR="00F53E4E">
        <w:trPr>
          <w:trHeight w:val="679"/>
        </w:trPr>
        <w:tc>
          <w:tcPr>
            <w:tcW w:w="0" w:type="auto"/>
            <w:gridSpan w:val="8"/>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（2021年度）</w:t>
            </w:r>
          </w:p>
        </w:tc>
      </w:tr>
      <w:tr w:rsidR="00F53E4E">
        <w:trPr>
          <w:trHeight w:val="540"/>
        </w:trPr>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部门（单位）名称</w:t>
            </w:r>
          </w:p>
        </w:tc>
        <w:tc>
          <w:tcPr>
            <w:tcW w:w="0" w:type="auto"/>
            <w:gridSpan w:val="5"/>
            <w:tcBorders>
              <w:top w:val="single" w:sz="4" w:space="0" w:color="auto"/>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昌吉市人民政府延安北路街道办事处</w:t>
            </w:r>
          </w:p>
        </w:tc>
      </w:tr>
      <w:tr w:rsidR="00F53E4E">
        <w:trPr>
          <w:trHeight w:val="559"/>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年度主</w:t>
            </w:r>
            <w:r>
              <w:rPr>
                <w:rFonts w:ascii="宋体" w:eastAsia="宋体" w:hAnsi="宋体" w:cs="宋体" w:hint="eastAsia"/>
                <w:kern w:val="0"/>
                <w:sz w:val="22"/>
                <w:szCs w:val="22"/>
              </w:rPr>
              <w:lastRenderedPageBreak/>
              <w:t>要任务</w:t>
            </w:r>
          </w:p>
        </w:tc>
        <w:tc>
          <w:tcPr>
            <w:tcW w:w="0" w:type="auto"/>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lastRenderedPageBreak/>
              <w:t>任务名称</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主要内容</w:t>
            </w:r>
          </w:p>
        </w:tc>
        <w:tc>
          <w:tcPr>
            <w:tcW w:w="0" w:type="auto"/>
            <w:tcBorders>
              <w:top w:val="nil"/>
              <w:left w:val="nil"/>
              <w:bottom w:val="nil"/>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预算金额（万元）</w:t>
            </w:r>
          </w:p>
        </w:tc>
        <w:tc>
          <w:tcPr>
            <w:tcW w:w="0" w:type="auto"/>
            <w:gridSpan w:val="3"/>
            <w:tcBorders>
              <w:top w:val="single" w:sz="4" w:space="0" w:color="auto"/>
              <w:left w:val="single" w:sz="4" w:space="0" w:color="auto"/>
              <w:bottom w:val="single" w:sz="4" w:space="0" w:color="auto"/>
              <w:right w:val="single" w:sz="4" w:space="0" w:color="000000"/>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实际执行（万元）</w:t>
            </w:r>
          </w:p>
        </w:tc>
      </w:tr>
      <w:tr w:rsidR="00F53E4E">
        <w:trPr>
          <w:trHeight w:val="645"/>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gridSpan w:val="2"/>
            <w:vMerge/>
            <w:tcBorders>
              <w:top w:val="single" w:sz="4" w:space="0" w:color="auto"/>
              <w:left w:val="single" w:sz="4" w:space="0" w:color="auto"/>
              <w:bottom w:val="single" w:sz="4" w:space="0" w:color="000000"/>
              <w:right w:val="single" w:sz="4" w:space="0" w:color="000000"/>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000000"/>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总额</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财政拨款</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其他</w:t>
            </w:r>
            <w:r>
              <w:rPr>
                <w:rFonts w:ascii="宋体" w:eastAsia="宋体" w:hAnsi="宋体" w:cs="宋体" w:hint="eastAsia"/>
                <w:kern w:val="0"/>
                <w:sz w:val="22"/>
                <w:szCs w:val="22"/>
              </w:rPr>
              <w:lastRenderedPageBreak/>
              <w:t>资金</w:t>
            </w:r>
          </w:p>
        </w:tc>
      </w:tr>
      <w:tr w:rsidR="00F53E4E">
        <w:trPr>
          <w:trHeight w:val="5899"/>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gridSpan w:val="2"/>
            <w:tcBorders>
              <w:top w:val="single" w:sz="4" w:space="0" w:color="auto"/>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昌吉市人民政府延安北路街道整体支出绩效目标</w:t>
            </w:r>
          </w:p>
        </w:tc>
        <w:tc>
          <w:tcPr>
            <w:tcW w:w="0" w:type="auto"/>
            <w:tcBorders>
              <w:top w:val="nil"/>
              <w:left w:val="single" w:sz="4" w:space="0" w:color="auto"/>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加强监督，做好辖区安全生产工作 组织开展爱国卫生、环境保护、绿化美化工作 加强为驻市各单位的服务 领导辖区内社会管理综合治理工作；做好街道武装工作。加强流动人口管理 做好劳动就业和社会保障工作 组织群众活动、开展群众工作 网格党支部发挥积极先进作用，组织党员活动 加强社区居民委员会建设，及时向上级部门反映居民的意见和要求 统筹协调市职能部门及其派出机构行政执法工作 做好扫黑除恶、脱贫攻坚等专项斗争工作 领导街道、社区思想政治和精神文明建设工作，开展群众性的思想政</w:t>
            </w:r>
            <w:r>
              <w:rPr>
                <w:rFonts w:ascii="宋体" w:eastAsia="宋体" w:hAnsi="宋体" w:cs="宋体" w:hint="eastAsia"/>
                <w:kern w:val="0"/>
                <w:sz w:val="22"/>
                <w:szCs w:val="22"/>
              </w:rPr>
              <w:lastRenderedPageBreak/>
              <w:t>治教育。 完成市委</w:t>
            </w:r>
            <w:r w:rsidR="002009E5">
              <w:rPr>
                <w:rFonts w:ascii="宋体" w:eastAsia="宋体" w:hAnsi="宋体" w:cs="宋体" w:hint="eastAsia"/>
                <w:kern w:val="0"/>
                <w:sz w:val="22"/>
                <w:szCs w:val="22"/>
              </w:rPr>
              <w:t>市</w:t>
            </w:r>
            <w:r>
              <w:rPr>
                <w:rFonts w:ascii="宋体" w:eastAsia="宋体" w:hAnsi="宋体" w:cs="宋体" w:hint="eastAsia"/>
                <w:kern w:val="0"/>
                <w:sz w:val="22"/>
                <w:szCs w:val="22"/>
              </w:rPr>
              <w:t>政府交办的其他工作</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lastRenderedPageBreak/>
              <w:t>2689.67</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2595.48</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2595.48</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0</w:t>
            </w:r>
          </w:p>
        </w:tc>
      </w:tr>
      <w:tr w:rsidR="00F53E4E">
        <w:trPr>
          <w:trHeight w:val="540"/>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000000"/>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合　计</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2689.67</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2595.48</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2595.48</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0.0</w:t>
            </w:r>
          </w:p>
        </w:tc>
      </w:tr>
      <w:tr w:rsidR="00F53E4E">
        <w:trPr>
          <w:trHeight w:val="465"/>
        </w:trPr>
        <w:tc>
          <w:tcPr>
            <w:tcW w:w="0" w:type="auto"/>
            <w:vMerge w:val="restart"/>
            <w:tcBorders>
              <w:top w:val="nil"/>
              <w:left w:val="single" w:sz="4" w:space="0" w:color="auto"/>
              <w:bottom w:val="single" w:sz="4" w:space="0" w:color="000000"/>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年度总体目标</w:t>
            </w: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预期目标</w:t>
            </w:r>
          </w:p>
        </w:tc>
        <w:tc>
          <w:tcPr>
            <w:tcW w:w="0" w:type="auto"/>
            <w:gridSpan w:val="4"/>
            <w:tcBorders>
              <w:top w:val="single" w:sz="4" w:space="0" w:color="auto"/>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实际完成目标</w:t>
            </w:r>
          </w:p>
        </w:tc>
      </w:tr>
      <w:tr w:rsidR="00F53E4E">
        <w:trPr>
          <w:trHeight w:val="1999"/>
        </w:trPr>
        <w:tc>
          <w:tcPr>
            <w:tcW w:w="0" w:type="auto"/>
            <w:vMerge/>
            <w:tcBorders>
              <w:top w:val="nil"/>
              <w:left w:val="single" w:sz="4" w:space="0" w:color="auto"/>
              <w:bottom w:val="single" w:sz="4" w:space="0" w:color="000000"/>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gridSpan w:val="3"/>
            <w:tcBorders>
              <w:top w:val="single" w:sz="4" w:space="0" w:color="auto"/>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left"/>
              <w:rPr>
                <w:rFonts w:ascii="宋体" w:eastAsia="宋体" w:hAnsi="宋体" w:cs="宋体"/>
                <w:kern w:val="0"/>
                <w:sz w:val="22"/>
                <w:szCs w:val="22"/>
              </w:rPr>
            </w:pPr>
            <w:r>
              <w:rPr>
                <w:rFonts w:ascii="宋体" w:eastAsia="宋体" w:hAnsi="宋体" w:cs="宋体" w:hint="eastAsia"/>
                <w:kern w:val="0"/>
                <w:sz w:val="22"/>
                <w:szCs w:val="22"/>
              </w:rPr>
              <w:t>加强监督，做好辖区安全生产工作、组织开展爱国卫生、环境保护、绿化美化工作、配合征收部门做好房屋征收工作、做好辖区社会管理综合治理工作，加强流动人口管理、做好劳动就业和社会保障工作、组织群众活动、开展群众工作、网格党支部发挥积极先进作用，组织党员活动、加强社区居民委员会建设，及时向上级部门反映居民的意见和要求、统筹协调市职能部门及其派出机构行政执法工作、做好扫黑除恶、脱贫攻坚等专</w:t>
            </w:r>
            <w:r>
              <w:rPr>
                <w:rFonts w:ascii="宋体" w:eastAsia="宋体" w:hAnsi="宋体" w:cs="宋体" w:hint="eastAsia"/>
                <w:kern w:val="0"/>
                <w:sz w:val="22"/>
                <w:szCs w:val="22"/>
              </w:rPr>
              <w:lastRenderedPageBreak/>
              <w:t>项斗争工作、维护社会稳定，做好走访入户工作、完成市政府交办的其他工作。</w:t>
            </w:r>
          </w:p>
        </w:tc>
        <w:tc>
          <w:tcPr>
            <w:tcW w:w="0" w:type="auto"/>
            <w:gridSpan w:val="4"/>
            <w:tcBorders>
              <w:top w:val="single" w:sz="4" w:space="0" w:color="auto"/>
              <w:left w:val="nil"/>
              <w:bottom w:val="single" w:sz="4" w:space="0" w:color="auto"/>
              <w:right w:val="nil"/>
            </w:tcBorders>
            <w:shd w:val="clear" w:color="auto" w:fill="auto"/>
            <w:vAlign w:val="center"/>
          </w:tcPr>
          <w:p w:rsidR="00F53E4E" w:rsidRDefault="003A78A8">
            <w:pPr>
              <w:widowControl/>
              <w:spacing w:line="240" w:lineRule="auto"/>
              <w:ind w:firstLineChars="0" w:firstLine="0"/>
              <w:jc w:val="left"/>
              <w:rPr>
                <w:rFonts w:ascii="宋体" w:eastAsia="宋体" w:hAnsi="宋体" w:cs="宋体"/>
                <w:kern w:val="0"/>
                <w:sz w:val="22"/>
                <w:szCs w:val="22"/>
              </w:rPr>
            </w:pPr>
            <w:r>
              <w:rPr>
                <w:rFonts w:ascii="宋体" w:eastAsia="宋体" w:hAnsi="宋体" w:cs="宋体" w:hint="eastAsia"/>
                <w:kern w:val="0"/>
                <w:sz w:val="22"/>
                <w:szCs w:val="22"/>
              </w:rPr>
              <w:lastRenderedPageBreak/>
              <w:t>加强做好了辖区安全生产工作、组织开展爱国卫生、环境保护、绿化美化工作、配合征收部门做好房屋征收工作、做好辖区社会管理综合治理工作，加强流动人口管理、做好劳动就业和社会保障工作、组织群众活动、开展群众工作、网格党支部发挥积极先进作用，组织党员活动、加强社区居民委员会建设，及时向上级部门反映居民的意见和要求、统筹协调市职能部门及其派出机构行政执法工作、做好扫黑除恶、脱贫攻坚等专项斗争工作、维护社会稳定，做好走访入户工作、完成市政府交办的其他工作。</w:t>
            </w:r>
          </w:p>
        </w:tc>
      </w:tr>
      <w:tr w:rsidR="00F53E4E">
        <w:trPr>
          <w:trHeight w:val="780"/>
        </w:trPr>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lastRenderedPageBreak/>
              <w:t>年度绩效指标完成情况</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一级指标</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二级指标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三级指标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绩效目标值</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实际完成值</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指标分值</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得分</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项目完成</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数量指标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开展社区各类建设活动</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&gt;=50.00个</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&gt;=50个</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行政服务和社会服务</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&gt;=500.00次</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&gt;=500次</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辖区居民人数</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&gt;=50000.00人</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&gt;=50000人</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质量指标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为民办事工作投诉率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&lt;5.00%</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&lt;0%</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0</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时效指标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整体支出完成时限</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2021年12月31日</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2021年12月31日</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8</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9</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成本指标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社区各项运转经费</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&gt;=490.62万元</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&gt;=172.29万元</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3.51</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社区工作人员经费支出</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&gt;=2199.05万元</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&gt;=1978.33万元</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9</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项目效益</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经济效益指</w:t>
            </w:r>
            <w:r>
              <w:rPr>
                <w:rFonts w:ascii="宋体" w:eastAsia="宋体" w:hAnsi="宋体" w:cs="宋体" w:hint="eastAsia"/>
                <w:kern w:val="0"/>
                <w:sz w:val="22"/>
                <w:szCs w:val="22"/>
              </w:rPr>
              <w:lastRenderedPageBreak/>
              <w:t>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lastRenderedPageBreak/>
              <w:t>/</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社会效益指标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社会管理和公共服务能力</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逐步提升</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有所提升</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15</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生态效益指标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可持续影响指标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完成各项工作，有效提高服务能力</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有效提升</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有所提升</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15</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15</w:t>
            </w:r>
          </w:p>
        </w:tc>
      </w:tr>
      <w:tr w:rsidR="00F53E4E">
        <w:trPr>
          <w:trHeight w:val="882"/>
        </w:trPr>
        <w:tc>
          <w:tcPr>
            <w:tcW w:w="0" w:type="auto"/>
            <w:vMerge/>
            <w:tcBorders>
              <w:top w:val="nil"/>
              <w:left w:val="single" w:sz="4" w:space="0" w:color="auto"/>
              <w:bottom w:val="single" w:sz="4" w:space="0" w:color="auto"/>
              <w:right w:val="single" w:sz="4" w:space="0" w:color="auto"/>
            </w:tcBorders>
            <w:vAlign w:val="center"/>
          </w:tcPr>
          <w:p w:rsidR="00F53E4E" w:rsidRDefault="00F53E4E">
            <w:pPr>
              <w:widowControl/>
              <w:spacing w:line="240" w:lineRule="auto"/>
              <w:ind w:firstLineChars="0" w:firstLine="0"/>
              <w:jc w:val="left"/>
              <w:rPr>
                <w:rFonts w:ascii="宋体" w:eastAsia="宋体" w:hAnsi="宋体" w:cs="宋体"/>
                <w:kern w:val="0"/>
                <w:sz w:val="22"/>
                <w:szCs w:val="22"/>
              </w:rPr>
            </w:pP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满意度指标</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满意度指标</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群众满意度</w:t>
            </w:r>
          </w:p>
        </w:tc>
        <w:tc>
          <w:tcPr>
            <w:tcW w:w="0" w:type="auto"/>
            <w:tcBorders>
              <w:top w:val="nil"/>
              <w:left w:val="nil"/>
              <w:bottom w:val="single" w:sz="4" w:space="0" w:color="auto"/>
              <w:right w:val="nil"/>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&gt;=90.00%</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&gt;=90%</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10</w:t>
            </w:r>
          </w:p>
        </w:tc>
        <w:tc>
          <w:tcPr>
            <w:tcW w:w="0" w:type="auto"/>
            <w:tcBorders>
              <w:top w:val="nil"/>
              <w:left w:val="nil"/>
              <w:bottom w:val="single" w:sz="4" w:space="0" w:color="auto"/>
              <w:right w:val="single" w:sz="4" w:space="0" w:color="auto"/>
            </w:tcBorders>
            <w:shd w:val="clear" w:color="auto" w:fill="auto"/>
            <w:vAlign w:val="center"/>
          </w:tcPr>
          <w:p w:rsidR="00F53E4E" w:rsidRDefault="003A78A8">
            <w:pPr>
              <w:widowControl/>
              <w:spacing w:line="240" w:lineRule="auto"/>
              <w:ind w:firstLineChars="0" w:firstLine="0"/>
              <w:jc w:val="center"/>
              <w:rPr>
                <w:rFonts w:ascii="宋体" w:eastAsia="宋体" w:hAnsi="宋体" w:cs="宋体"/>
                <w:kern w:val="0"/>
                <w:sz w:val="22"/>
                <w:szCs w:val="22"/>
              </w:rPr>
            </w:pPr>
            <w:r>
              <w:rPr>
                <w:rFonts w:ascii="宋体" w:eastAsia="宋体" w:hAnsi="宋体" w:cs="宋体" w:hint="eastAsia"/>
                <w:kern w:val="0"/>
                <w:sz w:val="22"/>
                <w:szCs w:val="22"/>
              </w:rPr>
              <w:t>10</w:t>
            </w:r>
          </w:p>
        </w:tc>
      </w:tr>
    </w:tbl>
    <w:p w:rsidR="00F53E4E" w:rsidRDefault="00F53E4E">
      <w:pPr>
        <w:pStyle w:val="2"/>
        <w:ind w:firstLine="643"/>
      </w:pPr>
    </w:p>
    <w:sectPr w:rsidR="00F53E4E" w:rsidSect="00F53E4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0C4" w:rsidRDefault="008760C4">
      <w:pPr>
        <w:spacing w:line="240" w:lineRule="auto"/>
        <w:ind w:firstLine="560"/>
      </w:pPr>
      <w:r>
        <w:separator/>
      </w:r>
    </w:p>
  </w:endnote>
  <w:endnote w:type="continuationSeparator" w:id="1">
    <w:p w:rsidR="008760C4" w:rsidRDefault="008760C4">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altName w:val="Malgun Gothic"/>
    <w:charset w:val="80"/>
    <w:family w:val="swiss"/>
    <w:pitch w:val="default"/>
    <w:sig w:usb0="00000000" w:usb1="00000000" w:usb2="00000012" w:usb3="00000000" w:csb0="203E01BD" w:csb1="D7FF0000"/>
  </w:font>
  <w:font w:name="方正仿宋_GBK">
    <w:altName w:val="微软雅黑"/>
    <w:panose1 w:val="03000509000000000000"/>
    <w:charset w:val="86"/>
    <w:family w:val="script"/>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E4E" w:rsidRDefault="00F53E4E">
    <w:pPr>
      <w:pStyle w:val="a7"/>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F53E4E" w:rsidRDefault="00C128A2">
        <w:pPr>
          <w:pStyle w:val="a7"/>
          <w:ind w:firstLine="360"/>
          <w:jc w:val="right"/>
        </w:pPr>
        <w:r>
          <w:rPr>
            <w:lang w:val="zh-CN"/>
          </w:rPr>
          <w:fldChar w:fldCharType="begin"/>
        </w:r>
        <w:r w:rsidR="003A78A8">
          <w:rPr>
            <w:lang w:val="zh-CN"/>
          </w:rPr>
          <w:instrText xml:space="preserve"> PAGE   \* MERGEFORMAT </w:instrText>
        </w:r>
        <w:r>
          <w:rPr>
            <w:lang w:val="zh-CN"/>
          </w:rPr>
          <w:fldChar w:fldCharType="separate"/>
        </w:r>
        <w:r w:rsidR="002009E5">
          <w:rPr>
            <w:noProof/>
            <w:lang w:val="zh-CN"/>
          </w:rPr>
          <w:t>6</w:t>
        </w:r>
        <w:r>
          <w:rPr>
            <w:lang w:val="zh-CN"/>
          </w:rPr>
          <w:fldChar w:fldCharType="end"/>
        </w:r>
      </w:p>
    </w:sdtContent>
  </w:sdt>
  <w:p w:rsidR="00F53E4E" w:rsidRDefault="00F53E4E">
    <w:pPr>
      <w:pStyle w:val="a7"/>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E4E" w:rsidRDefault="00F53E4E">
    <w:pPr>
      <w:pStyle w:val="a7"/>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0C4" w:rsidRDefault="008760C4">
      <w:pPr>
        <w:spacing w:line="240" w:lineRule="auto"/>
        <w:ind w:firstLine="560"/>
      </w:pPr>
      <w:r>
        <w:separator/>
      </w:r>
    </w:p>
  </w:footnote>
  <w:footnote w:type="continuationSeparator" w:id="1">
    <w:p w:rsidR="008760C4" w:rsidRDefault="008760C4">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E4E" w:rsidRDefault="00F53E4E">
    <w:pPr>
      <w:pStyle w:val="a8"/>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E4E" w:rsidRDefault="00F53E4E">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E4E" w:rsidRDefault="00F53E4E">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B380FD64"/>
    <w:multiLevelType w:val="singleLevel"/>
    <w:tmpl w:val="B380FD64"/>
    <w:lvl w:ilvl="0">
      <w:start w:val="2"/>
      <w:numFmt w:val="chineseCounting"/>
      <w:suff w:val="nothing"/>
      <w:lvlText w:val="（%1）"/>
      <w:lvlJc w:val="left"/>
      <w:pPr>
        <w:ind w:left="280"/>
      </w:pPr>
      <w:rPr>
        <w:rFonts w:hint="eastAsia"/>
      </w:rPr>
    </w:lvl>
  </w:abstractNum>
  <w:abstractNum w:abstractNumId="2">
    <w:nsid w:val="C30CD17E"/>
    <w:multiLevelType w:val="singleLevel"/>
    <w:tmpl w:val="C30CD17E"/>
    <w:lvl w:ilvl="0">
      <w:start w:val="5"/>
      <w:numFmt w:val="chineseCounting"/>
      <w:suff w:val="nothing"/>
      <w:lvlText w:val="%1、"/>
      <w:lvlJc w:val="left"/>
      <w:rPr>
        <w:rFonts w:hint="eastAsia"/>
      </w:rPr>
    </w:lvl>
  </w:abstractNum>
  <w:abstractNum w:abstractNumId="3">
    <w:nsid w:val="F68CBA3B"/>
    <w:multiLevelType w:val="singleLevel"/>
    <w:tmpl w:val="F68CBA3B"/>
    <w:lvl w:ilvl="0">
      <w:start w:val="2"/>
      <w:numFmt w:val="decimal"/>
      <w:suff w:val="nothing"/>
      <w:lvlText w:val="（%1）"/>
      <w:lvlJc w:val="left"/>
      <w:pPr>
        <w:ind w:left="200"/>
      </w:pPr>
    </w:lvl>
  </w:abstractNum>
  <w:abstractNum w:abstractNumId="4">
    <w:nsid w:val="F6B52E37"/>
    <w:multiLevelType w:val="singleLevel"/>
    <w:tmpl w:val="F6B52E37"/>
    <w:lvl w:ilvl="0">
      <w:start w:val="2"/>
      <w:numFmt w:val="chineseCounting"/>
      <w:suff w:val="nothing"/>
      <w:lvlText w:val="（%1）"/>
      <w:lvlJc w:val="left"/>
      <w:rPr>
        <w:rFonts w:hint="eastAsia"/>
      </w:rPr>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num w:numId="1">
    <w:abstractNumId w:val="1"/>
  </w:num>
  <w:num w:numId="2">
    <w:abstractNumId w:val="6"/>
  </w:num>
  <w:num w:numId="3">
    <w:abstractNumId w:val="5"/>
  </w:num>
  <w:num w:numId="4">
    <w:abstractNumId w:val="7"/>
  </w:num>
  <w:num w:numId="5">
    <w:abstractNumId w:val="4"/>
  </w:num>
  <w:num w:numId="6">
    <w:abstractNumId w:val="0"/>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bordersDoNotSurroundHeader/>
  <w:bordersDoNotSurroundFooter/>
  <w:defaultTabStop w:val="420"/>
  <w:drawingGridHorizontalSpacing w:val="140"/>
  <w:drawingGridVerticalSpacing w:val="381"/>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IwMDFmNWY2MTkzYmQxNjhkMGE0YTgxMzUxYmU4NzUifQ=="/>
  </w:docVars>
  <w:rsids>
    <w:rsidRoot w:val="005736CA"/>
    <w:rsid w:val="00012408"/>
    <w:rsid w:val="000127F0"/>
    <w:rsid w:val="00012F5F"/>
    <w:rsid w:val="00092DEF"/>
    <w:rsid w:val="00141462"/>
    <w:rsid w:val="001E4E16"/>
    <w:rsid w:val="002009E5"/>
    <w:rsid w:val="00201A4A"/>
    <w:rsid w:val="002153DD"/>
    <w:rsid w:val="002640E4"/>
    <w:rsid w:val="00266868"/>
    <w:rsid w:val="003A78A8"/>
    <w:rsid w:val="003B184C"/>
    <w:rsid w:val="003F473D"/>
    <w:rsid w:val="00455E2F"/>
    <w:rsid w:val="00485980"/>
    <w:rsid w:val="004D4927"/>
    <w:rsid w:val="004E4CA7"/>
    <w:rsid w:val="00521E48"/>
    <w:rsid w:val="005736CA"/>
    <w:rsid w:val="005A124E"/>
    <w:rsid w:val="005D3F17"/>
    <w:rsid w:val="005E5D6E"/>
    <w:rsid w:val="005F7A93"/>
    <w:rsid w:val="00601640"/>
    <w:rsid w:val="0060588B"/>
    <w:rsid w:val="0061350B"/>
    <w:rsid w:val="00617C63"/>
    <w:rsid w:val="00665FE5"/>
    <w:rsid w:val="00666EE4"/>
    <w:rsid w:val="00680C50"/>
    <w:rsid w:val="006E54B4"/>
    <w:rsid w:val="00702F65"/>
    <w:rsid w:val="00720CB9"/>
    <w:rsid w:val="00722410"/>
    <w:rsid w:val="0077571A"/>
    <w:rsid w:val="007875C5"/>
    <w:rsid w:val="007A1B0F"/>
    <w:rsid w:val="007B2B85"/>
    <w:rsid w:val="007B6305"/>
    <w:rsid w:val="007D79AF"/>
    <w:rsid w:val="008760C4"/>
    <w:rsid w:val="00892759"/>
    <w:rsid w:val="008A09A7"/>
    <w:rsid w:val="008A1C5E"/>
    <w:rsid w:val="008D5E7B"/>
    <w:rsid w:val="009043CC"/>
    <w:rsid w:val="0090615A"/>
    <w:rsid w:val="00931A42"/>
    <w:rsid w:val="009443DA"/>
    <w:rsid w:val="00946E8D"/>
    <w:rsid w:val="00955745"/>
    <w:rsid w:val="009562F9"/>
    <w:rsid w:val="00961F8B"/>
    <w:rsid w:val="009A5CBE"/>
    <w:rsid w:val="009C34D6"/>
    <w:rsid w:val="009D6347"/>
    <w:rsid w:val="009E68A2"/>
    <w:rsid w:val="00A21252"/>
    <w:rsid w:val="00A222FE"/>
    <w:rsid w:val="00A7110C"/>
    <w:rsid w:val="00A720BD"/>
    <w:rsid w:val="00A84C5F"/>
    <w:rsid w:val="00A85EC6"/>
    <w:rsid w:val="00A87301"/>
    <w:rsid w:val="00A95478"/>
    <w:rsid w:val="00AC339C"/>
    <w:rsid w:val="00AE0359"/>
    <w:rsid w:val="00AF25E8"/>
    <w:rsid w:val="00B00384"/>
    <w:rsid w:val="00B40102"/>
    <w:rsid w:val="00BC7E1D"/>
    <w:rsid w:val="00C11C70"/>
    <w:rsid w:val="00C128A2"/>
    <w:rsid w:val="00C3250C"/>
    <w:rsid w:val="00C559F3"/>
    <w:rsid w:val="00C5695F"/>
    <w:rsid w:val="00CA0283"/>
    <w:rsid w:val="00CD147B"/>
    <w:rsid w:val="00D2747D"/>
    <w:rsid w:val="00D34758"/>
    <w:rsid w:val="00D81057"/>
    <w:rsid w:val="00D816FD"/>
    <w:rsid w:val="00D8792A"/>
    <w:rsid w:val="00DB3723"/>
    <w:rsid w:val="00DC7874"/>
    <w:rsid w:val="00E122EB"/>
    <w:rsid w:val="00E43567"/>
    <w:rsid w:val="00E65EF1"/>
    <w:rsid w:val="00E76F6F"/>
    <w:rsid w:val="00EA0F2D"/>
    <w:rsid w:val="00F15012"/>
    <w:rsid w:val="00F53E4E"/>
    <w:rsid w:val="00FA54AB"/>
    <w:rsid w:val="00FC5822"/>
    <w:rsid w:val="00FE07D1"/>
    <w:rsid w:val="012D3D63"/>
    <w:rsid w:val="01330A6C"/>
    <w:rsid w:val="01487A18"/>
    <w:rsid w:val="01720865"/>
    <w:rsid w:val="0189003F"/>
    <w:rsid w:val="01C42D66"/>
    <w:rsid w:val="02C15BF6"/>
    <w:rsid w:val="03673532"/>
    <w:rsid w:val="0379691F"/>
    <w:rsid w:val="03BE7262"/>
    <w:rsid w:val="04175DB9"/>
    <w:rsid w:val="042932C4"/>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20BC5"/>
    <w:rsid w:val="06662B98"/>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D2C01B6"/>
    <w:rsid w:val="0D5973A7"/>
    <w:rsid w:val="0D703DA4"/>
    <w:rsid w:val="0D706869"/>
    <w:rsid w:val="0D7C06D5"/>
    <w:rsid w:val="0D7C2CF2"/>
    <w:rsid w:val="0DD643ED"/>
    <w:rsid w:val="0DF75868"/>
    <w:rsid w:val="0E1400AD"/>
    <w:rsid w:val="0E343D9E"/>
    <w:rsid w:val="0E4B0521"/>
    <w:rsid w:val="0E9E33B0"/>
    <w:rsid w:val="0EF905AA"/>
    <w:rsid w:val="0F140AC0"/>
    <w:rsid w:val="0F14215B"/>
    <w:rsid w:val="0F3C74C6"/>
    <w:rsid w:val="0FE06440"/>
    <w:rsid w:val="1049193F"/>
    <w:rsid w:val="10566744"/>
    <w:rsid w:val="10625CF9"/>
    <w:rsid w:val="10950DBA"/>
    <w:rsid w:val="10B52A92"/>
    <w:rsid w:val="10D40475"/>
    <w:rsid w:val="113051CE"/>
    <w:rsid w:val="114E5553"/>
    <w:rsid w:val="1193547A"/>
    <w:rsid w:val="1199679A"/>
    <w:rsid w:val="11B513B1"/>
    <w:rsid w:val="11C51460"/>
    <w:rsid w:val="12160F32"/>
    <w:rsid w:val="129C5FBF"/>
    <w:rsid w:val="132A631E"/>
    <w:rsid w:val="13332723"/>
    <w:rsid w:val="13336BAF"/>
    <w:rsid w:val="134D7FF4"/>
    <w:rsid w:val="135D4BEE"/>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6050D98"/>
    <w:rsid w:val="164D645C"/>
    <w:rsid w:val="167B52F3"/>
    <w:rsid w:val="16811A70"/>
    <w:rsid w:val="16D97F04"/>
    <w:rsid w:val="16DC79A8"/>
    <w:rsid w:val="16F4505A"/>
    <w:rsid w:val="17136C0E"/>
    <w:rsid w:val="17383D5F"/>
    <w:rsid w:val="177D3D5F"/>
    <w:rsid w:val="17C573FD"/>
    <w:rsid w:val="18142FD5"/>
    <w:rsid w:val="18647115"/>
    <w:rsid w:val="187B711C"/>
    <w:rsid w:val="18B44DAA"/>
    <w:rsid w:val="18C44CD5"/>
    <w:rsid w:val="191D76ED"/>
    <w:rsid w:val="193D3C42"/>
    <w:rsid w:val="195864BB"/>
    <w:rsid w:val="19B05D52"/>
    <w:rsid w:val="19FC0A98"/>
    <w:rsid w:val="1A0D43A0"/>
    <w:rsid w:val="1A50150C"/>
    <w:rsid w:val="1AE12836"/>
    <w:rsid w:val="1AE925F4"/>
    <w:rsid w:val="1B021C79"/>
    <w:rsid w:val="1B234950"/>
    <w:rsid w:val="1B2706B9"/>
    <w:rsid w:val="1B421E7E"/>
    <w:rsid w:val="1B64461F"/>
    <w:rsid w:val="1B6B7B31"/>
    <w:rsid w:val="1B9C3AE1"/>
    <w:rsid w:val="1C0E12CD"/>
    <w:rsid w:val="1C3C0819"/>
    <w:rsid w:val="1C5A6A79"/>
    <w:rsid w:val="1C603202"/>
    <w:rsid w:val="1C9A0200"/>
    <w:rsid w:val="1CCE5055"/>
    <w:rsid w:val="1CD529D6"/>
    <w:rsid w:val="1DC615E1"/>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83813"/>
    <w:rsid w:val="20F25F2A"/>
    <w:rsid w:val="20F27184"/>
    <w:rsid w:val="210D138A"/>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8879F4"/>
    <w:rsid w:val="24A97FDF"/>
    <w:rsid w:val="24BC01CD"/>
    <w:rsid w:val="24C25CD7"/>
    <w:rsid w:val="24D73DEE"/>
    <w:rsid w:val="24D96D65"/>
    <w:rsid w:val="24E04C2E"/>
    <w:rsid w:val="25452366"/>
    <w:rsid w:val="256C6F12"/>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7E0EA6"/>
    <w:rsid w:val="2A886FA9"/>
    <w:rsid w:val="2AC64A60"/>
    <w:rsid w:val="2B2515F6"/>
    <w:rsid w:val="2C085CD5"/>
    <w:rsid w:val="2C5033C5"/>
    <w:rsid w:val="2C5C6A3E"/>
    <w:rsid w:val="2C757BAF"/>
    <w:rsid w:val="2C8606C5"/>
    <w:rsid w:val="2C8C2E69"/>
    <w:rsid w:val="2C974E3D"/>
    <w:rsid w:val="2D07338F"/>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8C29A2"/>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FA7EA7"/>
    <w:rsid w:val="363B291C"/>
    <w:rsid w:val="363E1F63"/>
    <w:rsid w:val="37206D7C"/>
    <w:rsid w:val="375B421F"/>
    <w:rsid w:val="37905AF3"/>
    <w:rsid w:val="37936580"/>
    <w:rsid w:val="37A34800"/>
    <w:rsid w:val="37E02280"/>
    <w:rsid w:val="38026202"/>
    <w:rsid w:val="383B1C65"/>
    <w:rsid w:val="38764896"/>
    <w:rsid w:val="388D632D"/>
    <w:rsid w:val="38962C73"/>
    <w:rsid w:val="38C05FA5"/>
    <w:rsid w:val="38CD3EED"/>
    <w:rsid w:val="38DF1F43"/>
    <w:rsid w:val="390339EB"/>
    <w:rsid w:val="39D66640"/>
    <w:rsid w:val="3A3453FF"/>
    <w:rsid w:val="3A5C0A17"/>
    <w:rsid w:val="3A8248E0"/>
    <w:rsid w:val="3AF76DD0"/>
    <w:rsid w:val="3B1D07BC"/>
    <w:rsid w:val="3B447872"/>
    <w:rsid w:val="3B474B41"/>
    <w:rsid w:val="3B8D4322"/>
    <w:rsid w:val="3B9508B7"/>
    <w:rsid w:val="3BCE13F3"/>
    <w:rsid w:val="3BD2350C"/>
    <w:rsid w:val="3C071D01"/>
    <w:rsid w:val="3C463454"/>
    <w:rsid w:val="3CDF1FAA"/>
    <w:rsid w:val="3CFC0EF8"/>
    <w:rsid w:val="3D1026F3"/>
    <w:rsid w:val="3D1146ED"/>
    <w:rsid w:val="3DB561A7"/>
    <w:rsid w:val="3E5049D6"/>
    <w:rsid w:val="3E6F122B"/>
    <w:rsid w:val="3E7865FD"/>
    <w:rsid w:val="3E7F0D7D"/>
    <w:rsid w:val="3E880E32"/>
    <w:rsid w:val="3EC65777"/>
    <w:rsid w:val="3F24659E"/>
    <w:rsid w:val="3F2E2C76"/>
    <w:rsid w:val="3F3B5C85"/>
    <w:rsid w:val="3F3E0088"/>
    <w:rsid w:val="3F6E51CB"/>
    <w:rsid w:val="40006CAB"/>
    <w:rsid w:val="40085D42"/>
    <w:rsid w:val="402E562B"/>
    <w:rsid w:val="4046343E"/>
    <w:rsid w:val="40463EAA"/>
    <w:rsid w:val="405007A0"/>
    <w:rsid w:val="4061544C"/>
    <w:rsid w:val="40710710"/>
    <w:rsid w:val="40896772"/>
    <w:rsid w:val="40F61FC7"/>
    <w:rsid w:val="410A06F9"/>
    <w:rsid w:val="4125037B"/>
    <w:rsid w:val="413357D7"/>
    <w:rsid w:val="41447D45"/>
    <w:rsid w:val="41977304"/>
    <w:rsid w:val="41CD393D"/>
    <w:rsid w:val="41F949FB"/>
    <w:rsid w:val="41FC5DA5"/>
    <w:rsid w:val="421630C6"/>
    <w:rsid w:val="422B5E31"/>
    <w:rsid w:val="4252595A"/>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9753D38"/>
    <w:rsid w:val="4A74195A"/>
    <w:rsid w:val="4A7A3D76"/>
    <w:rsid w:val="4A8B6AB4"/>
    <w:rsid w:val="4A9F3033"/>
    <w:rsid w:val="4AAE190E"/>
    <w:rsid w:val="4AE70AB8"/>
    <w:rsid w:val="4B1650A7"/>
    <w:rsid w:val="4B6D2DD4"/>
    <w:rsid w:val="4B7E595B"/>
    <w:rsid w:val="4BB07602"/>
    <w:rsid w:val="4BF32BD8"/>
    <w:rsid w:val="4C421049"/>
    <w:rsid w:val="4C5411D7"/>
    <w:rsid w:val="4C546F81"/>
    <w:rsid w:val="4C564361"/>
    <w:rsid w:val="4C5904F7"/>
    <w:rsid w:val="4C99363E"/>
    <w:rsid w:val="4C9C4F4D"/>
    <w:rsid w:val="4CB96723"/>
    <w:rsid w:val="4CE4471C"/>
    <w:rsid w:val="4D8C30FA"/>
    <w:rsid w:val="4D960495"/>
    <w:rsid w:val="4E1A2AF8"/>
    <w:rsid w:val="4E3E44C6"/>
    <w:rsid w:val="4E9D6C5F"/>
    <w:rsid w:val="4ED065C7"/>
    <w:rsid w:val="4ED60D0E"/>
    <w:rsid w:val="4EDE5EDB"/>
    <w:rsid w:val="4F5E0911"/>
    <w:rsid w:val="4F6C7D95"/>
    <w:rsid w:val="4F7B7863"/>
    <w:rsid w:val="4FBC77EB"/>
    <w:rsid w:val="4FBD4AFA"/>
    <w:rsid w:val="50206576"/>
    <w:rsid w:val="50303A7C"/>
    <w:rsid w:val="50453781"/>
    <w:rsid w:val="50A26FF3"/>
    <w:rsid w:val="510C4F82"/>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41BB8"/>
    <w:rsid w:val="54B8713B"/>
    <w:rsid w:val="55132799"/>
    <w:rsid w:val="55A768F4"/>
    <w:rsid w:val="55B62452"/>
    <w:rsid w:val="55FE78A0"/>
    <w:rsid w:val="56253786"/>
    <w:rsid w:val="562D3283"/>
    <w:rsid w:val="566C0CF7"/>
    <w:rsid w:val="569156EC"/>
    <w:rsid w:val="56CE2C6C"/>
    <w:rsid w:val="56E61DD1"/>
    <w:rsid w:val="56E95104"/>
    <w:rsid w:val="571924B2"/>
    <w:rsid w:val="572109E0"/>
    <w:rsid w:val="5747400E"/>
    <w:rsid w:val="575751FD"/>
    <w:rsid w:val="578A3F51"/>
    <w:rsid w:val="57CC6BA1"/>
    <w:rsid w:val="57CE3E29"/>
    <w:rsid w:val="581B6FA6"/>
    <w:rsid w:val="58F37117"/>
    <w:rsid w:val="59160D59"/>
    <w:rsid w:val="594D3747"/>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63B83"/>
    <w:rsid w:val="5B887615"/>
    <w:rsid w:val="5BBC41DB"/>
    <w:rsid w:val="5BFF2AD9"/>
    <w:rsid w:val="5C016066"/>
    <w:rsid w:val="5C044AD5"/>
    <w:rsid w:val="5C1138CE"/>
    <w:rsid w:val="5C1459ED"/>
    <w:rsid w:val="5C41460B"/>
    <w:rsid w:val="5C57182F"/>
    <w:rsid w:val="5C73505B"/>
    <w:rsid w:val="5C890F37"/>
    <w:rsid w:val="5CBE1F4B"/>
    <w:rsid w:val="5CE65356"/>
    <w:rsid w:val="5CF72BB2"/>
    <w:rsid w:val="5D1C126C"/>
    <w:rsid w:val="5D27565F"/>
    <w:rsid w:val="5D6A538C"/>
    <w:rsid w:val="5D8627AD"/>
    <w:rsid w:val="5DAA0B93"/>
    <w:rsid w:val="5DC34C1A"/>
    <w:rsid w:val="5DCE0E18"/>
    <w:rsid w:val="5E2A4BFC"/>
    <w:rsid w:val="5EAC236D"/>
    <w:rsid w:val="5EDB0D8B"/>
    <w:rsid w:val="5F3732A8"/>
    <w:rsid w:val="5FCC33D8"/>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15914"/>
    <w:rsid w:val="61CE240F"/>
    <w:rsid w:val="61D23BCD"/>
    <w:rsid w:val="62302D5E"/>
    <w:rsid w:val="62A43EEF"/>
    <w:rsid w:val="62F408B0"/>
    <w:rsid w:val="63277530"/>
    <w:rsid w:val="6352384A"/>
    <w:rsid w:val="639F1C85"/>
    <w:rsid w:val="64340981"/>
    <w:rsid w:val="644B1C20"/>
    <w:rsid w:val="6471055F"/>
    <w:rsid w:val="64A77044"/>
    <w:rsid w:val="64AE7D1C"/>
    <w:rsid w:val="64B97E4E"/>
    <w:rsid w:val="64C303D9"/>
    <w:rsid w:val="652B7127"/>
    <w:rsid w:val="656B579F"/>
    <w:rsid w:val="656E592B"/>
    <w:rsid w:val="65A165E9"/>
    <w:rsid w:val="65C14A06"/>
    <w:rsid w:val="65C15488"/>
    <w:rsid w:val="660D76B4"/>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672F4"/>
    <w:rsid w:val="6A3B618C"/>
    <w:rsid w:val="6A607DF0"/>
    <w:rsid w:val="6AA103CB"/>
    <w:rsid w:val="6AA75408"/>
    <w:rsid w:val="6AE30A31"/>
    <w:rsid w:val="6B182CCA"/>
    <w:rsid w:val="6B2560EF"/>
    <w:rsid w:val="6B4D19C5"/>
    <w:rsid w:val="6B5F2BF8"/>
    <w:rsid w:val="6B737395"/>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5951AC"/>
    <w:rsid w:val="71790E9D"/>
    <w:rsid w:val="717A6C89"/>
    <w:rsid w:val="71AC1A5C"/>
    <w:rsid w:val="71C34D91"/>
    <w:rsid w:val="71CD17F6"/>
    <w:rsid w:val="71D4229F"/>
    <w:rsid w:val="72117E7E"/>
    <w:rsid w:val="723B41CF"/>
    <w:rsid w:val="728971FB"/>
    <w:rsid w:val="72C2329A"/>
    <w:rsid w:val="72D06024"/>
    <w:rsid w:val="733878DA"/>
    <w:rsid w:val="73437CA6"/>
    <w:rsid w:val="734779C2"/>
    <w:rsid w:val="734E2D80"/>
    <w:rsid w:val="7372294D"/>
    <w:rsid w:val="73BF73C1"/>
    <w:rsid w:val="73C23920"/>
    <w:rsid w:val="73F201AA"/>
    <w:rsid w:val="73F56F27"/>
    <w:rsid w:val="745E33A9"/>
    <w:rsid w:val="74802249"/>
    <w:rsid w:val="74EB4810"/>
    <w:rsid w:val="75155729"/>
    <w:rsid w:val="75266207"/>
    <w:rsid w:val="75763149"/>
    <w:rsid w:val="75862CA5"/>
    <w:rsid w:val="75F5233E"/>
    <w:rsid w:val="761107C1"/>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5310F0"/>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CA83501"/>
    <w:rsid w:val="7D4B33BB"/>
    <w:rsid w:val="7D7C4CEA"/>
    <w:rsid w:val="7D866779"/>
    <w:rsid w:val="7D9F3F02"/>
    <w:rsid w:val="7E5F0EE8"/>
    <w:rsid w:val="7E7506DB"/>
    <w:rsid w:val="7E851F96"/>
    <w:rsid w:val="7EAB0E13"/>
    <w:rsid w:val="7EB2667C"/>
    <w:rsid w:val="7EC854AC"/>
    <w:rsid w:val="7EF90802"/>
    <w:rsid w:val="7F191C23"/>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Body Text Indent"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53E4E"/>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F53E4E"/>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F53E4E"/>
    <w:pPr>
      <w:keepNext/>
      <w:keepLines/>
      <w:outlineLvl w:val="1"/>
    </w:pPr>
    <w:rPr>
      <w:rFonts w:ascii="Arial" w:eastAsia="楷体" w:hAnsi="Arial"/>
      <w:b/>
      <w:sz w:val="32"/>
    </w:rPr>
  </w:style>
  <w:style w:type="paragraph" w:styleId="3">
    <w:name w:val="heading 3"/>
    <w:basedOn w:val="a"/>
    <w:next w:val="a"/>
    <w:qFormat/>
    <w:rsid w:val="00F53E4E"/>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F53E4E"/>
    <w:pPr>
      <w:jc w:val="left"/>
    </w:pPr>
  </w:style>
  <w:style w:type="paragraph" w:styleId="a4">
    <w:name w:val="Body Text"/>
    <w:basedOn w:val="a"/>
    <w:uiPriority w:val="99"/>
    <w:qFormat/>
    <w:rsid w:val="00F53E4E"/>
    <w:pPr>
      <w:spacing w:after="120"/>
    </w:pPr>
    <w:rPr>
      <w:rFonts w:ascii="Times New Roman" w:eastAsia="宋体" w:hAnsi="Times New Roman"/>
    </w:rPr>
  </w:style>
  <w:style w:type="paragraph" w:styleId="a5">
    <w:name w:val="Body Text Indent"/>
    <w:basedOn w:val="a"/>
    <w:qFormat/>
    <w:rsid w:val="00F53E4E"/>
    <w:pPr>
      <w:spacing w:after="120"/>
      <w:ind w:leftChars="200" w:left="420"/>
    </w:pPr>
  </w:style>
  <w:style w:type="paragraph" w:styleId="a6">
    <w:name w:val="Balloon Text"/>
    <w:basedOn w:val="a"/>
    <w:link w:val="Char"/>
    <w:semiHidden/>
    <w:unhideWhenUsed/>
    <w:rsid w:val="00F53E4E"/>
    <w:pPr>
      <w:spacing w:line="240" w:lineRule="auto"/>
    </w:pPr>
    <w:rPr>
      <w:sz w:val="18"/>
      <w:szCs w:val="18"/>
    </w:rPr>
  </w:style>
  <w:style w:type="paragraph" w:styleId="a7">
    <w:name w:val="footer"/>
    <w:basedOn w:val="a"/>
    <w:link w:val="Char0"/>
    <w:uiPriority w:val="99"/>
    <w:qFormat/>
    <w:rsid w:val="00F53E4E"/>
    <w:pPr>
      <w:tabs>
        <w:tab w:val="center" w:pos="4153"/>
        <w:tab w:val="right" w:pos="8306"/>
      </w:tabs>
      <w:snapToGrid w:val="0"/>
      <w:jc w:val="left"/>
    </w:pPr>
    <w:rPr>
      <w:rFonts w:ascii="Times New Roman" w:hAnsi="Times New Roman"/>
      <w:sz w:val="18"/>
    </w:rPr>
  </w:style>
  <w:style w:type="paragraph" w:styleId="a8">
    <w:name w:val="header"/>
    <w:basedOn w:val="a"/>
    <w:link w:val="Char1"/>
    <w:uiPriority w:val="99"/>
    <w:unhideWhenUsed/>
    <w:qFormat/>
    <w:rsid w:val="00F53E4E"/>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rsid w:val="00F53E4E"/>
    <w:pPr>
      <w:spacing w:before="100" w:beforeAutospacing="1" w:after="100" w:afterAutospacing="1"/>
      <w:jc w:val="left"/>
    </w:pPr>
    <w:rPr>
      <w:sz w:val="24"/>
    </w:rPr>
  </w:style>
  <w:style w:type="character" w:styleId="aa">
    <w:name w:val="Strong"/>
    <w:basedOn w:val="a0"/>
    <w:qFormat/>
    <w:rsid w:val="00F53E4E"/>
    <w:rPr>
      <w:b/>
      <w:bCs/>
    </w:rPr>
  </w:style>
  <w:style w:type="paragraph" w:customStyle="1" w:styleId="Ab">
    <w:name w:val="正文A"/>
    <w:basedOn w:val="a"/>
    <w:uiPriority w:val="4"/>
    <w:qFormat/>
    <w:rsid w:val="00F53E4E"/>
    <w:pPr>
      <w:widowControl/>
      <w:spacing w:line="580" w:lineRule="exact"/>
      <w:ind w:firstLine="640"/>
      <w:jc w:val="left"/>
    </w:pPr>
    <w:rPr>
      <w:rFonts w:ascii="仿宋_GB2312" w:eastAsia="仿宋_GB2312" w:hAnsi="仿宋_GB2312" w:cs="宋体"/>
      <w:sz w:val="32"/>
      <w:szCs w:val="32"/>
    </w:rPr>
  </w:style>
  <w:style w:type="paragraph" w:styleId="ac">
    <w:name w:val="List Paragraph"/>
    <w:basedOn w:val="a"/>
    <w:uiPriority w:val="99"/>
    <w:unhideWhenUsed/>
    <w:qFormat/>
    <w:rsid w:val="00F53E4E"/>
    <w:pPr>
      <w:ind w:firstLine="420"/>
    </w:pPr>
  </w:style>
  <w:style w:type="paragraph" w:customStyle="1" w:styleId="10">
    <w:name w:val="样式1"/>
    <w:basedOn w:val="a"/>
    <w:link w:val="1Char"/>
    <w:qFormat/>
    <w:rsid w:val="00F53E4E"/>
    <w:pPr>
      <w:ind w:firstLine="560"/>
    </w:pPr>
  </w:style>
  <w:style w:type="paragraph" w:customStyle="1" w:styleId="20">
    <w:name w:val="样式2"/>
    <w:basedOn w:val="a8"/>
    <w:link w:val="2Char"/>
    <w:qFormat/>
    <w:rsid w:val="00F53E4E"/>
    <w:pPr>
      <w:pBdr>
        <w:bottom w:val="none" w:sz="0" w:space="0" w:color="auto"/>
      </w:pBdr>
      <w:ind w:firstLine="360"/>
    </w:pPr>
  </w:style>
  <w:style w:type="character" w:customStyle="1" w:styleId="1Char">
    <w:name w:val="样式1 Char"/>
    <w:basedOn w:val="a0"/>
    <w:link w:val="10"/>
    <w:qFormat/>
    <w:rsid w:val="00F53E4E"/>
    <w:rPr>
      <w:rFonts w:ascii="仿宋" w:eastAsia="仿宋" w:hAnsi="仿宋"/>
      <w:kern w:val="2"/>
      <w:sz w:val="28"/>
      <w:szCs w:val="24"/>
    </w:rPr>
  </w:style>
  <w:style w:type="character" w:customStyle="1" w:styleId="Char1">
    <w:name w:val="页眉 Char"/>
    <w:basedOn w:val="a0"/>
    <w:link w:val="a8"/>
    <w:uiPriority w:val="99"/>
    <w:qFormat/>
    <w:rsid w:val="00F53E4E"/>
    <w:rPr>
      <w:rFonts w:ascii="仿宋" w:eastAsia="仿宋" w:hAnsi="仿宋"/>
      <w:kern w:val="2"/>
      <w:sz w:val="18"/>
      <w:szCs w:val="18"/>
    </w:rPr>
  </w:style>
  <w:style w:type="character" w:customStyle="1" w:styleId="2Char">
    <w:name w:val="样式2 Char"/>
    <w:basedOn w:val="Char1"/>
    <w:link w:val="20"/>
    <w:qFormat/>
    <w:rsid w:val="00F53E4E"/>
    <w:rPr>
      <w:rFonts w:ascii="仿宋" w:eastAsia="仿宋" w:hAnsi="仿宋"/>
      <w:kern w:val="2"/>
      <w:sz w:val="18"/>
      <w:szCs w:val="18"/>
    </w:rPr>
  </w:style>
  <w:style w:type="character" w:customStyle="1" w:styleId="Char0">
    <w:name w:val="页脚 Char"/>
    <w:basedOn w:val="a0"/>
    <w:link w:val="a7"/>
    <w:uiPriority w:val="99"/>
    <w:qFormat/>
    <w:rsid w:val="00F53E4E"/>
    <w:rPr>
      <w:rFonts w:eastAsia="仿宋"/>
      <w:kern w:val="2"/>
      <w:sz w:val="18"/>
      <w:szCs w:val="24"/>
    </w:rPr>
  </w:style>
  <w:style w:type="character" w:customStyle="1" w:styleId="Char">
    <w:name w:val="批注框文本 Char"/>
    <w:basedOn w:val="a0"/>
    <w:link w:val="a6"/>
    <w:semiHidden/>
    <w:rsid w:val="00F53E4E"/>
    <w:rPr>
      <w:rFonts w:ascii="仿宋" w:eastAsia="仿宋" w:hAnsi="仿宋"/>
      <w:kern w:val="2"/>
      <w:sz w:val="18"/>
      <w:szCs w:val="18"/>
    </w:rPr>
  </w:style>
  <w:style w:type="paragraph" w:customStyle="1" w:styleId="p0">
    <w:name w:val="p0"/>
    <w:qFormat/>
    <w:rsid w:val="00F53E4E"/>
    <w:pPr>
      <w:spacing w:line="365" w:lineRule="atLeast"/>
      <w:ind w:left="1"/>
      <w:jc w:val="both"/>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966C283-96E8-48AF-A6D3-7F5414C65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2041</Words>
  <Characters>11634</Characters>
  <Application>Microsoft Office Word</Application>
  <DocSecurity>0</DocSecurity>
  <Lines>96</Lines>
  <Paragraphs>27</Paragraphs>
  <ScaleCrop>false</ScaleCrop>
  <Company>china</Company>
  <LinksUpToDate>false</LinksUpToDate>
  <CharactersWithSpaces>13648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38</cp:revision>
  <dcterms:created xsi:type="dcterms:W3CDTF">2022-03-14T09:26:00Z</dcterms:created>
  <dcterms:modified xsi:type="dcterms:W3CDTF">2024-03-21T10:12:00Z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DBD5A30DF6EB4D5EB08CE73D87AA9EDE</vt:lpwstr>
  </property>
</Properties>
</file>