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lang w:val="en-US" w:eastAsia="zh-CN"/>
        </w:rPr>
        <w:t>昌吉市文化体育广播电视和旅游局（昌吉市文物局）</w:t>
      </w:r>
      <w:r>
        <w:rPr>
          <w:rFonts w:hint="eastAsia" w:ascii="方正小标宋_GBK" w:hAnsi="华文中宋" w:eastAsia="方正小标宋_GBK" w:cs="宋体"/>
          <w:kern w:val="0"/>
          <w:sz w:val="48"/>
          <w:szCs w:val="48"/>
        </w:rPr>
        <w:t>整体支出绩效</w:t>
      </w:r>
    </w:p>
    <w:p>
      <w:pPr>
        <w:spacing w:line="600" w:lineRule="exact"/>
        <w:ind w:firstLine="0" w:firstLineChars="0"/>
        <w:jc w:val="center"/>
        <w:rPr>
          <w:rFonts w:ascii="方正小标宋_GBK" w:hAnsi="华文中宋" w:eastAsia="方正小标宋_GBK" w:cs="宋体"/>
          <w:kern w:val="0"/>
          <w:sz w:val="48"/>
          <w:szCs w:val="48"/>
        </w:rPr>
      </w:pPr>
      <w:r>
        <w:rPr>
          <w:rFonts w:hint="eastAsia" w:ascii="方正小标宋_GBK" w:hAnsi="华文中宋" w:eastAsia="方正小标宋_GBK" w:cs="宋体"/>
          <w:kern w:val="0"/>
          <w:sz w:val="48"/>
          <w:szCs w:val="48"/>
        </w:rPr>
        <w:t>自评报告</w:t>
      </w:r>
    </w:p>
    <w:p>
      <w:pPr>
        <w:ind w:firstLine="0" w:firstLineChars="0"/>
        <w:jc w:val="center"/>
        <w:rPr>
          <w:rFonts w:ascii="华文中宋" w:hAnsi="华文中宋" w:eastAsia="华文中宋" w:cs="宋体"/>
          <w:b/>
          <w:kern w:val="0"/>
          <w:sz w:val="52"/>
          <w:szCs w:val="52"/>
        </w:rPr>
      </w:pPr>
    </w:p>
    <w:p>
      <w:pPr>
        <w:ind w:firstLine="0" w:firstLineChars="0"/>
        <w:jc w:val="center"/>
        <w:rPr>
          <w:rFonts w:ascii="仿宋_GB2312" w:hAnsi="宋体" w:eastAsia="仿宋_GB2312" w:cs="宋体"/>
          <w:kern w:val="0"/>
          <w:sz w:val="36"/>
          <w:szCs w:val="36"/>
        </w:rPr>
      </w:pPr>
      <w:r>
        <w:rPr>
          <w:rFonts w:hint="eastAsia" w:ascii="仿宋_GB2312" w:hAnsi="宋体" w:eastAsia="仿宋_GB2312" w:cs="宋体"/>
          <w:kern w:val="0"/>
          <w:sz w:val="36"/>
          <w:szCs w:val="36"/>
        </w:rPr>
        <w:t>（202</w:t>
      </w:r>
      <w:r>
        <w:rPr>
          <w:rFonts w:hint="eastAsia" w:ascii="仿宋_GB2312" w:hAnsi="宋体" w:eastAsia="仿宋_GB2312" w:cs="宋体"/>
          <w:kern w:val="0"/>
          <w:sz w:val="36"/>
          <w:szCs w:val="36"/>
          <w:lang w:val="en-US" w:eastAsia="zh-CN"/>
        </w:rPr>
        <w:t>2</w:t>
      </w:r>
      <w:r>
        <w:rPr>
          <w:rFonts w:hint="eastAsia" w:ascii="仿宋_GB2312" w:hAnsi="宋体" w:eastAsia="仿宋_GB2312" w:cs="宋体"/>
          <w:kern w:val="0"/>
          <w:sz w:val="36"/>
          <w:szCs w:val="36"/>
        </w:rPr>
        <w:t>年度</w:t>
      </w:r>
      <w:r>
        <w:rPr>
          <w:rFonts w:hint="eastAsia" w:ascii="仿宋_GB2312" w:hAnsi="Malgun Gothic Semilight" w:eastAsia="仿宋_GB2312" w:cs="Malgun Gothic Semilight"/>
          <w:kern w:val="0"/>
          <w:sz w:val="36"/>
          <w:szCs w:val="36"/>
        </w:rPr>
        <w:t>）</w:t>
      </w:r>
    </w:p>
    <w:p>
      <w:pPr>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720"/>
        <w:jc w:val="center"/>
        <w:rPr>
          <w:rFonts w:ascii="方正小标宋_GBK" w:hAnsi="宋体" w:eastAsia="方正小标宋_GBK" w:cs="宋体"/>
          <w:kern w:val="0"/>
          <w:sz w:val="36"/>
          <w:szCs w:val="36"/>
        </w:rPr>
      </w:pPr>
    </w:p>
    <w:p>
      <w:pPr>
        <w:spacing w:line="540" w:lineRule="exact"/>
        <w:ind w:firstLine="600"/>
        <w:jc w:val="center"/>
        <w:rPr>
          <w:rFonts w:hAnsi="宋体" w:eastAsia="仿宋_GB2312" w:cs="宋体"/>
          <w:kern w:val="0"/>
          <w:sz w:val="30"/>
          <w:szCs w:val="30"/>
        </w:rPr>
      </w:pPr>
    </w:p>
    <w:p>
      <w:pPr>
        <w:spacing w:line="540" w:lineRule="exact"/>
        <w:ind w:firstLine="600"/>
        <w:jc w:val="center"/>
        <w:rPr>
          <w:rFonts w:hAnsi="宋体" w:eastAsia="仿宋_GB2312" w:cs="宋体"/>
          <w:kern w:val="0"/>
          <w:sz w:val="30"/>
          <w:szCs w:val="30"/>
        </w:rPr>
      </w:pPr>
    </w:p>
    <w:p>
      <w:pPr>
        <w:spacing w:line="540" w:lineRule="exact"/>
        <w:ind w:firstLine="600"/>
        <w:rPr>
          <w:rFonts w:hAnsi="宋体" w:eastAsia="仿宋_GB2312" w:cs="宋体"/>
          <w:kern w:val="0"/>
          <w:sz w:val="30"/>
          <w:szCs w:val="30"/>
        </w:rPr>
      </w:pPr>
    </w:p>
    <w:p>
      <w:pPr>
        <w:spacing w:line="700" w:lineRule="exact"/>
        <w:ind w:firstLine="720"/>
        <w:jc w:val="left"/>
        <w:rPr>
          <w:rFonts w:hAnsi="宋体" w:eastAsia="仿宋_GB2312" w:cs="宋体"/>
          <w:kern w:val="0"/>
          <w:sz w:val="36"/>
          <w:szCs w:val="36"/>
        </w:rPr>
      </w:pP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部门单位名称（公章）：</w:t>
      </w:r>
      <w:r>
        <w:rPr>
          <w:rFonts w:hint="eastAsia" w:ascii="黑体" w:hAnsi="黑体" w:eastAsia="黑体" w:cs="黑体"/>
          <w:bCs/>
          <w:sz w:val="36"/>
          <w:szCs w:val="36"/>
          <w:lang w:val="en-US" w:eastAsia="zh-CN"/>
        </w:rPr>
        <w:t>昌吉市文化体育广播电视和旅游局</w:t>
      </w:r>
    </w:p>
    <w:p>
      <w:pPr>
        <w:spacing w:line="600" w:lineRule="exact"/>
        <w:ind w:firstLine="720"/>
        <w:rPr>
          <w:rFonts w:ascii="黑体" w:hAnsi="黑体" w:eastAsia="黑体" w:cs="黑体"/>
          <w:bCs/>
          <w:sz w:val="36"/>
          <w:szCs w:val="36"/>
        </w:rPr>
      </w:pPr>
      <w:r>
        <w:rPr>
          <w:rFonts w:hint="eastAsia" w:ascii="黑体" w:hAnsi="黑体" w:eastAsia="黑体" w:cs="黑体"/>
          <w:bCs/>
          <w:sz w:val="36"/>
          <w:szCs w:val="36"/>
        </w:rPr>
        <w:t xml:space="preserve">填报时间： </w:t>
      </w:r>
      <w:r>
        <w:rPr>
          <w:rFonts w:hint="eastAsia" w:ascii="黑体" w:hAnsi="黑体" w:eastAsia="黑体" w:cs="黑体"/>
          <w:bCs/>
          <w:sz w:val="36"/>
          <w:szCs w:val="36"/>
          <w:lang w:val="en-US" w:eastAsia="zh-CN"/>
        </w:rPr>
        <w:t>2023</w:t>
      </w:r>
      <w:r>
        <w:rPr>
          <w:rFonts w:hint="eastAsia" w:ascii="黑体" w:hAnsi="黑体" w:eastAsia="黑体" w:cs="黑体"/>
          <w:bCs/>
          <w:sz w:val="36"/>
          <w:szCs w:val="36"/>
        </w:rPr>
        <w:t xml:space="preserve"> 年</w:t>
      </w:r>
      <w:r>
        <w:rPr>
          <w:rFonts w:hint="eastAsia" w:ascii="黑体" w:hAnsi="黑体" w:eastAsia="黑体" w:cs="黑体"/>
          <w:bCs/>
          <w:sz w:val="36"/>
          <w:szCs w:val="36"/>
          <w:lang w:val="en-US" w:eastAsia="zh-CN"/>
        </w:rPr>
        <w:t>2</w:t>
      </w:r>
      <w:r>
        <w:rPr>
          <w:rFonts w:hint="eastAsia" w:ascii="黑体" w:hAnsi="黑体" w:eastAsia="黑体" w:cs="黑体"/>
          <w:bCs/>
          <w:sz w:val="36"/>
          <w:szCs w:val="36"/>
        </w:rPr>
        <w:t xml:space="preserve"> 月  </w:t>
      </w:r>
      <w:r>
        <w:rPr>
          <w:rFonts w:hint="eastAsia" w:ascii="黑体" w:hAnsi="黑体" w:eastAsia="黑体" w:cs="黑体"/>
          <w:bCs/>
          <w:sz w:val="36"/>
          <w:szCs w:val="36"/>
          <w:lang w:val="en-US" w:eastAsia="zh-CN"/>
        </w:rPr>
        <w:t>14</w:t>
      </w:r>
      <w:r>
        <w:rPr>
          <w:rFonts w:hint="eastAsia" w:ascii="黑体" w:hAnsi="黑体" w:eastAsia="黑体" w:cs="黑体"/>
          <w:bCs/>
          <w:sz w:val="36"/>
          <w:szCs w:val="36"/>
        </w:rPr>
        <w:t>日</w:t>
      </w:r>
    </w:p>
    <w:p>
      <w:pPr>
        <w:spacing w:line="700" w:lineRule="exact"/>
        <w:ind w:firstLine="849" w:firstLineChars="236"/>
        <w:jc w:val="left"/>
        <w:rPr>
          <w:rFonts w:hAnsi="宋体" w:eastAsia="仿宋_GB2312" w:cs="宋体"/>
          <w:kern w:val="0"/>
          <w:sz w:val="36"/>
          <w:szCs w:val="36"/>
        </w:rPr>
      </w:pPr>
    </w:p>
    <w:p>
      <w:pPr>
        <w:ind w:firstLine="560"/>
      </w:pPr>
    </w:p>
    <w:p>
      <w:pPr>
        <w:ind w:firstLine="560"/>
      </w:pPr>
      <w:r>
        <w:rPr>
          <w:rFonts w:hint="eastAsia"/>
        </w:rPr>
        <w:br w:type="page"/>
      </w:r>
    </w:p>
    <w:p>
      <w:pPr>
        <w:pStyle w:val="4"/>
        <w:ind w:firstLine="640"/>
        <w:rPr>
          <w:rFonts w:ascii="黑体" w:hAnsi="黑体"/>
          <w:b w:val="0"/>
          <w:sz w:val="32"/>
          <w:szCs w:val="32"/>
        </w:rPr>
      </w:pPr>
      <w:r>
        <w:rPr>
          <w:rFonts w:hint="eastAsia" w:ascii="黑体" w:hAnsi="黑体"/>
          <w:b w:val="0"/>
          <w:sz w:val="32"/>
          <w:szCs w:val="32"/>
        </w:rPr>
        <w:t>一、基本概况</w:t>
      </w:r>
    </w:p>
    <w:p>
      <w:pPr>
        <w:pStyle w:val="5"/>
        <w:ind w:firstLine="640"/>
        <w:rPr>
          <w:rFonts w:ascii="楷体_GB2312" w:eastAsia="楷体_GB2312"/>
          <w:szCs w:val="32"/>
        </w:rPr>
      </w:pPr>
      <w:r>
        <w:rPr>
          <w:rFonts w:hint="eastAsia" w:ascii="楷体_GB2312" w:eastAsia="楷体_GB2312"/>
          <w:szCs w:val="32"/>
        </w:rPr>
        <w:t>（一）单位基本情况</w:t>
      </w:r>
    </w:p>
    <w:p>
      <w:pPr>
        <w:ind w:firstLine="640"/>
        <w:rPr>
          <w:rFonts w:ascii="仿宋_GB2312" w:eastAsia="仿宋_GB2312"/>
          <w:b/>
          <w:bCs/>
          <w:sz w:val="32"/>
          <w:szCs w:val="32"/>
        </w:rPr>
      </w:pPr>
      <w:r>
        <w:rPr>
          <w:rFonts w:hint="eastAsia" w:ascii="仿宋_GB2312" w:eastAsia="仿宋_GB2312"/>
          <w:b/>
          <w:bCs/>
          <w:sz w:val="32"/>
          <w:szCs w:val="32"/>
        </w:rPr>
        <w:t>1.机构设置及人员情况</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昌吉市文化体育广播电视和旅游局加挂昌吉市文物局牌子，是市人民政府主管全市文化体育（文物）、广播电视、旅游的工作部门，属正科级单位，其中领导职数3名，编制54个 ，其中：行政编制12人，事业编制33人（其中参公事业24人，事业9人），实有在职人员4</w:t>
      </w:r>
      <w:r>
        <w:rPr>
          <w:rFonts w:hint="eastAsia" w:cs="仿宋"/>
          <w:sz w:val="32"/>
          <w:szCs w:val="32"/>
          <w:lang w:val="en-US" w:eastAsia="zh-CN"/>
        </w:rPr>
        <w:t>3</w:t>
      </w:r>
      <w:r>
        <w:rPr>
          <w:rFonts w:hint="eastAsia" w:ascii="仿宋" w:hAnsi="仿宋" w:eastAsia="仿宋" w:cs="仿宋"/>
          <w:sz w:val="32"/>
          <w:szCs w:val="32"/>
          <w:lang w:val="en-US" w:eastAsia="zh-CN"/>
        </w:rPr>
        <w:t>人，退休2</w:t>
      </w:r>
      <w:r>
        <w:rPr>
          <w:rFonts w:hint="eastAsia" w:cs="仿宋"/>
          <w:sz w:val="32"/>
          <w:szCs w:val="32"/>
          <w:lang w:val="en-US" w:eastAsia="zh-CN"/>
        </w:rPr>
        <w:t>8</w:t>
      </w:r>
      <w:r>
        <w:rPr>
          <w:rFonts w:hint="eastAsia" w:ascii="仿宋" w:hAnsi="仿宋" w:eastAsia="仿宋" w:cs="仿宋"/>
          <w:sz w:val="32"/>
          <w:szCs w:val="32"/>
          <w:lang w:val="en-US" w:eastAsia="zh-CN"/>
        </w:rPr>
        <w:t>人，离休0人。下设党政办公室、规划产业科、市场监督管理科（广播电视管理科）、文化艺术、文物科（体育科）、旅游推广科5个职能科（室）。下辖昌吉市南部山区景区管理服务中心、昌吉市博物馆（清代粮仓遗址博物馆）2个副科级单位，昌吉市文化馆、图书馆、青少年宫、花儿艺术团、文化综合市场执法队5个股级事业单位，局机关与执法队合署办公。</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3" w:firstLineChars="200"/>
        <w:jc w:val="both"/>
        <w:textAlignment w:val="center"/>
        <w:rPr>
          <w:rFonts w:hint="eastAsia" w:ascii="仿宋_GB2312" w:eastAsia="仿宋_GB2312"/>
          <w:b/>
          <w:bCs/>
          <w:sz w:val="32"/>
          <w:szCs w:val="32"/>
        </w:rPr>
      </w:pPr>
      <w:r>
        <w:rPr>
          <w:rFonts w:hint="eastAsia" w:ascii="仿宋_GB2312" w:eastAsia="仿宋_GB2312"/>
          <w:b/>
          <w:bCs/>
          <w:sz w:val="32"/>
          <w:szCs w:val="32"/>
          <w:lang w:val="en-US" w:eastAsia="zh-CN"/>
        </w:rPr>
        <w:t>2</w:t>
      </w:r>
      <w:r>
        <w:rPr>
          <w:rFonts w:hint="eastAsia" w:ascii="仿宋_GB2312" w:eastAsia="仿宋_GB2312"/>
          <w:b/>
          <w:bCs/>
          <w:sz w:val="32"/>
          <w:szCs w:val="32"/>
        </w:rPr>
        <w:t>主要职能</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 w:hAnsi="仿宋" w:eastAsia="仿宋" w:cs="仿宋"/>
          <w:bCs/>
          <w:sz w:val="32"/>
          <w:szCs w:val="32"/>
        </w:rPr>
      </w:pPr>
      <w:r>
        <w:rPr>
          <w:rFonts w:hint="eastAsia" w:ascii="仿宋" w:hAnsi="仿宋" w:eastAsia="仿宋" w:cs="仿宋"/>
          <w:sz w:val="32"/>
          <w:szCs w:val="32"/>
          <w:lang w:eastAsia="zh-CN"/>
        </w:rPr>
        <w:t>昌吉市文化体育广播电视和旅游局主要职责：</w:t>
      </w:r>
      <w:r>
        <w:rPr>
          <w:rFonts w:hint="eastAsia" w:ascii="仿宋" w:hAnsi="仿宋" w:eastAsia="仿宋" w:cs="仿宋"/>
          <w:b w:val="0"/>
          <w:bCs w:val="0"/>
          <w:sz w:val="32"/>
          <w:szCs w:val="32"/>
          <w:lang w:val="en-US" w:eastAsia="zh-CN"/>
        </w:rPr>
        <w:t>1、</w:t>
      </w:r>
      <w:r>
        <w:rPr>
          <w:rFonts w:hint="eastAsia" w:ascii="仿宋" w:hAnsi="仿宋" w:eastAsia="仿宋" w:cs="仿宋"/>
          <w:sz w:val="32"/>
          <w:szCs w:val="32"/>
        </w:rPr>
        <w:t>拟订全市文化、体育、广播电视和旅游发展规划和政策措施、规章制度，并组织实施。</w:t>
      </w:r>
      <w:r>
        <w:rPr>
          <w:rFonts w:hint="eastAsia" w:ascii="仿宋" w:hAnsi="仿宋" w:eastAsia="仿宋" w:cs="仿宋"/>
          <w:sz w:val="32"/>
          <w:szCs w:val="32"/>
          <w:lang w:val="en-US" w:eastAsia="zh-CN"/>
        </w:rPr>
        <w:t>2、</w:t>
      </w:r>
      <w:r>
        <w:rPr>
          <w:rFonts w:hint="eastAsia" w:ascii="仿宋" w:hAnsi="仿宋" w:eastAsia="仿宋" w:cs="仿宋"/>
          <w:sz w:val="32"/>
          <w:szCs w:val="32"/>
        </w:rPr>
        <w:t>负责统筹文化、体育、广播电视和旅游事业、产业振兴发展，推进文化、体育、广播电视和旅游融合发展，推动落实文化、体育、广播电视和旅游体制机制改革工作。</w:t>
      </w:r>
      <w:r>
        <w:rPr>
          <w:rFonts w:hint="eastAsia" w:ascii="仿宋" w:hAnsi="仿宋" w:eastAsia="仿宋" w:cs="仿宋"/>
          <w:sz w:val="32"/>
          <w:szCs w:val="32"/>
          <w:lang w:val="en-US" w:eastAsia="zh-CN"/>
        </w:rPr>
        <w:t>3、</w:t>
      </w:r>
      <w:r>
        <w:rPr>
          <w:rFonts w:hint="eastAsia" w:ascii="仿宋" w:hAnsi="仿宋" w:eastAsia="仿宋" w:cs="仿宋"/>
          <w:sz w:val="32"/>
          <w:szCs w:val="32"/>
        </w:rPr>
        <w:t>负责管理全市重大文化、体育和旅游活动，指导全市重点和基层文化、体育、广播电视和旅游设施建设；规划、引导公共文化体育产品生产；组织文化、体育和旅游整体形象推广；统筹文化、体育和旅游区管理，推进全域旅游发展；指导文化、体育、广播电视和旅游科技创新发展，推进文化、体育、广播电视和旅游行业信息化、标准化建设。</w:t>
      </w:r>
      <w:r>
        <w:rPr>
          <w:rFonts w:hint="eastAsia" w:ascii="仿宋" w:hAnsi="仿宋" w:eastAsia="仿宋" w:cs="仿宋"/>
          <w:sz w:val="32"/>
          <w:szCs w:val="32"/>
          <w:lang w:val="en-US" w:eastAsia="zh-CN"/>
        </w:rPr>
        <w:t>4、</w:t>
      </w:r>
      <w:r>
        <w:rPr>
          <w:rFonts w:hint="eastAsia" w:ascii="仿宋" w:hAnsi="仿宋" w:eastAsia="仿宋" w:cs="仿宋"/>
          <w:sz w:val="32"/>
          <w:szCs w:val="32"/>
        </w:rPr>
        <w:t>负责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r>
        <w:rPr>
          <w:rFonts w:hint="eastAsia" w:ascii="仿宋" w:hAnsi="仿宋" w:eastAsia="仿宋" w:cs="仿宋"/>
          <w:sz w:val="32"/>
          <w:szCs w:val="32"/>
          <w:lang w:val="en-US" w:eastAsia="zh-CN"/>
        </w:rPr>
        <w:t>5、</w:t>
      </w:r>
      <w:r>
        <w:rPr>
          <w:rFonts w:hint="eastAsia" w:ascii="仿宋" w:hAnsi="仿宋" w:eastAsia="仿宋" w:cs="仿宋"/>
          <w:sz w:val="32"/>
          <w:szCs w:val="32"/>
        </w:rPr>
        <w:t>负责指导文化和旅游市场发展，对文化、体育和旅游市场经营进行行业监管，推进文化和旅游行业信用体系建设，依法规范文化、体育和旅游市场。负责全市文化、体育、旅游、广播电影电视、文物市场的管理行政许可。负责文化、体育和旅游安全的综合协调与监督管理，指导文化和旅游应急救援工作。</w:t>
      </w:r>
      <w:r>
        <w:rPr>
          <w:rFonts w:hint="eastAsia" w:ascii="仿宋" w:hAnsi="仿宋" w:eastAsia="仿宋" w:cs="仿宋"/>
          <w:sz w:val="32"/>
          <w:szCs w:val="32"/>
          <w:lang w:val="en-US" w:eastAsia="zh-CN"/>
        </w:rPr>
        <w:t>6、</w:t>
      </w:r>
      <w:r>
        <w:rPr>
          <w:rFonts w:hint="eastAsia" w:ascii="仿宋" w:hAnsi="仿宋" w:eastAsia="仿宋" w:cs="仿宋"/>
          <w:sz w:val="32"/>
          <w:szCs w:val="32"/>
        </w:rPr>
        <w:t>负责管理全市文艺事业，指导艺术创作生产、传播推广及艺术研究、评论，推动各门类艺术、各艺术品种繁荣发</w:t>
      </w:r>
      <w:r>
        <w:rPr>
          <w:rFonts w:hint="eastAsia" w:ascii="仿宋" w:hAnsi="仿宋" w:eastAsia="仿宋" w:cs="仿宋"/>
          <w:sz w:val="32"/>
          <w:szCs w:val="32"/>
          <w:lang w:eastAsia="zh-CN"/>
        </w:rPr>
        <w:t>展。</w:t>
      </w:r>
      <w:r>
        <w:rPr>
          <w:rFonts w:hint="eastAsia" w:ascii="仿宋" w:hAnsi="仿宋" w:eastAsia="仿宋" w:cs="仿宋"/>
          <w:sz w:val="32"/>
          <w:szCs w:val="32"/>
          <w:lang w:val="en-US" w:eastAsia="zh-CN"/>
        </w:rPr>
        <w:t>7、</w:t>
      </w:r>
      <w:r>
        <w:rPr>
          <w:rFonts w:hint="eastAsia" w:ascii="仿宋" w:hAnsi="仿宋" w:eastAsia="仿宋" w:cs="仿宋"/>
          <w:sz w:val="32"/>
          <w:szCs w:val="32"/>
        </w:rPr>
        <w:t>负责管理公共文化事业，指导群众文化工作。协调推进全市现代公共文化服务体系建设，深入实施文化惠民工程，推动城乡基本公共文化服务标准化、均等化</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8、</w:t>
      </w:r>
      <w:r>
        <w:rPr>
          <w:rFonts w:hint="eastAsia" w:ascii="仿宋" w:hAnsi="仿宋" w:eastAsia="仿宋" w:cs="仿宋"/>
          <w:sz w:val="32"/>
          <w:szCs w:val="32"/>
        </w:rPr>
        <w:t>负责管理全市非物质文化遗产保护工作，推动非物质文化遗产的保护、传承、普及、弘扬和振兴，传承和弘扬中华优秀传统文化。</w:t>
      </w:r>
      <w:r>
        <w:rPr>
          <w:rFonts w:hint="eastAsia" w:ascii="仿宋" w:hAnsi="仿宋" w:eastAsia="仿宋" w:cs="仿宋"/>
          <w:sz w:val="32"/>
          <w:szCs w:val="32"/>
          <w:lang w:val="en-US" w:eastAsia="zh-CN"/>
        </w:rPr>
        <w:t>9、</w:t>
      </w:r>
      <w:r>
        <w:rPr>
          <w:rFonts w:hint="eastAsia" w:ascii="仿宋" w:hAnsi="仿宋" w:eastAsia="仿宋" w:cs="仿宋"/>
          <w:sz w:val="32"/>
          <w:szCs w:val="32"/>
        </w:rPr>
        <w:t>负责管理、指导全市体育发展；负责推动多元化体育服务体系建设，推进体育公共服务。统筹规划全市群众体育发展，负责推行全民健身计划，推动国民体质监测和社会体育指导工作队伍制度建设；指导公共体育设施的建设，负责对公共体育设施的监督管理。统筹规划全市竞技体育发展，设置体育运动项目，指导协调体育训练和体育竞赛，承办和参加全国、全区、全州、全市性的运动竞赛，指导运动队伍建设；统筹规划全市青少年体育发展，指导和推进青少年体育工作。负责体育社团、体育俱乐部以及行业协会的监督管理，指导行业协会开展体育活动和比赛。协调、指导、管理我市承办的商业性体育比赛和经批准开展的特殊体育经营活动。负责体育彩票管理。</w:t>
      </w:r>
      <w:r>
        <w:rPr>
          <w:rFonts w:hint="eastAsia" w:ascii="仿宋" w:hAnsi="仿宋" w:eastAsia="仿宋" w:cs="仿宋"/>
          <w:sz w:val="32"/>
          <w:szCs w:val="32"/>
          <w:lang w:val="en-US" w:eastAsia="zh-CN"/>
        </w:rPr>
        <w:t>10、</w:t>
      </w:r>
      <w:r>
        <w:rPr>
          <w:rFonts w:hint="eastAsia" w:ascii="仿宋" w:hAnsi="仿宋" w:eastAsia="仿宋" w:cs="仿宋"/>
          <w:sz w:val="32"/>
          <w:szCs w:val="32"/>
        </w:rPr>
        <w:t>负责组织实施广播电视公共服务重大公益工程和公益活动，指导、监督广播电视重点基础设施建设；负责对各类广播电视机构进行业务指导和行业监管。负责推进广播电视与新媒体新技术新业态融合发展；负责对广播电视节目传输覆盖、监测和安全播出进行监管，指导、推进应急广播体系建设。</w:t>
      </w:r>
      <w:r>
        <w:rPr>
          <w:rFonts w:hint="eastAsia" w:ascii="仿宋" w:hAnsi="仿宋" w:eastAsia="仿宋" w:cs="仿宋"/>
          <w:sz w:val="32"/>
          <w:szCs w:val="32"/>
          <w:lang w:val="en-US" w:eastAsia="zh-CN"/>
        </w:rPr>
        <w:t>11、</w:t>
      </w:r>
      <w:r>
        <w:rPr>
          <w:rFonts w:hint="eastAsia" w:ascii="仿宋" w:hAnsi="仿宋" w:eastAsia="仿宋" w:cs="仿宋"/>
          <w:sz w:val="32"/>
          <w:szCs w:val="32"/>
        </w:rPr>
        <w:t>负责指导统筹文物工作。负责全市文物的普查、管理、保护、宣传教育、抢救维修、研究利用工作。负责审核申报重点文物保护单位、古建筑维修项目、协调配合考古发掘等工作。指导博物馆和革命文物工作。</w:t>
      </w:r>
      <w:r>
        <w:rPr>
          <w:rFonts w:hint="eastAsia" w:ascii="仿宋" w:hAnsi="仿宋" w:eastAsia="仿宋" w:cs="仿宋"/>
          <w:sz w:val="32"/>
          <w:szCs w:val="32"/>
          <w:lang w:val="en-US" w:eastAsia="zh-CN"/>
        </w:rPr>
        <w:t>12、</w:t>
      </w:r>
      <w:r>
        <w:rPr>
          <w:rFonts w:hint="eastAsia" w:ascii="仿宋" w:hAnsi="仿宋" w:eastAsia="仿宋" w:cs="仿宋"/>
          <w:sz w:val="32"/>
          <w:szCs w:val="32"/>
        </w:rPr>
        <w:t>合执法队伍建设；指导、监督全市文化、体育和旅游市场综合执法工作；组织查处全市文化、体育、旅游、文物、广播电视等市场的违法行为；承担行政复核工作，维护市场秩序。</w:t>
      </w:r>
      <w:r>
        <w:rPr>
          <w:rFonts w:hint="eastAsia" w:ascii="仿宋" w:hAnsi="仿宋" w:eastAsia="仿宋" w:cs="仿宋"/>
          <w:sz w:val="32"/>
          <w:szCs w:val="32"/>
          <w:lang w:val="en-US" w:eastAsia="zh-CN"/>
        </w:rPr>
        <w:t>13、</w:t>
      </w:r>
      <w:r>
        <w:rPr>
          <w:rFonts w:hint="eastAsia" w:ascii="仿宋" w:hAnsi="仿宋" w:eastAsia="仿宋" w:cs="仿宋"/>
          <w:sz w:val="32"/>
          <w:szCs w:val="32"/>
        </w:rPr>
        <w:t>负责指导、管理文化、体育和旅游对外及对港澳台交流、合作、宣传、推广；组织文化、体育和旅游对外及对港澳台交流活动。</w:t>
      </w:r>
      <w:r>
        <w:rPr>
          <w:rFonts w:hint="eastAsia" w:ascii="仿宋" w:hAnsi="仿宋" w:eastAsia="仿宋" w:cs="仿宋"/>
          <w:sz w:val="32"/>
          <w:szCs w:val="32"/>
          <w:lang w:val="en-US" w:eastAsia="zh-CN"/>
        </w:rPr>
        <w:t>14、</w:t>
      </w:r>
      <w:r>
        <w:rPr>
          <w:rFonts w:hint="eastAsia" w:ascii="仿宋" w:hAnsi="仿宋" w:eastAsia="仿宋" w:cs="仿宋"/>
          <w:bCs/>
          <w:sz w:val="32"/>
          <w:szCs w:val="32"/>
        </w:rPr>
        <w:t>完成市党委、市人民政府交办的其他任务。</w:t>
      </w:r>
    </w:p>
    <w:p>
      <w:pPr>
        <w:numPr>
          <w:ilvl w:val="0"/>
          <w:numId w:val="1"/>
        </w:numPr>
        <w:ind w:firstLine="640"/>
        <w:rPr>
          <w:rFonts w:ascii="仿宋_GB2312" w:eastAsia="仿宋_GB2312"/>
          <w:b/>
          <w:bCs/>
          <w:sz w:val="32"/>
          <w:szCs w:val="32"/>
        </w:rPr>
      </w:pPr>
      <w:r>
        <w:rPr>
          <w:rFonts w:hint="eastAsia" w:ascii="仿宋_GB2312" w:eastAsia="仿宋_GB2312"/>
          <w:b/>
          <w:bCs/>
          <w:sz w:val="32"/>
          <w:szCs w:val="32"/>
        </w:rPr>
        <w:t>年度重点工作计划</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 w:hAnsi="仿宋" w:eastAsia="仿宋" w:cs="仿宋"/>
          <w:sz w:val="32"/>
          <w:szCs w:val="32"/>
          <w:highlight w:val="none"/>
        </w:rPr>
      </w:pPr>
      <w:r>
        <w:rPr>
          <w:rFonts w:hint="eastAsia" w:ascii="仿宋" w:hAnsi="仿宋" w:eastAsia="仿宋" w:cs="仿宋"/>
          <w:kern w:val="0"/>
          <w:sz w:val="32"/>
          <w:szCs w:val="32"/>
          <w:highlight w:val="none"/>
          <w:lang w:val="en-US" w:eastAsia="zh-CN"/>
        </w:rPr>
        <w:t>202</w:t>
      </w:r>
      <w:r>
        <w:rPr>
          <w:rFonts w:hint="eastAsia" w:cs="仿宋"/>
          <w:kern w:val="0"/>
          <w:sz w:val="32"/>
          <w:szCs w:val="32"/>
          <w:highlight w:val="none"/>
          <w:lang w:val="en-US" w:eastAsia="zh-CN"/>
        </w:rPr>
        <w:t>2</w:t>
      </w:r>
      <w:r>
        <w:rPr>
          <w:rFonts w:hint="eastAsia" w:ascii="仿宋" w:hAnsi="仿宋" w:eastAsia="仿宋" w:cs="仿宋"/>
          <w:kern w:val="0"/>
          <w:sz w:val="32"/>
          <w:szCs w:val="32"/>
          <w:highlight w:val="none"/>
          <w:lang w:val="en-US" w:eastAsia="zh-CN"/>
        </w:rPr>
        <w:t>年，昌吉市文化体育广播电视和旅游局</w:t>
      </w:r>
      <w:r>
        <w:rPr>
          <w:rFonts w:hint="eastAsia" w:ascii="仿宋" w:hAnsi="仿宋" w:eastAsia="仿宋" w:cs="仿宋"/>
          <w:sz w:val="32"/>
          <w:szCs w:val="32"/>
          <w:highlight w:val="none"/>
        </w:rPr>
        <w:t>以习近平新时代中国特色社会主义思想为指导，聚焦一个总目标（社会稳定和长治久安），贯穿一条主线（打造“东西南北中”全域旅游新格局），</w:t>
      </w:r>
      <w:r>
        <w:rPr>
          <w:rFonts w:hint="eastAsia" w:ascii="仿宋" w:hAnsi="仿宋" w:eastAsia="仿宋" w:cs="仿宋"/>
          <w:sz w:val="32"/>
          <w:szCs w:val="32"/>
          <w:highlight w:val="none"/>
          <w:lang w:val="en-US" w:eastAsia="zh-CN"/>
        </w:rPr>
        <w:t>以</w:t>
      </w:r>
      <w:r>
        <w:rPr>
          <w:rFonts w:hint="eastAsia" w:ascii="仿宋" w:hAnsi="仿宋" w:eastAsia="仿宋" w:cs="仿宋"/>
          <w:sz w:val="32"/>
          <w:szCs w:val="32"/>
          <w:highlight w:val="none"/>
        </w:rPr>
        <w:t>巩固国家公共文化服务体系示范区创建成果</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创建国家全域旅游示范区</w:t>
      </w:r>
      <w:r>
        <w:rPr>
          <w:rFonts w:hint="eastAsia" w:ascii="仿宋" w:hAnsi="仿宋" w:eastAsia="仿宋" w:cs="仿宋"/>
          <w:sz w:val="32"/>
          <w:szCs w:val="32"/>
          <w:highlight w:val="none"/>
          <w:lang w:val="en-US" w:eastAsia="zh-CN"/>
        </w:rPr>
        <w:t>为契机</w:t>
      </w:r>
      <w:r>
        <w:rPr>
          <w:rFonts w:hint="eastAsia" w:ascii="仿宋" w:hAnsi="仿宋" w:eastAsia="仿宋" w:cs="仿宋"/>
          <w:sz w:val="32"/>
          <w:szCs w:val="32"/>
          <w:highlight w:val="none"/>
        </w:rPr>
        <w:t>，加快推进一批文化</w:t>
      </w:r>
      <w:r>
        <w:rPr>
          <w:rFonts w:hint="eastAsia" w:ascii="仿宋" w:hAnsi="仿宋" w:eastAsia="仿宋" w:cs="仿宋"/>
          <w:sz w:val="32"/>
          <w:szCs w:val="32"/>
          <w:highlight w:val="none"/>
          <w:lang w:val="en-US" w:eastAsia="zh-CN"/>
        </w:rPr>
        <w:t>旅游</w:t>
      </w:r>
      <w:r>
        <w:rPr>
          <w:rFonts w:hint="eastAsia" w:ascii="仿宋" w:hAnsi="仿宋" w:eastAsia="仿宋" w:cs="仿宋"/>
          <w:sz w:val="32"/>
          <w:szCs w:val="32"/>
          <w:highlight w:val="none"/>
        </w:rPr>
        <w:t>产业园、</w:t>
      </w:r>
      <w:r>
        <w:rPr>
          <w:rFonts w:hint="eastAsia" w:ascii="仿宋" w:hAnsi="仿宋" w:eastAsia="仿宋" w:cs="仿宋"/>
          <w:sz w:val="32"/>
          <w:szCs w:val="32"/>
          <w:highlight w:val="none"/>
          <w:lang w:val="en-US" w:eastAsia="zh-CN"/>
        </w:rPr>
        <w:t>文旅项目建设，</w:t>
      </w:r>
      <w:r>
        <w:rPr>
          <w:rFonts w:hint="eastAsia" w:ascii="仿宋" w:hAnsi="仿宋" w:eastAsia="仿宋" w:cs="仿宋"/>
          <w:kern w:val="0"/>
          <w:sz w:val="32"/>
          <w:szCs w:val="32"/>
          <w:highlight w:val="none"/>
        </w:rPr>
        <w:t>大力开展节庆文化旅游活动、高端文体赛事、各类惠民演出等文旅融合活动，</w:t>
      </w:r>
      <w:r>
        <w:rPr>
          <w:rFonts w:hint="eastAsia" w:ascii="仿宋" w:hAnsi="仿宋" w:eastAsia="仿宋" w:cs="仿宋"/>
          <w:sz w:val="32"/>
          <w:szCs w:val="32"/>
          <w:highlight w:val="none"/>
          <w:lang w:val="en-US" w:eastAsia="zh-CN"/>
        </w:rPr>
        <w:t>培育一批文旅融合新业态，促进文旅市场平稳发展，打造一支专业化文旅人才队伍，努力实现</w:t>
      </w:r>
      <w:r>
        <w:rPr>
          <w:rFonts w:hint="eastAsia" w:ascii="仿宋" w:hAnsi="仿宋" w:eastAsia="仿宋" w:cs="仿宋"/>
          <w:sz w:val="32"/>
          <w:szCs w:val="32"/>
          <w:highlight w:val="none"/>
        </w:rPr>
        <w:t>文化旅游</w:t>
      </w:r>
      <w:r>
        <w:rPr>
          <w:rFonts w:hint="eastAsia" w:ascii="仿宋" w:hAnsi="仿宋" w:eastAsia="仿宋" w:cs="仿宋"/>
          <w:sz w:val="32"/>
          <w:szCs w:val="32"/>
          <w:highlight w:val="none"/>
          <w:lang w:val="en-US" w:eastAsia="zh-CN"/>
        </w:rPr>
        <w:t>事业深度</w:t>
      </w:r>
      <w:r>
        <w:rPr>
          <w:rFonts w:hint="eastAsia" w:ascii="仿宋" w:hAnsi="仿宋" w:eastAsia="仿宋" w:cs="仿宋"/>
          <w:sz w:val="32"/>
          <w:szCs w:val="32"/>
          <w:highlight w:val="none"/>
        </w:rPr>
        <w:t>融合。</w:t>
      </w:r>
    </w:p>
    <w:p>
      <w:pPr>
        <w:pStyle w:val="5"/>
        <w:tabs>
          <w:tab w:val="left" w:pos="6195"/>
        </w:tabs>
        <w:ind w:firstLine="640"/>
        <w:rPr>
          <w:rFonts w:ascii="楷体_GB2312" w:eastAsia="楷体_GB2312"/>
          <w:szCs w:val="32"/>
        </w:rPr>
      </w:pPr>
      <w:r>
        <w:rPr>
          <w:rFonts w:hint="eastAsia" w:ascii="楷体_GB2312" w:eastAsia="楷体_GB2312"/>
          <w:szCs w:val="32"/>
        </w:rPr>
        <w:t>（二）单位决策机制</w:t>
      </w:r>
      <w:r>
        <w:rPr>
          <w:rFonts w:ascii="楷体_GB2312" w:eastAsia="楷体_GB2312"/>
          <w:szCs w:val="32"/>
        </w:rPr>
        <w:tab/>
      </w:r>
    </w:p>
    <w:p>
      <w:pPr>
        <w:ind w:firstLine="31680"/>
        <w:rPr>
          <w:rFonts w:hint="eastAsia" w:ascii="仿宋_GB2312" w:eastAsia="仿宋_GB2312"/>
          <w:color w:val="auto"/>
          <w:sz w:val="32"/>
          <w:szCs w:val="32"/>
        </w:rPr>
      </w:pPr>
      <w:r>
        <w:rPr>
          <w:rFonts w:hint="eastAsia" w:ascii="仿宋_GB2312" w:eastAsia="仿宋_GB2312"/>
          <w:color w:val="auto"/>
          <w:sz w:val="32"/>
          <w:szCs w:val="32"/>
        </w:rPr>
        <w:t>我单位决策机制根据行政事业单位内部控制体系建设相关要求，逐步完善《</w:t>
      </w:r>
      <w:r>
        <w:rPr>
          <w:rFonts w:hint="eastAsia" w:ascii="仿宋_GB2312" w:eastAsia="仿宋_GB2312"/>
          <w:color w:val="auto"/>
          <w:sz w:val="32"/>
          <w:szCs w:val="32"/>
          <w:lang w:val="en-US" w:eastAsia="zh-CN"/>
        </w:rPr>
        <w:t>昌吉市文化体育广播电视和旅游局（昌吉市文物局）</w:t>
      </w:r>
      <w:r>
        <w:rPr>
          <w:rFonts w:hint="eastAsia" w:ascii="仿宋_GB2312" w:eastAsia="仿宋_GB2312"/>
          <w:color w:val="auto"/>
          <w:sz w:val="32"/>
          <w:szCs w:val="32"/>
        </w:rPr>
        <w:t>（局党委、党组会议、办公会议等按单位自身实际决策制度填写）议事规则》、《三重一大会议制度》（按单位自身实际决策制度填写），根据制度规定“详述本单位决策制度规范具体内容”进行单位事项决策。</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为认真贯彻落实《昌吉市党政主要领导研究“三重一大”事项末位表态制度》，进一步加强和健全党内监督，推进民主集中制建设，促进决策的民主性、科学性和规范性，结合实际，制定本实施细则。</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一、凡涉及重大事项决策，干部调整任免、重大项目安排和大额资金使用的事项均为“三重一大”事项，主要有以下几项：</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（一）5000元以上的重大财务支出；</w:t>
      </w:r>
    </w:p>
    <w:p>
      <w:pPr>
        <w:ind w:firstLine="31680"/>
        <w:rPr>
          <w:rFonts w:hint="eastAsia" w:ascii="仿宋_GB2312" w:eastAsia="仿宋_GB2312"/>
          <w:color w:val="auto"/>
          <w:sz w:val="32"/>
          <w:szCs w:val="32"/>
        </w:rPr>
      </w:pPr>
      <w:r>
        <w:rPr>
          <w:rFonts w:hint="eastAsia" w:ascii="仿宋_GB2312" w:eastAsia="仿宋_GB2312"/>
          <w:color w:val="auto"/>
          <w:sz w:val="32"/>
          <w:szCs w:val="32"/>
        </w:rPr>
        <w:t>（二）系统内重大项目（除公开招投标以外）设计、合同签订；</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（三）5000元以上办公用品、固定资产采购；</w:t>
      </w:r>
    </w:p>
    <w:p>
      <w:pPr>
        <w:ind w:firstLine="31680"/>
        <w:rPr>
          <w:rFonts w:hint="eastAsia" w:ascii="仿宋_GB2312" w:eastAsia="仿宋_GB2312"/>
          <w:color w:val="auto"/>
          <w:sz w:val="32"/>
          <w:szCs w:val="32"/>
        </w:rPr>
      </w:pPr>
      <w:r>
        <w:rPr>
          <w:rFonts w:hint="eastAsia" w:ascii="仿宋_GB2312" w:eastAsia="仿宋_GB2312"/>
          <w:color w:val="auto"/>
          <w:sz w:val="32"/>
          <w:szCs w:val="32"/>
        </w:rPr>
        <w:t>（四）工作人员招录、聘用、调整及人事调动；</w:t>
      </w:r>
    </w:p>
    <w:p>
      <w:pPr>
        <w:ind w:firstLine="31680"/>
        <w:rPr>
          <w:rFonts w:hint="eastAsia" w:ascii="仿宋_GB2312" w:eastAsia="仿宋_GB2312"/>
          <w:color w:val="auto"/>
          <w:sz w:val="32"/>
          <w:szCs w:val="32"/>
        </w:rPr>
      </w:pPr>
      <w:r>
        <w:rPr>
          <w:rFonts w:hint="eastAsia" w:ascii="仿宋_GB2312" w:eastAsia="仿宋_GB2312"/>
          <w:color w:val="auto"/>
          <w:sz w:val="32"/>
          <w:szCs w:val="32"/>
        </w:rPr>
        <w:t>（五）局属科级以下单位中层干部任免；</w:t>
      </w:r>
    </w:p>
    <w:p>
      <w:pPr>
        <w:ind w:firstLine="31680"/>
        <w:rPr>
          <w:rFonts w:hint="eastAsia" w:ascii="仿宋_GB2312" w:eastAsia="仿宋_GB2312"/>
          <w:color w:val="auto"/>
          <w:sz w:val="32"/>
          <w:szCs w:val="32"/>
        </w:rPr>
      </w:pPr>
      <w:r>
        <w:rPr>
          <w:rFonts w:hint="eastAsia" w:ascii="仿宋_GB2312" w:eastAsia="仿宋_GB2312"/>
          <w:color w:val="auto"/>
          <w:sz w:val="32"/>
          <w:szCs w:val="32"/>
        </w:rPr>
        <w:t>（六）科级后备干部推荐；</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（七）专业技术人员（含工人）职称评定、推荐；</w:t>
      </w:r>
    </w:p>
    <w:p>
      <w:pPr>
        <w:ind w:firstLine="31680"/>
        <w:rPr>
          <w:rFonts w:hint="eastAsia" w:ascii="仿宋_GB2312" w:eastAsia="仿宋_GB2312"/>
          <w:color w:val="auto"/>
          <w:sz w:val="32"/>
          <w:szCs w:val="32"/>
        </w:rPr>
      </w:pPr>
      <w:r>
        <w:rPr>
          <w:rFonts w:hint="eastAsia" w:ascii="仿宋_GB2312" w:eastAsia="仿宋_GB2312"/>
          <w:color w:val="auto"/>
          <w:sz w:val="32"/>
          <w:szCs w:val="32"/>
        </w:rPr>
        <w:t>（八）干部（含工人）考核、评定及评优；</w:t>
      </w:r>
    </w:p>
    <w:p>
      <w:pPr>
        <w:ind w:firstLine="31680"/>
        <w:rPr>
          <w:rFonts w:hint="eastAsia" w:ascii="仿宋_GB2312" w:eastAsia="仿宋_GB2312"/>
          <w:color w:val="auto"/>
          <w:sz w:val="32"/>
          <w:szCs w:val="32"/>
        </w:rPr>
      </w:pPr>
      <w:r>
        <w:rPr>
          <w:rFonts w:hint="eastAsia" w:ascii="仿宋_GB2312" w:eastAsia="仿宋_GB2312"/>
          <w:color w:val="auto"/>
          <w:sz w:val="32"/>
          <w:szCs w:val="32"/>
        </w:rPr>
        <w:t>（九）综合目标考核评定、评先；</w:t>
      </w:r>
    </w:p>
    <w:p>
      <w:pPr>
        <w:ind w:firstLine="31680"/>
        <w:rPr>
          <w:rFonts w:hint="eastAsia" w:ascii="仿宋_GB2312" w:eastAsia="仿宋_GB2312"/>
          <w:color w:val="auto"/>
          <w:sz w:val="32"/>
          <w:szCs w:val="32"/>
        </w:rPr>
      </w:pPr>
      <w:r>
        <w:rPr>
          <w:rFonts w:hint="eastAsia" w:ascii="仿宋_GB2312" w:eastAsia="仿宋_GB2312"/>
          <w:color w:val="auto"/>
          <w:sz w:val="32"/>
          <w:szCs w:val="32"/>
        </w:rPr>
        <w:t>（十）单位年度工作计划、工作总结、工作规划及重要汇报材料。</w:t>
      </w:r>
    </w:p>
    <w:p>
      <w:pPr>
        <w:ind w:firstLine="31680"/>
        <w:rPr>
          <w:rFonts w:hint="eastAsia" w:ascii="仿宋_GB2312" w:eastAsia="仿宋_GB2312"/>
          <w:color w:val="auto"/>
          <w:sz w:val="32"/>
          <w:szCs w:val="32"/>
        </w:rPr>
      </w:pPr>
      <w:r>
        <w:rPr>
          <w:rFonts w:hint="eastAsia" w:ascii="仿宋_GB2312" w:eastAsia="仿宋_GB2312"/>
          <w:color w:val="auto"/>
          <w:sz w:val="32"/>
          <w:szCs w:val="32"/>
        </w:rPr>
        <w:t>二、凡涉及单位“三重一大”事项必须经领导班子集体讨论决定，并按照确定议题和预告、咨询论证和征求意见、酝酿讨论、形成决议、决策结果公示等程序和环节进行决策。在酝酿讨论环节，由书记根据议题在讲明研究议题后，不先发表意见，由其他人员广泛讨论并发表意见后，再发表个人意见。</w:t>
      </w:r>
    </w:p>
    <w:p>
      <w:pPr>
        <w:ind w:firstLine="31680"/>
        <w:rPr>
          <w:rFonts w:hint="eastAsia" w:ascii="仿宋_GB2312" w:eastAsia="仿宋_GB2312"/>
          <w:color w:val="auto"/>
          <w:sz w:val="32"/>
          <w:szCs w:val="32"/>
        </w:rPr>
      </w:pPr>
      <w:r>
        <w:rPr>
          <w:rFonts w:hint="eastAsia" w:ascii="仿宋_GB2312" w:eastAsia="仿宋_GB2312"/>
          <w:color w:val="auto"/>
          <w:sz w:val="32"/>
          <w:szCs w:val="32"/>
        </w:rPr>
        <w:t>三、书记在班子成员充分发表意见的基础上，集思广益，归纳总结，按照少数服从多数的原则形成决定决议。在班子难以形成统一意见时，应暂缓作出决议。一次会议有多项议题时，应实行逐项表决。</w:t>
      </w:r>
    </w:p>
    <w:p>
      <w:pPr>
        <w:ind w:firstLine="31680"/>
        <w:rPr>
          <w:rFonts w:hint="eastAsia" w:ascii="仿宋_GB2312" w:eastAsia="仿宋_GB2312"/>
          <w:color w:val="auto"/>
          <w:sz w:val="32"/>
          <w:szCs w:val="32"/>
        </w:rPr>
      </w:pPr>
      <w:r>
        <w:rPr>
          <w:rFonts w:hint="eastAsia" w:ascii="仿宋_GB2312" w:eastAsia="仿宋_GB2312"/>
          <w:color w:val="auto"/>
          <w:sz w:val="32"/>
          <w:szCs w:val="32"/>
        </w:rPr>
        <w:t>四、系统各单位要结合实际，参照执行，未严格落实的，将按照有关规定予以严肃处理。</w:t>
      </w:r>
    </w:p>
    <w:p>
      <w:pPr>
        <w:ind w:firstLine="31680"/>
        <w:rPr>
          <w:rFonts w:hint="eastAsia" w:ascii="仿宋_GB2312" w:eastAsia="仿宋_GB2312"/>
          <w:color w:val="auto"/>
          <w:sz w:val="32"/>
          <w:szCs w:val="32"/>
        </w:rPr>
      </w:pPr>
      <w:r>
        <w:rPr>
          <w:rFonts w:hint="eastAsia" w:ascii="仿宋_GB2312" w:eastAsia="仿宋_GB2312"/>
          <w:color w:val="auto"/>
          <w:sz w:val="32"/>
          <w:szCs w:val="32"/>
        </w:rPr>
        <w:t>五、本制度自下发之日起执行。</w:t>
      </w:r>
    </w:p>
    <w:p>
      <w:pPr>
        <w:ind w:firstLine="640"/>
        <w:rPr>
          <w:rFonts w:ascii="仿宋_GB2312" w:eastAsia="仿宋_GB2312"/>
          <w:b/>
          <w:bCs/>
          <w:sz w:val="32"/>
          <w:szCs w:val="32"/>
        </w:rPr>
      </w:pPr>
    </w:p>
    <w:p>
      <w:pPr>
        <w:pStyle w:val="5"/>
        <w:numPr>
          <w:ilvl w:val="0"/>
          <w:numId w:val="2"/>
        </w:numPr>
        <w:ind w:firstLine="640"/>
        <w:rPr>
          <w:rFonts w:ascii="楷体_GB2312" w:eastAsia="楷体_GB2312"/>
          <w:szCs w:val="32"/>
        </w:rPr>
      </w:pPr>
      <w:r>
        <w:rPr>
          <w:rFonts w:hint="eastAsia" w:ascii="楷体_GB2312" w:eastAsia="楷体_GB2312"/>
          <w:szCs w:val="32"/>
        </w:rPr>
        <w:t>单位资金分配情况</w:t>
      </w:r>
    </w:p>
    <w:p>
      <w:pPr>
        <w:widowControl/>
        <w:numPr>
          <w:ilvl w:val="0"/>
          <w:numId w:val="3"/>
        </w:numPr>
        <w:ind w:firstLine="640"/>
        <w:jc w:val="left"/>
        <w:rPr>
          <w:rFonts w:hint="eastAsia" w:ascii="仿宋_GB2312" w:eastAsia="仿宋_GB2312" w:cs="仿宋"/>
          <w:b/>
          <w:sz w:val="32"/>
          <w:szCs w:val="32"/>
        </w:rPr>
      </w:pPr>
      <w:r>
        <w:rPr>
          <w:rFonts w:hint="eastAsia" w:ascii="仿宋_GB2312" w:eastAsia="仿宋_GB2312" w:cs="仿宋"/>
          <w:b/>
          <w:sz w:val="32"/>
          <w:szCs w:val="32"/>
        </w:rPr>
        <w:t>分配依据及结果。</w:t>
      </w:r>
    </w:p>
    <w:p>
      <w:pPr>
        <w:widowControl/>
        <w:numPr>
          <w:ilvl w:val="0"/>
          <w:numId w:val="0"/>
        </w:numPr>
        <w:ind w:firstLine="640" w:firstLineChars="200"/>
        <w:jc w:val="left"/>
        <w:rPr>
          <w:rFonts w:ascii="仿宋_GB2312" w:eastAsia="仿宋_GB2312" w:cs="仿宋"/>
          <w:color w:val="auto"/>
          <w:sz w:val="32"/>
          <w:szCs w:val="32"/>
        </w:rPr>
      </w:pPr>
      <w:r>
        <w:rPr>
          <w:rFonts w:hint="eastAsia" w:ascii="仿宋_GB2312" w:eastAsia="仿宋_GB2312" w:cs="仿宋"/>
          <w:color w:val="auto"/>
          <w:sz w:val="32"/>
          <w:szCs w:val="32"/>
        </w:rPr>
        <w:t>基本支出根据单位人员编制、实有人数、资产情况等要素进行预算编制；项目支出根据单位工作职能，年度计划等要素进行预算编制。预算批复后，严格按照财政部门批复的预算和绩效目标执行。</w:t>
      </w:r>
    </w:p>
    <w:p>
      <w:pPr>
        <w:widowControl/>
        <w:numPr>
          <w:ilvl w:val="0"/>
          <w:numId w:val="3"/>
        </w:numPr>
        <w:ind w:left="0" w:leftChars="0" w:firstLine="643" w:firstLineChars="200"/>
        <w:jc w:val="left"/>
        <w:rPr>
          <w:rFonts w:hint="eastAsia" w:ascii="仿宋_GB2312" w:eastAsia="仿宋_GB2312"/>
          <w:b/>
          <w:sz w:val="32"/>
          <w:szCs w:val="32"/>
        </w:rPr>
      </w:pPr>
      <w:r>
        <w:rPr>
          <w:rFonts w:hint="eastAsia" w:ascii="仿宋_GB2312" w:eastAsia="仿宋_GB2312"/>
          <w:b/>
          <w:sz w:val="32"/>
          <w:szCs w:val="32"/>
        </w:rPr>
        <w:t>重点支出保障情况。</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w:t>
      </w:r>
      <w:r>
        <w:rPr>
          <w:rFonts w:hint="eastAsia" w:ascii="仿宋_GB2312" w:eastAsia="仿宋_GB2312"/>
          <w:color w:val="auto"/>
          <w:sz w:val="32"/>
          <w:szCs w:val="32"/>
          <w:lang w:val="en-US" w:eastAsia="zh-CN"/>
        </w:rPr>
        <w:t>重点</w:t>
      </w:r>
      <w:r>
        <w:rPr>
          <w:rFonts w:hint="eastAsia" w:ascii="仿宋_GB2312" w:eastAsia="仿宋_GB2312"/>
          <w:color w:val="auto"/>
          <w:sz w:val="32"/>
          <w:szCs w:val="32"/>
        </w:rPr>
        <w:t>支出项目。</w:t>
      </w:r>
    </w:p>
    <w:p>
      <w:pPr>
        <w:pStyle w:val="5"/>
        <w:numPr>
          <w:ilvl w:val="0"/>
          <w:numId w:val="2"/>
        </w:numPr>
        <w:ind w:firstLine="640"/>
        <w:rPr>
          <w:rFonts w:ascii="楷体_GB2312" w:eastAsia="楷体_GB2312"/>
          <w:szCs w:val="32"/>
        </w:rPr>
      </w:pPr>
      <w:r>
        <w:rPr>
          <w:rFonts w:hint="eastAsia" w:ascii="楷体_GB2312" w:eastAsia="楷体_GB2312"/>
          <w:szCs w:val="32"/>
        </w:rPr>
        <w:t>部门单位整体支出规模、使用方法和主要内容、涉及范围</w:t>
      </w:r>
    </w:p>
    <w:p>
      <w:pPr>
        <w:numPr>
          <w:ilvl w:val="0"/>
          <w:numId w:val="4"/>
        </w:numPr>
        <w:ind w:firstLine="640"/>
        <w:rPr>
          <w:rFonts w:ascii="仿宋_GB2312" w:eastAsia="仿宋_GB2312"/>
          <w:b/>
          <w:bCs/>
          <w:sz w:val="32"/>
          <w:szCs w:val="32"/>
        </w:rPr>
      </w:pPr>
      <w:r>
        <w:rPr>
          <w:rFonts w:hint="eastAsia" w:ascii="仿宋_GB2312" w:eastAsia="仿宋_GB2312"/>
          <w:b/>
          <w:bCs/>
          <w:sz w:val="32"/>
          <w:szCs w:val="32"/>
        </w:rPr>
        <w:t>部门单位整体支出规模</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w:t>
      </w:r>
      <w:r>
        <w:rPr>
          <w:rFonts w:hint="eastAsia" w:ascii="仿宋_GB2312" w:eastAsia="仿宋_GB2312"/>
          <w:bCs/>
          <w:color w:val="auto"/>
          <w:sz w:val="32"/>
          <w:szCs w:val="32"/>
          <w:lang w:val="en-US" w:eastAsia="zh-CN"/>
        </w:rPr>
        <w:t>昌吉市文化体育广播电视和旅游局（昌吉市文物局）</w:t>
      </w:r>
      <w:r>
        <w:rPr>
          <w:rFonts w:hint="eastAsia" w:ascii="仿宋_GB2312" w:eastAsia="仿宋_GB2312"/>
          <w:bCs/>
          <w:color w:val="auto"/>
          <w:sz w:val="32"/>
          <w:szCs w:val="32"/>
        </w:rPr>
        <w:t>部门单位整体支出年初预算金额为</w:t>
      </w:r>
      <w:r>
        <w:rPr>
          <w:rFonts w:hint="eastAsia" w:ascii="仿宋_GB2312" w:eastAsia="仿宋_GB2312"/>
          <w:color w:val="auto"/>
          <w:sz w:val="32"/>
          <w:szCs w:val="32"/>
          <w:lang w:val="en-US" w:eastAsia="zh-CN"/>
        </w:rPr>
        <w:t>634.48</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634.48</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%，其中：政府采购年初预算金额为</w:t>
      </w:r>
      <w:r>
        <w:rPr>
          <w:rFonts w:hint="eastAsia" w:ascii="仿宋_GB2312" w:eastAsia="仿宋_GB2312"/>
          <w:color w:val="auto"/>
          <w:sz w:val="32"/>
          <w:szCs w:val="32"/>
          <w:lang w:val="en-US" w:eastAsia="zh-CN"/>
        </w:rPr>
        <w:t>68.81</w:t>
      </w:r>
      <w:r>
        <w:rPr>
          <w:rFonts w:hint="eastAsia" w:ascii="仿宋_GB2312" w:eastAsia="仿宋_GB2312"/>
          <w:color w:val="auto"/>
          <w:sz w:val="32"/>
          <w:szCs w:val="32"/>
        </w:rPr>
        <w:t>万元，支出金额为</w:t>
      </w:r>
      <w:r>
        <w:rPr>
          <w:rFonts w:hint="eastAsia" w:ascii="仿宋_GB2312" w:eastAsia="仿宋_GB2312"/>
          <w:color w:val="auto"/>
          <w:sz w:val="32"/>
          <w:szCs w:val="32"/>
          <w:lang w:val="en-US" w:eastAsia="zh-CN"/>
        </w:rPr>
        <w:t>68.81</w:t>
      </w:r>
      <w:r>
        <w:rPr>
          <w:rFonts w:hint="eastAsia" w:ascii="仿宋_GB2312" w:eastAsia="仿宋_GB2312"/>
          <w:color w:val="auto"/>
          <w:sz w:val="32"/>
          <w:szCs w:val="32"/>
        </w:rPr>
        <w:t>万元，执行率为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%。年中调整预算金额为</w:t>
      </w:r>
      <w:r>
        <w:rPr>
          <w:rFonts w:hint="eastAsia" w:ascii="仿宋_GB2312" w:eastAsia="仿宋_GB2312"/>
          <w:color w:val="auto"/>
          <w:sz w:val="32"/>
          <w:szCs w:val="32"/>
          <w:lang w:val="en-US" w:eastAsia="zh-CN"/>
        </w:rPr>
        <w:t>调增601.04</w:t>
      </w:r>
      <w:r>
        <w:rPr>
          <w:rFonts w:hint="eastAsia" w:ascii="仿宋_GB2312" w:eastAsia="仿宋_GB2312"/>
          <w:color w:val="auto"/>
          <w:sz w:val="32"/>
          <w:szCs w:val="32"/>
        </w:rPr>
        <w:t>万元，预算调整率为</w:t>
      </w:r>
      <w:r>
        <w:rPr>
          <w:rFonts w:hint="eastAsia" w:ascii="仿宋_GB2312" w:eastAsia="仿宋_GB2312"/>
          <w:color w:val="auto"/>
          <w:sz w:val="32"/>
          <w:szCs w:val="32"/>
          <w:lang w:val="en-US" w:eastAsia="zh-CN"/>
        </w:rPr>
        <w:t>94.73</w:t>
      </w:r>
      <w:r>
        <w:rPr>
          <w:rFonts w:hint="eastAsia" w:ascii="仿宋_GB2312" w:eastAsia="仿宋_GB2312"/>
          <w:color w:val="auto"/>
          <w:sz w:val="32"/>
          <w:szCs w:val="32"/>
        </w:rPr>
        <w:t>%。综上，我单位部门单位整体预算总额为</w:t>
      </w:r>
      <w:r>
        <w:rPr>
          <w:rFonts w:hint="eastAsia" w:ascii="仿宋_GB2312" w:eastAsia="仿宋_GB2312"/>
          <w:color w:val="auto"/>
          <w:sz w:val="32"/>
          <w:szCs w:val="32"/>
          <w:lang w:val="en-US" w:eastAsia="zh-CN"/>
        </w:rPr>
        <w:t>1235.52</w:t>
      </w:r>
      <w:r>
        <w:rPr>
          <w:rFonts w:hint="eastAsia" w:ascii="仿宋_GB2312" w:eastAsia="仿宋_GB2312"/>
          <w:color w:val="auto"/>
          <w:sz w:val="32"/>
          <w:szCs w:val="32"/>
        </w:rPr>
        <w:t>万元，支出总额为</w:t>
      </w:r>
      <w:r>
        <w:rPr>
          <w:rFonts w:hint="eastAsia" w:ascii="仿宋_GB2312" w:eastAsia="仿宋_GB2312"/>
          <w:color w:val="auto"/>
          <w:sz w:val="32"/>
          <w:szCs w:val="32"/>
          <w:lang w:val="en-US" w:eastAsia="zh-CN"/>
        </w:rPr>
        <w:t>1235.52</w:t>
      </w:r>
      <w:r>
        <w:rPr>
          <w:rFonts w:hint="eastAsia" w:ascii="仿宋_GB2312" w:eastAsia="仿宋_GB2312"/>
          <w:color w:val="auto"/>
          <w:sz w:val="32"/>
          <w:szCs w:val="32"/>
        </w:rPr>
        <w:t>万元，预算总执行率为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w:t>
      </w:r>
    </w:p>
    <w:p>
      <w:pPr>
        <w:pStyle w:val="6"/>
        <w:ind w:firstLine="640"/>
        <w:rPr>
          <w:sz w:val="32"/>
        </w:rPr>
      </w:pPr>
      <w:r>
        <w:rPr>
          <w:rFonts w:hint="eastAsia"/>
          <w:sz w:val="32"/>
        </w:rPr>
        <w:t>2.部门单位整体支出自评使用方法、主要内容、涉及范围</w:t>
      </w:r>
    </w:p>
    <w:p>
      <w:pPr>
        <w:ind w:firstLine="640"/>
        <w:rPr>
          <w:rFonts w:ascii="仿宋_GB2312" w:eastAsia="仿宋_GB2312"/>
          <w:b/>
          <w:bCs/>
          <w:sz w:val="32"/>
          <w:szCs w:val="32"/>
        </w:rPr>
      </w:pPr>
      <w:r>
        <w:rPr>
          <w:rFonts w:hint="eastAsia" w:ascii="仿宋_GB2312" w:eastAsia="仿宋_GB2312"/>
          <w:b/>
          <w:bCs/>
          <w:sz w:val="32"/>
          <w:szCs w:val="32"/>
        </w:rPr>
        <w:t>（1）自评使用方法</w:t>
      </w:r>
    </w:p>
    <w:p>
      <w:pPr>
        <w:ind w:firstLine="640"/>
        <w:rPr>
          <w:rFonts w:ascii="仿宋_GB2312" w:eastAsia="仿宋_GB2312"/>
          <w:sz w:val="32"/>
          <w:szCs w:val="32"/>
        </w:rPr>
      </w:pPr>
      <w:r>
        <w:rPr>
          <w:rFonts w:hint="eastAsia" w:ascii="仿宋_GB2312" w:eastAsia="仿宋_GB2312"/>
          <w:sz w:val="32"/>
          <w:szCs w:val="32"/>
        </w:rPr>
        <w:t>本次自评秉承科学规范、公正公开、分级分类、绩效相关等原则，按照从投入、过程到产出效果和影响的绩效逻辑路径，结合我单位部门整体支出实际开展情况，运用定量和定性分析相结合的方法，总结经验做法，反思项目实施和管理中的问题，以切实提升财政资金管理的科学化、规范化和精细化水平。</w:t>
      </w:r>
    </w:p>
    <w:p>
      <w:pPr>
        <w:pStyle w:val="6"/>
        <w:ind w:firstLine="640"/>
        <w:rPr>
          <w:sz w:val="32"/>
        </w:rPr>
      </w:pPr>
      <w:r>
        <w:rPr>
          <w:rFonts w:hint="eastAsia"/>
          <w:sz w:val="32"/>
        </w:rPr>
        <w:t>（2）评价的主要内容和涉及范围</w:t>
      </w:r>
    </w:p>
    <w:p>
      <w:pPr>
        <w:ind w:firstLine="640"/>
        <w:rPr>
          <w:rFonts w:ascii="仿宋_GB2312" w:eastAsia="仿宋_GB2312"/>
          <w:sz w:val="32"/>
          <w:szCs w:val="32"/>
        </w:rPr>
      </w:pPr>
      <w:r>
        <w:rPr>
          <w:rFonts w:hint="eastAsia" w:ascii="仿宋_GB2312" w:eastAsia="仿宋_GB2312"/>
          <w:sz w:val="32"/>
          <w:szCs w:val="32"/>
        </w:rPr>
        <w:t>此次我单位根据</w:t>
      </w:r>
      <w:r>
        <w:rPr>
          <w:rFonts w:ascii="仿宋_GB2312" w:hAnsi="Arial" w:eastAsia="仿宋_GB2312" w:cs="宋体"/>
          <w:bCs/>
          <w:sz w:val="32"/>
          <w:szCs w:val="32"/>
        </w:rPr>
        <w:t>《预算法》、《财政支出绩效评价管理暂行办法》（财预〔2020〕10号）、《中共中央国务院关于全面实施预算绩效管理的意见》（中发〔2018〕34号）、《自治区党委自治区人民政府关于全面实施预算绩效管理的实施意见》（新党发〔2018〕30号）、《关于印发&lt;自治州实施预算绩效管理工作考核暂行办法&gt;的通知》（昌州财预〔2019〕23号）、《关于印发《昌吉市全面实施预算绩效管理工作方案》的通知》（昌市财发字〔2018〕206号）</w:t>
      </w:r>
      <w:r>
        <w:rPr>
          <w:rFonts w:hint="eastAsia" w:ascii="仿宋_GB2312" w:eastAsia="仿宋_GB2312"/>
          <w:sz w:val="32"/>
          <w:szCs w:val="32"/>
        </w:rPr>
        <w:t>等文件要求，对202</w:t>
      </w:r>
      <w:r>
        <w:rPr>
          <w:rFonts w:ascii="仿宋_GB2312" w:eastAsia="仿宋_GB2312"/>
          <w:sz w:val="32"/>
          <w:szCs w:val="32"/>
        </w:rPr>
        <w:t>1</w:t>
      </w:r>
      <w:r>
        <w:rPr>
          <w:rFonts w:hint="eastAsia" w:ascii="仿宋_GB2312" w:eastAsia="仿宋_GB2312"/>
          <w:sz w:val="32"/>
          <w:szCs w:val="32"/>
        </w:rPr>
        <w:t>年度我单位部门整体支出开展绩效自评。本次自评主要内容和涉及范围：一是部门单位整体支出管理及使用情况，具体涉及预算管理、基本支出和专项支出的管理及使用情况；二是部门单位专项组织实施情况，具体涉及专项组织情况分析和管理情况分析；三是资产管理情况，具体涉及资产管理规范性和固定资产利用率；四是部门单位整体支出绩效情况，具体涉及部门单位整体支出绩效目标的实现程度，包括是否达到预定产出、效果和效益效率等方面进行评价。</w:t>
      </w:r>
    </w:p>
    <w:p>
      <w:pPr>
        <w:pStyle w:val="4"/>
        <w:ind w:firstLine="640"/>
        <w:rPr>
          <w:rFonts w:ascii="黑体" w:hAnsi="黑体"/>
          <w:b w:val="0"/>
          <w:sz w:val="32"/>
          <w:szCs w:val="32"/>
        </w:rPr>
      </w:pPr>
      <w:r>
        <w:rPr>
          <w:rFonts w:hint="eastAsia" w:ascii="黑体" w:hAnsi="黑体"/>
          <w:b w:val="0"/>
          <w:sz w:val="32"/>
          <w:szCs w:val="32"/>
        </w:rPr>
        <w:t>二、部门单位整体支出管理及使用情况</w:t>
      </w:r>
    </w:p>
    <w:p>
      <w:pPr>
        <w:pStyle w:val="5"/>
        <w:numPr>
          <w:ilvl w:val="0"/>
          <w:numId w:val="5"/>
        </w:numPr>
        <w:ind w:firstLineChars="0"/>
        <w:rPr>
          <w:rFonts w:ascii="楷体_GB2312" w:eastAsia="楷体_GB2312"/>
          <w:szCs w:val="32"/>
        </w:rPr>
      </w:pPr>
      <w:r>
        <w:rPr>
          <w:rFonts w:hint="eastAsia" w:ascii="楷体_GB2312" w:eastAsia="楷体_GB2312"/>
          <w:bCs/>
          <w:szCs w:val="32"/>
        </w:rPr>
        <w:t>预算管理情况</w:t>
      </w:r>
    </w:p>
    <w:p>
      <w:pPr>
        <w:ind w:firstLine="640"/>
        <w:rPr>
          <w:rFonts w:ascii="仿宋_GB2312" w:eastAsia="仿宋_GB2312"/>
          <w:color w:val="auto"/>
          <w:sz w:val="32"/>
          <w:szCs w:val="32"/>
        </w:rPr>
      </w:pPr>
      <w:r>
        <w:rPr>
          <w:rFonts w:hint="eastAsia" w:ascii="仿宋_GB2312" w:eastAsia="仿宋_GB2312"/>
          <w:color w:val="auto"/>
          <w:sz w:val="32"/>
          <w:szCs w:val="32"/>
        </w:rPr>
        <w:t>我单位为加强预算管理、规范财务行为、加强内部控制体系建设，制定了</w:t>
      </w:r>
      <w:r>
        <w:rPr>
          <w:rFonts w:hint="eastAsia" w:ascii="仿宋_GB2312" w:eastAsia="仿宋_GB2312"/>
          <w:color w:val="auto"/>
          <w:sz w:val="32"/>
          <w:szCs w:val="32"/>
          <w:lang w:val="en-US" w:eastAsia="zh-CN"/>
        </w:rPr>
        <w:t>我单位</w:t>
      </w:r>
      <w:r>
        <w:rPr>
          <w:rFonts w:hint="eastAsia" w:ascii="仿宋_GB2312" w:eastAsia="仿宋_GB2312"/>
          <w:color w:val="auto"/>
          <w:sz w:val="32"/>
          <w:szCs w:val="32"/>
          <w:highlight w:val="none"/>
          <w:lang w:val="en-US" w:eastAsia="zh-CN"/>
        </w:rPr>
        <w:t>《预算管理》</w:t>
      </w:r>
      <w:r>
        <w:rPr>
          <w:rFonts w:hint="eastAsia" w:ascii="仿宋_GB2312" w:eastAsia="仿宋_GB2312"/>
          <w:color w:val="auto"/>
          <w:sz w:val="32"/>
          <w:szCs w:val="32"/>
          <w:highlight w:val="none"/>
        </w:rPr>
        <w:t>和</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预算</w:t>
      </w:r>
      <w:r>
        <w:rPr>
          <w:rFonts w:hint="eastAsia" w:ascii="仿宋_GB2312" w:eastAsia="仿宋_GB2312"/>
          <w:color w:val="auto"/>
          <w:sz w:val="32"/>
          <w:szCs w:val="32"/>
          <w:highlight w:val="none"/>
        </w:rPr>
        <w:t>管理办法（制度）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，并严格按照此</w:t>
      </w:r>
      <w:r>
        <w:rPr>
          <w:rFonts w:hint="eastAsia" w:ascii="仿宋_GB2312" w:eastAsia="仿宋_GB2312"/>
          <w:color w:val="auto"/>
          <w:sz w:val="32"/>
          <w:szCs w:val="32"/>
          <w:highlight w:val="none"/>
          <w:lang w:val="en-US" w:eastAsia="zh-CN"/>
        </w:rPr>
        <w:t>预算</w:t>
      </w:r>
      <w:r>
        <w:rPr>
          <w:rFonts w:hint="eastAsia" w:ascii="仿宋_GB2312" w:eastAsia="仿宋_GB2312"/>
          <w:color w:val="auto"/>
          <w:sz w:val="32"/>
          <w:szCs w:val="32"/>
          <w:highlight w:val="none"/>
        </w:rPr>
        <w:t>管理办法（制度）管</w:t>
      </w:r>
      <w:r>
        <w:rPr>
          <w:rFonts w:hint="eastAsia" w:ascii="仿宋_GB2312" w:eastAsia="仿宋_GB2312"/>
          <w:color w:val="auto"/>
          <w:sz w:val="32"/>
          <w:szCs w:val="32"/>
        </w:rPr>
        <w:t>理使用预算资金，严格按照政府信息公开有关规定及财政部门要求公开相关预决算信息。</w:t>
      </w:r>
    </w:p>
    <w:p>
      <w:pPr>
        <w:pStyle w:val="5"/>
        <w:numPr>
          <w:ilvl w:val="0"/>
          <w:numId w:val="5"/>
        </w:numPr>
        <w:ind w:firstLineChars="0"/>
        <w:rPr>
          <w:rFonts w:ascii="楷体_GB2312" w:eastAsia="楷体_GB2312"/>
          <w:bCs/>
          <w:szCs w:val="32"/>
        </w:rPr>
      </w:pPr>
      <w:r>
        <w:rPr>
          <w:rFonts w:hint="eastAsia" w:ascii="楷体_GB2312" w:eastAsia="楷体_GB2312"/>
          <w:bCs/>
          <w:szCs w:val="32"/>
        </w:rPr>
        <w:t>基本支出预算安排及支出情况</w:t>
      </w:r>
    </w:p>
    <w:p>
      <w:pPr>
        <w:ind w:firstLine="640"/>
        <w:rPr>
          <w:rFonts w:ascii="仿宋_GB2312" w:eastAsia="仿宋_GB2312"/>
          <w:b/>
          <w:bCs/>
          <w:sz w:val="32"/>
          <w:szCs w:val="32"/>
        </w:rPr>
      </w:pPr>
      <w:r>
        <w:rPr>
          <w:rFonts w:hint="eastAsia" w:ascii="仿宋_GB2312" w:eastAsia="仿宋_GB2312"/>
          <w:b/>
          <w:bCs/>
          <w:sz w:val="32"/>
          <w:szCs w:val="32"/>
        </w:rPr>
        <w:t>1.基本支出情况</w:t>
      </w:r>
    </w:p>
    <w:p>
      <w:pPr>
        <w:ind w:firstLine="64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202</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年，</w:t>
      </w:r>
      <w:r>
        <w:rPr>
          <w:rFonts w:hint="eastAsia" w:ascii="仿宋_GB2312" w:eastAsia="仿宋_GB2312"/>
          <w:color w:val="auto"/>
          <w:sz w:val="32"/>
          <w:szCs w:val="32"/>
          <w:highlight w:val="none"/>
          <w:lang w:val="en-US" w:eastAsia="zh-CN"/>
        </w:rPr>
        <w:t>昌吉市文化体育广播电视和旅游局（昌吉市文物局）</w:t>
      </w:r>
      <w:r>
        <w:rPr>
          <w:rFonts w:hint="eastAsia" w:ascii="仿宋_GB2312" w:eastAsia="仿宋_GB2312"/>
          <w:color w:val="auto"/>
          <w:sz w:val="32"/>
          <w:szCs w:val="32"/>
          <w:highlight w:val="none"/>
        </w:rPr>
        <w:t>基本支出年初预算金额为</w:t>
      </w:r>
      <w:r>
        <w:rPr>
          <w:rFonts w:hint="eastAsia" w:ascii="仿宋_GB2312" w:eastAsia="仿宋_GB2312"/>
          <w:color w:val="auto"/>
          <w:sz w:val="32"/>
          <w:szCs w:val="32"/>
          <w:highlight w:val="none"/>
          <w:lang w:val="en-US" w:eastAsia="zh-CN"/>
        </w:rPr>
        <w:t>634.48</w:t>
      </w:r>
      <w:r>
        <w:rPr>
          <w:rFonts w:hint="eastAsia" w:ascii="仿宋_GB2312" w:eastAsia="仿宋_GB2312"/>
          <w:color w:val="auto"/>
          <w:sz w:val="32"/>
          <w:szCs w:val="32"/>
          <w:highlight w:val="none"/>
        </w:rPr>
        <w:t>万元，支出金额为</w:t>
      </w:r>
      <w:r>
        <w:rPr>
          <w:rFonts w:hint="eastAsia" w:ascii="仿宋_GB2312" w:eastAsia="仿宋_GB2312"/>
          <w:color w:val="auto"/>
          <w:sz w:val="32"/>
          <w:szCs w:val="32"/>
          <w:highlight w:val="none"/>
          <w:lang w:val="en-US" w:eastAsia="zh-CN"/>
        </w:rPr>
        <w:t>634.48</w:t>
      </w:r>
      <w:r>
        <w:rPr>
          <w:rFonts w:hint="eastAsia" w:ascii="仿宋_GB2312" w:eastAsia="仿宋_GB2312"/>
          <w:color w:val="auto"/>
          <w:sz w:val="32"/>
          <w:szCs w:val="32"/>
          <w:highlight w:val="none"/>
        </w:rPr>
        <w:t>万元，执行率为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%，年中调整预算金额为</w:t>
      </w:r>
      <w:r>
        <w:rPr>
          <w:rFonts w:hint="eastAsia" w:ascii="仿宋_GB2312" w:eastAsia="仿宋_GB2312"/>
          <w:color w:val="auto"/>
          <w:sz w:val="32"/>
          <w:szCs w:val="32"/>
          <w:highlight w:val="none"/>
          <w:lang w:val="en-US" w:eastAsia="zh-CN"/>
        </w:rPr>
        <w:t>调增279.52</w:t>
      </w:r>
      <w:r>
        <w:rPr>
          <w:rFonts w:hint="eastAsia" w:ascii="仿宋_GB2312" w:eastAsia="仿宋_GB2312"/>
          <w:color w:val="auto"/>
          <w:sz w:val="32"/>
          <w:szCs w:val="32"/>
          <w:highlight w:val="none"/>
        </w:rPr>
        <w:t>万元。综上，我单位基本支出预算总额为</w:t>
      </w:r>
      <w:r>
        <w:rPr>
          <w:rFonts w:hint="eastAsia" w:ascii="仿宋_GB2312" w:eastAsia="仿宋_GB2312"/>
          <w:color w:val="auto"/>
          <w:sz w:val="32"/>
          <w:szCs w:val="32"/>
          <w:highlight w:val="none"/>
          <w:lang w:val="en-US" w:eastAsia="zh-CN"/>
        </w:rPr>
        <w:t>634.49</w:t>
      </w:r>
      <w:r>
        <w:rPr>
          <w:rFonts w:hint="eastAsia" w:ascii="仿宋_GB2312" w:eastAsia="仿宋_GB2312"/>
          <w:color w:val="auto"/>
          <w:sz w:val="32"/>
          <w:szCs w:val="32"/>
          <w:highlight w:val="none"/>
        </w:rPr>
        <w:t>万元，支出总额为</w:t>
      </w:r>
      <w:r>
        <w:rPr>
          <w:rFonts w:hint="eastAsia" w:ascii="仿宋_GB2312" w:eastAsia="仿宋_GB2312"/>
          <w:color w:val="auto"/>
          <w:sz w:val="32"/>
          <w:szCs w:val="32"/>
          <w:highlight w:val="none"/>
          <w:lang w:val="en-US" w:eastAsia="zh-CN"/>
        </w:rPr>
        <w:t>634.49</w:t>
      </w:r>
      <w:r>
        <w:rPr>
          <w:rFonts w:hint="eastAsia" w:ascii="仿宋_GB2312" w:eastAsia="仿宋_GB2312"/>
          <w:color w:val="auto"/>
          <w:sz w:val="32"/>
          <w:szCs w:val="32"/>
          <w:highlight w:val="none"/>
        </w:rPr>
        <w:t>万元，预算总执行率为</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rPr>
        <w:t>%，其中人员经费</w:t>
      </w:r>
      <w:r>
        <w:rPr>
          <w:rFonts w:hint="eastAsia" w:ascii="仿宋_GB2312" w:eastAsia="仿宋_GB2312"/>
          <w:color w:val="auto"/>
          <w:sz w:val="32"/>
          <w:szCs w:val="32"/>
          <w:highlight w:val="none"/>
          <w:lang w:val="en-US" w:eastAsia="zh-CN"/>
        </w:rPr>
        <w:t>880.92</w:t>
      </w:r>
      <w:r>
        <w:rPr>
          <w:rFonts w:hint="eastAsia" w:ascii="仿宋_GB2312" w:eastAsia="仿宋_GB2312"/>
          <w:color w:val="auto"/>
          <w:sz w:val="32"/>
          <w:szCs w:val="32"/>
          <w:highlight w:val="none"/>
        </w:rPr>
        <w:t>万元，公用经费</w:t>
      </w:r>
      <w:r>
        <w:rPr>
          <w:rFonts w:hint="eastAsia" w:ascii="仿宋_GB2312" w:eastAsia="仿宋_GB2312"/>
          <w:color w:val="auto"/>
          <w:sz w:val="32"/>
          <w:szCs w:val="32"/>
          <w:highlight w:val="none"/>
          <w:lang w:val="en-US" w:eastAsia="zh-CN"/>
        </w:rPr>
        <w:t>33.09</w:t>
      </w:r>
      <w:r>
        <w:rPr>
          <w:rFonts w:hint="eastAsia" w:ascii="仿宋_GB2312" w:eastAsia="仿宋_GB2312"/>
          <w:color w:val="auto"/>
          <w:sz w:val="32"/>
          <w:szCs w:val="32"/>
          <w:highlight w:val="none"/>
        </w:rPr>
        <w:t>万元。</w:t>
      </w:r>
    </w:p>
    <w:p>
      <w:pPr>
        <w:ind w:firstLine="640"/>
        <w:rPr>
          <w:rFonts w:ascii="仿宋_GB2312" w:eastAsia="仿宋_GB2312"/>
          <w:b/>
          <w:bCs/>
          <w:sz w:val="32"/>
          <w:szCs w:val="32"/>
        </w:rPr>
      </w:pPr>
      <w:r>
        <w:rPr>
          <w:rFonts w:hint="eastAsia" w:ascii="仿宋_GB2312" w:eastAsia="仿宋_GB2312"/>
          <w:b/>
          <w:bCs/>
          <w:sz w:val="32"/>
          <w:szCs w:val="32"/>
        </w:rPr>
        <w:t>2.“三公”经费情况</w:t>
      </w:r>
      <w:bookmarkStart w:id="0" w:name="_GoBack"/>
      <w:bookmarkEnd w:id="0"/>
    </w:p>
    <w:p>
      <w:pPr>
        <w:ind w:firstLine="640"/>
        <w:jc w:val="left"/>
        <w:rPr>
          <w:rFonts w:ascii="仿宋_GB2312" w:eastAsia="仿宋_GB2312" w:cs="宋体"/>
          <w:color w:val="auto"/>
          <w:sz w:val="32"/>
          <w:szCs w:val="32"/>
        </w:rPr>
      </w:pPr>
      <w:r>
        <w:rPr>
          <w:rFonts w:hint="eastAsia" w:ascii="仿宋_GB2312" w:eastAsia="仿宋_GB2312" w:cs="宋体"/>
          <w:color w:val="auto"/>
          <w:sz w:val="32"/>
          <w:szCs w:val="32"/>
        </w:rPr>
        <w:t>我单位认真贯彻落实中央关于厉行节约的有关规定，严格执行《党政机关厉行节约反对浪费条例》，202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年“三公”经费预算数为</w:t>
      </w:r>
      <w:r>
        <w:rPr>
          <w:rFonts w:hint="eastAsia" w:ascii="仿宋_GB2312" w:eastAsia="仿宋_GB2312" w:cs="宋体"/>
          <w:color w:val="auto"/>
          <w:sz w:val="32"/>
          <w:szCs w:val="32"/>
          <w:lang w:val="en-US" w:eastAsia="zh-CN"/>
        </w:rPr>
        <w:t>13</w:t>
      </w:r>
      <w:r>
        <w:rPr>
          <w:rFonts w:hint="eastAsia" w:ascii="仿宋_GB2312" w:eastAsia="仿宋_GB2312" w:cs="宋体"/>
          <w:color w:val="auto"/>
          <w:sz w:val="32"/>
          <w:szCs w:val="32"/>
        </w:rPr>
        <w:t>万元，其中：因公出国（境）费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13</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w:t>
      </w:r>
    </w:p>
    <w:p>
      <w:pPr>
        <w:ind w:firstLine="681" w:firstLineChars="213"/>
        <w:jc w:val="left"/>
        <w:rPr>
          <w:rFonts w:ascii="仿宋_GB2312" w:eastAsia="仿宋_GB2312" w:cs="宋体"/>
          <w:color w:val="auto"/>
          <w:sz w:val="32"/>
          <w:szCs w:val="32"/>
        </w:rPr>
      </w:pPr>
      <w:r>
        <w:rPr>
          <w:rFonts w:hint="eastAsia" w:ascii="仿宋_GB2312" w:eastAsia="仿宋_GB2312" w:cs="宋体"/>
          <w:color w:val="auto"/>
          <w:sz w:val="32"/>
          <w:szCs w:val="32"/>
        </w:rPr>
        <w:t>202</w:t>
      </w:r>
      <w:r>
        <w:rPr>
          <w:rFonts w:hint="eastAsia" w:ascii="仿宋_GB2312" w:eastAsia="仿宋_GB2312" w:cs="宋体"/>
          <w:color w:val="auto"/>
          <w:sz w:val="32"/>
          <w:szCs w:val="32"/>
          <w:lang w:val="en-US" w:eastAsia="zh-CN"/>
        </w:rPr>
        <w:t>2</w:t>
      </w:r>
      <w:r>
        <w:rPr>
          <w:rFonts w:hint="eastAsia" w:ascii="仿宋_GB2312" w:eastAsia="仿宋_GB2312" w:cs="宋体"/>
          <w:color w:val="auto"/>
          <w:sz w:val="32"/>
          <w:szCs w:val="32"/>
        </w:rPr>
        <w:t>年，全年“三公”经费决算支出</w:t>
      </w:r>
      <w:r>
        <w:rPr>
          <w:rFonts w:hint="eastAsia" w:ascii="仿宋_GB2312" w:eastAsia="仿宋_GB2312" w:cs="宋体"/>
          <w:color w:val="auto"/>
          <w:sz w:val="32"/>
          <w:szCs w:val="32"/>
          <w:lang w:val="en-US" w:eastAsia="zh-CN"/>
        </w:rPr>
        <w:t>12.80</w:t>
      </w:r>
      <w:r>
        <w:rPr>
          <w:rFonts w:hint="eastAsia" w:ascii="仿宋_GB2312" w:eastAsia="仿宋_GB2312" w:cs="宋体"/>
          <w:color w:val="auto"/>
          <w:sz w:val="32"/>
          <w:szCs w:val="32"/>
        </w:rPr>
        <w:t>万元，其中：因公出国（境）费用</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万元、公务用车购置及运行费</w:t>
      </w:r>
      <w:r>
        <w:rPr>
          <w:rFonts w:hint="eastAsia" w:ascii="仿宋_GB2312" w:eastAsia="仿宋_GB2312" w:cs="宋体"/>
          <w:color w:val="auto"/>
          <w:sz w:val="32"/>
          <w:szCs w:val="32"/>
          <w:lang w:val="en-US" w:eastAsia="zh-CN"/>
        </w:rPr>
        <w:t>12.80</w:t>
      </w:r>
      <w:r>
        <w:rPr>
          <w:rFonts w:hint="eastAsia" w:ascii="仿宋_GB2312" w:eastAsia="仿宋_GB2312" w:cs="宋体"/>
          <w:color w:val="auto"/>
          <w:sz w:val="32"/>
          <w:szCs w:val="32"/>
        </w:rPr>
        <w:t>万元（其中公务用车购置为</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万元）、公务接待费</w:t>
      </w:r>
      <w:r>
        <w:rPr>
          <w:rFonts w:hint="eastAsia" w:ascii="仿宋_GB2312" w:eastAsia="仿宋_GB2312" w:cs="宋体"/>
          <w:color w:val="auto"/>
          <w:sz w:val="32"/>
          <w:szCs w:val="32"/>
          <w:lang w:val="en-US" w:eastAsia="zh-CN"/>
        </w:rPr>
        <w:t>0</w:t>
      </w:r>
      <w:r>
        <w:rPr>
          <w:rFonts w:hint="eastAsia" w:ascii="仿宋_GB2312" w:eastAsia="仿宋_GB2312" w:cs="宋体"/>
          <w:color w:val="auto"/>
          <w:sz w:val="32"/>
          <w:szCs w:val="32"/>
        </w:rPr>
        <w:t>万元。较上年“三公”经费决算支出</w:t>
      </w:r>
      <w:r>
        <w:rPr>
          <w:rFonts w:hint="eastAsia" w:ascii="仿宋_GB2312" w:eastAsia="仿宋_GB2312" w:cs="宋体"/>
          <w:color w:val="auto"/>
          <w:sz w:val="32"/>
          <w:szCs w:val="32"/>
          <w:lang w:val="en-US" w:eastAsia="zh-CN"/>
        </w:rPr>
        <w:t>13.92</w:t>
      </w:r>
      <w:r>
        <w:rPr>
          <w:rFonts w:hint="eastAsia" w:ascii="仿宋_GB2312" w:eastAsia="仿宋_GB2312" w:cs="宋体"/>
          <w:color w:val="auto"/>
          <w:sz w:val="32"/>
          <w:szCs w:val="32"/>
        </w:rPr>
        <w:t>万元，减少</w:t>
      </w:r>
      <w:r>
        <w:rPr>
          <w:rFonts w:hint="eastAsia" w:ascii="仿宋_GB2312" w:eastAsia="仿宋_GB2312" w:cs="宋体"/>
          <w:color w:val="auto"/>
          <w:sz w:val="32"/>
          <w:szCs w:val="32"/>
          <w:lang w:val="en-US" w:eastAsia="zh-CN"/>
        </w:rPr>
        <w:t>1.12</w:t>
      </w:r>
      <w:r>
        <w:rPr>
          <w:rFonts w:hint="eastAsia" w:ascii="仿宋_GB2312" w:eastAsia="仿宋_GB2312" w:cs="宋体"/>
          <w:color w:val="auto"/>
          <w:sz w:val="32"/>
          <w:szCs w:val="32"/>
        </w:rPr>
        <w:t>万元，下降</w:t>
      </w:r>
      <w:r>
        <w:rPr>
          <w:rFonts w:hint="eastAsia" w:ascii="仿宋_GB2312" w:eastAsia="仿宋_GB2312" w:cs="宋体"/>
          <w:color w:val="auto"/>
          <w:sz w:val="32"/>
          <w:szCs w:val="32"/>
          <w:lang w:val="en-US" w:eastAsia="zh-CN"/>
        </w:rPr>
        <w:t>8.75</w:t>
      </w:r>
      <w:r>
        <w:rPr>
          <w:rFonts w:hint="eastAsia" w:ascii="仿宋_GB2312" w:eastAsia="仿宋_GB2312" w:cs="宋体"/>
          <w:color w:val="auto"/>
          <w:sz w:val="32"/>
          <w:szCs w:val="32"/>
        </w:rPr>
        <w:t>%。</w:t>
      </w:r>
    </w:p>
    <w:p>
      <w:pPr>
        <w:pStyle w:val="5"/>
        <w:ind w:firstLine="640"/>
        <w:rPr>
          <w:rFonts w:ascii="楷体_GB2312" w:eastAsia="楷体_GB2312"/>
          <w:szCs w:val="32"/>
        </w:rPr>
      </w:pPr>
      <w:r>
        <w:rPr>
          <w:rFonts w:hint="eastAsia" w:ascii="楷体_GB2312" w:eastAsia="楷体_GB2312"/>
          <w:szCs w:val="32"/>
        </w:rPr>
        <w:t>（三）项目支出</w:t>
      </w:r>
      <w:r>
        <w:rPr>
          <w:rFonts w:hint="eastAsia" w:ascii="楷体_GB2312" w:hAnsi="Cambria" w:eastAsia="楷体_GB2312"/>
          <w:szCs w:val="32"/>
        </w:rPr>
        <w:t>预算安排及支出情况</w:t>
      </w:r>
    </w:p>
    <w:p>
      <w:pPr>
        <w:ind w:firstLine="640"/>
        <w:rPr>
          <w:rFonts w:ascii="仿宋_GB2312" w:eastAsia="仿宋_GB2312"/>
          <w:b/>
          <w:bCs/>
          <w:sz w:val="32"/>
          <w:szCs w:val="32"/>
        </w:rPr>
      </w:pPr>
      <w:r>
        <w:rPr>
          <w:rFonts w:hint="eastAsia" w:ascii="仿宋_GB2312" w:eastAsia="仿宋_GB2312"/>
          <w:b/>
          <w:bCs/>
          <w:sz w:val="32"/>
          <w:szCs w:val="32"/>
        </w:rPr>
        <w:t>1.项目支出情况</w:t>
      </w:r>
    </w:p>
    <w:p>
      <w:pPr>
        <w:pStyle w:val="6"/>
        <w:ind w:firstLine="640"/>
        <w:rPr>
          <w:b w:val="0"/>
          <w:bCs w:val="0"/>
          <w:color w:val="auto"/>
          <w:sz w:val="32"/>
        </w:rPr>
      </w:pPr>
      <w:r>
        <w:rPr>
          <w:rFonts w:hint="eastAsia"/>
          <w:b w:val="0"/>
          <w:bCs w:val="0"/>
          <w:color w:val="auto"/>
          <w:sz w:val="32"/>
        </w:rPr>
        <w:t>202</w:t>
      </w:r>
      <w:r>
        <w:rPr>
          <w:rFonts w:hint="eastAsia"/>
          <w:b w:val="0"/>
          <w:bCs w:val="0"/>
          <w:color w:val="auto"/>
          <w:sz w:val="32"/>
          <w:lang w:val="en-US" w:eastAsia="zh-CN"/>
        </w:rPr>
        <w:t>2</w:t>
      </w:r>
      <w:r>
        <w:rPr>
          <w:rFonts w:hint="eastAsia"/>
          <w:b w:val="0"/>
          <w:bCs w:val="0"/>
          <w:color w:val="auto"/>
          <w:sz w:val="32"/>
        </w:rPr>
        <w:t>年，</w:t>
      </w:r>
      <w:r>
        <w:rPr>
          <w:rFonts w:hint="eastAsia"/>
          <w:b w:val="0"/>
          <w:bCs w:val="0"/>
          <w:color w:val="auto"/>
          <w:sz w:val="32"/>
          <w:lang w:val="en-US" w:eastAsia="zh-CN"/>
        </w:rPr>
        <w:t>昌吉市文化体育广播电视和旅游局（昌吉市文物局）</w:t>
      </w:r>
      <w:r>
        <w:rPr>
          <w:rFonts w:hint="eastAsia"/>
          <w:b w:val="0"/>
          <w:bCs w:val="0"/>
          <w:color w:val="auto"/>
          <w:sz w:val="32"/>
        </w:rPr>
        <w:t>项目支出年初预算金额为</w:t>
      </w:r>
      <w:r>
        <w:rPr>
          <w:rFonts w:hint="eastAsia"/>
          <w:b w:val="0"/>
          <w:bCs w:val="0"/>
          <w:color w:val="auto"/>
          <w:sz w:val="32"/>
          <w:lang w:val="en-US" w:eastAsia="zh-CN"/>
        </w:rPr>
        <w:t>1017.13</w:t>
      </w:r>
      <w:r>
        <w:rPr>
          <w:rFonts w:hint="eastAsia"/>
          <w:b w:val="0"/>
          <w:bCs w:val="0"/>
          <w:color w:val="auto"/>
          <w:sz w:val="32"/>
        </w:rPr>
        <w:t>万元，支出金额为</w:t>
      </w:r>
      <w:r>
        <w:rPr>
          <w:rFonts w:hint="eastAsia"/>
          <w:b w:val="0"/>
          <w:bCs w:val="0"/>
          <w:color w:val="auto"/>
          <w:sz w:val="32"/>
          <w:lang w:val="en-US" w:eastAsia="zh-CN"/>
        </w:rPr>
        <w:t>413.21</w:t>
      </w:r>
      <w:r>
        <w:rPr>
          <w:rFonts w:hint="eastAsia"/>
          <w:b w:val="0"/>
          <w:bCs w:val="0"/>
          <w:color w:val="auto"/>
          <w:sz w:val="32"/>
        </w:rPr>
        <w:t>万元，执行率为</w:t>
      </w:r>
      <w:r>
        <w:rPr>
          <w:rFonts w:hint="eastAsia"/>
          <w:b w:val="0"/>
          <w:bCs w:val="0"/>
          <w:color w:val="auto"/>
          <w:sz w:val="32"/>
          <w:lang w:val="en-US" w:eastAsia="zh-CN"/>
        </w:rPr>
        <w:t>40.63</w:t>
      </w:r>
      <w:r>
        <w:rPr>
          <w:rFonts w:hint="eastAsia"/>
          <w:b w:val="0"/>
          <w:bCs w:val="0"/>
          <w:color w:val="auto"/>
          <w:sz w:val="32"/>
        </w:rPr>
        <w:t>%，年中调整预算金额为</w:t>
      </w:r>
      <w:r>
        <w:rPr>
          <w:rFonts w:hint="eastAsia"/>
          <w:b w:val="0"/>
          <w:bCs w:val="0"/>
          <w:color w:val="auto"/>
          <w:sz w:val="32"/>
          <w:lang w:val="en-US" w:eastAsia="zh-CN"/>
        </w:rPr>
        <w:t>0</w:t>
      </w:r>
      <w:r>
        <w:rPr>
          <w:rFonts w:hint="eastAsia"/>
          <w:b w:val="0"/>
          <w:bCs w:val="0"/>
          <w:color w:val="auto"/>
          <w:sz w:val="32"/>
        </w:rPr>
        <w:t>万元。综上，我单位项目支出预算总额为</w:t>
      </w:r>
      <w:r>
        <w:rPr>
          <w:rFonts w:hint="eastAsia"/>
          <w:b w:val="0"/>
          <w:bCs w:val="0"/>
          <w:color w:val="auto"/>
          <w:sz w:val="32"/>
          <w:lang w:val="en-US" w:eastAsia="zh-CN"/>
        </w:rPr>
        <w:t>1017.13</w:t>
      </w:r>
      <w:r>
        <w:rPr>
          <w:rFonts w:hint="eastAsia"/>
          <w:b w:val="0"/>
          <w:bCs w:val="0"/>
          <w:color w:val="auto"/>
          <w:sz w:val="32"/>
        </w:rPr>
        <w:t>万元，支出总额为</w:t>
      </w:r>
      <w:r>
        <w:rPr>
          <w:rFonts w:hint="eastAsia"/>
          <w:b w:val="0"/>
          <w:bCs w:val="0"/>
          <w:color w:val="auto"/>
          <w:sz w:val="32"/>
          <w:lang w:val="en-US" w:eastAsia="zh-CN"/>
        </w:rPr>
        <w:t>413.21</w:t>
      </w:r>
      <w:r>
        <w:rPr>
          <w:rFonts w:hint="eastAsia"/>
          <w:b w:val="0"/>
          <w:bCs w:val="0"/>
          <w:color w:val="auto"/>
          <w:sz w:val="32"/>
        </w:rPr>
        <w:t>万元，预算总执行率为</w:t>
      </w:r>
      <w:r>
        <w:rPr>
          <w:rFonts w:hint="eastAsia"/>
          <w:b w:val="0"/>
          <w:bCs w:val="0"/>
          <w:color w:val="auto"/>
          <w:sz w:val="32"/>
          <w:lang w:val="en-US" w:eastAsia="zh-CN"/>
        </w:rPr>
        <w:t>40.63</w:t>
      </w:r>
      <w:r>
        <w:rPr>
          <w:rFonts w:hint="eastAsia"/>
          <w:b w:val="0"/>
          <w:bCs w:val="0"/>
          <w:color w:val="auto"/>
          <w:sz w:val="32"/>
        </w:rPr>
        <w:t>%</w:t>
      </w:r>
    </w:p>
    <w:p>
      <w:pPr>
        <w:ind w:firstLine="640"/>
        <w:rPr>
          <w:rFonts w:ascii="仿宋_GB2312" w:eastAsia="仿宋_GB2312"/>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w:t>
      </w:r>
      <w:r>
        <w:rPr>
          <w:rFonts w:hint="eastAsia"/>
          <w:b w:val="0"/>
          <w:bCs w:val="0"/>
          <w:color w:val="auto"/>
          <w:sz w:val="32"/>
          <w:lang w:val="en-US" w:eastAsia="zh-CN"/>
        </w:rPr>
        <w:t>昌吉市文化体育广播电视和旅游局（昌吉市文物局）</w:t>
      </w:r>
      <w:r>
        <w:rPr>
          <w:rFonts w:hint="eastAsia" w:ascii="仿宋_GB2312" w:eastAsia="仿宋_GB2312"/>
          <w:color w:val="auto"/>
          <w:sz w:val="32"/>
          <w:szCs w:val="32"/>
        </w:rPr>
        <w:t>共有</w:t>
      </w:r>
      <w:r>
        <w:rPr>
          <w:rFonts w:hint="eastAsia" w:ascii="仿宋_GB2312" w:eastAsia="仿宋_GB2312"/>
          <w:color w:val="auto"/>
          <w:sz w:val="32"/>
          <w:szCs w:val="32"/>
          <w:lang w:val="en-US" w:eastAsia="zh-CN"/>
        </w:rPr>
        <w:t>19</w:t>
      </w:r>
      <w:r>
        <w:rPr>
          <w:rFonts w:hint="eastAsia" w:ascii="仿宋_GB2312" w:eastAsia="仿宋_GB2312"/>
          <w:color w:val="auto"/>
          <w:sz w:val="32"/>
          <w:szCs w:val="32"/>
        </w:rPr>
        <w:t>个中央、自治区、地区、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本级财力安排项目，已完成项目数量</w:t>
      </w:r>
      <w:r>
        <w:rPr>
          <w:rFonts w:hint="eastAsia" w:ascii="仿宋_GB2312" w:eastAsia="仿宋_GB2312"/>
          <w:color w:val="auto"/>
          <w:sz w:val="32"/>
          <w:szCs w:val="32"/>
          <w:lang w:val="en-US" w:eastAsia="zh-CN"/>
        </w:rPr>
        <w:t>14</w:t>
      </w:r>
      <w:r>
        <w:rPr>
          <w:rFonts w:hint="eastAsia" w:ascii="仿宋_GB2312" w:eastAsia="仿宋_GB2312"/>
          <w:color w:val="auto"/>
          <w:sz w:val="32"/>
          <w:szCs w:val="32"/>
        </w:rPr>
        <w:t>个、未完成项目数量</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个。202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年度中央、自治区、地区、</w:t>
      </w:r>
      <w:r>
        <w:rPr>
          <w:rFonts w:ascii="仿宋_GB2312" w:eastAsia="仿宋_GB2312"/>
          <w:color w:val="auto"/>
          <w:sz w:val="32"/>
          <w:szCs w:val="32"/>
        </w:rPr>
        <w:t>县</w:t>
      </w:r>
      <w:r>
        <w:rPr>
          <w:rFonts w:hint="eastAsia" w:ascii="仿宋_GB2312" w:eastAsia="仿宋_GB2312"/>
          <w:color w:val="auto"/>
          <w:sz w:val="32"/>
          <w:szCs w:val="32"/>
        </w:rPr>
        <w:t>本级财力安排项目预算及执行情</w:t>
      </w:r>
      <w:r>
        <w:rPr>
          <w:rFonts w:hint="eastAsia" w:ascii="仿宋_GB2312" w:eastAsia="仿宋_GB2312"/>
          <w:sz w:val="32"/>
          <w:szCs w:val="32"/>
        </w:rPr>
        <w:t>况见下表：</w:t>
      </w:r>
    </w:p>
    <w:p>
      <w:pPr>
        <w:ind w:firstLine="420"/>
        <w:jc w:val="right"/>
        <w:rPr>
          <w:sz w:val="21"/>
          <w:szCs w:val="21"/>
        </w:rPr>
      </w:pPr>
      <w:r>
        <w:rPr>
          <w:rFonts w:hint="eastAsia"/>
          <w:sz w:val="21"/>
          <w:szCs w:val="21"/>
        </w:rPr>
        <w:t>单位：万元</w:t>
      </w:r>
    </w:p>
    <w:tbl>
      <w:tblPr>
        <w:tblStyle w:val="8"/>
        <w:tblW w:w="8522" w:type="dxa"/>
        <w:tblInd w:w="0" w:type="dxa"/>
        <w:tblLayout w:type="fixed"/>
        <w:tblCellMar>
          <w:top w:w="0" w:type="dxa"/>
          <w:left w:w="108" w:type="dxa"/>
          <w:bottom w:w="0" w:type="dxa"/>
          <w:right w:w="108" w:type="dxa"/>
        </w:tblCellMar>
      </w:tblPr>
      <w:tblGrid>
        <w:gridCol w:w="3936"/>
        <w:gridCol w:w="1134"/>
        <w:gridCol w:w="1134"/>
        <w:gridCol w:w="850"/>
        <w:gridCol w:w="680"/>
        <w:gridCol w:w="788"/>
      </w:tblGrid>
      <w:tr>
        <w:tblPrEx>
          <w:tblCellMar>
            <w:top w:w="0" w:type="dxa"/>
            <w:left w:w="108" w:type="dxa"/>
            <w:bottom w:w="0" w:type="dxa"/>
            <w:right w:w="108" w:type="dxa"/>
          </w:tblCellMar>
        </w:tblPrEx>
        <w:trPr>
          <w:trHeight w:val="397" w:hRule="atLeast"/>
          <w:tblHeader/>
        </w:trPr>
        <w:tc>
          <w:tcPr>
            <w:tcW w:w="3936" w:type="dxa"/>
            <w:tcBorders>
              <w:top w:val="single" w:color="auto" w:sz="8" w:space="0"/>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项目名称</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预算金额</w:t>
            </w:r>
          </w:p>
        </w:tc>
        <w:tc>
          <w:tcPr>
            <w:tcW w:w="1134"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执行金额</w:t>
            </w:r>
          </w:p>
        </w:tc>
        <w:tc>
          <w:tcPr>
            <w:tcW w:w="85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执行率</w:t>
            </w:r>
          </w:p>
        </w:tc>
        <w:tc>
          <w:tcPr>
            <w:tcW w:w="680"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项目是否完成</w:t>
            </w:r>
          </w:p>
        </w:tc>
        <w:tc>
          <w:tcPr>
            <w:tcW w:w="788" w:type="dxa"/>
            <w:tcBorders>
              <w:top w:val="single" w:color="auto" w:sz="8" w:space="0"/>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是否上级专项资金</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2021年即开型体育彩票公益返还资金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90.87</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eastAsia="仿宋"/>
                <w:lang w:val="en-US" w:eastAsia="zh-CN"/>
              </w:rPr>
            </w:pPr>
            <w:r>
              <w:rPr>
                <w:rFonts w:hint="eastAsia" w:ascii="仿宋_GB2312" w:hAnsi="宋体" w:eastAsia="仿宋_GB2312" w:cs="宋体"/>
                <w:kern w:val="0"/>
                <w:sz w:val="21"/>
                <w:szCs w:val="21"/>
                <w:lang w:val="en-US" w:eastAsia="zh-CN"/>
              </w:rPr>
              <w:t>90.87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2022年“访惠聚”驻村（社区）工作经费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16.00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15.06</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94.13%</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2022年中央补助地方公共文化服务体系建设补助资金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52.44</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52.44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2022年中央补助地方美术馆、公共图书馆、文化馆（站）免费开放补助经费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64.00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2022年公共体育场馆向社会免费或低收费开放补助资金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63.00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63.00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2022年少数民族地区和边疆地区文化安全补助资金广播电视村村通维护经费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18.00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eastAsia="仿宋_GB2312" w:cs="Calibri"/>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2022年文化人才专项经费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 w:eastAsia="仿宋_GB2312" w:cs="Calibri"/>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2022年昌吉州体育彩票公益金专项资金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6.00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 w:eastAsia="仿宋_GB2312" w:cs="Calibri"/>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2022年昌吉州首届全民运动会专项资金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200.00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2022年昌吉州首届全民运动会专项资金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2022年自治区“访惠聚”驻村工作专项经费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15.00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 w:eastAsia="仿宋_GB2312" w:cs="Calibri"/>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2022年自治区公共体育场馆向社会免费或低收费开放补助资金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仿宋" w:eastAsia="仿宋_GB2312" w:cs="Calibri"/>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2022年自治区旅游发展专项资金</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50.00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2022年自治区补助地方美术馆、公共图书馆、文化馆（站）免费开放补助经费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8.00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体育馆工程欠款项目</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昌吉州参加自治区第十届少数民族传统体育运动会经费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38.3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25.7</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67.0%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昌吉市全域旅游规划及三年行动计划经费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30.00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昌吉市古城考古勘探项目经费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10.00</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0.00</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hint="eastAsia"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hint="default" w:ascii="仿宋_GB2312" w:hAnsi="宋体" w:eastAsia="仿宋_GB2312" w:cs="宋体"/>
                <w:kern w:val="0"/>
                <w:sz w:val="21"/>
                <w:szCs w:val="21"/>
                <w:lang w:val="en-US" w:eastAsia="zh-CN"/>
              </w:rPr>
            </w:pPr>
            <w:r>
              <w:rPr>
                <w:rFonts w:hint="default" w:ascii="仿宋_GB2312" w:hAnsi="宋体" w:eastAsia="仿宋_GB2312" w:cs="宋体"/>
                <w:kern w:val="0"/>
                <w:sz w:val="21"/>
                <w:szCs w:val="21"/>
                <w:lang w:val="en-US" w:eastAsia="zh-CN"/>
              </w:rPr>
              <w:t>自治区2022年广播电视“村村通”运行维护聘用人员经费</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14.52</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14.14</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rPr>
            </w:pPr>
            <w:r>
              <w:rPr>
                <w:rFonts w:hint="eastAsia" w:ascii="仿宋_GB2312" w:hAnsi="宋体" w:eastAsia="仿宋_GB2312" w:cs="宋体"/>
                <w:kern w:val="0"/>
                <w:sz w:val="21"/>
                <w:szCs w:val="21"/>
                <w:lang w:val="en-US" w:eastAsia="zh-CN"/>
              </w:rPr>
              <w:t>100%</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p>
        </w:tc>
      </w:tr>
      <w:tr>
        <w:tblPrEx>
          <w:tblCellMar>
            <w:top w:w="0" w:type="dxa"/>
            <w:left w:w="108" w:type="dxa"/>
            <w:bottom w:w="0" w:type="dxa"/>
            <w:right w:w="108" w:type="dxa"/>
          </w:tblCellMar>
        </w:tblPrEx>
        <w:trPr>
          <w:trHeight w:val="397" w:hRule="atLeast"/>
        </w:trPr>
        <w:tc>
          <w:tcPr>
            <w:tcW w:w="3936" w:type="dxa"/>
            <w:tcBorders>
              <w:top w:val="nil"/>
              <w:left w:val="single" w:color="auto" w:sz="8" w:space="0"/>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left"/>
              <w:rPr>
                <w:rFonts w:ascii="仿宋_GB2312" w:hAnsi="宋体" w:eastAsia="仿宋_GB2312" w:cs="宋体"/>
                <w:b/>
                <w:bCs/>
                <w:kern w:val="0"/>
                <w:sz w:val="21"/>
                <w:szCs w:val="21"/>
              </w:rPr>
            </w:pPr>
            <w:r>
              <w:rPr>
                <w:rFonts w:hint="eastAsia" w:ascii="仿宋_GB2312" w:hAnsi="宋体" w:eastAsia="仿宋_GB2312" w:cs="宋体"/>
                <w:b/>
                <w:bCs/>
                <w:kern w:val="0"/>
                <w:sz w:val="21"/>
                <w:szCs w:val="21"/>
              </w:rPr>
              <w:t>合计</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1017.13</w:t>
            </w:r>
          </w:p>
        </w:tc>
        <w:tc>
          <w:tcPr>
            <w:tcW w:w="1134"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413.21</w:t>
            </w:r>
          </w:p>
        </w:tc>
        <w:tc>
          <w:tcPr>
            <w:tcW w:w="85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right"/>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lang w:val="en-US" w:eastAsia="zh-CN"/>
              </w:rPr>
              <w:t>40.63%</w:t>
            </w:r>
          </w:p>
        </w:tc>
        <w:tc>
          <w:tcPr>
            <w:tcW w:w="680"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rPr>
                <w:rFonts w:hint="default" w:ascii="仿宋_GB2312" w:hAnsi="宋体" w:eastAsia="仿宋_GB2312" w:cs="宋体"/>
                <w:kern w:val="0"/>
                <w:sz w:val="21"/>
                <w:szCs w:val="21"/>
                <w:lang w:val="en-US" w:eastAsia="zh-CN"/>
              </w:rPr>
            </w:pPr>
            <w:r>
              <w:rPr>
                <w:rFonts w:hint="eastAsia" w:ascii="仿宋_GB2312" w:hAnsi="宋体" w:eastAsia="仿宋_GB2312" w:cs="宋体"/>
                <w:kern w:val="0"/>
                <w:sz w:val="21"/>
                <w:szCs w:val="21"/>
              </w:rPr>
              <w:t>　</w:t>
            </w:r>
            <w:r>
              <w:rPr>
                <w:rFonts w:hint="eastAsia" w:ascii="仿宋_GB2312" w:hAnsi="宋体" w:eastAsia="仿宋_GB2312" w:cs="宋体"/>
                <w:kern w:val="0"/>
                <w:sz w:val="21"/>
                <w:szCs w:val="21"/>
                <w:lang w:val="en-US" w:eastAsia="zh-CN"/>
              </w:rPr>
              <w:t>否</w:t>
            </w:r>
          </w:p>
        </w:tc>
        <w:tc>
          <w:tcPr>
            <w:tcW w:w="788" w:type="dxa"/>
            <w:tcBorders>
              <w:top w:val="nil"/>
              <w:left w:val="nil"/>
              <w:bottom w:val="single" w:color="auto" w:sz="8" w:space="0"/>
              <w:right w:val="single" w:color="auto" w:sz="8" w:space="0"/>
            </w:tcBorders>
            <w:shd w:val="clear" w:color="auto" w:fill="auto"/>
            <w:vAlign w:val="center"/>
          </w:tcPr>
          <w:p>
            <w:pPr>
              <w:widowControl/>
              <w:adjustRightInd w:val="0"/>
              <w:snapToGrid w:val="0"/>
              <w:spacing w:line="240" w:lineRule="auto"/>
              <w:ind w:firstLine="0" w:firstLineChars="0"/>
              <w:jc w:val="center"/>
              <w:rPr>
                <w:rFonts w:ascii="仿宋_GB2312" w:hAnsi="宋体" w:eastAsia="仿宋_GB2312" w:cs="宋体"/>
                <w:kern w:val="0"/>
                <w:sz w:val="21"/>
                <w:szCs w:val="21"/>
              </w:rPr>
            </w:pPr>
            <w:r>
              <w:rPr>
                <w:rFonts w:hint="eastAsia" w:ascii="仿宋_GB2312" w:hAnsi="宋体" w:eastAsia="仿宋_GB2312" w:cs="宋体"/>
                <w:kern w:val="0"/>
                <w:sz w:val="21"/>
                <w:szCs w:val="21"/>
                <w:lang w:val="en-US" w:eastAsia="zh-CN"/>
              </w:rPr>
              <w:t>是</w:t>
            </w:r>
            <w:r>
              <w:rPr>
                <w:rFonts w:hint="eastAsia" w:ascii="仿宋_GB2312" w:hAnsi="宋体" w:eastAsia="仿宋_GB2312" w:cs="宋体"/>
                <w:kern w:val="0"/>
                <w:sz w:val="21"/>
                <w:szCs w:val="21"/>
              </w:rPr>
              <w:t>　</w:t>
            </w:r>
          </w:p>
        </w:tc>
      </w:tr>
    </w:tbl>
    <w:p>
      <w:pPr>
        <w:ind w:firstLine="420"/>
        <w:jc w:val="right"/>
        <w:rPr>
          <w:sz w:val="21"/>
          <w:szCs w:val="21"/>
        </w:rPr>
      </w:pPr>
    </w:p>
    <w:p>
      <w:pPr>
        <w:pStyle w:val="4"/>
        <w:ind w:firstLine="640"/>
        <w:rPr>
          <w:rFonts w:ascii="黑体" w:hAnsi="黑体"/>
          <w:b w:val="0"/>
          <w:sz w:val="32"/>
          <w:szCs w:val="32"/>
        </w:rPr>
      </w:pPr>
      <w:r>
        <w:rPr>
          <w:rFonts w:hint="eastAsia" w:ascii="黑体" w:hAnsi="黑体"/>
          <w:b w:val="0"/>
          <w:sz w:val="32"/>
          <w:szCs w:val="32"/>
        </w:rPr>
        <w:t>三、部门单位专项组织实施情况</w:t>
      </w:r>
    </w:p>
    <w:p>
      <w:pPr>
        <w:pStyle w:val="5"/>
        <w:ind w:firstLine="640"/>
        <w:rPr>
          <w:rFonts w:ascii="楷体_GB2312" w:eastAsia="楷体_GB2312"/>
          <w:szCs w:val="32"/>
        </w:rPr>
      </w:pPr>
      <w:r>
        <w:rPr>
          <w:rFonts w:hint="eastAsia" w:ascii="楷体_GB2312" w:eastAsia="楷体_GB2312"/>
          <w:szCs w:val="32"/>
        </w:rPr>
        <w:t>（一）专项组织情况分析</w:t>
      </w:r>
    </w:p>
    <w:p>
      <w:pPr>
        <w:ind w:firstLine="640"/>
        <w:rPr>
          <w:rFonts w:ascii="仿宋_GB2312" w:eastAsia="仿宋_GB2312"/>
          <w:sz w:val="32"/>
          <w:szCs w:val="32"/>
        </w:rPr>
      </w:pPr>
      <w:r>
        <w:rPr>
          <w:rFonts w:hint="eastAsia" w:ascii="仿宋_GB2312" w:eastAsia="仿宋_GB2312"/>
          <w:b/>
          <w:bCs/>
          <w:sz w:val="32"/>
          <w:szCs w:val="32"/>
        </w:rPr>
        <w:t>1.前期准备</w:t>
      </w:r>
    </w:p>
    <w:p>
      <w:pPr>
        <w:ind w:firstLine="640"/>
        <w:rPr>
          <w:rFonts w:ascii="仿宋_GB2312" w:eastAsia="仿宋_GB2312"/>
          <w:color w:val="FF0000"/>
          <w:sz w:val="32"/>
          <w:szCs w:val="32"/>
        </w:rPr>
      </w:pPr>
      <w:r>
        <w:rPr>
          <w:rFonts w:hint="eastAsia" w:ascii="仿宋_GB2312" w:eastAsia="仿宋_GB2312"/>
          <w:sz w:val="32"/>
          <w:szCs w:val="32"/>
        </w:rPr>
        <w:t>梳理202</w:t>
      </w:r>
      <w:r>
        <w:rPr>
          <w:rFonts w:hint="eastAsia" w:ascii="仿宋_GB2312" w:eastAsia="仿宋_GB2312"/>
          <w:sz w:val="32"/>
          <w:szCs w:val="32"/>
          <w:lang w:val="en-US" w:eastAsia="zh-CN"/>
        </w:rPr>
        <w:t>2</w:t>
      </w:r>
      <w:r>
        <w:rPr>
          <w:rFonts w:hint="eastAsia" w:ascii="仿宋_GB2312" w:eastAsia="仿宋_GB2312"/>
          <w:sz w:val="32"/>
          <w:szCs w:val="32"/>
        </w:rPr>
        <w:t>年专项资金使用情况和专项项目实施规模，根据各专项实际存档资料，就专项工作计划与部门职能和规划内容、与科室和项目之间的对应关系、重点工作安排与重点项目安排情况等，与相关科室的管理人员进行了沟通和交流，深入了解本部门涉及专项资金的使用情况和项目完成情况。</w:t>
      </w:r>
    </w:p>
    <w:p>
      <w:pPr>
        <w:ind w:firstLine="640"/>
        <w:rPr>
          <w:rFonts w:ascii="仿宋_GB2312" w:eastAsia="仿宋_GB2312"/>
          <w:b/>
          <w:bCs/>
          <w:sz w:val="32"/>
          <w:szCs w:val="32"/>
        </w:rPr>
      </w:pPr>
      <w:r>
        <w:rPr>
          <w:rFonts w:hint="eastAsia" w:ascii="仿宋_GB2312" w:eastAsia="仿宋_GB2312"/>
          <w:b/>
          <w:bCs/>
          <w:sz w:val="32"/>
          <w:szCs w:val="32"/>
        </w:rPr>
        <w:t>2.组织实施</w:t>
      </w:r>
    </w:p>
    <w:p>
      <w:pPr>
        <w:ind w:firstLine="640"/>
        <w:rPr>
          <w:rFonts w:ascii="仿宋_GB2312" w:eastAsia="仿宋_GB2312"/>
          <w:sz w:val="32"/>
          <w:szCs w:val="32"/>
        </w:rPr>
      </w:pPr>
      <w:r>
        <w:rPr>
          <w:rFonts w:hint="eastAsia" w:ascii="仿宋_GB2312" w:eastAsia="仿宋_GB2312"/>
          <w:sz w:val="32"/>
          <w:szCs w:val="32"/>
        </w:rPr>
        <w:t>我单位通过项目文件研读和前期调研等方式，根据单位职能定位、中长期规划、年度工作计划以及专项项目实施情况。对于专项资金下达的绩效目标表的专项项目按照下达绩效目标，立足实际完成情况，开展专项项目绩效自评。对于未下达绩效目标表的项目，由我部门按照自行设定并经财政审核备案后的绩效目标表，实施专项项目绩效自评。自评内容主要包括以下两个方面：</w:t>
      </w:r>
    </w:p>
    <w:p>
      <w:pPr>
        <w:ind w:firstLine="640"/>
        <w:rPr>
          <w:rFonts w:ascii="仿宋_GB2312" w:eastAsia="仿宋_GB2312"/>
          <w:sz w:val="32"/>
          <w:szCs w:val="32"/>
          <w:lang w:val="zh-TW" w:eastAsia="zh-TW"/>
        </w:rPr>
      </w:pPr>
      <w:r>
        <w:rPr>
          <w:rFonts w:hint="eastAsia" w:ascii="仿宋_GB2312" w:eastAsia="仿宋_GB2312"/>
          <w:sz w:val="32"/>
          <w:szCs w:val="32"/>
          <w:lang w:val="zh-TW" w:eastAsia="zh-TW"/>
        </w:rPr>
        <w:t>对</w:t>
      </w:r>
      <w:r>
        <w:rPr>
          <w:rFonts w:hint="eastAsia" w:ascii="仿宋_GB2312" w:eastAsia="仿宋_GB2312"/>
          <w:sz w:val="32"/>
          <w:szCs w:val="32"/>
        </w:rPr>
        <w:t>专项</w:t>
      </w:r>
      <w:r>
        <w:rPr>
          <w:rFonts w:hint="eastAsia" w:ascii="仿宋_GB2312" w:eastAsia="仿宋_GB2312"/>
          <w:sz w:val="32"/>
          <w:szCs w:val="32"/>
          <w:lang w:val="zh-TW"/>
        </w:rPr>
        <w:t>项目预算执行情况进行分析，</w:t>
      </w:r>
      <w:r>
        <w:rPr>
          <w:rFonts w:hint="eastAsia" w:ascii="仿宋_GB2312" w:eastAsia="仿宋_GB2312"/>
          <w:sz w:val="32"/>
          <w:szCs w:val="32"/>
        </w:rPr>
        <w:t>分析</w:t>
      </w:r>
      <w:r>
        <w:rPr>
          <w:rFonts w:hint="eastAsia" w:ascii="仿宋_GB2312" w:eastAsia="仿宋_GB2312"/>
          <w:sz w:val="32"/>
          <w:szCs w:val="32"/>
          <w:lang w:val="zh-TW"/>
        </w:rPr>
        <w:t>专项项目产出、项目目标的实现程度和管理有效性，从而总结项目取得的业绩和经验，发现项目存在的不足之处</w:t>
      </w:r>
      <w:r>
        <w:rPr>
          <w:rFonts w:hint="eastAsia" w:ascii="仿宋_GB2312" w:eastAsia="仿宋_GB2312"/>
          <w:sz w:val="32"/>
          <w:szCs w:val="32"/>
          <w:lang w:val="zh-TW" w:eastAsia="zh-TW"/>
        </w:rPr>
        <w:t>。</w:t>
      </w:r>
    </w:p>
    <w:p>
      <w:pPr>
        <w:ind w:firstLine="640"/>
        <w:rPr>
          <w:rFonts w:ascii="仿宋_GB2312" w:eastAsia="仿宋_GB2312"/>
          <w:sz w:val="32"/>
          <w:szCs w:val="32"/>
        </w:rPr>
      </w:pPr>
      <w:r>
        <w:rPr>
          <w:rFonts w:hint="eastAsia" w:ascii="仿宋_GB2312" w:eastAsia="仿宋_GB2312"/>
          <w:sz w:val="32"/>
          <w:szCs w:val="32"/>
          <w:lang w:val="zh-TW"/>
        </w:rPr>
        <w:t>对财政资金使用合规性进行评价，</w:t>
      </w:r>
      <w:r>
        <w:rPr>
          <w:rFonts w:hint="eastAsia" w:ascii="仿宋_GB2312" w:eastAsia="仿宋_GB2312"/>
          <w:sz w:val="32"/>
          <w:szCs w:val="32"/>
        </w:rPr>
        <w:t>主要评价：①</w:t>
      </w:r>
      <w:r>
        <w:rPr>
          <w:rFonts w:hint="eastAsia" w:ascii="仿宋_GB2312" w:eastAsia="仿宋_GB2312"/>
          <w:sz w:val="32"/>
          <w:szCs w:val="32"/>
          <w:lang w:val="zh-TW"/>
        </w:rPr>
        <w:t>专项资金是否存在截留、挪用，支付审批是否合规、是否存在用途改变、范围超支和虚列项目支出等情况；②项目实施是否符合专项管理办法，流程和管理制度是否合规；③项目完成情况的真实性和绩效目标完成情况分析。</w:t>
      </w:r>
      <w:r>
        <w:rPr>
          <w:rFonts w:hint="eastAsia" w:ascii="仿宋_GB2312" w:eastAsia="仿宋_GB2312"/>
          <w:sz w:val="32"/>
          <w:szCs w:val="32"/>
        </w:rPr>
        <w:t>通过评价</w:t>
      </w:r>
      <w:r>
        <w:rPr>
          <w:rFonts w:hint="eastAsia" w:ascii="仿宋_GB2312" w:eastAsia="仿宋_GB2312"/>
          <w:sz w:val="32"/>
          <w:szCs w:val="32"/>
          <w:lang w:val="zh-TW"/>
        </w:rPr>
        <w:t>发现财政资金使用中存在的合规性问题，总结财务内控中存在的不足之处。</w:t>
      </w:r>
    </w:p>
    <w:p>
      <w:pPr>
        <w:pStyle w:val="5"/>
        <w:numPr>
          <w:ilvl w:val="0"/>
          <w:numId w:val="6"/>
        </w:numPr>
        <w:ind w:firstLine="640"/>
        <w:rPr>
          <w:rFonts w:ascii="楷体_GB2312" w:eastAsia="楷体_GB2312"/>
          <w:szCs w:val="32"/>
        </w:rPr>
      </w:pPr>
      <w:r>
        <w:rPr>
          <w:rFonts w:hint="eastAsia" w:ascii="楷体_GB2312" w:eastAsia="楷体_GB2312"/>
          <w:szCs w:val="32"/>
        </w:rPr>
        <w:t>专项管理情况分析</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年本单位全年未安排中央及自治区专项资金支出项目。</w:t>
      </w:r>
    </w:p>
    <w:p>
      <w:pPr>
        <w:pStyle w:val="4"/>
        <w:ind w:firstLine="640"/>
        <w:rPr>
          <w:rFonts w:ascii="黑体" w:hAnsi="黑体"/>
          <w:b w:val="0"/>
          <w:sz w:val="32"/>
          <w:szCs w:val="32"/>
        </w:rPr>
      </w:pPr>
      <w:r>
        <w:rPr>
          <w:rFonts w:hint="eastAsia" w:ascii="黑体" w:hAnsi="黑体"/>
          <w:b w:val="0"/>
          <w:sz w:val="32"/>
          <w:szCs w:val="32"/>
        </w:rPr>
        <w:t>四、资产管理情况</w:t>
      </w:r>
    </w:p>
    <w:p>
      <w:pPr>
        <w:pStyle w:val="5"/>
        <w:numPr>
          <w:ilvl w:val="0"/>
          <w:numId w:val="7"/>
        </w:numPr>
        <w:ind w:firstLine="640"/>
        <w:rPr>
          <w:rFonts w:ascii="楷体_GB2312" w:eastAsia="楷体_GB2312"/>
          <w:szCs w:val="32"/>
        </w:rPr>
      </w:pPr>
      <w:r>
        <w:rPr>
          <w:rFonts w:hint="eastAsia" w:ascii="楷体_GB2312" w:eastAsia="楷体_GB2312"/>
          <w:szCs w:val="32"/>
        </w:rPr>
        <w:t>资产情况及固定资产利用情况</w:t>
      </w:r>
    </w:p>
    <w:p>
      <w:pPr>
        <w:ind w:firstLine="640"/>
        <w:rPr>
          <w:rFonts w:ascii="仿宋_GB2312" w:eastAsia="仿宋_GB2312"/>
          <w:color w:val="auto"/>
          <w:sz w:val="32"/>
          <w:szCs w:val="32"/>
        </w:rPr>
      </w:pPr>
      <w:r>
        <w:rPr>
          <w:rFonts w:hint="eastAsia" w:ascii="仿宋_GB2312" w:eastAsia="仿宋_GB2312"/>
          <w:color w:val="auto"/>
          <w:sz w:val="32"/>
          <w:szCs w:val="32"/>
        </w:rPr>
        <w:t>截止202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年12月31日，我单位资产账面总额为</w:t>
      </w:r>
      <w:r>
        <w:rPr>
          <w:rFonts w:hint="eastAsia" w:ascii="仿宋_GB2312" w:eastAsia="仿宋_GB2312"/>
          <w:color w:val="auto"/>
          <w:sz w:val="32"/>
          <w:szCs w:val="32"/>
          <w:lang w:val="en-US" w:eastAsia="zh-CN"/>
        </w:rPr>
        <w:t>20405.72</w:t>
      </w:r>
      <w:r>
        <w:rPr>
          <w:rFonts w:hint="eastAsia" w:ascii="仿宋_GB2312" w:eastAsia="仿宋_GB2312"/>
          <w:color w:val="auto"/>
          <w:sz w:val="32"/>
          <w:szCs w:val="32"/>
        </w:rPr>
        <w:t>万元，较年初资产总额减少</w:t>
      </w:r>
      <w:r>
        <w:rPr>
          <w:rFonts w:hint="eastAsia" w:ascii="仿宋_GB2312" w:eastAsia="仿宋_GB2312"/>
          <w:color w:val="auto"/>
          <w:sz w:val="32"/>
          <w:szCs w:val="32"/>
          <w:lang w:val="en-US" w:eastAsia="zh-CN"/>
        </w:rPr>
        <w:t>456.67</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2.24%</w:t>
      </w:r>
      <w:r>
        <w:rPr>
          <w:rFonts w:hint="eastAsia" w:ascii="仿宋_GB2312" w:eastAsia="仿宋_GB2312"/>
          <w:color w:val="auto"/>
          <w:sz w:val="32"/>
          <w:szCs w:val="32"/>
        </w:rPr>
        <w:t>，其中：</w:t>
      </w:r>
    </w:p>
    <w:p>
      <w:pPr>
        <w:ind w:firstLine="640"/>
        <w:rPr>
          <w:rFonts w:hint="default" w:ascii="仿宋_GB2312" w:eastAsia="仿宋_GB2312"/>
          <w:color w:val="auto"/>
          <w:sz w:val="32"/>
          <w:szCs w:val="32"/>
          <w:lang w:val="en-US" w:eastAsia="zh-CN"/>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年初，流动资产总额为</w:t>
      </w:r>
      <w:r>
        <w:rPr>
          <w:rFonts w:hint="eastAsia" w:ascii="仿宋_GB2312" w:eastAsia="仿宋_GB2312"/>
          <w:color w:val="auto"/>
          <w:sz w:val="32"/>
          <w:szCs w:val="32"/>
          <w:lang w:val="en-US" w:eastAsia="zh-CN"/>
        </w:rPr>
        <w:t>557.55</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130.97</w:t>
      </w:r>
      <w:r>
        <w:rPr>
          <w:rFonts w:hint="eastAsia" w:ascii="仿宋_GB2312" w:eastAsia="仿宋_GB2312"/>
          <w:color w:val="auto"/>
          <w:sz w:val="32"/>
          <w:szCs w:val="32"/>
        </w:rPr>
        <w:t>万元，较年初流动资产</w:t>
      </w:r>
      <w:r>
        <w:rPr>
          <w:rFonts w:hint="eastAsia" w:ascii="仿宋_GB2312" w:eastAsia="仿宋_GB2312"/>
          <w:color w:val="auto"/>
          <w:sz w:val="32"/>
          <w:szCs w:val="32"/>
          <w:lang w:val="en-US" w:eastAsia="zh-CN"/>
        </w:rPr>
        <w:t>减少426.58</w:t>
      </w:r>
      <w:r>
        <w:rPr>
          <w:rFonts w:hint="eastAsia" w:ascii="仿宋_GB2312" w:eastAsia="仿宋_GB2312"/>
          <w:color w:val="auto"/>
          <w:sz w:val="32"/>
          <w:szCs w:val="32"/>
        </w:rPr>
        <w:t>万元，</w:t>
      </w:r>
      <w:r>
        <w:rPr>
          <w:rFonts w:hint="eastAsia" w:ascii="仿宋_GB2312" w:eastAsia="仿宋_GB2312"/>
          <w:color w:val="auto"/>
          <w:sz w:val="32"/>
          <w:szCs w:val="32"/>
          <w:lang w:val="en-US" w:eastAsia="zh-CN"/>
        </w:rPr>
        <w:t>减少76.51</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工作经费没有及时支付。</w:t>
      </w:r>
    </w:p>
    <w:p>
      <w:pPr>
        <w:ind w:firstLine="640"/>
        <w:rPr>
          <w:rFonts w:ascii="仿宋_GB2312" w:eastAsia="仿宋_GB2312"/>
          <w:color w:val="auto"/>
          <w:sz w:val="32"/>
          <w:szCs w:val="32"/>
        </w:rPr>
      </w:pPr>
      <w:r>
        <w:rPr>
          <w:rFonts w:hint="eastAsia" w:ascii="仿宋_GB2312" w:eastAsia="仿宋_GB2312"/>
          <w:color w:val="auto"/>
          <w:sz w:val="32"/>
          <w:szCs w:val="32"/>
        </w:rPr>
        <w:t>202</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年初，固定资产总额为</w:t>
      </w:r>
      <w:r>
        <w:rPr>
          <w:rFonts w:hint="eastAsia" w:ascii="仿宋_GB2312" w:eastAsia="仿宋_GB2312"/>
          <w:color w:val="auto"/>
          <w:sz w:val="32"/>
          <w:szCs w:val="32"/>
          <w:lang w:val="en-US" w:eastAsia="zh-CN"/>
        </w:rPr>
        <w:t>324.59</w:t>
      </w:r>
      <w:r>
        <w:rPr>
          <w:rFonts w:hint="eastAsia" w:ascii="仿宋_GB2312" w:eastAsia="仿宋_GB2312"/>
          <w:color w:val="auto"/>
          <w:sz w:val="32"/>
          <w:szCs w:val="32"/>
        </w:rPr>
        <w:t>万元，年末总额为</w:t>
      </w:r>
      <w:r>
        <w:rPr>
          <w:rFonts w:hint="eastAsia" w:ascii="仿宋_GB2312" w:eastAsia="仿宋_GB2312"/>
          <w:color w:val="auto"/>
          <w:sz w:val="32"/>
          <w:szCs w:val="32"/>
          <w:lang w:val="en-US" w:eastAsia="zh-CN"/>
        </w:rPr>
        <w:t>327.84</w:t>
      </w:r>
      <w:r>
        <w:rPr>
          <w:rFonts w:hint="eastAsia" w:ascii="仿宋_GB2312" w:eastAsia="仿宋_GB2312"/>
          <w:color w:val="auto"/>
          <w:sz w:val="32"/>
          <w:szCs w:val="32"/>
        </w:rPr>
        <w:t>万元，较年初固定资产减少</w:t>
      </w:r>
      <w:r>
        <w:rPr>
          <w:rFonts w:hint="eastAsia" w:ascii="仿宋_GB2312" w:eastAsia="仿宋_GB2312"/>
          <w:color w:val="auto"/>
          <w:sz w:val="32"/>
          <w:szCs w:val="32"/>
          <w:lang w:val="en-US" w:eastAsia="zh-CN"/>
        </w:rPr>
        <w:t>3.25</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%，主要变动原因是：</w:t>
      </w:r>
      <w:r>
        <w:rPr>
          <w:rFonts w:hint="eastAsia" w:ascii="仿宋_GB2312" w:eastAsia="仿宋_GB2312"/>
          <w:color w:val="auto"/>
          <w:sz w:val="32"/>
          <w:szCs w:val="32"/>
          <w:lang w:val="en-US" w:eastAsia="zh-CN"/>
        </w:rPr>
        <w:t>有固定资产核销</w:t>
      </w:r>
      <w:r>
        <w:rPr>
          <w:rFonts w:hint="eastAsia" w:ascii="仿宋_GB2312" w:eastAsia="仿宋_GB2312"/>
          <w:color w:val="auto"/>
          <w:sz w:val="32"/>
          <w:szCs w:val="32"/>
        </w:rPr>
        <w:t>。</w:t>
      </w:r>
    </w:p>
    <w:p>
      <w:pPr>
        <w:pStyle w:val="5"/>
        <w:numPr>
          <w:ilvl w:val="0"/>
          <w:numId w:val="7"/>
        </w:numPr>
        <w:ind w:firstLine="640"/>
        <w:rPr>
          <w:rFonts w:ascii="楷体_GB2312" w:eastAsia="楷体_GB2312"/>
          <w:szCs w:val="32"/>
        </w:rPr>
      </w:pPr>
      <w:r>
        <w:rPr>
          <w:rFonts w:hint="eastAsia" w:ascii="楷体_GB2312" w:eastAsia="楷体_GB2312"/>
          <w:szCs w:val="32"/>
        </w:rPr>
        <w:t>资产管理规范性分析</w:t>
      </w:r>
    </w:p>
    <w:p>
      <w:pPr>
        <w:ind w:firstLine="640"/>
        <w:jc w:val="left"/>
        <w:rPr>
          <w:rFonts w:ascii="仿宋_GB2312" w:eastAsia="仿宋_GB2312" w:cs="仿宋_GB2312"/>
          <w:color w:val="FF0000"/>
          <w:kern w:val="1"/>
          <w:sz w:val="32"/>
          <w:szCs w:val="32"/>
        </w:rPr>
      </w:pPr>
      <w:r>
        <w:rPr>
          <w:rFonts w:hint="eastAsia" w:ascii="仿宋_GB2312" w:eastAsia="仿宋_GB2312" w:cs="仿宋_GB2312"/>
          <w:b/>
          <w:kern w:val="1"/>
          <w:sz w:val="32"/>
          <w:szCs w:val="32"/>
        </w:rPr>
        <w:t>1.资产管理体制和制度建设方面</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建立健全资产管理制度，合理配备并节约、有效使用资产，提高资产使用效率，保障资产的安全和完整。管理和使用坚持统一政策、统一领导、分级管理、职责到人、物尽其用的原则。办公室负责对单位资产管理进行指导和监督，对纳入政府采购范围的资产进行统一购置。本单位各科室确定专人负责资产的日常管理工作，包括资产的登记、统计、维护、保管等，并对所管资产的安全完整负有职责。资产管理人员应相对稳定，工作调动时务必办理交接手续。</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2.运行机制和管理方式</w:t>
      </w:r>
    </w:p>
    <w:p>
      <w:pPr>
        <w:ind w:firstLine="681" w:firstLineChars="213"/>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资产管理由财务部门进行价值核算并设置专人进行资产实物卡片管理及使用状况监督；办公设备由办公室设置专人进行实物卡片管理及使用状况监督。我单位建立了严格的资产交付使用验收制度。资产采购根据合同、供应商发货单等对所购资产的品种、规格、数量、质量、技术要求及其他资料进行验收。未通过验收的不合格资产，不得接收，务必按照合同等有关规定办理退换货或其他弥补措施。</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3.信息化建设方面</w:t>
      </w:r>
    </w:p>
    <w:p>
      <w:pPr>
        <w:ind w:firstLine="640"/>
        <w:jc w:val="left"/>
        <w:rPr>
          <w:rFonts w:ascii="仿宋_GB2312" w:eastAsia="仿宋_GB2312" w:cs="仿宋"/>
          <w:color w:val="auto"/>
          <w:kern w:val="1"/>
          <w:sz w:val="32"/>
          <w:szCs w:val="32"/>
        </w:rPr>
      </w:pPr>
      <w:r>
        <w:rPr>
          <w:rFonts w:hint="eastAsia" w:ascii="仿宋_GB2312" w:eastAsia="仿宋_GB2312" w:cs="仿宋"/>
          <w:color w:val="auto"/>
          <w:kern w:val="1"/>
          <w:sz w:val="32"/>
          <w:szCs w:val="32"/>
        </w:rPr>
        <w:t>我单位通过用行政事业单位资产管理软件严格管理资产卡片，包括卡片的增加、删除、查询、打印、汇总等。正确、全面、及时地记录资产的增加、减少、使用等状况，真实地反映和监督资产的增减变动和实际状况，建立健全了资产账簿体系。</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 xml:space="preserve"> 4.流动资产的管理</w:t>
      </w:r>
    </w:p>
    <w:p>
      <w:pPr>
        <w:pStyle w:val="7"/>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流动资产严格按照我单位内控体系要求进行管理，无备用金，单位货币资金管理由办公室每月与国库支付中心进行对账。</w:t>
      </w:r>
    </w:p>
    <w:p>
      <w:pPr>
        <w:ind w:firstLine="640"/>
        <w:jc w:val="left"/>
        <w:rPr>
          <w:rFonts w:ascii="仿宋_GB2312" w:eastAsia="仿宋_GB2312" w:cs="仿宋_GB2312"/>
          <w:b/>
          <w:color w:val="auto"/>
          <w:kern w:val="1"/>
          <w:sz w:val="32"/>
          <w:szCs w:val="32"/>
        </w:rPr>
      </w:pPr>
      <w:r>
        <w:rPr>
          <w:rFonts w:hint="eastAsia" w:ascii="仿宋_GB2312" w:eastAsia="仿宋_GB2312" w:cs="仿宋_GB2312"/>
          <w:b/>
          <w:color w:val="auto"/>
          <w:kern w:val="1"/>
          <w:sz w:val="32"/>
          <w:szCs w:val="32"/>
        </w:rPr>
        <w:t>5.固定资产的管理</w:t>
      </w:r>
    </w:p>
    <w:p>
      <w:pPr>
        <w:pStyle w:val="7"/>
        <w:widowControl/>
        <w:spacing w:before="40" w:beforeAutospacing="0" w:after="0" w:afterAutospacing="0"/>
        <w:ind w:firstLine="640"/>
        <w:jc w:val="both"/>
        <w:rPr>
          <w:rFonts w:ascii="仿宋_GB2312" w:eastAsia="仿宋_GB2312" w:cs="宋体"/>
          <w:color w:val="auto"/>
          <w:sz w:val="32"/>
          <w:szCs w:val="32"/>
        </w:rPr>
      </w:pPr>
      <w:r>
        <w:rPr>
          <w:rFonts w:hint="eastAsia" w:ascii="仿宋_GB2312" w:eastAsia="仿宋_GB2312" w:cs="宋体"/>
          <w:color w:val="auto"/>
          <w:sz w:val="32"/>
          <w:szCs w:val="32"/>
        </w:rPr>
        <w:t>本单位的资产管理严格按照《行政单位国有资产管理暂行办法》（财政部令第35号）《财政部关于修改〈事业单位国有资产暂行办法〉的决定》（财政部令第100号）的相关要求执行,符合财政部门要求。每年年末定时对我单位的固定资产进行盘点，对盘点过程中发现的盈亏，进行原因查找，并上报单位党组会研究决策，再上报财政行政事业单位资产管理科进行申报再行处理。</w:t>
      </w:r>
    </w:p>
    <w:p>
      <w:pPr>
        <w:pStyle w:val="4"/>
        <w:numPr>
          <w:ilvl w:val="0"/>
          <w:numId w:val="8"/>
        </w:numPr>
        <w:ind w:firstLine="640"/>
        <w:rPr>
          <w:rFonts w:ascii="黑体" w:hAnsi="黑体"/>
          <w:b w:val="0"/>
          <w:sz w:val="32"/>
          <w:szCs w:val="32"/>
        </w:rPr>
      </w:pPr>
      <w:r>
        <w:rPr>
          <w:rFonts w:hint="eastAsia" w:ascii="黑体" w:hAnsi="黑体"/>
          <w:b w:val="0"/>
          <w:sz w:val="32"/>
          <w:szCs w:val="32"/>
        </w:rPr>
        <w:t>部门单位整体支出绩效情况</w:t>
      </w:r>
    </w:p>
    <w:p>
      <w:pPr>
        <w:adjustRightInd w:val="0"/>
        <w:snapToGrid w:val="0"/>
        <w:ind w:firstLine="624"/>
        <w:rPr>
          <w:rFonts w:ascii="仿宋_GB2312" w:eastAsia="仿宋_GB2312"/>
          <w:bCs/>
          <w:color w:val="auto"/>
          <w:spacing w:val="-4"/>
          <w:sz w:val="32"/>
          <w:szCs w:val="32"/>
        </w:rPr>
      </w:pPr>
      <w:r>
        <w:rPr>
          <w:rFonts w:hint="eastAsia" w:ascii="仿宋_GB2312" w:eastAsia="仿宋_GB2312"/>
          <w:bCs/>
          <w:color w:val="auto"/>
          <w:spacing w:val="-4"/>
          <w:sz w:val="32"/>
          <w:szCs w:val="32"/>
        </w:rPr>
        <w:t>202</w:t>
      </w:r>
      <w:r>
        <w:rPr>
          <w:rFonts w:hint="eastAsia" w:ascii="仿宋_GB2312" w:eastAsia="仿宋_GB2312"/>
          <w:bCs/>
          <w:color w:val="auto"/>
          <w:spacing w:val="-4"/>
          <w:sz w:val="32"/>
          <w:szCs w:val="32"/>
          <w:lang w:val="en-US" w:eastAsia="zh-CN"/>
        </w:rPr>
        <w:t>2</w:t>
      </w:r>
      <w:r>
        <w:rPr>
          <w:rFonts w:hint="eastAsia" w:ascii="仿宋_GB2312" w:eastAsia="仿宋_GB2312"/>
          <w:bCs/>
          <w:color w:val="auto"/>
          <w:spacing w:val="-4"/>
          <w:sz w:val="32"/>
          <w:szCs w:val="32"/>
        </w:rPr>
        <w:t>年度，</w:t>
      </w:r>
      <w:r>
        <w:rPr>
          <w:rFonts w:hint="eastAsia" w:ascii="仿宋_GB2312" w:eastAsia="仿宋_GB2312"/>
          <w:color w:val="auto"/>
          <w:sz w:val="32"/>
          <w:szCs w:val="32"/>
          <w:lang w:eastAsia="zh-CN"/>
        </w:rPr>
        <w:t>昌吉市文化体育广播电视和旅游局（昌吉市文物局）</w:t>
      </w:r>
      <w:r>
        <w:rPr>
          <w:rFonts w:hint="eastAsia" w:ascii="仿宋_GB2312" w:eastAsia="仿宋_GB2312"/>
          <w:bCs/>
          <w:color w:val="auto"/>
          <w:spacing w:val="-4"/>
          <w:sz w:val="32"/>
          <w:szCs w:val="32"/>
        </w:rPr>
        <w:t>部门单位整体支出绩效目标共设置一级指标</w:t>
      </w:r>
      <w:r>
        <w:rPr>
          <w:rFonts w:hint="eastAsia" w:ascii="仿宋_GB2312" w:eastAsia="仿宋_GB2312"/>
          <w:bCs/>
          <w:color w:val="auto"/>
          <w:spacing w:val="-4"/>
          <w:sz w:val="32"/>
          <w:szCs w:val="32"/>
          <w:lang w:val="en-US" w:eastAsia="zh-CN"/>
        </w:rPr>
        <w:t>0</w:t>
      </w:r>
      <w:r>
        <w:rPr>
          <w:rFonts w:hint="eastAsia" w:ascii="仿宋_GB2312" w:eastAsia="仿宋_GB2312"/>
          <w:bCs/>
          <w:color w:val="auto"/>
          <w:spacing w:val="-4"/>
          <w:sz w:val="32"/>
          <w:szCs w:val="32"/>
        </w:rPr>
        <w:t>个，二级指标</w:t>
      </w:r>
      <w:r>
        <w:rPr>
          <w:rFonts w:hint="eastAsia" w:ascii="仿宋_GB2312" w:eastAsia="仿宋_GB2312"/>
          <w:bCs/>
          <w:color w:val="auto"/>
          <w:spacing w:val="-4"/>
          <w:sz w:val="32"/>
          <w:szCs w:val="32"/>
          <w:lang w:val="en-US" w:eastAsia="zh-CN"/>
        </w:rPr>
        <w:t>0</w:t>
      </w:r>
      <w:r>
        <w:rPr>
          <w:rFonts w:hint="eastAsia" w:ascii="仿宋_GB2312" w:eastAsia="仿宋_GB2312"/>
          <w:bCs/>
          <w:color w:val="auto"/>
          <w:spacing w:val="-4"/>
          <w:sz w:val="32"/>
          <w:szCs w:val="32"/>
        </w:rPr>
        <w:t>个，三级指标</w:t>
      </w:r>
      <w:r>
        <w:rPr>
          <w:rFonts w:hint="eastAsia" w:ascii="仿宋_GB2312" w:eastAsia="仿宋_GB2312"/>
          <w:bCs/>
          <w:color w:val="auto"/>
          <w:spacing w:val="-4"/>
          <w:sz w:val="32"/>
          <w:szCs w:val="32"/>
          <w:lang w:val="en-US" w:eastAsia="zh-CN"/>
        </w:rPr>
        <w:t>0</w:t>
      </w:r>
      <w:r>
        <w:rPr>
          <w:rFonts w:hint="eastAsia" w:ascii="仿宋_GB2312" w:eastAsia="仿宋_GB2312"/>
          <w:bCs/>
          <w:color w:val="auto"/>
          <w:spacing w:val="-4"/>
          <w:sz w:val="32"/>
          <w:szCs w:val="32"/>
        </w:rPr>
        <w:t>个，其中：已完成三级指标</w:t>
      </w:r>
      <w:r>
        <w:rPr>
          <w:rFonts w:hint="eastAsia" w:ascii="仿宋_GB2312" w:eastAsia="仿宋_GB2312"/>
          <w:bCs/>
          <w:color w:val="auto"/>
          <w:spacing w:val="-4"/>
          <w:sz w:val="32"/>
          <w:szCs w:val="32"/>
          <w:lang w:val="en-US" w:eastAsia="zh-CN"/>
        </w:rPr>
        <w:t>0</w:t>
      </w:r>
      <w:r>
        <w:rPr>
          <w:rFonts w:hint="eastAsia" w:ascii="仿宋_GB2312" w:eastAsia="仿宋_GB2312"/>
          <w:bCs/>
          <w:color w:val="auto"/>
          <w:spacing w:val="-4"/>
          <w:sz w:val="32"/>
          <w:szCs w:val="32"/>
        </w:rPr>
        <w:t>个，指标完成率为</w:t>
      </w:r>
      <w:r>
        <w:rPr>
          <w:rFonts w:hint="eastAsia" w:ascii="仿宋_GB2312" w:eastAsia="仿宋_GB2312"/>
          <w:bCs/>
          <w:color w:val="auto"/>
          <w:spacing w:val="-4"/>
          <w:sz w:val="32"/>
          <w:szCs w:val="32"/>
          <w:lang w:val="en-US" w:eastAsia="zh-CN"/>
        </w:rPr>
        <w:t>100</w:t>
      </w:r>
      <w:r>
        <w:rPr>
          <w:rFonts w:hint="eastAsia" w:ascii="仿宋_GB2312" w:eastAsia="仿宋_GB2312"/>
          <w:bCs/>
          <w:color w:val="auto"/>
          <w:spacing w:val="-4"/>
          <w:sz w:val="32"/>
          <w:szCs w:val="32"/>
        </w:rPr>
        <w:t>%。</w:t>
      </w:r>
    </w:p>
    <w:p>
      <w:pPr>
        <w:pStyle w:val="6"/>
        <w:ind w:firstLine="640"/>
        <w:rPr>
          <w:color w:val="auto"/>
          <w:sz w:val="32"/>
        </w:rPr>
      </w:pPr>
      <w:r>
        <w:rPr>
          <w:rFonts w:hint="eastAsia"/>
          <w:color w:val="auto"/>
          <w:sz w:val="32"/>
        </w:rPr>
        <w:t>1.产出指标完成情况分析</w:t>
      </w:r>
    </w:p>
    <w:p>
      <w:pPr>
        <w:ind w:firstLine="640"/>
        <w:rPr>
          <w:rFonts w:ascii="仿宋_GB2312" w:eastAsia="仿宋_GB2312"/>
          <w:color w:val="auto"/>
          <w:sz w:val="32"/>
          <w:szCs w:val="32"/>
        </w:rPr>
      </w:pPr>
      <w:r>
        <w:rPr>
          <w:rFonts w:hint="eastAsia" w:ascii="仿宋_GB2312" w:eastAsia="仿宋_GB2312"/>
          <w:color w:val="auto"/>
          <w:sz w:val="32"/>
          <w:szCs w:val="32"/>
        </w:rPr>
        <w:t>（1）数量指标</w:t>
      </w:r>
    </w:p>
    <w:p>
      <w:pPr>
        <w:ind w:firstLine="640"/>
        <w:rPr>
          <w:rFonts w:ascii="仿宋_GB2312" w:eastAsia="仿宋_GB2312"/>
          <w:color w:val="auto"/>
          <w:sz w:val="32"/>
          <w:szCs w:val="32"/>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w:t>
      </w:r>
      <w:r>
        <w:rPr>
          <w:rFonts w:hint="eastAsia" w:ascii="仿宋_GB2312" w:eastAsia="仿宋_GB2312"/>
          <w:color w:val="auto"/>
          <w:sz w:val="32"/>
          <w:szCs w:val="32"/>
          <w:lang w:eastAsia="zh-CN"/>
        </w:rPr>
        <w:t>单位总人数</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=45人</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45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公务保障用车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=5辆</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3.</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工资及政策性社会保障资金支付</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&gt;=12次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4.</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公用经费保障性支出方向</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&gt;=10种</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5.</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文艺精品创作数量</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&gt;=10村</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举办群众文化活动场次</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&gt;=200次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r>
        <w:rPr>
          <w:rFonts w:hint="eastAsia" w:ascii="仿宋_GB2312" w:eastAsia="仿宋_GB2312"/>
          <w:color w:val="auto"/>
          <w:sz w:val="32"/>
          <w:szCs w:val="32"/>
          <w:lang w:val="en-US" w:eastAsia="zh-CN"/>
        </w:rPr>
        <w:t>7.“举办全民阅读推广活动场次”指标：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&gt;=30次</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30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质量指标</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工资及政策性社会保障、公用经费保障率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numPr>
          <w:ilvl w:val="0"/>
          <w:numId w:val="9"/>
        </w:numPr>
        <w:ind w:firstLine="640"/>
        <w:rPr>
          <w:rFonts w:ascii="仿宋_GB2312" w:eastAsia="仿宋_GB2312"/>
          <w:color w:val="auto"/>
          <w:sz w:val="32"/>
          <w:szCs w:val="32"/>
        </w:rPr>
      </w:pPr>
      <w:r>
        <w:rPr>
          <w:rFonts w:hint="eastAsia" w:ascii="仿宋_GB2312" w:eastAsia="仿宋_GB2312"/>
          <w:color w:val="auto"/>
          <w:sz w:val="32"/>
          <w:szCs w:val="32"/>
        </w:rPr>
        <w:t>时效指标</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1.“人员、公用经费资金拨付及时率”</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100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lang w:val="en-US" w:eastAsia="zh-CN"/>
        </w:rPr>
        <w:t>2.</w:t>
      </w:r>
      <w:r>
        <w:rPr>
          <w:rFonts w:hint="eastAsia" w:ascii="仿宋_GB2312" w:eastAsia="仿宋_GB2312"/>
          <w:color w:val="auto"/>
          <w:sz w:val="32"/>
          <w:szCs w:val="32"/>
        </w:rPr>
        <w:t>“</w:t>
      </w:r>
      <w:r>
        <w:rPr>
          <w:rFonts w:hint="eastAsia" w:ascii="仿宋_GB2312" w:eastAsia="仿宋_GB2312"/>
          <w:color w:val="auto"/>
          <w:sz w:val="32"/>
          <w:szCs w:val="32"/>
          <w:lang w:eastAsia="zh-CN"/>
        </w:rPr>
        <w:t>项目完成时间</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2022年12月31日</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2022年12月31日</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numPr>
          <w:ilvl w:val="0"/>
          <w:numId w:val="9"/>
        </w:numPr>
        <w:ind w:firstLine="640"/>
        <w:rPr>
          <w:rFonts w:ascii="仿宋_GB2312" w:eastAsia="仿宋_GB2312"/>
          <w:sz w:val="32"/>
          <w:szCs w:val="32"/>
        </w:rPr>
      </w:pPr>
      <w:r>
        <w:rPr>
          <w:rFonts w:hint="eastAsia" w:ascii="仿宋_GB2312" w:eastAsia="仿宋_GB2312"/>
          <w:sz w:val="32"/>
          <w:szCs w:val="32"/>
        </w:rPr>
        <w:t>成本指标</w:t>
      </w:r>
    </w:p>
    <w:p>
      <w:pPr>
        <w:numPr>
          <w:ilvl w:val="0"/>
          <w:numId w:val="10"/>
        </w:numPr>
        <w:ind w:firstLine="64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人员保障经费</w:t>
      </w:r>
      <w:r>
        <w:rPr>
          <w:rFonts w:hint="eastAsia" w:ascii="仿宋_GB2312" w:eastAsia="仿宋_GB2312"/>
          <w:color w:val="auto"/>
          <w:sz w:val="32"/>
          <w:szCs w:val="32"/>
          <w:highlight w:val="none"/>
          <w:lang w:val="en-US" w:eastAsia="zh-CN"/>
        </w:rPr>
        <w:t>总金额</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=583.78万元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1202.43</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调增包含项目支出321.51万元，基本支出调增297.14万元.</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运转保障经费</w:t>
      </w:r>
      <w:r>
        <w:rPr>
          <w:rFonts w:hint="eastAsia" w:ascii="仿宋_GB2312" w:eastAsia="仿宋_GB2312"/>
          <w:color w:val="auto"/>
          <w:sz w:val="32"/>
          <w:szCs w:val="32"/>
          <w:highlight w:val="none"/>
        </w:rPr>
        <w:t>”指标：预期指标值为“</w:t>
      </w:r>
      <w:r>
        <w:rPr>
          <w:rFonts w:hint="eastAsia" w:ascii="仿宋_GB2312" w:eastAsia="仿宋_GB2312"/>
          <w:color w:val="auto"/>
          <w:sz w:val="32"/>
          <w:szCs w:val="32"/>
          <w:highlight w:val="none"/>
          <w:lang w:val="en-US" w:eastAsia="zh-CN"/>
        </w:rPr>
        <w:t>=50.70万元</w:t>
      </w:r>
      <w:r>
        <w:rPr>
          <w:rFonts w:hint="eastAsia" w:ascii="仿宋_GB2312" w:eastAsia="仿宋_GB2312"/>
          <w:color w:val="auto"/>
          <w:sz w:val="32"/>
          <w:szCs w:val="32"/>
          <w:highlight w:val="none"/>
        </w:rPr>
        <w:t>”，实际完成指标值为“</w:t>
      </w:r>
      <w:r>
        <w:rPr>
          <w:rFonts w:hint="eastAsia" w:ascii="仿宋_GB2312" w:eastAsia="仿宋_GB2312"/>
          <w:color w:val="auto"/>
          <w:sz w:val="32"/>
          <w:szCs w:val="32"/>
          <w:highlight w:val="none"/>
          <w:lang w:val="en-US" w:eastAsia="zh-CN"/>
        </w:rPr>
        <w:t>33.09万元</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调减17.61万元，因为财政拨款公用经费减少了两个月</w:t>
      </w:r>
      <w:r>
        <w:rPr>
          <w:rFonts w:hint="eastAsia" w:ascii="仿宋_GB2312" w:eastAsia="仿宋_GB2312"/>
          <w:color w:val="auto"/>
          <w:sz w:val="32"/>
          <w:szCs w:val="32"/>
          <w:highlight w:val="none"/>
        </w:rPr>
        <w:t>，指标完成率为</w:t>
      </w:r>
      <w:r>
        <w:rPr>
          <w:rFonts w:hint="eastAsia" w:ascii="仿宋_GB2312" w:eastAsia="仿宋_GB2312"/>
          <w:bCs/>
          <w:color w:val="auto"/>
          <w:spacing w:val="-4"/>
          <w:sz w:val="32"/>
          <w:szCs w:val="32"/>
          <w:highlight w:val="none"/>
          <w:lang w:val="en-US" w:eastAsia="zh-CN"/>
        </w:rPr>
        <w:t>100</w:t>
      </w:r>
      <w:r>
        <w:rPr>
          <w:rFonts w:hint="eastAsia" w:ascii="仿宋_GB2312" w:eastAsia="仿宋_GB2312"/>
          <w:color w:val="auto"/>
          <w:sz w:val="32"/>
          <w:szCs w:val="32"/>
          <w:highlight w:val="none"/>
        </w:rPr>
        <w:t>%;</w:t>
      </w:r>
    </w:p>
    <w:p>
      <w:pPr>
        <w:ind w:firstLine="640"/>
        <w:rPr>
          <w:rFonts w:ascii="仿宋_GB2312" w:eastAsia="仿宋_GB2312"/>
          <w:sz w:val="32"/>
          <w:szCs w:val="32"/>
        </w:rPr>
      </w:pPr>
    </w:p>
    <w:p>
      <w:pPr>
        <w:pStyle w:val="6"/>
        <w:ind w:firstLine="640"/>
        <w:rPr>
          <w:sz w:val="32"/>
        </w:rPr>
      </w:pPr>
      <w:r>
        <w:rPr>
          <w:rFonts w:hint="eastAsia"/>
          <w:sz w:val="32"/>
        </w:rPr>
        <w:t>2.效益指标完成情况分析</w:t>
      </w:r>
    </w:p>
    <w:p>
      <w:pPr>
        <w:ind w:firstLine="640"/>
        <w:rPr>
          <w:rFonts w:ascii="仿宋_GB2312" w:eastAsia="仿宋_GB2312"/>
          <w:sz w:val="32"/>
          <w:szCs w:val="32"/>
        </w:rPr>
      </w:pPr>
      <w:r>
        <w:rPr>
          <w:rFonts w:hint="eastAsia" w:ascii="仿宋_GB2312" w:eastAsia="仿宋_GB2312"/>
          <w:sz w:val="32"/>
          <w:szCs w:val="32"/>
        </w:rPr>
        <w:t>（1）经济效益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sz w:val="32"/>
          <w:szCs w:val="32"/>
        </w:rPr>
      </w:pPr>
      <w:r>
        <w:rPr>
          <w:rFonts w:hint="eastAsia" w:ascii="仿宋_GB2312" w:eastAsia="仿宋_GB2312"/>
          <w:sz w:val="32"/>
          <w:szCs w:val="32"/>
        </w:rPr>
        <w:t>（2）社会效益</w:t>
      </w:r>
    </w:p>
    <w:p>
      <w:pPr>
        <w:ind w:firstLine="64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提升公共文化服务能力</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显著提升</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显著提升</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2.“接待游客人数”指标：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&gt;=1430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1430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ascii="仿宋_GB2312" w:eastAsia="仿宋_GB2312"/>
          <w:color w:val="auto"/>
          <w:sz w:val="32"/>
          <w:szCs w:val="32"/>
        </w:rPr>
      </w:pPr>
      <w:r>
        <w:rPr>
          <w:rFonts w:hint="eastAsia" w:ascii="仿宋_GB2312" w:eastAsia="仿宋_GB2312"/>
          <w:color w:val="auto"/>
          <w:sz w:val="32"/>
          <w:szCs w:val="32"/>
        </w:rPr>
        <w:t>（3）生态效益</w:t>
      </w:r>
    </w:p>
    <w:p>
      <w:pPr>
        <w:ind w:firstLine="640"/>
        <w:rPr>
          <w:rFonts w:ascii="仿宋_GB2312" w:eastAsia="仿宋_GB2312"/>
          <w:color w:val="auto"/>
          <w:sz w:val="32"/>
          <w:szCs w:val="32"/>
        </w:rPr>
      </w:pPr>
      <w:r>
        <w:rPr>
          <w:rFonts w:hint="eastAsia" w:ascii="仿宋_GB2312" w:eastAsia="仿宋_GB2312"/>
          <w:color w:val="auto"/>
          <w:sz w:val="32"/>
          <w:szCs w:val="32"/>
        </w:rPr>
        <w:t>无此项指标</w:t>
      </w:r>
    </w:p>
    <w:p>
      <w:pPr>
        <w:ind w:firstLine="640"/>
        <w:rPr>
          <w:rFonts w:ascii="仿宋_GB2312" w:eastAsia="仿宋_GB2312"/>
          <w:color w:val="auto"/>
          <w:sz w:val="32"/>
          <w:szCs w:val="32"/>
        </w:rPr>
      </w:pPr>
      <w:r>
        <w:rPr>
          <w:rFonts w:hint="eastAsia" w:ascii="仿宋_GB2312" w:eastAsia="仿宋_GB2312"/>
          <w:color w:val="auto"/>
          <w:sz w:val="32"/>
          <w:szCs w:val="32"/>
        </w:rPr>
        <w:t>（4）可持续影响</w:t>
      </w:r>
    </w:p>
    <w:p>
      <w:pPr>
        <w:ind w:firstLine="640"/>
        <w:rPr>
          <w:rFonts w:ascii="仿宋_GB2312" w:eastAsia="仿宋_GB2312"/>
          <w:color w:val="auto"/>
          <w:sz w:val="32"/>
          <w:szCs w:val="32"/>
        </w:rPr>
      </w:pPr>
      <w:r>
        <w:rPr>
          <w:rFonts w:hint="eastAsia" w:ascii="仿宋_GB2312" w:eastAsia="仿宋_GB2312"/>
          <w:color w:val="auto"/>
          <w:sz w:val="32"/>
          <w:szCs w:val="32"/>
        </w:rPr>
        <w:t>“</w:t>
      </w:r>
      <w:r>
        <w:rPr>
          <w:rFonts w:hint="eastAsia" w:ascii="仿宋_GB2312" w:eastAsia="仿宋_GB2312"/>
          <w:color w:val="auto"/>
          <w:sz w:val="32"/>
          <w:szCs w:val="32"/>
          <w:lang w:val="en-US" w:eastAsia="zh-CN"/>
        </w:rPr>
        <w:t>提升昌吉旅游整体形象，昌吉旅游知名度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显著提升</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显著提升</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p>
    <w:p>
      <w:pPr>
        <w:pStyle w:val="6"/>
        <w:ind w:firstLine="640"/>
        <w:rPr>
          <w:color w:val="auto"/>
          <w:sz w:val="32"/>
        </w:rPr>
      </w:pPr>
      <w:r>
        <w:rPr>
          <w:rFonts w:hint="eastAsia"/>
          <w:color w:val="auto"/>
          <w:sz w:val="32"/>
        </w:rPr>
        <w:t>3.满意度指标完成情况分析</w:t>
      </w:r>
    </w:p>
    <w:p>
      <w:pPr>
        <w:ind w:firstLine="640"/>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昌吉市各族</w:t>
      </w:r>
      <w:r>
        <w:rPr>
          <w:rFonts w:hint="eastAsia" w:ascii="仿宋_GB2312" w:eastAsia="仿宋_GB2312"/>
          <w:color w:val="auto"/>
          <w:sz w:val="32"/>
          <w:szCs w:val="32"/>
          <w:lang w:eastAsia="zh-CN"/>
        </w:rPr>
        <w:t>人民群众满意度</w:t>
      </w:r>
      <w:r>
        <w:rPr>
          <w:rFonts w:hint="eastAsia" w:ascii="仿宋_GB2312" w:eastAsia="仿宋_GB2312"/>
          <w:color w:val="auto"/>
          <w:sz w:val="32"/>
          <w:szCs w:val="32"/>
        </w:rPr>
        <w:t>”指标：预期指标值为“</w:t>
      </w:r>
      <w:r>
        <w:rPr>
          <w:rFonts w:hint="eastAsia" w:ascii="仿宋_GB2312" w:eastAsia="仿宋_GB2312"/>
          <w:color w:val="auto"/>
          <w:sz w:val="32"/>
          <w:szCs w:val="32"/>
          <w:lang w:val="en-US" w:eastAsia="zh-CN"/>
        </w:rPr>
        <w:t>&gt;=90</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90</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2.“职工满意度”指标：</w:t>
      </w:r>
      <w:r>
        <w:rPr>
          <w:rFonts w:hint="eastAsia" w:ascii="仿宋_GB2312" w:eastAsia="仿宋_GB2312"/>
          <w:color w:val="auto"/>
          <w:sz w:val="32"/>
          <w:szCs w:val="32"/>
        </w:rPr>
        <w:t>预期指标值为“</w:t>
      </w:r>
      <w:r>
        <w:rPr>
          <w:rFonts w:hint="eastAsia" w:ascii="仿宋_GB2312" w:eastAsia="仿宋_GB2312"/>
          <w:color w:val="auto"/>
          <w:sz w:val="32"/>
          <w:szCs w:val="32"/>
          <w:lang w:val="en-US" w:eastAsia="zh-CN"/>
        </w:rPr>
        <w:t>&gt;=98</w:t>
      </w:r>
      <w:r>
        <w:rPr>
          <w:rFonts w:hint="eastAsia" w:ascii="仿宋_GB2312" w:eastAsia="仿宋_GB2312"/>
          <w:color w:val="auto"/>
          <w:sz w:val="32"/>
          <w:szCs w:val="32"/>
        </w:rPr>
        <w:t>”，实际完成指标值为“</w:t>
      </w:r>
      <w:r>
        <w:rPr>
          <w:rFonts w:hint="eastAsia" w:ascii="仿宋_GB2312" w:eastAsia="仿宋_GB2312"/>
          <w:color w:val="auto"/>
          <w:sz w:val="32"/>
          <w:szCs w:val="32"/>
          <w:lang w:val="en-US" w:eastAsia="zh-CN"/>
        </w:rPr>
        <w:t>98</w:t>
      </w:r>
      <w:r>
        <w:rPr>
          <w:rFonts w:hint="eastAsia" w:ascii="仿宋_GB2312" w:eastAsia="仿宋_GB2312"/>
          <w:color w:val="auto"/>
          <w:sz w:val="32"/>
          <w:szCs w:val="32"/>
        </w:rPr>
        <w:t>”，指标完成率为</w:t>
      </w:r>
      <w:r>
        <w:rPr>
          <w:rFonts w:hint="eastAsia" w:ascii="仿宋_GB2312" w:eastAsia="仿宋_GB2312"/>
          <w:bCs/>
          <w:color w:val="auto"/>
          <w:spacing w:val="-4"/>
          <w:sz w:val="32"/>
          <w:szCs w:val="32"/>
          <w:lang w:val="en-US" w:eastAsia="zh-CN"/>
        </w:rPr>
        <w:t>100</w:t>
      </w:r>
      <w:r>
        <w:rPr>
          <w:rFonts w:hint="eastAsia" w:ascii="仿宋_GB2312" w:eastAsia="仿宋_GB2312"/>
          <w:color w:val="auto"/>
          <w:sz w:val="32"/>
          <w:szCs w:val="32"/>
        </w:rPr>
        <w:t>%</w:t>
      </w:r>
      <w:r>
        <w:rPr>
          <w:rFonts w:hint="eastAsia" w:ascii="仿宋_GB2312" w:eastAsia="仿宋_GB2312"/>
          <w:color w:val="auto"/>
          <w:sz w:val="32"/>
          <w:szCs w:val="32"/>
          <w:lang w:eastAsia="zh-CN"/>
        </w:rPr>
        <w:t>。</w:t>
      </w:r>
    </w:p>
    <w:p>
      <w:pPr>
        <w:ind w:firstLine="640"/>
        <w:rPr>
          <w:rFonts w:hint="default" w:ascii="仿宋_GB2312" w:eastAsia="仿宋_GB2312"/>
          <w:color w:val="auto"/>
          <w:sz w:val="32"/>
          <w:szCs w:val="32"/>
          <w:lang w:val="en-US" w:eastAsia="zh-CN"/>
        </w:rPr>
      </w:pPr>
    </w:p>
    <w:p>
      <w:pPr>
        <w:pStyle w:val="4"/>
        <w:ind w:firstLine="640"/>
        <w:rPr>
          <w:rFonts w:ascii="黑体" w:hAnsi="黑体"/>
          <w:b w:val="0"/>
          <w:sz w:val="32"/>
          <w:szCs w:val="32"/>
        </w:rPr>
      </w:pPr>
      <w:r>
        <w:rPr>
          <w:rFonts w:hint="eastAsia" w:ascii="黑体" w:hAnsi="黑体"/>
          <w:b w:val="0"/>
          <w:sz w:val="32"/>
          <w:szCs w:val="32"/>
        </w:rPr>
        <w:t>六、存在的主要问题</w:t>
      </w:r>
    </w:p>
    <w:p>
      <w:pPr>
        <w:adjustRightInd w:val="0"/>
        <w:snapToGrid w:val="0"/>
        <w:ind w:firstLine="624"/>
        <w:rPr>
          <w:rFonts w:hint="default" w:ascii="仿宋_GB2312" w:eastAsia="仿宋_GB2312"/>
          <w:color w:val="auto"/>
          <w:spacing w:val="-4"/>
          <w:sz w:val="32"/>
          <w:szCs w:val="32"/>
          <w:highlight w:val="none"/>
          <w:lang w:val="en-US" w:eastAsia="zh-CN"/>
        </w:rPr>
      </w:pPr>
      <w:r>
        <w:rPr>
          <w:rFonts w:hint="eastAsia" w:ascii="仿宋_GB2312" w:eastAsia="仿宋_GB2312"/>
          <w:color w:val="auto"/>
          <w:spacing w:val="-4"/>
          <w:sz w:val="32"/>
          <w:szCs w:val="32"/>
          <w:highlight w:val="none"/>
        </w:rPr>
        <w:t>202</w:t>
      </w:r>
      <w:r>
        <w:rPr>
          <w:rFonts w:hint="eastAsia" w:ascii="仿宋_GB2312" w:eastAsia="仿宋_GB2312"/>
          <w:color w:val="auto"/>
          <w:spacing w:val="-4"/>
          <w:sz w:val="32"/>
          <w:szCs w:val="32"/>
          <w:highlight w:val="none"/>
          <w:lang w:val="en-US" w:eastAsia="zh-CN"/>
        </w:rPr>
        <w:t>2</w:t>
      </w:r>
      <w:r>
        <w:rPr>
          <w:rFonts w:hint="eastAsia" w:ascii="仿宋_GB2312" w:eastAsia="仿宋_GB2312"/>
          <w:color w:val="auto"/>
          <w:spacing w:val="-4"/>
          <w:sz w:val="32"/>
          <w:szCs w:val="32"/>
          <w:highlight w:val="none"/>
        </w:rPr>
        <w:t>年本单位整体支出绩效目标全部达成，不存在未完成原因分析。</w:t>
      </w:r>
      <w:r>
        <w:rPr>
          <w:rFonts w:hint="eastAsia" w:ascii="仿宋_GB2312" w:eastAsia="仿宋_GB2312"/>
          <w:color w:val="auto"/>
          <w:spacing w:val="-4"/>
          <w:sz w:val="32"/>
          <w:szCs w:val="32"/>
          <w:highlight w:val="none"/>
          <w:lang w:val="en-US" w:eastAsia="zh-CN"/>
        </w:rPr>
        <w:t>我单位2022年年初基本预算数为634.48万元，决算数调增为1235.52万元，人员经费其中包括：基本支出880.92万元，公用经费33.09万元，项目基本支出321.51万元。所以我单位财政预算数和决算数有差额。</w:t>
      </w:r>
    </w:p>
    <w:p>
      <w:pPr>
        <w:pStyle w:val="4"/>
        <w:ind w:firstLine="640"/>
        <w:rPr>
          <w:rFonts w:ascii="黑体" w:hAnsi="黑体"/>
          <w:b w:val="0"/>
          <w:sz w:val="32"/>
          <w:szCs w:val="32"/>
        </w:rPr>
      </w:pPr>
      <w:r>
        <w:rPr>
          <w:rFonts w:hint="eastAsia" w:ascii="黑体" w:hAnsi="黑体"/>
          <w:b w:val="0"/>
          <w:sz w:val="32"/>
          <w:szCs w:val="32"/>
        </w:rPr>
        <w:t>七、改进措施和建议</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明确绩效监控工作职责分工：负责人在布置全年工作时，对预算绩效管理工作同步部署；部门预算绩效管理工作确定牵头科室，各业务科室有明确的预算绩效管理工作联络员，职责分工明确，建立预算单位内部预算绩效管理工作协调机制，在设置部门整体绩效目标时，须经集体讨论研究后再上报。</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2. 进一步加强单位内部各科室的预算管理意识及全局意识，单位组织学习预算绩效管理的相关内容，提高对绩效管理工作的重视程度，使各科室间能相互配合，严格按照预算编制相关制度、要求，科学合理的进行预算绩效监控表的编制。</w:t>
      </w:r>
    </w:p>
    <w:p>
      <w:pPr>
        <w:keepNext w:val="0"/>
        <w:keepLines w:val="0"/>
        <w:pageBreakBefore w:val="0"/>
        <w:widowControl w:val="0"/>
        <w:numPr>
          <w:ilvl w:val="0"/>
          <w:numId w:val="0"/>
        </w:numPr>
        <w:pBdr>
          <w:top w:val="none" w:color="000000" w:sz="0" w:space="0"/>
          <w:left w:val="none" w:color="000000" w:sz="0" w:space="0"/>
          <w:bottom w:val="none" w:color="000000" w:sz="0" w:space="31"/>
          <w:right w:val="none" w:color="000000" w:sz="0" w:space="11"/>
        </w:pBdr>
        <w:suppressAutoHyphens/>
        <w:kinsoku/>
        <w:wordWrap/>
        <w:overflowPunct/>
        <w:topLinePunct w:val="0"/>
        <w:autoSpaceDE/>
        <w:autoSpaceDN w:val="0"/>
        <w:bidi w:val="0"/>
        <w:adjustRightInd/>
        <w:snapToGrid/>
        <w:spacing w:line="560" w:lineRule="exact"/>
        <w:ind w:firstLine="640" w:firstLineChars="200"/>
        <w:jc w:val="both"/>
        <w:textAlignment w:val="center"/>
        <w:rPr>
          <w:rFonts w:hint="eastAsia" w:ascii="仿宋_GB2312" w:hAnsi="宋体" w:eastAsia="仿宋_GB2312" w:cs="宋体"/>
          <w:sz w:val="32"/>
          <w:szCs w:val="32"/>
          <w:lang w:val="en-US" w:eastAsia="zh-CN"/>
        </w:rPr>
      </w:pPr>
      <w:r>
        <w:rPr>
          <w:rFonts w:hint="eastAsia" w:ascii="仿宋_GB2312" w:hAnsi="宋体" w:eastAsia="仿宋_GB2312" w:cs="宋体"/>
          <w:sz w:val="32"/>
          <w:szCs w:val="32"/>
          <w:lang w:val="en-US" w:eastAsia="zh-CN"/>
        </w:rPr>
        <w:t>3. 不定期进行绩效过程监控，及时发现问题及时调整。</w:t>
      </w:r>
    </w:p>
    <w:p>
      <w:pPr>
        <w:pStyle w:val="2"/>
      </w:pPr>
    </w:p>
    <w:p>
      <w:pPr>
        <w:pStyle w:val="4"/>
        <w:ind w:firstLine="640"/>
        <w:rPr>
          <w:rFonts w:ascii="黑体" w:hAnsi="黑体"/>
          <w:b w:val="0"/>
          <w:sz w:val="32"/>
          <w:szCs w:val="32"/>
        </w:rPr>
      </w:pPr>
      <w:r>
        <w:rPr>
          <w:rFonts w:hint="eastAsia" w:ascii="黑体" w:hAnsi="黑体"/>
          <w:b w:val="0"/>
          <w:sz w:val="32"/>
          <w:szCs w:val="32"/>
        </w:rPr>
        <w:t>八、附表</w:t>
      </w:r>
    </w:p>
    <w:p>
      <w:pPr>
        <w:ind w:firstLine="640"/>
        <w:rPr>
          <w:rFonts w:hint="eastAsia" w:ascii="仿宋_GB2312" w:eastAsia="仿宋_GB2312"/>
          <w:sz w:val="32"/>
          <w:szCs w:val="32"/>
        </w:rPr>
      </w:pPr>
      <w:r>
        <w:rPr>
          <w:rFonts w:hint="eastAsia" w:ascii="仿宋_GB2312" w:eastAsia="仿宋_GB2312"/>
          <w:sz w:val="32"/>
          <w:szCs w:val="32"/>
        </w:rPr>
        <w:t>《部门整体支出绩效目标自评表》</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Malgun Gothic Semilight">
    <w:panose1 w:val="020B0502040204020203"/>
    <w:charset w:val="80"/>
    <w:family w:val="swiss"/>
    <w:pitch w:val="default"/>
    <w:sig w:usb0="900002AF" w:usb1="01D77CFB" w:usb2="00000012" w:usb3="00000000" w:csb0="203E01BD" w:csb1="D7FF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D29B09"/>
    <w:multiLevelType w:val="singleLevel"/>
    <w:tmpl w:val="96D29B09"/>
    <w:lvl w:ilvl="0" w:tentative="0">
      <w:start w:val="1"/>
      <w:numFmt w:val="chineseCounting"/>
      <w:suff w:val="nothing"/>
      <w:lvlText w:val="（%1）"/>
      <w:lvlJc w:val="left"/>
      <w:pPr>
        <w:ind w:left="0" w:firstLine="420"/>
      </w:pPr>
      <w:rPr>
        <w:rFonts w:hint="eastAsia"/>
      </w:rPr>
    </w:lvl>
  </w:abstractNum>
  <w:abstractNum w:abstractNumId="1">
    <w:nsid w:val="C30CD17E"/>
    <w:multiLevelType w:val="singleLevel"/>
    <w:tmpl w:val="C30CD17E"/>
    <w:lvl w:ilvl="0" w:tentative="0">
      <w:start w:val="5"/>
      <w:numFmt w:val="chineseCounting"/>
      <w:suff w:val="nothing"/>
      <w:lvlText w:val="%1、"/>
      <w:lvlJc w:val="left"/>
      <w:rPr>
        <w:rFonts w:hint="eastAsia"/>
      </w:rPr>
    </w:lvl>
  </w:abstractNum>
  <w:abstractNum w:abstractNumId="2">
    <w:nsid w:val="C59CC1DD"/>
    <w:multiLevelType w:val="singleLevel"/>
    <w:tmpl w:val="C59CC1DD"/>
    <w:lvl w:ilvl="0" w:tentative="0">
      <w:start w:val="1"/>
      <w:numFmt w:val="decimal"/>
      <w:lvlText w:val="%1."/>
      <w:lvlJc w:val="left"/>
      <w:pPr>
        <w:tabs>
          <w:tab w:val="left" w:pos="312"/>
        </w:tabs>
      </w:pPr>
    </w:lvl>
  </w:abstractNum>
  <w:abstractNum w:abstractNumId="3">
    <w:nsid w:val="F68CBA3B"/>
    <w:multiLevelType w:val="singleLevel"/>
    <w:tmpl w:val="F68CBA3B"/>
    <w:lvl w:ilvl="0" w:tentative="0">
      <w:start w:val="2"/>
      <w:numFmt w:val="decimal"/>
      <w:suff w:val="nothing"/>
      <w:lvlText w:val="（%1）"/>
      <w:lvlJc w:val="left"/>
    </w:lvl>
  </w:abstractNum>
  <w:abstractNum w:abstractNumId="4">
    <w:nsid w:val="F6B52E37"/>
    <w:multiLevelType w:val="singleLevel"/>
    <w:tmpl w:val="F6B52E37"/>
    <w:lvl w:ilvl="0" w:tentative="0">
      <w:start w:val="2"/>
      <w:numFmt w:val="chineseCounting"/>
      <w:suff w:val="nothing"/>
      <w:lvlText w:val="（%1）"/>
      <w:lvlJc w:val="left"/>
      <w:rPr>
        <w:rFonts w:hint="eastAsia"/>
      </w:rPr>
    </w:lvl>
  </w:abstractNum>
  <w:abstractNum w:abstractNumId="5">
    <w:nsid w:val="FB7AFB3F"/>
    <w:multiLevelType w:val="singleLevel"/>
    <w:tmpl w:val="FB7AFB3F"/>
    <w:lvl w:ilvl="0" w:tentative="0">
      <w:start w:val="2"/>
      <w:numFmt w:val="decimal"/>
      <w:suff w:val="nothing"/>
      <w:lvlText w:val="%1."/>
      <w:lvlJc w:val="left"/>
    </w:lvl>
  </w:abstractNum>
  <w:abstractNum w:abstractNumId="6">
    <w:nsid w:val="225C8922"/>
    <w:multiLevelType w:val="singleLevel"/>
    <w:tmpl w:val="225C8922"/>
    <w:lvl w:ilvl="0" w:tentative="0">
      <w:start w:val="1"/>
      <w:numFmt w:val="decimal"/>
      <w:suff w:val="space"/>
      <w:lvlText w:val="%1."/>
      <w:lvlJc w:val="left"/>
    </w:lvl>
  </w:abstractNum>
  <w:abstractNum w:abstractNumId="7">
    <w:nsid w:val="282FBCCD"/>
    <w:multiLevelType w:val="singleLevel"/>
    <w:tmpl w:val="282FBCCD"/>
    <w:lvl w:ilvl="0" w:tentative="0">
      <w:start w:val="3"/>
      <w:numFmt w:val="chineseCounting"/>
      <w:suff w:val="nothing"/>
      <w:lvlText w:val="（%1）"/>
      <w:lvlJc w:val="left"/>
      <w:rPr>
        <w:rFonts w:hint="eastAsia"/>
      </w:rPr>
    </w:lvl>
  </w:abstractNum>
  <w:abstractNum w:abstractNumId="8">
    <w:nsid w:val="2DF647DA"/>
    <w:multiLevelType w:val="singleLevel"/>
    <w:tmpl w:val="2DF647DA"/>
    <w:lvl w:ilvl="0" w:tentative="0">
      <w:start w:val="1"/>
      <w:numFmt w:val="chineseCounting"/>
      <w:suff w:val="nothing"/>
      <w:lvlText w:val="（%1）"/>
      <w:lvlJc w:val="left"/>
      <w:pPr>
        <w:ind w:left="0" w:firstLine="420"/>
      </w:pPr>
      <w:rPr>
        <w:rFonts w:hint="eastAsia"/>
      </w:rPr>
    </w:lvl>
  </w:abstractNum>
  <w:abstractNum w:abstractNumId="9">
    <w:nsid w:val="4A187892"/>
    <w:multiLevelType w:val="singleLevel"/>
    <w:tmpl w:val="4A187892"/>
    <w:lvl w:ilvl="0" w:tentative="0">
      <w:start w:val="1"/>
      <w:numFmt w:val="decimal"/>
      <w:lvlText w:val="%1."/>
      <w:lvlJc w:val="left"/>
      <w:pPr>
        <w:tabs>
          <w:tab w:val="left" w:pos="312"/>
        </w:tabs>
      </w:pPr>
    </w:lvl>
  </w:abstractNum>
  <w:num w:numId="1">
    <w:abstractNumId w:val="5"/>
  </w:num>
  <w:num w:numId="2">
    <w:abstractNumId w:val="7"/>
  </w:num>
  <w:num w:numId="3">
    <w:abstractNumId w:val="9"/>
  </w:num>
  <w:num w:numId="4">
    <w:abstractNumId w:val="6"/>
  </w:num>
  <w:num w:numId="5">
    <w:abstractNumId w:val="8"/>
  </w:num>
  <w:num w:numId="6">
    <w:abstractNumId w:val="4"/>
  </w:num>
  <w:num w:numId="7">
    <w:abstractNumId w:val="0"/>
  </w:num>
  <w:num w:numId="8">
    <w:abstractNumId w:val="1"/>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zMjM2ZjdhZjg0MDMzN2JmNjQzZWZiMTQwODA3NzkifQ=="/>
  </w:docVars>
  <w:rsids>
    <w:rsidRoot w:val="1C9363D1"/>
    <w:rsid w:val="01CA580F"/>
    <w:rsid w:val="09A41994"/>
    <w:rsid w:val="0D7C1542"/>
    <w:rsid w:val="1B5219B0"/>
    <w:rsid w:val="1C9363D1"/>
    <w:rsid w:val="252F35D9"/>
    <w:rsid w:val="2FC63062"/>
    <w:rsid w:val="416226F6"/>
    <w:rsid w:val="4B93709B"/>
    <w:rsid w:val="4CEB318B"/>
    <w:rsid w:val="4F410778"/>
    <w:rsid w:val="55CA6019"/>
    <w:rsid w:val="59055FAC"/>
    <w:rsid w:val="5D3E5311"/>
    <w:rsid w:val="607F6A2C"/>
    <w:rsid w:val="68744531"/>
    <w:rsid w:val="6D6214A4"/>
    <w:rsid w:val="6E557B07"/>
    <w:rsid w:val="7BC26068"/>
    <w:rsid w:val="7E9D0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仿宋" w:hAnsi="仿宋" w:eastAsia="仿宋" w:cs="Times New Roman"/>
      <w:kern w:val="2"/>
      <w:sz w:val="28"/>
      <w:szCs w:val="24"/>
      <w:lang w:val="en-US" w:eastAsia="zh-CN" w:bidi="ar-SA"/>
    </w:rPr>
  </w:style>
  <w:style w:type="paragraph" w:styleId="4">
    <w:name w:val="heading 1"/>
    <w:basedOn w:val="1"/>
    <w:next w:val="1"/>
    <w:qFormat/>
    <w:uiPriority w:val="0"/>
    <w:pPr>
      <w:keepNext/>
      <w:keepLines/>
      <w:jc w:val="left"/>
      <w:outlineLvl w:val="0"/>
    </w:pPr>
    <w:rPr>
      <w:rFonts w:ascii="宋体" w:hAnsi="宋体" w:eastAsia="黑体"/>
      <w:b/>
      <w:bCs/>
      <w:kern w:val="44"/>
      <w:szCs w:val="44"/>
    </w:rPr>
  </w:style>
  <w:style w:type="paragraph" w:styleId="5">
    <w:name w:val="heading 2"/>
    <w:basedOn w:val="1"/>
    <w:next w:val="1"/>
    <w:unhideWhenUsed/>
    <w:qFormat/>
    <w:uiPriority w:val="0"/>
    <w:pPr>
      <w:keepNext/>
      <w:keepLines/>
      <w:outlineLvl w:val="1"/>
    </w:pPr>
    <w:rPr>
      <w:rFonts w:ascii="Arial" w:hAnsi="Arial" w:eastAsia="楷体"/>
      <w:b/>
      <w:sz w:val="32"/>
    </w:rPr>
  </w:style>
  <w:style w:type="paragraph" w:styleId="6">
    <w:name w:val="heading 3"/>
    <w:basedOn w:val="1"/>
    <w:next w:val="1"/>
    <w:qFormat/>
    <w:uiPriority w:val="0"/>
    <w:pPr>
      <w:keepNext/>
      <w:keepLines/>
      <w:outlineLvl w:val="2"/>
    </w:pPr>
    <w:rPr>
      <w:rFonts w:ascii="仿宋_GB2312" w:hAnsi="仿宋_GB2312" w:eastAsia="仿宋_GB2312"/>
      <w:b/>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widowControl w:val="0"/>
      <w:spacing w:after="120"/>
      <w:ind w:left="420" w:firstLine="420"/>
      <w:jc w:val="both"/>
    </w:pPr>
    <w:rPr>
      <w:rFonts w:ascii="Calibri" w:hAnsi="Calibri" w:eastAsia="Calibri" w:cs="Calibri"/>
      <w:color w:val="000000"/>
      <w:kern w:val="2"/>
      <w:sz w:val="21"/>
      <w:szCs w:val="21"/>
      <w:lang w:val="en-US" w:eastAsia="zh-CN" w:bidi="ar-SA"/>
    </w:rPr>
  </w:style>
  <w:style w:type="paragraph" w:styleId="3">
    <w:name w:val="Body Text Indent"/>
    <w:basedOn w:val="1"/>
    <w:qFormat/>
    <w:uiPriority w:val="99"/>
    <w:pPr>
      <w:spacing w:after="120"/>
      <w:ind w:left="420" w:leftChars="200"/>
    </w:pPr>
  </w:style>
  <w:style w:type="paragraph" w:styleId="7">
    <w:name w:val="Normal (Web)"/>
    <w:basedOn w:val="1"/>
    <w:qFormat/>
    <w:uiPriority w:val="99"/>
    <w:pPr>
      <w:spacing w:before="100" w:beforeAutospacing="1" w:after="100" w:afterAutospacing="1"/>
      <w:jc w:val="left"/>
    </w:pPr>
    <w:rPr>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7948</Words>
  <Characters>8728</Characters>
  <Lines>0</Lines>
  <Paragraphs>0</Paragraphs>
  <TotalTime>1</TotalTime>
  <ScaleCrop>false</ScaleCrop>
  <LinksUpToDate>false</LinksUpToDate>
  <CharactersWithSpaces>8742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2023-02-14T09:28:00Z</dcterms:created>
  <dc:creator>Administrator</dc:creator>
  <cp:lastModifiedBy>张哲鑫</cp:lastModifiedBy>
  <dcterms:modified xsi:type="dcterms:W3CDTF">2023-04-25T15:01:58Z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7A0FBDCDE22B4C9E81A2A99161D8EDFC_12</vt:lpwstr>
  </property>
</Properties>
</file>