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昌吉市滨湖镇中心幼儿园</w:t>
      </w:r>
      <w:r>
        <w:rPr>
          <w:rFonts w:hint="eastAsia" w:ascii="方正小标宋_GBK" w:hAnsi="华文中宋" w:eastAsia="方正小标宋_GBK" w:cs="宋体"/>
          <w:color w:val="auto"/>
          <w:kern w:val="0"/>
          <w:sz w:val="48"/>
          <w:szCs w:val="48"/>
          <w:highlight w:val="none"/>
        </w:rPr>
        <w:t>整体支出绩效</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昌吉市滨湖镇中心幼儿园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 xml:space="preserve">月 </w:t>
      </w:r>
      <w:r>
        <w:rPr>
          <w:rFonts w:hint="eastAsia" w:ascii="黑体" w:hAnsi="黑体" w:eastAsia="黑体" w:cs="黑体"/>
          <w:bCs/>
          <w:color w:val="auto"/>
          <w:sz w:val="36"/>
          <w:szCs w:val="36"/>
          <w:highlight w:val="none"/>
          <w:lang w:val="en-US" w:eastAsia="zh-CN"/>
        </w:rPr>
        <w:t>22</w:t>
      </w:r>
      <w:r>
        <w:rPr>
          <w:rFonts w:hint="eastAsia" w:ascii="黑体" w:hAnsi="黑体" w:eastAsia="黑体" w:cs="黑体"/>
          <w:bCs/>
          <w:color w:val="auto"/>
          <w:sz w:val="36"/>
          <w:szCs w:val="36"/>
          <w:highlight w:val="none"/>
        </w:rPr>
        <w:t xml:space="preserve"> 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昌吉市滨湖镇中心幼儿园无下属预算单位，下设3个处室，分别是：保健室、总务处、保教处。</w:t>
      </w:r>
    </w:p>
    <w:p>
      <w:pPr>
        <w:widowControl/>
        <w:spacing w:line="560" w:lineRule="exact"/>
        <w:jc w:val="left"/>
        <w:rPr>
          <w:color w:val="auto"/>
          <w:sz w:val="32"/>
          <w:highlight w:val="none"/>
        </w:rPr>
      </w:pPr>
      <w:r>
        <w:rPr>
          <w:rFonts w:hint="eastAsia" w:ascii="仿宋_GB2312" w:hAnsi="宋体" w:eastAsia="仿宋_GB2312" w:cs="宋体"/>
          <w:color w:val="auto"/>
          <w:kern w:val="0"/>
          <w:sz w:val="32"/>
          <w:szCs w:val="32"/>
          <w:highlight w:val="none"/>
          <w:lang w:val="en-US" w:eastAsia="zh-CN"/>
        </w:rPr>
        <w:t xml:space="preserve"> 昌吉市滨湖镇中心幼儿园编制数0人 ，实有人数13人，其中：在职6人，政府岗7人，增加0人；退休0人，增加0人；离休0人，增加0人。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宋体"/>
          <w:b w:val="0"/>
          <w:bCs w:val="0"/>
          <w:color w:val="auto"/>
          <w:kern w:val="0"/>
          <w:sz w:val="32"/>
          <w:szCs w:val="32"/>
          <w:highlight w:val="none"/>
        </w:rPr>
        <w:t>认真贯彻执行幼儿教育《纲要》和《幼儿园工作规程》精神, 执行上级主管部门的指示,从严治园,以促进幼儿体、智、德、美 全面发展为各项工作的目标,坚持改革,不断提高教育质量。</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b w:val="0"/>
          <w:bCs w:val="0"/>
          <w:color w:val="auto"/>
          <w:sz w:val="32"/>
          <w:highlight w:val="none"/>
          <w:lang w:val="en-US" w:eastAsia="zh-CN"/>
        </w:rPr>
      </w:pPr>
      <w:r>
        <w:rPr>
          <w:rFonts w:hint="eastAsia" w:ascii="仿宋_GB2312" w:eastAsia="仿宋_GB2312"/>
          <w:color w:val="auto"/>
          <w:sz w:val="32"/>
          <w:szCs w:val="32"/>
          <w:highlight w:val="none"/>
        </w:rPr>
        <w:t>（1）</w:t>
      </w:r>
      <w:r>
        <w:rPr>
          <w:rFonts w:hint="eastAsia"/>
          <w:b w:val="0"/>
          <w:bCs w:val="0"/>
          <w:color w:val="auto"/>
          <w:sz w:val="32"/>
          <w:highlight w:val="none"/>
          <w:lang w:val="en-US" w:eastAsia="zh-CN"/>
        </w:rPr>
        <w:t>加强保教活动，实施园本教研，注重幼儿园游戏活动的组织与实施，重视幼儿创新精神和动手能力的培养，对幼儿实施德智体美全面发展的教育。</w:t>
      </w:r>
    </w:p>
    <w:p>
      <w:pPr>
        <w:pStyle w:val="2"/>
        <w:ind w:firstLine="640" w:firstLineChars="200"/>
        <w:rPr>
          <w:rFonts w:hint="eastAsia"/>
          <w:b w:val="0"/>
          <w:bCs w:val="0"/>
          <w:color w:val="auto"/>
          <w:sz w:val="32"/>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w:t>
      </w:r>
      <w:r>
        <w:rPr>
          <w:rFonts w:hint="eastAsia"/>
          <w:b w:val="0"/>
          <w:bCs w:val="0"/>
          <w:color w:val="auto"/>
          <w:sz w:val="32"/>
          <w:highlight w:val="none"/>
          <w:lang w:val="en-US" w:eastAsia="zh-CN"/>
        </w:rPr>
        <w:t>大力加强教师思想政治教育和职业道德教育，内强素质，外塑形象。</w:t>
      </w:r>
    </w:p>
    <w:p>
      <w:pPr>
        <w:pStyle w:val="2"/>
        <w:ind w:firstLine="640" w:firstLineChars="200"/>
        <w:rPr>
          <w:rFonts w:hint="default" w:eastAsia="仿宋_GB2312"/>
          <w:b w:val="0"/>
          <w:bCs w:val="0"/>
          <w:color w:val="auto"/>
          <w:sz w:val="32"/>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（3）</w:t>
      </w:r>
      <w:r>
        <w:rPr>
          <w:rFonts w:hint="eastAsia"/>
          <w:b w:val="0"/>
          <w:bCs w:val="0"/>
          <w:color w:val="auto"/>
          <w:sz w:val="32"/>
          <w:highlight w:val="none"/>
          <w:lang w:val="en-US" w:eastAsia="zh-CN"/>
        </w:rPr>
        <w:t>改善办园条件，加强校园文化建设，创设有利于幼儿学习、游戏、成长的良好环境，构建和谐温暖绿色幼儿园。</w:t>
      </w:r>
    </w:p>
    <w:p>
      <w:pPr>
        <w:ind w:firstLine="640"/>
        <w:rPr>
          <w:rFonts w:ascii="仿宋_GB2312" w:eastAsia="仿宋_GB2312"/>
          <w:color w:val="auto"/>
          <w:sz w:val="32"/>
          <w:szCs w:val="32"/>
          <w:highlight w:val="none"/>
        </w:rPr>
      </w:pP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eastAsia="zh-CN"/>
        </w:rPr>
      </w:pPr>
      <w:r>
        <w:rPr>
          <w:rFonts w:hint="eastAsia" w:ascii="仿宋_GB2312" w:hAnsi="宋体" w:eastAsia="仿宋_GB2312" w:cs="宋体"/>
          <w:color w:val="auto"/>
          <w:kern w:val="0"/>
          <w:sz w:val="32"/>
          <w:szCs w:val="32"/>
          <w:highlight w:val="none"/>
          <w:lang w:val="en-US" w:eastAsia="zh-CN"/>
        </w:rPr>
        <w:t>昌吉市滨湖镇中心幼儿园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昌吉市滨湖镇中心幼儿园管理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昌吉市滨湖镇中心幼儿园</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117.82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117.82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22.22</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18.9</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昌吉市滨湖镇中心幼儿园</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117.82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117.82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22.22</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140.04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119.54</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20.50</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万元，增长（下降）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530.48</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减少0.66</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%，其中：</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2.60</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1.94</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0.66</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25.4</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上年幼儿伙食费本年支出。</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527.88</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527.88</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527.88</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固定资产未折旧</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昌吉市滨湖镇中心幼儿园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“保障办公人员数量</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=13人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13人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“房屋建筑物供暖面积</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指标：预期指标值为“=1619.97㎡”，实际完成指标值为“1619.97”，指标完成率为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“组织教师集中教研培训次数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保障学生人数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=88人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88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每年安全大检查次数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rPr>
      </w:pPr>
    </w:p>
    <w:p>
      <w:pPr>
        <w:pStyle w:val="2"/>
        <w:rPr>
          <w:rFonts w:hint="eastAsia"/>
        </w:rPr>
      </w:pP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公用经费使用合规率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“保障幼儿园正常运转率（按月计算）”指标：预期指标值为“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“保障教职工工资按时发放率”指标：预期指标值为“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公用经费使用合规率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人员经费支付及时率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pPr>
      <w:bookmarkStart w:id="0" w:name="_GoBack"/>
      <w:bookmarkEnd w:id="0"/>
    </w:p>
    <w:p>
      <w:pPr>
        <w:pStyle w:val="2"/>
      </w:pP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人员经费支出</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=97.65</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119.65万元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bCs/>
          <w:color w:val="auto"/>
          <w:spacing w:val="-4"/>
          <w:sz w:val="32"/>
          <w:szCs w:val="32"/>
          <w:highlight w:val="none"/>
          <w:lang w:val="en-US" w:eastAsia="zh-CN"/>
        </w:rPr>
        <w:t>%</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办公经费支出</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20.17</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20.50万元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“保障学校正常运转、完成教育教学活动”指标：预期指标值为“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有效保障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color w:val="auto"/>
          <w:sz w:val="32"/>
          <w:szCs w:val="32"/>
          <w:highlight w:val="none"/>
          <w:lang w:val="en-US" w:eastAsia="zh-CN"/>
        </w:rPr>
      </w:pPr>
      <w:r>
        <w:rPr>
          <w:rFonts w:hint="eastAsia" w:ascii="仿宋_GB2312" w:eastAsia="仿宋_GB2312"/>
          <w:b/>
          <w:bCs/>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“持续提高学校教育教学质量”指标：预期指标值为“持续提高”，实际完成指标值为“持续提高”，指标完成率为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numPr>
          <w:ilvl w:val="0"/>
          <w:numId w:val="7"/>
        </w:numPr>
        <w:ind w:left="0" w:leftChars="0" w:firstLine="640" w:firstLineChars="200"/>
        <w:rPr>
          <w:rFonts w:hint="eastAsia" w:ascii="黑体" w:hAnsi="黑体"/>
          <w:b w:val="0"/>
          <w:color w:val="auto"/>
          <w:sz w:val="32"/>
          <w:szCs w:val="32"/>
          <w:highlight w:val="none"/>
        </w:rPr>
      </w:pPr>
      <w:r>
        <w:rPr>
          <w:rFonts w:hint="eastAsia" w:ascii="黑体" w:hAnsi="黑体"/>
          <w:b w:val="0"/>
          <w:color w:val="auto"/>
          <w:sz w:val="32"/>
          <w:szCs w:val="32"/>
          <w:highlight w:val="none"/>
        </w:rPr>
        <w:t>存在的主要问题</w:t>
      </w:r>
    </w:p>
    <w:p>
      <w:pPr>
        <w:numPr>
          <w:ilvl w:val="0"/>
          <w:numId w:val="0"/>
        </w:numPr>
        <w:ind w:leftChars="200" w:firstLine="640" w:firstLineChars="200"/>
        <w:jc w:val="both"/>
        <w:rPr>
          <w:color w:val="auto"/>
          <w:highlight w:val="none"/>
        </w:rPr>
      </w:pPr>
      <w:r>
        <w:rPr>
          <w:rFonts w:hint="eastAsia" w:ascii="仿宋_GB2312" w:hAnsi="仿宋_GB2312" w:eastAsia="仿宋_GB2312" w:cs="仿宋_GB2312"/>
          <w:b w:val="0"/>
          <w:bCs w:val="0"/>
          <w:color w:val="auto"/>
          <w:kern w:val="0"/>
          <w:sz w:val="32"/>
          <w:szCs w:val="32"/>
          <w:highlight w:val="none"/>
          <w:lang w:val="en-US" w:eastAsia="zh-CN" w:bidi="ar-SA"/>
        </w:rPr>
        <w:t>2022年本单位整体支出绩效目标全部达成，不存在未完成成原因分析。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昌吉市滨湖镇中心幼儿园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2"/>
        <w:rPr>
          <w:color w:val="auto"/>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440" w:type="dxa"/>
        <w:tblInd w:w="-95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8"/>
        <w:gridCol w:w="809"/>
        <w:gridCol w:w="809"/>
        <w:gridCol w:w="809"/>
        <w:gridCol w:w="1436"/>
        <w:gridCol w:w="1142"/>
        <w:gridCol w:w="892"/>
        <w:gridCol w:w="1600"/>
        <w:gridCol w:w="1155"/>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40"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17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昌吉市滨湖镇中心幼儿园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6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470"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18"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保障学校各项人员经费</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保障学校各项人员工资、社保等经费。</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97.65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97.65</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97.65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97.65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618"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保障学校办公经费</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商品服务类支出</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117.82</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117.82</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117.82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117.82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592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86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滨湖镇幼儿园为昌吉市教育局下属的事业单位，担负教育教学职能，规范教学常规管理，细化管理措施。2022年度预算117.82万元，经费主要支出方向为人员经费97.65万元及商品服务类支出20.17万元，保障办公人员13人，房屋建筑物供暖面积1619.97平方米，以此确保机构正常运转，完成正常的教育教学活动。精准施策，全面提升教学质量，维护校园安全稳定，同时能够建设一支既有专业知识又能教书育人的高质量教师队伍。</w:t>
            </w:r>
          </w:p>
        </w:tc>
        <w:tc>
          <w:tcPr>
            <w:tcW w:w="5929"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2022年昌吉市滨湖镇中心幼儿园执行预算数117.82万元，保障教职工13人执行人员经费97.65万元，办公经费支出20.17万元。保障幼儿人数88人。有效保障学校正常运转、完成教育教学活动。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=13.00人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=13人</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=1619.97㎡</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=1619.97㎡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组织教师集中教研培训次数</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保障学生人数</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=88.00人</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=88人</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每年安全大检查次数</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=1.00次</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公用经费使用合规率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商品及服务类验收合格率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保障资料的整理与归档</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人员经费支付及时率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人员经费支出</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=97.65万元</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=119.54万元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=20.17万元</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保障学校正常运转、完成教育教学活动</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持续提高学校教育教学质量</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2NDJmZjRiYWI0MjMyZGUzNTIxZGQ4ZDVhODg3ZT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2E21"/>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2C15BF6"/>
    <w:rsid w:val="03673532"/>
    <w:rsid w:val="0379691F"/>
    <w:rsid w:val="03BE7262"/>
    <w:rsid w:val="04173023"/>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862949"/>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A34CDE"/>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8A7F7B"/>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1FFA7DD6"/>
    <w:rsid w:val="200667A3"/>
    <w:rsid w:val="20173A7C"/>
    <w:rsid w:val="203B1607"/>
    <w:rsid w:val="20502C22"/>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733AD"/>
    <w:rsid w:val="248879F4"/>
    <w:rsid w:val="24A97FDF"/>
    <w:rsid w:val="24B04D12"/>
    <w:rsid w:val="24BC01CD"/>
    <w:rsid w:val="24C25CD7"/>
    <w:rsid w:val="24D73DEE"/>
    <w:rsid w:val="24D96D65"/>
    <w:rsid w:val="24E04C2E"/>
    <w:rsid w:val="25452366"/>
    <w:rsid w:val="256E5D87"/>
    <w:rsid w:val="258917A9"/>
    <w:rsid w:val="25A82154"/>
    <w:rsid w:val="25FC1269"/>
    <w:rsid w:val="2608337D"/>
    <w:rsid w:val="260C06F0"/>
    <w:rsid w:val="2620433E"/>
    <w:rsid w:val="267D6F10"/>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1A4EA5"/>
    <w:rsid w:val="2C085CD5"/>
    <w:rsid w:val="2C3D6FD1"/>
    <w:rsid w:val="2C5033C5"/>
    <w:rsid w:val="2C583CB3"/>
    <w:rsid w:val="2C5C6A3E"/>
    <w:rsid w:val="2C757BAF"/>
    <w:rsid w:val="2C8606C5"/>
    <w:rsid w:val="2C8C2E69"/>
    <w:rsid w:val="2C974E3D"/>
    <w:rsid w:val="2CBF3CFE"/>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4F4782"/>
    <w:rsid w:val="345459E1"/>
    <w:rsid w:val="346976B5"/>
    <w:rsid w:val="346B7F37"/>
    <w:rsid w:val="34A94CBA"/>
    <w:rsid w:val="34B92F28"/>
    <w:rsid w:val="35031EB5"/>
    <w:rsid w:val="35DE49C0"/>
    <w:rsid w:val="35FA7EA7"/>
    <w:rsid w:val="363B291C"/>
    <w:rsid w:val="363E1F63"/>
    <w:rsid w:val="36995786"/>
    <w:rsid w:val="36C65DC5"/>
    <w:rsid w:val="37206D7C"/>
    <w:rsid w:val="375B421F"/>
    <w:rsid w:val="37905AF3"/>
    <w:rsid w:val="37A34800"/>
    <w:rsid w:val="37E02280"/>
    <w:rsid w:val="38026202"/>
    <w:rsid w:val="383B1C65"/>
    <w:rsid w:val="38764896"/>
    <w:rsid w:val="388D632D"/>
    <w:rsid w:val="38962C73"/>
    <w:rsid w:val="38C05FA5"/>
    <w:rsid w:val="38CD3EED"/>
    <w:rsid w:val="38DF1F43"/>
    <w:rsid w:val="38E30652"/>
    <w:rsid w:val="390339EB"/>
    <w:rsid w:val="39D66640"/>
    <w:rsid w:val="3A3453FF"/>
    <w:rsid w:val="3A5C0A17"/>
    <w:rsid w:val="3A8248E0"/>
    <w:rsid w:val="3AF726E0"/>
    <w:rsid w:val="3AF76DD0"/>
    <w:rsid w:val="3B1D07BC"/>
    <w:rsid w:val="3B447872"/>
    <w:rsid w:val="3B474B41"/>
    <w:rsid w:val="3B8D4322"/>
    <w:rsid w:val="3B9508B7"/>
    <w:rsid w:val="3BCE13F3"/>
    <w:rsid w:val="3BD2350C"/>
    <w:rsid w:val="3C071D01"/>
    <w:rsid w:val="3C463454"/>
    <w:rsid w:val="3CDF1FAA"/>
    <w:rsid w:val="3CFC0EF8"/>
    <w:rsid w:val="3D1026F3"/>
    <w:rsid w:val="3D2945E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341627"/>
    <w:rsid w:val="4046343E"/>
    <w:rsid w:val="40463EAA"/>
    <w:rsid w:val="405007A0"/>
    <w:rsid w:val="4061544C"/>
    <w:rsid w:val="40710710"/>
    <w:rsid w:val="40A81B0A"/>
    <w:rsid w:val="40EA1530"/>
    <w:rsid w:val="40F61FC7"/>
    <w:rsid w:val="410A06F9"/>
    <w:rsid w:val="4125037B"/>
    <w:rsid w:val="413357D7"/>
    <w:rsid w:val="4138138B"/>
    <w:rsid w:val="41447D45"/>
    <w:rsid w:val="41977304"/>
    <w:rsid w:val="41CD393D"/>
    <w:rsid w:val="41F949FB"/>
    <w:rsid w:val="421630C6"/>
    <w:rsid w:val="422B5E31"/>
    <w:rsid w:val="4252595A"/>
    <w:rsid w:val="42D11396"/>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8C5ECE"/>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AA31F5"/>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317A79"/>
    <w:rsid w:val="566C0CF7"/>
    <w:rsid w:val="569156EC"/>
    <w:rsid w:val="56CC4825"/>
    <w:rsid w:val="56CE2C6C"/>
    <w:rsid w:val="56E95104"/>
    <w:rsid w:val="571924B2"/>
    <w:rsid w:val="571A5772"/>
    <w:rsid w:val="572109E0"/>
    <w:rsid w:val="5747400E"/>
    <w:rsid w:val="575751FD"/>
    <w:rsid w:val="578A3F51"/>
    <w:rsid w:val="57CC6BA1"/>
    <w:rsid w:val="57CE3E29"/>
    <w:rsid w:val="581218DC"/>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A362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223B22"/>
    <w:rsid w:val="613172F2"/>
    <w:rsid w:val="6142313B"/>
    <w:rsid w:val="614D3BC8"/>
    <w:rsid w:val="6171622A"/>
    <w:rsid w:val="618F1CE4"/>
    <w:rsid w:val="61B9511D"/>
    <w:rsid w:val="61CE240F"/>
    <w:rsid w:val="61D23BCD"/>
    <w:rsid w:val="62302D5E"/>
    <w:rsid w:val="62A43EEF"/>
    <w:rsid w:val="630073C5"/>
    <w:rsid w:val="63277530"/>
    <w:rsid w:val="6352384A"/>
    <w:rsid w:val="637D44EE"/>
    <w:rsid w:val="64340981"/>
    <w:rsid w:val="644B1C20"/>
    <w:rsid w:val="6471055F"/>
    <w:rsid w:val="64990483"/>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883A1C"/>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148C9"/>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016931"/>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33F87"/>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E16B7F"/>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5537</Words>
  <Characters>6164</Characters>
  <Lines>47</Lines>
  <Paragraphs>13</Paragraphs>
  <TotalTime>2</TotalTime>
  <ScaleCrop>false</ScaleCrop>
  <LinksUpToDate>false</LinksUpToDate>
  <CharactersWithSpaces>6179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张鹏</cp:lastModifiedBy>
  <dcterms:modified xsi:type="dcterms:W3CDTF">2023-02-22T12:36:16Z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7F1C2FDC47D74FA1B0A8B1949FAEF8BB</vt:lpwstr>
  </property>
</Properties>
</file>