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br w:type="textWrapping"/>
      </w:r>
    </w:p>
    <w:p>
      <w:pPr>
        <w:ind w:firstLine="1020"/>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昌吉市委宣传部部门单位整体支出绩效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pStyle w:val="2"/>
        <w:ind w:firstLine="562"/>
      </w:pPr>
    </w:p>
    <w:p>
      <w:pPr>
        <w:ind w:firstLine="560"/>
      </w:pPr>
    </w:p>
    <w:p>
      <w:pPr>
        <w:pStyle w:val="2"/>
        <w:ind w:firstLine="562"/>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360" w:firstLineChars="100"/>
        <w:rPr>
          <w:rFonts w:ascii="黑体" w:hAnsi="黑体" w:eastAsia="黑体" w:cs="黑体"/>
          <w:bCs/>
          <w:sz w:val="36"/>
          <w:szCs w:val="36"/>
        </w:rPr>
      </w:pPr>
      <w:r>
        <w:rPr>
          <w:rFonts w:hint="eastAsia" w:ascii="黑体" w:hAnsi="黑体" w:eastAsia="黑体" w:cs="黑体"/>
          <w:bCs/>
          <w:sz w:val="36"/>
          <w:szCs w:val="36"/>
        </w:rPr>
        <w:t>部门单位名称（公章）：中共昌吉市委员会宣传部</w:t>
      </w:r>
    </w:p>
    <w:p>
      <w:pPr>
        <w:spacing w:line="600" w:lineRule="exact"/>
        <w:ind w:firstLine="378" w:firstLineChars="105"/>
        <w:rPr>
          <w:rFonts w:ascii="黑体" w:hAnsi="黑体" w:eastAsia="黑体" w:cs="黑体"/>
          <w:bCs/>
          <w:sz w:val="36"/>
          <w:szCs w:val="36"/>
        </w:rPr>
      </w:pPr>
      <w:r>
        <w:rPr>
          <w:rFonts w:hint="eastAsia" w:ascii="黑体" w:hAnsi="黑体" w:eastAsia="黑体" w:cs="黑体"/>
          <w:bCs/>
          <w:sz w:val="36"/>
          <w:szCs w:val="36"/>
        </w:rPr>
        <w:t>填报时间：</w:t>
      </w:r>
      <w:r>
        <w:rPr>
          <w:rFonts w:ascii="黑体" w:hAnsi="黑体" w:eastAsia="黑体" w:cs="黑体"/>
          <w:bCs/>
          <w:sz w:val="36"/>
          <w:szCs w:val="36"/>
        </w:rPr>
        <w:t>202</w:t>
      </w:r>
      <w:r>
        <w:rPr>
          <w:rFonts w:hint="eastAsia" w:ascii="黑体" w:hAnsi="黑体" w:eastAsia="黑体" w:cs="黑体"/>
          <w:bCs/>
          <w:sz w:val="36"/>
          <w:szCs w:val="36"/>
          <w:lang w:val="en-US" w:eastAsia="zh-CN"/>
        </w:rPr>
        <w:t>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ascii="黑体" w:hAnsi="黑体" w:eastAsia="黑体" w:cs="黑体"/>
          <w:bCs/>
          <w:sz w:val="36"/>
          <w:szCs w:val="36"/>
        </w:rPr>
        <w:t>1</w:t>
      </w:r>
      <w:r>
        <w:rPr>
          <w:rFonts w:hint="eastAsia" w:ascii="黑体" w:hAnsi="黑体" w:eastAsia="黑体" w:cs="黑体"/>
          <w:bCs/>
          <w:sz w:val="36"/>
          <w:szCs w:val="36"/>
          <w:lang w:val="en-US" w:eastAsia="zh-CN"/>
        </w:rPr>
        <w:t>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rPr>
          <w:rFonts w:ascii="仿宋_GB2312" w:hAnsi="黑体" w:eastAsia="仿宋_GB2312" w:cs="黑体"/>
          <w:sz w:val="32"/>
          <w:szCs w:val="32"/>
        </w:rPr>
      </w:pPr>
      <w:r>
        <w:br w:type="page"/>
      </w:r>
      <w:r>
        <w:rPr>
          <w:rFonts w:hint="eastAsia" w:ascii="仿宋_GB2312" w:hAnsi="黑体" w:eastAsia="仿宋_GB2312" w:cs="黑体"/>
          <w:sz w:val="32"/>
          <w:szCs w:val="32"/>
        </w:rPr>
        <w:t>一、基本概况</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（一）单位基本情况</w:t>
      </w:r>
    </w:p>
    <w:p>
      <w:pPr>
        <w:ind w:firstLine="643"/>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机构设置及人员情况</w:t>
      </w:r>
    </w:p>
    <w:p>
      <w:pPr>
        <w:ind w:firstLine="624"/>
        <w:rPr>
          <w:rFonts w:ascii="仿宋_GB2312" w:hAnsi="楷体" w:eastAsia="仿宋_GB2312"/>
          <w:bCs/>
          <w:spacing w:val="-4"/>
          <w:sz w:val="32"/>
          <w:szCs w:val="32"/>
        </w:rPr>
      </w:pPr>
      <w:r>
        <w:rPr>
          <w:rFonts w:hint="eastAsia" w:ascii="仿宋_GB2312" w:hAnsi="楷体" w:eastAsia="仿宋_GB2312"/>
          <w:bCs/>
          <w:spacing w:val="-4"/>
          <w:sz w:val="32"/>
          <w:szCs w:val="32"/>
        </w:rPr>
        <w:t>中国共产党昌吉市委员会宣传部内设职能科（室）</w:t>
      </w:r>
      <w:r>
        <w:rPr>
          <w:rFonts w:ascii="仿宋_GB2312" w:hAnsi="楷体" w:eastAsia="仿宋_GB2312"/>
          <w:bCs/>
          <w:spacing w:val="-4"/>
          <w:sz w:val="32"/>
          <w:szCs w:val="32"/>
        </w:rPr>
        <w:t>5</w:t>
      </w:r>
      <w:r>
        <w:rPr>
          <w:rFonts w:hint="eastAsia" w:ascii="仿宋_GB2312" w:hAnsi="楷体" w:eastAsia="仿宋_GB2312"/>
          <w:bCs/>
          <w:spacing w:val="-4"/>
          <w:sz w:val="32"/>
          <w:szCs w:val="32"/>
        </w:rPr>
        <w:t>个，包括办公室、理论科（意识形态科）、新闻科、宣传文化科（国防教育办公室）、文明建设科。核定行政编制</w:t>
      </w:r>
      <w:r>
        <w:rPr>
          <w:rFonts w:hint="eastAsia" w:ascii="仿宋_GB2312" w:hAnsi="楷体" w:eastAsia="仿宋_GB2312"/>
          <w:bCs/>
          <w:spacing w:val="-4"/>
          <w:sz w:val="32"/>
          <w:szCs w:val="32"/>
          <w:lang w:val="en-US" w:eastAsia="zh-CN"/>
        </w:rPr>
        <w:t>8</w:t>
      </w:r>
      <w:r>
        <w:rPr>
          <w:rFonts w:hint="eastAsia" w:ascii="仿宋_GB2312" w:hAnsi="楷体" w:eastAsia="仿宋_GB2312"/>
          <w:bCs/>
          <w:spacing w:val="-4"/>
          <w:sz w:val="32"/>
          <w:szCs w:val="32"/>
        </w:rPr>
        <w:t>名，统筹编制</w:t>
      </w:r>
      <w:r>
        <w:rPr>
          <w:rFonts w:ascii="仿宋_GB2312" w:hAnsi="楷体" w:eastAsia="仿宋_GB2312"/>
          <w:bCs/>
          <w:spacing w:val="-4"/>
          <w:sz w:val="32"/>
          <w:szCs w:val="32"/>
        </w:rPr>
        <w:t>7</w:t>
      </w:r>
      <w:r>
        <w:rPr>
          <w:rFonts w:hint="eastAsia" w:ascii="仿宋_GB2312" w:hAnsi="楷体" w:eastAsia="仿宋_GB2312"/>
          <w:bCs/>
          <w:spacing w:val="-4"/>
          <w:sz w:val="32"/>
          <w:szCs w:val="32"/>
        </w:rPr>
        <w:t>名，机关工勤编制</w:t>
      </w:r>
      <w:r>
        <w:rPr>
          <w:rFonts w:ascii="仿宋_GB2312" w:hAnsi="楷体" w:eastAsia="仿宋_GB2312"/>
          <w:bCs/>
          <w:spacing w:val="-4"/>
          <w:sz w:val="32"/>
          <w:szCs w:val="32"/>
        </w:rPr>
        <w:t>2</w:t>
      </w:r>
      <w:r>
        <w:rPr>
          <w:rFonts w:hint="eastAsia" w:ascii="仿宋_GB2312" w:hAnsi="楷体" w:eastAsia="仿宋_GB2312"/>
          <w:bCs/>
          <w:spacing w:val="-4"/>
          <w:sz w:val="32"/>
          <w:szCs w:val="32"/>
        </w:rPr>
        <w:t>名，事业编制</w:t>
      </w:r>
      <w:r>
        <w:rPr>
          <w:rFonts w:hint="eastAsia" w:ascii="仿宋_GB2312" w:hAnsi="楷体" w:eastAsia="仿宋_GB2312"/>
          <w:bCs/>
          <w:spacing w:val="-4"/>
          <w:sz w:val="32"/>
          <w:szCs w:val="32"/>
          <w:lang w:val="en-US" w:eastAsia="zh-CN"/>
        </w:rPr>
        <w:t>15</w:t>
      </w:r>
      <w:r>
        <w:rPr>
          <w:rFonts w:hint="eastAsia" w:ascii="仿宋_GB2312" w:hAnsi="楷体" w:eastAsia="仿宋_GB2312"/>
          <w:bCs/>
          <w:spacing w:val="-4"/>
          <w:sz w:val="32"/>
          <w:szCs w:val="32"/>
        </w:rPr>
        <w:t>名。</w:t>
      </w:r>
    </w:p>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主要职能</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1</w:t>
      </w:r>
      <w:r>
        <w:rPr>
          <w:rFonts w:hint="eastAsia" w:ascii="仿宋_GB2312" w:hAnsi="宋体" w:eastAsia="仿宋_GB2312" w:cs="宋体"/>
          <w:bCs/>
          <w:color w:val="000000"/>
          <w:sz w:val="32"/>
          <w:szCs w:val="32"/>
        </w:rPr>
        <w:t>）按照市委统一部署，协调宣传思想文化系统各部门之间的工作。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2</w:t>
      </w:r>
      <w:r>
        <w:rPr>
          <w:rFonts w:hint="eastAsia" w:ascii="仿宋_GB2312" w:hAnsi="宋体" w:eastAsia="仿宋_GB2312" w:cs="宋体"/>
          <w:bCs/>
          <w:color w:val="000000"/>
          <w:sz w:val="32"/>
          <w:szCs w:val="32"/>
        </w:rPr>
        <w:t>）统筹协调党的意识形态工作；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3</w:t>
      </w:r>
      <w:r>
        <w:rPr>
          <w:rFonts w:hint="eastAsia" w:ascii="仿宋_GB2312" w:hAnsi="宋体" w:eastAsia="仿宋_GB2312" w:cs="宋体"/>
          <w:bCs/>
          <w:color w:val="000000"/>
          <w:sz w:val="32"/>
          <w:szCs w:val="32"/>
        </w:rPr>
        <w:t>）统筹指导协调全市理论研究、理论学习、理论宣传工作，组织推动理论武装工作；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4</w:t>
      </w:r>
      <w:r>
        <w:rPr>
          <w:rFonts w:hint="eastAsia" w:ascii="仿宋_GB2312" w:hAnsi="宋体" w:eastAsia="仿宋_GB2312" w:cs="宋体"/>
          <w:bCs/>
          <w:color w:val="000000"/>
          <w:sz w:val="32"/>
          <w:szCs w:val="32"/>
        </w:rPr>
        <w:t>）负责规划组织全市思想政治工作和群众性精神文明建设活动；</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5</w:t>
      </w:r>
      <w:r>
        <w:rPr>
          <w:rFonts w:hint="eastAsia" w:ascii="仿宋_GB2312" w:hAnsi="宋体" w:eastAsia="仿宋_GB2312" w:cs="宋体"/>
          <w:bCs/>
          <w:color w:val="000000"/>
          <w:sz w:val="32"/>
          <w:szCs w:val="32"/>
        </w:rPr>
        <w:t>）管理新闻出版行政事务，协调指导全市新闻出版工作的产业发展，监督管理出版物内容和质量；指导全市新闻出版工作的基础设施建设；</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6</w:t>
      </w:r>
      <w:r>
        <w:rPr>
          <w:rFonts w:hint="eastAsia" w:ascii="仿宋_GB2312" w:hAnsi="宋体" w:eastAsia="仿宋_GB2312" w:cs="宋体"/>
          <w:bCs/>
          <w:color w:val="000000"/>
          <w:sz w:val="32"/>
          <w:szCs w:val="32"/>
        </w:rPr>
        <w:t>）统筹指导协调市互联网宣传和信息内容管理工作；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7</w:t>
      </w:r>
      <w:r>
        <w:rPr>
          <w:rFonts w:hint="eastAsia" w:ascii="仿宋_GB2312" w:hAnsi="宋体" w:eastAsia="仿宋_GB2312" w:cs="宋体"/>
          <w:bCs/>
          <w:color w:val="000000"/>
          <w:sz w:val="32"/>
          <w:szCs w:val="32"/>
        </w:rPr>
        <w:t>）负责组织实施全市精神文明建设的规划、协调、指导、创建工作，负责规划和统筹协调全市未成年人思想道德建设工作；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8</w:t>
      </w:r>
      <w:r>
        <w:rPr>
          <w:rFonts w:hint="eastAsia" w:ascii="仿宋_GB2312" w:hAnsi="宋体" w:eastAsia="仿宋_GB2312" w:cs="宋体"/>
          <w:bCs/>
          <w:color w:val="000000"/>
          <w:sz w:val="32"/>
          <w:szCs w:val="32"/>
        </w:rPr>
        <w:t>）负责全市宣传文化产品审读，对全市审读工作进行集中统一管理，组织协调、督查落实、指导管理全市审读工作；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9</w:t>
      </w:r>
      <w:r>
        <w:rPr>
          <w:rFonts w:hint="eastAsia" w:ascii="仿宋_GB2312" w:hAnsi="宋体" w:eastAsia="仿宋_GB2312" w:cs="宋体"/>
          <w:bCs/>
          <w:color w:val="000000"/>
          <w:sz w:val="32"/>
          <w:szCs w:val="32"/>
        </w:rPr>
        <w:t>）统筹协调对外宣传工作，指导协调有关部门研究拟订对外宣传工作战略、重大方针政策和对外宣传事业发展总体规划；</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10</w:t>
      </w:r>
      <w:r>
        <w:rPr>
          <w:rFonts w:hint="eastAsia" w:ascii="仿宋_GB2312" w:hAnsi="宋体" w:eastAsia="仿宋_GB2312" w:cs="宋体"/>
          <w:bCs/>
          <w:color w:val="000000"/>
          <w:sz w:val="32"/>
          <w:szCs w:val="32"/>
        </w:rPr>
        <w:t>）统筹协调组织开展新闻发布工作，承担全市新闻发布有关组织协调工作；</w:t>
      </w:r>
    </w:p>
    <w:p>
      <w:pPr>
        <w:autoSpaceDN w:val="0"/>
        <w:spacing w:line="520" w:lineRule="exact"/>
        <w:ind w:firstLine="640"/>
        <w:textAlignment w:val="baseline"/>
        <w:rPr>
          <w:rFonts w:ascii="仿宋_GB2312" w:hAnsi="??_GB2312" w:eastAsia="仿宋_GB2312" w:cs="??_GB2312"/>
          <w:bCs/>
          <w:color w:val="000000"/>
          <w:sz w:val="32"/>
          <w:szCs w:val="32"/>
        </w:rPr>
      </w:pPr>
      <w:r>
        <w:rPr>
          <w:rFonts w:hint="eastAsia" w:ascii="仿宋_GB2312" w:hAnsi="宋体" w:eastAsia="仿宋_GB2312" w:cs="宋体"/>
          <w:bCs/>
          <w:color w:val="000000"/>
          <w:sz w:val="32"/>
          <w:szCs w:val="32"/>
        </w:rPr>
        <w:t>（</w:t>
      </w:r>
      <w:r>
        <w:rPr>
          <w:rFonts w:ascii="仿宋_GB2312" w:hAnsi="??_GB2312" w:eastAsia="仿宋_GB2312" w:cs="??_GB2312"/>
          <w:bCs/>
          <w:color w:val="000000"/>
          <w:sz w:val="32"/>
          <w:szCs w:val="32"/>
        </w:rPr>
        <w:t>11</w:t>
      </w:r>
      <w:r>
        <w:rPr>
          <w:rFonts w:hint="eastAsia" w:ascii="仿宋_GB2312" w:hAnsi="宋体" w:eastAsia="仿宋_GB2312" w:cs="宋体"/>
          <w:bCs/>
          <w:color w:val="000000"/>
          <w:sz w:val="32"/>
          <w:szCs w:val="32"/>
        </w:rPr>
        <w:t>）对市互联网信息办公室互联网宣传和信息内容管理方面的工作实施方针、政策的指导。</w:t>
      </w:r>
    </w:p>
    <w:p>
      <w:pPr>
        <w:ind w:firstLine="643"/>
        <w:rPr>
          <w:rFonts w:ascii="仿宋_GB2312" w:eastAsia="仿宋_GB2312"/>
          <w:b/>
          <w:bCs/>
          <w:sz w:val="32"/>
          <w:szCs w:val="32"/>
        </w:rPr>
      </w:pPr>
      <w:r>
        <w:rPr>
          <w:rFonts w:ascii="仿宋_GB2312" w:eastAsia="仿宋_GB2312"/>
          <w:b/>
          <w:bCs/>
          <w:sz w:val="32"/>
          <w:szCs w:val="32"/>
        </w:rPr>
        <w:t>3.</w:t>
      </w:r>
      <w:r>
        <w:rPr>
          <w:rFonts w:hint="eastAsia" w:ascii="仿宋_GB2312" w:eastAsia="仿宋_GB2312"/>
          <w:b/>
          <w:bCs/>
          <w:sz w:val="32"/>
          <w:szCs w:val="32"/>
        </w:rPr>
        <w:t>年度重点工作计划</w:t>
      </w:r>
    </w:p>
    <w:p>
      <w:pPr>
        <w:snapToGrid w:val="0"/>
        <w:ind w:firstLine="640"/>
        <w:rPr>
          <w:rFonts w:ascii="仿宋_GB2312" w:hAnsi="??_GB2312" w:eastAsia="仿宋_GB2312" w:cs="??_GB2312"/>
          <w:kern w:val="0"/>
          <w:sz w:val="32"/>
          <w:szCs w:val="32"/>
        </w:rPr>
      </w:pPr>
      <w:r>
        <w:rPr>
          <w:rFonts w:ascii="仿宋_GB2312" w:hAnsi="??_GB2312" w:eastAsia="仿宋_GB2312" w:cs="??_GB2312"/>
          <w:kern w:val="0"/>
          <w:sz w:val="32"/>
          <w:szCs w:val="32"/>
        </w:rPr>
        <w:t>202</w:t>
      </w:r>
      <w:r>
        <w:rPr>
          <w:rFonts w:hint="eastAsia" w:ascii="仿宋_GB2312" w:hAnsi="??_GB2312" w:eastAsia="仿宋_GB2312" w:cs="??_GB2312"/>
          <w:kern w:val="0"/>
          <w:sz w:val="32"/>
          <w:szCs w:val="32"/>
          <w:lang w:val="en-US" w:eastAsia="zh-CN"/>
        </w:rPr>
        <w:t>2</w:t>
      </w:r>
      <w:r>
        <w:rPr>
          <w:rFonts w:hint="eastAsia" w:ascii="仿宋_GB2312" w:hAnsi="宋体" w:eastAsia="仿宋_GB2312" w:cs="宋体"/>
          <w:kern w:val="0"/>
          <w:sz w:val="32"/>
          <w:szCs w:val="32"/>
        </w:rPr>
        <w:t>年，昌吉市坚持以习近平新时代中国特色社会主义思想为指导，深入贯彻党的十九大和十九届二中、三中、四中、五中全会精神，深入贯彻第三次中央新疆工作座谈会精神、特别是习近平总书记重要讲话精神，完整准确贯彻新时代党的治疆方略，增强</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四个意识</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、坚定</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四个自信</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、做到</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两个维护</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，聚焦举旗帜、聚民心、育新人、兴文化、展形象的使命任务，聚焦适应新发展阶段、贯彻新发展理念、构建新发展格局，牢牢扭住社会稳定和长治久安总目标。现将</w:t>
      </w:r>
      <w:r>
        <w:rPr>
          <w:rFonts w:ascii="仿宋_GB2312" w:hAnsi="??_GB2312" w:eastAsia="仿宋_GB2312" w:cs="??_GB2312"/>
          <w:kern w:val="0"/>
          <w:sz w:val="32"/>
          <w:szCs w:val="32"/>
        </w:rPr>
        <w:t>202</w:t>
      </w:r>
      <w:r>
        <w:rPr>
          <w:rFonts w:hint="eastAsia" w:ascii="仿宋_GB2312" w:hAnsi="??_GB2312" w:eastAsia="仿宋_GB2312" w:cs="??_GB2312"/>
          <w:kern w:val="0"/>
          <w:sz w:val="32"/>
          <w:szCs w:val="32"/>
          <w:lang w:val="en-US" w:eastAsia="zh-CN"/>
        </w:rPr>
        <w:t>2</w:t>
      </w:r>
      <w:r>
        <w:rPr>
          <w:rFonts w:hint="eastAsia" w:ascii="仿宋_GB2312" w:hAnsi="宋体" w:eastAsia="仿宋_GB2312" w:cs="宋体"/>
          <w:kern w:val="0"/>
          <w:sz w:val="32"/>
          <w:szCs w:val="32"/>
        </w:rPr>
        <w:t>年中心全年重点工作如下：</w:t>
      </w:r>
    </w:p>
    <w:p>
      <w:pPr>
        <w:snapToGrid w:val="0"/>
        <w:ind w:firstLine="640"/>
        <w:rPr>
          <w:rFonts w:ascii="仿宋_GB2312" w:hAnsi="??_GB2312" w:eastAsia="仿宋_GB2312" w:cs="??_GB2312"/>
          <w:kern w:val="0"/>
          <w:sz w:val="32"/>
          <w:szCs w:val="32"/>
        </w:rPr>
      </w:pPr>
      <w:r>
        <w:rPr>
          <w:rFonts w:hint="eastAsia" w:ascii="仿宋_GB2312" w:hAnsi="宋体" w:eastAsia="仿宋_GB2312" w:cs="宋体"/>
          <w:kern w:val="0"/>
          <w:sz w:val="32"/>
          <w:szCs w:val="32"/>
        </w:rPr>
        <w:t>做好理论宣讲。围绕庆祝中国共产党成立</w:t>
      </w:r>
      <w:r>
        <w:rPr>
          <w:rFonts w:ascii="仿宋_GB2312" w:hAnsi="??_GB2312" w:eastAsia="仿宋_GB2312" w:cs="??_GB2312"/>
          <w:kern w:val="0"/>
          <w:sz w:val="32"/>
          <w:szCs w:val="32"/>
        </w:rPr>
        <w:t>100</w:t>
      </w:r>
      <w:r>
        <w:rPr>
          <w:rFonts w:hint="eastAsia" w:ascii="仿宋_GB2312" w:hAnsi="宋体" w:eastAsia="仿宋_GB2312" w:cs="宋体"/>
          <w:kern w:val="0"/>
          <w:sz w:val="32"/>
          <w:szCs w:val="32"/>
        </w:rPr>
        <w:t>周年，持续深化</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习近平新时代中国特色社会主义思想进万家</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活动。强化</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八支</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宣讲队伍建设，不断完善</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文艺</w:t>
      </w:r>
      <w:r>
        <w:rPr>
          <w:rFonts w:ascii="仿宋_GB2312" w:hAnsi="??_GB2312" w:eastAsia="仿宋_GB2312" w:cs="??_GB2312"/>
          <w:kern w:val="0"/>
          <w:sz w:val="32"/>
          <w:szCs w:val="32"/>
        </w:rPr>
        <w:t>+</w:t>
      </w:r>
      <w:r>
        <w:rPr>
          <w:rFonts w:hint="eastAsia" w:ascii="仿宋_GB2312" w:hAnsi="宋体" w:eastAsia="仿宋_GB2312" w:cs="宋体"/>
          <w:kern w:val="0"/>
          <w:sz w:val="32"/>
          <w:szCs w:val="32"/>
        </w:rPr>
        <w:t>宣讲</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模式，鼓励全市文艺工作者、基层文化带头人和基础宣讲员创编一批宣讲快板、三句半、冬不拉弹唱、</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小曲子</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等，持续深化</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十百千万</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大宣讲。通过主流媒体和网络平台立体化、互动式开展</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云宣讲</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活动，不断提升宣讲吸引力和初次性。</w:t>
      </w:r>
      <w:r>
        <w:rPr>
          <w:rFonts w:ascii="仿宋_GB2312" w:hAnsi="??_GB2312" w:eastAsia="仿宋_GB2312" w:cs="??_GB2312"/>
          <w:kern w:val="0"/>
          <w:sz w:val="32"/>
          <w:szCs w:val="32"/>
        </w:rPr>
        <w:t xml:space="preserve"> </w:t>
      </w:r>
    </w:p>
    <w:p>
      <w:pPr>
        <w:snapToGrid w:val="0"/>
        <w:ind w:firstLine="640"/>
        <w:rPr>
          <w:rFonts w:ascii="仿宋_GB2312" w:hAnsi="??_GB2312" w:eastAsia="仿宋_GB2312" w:cs="??_GB2312"/>
          <w:kern w:val="0"/>
          <w:sz w:val="32"/>
          <w:szCs w:val="32"/>
        </w:rPr>
      </w:pPr>
      <w:r>
        <w:rPr>
          <w:rFonts w:hint="eastAsia" w:ascii="仿宋_GB2312" w:hAnsi="宋体" w:eastAsia="仿宋_GB2312" w:cs="宋体"/>
          <w:kern w:val="0"/>
          <w:sz w:val="32"/>
          <w:szCs w:val="32"/>
        </w:rPr>
        <w:t>做好重大主题宣传。常态化学习宣传习近平总书记重要讲话等精神，持续办好专题专栏，策划推出主题报道。开展乡村振兴、生态文明、民族团结、全域旅游、丝绸之路经济带核心区建设、</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访惠聚</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驻村工作、</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民族团结一家亲</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等重大主题宣传。组织</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决胜全面建成小康社会、决战脱贫攻坚</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成就宣传。</w:t>
      </w:r>
    </w:p>
    <w:p>
      <w:pPr>
        <w:snapToGrid w:val="0"/>
        <w:ind w:firstLine="640"/>
        <w:rPr>
          <w:rFonts w:ascii="仿宋_GB2312" w:hAnsi="??_GB2312" w:eastAsia="仿宋_GB2312" w:cs="??_GB2312"/>
          <w:kern w:val="0"/>
          <w:sz w:val="32"/>
          <w:szCs w:val="32"/>
        </w:rPr>
      </w:pPr>
      <w:r>
        <w:rPr>
          <w:rFonts w:hint="eastAsia" w:ascii="仿宋_GB2312" w:hAnsi="宋体" w:eastAsia="仿宋_GB2312" w:cs="宋体"/>
          <w:kern w:val="0"/>
          <w:sz w:val="32"/>
          <w:szCs w:val="32"/>
        </w:rPr>
        <w:t>拓展新时代文明实践中心建设。提升改造新时代文明实践中心，推进基层所、站、点标准化建设，用好昌吉新时代文明实践中心云平台，积极推进</w:t>
      </w:r>
      <w:r>
        <w:rPr>
          <w:rFonts w:hint="eastAsia" w:ascii="仿宋_GB2312" w:hAnsi="??_GB2312" w:eastAsia="仿宋_GB2312" w:cs="??_GB2312"/>
          <w:kern w:val="0"/>
          <w:sz w:val="32"/>
          <w:szCs w:val="32"/>
        </w:rPr>
        <w:t>“</w:t>
      </w:r>
      <w:r>
        <w:rPr>
          <w:rFonts w:ascii="仿宋_GB2312" w:hAnsi="??_GB2312" w:eastAsia="仿宋_GB2312" w:cs="??_GB2312"/>
          <w:kern w:val="0"/>
          <w:sz w:val="32"/>
          <w:szCs w:val="32"/>
        </w:rPr>
        <w:t>5+X</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志愿服务平台和队伍建设，培育一批示范所、站、点。围绕打造</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文明昌吉</w:t>
      </w:r>
      <w:r>
        <w:rPr>
          <w:rFonts w:ascii="仿宋_GB2312" w:hAnsi="??_GB2312" w:eastAsia="仿宋_GB2312" w:cs="??_GB2312"/>
          <w:kern w:val="0"/>
          <w:sz w:val="32"/>
          <w:szCs w:val="32"/>
        </w:rPr>
        <w:t xml:space="preserve"> </w:t>
      </w:r>
      <w:r>
        <w:rPr>
          <w:rFonts w:hint="eastAsia" w:ascii="仿宋_GB2312" w:hAnsi="宋体" w:eastAsia="仿宋_GB2312" w:cs="宋体"/>
          <w:kern w:val="0"/>
          <w:sz w:val="32"/>
          <w:szCs w:val="32"/>
        </w:rPr>
        <w:t>志愿之城</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品牌，成立志愿服务联合会，落实好第五个</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全民参与公益活动日</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活动，深入开展</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志愿服务关爱行动</w:t>
      </w:r>
      <w:r>
        <w:rPr>
          <w:rFonts w:hint="eastAsia" w:ascii="仿宋_GB2312" w:hAnsi="??_GB2312" w:eastAsia="仿宋_GB2312" w:cs="??_GB2312"/>
          <w:kern w:val="0"/>
          <w:sz w:val="32"/>
          <w:szCs w:val="32"/>
        </w:rPr>
        <w:t>”</w:t>
      </w:r>
      <w:r>
        <w:rPr>
          <w:rFonts w:hint="eastAsia" w:ascii="仿宋_GB2312" w:hAnsi="宋体" w:eastAsia="仿宋_GB2312" w:cs="宋体"/>
          <w:kern w:val="0"/>
          <w:sz w:val="32"/>
          <w:szCs w:val="32"/>
        </w:rPr>
        <w:t>。举办昌吉市首届新时代文明实践志愿服务项目大赛，培育推荐品牌团队、品牌项目参加区、州项目大赛和志交会。</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（二）单位决策机制</w:t>
      </w:r>
    </w:p>
    <w:p>
      <w:pPr>
        <w:snapToGrid w:val="0"/>
        <w:ind w:firstLine="640"/>
        <w:rPr>
          <w:rFonts w:ascii="仿宋_GB2312" w:hAnsi="??_GB2312" w:eastAsia="仿宋_GB2312" w:cs="??_GB2312"/>
          <w:kern w:val="0"/>
          <w:sz w:val="32"/>
          <w:szCs w:val="32"/>
        </w:rPr>
      </w:pPr>
      <w:r>
        <w:rPr>
          <w:rFonts w:hint="eastAsia" w:ascii="仿宋_GB2312" w:hAnsi="宋体" w:eastAsia="仿宋_GB2312" w:cs="宋体"/>
          <w:kern w:val="0"/>
          <w:sz w:val="32"/>
          <w:szCs w:val="32"/>
        </w:rPr>
        <w:t>我单位决策机制根据行政事业单位内部控制体系建设相关要求，逐步完善《集体议事决策规则》、《专项资金管理制度》等制度。</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（三）单位资金分配情况</w:t>
      </w:r>
    </w:p>
    <w:p>
      <w:pPr>
        <w:widowControl/>
        <w:ind w:firstLine="643"/>
        <w:jc w:val="left"/>
        <w:rPr>
          <w:rFonts w:ascii="仿宋_GB2312" w:hAnsi="??_GB2312" w:eastAsia="仿宋_GB2312" w:cs="??_GB2312"/>
          <w:kern w:val="0"/>
          <w:sz w:val="32"/>
          <w:szCs w:val="32"/>
          <w:highlight w:val="none"/>
        </w:rPr>
      </w:pPr>
      <w:r>
        <w:rPr>
          <w:rFonts w:ascii="仿宋_GB2312" w:eastAsia="仿宋_GB2312" w:cs="仿宋"/>
          <w:b/>
          <w:sz w:val="32"/>
          <w:szCs w:val="32"/>
        </w:rPr>
        <w:t>1.</w:t>
      </w:r>
      <w:r>
        <w:rPr>
          <w:rFonts w:hint="eastAsia" w:ascii="仿宋_GB2312" w:eastAsia="仿宋_GB2312" w:cs="仿宋"/>
          <w:b/>
          <w:sz w:val="32"/>
          <w:szCs w:val="32"/>
        </w:rPr>
        <w:t>分配依据及结果。</w:t>
      </w:r>
      <w:r>
        <w:rPr>
          <w:rFonts w:hint="eastAsia" w:ascii="仿宋_GB2312" w:hAnsi="宋体" w:eastAsia="仿宋_GB2312" w:cs="宋体"/>
          <w:kern w:val="0"/>
          <w:sz w:val="32"/>
          <w:szCs w:val="32"/>
        </w:rPr>
        <w:t>基本支出根据单位人员编制、实有人数、资产情况等要素进行预算编制；项目支出根据单位工作职能，年度计划等要素进行预算编制。预算批复后，严格按照财政部门批复的预</w:t>
      </w:r>
      <w:r>
        <w:rPr>
          <w:rFonts w:hint="eastAsia" w:ascii="仿宋_GB2312" w:hAnsi="宋体" w:eastAsia="仿宋_GB2312" w:cs="宋体"/>
          <w:kern w:val="0"/>
          <w:sz w:val="32"/>
          <w:szCs w:val="32"/>
          <w:highlight w:val="none"/>
        </w:rPr>
        <w:t>算和绩效目标执行。</w:t>
      </w:r>
    </w:p>
    <w:p>
      <w:pPr>
        <w:widowControl/>
        <w:ind w:firstLine="643"/>
        <w:jc w:val="left"/>
        <w:rPr>
          <w:rFonts w:ascii="仿宋_GB2312" w:hAnsi="??_GB2312" w:eastAsia="仿宋_GB2312" w:cs="??_GB2312"/>
          <w:kern w:val="0"/>
          <w:sz w:val="32"/>
          <w:szCs w:val="32"/>
          <w:highlight w:val="none"/>
        </w:rPr>
      </w:pPr>
      <w:r>
        <w:rPr>
          <w:rFonts w:ascii="仿宋_GB2312" w:eastAsia="仿宋_GB2312" w:cs="仿宋"/>
          <w:b/>
          <w:sz w:val="32"/>
          <w:szCs w:val="32"/>
          <w:highlight w:val="none"/>
        </w:rPr>
        <w:t>2.</w:t>
      </w:r>
      <w:r>
        <w:rPr>
          <w:rFonts w:hint="eastAsia" w:ascii="仿宋_GB2312" w:eastAsia="仿宋_GB2312"/>
          <w:b/>
          <w:sz w:val="32"/>
          <w:szCs w:val="32"/>
          <w:highlight w:val="none"/>
        </w:rPr>
        <w:t>重点支出保障情况。</w:t>
      </w:r>
      <w:r>
        <w:rPr>
          <w:rFonts w:hint="eastAsia" w:ascii="仿宋_GB2312" w:hAnsi="宋体" w:eastAsia="仿宋_GB2312" w:cs="宋体"/>
          <w:kern w:val="0"/>
          <w:sz w:val="32"/>
          <w:szCs w:val="32"/>
          <w:highlight w:val="none"/>
        </w:rPr>
        <w:t>本年度本单位预算安排的重点项目</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个，预算安排的重点项目支出金额为</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万元，部门项目总支出金额为</w:t>
      </w:r>
      <w:r>
        <w:rPr>
          <w:rFonts w:hint="eastAsia" w:ascii="仿宋_GB2312" w:hAnsi="??_GB2312" w:eastAsia="仿宋_GB2312" w:cs="??_GB2312"/>
          <w:kern w:val="0"/>
          <w:sz w:val="32"/>
          <w:szCs w:val="32"/>
          <w:highlight w:val="none"/>
          <w:lang w:val="en-US" w:eastAsia="zh-CN"/>
        </w:rPr>
        <w:t>322.69</w:t>
      </w:r>
      <w:r>
        <w:rPr>
          <w:rFonts w:hint="eastAsia" w:ascii="仿宋_GB2312" w:hAnsi="宋体" w:eastAsia="仿宋_GB2312" w:cs="宋体"/>
          <w:kern w:val="0"/>
          <w:sz w:val="32"/>
          <w:szCs w:val="32"/>
          <w:highlight w:val="none"/>
        </w:rPr>
        <w:t>万元，则重点项目支出占项目总支出的比率为</w:t>
      </w:r>
      <w:r>
        <w:rPr>
          <w:rFonts w:hint="eastAsia" w:ascii="仿宋_GB2312" w:hAnsi="宋体" w:eastAsia="仿宋_GB2312" w:cs="宋体"/>
          <w:color w:val="FF0000"/>
          <w:kern w:val="0"/>
          <w:sz w:val="32"/>
          <w:szCs w:val="32"/>
          <w:highlight w:val="none"/>
          <w:lang w:val="en-US" w:eastAsia="zh-CN"/>
        </w:rPr>
        <w:t>0.00</w:t>
      </w:r>
      <w:r>
        <w:rPr>
          <w:rFonts w:ascii="仿宋_GB2312" w:hAnsi="??_GB2312" w:eastAsia="仿宋_GB2312" w:cs="??_GB2312"/>
          <w:kern w:val="0"/>
          <w:sz w:val="32"/>
          <w:szCs w:val="32"/>
          <w:highlight w:val="none"/>
        </w:rPr>
        <w:t>%</w:t>
      </w:r>
      <w:r>
        <w:rPr>
          <w:rFonts w:hint="eastAsia" w:ascii="仿宋_GB2312" w:hAnsi="宋体" w:eastAsia="仿宋_GB2312" w:cs="宋体"/>
          <w:kern w:val="0"/>
          <w:sz w:val="32"/>
          <w:szCs w:val="32"/>
          <w:highlight w:val="none"/>
        </w:rPr>
        <w:t>。</w:t>
      </w:r>
      <w:bookmarkStart w:id="0" w:name="_GoBack"/>
      <w:bookmarkEnd w:id="0"/>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（四）部门单位整体支出规模、使用方法和主要内容、涉及范围</w:t>
      </w:r>
    </w:p>
    <w:p>
      <w:pPr>
        <w:ind w:firstLine="643"/>
        <w:rPr>
          <w:rFonts w:ascii="仿宋_GB2312" w:eastAsia="仿宋_GB2312"/>
          <w:b/>
          <w:bCs/>
          <w:sz w:val="32"/>
          <w:szCs w:val="32"/>
          <w:highlight w:val="none"/>
        </w:rPr>
      </w:pPr>
      <w:r>
        <w:rPr>
          <w:rFonts w:ascii="仿宋_GB2312" w:eastAsia="仿宋_GB2312"/>
          <w:b/>
          <w:bCs/>
          <w:sz w:val="32"/>
          <w:szCs w:val="32"/>
        </w:rPr>
        <w:t>1.</w:t>
      </w:r>
      <w:r>
        <w:rPr>
          <w:rFonts w:hint="eastAsia" w:ascii="仿宋_GB2312" w:eastAsia="仿宋_GB2312"/>
          <w:b/>
          <w:bCs/>
          <w:sz w:val="32"/>
          <w:szCs w:val="32"/>
        </w:rPr>
        <w:t>部门单位整体</w:t>
      </w:r>
      <w:r>
        <w:rPr>
          <w:rFonts w:hint="eastAsia" w:ascii="仿宋_GB2312" w:eastAsia="仿宋_GB2312"/>
          <w:b/>
          <w:bCs/>
          <w:sz w:val="32"/>
          <w:szCs w:val="32"/>
          <w:highlight w:val="none"/>
        </w:rPr>
        <w:t>支出规模</w:t>
      </w:r>
    </w:p>
    <w:p>
      <w:pPr>
        <w:ind w:firstLine="64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年度，昌吉市委宣传部部门单位整体支出年初预算金额为</w:t>
      </w:r>
      <w:r>
        <w:rPr>
          <w:rFonts w:hint="eastAsia" w:ascii="仿宋_GB2312" w:eastAsia="仿宋_GB2312"/>
          <w:sz w:val="32"/>
          <w:szCs w:val="32"/>
          <w:highlight w:val="none"/>
          <w:lang w:val="en-US" w:eastAsia="zh-CN"/>
        </w:rPr>
        <w:t>285.63</w:t>
      </w:r>
      <w:r>
        <w:rPr>
          <w:rFonts w:hint="eastAsia" w:ascii="仿宋_GB2312" w:eastAsia="仿宋_GB2312"/>
          <w:sz w:val="32"/>
          <w:szCs w:val="32"/>
          <w:highlight w:val="none"/>
        </w:rPr>
        <w:t>万元，支出金额为</w:t>
      </w:r>
      <w:r>
        <w:rPr>
          <w:rFonts w:hint="eastAsia" w:ascii="仿宋_GB2312" w:eastAsia="仿宋_GB2312"/>
          <w:sz w:val="32"/>
          <w:szCs w:val="32"/>
          <w:highlight w:val="none"/>
          <w:lang w:val="en-US" w:eastAsia="zh-CN"/>
        </w:rPr>
        <w:t>285.63</w:t>
      </w:r>
      <w:r>
        <w:rPr>
          <w:rFonts w:hint="eastAsia" w:ascii="仿宋_GB2312" w:eastAsia="仿宋_GB2312"/>
          <w:sz w:val="32"/>
          <w:szCs w:val="32"/>
          <w:highlight w:val="none"/>
        </w:rPr>
        <w:t>万元，执行率为</w:t>
      </w:r>
      <w:r>
        <w:rPr>
          <w:rFonts w:ascii="仿宋_GB2312" w:eastAsia="仿宋_GB2312"/>
          <w:sz w:val="32"/>
          <w:szCs w:val="32"/>
          <w:highlight w:val="none"/>
        </w:rPr>
        <w:t>100</w:t>
      </w:r>
      <w:r>
        <w:rPr>
          <w:rFonts w:hint="eastAsia" w:ascii="仿宋_GB2312" w:eastAsia="仿宋_GB2312"/>
          <w:sz w:val="32"/>
          <w:szCs w:val="32"/>
          <w:highlight w:val="none"/>
          <w:lang w:val="en-US" w:eastAsia="zh-CN"/>
        </w:rPr>
        <w:t>.0</w:t>
      </w:r>
      <w:r>
        <w:rPr>
          <w:rFonts w:ascii="仿宋_GB2312" w:eastAsia="仿宋_GB2312"/>
          <w:sz w:val="32"/>
          <w:szCs w:val="32"/>
          <w:highlight w:val="none"/>
        </w:rPr>
        <w:t>%</w:t>
      </w:r>
      <w:r>
        <w:rPr>
          <w:rFonts w:hint="eastAsia" w:ascii="仿宋_GB2312" w:eastAsia="仿宋_GB2312"/>
          <w:sz w:val="32"/>
          <w:szCs w:val="32"/>
          <w:highlight w:val="none"/>
        </w:rPr>
        <w:t>，其中：政府采购年初预算金额为</w:t>
      </w:r>
      <w:r>
        <w:rPr>
          <w:rFonts w:hint="eastAsia" w:ascii="仿宋_GB2312" w:eastAsia="仿宋_GB2312"/>
          <w:sz w:val="32"/>
          <w:szCs w:val="32"/>
          <w:highlight w:val="none"/>
          <w:lang w:val="en-US" w:eastAsia="zh-CN"/>
        </w:rPr>
        <w:t>152.01</w:t>
      </w:r>
      <w:r>
        <w:rPr>
          <w:rFonts w:hint="eastAsia" w:ascii="仿宋_GB2312" w:eastAsia="仿宋_GB2312"/>
          <w:sz w:val="32"/>
          <w:szCs w:val="32"/>
          <w:highlight w:val="none"/>
        </w:rPr>
        <w:t>万元，支出金额为</w:t>
      </w:r>
      <w:r>
        <w:rPr>
          <w:rFonts w:hint="eastAsia" w:ascii="仿宋_GB2312" w:eastAsia="仿宋_GB2312"/>
          <w:sz w:val="32"/>
          <w:szCs w:val="32"/>
          <w:highlight w:val="none"/>
          <w:lang w:val="en-US" w:eastAsia="zh-CN"/>
        </w:rPr>
        <w:t>152.01</w:t>
      </w:r>
      <w:r>
        <w:rPr>
          <w:rFonts w:hint="eastAsia" w:ascii="仿宋_GB2312" w:eastAsia="仿宋_GB2312"/>
          <w:sz w:val="32"/>
          <w:szCs w:val="32"/>
          <w:highlight w:val="none"/>
        </w:rPr>
        <w:t>万元，执行率为</w:t>
      </w:r>
      <w:r>
        <w:rPr>
          <w:rFonts w:ascii="仿宋_GB2312" w:eastAsia="仿宋_GB2312"/>
          <w:sz w:val="32"/>
          <w:szCs w:val="32"/>
          <w:highlight w:val="none"/>
        </w:rPr>
        <w:t>100</w:t>
      </w:r>
      <w:r>
        <w:rPr>
          <w:rFonts w:hint="eastAsia" w:ascii="仿宋_GB2312" w:eastAsia="仿宋_GB2312"/>
          <w:sz w:val="32"/>
          <w:szCs w:val="32"/>
          <w:highlight w:val="none"/>
          <w:lang w:val="en-US" w:eastAsia="zh-CN"/>
        </w:rPr>
        <w:t>.0</w:t>
      </w:r>
      <w:r>
        <w:rPr>
          <w:rFonts w:ascii="仿宋_GB2312" w:eastAsia="仿宋_GB2312"/>
          <w:sz w:val="32"/>
          <w:szCs w:val="32"/>
          <w:highlight w:val="none"/>
        </w:rPr>
        <w:t>%</w:t>
      </w:r>
      <w:r>
        <w:rPr>
          <w:rFonts w:hint="eastAsia" w:ascii="仿宋_GB2312" w:eastAsia="仿宋_GB2312"/>
          <w:sz w:val="32"/>
          <w:szCs w:val="32"/>
          <w:highlight w:val="none"/>
        </w:rPr>
        <w:t>。年中调整预算金额为</w:t>
      </w:r>
      <w:r>
        <w:rPr>
          <w:rFonts w:hint="eastAsia" w:ascii="仿宋_GB2312" w:eastAsia="仿宋_GB2312"/>
          <w:sz w:val="32"/>
          <w:szCs w:val="32"/>
          <w:highlight w:val="none"/>
          <w:lang w:val="en-US" w:eastAsia="zh-CN"/>
        </w:rPr>
        <w:t>411.22</w:t>
      </w:r>
      <w:r>
        <w:rPr>
          <w:rFonts w:hint="eastAsia" w:ascii="仿宋_GB2312" w:eastAsia="仿宋_GB2312"/>
          <w:sz w:val="32"/>
          <w:szCs w:val="32"/>
          <w:highlight w:val="none"/>
        </w:rPr>
        <w:t>万元，预算调整率为</w:t>
      </w:r>
      <w:r>
        <w:rPr>
          <w:rFonts w:hint="eastAsia" w:ascii="仿宋_GB2312" w:eastAsia="仿宋_GB2312"/>
          <w:sz w:val="32"/>
          <w:szCs w:val="32"/>
          <w:highlight w:val="none"/>
          <w:lang w:val="en-US" w:eastAsia="zh-CN"/>
        </w:rPr>
        <w:t>143.97</w:t>
      </w:r>
      <w:r>
        <w:rPr>
          <w:rFonts w:ascii="仿宋_GB2312" w:eastAsia="仿宋_GB2312"/>
          <w:sz w:val="32"/>
          <w:szCs w:val="32"/>
          <w:highlight w:val="none"/>
        </w:rPr>
        <w:t>%</w:t>
      </w:r>
      <w:r>
        <w:rPr>
          <w:rFonts w:hint="eastAsia" w:ascii="仿宋_GB2312" w:eastAsia="仿宋_GB2312"/>
          <w:sz w:val="32"/>
          <w:szCs w:val="32"/>
          <w:highlight w:val="none"/>
        </w:rPr>
        <w:t>。综上，我单位部门单位整体预算总额为</w:t>
      </w:r>
      <w:r>
        <w:rPr>
          <w:rFonts w:hint="eastAsia" w:ascii="仿宋_GB2312" w:eastAsia="仿宋_GB2312"/>
          <w:sz w:val="32"/>
          <w:szCs w:val="32"/>
          <w:highlight w:val="none"/>
          <w:lang w:val="en-US" w:eastAsia="zh-CN"/>
        </w:rPr>
        <w:t>696.85</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696.85</w:t>
      </w:r>
      <w:r>
        <w:rPr>
          <w:rFonts w:hint="eastAsia" w:ascii="仿宋_GB2312" w:eastAsia="仿宋_GB2312"/>
          <w:sz w:val="32"/>
          <w:szCs w:val="32"/>
          <w:highlight w:val="none"/>
        </w:rPr>
        <w:t>万元，预算总执行率为</w:t>
      </w:r>
      <w:r>
        <w:rPr>
          <w:rFonts w:hint="eastAsia" w:ascii="仿宋_GB2312" w:eastAsia="仿宋_GB2312"/>
          <w:sz w:val="32"/>
          <w:szCs w:val="32"/>
          <w:highlight w:val="none"/>
          <w:lang w:val="en-US" w:eastAsia="zh-CN"/>
        </w:rPr>
        <w:t>100.0</w:t>
      </w:r>
      <w:r>
        <w:rPr>
          <w:rFonts w:ascii="仿宋_GB2312" w:eastAsia="仿宋_GB2312"/>
          <w:sz w:val="32"/>
          <w:szCs w:val="32"/>
          <w:highlight w:val="none"/>
        </w:rPr>
        <w:t>%</w:t>
      </w:r>
      <w:r>
        <w:rPr>
          <w:rFonts w:hint="eastAsia" w:ascii="仿宋_GB2312" w:eastAsia="仿宋_GB2312"/>
          <w:sz w:val="32"/>
          <w:szCs w:val="32"/>
          <w:highlight w:val="none"/>
        </w:rPr>
        <w:t>。</w:t>
      </w:r>
    </w:p>
    <w:p>
      <w:pPr>
        <w:ind w:firstLine="643"/>
        <w:rPr>
          <w:rFonts w:ascii="仿宋_GB2312" w:eastAsia="仿宋_GB2312"/>
          <w:b/>
          <w:bCs/>
          <w:sz w:val="32"/>
          <w:szCs w:val="32"/>
          <w:highlight w:val="none"/>
        </w:rPr>
      </w:pPr>
      <w:r>
        <w:rPr>
          <w:rFonts w:ascii="仿宋_GB2312" w:eastAsia="仿宋_GB2312"/>
          <w:b/>
          <w:bCs/>
          <w:sz w:val="32"/>
          <w:szCs w:val="32"/>
          <w:highlight w:val="none"/>
        </w:rPr>
        <w:t>2.</w:t>
      </w:r>
      <w:r>
        <w:rPr>
          <w:rFonts w:hint="eastAsia" w:ascii="仿宋_GB2312" w:eastAsia="仿宋_GB2312"/>
          <w:b/>
          <w:bCs/>
          <w:sz w:val="32"/>
          <w:szCs w:val="32"/>
          <w:highlight w:val="none"/>
        </w:rPr>
        <w:t>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w:t>
      </w:r>
      <w:r>
        <w:rPr>
          <w:rFonts w:ascii="仿宋_GB2312" w:eastAsia="仿宋_GB2312"/>
          <w:b/>
          <w:bCs/>
          <w:sz w:val="32"/>
          <w:szCs w:val="32"/>
        </w:rPr>
        <w:t>1</w:t>
      </w:r>
      <w:r>
        <w:rPr>
          <w:rFonts w:hint="eastAsia" w:ascii="仿宋_GB2312" w:eastAsia="仿宋_GB2312"/>
          <w:b/>
          <w:bCs/>
          <w:sz w:val="32"/>
          <w:szCs w:val="32"/>
        </w:rPr>
        <w:t>）自评使用方法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3"/>
        <w:rPr>
          <w:rFonts w:ascii="仿宋_GB2312" w:eastAsia="仿宋_GB2312"/>
          <w:b/>
          <w:bCs/>
          <w:sz w:val="32"/>
          <w:szCs w:val="32"/>
        </w:rPr>
      </w:pPr>
      <w:r>
        <w:rPr>
          <w:rFonts w:hint="eastAsia" w:ascii="仿宋_GB2312" w:eastAsia="仿宋_GB2312"/>
          <w:b/>
          <w:bCs/>
          <w:sz w:val="32"/>
          <w:szCs w:val="32"/>
        </w:rPr>
        <w:t>（</w:t>
      </w:r>
      <w:r>
        <w:rPr>
          <w:rFonts w:ascii="仿宋_GB2312" w:eastAsia="仿宋_GB2312"/>
          <w:b/>
          <w:bCs/>
          <w:sz w:val="32"/>
          <w:szCs w:val="32"/>
        </w:rPr>
        <w:t>2</w:t>
      </w:r>
      <w:r>
        <w:rPr>
          <w:rFonts w:hint="eastAsia" w:ascii="仿宋_GB2312" w:eastAsia="仿宋_GB2312"/>
          <w:b/>
          <w:bCs/>
          <w:sz w:val="32"/>
          <w:szCs w:val="32"/>
        </w:rPr>
        <w:t>）评价的主要内容和涉及范围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hint="eastAsia" w:ascii="仿宋_GB2312" w:hAnsi="Arial" w:eastAsia="仿宋_GB2312" w:cs="宋体"/>
          <w:bCs/>
          <w:sz w:val="32"/>
          <w:szCs w:val="32"/>
        </w:rPr>
        <w:t>《预算法》、《财政支出绩效评价管理暂行办法》（财预〔</w:t>
      </w:r>
      <w:r>
        <w:rPr>
          <w:rFonts w:ascii="仿宋_GB2312" w:hAnsi="Arial" w:eastAsia="仿宋_GB2312" w:cs="宋体"/>
          <w:bCs/>
          <w:sz w:val="32"/>
          <w:szCs w:val="32"/>
        </w:rPr>
        <w:t>2020</w:t>
      </w:r>
      <w:r>
        <w:rPr>
          <w:rFonts w:hint="eastAsia" w:ascii="仿宋_GB2312" w:hAnsi="Arial" w:eastAsia="仿宋_GB2312" w:cs="宋体"/>
          <w:bCs/>
          <w:sz w:val="32"/>
          <w:szCs w:val="32"/>
        </w:rPr>
        <w:t>〕</w:t>
      </w:r>
      <w:r>
        <w:rPr>
          <w:rFonts w:ascii="仿宋_GB2312" w:hAnsi="Arial" w:eastAsia="仿宋_GB2312" w:cs="宋体"/>
          <w:bCs/>
          <w:sz w:val="32"/>
          <w:szCs w:val="32"/>
        </w:rPr>
        <w:t>10</w:t>
      </w:r>
      <w:r>
        <w:rPr>
          <w:rFonts w:hint="eastAsia" w:ascii="仿宋_GB2312" w:hAnsi="Arial" w:eastAsia="仿宋_GB2312" w:cs="宋体"/>
          <w:bCs/>
          <w:sz w:val="32"/>
          <w:szCs w:val="32"/>
        </w:rPr>
        <w:t>号）、《中共中央国务院关于全面实施预算绩效管理的意见》（中发〔</w:t>
      </w:r>
      <w:r>
        <w:rPr>
          <w:rFonts w:ascii="仿宋_GB2312" w:hAnsi="Arial" w:eastAsia="仿宋_GB2312" w:cs="宋体"/>
          <w:bCs/>
          <w:sz w:val="32"/>
          <w:szCs w:val="32"/>
        </w:rPr>
        <w:t>2018</w:t>
      </w:r>
      <w:r>
        <w:rPr>
          <w:rFonts w:hint="eastAsia" w:ascii="仿宋_GB2312" w:hAnsi="Arial" w:eastAsia="仿宋_GB2312" w:cs="宋体"/>
          <w:bCs/>
          <w:sz w:val="32"/>
          <w:szCs w:val="32"/>
        </w:rPr>
        <w:t>〕</w:t>
      </w:r>
      <w:r>
        <w:rPr>
          <w:rFonts w:ascii="仿宋_GB2312" w:hAnsi="Arial" w:eastAsia="仿宋_GB2312" w:cs="宋体"/>
          <w:bCs/>
          <w:sz w:val="32"/>
          <w:szCs w:val="32"/>
        </w:rPr>
        <w:t>34</w:t>
      </w:r>
      <w:r>
        <w:rPr>
          <w:rFonts w:hint="eastAsia" w:ascii="仿宋_GB2312" w:hAnsi="Arial" w:eastAsia="仿宋_GB2312" w:cs="宋体"/>
          <w:bCs/>
          <w:sz w:val="32"/>
          <w:szCs w:val="32"/>
        </w:rPr>
        <w:t>号）、《自治区党委自治区人民政府关于全面实施预算绩效管理的实施意见》（新党发〔</w:t>
      </w:r>
      <w:r>
        <w:rPr>
          <w:rFonts w:ascii="仿宋_GB2312" w:hAnsi="Arial" w:eastAsia="仿宋_GB2312" w:cs="宋体"/>
          <w:bCs/>
          <w:sz w:val="32"/>
          <w:szCs w:val="32"/>
        </w:rPr>
        <w:t>2018</w:t>
      </w:r>
      <w:r>
        <w:rPr>
          <w:rFonts w:hint="eastAsia" w:ascii="仿宋_GB2312" w:hAnsi="Arial" w:eastAsia="仿宋_GB2312" w:cs="宋体"/>
          <w:bCs/>
          <w:sz w:val="32"/>
          <w:szCs w:val="32"/>
        </w:rPr>
        <w:t>〕</w:t>
      </w:r>
      <w:r>
        <w:rPr>
          <w:rFonts w:ascii="仿宋_GB2312" w:hAnsi="Arial" w:eastAsia="仿宋_GB2312" w:cs="宋体"/>
          <w:bCs/>
          <w:sz w:val="32"/>
          <w:szCs w:val="32"/>
        </w:rPr>
        <w:t>30</w:t>
      </w:r>
      <w:r>
        <w:rPr>
          <w:rFonts w:hint="eastAsia" w:ascii="仿宋_GB2312" w:hAnsi="Arial" w:eastAsia="仿宋_GB2312" w:cs="宋体"/>
          <w:bCs/>
          <w:sz w:val="32"/>
          <w:szCs w:val="32"/>
        </w:rPr>
        <w:t>号）、《关于印发</w:t>
      </w:r>
      <w:r>
        <w:rPr>
          <w:rFonts w:ascii="仿宋_GB2312" w:hAnsi="Arial" w:eastAsia="仿宋_GB2312" w:cs="宋体"/>
          <w:bCs/>
          <w:sz w:val="32"/>
          <w:szCs w:val="32"/>
        </w:rPr>
        <w:t>&lt;</w:t>
      </w:r>
      <w:r>
        <w:rPr>
          <w:rFonts w:hint="eastAsia" w:ascii="仿宋_GB2312" w:hAnsi="Arial" w:eastAsia="仿宋_GB2312" w:cs="宋体"/>
          <w:bCs/>
          <w:sz w:val="32"/>
          <w:szCs w:val="32"/>
        </w:rPr>
        <w:t>自治州实施预算绩效管理工作考核暂行办法</w:t>
      </w:r>
      <w:r>
        <w:rPr>
          <w:rFonts w:ascii="仿宋_GB2312" w:hAnsi="Arial" w:eastAsia="仿宋_GB2312" w:cs="宋体"/>
          <w:bCs/>
          <w:sz w:val="32"/>
          <w:szCs w:val="32"/>
        </w:rPr>
        <w:t>&gt;</w:t>
      </w:r>
      <w:r>
        <w:rPr>
          <w:rFonts w:hint="eastAsia" w:ascii="仿宋_GB2312" w:hAnsi="Arial" w:eastAsia="仿宋_GB2312" w:cs="宋体"/>
          <w:bCs/>
          <w:sz w:val="32"/>
          <w:szCs w:val="32"/>
        </w:rPr>
        <w:t>的通知》（昌州财预〔</w:t>
      </w:r>
      <w:r>
        <w:rPr>
          <w:rFonts w:ascii="仿宋_GB2312" w:hAnsi="Arial" w:eastAsia="仿宋_GB2312" w:cs="宋体"/>
          <w:bCs/>
          <w:sz w:val="32"/>
          <w:szCs w:val="32"/>
        </w:rPr>
        <w:t>2019</w:t>
      </w:r>
      <w:r>
        <w:rPr>
          <w:rFonts w:hint="eastAsia" w:ascii="仿宋_GB2312" w:hAnsi="Arial" w:eastAsia="仿宋_GB2312" w:cs="宋体"/>
          <w:bCs/>
          <w:sz w:val="32"/>
          <w:szCs w:val="32"/>
        </w:rPr>
        <w:t>〕</w:t>
      </w:r>
      <w:r>
        <w:rPr>
          <w:rFonts w:ascii="仿宋_GB2312" w:hAnsi="Arial" w:eastAsia="仿宋_GB2312" w:cs="宋体"/>
          <w:bCs/>
          <w:sz w:val="32"/>
          <w:szCs w:val="32"/>
        </w:rPr>
        <w:t>23</w:t>
      </w:r>
      <w:r>
        <w:rPr>
          <w:rFonts w:hint="eastAsia" w:ascii="仿宋_GB2312" w:hAnsi="Arial" w:eastAsia="仿宋_GB2312" w:cs="宋体"/>
          <w:bCs/>
          <w:sz w:val="32"/>
          <w:szCs w:val="32"/>
        </w:rPr>
        <w:t>号）、《关于印发《昌吉市全面实施预算绩效管理工作方案》的通知》（昌市财发字〔</w:t>
      </w:r>
      <w:r>
        <w:rPr>
          <w:rFonts w:ascii="仿宋_GB2312" w:hAnsi="Arial" w:eastAsia="仿宋_GB2312" w:cs="宋体"/>
          <w:bCs/>
          <w:sz w:val="32"/>
          <w:szCs w:val="32"/>
        </w:rPr>
        <w:t>2018</w:t>
      </w:r>
      <w:r>
        <w:rPr>
          <w:rFonts w:hint="eastAsia" w:ascii="仿宋_GB2312" w:hAnsi="Arial" w:eastAsia="仿宋_GB2312" w:cs="宋体"/>
          <w:bCs/>
          <w:sz w:val="32"/>
          <w:szCs w:val="32"/>
        </w:rPr>
        <w:t>〕</w:t>
      </w:r>
      <w:r>
        <w:rPr>
          <w:rFonts w:ascii="仿宋_GB2312" w:hAnsi="Arial" w:eastAsia="仿宋_GB2312" w:cs="宋体"/>
          <w:bCs/>
          <w:sz w:val="32"/>
          <w:szCs w:val="32"/>
        </w:rPr>
        <w:t>206</w:t>
      </w:r>
      <w:r>
        <w:rPr>
          <w:rFonts w:hint="eastAsia" w:ascii="仿宋_GB2312" w:hAnsi="Arial" w:eastAsia="仿宋_GB2312" w:cs="宋体"/>
          <w:bCs/>
          <w:sz w:val="32"/>
          <w:szCs w:val="32"/>
        </w:rPr>
        <w:t>号）</w:t>
      </w:r>
      <w:r>
        <w:rPr>
          <w:rFonts w:hint="eastAsia" w:ascii="仿宋_GB2312" w:eastAsia="仿宋_GB2312"/>
          <w:sz w:val="32"/>
          <w:szCs w:val="32"/>
        </w:rPr>
        <w:t>等文件要求，对</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ascii="仿宋_GB2312" w:hAnsi="黑体" w:eastAsia="仿宋_GB2312" w:cs="黑体"/>
          <w:sz w:val="32"/>
          <w:szCs w:val="32"/>
        </w:rPr>
      </w:pPr>
      <w:r>
        <w:rPr>
          <w:rFonts w:hint="eastAsia" w:ascii="仿宋_GB2312" w:hAnsi="黑体" w:eastAsia="仿宋_GB2312" w:cs="黑体"/>
          <w:sz w:val="32"/>
          <w:szCs w:val="32"/>
        </w:rPr>
        <w:t>二、部门单位整体支出管理及使用情况</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（一）预算管理情况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财务支出管理办法（制度），并严格按照此管理办法（制度）管理使用预算资金，严格按照政府信息公开有关规定及财政部门要求公开相关预决算信息。</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（二）基本支出预算安排及支出情况</w:t>
      </w:r>
    </w:p>
    <w:p>
      <w:pPr>
        <w:ind w:firstLine="643"/>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基本支出情况</w:t>
      </w:r>
    </w:p>
    <w:p>
      <w:pPr>
        <w:ind w:firstLine="640"/>
        <w:rPr>
          <w:color w:val="auto"/>
          <w:sz w:val="32"/>
          <w:szCs w:val="32"/>
        </w:rPr>
      </w:pPr>
      <w:r>
        <w:rPr>
          <w:rFonts w:hint="eastAsia"/>
          <w:sz w:val="32"/>
          <w:szCs w:val="32"/>
          <w:lang w:eastAsia="zh-CN"/>
        </w:rPr>
        <w:t>2022</w:t>
      </w:r>
      <w:r>
        <w:rPr>
          <w:rFonts w:hint="eastAsia"/>
          <w:sz w:val="32"/>
          <w:szCs w:val="32"/>
        </w:rPr>
        <w:t>年，</w:t>
      </w:r>
      <w:r>
        <w:rPr>
          <w:rFonts w:hint="eastAsia" w:ascii="仿宋_GB2312" w:eastAsia="仿宋_GB2312"/>
          <w:sz w:val="32"/>
          <w:szCs w:val="32"/>
        </w:rPr>
        <w:t>中共昌吉</w:t>
      </w:r>
      <w:r>
        <w:rPr>
          <w:rFonts w:hint="eastAsia" w:ascii="仿宋_GB2312" w:eastAsia="仿宋_GB2312"/>
          <w:color w:val="auto"/>
          <w:sz w:val="32"/>
          <w:szCs w:val="32"/>
        </w:rPr>
        <w:t>市委员会宣传部</w:t>
      </w:r>
      <w:r>
        <w:rPr>
          <w:rFonts w:hint="eastAsia"/>
          <w:color w:val="auto"/>
          <w:sz w:val="32"/>
          <w:szCs w:val="32"/>
        </w:rPr>
        <w:t>基本支出年初预算金额为</w:t>
      </w:r>
      <w:r>
        <w:rPr>
          <w:rFonts w:hint="eastAsia"/>
          <w:color w:val="auto"/>
          <w:sz w:val="32"/>
          <w:szCs w:val="32"/>
          <w:lang w:eastAsia="zh-CN"/>
        </w:rPr>
        <w:t>285.63</w:t>
      </w:r>
      <w:r>
        <w:rPr>
          <w:rFonts w:hint="eastAsia"/>
          <w:color w:val="auto"/>
          <w:sz w:val="32"/>
          <w:szCs w:val="32"/>
        </w:rPr>
        <w:t>万元，支出金额为</w:t>
      </w:r>
      <w:r>
        <w:rPr>
          <w:rFonts w:hint="eastAsia"/>
          <w:color w:val="auto"/>
          <w:sz w:val="32"/>
          <w:szCs w:val="32"/>
          <w:lang w:eastAsia="zh-CN"/>
        </w:rPr>
        <w:t>285.63</w:t>
      </w:r>
      <w:r>
        <w:rPr>
          <w:rFonts w:hint="eastAsia"/>
          <w:color w:val="auto"/>
          <w:sz w:val="32"/>
          <w:szCs w:val="32"/>
        </w:rPr>
        <w:t>万元，执行率为</w:t>
      </w:r>
      <w:r>
        <w:rPr>
          <w:rFonts w:hint="eastAsia"/>
          <w:color w:val="auto"/>
          <w:sz w:val="32"/>
          <w:szCs w:val="32"/>
          <w:lang w:val="en-US" w:eastAsia="zh-CN"/>
        </w:rPr>
        <w:t>100.0</w:t>
      </w:r>
      <w:r>
        <w:rPr>
          <w:color w:val="auto"/>
          <w:sz w:val="32"/>
          <w:szCs w:val="32"/>
        </w:rPr>
        <w:t>%</w:t>
      </w:r>
      <w:r>
        <w:rPr>
          <w:rFonts w:hint="eastAsia"/>
          <w:color w:val="auto"/>
          <w:sz w:val="32"/>
          <w:szCs w:val="32"/>
        </w:rPr>
        <w:t>，年中调整预算金额为</w:t>
      </w:r>
      <w:r>
        <w:rPr>
          <w:rFonts w:hint="eastAsia"/>
          <w:color w:val="auto"/>
          <w:sz w:val="32"/>
          <w:szCs w:val="32"/>
          <w:lang w:val="en-US" w:eastAsia="zh-CN"/>
        </w:rPr>
        <w:t>88.54</w:t>
      </w:r>
      <w:r>
        <w:rPr>
          <w:rFonts w:hint="eastAsia"/>
          <w:color w:val="auto"/>
          <w:sz w:val="32"/>
          <w:szCs w:val="32"/>
        </w:rPr>
        <w:t>万元。综上，我单位基本支出预算总额为</w:t>
      </w:r>
      <w:r>
        <w:rPr>
          <w:rFonts w:hint="eastAsia"/>
          <w:color w:val="auto"/>
          <w:sz w:val="32"/>
          <w:szCs w:val="32"/>
          <w:lang w:val="en-US" w:eastAsia="zh-CN"/>
        </w:rPr>
        <w:t>374.17</w:t>
      </w:r>
      <w:r>
        <w:rPr>
          <w:rFonts w:hint="eastAsia"/>
          <w:color w:val="auto"/>
          <w:sz w:val="32"/>
          <w:szCs w:val="32"/>
        </w:rPr>
        <w:t>万元，支出总额为</w:t>
      </w:r>
      <w:r>
        <w:rPr>
          <w:rFonts w:hint="eastAsia"/>
          <w:color w:val="auto"/>
          <w:sz w:val="32"/>
          <w:szCs w:val="32"/>
          <w:lang w:val="en-US" w:eastAsia="zh-CN"/>
        </w:rPr>
        <w:t>374.17</w:t>
      </w:r>
      <w:r>
        <w:rPr>
          <w:rFonts w:hint="eastAsia"/>
          <w:color w:val="auto"/>
          <w:sz w:val="32"/>
          <w:szCs w:val="32"/>
        </w:rPr>
        <w:t>万元，预算总执行率为</w:t>
      </w:r>
      <w:r>
        <w:rPr>
          <w:rFonts w:hint="eastAsia"/>
          <w:color w:val="auto"/>
          <w:sz w:val="32"/>
          <w:szCs w:val="32"/>
          <w:lang w:val="en-US" w:eastAsia="zh-CN"/>
        </w:rPr>
        <w:t>100.0</w:t>
      </w:r>
      <w:r>
        <w:rPr>
          <w:color w:val="auto"/>
          <w:sz w:val="32"/>
          <w:szCs w:val="32"/>
        </w:rPr>
        <w:t>%</w:t>
      </w:r>
      <w:r>
        <w:rPr>
          <w:rFonts w:hint="eastAsia"/>
          <w:color w:val="auto"/>
          <w:sz w:val="32"/>
          <w:szCs w:val="32"/>
        </w:rPr>
        <w:t>，其中人员经费</w:t>
      </w:r>
      <w:r>
        <w:rPr>
          <w:rFonts w:hint="eastAsia"/>
          <w:color w:val="auto"/>
          <w:sz w:val="32"/>
          <w:szCs w:val="32"/>
          <w:lang w:val="en-US" w:eastAsia="zh-CN"/>
        </w:rPr>
        <w:t>360.41</w:t>
      </w:r>
      <w:r>
        <w:rPr>
          <w:rFonts w:hint="eastAsia"/>
          <w:color w:val="auto"/>
          <w:sz w:val="32"/>
          <w:szCs w:val="32"/>
        </w:rPr>
        <w:t>万元，公用经费</w:t>
      </w:r>
      <w:r>
        <w:rPr>
          <w:rFonts w:hint="eastAsia"/>
          <w:color w:val="auto"/>
          <w:sz w:val="32"/>
          <w:szCs w:val="32"/>
          <w:lang w:val="en-US" w:eastAsia="zh-CN"/>
        </w:rPr>
        <w:t>13.77</w:t>
      </w:r>
      <w:r>
        <w:rPr>
          <w:rFonts w:hint="eastAsia"/>
          <w:color w:val="auto"/>
          <w:sz w:val="32"/>
          <w:szCs w:val="32"/>
        </w:rPr>
        <w:t>万元。</w:t>
      </w:r>
    </w:p>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三公</w:t>
      </w:r>
      <w:r>
        <w:rPr>
          <w:rFonts w:ascii="仿宋_GB2312" w:eastAsia="仿宋_GB2312"/>
          <w:b/>
          <w:bCs/>
          <w:sz w:val="32"/>
          <w:szCs w:val="32"/>
        </w:rPr>
        <w:t>”</w:t>
      </w:r>
      <w:r>
        <w:rPr>
          <w:rFonts w:hint="eastAsia" w:ascii="仿宋_GB2312" w:eastAsia="仿宋_GB2312"/>
          <w:b/>
          <w:bCs/>
          <w:sz w:val="32"/>
          <w:szCs w:val="32"/>
        </w:rPr>
        <w:t>经费情况</w:t>
      </w:r>
    </w:p>
    <w:p>
      <w:pPr>
        <w:ind w:firstLine="640"/>
        <w:rPr>
          <w:rFonts w:ascii="仿宋_GB2312" w:eastAsia="仿宋_GB2312"/>
          <w:sz w:val="32"/>
          <w:szCs w:val="32"/>
        </w:rPr>
      </w:pPr>
      <w:r>
        <w:rPr>
          <w:rFonts w:hint="eastAsia" w:ascii="仿宋_GB2312" w:eastAsia="仿宋_GB2312"/>
          <w:sz w:val="32"/>
          <w:szCs w:val="32"/>
        </w:rPr>
        <w:t>我单位认真贯彻落实中央关于厉行节约的有关规定，严格执行《党政机关厉行节约反对浪费条例》，</w:t>
      </w:r>
      <w:r>
        <w:rPr>
          <w:rFonts w:hint="eastAsia" w:ascii="仿宋_GB2312" w:eastAsia="仿宋_GB2312"/>
          <w:sz w:val="32"/>
          <w:szCs w:val="32"/>
          <w:lang w:eastAsia="zh-CN"/>
        </w:rPr>
        <w:t>2022</w:t>
      </w:r>
      <w:r>
        <w:rPr>
          <w:rFonts w:hint="eastAsia" w:ascii="仿宋_GB2312" w:eastAsia="仿宋_GB2312"/>
          <w:sz w:val="32"/>
          <w:szCs w:val="32"/>
        </w:rPr>
        <w:t>年</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经费预算数为</w:t>
      </w:r>
      <w:r>
        <w:rPr>
          <w:rFonts w:ascii="仿宋_GB2312" w:eastAsia="仿宋_GB2312"/>
          <w:sz w:val="32"/>
          <w:szCs w:val="32"/>
        </w:rPr>
        <w:t>7.8</w:t>
      </w:r>
      <w:r>
        <w:rPr>
          <w:rFonts w:hint="eastAsia" w:ascii="仿宋_GB2312" w:eastAsia="仿宋_GB2312"/>
          <w:sz w:val="32"/>
          <w:szCs w:val="32"/>
          <w:lang w:val="en-US" w:eastAsia="zh-CN"/>
        </w:rPr>
        <w:t>0</w:t>
      </w:r>
      <w:r>
        <w:rPr>
          <w:rFonts w:hint="eastAsia" w:ascii="仿宋_GB2312" w:eastAsia="仿宋_GB2312"/>
          <w:sz w:val="32"/>
          <w:szCs w:val="32"/>
        </w:rPr>
        <w:t>万元，其中：因公出国（境）费</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万元，公务用车购置及运行费</w:t>
      </w:r>
      <w:r>
        <w:rPr>
          <w:rFonts w:ascii="仿宋_GB2312" w:eastAsia="仿宋_GB2312"/>
          <w:sz w:val="32"/>
          <w:szCs w:val="32"/>
        </w:rPr>
        <w:t>7.8</w:t>
      </w:r>
      <w:r>
        <w:rPr>
          <w:rFonts w:hint="eastAsia" w:ascii="仿宋_GB2312" w:eastAsia="仿宋_GB2312"/>
          <w:sz w:val="32"/>
          <w:szCs w:val="32"/>
          <w:lang w:val="en-US" w:eastAsia="zh-CN"/>
        </w:rPr>
        <w:t>0</w:t>
      </w:r>
      <w:r>
        <w:rPr>
          <w:rFonts w:hint="eastAsia" w:ascii="仿宋_GB2312" w:eastAsia="仿宋_GB2312"/>
          <w:sz w:val="32"/>
          <w:szCs w:val="32"/>
        </w:rPr>
        <w:t>万元（其中公务用车购置为</w:t>
      </w:r>
      <w:r>
        <w:rPr>
          <w:rFonts w:ascii="仿宋_GB2312" w:eastAsia="仿宋_GB2312"/>
          <w:sz w:val="32"/>
          <w:szCs w:val="32"/>
        </w:rPr>
        <w:t>0</w:t>
      </w:r>
      <w:r>
        <w:rPr>
          <w:rFonts w:hint="eastAsia" w:ascii="仿宋_GB2312" w:eastAsia="仿宋_GB2312"/>
          <w:sz w:val="32"/>
          <w:szCs w:val="32"/>
        </w:rPr>
        <w:t>万元），公务接待费</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w:t>
      </w:r>
    </w:p>
    <w:p>
      <w:pPr>
        <w:ind w:firstLine="640"/>
        <w:rPr>
          <w:rFonts w:ascii="仿宋_GB2312" w:eastAsia="仿宋_GB2312"/>
          <w:sz w:val="32"/>
          <w:szCs w:val="32"/>
        </w:rPr>
      </w:pP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年，全年</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经费决算支出</w:t>
      </w:r>
      <w:r>
        <w:rPr>
          <w:rFonts w:hint="eastAsia" w:ascii="仿宋_GB2312" w:eastAsia="仿宋_GB2312"/>
          <w:sz w:val="32"/>
          <w:szCs w:val="32"/>
          <w:lang w:val="en-US" w:eastAsia="zh-CN"/>
        </w:rPr>
        <w:t>0.00</w:t>
      </w:r>
      <w:r>
        <w:rPr>
          <w:rFonts w:hint="eastAsia" w:ascii="仿宋_GB2312" w:eastAsia="仿宋_GB2312"/>
          <w:sz w:val="32"/>
          <w:szCs w:val="32"/>
        </w:rPr>
        <w:t>万元，其中：因公出国（境）费用</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万元、公务用车购置及运行费</w:t>
      </w:r>
      <w:r>
        <w:rPr>
          <w:rFonts w:hint="eastAsia" w:ascii="仿宋_GB2312" w:eastAsia="仿宋_GB2312"/>
          <w:sz w:val="32"/>
          <w:szCs w:val="32"/>
          <w:lang w:val="en-US" w:eastAsia="zh-CN"/>
        </w:rPr>
        <w:t>0.00</w:t>
      </w:r>
      <w:r>
        <w:rPr>
          <w:rFonts w:hint="eastAsia" w:ascii="仿宋_GB2312" w:eastAsia="仿宋_GB2312"/>
          <w:sz w:val="32"/>
          <w:szCs w:val="32"/>
        </w:rPr>
        <w:t>万元（其中公务用车购置为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万元）、公务接待费</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万元。较上年</w:t>
      </w:r>
      <w:r>
        <w:rPr>
          <w:rFonts w:ascii="仿宋_GB2312" w:eastAsia="仿宋_GB2312"/>
          <w:sz w:val="32"/>
          <w:szCs w:val="32"/>
        </w:rPr>
        <w:t>“</w:t>
      </w:r>
      <w:r>
        <w:rPr>
          <w:rFonts w:hint="eastAsia" w:ascii="仿宋_GB2312" w:eastAsia="仿宋_GB2312"/>
          <w:sz w:val="32"/>
          <w:szCs w:val="32"/>
        </w:rPr>
        <w:t>三公</w:t>
      </w:r>
      <w:r>
        <w:rPr>
          <w:rFonts w:ascii="仿宋_GB2312" w:eastAsia="仿宋_GB2312"/>
          <w:sz w:val="32"/>
          <w:szCs w:val="32"/>
        </w:rPr>
        <w:t>”</w:t>
      </w:r>
      <w:r>
        <w:rPr>
          <w:rFonts w:hint="eastAsia" w:ascii="仿宋_GB2312" w:eastAsia="仿宋_GB2312"/>
          <w:sz w:val="32"/>
          <w:szCs w:val="32"/>
        </w:rPr>
        <w:t>经费决算支出</w:t>
      </w:r>
      <w:r>
        <w:rPr>
          <w:rFonts w:hint="eastAsia" w:ascii="仿宋_GB2312" w:eastAsia="仿宋_GB2312"/>
          <w:sz w:val="32"/>
          <w:szCs w:val="32"/>
          <w:lang w:val="en-US" w:eastAsia="zh-CN"/>
        </w:rPr>
        <w:t>0.00</w:t>
      </w:r>
      <w:r>
        <w:rPr>
          <w:rFonts w:hint="eastAsia" w:ascii="仿宋_GB2312" w:eastAsia="仿宋_GB2312"/>
          <w:sz w:val="32"/>
          <w:szCs w:val="32"/>
        </w:rPr>
        <w:t>万元，增加</w:t>
      </w:r>
      <w:r>
        <w:rPr>
          <w:rFonts w:hint="eastAsia" w:ascii="仿宋_GB2312" w:eastAsia="仿宋_GB2312"/>
          <w:sz w:val="32"/>
          <w:szCs w:val="32"/>
          <w:lang w:val="en-US" w:eastAsia="zh-CN"/>
        </w:rPr>
        <w:t>0.00</w:t>
      </w:r>
      <w:r>
        <w:rPr>
          <w:rFonts w:hint="eastAsia" w:ascii="仿宋_GB2312" w:eastAsia="仿宋_GB2312"/>
          <w:sz w:val="32"/>
          <w:szCs w:val="32"/>
        </w:rPr>
        <w:t>万元，增长</w:t>
      </w:r>
      <w:r>
        <w:rPr>
          <w:rFonts w:hint="eastAsia" w:ascii="仿宋_GB2312" w:eastAsia="仿宋_GB2312"/>
          <w:sz w:val="32"/>
          <w:szCs w:val="32"/>
          <w:lang w:val="en-US" w:eastAsia="zh-CN"/>
        </w:rPr>
        <w:t>0.0</w:t>
      </w:r>
      <w:r>
        <w:rPr>
          <w:rFonts w:ascii="仿宋_GB2312" w:eastAsia="仿宋_GB2312"/>
          <w:sz w:val="32"/>
          <w:szCs w:val="32"/>
        </w:rPr>
        <w:t>%</w:t>
      </w:r>
      <w:r>
        <w:rPr>
          <w:rFonts w:hint="eastAsia" w:ascii="仿宋_GB2312" w:eastAsia="仿宋_GB2312"/>
          <w:sz w:val="32"/>
          <w:szCs w:val="32"/>
        </w:rPr>
        <w:t>。</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（三）项目支出预算安排及支出情况</w:t>
      </w:r>
    </w:p>
    <w:p>
      <w:pPr>
        <w:ind w:firstLine="643"/>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项目支出情况</w:t>
      </w:r>
    </w:p>
    <w:p>
      <w:pPr>
        <w:ind w:firstLine="640"/>
        <w:rPr>
          <w:rFonts w:hint="eastAsia" w:ascii="仿宋_GB2312" w:eastAsia="仿宋_GB2312"/>
          <w:color w:val="auto"/>
          <w:sz w:val="32"/>
          <w:szCs w:val="32"/>
          <w:lang w:val="en-US" w:eastAsia="zh-CN"/>
        </w:rPr>
      </w:pP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年，昌吉市委宣传部项目支出年初预算金额为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万元，支出金额为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0.0</w:t>
      </w:r>
      <w:r>
        <w:rPr>
          <w:rFonts w:ascii="仿宋_GB2312" w:eastAsia="仿宋_GB2312"/>
          <w:color w:val="auto"/>
          <w:sz w:val="32"/>
          <w:szCs w:val="32"/>
        </w:rPr>
        <w:t>%</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271.06</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,上年度517.89万元</w:t>
      </w:r>
      <w:r>
        <w:rPr>
          <w:rFonts w:hint="eastAsia" w:ascii="仿宋_GB2312" w:eastAsia="仿宋_GB2312"/>
          <w:color w:val="auto"/>
          <w:sz w:val="32"/>
          <w:szCs w:val="32"/>
        </w:rPr>
        <w:t>。综上，我单位项目支出预算总额为</w:t>
      </w:r>
      <w:r>
        <w:rPr>
          <w:rFonts w:hint="eastAsia" w:ascii="仿宋_GB2312" w:eastAsia="仿宋_GB2312"/>
          <w:color w:val="auto"/>
          <w:sz w:val="32"/>
          <w:szCs w:val="32"/>
          <w:lang w:val="en-US" w:eastAsia="zh-CN"/>
        </w:rPr>
        <w:t>271.06</w:t>
      </w:r>
      <w:r>
        <w:rPr>
          <w:rFonts w:hint="eastAsia" w:ascii="仿宋_GB2312" w:eastAsia="仿宋_GB2312"/>
          <w:color w:val="auto"/>
          <w:sz w:val="32"/>
          <w:szCs w:val="32"/>
        </w:rPr>
        <w:t>万元，支出总额为</w:t>
      </w:r>
      <w:r>
        <w:rPr>
          <w:rFonts w:hint="eastAsia" w:eastAsia="仿宋_GB2312"/>
          <w:color w:val="auto"/>
          <w:sz w:val="32"/>
          <w:szCs w:val="32"/>
          <w:lang w:val="en-US" w:eastAsia="zh-CN"/>
        </w:rPr>
        <w:t>271.01</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99.9</w:t>
      </w:r>
      <w:r>
        <w:rPr>
          <w:rFonts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default" w:ascii="仿宋_GB2312" w:eastAsia="仿宋_GB2312"/>
          <w:sz w:val="32"/>
          <w:szCs w:val="32"/>
          <w:highlight w:val="yellow"/>
          <w:lang w:val="en-US" w:eastAsia="zh-CN"/>
        </w:rPr>
      </w:pPr>
      <w:r>
        <w:rPr>
          <w:rFonts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年，昌吉市委宣传部共有</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个中央、自治区、地区、县本级财力安排项目，已完成项目数量</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w:t>
      </w:r>
      <w:r>
        <w:rPr>
          <w:rFonts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年度中央、自治区、地区、县本级财力安排项目预算及执行情况见下</w:t>
      </w:r>
      <w:r>
        <w:rPr>
          <w:rFonts w:hint="eastAsia" w:ascii="仿宋_GB2312" w:eastAsia="仿宋_GB2312"/>
          <w:sz w:val="32"/>
          <w:szCs w:val="32"/>
        </w:rPr>
        <w:t>表：</w:t>
      </w:r>
    </w:p>
    <w:p>
      <w:pPr>
        <w:ind w:firstLine="420"/>
        <w:jc w:val="right"/>
        <w:rPr>
          <w:rFonts w:ascii="仿宋_GB2312" w:eastAsia="仿宋_GB2312"/>
          <w:sz w:val="21"/>
          <w:szCs w:val="21"/>
        </w:rPr>
      </w:pPr>
      <w:r>
        <w:rPr>
          <w:rFonts w:hint="eastAsia" w:ascii="仿宋_GB2312" w:eastAsia="仿宋_GB2312"/>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2022</w:t>
            </w:r>
            <w:r>
              <w:rPr>
                <w:rFonts w:hint="eastAsia" w:ascii="仿宋_GB2312" w:hAnsi="宋体" w:eastAsia="仿宋_GB2312" w:cs="宋体"/>
                <w:kern w:val="0"/>
                <w:sz w:val="21"/>
                <w:szCs w:val="21"/>
              </w:rPr>
              <w:t>年全国文明城市创建及新时代文明实践中心提升改造经费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20.00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w:t>
            </w:r>
            <w:r>
              <w:rPr>
                <w:rFonts w:hint="eastAsia" w:ascii="仿宋_GB2312" w:hAnsi="宋体" w:eastAsia="仿宋_GB2312" w:cs="宋体"/>
                <w:kern w:val="0"/>
                <w:sz w:val="21"/>
                <w:szCs w:val="21"/>
              </w:rPr>
              <w:t>0</w:t>
            </w:r>
            <w:r>
              <w:rPr>
                <w:rFonts w:hint="eastAsia" w:ascii="仿宋_GB2312" w:hAnsi="宋体" w:eastAsia="仿宋_GB2312" w:cs="宋体"/>
                <w:kern w:val="0"/>
                <w:sz w:val="21"/>
                <w:szCs w:val="21"/>
                <w:lang w:val="en-US" w:eastAsia="zh-CN"/>
              </w:rPr>
              <w:t>.00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昌吉庭州生态绿谷冰雪节经费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rPr>
              <w:t>1</w:t>
            </w:r>
            <w:r>
              <w:rPr>
                <w:rFonts w:hint="eastAsia" w:ascii="仿宋_GB2312" w:hAnsi="宋体" w:eastAsia="仿宋_GB2312" w:cs="宋体"/>
                <w:kern w:val="0"/>
                <w:sz w:val="21"/>
                <w:szCs w:val="21"/>
                <w:highlight w:val="none"/>
                <w:lang w:val="en-US" w:eastAsia="zh-CN"/>
              </w:rPr>
              <w:t>8.46</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18.46</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2022年全国文明城市创建攻坚月经费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27.90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27.90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外宣工作经费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50.00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5</w:t>
            </w: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2022年党史学习教育工作经费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3.00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2.95</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98.3%</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研究生试岗六个月以上生活补助</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1.80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2022年中央补助地方公共文化服务体系建设补助资金</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130.90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highlight w:val="none"/>
                <w:lang w:val="en-US" w:eastAsia="zh-CN"/>
              </w:rPr>
              <w:t>130.90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2022年昌吉州文化润疆专项经费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19.00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highlight w:val="none"/>
                <w:lang w:val="en-US" w:eastAsia="zh-CN"/>
              </w:rPr>
              <w:t>19.00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left="0" w:leftChars="0" w:firstLine="0" w:firstLineChars="0"/>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271.06</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271.01</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99.9%</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sz w:val="32"/>
          <w:szCs w:val="32"/>
          <w:lang w:eastAsia="zh-CN"/>
        </w:rPr>
        <w:t>2022</w:t>
      </w:r>
      <w:r>
        <w:rPr>
          <w:rFonts w:hint="eastAsia" w:ascii="仿宋_GB2312" w:eastAsia="仿宋_GB2312" w:cs="仿宋"/>
          <w:sz w:val="32"/>
          <w:szCs w:val="32"/>
        </w:rPr>
        <w:t>年，预算安</w:t>
      </w:r>
      <w:r>
        <w:rPr>
          <w:rFonts w:hint="eastAsia" w:ascii="仿宋_GB2312" w:eastAsia="仿宋_GB2312" w:cs="仿宋"/>
          <w:color w:val="auto"/>
          <w:sz w:val="32"/>
          <w:szCs w:val="32"/>
        </w:rPr>
        <w:t>排专项资金</w:t>
      </w:r>
      <w:r>
        <w:rPr>
          <w:rFonts w:hint="eastAsia" w:ascii="仿宋_GB2312" w:eastAsia="仿宋_GB2312" w:cs="仿宋"/>
          <w:color w:val="auto"/>
          <w:sz w:val="32"/>
          <w:szCs w:val="32"/>
          <w:lang w:val="en-US" w:eastAsia="zh-CN"/>
        </w:rPr>
        <w:t>149.90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149.90</w:t>
      </w:r>
      <w:r>
        <w:rPr>
          <w:rFonts w:hint="eastAsia" w:ascii="仿宋_GB2312" w:eastAsia="仿宋_GB2312" w:cs="仿宋"/>
          <w:color w:val="auto"/>
          <w:sz w:val="32"/>
          <w:szCs w:val="32"/>
        </w:rPr>
        <w:t>万元</w:t>
      </w:r>
      <w:r>
        <w:rPr>
          <w:rFonts w:ascii="仿宋_GB2312" w:eastAsia="仿宋_GB2312" w:cs="仿宋"/>
          <w:color w:val="auto"/>
          <w:sz w:val="32"/>
          <w:szCs w:val="32"/>
        </w:rPr>
        <w:t>,</w:t>
      </w:r>
      <w:r>
        <w:rPr>
          <w:rFonts w:hint="eastAsia" w:ascii="仿宋_GB2312" w:eastAsia="仿宋_GB2312" w:cs="仿宋"/>
          <w:color w:val="auto"/>
          <w:sz w:val="32"/>
          <w:szCs w:val="32"/>
        </w:rPr>
        <w:t>结转</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p>
    <w:p>
      <w:pPr>
        <w:ind w:firstLine="640"/>
        <w:outlineLvl w:val="0"/>
        <w:rPr>
          <w:rFonts w:ascii="仿宋_GB2312" w:hAnsi="黑体" w:eastAsia="仿宋_GB2312" w:cs="黑体"/>
          <w:sz w:val="32"/>
          <w:szCs w:val="32"/>
        </w:rPr>
      </w:pPr>
      <w:r>
        <w:rPr>
          <w:rFonts w:hint="eastAsia" w:ascii="仿宋_GB2312" w:hAnsi="黑体" w:eastAsia="仿宋_GB2312" w:cs="黑体"/>
          <w:color w:val="auto"/>
          <w:sz w:val="32"/>
          <w:szCs w:val="32"/>
        </w:rPr>
        <w:t>三、部门单位专项组</w:t>
      </w:r>
      <w:r>
        <w:rPr>
          <w:rFonts w:hint="eastAsia" w:ascii="仿宋_GB2312" w:hAnsi="黑体" w:eastAsia="仿宋_GB2312" w:cs="黑体"/>
          <w:sz w:val="32"/>
          <w:szCs w:val="32"/>
        </w:rPr>
        <w:t>织实施情况</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（一）专项组织情况分析</w:t>
      </w:r>
    </w:p>
    <w:p>
      <w:pPr>
        <w:ind w:firstLine="643"/>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（二）专项管理情况分析</w:t>
      </w:r>
    </w:p>
    <w:p>
      <w:pPr>
        <w:ind w:firstLine="643"/>
        <w:rPr>
          <w:rFonts w:ascii="仿宋_GB2312" w:eastAsia="仿宋_GB2312"/>
          <w:b/>
          <w:bCs/>
          <w:sz w:val="32"/>
          <w:szCs w:val="32"/>
        </w:rPr>
      </w:pPr>
      <w:r>
        <w:rPr>
          <w:rFonts w:ascii="仿宋_GB2312" w:eastAsia="仿宋_GB2312"/>
          <w:b/>
          <w:bCs/>
          <w:sz w:val="32"/>
          <w:szCs w:val="32"/>
        </w:rPr>
        <w:t>1.</w:t>
      </w:r>
      <w:r>
        <w:rPr>
          <w:rFonts w:hint="eastAsia" w:ascii="仿宋_GB2312" w:eastAsia="仿宋_GB2312"/>
          <w:b/>
          <w:bCs/>
          <w:sz w:val="32"/>
          <w:szCs w:val="32"/>
        </w:rPr>
        <w:t>项目资金情况分析</w:t>
      </w:r>
    </w:p>
    <w:p>
      <w:pPr>
        <w:ind w:firstLine="640"/>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年，预算安</w:t>
      </w:r>
      <w:r>
        <w:rPr>
          <w:rFonts w:hint="eastAsia" w:ascii="仿宋_GB2312" w:eastAsia="仿宋_GB2312"/>
          <w:color w:val="auto"/>
          <w:sz w:val="32"/>
          <w:szCs w:val="32"/>
        </w:rPr>
        <w:t>排专项资金</w:t>
      </w:r>
      <w:r>
        <w:rPr>
          <w:rFonts w:hint="eastAsia" w:ascii="仿宋_GB2312" w:eastAsia="仿宋_GB2312" w:cs="仿宋"/>
          <w:color w:val="auto"/>
          <w:sz w:val="32"/>
          <w:szCs w:val="32"/>
          <w:lang w:val="en-US" w:eastAsia="zh-CN"/>
        </w:rPr>
        <w:t>149.90</w:t>
      </w:r>
      <w:r>
        <w:rPr>
          <w:rFonts w:hint="eastAsia" w:ascii="仿宋_GB2312" w:eastAsia="仿宋_GB2312"/>
          <w:color w:val="auto"/>
          <w:sz w:val="32"/>
          <w:szCs w:val="32"/>
        </w:rPr>
        <w:t>万元，实际使用</w:t>
      </w:r>
      <w:r>
        <w:rPr>
          <w:rFonts w:hint="eastAsia" w:ascii="仿宋_GB2312" w:eastAsia="仿宋_GB2312" w:cs="仿宋"/>
          <w:color w:val="auto"/>
          <w:sz w:val="32"/>
          <w:szCs w:val="32"/>
          <w:lang w:val="en-US" w:eastAsia="zh-CN"/>
        </w:rPr>
        <w:t>149.90</w:t>
      </w:r>
      <w:r>
        <w:rPr>
          <w:rFonts w:hint="eastAsia" w:ascii="仿宋_GB2312" w:eastAsia="仿宋_GB2312"/>
          <w:color w:val="auto"/>
          <w:sz w:val="32"/>
          <w:szCs w:val="32"/>
        </w:rPr>
        <w:t>万元，预算执行率为</w:t>
      </w:r>
      <w:r>
        <w:rPr>
          <w:rFonts w:hint="eastAsia" w:ascii="仿宋_GB2312" w:eastAsia="仿宋_GB2312"/>
          <w:color w:val="auto"/>
          <w:sz w:val="32"/>
          <w:szCs w:val="32"/>
          <w:lang w:val="en-US" w:eastAsia="zh-CN"/>
        </w:rPr>
        <w:t>100.0</w:t>
      </w:r>
      <w:r>
        <w:rPr>
          <w:rFonts w:ascii="仿宋_GB2312" w:eastAsia="仿宋_GB2312"/>
          <w:color w:val="auto"/>
          <w:sz w:val="32"/>
          <w:szCs w:val="32"/>
        </w:rPr>
        <w:t>%</w:t>
      </w:r>
      <w:r>
        <w:rPr>
          <w:rFonts w:hint="eastAsia" w:ascii="仿宋_GB2312" w:eastAsia="仿宋_GB2312"/>
          <w:color w:val="auto"/>
          <w:sz w:val="32"/>
          <w:szCs w:val="32"/>
        </w:rPr>
        <w:t>。我单位专项资金严格按照昌吉市财政局及相关专项资金管理办法要求实行专款专用，在本年度各级审计和财政监</w:t>
      </w:r>
      <w:r>
        <w:rPr>
          <w:rFonts w:hint="eastAsia" w:ascii="仿宋_GB2312" w:eastAsia="仿宋_GB2312"/>
          <w:sz w:val="32"/>
          <w:szCs w:val="32"/>
        </w:rPr>
        <w:t>督检查中未发现资金使用合规性问题。</w:t>
      </w:r>
    </w:p>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项目实施情况分析</w:t>
      </w:r>
    </w:p>
    <w:p>
      <w:pPr>
        <w:ind w:firstLine="640"/>
        <w:rPr>
          <w:rFonts w:ascii="仿宋_GB2312" w:eastAsia="仿宋_GB2312"/>
          <w:color w:val="FF0000"/>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）组织情况：</w:t>
      </w:r>
      <w:r>
        <w:rPr>
          <w:rFonts w:hint="eastAsia" w:ascii="仿宋_GB2312"/>
          <w:color w:val="000000"/>
          <w:sz w:val="32"/>
          <w:szCs w:val="32"/>
        </w:rPr>
        <w:t>昌吉市委宣传部建立宣传部专项项目领导小组，保证项目的实施。</w:t>
      </w:r>
    </w:p>
    <w:p>
      <w:pPr>
        <w:ind w:firstLine="640"/>
        <w:rPr>
          <w:rFonts w:ascii="仿宋_GB2312"/>
          <w:color w:val="000000"/>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）管理情况：</w:t>
      </w:r>
      <w:r>
        <w:rPr>
          <w:rFonts w:hint="eastAsia" w:ascii="仿宋_GB2312"/>
          <w:color w:val="000000"/>
          <w:sz w:val="32"/>
          <w:szCs w:val="32"/>
        </w:rPr>
        <w:t>昌吉市委宣传部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FF0000"/>
          <w:sz w:val="32"/>
          <w:szCs w:val="32"/>
        </w:rPr>
      </w:pPr>
      <w:r>
        <w:rPr>
          <w:rFonts w:hint="eastAsia" w:ascii="仿宋_GB2312" w:eastAsia="仿宋_GB2312"/>
          <w:sz w:val="32"/>
          <w:szCs w:val="32"/>
        </w:rPr>
        <w:t>（</w:t>
      </w:r>
      <w:r>
        <w:rPr>
          <w:rFonts w:ascii="仿宋_GB2312" w:eastAsia="仿宋_GB2312"/>
          <w:sz w:val="32"/>
          <w:szCs w:val="32"/>
        </w:rPr>
        <w:t>3</w:t>
      </w:r>
      <w:r>
        <w:rPr>
          <w:rFonts w:hint="eastAsia" w:ascii="仿宋_GB2312" w:eastAsia="仿宋_GB2312"/>
          <w:sz w:val="32"/>
          <w:szCs w:val="32"/>
        </w:rPr>
        <w:t>）监管情况：</w:t>
      </w:r>
      <w:r>
        <w:rPr>
          <w:rFonts w:hint="eastAsia" w:ascii="仿宋_GB2312"/>
          <w:color w:val="000000"/>
          <w:sz w:val="32"/>
          <w:szCs w:val="32"/>
        </w:rPr>
        <w:t>昌吉市委宣传部随时对专项项目进行监督检查，监督施工进度是否按照项目计划时间如期进行，检查项目实施内容是否与项目计划内容一致，同时对专项项目资金进行定期或不定期督查，确保项目资金专款专用。</w:t>
      </w:r>
    </w:p>
    <w:p>
      <w:pPr>
        <w:ind w:firstLine="643"/>
        <w:rPr>
          <w:rFonts w:ascii="仿宋_GB2312" w:eastAsia="仿宋_GB2312"/>
          <w:b/>
          <w:bCs/>
          <w:sz w:val="32"/>
          <w:szCs w:val="32"/>
        </w:rPr>
      </w:pPr>
      <w:r>
        <w:rPr>
          <w:rFonts w:ascii="仿宋_GB2312" w:eastAsia="仿宋_GB2312"/>
          <w:b/>
          <w:bCs/>
          <w:sz w:val="32"/>
          <w:szCs w:val="32"/>
        </w:rPr>
        <w:t>3.</w:t>
      </w:r>
      <w:r>
        <w:rPr>
          <w:rFonts w:hint="eastAsia" w:ascii="仿宋_GB2312" w:eastAsia="仿宋_GB2312"/>
          <w:b/>
          <w:bCs/>
          <w:sz w:val="32"/>
          <w:szCs w:val="32"/>
        </w:rPr>
        <w:t>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color w:val="FF0000"/>
          <w:sz w:val="32"/>
          <w:szCs w:val="32"/>
          <w:lang w:val="en-US" w:eastAsia="zh-CN"/>
        </w:rPr>
        <w:t>2</w:t>
      </w:r>
      <w:r>
        <w:rPr>
          <w:rFonts w:hint="eastAsia" w:ascii="仿宋_GB2312" w:eastAsia="仿宋_GB2312"/>
          <w:sz w:val="32"/>
          <w:szCs w:val="32"/>
        </w:rPr>
        <w:t>个专项项目实际绩效情况如下：</w:t>
      </w:r>
    </w:p>
    <w:p>
      <w:pPr>
        <w:ind w:firstLine="640"/>
        <w:rPr>
          <w:rFonts w:ascii="仿宋_GB2312"/>
          <w:color w:val="000000"/>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）成本控制：</w:t>
      </w:r>
      <w:r>
        <w:rPr>
          <w:rFonts w:hint="eastAsia" w:ascii="仿宋_GB2312"/>
          <w:color w:val="000000"/>
          <w:sz w:val="32"/>
          <w:szCs w:val="32"/>
        </w:rPr>
        <w:t>昌吉市委宣传部在其职能范围内，明确项目职责分工和成本控制要求，对各种影响成本的因素和条件采取了一系列预防和调节措施，科学地组织实施成本控制。</w:t>
      </w:r>
    </w:p>
    <w:p>
      <w:pPr>
        <w:ind w:firstLine="640"/>
        <w:rPr>
          <w:rFonts w:ascii="仿宋_GB2312"/>
          <w:color w:val="000000"/>
          <w:sz w:val="32"/>
          <w:szCs w:val="32"/>
        </w:rPr>
      </w:pPr>
      <w:r>
        <w:rPr>
          <w:rFonts w:hint="eastAsia" w:ascii="仿宋_GB2312" w:eastAsia="仿宋_GB2312"/>
          <w:sz w:val="32"/>
          <w:szCs w:val="32"/>
        </w:rPr>
        <w:t>（</w:t>
      </w:r>
      <w:r>
        <w:rPr>
          <w:rFonts w:ascii="仿宋_GB2312" w:eastAsia="仿宋_GB2312"/>
          <w:sz w:val="32"/>
          <w:szCs w:val="32"/>
        </w:rPr>
        <w:t>2</w:t>
      </w:r>
      <w:r>
        <w:rPr>
          <w:rFonts w:hint="eastAsia" w:ascii="仿宋_GB2312" w:eastAsia="仿宋_GB2312"/>
          <w:sz w:val="32"/>
          <w:szCs w:val="32"/>
        </w:rPr>
        <w:t>）成本节约：</w:t>
      </w:r>
      <w:r>
        <w:rPr>
          <w:rFonts w:hint="eastAsia" w:ascii="仿宋_GB2312"/>
          <w:color w:val="000000"/>
          <w:sz w:val="32"/>
          <w:szCs w:val="32"/>
        </w:rPr>
        <w:t>昌吉市委宣传部在实施专项项目过程中，无相关成本节约情况。</w:t>
      </w:r>
    </w:p>
    <w:p>
      <w:pPr>
        <w:ind w:firstLine="643"/>
        <w:rPr>
          <w:rFonts w:ascii="仿宋_GB2312" w:eastAsia="仿宋_GB2312"/>
          <w:b/>
          <w:bCs/>
          <w:sz w:val="32"/>
          <w:szCs w:val="32"/>
        </w:rPr>
      </w:pPr>
      <w:r>
        <w:rPr>
          <w:rFonts w:ascii="仿宋_GB2312" w:eastAsia="仿宋_GB2312"/>
          <w:b/>
          <w:bCs/>
          <w:sz w:val="32"/>
          <w:szCs w:val="32"/>
        </w:rPr>
        <w:t>4.</w:t>
      </w:r>
      <w:r>
        <w:rPr>
          <w:rFonts w:hint="eastAsia" w:ascii="仿宋_GB2312" w:eastAsia="仿宋_GB2312"/>
          <w:b/>
          <w:bCs/>
          <w:sz w:val="32"/>
          <w:szCs w:val="32"/>
        </w:rPr>
        <w:t>项目效率性分析</w:t>
      </w:r>
    </w:p>
    <w:p>
      <w:pPr>
        <w:ind w:firstLine="640"/>
        <w:rPr>
          <w:rFonts w:hint="eastAsia" w:ascii="仿宋_GB2312" w:eastAsia="仿宋"/>
          <w:color w:val="000000"/>
          <w:sz w:val="32"/>
          <w:szCs w:val="32"/>
          <w:lang w:eastAsia="zh-CN"/>
        </w:rPr>
      </w:pPr>
      <w:r>
        <w:rPr>
          <w:rFonts w:hint="eastAsia" w:ascii="仿宋_GB2312"/>
          <w:color w:val="000000"/>
          <w:sz w:val="32"/>
          <w:szCs w:val="32"/>
        </w:rPr>
        <w:t>2022年中央补助地方公共文化服务体系建设补助资金</w:t>
      </w:r>
      <w:r>
        <w:rPr>
          <w:rFonts w:hint="eastAsia" w:ascii="仿宋_GB2312"/>
          <w:color w:val="000000"/>
          <w:sz w:val="32"/>
          <w:szCs w:val="32"/>
          <w:lang w:eastAsia="zh-CN"/>
        </w:rPr>
        <w:t>、2022年昌吉州文化润疆专项经费</w:t>
      </w:r>
      <w:r>
        <w:rPr>
          <w:rFonts w:hint="eastAsia" w:ascii="仿宋_GB2312"/>
          <w:color w:val="000000"/>
          <w:sz w:val="32"/>
          <w:szCs w:val="32"/>
          <w:lang w:val="en-US" w:eastAsia="zh-CN"/>
        </w:rPr>
        <w:t>项目已全部完成，</w:t>
      </w:r>
      <w:r>
        <w:rPr>
          <w:rFonts w:hint="eastAsia" w:ascii="仿宋_GB2312"/>
          <w:color w:val="000000"/>
          <w:sz w:val="32"/>
          <w:szCs w:val="32"/>
        </w:rPr>
        <w:t>实施进度为</w:t>
      </w:r>
      <w:r>
        <w:rPr>
          <w:rFonts w:ascii="仿宋_GB2312"/>
          <w:color w:val="000000"/>
          <w:sz w:val="32"/>
          <w:szCs w:val="32"/>
        </w:rPr>
        <w:t>100%</w:t>
      </w:r>
      <w:r>
        <w:rPr>
          <w:rFonts w:hint="eastAsia" w:ascii="仿宋_GB2312"/>
          <w:color w:val="000000"/>
          <w:sz w:val="32"/>
          <w:szCs w:val="32"/>
        </w:rPr>
        <w:t>，达到预期完成质量要求</w:t>
      </w:r>
      <w:r>
        <w:rPr>
          <w:rFonts w:hint="eastAsia" w:ascii="仿宋_GB2312"/>
          <w:color w:val="000000"/>
          <w:sz w:val="32"/>
          <w:szCs w:val="32"/>
          <w:lang w:eastAsia="zh-CN"/>
        </w:rPr>
        <w:t>。</w:t>
      </w:r>
    </w:p>
    <w:p>
      <w:pPr>
        <w:ind w:firstLine="643"/>
        <w:rPr>
          <w:rFonts w:ascii="仿宋_GB2312" w:eastAsia="仿宋_GB2312"/>
          <w:b/>
          <w:bCs/>
          <w:sz w:val="32"/>
          <w:szCs w:val="32"/>
        </w:rPr>
      </w:pPr>
      <w:r>
        <w:rPr>
          <w:rFonts w:ascii="仿宋_GB2312" w:eastAsia="仿宋_GB2312"/>
          <w:b/>
          <w:bCs/>
          <w:sz w:val="32"/>
          <w:szCs w:val="32"/>
        </w:rPr>
        <w:t>5.</w:t>
      </w:r>
      <w:r>
        <w:rPr>
          <w:rFonts w:hint="eastAsia" w:ascii="仿宋_GB2312" w:eastAsia="仿宋_GB2312"/>
          <w:b/>
          <w:bCs/>
          <w:sz w:val="32"/>
          <w:szCs w:val="32"/>
        </w:rPr>
        <w:t>项目效益性分析</w:t>
      </w:r>
    </w:p>
    <w:p>
      <w:pPr>
        <w:spacing w:line="600" w:lineRule="exact"/>
        <w:ind w:firstLine="640"/>
        <w:rPr>
          <w:rFonts w:ascii="仿宋_GB2312"/>
          <w:color w:val="000000"/>
          <w:sz w:val="32"/>
          <w:szCs w:val="32"/>
        </w:rPr>
      </w:pPr>
      <w:r>
        <w:rPr>
          <w:rFonts w:ascii="仿宋_GB2312"/>
          <w:color w:val="000000"/>
          <w:sz w:val="32"/>
          <w:szCs w:val="32"/>
        </w:rPr>
        <w:t>202</w:t>
      </w:r>
      <w:r>
        <w:rPr>
          <w:rFonts w:hint="eastAsia" w:ascii="仿宋_GB2312"/>
          <w:color w:val="000000"/>
          <w:sz w:val="32"/>
          <w:szCs w:val="32"/>
          <w:lang w:val="en-US" w:eastAsia="zh-CN"/>
        </w:rPr>
        <w:t>2</w:t>
      </w:r>
      <w:r>
        <w:rPr>
          <w:rFonts w:hint="eastAsia" w:ascii="仿宋_GB2312"/>
          <w:color w:val="000000"/>
          <w:sz w:val="32"/>
          <w:szCs w:val="32"/>
        </w:rPr>
        <w:t>年，我单位围绕庆祝中国共产党成立</w:t>
      </w:r>
      <w:r>
        <w:rPr>
          <w:rFonts w:ascii="仿宋_GB2312"/>
          <w:color w:val="000000"/>
          <w:sz w:val="32"/>
          <w:szCs w:val="32"/>
        </w:rPr>
        <w:t>100</w:t>
      </w:r>
      <w:r>
        <w:rPr>
          <w:rFonts w:hint="eastAsia" w:ascii="仿宋_GB2312"/>
          <w:color w:val="000000"/>
          <w:sz w:val="32"/>
          <w:szCs w:val="32"/>
        </w:rPr>
        <w:t>周年，紧贴民生推动高质量发展，深入开展中央补助地方公共文化服务体系建设专项项目，完成文明实践站、所的打造，开展各类志愿活动，培育品牌志愿服务项目</w:t>
      </w:r>
      <w:r>
        <w:rPr>
          <w:rFonts w:ascii="仿宋_GB2312"/>
          <w:color w:val="000000"/>
          <w:sz w:val="32"/>
          <w:szCs w:val="32"/>
        </w:rPr>
        <w:t>45</w:t>
      </w:r>
      <w:r>
        <w:rPr>
          <w:rFonts w:hint="eastAsia" w:ascii="仿宋_GB2312"/>
          <w:color w:val="000000"/>
          <w:sz w:val="32"/>
          <w:szCs w:val="32"/>
        </w:rPr>
        <w:t>个。新时代文明实践中心五大平台提升。新时代文明实践中心平台提升，建立</w:t>
      </w:r>
      <w:r>
        <w:rPr>
          <w:rFonts w:ascii="仿宋_GB2312"/>
          <w:color w:val="000000"/>
          <w:sz w:val="32"/>
          <w:szCs w:val="32"/>
        </w:rPr>
        <w:t>5</w:t>
      </w:r>
      <w:r>
        <w:rPr>
          <w:rFonts w:hint="eastAsia" w:ascii="仿宋_GB2312"/>
          <w:color w:val="000000"/>
          <w:sz w:val="32"/>
          <w:szCs w:val="32"/>
        </w:rPr>
        <w:t>大平台，其中有健全点单、派单、接单、评单机制，落实群众微心愿点单</w:t>
      </w:r>
      <w:r>
        <w:rPr>
          <w:rFonts w:ascii="仿宋_GB2312"/>
          <w:color w:val="000000"/>
          <w:sz w:val="32"/>
          <w:szCs w:val="32"/>
        </w:rPr>
        <w:t>4000</w:t>
      </w:r>
      <w:r>
        <w:rPr>
          <w:rFonts w:hint="eastAsia" w:ascii="仿宋_GB2312"/>
          <w:color w:val="000000"/>
          <w:sz w:val="32"/>
          <w:szCs w:val="32"/>
        </w:rPr>
        <w:t>余什，派单</w:t>
      </w:r>
      <w:r>
        <w:rPr>
          <w:rFonts w:ascii="仿宋_GB2312"/>
          <w:color w:val="000000"/>
          <w:sz w:val="32"/>
          <w:szCs w:val="32"/>
        </w:rPr>
        <w:t>300</w:t>
      </w:r>
      <w:r>
        <w:rPr>
          <w:rFonts w:hint="eastAsia" w:ascii="仿宋_GB2312"/>
          <w:color w:val="000000"/>
          <w:sz w:val="32"/>
          <w:szCs w:val="32"/>
        </w:rPr>
        <w:t>余件。打造品牌志愿服务项目</w:t>
      </w:r>
      <w:r>
        <w:rPr>
          <w:rFonts w:ascii="仿宋_GB2312"/>
          <w:color w:val="000000"/>
          <w:sz w:val="32"/>
          <w:szCs w:val="32"/>
        </w:rPr>
        <w:t>5</w:t>
      </w:r>
      <w:r>
        <w:rPr>
          <w:rFonts w:hint="eastAsia" w:ascii="仿宋_GB2312"/>
          <w:color w:val="000000"/>
          <w:sz w:val="32"/>
          <w:szCs w:val="32"/>
        </w:rPr>
        <w:t>个，启动“百巢共筑、千团传粉、万人酿蜜”实践计划，开展“志愿助力，乡村振兴我先行”“志愿服务进乡村、文明实践扬新风”等主题实践活动</w:t>
      </w:r>
      <w:r>
        <w:rPr>
          <w:rFonts w:ascii="仿宋_GB2312"/>
          <w:color w:val="000000"/>
          <w:sz w:val="32"/>
          <w:szCs w:val="32"/>
        </w:rPr>
        <w:t>7000</w:t>
      </w:r>
      <w:r>
        <w:rPr>
          <w:rFonts w:hint="eastAsia" w:ascii="仿宋_GB2312"/>
          <w:color w:val="000000"/>
          <w:sz w:val="32"/>
          <w:szCs w:val="32"/>
        </w:rPr>
        <w:t>余场次，组织“永远跟党走”活动</w:t>
      </w:r>
      <w:r>
        <w:rPr>
          <w:rFonts w:ascii="仿宋_GB2312"/>
          <w:color w:val="000000"/>
          <w:sz w:val="32"/>
          <w:szCs w:val="32"/>
        </w:rPr>
        <w:t>660</w:t>
      </w:r>
      <w:r>
        <w:rPr>
          <w:rFonts w:hint="eastAsia" w:ascii="仿宋_GB2312"/>
          <w:color w:val="000000"/>
          <w:sz w:val="32"/>
          <w:szCs w:val="32"/>
        </w:rPr>
        <w:t>余场次，累计受众</w:t>
      </w:r>
      <w:r>
        <w:rPr>
          <w:rFonts w:ascii="仿宋_GB2312"/>
          <w:color w:val="000000"/>
          <w:sz w:val="32"/>
          <w:szCs w:val="32"/>
        </w:rPr>
        <w:t>200</w:t>
      </w:r>
      <w:r>
        <w:rPr>
          <w:rFonts w:hint="eastAsia" w:ascii="仿宋_GB2312"/>
          <w:color w:val="000000"/>
          <w:sz w:val="32"/>
          <w:szCs w:val="32"/>
        </w:rPr>
        <w:t>余万人次。昌吉市共对</w:t>
      </w:r>
      <w:r>
        <w:rPr>
          <w:rFonts w:ascii="仿宋_GB2312"/>
          <w:color w:val="000000"/>
          <w:sz w:val="32"/>
          <w:szCs w:val="32"/>
        </w:rPr>
        <w:t>127</w:t>
      </w:r>
      <w:r>
        <w:rPr>
          <w:rFonts w:hint="eastAsia" w:ascii="仿宋_GB2312"/>
          <w:color w:val="000000"/>
          <w:sz w:val="32"/>
          <w:szCs w:val="32"/>
        </w:rPr>
        <w:t>个村（社区）进行补助，其中村</w:t>
      </w:r>
      <w:r>
        <w:rPr>
          <w:rFonts w:ascii="仿宋_GB2312"/>
          <w:color w:val="000000"/>
          <w:sz w:val="32"/>
          <w:szCs w:val="32"/>
        </w:rPr>
        <w:t>61</w:t>
      </w:r>
      <w:r>
        <w:rPr>
          <w:rFonts w:hint="eastAsia" w:ascii="仿宋_GB2312"/>
          <w:color w:val="000000"/>
          <w:sz w:val="32"/>
          <w:szCs w:val="32"/>
        </w:rPr>
        <w:t>个，社区</w:t>
      </w:r>
      <w:r>
        <w:rPr>
          <w:rFonts w:ascii="仿宋_GB2312"/>
          <w:color w:val="000000"/>
          <w:sz w:val="32"/>
          <w:szCs w:val="32"/>
        </w:rPr>
        <w:t>66</w:t>
      </w:r>
      <w:r>
        <w:rPr>
          <w:rFonts w:hint="eastAsia" w:ascii="仿宋_GB2312"/>
          <w:color w:val="000000"/>
          <w:sz w:val="32"/>
          <w:szCs w:val="32"/>
        </w:rPr>
        <w:t>个，</w:t>
      </w:r>
      <w:r>
        <w:rPr>
          <w:rFonts w:hint="eastAsia" w:ascii="仿宋_GB2312"/>
          <w:color w:val="000000"/>
          <w:sz w:val="32"/>
          <w:szCs w:val="32"/>
          <w:lang w:eastAsia="zh-CN"/>
        </w:rPr>
        <w:t>2022</w:t>
      </w:r>
      <w:r>
        <w:rPr>
          <w:rFonts w:hint="eastAsia" w:ascii="仿宋_GB2312"/>
          <w:color w:val="000000"/>
          <w:sz w:val="32"/>
          <w:szCs w:val="32"/>
        </w:rPr>
        <w:t>年昌吉市共更新农家书屋图书种数</w:t>
      </w:r>
      <w:r>
        <w:rPr>
          <w:rFonts w:ascii="仿宋_GB2312"/>
          <w:color w:val="000000"/>
          <w:sz w:val="32"/>
          <w:szCs w:val="32"/>
        </w:rPr>
        <w:t>600</w:t>
      </w:r>
      <w:r>
        <w:rPr>
          <w:rFonts w:hint="eastAsia" w:ascii="仿宋_GB2312"/>
          <w:color w:val="000000"/>
          <w:sz w:val="32"/>
          <w:szCs w:val="32"/>
        </w:rPr>
        <w:t>多种，平均每个农家书屋更新图书种数为</w:t>
      </w:r>
      <w:r>
        <w:rPr>
          <w:rFonts w:ascii="仿宋_GB2312"/>
          <w:color w:val="000000"/>
          <w:sz w:val="32"/>
          <w:szCs w:val="32"/>
        </w:rPr>
        <w:t>70</w:t>
      </w:r>
      <w:r>
        <w:rPr>
          <w:rFonts w:hint="eastAsia" w:ascii="仿宋_GB2312"/>
          <w:color w:val="000000"/>
          <w:sz w:val="32"/>
          <w:szCs w:val="32"/>
        </w:rPr>
        <w:t>多种。昌吉市共有村（社区）</w:t>
      </w:r>
      <w:r>
        <w:rPr>
          <w:rFonts w:ascii="仿宋_GB2312"/>
          <w:color w:val="000000"/>
          <w:sz w:val="32"/>
          <w:szCs w:val="32"/>
        </w:rPr>
        <w:t>66</w:t>
      </w:r>
      <w:r>
        <w:rPr>
          <w:rFonts w:hint="eastAsia" w:ascii="仿宋_GB2312"/>
          <w:color w:val="000000"/>
          <w:sz w:val="32"/>
          <w:szCs w:val="32"/>
        </w:rPr>
        <w:t>个行政村，</w:t>
      </w:r>
      <w:r>
        <w:rPr>
          <w:rFonts w:hint="eastAsia" w:ascii="仿宋_GB2312"/>
          <w:color w:val="000000"/>
          <w:sz w:val="32"/>
          <w:szCs w:val="32"/>
          <w:lang w:eastAsia="zh-CN"/>
        </w:rPr>
        <w:t>2022</w:t>
      </w:r>
      <w:r>
        <w:rPr>
          <w:rFonts w:hint="eastAsia" w:ascii="仿宋_GB2312"/>
          <w:color w:val="000000"/>
          <w:sz w:val="32"/>
          <w:szCs w:val="32"/>
        </w:rPr>
        <w:t>年共放映电影场次</w:t>
      </w:r>
      <w:r>
        <w:rPr>
          <w:rFonts w:ascii="仿宋_GB2312"/>
          <w:color w:val="000000"/>
          <w:sz w:val="32"/>
          <w:szCs w:val="32"/>
        </w:rPr>
        <w:t>823</w:t>
      </w:r>
      <w:r>
        <w:rPr>
          <w:rFonts w:hint="eastAsia" w:ascii="仿宋_GB2312"/>
          <w:color w:val="000000"/>
          <w:sz w:val="32"/>
          <w:szCs w:val="32"/>
        </w:rPr>
        <w:t>场，平均每村每月电影放映场次为</w:t>
      </w:r>
      <w:r>
        <w:rPr>
          <w:rFonts w:ascii="仿宋_GB2312"/>
          <w:color w:val="000000"/>
          <w:sz w:val="32"/>
          <w:szCs w:val="32"/>
        </w:rPr>
        <w:t>1.05</w:t>
      </w:r>
      <w:r>
        <w:rPr>
          <w:rFonts w:hint="eastAsia" w:ascii="仿宋_GB2312"/>
          <w:color w:val="000000"/>
          <w:sz w:val="32"/>
          <w:szCs w:val="32"/>
        </w:rPr>
        <w:t>场。每个村、社区已建成的书屋</w:t>
      </w:r>
      <w:r>
        <w:rPr>
          <w:rFonts w:ascii="仿宋_GB2312"/>
          <w:color w:val="000000"/>
          <w:sz w:val="32"/>
          <w:szCs w:val="32"/>
        </w:rPr>
        <w:t>5</w:t>
      </w:r>
      <w:r>
        <w:rPr>
          <w:rFonts w:hint="eastAsia" w:ascii="仿宋_GB2312"/>
          <w:color w:val="000000"/>
          <w:sz w:val="32"/>
          <w:szCs w:val="32"/>
        </w:rPr>
        <w:t>个，并进行补助，每个农家书屋示范点进行补助</w:t>
      </w:r>
      <w:r>
        <w:rPr>
          <w:rFonts w:ascii="仿宋_GB2312"/>
          <w:color w:val="000000"/>
          <w:sz w:val="32"/>
          <w:szCs w:val="32"/>
        </w:rPr>
        <w:t>2</w:t>
      </w:r>
      <w:r>
        <w:rPr>
          <w:rFonts w:hint="eastAsia" w:ascii="仿宋_GB2312"/>
          <w:color w:val="000000"/>
          <w:sz w:val="32"/>
          <w:szCs w:val="32"/>
        </w:rPr>
        <w:t>万元。公益电影放映场次</w:t>
      </w:r>
      <w:r>
        <w:rPr>
          <w:rFonts w:ascii="仿宋_GB2312"/>
          <w:color w:val="000000"/>
          <w:sz w:val="32"/>
          <w:szCs w:val="32"/>
        </w:rPr>
        <w:t>823</w:t>
      </w:r>
      <w:r>
        <w:rPr>
          <w:rFonts w:hint="eastAsia" w:ascii="仿宋_GB2312"/>
          <w:color w:val="000000"/>
          <w:sz w:val="32"/>
          <w:szCs w:val="32"/>
        </w:rPr>
        <w:t>场，完成率</w:t>
      </w:r>
      <w:r>
        <w:rPr>
          <w:rFonts w:ascii="仿宋_GB2312"/>
          <w:color w:val="000000"/>
          <w:sz w:val="32"/>
          <w:szCs w:val="32"/>
        </w:rPr>
        <w:t>103%</w:t>
      </w:r>
      <w:r>
        <w:rPr>
          <w:rFonts w:hint="eastAsia" w:ascii="仿宋_GB2312"/>
          <w:color w:val="000000"/>
          <w:sz w:val="32"/>
          <w:szCs w:val="32"/>
        </w:rPr>
        <w:t>，农村书屋示范点建设完成率</w:t>
      </w:r>
      <w:r>
        <w:rPr>
          <w:rFonts w:ascii="仿宋_GB2312"/>
          <w:color w:val="000000"/>
          <w:sz w:val="32"/>
          <w:szCs w:val="32"/>
        </w:rPr>
        <w:t>100%</w:t>
      </w:r>
      <w:r>
        <w:rPr>
          <w:rFonts w:hint="eastAsia" w:ascii="仿宋_GB2312"/>
          <w:color w:val="000000"/>
          <w:sz w:val="32"/>
          <w:szCs w:val="32"/>
        </w:rPr>
        <w:t>，图书增补完成率</w:t>
      </w:r>
      <w:r>
        <w:rPr>
          <w:rFonts w:ascii="仿宋_GB2312"/>
          <w:color w:val="000000"/>
          <w:sz w:val="32"/>
          <w:szCs w:val="32"/>
        </w:rPr>
        <w:t>100%</w:t>
      </w:r>
      <w:r>
        <w:rPr>
          <w:rFonts w:hint="eastAsia" w:ascii="仿宋_GB2312"/>
          <w:color w:val="000000"/>
          <w:sz w:val="32"/>
          <w:szCs w:val="32"/>
        </w:rPr>
        <w:t>，文明实践所、站建设数量完成率</w:t>
      </w:r>
      <w:r>
        <w:rPr>
          <w:rFonts w:ascii="仿宋_GB2312"/>
          <w:color w:val="000000"/>
          <w:sz w:val="32"/>
          <w:szCs w:val="32"/>
        </w:rPr>
        <w:t>100%</w:t>
      </w:r>
      <w:r>
        <w:rPr>
          <w:rFonts w:hint="eastAsia" w:ascii="仿宋_GB2312"/>
          <w:color w:val="000000"/>
          <w:sz w:val="32"/>
          <w:szCs w:val="32"/>
        </w:rPr>
        <w:t>。</w:t>
      </w:r>
    </w:p>
    <w:p>
      <w:pPr>
        <w:ind w:firstLine="640"/>
        <w:outlineLvl w:val="0"/>
        <w:rPr>
          <w:rFonts w:ascii="仿宋_GB2312" w:hAnsi="黑体" w:eastAsia="仿宋_GB2312" w:cs="黑体"/>
          <w:sz w:val="32"/>
          <w:szCs w:val="32"/>
        </w:rPr>
      </w:pPr>
      <w:r>
        <w:rPr>
          <w:rFonts w:hint="eastAsia" w:ascii="仿宋_GB2312" w:hAnsi="黑体" w:eastAsia="仿宋_GB2312" w:cs="黑体"/>
          <w:sz w:val="32"/>
          <w:szCs w:val="32"/>
        </w:rPr>
        <w:t>四、资产管理情况</w:t>
      </w:r>
    </w:p>
    <w:p>
      <w:pPr>
        <w:ind w:firstLine="643"/>
        <w:outlineLvl w:val="1"/>
        <w:rPr>
          <w:rFonts w:ascii="仿宋_GB2312" w:hAnsi="楷体" w:eastAsia="仿宋_GB2312" w:cs="楷体"/>
          <w:b/>
          <w:bCs/>
          <w:sz w:val="32"/>
          <w:szCs w:val="32"/>
          <w:highlight w:val="none"/>
        </w:rPr>
      </w:pPr>
      <w:r>
        <w:rPr>
          <w:rFonts w:hint="eastAsia" w:ascii="仿宋_GB2312" w:hAnsi="楷体" w:eastAsia="仿宋_GB2312" w:cs="楷体"/>
          <w:b/>
          <w:bCs/>
          <w:sz w:val="32"/>
          <w:szCs w:val="32"/>
          <w:highlight w:val="none"/>
        </w:rPr>
        <w:t>（一）资产情况及固定资产利用情况</w:t>
      </w:r>
    </w:p>
    <w:p>
      <w:pPr>
        <w:ind w:firstLine="640"/>
        <w:rPr>
          <w:rFonts w:ascii="仿宋_GB2312" w:eastAsia="仿宋_GB2312"/>
          <w:color w:val="auto"/>
          <w:sz w:val="32"/>
          <w:szCs w:val="32"/>
          <w:highlight w:val="none"/>
        </w:rPr>
      </w:pPr>
      <w:r>
        <w:rPr>
          <w:rFonts w:hint="eastAsia" w:ascii="仿宋_GB2312" w:eastAsia="仿宋_GB2312"/>
          <w:sz w:val="32"/>
          <w:szCs w:val="32"/>
          <w:highlight w:val="none"/>
        </w:rPr>
        <w:t>截止</w:t>
      </w:r>
      <w:r>
        <w:rPr>
          <w:rFonts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ascii="仿宋_GB2312" w:eastAsia="仿宋_GB2312"/>
          <w:sz w:val="32"/>
          <w:szCs w:val="32"/>
          <w:highlight w:val="none"/>
        </w:rPr>
        <w:t>12</w:t>
      </w:r>
      <w:r>
        <w:rPr>
          <w:rFonts w:hint="eastAsia" w:ascii="仿宋_GB2312" w:eastAsia="仿宋_GB2312"/>
          <w:sz w:val="32"/>
          <w:szCs w:val="32"/>
          <w:highlight w:val="none"/>
        </w:rPr>
        <w:t>月</w:t>
      </w:r>
      <w:r>
        <w:rPr>
          <w:rFonts w:ascii="仿宋_GB2312" w:eastAsia="仿宋_GB2312"/>
          <w:sz w:val="32"/>
          <w:szCs w:val="32"/>
          <w:highlight w:val="none"/>
        </w:rPr>
        <w:t>31</w:t>
      </w:r>
      <w:r>
        <w:rPr>
          <w:rFonts w:hint="eastAsia" w:ascii="仿宋_GB2312" w:eastAsia="仿宋_GB2312"/>
          <w:sz w:val="32"/>
          <w:szCs w:val="32"/>
          <w:highlight w:val="none"/>
        </w:rPr>
        <w:t>日</w:t>
      </w:r>
      <w:r>
        <w:rPr>
          <w:rFonts w:hint="eastAsia" w:ascii="仿宋_GB2312" w:eastAsia="仿宋_GB2312"/>
          <w:color w:val="auto"/>
          <w:sz w:val="32"/>
          <w:szCs w:val="32"/>
          <w:highlight w:val="none"/>
        </w:rPr>
        <w:t>，我单位资产账面总额为</w:t>
      </w:r>
      <w:r>
        <w:rPr>
          <w:rFonts w:hint="eastAsia" w:ascii="仿宋_GB2312" w:eastAsia="仿宋_GB2312"/>
          <w:color w:val="auto"/>
          <w:sz w:val="32"/>
          <w:szCs w:val="32"/>
          <w:highlight w:val="none"/>
          <w:lang w:val="en-US" w:eastAsia="zh-CN"/>
        </w:rPr>
        <w:t>135.43</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减少74.35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减少35.44</w:t>
      </w:r>
      <w:r>
        <w:rPr>
          <w:rFonts w:ascii="仿宋_GB2312" w:eastAsia="仿宋_GB2312"/>
          <w:color w:val="auto"/>
          <w:sz w:val="32"/>
          <w:szCs w:val="32"/>
          <w:highlight w:val="none"/>
        </w:rPr>
        <w:t>%</w:t>
      </w:r>
      <w:r>
        <w:rPr>
          <w:rFonts w:hint="eastAsia" w:ascii="仿宋_GB2312" w:eastAsia="仿宋_GB2312"/>
          <w:color w:val="auto"/>
          <w:sz w:val="32"/>
          <w:szCs w:val="32"/>
          <w:highlight w:val="none"/>
        </w:rPr>
        <w:t>，其中：</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191.49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113.90</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val="en-US" w:eastAsia="zh-CN"/>
        </w:rPr>
        <w:t>减少77.59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减少40.52</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历年往来资金本年支付</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94.03</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102.32</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增加8.29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增加8.82</w:t>
      </w:r>
      <w:r>
        <w:rPr>
          <w:rFonts w:ascii="仿宋_GB2312" w:eastAsia="仿宋_GB2312"/>
          <w:color w:val="auto"/>
          <w:sz w:val="32"/>
          <w:szCs w:val="32"/>
          <w:highlight w:val="none"/>
        </w:rPr>
        <w:t>%</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固定资产增加</w:t>
      </w:r>
      <w:r>
        <w:rPr>
          <w:rFonts w:hint="eastAsia" w:ascii="仿宋_GB2312" w:eastAsia="仿宋_GB2312"/>
          <w:color w:val="auto"/>
          <w:sz w:val="32"/>
          <w:szCs w:val="32"/>
          <w:highlight w:val="none"/>
        </w:rPr>
        <w:t>。</w:t>
      </w:r>
    </w:p>
    <w:p>
      <w:pPr>
        <w:ind w:firstLine="643"/>
        <w:outlineLvl w:val="1"/>
        <w:rPr>
          <w:rFonts w:ascii="仿宋_GB2312" w:hAnsi="楷体" w:eastAsia="仿宋_GB2312" w:cs="楷体"/>
          <w:b/>
          <w:bCs/>
          <w:sz w:val="32"/>
          <w:szCs w:val="32"/>
        </w:rPr>
      </w:pPr>
      <w:r>
        <w:rPr>
          <w:rFonts w:hint="eastAsia" w:ascii="仿宋_GB2312" w:hAnsi="楷体" w:eastAsia="仿宋_GB2312" w:cs="楷体"/>
          <w:b/>
          <w:bCs/>
          <w:sz w:val="32"/>
          <w:szCs w:val="32"/>
        </w:rPr>
        <w:t>（二）资产管理规范性分析</w:t>
      </w:r>
    </w:p>
    <w:p>
      <w:pPr>
        <w:snapToGrid w:val="0"/>
        <w:ind w:firstLine="624"/>
        <w:rPr>
          <w:rFonts w:ascii="仿宋_GB2312" w:hAnsi="楷体" w:eastAsia="仿宋_GB2312"/>
          <w:bCs/>
          <w:spacing w:val="-4"/>
          <w:sz w:val="32"/>
          <w:szCs w:val="32"/>
        </w:rPr>
      </w:pPr>
      <w:r>
        <w:rPr>
          <w:rFonts w:ascii="仿宋_GB2312" w:hAnsi="楷体" w:eastAsia="仿宋_GB2312"/>
          <w:bCs/>
          <w:spacing w:val="-4"/>
          <w:sz w:val="32"/>
          <w:szCs w:val="32"/>
        </w:rPr>
        <w:t>1.</w:t>
      </w:r>
      <w:r>
        <w:rPr>
          <w:rFonts w:hint="eastAsia" w:ascii="仿宋_GB2312" w:hAnsi="楷体" w:eastAsia="仿宋_GB2312"/>
          <w:bCs/>
          <w:spacing w:val="-4"/>
          <w:sz w:val="32"/>
          <w:szCs w:val="32"/>
        </w:rPr>
        <w:t>资产管理体制和制度建设方面。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snapToGrid w:val="0"/>
        <w:ind w:firstLine="624"/>
        <w:rPr>
          <w:rFonts w:ascii="仿宋_GB2312" w:hAnsi="楷体" w:eastAsia="仿宋_GB2312"/>
          <w:bCs/>
          <w:spacing w:val="-4"/>
          <w:sz w:val="32"/>
          <w:szCs w:val="32"/>
        </w:rPr>
      </w:pPr>
      <w:r>
        <w:rPr>
          <w:rFonts w:ascii="仿宋_GB2312" w:hAnsi="楷体" w:eastAsia="仿宋_GB2312"/>
          <w:bCs/>
          <w:spacing w:val="-4"/>
          <w:sz w:val="32"/>
          <w:szCs w:val="32"/>
        </w:rPr>
        <w:t>2.</w:t>
      </w:r>
      <w:r>
        <w:rPr>
          <w:rFonts w:hint="eastAsia" w:ascii="仿宋_GB2312" w:hAnsi="楷体" w:eastAsia="仿宋_GB2312"/>
          <w:bCs/>
          <w:spacing w:val="-4"/>
          <w:sz w:val="32"/>
          <w:szCs w:val="32"/>
        </w:rPr>
        <w:t>运行机制和管理方式。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snapToGrid w:val="0"/>
        <w:ind w:firstLine="624"/>
        <w:rPr>
          <w:rFonts w:ascii="仿宋_GB2312" w:hAnsi="楷体" w:eastAsia="仿宋_GB2312"/>
          <w:bCs/>
          <w:spacing w:val="-4"/>
          <w:sz w:val="32"/>
          <w:szCs w:val="32"/>
        </w:rPr>
      </w:pPr>
      <w:r>
        <w:rPr>
          <w:rFonts w:ascii="仿宋_GB2312" w:hAnsi="楷体" w:eastAsia="仿宋_GB2312"/>
          <w:bCs/>
          <w:spacing w:val="-4"/>
          <w:sz w:val="32"/>
          <w:szCs w:val="32"/>
        </w:rPr>
        <w:t>3.</w:t>
      </w:r>
      <w:r>
        <w:rPr>
          <w:rFonts w:hint="eastAsia" w:ascii="仿宋_GB2312" w:hAnsi="楷体" w:eastAsia="仿宋_GB2312"/>
          <w:bCs/>
          <w:spacing w:val="-4"/>
          <w:sz w:val="32"/>
          <w:szCs w:val="32"/>
        </w:rPr>
        <w:t>信息化建设方面。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snapToGrid w:val="0"/>
        <w:ind w:firstLine="624"/>
        <w:rPr>
          <w:rFonts w:ascii="仿宋_GB2312" w:hAnsi="楷体" w:eastAsia="仿宋_GB2312"/>
          <w:bCs/>
          <w:spacing w:val="-4"/>
          <w:sz w:val="32"/>
          <w:szCs w:val="32"/>
        </w:rPr>
      </w:pPr>
      <w:r>
        <w:rPr>
          <w:rFonts w:ascii="仿宋_GB2312" w:hAnsi="楷体" w:eastAsia="仿宋_GB2312"/>
          <w:bCs/>
          <w:spacing w:val="-4"/>
          <w:sz w:val="32"/>
          <w:szCs w:val="32"/>
        </w:rPr>
        <w:t>4.</w:t>
      </w:r>
      <w:r>
        <w:rPr>
          <w:rFonts w:hint="eastAsia" w:ascii="仿宋_GB2312" w:hAnsi="楷体" w:eastAsia="仿宋_GB2312"/>
          <w:bCs/>
          <w:spacing w:val="-4"/>
          <w:sz w:val="32"/>
          <w:szCs w:val="32"/>
        </w:rPr>
        <w:t>流动资产的管理。流动资产严格按照我单位内控体系要求进行管理，无备用金，单位货币资金管理由办公室每月与国库支付中心进行对账。</w:t>
      </w:r>
    </w:p>
    <w:p>
      <w:pPr>
        <w:snapToGrid w:val="0"/>
        <w:ind w:firstLine="624"/>
        <w:rPr>
          <w:rFonts w:ascii="仿宋_GB2312" w:hAnsi="楷体" w:eastAsia="仿宋_GB2312"/>
          <w:bCs/>
          <w:spacing w:val="-4"/>
          <w:sz w:val="32"/>
          <w:szCs w:val="32"/>
        </w:rPr>
      </w:pPr>
      <w:r>
        <w:rPr>
          <w:rFonts w:ascii="仿宋_GB2312" w:hAnsi="楷体" w:eastAsia="仿宋_GB2312"/>
          <w:bCs/>
          <w:spacing w:val="-4"/>
          <w:sz w:val="32"/>
          <w:szCs w:val="32"/>
        </w:rPr>
        <w:t>5.</w:t>
      </w:r>
      <w:r>
        <w:rPr>
          <w:rFonts w:hint="eastAsia" w:ascii="仿宋_GB2312" w:hAnsi="楷体" w:eastAsia="仿宋_GB2312"/>
          <w:bCs/>
          <w:spacing w:val="-4"/>
          <w:sz w:val="32"/>
          <w:szCs w:val="32"/>
        </w:rPr>
        <w:t>固定资产的管理。本单位的资产管理严格按照《行政单位国有资产管理暂行办法》（财政部令第</w:t>
      </w:r>
      <w:r>
        <w:rPr>
          <w:rFonts w:ascii="仿宋_GB2312" w:hAnsi="楷体" w:eastAsia="仿宋_GB2312"/>
          <w:bCs/>
          <w:spacing w:val="-4"/>
          <w:sz w:val="32"/>
          <w:szCs w:val="32"/>
        </w:rPr>
        <w:t>35</w:t>
      </w:r>
      <w:r>
        <w:rPr>
          <w:rFonts w:hint="eastAsia" w:ascii="仿宋_GB2312" w:hAnsi="楷体" w:eastAsia="仿宋_GB2312"/>
          <w:bCs/>
          <w:spacing w:val="-4"/>
          <w:sz w:val="32"/>
          <w:szCs w:val="32"/>
        </w:rPr>
        <w:t>号）《财政部关于修改〈事业单位国有资产暂行办法〉的决定》（财政部令第</w:t>
      </w:r>
      <w:r>
        <w:rPr>
          <w:rFonts w:ascii="仿宋_GB2312" w:hAnsi="楷体" w:eastAsia="仿宋_GB2312"/>
          <w:bCs/>
          <w:spacing w:val="-4"/>
          <w:sz w:val="32"/>
          <w:szCs w:val="32"/>
        </w:rPr>
        <w:t>100</w:t>
      </w:r>
      <w:r>
        <w:rPr>
          <w:rFonts w:hint="eastAsia" w:ascii="仿宋_GB2312" w:hAnsi="楷体" w:eastAsia="仿宋_GB2312"/>
          <w:bCs/>
          <w:spacing w:val="-4"/>
          <w:sz w:val="32"/>
          <w:szCs w:val="32"/>
        </w:rPr>
        <w:t>号）的相关要求执行</w:t>
      </w:r>
      <w:r>
        <w:rPr>
          <w:rFonts w:ascii="仿宋_GB2312" w:hAnsi="楷体" w:eastAsia="仿宋_GB2312"/>
          <w:bCs/>
          <w:spacing w:val="-4"/>
          <w:sz w:val="32"/>
          <w:szCs w:val="32"/>
        </w:rPr>
        <w:t>,</w:t>
      </w:r>
      <w:r>
        <w:rPr>
          <w:rFonts w:hint="eastAsia" w:ascii="仿宋_GB2312" w:hAnsi="楷体" w:eastAsia="仿宋_GB2312"/>
          <w:bCs/>
          <w:spacing w:val="-4"/>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pPr>
        <w:snapToGrid w:val="0"/>
        <w:ind w:firstLine="640"/>
        <w:rPr>
          <w:rFonts w:ascii="仿宋_GB2312" w:hAnsi="黑体" w:eastAsia="仿宋_GB2312" w:cs="黑体"/>
          <w:sz w:val="32"/>
          <w:szCs w:val="32"/>
        </w:rPr>
      </w:pPr>
      <w:r>
        <w:rPr>
          <w:rFonts w:hint="eastAsia" w:ascii="仿宋_GB2312" w:hAnsi="黑体" w:eastAsia="仿宋_GB2312" w:cs="黑体"/>
          <w:sz w:val="32"/>
          <w:szCs w:val="32"/>
        </w:rPr>
        <w:t>五、部门单位整体支出绩效情况</w:t>
      </w:r>
    </w:p>
    <w:p>
      <w:pPr>
        <w:adjustRightInd w:val="0"/>
        <w:snapToGrid w:val="0"/>
        <w:ind w:firstLine="624"/>
        <w:rPr>
          <w:rFonts w:ascii="仿宋_GB2312" w:eastAsia="仿宋_GB2312"/>
          <w:bCs/>
          <w:color w:val="auto"/>
          <w:spacing w:val="-4"/>
          <w:sz w:val="32"/>
          <w:szCs w:val="32"/>
        </w:rPr>
      </w:pPr>
      <w:r>
        <w:rPr>
          <w:rFonts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w:t>
      </w:r>
      <w:r>
        <w:rPr>
          <w:rFonts w:hint="eastAsia" w:ascii="仿宋_GB2312" w:eastAsia="仿宋_GB2312"/>
          <w:bCs/>
          <w:color w:val="auto"/>
          <w:spacing w:val="-4"/>
          <w:sz w:val="32"/>
          <w:szCs w:val="32"/>
        </w:rPr>
        <w:t>度，</w:t>
      </w:r>
      <w:r>
        <w:rPr>
          <w:rFonts w:hint="eastAsia" w:ascii="仿宋_GB2312" w:eastAsia="仿宋_GB2312"/>
          <w:color w:val="auto"/>
          <w:sz w:val="32"/>
          <w:szCs w:val="32"/>
        </w:rPr>
        <w:t>昌吉市委宣传部</w:t>
      </w:r>
      <w:r>
        <w:rPr>
          <w:rFonts w:hint="eastAsia" w:ascii="仿宋_GB2312" w:eastAsia="仿宋_GB2312"/>
          <w:bCs/>
          <w:color w:val="auto"/>
          <w:spacing w:val="-4"/>
          <w:sz w:val="32"/>
          <w:szCs w:val="32"/>
        </w:rPr>
        <w:t>整体支出绩效目标共设置一级指标</w:t>
      </w:r>
      <w:r>
        <w:rPr>
          <w:rFonts w:hint="eastAsia" w:ascii="仿宋_GB2312" w:eastAsia="仿宋_GB2312"/>
          <w:bCs/>
          <w:color w:val="auto"/>
          <w:spacing w:val="-4"/>
          <w:sz w:val="32"/>
          <w:szCs w:val="32"/>
          <w:lang w:val="en-US" w:eastAsia="zh-CN"/>
        </w:rPr>
        <w:t>3</w:t>
      </w:r>
      <w:r>
        <w:rPr>
          <w:rFonts w:hint="eastAsia" w:ascii="仿宋_GB2312" w:eastAsia="仿宋_GB2312"/>
          <w:bCs/>
          <w:color w:val="auto"/>
          <w:spacing w:val="-4"/>
          <w:sz w:val="32"/>
          <w:szCs w:val="32"/>
        </w:rPr>
        <w:t>个，二级指标</w:t>
      </w:r>
      <w:r>
        <w:rPr>
          <w:rFonts w:ascii="仿宋_GB2312" w:eastAsia="仿宋_GB2312"/>
          <w:bCs/>
          <w:color w:val="auto"/>
          <w:spacing w:val="-4"/>
          <w:sz w:val="32"/>
          <w:szCs w:val="32"/>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个，指标完成率为</w:t>
      </w:r>
      <w:r>
        <w:rPr>
          <w:rFonts w:ascii="仿宋_GB2312" w:eastAsia="仿宋_GB2312"/>
          <w:bCs/>
          <w:color w:val="auto"/>
          <w:spacing w:val="-4"/>
          <w:sz w:val="32"/>
          <w:szCs w:val="32"/>
        </w:rPr>
        <w:t>100</w:t>
      </w:r>
      <w:r>
        <w:rPr>
          <w:rFonts w:hint="eastAsia" w:ascii="仿宋_GB2312" w:eastAsia="仿宋_GB2312"/>
          <w:bCs/>
          <w:color w:val="auto"/>
          <w:spacing w:val="-4"/>
          <w:sz w:val="32"/>
          <w:szCs w:val="32"/>
          <w:lang w:val="en-US" w:eastAsia="zh-CN"/>
        </w:rPr>
        <w:t>.0</w:t>
      </w:r>
      <w:r>
        <w:rPr>
          <w:rFonts w:ascii="仿宋_GB2312" w:eastAsia="仿宋_GB2312"/>
          <w:bCs/>
          <w:color w:val="auto"/>
          <w:spacing w:val="-4"/>
          <w:sz w:val="32"/>
          <w:szCs w:val="32"/>
        </w:rPr>
        <w:t>%</w:t>
      </w:r>
      <w:r>
        <w:rPr>
          <w:rFonts w:hint="eastAsia" w:ascii="仿宋_GB2312" w:eastAsia="仿宋_GB2312"/>
          <w:bCs/>
          <w:color w:val="auto"/>
          <w:spacing w:val="-4"/>
          <w:sz w:val="32"/>
          <w:szCs w:val="32"/>
        </w:rPr>
        <w:t>。</w:t>
      </w:r>
    </w:p>
    <w:p>
      <w:pPr>
        <w:ind w:firstLine="643"/>
        <w:rPr>
          <w:rFonts w:ascii="仿宋_GB2312" w:eastAsia="仿宋_GB2312"/>
          <w:b/>
          <w:bCs/>
          <w:sz w:val="32"/>
          <w:szCs w:val="32"/>
          <w:highlight w:val="yellow"/>
        </w:rPr>
      </w:pPr>
      <w:r>
        <w:rPr>
          <w:rFonts w:ascii="仿宋_GB2312" w:eastAsia="仿宋_GB2312"/>
          <w:b/>
          <w:bCs/>
          <w:sz w:val="32"/>
          <w:szCs w:val="32"/>
          <w:highlight w:val="yellow"/>
        </w:rPr>
        <w:t>1.</w:t>
      </w:r>
      <w:r>
        <w:rPr>
          <w:rFonts w:hint="eastAsia" w:ascii="仿宋_GB2312" w:eastAsia="仿宋_GB2312"/>
          <w:b/>
          <w:bCs/>
          <w:sz w:val="32"/>
          <w:szCs w:val="32"/>
          <w:highlight w:val="yellow"/>
        </w:rPr>
        <w:t>产出指标完成情况分析</w:t>
      </w:r>
    </w:p>
    <w:p>
      <w:pPr>
        <w:ind w:firstLine="640"/>
        <w:rPr>
          <w:rFonts w:ascii="仿宋_GB2312" w:eastAsia="仿宋_GB2312"/>
          <w:color w:val="auto"/>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）数量指标</w:t>
      </w:r>
    </w:p>
    <w:p>
      <w:pPr>
        <w:ind w:firstLine="640"/>
        <w:rPr>
          <w:rFonts w:ascii="仿宋_GB2312" w:hAnsi="楷体" w:eastAsia="仿宋_GB2312"/>
          <w:bCs/>
          <w:color w:val="auto"/>
          <w:spacing w:val="-4"/>
          <w:sz w:val="32"/>
          <w:szCs w:val="32"/>
        </w:rPr>
      </w:pPr>
      <w:r>
        <w:rPr>
          <w:rFonts w:hint="eastAsia" w:ascii="仿宋_GB2312" w:eastAsia="仿宋_GB2312"/>
          <w:color w:val="auto"/>
          <w:sz w:val="32"/>
          <w:szCs w:val="32"/>
        </w:rPr>
        <w:t>“</w:t>
      </w:r>
      <w:r>
        <w:rPr>
          <w:rFonts w:hint="eastAsia" w:ascii="仿宋_GB2312" w:hAnsi="楷体" w:eastAsia="仿宋_GB2312"/>
          <w:bCs/>
          <w:color w:val="auto"/>
          <w:spacing w:val="-4"/>
          <w:sz w:val="32"/>
          <w:szCs w:val="32"/>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eastAsia="zh-CN"/>
        </w:rPr>
        <w:t>=21.00人</w:t>
      </w:r>
      <w:r>
        <w:rPr>
          <w:rFonts w:hint="eastAsia" w:ascii="仿宋_GB2312" w:eastAsia="仿宋_GB2312"/>
          <w:color w:val="auto"/>
          <w:sz w:val="32"/>
          <w:szCs w:val="32"/>
        </w:rPr>
        <w:t>”，实际完成指标值为</w:t>
      </w:r>
      <w:r>
        <w:rPr>
          <w:rFonts w:hint="eastAsia" w:ascii="仿宋_GB2312" w:hAnsi="楷体" w:eastAsia="仿宋_GB2312"/>
          <w:bCs/>
          <w:color w:val="auto"/>
          <w:spacing w:val="-4"/>
          <w:sz w:val="32"/>
          <w:szCs w:val="32"/>
        </w:rPr>
        <w:t>“</w:t>
      </w:r>
      <w:r>
        <w:rPr>
          <w:rFonts w:hint="eastAsia" w:ascii="仿宋_GB2312" w:hAnsi="楷体" w:eastAsia="仿宋_GB2312"/>
          <w:bCs/>
          <w:color w:val="auto"/>
          <w:spacing w:val="-4"/>
          <w:sz w:val="32"/>
          <w:szCs w:val="32"/>
          <w:lang w:val="en-US" w:eastAsia="zh-CN"/>
        </w:rPr>
        <w:t>21人</w:t>
      </w:r>
      <w:r>
        <w:rPr>
          <w:rFonts w:hint="eastAsia" w:ascii="仿宋_GB2312" w:hAnsi="楷体" w:eastAsia="仿宋_GB2312"/>
          <w:bCs/>
          <w:color w:val="auto"/>
          <w:spacing w:val="-4"/>
          <w:sz w:val="32"/>
          <w:szCs w:val="32"/>
        </w:rPr>
        <w:t>”，指标完成率为</w:t>
      </w:r>
      <w:r>
        <w:rPr>
          <w:rFonts w:ascii="仿宋_GB2312" w:hAnsi="楷体" w:eastAsia="仿宋_GB2312"/>
          <w:bCs/>
          <w:color w:val="auto"/>
          <w:spacing w:val="-4"/>
          <w:sz w:val="32"/>
          <w:szCs w:val="32"/>
        </w:rPr>
        <w:t>100%;</w:t>
      </w:r>
    </w:p>
    <w:p>
      <w:pPr>
        <w:ind w:firstLine="624"/>
        <w:rPr>
          <w:rFonts w:ascii="仿宋_GB2312" w:hAnsi="楷体" w:eastAsia="仿宋_GB2312"/>
          <w:bCs/>
          <w:color w:val="auto"/>
          <w:spacing w:val="-4"/>
          <w:sz w:val="32"/>
          <w:szCs w:val="32"/>
        </w:rPr>
      </w:pPr>
      <w:r>
        <w:rPr>
          <w:rFonts w:hint="eastAsia" w:ascii="仿宋_GB2312" w:hAnsi="楷体" w:eastAsia="仿宋_GB2312"/>
          <w:bCs/>
          <w:color w:val="auto"/>
          <w:spacing w:val="-4"/>
          <w:sz w:val="32"/>
          <w:szCs w:val="32"/>
        </w:rPr>
        <w:t>“公务保障用车数量”指标：预期指标值为“=3.00辆”，实际完成指标值为“3辆”，指标完成率为</w:t>
      </w:r>
      <w:r>
        <w:rPr>
          <w:rFonts w:ascii="仿宋_GB2312" w:hAnsi="楷体" w:eastAsia="仿宋_GB2312"/>
          <w:bCs/>
          <w:color w:val="auto"/>
          <w:spacing w:val="-4"/>
          <w:sz w:val="32"/>
          <w:szCs w:val="32"/>
        </w:rPr>
        <w:t>100%;</w:t>
      </w:r>
    </w:p>
    <w:p>
      <w:pPr>
        <w:pStyle w:val="2"/>
        <w:rPr>
          <w:rFonts w:hint="eastAsia" w:ascii="仿宋_GB2312" w:hAnsi="楷体" w:eastAsia="仿宋_GB2312" w:cs="Times New Roman"/>
          <w:b w:val="0"/>
          <w:bCs/>
          <w:color w:val="auto"/>
          <w:spacing w:val="-4"/>
          <w:kern w:val="2"/>
          <w:sz w:val="32"/>
          <w:szCs w:val="32"/>
          <w:lang w:val="en-US" w:eastAsia="zh-CN" w:bidi="ar-SA"/>
        </w:rPr>
      </w:pPr>
      <w:r>
        <w:rPr>
          <w:rFonts w:hint="eastAsia" w:hAnsi="楷体"/>
          <w:bCs/>
          <w:color w:val="auto"/>
          <w:spacing w:val="-4"/>
          <w:sz w:val="32"/>
          <w:szCs w:val="32"/>
          <w:lang w:val="en-US" w:eastAsia="zh-CN"/>
        </w:rPr>
        <w:t xml:space="preserve"> </w:t>
      </w:r>
      <w:r>
        <w:rPr>
          <w:rFonts w:hint="eastAsia" w:ascii="仿宋_GB2312" w:hAnsi="楷体" w:eastAsia="仿宋_GB2312" w:cs="Times New Roman"/>
          <w:b w:val="0"/>
          <w:bCs/>
          <w:color w:val="auto"/>
          <w:spacing w:val="-4"/>
          <w:kern w:val="2"/>
          <w:sz w:val="32"/>
          <w:szCs w:val="32"/>
          <w:lang w:val="en-US" w:eastAsia="zh-CN" w:bidi="ar-SA"/>
        </w:rPr>
        <w:t>“加大对外宣传工作在中央区州传统媒体网络媒体刊发稿件数（条）”指标：预期指标值为“&gt;=1000.00条”，实际完成指标值为“1000条”，指标完成率为100%;</w:t>
      </w:r>
    </w:p>
    <w:p>
      <w:pPr>
        <w:rPr>
          <w:rFonts w:hint="eastAsia" w:eastAsia="仿宋_GB2312"/>
          <w:lang w:val="en-US" w:eastAsia="zh-CN"/>
        </w:rPr>
      </w:pPr>
      <w:r>
        <w:rPr>
          <w:rFonts w:hint="eastAsia" w:ascii="仿宋_GB2312" w:hAnsi="楷体" w:eastAsia="仿宋_GB2312"/>
          <w:bCs/>
          <w:color w:val="auto"/>
          <w:spacing w:val="-4"/>
          <w:sz w:val="32"/>
          <w:szCs w:val="32"/>
          <w:lang w:val="en-US" w:eastAsia="zh-CN"/>
        </w:rPr>
        <w:t xml:space="preserve"> </w:t>
      </w:r>
      <w:r>
        <w:rPr>
          <w:rFonts w:hint="eastAsia" w:hAnsi="楷体"/>
          <w:bCs/>
          <w:color w:val="auto"/>
          <w:spacing w:val="-4"/>
          <w:sz w:val="32"/>
          <w:szCs w:val="32"/>
          <w:lang w:val="en-US" w:eastAsia="zh-CN"/>
        </w:rPr>
        <w:t>“</w:t>
      </w:r>
      <w:r>
        <w:rPr>
          <w:rFonts w:hint="eastAsia" w:ascii="仿宋_GB2312" w:hAnsi="楷体" w:eastAsia="仿宋_GB2312"/>
          <w:bCs/>
          <w:color w:val="auto"/>
          <w:spacing w:val="-4"/>
          <w:sz w:val="32"/>
          <w:szCs w:val="32"/>
          <w:lang w:val="en-US" w:eastAsia="zh-CN"/>
        </w:rPr>
        <w:t>举办昌吉市公益活动次数</w:t>
      </w:r>
      <w:r>
        <w:rPr>
          <w:rFonts w:hint="eastAsia" w:hAnsi="楷体"/>
          <w:bCs/>
          <w:color w:val="auto"/>
          <w:spacing w:val="-4"/>
          <w:sz w:val="32"/>
          <w:szCs w:val="32"/>
          <w:lang w:val="en-US" w:eastAsia="zh-CN"/>
        </w:rPr>
        <w:t>”指标：</w:t>
      </w:r>
      <w:r>
        <w:rPr>
          <w:rFonts w:hint="eastAsia" w:ascii="仿宋_GB2312" w:hAnsi="楷体" w:eastAsia="仿宋_GB2312"/>
          <w:bCs/>
          <w:color w:val="auto"/>
          <w:spacing w:val="-4"/>
          <w:sz w:val="32"/>
          <w:szCs w:val="32"/>
        </w:rPr>
        <w:t>预期指标值为“</w:t>
      </w:r>
      <w:r>
        <w:rPr>
          <w:rFonts w:hint="eastAsia" w:hAnsi="楷体"/>
          <w:bCs/>
          <w:color w:val="auto"/>
          <w:spacing w:val="-4"/>
          <w:sz w:val="32"/>
          <w:szCs w:val="32"/>
          <w:lang w:val="en-US" w:eastAsia="zh-CN"/>
        </w:rPr>
        <w:t>&gt;=12.00次</w:t>
      </w:r>
      <w:r>
        <w:rPr>
          <w:rFonts w:hint="eastAsia" w:ascii="仿宋_GB2312" w:hAnsi="楷体" w:eastAsia="仿宋_GB2312"/>
          <w:bCs/>
          <w:color w:val="auto"/>
          <w:spacing w:val="-4"/>
          <w:sz w:val="32"/>
          <w:szCs w:val="32"/>
        </w:rPr>
        <w:t>”</w:t>
      </w:r>
      <w:r>
        <w:rPr>
          <w:rFonts w:hint="eastAsia" w:hAnsi="楷体"/>
          <w:bCs/>
          <w:color w:val="auto"/>
          <w:spacing w:val="-4"/>
          <w:sz w:val="32"/>
          <w:szCs w:val="32"/>
          <w:lang w:eastAsia="zh-CN"/>
        </w:rPr>
        <w:t>，</w:t>
      </w:r>
      <w:r>
        <w:rPr>
          <w:rFonts w:hint="eastAsia" w:ascii="仿宋_GB2312" w:hAnsi="楷体" w:eastAsia="仿宋_GB2312"/>
          <w:bCs/>
          <w:color w:val="auto"/>
          <w:spacing w:val="-4"/>
          <w:sz w:val="32"/>
          <w:szCs w:val="32"/>
        </w:rPr>
        <w:t>实际完成指标值为“</w:t>
      </w:r>
      <w:r>
        <w:rPr>
          <w:rFonts w:hint="eastAsia" w:hAnsi="楷体"/>
          <w:bCs/>
          <w:color w:val="auto"/>
          <w:spacing w:val="-4"/>
          <w:sz w:val="32"/>
          <w:szCs w:val="32"/>
          <w:lang w:val="en-US" w:eastAsia="zh-CN"/>
        </w:rPr>
        <w:t>12次</w:t>
      </w:r>
      <w:r>
        <w:rPr>
          <w:rFonts w:hint="eastAsia" w:ascii="仿宋_GB2312" w:hAnsi="楷体" w:eastAsia="仿宋_GB2312"/>
          <w:bCs/>
          <w:color w:val="auto"/>
          <w:spacing w:val="-4"/>
          <w:sz w:val="32"/>
          <w:szCs w:val="32"/>
        </w:rPr>
        <w:t>”</w:t>
      </w:r>
      <w:r>
        <w:rPr>
          <w:rFonts w:hint="eastAsia" w:ascii="仿宋_GB2312" w:hAnsi="楷体" w:eastAsia="仿宋_GB2312"/>
          <w:bCs/>
          <w:color w:val="auto"/>
          <w:spacing w:val="-4"/>
          <w:sz w:val="32"/>
          <w:szCs w:val="32"/>
          <w:lang w:eastAsia="zh-CN"/>
        </w:rPr>
        <w:t>，</w:t>
      </w:r>
      <w:r>
        <w:rPr>
          <w:rFonts w:hint="eastAsia" w:ascii="仿宋_GB2312" w:hAnsi="楷体" w:eastAsia="仿宋_GB2312"/>
          <w:bCs/>
          <w:color w:val="auto"/>
          <w:spacing w:val="-4"/>
          <w:sz w:val="32"/>
          <w:szCs w:val="32"/>
        </w:rPr>
        <w:t>指标完成率为</w:t>
      </w:r>
      <w:r>
        <w:rPr>
          <w:rFonts w:ascii="仿宋_GB2312" w:hAnsi="楷体" w:eastAsia="仿宋_GB2312"/>
          <w:bCs/>
          <w:color w:val="auto"/>
          <w:spacing w:val="-4"/>
          <w:sz w:val="32"/>
          <w:szCs w:val="32"/>
        </w:rPr>
        <w:t>100%</w:t>
      </w:r>
      <w:r>
        <w:rPr>
          <w:rFonts w:hint="eastAsia" w:ascii="仿宋_GB2312" w:hAnsi="楷体" w:eastAsia="仿宋_GB2312"/>
          <w:bCs/>
          <w:color w:val="auto"/>
          <w:spacing w:val="-4"/>
          <w:sz w:val="32"/>
          <w:szCs w:val="32"/>
          <w:lang w:eastAsia="zh-CN"/>
        </w:rPr>
        <w:t>。</w:t>
      </w:r>
    </w:p>
    <w:p>
      <w:pPr>
        <w:numPr>
          <w:ilvl w:val="0"/>
          <w:numId w:val="1"/>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ascii="仿宋_GB2312" w:eastAsia="仿宋_GB2312"/>
          <w:color w:val="auto"/>
          <w:sz w:val="32"/>
          <w:szCs w:val="32"/>
        </w:rPr>
      </w:pPr>
      <w:r>
        <w:rPr>
          <w:rFonts w:hint="eastAsia" w:ascii="仿宋_GB2312" w:eastAsia="仿宋_GB2312"/>
          <w:color w:val="auto"/>
          <w:sz w:val="32"/>
          <w:szCs w:val="32"/>
        </w:rPr>
        <w:t>“活动任务完成率”指标：预期指标值为“</w:t>
      </w:r>
      <w:r>
        <w:rPr>
          <w:rFonts w:hint="eastAsia" w:ascii="仿宋_GB2312" w:eastAsia="仿宋_GB2312"/>
          <w:color w:val="auto"/>
          <w:sz w:val="32"/>
          <w:szCs w:val="32"/>
          <w:lang w:val="en-US" w:eastAsia="zh-CN"/>
        </w:rPr>
        <w:t>=</w:t>
      </w:r>
      <w:r>
        <w:rPr>
          <w:rFonts w:ascii="仿宋_GB2312" w:eastAsia="仿宋_GB2312"/>
          <w:color w:val="auto"/>
          <w:sz w:val="32"/>
          <w:szCs w:val="32"/>
        </w:rPr>
        <w:t>100%</w:t>
      </w:r>
      <w:r>
        <w:rPr>
          <w:rFonts w:hint="eastAsia" w:ascii="仿宋_GB2312" w:eastAsia="仿宋_GB2312"/>
          <w:color w:val="auto"/>
          <w:sz w:val="32"/>
          <w:szCs w:val="32"/>
        </w:rPr>
        <w:t>”，实际完成指标值为“</w:t>
      </w:r>
      <w:r>
        <w:rPr>
          <w:rFonts w:ascii="仿宋_GB2312" w:eastAsia="仿宋_GB2312"/>
          <w:color w:val="auto"/>
          <w:sz w:val="32"/>
          <w:szCs w:val="32"/>
        </w:rPr>
        <w:t>100%</w:t>
      </w:r>
      <w:r>
        <w:rPr>
          <w:rFonts w:hint="eastAsia" w:ascii="仿宋_GB2312" w:eastAsia="仿宋_GB2312"/>
          <w:color w:val="auto"/>
          <w:sz w:val="32"/>
          <w:szCs w:val="32"/>
        </w:rPr>
        <w:t>”，指标完成率为</w:t>
      </w:r>
      <w:r>
        <w:rPr>
          <w:rFonts w:ascii="仿宋_GB2312" w:eastAsia="仿宋_GB2312"/>
          <w:bCs/>
          <w:color w:val="auto"/>
          <w:spacing w:val="-4"/>
          <w:sz w:val="32"/>
          <w:szCs w:val="32"/>
        </w:rPr>
        <w:t>100</w:t>
      </w:r>
      <w:r>
        <w:rPr>
          <w:rFonts w:ascii="仿宋_GB2312" w:eastAsia="仿宋_GB2312"/>
          <w:color w:val="auto"/>
          <w:sz w:val="32"/>
          <w:szCs w:val="32"/>
        </w:rPr>
        <w:t>%;</w:t>
      </w:r>
    </w:p>
    <w:p>
      <w:pPr>
        <w:numPr>
          <w:ilvl w:val="0"/>
          <w:numId w:val="1"/>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hAnsi="楷体" w:eastAsia="仿宋_GB2312"/>
          <w:bCs/>
          <w:color w:val="auto"/>
          <w:spacing w:val="-4"/>
          <w:sz w:val="32"/>
          <w:szCs w:val="32"/>
        </w:rPr>
        <w:t>完成时限</w:t>
      </w:r>
      <w:r>
        <w:rPr>
          <w:rFonts w:hint="eastAsia" w:ascii="仿宋_GB2312" w:eastAsia="仿宋_GB2312"/>
          <w:color w:val="auto"/>
          <w:sz w:val="32"/>
          <w:szCs w:val="32"/>
        </w:rPr>
        <w:t>”指标：预期指标值为“</w:t>
      </w:r>
      <w:r>
        <w:rPr>
          <w:rFonts w:hint="eastAsia" w:ascii="仿宋_GB2312" w:hAnsi="楷体" w:eastAsia="仿宋_GB2312"/>
          <w:bCs/>
          <w:color w:val="auto"/>
          <w:spacing w:val="-4"/>
          <w:sz w:val="32"/>
          <w:szCs w:val="32"/>
        </w:rPr>
        <w:t>2022年12月31日</w:t>
      </w:r>
      <w:r>
        <w:rPr>
          <w:rFonts w:hint="eastAsia" w:ascii="仿宋_GB2312" w:eastAsia="仿宋_GB2312"/>
          <w:color w:val="auto"/>
          <w:sz w:val="32"/>
          <w:szCs w:val="32"/>
        </w:rPr>
        <w:t>”，实际完成指标值为“2022年12月31日”，指标完成率为</w:t>
      </w:r>
      <w:r>
        <w:rPr>
          <w:rFonts w:ascii="仿宋_GB2312" w:eastAsia="仿宋_GB2312"/>
          <w:bCs/>
          <w:color w:val="auto"/>
          <w:spacing w:val="-4"/>
          <w:sz w:val="32"/>
          <w:szCs w:val="32"/>
        </w:rPr>
        <w:t>100</w:t>
      </w:r>
      <w:r>
        <w:rPr>
          <w:rFonts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hAnsi="楷体" w:eastAsia="仿宋_GB2312"/>
          <w:bCs/>
          <w:color w:val="auto"/>
          <w:spacing w:val="-4"/>
          <w:sz w:val="32"/>
          <w:szCs w:val="32"/>
        </w:rPr>
        <w:t>公用经费支付及时率</w:t>
      </w:r>
      <w:r>
        <w:rPr>
          <w:rFonts w:hint="eastAsia" w:ascii="仿宋_GB2312" w:eastAsia="仿宋_GB2312"/>
          <w:color w:val="auto"/>
          <w:sz w:val="32"/>
          <w:szCs w:val="32"/>
        </w:rPr>
        <w:t>”指标：预期指标值为“</w:t>
      </w:r>
      <w:r>
        <w:rPr>
          <w:rFonts w:hint="eastAsia" w:ascii="仿宋_GB2312" w:hAnsi="楷体" w:eastAsia="仿宋_GB2312"/>
          <w:bCs/>
          <w:color w:val="auto"/>
          <w:spacing w:val="-4"/>
          <w:sz w:val="32"/>
          <w:szCs w:val="32"/>
        </w:rPr>
        <w:t>=100.00%</w:t>
      </w:r>
      <w:r>
        <w:rPr>
          <w:rFonts w:hint="eastAsia" w:ascii="仿宋_GB2312" w:eastAsia="仿宋_GB2312"/>
          <w:color w:val="auto"/>
          <w:sz w:val="32"/>
          <w:szCs w:val="32"/>
        </w:rPr>
        <w:t>”，实际完成指标值为“</w:t>
      </w:r>
      <w:r>
        <w:rPr>
          <w:rFonts w:hint="eastAsia" w:ascii="仿宋_GB2312" w:hAnsi="楷体" w:eastAsia="仿宋_GB2312"/>
          <w:bCs/>
          <w:color w:val="auto"/>
          <w:spacing w:val="-4"/>
          <w:sz w:val="32"/>
          <w:szCs w:val="32"/>
        </w:rPr>
        <w:t>100.00%</w:t>
      </w:r>
      <w:r>
        <w:rPr>
          <w:rFonts w:hint="eastAsia" w:ascii="仿宋_GB2312" w:eastAsia="仿宋_GB2312"/>
          <w:color w:val="auto"/>
          <w:sz w:val="32"/>
          <w:szCs w:val="32"/>
        </w:rPr>
        <w:t>”，指标完成率为</w:t>
      </w:r>
      <w:r>
        <w:rPr>
          <w:rFonts w:ascii="仿宋_GB2312" w:eastAsia="仿宋_GB2312"/>
          <w:bCs/>
          <w:color w:val="auto"/>
          <w:spacing w:val="-4"/>
          <w:sz w:val="32"/>
          <w:szCs w:val="32"/>
        </w:rPr>
        <w:t>100</w:t>
      </w:r>
      <w:r>
        <w:rPr>
          <w:rFonts w:ascii="仿宋_GB2312" w:eastAsia="仿宋_GB2312"/>
          <w:color w:val="auto"/>
          <w:sz w:val="32"/>
          <w:szCs w:val="32"/>
        </w:rPr>
        <w:t>%;</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rPr>
        <w:t>成本指标</w:t>
      </w:r>
    </w:p>
    <w:p>
      <w:pPr>
        <w:snapToGrid w:val="0"/>
        <w:ind w:firstLine="624"/>
        <w:rPr>
          <w:rFonts w:ascii="仿宋_GB2312" w:eastAsia="仿宋_GB2312"/>
          <w:color w:val="auto"/>
          <w:sz w:val="32"/>
          <w:szCs w:val="32"/>
          <w:highlight w:val="none"/>
        </w:rPr>
      </w:pPr>
      <w:r>
        <w:rPr>
          <w:rFonts w:hint="eastAsia" w:ascii="仿宋_GB2312" w:eastAsia="仿宋_GB2312"/>
          <w:color w:val="auto"/>
          <w:sz w:val="32"/>
          <w:szCs w:val="32"/>
        </w:rPr>
        <w:t>“</w:t>
      </w:r>
      <w:r>
        <w:rPr>
          <w:rFonts w:hint="eastAsia" w:ascii="仿宋_GB2312" w:hAnsi="楷体" w:eastAsia="仿宋_GB2312"/>
          <w:bCs/>
          <w:spacing w:val="-4"/>
          <w:sz w:val="32"/>
          <w:szCs w:val="32"/>
        </w:rPr>
        <w:t>整体工作使用</w:t>
      </w:r>
      <w:r>
        <w:rPr>
          <w:rFonts w:hint="eastAsia" w:ascii="仿宋_GB2312" w:hAnsi="楷体" w:eastAsia="仿宋_GB2312"/>
          <w:bCs/>
          <w:spacing w:val="-4"/>
          <w:sz w:val="32"/>
          <w:szCs w:val="32"/>
          <w:highlight w:val="none"/>
        </w:rPr>
        <w:t>经费</w:t>
      </w:r>
      <w:r>
        <w:rPr>
          <w:rFonts w:hint="eastAsia" w:ascii="仿宋_GB2312" w:eastAsia="仿宋_GB2312"/>
          <w:color w:val="auto"/>
          <w:sz w:val="32"/>
          <w:szCs w:val="32"/>
          <w:highlight w:val="none"/>
        </w:rPr>
        <w:t>”指标：预期指标值为“&lt;=25.10万元”，实际完成指标值为“25.10万元”，指标完成率为</w:t>
      </w:r>
      <w:r>
        <w:rPr>
          <w:rFonts w:ascii="仿宋_GB2312" w:eastAsia="仿宋_GB2312"/>
          <w:bCs/>
          <w:color w:val="auto"/>
          <w:spacing w:val="-4"/>
          <w:sz w:val="32"/>
          <w:szCs w:val="32"/>
          <w:highlight w:val="none"/>
        </w:rPr>
        <w:t>100</w:t>
      </w:r>
      <w:r>
        <w:rPr>
          <w:rFonts w:ascii="仿宋_GB2312" w:eastAsia="仿宋_GB2312"/>
          <w:color w:val="auto"/>
          <w:sz w:val="32"/>
          <w:szCs w:val="32"/>
          <w:highlight w:val="none"/>
        </w:rPr>
        <w:t>%;</w:t>
      </w:r>
    </w:p>
    <w:p>
      <w:pPr>
        <w:snapToGrid w:val="0"/>
        <w:ind w:firstLine="624"/>
        <w:rPr>
          <w:rFonts w:hint="eastAsia" w:ascii="仿宋_GB2312" w:eastAsia="仿宋_GB2312"/>
          <w:color w:val="auto"/>
          <w:sz w:val="32"/>
          <w:szCs w:val="32"/>
          <w:highlight w:val="none"/>
          <w:lang w:eastAsia="zh-CN"/>
        </w:rPr>
      </w:pPr>
      <w:r>
        <w:rPr>
          <w:rFonts w:hint="eastAsia" w:ascii="仿宋_GB2312" w:eastAsia="仿宋_GB2312"/>
          <w:color w:val="auto"/>
          <w:sz w:val="32"/>
          <w:szCs w:val="32"/>
        </w:rPr>
        <w:t>“</w:t>
      </w:r>
      <w:r>
        <w:rPr>
          <w:rFonts w:hint="eastAsia" w:ascii="仿宋_GB2312" w:hAnsi="楷体" w:eastAsia="仿宋_GB2312"/>
          <w:bCs/>
          <w:spacing w:val="-4"/>
          <w:sz w:val="32"/>
          <w:szCs w:val="32"/>
        </w:rPr>
        <w:t>人员经费</w:t>
      </w:r>
      <w:r>
        <w:rPr>
          <w:rFonts w:hint="eastAsia" w:ascii="仿宋_GB2312" w:eastAsia="仿宋_GB2312"/>
          <w:color w:val="auto"/>
          <w:sz w:val="32"/>
          <w:szCs w:val="32"/>
          <w:highlight w:val="none"/>
        </w:rPr>
        <w:t>”指标：预期指标值为“&lt;=260.53万元”，实际完成指标值为“260.53万元”，指标完成率为</w:t>
      </w:r>
      <w:r>
        <w:rPr>
          <w:rFonts w:ascii="仿宋_GB2312" w:eastAsia="仿宋_GB2312"/>
          <w:bCs/>
          <w:color w:val="auto"/>
          <w:spacing w:val="-4"/>
          <w:sz w:val="32"/>
          <w:szCs w:val="32"/>
          <w:highlight w:val="none"/>
        </w:rPr>
        <w:t>100</w:t>
      </w:r>
      <w:r>
        <w:rPr>
          <w:rFonts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ind w:firstLine="643"/>
        <w:rPr>
          <w:rFonts w:ascii="仿宋_GB2312" w:eastAsia="仿宋_GB2312"/>
          <w:b/>
          <w:bCs/>
          <w:sz w:val="32"/>
          <w:szCs w:val="32"/>
        </w:rPr>
      </w:pPr>
      <w:r>
        <w:rPr>
          <w:rFonts w:ascii="仿宋_GB2312" w:eastAsia="仿宋_GB2312"/>
          <w:b/>
          <w:bCs/>
          <w:sz w:val="32"/>
          <w:szCs w:val="32"/>
        </w:rPr>
        <w:t>2.</w:t>
      </w:r>
      <w:r>
        <w:rPr>
          <w:rFonts w:hint="eastAsia" w:ascii="仿宋_GB2312" w:eastAsia="仿宋_GB2312"/>
          <w:b/>
          <w:bCs/>
          <w:sz w:val="32"/>
          <w:szCs w:val="32"/>
        </w:rPr>
        <w:t>效益指标完成情况分析</w:t>
      </w:r>
    </w:p>
    <w:p>
      <w:pPr>
        <w:ind w:firstLine="640"/>
        <w:rPr>
          <w:rFonts w:ascii="仿宋_GB2312" w:eastAsia="仿宋_GB2312"/>
          <w:color w:val="auto"/>
          <w:sz w:val="32"/>
          <w:szCs w:val="32"/>
        </w:rPr>
      </w:pPr>
      <w:r>
        <w:rPr>
          <w:rFonts w:hint="eastAsia" w:ascii="仿宋_GB2312" w:eastAsia="仿宋_GB2312"/>
          <w:sz w:val="32"/>
          <w:szCs w:val="32"/>
        </w:rPr>
        <w:t>（</w:t>
      </w:r>
      <w:r>
        <w:rPr>
          <w:rFonts w:ascii="仿宋_GB2312" w:eastAsia="仿宋_GB2312"/>
          <w:sz w:val="32"/>
          <w:szCs w:val="32"/>
        </w:rPr>
        <w:t>1</w:t>
      </w:r>
      <w:r>
        <w:rPr>
          <w:rFonts w:hint="eastAsia" w:ascii="仿宋_GB2312" w:eastAsia="仿宋_GB2312"/>
          <w:sz w:val="32"/>
          <w:szCs w:val="32"/>
        </w:rPr>
        <w:t>）社会效</w:t>
      </w:r>
      <w:r>
        <w:rPr>
          <w:rFonts w:hint="eastAsia" w:ascii="仿宋_GB2312" w:eastAsia="仿宋_GB2312"/>
          <w:color w:val="auto"/>
          <w:sz w:val="32"/>
          <w:szCs w:val="32"/>
        </w:rPr>
        <w:t>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hAnsi="楷体" w:eastAsia="仿宋_GB2312"/>
          <w:bCs/>
          <w:color w:val="auto"/>
          <w:spacing w:val="-4"/>
          <w:sz w:val="32"/>
          <w:szCs w:val="32"/>
        </w:rPr>
        <w:t>提高对昌吉市的宣传力度</w:t>
      </w:r>
      <w:r>
        <w:rPr>
          <w:rFonts w:hint="eastAsia" w:ascii="仿宋_GB2312" w:eastAsia="仿宋_GB2312"/>
          <w:color w:val="auto"/>
          <w:sz w:val="32"/>
          <w:szCs w:val="32"/>
        </w:rPr>
        <w:t>”指标：预期指标值为“提高”，实际完成指标值为“提高”，指标完成率为</w:t>
      </w:r>
      <w:r>
        <w:rPr>
          <w:rFonts w:ascii="仿宋_GB2312" w:eastAsia="仿宋_GB2312"/>
          <w:bCs/>
          <w:color w:val="auto"/>
          <w:spacing w:val="-4"/>
          <w:sz w:val="32"/>
          <w:szCs w:val="32"/>
        </w:rPr>
        <w:t>100</w:t>
      </w:r>
      <w:r>
        <w:rPr>
          <w:rFonts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ascii="仿宋_GB2312" w:eastAsia="仿宋_GB2312"/>
          <w:color w:val="auto"/>
          <w:sz w:val="32"/>
          <w:szCs w:val="32"/>
        </w:rPr>
        <w:t>2</w:t>
      </w:r>
      <w:r>
        <w:rPr>
          <w:rFonts w:hint="eastAsia" w:ascii="仿宋_GB2312" w:eastAsia="仿宋_GB2312"/>
          <w:color w:val="auto"/>
          <w:sz w:val="32"/>
          <w:szCs w:val="32"/>
        </w:rPr>
        <w:t>）可持续影响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hAnsi="楷体" w:eastAsia="仿宋_GB2312"/>
          <w:bCs/>
          <w:color w:val="auto"/>
          <w:spacing w:val="-4"/>
          <w:sz w:val="32"/>
          <w:szCs w:val="32"/>
        </w:rPr>
        <w:t>加强文明实践志愿服务活动</w:t>
      </w:r>
      <w:r>
        <w:rPr>
          <w:rFonts w:hint="eastAsia" w:ascii="仿宋_GB2312" w:eastAsia="仿宋_GB2312"/>
          <w:color w:val="auto"/>
          <w:sz w:val="32"/>
          <w:szCs w:val="32"/>
        </w:rPr>
        <w:t>”指标：预期指标值为“</w:t>
      </w:r>
      <w:r>
        <w:rPr>
          <w:rFonts w:hint="eastAsia" w:ascii="仿宋_GB2312" w:hAnsi="楷体" w:eastAsia="仿宋_GB2312"/>
          <w:bCs/>
          <w:color w:val="auto"/>
          <w:spacing w:val="-4"/>
          <w:sz w:val="32"/>
          <w:szCs w:val="32"/>
        </w:rPr>
        <w:t>加强</w:t>
      </w:r>
      <w:r>
        <w:rPr>
          <w:rFonts w:hint="eastAsia" w:ascii="仿宋_GB2312" w:eastAsia="仿宋_GB2312"/>
          <w:color w:val="auto"/>
          <w:sz w:val="32"/>
          <w:szCs w:val="32"/>
        </w:rPr>
        <w:t>”，实际完成指标值为“加强”，指标完成率为</w:t>
      </w:r>
      <w:r>
        <w:rPr>
          <w:rFonts w:ascii="仿宋_GB2312" w:eastAsia="仿宋_GB2312"/>
          <w:bCs/>
          <w:color w:val="auto"/>
          <w:spacing w:val="-4"/>
          <w:sz w:val="32"/>
          <w:szCs w:val="32"/>
        </w:rPr>
        <w:t>100</w:t>
      </w:r>
      <w:r>
        <w:rPr>
          <w:rFonts w:ascii="仿宋_GB2312" w:eastAsia="仿宋_GB2312"/>
          <w:color w:val="auto"/>
          <w:sz w:val="32"/>
          <w:szCs w:val="32"/>
        </w:rPr>
        <w:t>%;</w:t>
      </w:r>
    </w:p>
    <w:p>
      <w:pPr>
        <w:ind w:firstLine="640"/>
        <w:rPr>
          <w:rFonts w:hint="eastAsia" w:ascii="仿宋_GB2312" w:hAnsi="楷体" w:eastAsia="仿宋_GB2312"/>
          <w:bCs/>
          <w:color w:val="auto"/>
          <w:spacing w:val="-4"/>
          <w:sz w:val="32"/>
          <w:szCs w:val="32"/>
        </w:rPr>
      </w:pPr>
      <w:r>
        <w:rPr>
          <w:rFonts w:hint="eastAsia" w:ascii="仿宋_GB2312" w:hAnsi="楷体" w:eastAsia="仿宋_GB2312"/>
          <w:bCs/>
          <w:color w:val="auto"/>
          <w:spacing w:val="-4"/>
          <w:sz w:val="32"/>
          <w:szCs w:val="32"/>
        </w:rPr>
        <w:t>3.满意度指标完成情况分析</w:t>
      </w:r>
    </w:p>
    <w:p>
      <w:pPr>
        <w:ind w:firstLine="640"/>
        <w:rPr>
          <w:rFonts w:hint="eastAsia" w:ascii="仿宋_GB2312" w:hAnsi="楷体" w:eastAsia="仿宋_GB2312"/>
          <w:bCs/>
          <w:color w:val="auto"/>
          <w:spacing w:val="-4"/>
          <w:sz w:val="32"/>
          <w:szCs w:val="32"/>
          <w:lang w:eastAsia="zh-CN"/>
        </w:rPr>
      </w:pPr>
      <w:r>
        <w:rPr>
          <w:rFonts w:hint="eastAsia" w:ascii="仿宋_GB2312" w:hAnsi="楷体" w:eastAsia="仿宋_GB2312"/>
          <w:bCs/>
          <w:color w:val="auto"/>
          <w:spacing w:val="-4"/>
          <w:sz w:val="32"/>
          <w:szCs w:val="32"/>
        </w:rPr>
        <w:t>“群众满意度”</w:t>
      </w:r>
      <w:r>
        <w:rPr>
          <w:rFonts w:hint="eastAsia" w:ascii="仿宋_GB2312" w:hAnsi="楷体" w:eastAsia="仿宋_GB2312"/>
          <w:bCs/>
          <w:color w:val="auto"/>
          <w:spacing w:val="-4"/>
          <w:sz w:val="32"/>
          <w:szCs w:val="32"/>
          <w:lang w:val="en-US" w:eastAsia="zh-CN"/>
        </w:rPr>
        <w:t>指标</w:t>
      </w:r>
      <w:r>
        <w:rPr>
          <w:rFonts w:hint="eastAsia" w:ascii="仿宋_GB2312" w:hAnsi="楷体" w:eastAsia="仿宋_GB2312"/>
          <w:bCs/>
          <w:color w:val="auto"/>
          <w:spacing w:val="-4"/>
          <w:sz w:val="32"/>
          <w:szCs w:val="32"/>
        </w:rPr>
        <w:t>：预期指标值为“&gt;=90.00%”，实际完成指标值为“90.00%”，指标完成率为100%</w:t>
      </w:r>
      <w:r>
        <w:rPr>
          <w:rFonts w:hint="eastAsia" w:ascii="仿宋_GB2312" w:hAnsi="楷体" w:eastAsia="仿宋_GB2312"/>
          <w:bCs/>
          <w:color w:val="auto"/>
          <w:spacing w:val="-4"/>
          <w:sz w:val="32"/>
          <w:szCs w:val="32"/>
          <w:lang w:eastAsia="zh-CN"/>
        </w:rPr>
        <w:t>；</w:t>
      </w:r>
    </w:p>
    <w:p>
      <w:pPr>
        <w:ind w:firstLine="640"/>
        <w:rPr>
          <w:rFonts w:hint="eastAsia" w:ascii="仿宋_GB2312" w:hAnsi="楷体" w:eastAsia="仿宋_GB2312"/>
          <w:bCs/>
          <w:color w:val="auto"/>
          <w:spacing w:val="-4"/>
          <w:sz w:val="32"/>
          <w:szCs w:val="32"/>
          <w:lang w:val="en-US" w:eastAsia="zh-CN"/>
        </w:rPr>
      </w:pPr>
      <w:r>
        <w:rPr>
          <w:rFonts w:hint="eastAsia" w:ascii="仿宋_GB2312" w:hAnsi="楷体" w:eastAsia="仿宋_GB2312"/>
          <w:bCs/>
          <w:color w:val="auto"/>
          <w:spacing w:val="-4"/>
          <w:sz w:val="32"/>
          <w:szCs w:val="32"/>
        </w:rPr>
        <w:t>“职工满意度”</w:t>
      </w:r>
      <w:r>
        <w:rPr>
          <w:rFonts w:hint="eastAsia" w:ascii="仿宋_GB2312" w:hAnsi="楷体" w:eastAsia="仿宋_GB2312"/>
          <w:bCs/>
          <w:color w:val="auto"/>
          <w:spacing w:val="-4"/>
          <w:sz w:val="32"/>
          <w:szCs w:val="32"/>
          <w:lang w:val="en-US" w:eastAsia="zh-CN"/>
        </w:rPr>
        <w:t>指标</w:t>
      </w:r>
      <w:r>
        <w:rPr>
          <w:rFonts w:hint="eastAsia" w:ascii="仿宋_GB2312" w:hAnsi="楷体" w:eastAsia="仿宋_GB2312"/>
          <w:bCs/>
          <w:color w:val="auto"/>
          <w:spacing w:val="-4"/>
          <w:sz w:val="32"/>
          <w:szCs w:val="32"/>
        </w:rPr>
        <w:t>：预期指标值为“&gt;=90.00%”，实际完成指标值为“</w:t>
      </w:r>
      <w:r>
        <w:rPr>
          <w:rFonts w:hint="eastAsia" w:ascii="仿宋_GB2312" w:hAnsi="楷体" w:eastAsia="仿宋_GB2312"/>
          <w:bCs/>
          <w:color w:val="auto"/>
          <w:spacing w:val="-4"/>
          <w:sz w:val="32"/>
          <w:szCs w:val="32"/>
          <w:lang w:val="en-US" w:eastAsia="zh-CN"/>
        </w:rPr>
        <w:t>9</w:t>
      </w:r>
      <w:r>
        <w:rPr>
          <w:rFonts w:hint="eastAsia" w:ascii="仿宋_GB2312" w:hAnsi="楷体" w:eastAsia="仿宋_GB2312"/>
          <w:bCs/>
          <w:color w:val="auto"/>
          <w:spacing w:val="-4"/>
          <w:sz w:val="32"/>
          <w:szCs w:val="32"/>
        </w:rPr>
        <w:t>0%”，指标完成率为100%</w:t>
      </w:r>
      <w:r>
        <w:rPr>
          <w:rFonts w:hint="eastAsia" w:ascii="仿宋_GB2312" w:hAnsi="楷体" w:eastAsia="仿宋_GB2312"/>
          <w:bCs/>
          <w:color w:val="auto"/>
          <w:spacing w:val="-4"/>
          <w:sz w:val="32"/>
          <w:szCs w:val="32"/>
          <w:lang w:val="en-US" w:eastAsia="zh-CN"/>
        </w:rPr>
        <w:t>.</w:t>
      </w:r>
    </w:p>
    <w:p>
      <w:pPr>
        <w:ind w:firstLine="640"/>
        <w:rPr>
          <w:rFonts w:hint="eastAsia" w:ascii="仿宋_GB2312" w:hAnsi="楷体" w:eastAsia="仿宋_GB2312"/>
          <w:bCs/>
          <w:color w:val="auto"/>
          <w:spacing w:val="-4"/>
          <w:sz w:val="32"/>
          <w:szCs w:val="32"/>
        </w:rPr>
      </w:pPr>
      <w:r>
        <w:rPr>
          <w:rFonts w:hint="eastAsia" w:ascii="仿宋_GB2312" w:hAnsi="楷体" w:eastAsia="仿宋_GB2312"/>
          <w:bCs/>
          <w:color w:val="auto"/>
          <w:spacing w:val="-4"/>
          <w:sz w:val="32"/>
          <w:szCs w:val="32"/>
        </w:rPr>
        <w:t>六、存在的主要问题</w:t>
      </w:r>
    </w:p>
    <w:p>
      <w:pPr>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组织成员间工作配合困难，导致预算绩效监控工作在实际实施过程中执行困难。</w:t>
      </w:r>
    </w:p>
    <w:p>
      <w:pPr>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对预算绩效管理工作重视程度不够；工作组织中缺少具有丰富绩效管理的人员</w:t>
      </w:r>
      <w:r>
        <w:rPr>
          <w:rFonts w:ascii="仿宋_GB2312" w:eastAsia="仿宋_GB2312"/>
          <w:sz w:val="32"/>
          <w:szCs w:val="32"/>
        </w:rPr>
        <w:t xml:space="preserve">; </w:t>
      </w:r>
    </w:p>
    <w:p>
      <w:pPr>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职责分工不明确，无完善的责任监管制度。</w:t>
      </w:r>
    </w:p>
    <w:p>
      <w:pPr>
        <w:ind w:firstLine="640"/>
        <w:rPr>
          <w:rFonts w:ascii="仿宋_GB2312" w:eastAsia="仿宋_GB2312"/>
          <w:sz w:val="32"/>
          <w:szCs w:val="32"/>
        </w:rPr>
      </w:pPr>
      <w:r>
        <w:rPr>
          <w:rFonts w:hint="eastAsia" w:ascii="仿宋_GB2312" w:eastAsia="仿宋_GB2312"/>
          <w:sz w:val="32"/>
          <w:szCs w:val="32"/>
        </w:rPr>
        <w:t>七、改进措施和建议</w:t>
      </w:r>
    </w:p>
    <w:p>
      <w:pPr>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ind w:firstLine="64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ind w:firstLine="64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不定期进行绩效过程监控，及时发现问题及时调整。</w:t>
      </w:r>
    </w:p>
    <w:p>
      <w:pPr>
        <w:ind w:firstLine="640"/>
        <w:rPr>
          <w:rFonts w:ascii="仿宋_GB2312" w:eastAsia="仿宋_GB2312"/>
          <w:sz w:val="32"/>
          <w:szCs w:val="32"/>
        </w:rPr>
      </w:pPr>
      <w:r>
        <w:rPr>
          <w:rFonts w:hint="eastAsia" w:ascii="仿宋_GB2312" w:eastAsia="仿宋_GB2312"/>
          <w:sz w:val="32"/>
          <w:szCs w:val="32"/>
        </w:rPr>
        <w:t>我单位将会在</w:t>
      </w:r>
      <w:r>
        <w:rPr>
          <w:rFonts w:ascii="仿宋_GB2312" w:eastAsia="仿宋_GB2312"/>
          <w:sz w:val="32"/>
          <w:szCs w:val="32"/>
        </w:rPr>
        <w:t>2022</w:t>
      </w:r>
      <w:r>
        <w:rPr>
          <w:rFonts w:hint="eastAsia" w:ascii="仿宋_GB2312" w:eastAsia="仿宋_GB2312"/>
          <w:sz w:val="32"/>
          <w:szCs w:val="32"/>
        </w:rPr>
        <w:t>年预算编制中细化各项预算科目，在合理、规范地编制预算的基础上，加强对所需资金的预估，增强预算的准确性，并且做好预算资金支出的进度安排，争取每一笔财政拨款都能按时、按计划支出，财尽其用。</w:t>
      </w:r>
    </w:p>
    <w:p>
      <w:pPr>
        <w:ind w:firstLine="640"/>
        <w:outlineLvl w:val="0"/>
        <w:rPr>
          <w:rFonts w:ascii="仿宋_GB2312" w:hAnsi="黑体" w:eastAsia="仿宋_GB2312" w:cs="黑体"/>
          <w:sz w:val="32"/>
          <w:szCs w:val="32"/>
        </w:rPr>
      </w:pPr>
      <w:r>
        <w:rPr>
          <w:rFonts w:hint="eastAsia" w:ascii="仿宋_GB2312" w:hAnsi="黑体" w:eastAsia="仿宋_GB2312" w:cs="黑体"/>
          <w:sz w:val="32"/>
          <w:szCs w:val="32"/>
        </w:rPr>
        <w:t>八、附表</w:t>
      </w:r>
    </w:p>
    <w:p>
      <w:pPr>
        <w:ind w:firstLine="640"/>
        <w:rPr>
          <w:rFonts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12"/>
        <w:gridCol w:w="712"/>
        <w:gridCol w:w="712"/>
        <w:gridCol w:w="712"/>
        <w:gridCol w:w="992"/>
        <w:gridCol w:w="990"/>
        <w:gridCol w:w="782"/>
        <w:gridCol w:w="1129"/>
        <w:gridCol w:w="991"/>
        <w:gridCol w:w="7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25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745"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中国共产党昌吉市委员会宣传部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836"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622"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70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公务经费，做好新闻宣传工作</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在区州主要媒体上发稿，加大昌吉市对外宣传力度，塑造良好的城市形象。</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25.1</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6"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用于人员的工资及公积金等，同时保证群众性精神文明创建活动，开展理论武装、文化惠民、宣讲等工作的顺利进行。</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260.53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260.53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260.53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260.53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8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285.63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285.63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285.63</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285.63</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83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745"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4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83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单位整体资金为285.63万元，主要用于保障21人，3辆公务用车，完成对外宣传工作，在中央、区州传统媒体、网络媒体刊发稿件数1000条，举办公益活动次数12次，负责规划、部署和实施全市社会主义精神文明建设工作；负责引导社会舆论，指导、协调新闻单位紧紧围绕党的中心任务和重点工作，组织战役性宣传。完成2022年宣传部各项工作职能；狠抓理论武装工作、舆论引导、文化惠民和核心价值观培育等工作，使宣传思想文化各项工作有效推进。</w:t>
            </w:r>
          </w:p>
        </w:tc>
        <w:tc>
          <w:tcPr>
            <w:tcW w:w="2745"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保障办公人员21人，车辆3辆，加大对外宣传工作，发稿1000条，举办昌吉市公益活动12次.负责规划、部署和实施全市社会主义精神文明建设工作；完成引导社会舆论，指导、协调新闻单位紧紧围绕党的中心任务和重点工作，组织战役性宣传。完成2022年宣传部各项工作职能；完成狠抓理论武装工作、舆论引导、文化惠民和核心价值观培育等工作，使宣传思想文化各项工作有效推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=21.00人</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=21人</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=3.00辆</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=3辆</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加大对外宣传工作，在中央、区州传统媒体、网络媒体刊发稿件数（条）</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&gt;=1000.00条</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&gt;=1000条</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举办昌吉市公益活动次数</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&gt;=12.00次</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&gt;=12次</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活动任务完成率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完成时限</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公务经费</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&lt;=25.10万元</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&lt;=25.1万元</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&lt;=260.53万元</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&lt;=260.53万元</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提高对昌吉市的宣传力度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加强文明实践志愿服务活动</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加强</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加强</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41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群众满意度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4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66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58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ind w:left="0" w:leftChars="0" w:firstLine="0" w:firstLineChars="0"/>
        <w:jc w:val="center"/>
      </w:pPr>
    </w:p>
    <w:p>
      <w:pPr>
        <w:spacing w:line="640" w:lineRule="exact"/>
        <w:ind w:firstLine="640"/>
        <w:rPr>
          <w:rFonts w:ascii="??_GB2312" w:eastAsia="Times New Roman"/>
          <w:sz w:val="32"/>
          <w:szCs w:val="32"/>
        </w:rPr>
      </w:pPr>
    </w:p>
    <w:p>
      <w:pPr>
        <w:pStyle w:val="2"/>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6"/>
    <w:family w:val="swiss"/>
    <w:pitch w:val="default"/>
    <w:sig w:usb0="900002AF" w:usb1="01D77CFB" w:usb2="00000012" w:usb3="00000000" w:csb0="203E01BD" w:csb1="D7FF0000"/>
  </w:font>
  <w:font w:name="??_GB2312">
    <w:altName w:val="Segoe Print"/>
    <w:panose1 w:val="00000000000000000000"/>
    <w:charset w:val="00"/>
    <w:family w:val="auto"/>
    <w:pitch w:val="default"/>
    <w:sig w:usb0="00000000" w:usb1="00000000" w:usb2="00000000" w:usb3="00000000" w:csb0="00000001"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8CBA3B"/>
    <w:multiLevelType w:val="singleLevel"/>
    <w:tmpl w:val="F68CBA3B"/>
    <w:lvl w:ilvl="0" w:tentative="0">
      <w:start w:val="2"/>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mYmI4ZDRlZGRhMDMwZTE4MjFjNTAwYzgyYTIyZjkifQ=="/>
  </w:docVars>
  <w:rsids>
    <w:rsidRoot w:val="005736CA"/>
    <w:rsid w:val="00012408"/>
    <w:rsid w:val="000127F0"/>
    <w:rsid w:val="00012F5F"/>
    <w:rsid w:val="000246B4"/>
    <w:rsid w:val="00201A4A"/>
    <w:rsid w:val="002153DD"/>
    <w:rsid w:val="00221736"/>
    <w:rsid w:val="00227699"/>
    <w:rsid w:val="002640E4"/>
    <w:rsid w:val="00266868"/>
    <w:rsid w:val="002C1AB4"/>
    <w:rsid w:val="00301C45"/>
    <w:rsid w:val="0030510C"/>
    <w:rsid w:val="003B184C"/>
    <w:rsid w:val="003F473D"/>
    <w:rsid w:val="0043499E"/>
    <w:rsid w:val="00455E2F"/>
    <w:rsid w:val="00464547"/>
    <w:rsid w:val="00485980"/>
    <w:rsid w:val="004D4927"/>
    <w:rsid w:val="004E4CA7"/>
    <w:rsid w:val="00521ECD"/>
    <w:rsid w:val="005736CA"/>
    <w:rsid w:val="005A124E"/>
    <w:rsid w:val="005D3F17"/>
    <w:rsid w:val="005E0F06"/>
    <w:rsid w:val="005E5D6E"/>
    <w:rsid w:val="005F7A93"/>
    <w:rsid w:val="00601640"/>
    <w:rsid w:val="00617C63"/>
    <w:rsid w:val="00666099"/>
    <w:rsid w:val="006D7121"/>
    <w:rsid w:val="00722410"/>
    <w:rsid w:val="00742832"/>
    <w:rsid w:val="0077571A"/>
    <w:rsid w:val="007A1B0F"/>
    <w:rsid w:val="007B6305"/>
    <w:rsid w:val="00811505"/>
    <w:rsid w:val="008A09A7"/>
    <w:rsid w:val="008A1C5E"/>
    <w:rsid w:val="008B7209"/>
    <w:rsid w:val="008D5E7B"/>
    <w:rsid w:val="00905B61"/>
    <w:rsid w:val="0090615A"/>
    <w:rsid w:val="00931A42"/>
    <w:rsid w:val="009443DA"/>
    <w:rsid w:val="00961F8B"/>
    <w:rsid w:val="009865DB"/>
    <w:rsid w:val="009D6347"/>
    <w:rsid w:val="009E68A2"/>
    <w:rsid w:val="009E7E23"/>
    <w:rsid w:val="00A00ED2"/>
    <w:rsid w:val="00A7110C"/>
    <w:rsid w:val="00A720BD"/>
    <w:rsid w:val="00A85EC6"/>
    <w:rsid w:val="00A87301"/>
    <w:rsid w:val="00A95478"/>
    <w:rsid w:val="00AE0359"/>
    <w:rsid w:val="00B00384"/>
    <w:rsid w:val="00B40102"/>
    <w:rsid w:val="00BC7E1D"/>
    <w:rsid w:val="00C11C70"/>
    <w:rsid w:val="00C5695F"/>
    <w:rsid w:val="00CA0283"/>
    <w:rsid w:val="00CD147B"/>
    <w:rsid w:val="00CE79C4"/>
    <w:rsid w:val="00D2747D"/>
    <w:rsid w:val="00D34758"/>
    <w:rsid w:val="00D81057"/>
    <w:rsid w:val="00D816FD"/>
    <w:rsid w:val="00D8792A"/>
    <w:rsid w:val="00DA5363"/>
    <w:rsid w:val="00DB3723"/>
    <w:rsid w:val="00DC7874"/>
    <w:rsid w:val="00E122EB"/>
    <w:rsid w:val="00E65EF1"/>
    <w:rsid w:val="00E76F6F"/>
    <w:rsid w:val="00EA0F2D"/>
    <w:rsid w:val="012D3D63"/>
    <w:rsid w:val="012E54FA"/>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AEA6275"/>
    <w:rsid w:val="0B043FBF"/>
    <w:rsid w:val="0B4635B9"/>
    <w:rsid w:val="0B6C582B"/>
    <w:rsid w:val="0B735A1E"/>
    <w:rsid w:val="0B927CE4"/>
    <w:rsid w:val="0BA1208D"/>
    <w:rsid w:val="0BB6664C"/>
    <w:rsid w:val="0BCC05A7"/>
    <w:rsid w:val="0C1D3D6A"/>
    <w:rsid w:val="0C8959A0"/>
    <w:rsid w:val="0C9B591B"/>
    <w:rsid w:val="0CC024A2"/>
    <w:rsid w:val="0CDD02FC"/>
    <w:rsid w:val="0CE602DA"/>
    <w:rsid w:val="0CE67E95"/>
    <w:rsid w:val="0D2C01B6"/>
    <w:rsid w:val="0D5973A7"/>
    <w:rsid w:val="0D703DA4"/>
    <w:rsid w:val="0D706869"/>
    <w:rsid w:val="0D7C06D5"/>
    <w:rsid w:val="0D7C2CF2"/>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950DBA"/>
    <w:rsid w:val="10B52A92"/>
    <w:rsid w:val="10D40475"/>
    <w:rsid w:val="113051CE"/>
    <w:rsid w:val="114E5553"/>
    <w:rsid w:val="1193547A"/>
    <w:rsid w:val="1199679A"/>
    <w:rsid w:val="11A23AD1"/>
    <w:rsid w:val="11B513B1"/>
    <w:rsid w:val="11C51460"/>
    <w:rsid w:val="11FA3C4F"/>
    <w:rsid w:val="12160F32"/>
    <w:rsid w:val="129C5FB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93153C"/>
    <w:rsid w:val="14A60FE7"/>
    <w:rsid w:val="14B33F8F"/>
    <w:rsid w:val="14C908EF"/>
    <w:rsid w:val="14F81E1D"/>
    <w:rsid w:val="15343BE6"/>
    <w:rsid w:val="15357338"/>
    <w:rsid w:val="153612FD"/>
    <w:rsid w:val="154136C6"/>
    <w:rsid w:val="15530DDD"/>
    <w:rsid w:val="156F1B1C"/>
    <w:rsid w:val="15FA6724"/>
    <w:rsid w:val="15FE0438"/>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8D90AF0"/>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CFA34AD"/>
    <w:rsid w:val="1DEB6607"/>
    <w:rsid w:val="1DED007E"/>
    <w:rsid w:val="1DFB6F14"/>
    <w:rsid w:val="1E47773B"/>
    <w:rsid w:val="1E4B6E86"/>
    <w:rsid w:val="1F0539AE"/>
    <w:rsid w:val="1F7D50C8"/>
    <w:rsid w:val="1F893367"/>
    <w:rsid w:val="1FCB3375"/>
    <w:rsid w:val="1FE173B4"/>
    <w:rsid w:val="1FE72E58"/>
    <w:rsid w:val="200667A3"/>
    <w:rsid w:val="20173A7C"/>
    <w:rsid w:val="203B1607"/>
    <w:rsid w:val="203D4DE3"/>
    <w:rsid w:val="20783813"/>
    <w:rsid w:val="20F25F2A"/>
    <w:rsid w:val="20F27184"/>
    <w:rsid w:val="212F5EEF"/>
    <w:rsid w:val="213A4AC2"/>
    <w:rsid w:val="21491BF2"/>
    <w:rsid w:val="215E6E30"/>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7FB239B"/>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A0793"/>
    <w:rsid w:val="2D07338F"/>
    <w:rsid w:val="2DB93477"/>
    <w:rsid w:val="2DC172D3"/>
    <w:rsid w:val="2DF65048"/>
    <w:rsid w:val="2E165B2D"/>
    <w:rsid w:val="2E1B46D1"/>
    <w:rsid w:val="2E9C69DA"/>
    <w:rsid w:val="2ED46325"/>
    <w:rsid w:val="2EE84ED3"/>
    <w:rsid w:val="2F047E61"/>
    <w:rsid w:val="2F062134"/>
    <w:rsid w:val="2F097580"/>
    <w:rsid w:val="2F21289E"/>
    <w:rsid w:val="2F8507EF"/>
    <w:rsid w:val="2F912F13"/>
    <w:rsid w:val="30315A18"/>
    <w:rsid w:val="30765452"/>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32260"/>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110935"/>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EF25EA"/>
    <w:rsid w:val="41F949FB"/>
    <w:rsid w:val="421630C6"/>
    <w:rsid w:val="422B5E31"/>
    <w:rsid w:val="4252595A"/>
    <w:rsid w:val="42924B95"/>
    <w:rsid w:val="42FC2BAB"/>
    <w:rsid w:val="43826A74"/>
    <w:rsid w:val="4389139C"/>
    <w:rsid w:val="43B22635"/>
    <w:rsid w:val="43DC59FD"/>
    <w:rsid w:val="44016A8B"/>
    <w:rsid w:val="440D4A0E"/>
    <w:rsid w:val="441B763D"/>
    <w:rsid w:val="443F0A8A"/>
    <w:rsid w:val="44483F56"/>
    <w:rsid w:val="444C0E2A"/>
    <w:rsid w:val="44703E7E"/>
    <w:rsid w:val="44867A3B"/>
    <w:rsid w:val="44FD5F6B"/>
    <w:rsid w:val="450C3B52"/>
    <w:rsid w:val="450F1ADE"/>
    <w:rsid w:val="45103FCB"/>
    <w:rsid w:val="4512666F"/>
    <w:rsid w:val="454D0CAA"/>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1525315"/>
    <w:rsid w:val="515C17D5"/>
    <w:rsid w:val="519223A8"/>
    <w:rsid w:val="51B45CF8"/>
    <w:rsid w:val="51CB5559"/>
    <w:rsid w:val="51CF316D"/>
    <w:rsid w:val="520F3713"/>
    <w:rsid w:val="52CF7054"/>
    <w:rsid w:val="52EA6EF6"/>
    <w:rsid w:val="52FD6971"/>
    <w:rsid w:val="53223E56"/>
    <w:rsid w:val="53275AB8"/>
    <w:rsid w:val="534C43D1"/>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660147"/>
    <w:rsid w:val="5C73505B"/>
    <w:rsid w:val="5C890F37"/>
    <w:rsid w:val="5CBE1F4B"/>
    <w:rsid w:val="5CE65356"/>
    <w:rsid w:val="5CF72BB2"/>
    <w:rsid w:val="5D27565F"/>
    <w:rsid w:val="5D6A538C"/>
    <w:rsid w:val="5D8627AD"/>
    <w:rsid w:val="5D9C760D"/>
    <w:rsid w:val="5DAA0B93"/>
    <w:rsid w:val="5DCE0E18"/>
    <w:rsid w:val="5E2A4BFC"/>
    <w:rsid w:val="5EA70098"/>
    <w:rsid w:val="5EAC236D"/>
    <w:rsid w:val="5EB34C8F"/>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60DA1"/>
    <w:rsid w:val="6C0A4626"/>
    <w:rsid w:val="6C1B3303"/>
    <w:rsid w:val="6C1B55BA"/>
    <w:rsid w:val="6C3E28BF"/>
    <w:rsid w:val="6C3F33CD"/>
    <w:rsid w:val="6C7A7040"/>
    <w:rsid w:val="6C8132A9"/>
    <w:rsid w:val="6C9E6020"/>
    <w:rsid w:val="6CAA4D6A"/>
    <w:rsid w:val="6CC70826"/>
    <w:rsid w:val="6CD77821"/>
    <w:rsid w:val="6D0A6DBB"/>
    <w:rsid w:val="6D40311C"/>
    <w:rsid w:val="6D75348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0615E2"/>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link w:val="13"/>
    <w:qFormat/>
    <w:uiPriority w:val="99"/>
    <w:pPr>
      <w:keepNext/>
      <w:keepLines/>
      <w:jc w:val="left"/>
      <w:outlineLvl w:val="0"/>
    </w:pPr>
    <w:rPr>
      <w:rFonts w:ascii="宋体" w:hAnsi="宋体" w:eastAsia="黑体"/>
      <w:b/>
      <w:bCs/>
      <w:kern w:val="44"/>
      <w:szCs w:val="44"/>
    </w:rPr>
  </w:style>
  <w:style w:type="paragraph" w:styleId="4">
    <w:name w:val="heading 2"/>
    <w:basedOn w:val="1"/>
    <w:next w:val="1"/>
    <w:link w:val="14"/>
    <w:qFormat/>
    <w:uiPriority w:val="99"/>
    <w:pPr>
      <w:keepNext/>
      <w:keepLines/>
      <w:outlineLvl w:val="1"/>
    </w:pPr>
    <w:rPr>
      <w:rFonts w:ascii="Arial" w:hAnsi="Arial" w:eastAsia="楷体"/>
      <w:b/>
      <w:sz w:val="32"/>
    </w:rPr>
  </w:style>
  <w:style w:type="paragraph" w:styleId="2">
    <w:name w:val="heading 3"/>
    <w:basedOn w:val="1"/>
    <w:next w:val="1"/>
    <w:link w:val="15"/>
    <w:qFormat/>
    <w:uiPriority w:val="99"/>
    <w:pPr>
      <w:keepNext/>
      <w:keepLines/>
      <w:outlineLvl w:val="2"/>
    </w:pPr>
    <w:rPr>
      <w:rFonts w:ascii="仿宋_GB2312" w:hAnsi="仿宋_GB2312" w:eastAsia="仿宋_GB2312"/>
      <w:b/>
      <w:bCs/>
      <w:szCs w:val="32"/>
    </w:rPr>
  </w:style>
  <w:style w:type="character" w:default="1" w:styleId="11">
    <w:name w:val="Default Paragraph Font"/>
    <w:semiHidden/>
    <w:qFormat/>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qFormat/>
    <w:uiPriority w:val="99"/>
    <w:pPr>
      <w:jc w:val="left"/>
    </w:pPr>
  </w:style>
  <w:style w:type="paragraph" w:styleId="6">
    <w:name w:val="Body Text"/>
    <w:basedOn w:val="1"/>
    <w:link w:val="17"/>
    <w:qFormat/>
    <w:uiPriority w:val="99"/>
    <w:pPr>
      <w:spacing w:after="120"/>
    </w:pPr>
    <w:rPr>
      <w:rFonts w:ascii="Times New Roman" w:hAnsi="Times New Roman" w:eastAsia="宋体"/>
    </w:rPr>
  </w:style>
  <w:style w:type="paragraph" w:styleId="7">
    <w:name w:val="footer"/>
    <w:basedOn w:val="1"/>
    <w:link w:val="18"/>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99"/>
    <w:rPr>
      <w:rFonts w:cs="Times New Roman"/>
      <w:b/>
      <w:bCs/>
    </w:rPr>
  </w:style>
  <w:style w:type="character" w:customStyle="1" w:styleId="13">
    <w:name w:val="Heading 1 Char"/>
    <w:basedOn w:val="11"/>
    <w:link w:val="3"/>
    <w:qFormat/>
    <w:uiPriority w:val="9"/>
    <w:rPr>
      <w:rFonts w:ascii="仿宋" w:hAnsi="仿宋" w:eastAsia="仿宋"/>
      <w:b/>
      <w:bCs/>
      <w:kern w:val="44"/>
      <w:sz w:val="44"/>
      <w:szCs w:val="44"/>
    </w:rPr>
  </w:style>
  <w:style w:type="character" w:customStyle="1" w:styleId="14">
    <w:name w:val="Heading 2 Char"/>
    <w:basedOn w:val="11"/>
    <w:link w:val="4"/>
    <w:semiHidden/>
    <w:qFormat/>
    <w:uiPriority w:val="9"/>
    <w:rPr>
      <w:rFonts w:asciiTheme="majorHAnsi" w:hAnsiTheme="majorHAnsi" w:eastAsiaTheme="majorEastAsia" w:cstheme="majorBidi"/>
      <w:b/>
      <w:bCs/>
      <w:sz w:val="32"/>
      <w:szCs w:val="32"/>
    </w:rPr>
  </w:style>
  <w:style w:type="character" w:customStyle="1" w:styleId="15">
    <w:name w:val="Heading 3 Char"/>
    <w:basedOn w:val="11"/>
    <w:link w:val="2"/>
    <w:semiHidden/>
    <w:qFormat/>
    <w:uiPriority w:val="9"/>
    <w:rPr>
      <w:rFonts w:ascii="仿宋" w:hAnsi="仿宋" w:eastAsia="仿宋"/>
      <w:b/>
      <w:bCs/>
      <w:sz w:val="32"/>
      <w:szCs w:val="32"/>
    </w:rPr>
  </w:style>
  <w:style w:type="character" w:customStyle="1" w:styleId="16">
    <w:name w:val="Comment Text Char"/>
    <w:basedOn w:val="11"/>
    <w:link w:val="5"/>
    <w:semiHidden/>
    <w:qFormat/>
    <w:uiPriority w:val="99"/>
    <w:rPr>
      <w:rFonts w:ascii="仿宋" w:hAnsi="仿宋" w:eastAsia="仿宋"/>
      <w:sz w:val="28"/>
      <w:szCs w:val="24"/>
    </w:rPr>
  </w:style>
  <w:style w:type="character" w:customStyle="1" w:styleId="17">
    <w:name w:val="Body Text Char"/>
    <w:basedOn w:val="11"/>
    <w:link w:val="6"/>
    <w:semiHidden/>
    <w:qFormat/>
    <w:uiPriority w:val="99"/>
    <w:rPr>
      <w:rFonts w:ascii="仿宋" w:hAnsi="仿宋" w:eastAsia="仿宋"/>
      <w:sz w:val="28"/>
      <w:szCs w:val="24"/>
    </w:rPr>
  </w:style>
  <w:style w:type="character" w:customStyle="1" w:styleId="18">
    <w:name w:val="Footer Char"/>
    <w:basedOn w:val="11"/>
    <w:link w:val="7"/>
    <w:qFormat/>
    <w:locked/>
    <w:uiPriority w:val="99"/>
    <w:rPr>
      <w:rFonts w:eastAsia="仿宋" w:cs="Times New Roman"/>
      <w:kern w:val="2"/>
      <w:sz w:val="24"/>
      <w:szCs w:val="24"/>
    </w:rPr>
  </w:style>
  <w:style w:type="character" w:customStyle="1" w:styleId="19">
    <w:name w:val="Header Char"/>
    <w:basedOn w:val="11"/>
    <w:link w:val="8"/>
    <w:qFormat/>
    <w:locked/>
    <w:uiPriority w:val="99"/>
    <w:rPr>
      <w:rFonts w:ascii="仿宋" w:hAnsi="仿宋" w:eastAsia="仿宋" w:cs="Times New Roman"/>
      <w:kern w:val="2"/>
      <w:sz w:val="18"/>
      <w:szCs w:val="18"/>
    </w:rPr>
  </w:style>
  <w:style w:type="paragraph" w:customStyle="1" w:styleId="20">
    <w:name w:val="正文A"/>
    <w:basedOn w:val="1"/>
    <w:qFormat/>
    <w:uiPriority w:val="99"/>
    <w:pPr>
      <w:widowControl/>
      <w:spacing w:line="580" w:lineRule="exact"/>
      <w:ind w:firstLine="640"/>
      <w:jc w:val="left"/>
    </w:pPr>
    <w:rPr>
      <w:rFonts w:ascii="仿宋_GB2312" w:hAnsi="仿宋_GB2312" w:eastAsia="仿宋_GB2312" w:cs="宋体"/>
      <w:sz w:val="32"/>
      <w:szCs w:val="32"/>
    </w:rPr>
  </w:style>
  <w:style w:type="paragraph" w:styleId="21">
    <w:name w:val="List Paragraph"/>
    <w:basedOn w:val="1"/>
    <w:qFormat/>
    <w:uiPriority w:val="99"/>
    <w:pPr>
      <w:ind w:firstLine="420"/>
    </w:pPr>
  </w:style>
  <w:style w:type="paragraph" w:customStyle="1" w:styleId="22">
    <w:name w:val="样式1"/>
    <w:basedOn w:val="1"/>
    <w:link w:val="24"/>
    <w:qFormat/>
    <w:uiPriority w:val="99"/>
    <w:pPr>
      <w:ind w:firstLine="560"/>
    </w:pPr>
  </w:style>
  <w:style w:type="paragraph" w:customStyle="1" w:styleId="23">
    <w:name w:val="样式2"/>
    <w:basedOn w:val="8"/>
    <w:link w:val="25"/>
    <w:qFormat/>
    <w:uiPriority w:val="99"/>
    <w:pPr>
      <w:pBdr>
        <w:bottom w:val="none" w:color="auto" w:sz="0" w:space="0"/>
      </w:pBdr>
      <w:ind w:firstLine="360"/>
    </w:pPr>
  </w:style>
  <w:style w:type="character" w:customStyle="1" w:styleId="24">
    <w:name w:val="样式1 Char"/>
    <w:basedOn w:val="11"/>
    <w:link w:val="22"/>
    <w:qFormat/>
    <w:locked/>
    <w:uiPriority w:val="99"/>
    <w:rPr>
      <w:rFonts w:ascii="仿宋" w:hAnsi="仿宋" w:eastAsia="仿宋" w:cs="Times New Roman"/>
      <w:kern w:val="2"/>
      <w:sz w:val="24"/>
      <w:szCs w:val="24"/>
    </w:rPr>
  </w:style>
  <w:style w:type="character" w:customStyle="1" w:styleId="25">
    <w:name w:val="样式2 Char"/>
    <w:basedOn w:val="19"/>
    <w:link w:val="23"/>
    <w:qFormat/>
    <w:locked/>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china</Company>
  <Pages>22</Pages>
  <Words>8098</Words>
  <Characters>9022</Characters>
  <Lines>0</Lines>
  <Paragraphs>0</Paragraphs>
  <TotalTime>11</TotalTime>
  <ScaleCrop>false</ScaleCrop>
  <LinksUpToDate>false</LinksUpToDate>
  <CharactersWithSpaces>9030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2022-03-11T06:59:00Z</dcterms:created>
  <dc:creator>Administrator</dc:creator>
  <cp:lastModifiedBy>Administrator</cp:lastModifiedBy>
  <cp:lastPrinted>2022-03-11T05:01:00Z</cp:lastPrinted>
  <dcterms:modified xsi:type="dcterms:W3CDTF">2023-02-17T07:58:21Z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290C5195F121408B90537570833775AB</vt:lpwstr>
  </property>
</Properties>
</file>