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spacing w:line="500" w:lineRule="exact"/>
        <w:ind w:firstLine="560"/>
        <w:textAlignment w:val="auto"/>
        <w:rPr>
          <w:rFonts w:hint="eastAsia"/>
          <w:color w:val="000000" w:themeColor="text1"/>
          <w:highlight w:val="none"/>
          <w14:textFill>
            <w14:solidFill>
              <w14:schemeClr w14:val="tx1"/>
            </w14:solidFill>
          </w14:textFill>
        </w:rPr>
      </w:pPr>
    </w:p>
    <w:p>
      <w:pPr>
        <w:pageBreakBefore w:val="0"/>
        <w:kinsoku/>
        <w:wordWrap/>
        <w:overflowPunct/>
        <w:topLinePunct w:val="0"/>
        <w:autoSpaceDE/>
        <w:autoSpaceDN/>
        <w:bidi w:val="0"/>
        <w:spacing w:line="500" w:lineRule="exact"/>
        <w:ind w:firstLine="560"/>
        <w:textAlignment w:val="auto"/>
        <w:rPr>
          <w:rFonts w:ascii="华文中宋" w:hAnsi="华文中宋" w:eastAsia="华文中宋" w:cs="宋体"/>
          <w:b/>
          <w:color w:val="000000" w:themeColor="text1"/>
          <w:kern w:val="0"/>
          <w:sz w:val="52"/>
          <w:szCs w:val="52"/>
          <w:highlight w:val="none"/>
          <w14:textFill>
            <w14:solidFill>
              <w14:schemeClr w14:val="tx1"/>
            </w14:solidFill>
          </w14:textFill>
        </w:rPr>
      </w:pPr>
      <w:r>
        <w:rPr>
          <w:rFonts w:hint="eastAsia"/>
          <w:color w:val="000000" w:themeColor="text1"/>
          <w:highlight w:val="none"/>
          <w14:textFill>
            <w14:solidFill>
              <w14:schemeClr w14:val="tx1"/>
            </w14:solidFill>
          </w14:textFill>
        </w:rPr>
        <w:br w:type="textWrapping"/>
      </w:r>
    </w:p>
    <w:p>
      <w:pPr>
        <w:pageBreakBefore w:val="0"/>
        <w:kinsoku/>
        <w:wordWrap/>
        <w:overflowPunct/>
        <w:topLinePunct w:val="0"/>
        <w:autoSpaceDE/>
        <w:autoSpaceDN/>
        <w:bidi w:val="0"/>
        <w:spacing w:line="500" w:lineRule="exact"/>
        <w:ind w:firstLine="1041"/>
        <w:textAlignment w:val="auto"/>
        <w:rPr>
          <w:rFonts w:ascii="华文中宋" w:hAnsi="华文中宋" w:eastAsia="华文中宋" w:cs="宋体"/>
          <w:b/>
          <w:color w:val="000000" w:themeColor="text1"/>
          <w:kern w:val="0"/>
          <w:sz w:val="52"/>
          <w:szCs w:val="52"/>
          <w:highlight w:val="none"/>
          <w14:textFill>
            <w14:solidFill>
              <w14:schemeClr w14:val="tx1"/>
            </w14:solidFill>
          </w14:textFill>
        </w:rPr>
      </w:pPr>
    </w:p>
    <w:p>
      <w:pPr>
        <w:pageBreakBefore w:val="0"/>
        <w:kinsoku/>
        <w:wordWrap/>
        <w:overflowPunct/>
        <w:topLinePunct w:val="0"/>
        <w:autoSpaceDE/>
        <w:autoSpaceDN/>
        <w:bidi w:val="0"/>
        <w:spacing w:line="500" w:lineRule="exact"/>
        <w:ind w:firstLine="0" w:firstLineChars="0"/>
        <w:jc w:val="center"/>
        <w:textAlignment w:val="auto"/>
        <w:rPr>
          <w:rFonts w:ascii="华文中宋" w:hAnsi="华文中宋" w:eastAsia="华文中宋" w:cs="宋体"/>
          <w:b/>
          <w:color w:val="000000" w:themeColor="text1"/>
          <w:kern w:val="0"/>
          <w:sz w:val="52"/>
          <w:szCs w:val="52"/>
          <w:highlight w:val="none"/>
          <w14:textFill>
            <w14:solidFill>
              <w14:schemeClr w14:val="tx1"/>
            </w14:solidFill>
          </w14:textFill>
        </w:rPr>
      </w:pPr>
    </w:p>
    <w:p>
      <w:pPr>
        <w:pageBreakBefore w:val="0"/>
        <w:kinsoku/>
        <w:wordWrap/>
        <w:overflowPunct/>
        <w:topLinePunct w:val="0"/>
        <w:autoSpaceDE/>
        <w:autoSpaceDN/>
        <w:bidi w:val="0"/>
        <w:spacing w:line="500" w:lineRule="exact"/>
        <w:ind w:firstLine="0" w:firstLineChars="0"/>
        <w:jc w:val="center"/>
        <w:textAlignment w:val="auto"/>
        <w:rPr>
          <w:rFonts w:ascii="方正小标宋_GBK" w:hAnsi="华文中宋" w:eastAsia="方正小标宋_GBK" w:cs="宋体"/>
          <w:color w:val="000000" w:themeColor="text1"/>
          <w:kern w:val="0"/>
          <w:sz w:val="48"/>
          <w:szCs w:val="48"/>
          <w:highlight w:val="none"/>
          <w14:textFill>
            <w14:solidFill>
              <w14:schemeClr w14:val="tx1"/>
            </w14:solidFill>
          </w14:textFill>
        </w:rPr>
      </w:pPr>
      <w:r>
        <w:rPr>
          <w:rFonts w:hint="eastAsia" w:ascii="方正小标宋_GBK" w:hAnsi="华文中宋" w:eastAsia="方正小标宋_GBK" w:cs="宋体"/>
          <w:color w:val="000000" w:themeColor="text1"/>
          <w:kern w:val="0"/>
          <w:sz w:val="48"/>
          <w:szCs w:val="48"/>
          <w:highlight w:val="none"/>
          <w:lang w:eastAsia="zh-CN"/>
          <w14:textFill>
            <w14:solidFill>
              <w14:schemeClr w14:val="tx1"/>
            </w14:solidFill>
          </w14:textFill>
        </w:rPr>
        <w:t>昌吉市农业技术推广中心</w:t>
      </w:r>
      <w:r>
        <w:rPr>
          <w:rFonts w:hint="eastAsia" w:ascii="方正小标宋_GBK" w:hAnsi="华文中宋" w:eastAsia="方正小标宋_GBK" w:cs="宋体"/>
          <w:color w:val="000000" w:themeColor="text1"/>
          <w:kern w:val="0"/>
          <w:sz w:val="48"/>
          <w:szCs w:val="48"/>
          <w:highlight w:val="none"/>
          <w14:textFill>
            <w14:solidFill>
              <w14:schemeClr w14:val="tx1"/>
            </w14:solidFill>
          </w14:textFill>
        </w:rPr>
        <w:t>部门单位整体支出绩效自评报告</w:t>
      </w:r>
    </w:p>
    <w:p>
      <w:pPr>
        <w:pageBreakBefore w:val="0"/>
        <w:kinsoku/>
        <w:wordWrap/>
        <w:overflowPunct/>
        <w:topLinePunct w:val="0"/>
        <w:autoSpaceDE/>
        <w:autoSpaceDN/>
        <w:bidi w:val="0"/>
        <w:spacing w:line="500" w:lineRule="exact"/>
        <w:ind w:firstLine="0" w:firstLineChars="0"/>
        <w:jc w:val="center"/>
        <w:textAlignment w:val="auto"/>
        <w:rPr>
          <w:rFonts w:ascii="华文中宋" w:hAnsi="华文中宋" w:eastAsia="华文中宋" w:cs="宋体"/>
          <w:b/>
          <w:color w:val="000000" w:themeColor="text1"/>
          <w:kern w:val="0"/>
          <w:sz w:val="52"/>
          <w:szCs w:val="52"/>
          <w:highlight w:val="none"/>
          <w14:textFill>
            <w14:solidFill>
              <w14:schemeClr w14:val="tx1"/>
            </w14:solidFill>
          </w14:textFill>
        </w:rPr>
      </w:pPr>
    </w:p>
    <w:p>
      <w:pPr>
        <w:pageBreakBefore w:val="0"/>
        <w:kinsoku/>
        <w:wordWrap/>
        <w:overflowPunct/>
        <w:topLinePunct w:val="0"/>
        <w:autoSpaceDE/>
        <w:autoSpaceDN/>
        <w:bidi w:val="0"/>
        <w:spacing w:line="500" w:lineRule="exact"/>
        <w:ind w:firstLine="0" w:firstLineChars="0"/>
        <w:jc w:val="center"/>
        <w:textAlignment w:val="auto"/>
        <w:rPr>
          <w:rFonts w:ascii="仿宋_GB2312" w:hAnsi="宋体" w:eastAsia="仿宋_GB2312" w:cs="宋体"/>
          <w:color w:val="000000" w:themeColor="text1"/>
          <w:kern w:val="0"/>
          <w:sz w:val="36"/>
          <w:szCs w:val="36"/>
          <w:highlight w:val="none"/>
          <w14:textFill>
            <w14:solidFill>
              <w14:schemeClr w14:val="tx1"/>
            </w14:solidFill>
          </w14:textFill>
        </w:rPr>
      </w:pPr>
      <w:r>
        <w:rPr>
          <w:rFonts w:hint="eastAsia" w:ascii="仿宋_GB2312" w:hAnsi="宋体" w:eastAsia="仿宋_GB2312" w:cs="宋体"/>
          <w:color w:val="000000" w:themeColor="text1"/>
          <w:kern w:val="0"/>
          <w:sz w:val="36"/>
          <w:szCs w:val="36"/>
          <w:highlight w:val="none"/>
          <w14:textFill>
            <w14:solidFill>
              <w14:schemeClr w14:val="tx1"/>
            </w14:solidFill>
          </w14:textFill>
        </w:rPr>
        <w:t>（</w:t>
      </w:r>
      <w:r>
        <w:rPr>
          <w:rFonts w:hint="eastAsia" w:ascii="仿宋_GB2312" w:hAnsi="宋体" w:eastAsia="仿宋_GB2312" w:cs="宋体"/>
          <w:color w:val="000000" w:themeColor="text1"/>
          <w:kern w:val="0"/>
          <w:sz w:val="36"/>
          <w:szCs w:val="36"/>
          <w:highlight w:val="none"/>
          <w:lang w:eastAsia="zh-CN"/>
          <w14:textFill>
            <w14:solidFill>
              <w14:schemeClr w14:val="tx1"/>
            </w14:solidFill>
          </w14:textFill>
        </w:rPr>
        <w:t>2022</w:t>
      </w:r>
      <w:r>
        <w:rPr>
          <w:rFonts w:hint="eastAsia" w:ascii="仿宋_GB2312" w:hAnsi="宋体" w:eastAsia="仿宋_GB2312" w:cs="宋体"/>
          <w:color w:val="000000" w:themeColor="text1"/>
          <w:kern w:val="0"/>
          <w:sz w:val="36"/>
          <w:szCs w:val="36"/>
          <w:highlight w:val="none"/>
          <w14:textFill>
            <w14:solidFill>
              <w14:schemeClr w14:val="tx1"/>
            </w14:solidFill>
          </w14:textFill>
        </w:rPr>
        <w:t>年度</w:t>
      </w:r>
      <w:r>
        <w:rPr>
          <w:rFonts w:hint="eastAsia" w:ascii="仿宋_GB2312" w:hAnsi="Malgun Gothic Semilight" w:eastAsia="仿宋_GB2312" w:cs="Malgun Gothic Semilight"/>
          <w:color w:val="000000" w:themeColor="text1"/>
          <w:kern w:val="0"/>
          <w:sz w:val="36"/>
          <w:szCs w:val="36"/>
          <w:highlight w:val="none"/>
          <w14:textFill>
            <w14:solidFill>
              <w14:schemeClr w14:val="tx1"/>
            </w14:solidFill>
          </w14:textFill>
        </w:rPr>
        <w:t>）</w:t>
      </w:r>
    </w:p>
    <w:p>
      <w:pPr>
        <w:pageBreakBefore w:val="0"/>
        <w:kinsoku/>
        <w:wordWrap/>
        <w:overflowPunct/>
        <w:topLinePunct w:val="0"/>
        <w:autoSpaceDE/>
        <w:autoSpaceDN/>
        <w:bidi w:val="0"/>
        <w:spacing w:line="500" w:lineRule="exact"/>
        <w:ind w:firstLine="600"/>
        <w:jc w:val="center"/>
        <w:textAlignment w:val="auto"/>
        <w:rPr>
          <w:rFonts w:hAnsi="宋体" w:eastAsia="仿宋_GB2312" w:cs="宋体"/>
          <w:color w:val="000000" w:themeColor="text1"/>
          <w:kern w:val="0"/>
          <w:sz w:val="30"/>
          <w:szCs w:val="30"/>
          <w:highlight w:val="none"/>
          <w14:textFill>
            <w14:solidFill>
              <w14:schemeClr w14:val="tx1"/>
            </w14:solidFill>
          </w14:textFill>
        </w:rPr>
      </w:pPr>
    </w:p>
    <w:p>
      <w:pPr>
        <w:pageBreakBefore w:val="0"/>
        <w:kinsoku/>
        <w:wordWrap/>
        <w:overflowPunct/>
        <w:topLinePunct w:val="0"/>
        <w:autoSpaceDE/>
        <w:autoSpaceDN/>
        <w:bidi w:val="0"/>
        <w:spacing w:line="500" w:lineRule="exact"/>
        <w:ind w:firstLine="600"/>
        <w:jc w:val="center"/>
        <w:textAlignment w:val="auto"/>
        <w:rPr>
          <w:rFonts w:hAnsi="宋体" w:eastAsia="仿宋_GB2312" w:cs="宋体"/>
          <w:color w:val="000000" w:themeColor="text1"/>
          <w:kern w:val="0"/>
          <w:sz w:val="30"/>
          <w:szCs w:val="30"/>
          <w:highlight w:val="none"/>
          <w14:textFill>
            <w14:solidFill>
              <w14:schemeClr w14:val="tx1"/>
            </w14:solidFill>
          </w14:textFill>
        </w:rPr>
      </w:pPr>
    </w:p>
    <w:p>
      <w:pPr>
        <w:pageBreakBefore w:val="0"/>
        <w:kinsoku/>
        <w:wordWrap/>
        <w:overflowPunct/>
        <w:topLinePunct w:val="0"/>
        <w:autoSpaceDE/>
        <w:autoSpaceDN/>
        <w:bidi w:val="0"/>
        <w:spacing w:line="500" w:lineRule="exact"/>
        <w:ind w:firstLine="720"/>
        <w:jc w:val="center"/>
        <w:textAlignment w:val="auto"/>
        <w:rPr>
          <w:rFonts w:ascii="方正小标宋_GBK" w:hAnsi="宋体" w:eastAsia="方正小标宋_GBK" w:cs="宋体"/>
          <w:color w:val="000000" w:themeColor="text1"/>
          <w:kern w:val="0"/>
          <w:sz w:val="36"/>
          <w:szCs w:val="36"/>
          <w:highlight w:val="none"/>
          <w14:textFill>
            <w14:solidFill>
              <w14:schemeClr w14:val="tx1"/>
            </w14:solidFill>
          </w14:textFill>
        </w:rPr>
      </w:pPr>
    </w:p>
    <w:p>
      <w:pPr>
        <w:pageBreakBefore w:val="0"/>
        <w:kinsoku/>
        <w:wordWrap/>
        <w:overflowPunct/>
        <w:topLinePunct w:val="0"/>
        <w:autoSpaceDE/>
        <w:autoSpaceDN/>
        <w:bidi w:val="0"/>
        <w:spacing w:line="500" w:lineRule="exact"/>
        <w:ind w:firstLine="720"/>
        <w:jc w:val="center"/>
        <w:textAlignment w:val="auto"/>
        <w:rPr>
          <w:rFonts w:ascii="方正小标宋_GBK" w:hAnsi="宋体" w:eastAsia="方正小标宋_GBK" w:cs="宋体"/>
          <w:color w:val="000000" w:themeColor="text1"/>
          <w:kern w:val="0"/>
          <w:sz w:val="36"/>
          <w:szCs w:val="36"/>
          <w:highlight w:val="none"/>
          <w14:textFill>
            <w14:solidFill>
              <w14:schemeClr w14:val="tx1"/>
            </w14:solidFill>
          </w14:textFill>
        </w:rPr>
      </w:pPr>
    </w:p>
    <w:p>
      <w:pPr>
        <w:pageBreakBefore w:val="0"/>
        <w:kinsoku/>
        <w:wordWrap/>
        <w:overflowPunct/>
        <w:topLinePunct w:val="0"/>
        <w:autoSpaceDE/>
        <w:autoSpaceDN/>
        <w:bidi w:val="0"/>
        <w:spacing w:line="500" w:lineRule="exact"/>
        <w:ind w:firstLine="600"/>
        <w:jc w:val="center"/>
        <w:textAlignment w:val="auto"/>
        <w:rPr>
          <w:rFonts w:hAnsi="宋体" w:eastAsia="仿宋_GB2312" w:cs="宋体"/>
          <w:color w:val="000000" w:themeColor="text1"/>
          <w:kern w:val="0"/>
          <w:sz w:val="30"/>
          <w:szCs w:val="30"/>
          <w:highlight w:val="none"/>
          <w14:textFill>
            <w14:solidFill>
              <w14:schemeClr w14:val="tx1"/>
            </w14:solidFill>
          </w14:textFill>
        </w:rPr>
      </w:pPr>
    </w:p>
    <w:p>
      <w:pPr>
        <w:pageBreakBefore w:val="0"/>
        <w:kinsoku/>
        <w:wordWrap/>
        <w:overflowPunct/>
        <w:topLinePunct w:val="0"/>
        <w:autoSpaceDE/>
        <w:autoSpaceDN/>
        <w:bidi w:val="0"/>
        <w:spacing w:line="500" w:lineRule="exact"/>
        <w:ind w:firstLine="600"/>
        <w:jc w:val="center"/>
        <w:textAlignment w:val="auto"/>
        <w:rPr>
          <w:rFonts w:hAnsi="宋体" w:eastAsia="仿宋_GB2312" w:cs="宋体"/>
          <w:color w:val="000000" w:themeColor="text1"/>
          <w:kern w:val="0"/>
          <w:sz w:val="30"/>
          <w:szCs w:val="30"/>
          <w:highlight w:val="none"/>
          <w14:textFill>
            <w14:solidFill>
              <w14:schemeClr w14:val="tx1"/>
            </w14:solidFill>
          </w14:textFill>
        </w:rPr>
      </w:pPr>
    </w:p>
    <w:p>
      <w:pPr>
        <w:pageBreakBefore w:val="0"/>
        <w:kinsoku/>
        <w:wordWrap/>
        <w:overflowPunct/>
        <w:topLinePunct w:val="0"/>
        <w:autoSpaceDE/>
        <w:autoSpaceDN/>
        <w:bidi w:val="0"/>
        <w:spacing w:line="500" w:lineRule="exact"/>
        <w:ind w:firstLine="600"/>
        <w:textAlignment w:val="auto"/>
        <w:rPr>
          <w:rFonts w:hAnsi="宋体" w:eastAsia="仿宋_GB2312" w:cs="宋体"/>
          <w:color w:val="000000" w:themeColor="text1"/>
          <w:kern w:val="0"/>
          <w:sz w:val="30"/>
          <w:szCs w:val="30"/>
          <w:highlight w:val="none"/>
          <w14:textFill>
            <w14:solidFill>
              <w14:schemeClr w14:val="tx1"/>
            </w14:solidFill>
          </w14:textFill>
        </w:rPr>
      </w:pPr>
    </w:p>
    <w:p>
      <w:pPr>
        <w:pageBreakBefore w:val="0"/>
        <w:kinsoku/>
        <w:wordWrap/>
        <w:overflowPunct/>
        <w:topLinePunct w:val="0"/>
        <w:autoSpaceDE/>
        <w:autoSpaceDN/>
        <w:bidi w:val="0"/>
        <w:spacing w:line="500" w:lineRule="exact"/>
        <w:ind w:firstLine="720"/>
        <w:jc w:val="left"/>
        <w:textAlignment w:val="auto"/>
        <w:rPr>
          <w:rFonts w:hAnsi="宋体" w:eastAsia="仿宋_GB2312" w:cs="宋体"/>
          <w:color w:val="000000" w:themeColor="text1"/>
          <w:kern w:val="0"/>
          <w:sz w:val="36"/>
          <w:szCs w:val="36"/>
          <w:highlight w:val="none"/>
          <w14:textFill>
            <w14:solidFill>
              <w14:schemeClr w14:val="tx1"/>
            </w14:solidFill>
          </w14:textFill>
        </w:rPr>
      </w:pPr>
    </w:p>
    <w:p>
      <w:pPr>
        <w:pageBreakBefore w:val="0"/>
        <w:kinsoku/>
        <w:wordWrap/>
        <w:overflowPunct/>
        <w:topLinePunct w:val="0"/>
        <w:autoSpaceDE/>
        <w:autoSpaceDN/>
        <w:bidi w:val="0"/>
        <w:spacing w:line="500" w:lineRule="exact"/>
        <w:ind w:firstLine="720"/>
        <w:textAlignment w:val="auto"/>
        <w:rPr>
          <w:rFonts w:hint="eastAsia" w:ascii="黑体" w:hAnsi="黑体" w:eastAsia="黑体" w:cs="黑体"/>
          <w:bCs/>
          <w:color w:val="000000" w:themeColor="text1"/>
          <w:sz w:val="32"/>
          <w:szCs w:val="32"/>
          <w:highlight w:val="none"/>
          <w:lang w:eastAsia="zh-CN"/>
          <w14:textFill>
            <w14:solidFill>
              <w14:schemeClr w14:val="tx1"/>
            </w14:solidFill>
          </w14:textFill>
        </w:rPr>
      </w:pPr>
      <w:r>
        <w:rPr>
          <w:rFonts w:hint="eastAsia" w:ascii="黑体" w:hAnsi="黑体" w:eastAsia="黑体" w:cs="黑体"/>
          <w:bCs/>
          <w:color w:val="000000" w:themeColor="text1"/>
          <w:sz w:val="36"/>
          <w:szCs w:val="36"/>
          <w:highlight w:val="none"/>
          <w14:textFill>
            <w14:solidFill>
              <w14:schemeClr w14:val="tx1"/>
            </w14:solidFill>
          </w14:textFill>
        </w:rPr>
        <w:t>部门单位名称（公章）：</w:t>
      </w:r>
      <w:r>
        <w:rPr>
          <w:rFonts w:hint="eastAsia" w:ascii="黑体" w:hAnsi="黑体" w:eastAsia="黑体" w:cs="黑体"/>
          <w:bCs/>
          <w:color w:val="000000" w:themeColor="text1"/>
          <w:sz w:val="32"/>
          <w:szCs w:val="32"/>
          <w:highlight w:val="none"/>
          <w:lang w:eastAsia="zh-CN"/>
          <w14:textFill>
            <w14:solidFill>
              <w14:schemeClr w14:val="tx1"/>
            </w14:solidFill>
          </w14:textFill>
        </w:rPr>
        <w:t>昌吉市农业技术推广中心</w:t>
      </w:r>
    </w:p>
    <w:p>
      <w:pPr>
        <w:pageBreakBefore w:val="0"/>
        <w:kinsoku/>
        <w:wordWrap/>
        <w:overflowPunct/>
        <w:topLinePunct w:val="0"/>
        <w:autoSpaceDE/>
        <w:autoSpaceDN/>
        <w:bidi w:val="0"/>
        <w:spacing w:line="500" w:lineRule="exact"/>
        <w:ind w:firstLine="720"/>
        <w:textAlignment w:val="auto"/>
        <w:rPr>
          <w:rFonts w:ascii="黑体" w:hAnsi="黑体" w:eastAsia="黑体" w:cs="黑体"/>
          <w:bCs/>
          <w:color w:val="000000" w:themeColor="text1"/>
          <w:sz w:val="36"/>
          <w:szCs w:val="36"/>
          <w:highlight w:val="none"/>
          <w14:textFill>
            <w14:solidFill>
              <w14:schemeClr w14:val="tx1"/>
            </w14:solidFill>
          </w14:textFill>
        </w:rPr>
      </w:pPr>
      <w:r>
        <w:rPr>
          <w:rFonts w:hint="eastAsia" w:ascii="黑体" w:hAnsi="黑体" w:eastAsia="黑体" w:cs="黑体"/>
          <w:bCs/>
          <w:color w:val="000000" w:themeColor="text1"/>
          <w:sz w:val="36"/>
          <w:szCs w:val="36"/>
          <w:highlight w:val="none"/>
          <w14:textFill>
            <w14:solidFill>
              <w14:schemeClr w14:val="tx1"/>
            </w14:solidFill>
          </w14:textFill>
        </w:rPr>
        <w:t>填报时间：</w:t>
      </w:r>
      <w:r>
        <w:rPr>
          <w:rFonts w:hint="eastAsia" w:ascii="黑体" w:hAnsi="黑体" w:eastAsia="黑体" w:cs="黑体"/>
          <w:bCs/>
          <w:color w:val="000000" w:themeColor="text1"/>
          <w:sz w:val="36"/>
          <w:szCs w:val="36"/>
          <w:highlight w:val="none"/>
          <w:lang w:val="en-US" w:eastAsia="zh-CN"/>
          <w14:textFill>
            <w14:solidFill>
              <w14:schemeClr w14:val="tx1"/>
            </w14:solidFill>
          </w14:textFill>
        </w:rPr>
        <w:t>2023</w:t>
      </w:r>
      <w:r>
        <w:rPr>
          <w:rFonts w:hint="eastAsia" w:ascii="黑体" w:hAnsi="黑体" w:eastAsia="黑体" w:cs="黑体"/>
          <w:bCs/>
          <w:color w:val="000000" w:themeColor="text1"/>
          <w:sz w:val="36"/>
          <w:szCs w:val="36"/>
          <w:highlight w:val="none"/>
          <w14:textFill>
            <w14:solidFill>
              <w14:schemeClr w14:val="tx1"/>
            </w14:solidFill>
          </w14:textFill>
        </w:rPr>
        <w:t>年</w:t>
      </w:r>
      <w:r>
        <w:rPr>
          <w:rFonts w:hint="eastAsia" w:ascii="黑体" w:hAnsi="黑体" w:eastAsia="黑体" w:cs="黑体"/>
          <w:bCs/>
          <w:color w:val="000000" w:themeColor="text1"/>
          <w:sz w:val="36"/>
          <w:szCs w:val="36"/>
          <w:highlight w:val="none"/>
          <w:lang w:val="en-US" w:eastAsia="zh-CN"/>
          <w14:textFill>
            <w14:solidFill>
              <w14:schemeClr w14:val="tx1"/>
            </w14:solidFill>
          </w14:textFill>
        </w:rPr>
        <w:t>2</w:t>
      </w:r>
      <w:r>
        <w:rPr>
          <w:rFonts w:hint="eastAsia" w:ascii="黑体" w:hAnsi="黑体" w:eastAsia="黑体" w:cs="黑体"/>
          <w:bCs/>
          <w:color w:val="000000" w:themeColor="text1"/>
          <w:sz w:val="36"/>
          <w:szCs w:val="36"/>
          <w:highlight w:val="none"/>
          <w14:textFill>
            <w14:solidFill>
              <w14:schemeClr w14:val="tx1"/>
            </w14:solidFill>
          </w14:textFill>
        </w:rPr>
        <w:t xml:space="preserve"> 月</w:t>
      </w:r>
      <w:r>
        <w:rPr>
          <w:rFonts w:hint="eastAsia" w:ascii="黑体" w:hAnsi="黑体" w:eastAsia="黑体" w:cs="黑体"/>
          <w:bCs/>
          <w:color w:val="000000" w:themeColor="text1"/>
          <w:sz w:val="36"/>
          <w:szCs w:val="36"/>
          <w:highlight w:val="none"/>
          <w:lang w:val="en-US" w:eastAsia="zh-CN"/>
          <w14:textFill>
            <w14:solidFill>
              <w14:schemeClr w14:val="tx1"/>
            </w14:solidFill>
          </w14:textFill>
        </w:rPr>
        <w:t>21</w:t>
      </w:r>
      <w:r>
        <w:rPr>
          <w:rFonts w:hint="eastAsia" w:ascii="黑体" w:hAnsi="黑体" w:eastAsia="黑体" w:cs="黑体"/>
          <w:bCs/>
          <w:color w:val="000000" w:themeColor="text1"/>
          <w:sz w:val="36"/>
          <w:szCs w:val="36"/>
          <w:highlight w:val="none"/>
          <w14:textFill>
            <w14:solidFill>
              <w14:schemeClr w14:val="tx1"/>
            </w14:solidFill>
          </w14:textFill>
        </w:rPr>
        <w:t>日</w:t>
      </w:r>
    </w:p>
    <w:p>
      <w:pPr>
        <w:pageBreakBefore w:val="0"/>
        <w:kinsoku/>
        <w:wordWrap/>
        <w:overflowPunct/>
        <w:topLinePunct w:val="0"/>
        <w:autoSpaceDE/>
        <w:autoSpaceDN/>
        <w:bidi w:val="0"/>
        <w:spacing w:line="500" w:lineRule="exact"/>
        <w:ind w:firstLine="849" w:firstLineChars="236"/>
        <w:jc w:val="left"/>
        <w:textAlignment w:val="auto"/>
        <w:rPr>
          <w:rFonts w:hAnsi="宋体" w:eastAsia="仿宋_GB2312" w:cs="宋体"/>
          <w:color w:val="000000" w:themeColor="text1"/>
          <w:kern w:val="0"/>
          <w:sz w:val="36"/>
          <w:szCs w:val="36"/>
          <w:highlight w:val="none"/>
          <w14:textFill>
            <w14:solidFill>
              <w14:schemeClr w14:val="tx1"/>
            </w14:solidFill>
          </w14:textFill>
        </w:rPr>
      </w:pPr>
    </w:p>
    <w:p>
      <w:pPr>
        <w:pageBreakBefore w:val="0"/>
        <w:kinsoku/>
        <w:wordWrap/>
        <w:overflowPunct/>
        <w:topLinePunct w:val="0"/>
        <w:autoSpaceDE/>
        <w:autoSpaceDN/>
        <w:bidi w:val="0"/>
        <w:spacing w:line="500" w:lineRule="exact"/>
        <w:ind w:firstLine="560"/>
        <w:textAlignment w:val="auto"/>
        <w:rPr>
          <w:color w:val="000000" w:themeColor="text1"/>
          <w:highlight w:val="none"/>
          <w14:textFill>
            <w14:solidFill>
              <w14:schemeClr w14:val="tx1"/>
            </w14:solidFill>
          </w14:textFill>
        </w:rPr>
      </w:pPr>
    </w:p>
    <w:p>
      <w:pPr>
        <w:pageBreakBefore w:val="0"/>
        <w:kinsoku/>
        <w:wordWrap/>
        <w:overflowPunct/>
        <w:topLinePunct w:val="0"/>
        <w:autoSpaceDE/>
        <w:autoSpaceDN/>
        <w:bidi w:val="0"/>
        <w:spacing w:line="500" w:lineRule="exact"/>
        <w:ind w:firstLine="560"/>
        <w:textAlignment w:val="auto"/>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br w:type="page"/>
      </w:r>
    </w:p>
    <w:p>
      <w:pPr>
        <w:pStyle w:val="3"/>
        <w:pageBreakBefore w:val="0"/>
        <w:kinsoku/>
        <w:wordWrap/>
        <w:overflowPunct/>
        <w:topLinePunct w:val="0"/>
        <w:autoSpaceDE/>
        <w:autoSpaceDN/>
        <w:bidi w:val="0"/>
        <w:spacing w:line="500" w:lineRule="exact"/>
        <w:ind w:firstLine="640"/>
        <w:textAlignment w:val="auto"/>
        <w:rPr>
          <w:rFonts w:ascii="黑体" w:hAnsi="黑体"/>
          <w:b w:val="0"/>
          <w:color w:val="000000" w:themeColor="text1"/>
          <w:sz w:val="32"/>
          <w:szCs w:val="32"/>
          <w:highlight w:val="none"/>
          <w14:textFill>
            <w14:solidFill>
              <w14:schemeClr w14:val="tx1"/>
            </w14:solidFill>
          </w14:textFill>
        </w:rPr>
      </w:pPr>
      <w:r>
        <w:rPr>
          <w:rFonts w:hint="eastAsia" w:ascii="黑体" w:hAnsi="黑体"/>
          <w:b w:val="0"/>
          <w:color w:val="000000" w:themeColor="text1"/>
          <w:sz w:val="32"/>
          <w:szCs w:val="32"/>
          <w:highlight w:val="none"/>
          <w14:textFill>
            <w14:solidFill>
              <w14:schemeClr w14:val="tx1"/>
            </w14:solidFill>
          </w14:textFill>
        </w:rPr>
        <w:t>一、基本概况</w:t>
      </w:r>
    </w:p>
    <w:p>
      <w:pPr>
        <w:pStyle w:val="4"/>
        <w:pageBreakBefore w:val="0"/>
        <w:kinsoku/>
        <w:wordWrap/>
        <w:overflowPunct/>
        <w:topLinePunct w:val="0"/>
        <w:autoSpaceDE/>
        <w:autoSpaceDN/>
        <w:bidi w:val="0"/>
        <w:spacing w:line="500" w:lineRule="exact"/>
        <w:ind w:firstLine="640"/>
        <w:textAlignment w:val="auto"/>
        <w:rPr>
          <w:rFonts w:ascii="楷体_GB2312" w:eastAsia="楷体_GB2312"/>
          <w:color w:val="000000" w:themeColor="text1"/>
          <w:szCs w:val="32"/>
          <w:highlight w:val="none"/>
          <w14:textFill>
            <w14:solidFill>
              <w14:schemeClr w14:val="tx1"/>
            </w14:solidFill>
          </w14:textFill>
        </w:rPr>
      </w:pPr>
      <w:r>
        <w:rPr>
          <w:rFonts w:hint="eastAsia" w:ascii="楷体_GB2312" w:eastAsia="楷体_GB2312"/>
          <w:color w:val="000000" w:themeColor="text1"/>
          <w:szCs w:val="32"/>
          <w:highlight w:val="none"/>
          <w14:textFill>
            <w14:solidFill>
              <w14:schemeClr w14:val="tx1"/>
            </w14:solidFill>
          </w14:textFill>
        </w:rPr>
        <w:t>（一）单位基本情况</w:t>
      </w:r>
    </w:p>
    <w:p>
      <w:pPr>
        <w:pageBreakBefore w:val="0"/>
        <w:kinsoku/>
        <w:wordWrap/>
        <w:overflowPunct/>
        <w:topLinePunct w:val="0"/>
        <w:autoSpaceDE/>
        <w:autoSpaceDN/>
        <w:bidi w:val="0"/>
        <w:spacing w:line="500" w:lineRule="exact"/>
        <w:ind w:firstLine="640"/>
        <w:textAlignment w:val="auto"/>
        <w:rPr>
          <w:rFonts w:ascii="仿宋_GB2312" w:eastAsia="仿宋_GB2312"/>
          <w:b/>
          <w:bCs/>
          <w:color w:val="000000" w:themeColor="text1"/>
          <w:sz w:val="32"/>
          <w:szCs w:val="32"/>
          <w:highlight w:val="none"/>
          <w14:textFill>
            <w14:solidFill>
              <w14:schemeClr w14:val="tx1"/>
            </w14:solidFill>
          </w14:textFill>
        </w:rPr>
      </w:pPr>
      <w:r>
        <w:rPr>
          <w:rFonts w:hint="eastAsia" w:ascii="仿宋_GB2312" w:eastAsia="仿宋_GB2312"/>
          <w:b/>
          <w:bCs/>
          <w:color w:val="000000" w:themeColor="text1"/>
          <w:sz w:val="32"/>
          <w:szCs w:val="32"/>
          <w:highlight w:val="none"/>
          <w14:textFill>
            <w14:solidFill>
              <w14:schemeClr w14:val="tx1"/>
            </w14:solidFill>
          </w14:textFill>
        </w:rPr>
        <w:t>1.机构设置及人员情况</w:t>
      </w:r>
    </w:p>
    <w:p>
      <w:pPr>
        <w:pageBreakBefore w:val="0"/>
        <w:kinsoku/>
        <w:wordWrap/>
        <w:overflowPunct/>
        <w:topLinePunct w:val="0"/>
        <w:autoSpaceDE/>
        <w:autoSpaceDN/>
        <w:bidi w:val="0"/>
        <w:spacing w:line="500" w:lineRule="exact"/>
        <w:ind w:firstLine="640" w:firstLineChars="200"/>
        <w:jc w:val="left"/>
        <w:textAlignment w:val="auto"/>
        <w:rPr>
          <w:rFonts w:ascii="楷体_GB2312" w:hAnsi="楷体" w:eastAsia="楷体_GB2312"/>
          <w:b/>
          <w:color w:val="000000" w:themeColor="text1"/>
          <w:sz w:val="32"/>
          <w:szCs w:val="32"/>
          <w:highlight w:val="none"/>
          <w14:textFill>
            <w14:solidFill>
              <w14:schemeClr w14:val="tx1"/>
            </w14:solidFill>
          </w14:textFill>
        </w:rPr>
      </w:pPr>
      <w:r>
        <w:rPr>
          <w:rFonts w:hint="eastAsia" w:ascii="仿宋_GB2312" w:hAnsi="仿宋" w:eastAsia="仿宋_GB2312" w:cs="仿宋"/>
          <w:color w:val="000000" w:themeColor="text1"/>
          <w:sz w:val="32"/>
          <w:szCs w:val="32"/>
          <w:highlight w:val="none"/>
          <w14:textFill>
            <w14:solidFill>
              <w14:schemeClr w14:val="tx1"/>
            </w14:solidFill>
          </w14:textFill>
        </w:rPr>
        <w:t>昌吉市农业技术推广中心系独立核算公益一类事业单位。下</w:t>
      </w:r>
      <w:r>
        <w:rPr>
          <w:rFonts w:hint="eastAsia" w:ascii="仿宋_GB2312" w:hAnsi="宋体" w:eastAsia="仿宋_GB2312"/>
          <w:color w:val="000000" w:themeColor="text1"/>
          <w:sz w:val="32"/>
          <w:szCs w:val="32"/>
          <w:highlight w:val="none"/>
          <w14:textFill>
            <w14:solidFill>
              <w14:schemeClr w14:val="tx1"/>
            </w14:solidFill>
          </w14:textFill>
        </w:rPr>
        <w:t>设五个科室，分别为办公室、植保植检科、土壤肥料科、作物栽培科、化验实验科。</w:t>
      </w:r>
    </w:p>
    <w:p>
      <w:pPr>
        <w:pageBreakBefore w:val="0"/>
        <w:kinsoku/>
        <w:wordWrap/>
        <w:overflowPunct/>
        <w:topLinePunct w:val="0"/>
        <w:autoSpaceDE/>
        <w:autoSpaceDN/>
        <w:bidi w:val="0"/>
        <w:spacing w:line="500" w:lineRule="exact"/>
        <w:ind w:firstLine="627" w:firstLineChars="196"/>
        <w:textAlignment w:val="auto"/>
        <w:rPr>
          <w:rFonts w:ascii="楷体_GB2312" w:hAnsi="Tahoma" w:eastAsia="仿宋_GB2312" w:cs="Tahoma"/>
          <w:b/>
          <w:color w:val="000000" w:themeColor="text1"/>
          <w:sz w:val="32"/>
          <w:szCs w:val="32"/>
          <w:highlight w:val="none"/>
          <w14:textFill>
            <w14:solidFill>
              <w14:schemeClr w14:val="tx1"/>
            </w14:solidFill>
          </w14:textFill>
        </w:rPr>
      </w:pPr>
      <w:r>
        <w:rPr>
          <w:rFonts w:hint="eastAsia" w:ascii="仿宋_GB2312" w:hAnsi="宋体" w:eastAsia="仿宋_GB2312"/>
          <w:color w:val="000000" w:themeColor="text1"/>
          <w:sz w:val="32"/>
          <w:szCs w:val="32"/>
          <w:highlight w:val="none"/>
          <w14:textFill>
            <w14:solidFill>
              <w14:schemeClr w14:val="tx1"/>
            </w14:solidFill>
          </w14:textFill>
        </w:rPr>
        <w:t>机构规格相当于正科级，截止</w:t>
      </w:r>
      <w:r>
        <w:rPr>
          <w:rFonts w:hint="eastAsia" w:ascii="仿宋_GB2312" w:hAnsi="宋体" w:eastAsia="仿宋_GB2312"/>
          <w:color w:val="000000" w:themeColor="text1"/>
          <w:sz w:val="32"/>
          <w:szCs w:val="32"/>
          <w:highlight w:val="none"/>
          <w:lang w:eastAsia="zh-CN"/>
          <w14:textFill>
            <w14:solidFill>
              <w14:schemeClr w14:val="tx1"/>
            </w14:solidFill>
          </w14:textFill>
        </w:rPr>
        <w:t>2022</w:t>
      </w:r>
      <w:r>
        <w:rPr>
          <w:rFonts w:hint="eastAsia" w:ascii="仿宋_GB2312" w:hAnsi="宋体" w:eastAsia="仿宋_GB2312"/>
          <w:color w:val="000000" w:themeColor="text1"/>
          <w:sz w:val="32"/>
          <w:szCs w:val="32"/>
          <w:highlight w:val="none"/>
          <w14:textFill>
            <w14:solidFill>
              <w14:schemeClr w14:val="tx1"/>
            </w14:solidFill>
          </w14:textFill>
        </w:rPr>
        <w:t>年底核定事业编制33名，实有人员3</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0</w:t>
      </w:r>
      <w:r>
        <w:rPr>
          <w:rFonts w:hint="eastAsia" w:ascii="仿宋_GB2312" w:hAnsi="宋体" w:eastAsia="仿宋_GB2312"/>
          <w:color w:val="000000" w:themeColor="text1"/>
          <w:sz w:val="32"/>
          <w:szCs w:val="32"/>
          <w:highlight w:val="none"/>
          <w14:textFill>
            <w14:solidFill>
              <w14:schemeClr w14:val="tx1"/>
            </w14:solidFill>
          </w14:textFill>
        </w:rPr>
        <w:t>名，其中管理人员</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3</w:t>
      </w:r>
      <w:r>
        <w:rPr>
          <w:rFonts w:hint="eastAsia" w:ascii="仿宋_GB2312" w:hAnsi="宋体" w:eastAsia="仿宋_GB2312"/>
          <w:color w:val="000000" w:themeColor="text1"/>
          <w:sz w:val="32"/>
          <w:szCs w:val="32"/>
          <w:highlight w:val="none"/>
          <w14:textFill>
            <w14:solidFill>
              <w14:schemeClr w14:val="tx1"/>
            </w14:solidFill>
          </w14:textFill>
        </w:rPr>
        <w:t>人，专业技术人员2</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6</w:t>
      </w:r>
      <w:r>
        <w:rPr>
          <w:rFonts w:hint="eastAsia" w:ascii="仿宋_GB2312" w:hAnsi="宋体" w:eastAsia="仿宋_GB2312"/>
          <w:color w:val="000000" w:themeColor="text1"/>
          <w:sz w:val="32"/>
          <w:szCs w:val="32"/>
          <w:highlight w:val="none"/>
          <w14:textFill>
            <w14:solidFill>
              <w14:schemeClr w14:val="tx1"/>
            </w14:solidFill>
          </w14:textFill>
        </w:rPr>
        <w:t>人，工勤1人。退休人员</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40</w:t>
      </w:r>
      <w:r>
        <w:rPr>
          <w:rFonts w:hint="eastAsia" w:ascii="仿宋_GB2312" w:hAnsi="宋体" w:eastAsia="仿宋_GB2312"/>
          <w:color w:val="000000" w:themeColor="text1"/>
          <w:sz w:val="32"/>
          <w:szCs w:val="32"/>
          <w:highlight w:val="none"/>
          <w14:textFill>
            <w14:solidFill>
              <w14:schemeClr w14:val="tx1"/>
            </w14:solidFill>
          </w14:textFill>
        </w:rPr>
        <w:t>人。</w:t>
      </w:r>
    </w:p>
    <w:p>
      <w:pPr>
        <w:pageBreakBefore w:val="0"/>
        <w:numPr>
          <w:ilvl w:val="0"/>
          <w:numId w:val="1"/>
        </w:numPr>
        <w:kinsoku/>
        <w:wordWrap/>
        <w:overflowPunct/>
        <w:topLinePunct w:val="0"/>
        <w:autoSpaceDE/>
        <w:autoSpaceDN/>
        <w:bidi w:val="0"/>
        <w:spacing w:line="500" w:lineRule="exact"/>
        <w:ind w:firstLine="640"/>
        <w:textAlignment w:val="auto"/>
        <w:rPr>
          <w:rFonts w:ascii="仿宋_GB2312" w:eastAsia="仿宋_GB2312"/>
          <w:b/>
          <w:bCs/>
          <w:color w:val="000000" w:themeColor="text1"/>
          <w:sz w:val="32"/>
          <w:szCs w:val="32"/>
          <w:highlight w:val="none"/>
          <w14:textFill>
            <w14:solidFill>
              <w14:schemeClr w14:val="tx1"/>
            </w14:solidFill>
          </w14:textFill>
        </w:rPr>
      </w:pPr>
      <w:r>
        <w:rPr>
          <w:rFonts w:hint="eastAsia" w:ascii="仿宋_GB2312" w:eastAsia="仿宋_GB2312"/>
          <w:b/>
          <w:bCs/>
          <w:color w:val="000000" w:themeColor="text1"/>
          <w:sz w:val="32"/>
          <w:szCs w:val="32"/>
          <w:highlight w:val="none"/>
          <w14:textFill>
            <w14:solidFill>
              <w14:schemeClr w14:val="tx1"/>
            </w14:solidFill>
          </w14:textFill>
        </w:rPr>
        <w:t>主要职能</w:t>
      </w:r>
    </w:p>
    <w:p>
      <w:pPr>
        <w:pageBreakBefore w:val="0"/>
        <w:kinsoku/>
        <w:wordWrap/>
        <w:overflowPunct/>
        <w:topLinePunct w:val="0"/>
        <w:autoSpaceDE/>
        <w:autoSpaceDN/>
        <w:bidi w:val="0"/>
        <w:spacing w:line="500" w:lineRule="exact"/>
        <w:ind w:firstLine="640" w:firstLineChars="200"/>
        <w:textAlignment w:val="auto"/>
        <w:rPr>
          <w:rFonts w:ascii="仿宋_GB2312" w:hAnsi="宋体"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昌吉市农业技术推广中心系全额拨款事业单位，主要</w:t>
      </w:r>
      <w:r>
        <w:rPr>
          <w:rFonts w:hint="eastAsia" w:ascii="仿宋_GB2312" w:hAnsi="宋体" w:eastAsia="仿宋_GB2312"/>
          <w:color w:val="000000" w:themeColor="text1"/>
          <w:sz w:val="32"/>
          <w:szCs w:val="32"/>
          <w:highlight w:val="none"/>
          <w14:textFill>
            <w14:solidFill>
              <w14:schemeClr w14:val="tx1"/>
            </w14:solidFill>
          </w14:textFill>
        </w:rPr>
        <w:t>负责全市农作物栽培技术规程制订、实施、指导工作，新技术、新品种、新成果、新农药、新药械、新肥料的引进、试验、示范和推广工作；负责农作物病虫草害及农业灾害的监测、预报、防治和处置，植物检疫执法；负责土壤肥料的化验、测定、监测工作；负责农业公共信息服务、农牧民技术培训与指导服务工作；负责承担涉农街道的农业技术推广工作。</w:t>
      </w:r>
    </w:p>
    <w:p>
      <w:pPr>
        <w:pageBreakBefore w:val="0"/>
        <w:numPr>
          <w:ilvl w:val="0"/>
          <w:numId w:val="1"/>
        </w:numPr>
        <w:kinsoku/>
        <w:wordWrap/>
        <w:overflowPunct/>
        <w:topLinePunct w:val="0"/>
        <w:autoSpaceDE/>
        <w:autoSpaceDN/>
        <w:bidi w:val="0"/>
        <w:spacing w:line="500" w:lineRule="exact"/>
        <w:ind w:firstLine="640"/>
        <w:textAlignment w:val="auto"/>
        <w:rPr>
          <w:rFonts w:ascii="仿宋_GB2312" w:eastAsia="仿宋_GB2312"/>
          <w:b/>
          <w:bCs/>
          <w:color w:val="000000" w:themeColor="text1"/>
          <w:sz w:val="32"/>
          <w:szCs w:val="32"/>
          <w:highlight w:val="none"/>
          <w14:textFill>
            <w14:solidFill>
              <w14:schemeClr w14:val="tx1"/>
            </w14:solidFill>
          </w14:textFill>
        </w:rPr>
      </w:pPr>
      <w:r>
        <w:rPr>
          <w:rFonts w:hint="eastAsia" w:ascii="仿宋_GB2312" w:eastAsia="仿宋_GB2312"/>
          <w:b/>
          <w:bCs/>
          <w:color w:val="000000" w:themeColor="text1"/>
          <w:sz w:val="32"/>
          <w:szCs w:val="32"/>
          <w:highlight w:val="none"/>
          <w14:textFill>
            <w14:solidFill>
              <w14:schemeClr w14:val="tx1"/>
            </w14:solidFill>
          </w14:textFill>
        </w:rPr>
        <w:t>年度重点工作计划</w:t>
      </w:r>
    </w:p>
    <w:p>
      <w:pPr>
        <w:pageBreakBefore w:val="0"/>
        <w:kinsoku/>
        <w:wordWrap/>
        <w:overflowPunct/>
        <w:topLinePunct w:val="0"/>
        <w:autoSpaceDE/>
        <w:autoSpaceDN/>
        <w:bidi w:val="0"/>
        <w:spacing w:line="500" w:lineRule="exact"/>
        <w:ind w:firstLine="560" w:firstLineChars="200"/>
        <w:jc w:val="left"/>
        <w:textAlignment w:val="auto"/>
        <w:rPr>
          <w:rFonts w:ascii="仿宋_GB2312" w:hAnsi="宋体" w:eastAsia="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bCs/>
          <w:color w:val="000000" w:themeColor="text1"/>
          <w:sz w:val="28"/>
          <w:szCs w:val="28"/>
          <w:highlight w:val="none"/>
          <w:lang w:eastAsia="zh-CN"/>
          <w14:textFill>
            <w14:solidFill>
              <w14:schemeClr w14:val="tx1"/>
            </w14:solidFill>
          </w14:textFill>
        </w:rPr>
        <w:t>（</w:t>
      </w:r>
      <w:r>
        <w:rPr>
          <w:rFonts w:hint="eastAsia" w:ascii="仿宋_GB2312" w:hAnsi="仿宋_GB2312" w:eastAsia="仿宋_GB2312" w:cs="仿宋_GB2312"/>
          <w:bCs/>
          <w:color w:val="000000" w:themeColor="text1"/>
          <w:sz w:val="28"/>
          <w:szCs w:val="28"/>
          <w:highlight w:val="none"/>
          <w:lang w:val="en-US" w:eastAsia="zh-CN"/>
          <w14:textFill>
            <w14:solidFill>
              <w14:schemeClr w14:val="tx1"/>
            </w14:solidFill>
          </w14:textFill>
        </w:rPr>
        <w:t>1</w:t>
      </w:r>
      <w:r>
        <w:rPr>
          <w:rFonts w:hint="eastAsia" w:ascii="仿宋_GB2312" w:hAnsi="仿宋_GB2312" w:eastAsia="仿宋_GB2312" w:cs="仿宋_GB2312"/>
          <w:bCs/>
          <w:color w:val="000000" w:themeColor="text1"/>
          <w:sz w:val="28"/>
          <w:szCs w:val="28"/>
          <w:highlight w:val="none"/>
          <w:lang w:eastAsia="zh-CN"/>
          <w14:textFill>
            <w14:solidFill>
              <w14:schemeClr w14:val="tx1"/>
            </w14:solidFill>
          </w14:textFill>
        </w:rPr>
        <w:t>）</w:t>
      </w:r>
      <w:r>
        <w:rPr>
          <w:rFonts w:hint="eastAsia" w:ascii="仿宋_GB2312" w:hAnsi="宋体" w:eastAsia="仿宋_GB2312"/>
          <w:bCs/>
          <w:color w:val="000000" w:themeColor="text1"/>
          <w:sz w:val="32"/>
          <w:szCs w:val="32"/>
          <w:highlight w:val="none"/>
          <w14:textFill>
            <w14:solidFill>
              <w14:schemeClr w14:val="tx1"/>
            </w14:solidFill>
          </w14:textFill>
        </w:rPr>
        <w:t>植保植</w:t>
      </w:r>
      <w:r>
        <w:rPr>
          <w:rFonts w:hint="eastAsia" w:ascii="仿宋_GB2312" w:hAnsi="宋体" w:eastAsia="仿宋_GB2312"/>
          <w:color w:val="000000" w:themeColor="text1"/>
          <w:sz w:val="32"/>
          <w:szCs w:val="32"/>
          <w:highlight w:val="none"/>
          <w14:textFill>
            <w14:solidFill>
              <w14:schemeClr w14:val="tx1"/>
            </w14:solidFill>
          </w14:textFill>
        </w:rPr>
        <w:t>检工作。做好植保工作，进一步增强广大农业生产者的绿色防控和科学使用农药意识，提高绿色植保农药减量技术应用覆盖率，加强优势种子产业检疫性病害防控。一是提升专业防治组织技术服务能力，着力提高专业防治人员田间病虫识别调查、防治决策、防效检查和科学防控、植保机械使用维护技能；二是实行植保专业技术人员与专业防治组织挂点联系制度；三是加强农作物病虫监测预警能力，在粮油、蔬菜种植基地建立病虫监测点9个；四是推进专业防治与绿色防控融合；五是农药包装废弃物回收工作。</w:t>
      </w:r>
    </w:p>
    <w:p>
      <w:pPr>
        <w:pageBreakBefore w:val="0"/>
        <w:kinsoku/>
        <w:wordWrap/>
        <w:overflowPunct/>
        <w:topLinePunct w:val="0"/>
        <w:autoSpaceDE/>
        <w:autoSpaceDN/>
        <w:bidi w:val="0"/>
        <w:spacing w:line="500" w:lineRule="exact"/>
        <w:ind w:firstLine="640" w:firstLineChars="200"/>
        <w:jc w:val="left"/>
        <w:textAlignment w:val="auto"/>
        <w:rPr>
          <w:rFonts w:ascii="仿宋_GB2312" w:hAnsi="宋体" w:eastAsia="仿宋_GB2312"/>
          <w:color w:val="000000" w:themeColor="text1"/>
          <w:sz w:val="32"/>
          <w:szCs w:val="32"/>
          <w:highlight w:val="none"/>
          <w14:textFill>
            <w14:solidFill>
              <w14:schemeClr w14:val="tx1"/>
            </w14:solidFill>
          </w14:textFill>
        </w:rPr>
      </w:pPr>
      <w:r>
        <w:rPr>
          <w:rFonts w:hint="eastAsia" w:ascii="仿宋_GB2312" w:hAnsi="宋体" w:eastAsia="仿宋_GB2312"/>
          <w:color w:val="000000" w:themeColor="text1"/>
          <w:sz w:val="32"/>
          <w:szCs w:val="32"/>
          <w:highlight w:val="none"/>
          <w:lang w:eastAsia="zh-CN"/>
          <w14:textFill>
            <w14:solidFill>
              <w14:schemeClr w14:val="tx1"/>
            </w14:solidFill>
          </w14:textFill>
        </w:rPr>
        <w:t>（</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2</w:t>
      </w:r>
      <w:r>
        <w:rPr>
          <w:rFonts w:hint="eastAsia" w:ascii="仿宋_GB2312" w:hAnsi="宋体" w:eastAsia="仿宋_GB2312"/>
          <w:color w:val="000000" w:themeColor="text1"/>
          <w:sz w:val="32"/>
          <w:szCs w:val="32"/>
          <w:highlight w:val="none"/>
          <w:lang w:eastAsia="zh-CN"/>
          <w14:textFill>
            <w14:solidFill>
              <w14:schemeClr w14:val="tx1"/>
            </w14:solidFill>
          </w14:textFill>
        </w:rPr>
        <w:t>）</w:t>
      </w:r>
      <w:r>
        <w:rPr>
          <w:rFonts w:hint="eastAsia" w:ascii="仿宋_GB2312" w:hAnsi="宋体" w:eastAsia="仿宋_GB2312"/>
          <w:color w:val="000000" w:themeColor="text1"/>
          <w:sz w:val="32"/>
          <w:szCs w:val="32"/>
          <w:highlight w:val="none"/>
          <w14:textFill>
            <w14:solidFill>
              <w14:schemeClr w14:val="tx1"/>
            </w14:solidFill>
          </w14:textFill>
        </w:rPr>
        <w:t>土壤肥料工作。实现</w:t>
      </w:r>
      <w:r>
        <w:rPr>
          <w:rFonts w:hint="eastAsia" w:ascii="仿宋_GB2312" w:hAnsi="宋体" w:eastAsia="仿宋_GB2312"/>
          <w:color w:val="000000" w:themeColor="text1"/>
          <w:sz w:val="32"/>
          <w:szCs w:val="32"/>
          <w:highlight w:val="none"/>
          <w:lang w:eastAsia="zh-CN"/>
          <w14:textFill>
            <w14:solidFill>
              <w14:schemeClr w14:val="tx1"/>
            </w14:solidFill>
          </w14:textFill>
        </w:rPr>
        <w:t>2022</w:t>
      </w:r>
      <w:r>
        <w:rPr>
          <w:rFonts w:hint="eastAsia" w:ascii="仿宋_GB2312" w:hAnsi="宋体" w:eastAsia="仿宋_GB2312"/>
          <w:color w:val="000000" w:themeColor="text1"/>
          <w:sz w:val="32"/>
          <w:szCs w:val="32"/>
          <w:highlight w:val="none"/>
          <w14:textFill>
            <w14:solidFill>
              <w14:schemeClr w14:val="tx1"/>
            </w14:solidFill>
          </w14:textFill>
        </w:rPr>
        <w:t>年化肥使用量零增长，推广秸秆还田、增施有机肥、化肥减量增效、土壤改良、轮作倒茬，以测土配方为基础，大力推进水肥一体化技术，实现提高肥料综合利用率和耕地质量提升的目的。一是开展化肥减量增效工作；二是推广测土配方施肥工作；三是完成耕地土壤环境质量类别划定工作。</w:t>
      </w:r>
    </w:p>
    <w:p>
      <w:pPr>
        <w:pageBreakBefore w:val="0"/>
        <w:kinsoku/>
        <w:wordWrap/>
        <w:overflowPunct/>
        <w:topLinePunct w:val="0"/>
        <w:autoSpaceDE/>
        <w:autoSpaceDN/>
        <w:bidi w:val="0"/>
        <w:spacing w:line="500" w:lineRule="exact"/>
        <w:ind w:firstLine="640" w:firstLineChars="200"/>
        <w:jc w:val="left"/>
        <w:textAlignment w:val="auto"/>
        <w:rPr>
          <w:rFonts w:ascii="仿宋_GB2312" w:hAnsi="宋体" w:eastAsia="仿宋_GB2312"/>
          <w:color w:val="000000" w:themeColor="text1"/>
          <w:sz w:val="32"/>
          <w:szCs w:val="32"/>
          <w:highlight w:val="none"/>
          <w14:textFill>
            <w14:solidFill>
              <w14:schemeClr w14:val="tx1"/>
            </w14:solidFill>
          </w14:textFill>
        </w:rPr>
      </w:pPr>
      <w:r>
        <w:rPr>
          <w:rFonts w:hint="eastAsia" w:ascii="仿宋_GB2312" w:hAnsi="宋体" w:eastAsia="仿宋_GB2312"/>
          <w:color w:val="000000" w:themeColor="text1"/>
          <w:sz w:val="32"/>
          <w:szCs w:val="32"/>
          <w:highlight w:val="none"/>
          <w:lang w:eastAsia="zh-CN"/>
          <w14:textFill>
            <w14:solidFill>
              <w14:schemeClr w14:val="tx1"/>
            </w14:solidFill>
          </w14:textFill>
        </w:rPr>
        <w:t>（</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3</w:t>
      </w:r>
      <w:r>
        <w:rPr>
          <w:rFonts w:hint="eastAsia" w:ascii="仿宋_GB2312" w:hAnsi="宋体" w:eastAsia="仿宋_GB2312"/>
          <w:color w:val="000000" w:themeColor="text1"/>
          <w:sz w:val="32"/>
          <w:szCs w:val="32"/>
          <w:highlight w:val="none"/>
          <w:lang w:eastAsia="zh-CN"/>
          <w14:textFill>
            <w14:solidFill>
              <w14:schemeClr w14:val="tx1"/>
            </w14:solidFill>
          </w14:textFill>
        </w:rPr>
        <w:t>）</w:t>
      </w:r>
      <w:r>
        <w:rPr>
          <w:rFonts w:hint="eastAsia" w:ascii="仿宋_GB2312" w:hAnsi="宋体" w:eastAsia="仿宋_GB2312"/>
          <w:color w:val="000000" w:themeColor="text1"/>
          <w:sz w:val="32"/>
          <w:szCs w:val="32"/>
          <w:highlight w:val="none"/>
          <w14:textFill>
            <w14:solidFill>
              <w14:schemeClr w14:val="tx1"/>
            </w14:solidFill>
          </w14:textFill>
        </w:rPr>
        <w:t>作物栽培和科技培训工作。一是制定主要农作物、主栽品种及主推技术并进行示范推广；二是做好新品种、新技术的推广；三是完成绿色食品原料标准化基地8.1万亩，完成绿色农产品11个，完成农产品质量安全示范园建设1个；四是对全市8个乡镇农作物全面开展技术指导工作；五是联合村级农业技术服务点与社会化服务组织，在农业生产关键点开展集中田间培训12次，覆盖率达100</w:t>
      </w:r>
      <w:r>
        <w:rPr>
          <w:rFonts w:hint="eastAsia" w:ascii="仿宋_GB2312" w:hAnsi="宋体" w:eastAsia="仿宋_GB2312"/>
          <w:color w:val="000000" w:themeColor="text1"/>
          <w:sz w:val="32"/>
          <w:szCs w:val="32"/>
          <w:highlight w:val="none"/>
          <w:lang w:val="en-US" w:eastAsia="zh-CN"/>
          <w14:textFill>
            <w14:solidFill>
              <w14:schemeClr w14:val="tx1"/>
            </w14:solidFill>
          </w14:textFill>
        </w:rPr>
        <w:t>.0</w:t>
      </w:r>
      <w:r>
        <w:rPr>
          <w:rFonts w:hint="eastAsia" w:ascii="仿宋_GB2312" w:hAnsi="宋体" w:eastAsia="仿宋_GB2312"/>
          <w:color w:val="000000" w:themeColor="text1"/>
          <w:sz w:val="32"/>
          <w:szCs w:val="32"/>
          <w:highlight w:val="none"/>
          <w14:textFill>
            <w14:solidFill>
              <w14:schemeClr w14:val="tx1"/>
            </w14:solidFill>
          </w14:textFill>
        </w:rPr>
        <w:t>%。</w:t>
      </w:r>
    </w:p>
    <w:p>
      <w:pPr>
        <w:pStyle w:val="4"/>
        <w:pageBreakBefore w:val="0"/>
        <w:kinsoku/>
        <w:wordWrap/>
        <w:overflowPunct/>
        <w:topLinePunct w:val="0"/>
        <w:autoSpaceDE/>
        <w:autoSpaceDN/>
        <w:bidi w:val="0"/>
        <w:spacing w:line="500" w:lineRule="exact"/>
        <w:ind w:left="0" w:leftChars="0" w:firstLine="643" w:firstLineChars="200"/>
        <w:jc w:val="left"/>
        <w:textAlignment w:val="auto"/>
        <w:rPr>
          <w:rFonts w:ascii="楷体_GB2312" w:eastAsia="楷体_GB2312"/>
          <w:color w:val="000000" w:themeColor="text1"/>
          <w:szCs w:val="32"/>
          <w:highlight w:val="none"/>
          <w14:textFill>
            <w14:solidFill>
              <w14:schemeClr w14:val="tx1"/>
            </w14:solidFill>
          </w14:textFill>
        </w:rPr>
      </w:pPr>
      <w:r>
        <w:rPr>
          <w:rFonts w:hint="eastAsia" w:ascii="楷体_GB2312" w:eastAsia="楷体_GB2312"/>
          <w:color w:val="000000" w:themeColor="text1"/>
          <w:szCs w:val="32"/>
          <w:highlight w:val="none"/>
          <w14:textFill>
            <w14:solidFill>
              <w14:schemeClr w14:val="tx1"/>
            </w14:solidFill>
          </w14:textFill>
        </w:rPr>
        <w:t>（二）单位决策机制</w:t>
      </w:r>
      <w:r>
        <w:rPr>
          <w:rFonts w:ascii="楷体_GB2312" w:eastAsia="楷体_GB2312"/>
          <w:color w:val="000000" w:themeColor="text1"/>
          <w:szCs w:val="32"/>
          <w:highlight w:val="none"/>
          <w14:textFill>
            <w14:solidFill>
              <w14:schemeClr w14:val="tx1"/>
            </w14:solidFill>
          </w14:textFill>
        </w:rPr>
        <w:tab/>
      </w:r>
    </w:p>
    <w:p>
      <w:pPr>
        <w:pageBreakBefore w:val="0"/>
        <w:kinsoku/>
        <w:wordWrap/>
        <w:overflowPunct/>
        <w:topLinePunct w:val="0"/>
        <w:autoSpaceDE/>
        <w:autoSpaceDN/>
        <w:bidi w:val="0"/>
        <w:spacing w:line="500" w:lineRule="exact"/>
        <w:ind w:firstLine="640"/>
        <w:textAlignment w:val="auto"/>
        <w:rPr>
          <w:rFonts w:ascii="仿宋_GB2312" w:eastAsia="仿宋_GB2312"/>
          <w:b/>
          <w:bCs/>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我单位决策机制根据行政事业单位内部控制体系建设相关要求，逐步完善《</w:t>
      </w:r>
      <w:r>
        <w:rPr>
          <w:rFonts w:hint="eastAsia" w:ascii="仿宋_GB2312" w:eastAsia="仿宋_GB2312"/>
          <w:color w:val="000000" w:themeColor="text1"/>
          <w:sz w:val="32"/>
          <w:szCs w:val="32"/>
          <w:highlight w:val="none"/>
          <w:lang w:eastAsia="zh-CN"/>
          <w14:textFill>
            <w14:solidFill>
              <w14:schemeClr w14:val="tx1"/>
            </w14:solidFill>
          </w14:textFill>
        </w:rPr>
        <w:t>昌吉市农业技术推广中心重大事项</w:t>
      </w:r>
      <w:r>
        <w:rPr>
          <w:rFonts w:hint="eastAsia" w:ascii="仿宋_GB2312" w:eastAsia="仿宋_GB2312"/>
          <w:color w:val="000000" w:themeColor="text1"/>
          <w:sz w:val="32"/>
          <w:szCs w:val="32"/>
          <w:highlight w:val="none"/>
          <w14:textFill>
            <w14:solidFill>
              <w14:schemeClr w14:val="tx1"/>
            </w14:solidFill>
          </w14:textFill>
        </w:rPr>
        <w:t>议事规则》、《三重一大会议制度》，根据制度规定“详述本单位决策制度规范具体内容”进行单位事项决策。</w:t>
      </w:r>
    </w:p>
    <w:p>
      <w:pPr>
        <w:pStyle w:val="4"/>
        <w:pageBreakBefore w:val="0"/>
        <w:numPr>
          <w:ilvl w:val="0"/>
          <w:numId w:val="2"/>
        </w:numPr>
        <w:kinsoku/>
        <w:wordWrap/>
        <w:overflowPunct/>
        <w:topLinePunct w:val="0"/>
        <w:autoSpaceDE/>
        <w:autoSpaceDN/>
        <w:bidi w:val="0"/>
        <w:spacing w:line="500" w:lineRule="exact"/>
        <w:ind w:firstLine="640"/>
        <w:textAlignment w:val="auto"/>
        <w:rPr>
          <w:rFonts w:ascii="楷体_GB2312" w:eastAsia="楷体_GB2312"/>
          <w:color w:val="000000" w:themeColor="text1"/>
          <w:szCs w:val="32"/>
          <w:highlight w:val="none"/>
          <w14:textFill>
            <w14:solidFill>
              <w14:schemeClr w14:val="tx1"/>
            </w14:solidFill>
          </w14:textFill>
        </w:rPr>
      </w:pPr>
      <w:r>
        <w:rPr>
          <w:rFonts w:hint="eastAsia" w:ascii="楷体_GB2312" w:eastAsia="楷体_GB2312"/>
          <w:color w:val="000000" w:themeColor="text1"/>
          <w:szCs w:val="32"/>
          <w:highlight w:val="none"/>
          <w14:textFill>
            <w14:solidFill>
              <w14:schemeClr w14:val="tx1"/>
            </w14:solidFill>
          </w14:textFill>
        </w:rPr>
        <w:t>单位资金分配情况</w:t>
      </w:r>
    </w:p>
    <w:p>
      <w:pPr>
        <w:pageBreakBefore w:val="0"/>
        <w:widowControl/>
        <w:kinsoku/>
        <w:wordWrap/>
        <w:overflowPunct/>
        <w:topLinePunct w:val="0"/>
        <w:autoSpaceDE/>
        <w:autoSpaceDN/>
        <w:bidi w:val="0"/>
        <w:spacing w:line="500" w:lineRule="exact"/>
        <w:ind w:firstLine="640"/>
        <w:jc w:val="left"/>
        <w:textAlignment w:val="auto"/>
        <w:rPr>
          <w:rFonts w:ascii="仿宋_GB2312" w:eastAsia="仿宋_GB2312" w:cs="仿宋"/>
          <w:color w:val="000000" w:themeColor="text1"/>
          <w:sz w:val="32"/>
          <w:szCs w:val="32"/>
          <w:highlight w:val="none"/>
          <w14:textFill>
            <w14:solidFill>
              <w14:schemeClr w14:val="tx1"/>
            </w14:solidFill>
          </w14:textFill>
        </w:rPr>
      </w:pPr>
      <w:r>
        <w:rPr>
          <w:rFonts w:hint="eastAsia" w:ascii="仿宋_GB2312" w:eastAsia="仿宋_GB2312" w:cs="仿宋"/>
          <w:b/>
          <w:color w:val="000000" w:themeColor="text1"/>
          <w:sz w:val="32"/>
          <w:szCs w:val="32"/>
          <w:highlight w:val="none"/>
          <w14:textFill>
            <w14:solidFill>
              <w14:schemeClr w14:val="tx1"/>
            </w14:solidFill>
          </w14:textFill>
        </w:rPr>
        <w:t>1.分配依据及结果。</w:t>
      </w:r>
      <w:r>
        <w:rPr>
          <w:rFonts w:hint="eastAsia" w:ascii="仿宋_GB2312" w:eastAsia="仿宋_GB2312" w:cs="仿宋"/>
          <w:color w:val="000000" w:themeColor="text1"/>
          <w:sz w:val="32"/>
          <w:szCs w:val="32"/>
          <w:highlight w:val="none"/>
          <w14:textFill>
            <w14:solidFill>
              <w14:schemeClr w14:val="tx1"/>
            </w14:solidFill>
          </w14:textFill>
        </w:rPr>
        <w:t>基本支出根据单位人员编制、实有人数、资产情况等要素进行预算编制；项目支出根据单位工作职能，年度计划等要素进行预算编制。预算批复后，严格按照财政部门批复的预算和绩效目标执行。</w:t>
      </w:r>
    </w:p>
    <w:p>
      <w:pPr>
        <w:pageBreakBefore w:val="0"/>
        <w:widowControl/>
        <w:kinsoku/>
        <w:wordWrap/>
        <w:overflowPunct/>
        <w:topLinePunct w:val="0"/>
        <w:autoSpaceDE/>
        <w:autoSpaceDN/>
        <w:bidi w:val="0"/>
        <w:spacing w:line="500" w:lineRule="exact"/>
        <w:ind w:firstLine="640"/>
        <w:jc w:val="left"/>
        <w:textAlignment w:val="auto"/>
        <w:rPr>
          <w:rFonts w:ascii="仿宋_GB2312" w:eastAsia="仿宋_GB2312" w:cs="仿宋"/>
          <w:color w:val="000000" w:themeColor="text1"/>
          <w:sz w:val="32"/>
          <w:szCs w:val="32"/>
          <w:highlight w:val="none"/>
          <w14:textFill>
            <w14:solidFill>
              <w14:schemeClr w14:val="tx1"/>
            </w14:solidFill>
          </w14:textFill>
        </w:rPr>
      </w:pPr>
      <w:r>
        <w:rPr>
          <w:rFonts w:hint="eastAsia" w:ascii="仿宋_GB2312" w:eastAsia="仿宋_GB2312" w:cs="仿宋"/>
          <w:b/>
          <w:color w:val="000000" w:themeColor="text1"/>
          <w:sz w:val="32"/>
          <w:szCs w:val="32"/>
          <w:highlight w:val="none"/>
          <w14:textFill>
            <w14:solidFill>
              <w14:schemeClr w14:val="tx1"/>
            </w14:solidFill>
          </w14:textFill>
        </w:rPr>
        <w:t>2.</w:t>
      </w:r>
      <w:r>
        <w:rPr>
          <w:rFonts w:hint="eastAsia" w:ascii="仿宋_GB2312" w:eastAsia="仿宋_GB2312"/>
          <w:b/>
          <w:color w:val="000000" w:themeColor="text1"/>
          <w:sz w:val="32"/>
          <w:szCs w:val="32"/>
          <w:highlight w:val="none"/>
          <w14:textFill>
            <w14:solidFill>
              <w14:schemeClr w14:val="tx1"/>
            </w14:solidFill>
          </w14:textFill>
        </w:rPr>
        <w:t>重点支出保障情况。</w:t>
      </w:r>
      <w:r>
        <w:rPr>
          <w:rFonts w:hint="eastAsia" w:ascii="仿宋_GB2312" w:eastAsia="仿宋_GB2312" w:cs="仿宋"/>
          <w:color w:val="000000" w:themeColor="text1"/>
          <w:sz w:val="32"/>
          <w:szCs w:val="32"/>
          <w:highlight w:val="none"/>
          <w14:textFill>
            <w14:solidFill>
              <w14:schemeClr w14:val="tx1"/>
            </w14:solidFill>
          </w14:textFill>
        </w:rPr>
        <w:t>本年度本单位预算安排的重点项目</w:t>
      </w:r>
      <w:r>
        <w:rPr>
          <w:rFonts w:hint="eastAsia" w:ascii="仿宋_GB2312" w:eastAsia="仿宋_GB2312" w:cs="仿宋"/>
          <w:color w:val="000000" w:themeColor="text1"/>
          <w:sz w:val="32"/>
          <w:szCs w:val="32"/>
          <w:highlight w:val="none"/>
          <w:lang w:val="en-US" w:eastAsia="zh-CN"/>
          <w14:textFill>
            <w14:solidFill>
              <w14:schemeClr w14:val="tx1"/>
            </w14:solidFill>
          </w14:textFill>
        </w:rPr>
        <w:t>0</w:t>
      </w:r>
      <w:r>
        <w:rPr>
          <w:rFonts w:hint="eastAsia" w:ascii="仿宋_GB2312" w:eastAsia="仿宋_GB2312" w:cs="仿宋"/>
          <w:color w:val="000000" w:themeColor="text1"/>
          <w:sz w:val="32"/>
          <w:szCs w:val="32"/>
          <w:highlight w:val="none"/>
          <w14:textFill>
            <w14:solidFill>
              <w14:schemeClr w14:val="tx1"/>
            </w14:solidFill>
          </w14:textFill>
        </w:rPr>
        <w:t>个，预算安排的重点项目支出金额为</w:t>
      </w:r>
      <w:r>
        <w:rPr>
          <w:rFonts w:hint="eastAsia" w:ascii="仿宋_GB2312" w:eastAsia="仿宋_GB2312" w:cs="仿宋"/>
          <w:color w:val="000000" w:themeColor="text1"/>
          <w:sz w:val="32"/>
          <w:szCs w:val="32"/>
          <w:highlight w:val="none"/>
          <w:lang w:val="en-US" w:eastAsia="zh-CN"/>
          <w14:textFill>
            <w14:solidFill>
              <w14:schemeClr w14:val="tx1"/>
            </w14:solidFill>
          </w14:textFill>
        </w:rPr>
        <w:t>0.00</w:t>
      </w:r>
      <w:r>
        <w:rPr>
          <w:rFonts w:hint="eastAsia" w:ascii="仿宋_GB2312" w:eastAsia="仿宋_GB2312" w:cs="仿宋"/>
          <w:color w:val="000000" w:themeColor="text1"/>
          <w:sz w:val="32"/>
          <w:szCs w:val="32"/>
          <w:highlight w:val="none"/>
          <w14:textFill>
            <w14:solidFill>
              <w14:schemeClr w14:val="tx1"/>
            </w14:solidFill>
          </w14:textFill>
        </w:rPr>
        <w:t>万元，部门项目总支出金额为</w:t>
      </w:r>
      <w:r>
        <w:rPr>
          <w:rFonts w:hint="eastAsia" w:ascii="仿宋_GB2312" w:eastAsia="仿宋_GB2312" w:cs="仿宋"/>
          <w:color w:val="000000" w:themeColor="text1"/>
          <w:sz w:val="32"/>
          <w:szCs w:val="32"/>
          <w:highlight w:val="none"/>
          <w:lang w:val="en-US" w:eastAsia="zh-CN"/>
          <w14:textFill>
            <w14:solidFill>
              <w14:schemeClr w14:val="tx1"/>
            </w14:solidFill>
          </w14:textFill>
        </w:rPr>
        <w:t>0.00</w:t>
      </w:r>
      <w:r>
        <w:rPr>
          <w:rFonts w:hint="eastAsia" w:ascii="仿宋_GB2312" w:eastAsia="仿宋_GB2312" w:cs="仿宋"/>
          <w:color w:val="000000" w:themeColor="text1"/>
          <w:sz w:val="32"/>
          <w:szCs w:val="32"/>
          <w:highlight w:val="none"/>
          <w14:textFill>
            <w14:solidFill>
              <w14:schemeClr w14:val="tx1"/>
            </w14:solidFill>
          </w14:textFill>
        </w:rPr>
        <w:t>万元，则重点项目支出占项</w:t>
      </w:r>
      <w:r>
        <w:rPr>
          <w:rFonts w:hint="eastAsia" w:ascii="仿宋_GB2312" w:eastAsia="仿宋_GB2312" w:cs="仿宋"/>
          <w:color w:val="000000" w:themeColor="text1"/>
          <w:sz w:val="32"/>
          <w:szCs w:val="32"/>
          <w:highlight w:val="none"/>
          <w14:textFill>
            <w14:solidFill>
              <w14:schemeClr w14:val="tx1"/>
            </w14:solidFill>
          </w14:textFill>
        </w:rPr>
        <w:t>目总支出的比率为</w:t>
      </w:r>
      <w:r>
        <w:rPr>
          <w:rFonts w:hint="eastAsia" w:ascii="仿宋_GB2312" w:eastAsia="仿宋_GB2312" w:cs="仿宋"/>
          <w:color w:val="000000" w:themeColor="text1"/>
          <w:sz w:val="32"/>
          <w:szCs w:val="32"/>
          <w:highlight w:val="none"/>
          <w:lang w:val="en-US" w:eastAsia="zh-CN"/>
          <w14:textFill>
            <w14:solidFill>
              <w14:schemeClr w14:val="tx1"/>
            </w14:solidFill>
          </w14:textFill>
        </w:rPr>
        <w:t>0.0</w:t>
      </w:r>
      <w:r>
        <w:rPr>
          <w:rFonts w:hint="eastAsia" w:ascii="仿宋_GB2312" w:eastAsia="仿宋_GB2312" w:cs="仿宋"/>
          <w:color w:val="000000" w:themeColor="text1"/>
          <w:sz w:val="32"/>
          <w:szCs w:val="32"/>
          <w:highlight w:val="none"/>
          <w14:textFill>
            <w14:solidFill>
              <w14:schemeClr w14:val="tx1"/>
            </w14:solidFill>
          </w14:textFill>
        </w:rPr>
        <w:t>%。</w:t>
      </w:r>
    </w:p>
    <w:p>
      <w:pPr>
        <w:pStyle w:val="4"/>
        <w:pageBreakBefore w:val="0"/>
        <w:numPr>
          <w:ilvl w:val="0"/>
          <w:numId w:val="2"/>
        </w:numPr>
        <w:kinsoku/>
        <w:wordWrap/>
        <w:overflowPunct/>
        <w:topLinePunct w:val="0"/>
        <w:autoSpaceDE/>
        <w:autoSpaceDN/>
        <w:bidi w:val="0"/>
        <w:spacing w:line="500" w:lineRule="exact"/>
        <w:ind w:firstLine="640"/>
        <w:textAlignment w:val="auto"/>
        <w:rPr>
          <w:rFonts w:ascii="楷体_GB2312" w:eastAsia="楷体_GB2312"/>
          <w:color w:val="000000" w:themeColor="text1"/>
          <w:szCs w:val="32"/>
          <w:highlight w:val="none"/>
          <w14:textFill>
            <w14:solidFill>
              <w14:schemeClr w14:val="tx1"/>
            </w14:solidFill>
          </w14:textFill>
        </w:rPr>
      </w:pPr>
      <w:r>
        <w:rPr>
          <w:rFonts w:hint="eastAsia" w:ascii="楷体_GB2312" w:eastAsia="楷体_GB2312"/>
          <w:color w:val="000000" w:themeColor="text1"/>
          <w:szCs w:val="32"/>
          <w:highlight w:val="none"/>
          <w14:textFill>
            <w14:solidFill>
              <w14:schemeClr w14:val="tx1"/>
            </w14:solidFill>
          </w14:textFill>
        </w:rPr>
        <w:t>部门单位整体支出规模、使用方法和主要内容、涉及范围</w:t>
      </w:r>
    </w:p>
    <w:p>
      <w:pPr>
        <w:pageBreakBefore w:val="0"/>
        <w:numPr>
          <w:ilvl w:val="0"/>
          <w:numId w:val="0"/>
        </w:numPr>
        <w:kinsoku/>
        <w:wordWrap/>
        <w:overflowPunct/>
        <w:topLinePunct w:val="0"/>
        <w:autoSpaceDE/>
        <w:autoSpaceDN/>
        <w:bidi w:val="0"/>
        <w:spacing w:line="500" w:lineRule="exact"/>
        <w:ind w:firstLine="643" w:firstLineChars="200"/>
        <w:textAlignment w:val="auto"/>
        <w:rPr>
          <w:rFonts w:ascii="仿宋_GB2312" w:eastAsia="仿宋_GB2312"/>
          <w:b/>
          <w:bCs/>
          <w:color w:val="000000" w:themeColor="text1"/>
          <w:sz w:val="32"/>
          <w:szCs w:val="32"/>
          <w:highlight w:val="none"/>
          <w14:textFill>
            <w14:solidFill>
              <w14:schemeClr w14:val="tx1"/>
            </w14:solidFill>
          </w14:textFill>
        </w:rPr>
      </w:pPr>
      <w:r>
        <w:rPr>
          <w:rFonts w:hint="eastAsia" w:ascii="仿宋_GB2312" w:eastAsia="仿宋_GB2312"/>
          <w:b/>
          <w:bCs/>
          <w:color w:val="000000" w:themeColor="text1"/>
          <w:sz w:val="32"/>
          <w:szCs w:val="32"/>
          <w:highlight w:val="none"/>
          <w:lang w:val="en-US" w:eastAsia="zh-CN"/>
          <w14:textFill>
            <w14:solidFill>
              <w14:schemeClr w14:val="tx1"/>
            </w14:solidFill>
          </w14:textFill>
        </w:rPr>
        <w:t>1.</w:t>
      </w:r>
      <w:r>
        <w:rPr>
          <w:rFonts w:hint="eastAsia" w:ascii="仿宋_GB2312" w:eastAsia="仿宋_GB2312"/>
          <w:b/>
          <w:bCs/>
          <w:color w:val="000000" w:themeColor="text1"/>
          <w:sz w:val="32"/>
          <w:szCs w:val="32"/>
          <w:highlight w:val="none"/>
          <w14:textFill>
            <w14:solidFill>
              <w14:schemeClr w14:val="tx1"/>
            </w14:solidFill>
          </w14:textFill>
        </w:rPr>
        <w:t>部门单位整体支出规模</w:t>
      </w:r>
    </w:p>
    <w:p>
      <w:pPr>
        <w:pageBreakBefore w:val="0"/>
        <w:kinsoku/>
        <w:wordWrap/>
        <w:overflowPunct/>
        <w:topLinePunct w:val="0"/>
        <w:autoSpaceDE/>
        <w:autoSpaceDN/>
        <w:bidi w:val="0"/>
        <w:spacing w:line="500" w:lineRule="exact"/>
        <w:ind w:firstLine="640"/>
        <w:textAlignment w:val="auto"/>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lang w:eastAsia="zh-CN"/>
          <w14:textFill>
            <w14:solidFill>
              <w14:schemeClr w14:val="tx1"/>
            </w14:solidFill>
          </w14:textFill>
        </w:rPr>
        <w:t>2022</w:t>
      </w:r>
      <w:r>
        <w:rPr>
          <w:rFonts w:hint="eastAsia" w:ascii="仿宋_GB2312" w:eastAsia="仿宋_GB2312"/>
          <w:color w:val="000000" w:themeColor="text1"/>
          <w:sz w:val="32"/>
          <w:szCs w:val="32"/>
          <w:highlight w:val="none"/>
          <w14:textFill>
            <w14:solidFill>
              <w14:schemeClr w14:val="tx1"/>
            </w14:solidFill>
          </w14:textFill>
        </w:rPr>
        <w:t>年度，</w:t>
      </w:r>
      <w:r>
        <w:rPr>
          <w:rFonts w:hint="eastAsia" w:ascii="仿宋_GB2312" w:eastAsia="仿宋_GB2312"/>
          <w:bCs/>
          <w:color w:val="000000" w:themeColor="text1"/>
          <w:sz w:val="32"/>
          <w:szCs w:val="32"/>
          <w:highlight w:val="none"/>
          <w:lang w:eastAsia="zh-CN"/>
          <w14:textFill>
            <w14:solidFill>
              <w14:schemeClr w14:val="tx1"/>
            </w14:solidFill>
          </w14:textFill>
        </w:rPr>
        <w:t>昌吉市农业技术推广中心</w:t>
      </w:r>
      <w:r>
        <w:rPr>
          <w:rFonts w:hint="eastAsia" w:ascii="仿宋_GB2312" w:eastAsia="仿宋_GB2312"/>
          <w:bCs/>
          <w:color w:val="000000" w:themeColor="text1"/>
          <w:sz w:val="32"/>
          <w:szCs w:val="32"/>
          <w:highlight w:val="none"/>
          <w14:textFill>
            <w14:solidFill>
              <w14:schemeClr w14:val="tx1"/>
            </w14:solidFill>
          </w14:textFill>
        </w:rPr>
        <w:t>整体支出年初预算金额为</w:t>
      </w:r>
      <w:r>
        <w:rPr>
          <w:rFonts w:hint="eastAsia" w:ascii="仿宋_GB2312" w:eastAsia="仿宋_GB2312"/>
          <w:bCs/>
          <w:color w:val="000000" w:themeColor="text1"/>
          <w:sz w:val="32"/>
          <w:szCs w:val="32"/>
          <w:highlight w:val="none"/>
          <w:lang w:val="en-US" w:eastAsia="zh-CN"/>
          <w14:textFill>
            <w14:solidFill>
              <w14:schemeClr w14:val="tx1"/>
            </w14:solidFill>
          </w14:textFill>
        </w:rPr>
        <w:t>527.65</w:t>
      </w:r>
      <w:r>
        <w:rPr>
          <w:rFonts w:hint="eastAsia" w:ascii="仿宋_GB2312" w:eastAsia="仿宋_GB2312"/>
          <w:color w:val="000000" w:themeColor="text1"/>
          <w:sz w:val="32"/>
          <w:szCs w:val="32"/>
          <w:highlight w:val="none"/>
          <w14:textFill>
            <w14:solidFill>
              <w14:schemeClr w14:val="tx1"/>
            </w14:solidFill>
          </w14:textFill>
        </w:rPr>
        <w:t>万元，支出金额为</w:t>
      </w:r>
      <w:r>
        <w:rPr>
          <w:rFonts w:hint="eastAsia" w:ascii="仿宋_GB2312" w:eastAsia="仿宋_GB2312"/>
          <w:color w:val="000000" w:themeColor="text1"/>
          <w:sz w:val="32"/>
          <w:szCs w:val="32"/>
          <w:highlight w:val="none"/>
          <w:lang w:val="en-US" w:eastAsia="zh-CN"/>
          <w14:textFill>
            <w14:solidFill>
              <w14:schemeClr w14:val="tx1"/>
            </w14:solidFill>
          </w14:textFill>
        </w:rPr>
        <w:t>499.68</w:t>
      </w:r>
      <w:r>
        <w:rPr>
          <w:rFonts w:hint="eastAsia" w:ascii="仿宋_GB2312" w:eastAsia="仿宋_GB2312"/>
          <w:color w:val="000000" w:themeColor="text1"/>
          <w:sz w:val="32"/>
          <w:szCs w:val="32"/>
          <w:highlight w:val="none"/>
          <w14:textFill>
            <w14:solidFill>
              <w14:schemeClr w14:val="tx1"/>
            </w14:solidFill>
          </w14:textFill>
        </w:rPr>
        <w:t>万元，执行率为</w:t>
      </w:r>
      <w:r>
        <w:rPr>
          <w:rFonts w:hint="eastAsia" w:ascii="仿宋_GB2312" w:eastAsia="仿宋_GB2312"/>
          <w:color w:val="000000" w:themeColor="text1"/>
          <w:sz w:val="32"/>
          <w:szCs w:val="32"/>
          <w:highlight w:val="none"/>
          <w:lang w:val="en-US" w:eastAsia="zh-CN"/>
          <w14:textFill>
            <w14:solidFill>
              <w14:schemeClr w14:val="tx1"/>
            </w14:solidFill>
          </w14:textFill>
        </w:rPr>
        <w:t>94.7</w:t>
      </w:r>
      <w:r>
        <w:rPr>
          <w:rFonts w:hint="eastAsia" w:ascii="仿宋_GB2312" w:eastAsia="仿宋_GB2312"/>
          <w:color w:val="000000" w:themeColor="text1"/>
          <w:sz w:val="32"/>
          <w:szCs w:val="32"/>
          <w:highlight w:val="none"/>
          <w14:textFill>
            <w14:solidFill>
              <w14:schemeClr w14:val="tx1"/>
            </w14:solidFill>
          </w14:textFill>
        </w:rPr>
        <w:t>%，其中：政府采购年初预算金额为</w:t>
      </w:r>
      <w:r>
        <w:rPr>
          <w:rFonts w:hint="default" w:ascii="仿宋_GB2312" w:eastAsia="仿宋_GB2312"/>
          <w:color w:val="000000" w:themeColor="text1"/>
          <w:sz w:val="32"/>
          <w:szCs w:val="32"/>
          <w:highlight w:val="none"/>
          <w:lang w:val="en-US" w:eastAsia="zh-CN"/>
          <w14:textFill>
            <w14:solidFill>
              <w14:schemeClr w14:val="tx1"/>
            </w14:solidFill>
          </w14:textFill>
        </w:rPr>
        <w:t>15.1</w:t>
      </w:r>
      <w:r>
        <w:rPr>
          <w:rFonts w:hint="eastAsia" w:ascii="仿宋_GB2312" w:eastAsia="仿宋_GB2312"/>
          <w:color w:val="000000" w:themeColor="text1"/>
          <w:sz w:val="32"/>
          <w:szCs w:val="32"/>
          <w:highlight w:val="none"/>
          <w:lang w:val="en-US" w:eastAsia="zh-CN"/>
          <w14:textFill>
            <w14:solidFill>
              <w14:schemeClr w14:val="tx1"/>
            </w14:solidFill>
          </w14:textFill>
        </w:rPr>
        <w:t>0</w:t>
      </w:r>
      <w:r>
        <w:rPr>
          <w:rFonts w:hint="eastAsia" w:ascii="仿宋_GB2312" w:eastAsia="仿宋_GB2312"/>
          <w:color w:val="000000" w:themeColor="text1"/>
          <w:sz w:val="32"/>
          <w:szCs w:val="32"/>
          <w:highlight w:val="none"/>
          <w14:textFill>
            <w14:solidFill>
              <w14:schemeClr w14:val="tx1"/>
            </w14:solidFill>
          </w14:textFill>
        </w:rPr>
        <w:t>万元，支出金额为</w:t>
      </w:r>
      <w:r>
        <w:rPr>
          <w:rFonts w:hint="default" w:ascii="仿宋_GB2312" w:eastAsia="仿宋_GB2312"/>
          <w:color w:val="000000" w:themeColor="text1"/>
          <w:sz w:val="32"/>
          <w:szCs w:val="32"/>
          <w:highlight w:val="none"/>
          <w:lang w:val="en-US"/>
          <w14:textFill>
            <w14:solidFill>
              <w14:schemeClr w14:val="tx1"/>
            </w14:solidFill>
          </w14:textFill>
        </w:rPr>
        <w:t>15.1</w:t>
      </w:r>
      <w:r>
        <w:rPr>
          <w:rFonts w:hint="eastAsia" w:ascii="仿宋_GB2312" w:eastAsia="仿宋_GB2312"/>
          <w:color w:val="000000" w:themeColor="text1"/>
          <w:sz w:val="32"/>
          <w:szCs w:val="32"/>
          <w:highlight w:val="none"/>
          <w:lang w:val="en-US" w:eastAsia="zh-CN"/>
          <w14:textFill>
            <w14:solidFill>
              <w14:schemeClr w14:val="tx1"/>
            </w14:solidFill>
          </w14:textFill>
        </w:rPr>
        <w:t>0</w:t>
      </w:r>
      <w:r>
        <w:rPr>
          <w:rFonts w:hint="eastAsia" w:ascii="仿宋_GB2312" w:eastAsia="仿宋_GB2312"/>
          <w:color w:val="000000" w:themeColor="text1"/>
          <w:sz w:val="32"/>
          <w:szCs w:val="32"/>
          <w:highlight w:val="none"/>
          <w14:textFill>
            <w14:solidFill>
              <w14:schemeClr w14:val="tx1"/>
            </w14:solidFill>
          </w14:textFill>
        </w:rPr>
        <w:t>万元，执行率为</w:t>
      </w:r>
      <w:r>
        <w:rPr>
          <w:rFonts w:hint="eastAsia" w:ascii="仿宋_GB2312" w:eastAsia="仿宋_GB2312"/>
          <w:color w:val="000000" w:themeColor="text1"/>
          <w:sz w:val="32"/>
          <w:szCs w:val="32"/>
          <w:highlight w:val="none"/>
          <w:lang w:val="en-US" w:eastAsia="zh-CN"/>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%。年中调整预算金额为</w:t>
      </w:r>
      <w:r>
        <w:rPr>
          <w:rFonts w:hint="eastAsia" w:ascii="仿宋_GB2312" w:eastAsia="仿宋_GB2312"/>
          <w:color w:val="000000" w:themeColor="text1"/>
          <w:sz w:val="32"/>
          <w:szCs w:val="32"/>
          <w:highlight w:val="none"/>
          <w:lang w:val="en-US" w:eastAsia="zh-CN"/>
          <w14:textFill>
            <w14:solidFill>
              <w14:schemeClr w14:val="tx1"/>
            </w14:solidFill>
          </w14:textFill>
        </w:rPr>
        <w:t>追加144.53</w:t>
      </w:r>
      <w:r>
        <w:rPr>
          <w:rFonts w:hint="eastAsia" w:ascii="仿宋_GB2312" w:eastAsia="仿宋_GB2312"/>
          <w:color w:val="000000" w:themeColor="text1"/>
          <w:sz w:val="32"/>
          <w:szCs w:val="32"/>
          <w:highlight w:val="none"/>
          <w14:textFill>
            <w14:solidFill>
              <w14:schemeClr w14:val="tx1"/>
            </w14:solidFill>
          </w14:textFill>
        </w:rPr>
        <w:t>万元，预算调整率为</w:t>
      </w:r>
      <w:r>
        <w:rPr>
          <w:rFonts w:hint="eastAsia" w:ascii="仿宋_GB2312" w:eastAsia="仿宋_GB2312"/>
          <w:color w:val="000000" w:themeColor="text1"/>
          <w:sz w:val="32"/>
          <w:szCs w:val="32"/>
          <w:highlight w:val="none"/>
          <w:lang w:val="en-US" w:eastAsia="zh-CN"/>
          <w14:textFill>
            <w14:solidFill>
              <w14:schemeClr w14:val="tx1"/>
            </w14:solidFill>
          </w14:textFill>
        </w:rPr>
        <w:t>42.5</w:t>
      </w:r>
      <w:r>
        <w:rPr>
          <w:rFonts w:hint="eastAsia" w:ascii="仿宋_GB2312" w:eastAsia="仿宋_GB2312"/>
          <w:color w:val="000000" w:themeColor="text1"/>
          <w:sz w:val="32"/>
          <w:szCs w:val="32"/>
          <w:highlight w:val="none"/>
          <w14:textFill>
            <w14:solidFill>
              <w14:schemeClr w14:val="tx1"/>
            </w14:solidFill>
          </w14:textFill>
        </w:rPr>
        <w:t>%。综上，我单位部门单位整体预算总额为</w:t>
      </w:r>
      <w:r>
        <w:rPr>
          <w:rFonts w:hint="eastAsia" w:ascii="仿宋_GB2312" w:eastAsia="仿宋_GB2312"/>
          <w:color w:val="000000" w:themeColor="text1"/>
          <w:sz w:val="32"/>
          <w:szCs w:val="32"/>
          <w:highlight w:val="none"/>
          <w:lang w:val="en-US" w:eastAsia="zh-CN"/>
          <w14:textFill>
            <w14:solidFill>
              <w14:schemeClr w14:val="tx1"/>
            </w14:solidFill>
          </w14:textFill>
        </w:rPr>
        <w:t>672.18</w:t>
      </w:r>
      <w:r>
        <w:rPr>
          <w:rFonts w:hint="eastAsia" w:ascii="仿宋_GB2312" w:eastAsia="仿宋_GB2312"/>
          <w:color w:val="000000" w:themeColor="text1"/>
          <w:sz w:val="32"/>
          <w:szCs w:val="32"/>
          <w:highlight w:val="none"/>
          <w14:textFill>
            <w14:solidFill>
              <w14:schemeClr w14:val="tx1"/>
            </w14:solidFill>
          </w14:textFill>
        </w:rPr>
        <w:t>万元，支出总额为</w:t>
      </w:r>
      <w:r>
        <w:rPr>
          <w:rFonts w:hint="eastAsia" w:ascii="仿宋_GB2312" w:eastAsia="仿宋_GB2312"/>
          <w:color w:val="000000" w:themeColor="text1"/>
          <w:sz w:val="32"/>
          <w:szCs w:val="32"/>
          <w:highlight w:val="none"/>
          <w:lang w:val="en-US" w:eastAsia="zh-CN"/>
          <w14:textFill>
            <w14:solidFill>
              <w14:schemeClr w14:val="tx1"/>
            </w14:solidFill>
          </w14:textFill>
        </w:rPr>
        <w:t>644.72</w:t>
      </w:r>
      <w:r>
        <w:rPr>
          <w:rFonts w:hint="eastAsia" w:ascii="仿宋_GB2312" w:eastAsia="仿宋_GB2312"/>
          <w:color w:val="000000" w:themeColor="text1"/>
          <w:sz w:val="32"/>
          <w:szCs w:val="32"/>
          <w:highlight w:val="none"/>
          <w14:textFill>
            <w14:solidFill>
              <w14:schemeClr w14:val="tx1"/>
            </w14:solidFill>
          </w14:textFill>
        </w:rPr>
        <w:t>万元预算总执行率为</w:t>
      </w:r>
      <w:r>
        <w:rPr>
          <w:rFonts w:hint="eastAsia" w:ascii="仿宋_GB2312" w:eastAsia="仿宋_GB2312"/>
          <w:color w:val="000000" w:themeColor="text1"/>
          <w:sz w:val="32"/>
          <w:szCs w:val="32"/>
          <w:highlight w:val="none"/>
          <w:lang w:val="en-US" w:eastAsia="zh-CN"/>
          <w14:textFill>
            <w14:solidFill>
              <w14:schemeClr w14:val="tx1"/>
            </w14:solidFill>
          </w14:textFill>
        </w:rPr>
        <w:t>95.9</w:t>
      </w:r>
      <w:r>
        <w:rPr>
          <w:rFonts w:hint="eastAsia" w:ascii="仿宋_GB2312" w:eastAsia="仿宋_GB2312"/>
          <w:color w:val="000000" w:themeColor="text1"/>
          <w:sz w:val="32"/>
          <w:szCs w:val="32"/>
          <w:highlight w:val="none"/>
          <w14:textFill>
            <w14:solidFill>
              <w14:schemeClr w14:val="tx1"/>
            </w14:solidFill>
          </w14:textFill>
        </w:rPr>
        <w:t>%。</w:t>
      </w:r>
    </w:p>
    <w:p>
      <w:pPr>
        <w:pStyle w:val="5"/>
        <w:pageBreakBefore w:val="0"/>
        <w:kinsoku/>
        <w:wordWrap/>
        <w:overflowPunct/>
        <w:topLinePunct w:val="0"/>
        <w:autoSpaceDE/>
        <w:autoSpaceDN/>
        <w:bidi w:val="0"/>
        <w:spacing w:line="500" w:lineRule="exact"/>
        <w:ind w:firstLine="640"/>
        <w:textAlignment w:val="auto"/>
        <w:rPr>
          <w:color w:val="000000" w:themeColor="text1"/>
          <w:sz w:val="32"/>
          <w:highlight w:val="none"/>
          <w14:textFill>
            <w14:solidFill>
              <w14:schemeClr w14:val="tx1"/>
            </w14:solidFill>
          </w14:textFill>
        </w:rPr>
      </w:pPr>
      <w:r>
        <w:rPr>
          <w:rFonts w:hint="eastAsia"/>
          <w:color w:val="000000" w:themeColor="text1"/>
          <w:sz w:val="32"/>
          <w:highlight w:val="none"/>
          <w14:textFill>
            <w14:solidFill>
              <w14:schemeClr w14:val="tx1"/>
            </w14:solidFill>
          </w14:textFill>
        </w:rPr>
        <w:t>2.部门单位整体支出自评使用方法、主要内容、涉及范围</w:t>
      </w:r>
    </w:p>
    <w:p>
      <w:pPr>
        <w:pageBreakBefore w:val="0"/>
        <w:kinsoku/>
        <w:wordWrap/>
        <w:overflowPunct/>
        <w:topLinePunct w:val="0"/>
        <w:autoSpaceDE/>
        <w:autoSpaceDN/>
        <w:bidi w:val="0"/>
        <w:spacing w:line="500" w:lineRule="exact"/>
        <w:ind w:firstLine="640"/>
        <w:textAlignment w:val="auto"/>
        <w:rPr>
          <w:rFonts w:ascii="仿宋_GB2312" w:eastAsia="仿宋_GB2312"/>
          <w:b/>
          <w:bCs/>
          <w:color w:val="000000" w:themeColor="text1"/>
          <w:sz w:val="32"/>
          <w:szCs w:val="32"/>
          <w:highlight w:val="none"/>
          <w14:textFill>
            <w14:solidFill>
              <w14:schemeClr w14:val="tx1"/>
            </w14:solidFill>
          </w14:textFill>
        </w:rPr>
      </w:pPr>
      <w:r>
        <w:rPr>
          <w:rFonts w:hint="eastAsia" w:ascii="仿宋_GB2312" w:eastAsia="仿宋_GB2312"/>
          <w:b/>
          <w:bCs/>
          <w:color w:val="000000" w:themeColor="text1"/>
          <w:sz w:val="32"/>
          <w:szCs w:val="32"/>
          <w:highlight w:val="none"/>
          <w14:textFill>
            <w14:solidFill>
              <w14:schemeClr w14:val="tx1"/>
            </w14:solidFill>
          </w14:textFill>
        </w:rPr>
        <w:t>（1）自评使用方法</w:t>
      </w:r>
    </w:p>
    <w:p>
      <w:pPr>
        <w:pageBreakBefore w:val="0"/>
        <w:kinsoku/>
        <w:wordWrap/>
        <w:overflowPunct/>
        <w:topLinePunct w:val="0"/>
        <w:autoSpaceDE/>
        <w:autoSpaceDN/>
        <w:bidi w:val="0"/>
        <w:spacing w:line="500" w:lineRule="exact"/>
        <w:ind w:firstLine="640"/>
        <w:textAlignment w:val="auto"/>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5"/>
        <w:pageBreakBefore w:val="0"/>
        <w:kinsoku/>
        <w:wordWrap/>
        <w:overflowPunct/>
        <w:topLinePunct w:val="0"/>
        <w:autoSpaceDE/>
        <w:autoSpaceDN/>
        <w:bidi w:val="0"/>
        <w:spacing w:line="500" w:lineRule="exact"/>
        <w:ind w:firstLine="640"/>
        <w:textAlignment w:val="auto"/>
        <w:rPr>
          <w:color w:val="000000" w:themeColor="text1"/>
          <w:sz w:val="32"/>
          <w:highlight w:val="none"/>
          <w14:textFill>
            <w14:solidFill>
              <w14:schemeClr w14:val="tx1"/>
            </w14:solidFill>
          </w14:textFill>
        </w:rPr>
      </w:pPr>
      <w:r>
        <w:rPr>
          <w:rFonts w:hint="eastAsia"/>
          <w:color w:val="000000" w:themeColor="text1"/>
          <w:sz w:val="32"/>
          <w:highlight w:val="none"/>
          <w14:textFill>
            <w14:solidFill>
              <w14:schemeClr w14:val="tx1"/>
            </w14:solidFill>
          </w14:textFill>
        </w:rPr>
        <w:t>（2）评价的主要内容和涉及范围</w:t>
      </w:r>
    </w:p>
    <w:p>
      <w:pPr>
        <w:pageBreakBefore w:val="0"/>
        <w:kinsoku/>
        <w:wordWrap/>
        <w:overflowPunct/>
        <w:topLinePunct w:val="0"/>
        <w:autoSpaceDE/>
        <w:autoSpaceDN/>
        <w:bidi w:val="0"/>
        <w:spacing w:line="500" w:lineRule="exact"/>
        <w:ind w:firstLine="640"/>
        <w:textAlignment w:val="auto"/>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此次我单位根据</w:t>
      </w:r>
      <w:r>
        <w:rPr>
          <w:rFonts w:ascii="仿宋_GB2312" w:hAnsi="Arial" w:eastAsia="仿宋_GB2312" w:cs="宋体"/>
          <w:bCs/>
          <w:color w:val="000000" w:themeColor="text1"/>
          <w:sz w:val="32"/>
          <w:szCs w:val="32"/>
          <w:highlight w:val="none"/>
          <w14:textFill>
            <w14:solidFill>
              <w14:schemeClr w14:val="tx1"/>
            </w14:solidFill>
          </w14:textFill>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color w:val="000000" w:themeColor="text1"/>
          <w:sz w:val="32"/>
          <w:szCs w:val="32"/>
          <w:highlight w:val="none"/>
          <w14:textFill>
            <w14:solidFill>
              <w14:schemeClr w14:val="tx1"/>
            </w14:solidFill>
          </w14:textFill>
        </w:rPr>
        <w:t>等文件要求，对</w:t>
      </w:r>
      <w:r>
        <w:rPr>
          <w:rFonts w:hint="eastAsia" w:ascii="仿宋_GB2312" w:eastAsia="仿宋_GB2312"/>
          <w:color w:val="000000" w:themeColor="text1"/>
          <w:sz w:val="32"/>
          <w:szCs w:val="32"/>
          <w:highlight w:val="none"/>
          <w:lang w:eastAsia="zh-CN"/>
          <w14:textFill>
            <w14:solidFill>
              <w14:schemeClr w14:val="tx1"/>
            </w14:solidFill>
          </w14:textFill>
        </w:rPr>
        <w:t>2022</w:t>
      </w:r>
      <w:r>
        <w:rPr>
          <w:rFonts w:hint="eastAsia" w:ascii="仿宋_GB2312" w:eastAsia="仿宋_GB2312"/>
          <w:color w:val="000000" w:themeColor="text1"/>
          <w:sz w:val="32"/>
          <w:szCs w:val="32"/>
          <w:highlight w:val="none"/>
          <w14:textFill>
            <w14:solidFill>
              <w14:schemeClr w14:val="tx1"/>
            </w14:solidFill>
          </w14:textFill>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pageBreakBefore w:val="0"/>
        <w:kinsoku/>
        <w:wordWrap/>
        <w:overflowPunct/>
        <w:topLinePunct w:val="0"/>
        <w:autoSpaceDE/>
        <w:autoSpaceDN/>
        <w:bidi w:val="0"/>
        <w:spacing w:line="500" w:lineRule="exact"/>
        <w:ind w:firstLine="640"/>
        <w:textAlignment w:val="auto"/>
        <w:rPr>
          <w:rFonts w:ascii="黑体" w:hAnsi="黑体"/>
          <w:b w:val="0"/>
          <w:color w:val="000000" w:themeColor="text1"/>
          <w:sz w:val="32"/>
          <w:szCs w:val="32"/>
          <w:highlight w:val="none"/>
          <w14:textFill>
            <w14:solidFill>
              <w14:schemeClr w14:val="tx1"/>
            </w14:solidFill>
          </w14:textFill>
        </w:rPr>
      </w:pPr>
      <w:r>
        <w:rPr>
          <w:rFonts w:hint="eastAsia" w:ascii="黑体" w:hAnsi="黑体"/>
          <w:b w:val="0"/>
          <w:color w:val="000000" w:themeColor="text1"/>
          <w:sz w:val="32"/>
          <w:szCs w:val="32"/>
          <w:highlight w:val="none"/>
          <w14:textFill>
            <w14:solidFill>
              <w14:schemeClr w14:val="tx1"/>
            </w14:solidFill>
          </w14:textFill>
        </w:rPr>
        <w:t>二、部门单位整体支出管理及使用情况</w:t>
      </w:r>
    </w:p>
    <w:p>
      <w:pPr>
        <w:pStyle w:val="4"/>
        <w:pageBreakBefore w:val="0"/>
        <w:numPr>
          <w:ilvl w:val="0"/>
          <w:numId w:val="3"/>
        </w:numPr>
        <w:kinsoku/>
        <w:wordWrap/>
        <w:overflowPunct/>
        <w:topLinePunct w:val="0"/>
        <w:autoSpaceDE/>
        <w:autoSpaceDN/>
        <w:bidi w:val="0"/>
        <w:spacing w:line="500" w:lineRule="exact"/>
        <w:ind w:firstLineChars="0"/>
        <w:textAlignment w:val="auto"/>
        <w:rPr>
          <w:rFonts w:ascii="楷体_GB2312" w:eastAsia="楷体_GB2312"/>
          <w:color w:val="000000" w:themeColor="text1"/>
          <w:szCs w:val="32"/>
          <w:highlight w:val="none"/>
          <w14:textFill>
            <w14:solidFill>
              <w14:schemeClr w14:val="tx1"/>
            </w14:solidFill>
          </w14:textFill>
        </w:rPr>
      </w:pPr>
      <w:r>
        <w:rPr>
          <w:rFonts w:hint="eastAsia" w:ascii="楷体_GB2312" w:eastAsia="楷体_GB2312"/>
          <w:bCs/>
          <w:color w:val="000000" w:themeColor="text1"/>
          <w:szCs w:val="32"/>
          <w:highlight w:val="none"/>
          <w14:textFill>
            <w14:solidFill>
              <w14:schemeClr w14:val="tx1"/>
            </w14:solidFill>
          </w14:textFill>
        </w:rPr>
        <w:t>预算管理情况</w:t>
      </w:r>
    </w:p>
    <w:p>
      <w:pPr>
        <w:pageBreakBefore w:val="0"/>
        <w:kinsoku/>
        <w:wordWrap/>
        <w:overflowPunct/>
        <w:topLinePunct w:val="0"/>
        <w:autoSpaceDE/>
        <w:autoSpaceDN/>
        <w:bidi w:val="0"/>
        <w:spacing w:line="500" w:lineRule="exact"/>
        <w:ind w:firstLine="640"/>
        <w:textAlignment w:val="auto"/>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我单位为加强预算管理、规范财务行为、加强内部控制体系建设，制定了</w:t>
      </w:r>
      <w:r>
        <w:rPr>
          <w:rFonts w:hint="eastAsia" w:ascii="仿宋_GB2312" w:eastAsia="仿宋_GB2312"/>
          <w:color w:val="000000" w:themeColor="text1"/>
          <w:sz w:val="32"/>
          <w:szCs w:val="32"/>
          <w:highlight w:val="none"/>
          <w:lang w:eastAsia="zh-CN"/>
          <w14:textFill>
            <w14:solidFill>
              <w14:schemeClr w14:val="tx1"/>
            </w14:solidFill>
          </w14:textFill>
        </w:rPr>
        <w:t>《昌吉市农业技术推广中心财务管理制度》、《昌吉市农业技术推广中心内控管理制度》</w:t>
      </w:r>
      <w:r>
        <w:rPr>
          <w:rFonts w:hint="eastAsia" w:ascii="仿宋_GB2312" w:eastAsia="仿宋_GB2312"/>
          <w:color w:val="000000" w:themeColor="text1"/>
          <w:sz w:val="32"/>
          <w:szCs w:val="32"/>
          <w:highlight w:val="none"/>
          <w14:textFill>
            <w14:solidFill>
              <w14:schemeClr w14:val="tx1"/>
            </w14:solidFill>
          </w14:textFill>
        </w:rPr>
        <w:t>，并严格按照此管理办法（制度）管理使用预算资金，严格按照政府信息公开有关规定及财政部门要求公开相关预决算信息。</w:t>
      </w:r>
    </w:p>
    <w:p>
      <w:pPr>
        <w:pStyle w:val="4"/>
        <w:pageBreakBefore w:val="0"/>
        <w:numPr>
          <w:ilvl w:val="0"/>
          <w:numId w:val="3"/>
        </w:numPr>
        <w:kinsoku/>
        <w:wordWrap/>
        <w:overflowPunct/>
        <w:topLinePunct w:val="0"/>
        <w:autoSpaceDE/>
        <w:autoSpaceDN/>
        <w:bidi w:val="0"/>
        <w:spacing w:line="500" w:lineRule="exact"/>
        <w:ind w:firstLineChars="0"/>
        <w:textAlignment w:val="auto"/>
        <w:rPr>
          <w:rFonts w:ascii="楷体_GB2312" w:eastAsia="楷体_GB2312"/>
          <w:bCs/>
          <w:color w:val="000000" w:themeColor="text1"/>
          <w:szCs w:val="32"/>
          <w:highlight w:val="none"/>
          <w14:textFill>
            <w14:solidFill>
              <w14:schemeClr w14:val="tx1"/>
            </w14:solidFill>
          </w14:textFill>
        </w:rPr>
      </w:pPr>
      <w:r>
        <w:rPr>
          <w:rFonts w:hint="eastAsia" w:ascii="楷体_GB2312" w:eastAsia="楷体_GB2312"/>
          <w:bCs/>
          <w:color w:val="000000" w:themeColor="text1"/>
          <w:szCs w:val="32"/>
          <w:highlight w:val="none"/>
          <w14:textFill>
            <w14:solidFill>
              <w14:schemeClr w14:val="tx1"/>
            </w14:solidFill>
          </w14:textFill>
        </w:rPr>
        <w:t>基本支出预算安排及支出情况</w:t>
      </w:r>
    </w:p>
    <w:p>
      <w:pPr>
        <w:pageBreakBefore w:val="0"/>
        <w:kinsoku/>
        <w:wordWrap/>
        <w:overflowPunct/>
        <w:topLinePunct w:val="0"/>
        <w:autoSpaceDE/>
        <w:autoSpaceDN/>
        <w:bidi w:val="0"/>
        <w:spacing w:line="500" w:lineRule="exact"/>
        <w:ind w:firstLine="640"/>
        <w:textAlignment w:val="auto"/>
        <w:rPr>
          <w:rFonts w:ascii="仿宋_GB2312" w:eastAsia="仿宋_GB2312"/>
          <w:b/>
          <w:bCs/>
          <w:color w:val="000000" w:themeColor="text1"/>
          <w:sz w:val="32"/>
          <w:szCs w:val="32"/>
          <w:highlight w:val="none"/>
          <w14:textFill>
            <w14:solidFill>
              <w14:schemeClr w14:val="tx1"/>
            </w14:solidFill>
          </w14:textFill>
        </w:rPr>
      </w:pPr>
      <w:r>
        <w:rPr>
          <w:rFonts w:hint="eastAsia" w:ascii="仿宋_GB2312" w:eastAsia="仿宋_GB2312"/>
          <w:b/>
          <w:bCs/>
          <w:color w:val="000000" w:themeColor="text1"/>
          <w:sz w:val="32"/>
          <w:szCs w:val="32"/>
          <w:highlight w:val="none"/>
          <w14:textFill>
            <w14:solidFill>
              <w14:schemeClr w14:val="tx1"/>
            </w14:solidFill>
          </w14:textFill>
        </w:rPr>
        <w:t>1.基本支出情况</w:t>
      </w:r>
    </w:p>
    <w:p>
      <w:pPr>
        <w:pageBreakBefore w:val="0"/>
        <w:kinsoku/>
        <w:wordWrap/>
        <w:overflowPunct/>
        <w:topLinePunct w:val="0"/>
        <w:autoSpaceDE/>
        <w:autoSpaceDN/>
        <w:bidi w:val="0"/>
        <w:spacing w:line="500" w:lineRule="exact"/>
        <w:ind w:firstLine="640"/>
        <w:textAlignment w:val="auto"/>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lang w:eastAsia="zh-CN"/>
          <w14:textFill>
            <w14:solidFill>
              <w14:schemeClr w14:val="tx1"/>
            </w14:solidFill>
          </w14:textFill>
        </w:rPr>
        <w:t>2022</w:t>
      </w:r>
      <w:r>
        <w:rPr>
          <w:rFonts w:hint="eastAsia" w:ascii="仿宋_GB2312" w:eastAsia="仿宋_GB2312"/>
          <w:color w:val="000000" w:themeColor="text1"/>
          <w:sz w:val="32"/>
          <w:szCs w:val="32"/>
          <w:highlight w:val="none"/>
          <w14:textFill>
            <w14:solidFill>
              <w14:schemeClr w14:val="tx1"/>
            </w14:solidFill>
          </w14:textFill>
        </w:rPr>
        <w:t>年</w:t>
      </w:r>
      <w:r>
        <w:rPr>
          <w:rFonts w:hint="eastAsia" w:ascii="仿宋_GB2312" w:eastAsia="仿宋_GB2312"/>
          <w:color w:val="000000" w:themeColor="text1"/>
          <w:sz w:val="32"/>
          <w:szCs w:val="32"/>
          <w:highlight w:val="none"/>
          <w:lang w:eastAsia="zh-CN"/>
          <w14:textFill>
            <w14:solidFill>
              <w14:schemeClr w14:val="tx1"/>
            </w14:solidFill>
          </w14:textFill>
        </w:rPr>
        <w:t>，昌吉市农业技术推广中心</w:t>
      </w:r>
      <w:r>
        <w:rPr>
          <w:rFonts w:hint="eastAsia" w:ascii="仿宋_GB2312" w:eastAsia="仿宋_GB2312"/>
          <w:color w:val="000000" w:themeColor="text1"/>
          <w:sz w:val="32"/>
          <w:szCs w:val="32"/>
          <w:highlight w:val="none"/>
          <w14:textFill>
            <w14:solidFill>
              <w14:schemeClr w14:val="tx1"/>
            </w14:solidFill>
          </w14:textFill>
        </w:rPr>
        <w:t>基本支出年初预算金额为</w:t>
      </w:r>
      <w:r>
        <w:rPr>
          <w:rFonts w:hint="eastAsia" w:ascii="仿宋_GB2312" w:eastAsia="仿宋_GB2312"/>
          <w:color w:val="000000" w:themeColor="text1"/>
          <w:sz w:val="32"/>
          <w:szCs w:val="32"/>
          <w:highlight w:val="none"/>
          <w:lang w:val="en-US" w:eastAsia="zh-CN"/>
          <w14:textFill>
            <w14:solidFill>
              <w14:schemeClr w14:val="tx1"/>
            </w14:solidFill>
          </w14:textFill>
        </w:rPr>
        <w:t>527.65</w:t>
      </w:r>
      <w:r>
        <w:rPr>
          <w:rFonts w:hint="eastAsia" w:ascii="仿宋_GB2312" w:eastAsia="仿宋_GB2312"/>
          <w:color w:val="000000" w:themeColor="text1"/>
          <w:sz w:val="32"/>
          <w:szCs w:val="32"/>
          <w:highlight w:val="none"/>
          <w14:textFill>
            <w14:solidFill>
              <w14:schemeClr w14:val="tx1"/>
            </w14:solidFill>
          </w14:textFill>
        </w:rPr>
        <w:t>万元，支出金额为</w:t>
      </w:r>
      <w:r>
        <w:rPr>
          <w:rFonts w:hint="eastAsia" w:ascii="仿宋_GB2312" w:eastAsia="仿宋_GB2312"/>
          <w:color w:val="000000" w:themeColor="text1"/>
          <w:sz w:val="32"/>
          <w:szCs w:val="32"/>
          <w:highlight w:val="none"/>
          <w:lang w:val="en-US" w:eastAsia="zh-CN"/>
          <w14:textFill>
            <w14:solidFill>
              <w14:schemeClr w14:val="tx1"/>
            </w14:solidFill>
          </w14:textFill>
        </w:rPr>
        <w:t>499.68</w:t>
      </w:r>
      <w:r>
        <w:rPr>
          <w:rFonts w:hint="eastAsia" w:ascii="仿宋_GB2312" w:eastAsia="仿宋_GB2312"/>
          <w:color w:val="000000" w:themeColor="text1"/>
          <w:sz w:val="32"/>
          <w:szCs w:val="32"/>
          <w:highlight w:val="none"/>
          <w14:textFill>
            <w14:solidFill>
              <w14:schemeClr w14:val="tx1"/>
            </w14:solidFill>
          </w14:textFill>
        </w:rPr>
        <w:t>万元，执行率为</w:t>
      </w:r>
      <w:r>
        <w:rPr>
          <w:rFonts w:hint="eastAsia" w:ascii="仿宋_GB2312" w:eastAsia="仿宋_GB2312"/>
          <w:color w:val="000000" w:themeColor="text1"/>
          <w:sz w:val="32"/>
          <w:szCs w:val="32"/>
          <w:highlight w:val="none"/>
          <w:lang w:val="en-US" w:eastAsia="zh-CN"/>
          <w14:textFill>
            <w14:solidFill>
              <w14:schemeClr w14:val="tx1"/>
            </w14:solidFill>
          </w14:textFill>
        </w:rPr>
        <w:t>94.7</w:t>
      </w:r>
      <w:r>
        <w:rPr>
          <w:rFonts w:hint="eastAsia" w:ascii="仿宋_GB2312" w:eastAsia="仿宋_GB2312"/>
          <w:color w:val="000000" w:themeColor="text1"/>
          <w:sz w:val="32"/>
          <w:szCs w:val="32"/>
          <w:highlight w:val="none"/>
          <w14:textFill>
            <w14:solidFill>
              <w14:schemeClr w14:val="tx1"/>
            </w14:solidFill>
          </w14:textFill>
        </w:rPr>
        <w:t>%，年中调整预算金额为</w:t>
      </w:r>
      <w:r>
        <w:rPr>
          <w:rFonts w:hint="eastAsia" w:ascii="仿宋_GB2312" w:eastAsia="仿宋_GB2312"/>
          <w:color w:val="000000" w:themeColor="text1"/>
          <w:sz w:val="32"/>
          <w:szCs w:val="32"/>
          <w:highlight w:val="none"/>
          <w:lang w:val="en-US" w:eastAsia="zh-CN"/>
          <w14:textFill>
            <w14:solidFill>
              <w14:schemeClr w14:val="tx1"/>
            </w14:solidFill>
          </w14:textFill>
        </w:rPr>
        <w:t>53.06</w:t>
      </w:r>
      <w:r>
        <w:rPr>
          <w:rFonts w:hint="eastAsia" w:ascii="仿宋_GB2312" w:eastAsia="仿宋_GB2312"/>
          <w:color w:val="000000" w:themeColor="text1"/>
          <w:sz w:val="32"/>
          <w:szCs w:val="32"/>
          <w:highlight w:val="none"/>
          <w14:textFill>
            <w14:solidFill>
              <w14:schemeClr w14:val="tx1"/>
            </w14:solidFill>
          </w14:textFill>
        </w:rPr>
        <w:t>万元。综上，我单位基本支出预算总额为</w:t>
      </w:r>
      <w:r>
        <w:rPr>
          <w:rFonts w:hint="eastAsia" w:ascii="仿宋_GB2312" w:eastAsia="仿宋_GB2312"/>
          <w:color w:val="000000" w:themeColor="text1"/>
          <w:sz w:val="32"/>
          <w:szCs w:val="32"/>
          <w:highlight w:val="none"/>
          <w:lang w:val="en-US" w:eastAsia="zh-CN"/>
          <w14:textFill>
            <w14:solidFill>
              <w14:schemeClr w14:val="tx1"/>
            </w14:solidFill>
          </w14:textFill>
        </w:rPr>
        <w:t>499.68</w:t>
      </w:r>
      <w:r>
        <w:rPr>
          <w:rFonts w:hint="eastAsia" w:ascii="仿宋_GB2312" w:eastAsia="仿宋_GB2312"/>
          <w:color w:val="000000" w:themeColor="text1"/>
          <w:sz w:val="32"/>
          <w:szCs w:val="32"/>
          <w:highlight w:val="none"/>
          <w14:textFill>
            <w14:solidFill>
              <w14:schemeClr w14:val="tx1"/>
            </w14:solidFill>
          </w14:textFill>
        </w:rPr>
        <w:t>万元，支出总额为</w:t>
      </w:r>
      <w:r>
        <w:rPr>
          <w:rFonts w:hint="eastAsia" w:ascii="仿宋_GB2312" w:eastAsia="仿宋_GB2312"/>
          <w:color w:val="000000" w:themeColor="text1"/>
          <w:sz w:val="32"/>
          <w:szCs w:val="32"/>
          <w:highlight w:val="none"/>
          <w:lang w:val="en-US" w:eastAsia="zh-CN"/>
          <w14:textFill>
            <w14:solidFill>
              <w14:schemeClr w14:val="tx1"/>
            </w14:solidFill>
          </w14:textFill>
        </w:rPr>
        <w:t>499.68</w:t>
      </w:r>
      <w:r>
        <w:rPr>
          <w:rFonts w:hint="eastAsia" w:ascii="仿宋_GB2312" w:eastAsia="仿宋_GB2312"/>
          <w:color w:val="000000" w:themeColor="text1"/>
          <w:sz w:val="32"/>
          <w:szCs w:val="32"/>
          <w:highlight w:val="none"/>
          <w14:textFill>
            <w14:solidFill>
              <w14:schemeClr w14:val="tx1"/>
            </w14:solidFill>
          </w14:textFill>
        </w:rPr>
        <w:t>万元，预算总执行率为</w:t>
      </w:r>
      <w:r>
        <w:rPr>
          <w:rFonts w:hint="eastAsia" w:ascii="仿宋_GB2312" w:eastAsia="仿宋_GB2312"/>
          <w:color w:val="000000" w:themeColor="text1"/>
          <w:sz w:val="32"/>
          <w:szCs w:val="32"/>
          <w:highlight w:val="none"/>
          <w:lang w:val="en-US" w:eastAsia="zh-CN"/>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%，其中人员经费</w:t>
      </w:r>
      <w:r>
        <w:rPr>
          <w:rFonts w:hint="eastAsia" w:ascii="仿宋_GB2312" w:eastAsia="仿宋_GB2312"/>
          <w:color w:val="000000" w:themeColor="text1"/>
          <w:sz w:val="32"/>
          <w:szCs w:val="32"/>
          <w:highlight w:val="none"/>
          <w:lang w:val="en-US" w:eastAsia="zh-CN"/>
          <w14:textFill>
            <w14:solidFill>
              <w14:schemeClr w14:val="tx1"/>
            </w14:solidFill>
          </w14:textFill>
        </w:rPr>
        <w:t>483.27</w:t>
      </w:r>
      <w:r>
        <w:rPr>
          <w:rFonts w:hint="eastAsia" w:ascii="仿宋_GB2312" w:eastAsia="仿宋_GB2312"/>
          <w:color w:val="000000" w:themeColor="text1"/>
          <w:sz w:val="32"/>
          <w:szCs w:val="32"/>
          <w:highlight w:val="none"/>
          <w14:textFill>
            <w14:solidFill>
              <w14:schemeClr w14:val="tx1"/>
            </w14:solidFill>
          </w14:textFill>
        </w:rPr>
        <w:t>万元，公用经费</w:t>
      </w:r>
      <w:r>
        <w:rPr>
          <w:rFonts w:hint="eastAsia" w:ascii="仿宋_GB2312" w:eastAsia="仿宋_GB2312"/>
          <w:color w:val="000000" w:themeColor="text1"/>
          <w:sz w:val="32"/>
          <w:szCs w:val="32"/>
          <w:highlight w:val="none"/>
          <w:lang w:val="en-US" w:eastAsia="zh-CN"/>
          <w14:textFill>
            <w14:solidFill>
              <w14:schemeClr w14:val="tx1"/>
            </w14:solidFill>
          </w14:textFill>
        </w:rPr>
        <w:t>16</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val="en-US" w:eastAsia="zh-CN"/>
          <w14:textFill>
            <w14:solidFill>
              <w14:schemeClr w14:val="tx1"/>
            </w14:solidFill>
          </w14:textFill>
        </w:rPr>
        <w:t>41</w:t>
      </w:r>
      <w:r>
        <w:rPr>
          <w:rFonts w:hint="eastAsia" w:ascii="仿宋_GB2312" w:eastAsia="仿宋_GB2312"/>
          <w:color w:val="000000" w:themeColor="text1"/>
          <w:sz w:val="32"/>
          <w:szCs w:val="32"/>
          <w:highlight w:val="none"/>
          <w14:textFill>
            <w14:solidFill>
              <w14:schemeClr w14:val="tx1"/>
            </w14:solidFill>
          </w14:textFill>
        </w:rPr>
        <w:t>万元。</w:t>
      </w:r>
    </w:p>
    <w:p>
      <w:pPr>
        <w:pageBreakBefore w:val="0"/>
        <w:kinsoku/>
        <w:wordWrap/>
        <w:overflowPunct/>
        <w:topLinePunct w:val="0"/>
        <w:autoSpaceDE/>
        <w:autoSpaceDN/>
        <w:bidi w:val="0"/>
        <w:spacing w:line="500" w:lineRule="exact"/>
        <w:ind w:firstLine="640"/>
        <w:textAlignment w:val="auto"/>
        <w:rPr>
          <w:rFonts w:ascii="仿宋_GB2312" w:eastAsia="仿宋_GB2312"/>
          <w:b/>
          <w:bCs/>
          <w:color w:val="000000" w:themeColor="text1"/>
          <w:sz w:val="32"/>
          <w:szCs w:val="32"/>
          <w:highlight w:val="none"/>
          <w14:textFill>
            <w14:solidFill>
              <w14:schemeClr w14:val="tx1"/>
            </w14:solidFill>
          </w14:textFill>
        </w:rPr>
      </w:pPr>
      <w:r>
        <w:rPr>
          <w:rFonts w:hint="eastAsia" w:ascii="仿宋_GB2312" w:eastAsia="仿宋_GB2312"/>
          <w:b/>
          <w:bCs/>
          <w:color w:val="000000" w:themeColor="text1"/>
          <w:sz w:val="32"/>
          <w:szCs w:val="32"/>
          <w:highlight w:val="none"/>
          <w14:textFill>
            <w14:solidFill>
              <w14:schemeClr w14:val="tx1"/>
            </w14:solidFill>
          </w14:textFill>
        </w:rPr>
        <w:t>2.“三公”经费情况</w:t>
      </w:r>
    </w:p>
    <w:p>
      <w:pPr>
        <w:pageBreakBefore w:val="0"/>
        <w:kinsoku/>
        <w:wordWrap/>
        <w:overflowPunct/>
        <w:topLinePunct w:val="0"/>
        <w:autoSpaceDE/>
        <w:autoSpaceDN/>
        <w:bidi w:val="0"/>
        <w:spacing w:line="500" w:lineRule="exact"/>
        <w:ind w:firstLine="640"/>
        <w:jc w:val="left"/>
        <w:textAlignment w:val="auto"/>
        <w:rPr>
          <w:rFonts w:ascii="仿宋_GB2312" w:eastAsia="仿宋_GB2312" w:cs="宋体"/>
          <w:color w:val="000000" w:themeColor="text1"/>
          <w:sz w:val="32"/>
          <w:szCs w:val="32"/>
          <w:highlight w:val="none"/>
          <w14:textFill>
            <w14:solidFill>
              <w14:schemeClr w14:val="tx1"/>
            </w14:solidFill>
          </w14:textFill>
        </w:rPr>
      </w:pPr>
      <w:r>
        <w:rPr>
          <w:rFonts w:hint="eastAsia" w:ascii="仿宋_GB2312" w:eastAsia="仿宋_GB2312" w:cs="宋体"/>
          <w:color w:val="000000" w:themeColor="text1"/>
          <w:sz w:val="32"/>
          <w:szCs w:val="32"/>
          <w:highlight w:val="none"/>
          <w14:textFill>
            <w14:solidFill>
              <w14:schemeClr w14:val="tx1"/>
            </w14:solidFill>
          </w14:textFill>
        </w:rPr>
        <w:t>我单位认真贯彻落实中央关于厉行节约的有关规定，严格执行《党政机关厉行节约反对浪费条例》，</w:t>
      </w:r>
      <w:r>
        <w:rPr>
          <w:rFonts w:hint="eastAsia" w:ascii="仿宋_GB2312" w:eastAsia="仿宋_GB2312" w:cs="宋体"/>
          <w:color w:val="000000" w:themeColor="text1"/>
          <w:sz w:val="32"/>
          <w:szCs w:val="32"/>
          <w:highlight w:val="none"/>
          <w:lang w:eastAsia="zh-CN"/>
          <w14:textFill>
            <w14:solidFill>
              <w14:schemeClr w14:val="tx1"/>
            </w14:solidFill>
          </w14:textFill>
        </w:rPr>
        <w:t>2022</w:t>
      </w:r>
      <w:r>
        <w:rPr>
          <w:rFonts w:hint="eastAsia" w:ascii="仿宋_GB2312" w:eastAsia="仿宋_GB2312" w:cs="宋体"/>
          <w:color w:val="000000" w:themeColor="text1"/>
          <w:sz w:val="32"/>
          <w:szCs w:val="32"/>
          <w:highlight w:val="none"/>
          <w14:textFill>
            <w14:solidFill>
              <w14:schemeClr w14:val="tx1"/>
            </w14:solidFill>
          </w14:textFill>
        </w:rPr>
        <w:t>年“三公”经费预算数为</w:t>
      </w:r>
      <w:r>
        <w:rPr>
          <w:rFonts w:hint="eastAsia" w:ascii="仿宋_GB2312" w:eastAsia="仿宋_GB2312" w:cs="宋体"/>
          <w:color w:val="000000" w:themeColor="text1"/>
          <w:sz w:val="32"/>
          <w:szCs w:val="32"/>
          <w:highlight w:val="none"/>
          <w:lang w:val="en-US" w:eastAsia="zh-CN"/>
          <w14:textFill>
            <w14:solidFill>
              <w14:schemeClr w14:val="tx1"/>
            </w14:solidFill>
          </w14:textFill>
        </w:rPr>
        <w:t>5.20</w:t>
      </w:r>
      <w:r>
        <w:rPr>
          <w:rFonts w:hint="eastAsia" w:ascii="仿宋_GB2312" w:eastAsia="仿宋_GB2312" w:cs="宋体"/>
          <w:color w:val="000000" w:themeColor="text1"/>
          <w:sz w:val="32"/>
          <w:szCs w:val="32"/>
          <w:highlight w:val="none"/>
          <w14:textFill>
            <w14:solidFill>
              <w14:schemeClr w14:val="tx1"/>
            </w14:solidFill>
          </w14:textFill>
        </w:rPr>
        <w:t>万元，其中：因公出国（境）费</w:t>
      </w:r>
      <w:r>
        <w:rPr>
          <w:rFonts w:hint="eastAsia" w:ascii="仿宋_GB2312" w:eastAsia="仿宋_GB2312" w:cs="宋体"/>
          <w:color w:val="000000" w:themeColor="text1"/>
          <w:sz w:val="32"/>
          <w:szCs w:val="32"/>
          <w:highlight w:val="none"/>
          <w:lang w:val="en-US" w:eastAsia="zh-CN"/>
          <w14:textFill>
            <w14:solidFill>
              <w14:schemeClr w14:val="tx1"/>
            </w14:solidFill>
          </w14:textFill>
        </w:rPr>
        <w:t>0.00</w:t>
      </w:r>
      <w:r>
        <w:rPr>
          <w:rFonts w:hint="eastAsia" w:ascii="仿宋_GB2312" w:eastAsia="仿宋_GB2312" w:cs="宋体"/>
          <w:color w:val="000000" w:themeColor="text1"/>
          <w:sz w:val="32"/>
          <w:szCs w:val="32"/>
          <w:highlight w:val="none"/>
          <w14:textFill>
            <w14:solidFill>
              <w14:schemeClr w14:val="tx1"/>
            </w14:solidFill>
          </w14:textFill>
        </w:rPr>
        <w:t>万元，公务用车购置及运行费</w:t>
      </w:r>
      <w:r>
        <w:rPr>
          <w:rFonts w:hint="eastAsia" w:ascii="仿宋_GB2312" w:eastAsia="仿宋_GB2312" w:cs="宋体"/>
          <w:color w:val="000000" w:themeColor="text1"/>
          <w:sz w:val="32"/>
          <w:szCs w:val="32"/>
          <w:highlight w:val="none"/>
          <w:lang w:val="en-US" w:eastAsia="zh-CN"/>
          <w14:textFill>
            <w14:solidFill>
              <w14:schemeClr w14:val="tx1"/>
            </w14:solidFill>
          </w14:textFill>
        </w:rPr>
        <w:t>5.20</w:t>
      </w:r>
      <w:r>
        <w:rPr>
          <w:rFonts w:hint="eastAsia" w:ascii="仿宋_GB2312" w:eastAsia="仿宋_GB2312" w:cs="宋体"/>
          <w:color w:val="000000" w:themeColor="text1"/>
          <w:sz w:val="32"/>
          <w:szCs w:val="32"/>
          <w:highlight w:val="none"/>
          <w14:textFill>
            <w14:solidFill>
              <w14:schemeClr w14:val="tx1"/>
            </w14:solidFill>
          </w14:textFill>
        </w:rPr>
        <w:t>万元（其中公务用车购置为</w:t>
      </w:r>
      <w:r>
        <w:rPr>
          <w:rFonts w:hint="eastAsia" w:ascii="仿宋_GB2312" w:eastAsia="仿宋_GB2312" w:cs="宋体"/>
          <w:color w:val="000000" w:themeColor="text1"/>
          <w:sz w:val="32"/>
          <w:szCs w:val="32"/>
          <w:highlight w:val="none"/>
          <w:lang w:val="en-US" w:eastAsia="zh-CN"/>
          <w14:textFill>
            <w14:solidFill>
              <w14:schemeClr w14:val="tx1"/>
            </w14:solidFill>
          </w14:textFill>
        </w:rPr>
        <w:t>0</w:t>
      </w:r>
      <w:r>
        <w:rPr>
          <w:rFonts w:hint="eastAsia" w:ascii="仿宋_GB2312" w:eastAsia="仿宋_GB2312" w:cs="宋体"/>
          <w:color w:val="000000" w:themeColor="text1"/>
          <w:sz w:val="32"/>
          <w:szCs w:val="32"/>
          <w:highlight w:val="none"/>
          <w14:textFill>
            <w14:solidFill>
              <w14:schemeClr w14:val="tx1"/>
            </w14:solidFill>
          </w14:textFill>
        </w:rPr>
        <w:t>万元），公务接待费</w:t>
      </w:r>
      <w:r>
        <w:rPr>
          <w:rFonts w:hint="eastAsia" w:ascii="仿宋_GB2312" w:eastAsia="仿宋_GB2312" w:cs="宋体"/>
          <w:color w:val="000000" w:themeColor="text1"/>
          <w:sz w:val="32"/>
          <w:szCs w:val="32"/>
          <w:highlight w:val="none"/>
          <w:lang w:val="en-US" w:eastAsia="zh-CN"/>
          <w14:textFill>
            <w14:solidFill>
              <w14:schemeClr w14:val="tx1"/>
            </w14:solidFill>
          </w14:textFill>
        </w:rPr>
        <w:t>0.00</w:t>
      </w:r>
      <w:r>
        <w:rPr>
          <w:rFonts w:hint="eastAsia" w:ascii="仿宋_GB2312" w:eastAsia="仿宋_GB2312" w:cs="宋体"/>
          <w:color w:val="000000" w:themeColor="text1"/>
          <w:sz w:val="32"/>
          <w:szCs w:val="32"/>
          <w:highlight w:val="none"/>
          <w14:textFill>
            <w14:solidFill>
              <w14:schemeClr w14:val="tx1"/>
            </w14:solidFill>
          </w14:textFill>
        </w:rPr>
        <w:t>万元。</w:t>
      </w:r>
    </w:p>
    <w:p>
      <w:pPr>
        <w:pageBreakBefore w:val="0"/>
        <w:kinsoku/>
        <w:wordWrap/>
        <w:overflowPunct/>
        <w:topLinePunct w:val="0"/>
        <w:autoSpaceDE/>
        <w:autoSpaceDN/>
        <w:bidi w:val="0"/>
        <w:spacing w:line="500" w:lineRule="exact"/>
        <w:ind w:firstLine="681" w:firstLineChars="213"/>
        <w:jc w:val="left"/>
        <w:textAlignment w:val="auto"/>
        <w:rPr>
          <w:rFonts w:ascii="仿宋_GB2312" w:eastAsia="仿宋_GB2312" w:cs="宋体"/>
          <w:color w:val="000000" w:themeColor="text1"/>
          <w:sz w:val="32"/>
          <w:szCs w:val="32"/>
          <w:highlight w:val="none"/>
          <w14:textFill>
            <w14:solidFill>
              <w14:schemeClr w14:val="tx1"/>
            </w14:solidFill>
          </w14:textFill>
        </w:rPr>
      </w:pPr>
      <w:r>
        <w:rPr>
          <w:rFonts w:hint="eastAsia" w:ascii="仿宋_GB2312" w:eastAsia="仿宋_GB2312" w:cs="宋体"/>
          <w:color w:val="000000" w:themeColor="text1"/>
          <w:sz w:val="32"/>
          <w:szCs w:val="32"/>
          <w:highlight w:val="none"/>
          <w:lang w:eastAsia="zh-CN"/>
          <w14:textFill>
            <w14:solidFill>
              <w14:schemeClr w14:val="tx1"/>
            </w14:solidFill>
          </w14:textFill>
        </w:rPr>
        <w:t>2022</w:t>
      </w:r>
      <w:r>
        <w:rPr>
          <w:rFonts w:hint="eastAsia" w:ascii="仿宋_GB2312" w:eastAsia="仿宋_GB2312" w:cs="宋体"/>
          <w:color w:val="000000" w:themeColor="text1"/>
          <w:sz w:val="32"/>
          <w:szCs w:val="32"/>
          <w:highlight w:val="none"/>
          <w14:textFill>
            <w14:solidFill>
              <w14:schemeClr w14:val="tx1"/>
            </w14:solidFill>
          </w14:textFill>
        </w:rPr>
        <w:t>年，全年“三公”经费决算支出</w:t>
      </w:r>
      <w:r>
        <w:rPr>
          <w:rFonts w:hint="eastAsia" w:ascii="仿宋_GB2312" w:eastAsia="仿宋_GB2312" w:cs="宋体"/>
          <w:color w:val="000000" w:themeColor="text1"/>
          <w:sz w:val="32"/>
          <w:szCs w:val="32"/>
          <w:highlight w:val="none"/>
          <w:lang w:val="en-US" w:eastAsia="zh-CN"/>
          <w14:textFill>
            <w14:solidFill>
              <w14:schemeClr w14:val="tx1"/>
            </w14:solidFill>
          </w14:textFill>
        </w:rPr>
        <w:t>3.95</w:t>
      </w:r>
      <w:r>
        <w:rPr>
          <w:rFonts w:hint="eastAsia" w:ascii="仿宋_GB2312" w:eastAsia="仿宋_GB2312" w:cs="宋体"/>
          <w:color w:val="000000" w:themeColor="text1"/>
          <w:sz w:val="32"/>
          <w:szCs w:val="32"/>
          <w:highlight w:val="none"/>
          <w14:textFill>
            <w14:solidFill>
              <w14:schemeClr w14:val="tx1"/>
            </w14:solidFill>
          </w14:textFill>
        </w:rPr>
        <w:t>万元，其中：因公出国（境）费用</w:t>
      </w:r>
      <w:r>
        <w:rPr>
          <w:rFonts w:hint="eastAsia" w:ascii="仿宋_GB2312" w:eastAsia="仿宋_GB2312" w:cs="宋体"/>
          <w:color w:val="000000" w:themeColor="text1"/>
          <w:sz w:val="32"/>
          <w:szCs w:val="32"/>
          <w:highlight w:val="none"/>
          <w:lang w:val="en-US" w:eastAsia="zh-CN"/>
          <w14:textFill>
            <w14:solidFill>
              <w14:schemeClr w14:val="tx1"/>
            </w14:solidFill>
          </w14:textFill>
        </w:rPr>
        <w:t>0.00</w:t>
      </w:r>
      <w:r>
        <w:rPr>
          <w:rFonts w:hint="eastAsia" w:ascii="仿宋_GB2312" w:eastAsia="仿宋_GB2312" w:cs="宋体"/>
          <w:color w:val="000000" w:themeColor="text1"/>
          <w:sz w:val="32"/>
          <w:szCs w:val="32"/>
          <w:highlight w:val="none"/>
          <w14:textFill>
            <w14:solidFill>
              <w14:schemeClr w14:val="tx1"/>
            </w14:solidFill>
          </w14:textFill>
        </w:rPr>
        <w:t>万元、公务用车购置及运行费</w:t>
      </w:r>
      <w:r>
        <w:rPr>
          <w:rFonts w:hint="eastAsia" w:ascii="仿宋_GB2312" w:eastAsia="仿宋_GB2312" w:cs="宋体"/>
          <w:color w:val="000000" w:themeColor="text1"/>
          <w:sz w:val="32"/>
          <w:szCs w:val="32"/>
          <w:highlight w:val="none"/>
          <w:lang w:val="en-US" w:eastAsia="zh-CN"/>
          <w14:textFill>
            <w14:solidFill>
              <w14:schemeClr w14:val="tx1"/>
            </w14:solidFill>
          </w14:textFill>
        </w:rPr>
        <w:t>3.95</w:t>
      </w:r>
      <w:r>
        <w:rPr>
          <w:rFonts w:hint="eastAsia" w:ascii="仿宋_GB2312" w:eastAsia="仿宋_GB2312" w:cs="宋体"/>
          <w:color w:val="000000" w:themeColor="text1"/>
          <w:sz w:val="32"/>
          <w:szCs w:val="32"/>
          <w:highlight w:val="none"/>
          <w14:textFill>
            <w14:solidFill>
              <w14:schemeClr w14:val="tx1"/>
            </w14:solidFill>
          </w14:textFill>
        </w:rPr>
        <w:t>万元（其中公务用车购置为</w:t>
      </w:r>
      <w:r>
        <w:rPr>
          <w:rFonts w:hint="eastAsia" w:ascii="仿宋_GB2312" w:eastAsia="仿宋_GB2312" w:cs="宋体"/>
          <w:color w:val="000000" w:themeColor="text1"/>
          <w:sz w:val="32"/>
          <w:szCs w:val="32"/>
          <w:highlight w:val="none"/>
          <w:lang w:val="en-US" w:eastAsia="zh-CN"/>
          <w14:textFill>
            <w14:solidFill>
              <w14:schemeClr w14:val="tx1"/>
            </w14:solidFill>
          </w14:textFill>
        </w:rPr>
        <w:t>0.00</w:t>
      </w:r>
      <w:r>
        <w:rPr>
          <w:rFonts w:hint="eastAsia" w:ascii="仿宋_GB2312" w:eastAsia="仿宋_GB2312" w:cs="宋体"/>
          <w:color w:val="000000" w:themeColor="text1"/>
          <w:sz w:val="32"/>
          <w:szCs w:val="32"/>
          <w:highlight w:val="none"/>
          <w14:textFill>
            <w14:solidFill>
              <w14:schemeClr w14:val="tx1"/>
            </w14:solidFill>
          </w14:textFill>
        </w:rPr>
        <w:t>万元）、公务接待费</w:t>
      </w:r>
      <w:r>
        <w:rPr>
          <w:rFonts w:hint="eastAsia" w:ascii="仿宋_GB2312" w:eastAsia="仿宋_GB2312" w:cs="宋体"/>
          <w:color w:val="000000" w:themeColor="text1"/>
          <w:sz w:val="32"/>
          <w:szCs w:val="32"/>
          <w:highlight w:val="none"/>
          <w:lang w:val="en-US" w:eastAsia="zh-CN"/>
          <w14:textFill>
            <w14:solidFill>
              <w14:schemeClr w14:val="tx1"/>
            </w14:solidFill>
          </w14:textFill>
        </w:rPr>
        <w:t>0.00</w:t>
      </w:r>
      <w:r>
        <w:rPr>
          <w:rFonts w:hint="eastAsia" w:ascii="仿宋_GB2312" w:eastAsia="仿宋_GB2312" w:cs="宋体"/>
          <w:color w:val="000000" w:themeColor="text1"/>
          <w:sz w:val="32"/>
          <w:szCs w:val="32"/>
          <w:highlight w:val="none"/>
          <w14:textFill>
            <w14:solidFill>
              <w14:schemeClr w14:val="tx1"/>
            </w14:solidFill>
          </w14:textFill>
        </w:rPr>
        <w:t>万元。较上年“三公”经费决算支出</w:t>
      </w:r>
      <w:r>
        <w:rPr>
          <w:rFonts w:hint="eastAsia" w:ascii="仿宋_GB2312" w:eastAsia="仿宋_GB2312" w:cs="宋体"/>
          <w:color w:val="000000" w:themeColor="text1"/>
          <w:sz w:val="32"/>
          <w:szCs w:val="32"/>
          <w:highlight w:val="none"/>
          <w:lang w:val="en-US" w:eastAsia="zh-CN"/>
          <w14:textFill>
            <w14:solidFill>
              <w14:schemeClr w14:val="tx1"/>
            </w14:solidFill>
          </w14:textFill>
        </w:rPr>
        <w:t>4.80</w:t>
      </w:r>
      <w:r>
        <w:rPr>
          <w:rFonts w:hint="eastAsia" w:ascii="仿宋_GB2312" w:eastAsia="仿宋_GB2312" w:cs="宋体"/>
          <w:color w:val="000000" w:themeColor="text1"/>
          <w:sz w:val="32"/>
          <w:szCs w:val="32"/>
          <w:highlight w:val="none"/>
          <w14:textFill>
            <w14:solidFill>
              <w14:schemeClr w14:val="tx1"/>
            </w14:solidFill>
          </w14:textFill>
        </w:rPr>
        <w:t>万元，减少</w:t>
      </w:r>
      <w:r>
        <w:rPr>
          <w:rFonts w:hint="eastAsia" w:ascii="仿宋_GB2312" w:eastAsia="仿宋_GB2312" w:cs="宋体"/>
          <w:color w:val="000000" w:themeColor="text1"/>
          <w:sz w:val="32"/>
          <w:szCs w:val="32"/>
          <w:highlight w:val="none"/>
          <w:lang w:val="en-US" w:eastAsia="zh-CN"/>
          <w14:textFill>
            <w14:solidFill>
              <w14:schemeClr w14:val="tx1"/>
            </w14:solidFill>
          </w14:textFill>
        </w:rPr>
        <w:t>0.85</w:t>
      </w:r>
      <w:r>
        <w:rPr>
          <w:rFonts w:hint="eastAsia" w:ascii="仿宋_GB2312" w:eastAsia="仿宋_GB2312" w:cs="宋体"/>
          <w:color w:val="000000" w:themeColor="text1"/>
          <w:sz w:val="32"/>
          <w:szCs w:val="32"/>
          <w:highlight w:val="none"/>
          <w14:textFill>
            <w14:solidFill>
              <w14:schemeClr w14:val="tx1"/>
            </w14:solidFill>
          </w14:textFill>
        </w:rPr>
        <w:t>万元，下降</w:t>
      </w:r>
      <w:r>
        <w:rPr>
          <w:rFonts w:hint="eastAsia" w:ascii="仿宋_GB2312" w:eastAsia="仿宋_GB2312" w:cs="宋体"/>
          <w:color w:val="000000" w:themeColor="text1"/>
          <w:sz w:val="32"/>
          <w:szCs w:val="32"/>
          <w:highlight w:val="none"/>
          <w:lang w:val="en-US" w:eastAsia="zh-CN"/>
          <w14:textFill>
            <w14:solidFill>
              <w14:schemeClr w14:val="tx1"/>
            </w14:solidFill>
          </w14:textFill>
        </w:rPr>
        <w:t>17.7</w:t>
      </w:r>
      <w:r>
        <w:rPr>
          <w:rFonts w:hint="eastAsia" w:ascii="仿宋_GB2312" w:eastAsia="仿宋_GB2312" w:cs="宋体"/>
          <w:color w:val="000000" w:themeColor="text1"/>
          <w:sz w:val="32"/>
          <w:szCs w:val="32"/>
          <w:highlight w:val="none"/>
          <w14:textFill>
            <w14:solidFill>
              <w14:schemeClr w14:val="tx1"/>
            </w14:solidFill>
          </w14:textFill>
        </w:rPr>
        <w:t>%。</w:t>
      </w:r>
    </w:p>
    <w:p>
      <w:pPr>
        <w:pStyle w:val="4"/>
        <w:pageBreakBefore w:val="0"/>
        <w:kinsoku/>
        <w:wordWrap/>
        <w:overflowPunct/>
        <w:topLinePunct w:val="0"/>
        <w:autoSpaceDE/>
        <w:autoSpaceDN/>
        <w:bidi w:val="0"/>
        <w:spacing w:line="500" w:lineRule="exact"/>
        <w:ind w:firstLine="640"/>
        <w:textAlignment w:val="auto"/>
        <w:rPr>
          <w:rFonts w:ascii="楷体_GB2312" w:eastAsia="楷体_GB2312"/>
          <w:color w:val="000000" w:themeColor="text1"/>
          <w:szCs w:val="32"/>
          <w:highlight w:val="none"/>
          <w14:textFill>
            <w14:solidFill>
              <w14:schemeClr w14:val="tx1"/>
            </w14:solidFill>
          </w14:textFill>
        </w:rPr>
      </w:pPr>
      <w:r>
        <w:rPr>
          <w:rFonts w:hint="eastAsia" w:ascii="楷体_GB2312" w:eastAsia="楷体_GB2312"/>
          <w:color w:val="000000" w:themeColor="text1"/>
          <w:szCs w:val="32"/>
          <w:highlight w:val="none"/>
          <w14:textFill>
            <w14:solidFill>
              <w14:schemeClr w14:val="tx1"/>
            </w14:solidFill>
          </w14:textFill>
        </w:rPr>
        <w:t>（三）项目支出</w:t>
      </w:r>
      <w:r>
        <w:rPr>
          <w:rFonts w:hint="eastAsia" w:ascii="楷体_GB2312" w:hAnsi="Cambria" w:eastAsia="楷体_GB2312"/>
          <w:color w:val="000000" w:themeColor="text1"/>
          <w:szCs w:val="32"/>
          <w:highlight w:val="none"/>
          <w14:textFill>
            <w14:solidFill>
              <w14:schemeClr w14:val="tx1"/>
            </w14:solidFill>
          </w14:textFill>
        </w:rPr>
        <w:t>预算安排及支出情况</w:t>
      </w:r>
    </w:p>
    <w:p>
      <w:pPr>
        <w:ind w:firstLine="640"/>
        <w:rPr>
          <w:rFonts w:ascii="仿宋_GB2312" w:eastAsia="仿宋_GB2312"/>
          <w:b/>
          <w:bCs/>
          <w:sz w:val="32"/>
          <w:szCs w:val="32"/>
          <w:highlight w:val="none"/>
        </w:rPr>
      </w:pPr>
      <w:r>
        <w:rPr>
          <w:rFonts w:hint="eastAsia" w:ascii="仿宋_GB2312" w:eastAsia="仿宋_GB2312"/>
          <w:b/>
          <w:bCs/>
          <w:sz w:val="32"/>
          <w:szCs w:val="32"/>
          <w:highlight w:val="none"/>
        </w:rPr>
        <w:t>1.项目支出情况</w:t>
      </w:r>
    </w:p>
    <w:p>
      <w:pPr>
        <w:pStyle w:val="5"/>
        <w:ind w:firstLine="640"/>
        <w:rPr>
          <w:rFonts w:hint="eastAsia" w:ascii="仿宋_GB2312" w:hAnsi="仿宋" w:eastAsia="仿宋_GB2312" w:cs="宋体"/>
          <w:b w:val="0"/>
          <w:bCs w:val="0"/>
          <w:color w:val="000000" w:themeColor="text1"/>
          <w:kern w:val="2"/>
          <w:sz w:val="32"/>
          <w:szCs w:val="32"/>
          <w:highlight w:val="none"/>
          <w:lang w:val="en-US" w:eastAsia="zh-CN" w:bidi="ar-SA"/>
          <w14:textFill>
            <w14:solidFill>
              <w14:schemeClr w14:val="tx1"/>
            </w14:solidFill>
          </w14:textFill>
        </w:rPr>
      </w:pPr>
      <w:r>
        <w:rPr>
          <w:rFonts w:hint="eastAsia"/>
          <w:b w:val="0"/>
          <w:bCs w:val="0"/>
          <w:sz w:val="32"/>
          <w:highlight w:val="none"/>
          <w:lang w:eastAsia="zh-CN"/>
        </w:rPr>
        <w:t>2022</w:t>
      </w:r>
      <w:r>
        <w:rPr>
          <w:rFonts w:hint="eastAsia"/>
          <w:b w:val="0"/>
          <w:bCs w:val="0"/>
          <w:sz w:val="32"/>
          <w:highlight w:val="none"/>
        </w:rPr>
        <w:t>年</w:t>
      </w:r>
      <w:r>
        <w:rPr>
          <w:rFonts w:hint="eastAsia" w:ascii="仿宋_GB2312" w:hAnsi="仿宋" w:eastAsia="仿宋_GB2312" w:cs="宋体"/>
          <w:b w:val="0"/>
          <w:bCs w:val="0"/>
          <w:color w:val="000000" w:themeColor="text1"/>
          <w:kern w:val="2"/>
          <w:sz w:val="32"/>
          <w:szCs w:val="32"/>
          <w:highlight w:val="none"/>
          <w:lang w:val="en-US" w:eastAsia="zh-CN" w:bidi="ar-SA"/>
          <w14:textFill>
            <w14:solidFill>
              <w14:schemeClr w14:val="tx1"/>
            </w14:solidFill>
          </w14:textFill>
        </w:rPr>
        <w:t>，昌吉市农业技术推广中心项目支出年初预算金额为</w:t>
      </w:r>
      <w:r>
        <w:rPr>
          <w:rFonts w:hint="eastAsia" w:hAnsi="仿宋" w:cs="宋体"/>
          <w:b w:val="0"/>
          <w:bCs w:val="0"/>
          <w:color w:val="000000" w:themeColor="text1"/>
          <w:kern w:val="2"/>
          <w:sz w:val="32"/>
          <w:szCs w:val="32"/>
          <w:highlight w:val="none"/>
          <w:lang w:val="en-US" w:eastAsia="zh-CN" w:bidi="ar-SA"/>
          <w14:textFill>
            <w14:solidFill>
              <w14:schemeClr w14:val="tx1"/>
            </w14:solidFill>
          </w14:textFill>
        </w:rPr>
        <w:t>0.0</w:t>
      </w:r>
      <w:r>
        <w:rPr>
          <w:rFonts w:hint="eastAsia" w:ascii="仿宋_GB2312" w:hAnsi="仿宋" w:eastAsia="仿宋_GB2312" w:cs="宋体"/>
          <w:b w:val="0"/>
          <w:bCs w:val="0"/>
          <w:color w:val="000000" w:themeColor="text1"/>
          <w:kern w:val="2"/>
          <w:sz w:val="32"/>
          <w:szCs w:val="32"/>
          <w:highlight w:val="none"/>
          <w:lang w:val="en-US" w:eastAsia="zh-CN" w:bidi="ar-SA"/>
          <w14:textFill>
            <w14:solidFill>
              <w14:schemeClr w14:val="tx1"/>
            </w14:solidFill>
          </w14:textFill>
        </w:rPr>
        <w:t>0万元，支出金额为</w:t>
      </w:r>
      <w:r>
        <w:rPr>
          <w:rFonts w:hint="eastAsia" w:hAnsi="仿宋" w:cs="宋体"/>
          <w:b w:val="0"/>
          <w:bCs w:val="0"/>
          <w:color w:val="000000" w:themeColor="text1"/>
          <w:kern w:val="2"/>
          <w:sz w:val="32"/>
          <w:szCs w:val="32"/>
          <w:highlight w:val="none"/>
          <w:lang w:val="en-US" w:eastAsia="zh-CN" w:bidi="ar-SA"/>
          <w14:textFill>
            <w14:solidFill>
              <w14:schemeClr w14:val="tx1"/>
            </w14:solidFill>
          </w14:textFill>
        </w:rPr>
        <w:t>0.00</w:t>
      </w:r>
      <w:r>
        <w:rPr>
          <w:rFonts w:hint="eastAsia" w:ascii="仿宋_GB2312" w:hAnsi="仿宋" w:eastAsia="仿宋_GB2312" w:cs="宋体"/>
          <w:b w:val="0"/>
          <w:bCs w:val="0"/>
          <w:color w:val="000000" w:themeColor="text1"/>
          <w:kern w:val="2"/>
          <w:sz w:val="32"/>
          <w:szCs w:val="32"/>
          <w:highlight w:val="none"/>
          <w:lang w:val="en-US" w:eastAsia="zh-CN" w:bidi="ar-SA"/>
          <w14:textFill>
            <w14:solidFill>
              <w14:schemeClr w14:val="tx1"/>
            </w14:solidFill>
          </w14:textFill>
        </w:rPr>
        <w:t>万元，执行率为</w:t>
      </w:r>
      <w:r>
        <w:rPr>
          <w:rFonts w:hint="eastAsia" w:hAnsi="仿宋" w:cs="宋体"/>
          <w:b w:val="0"/>
          <w:bCs w:val="0"/>
          <w:color w:val="000000" w:themeColor="text1"/>
          <w:kern w:val="2"/>
          <w:sz w:val="32"/>
          <w:szCs w:val="32"/>
          <w:highlight w:val="none"/>
          <w:lang w:val="en-US" w:eastAsia="zh-CN" w:bidi="ar-SA"/>
          <w14:textFill>
            <w14:solidFill>
              <w14:schemeClr w14:val="tx1"/>
            </w14:solidFill>
          </w14:textFill>
        </w:rPr>
        <w:t>0.0</w:t>
      </w:r>
      <w:r>
        <w:rPr>
          <w:rFonts w:hint="eastAsia" w:ascii="仿宋_GB2312" w:hAnsi="仿宋" w:eastAsia="仿宋_GB2312" w:cs="宋体"/>
          <w:b w:val="0"/>
          <w:bCs w:val="0"/>
          <w:color w:val="000000" w:themeColor="text1"/>
          <w:kern w:val="2"/>
          <w:sz w:val="32"/>
          <w:szCs w:val="32"/>
          <w:highlight w:val="none"/>
          <w:lang w:val="en-US" w:eastAsia="zh-CN" w:bidi="ar-SA"/>
          <w14:textFill>
            <w14:solidFill>
              <w14:schemeClr w14:val="tx1"/>
            </w14:solidFill>
          </w14:textFill>
        </w:rPr>
        <w:t>%，年中调整预算金额为</w:t>
      </w:r>
      <w:r>
        <w:rPr>
          <w:rFonts w:hint="eastAsia" w:hAnsi="仿宋" w:cs="宋体"/>
          <w:b w:val="0"/>
          <w:bCs w:val="0"/>
          <w:color w:val="000000" w:themeColor="text1"/>
          <w:kern w:val="2"/>
          <w:sz w:val="32"/>
          <w:szCs w:val="32"/>
          <w:highlight w:val="none"/>
          <w:lang w:val="en-US" w:eastAsia="zh-CN" w:bidi="ar-SA"/>
          <w14:textFill>
            <w14:solidFill>
              <w14:schemeClr w14:val="tx1"/>
            </w14:solidFill>
          </w14:textFill>
        </w:rPr>
        <w:t>调增</w:t>
      </w:r>
      <w:r>
        <w:rPr>
          <w:rFonts w:hint="eastAsia" w:ascii="仿宋_GB2312" w:hAnsi="仿宋" w:eastAsia="仿宋_GB2312" w:cs="宋体"/>
          <w:b w:val="0"/>
          <w:bCs w:val="0"/>
          <w:color w:val="000000" w:themeColor="text1"/>
          <w:kern w:val="2"/>
          <w:sz w:val="32"/>
          <w:szCs w:val="32"/>
          <w:highlight w:val="none"/>
          <w:lang w:val="en-US" w:eastAsia="zh-CN" w:bidi="ar-SA"/>
          <w14:textFill>
            <w14:solidFill>
              <w14:schemeClr w14:val="tx1"/>
            </w14:solidFill>
          </w14:textFill>
        </w:rPr>
        <w:t>17</w:t>
      </w:r>
      <w:r>
        <w:rPr>
          <w:rFonts w:hint="eastAsia" w:hAnsi="仿宋" w:cs="宋体"/>
          <w:b w:val="0"/>
          <w:bCs w:val="0"/>
          <w:color w:val="000000" w:themeColor="text1"/>
          <w:kern w:val="2"/>
          <w:sz w:val="32"/>
          <w:szCs w:val="32"/>
          <w:highlight w:val="none"/>
          <w:lang w:val="en-US" w:eastAsia="zh-CN" w:bidi="ar-SA"/>
          <w14:textFill>
            <w14:solidFill>
              <w14:schemeClr w14:val="tx1"/>
            </w14:solidFill>
          </w14:textFill>
        </w:rPr>
        <w:t>2</w:t>
      </w:r>
      <w:r>
        <w:rPr>
          <w:rFonts w:hint="eastAsia" w:ascii="仿宋_GB2312" w:hAnsi="仿宋" w:eastAsia="仿宋_GB2312" w:cs="宋体"/>
          <w:b w:val="0"/>
          <w:bCs w:val="0"/>
          <w:color w:val="000000" w:themeColor="text1"/>
          <w:kern w:val="2"/>
          <w:sz w:val="32"/>
          <w:szCs w:val="32"/>
          <w:highlight w:val="none"/>
          <w:lang w:val="en-US" w:eastAsia="zh-CN" w:bidi="ar-SA"/>
          <w14:textFill>
            <w14:solidFill>
              <w14:schemeClr w14:val="tx1"/>
            </w14:solidFill>
          </w14:textFill>
        </w:rPr>
        <w:t>.</w:t>
      </w:r>
      <w:r>
        <w:rPr>
          <w:rFonts w:hint="eastAsia" w:hAnsi="仿宋" w:cs="宋体"/>
          <w:b w:val="0"/>
          <w:bCs w:val="0"/>
          <w:color w:val="000000" w:themeColor="text1"/>
          <w:kern w:val="2"/>
          <w:sz w:val="32"/>
          <w:szCs w:val="32"/>
          <w:highlight w:val="none"/>
          <w:lang w:val="en-US" w:eastAsia="zh-CN" w:bidi="ar-SA"/>
          <w14:textFill>
            <w14:solidFill>
              <w14:schemeClr w14:val="tx1"/>
            </w14:solidFill>
          </w14:textFill>
        </w:rPr>
        <w:t>5</w:t>
      </w:r>
      <w:r>
        <w:rPr>
          <w:rFonts w:hint="eastAsia" w:ascii="仿宋_GB2312" w:hAnsi="仿宋" w:eastAsia="仿宋_GB2312" w:cs="宋体"/>
          <w:b w:val="0"/>
          <w:bCs w:val="0"/>
          <w:color w:val="000000" w:themeColor="text1"/>
          <w:kern w:val="2"/>
          <w:sz w:val="32"/>
          <w:szCs w:val="32"/>
          <w:highlight w:val="none"/>
          <w:lang w:val="en-US" w:eastAsia="zh-CN" w:bidi="ar-SA"/>
          <w14:textFill>
            <w14:solidFill>
              <w14:schemeClr w14:val="tx1"/>
            </w14:solidFill>
          </w14:textFill>
        </w:rPr>
        <w:t>0万元。综上，我单位项目预算总额为</w:t>
      </w:r>
      <w:r>
        <w:rPr>
          <w:rFonts w:hint="eastAsia" w:hAnsi="仿宋" w:cs="宋体"/>
          <w:b w:val="0"/>
          <w:bCs w:val="0"/>
          <w:color w:val="000000" w:themeColor="text1"/>
          <w:kern w:val="2"/>
          <w:sz w:val="32"/>
          <w:szCs w:val="32"/>
          <w:highlight w:val="none"/>
          <w:lang w:val="en-US" w:eastAsia="zh-CN" w:bidi="ar-SA"/>
          <w14:textFill>
            <w14:solidFill>
              <w14:schemeClr w14:val="tx1"/>
            </w14:solidFill>
          </w14:textFill>
        </w:rPr>
        <w:t>172.50</w:t>
      </w:r>
      <w:r>
        <w:rPr>
          <w:rFonts w:hint="eastAsia" w:ascii="仿宋_GB2312" w:hAnsi="仿宋" w:eastAsia="仿宋_GB2312" w:cs="宋体"/>
          <w:b w:val="0"/>
          <w:bCs w:val="0"/>
          <w:color w:val="000000" w:themeColor="text1"/>
          <w:kern w:val="2"/>
          <w:sz w:val="32"/>
          <w:szCs w:val="32"/>
          <w:highlight w:val="none"/>
          <w:lang w:val="en-US" w:eastAsia="zh-CN" w:bidi="ar-SA"/>
          <w14:textFill>
            <w14:solidFill>
              <w14:schemeClr w14:val="tx1"/>
            </w14:solidFill>
          </w14:textFill>
        </w:rPr>
        <w:t>万元，支出总额为145.04万元，预算总执行率为84.</w:t>
      </w:r>
      <w:r>
        <w:rPr>
          <w:rFonts w:hint="eastAsia" w:hAnsi="仿宋" w:cs="宋体"/>
          <w:b w:val="0"/>
          <w:bCs w:val="0"/>
          <w:color w:val="000000" w:themeColor="text1"/>
          <w:kern w:val="2"/>
          <w:sz w:val="32"/>
          <w:szCs w:val="32"/>
          <w:highlight w:val="none"/>
          <w:lang w:val="en-US" w:eastAsia="zh-CN" w:bidi="ar-SA"/>
          <w14:textFill>
            <w14:solidFill>
              <w14:schemeClr w14:val="tx1"/>
            </w14:solidFill>
          </w14:textFill>
        </w:rPr>
        <w:t>1</w:t>
      </w:r>
      <w:r>
        <w:rPr>
          <w:rFonts w:hint="eastAsia" w:ascii="仿宋_GB2312" w:hAnsi="仿宋" w:eastAsia="仿宋_GB2312" w:cs="宋体"/>
          <w:b w:val="0"/>
          <w:bCs w:val="0"/>
          <w:color w:val="000000" w:themeColor="text1"/>
          <w:kern w:val="2"/>
          <w:sz w:val="32"/>
          <w:szCs w:val="32"/>
          <w:highlight w:val="none"/>
          <w:lang w:val="en-US" w:eastAsia="zh-CN" w:bidi="ar-SA"/>
          <w14:textFill>
            <w14:solidFill>
              <w14:schemeClr w14:val="tx1"/>
            </w14:solidFill>
          </w14:textFill>
        </w:rPr>
        <w:t>%。</w:t>
      </w:r>
    </w:p>
    <w:p>
      <w:pPr>
        <w:ind w:firstLine="640"/>
        <w:rPr>
          <w:rFonts w:ascii="仿宋_GB2312" w:eastAsia="仿宋_GB2312"/>
          <w:sz w:val="32"/>
          <w:szCs w:val="32"/>
          <w:highlight w:val="none"/>
        </w:rPr>
      </w:pPr>
      <w:r>
        <w:rPr>
          <w:rFonts w:hint="eastAsia" w:ascii="仿宋_GB2312" w:eastAsia="仿宋_GB2312" w:cs="宋体"/>
          <w:b w:val="0"/>
          <w:bCs w:val="0"/>
          <w:color w:val="000000" w:themeColor="text1"/>
          <w:kern w:val="2"/>
          <w:sz w:val="32"/>
          <w:szCs w:val="32"/>
          <w:highlight w:val="none"/>
          <w:lang w:val="en-US" w:eastAsia="zh-CN" w:bidi="ar-SA"/>
          <w14:textFill>
            <w14:solidFill>
              <w14:schemeClr w14:val="tx1"/>
            </w14:solidFill>
          </w14:textFill>
        </w:rPr>
        <w:t>2022</w:t>
      </w:r>
      <w:r>
        <w:rPr>
          <w:rFonts w:hint="eastAsia" w:ascii="仿宋_GB2312" w:hAnsi="仿宋" w:eastAsia="仿宋_GB2312" w:cs="宋体"/>
          <w:b w:val="0"/>
          <w:bCs w:val="0"/>
          <w:color w:val="000000" w:themeColor="text1"/>
          <w:kern w:val="2"/>
          <w:sz w:val="32"/>
          <w:szCs w:val="32"/>
          <w:highlight w:val="none"/>
          <w:lang w:val="en-US" w:eastAsia="zh-CN" w:bidi="ar-SA"/>
          <w14:textFill>
            <w14:solidFill>
              <w14:schemeClr w14:val="tx1"/>
            </w14:solidFill>
          </w14:textFill>
        </w:rPr>
        <w:t>年，昌吉市农业技术推广中心共有</w:t>
      </w:r>
      <w:r>
        <w:rPr>
          <w:rFonts w:hint="eastAsia" w:ascii="仿宋_GB2312" w:eastAsia="仿宋_GB2312" w:cs="宋体"/>
          <w:b w:val="0"/>
          <w:bCs w:val="0"/>
          <w:color w:val="000000" w:themeColor="text1"/>
          <w:kern w:val="2"/>
          <w:sz w:val="32"/>
          <w:szCs w:val="32"/>
          <w:highlight w:val="none"/>
          <w:lang w:val="en-US" w:eastAsia="zh-CN" w:bidi="ar-SA"/>
          <w14:textFill>
            <w14:solidFill>
              <w14:schemeClr w14:val="tx1"/>
            </w14:solidFill>
          </w14:textFill>
        </w:rPr>
        <w:t>5</w:t>
      </w:r>
      <w:r>
        <w:rPr>
          <w:rFonts w:hint="eastAsia" w:ascii="仿宋_GB2312" w:hAnsi="仿宋" w:eastAsia="仿宋_GB2312" w:cs="宋体"/>
          <w:b w:val="0"/>
          <w:bCs w:val="0"/>
          <w:color w:val="000000" w:themeColor="text1"/>
          <w:kern w:val="2"/>
          <w:sz w:val="32"/>
          <w:szCs w:val="32"/>
          <w:highlight w:val="none"/>
          <w:lang w:val="en-US" w:eastAsia="zh-CN" w:bidi="ar-SA"/>
          <w14:textFill>
            <w14:solidFill>
              <w14:schemeClr w14:val="tx1"/>
            </w14:solidFill>
          </w14:textFill>
        </w:rPr>
        <w:t>个中央、自治区、地区、县本级财力安排项目，已完成项目数量</w:t>
      </w:r>
      <w:r>
        <w:rPr>
          <w:rFonts w:hint="eastAsia" w:ascii="仿宋_GB2312" w:eastAsia="仿宋_GB2312" w:cs="宋体"/>
          <w:b w:val="0"/>
          <w:bCs w:val="0"/>
          <w:color w:val="000000" w:themeColor="text1"/>
          <w:kern w:val="2"/>
          <w:sz w:val="32"/>
          <w:szCs w:val="32"/>
          <w:highlight w:val="none"/>
          <w:lang w:val="en-US" w:eastAsia="zh-CN" w:bidi="ar-SA"/>
          <w14:textFill>
            <w14:solidFill>
              <w14:schemeClr w14:val="tx1"/>
            </w14:solidFill>
          </w14:textFill>
        </w:rPr>
        <w:t>3</w:t>
      </w:r>
      <w:r>
        <w:rPr>
          <w:rFonts w:hint="eastAsia" w:ascii="仿宋_GB2312" w:hAnsi="仿宋" w:eastAsia="仿宋_GB2312" w:cs="宋体"/>
          <w:b w:val="0"/>
          <w:bCs w:val="0"/>
          <w:color w:val="000000" w:themeColor="text1"/>
          <w:kern w:val="2"/>
          <w:sz w:val="32"/>
          <w:szCs w:val="32"/>
          <w:highlight w:val="none"/>
          <w:lang w:val="en-US" w:eastAsia="zh-CN" w:bidi="ar-SA"/>
          <w14:textFill>
            <w14:solidFill>
              <w14:schemeClr w14:val="tx1"/>
            </w14:solidFill>
          </w14:textFill>
        </w:rPr>
        <w:t>个</w:t>
      </w:r>
      <w:r>
        <w:rPr>
          <w:rFonts w:hint="eastAsia" w:ascii="仿宋_GB2312" w:eastAsia="仿宋_GB2312"/>
          <w:sz w:val="32"/>
          <w:szCs w:val="32"/>
          <w:highlight w:val="none"/>
        </w:rPr>
        <w:t>、未完成项目数量</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个。</w:t>
      </w:r>
      <w:r>
        <w:rPr>
          <w:rFonts w:hint="eastAsia" w:ascii="仿宋_GB2312" w:eastAsia="仿宋_GB2312"/>
          <w:sz w:val="32"/>
          <w:szCs w:val="32"/>
          <w:highlight w:val="none"/>
          <w:lang w:eastAsia="zh-CN"/>
        </w:rPr>
        <w:t>2022</w:t>
      </w:r>
      <w:r>
        <w:rPr>
          <w:rFonts w:hint="eastAsia" w:ascii="仿宋_GB2312" w:eastAsia="仿宋_GB2312"/>
          <w:sz w:val="32"/>
          <w:szCs w:val="32"/>
          <w:highlight w:val="none"/>
        </w:rPr>
        <w:t>年度中央、自治区、地区、</w:t>
      </w:r>
      <w:r>
        <w:rPr>
          <w:rFonts w:ascii="仿宋_GB2312" w:eastAsia="仿宋_GB2312"/>
          <w:sz w:val="32"/>
          <w:szCs w:val="32"/>
          <w:highlight w:val="none"/>
        </w:rPr>
        <w:t>县</w:t>
      </w:r>
      <w:r>
        <w:rPr>
          <w:rFonts w:hint="eastAsia" w:ascii="仿宋_GB2312" w:eastAsia="仿宋_GB2312"/>
          <w:sz w:val="32"/>
          <w:szCs w:val="32"/>
          <w:highlight w:val="none"/>
        </w:rPr>
        <w:t>本级财力安排项目预算及执行情况见下表：</w:t>
      </w:r>
    </w:p>
    <w:p>
      <w:pPr>
        <w:ind w:firstLine="420"/>
        <w:jc w:val="right"/>
        <w:rPr>
          <w:rFonts w:hint="eastAsia"/>
          <w:sz w:val="21"/>
          <w:szCs w:val="21"/>
          <w:highlight w:val="none"/>
        </w:rPr>
      </w:pPr>
    </w:p>
    <w:p>
      <w:pPr>
        <w:ind w:firstLine="420"/>
        <w:jc w:val="right"/>
        <w:rPr>
          <w:sz w:val="21"/>
          <w:szCs w:val="21"/>
          <w:highlight w:val="none"/>
        </w:rPr>
      </w:pPr>
      <w:r>
        <w:rPr>
          <w:rFonts w:hint="eastAsia"/>
          <w:sz w:val="21"/>
          <w:szCs w:val="21"/>
          <w:highlight w:val="none"/>
        </w:rPr>
        <w:t>单位：万元</w:t>
      </w:r>
    </w:p>
    <w:tbl>
      <w:tblPr>
        <w:tblStyle w:val="10"/>
        <w:tblW w:w="8522" w:type="dxa"/>
        <w:tblInd w:w="0" w:type="dxa"/>
        <w:tblLayout w:type="fixed"/>
        <w:tblCellMar>
          <w:top w:w="0" w:type="dxa"/>
          <w:left w:w="108" w:type="dxa"/>
          <w:bottom w:w="0" w:type="dxa"/>
          <w:right w:w="108" w:type="dxa"/>
        </w:tblCellMar>
      </w:tblPr>
      <w:tblGrid>
        <w:gridCol w:w="3936"/>
        <w:gridCol w:w="1134"/>
        <w:gridCol w:w="1134"/>
        <w:gridCol w:w="850"/>
        <w:gridCol w:w="680"/>
        <w:gridCol w:w="788"/>
      </w:tblGrid>
      <w:tr>
        <w:tblPrEx>
          <w:tblCellMar>
            <w:top w:w="0" w:type="dxa"/>
            <w:left w:w="108" w:type="dxa"/>
            <w:bottom w:w="0" w:type="dxa"/>
            <w:right w:w="108" w:type="dxa"/>
          </w:tblCellMar>
        </w:tblPrEx>
        <w:trPr>
          <w:trHeight w:val="397" w:hRule="atLeast"/>
          <w:tblHeader/>
        </w:trPr>
        <w:tc>
          <w:tcPr>
            <w:tcW w:w="3936"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highlight w:val="none"/>
              </w:rPr>
            </w:pPr>
            <w:r>
              <w:rPr>
                <w:rFonts w:hint="eastAsia" w:ascii="仿宋_GB2312" w:hAnsi="宋体" w:eastAsia="仿宋_GB2312" w:cs="宋体"/>
                <w:b/>
                <w:bCs/>
                <w:kern w:val="0"/>
                <w:sz w:val="21"/>
                <w:szCs w:val="21"/>
                <w:highlight w:val="none"/>
              </w:rPr>
              <w:t>项目名称</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highlight w:val="none"/>
              </w:rPr>
            </w:pPr>
            <w:r>
              <w:rPr>
                <w:rFonts w:hint="eastAsia" w:ascii="仿宋_GB2312" w:hAnsi="宋体" w:eastAsia="仿宋_GB2312" w:cs="宋体"/>
                <w:b/>
                <w:bCs/>
                <w:kern w:val="0"/>
                <w:sz w:val="21"/>
                <w:szCs w:val="21"/>
                <w:highlight w:val="none"/>
              </w:rPr>
              <w:t>预算金额</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highlight w:val="none"/>
              </w:rPr>
            </w:pPr>
            <w:r>
              <w:rPr>
                <w:rFonts w:hint="eastAsia" w:ascii="仿宋_GB2312" w:hAnsi="宋体" w:eastAsia="仿宋_GB2312" w:cs="宋体"/>
                <w:b/>
                <w:bCs/>
                <w:kern w:val="0"/>
                <w:sz w:val="21"/>
                <w:szCs w:val="21"/>
                <w:highlight w:val="none"/>
              </w:rPr>
              <w:t>执行金额</w:t>
            </w:r>
          </w:p>
        </w:tc>
        <w:tc>
          <w:tcPr>
            <w:tcW w:w="85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highlight w:val="none"/>
              </w:rPr>
            </w:pPr>
            <w:r>
              <w:rPr>
                <w:rFonts w:hint="eastAsia" w:ascii="仿宋_GB2312" w:hAnsi="宋体" w:eastAsia="仿宋_GB2312" w:cs="宋体"/>
                <w:b/>
                <w:bCs/>
                <w:kern w:val="0"/>
                <w:sz w:val="21"/>
                <w:szCs w:val="21"/>
                <w:highlight w:val="none"/>
              </w:rPr>
              <w:t>执行率</w:t>
            </w:r>
          </w:p>
        </w:tc>
        <w:tc>
          <w:tcPr>
            <w:tcW w:w="68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highlight w:val="none"/>
              </w:rPr>
            </w:pPr>
            <w:r>
              <w:rPr>
                <w:rFonts w:hint="eastAsia" w:ascii="仿宋_GB2312" w:hAnsi="宋体" w:eastAsia="仿宋_GB2312" w:cs="宋体"/>
                <w:b/>
                <w:bCs/>
                <w:kern w:val="0"/>
                <w:sz w:val="21"/>
                <w:szCs w:val="21"/>
                <w:highlight w:val="none"/>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highlight w:val="none"/>
              </w:rPr>
            </w:pPr>
            <w:r>
              <w:rPr>
                <w:rFonts w:hint="eastAsia" w:ascii="仿宋_GB2312" w:hAnsi="宋体" w:eastAsia="仿宋_GB2312" w:cs="宋体"/>
                <w:b/>
                <w:bCs/>
                <w:kern w:val="0"/>
                <w:sz w:val="21"/>
                <w:szCs w:val="21"/>
                <w:highlight w:val="none"/>
              </w:rPr>
              <w:t>是否上级专项资金</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highlight w:val="none"/>
              </w:rPr>
            </w:pPr>
            <w:r>
              <w:rPr>
                <w:rFonts w:ascii="仿宋_GB2312" w:hAnsi="宋体" w:eastAsia="仿宋_GB2312" w:cs="宋体"/>
                <w:kern w:val="0"/>
                <w:sz w:val="21"/>
                <w:szCs w:val="21"/>
                <w:highlight w:val="none"/>
              </w:rPr>
              <w:t>基层农技推广体系改革与建设</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124.50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98.54</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79.15%</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重大疫情监测与病虫防控</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30.00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30.00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工作队为民办实事经费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15.00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15.00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追加</w:t>
            </w:r>
            <w:r>
              <w:rPr>
                <w:rFonts w:hint="eastAsia" w:ascii="仿宋_GB2312" w:hAnsi="宋体" w:eastAsia="仿宋_GB2312" w:cs="宋体"/>
                <w:kern w:val="0"/>
                <w:sz w:val="21"/>
                <w:szCs w:val="21"/>
                <w:highlight w:val="none"/>
                <w:lang w:eastAsia="zh-CN"/>
              </w:rPr>
              <w:t>2022</w:t>
            </w:r>
            <w:r>
              <w:rPr>
                <w:rFonts w:hint="eastAsia" w:ascii="仿宋_GB2312" w:hAnsi="宋体" w:eastAsia="仿宋_GB2312" w:cs="宋体"/>
                <w:kern w:val="0"/>
                <w:sz w:val="21"/>
                <w:szCs w:val="21"/>
                <w:highlight w:val="none"/>
              </w:rPr>
              <w:t>年上半年“访惠聚”驻村工作经费(工作队工作经费0.5万、第一书记1万)</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1.50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1.50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追加</w:t>
            </w:r>
            <w:r>
              <w:rPr>
                <w:rFonts w:hint="eastAsia" w:ascii="仿宋_GB2312" w:hAnsi="宋体" w:eastAsia="仿宋_GB2312" w:cs="宋体"/>
                <w:kern w:val="0"/>
                <w:sz w:val="21"/>
                <w:szCs w:val="21"/>
                <w:highlight w:val="none"/>
                <w:lang w:eastAsia="zh-CN"/>
              </w:rPr>
              <w:t>2022</w:t>
            </w:r>
            <w:r>
              <w:rPr>
                <w:rFonts w:hint="eastAsia" w:ascii="仿宋_GB2312" w:hAnsi="宋体" w:eastAsia="仿宋_GB2312" w:cs="宋体"/>
                <w:kern w:val="0"/>
                <w:sz w:val="21"/>
                <w:szCs w:val="21"/>
                <w:highlight w:val="none"/>
              </w:rPr>
              <w:t>年下半年“访惠聚”驻村工作经费(工作队工作经费0.5万、第一书记1万)</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1.50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0.00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eastAsia="仿宋_GB2312" w:cs="Calibri"/>
                <w:kern w:val="0"/>
                <w:sz w:val="21"/>
                <w:szCs w:val="21"/>
                <w:highlight w:val="none"/>
                <w:lang w:val="en-US" w:eastAsia="zh-CN"/>
              </w:rPr>
            </w:pPr>
            <w:r>
              <w:rPr>
                <w:rFonts w:hint="eastAsia" w:ascii="仿宋_GB2312" w:eastAsia="仿宋_GB2312" w:cs="Calibri"/>
                <w:kern w:val="0"/>
                <w:sz w:val="21"/>
                <w:szCs w:val="21"/>
                <w:highlight w:val="none"/>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highlight w:val="none"/>
              </w:rPr>
            </w:pP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highlight w:val="none"/>
              </w:rPr>
            </w:pP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highlight w:val="none"/>
              </w:rPr>
            </w:pP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highlight w:val="none"/>
              </w:rPr>
            </w:pP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highlight w:val="none"/>
              </w:rPr>
            </w:pP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highlight w:val="none"/>
              </w:rPr>
            </w:pP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highlight w:val="none"/>
              </w:rPr>
            </w:pP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highlight w:val="none"/>
              </w:rPr>
            </w:pP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highlight w:val="none"/>
              </w:rPr>
            </w:pP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highlight w:val="none"/>
              </w:rPr>
            </w:pP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highlight w:val="none"/>
              </w:rPr>
            </w:pP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highlight w:val="none"/>
              </w:rPr>
            </w:pP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highlight w:val="none"/>
              </w:rPr>
            </w:pP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highlight w:val="none"/>
              </w:rPr>
            </w:pP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highlight w:val="none"/>
              </w:rPr>
            </w:pP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highlight w:val="none"/>
              </w:rPr>
            </w:pP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highlight w:val="none"/>
              </w:rPr>
            </w:pP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highlight w:val="none"/>
              </w:rPr>
            </w:pP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highlight w:val="none"/>
              </w:rPr>
            </w:pP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highlight w:val="none"/>
              </w:rPr>
            </w:pP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highlight w:val="none"/>
              </w:rPr>
            </w:pP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highlight w:val="none"/>
              </w:rPr>
            </w:pP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highlight w:val="none"/>
              </w:rPr>
            </w:pP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highlight w:val="none"/>
              </w:rPr>
            </w:pP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highlight w:val="none"/>
              </w:rPr>
            </w:pP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highlight w:val="none"/>
              </w:rPr>
            </w:pP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highlight w:val="none"/>
              </w:rPr>
            </w:pP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highlight w:val="none"/>
              </w:rPr>
            </w:pP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highlight w:val="none"/>
              </w:rPr>
            </w:pP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highlight w:val="none"/>
              </w:rPr>
            </w:pP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highlight w:val="none"/>
              </w:rPr>
            </w:pP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highlight w:val="none"/>
              </w:rPr>
            </w:pP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highlight w:val="none"/>
              </w:rPr>
            </w:pP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highlight w:val="none"/>
              </w:rPr>
            </w:pP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highlight w:val="none"/>
              </w:rPr>
            </w:pP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highlight w:val="none"/>
              </w:rPr>
            </w:pP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b/>
                <w:bCs/>
                <w:kern w:val="0"/>
                <w:sz w:val="21"/>
                <w:szCs w:val="21"/>
                <w:highlight w:val="none"/>
              </w:rPr>
            </w:pPr>
            <w:r>
              <w:rPr>
                <w:rFonts w:hint="eastAsia" w:ascii="仿宋_GB2312" w:hAnsi="宋体" w:eastAsia="仿宋_GB2312" w:cs="宋体"/>
                <w:b/>
                <w:bCs/>
                <w:kern w:val="0"/>
                <w:sz w:val="21"/>
                <w:szCs w:val="21"/>
                <w:highlight w:val="none"/>
              </w:rPr>
              <w:t>合计</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172.50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145.04</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84.1%</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highlight w:val="none"/>
                <w:lang w:val="en-US" w:eastAsia="zh-CN"/>
              </w:rPr>
            </w:pP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highlight w:val="none"/>
              </w:rPr>
            </w:pPr>
          </w:p>
        </w:tc>
      </w:tr>
    </w:tbl>
    <w:p>
      <w:pPr>
        <w:numPr>
          <w:ilvl w:val="0"/>
          <w:numId w:val="4"/>
        </w:numPr>
        <w:ind w:firstLine="640"/>
        <w:rPr>
          <w:rFonts w:ascii="仿宋_GB2312" w:eastAsia="仿宋_GB2312"/>
          <w:b/>
          <w:bCs/>
          <w:sz w:val="32"/>
          <w:szCs w:val="32"/>
          <w:highlight w:val="none"/>
        </w:rPr>
      </w:pPr>
      <w:r>
        <w:rPr>
          <w:rFonts w:hint="eastAsia" w:ascii="仿宋_GB2312" w:eastAsia="仿宋_GB2312"/>
          <w:b/>
          <w:bCs/>
          <w:sz w:val="32"/>
          <w:szCs w:val="32"/>
          <w:highlight w:val="none"/>
        </w:rPr>
        <w:t>专项资金总投入及实际使用情况分析</w:t>
      </w:r>
    </w:p>
    <w:p>
      <w:pPr>
        <w:pStyle w:val="9"/>
        <w:widowControl/>
        <w:spacing w:before="40" w:beforeAutospacing="0" w:after="0" w:afterAutospacing="0"/>
        <w:ind w:firstLine="640"/>
        <w:jc w:val="both"/>
        <w:rPr>
          <w:rFonts w:ascii="仿宋_GB2312" w:eastAsia="仿宋_GB2312" w:cs="仿宋"/>
          <w:color w:val="FF0000"/>
          <w:sz w:val="32"/>
          <w:szCs w:val="32"/>
          <w:highlight w:val="none"/>
        </w:rPr>
      </w:pPr>
      <w:r>
        <w:rPr>
          <w:rFonts w:hint="eastAsia" w:ascii="仿宋_GB2312" w:eastAsia="仿宋_GB2312" w:cs="仿宋"/>
          <w:sz w:val="32"/>
          <w:szCs w:val="32"/>
          <w:highlight w:val="none"/>
          <w:lang w:eastAsia="zh-CN"/>
        </w:rPr>
        <w:t>2022</w:t>
      </w:r>
      <w:r>
        <w:rPr>
          <w:rFonts w:hint="eastAsia" w:ascii="仿宋_GB2312" w:eastAsia="仿宋_GB2312" w:cs="仿宋"/>
          <w:sz w:val="32"/>
          <w:szCs w:val="32"/>
          <w:highlight w:val="none"/>
        </w:rPr>
        <w:t>年，预算安排专项资金</w:t>
      </w:r>
      <w:r>
        <w:rPr>
          <w:rFonts w:hint="eastAsia" w:ascii="仿宋_GB2312" w:eastAsia="仿宋_GB2312" w:cs="仿宋"/>
          <w:sz w:val="32"/>
          <w:szCs w:val="32"/>
          <w:highlight w:val="none"/>
          <w:lang w:val="en-US" w:eastAsia="zh-CN"/>
        </w:rPr>
        <w:t>154.50</w:t>
      </w:r>
      <w:r>
        <w:rPr>
          <w:rFonts w:hint="eastAsia" w:ascii="仿宋_GB2312" w:eastAsia="仿宋_GB2312" w:cs="仿宋"/>
          <w:sz w:val="32"/>
          <w:szCs w:val="32"/>
          <w:highlight w:val="none"/>
        </w:rPr>
        <w:t>万元，实际使用</w:t>
      </w:r>
      <w:r>
        <w:rPr>
          <w:rFonts w:hint="eastAsia" w:ascii="仿宋_GB2312" w:eastAsia="仿宋_GB2312" w:cs="仿宋"/>
          <w:sz w:val="32"/>
          <w:szCs w:val="32"/>
          <w:highlight w:val="none"/>
          <w:lang w:val="en-US" w:eastAsia="zh-CN"/>
        </w:rPr>
        <w:t>128.54</w:t>
      </w:r>
      <w:r>
        <w:rPr>
          <w:rFonts w:hint="eastAsia" w:ascii="仿宋_GB2312" w:eastAsia="仿宋_GB2312" w:cs="仿宋"/>
          <w:sz w:val="32"/>
          <w:szCs w:val="32"/>
          <w:highlight w:val="none"/>
        </w:rPr>
        <w:t>万元,结转</w:t>
      </w:r>
      <w:r>
        <w:rPr>
          <w:rFonts w:hint="eastAsia" w:ascii="仿宋_GB2312" w:eastAsia="仿宋_GB2312" w:cs="仿宋"/>
          <w:sz w:val="32"/>
          <w:szCs w:val="32"/>
          <w:highlight w:val="none"/>
          <w:lang w:val="en-US" w:eastAsia="zh-CN"/>
        </w:rPr>
        <w:t>25.96</w:t>
      </w:r>
      <w:r>
        <w:rPr>
          <w:rFonts w:hint="eastAsia" w:ascii="仿宋_GB2312" w:eastAsia="仿宋_GB2312" w:cs="仿宋"/>
          <w:sz w:val="32"/>
          <w:szCs w:val="32"/>
          <w:highlight w:val="none"/>
        </w:rPr>
        <w:t>万元。结转项目主要为:基层农技推广体系改革与建设项目</w:t>
      </w:r>
      <w:r>
        <w:rPr>
          <w:rFonts w:hint="eastAsia" w:ascii="仿宋_GB2312" w:eastAsia="仿宋_GB2312" w:cs="仿宋"/>
          <w:sz w:val="32"/>
          <w:szCs w:val="32"/>
          <w:highlight w:val="none"/>
          <w:lang w:val="en-US" w:eastAsia="zh-CN"/>
        </w:rPr>
        <w:t>25.96</w:t>
      </w:r>
      <w:r>
        <w:rPr>
          <w:rFonts w:hint="eastAsia" w:ascii="仿宋_GB2312" w:eastAsia="仿宋_GB2312" w:cs="仿宋"/>
          <w:sz w:val="32"/>
          <w:szCs w:val="32"/>
          <w:highlight w:val="none"/>
        </w:rPr>
        <w:t>万元，结转原因为</w:t>
      </w:r>
      <w:r>
        <w:rPr>
          <w:rFonts w:hint="eastAsia" w:ascii="仿宋_GB2312" w:eastAsia="仿宋_GB2312" w:cs="仿宋"/>
          <w:sz w:val="32"/>
          <w:szCs w:val="32"/>
          <w:highlight w:val="none"/>
          <w:lang w:val="en-US" w:eastAsia="zh-CN"/>
        </w:rPr>
        <w:t>项目中的村级农业技术综合服务站后续建设尚未完成，示范基地建设物资采购尚未完成。</w:t>
      </w:r>
    </w:p>
    <w:p>
      <w:pPr>
        <w:pStyle w:val="3"/>
        <w:pageBreakBefore w:val="0"/>
        <w:kinsoku/>
        <w:wordWrap/>
        <w:overflowPunct/>
        <w:topLinePunct w:val="0"/>
        <w:autoSpaceDE/>
        <w:autoSpaceDN/>
        <w:bidi w:val="0"/>
        <w:spacing w:line="500" w:lineRule="exact"/>
        <w:ind w:firstLine="640"/>
        <w:textAlignment w:val="auto"/>
        <w:rPr>
          <w:rFonts w:ascii="黑体" w:hAnsi="黑体"/>
          <w:b w:val="0"/>
          <w:color w:val="000000" w:themeColor="text1"/>
          <w:sz w:val="32"/>
          <w:szCs w:val="32"/>
          <w:highlight w:val="none"/>
          <w14:textFill>
            <w14:solidFill>
              <w14:schemeClr w14:val="tx1"/>
            </w14:solidFill>
          </w14:textFill>
        </w:rPr>
      </w:pPr>
      <w:r>
        <w:rPr>
          <w:rFonts w:hint="eastAsia" w:ascii="黑体" w:hAnsi="黑体"/>
          <w:b w:val="0"/>
          <w:color w:val="000000" w:themeColor="text1"/>
          <w:sz w:val="32"/>
          <w:szCs w:val="32"/>
          <w:highlight w:val="none"/>
          <w14:textFill>
            <w14:solidFill>
              <w14:schemeClr w14:val="tx1"/>
            </w14:solidFill>
          </w14:textFill>
        </w:rPr>
        <w:t>三、部门单位专项组织实施情况</w:t>
      </w:r>
    </w:p>
    <w:p>
      <w:pPr>
        <w:pStyle w:val="4"/>
        <w:pageBreakBefore w:val="0"/>
        <w:kinsoku/>
        <w:wordWrap/>
        <w:overflowPunct/>
        <w:topLinePunct w:val="0"/>
        <w:autoSpaceDE/>
        <w:autoSpaceDN/>
        <w:bidi w:val="0"/>
        <w:spacing w:line="500" w:lineRule="exact"/>
        <w:ind w:firstLine="640"/>
        <w:textAlignment w:val="auto"/>
        <w:rPr>
          <w:rFonts w:ascii="楷体_GB2312" w:eastAsia="楷体_GB2312"/>
          <w:color w:val="000000" w:themeColor="text1"/>
          <w:szCs w:val="32"/>
          <w:highlight w:val="none"/>
          <w14:textFill>
            <w14:solidFill>
              <w14:schemeClr w14:val="tx1"/>
            </w14:solidFill>
          </w14:textFill>
        </w:rPr>
      </w:pPr>
      <w:r>
        <w:rPr>
          <w:rFonts w:hint="eastAsia" w:ascii="楷体_GB2312" w:eastAsia="楷体_GB2312"/>
          <w:color w:val="000000" w:themeColor="text1"/>
          <w:szCs w:val="32"/>
          <w:highlight w:val="none"/>
          <w14:textFill>
            <w14:solidFill>
              <w14:schemeClr w14:val="tx1"/>
            </w14:solidFill>
          </w14:textFill>
        </w:rPr>
        <w:t>（一）专项组织情况分析</w:t>
      </w:r>
    </w:p>
    <w:p>
      <w:pPr>
        <w:pageBreakBefore w:val="0"/>
        <w:kinsoku/>
        <w:wordWrap/>
        <w:overflowPunct/>
        <w:topLinePunct w:val="0"/>
        <w:autoSpaceDE/>
        <w:autoSpaceDN/>
        <w:bidi w:val="0"/>
        <w:spacing w:line="500" w:lineRule="exact"/>
        <w:ind w:firstLine="640"/>
        <w:textAlignment w:val="auto"/>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b/>
          <w:bCs/>
          <w:color w:val="000000" w:themeColor="text1"/>
          <w:sz w:val="32"/>
          <w:szCs w:val="32"/>
          <w:highlight w:val="none"/>
          <w14:textFill>
            <w14:solidFill>
              <w14:schemeClr w14:val="tx1"/>
            </w14:solidFill>
          </w14:textFill>
        </w:rPr>
        <w:t>1.前期准备</w:t>
      </w:r>
    </w:p>
    <w:p>
      <w:pPr>
        <w:pageBreakBefore w:val="0"/>
        <w:kinsoku/>
        <w:wordWrap/>
        <w:overflowPunct/>
        <w:topLinePunct w:val="0"/>
        <w:autoSpaceDE/>
        <w:autoSpaceDN/>
        <w:bidi w:val="0"/>
        <w:spacing w:line="500" w:lineRule="exact"/>
        <w:ind w:firstLine="640" w:firstLineChars="200"/>
        <w:jc w:val="left"/>
        <w:textAlignment w:val="auto"/>
        <w:rPr>
          <w:rFonts w:ascii="仿宋_GB2312" w:hAnsi="宋体" w:eastAsia="仿宋_GB2312"/>
          <w:bCs/>
          <w:color w:val="000000" w:themeColor="text1"/>
          <w:sz w:val="32"/>
          <w:szCs w:val="32"/>
          <w:highlight w:val="none"/>
          <w14:textFill>
            <w14:solidFill>
              <w14:schemeClr w14:val="tx1"/>
            </w14:solidFill>
          </w14:textFill>
        </w:rPr>
      </w:pPr>
      <w:r>
        <w:rPr>
          <w:rFonts w:hint="eastAsia" w:ascii="仿宋_GB2312" w:hAnsi="宋体" w:eastAsia="仿宋_GB2312"/>
          <w:bCs/>
          <w:color w:val="000000" w:themeColor="text1"/>
          <w:sz w:val="32"/>
          <w:szCs w:val="32"/>
          <w:highlight w:val="none"/>
          <w14:textFill>
            <w14:solidFill>
              <w14:schemeClr w14:val="tx1"/>
            </w14:solidFill>
          </w14:textFill>
        </w:rPr>
        <w:t>为了全面分析和综合评价我中心预算资金的使用管理情况，为切实提高资金使用效益，强化预算支出的责任和效率提供参考依据。我们按照绩效评价规定要求成立评价小组，组长由主任于艳华担任，主要负责预算绩效评价工作的监督和指导等工作。副组长由办公室主任王雪莹担任，主要负责绩效评价工作中的问题汇总，组织工作会议的开展等。成员为各科室主要负责人，负责财务数据统计，工程进度鉴定，数据汇总等。采取座谈、实地查看等方式听取情况组织实施和分析评价，检查基本支出、项目支出有关账目，收集整理支出相关资料，并根据各科室报送的绩效自评材料进行分析，形成评价结论。</w:t>
      </w:r>
    </w:p>
    <w:p>
      <w:pPr>
        <w:pageBreakBefore w:val="0"/>
        <w:kinsoku/>
        <w:wordWrap/>
        <w:overflowPunct/>
        <w:topLinePunct w:val="0"/>
        <w:autoSpaceDE/>
        <w:autoSpaceDN/>
        <w:bidi w:val="0"/>
        <w:spacing w:line="500" w:lineRule="exact"/>
        <w:ind w:firstLine="640"/>
        <w:textAlignment w:val="auto"/>
        <w:rPr>
          <w:rFonts w:ascii="仿宋_GB2312" w:eastAsia="仿宋_GB2312"/>
          <w:b/>
          <w:bCs/>
          <w:color w:val="000000" w:themeColor="text1"/>
          <w:sz w:val="32"/>
          <w:szCs w:val="32"/>
          <w:highlight w:val="none"/>
          <w14:textFill>
            <w14:solidFill>
              <w14:schemeClr w14:val="tx1"/>
            </w14:solidFill>
          </w14:textFill>
        </w:rPr>
      </w:pPr>
      <w:r>
        <w:rPr>
          <w:rFonts w:hint="eastAsia" w:ascii="仿宋_GB2312" w:eastAsia="仿宋_GB2312"/>
          <w:b/>
          <w:bCs/>
          <w:color w:val="000000" w:themeColor="text1"/>
          <w:sz w:val="32"/>
          <w:szCs w:val="32"/>
          <w:highlight w:val="none"/>
          <w14:textFill>
            <w14:solidFill>
              <w14:schemeClr w14:val="tx1"/>
            </w14:solidFill>
          </w14:textFill>
        </w:rPr>
        <w:t>2.组织实施</w:t>
      </w:r>
    </w:p>
    <w:p>
      <w:pPr>
        <w:pageBreakBefore w:val="0"/>
        <w:kinsoku/>
        <w:wordWrap/>
        <w:overflowPunct/>
        <w:topLinePunct w:val="0"/>
        <w:autoSpaceDE/>
        <w:autoSpaceDN/>
        <w:bidi w:val="0"/>
        <w:spacing w:line="500" w:lineRule="exact"/>
        <w:ind w:firstLine="640"/>
        <w:textAlignment w:val="auto"/>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pageBreakBefore w:val="0"/>
        <w:kinsoku/>
        <w:wordWrap/>
        <w:overflowPunct/>
        <w:topLinePunct w:val="0"/>
        <w:autoSpaceDE/>
        <w:autoSpaceDN/>
        <w:bidi w:val="0"/>
        <w:spacing w:line="500" w:lineRule="exact"/>
        <w:ind w:firstLine="640"/>
        <w:textAlignment w:val="auto"/>
        <w:rPr>
          <w:rFonts w:ascii="仿宋_GB2312" w:eastAsia="仿宋_GB2312"/>
          <w:color w:val="000000" w:themeColor="text1"/>
          <w:sz w:val="32"/>
          <w:szCs w:val="32"/>
          <w:highlight w:val="none"/>
          <w:lang w:val="zh-TW" w:eastAsia="zh-TW"/>
          <w14:textFill>
            <w14:solidFill>
              <w14:schemeClr w14:val="tx1"/>
            </w14:solidFill>
          </w14:textFill>
        </w:rPr>
      </w:pPr>
      <w:r>
        <w:rPr>
          <w:rFonts w:hint="eastAsia" w:ascii="仿宋_GB2312" w:eastAsia="仿宋_GB2312"/>
          <w:color w:val="000000" w:themeColor="text1"/>
          <w:sz w:val="32"/>
          <w:szCs w:val="32"/>
          <w:highlight w:val="none"/>
          <w:lang w:val="zh-TW" w:eastAsia="zh-TW"/>
          <w14:textFill>
            <w14:solidFill>
              <w14:schemeClr w14:val="tx1"/>
            </w14:solidFill>
          </w14:textFill>
        </w:rPr>
        <w:t>对</w:t>
      </w:r>
      <w:r>
        <w:rPr>
          <w:rFonts w:hint="eastAsia" w:ascii="仿宋_GB2312" w:eastAsia="仿宋_GB2312"/>
          <w:color w:val="000000" w:themeColor="text1"/>
          <w:sz w:val="32"/>
          <w:szCs w:val="32"/>
          <w:highlight w:val="none"/>
          <w14:textFill>
            <w14:solidFill>
              <w14:schemeClr w14:val="tx1"/>
            </w14:solidFill>
          </w14:textFill>
        </w:rPr>
        <w:t>专项</w:t>
      </w:r>
      <w:r>
        <w:rPr>
          <w:rFonts w:hint="eastAsia" w:ascii="仿宋_GB2312" w:eastAsia="仿宋_GB2312"/>
          <w:color w:val="000000" w:themeColor="text1"/>
          <w:sz w:val="32"/>
          <w:szCs w:val="32"/>
          <w:highlight w:val="none"/>
          <w:lang w:val="zh-TW"/>
          <w14:textFill>
            <w14:solidFill>
              <w14:schemeClr w14:val="tx1"/>
            </w14:solidFill>
          </w14:textFill>
        </w:rPr>
        <w:t>项目预算执行情况进行分析，</w:t>
      </w:r>
      <w:r>
        <w:rPr>
          <w:rFonts w:hint="eastAsia" w:ascii="仿宋_GB2312" w:eastAsia="仿宋_GB2312"/>
          <w:color w:val="000000" w:themeColor="text1"/>
          <w:sz w:val="32"/>
          <w:szCs w:val="32"/>
          <w:highlight w:val="none"/>
          <w14:textFill>
            <w14:solidFill>
              <w14:schemeClr w14:val="tx1"/>
            </w14:solidFill>
          </w14:textFill>
        </w:rPr>
        <w:t>分析</w:t>
      </w:r>
      <w:r>
        <w:rPr>
          <w:rFonts w:hint="eastAsia" w:ascii="仿宋_GB2312" w:eastAsia="仿宋_GB2312"/>
          <w:color w:val="000000" w:themeColor="text1"/>
          <w:sz w:val="32"/>
          <w:szCs w:val="32"/>
          <w:highlight w:val="none"/>
          <w:lang w:val="zh-TW"/>
          <w14:textFill>
            <w14:solidFill>
              <w14:schemeClr w14:val="tx1"/>
            </w14:solidFill>
          </w14:textFill>
        </w:rPr>
        <w:t>专项项目产出、项目目标的实现程度和管理有效性，从而总结项目取得的业绩和经验，发现项目存在的不足之处</w:t>
      </w:r>
      <w:r>
        <w:rPr>
          <w:rFonts w:hint="eastAsia" w:ascii="仿宋_GB2312" w:eastAsia="仿宋_GB2312"/>
          <w:color w:val="000000" w:themeColor="text1"/>
          <w:sz w:val="32"/>
          <w:szCs w:val="32"/>
          <w:highlight w:val="none"/>
          <w:lang w:val="zh-TW" w:eastAsia="zh-TW"/>
          <w14:textFill>
            <w14:solidFill>
              <w14:schemeClr w14:val="tx1"/>
            </w14:solidFill>
          </w14:textFill>
        </w:rPr>
        <w:t>。</w:t>
      </w:r>
    </w:p>
    <w:p>
      <w:pPr>
        <w:pageBreakBefore w:val="0"/>
        <w:kinsoku/>
        <w:wordWrap/>
        <w:overflowPunct/>
        <w:topLinePunct w:val="0"/>
        <w:autoSpaceDE/>
        <w:autoSpaceDN/>
        <w:bidi w:val="0"/>
        <w:spacing w:line="500" w:lineRule="exact"/>
        <w:ind w:firstLine="640"/>
        <w:textAlignment w:val="auto"/>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lang w:val="zh-TW"/>
          <w14:textFill>
            <w14:solidFill>
              <w14:schemeClr w14:val="tx1"/>
            </w14:solidFill>
          </w14:textFill>
        </w:rPr>
        <w:t>对财政资金使用合规性进行评价，</w:t>
      </w:r>
      <w:r>
        <w:rPr>
          <w:rFonts w:hint="eastAsia" w:ascii="仿宋_GB2312" w:eastAsia="仿宋_GB2312"/>
          <w:color w:val="000000" w:themeColor="text1"/>
          <w:sz w:val="32"/>
          <w:szCs w:val="32"/>
          <w:highlight w:val="none"/>
          <w14:textFill>
            <w14:solidFill>
              <w14:schemeClr w14:val="tx1"/>
            </w14:solidFill>
          </w14:textFill>
        </w:rPr>
        <w:t>主要评价：①</w:t>
      </w:r>
      <w:r>
        <w:rPr>
          <w:rFonts w:hint="eastAsia" w:ascii="仿宋_GB2312" w:eastAsia="仿宋_GB2312"/>
          <w:color w:val="000000" w:themeColor="text1"/>
          <w:sz w:val="32"/>
          <w:szCs w:val="32"/>
          <w:highlight w:val="none"/>
          <w:lang w:val="zh-TW"/>
          <w14:textFill>
            <w14:solidFill>
              <w14:schemeClr w14:val="tx1"/>
            </w14:solidFill>
          </w14:textFill>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color w:val="000000" w:themeColor="text1"/>
          <w:sz w:val="32"/>
          <w:szCs w:val="32"/>
          <w:highlight w:val="none"/>
          <w14:textFill>
            <w14:solidFill>
              <w14:schemeClr w14:val="tx1"/>
            </w14:solidFill>
          </w14:textFill>
        </w:rPr>
        <w:t>通过评价</w:t>
      </w:r>
      <w:r>
        <w:rPr>
          <w:rFonts w:hint="eastAsia" w:ascii="仿宋_GB2312" w:eastAsia="仿宋_GB2312"/>
          <w:color w:val="000000" w:themeColor="text1"/>
          <w:sz w:val="32"/>
          <w:szCs w:val="32"/>
          <w:highlight w:val="none"/>
          <w:lang w:val="zh-TW"/>
          <w14:textFill>
            <w14:solidFill>
              <w14:schemeClr w14:val="tx1"/>
            </w14:solidFill>
          </w14:textFill>
        </w:rPr>
        <w:t>发现财政资金使用中存在的合规性问题，总结财务内控中存在的不足之处。</w:t>
      </w:r>
    </w:p>
    <w:p>
      <w:pPr>
        <w:pStyle w:val="4"/>
        <w:numPr>
          <w:ilvl w:val="0"/>
          <w:numId w:val="5"/>
        </w:numPr>
        <w:ind w:firstLine="640"/>
        <w:rPr>
          <w:rFonts w:ascii="楷体_GB2312" w:eastAsia="楷体_GB2312"/>
          <w:szCs w:val="32"/>
          <w:highlight w:val="none"/>
        </w:rPr>
      </w:pPr>
      <w:r>
        <w:rPr>
          <w:rFonts w:hint="eastAsia" w:ascii="楷体_GB2312" w:eastAsia="楷体_GB2312"/>
          <w:szCs w:val="32"/>
          <w:highlight w:val="none"/>
        </w:rPr>
        <w:t>专项管理情况分析</w:t>
      </w:r>
    </w:p>
    <w:p>
      <w:pPr>
        <w:ind w:firstLine="640"/>
        <w:rPr>
          <w:rFonts w:ascii="仿宋_GB2312" w:eastAsia="仿宋_GB2312"/>
          <w:b/>
          <w:bCs/>
          <w:sz w:val="32"/>
          <w:szCs w:val="32"/>
          <w:highlight w:val="none"/>
        </w:rPr>
      </w:pPr>
      <w:r>
        <w:rPr>
          <w:rFonts w:hint="eastAsia" w:ascii="仿宋_GB2312" w:eastAsia="仿宋_GB2312"/>
          <w:b/>
          <w:bCs/>
          <w:sz w:val="32"/>
          <w:szCs w:val="32"/>
          <w:highlight w:val="none"/>
        </w:rPr>
        <w:t>1.项目资金情况分析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w:t>
      </w:r>
      <w:r>
        <w:rPr>
          <w:rFonts w:hint="eastAsia" w:ascii="仿宋_GB2312" w:eastAsia="仿宋_GB2312" w:cs="仿宋"/>
          <w:color w:val="auto"/>
          <w:sz w:val="32"/>
          <w:szCs w:val="32"/>
          <w:highlight w:val="none"/>
          <w:lang w:eastAsia="zh-CN"/>
        </w:rPr>
        <w:t>2022</w:t>
      </w:r>
      <w:r>
        <w:rPr>
          <w:rFonts w:hint="eastAsia" w:ascii="仿宋_GB2312" w:eastAsia="仿宋_GB2312" w:cs="仿宋"/>
          <w:color w:val="auto"/>
          <w:sz w:val="32"/>
          <w:szCs w:val="32"/>
          <w:highlight w:val="none"/>
        </w:rPr>
        <w:t>年，预算安排专项资金</w:t>
      </w:r>
      <w:r>
        <w:rPr>
          <w:rFonts w:hint="eastAsia" w:ascii="仿宋_GB2312" w:eastAsia="仿宋_GB2312" w:cs="仿宋"/>
          <w:color w:val="auto"/>
          <w:sz w:val="32"/>
          <w:szCs w:val="32"/>
          <w:highlight w:val="none"/>
          <w:lang w:val="en-US" w:eastAsia="zh-CN"/>
        </w:rPr>
        <w:t>154.50</w:t>
      </w:r>
      <w:r>
        <w:rPr>
          <w:rFonts w:hint="eastAsia" w:ascii="仿宋_GB2312" w:eastAsia="仿宋_GB2312" w:cs="仿宋"/>
          <w:color w:val="auto"/>
          <w:sz w:val="32"/>
          <w:szCs w:val="32"/>
          <w:highlight w:val="none"/>
        </w:rPr>
        <w:t>万元，实际使用</w:t>
      </w:r>
      <w:r>
        <w:rPr>
          <w:rFonts w:hint="eastAsia" w:ascii="仿宋_GB2312" w:eastAsia="仿宋_GB2312" w:cs="仿宋"/>
          <w:color w:val="auto"/>
          <w:sz w:val="32"/>
          <w:szCs w:val="32"/>
          <w:highlight w:val="none"/>
          <w:lang w:val="en-US" w:eastAsia="zh-CN"/>
        </w:rPr>
        <w:t>128.54</w:t>
      </w:r>
      <w:r>
        <w:rPr>
          <w:rFonts w:hint="eastAsia" w:ascii="仿宋_GB2312" w:eastAsia="仿宋_GB2312" w:cs="仿宋"/>
          <w:color w:val="auto"/>
          <w:sz w:val="32"/>
          <w:szCs w:val="32"/>
          <w:highlight w:val="none"/>
        </w:rPr>
        <w:t>万元</w:t>
      </w:r>
      <w:r>
        <w:rPr>
          <w:rFonts w:hint="eastAsia" w:ascii="仿宋_GB2312" w:eastAsia="仿宋_GB2312"/>
          <w:color w:val="auto"/>
          <w:sz w:val="32"/>
          <w:szCs w:val="32"/>
          <w:highlight w:val="none"/>
        </w:rPr>
        <w:t>，预算执行率为</w:t>
      </w:r>
      <w:r>
        <w:rPr>
          <w:rFonts w:hint="eastAsia" w:ascii="仿宋_GB2312" w:eastAsia="仿宋_GB2312"/>
          <w:color w:val="auto"/>
          <w:sz w:val="32"/>
          <w:szCs w:val="32"/>
          <w:highlight w:val="none"/>
          <w:lang w:val="en-US" w:eastAsia="zh-CN"/>
        </w:rPr>
        <w:t>83.2</w:t>
      </w:r>
      <w:r>
        <w:rPr>
          <w:rFonts w:hint="eastAsia" w:ascii="仿宋_GB2312" w:eastAsia="仿宋_GB2312"/>
          <w:color w:val="auto"/>
          <w:sz w:val="32"/>
          <w:szCs w:val="32"/>
          <w:highlight w:val="none"/>
        </w:rPr>
        <w:t>%。我单位专项资金严格按照昌吉市财政局及相关专项资金管理办法要求实行专款专用，在本年度各级审计和财政监督检查中未发现资金使用合规性问题。</w:t>
      </w:r>
    </w:p>
    <w:p>
      <w:pPr>
        <w:ind w:firstLine="640"/>
        <w:rPr>
          <w:rFonts w:ascii="仿宋_GB2312" w:eastAsia="仿宋_GB2312"/>
          <w:b/>
          <w:bCs/>
          <w:sz w:val="32"/>
          <w:szCs w:val="32"/>
          <w:highlight w:val="none"/>
        </w:rPr>
      </w:pPr>
      <w:r>
        <w:rPr>
          <w:rFonts w:hint="eastAsia" w:ascii="仿宋_GB2312" w:eastAsia="仿宋_GB2312"/>
          <w:b/>
          <w:bCs/>
          <w:sz w:val="32"/>
          <w:szCs w:val="32"/>
          <w:highlight w:val="none"/>
        </w:rPr>
        <w:t>2.项目实施情况分析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（1）组织情况：</w:t>
      </w:r>
      <w:r>
        <w:rPr>
          <w:rFonts w:hint="eastAsia" w:ascii="仿宋_GB2312" w:eastAsia="仿宋_GB2312"/>
          <w:color w:val="auto"/>
          <w:sz w:val="32"/>
          <w:szCs w:val="32"/>
          <w:highlight w:val="none"/>
          <w:lang w:val="en-US" w:eastAsia="zh-CN"/>
        </w:rPr>
        <w:t>昌吉市农业技术推广中心</w:t>
      </w:r>
      <w:r>
        <w:rPr>
          <w:rFonts w:hint="eastAsia" w:ascii="仿宋_GB2312" w:eastAsia="仿宋_GB2312"/>
          <w:color w:val="auto"/>
          <w:sz w:val="32"/>
          <w:szCs w:val="32"/>
          <w:highlight w:val="none"/>
        </w:rPr>
        <w:t>建立</w:t>
      </w:r>
      <w:r>
        <w:rPr>
          <w:rFonts w:hint="eastAsia" w:ascii="仿宋_GB2312" w:eastAsia="仿宋_GB2312"/>
          <w:color w:val="auto"/>
          <w:sz w:val="32"/>
          <w:szCs w:val="32"/>
          <w:highlight w:val="none"/>
          <w:lang w:val="en-US" w:eastAsia="zh-CN"/>
        </w:rPr>
        <w:t>昌吉市农业技术推广中心</w:t>
      </w:r>
      <w:r>
        <w:rPr>
          <w:rFonts w:hint="eastAsia" w:ascii="仿宋_GB2312" w:eastAsia="仿宋_GB2312"/>
          <w:color w:val="auto"/>
          <w:sz w:val="32"/>
          <w:szCs w:val="32"/>
          <w:highlight w:val="none"/>
        </w:rPr>
        <w:t>专项项目领导小组，保证项目的实施。</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（2）管理情况：</w:t>
      </w:r>
      <w:r>
        <w:rPr>
          <w:rFonts w:hint="eastAsia" w:ascii="仿宋_GB2312" w:eastAsia="仿宋_GB2312"/>
          <w:color w:val="auto"/>
          <w:sz w:val="32"/>
          <w:szCs w:val="32"/>
          <w:highlight w:val="none"/>
          <w:lang w:val="en-US" w:eastAsia="zh-CN"/>
        </w:rPr>
        <w:t>昌吉市农业技术推广中心</w:t>
      </w:r>
      <w:r>
        <w:rPr>
          <w:rFonts w:hint="eastAsia" w:ascii="仿宋_GB2312" w:eastAsia="仿宋_GB2312"/>
          <w:color w:val="auto"/>
          <w:sz w:val="32"/>
          <w:szCs w:val="32"/>
          <w:highlight w:val="none"/>
        </w:rPr>
        <w:t>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（3）监管情况：</w:t>
      </w:r>
      <w:r>
        <w:rPr>
          <w:rFonts w:hint="eastAsia" w:ascii="仿宋_GB2312" w:eastAsia="仿宋_GB2312"/>
          <w:color w:val="auto"/>
          <w:sz w:val="32"/>
          <w:szCs w:val="32"/>
          <w:highlight w:val="none"/>
          <w:lang w:val="en-US" w:eastAsia="zh-CN"/>
        </w:rPr>
        <w:t>昌吉市农业技术推广中心</w:t>
      </w:r>
      <w:r>
        <w:rPr>
          <w:rFonts w:hint="eastAsia" w:ascii="仿宋_GB2312" w:eastAsia="仿宋_GB2312"/>
          <w:color w:val="auto"/>
          <w:sz w:val="32"/>
          <w:szCs w:val="32"/>
          <w:highlight w:val="none"/>
        </w:rPr>
        <w:t>随时对专项项目进行监督检查，监督施工进度是否按照项目计划时间如期进行，检查项目实施内容是否与项目计划内容一致，同时对专项项目资金进行定期或不定期督查，确保项目资金专款专用。</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3.项目绩效情况分析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本单位所涉及专项项目均已纳入绩效管理，</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个专项项目实际绩效情况如下：</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（1）成本控制：</w:t>
      </w:r>
      <w:r>
        <w:rPr>
          <w:rFonts w:hint="eastAsia" w:ascii="仿宋_GB2312" w:eastAsia="仿宋_GB2312"/>
          <w:color w:val="auto"/>
          <w:sz w:val="32"/>
          <w:szCs w:val="32"/>
          <w:highlight w:val="none"/>
          <w:lang w:val="en-US" w:eastAsia="zh-CN"/>
        </w:rPr>
        <w:t>昌吉市农业技术推广中心</w:t>
      </w:r>
      <w:r>
        <w:rPr>
          <w:rFonts w:hint="eastAsia" w:ascii="仿宋_GB2312" w:eastAsia="仿宋_GB2312"/>
          <w:color w:val="auto"/>
          <w:sz w:val="32"/>
          <w:szCs w:val="32"/>
          <w:highlight w:val="none"/>
        </w:rPr>
        <w:t>在其职能范围内，明确项目职责分工和成本控制要求，对各种影响成本的因素和条件采取了一系列预防和调节措施，科学地组织实施成本控制。</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（2）成本节约：</w:t>
      </w:r>
      <w:r>
        <w:rPr>
          <w:rFonts w:hint="eastAsia" w:ascii="仿宋_GB2312" w:eastAsia="仿宋_GB2312"/>
          <w:color w:val="auto"/>
          <w:sz w:val="32"/>
          <w:szCs w:val="32"/>
          <w:highlight w:val="none"/>
          <w:lang w:val="en-US" w:eastAsia="zh-CN"/>
        </w:rPr>
        <w:t>昌吉市农业技术推广中心</w:t>
      </w:r>
      <w:r>
        <w:rPr>
          <w:rFonts w:hint="eastAsia" w:ascii="仿宋_GB2312" w:eastAsia="仿宋_GB2312"/>
          <w:color w:val="auto"/>
          <w:sz w:val="32"/>
          <w:szCs w:val="32"/>
          <w:highlight w:val="none"/>
        </w:rPr>
        <w:t>在实施专项项目过程中，无相关成本节约情况。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4.项目效率性分析</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重大疫情监测与病虫防控项目已完成，实施进度为100</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%，达到预期完成质量要求；</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基层农技推广体系改革与建设</w:t>
      </w:r>
      <w:r>
        <w:rPr>
          <w:rFonts w:hint="eastAsia" w:ascii="仿宋_GB2312" w:eastAsia="仿宋_GB2312"/>
          <w:color w:val="auto"/>
          <w:sz w:val="32"/>
          <w:szCs w:val="32"/>
          <w:highlight w:val="none"/>
        </w:rPr>
        <w:t>项目完成进度为</w:t>
      </w:r>
      <w:r>
        <w:rPr>
          <w:rFonts w:hint="eastAsia" w:ascii="仿宋_GB2312" w:eastAsia="仿宋_GB2312"/>
          <w:color w:val="auto"/>
          <w:sz w:val="32"/>
          <w:szCs w:val="32"/>
          <w:highlight w:val="none"/>
          <w:lang w:val="en-US" w:eastAsia="zh-CN"/>
        </w:rPr>
        <w:t>79.1</w:t>
      </w:r>
      <w:r>
        <w:rPr>
          <w:rFonts w:hint="eastAsia" w:ascii="仿宋_GB2312" w:eastAsia="仿宋_GB2312"/>
          <w:color w:val="auto"/>
          <w:sz w:val="32"/>
          <w:szCs w:val="32"/>
          <w:highlight w:val="none"/>
        </w:rPr>
        <w:t>%，已支出</w:t>
      </w:r>
      <w:r>
        <w:rPr>
          <w:rFonts w:hint="eastAsia" w:ascii="仿宋_GB2312" w:eastAsia="仿宋_GB2312"/>
          <w:color w:val="auto"/>
          <w:sz w:val="32"/>
          <w:szCs w:val="32"/>
          <w:highlight w:val="none"/>
          <w:lang w:val="en-US" w:eastAsia="zh-CN"/>
        </w:rPr>
        <w:t>98.54</w:t>
      </w:r>
      <w:r>
        <w:rPr>
          <w:rFonts w:hint="eastAsia" w:ascii="仿宋_GB2312" w:eastAsia="仿宋_GB2312"/>
          <w:color w:val="auto"/>
          <w:sz w:val="32"/>
          <w:szCs w:val="32"/>
          <w:highlight w:val="none"/>
        </w:rPr>
        <w:t>万元，预算执行率为</w:t>
      </w:r>
      <w:r>
        <w:rPr>
          <w:rFonts w:hint="eastAsia" w:ascii="仿宋_GB2312" w:eastAsia="仿宋_GB2312"/>
          <w:color w:val="auto"/>
          <w:sz w:val="32"/>
          <w:szCs w:val="32"/>
          <w:highlight w:val="none"/>
          <w:lang w:val="en-US" w:eastAsia="zh-CN"/>
        </w:rPr>
        <w:t>79.1</w:t>
      </w:r>
      <w:r>
        <w:rPr>
          <w:rFonts w:hint="eastAsia" w:ascii="仿宋_GB2312" w:eastAsia="仿宋_GB2312"/>
          <w:color w:val="auto"/>
          <w:sz w:val="32"/>
          <w:szCs w:val="32"/>
          <w:highlight w:val="none"/>
        </w:rPr>
        <w:t>%，原因为</w:t>
      </w:r>
      <w:r>
        <w:rPr>
          <w:rFonts w:hint="eastAsia" w:ascii="仿宋_GB2312" w:eastAsia="仿宋_GB2312"/>
          <w:color w:val="auto"/>
          <w:sz w:val="32"/>
          <w:szCs w:val="32"/>
          <w:highlight w:val="none"/>
          <w:lang w:val="en-US" w:eastAsia="zh-CN"/>
        </w:rPr>
        <w:t>项目中的村级农业技术综合服务站后续建设尚未完成，示范基地建设物资采购尚未完成</w:t>
      </w:r>
      <w:r>
        <w:rPr>
          <w:rFonts w:hint="eastAsia" w:ascii="仿宋_GB2312" w:eastAsia="仿宋_GB2312"/>
          <w:color w:val="auto"/>
          <w:sz w:val="32"/>
          <w:szCs w:val="32"/>
          <w:highlight w:val="none"/>
        </w:rPr>
        <w:t>。</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5.项目效益性分析</w:t>
      </w:r>
    </w:p>
    <w:p>
      <w:pPr>
        <w:pStyle w:val="2"/>
        <w:rPr>
          <w:rFonts w:hint="eastAsia" w:ascii="仿宋_GB2312" w:eastAsia="仿宋_GB2312" w:cs="仿宋"/>
          <w:color w:val="auto"/>
          <w:sz w:val="32"/>
          <w:szCs w:val="32"/>
          <w:highlight w:val="none"/>
        </w:rPr>
      </w:pPr>
      <w:r>
        <w:rPr>
          <w:rFonts w:hint="eastAsia" w:ascii="仿宋_GB2312" w:eastAsia="仿宋_GB2312" w:cs="仿宋"/>
          <w:color w:val="auto"/>
          <w:sz w:val="32"/>
          <w:szCs w:val="32"/>
          <w:highlight w:val="none"/>
        </w:rPr>
        <w:t>我单位积极开展了重大疫情监测与病虫防控</w:t>
      </w:r>
      <w:r>
        <w:rPr>
          <w:rFonts w:hint="eastAsia" w:ascii="仿宋_GB2312" w:eastAsia="仿宋_GB2312" w:cs="仿宋"/>
          <w:color w:val="auto"/>
          <w:sz w:val="32"/>
          <w:szCs w:val="32"/>
          <w:highlight w:val="none"/>
          <w:lang w:val="en-US" w:eastAsia="zh-CN"/>
        </w:rPr>
        <w:t>项</w:t>
      </w:r>
      <w:r>
        <w:rPr>
          <w:rFonts w:hint="eastAsia" w:ascii="仿宋_GB2312" w:hAnsi="仿宋" w:eastAsia="仿宋_GB2312" w:cs="仿宋"/>
          <w:color w:val="auto"/>
          <w:kern w:val="2"/>
          <w:sz w:val="32"/>
          <w:szCs w:val="32"/>
          <w:highlight w:val="none"/>
          <w:lang w:val="en-US" w:eastAsia="zh-CN" w:bidi="ar-SA"/>
        </w:rPr>
        <w:t>目，完成小麦重大病虫疫情监测与防控面积1万亩，完成农区蝗虫监测与防控面积1万亩，建立小麦防控示范区1个，建立农区蝗虫示范区1个，制作蝗虫防控技术专题片1部，切实提高农户农产品产量，减少重大病虫危害损失率，重大疫情监测能力不断增强。</w:t>
      </w:r>
    </w:p>
    <w:p>
      <w:pPr>
        <w:ind w:firstLine="640"/>
        <w:rPr>
          <w:rFonts w:ascii="仿宋_GB2312" w:eastAsia="仿宋_GB2312" w:cs="仿宋"/>
          <w:b/>
          <w:bCs/>
          <w:color w:val="auto"/>
          <w:sz w:val="32"/>
          <w:szCs w:val="32"/>
          <w:highlight w:val="none"/>
        </w:rPr>
      </w:pPr>
      <w:r>
        <w:rPr>
          <w:rFonts w:hint="eastAsia" w:ascii="仿宋_GB2312" w:eastAsia="仿宋_GB2312" w:cs="仿宋"/>
          <w:color w:val="auto"/>
          <w:sz w:val="32"/>
          <w:szCs w:val="32"/>
          <w:highlight w:val="none"/>
          <w:lang w:val="en-US" w:eastAsia="zh-CN"/>
        </w:rPr>
        <w:t>通过基层农技推广体系改革与建设</w:t>
      </w:r>
      <w:r>
        <w:rPr>
          <w:rFonts w:hint="eastAsia" w:ascii="仿宋_GB2312" w:eastAsia="仿宋_GB2312" w:cs="仿宋"/>
          <w:color w:val="auto"/>
          <w:sz w:val="32"/>
          <w:szCs w:val="32"/>
          <w:highlight w:val="none"/>
        </w:rPr>
        <w:t>项目，</w:t>
      </w:r>
      <w:r>
        <w:rPr>
          <w:rFonts w:hint="eastAsia" w:ascii="仿宋_GB2312" w:eastAsia="仿宋_GB2312" w:cs="仿宋"/>
          <w:color w:val="auto"/>
          <w:sz w:val="32"/>
          <w:szCs w:val="32"/>
          <w:highlight w:val="none"/>
          <w:lang w:val="en-US" w:eastAsia="zh-CN"/>
        </w:rPr>
        <w:t>已经完成</w:t>
      </w:r>
      <w:r>
        <w:rPr>
          <w:rFonts w:hint="eastAsia" w:ascii="仿宋_GB2312" w:eastAsia="仿宋_GB2312" w:cs="仿宋"/>
          <w:color w:val="auto"/>
          <w:sz w:val="32"/>
          <w:szCs w:val="32"/>
          <w:highlight w:val="none"/>
        </w:rPr>
        <w:t>建设</w:t>
      </w:r>
      <w:r>
        <w:rPr>
          <w:rFonts w:hint="eastAsia" w:ascii="仿宋_GB2312" w:eastAsia="仿宋_GB2312" w:cs="仿宋"/>
          <w:color w:val="auto"/>
          <w:sz w:val="32"/>
          <w:szCs w:val="32"/>
          <w:highlight w:val="none"/>
          <w:lang w:val="en-US" w:eastAsia="zh-CN"/>
        </w:rPr>
        <w:t>农业</w:t>
      </w:r>
      <w:r>
        <w:rPr>
          <w:rFonts w:hint="eastAsia" w:ascii="仿宋_GB2312" w:eastAsia="仿宋_GB2312" w:cs="仿宋"/>
          <w:color w:val="auto"/>
          <w:sz w:val="32"/>
          <w:szCs w:val="32"/>
          <w:highlight w:val="none"/>
        </w:rPr>
        <w:t>科技示范示范基地2个，培育农科技示范主</w:t>
      </w:r>
      <w:r>
        <w:rPr>
          <w:rFonts w:hint="eastAsia" w:ascii="仿宋_GB2312" w:eastAsia="仿宋_GB2312" w:cs="仿宋"/>
          <w:color w:val="auto"/>
          <w:sz w:val="32"/>
          <w:szCs w:val="32"/>
          <w:highlight w:val="none"/>
          <w:lang w:val="en-US" w:eastAsia="zh-CN"/>
        </w:rPr>
        <w:t>体</w:t>
      </w:r>
      <w:r>
        <w:rPr>
          <w:rFonts w:hint="eastAsia" w:ascii="仿宋_GB2312" w:eastAsia="仿宋_GB2312" w:cs="仿宋"/>
          <w:color w:val="auto"/>
          <w:sz w:val="32"/>
          <w:szCs w:val="32"/>
          <w:highlight w:val="none"/>
        </w:rPr>
        <w:t>4个，推广农业优质绿色高效技术2个，建立村级农</w:t>
      </w:r>
      <w:r>
        <w:rPr>
          <w:rFonts w:hint="eastAsia" w:ascii="仿宋_GB2312" w:eastAsia="仿宋_GB2312" w:cs="仿宋"/>
          <w:color w:val="auto"/>
          <w:sz w:val="32"/>
          <w:szCs w:val="32"/>
          <w:highlight w:val="none"/>
          <w:lang w:val="en-US" w:eastAsia="zh-CN"/>
        </w:rPr>
        <w:t>业</w:t>
      </w:r>
      <w:r>
        <w:rPr>
          <w:rFonts w:hint="eastAsia" w:ascii="仿宋_GB2312" w:eastAsia="仿宋_GB2312" w:cs="仿宋"/>
          <w:color w:val="auto"/>
          <w:sz w:val="32"/>
          <w:szCs w:val="32"/>
          <w:highlight w:val="none"/>
        </w:rPr>
        <w:t>技术服务站3个，招募村级特聘农技员9人，中国农技推广APP使用率达85%，推广发布主推品种及主推技术5项，参加基层农技推广队伍培训班4期，培训农技人员53名。通过项目的实施，有效提升农技人员专业技能服务水平，农业先进技术推广应用逐步广泛，耕地质量得到有效提升，改善了农田生态环境，促进农业生态环境向良性发展。</w:t>
      </w:r>
    </w:p>
    <w:p>
      <w:pPr>
        <w:pStyle w:val="3"/>
        <w:pageBreakBefore w:val="0"/>
        <w:kinsoku/>
        <w:wordWrap/>
        <w:overflowPunct/>
        <w:topLinePunct w:val="0"/>
        <w:autoSpaceDE/>
        <w:autoSpaceDN/>
        <w:bidi w:val="0"/>
        <w:spacing w:line="500" w:lineRule="exact"/>
        <w:ind w:firstLine="640"/>
        <w:textAlignment w:val="auto"/>
        <w:rPr>
          <w:rFonts w:ascii="黑体" w:hAnsi="黑体"/>
          <w:b w:val="0"/>
          <w:color w:val="000000" w:themeColor="text1"/>
          <w:sz w:val="32"/>
          <w:szCs w:val="32"/>
          <w:highlight w:val="none"/>
          <w14:textFill>
            <w14:solidFill>
              <w14:schemeClr w14:val="tx1"/>
            </w14:solidFill>
          </w14:textFill>
        </w:rPr>
      </w:pPr>
      <w:r>
        <w:rPr>
          <w:rFonts w:hint="eastAsia" w:ascii="黑体" w:hAnsi="黑体"/>
          <w:b w:val="0"/>
          <w:color w:val="000000" w:themeColor="text1"/>
          <w:sz w:val="32"/>
          <w:szCs w:val="32"/>
          <w:highlight w:val="none"/>
          <w14:textFill>
            <w14:solidFill>
              <w14:schemeClr w14:val="tx1"/>
            </w14:solidFill>
          </w14:textFill>
        </w:rPr>
        <w:t>四、资产管理情况</w:t>
      </w:r>
    </w:p>
    <w:p>
      <w:pPr>
        <w:pStyle w:val="4"/>
        <w:pageBreakBefore w:val="0"/>
        <w:numPr>
          <w:ilvl w:val="0"/>
          <w:numId w:val="6"/>
        </w:numPr>
        <w:kinsoku/>
        <w:wordWrap/>
        <w:overflowPunct/>
        <w:topLinePunct w:val="0"/>
        <w:autoSpaceDE/>
        <w:autoSpaceDN/>
        <w:bidi w:val="0"/>
        <w:spacing w:line="500" w:lineRule="exact"/>
        <w:ind w:firstLine="640"/>
        <w:textAlignment w:val="auto"/>
        <w:rPr>
          <w:rFonts w:ascii="楷体_GB2312" w:eastAsia="楷体_GB2312"/>
          <w:color w:val="000000" w:themeColor="text1"/>
          <w:szCs w:val="32"/>
          <w:highlight w:val="none"/>
          <w14:textFill>
            <w14:solidFill>
              <w14:schemeClr w14:val="tx1"/>
            </w14:solidFill>
          </w14:textFill>
        </w:rPr>
      </w:pPr>
      <w:r>
        <w:rPr>
          <w:rFonts w:hint="eastAsia" w:ascii="楷体_GB2312" w:eastAsia="楷体_GB2312"/>
          <w:color w:val="000000" w:themeColor="text1"/>
          <w:szCs w:val="32"/>
          <w:highlight w:val="none"/>
          <w14:textFill>
            <w14:solidFill>
              <w14:schemeClr w14:val="tx1"/>
            </w14:solidFill>
          </w14:textFill>
        </w:rPr>
        <w:t>资产情况及固定资产利用情况</w:t>
      </w:r>
    </w:p>
    <w:p>
      <w:pPr>
        <w:pageBreakBefore w:val="0"/>
        <w:kinsoku/>
        <w:wordWrap/>
        <w:overflowPunct/>
        <w:topLinePunct w:val="0"/>
        <w:autoSpaceDE/>
        <w:autoSpaceDN/>
        <w:bidi w:val="0"/>
        <w:spacing w:line="500" w:lineRule="exact"/>
        <w:ind w:firstLine="640"/>
        <w:textAlignment w:val="auto"/>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截止</w:t>
      </w:r>
      <w:r>
        <w:rPr>
          <w:rFonts w:hint="eastAsia" w:ascii="仿宋_GB2312" w:eastAsia="仿宋_GB2312"/>
          <w:color w:val="000000" w:themeColor="text1"/>
          <w:sz w:val="32"/>
          <w:szCs w:val="32"/>
          <w:highlight w:val="none"/>
          <w:lang w:eastAsia="zh-CN"/>
          <w14:textFill>
            <w14:solidFill>
              <w14:schemeClr w14:val="tx1"/>
            </w14:solidFill>
          </w14:textFill>
        </w:rPr>
        <w:t>2022</w:t>
      </w:r>
      <w:r>
        <w:rPr>
          <w:rFonts w:hint="eastAsia" w:ascii="仿宋_GB2312" w:eastAsia="仿宋_GB2312"/>
          <w:color w:val="000000" w:themeColor="text1"/>
          <w:sz w:val="32"/>
          <w:szCs w:val="32"/>
          <w:highlight w:val="none"/>
          <w14:textFill>
            <w14:solidFill>
              <w14:schemeClr w14:val="tx1"/>
            </w14:solidFill>
          </w14:textFill>
        </w:rPr>
        <w:t>年12月31日，我单位资产账面总额为</w:t>
      </w:r>
      <w:r>
        <w:rPr>
          <w:rFonts w:hint="default" w:ascii="仿宋_GB2312" w:eastAsia="仿宋_GB2312"/>
          <w:color w:val="000000" w:themeColor="text1"/>
          <w:sz w:val="32"/>
          <w:szCs w:val="32"/>
          <w:highlight w:val="none"/>
          <w:lang w:val="en-US" w:eastAsia="zh-CN"/>
          <w14:textFill>
            <w14:solidFill>
              <w14:schemeClr w14:val="tx1"/>
            </w14:solidFill>
          </w14:textFill>
        </w:rPr>
        <w:t>22</w:t>
      </w:r>
      <w:r>
        <w:rPr>
          <w:rFonts w:hint="eastAsia" w:ascii="仿宋_GB2312" w:eastAsia="仿宋_GB2312"/>
          <w:color w:val="000000" w:themeColor="text1"/>
          <w:sz w:val="32"/>
          <w:szCs w:val="32"/>
          <w:highlight w:val="none"/>
          <w:lang w:val="en-US" w:eastAsia="zh-CN"/>
          <w14:textFill>
            <w14:solidFill>
              <w14:schemeClr w14:val="tx1"/>
            </w14:solidFill>
          </w14:textFill>
        </w:rPr>
        <w:t>4.99</w:t>
      </w:r>
      <w:r>
        <w:rPr>
          <w:rFonts w:hint="eastAsia" w:ascii="仿宋_GB2312" w:eastAsia="仿宋_GB2312"/>
          <w:color w:val="000000" w:themeColor="text1"/>
          <w:sz w:val="32"/>
          <w:szCs w:val="32"/>
          <w:highlight w:val="none"/>
          <w14:textFill>
            <w14:solidFill>
              <w14:schemeClr w14:val="tx1"/>
            </w14:solidFill>
          </w14:textFill>
        </w:rPr>
        <w:t>万元，较年初资产总额减少</w:t>
      </w:r>
      <w:r>
        <w:rPr>
          <w:rFonts w:hint="eastAsia" w:ascii="仿宋_GB2312" w:eastAsia="仿宋_GB2312"/>
          <w:color w:val="000000" w:themeColor="text1"/>
          <w:sz w:val="32"/>
          <w:szCs w:val="32"/>
          <w:highlight w:val="none"/>
          <w:lang w:val="en-US" w:eastAsia="zh-CN"/>
          <w14:textFill>
            <w14:solidFill>
              <w14:schemeClr w14:val="tx1"/>
            </w14:solidFill>
          </w14:textFill>
        </w:rPr>
        <w:t>2</w:t>
      </w:r>
      <w:r>
        <w:rPr>
          <w:rFonts w:hint="default" w:ascii="仿宋_GB2312" w:eastAsia="仿宋_GB2312"/>
          <w:color w:val="000000" w:themeColor="text1"/>
          <w:sz w:val="32"/>
          <w:szCs w:val="32"/>
          <w:highlight w:val="none"/>
          <w:lang w:val="en-US" w:eastAsia="zh-CN"/>
          <w14:textFill>
            <w14:solidFill>
              <w14:schemeClr w14:val="tx1"/>
            </w14:solidFill>
          </w14:textFill>
        </w:rPr>
        <w:t>30</w:t>
      </w:r>
      <w:r>
        <w:rPr>
          <w:rFonts w:hint="eastAsia" w:ascii="仿宋_GB2312" w:eastAsia="仿宋_GB2312"/>
          <w:color w:val="000000" w:themeColor="text1"/>
          <w:sz w:val="32"/>
          <w:szCs w:val="32"/>
          <w:highlight w:val="none"/>
          <w:lang w:val="en-US" w:eastAsia="zh-CN"/>
          <w14:textFill>
            <w14:solidFill>
              <w14:schemeClr w14:val="tx1"/>
            </w14:solidFill>
          </w14:textFill>
        </w:rPr>
        <w:t>.</w:t>
      </w:r>
      <w:r>
        <w:rPr>
          <w:rFonts w:hint="default" w:ascii="仿宋_GB2312" w:eastAsia="仿宋_GB2312"/>
          <w:color w:val="000000" w:themeColor="text1"/>
          <w:sz w:val="32"/>
          <w:szCs w:val="32"/>
          <w:highlight w:val="none"/>
          <w:lang w:val="en-US" w:eastAsia="zh-CN"/>
          <w14:textFill>
            <w14:solidFill>
              <w14:schemeClr w14:val="tx1"/>
            </w14:solidFill>
          </w14:textFill>
        </w:rPr>
        <w:t>4</w:t>
      </w:r>
      <w:r>
        <w:rPr>
          <w:rFonts w:hint="eastAsia" w:ascii="仿宋_GB2312" w:eastAsia="仿宋_GB2312"/>
          <w:color w:val="000000" w:themeColor="text1"/>
          <w:sz w:val="32"/>
          <w:szCs w:val="32"/>
          <w:highlight w:val="none"/>
          <w:lang w:val="en-US" w:eastAsia="zh-CN"/>
          <w14:textFill>
            <w14:solidFill>
              <w14:schemeClr w14:val="tx1"/>
            </w14:solidFill>
          </w14:textFill>
        </w:rPr>
        <w:t>4</w:t>
      </w:r>
      <w:r>
        <w:rPr>
          <w:rFonts w:hint="eastAsia" w:ascii="仿宋_GB2312" w:eastAsia="仿宋_GB2312"/>
          <w:color w:val="000000" w:themeColor="text1"/>
          <w:sz w:val="32"/>
          <w:szCs w:val="32"/>
          <w:highlight w:val="none"/>
          <w14:textFill>
            <w14:solidFill>
              <w14:schemeClr w14:val="tx1"/>
            </w14:solidFill>
          </w14:textFill>
        </w:rPr>
        <w:t>万元，下降</w:t>
      </w:r>
      <w:r>
        <w:rPr>
          <w:rFonts w:hint="default" w:ascii="仿宋_GB2312" w:eastAsia="仿宋_GB2312"/>
          <w:color w:val="000000" w:themeColor="text1"/>
          <w:sz w:val="32"/>
          <w:szCs w:val="32"/>
          <w:highlight w:val="none"/>
          <w:lang w:val="en-US" w:eastAsia="zh-CN"/>
          <w14:textFill>
            <w14:solidFill>
              <w14:schemeClr w14:val="tx1"/>
            </w14:solidFill>
          </w14:textFill>
        </w:rPr>
        <w:t>102.4</w:t>
      </w:r>
      <w:r>
        <w:rPr>
          <w:rFonts w:hint="eastAsia" w:ascii="仿宋_GB2312" w:eastAsia="仿宋_GB2312"/>
          <w:color w:val="000000" w:themeColor="text1"/>
          <w:sz w:val="32"/>
          <w:szCs w:val="32"/>
          <w:highlight w:val="none"/>
          <w14:textFill>
            <w14:solidFill>
              <w14:schemeClr w14:val="tx1"/>
            </w14:solidFill>
          </w14:textFill>
        </w:rPr>
        <w:t>%，其中：</w:t>
      </w:r>
    </w:p>
    <w:p>
      <w:pPr>
        <w:pageBreakBefore w:val="0"/>
        <w:kinsoku/>
        <w:wordWrap/>
        <w:overflowPunct/>
        <w:topLinePunct w:val="0"/>
        <w:autoSpaceDE/>
        <w:autoSpaceDN/>
        <w:bidi w:val="0"/>
        <w:spacing w:line="500" w:lineRule="exact"/>
        <w:ind w:firstLine="640"/>
        <w:textAlignment w:val="auto"/>
        <w:rPr>
          <w:rFonts w:hint="eastAsia" w:ascii="仿宋_GB2312" w:eastAsia="仿宋_GB2312"/>
          <w:color w:val="000000" w:themeColor="text1"/>
          <w:sz w:val="32"/>
          <w:szCs w:val="32"/>
          <w:highlight w:val="none"/>
          <w:lang w:eastAsia="zh-CN"/>
          <w14:textFill>
            <w14:solidFill>
              <w14:schemeClr w14:val="tx1"/>
            </w14:solidFill>
          </w14:textFill>
        </w:rPr>
      </w:pPr>
      <w:r>
        <w:rPr>
          <w:rFonts w:hint="eastAsia" w:ascii="仿宋_GB2312" w:eastAsia="仿宋_GB2312"/>
          <w:color w:val="000000" w:themeColor="text1"/>
          <w:sz w:val="32"/>
          <w:szCs w:val="32"/>
          <w:highlight w:val="none"/>
          <w:lang w:eastAsia="zh-CN"/>
          <w14:textFill>
            <w14:solidFill>
              <w14:schemeClr w14:val="tx1"/>
            </w14:solidFill>
          </w14:textFill>
        </w:rPr>
        <w:t>2022</w:t>
      </w:r>
      <w:r>
        <w:rPr>
          <w:rFonts w:hint="eastAsia" w:ascii="仿宋_GB2312" w:eastAsia="仿宋_GB2312"/>
          <w:color w:val="000000" w:themeColor="text1"/>
          <w:sz w:val="32"/>
          <w:szCs w:val="32"/>
          <w:highlight w:val="none"/>
          <w14:textFill>
            <w14:solidFill>
              <w14:schemeClr w14:val="tx1"/>
            </w14:solidFill>
          </w14:textFill>
        </w:rPr>
        <w:t>年初，流动资产总额为</w:t>
      </w:r>
      <w:r>
        <w:rPr>
          <w:rFonts w:hint="default" w:ascii="仿宋_GB2312" w:eastAsia="仿宋_GB2312"/>
          <w:color w:val="000000" w:themeColor="text1"/>
          <w:sz w:val="32"/>
          <w:szCs w:val="32"/>
          <w:highlight w:val="none"/>
          <w:lang w:val="en-US" w:eastAsia="zh-CN"/>
          <w14:textFill>
            <w14:solidFill>
              <w14:schemeClr w14:val="tx1"/>
            </w14:solidFill>
          </w14:textFill>
        </w:rPr>
        <w:t>231.96</w:t>
      </w:r>
      <w:r>
        <w:rPr>
          <w:rFonts w:hint="eastAsia" w:ascii="仿宋_GB2312" w:eastAsia="仿宋_GB2312"/>
          <w:color w:val="000000" w:themeColor="text1"/>
          <w:sz w:val="32"/>
          <w:szCs w:val="32"/>
          <w:highlight w:val="none"/>
          <w14:textFill>
            <w14:solidFill>
              <w14:schemeClr w14:val="tx1"/>
            </w14:solidFill>
          </w14:textFill>
        </w:rPr>
        <w:t>万元，年末总额为</w:t>
      </w:r>
      <w:r>
        <w:rPr>
          <w:rFonts w:hint="default" w:ascii="仿宋_GB2312" w:eastAsia="仿宋_GB2312"/>
          <w:color w:val="000000" w:themeColor="text1"/>
          <w:sz w:val="32"/>
          <w:szCs w:val="32"/>
          <w:highlight w:val="none"/>
          <w:lang w:val="en-US"/>
          <w14:textFill>
            <w14:solidFill>
              <w14:schemeClr w14:val="tx1"/>
            </w14:solidFill>
          </w14:textFill>
        </w:rPr>
        <w:t>15.88</w:t>
      </w:r>
      <w:r>
        <w:rPr>
          <w:rFonts w:hint="eastAsia" w:ascii="仿宋_GB2312" w:eastAsia="仿宋_GB2312"/>
          <w:color w:val="000000" w:themeColor="text1"/>
          <w:sz w:val="32"/>
          <w:szCs w:val="32"/>
          <w:highlight w:val="none"/>
          <w14:textFill>
            <w14:solidFill>
              <w14:schemeClr w14:val="tx1"/>
            </w14:solidFill>
          </w14:textFill>
        </w:rPr>
        <w:t>万元，较年初流动资产减少</w:t>
      </w:r>
      <w:r>
        <w:rPr>
          <w:rFonts w:hint="default" w:ascii="仿宋_GB2312" w:eastAsia="仿宋_GB2312"/>
          <w:color w:val="000000" w:themeColor="text1"/>
          <w:sz w:val="32"/>
          <w:szCs w:val="32"/>
          <w:highlight w:val="none"/>
          <w:lang w:val="en-US" w:eastAsia="zh-CN"/>
          <w14:textFill>
            <w14:solidFill>
              <w14:schemeClr w14:val="tx1"/>
            </w14:solidFill>
          </w14:textFill>
        </w:rPr>
        <w:t>216.08</w:t>
      </w:r>
      <w:r>
        <w:rPr>
          <w:rFonts w:hint="eastAsia" w:ascii="仿宋_GB2312" w:eastAsia="仿宋_GB2312"/>
          <w:color w:val="000000" w:themeColor="text1"/>
          <w:sz w:val="32"/>
          <w:szCs w:val="32"/>
          <w:highlight w:val="none"/>
          <w14:textFill>
            <w14:solidFill>
              <w14:schemeClr w14:val="tx1"/>
            </w14:solidFill>
          </w14:textFill>
        </w:rPr>
        <w:t>万元，下降</w:t>
      </w:r>
      <w:r>
        <w:rPr>
          <w:rFonts w:hint="default" w:ascii="仿宋_GB2312" w:eastAsia="仿宋_GB2312"/>
          <w:color w:val="000000" w:themeColor="text1"/>
          <w:sz w:val="32"/>
          <w:szCs w:val="32"/>
          <w:highlight w:val="none"/>
          <w:lang w:val="en-US" w:eastAsia="zh-CN"/>
          <w14:textFill>
            <w14:solidFill>
              <w14:schemeClr w14:val="tx1"/>
            </w14:solidFill>
          </w14:textFill>
        </w:rPr>
        <w:t>93.</w:t>
      </w:r>
      <w:r>
        <w:rPr>
          <w:rFonts w:hint="eastAsia" w:ascii="仿宋_GB2312" w:eastAsia="仿宋_GB2312"/>
          <w:color w:val="000000" w:themeColor="text1"/>
          <w:sz w:val="32"/>
          <w:szCs w:val="32"/>
          <w:highlight w:val="none"/>
          <w:lang w:val="en-US" w:eastAsia="zh-CN"/>
          <w14:textFill>
            <w14:solidFill>
              <w14:schemeClr w14:val="tx1"/>
            </w14:solidFill>
          </w14:textFill>
        </w:rPr>
        <w:t>2</w:t>
      </w:r>
      <w:r>
        <w:rPr>
          <w:rFonts w:hint="eastAsia" w:ascii="仿宋_GB2312" w:eastAsia="仿宋_GB2312"/>
          <w:color w:val="000000" w:themeColor="text1"/>
          <w:sz w:val="32"/>
          <w:szCs w:val="32"/>
          <w:highlight w:val="none"/>
          <w14:textFill>
            <w14:solidFill>
              <w14:schemeClr w14:val="tx1"/>
            </w14:solidFill>
          </w14:textFill>
        </w:rPr>
        <w:t>%，主要变动原因是：</w:t>
      </w:r>
      <w:r>
        <w:rPr>
          <w:rFonts w:hint="eastAsia" w:ascii="仿宋_GB2312" w:eastAsia="仿宋_GB2312"/>
          <w:color w:val="000000" w:themeColor="text1"/>
          <w:sz w:val="32"/>
          <w:szCs w:val="32"/>
          <w:highlight w:val="none"/>
          <w:lang w:eastAsia="zh-CN"/>
          <w14:textFill>
            <w14:solidFill>
              <w14:schemeClr w14:val="tx1"/>
            </w14:solidFill>
          </w14:textFill>
        </w:rPr>
        <w:t>开展工作经费支出。</w:t>
      </w:r>
    </w:p>
    <w:p>
      <w:pPr>
        <w:pageBreakBefore w:val="0"/>
        <w:kinsoku/>
        <w:wordWrap/>
        <w:overflowPunct/>
        <w:topLinePunct w:val="0"/>
        <w:autoSpaceDE/>
        <w:autoSpaceDN/>
        <w:bidi w:val="0"/>
        <w:spacing w:line="500" w:lineRule="exact"/>
        <w:ind w:firstLine="640"/>
        <w:textAlignment w:val="auto"/>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lang w:eastAsia="zh-CN"/>
          <w14:textFill>
            <w14:solidFill>
              <w14:schemeClr w14:val="tx1"/>
            </w14:solidFill>
          </w14:textFill>
        </w:rPr>
        <w:t>2022</w:t>
      </w:r>
      <w:r>
        <w:rPr>
          <w:rFonts w:hint="eastAsia" w:ascii="仿宋_GB2312" w:eastAsia="仿宋_GB2312"/>
          <w:color w:val="000000" w:themeColor="text1"/>
          <w:sz w:val="32"/>
          <w:szCs w:val="32"/>
          <w:highlight w:val="none"/>
          <w14:textFill>
            <w14:solidFill>
              <w14:schemeClr w14:val="tx1"/>
            </w14:solidFill>
          </w14:textFill>
        </w:rPr>
        <w:t>年初，固定资产总额为</w:t>
      </w:r>
      <w:r>
        <w:rPr>
          <w:rFonts w:hint="default" w:ascii="仿宋_GB2312" w:eastAsia="仿宋_GB2312"/>
          <w:color w:val="000000" w:themeColor="text1"/>
          <w:sz w:val="32"/>
          <w:szCs w:val="32"/>
          <w:highlight w:val="none"/>
          <w:lang w:val="en-US"/>
          <w14:textFill>
            <w14:solidFill>
              <w14:schemeClr w14:val="tx1"/>
            </w14:solidFill>
          </w14:textFill>
        </w:rPr>
        <w:t>223.47</w:t>
      </w:r>
      <w:r>
        <w:rPr>
          <w:rFonts w:hint="eastAsia" w:ascii="仿宋_GB2312" w:eastAsia="仿宋_GB2312"/>
          <w:color w:val="000000" w:themeColor="text1"/>
          <w:sz w:val="32"/>
          <w:szCs w:val="32"/>
          <w:highlight w:val="none"/>
          <w14:textFill>
            <w14:solidFill>
              <w14:schemeClr w14:val="tx1"/>
            </w14:solidFill>
          </w14:textFill>
        </w:rPr>
        <w:t>万元，年末总额为</w:t>
      </w:r>
      <w:r>
        <w:rPr>
          <w:rFonts w:hint="default" w:ascii="仿宋_GB2312" w:eastAsia="仿宋_GB2312"/>
          <w:color w:val="000000" w:themeColor="text1"/>
          <w:sz w:val="32"/>
          <w:szCs w:val="32"/>
          <w:highlight w:val="none"/>
          <w:lang w:val="en-US"/>
          <w14:textFill>
            <w14:solidFill>
              <w14:schemeClr w14:val="tx1"/>
            </w14:solidFill>
          </w14:textFill>
        </w:rPr>
        <w:t>209.11</w:t>
      </w:r>
      <w:r>
        <w:rPr>
          <w:rFonts w:hint="eastAsia" w:ascii="仿宋_GB2312" w:eastAsia="仿宋_GB2312"/>
          <w:color w:val="000000" w:themeColor="text1"/>
          <w:sz w:val="32"/>
          <w:szCs w:val="32"/>
          <w:highlight w:val="none"/>
          <w14:textFill>
            <w14:solidFill>
              <w14:schemeClr w14:val="tx1"/>
            </w14:solidFill>
          </w14:textFill>
        </w:rPr>
        <w:t>万元，较年初固定资产减少</w:t>
      </w:r>
      <w:r>
        <w:rPr>
          <w:rFonts w:hint="default" w:ascii="仿宋_GB2312" w:eastAsia="仿宋_GB2312"/>
          <w:color w:val="000000" w:themeColor="text1"/>
          <w:sz w:val="32"/>
          <w:szCs w:val="32"/>
          <w:highlight w:val="none"/>
          <w:lang w:val="en-US"/>
          <w14:textFill>
            <w14:solidFill>
              <w14:schemeClr w14:val="tx1"/>
            </w14:solidFill>
          </w14:textFill>
        </w:rPr>
        <w:t>14.36</w:t>
      </w:r>
      <w:r>
        <w:rPr>
          <w:rFonts w:hint="eastAsia" w:ascii="仿宋_GB2312" w:eastAsia="仿宋_GB2312"/>
          <w:color w:val="000000" w:themeColor="text1"/>
          <w:sz w:val="32"/>
          <w:szCs w:val="32"/>
          <w:highlight w:val="none"/>
          <w14:textFill>
            <w14:solidFill>
              <w14:schemeClr w14:val="tx1"/>
            </w14:solidFill>
          </w14:textFill>
        </w:rPr>
        <w:t>万元，下降</w:t>
      </w:r>
      <w:r>
        <w:rPr>
          <w:rFonts w:hint="default" w:ascii="仿宋_GB2312" w:eastAsia="仿宋_GB2312"/>
          <w:color w:val="000000" w:themeColor="text1"/>
          <w:sz w:val="32"/>
          <w:szCs w:val="32"/>
          <w:highlight w:val="none"/>
          <w:lang w:val="en-US"/>
          <w14:textFill>
            <w14:solidFill>
              <w14:schemeClr w14:val="tx1"/>
            </w14:solidFill>
          </w14:textFill>
        </w:rPr>
        <w:t>6</w:t>
      </w:r>
      <w:r>
        <w:rPr>
          <w:rFonts w:hint="eastAsia" w:ascii="仿宋_GB2312" w:eastAsia="仿宋_GB2312"/>
          <w:color w:val="000000" w:themeColor="text1"/>
          <w:sz w:val="32"/>
          <w:szCs w:val="32"/>
          <w:highlight w:val="none"/>
          <w14:textFill>
            <w14:solidFill>
              <w14:schemeClr w14:val="tx1"/>
            </w14:solidFill>
          </w14:textFill>
        </w:rPr>
        <w:t>.</w:t>
      </w:r>
      <w:r>
        <w:rPr>
          <w:rFonts w:hint="default" w:ascii="仿宋_GB2312" w:eastAsia="仿宋_GB2312"/>
          <w:color w:val="000000" w:themeColor="text1"/>
          <w:sz w:val="32"/>
          <w:szCs w:val="32"/>
          <w:highlight w:val="none"/>
          <w:lang w:val="en-US"/>
          <w14:textFill>
            <w14:solidFill>
              <w14:schemeClr w14:val="tx1"/>
            </w14:solidFill>
          </w14:textFill>
        </w:rPr>
        <w:t>4</w:t>
      </w:r>
      <w:r>
        <w:rPr>
          <w:rFonts w:hint="eastAsia" w:ascii="仿宋_GB2312" w:eastAsia="仿宋_GB2312"/>
          <w:color w:val="000000" w:themeColor="text1"/>
          <w:sz w:val="32"/>
          <w:szCs w:val="32"/>
          <w:highlight w:val="none"/>
          <w14:textFill>
            <w14:solidFill>
              <w14:schemeClr w14:val="tx1"/>
            </w14:solidFill>
          </w14:textFill>
        </w:rPr>
        <w:t>%，主要变动原因是</w:t>
      </w:r>
      <w:r>
        <w:rPr>
          <w:rFonts w:hint="default" w:ascii="仿宋_GB2312" w:eastAsia="仿宋_GB2312"/>
          <w:color w:val="000000" w:themeColor="text1"/>
          <w:sz w:val="32"/>
          <w:szCs w:val="32"/>
          <w:highlight w:val="none"/>
          <w:lang w:val="en-US"/>
          <w14:textFill>
            <w14:solidFill>
              <w14:schemeClr w14:val="tx1"/>
            </w14:solidFill>
          </w14:textFill>
        </w:rPr>
        <w:t>:</w:t>
      </w:r>
      <w:r>
        <w:rPr>
          <w:rFonts w:hint="eastAsia" w:ascii="仿宋_GB2312" w:eastAsia="仿宋_GB2312"/>
          <w:color w:val="000000" w:themeColor="text1"/>
          <w:sz w:val="32"/>
          <w:szCs w:val="32"/>
          <w:highlight w:val="none"/>
          <w:lang w:val="en-US" w:eastAsia="zh-CN"/>
          <w14:textFill>
            <w14:solidFill>
              <w14:schemeClr w14:val="tx1"/>
            </w14:solidFill>
          </w14:textFill>
        </w:rPr>
        <w:t>核减2辆业务用车</w:t>
      </w:r>
      <w:r>
        <w:rPr>
          <w:rFonts w:hint="eastAsia" w:ascii="仿宋_GB2312" w:eastAsia="仿宋_GB2312"/>
          <w:color w:val="000000" w:themeColor="text1"/>
          <w:sz w:val="32"/>
          <w:szCs w:val="32"/>
          <w:highlight w:val="none"/>
          <w14:textFill>
            <w14:solidFill>
              <w14:schemeClr w14:val="tx1"/>
            </w14:solidFill>
          </w14:textFill>
        </w:rPr>
        <w:t>。</w:t>
      </w:r>
    </w:p>
    <w:p>
      <w:pPr>
        <w:pStyle w:val="4"/>
        <w:pageBreakBefore w:val="0"/>
        <w:numPr>
          <w:ilvl w:val="0"/>
          <w:numId w:val="6"/>
        </w:numPr>
        <w:kinsoku/>
        <w:wordWrap/>
        <w:overflowPunct/>
        <w:topLinePunct w:val="0"/>
        <w:autoSpaceDE/>
        <w:autoSpaceDN/>
        <w:bidi w:val="0"/>
        <w:spacing w:line="500" w:lineRule="exact"/>
        <w:ind w:firstLine="640"/>
        <w:textAlignment w:val="auto"/>
        <w:rPr>
          <w:rFonts w:ascii="楷体_GB2312" w:eastAsia="楷体_GB2312"/>
          <w:color w:val="000000" w:themeColor="text1"/>
          <w:szCs w:val="32"/>
          <w:highlight w:val="none"/>
          <w14:textFill>
            <w14:solidFill>
              <w14:schemeClr w14:val="tx1"/>
            </w14:solidFill>
          </w14:textFill>
        </w:rPr>
      </w:pPr>
      <w:r>
        <w:rPr>
          <w:rFonts w:hint="eastAsia" w:ascii="楷体_GB2312" w:eastAsia="楷体_GB2312"/>
          <w:color w:val="000000" w:themeColor="text1"/>
          <w:szCs w:val="32"/>
          <w:highlight w:val="none"/>
          <w14:textFill>
            <w14:solidFill>
              <w14:schemeClr w14:val="tx1"/>
            </w14:solidFill>
          </w14:textFill>
        </w:rPr>
        <w:t>资产管理规范性分析</w:t>
      </w:r>
    </w:p>
    <w:p>
      <w:pPr>
        <w:pageBreakBefore w:val="0"/>
        <w:kinsoku/>
        <w:wordWrap/>
        <w:overflowPunct/>
        <w:topLinePunct w:val="0"/>
        <w:autoSpaceDE/>
        <w:autoSpaceDN/>
        <w:bidi w:val="0"/>
        <w:spacing w:line="500" w:lineRule="exact"/>
        <w:ind w:firstLine="640"/>
        <w:jc w:val="left"/>
        <w:textAlignment w:val="auto"/>
        <w:rPr>
          <w:rFonts w:ascii="仿宋_GB2312" w:eastAsia="仿宋_GB2312" w:cs="仿宋_GB2312"/>
          <w:color w:val="000000" w:themeColor="text1"/>
          <w:kern w:val="1"/>
          <w:sz w:val="32"/>
          <w:szCs w:val="32"/>
          <w:highlight w:val="none"/>
          <w14:textFill>
            <w14:solidFill>
              <w14:schemeClr w14:val="tx1"/>
            </w14:solidFill>
          </w14:textFill>
        </w:rPr>
      </w:pPr>
      <w:r>
        <w:rPr>
          <w:rFonts w:hint="eastAsia" w:ascii="仿宋_GB2312" w:eastAsia="仿宋_GB2312" w:cs="仿宋_GB2312"/>
          <w:b/>
          <w:color w:val="000000" w:themeColor="text1"/>
          <w:kern w:val="1"/>
          <w:sz w:val="32"/>
          <w:szCs w:val="32"/>
          <w:highlight w:val="none"/>
          <w14:textFill>
            <w14:solidFill>
              <w14:schemeClr w14:val="tx1"/>
            </w14:solidFill>
          </w14:textFill>
        </w:rPr>
        <w:t>1.资产管理体制和制度建设方面</w:t>
      </w:r>
    </w:p>
    <w:p>
      <w:pPr>
        <w:pageBreakBefore w:val="0"/>
        <w:kinsoku/>
        <w:wordWrap/>
        <w:overflowPunct/>
        <w:topLinePunct w:val="0"/>
        <w:autoSpaceDE/>
        <w:autoSpaceDN/>
        <w:bidi w:val="0"/>
        <w:spacing w:line="500" w:lineRule="exact"/>
        <w:ind w:firstLine="681" w:firstLineChars="213"/>
        <w:jc w:val="left"/>
        <w:textAlignment w:val="auto"/>
        <w:rPr>
          <w:rFonts w:ascii="仿宋_GB2312" w:eastAsia="仿宋_GB2312" w:cs="仿宋"/>
          <w:color w:val="000000" w:themeColor="text1"/>
          <w:kern w:val="1"/>
          <w:sz w:val="32"/>
          <w:szCs w:val="32"/>
          <w:highlight w:val="none"/>
          <w14:textFill>
            <w14:solidFill>
              <w14:schemeClr w14:val="tx1"/>
            </w14:solidFill>
          </w14:textFill>
        </w:rPr>
      </w:pPr>
      <w:r>
        <w:rPr>
          <w:rFonts w:hint="eastAsia" w:ascii="仿宋_GB2312" w:eastAsia="仿宋_GB2312" w:cs="仿宋"/>
          <w:color w:val="000000" w:themeColor="text1"/>
          <w:kern w:val="1"/>
          <w:sz w:val="32"/>
          <w:szCs w:val="32"/>
          <w:highlight w:val="none"/>
          <w14:textFill>
            <w14:solidFill>
              <w14:schemeClr w14:val="tx1"/>
            </w14:solidFill>
          </w14:textFill>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pageBreakBefore w:val="0"/>
        <w:kinsoku/>
        <w:wordWrap/>
        <w:overflowPunct/>
        <w:topLinePunct w:val="0"/>
        <w:autoSpaceDE/>
        <w:autoSpaceDN/>
        <w:bidi w:val="0"/>
        <w:spacing w:line="500" w:lineRule="exact"/>
        <w:ind w:firstLine="640"/>
        <w:jc w:val="left"/>
        <w:textAlignment w:val="auto"/>
        <w:rPr>
          <w:rFonts w:ascii="仿宋_GB2312" w:eastAsia="仿宋_GB2312" w:cs="仿宋_GB2312"/>
          <w:b/>
          <w:color w:val="000000" w:themeColor="text1"/>
          <w:kern w:val="1"/>
          <w:sz w:val="32"/>
          <w:szCs w:val="32"/>
          <w:highlight w:val="none"/>
          <w14:textFill>
            <w14:solidFill>
              <w14:schemeClr w14:val="tx1"/>
            </w14:solidFill>
          </w14:textFill>
        </w:rPr>
      </w:pPr>
      <w:r>
        <w:rPr>
          <w:rFonts w:hint="eastAsia" w:ascii="仿宋_GB2312" w:eastAsia="仿宋_GB2312" w:cs="仿宋_GB2312"/>
          <w:b/>
          <w:color w:val="000000" w:themeColor="text1"/>
          <w:kern w:val="1"/>
          <w:sz w:val="32"/>
          <w:szCs w:val="32"/>
          <w:highlight w:val="none"/>
          <w14:textFill>
            <w14:solidFill>
              <w14:schemeClr w14:val="tx1"/>
            </w14:solidFill>
          </w14:textFill>
        </w:rPr>
        <w:t>2.运行机制和管理方式</w:t>
      </w:r>
    </w:p>
    <w:p>
      <w:pPr>
        <w:pageBreakBefore w:val="0"/>
        <w:kinsoku/>
        <w:wordWrap/>
        <w:overflowPunct/>
        <w:topLinePunct w:val="0"/>
        <w:autoSpaceDE/>
        <w:autoSpaceDN/>
        <w:bidi w:val="0"/>
        <w:spacing w:line="500" w:lineRule="exact"/>
        <w:ind w:firstLine="681" w:firstLineChars="213"/>
        <w:jc w:val="left"/>
        <w:textAlignment w:val="auto"/>
        <w:rPr>
          <w:rFonts w:ascii="仿宋_GB2312" w:eastAsia="仿宋_GB2312" w:cs="仿宋"/>
          <w:color w:val="000000" w:themeColor="text1"/>
          <w:kern w:val="1"/>
          <w:sz w:val="32"/>
          <w:szCs w:val="32"/>
          <w:highlight w:val="none"/>
          <w14:textFill>
            <w14:solidFill>
              <w14:schemeClr w14:val="tx1"/>
            </w14:solidFill>
          </w14:textFill>
        </w:rPr>
      </w:pPr>
      <w:r>
        <w:rPr>
          <w:rFonts w:hint="eastAsia" w:ascii="仿宋_GB2312" w:eastAsia="仿宋_GB2312" w:cs="仿宋"/>
          <w:color w:val="000000" w:themeColor="text1"/>
          <w:kern w:val="1"/>
          <w:sz w:val="32"/>
          <w:szCs w:val="32"/>
          <w:highlight w:val="none"/>
          <w14:textFill>
            <w14:solidFill>
              <w14:schemeClr w14:val="tx1"/>
            </w14:solidFill>
          </w14:textFill>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pageBreakBefore w:val="0"/>
        <w:kinsoku/>
        <w:wordWrap/>
        <w:overflowPunct/>
        <w:topLinePunct w:val="0"/>
        <w:autoSpaceDE/>
        <w:autoSpaceDN/>
        <w:bidi w:val="0"/>
        <w:spacing w:line="500" w:lineRule="exact"/>
        <w:ind w:firstLine="640"/>
        <w:jc w:val="left"/>
        <w:textAlignment w:val="auto"/>
        <w:rPr>
          <w:rFonts w:ascii="仿宋_GB2312" w:eastAsia="仿宋_GB2312" w:cs="仿宋_GB2312"/>
          <w:b/>
          <w:color w:val="000000" w:themeColor="text1"/>
          <w:kern w:val="1"/>
          <w:sz w:val="32"/>
          <w:szCs w:val="32"/>
          <w:highlight w:val="none"/>
          <w14:textFill>
            <w14:solidFill>
              <w14:schemeClr w14:val="tx1"/>
            </w14:solidFill>
          </w14:textFill>
        </w:rPr>
      </w:pPr>
      <w:r>
        <w:rPr>
          <w:rFonts w:hint="eastAsia" w:ascii="仿宋_GB2312" w:eastAsia="仿宋_GB2312" w:cs="仿宋_GB2312"/>
          <w:b/>
          <w:color w:val="000000" w:themeColor="text1"/>
          <w:kern w:val="1"/>
          <w:sz w:val="32"/>
          <w:szCs w:val="32"/>
          <w:highlight w:val="none"/>
          <w14:textFill>
            <w14:solidFill>
              <w14:schemeClr w14:val="tx1"/>
            </w14:solidFill>
          </w14:textFill>
        </w:rPr>
        <w:t>3.信息化建设方面</w:t>
      </w:r>
    </w:p>
    <w:p>
      <w:pPr>
        <w:pageBreakBefore w:val="0"/>
        <w:kinsoku/>
        <w:wordWrap/>
        <w:overflowPunct/>
        <w:topLinePunct w:val="0"/>
        <w:autoSpaceDE/>
        <w:autoSpaceDN/>
        <w:bidi w:val="0"/>
        <w:spacing w:line="500" w:lineRule="exact"/>
        <w:ind w:firstLine="640"/>
        <w:jc w:val="left"/>
        <w:textAlignment w:val="auto"/>
        <w:rPr>
          <w:rFonts w:ascii="仿宋_GB2312" w:eastAsia="仿宋_GB2312" w:cs="仿宋"/>
          <w:color w:val="000000" w:themeColor="text1"/>
          <w:kern w:val="1"/>
          <w:sz w:val="32"/>
          <w:szCs w:val="32"/>
          <w:highlight w:val="none"/>
          <w14:textFill>
            <w14:solidFill>
              <w14:schemeClr w14:val="tx1"/>
            </w14:solidFill>
          </w14:textFill>
        </w:rPr>
      </w:pPr>
      <w:r>
        <w:rPr>
          <w:rFonts w:hint="eastAsia" w:ascii="仿宋_GB2312" w:eastAsia="仿宋_GB2312" w:cs="仿宋"/>
          <w:color w:val="000000" w:themeColor="text1"/>
          <w:kern w:val="1"/>
          <w:sz w:val="32"/>
          <w:szCs w:val="32"/>
          <w:highlight w:val="none"/>
          <w14:textFill>
            <w14:solidFill>
              <w14:schemeClr w14:val="tx1"/>
            </w14:solidFill>
          </w14:textFill>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pageBreakBefore w:val="0"/>
        <w:kinsoku/>
        <w:wordWrap/>
        <w:overflowPunct/>
        <w:topLinePunct w:val="0"/>
        <w:autoSpaceDE/>
        <w:autoSpaceDN/>
        <w:bidi w:val="0"/>
        <w:spacing w:line="500" w:lineRule="exact"/>
        <w:ind w:firstLine="640"/>
        <w:jc w:val="left"/>
        <w:textAlignment w:val="auto"/>
        <w:rPr>
          <w:rFonts w:ascii="仿宋_GB2312" w:eastAsia="仿宋_GB2312" w:cs="仿宋_GB2312"/>
          <w:b/>
          <w:color w:val="000000" w:themeColor="text1"/>
          <w:kern w:val="1"/>
          <w:sz w:val="32"/>
          <w:szCs w:val="32"/>
          <w:highlight w:val="none"/>
          <w14:textFill>
            <w14:solidFill>
              <w14:schemeClr w14:val="tx1"/>
            </w14:solidFill>
          </w14:textFill>
        </w:rPr>
      </w:pPr>
      <w:r>
        <w:rPr>
          <w:rFonts w:hint="eastAsia" w:ascii="仿宋_GB2312" w:eastAsia="仿宋_GB2312" w:cs="仿宋_GB2312"/>
          <w:b/>
          <w:color w:val="000000" w:themeColor="text1"/>
          <w:kern w:val="1"/>
          <w:sz w:val="32"/>
          <w:szCs w:val="32"/>
          <w:highlight w:val="none"/>
          <w14:textFill>
            <w14:solidFill>
              <w14:schemeClr w14:val="tx1"/>
            </w14:solidFill>
          </w14:textFill>
        </w:rPr>
        <w:t>4.流动资产的管理</w:t>
      </w:r>
    </w:p>
    <w:p>
      <w:pPr>
        <w:pStyle w:val="9"/>
        <w:pageBreakBefore w:val="0"/>
        <w:widowControl/>
        <w:kinsoku/>
        <w:wordWrap/>
        <w:overflowPunct/>
        <w:topLinePunct w:val="0"/>
        <w:autoSpaceDE/>
        <w:autoSpaceDN/>
        <w:bidi w:val="0"/>
        <w:spacing w:before="40" w:beforeAutospacing="0" w:after="0" w:afterAutospacing="0" w:line="500" w:lineRule="exact"/>
        <w:ind w:firstLine="640"/>
        <w:jc w:val="both"/>
        <w:textAlignment w:val="auto"/>
        <w:rPr>
          <w:rFonts w:ascii="仿宋_GB2312" w:eastAsia="仿宋_GB2312" w:cs="宋体"/>
          <w:color w:val="000000" w:themeColor="text1"/>
          <w:sz w:val="32"/>
          <w:szCs w:val="32"/>
          <w:highlight w:val="none"/>
          <w14:textFill>
            <w14:solidFill>
              <w14:schemeClr w14:val="tx1"/>
            </w14:solidFill>
          </w14:textFill>
        </w:rPr>
      </w:pPr>
      <w:r>
        <w:rPr>
          <w:rFonts w:hint="eastAsia" w:ascii="仿宋_GB2312" w:eastAsia="仿宋_GB2312" w:cs="宋体"/>
          <w:color w:val="000000" w:themeColor="text1"/>
          <w:sz w:val="32"/>
          <w:szCs w:val="32"/>
          <w:highlight w:val="none"/>
          <w14:textFill>
            <w14:solidFill>
              <w14:schemeClr w14:val="tx1"/>
            </w14:solidFill>
          </w14:textFill>
        </w:rPr>
        <w:t>流动资产严格按照我单位内控体系要求进行管理，无备用金，单位货币资金管理由办公室每月与国库支付中心进行对账。</w:t>
      </w:r>
    </w:p>
    <w:p>
      <w:pPr>
        <w:pageBreakBefore w:val="0"/>
        <w:kinsoku/>
        <w:wordWrap/>
        <w:overflowPunct/>
        <w:topLinePunct w:val="0"/>
        <w:autoSpaceDE/>
        <w:autoSpaceDN/>
        <w:bidi w:val="0"/>
        <w:spacing w:line="500" w:lineRule="exact"/>
        <w:ind w:firstLine="640"/>
        <w:jc w:val="left"/>
        <w:textAlignment w:val="auto"/>
        <w:rPr>
          <w:rFonts w:ascii="仿宋_GB2312" w:eastAsia="仿宋_GB2312" w:cs="仿宋_GB2312"/>
          <w:b/>
          <w:color w:val="000000" w:themeColor="text1"/>
          <w:kern w:val="1"/>
          <w:sz w:val="32"/>
          <w:szCs w:val="32"/>
          <w:highlight w:val="none"/>
          <w14:textFill>
            <w14:solidFill>
              <w14:schemeClr w14:val="tx1"/>
            </w14:solidFill>
          </w14:textFill>
        </w:rPr>
      </w:pPr>
      <w:r>
        <w:rPr>
          <w:rFonts w:hint="eastAsia" w:ascii="仿宋_GB2312" w:eastAsia="仿宋_GB2312" w:cs="仿宋_GB2312"/>
          <w:b/>
          <w:color w:val="000000" w:themeColor="text1"/>
          <w:kern w:val="1"/>
          <w:sz w:val="32"/>
          <w:szCs w:val="32"/>
          <w:highlight w:val="none"/>
          <w14:textFill>
            <w14:solidFill>
              <w14:schemeClr w14:val="tx1"/>
            </w14:solidFill>
          </w14:textFill>
        </w:rPr>
        <w:t>5.固定资产的管理</w:t>
      </w:r>
    </w:p>
    <w:p>
      <w:pPr>
        <w:pStyle w:val="9"/>
        <w:pageBreakBefore w:val="0"/>
        <w:widowControl/>
        <w:kinsoku/>
        <w:wordWrap/>
        <w:overflowPunct/>
        <w:topLinePunct w:val="0"/>
        <w:autoSpaceDE/>
        <w:autoSpaceDN/>
        <w:bidi w:val="0"/>
        <w:spacing w:before="40" w:beforeAutospacing="0" w:after="0" w:afterAutospacing="0" w:line="500" w:lineRule="exact"/>
        <w:ind w:firstLine="640"/>
        <w:jc w:val="both"/>
        <w:textAlignment w:val="auto"/>
        <w:rPr>
          <w:rFonts w:ascii="仿宋_GB2312" w:eastAsia="仿宋_GB2312" w:cs="宋体"/>
          <w:color w:val="000000" w:themeColor="text1"/>
          <w:sz w:val="32"/>
          <w:szCs w:val="32"/>
          <w:highlight w:val="none"/>
          <w14:textFill>
            <w14:solidFill>
              <w14:schemeClr w14:val="tx1"/>
            </w14:solidFill>
          </w14:textFill>
        </w:rPr>
      </w:pPr>
      <w:r>
        <w:rPr>
          <w:rFonts w:hint="eastAsia" w:ascii="仿宋_GB2312" w:eastAsia="仿宋_GB2312" w:cs="宋体"/>
          <w:color w:val="000000" w:themeColor="text1"/>
          <w:sz w:val="32"/>
          <w:szCs w:val="32"/>
          <w:highlight w:val="none"/>
          <w14:textFill>
            <w14:solidFill>
              <w14:schemeClr w14:val="tx1"/>
            </w14:solidFill>
          </w14:textFill>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pageBreakBefore w:val="0"/>
        <w:numPr>
          <w:ilvl w:val="0"/>
          <w:numId w:val="7"/>
        </w:numPr>
        <w:kinsoku/>
        <w:wordWrap/>
        <w:overflowPunct/>
        <w:topLinePunct w:val="0"/>
        <w:autoSpaceDE/>
        <w:autoSpaceDN/>
        <w:bidi w:val="0"/>
        <w:spacing w:line="500" w:lineRule="exact"/>
        <w:ind w:firstLine="640"/>
        <w:textAlignment w:val="auto"/>
        <w:rPr>
          <w:rFonts w:ascii="黑体" w:hAnsi="黑体"/>
          <w:b w:val="0"/>
          <w:color w:val="000000" w:themeColor="text1"/>
          <w:sz w:val="32"/>
          <w:szCs w:val="32"/>
          <w:highlight w:val="none"/>
          <w14:textFill>
            <w14:solidFill>
              <w14:schemeClr w14:val="tx1"/>
            </w14:solidFill>
          </w14:textFill>
        </w:rPr>
      </w:pPr>
      <w:r>
        <w:rPr>
          <w:rFonts w:hint="eastAsia" w:ascii="黑体" w:hAnsi="黑体"/>
          <w:b w:val="0"/>
          <w:color w:val="000000" w:themeColor="text1"/>
          <w:sz w:val="32"/>
          <w:szCs w:val="32"/>
          <w:highlight w:val="none"/>
          <w14:textFill>
            <w14:solidFill>
              <w14:schemeClr w14:val="tx1"/>
            </w14:solidFill>
          </w14:textFill>
        </w:rPr>
        <w:t>部门单位整体支出绩效情况</w:t>
      </w:r>
    </w:p>
    <w:p>
      <w:pPr>
        <w:pageBreakBefore w:val="0"/>
        <w:kinsoku/>
        <w:wordWrap/>
        <w:overflowPunct/>
        <w:topLinePunct w:val="0"/>
        <w:autoSpaceDE/>
        <w:autoSpaceDN/>
        <w:bidi w:val="0"/>
        <w:adjustRightInd w:val="0"/>
        <w:snapToGrid w:val="0"/>
        <w:spacing w:line="500" w:lineRule="exact"/>
        <w:ind w:firstLine="624"/>
        <w:textAlignment w:val="auto"/>
        <w:rPr>
          <w:rFonts w:ascii="仿宋_GB2312" w:eastAsia="仿宋_GB2312"/>
          <w:bCs/>
          <w:color w:val="000000" w:themeColor="text1"/>
          <w:spacing w:val="-4"/>
          <w:sz w:val="32"/>
          <w:szCs w:val="32"/>
          <w:highlight w:val="none"/>
          <w14:textFill>
            <w14:solidFill>
              <w14:schemeClr w14:val="tx1"/>
            </w14:solidFill>
          </w14:textFill>
        </w:rPr>
      </w:pPr>
      <w:r>
        <w:rPr>
          <w:rFonts w:hint="eastAsia" w:ascii="仿宋_GB2312" w:eastAsia="仿宋_GB2312"/>
          <w:bCs/>
          <w:color w:val="000000" w:themeColor="text1"/>
          <w:spacing w:val="-4"/>
          <w:sz w:val="32"/>
          <w:szCs w:val="32"/>
          <w:highlight w:val="none"/>
          <w:lang w:eastAsia="zh-CN"/>
          <w14:textFill>
            <w14:solidFill>
              <w14:schemeClr w14:val="tx1"/>
            </w14:solidFill>
          </w14:textFill>
        </w:rPr>
        <w:t>2022</w:t>
      </w:r>
      <w:r>
        <w:rPr>
          <w:rFonts w:hint="eastAsia" w:ascii="仿宋_GB2312" w:eastAsia="仿宋_GB2312"/>
          <w:bCs/>
          <w:color w:val="000000" w:themeColor="text1"/>
          <w:spacing w:val="-4"/>
          <w:sz w:val="32"/>
          <w:szCs w:val="32"/>
          <w:highlight w:val="none"/>
          <w14:textFill>
            <w14:solidFill>
              <w14:schemeClr w14:val="tx1"/>
            </w14:solidFill>
          </w14:textFill>
        </w:rPr>
        <w:t>年度，</w:t>
      </w:r>
      <w:r>
        <w:rPr>
          <w:rFonts w:hint="eastAsia" w:ascii="仿宋_GB2312" w:eastAsia="仿宋_GB2312"/>
          <w:bCs/>
          <w:color w:val="000000" w:themeColor="text1"/>
          <w:spacing w:val="-4"/>
          <w:sz w:val="32"/>
          <w:szCs w:val="32"/>
          <w:highlight w:val="none"/>
          <w:lang w:eastAsia="zh-CN"/>
          <w14:textFill>
            <w14:solidFill>
              <w14:schemeClr w14:val="tx1"/>
            </w14:solidFill>
          </w14:textFill>
        </w:rPr>
        <w:t>昌吉市农业技术推广中心</w:t>
      </w:r>
      <w:r>
        <w:rPr>
          <w:rFonts w:hint="eastAsia" w:ascii="仿宋_GB2312" w:eastAsia="仿宋_GB2312"/>
          <w:bCs/>
          <w:color w:val="000000" w:themeColor="text1"/>
          <w:spacing w:val="-4"/>
          <w:sz w:val="32"/>
          <w:szCs w:val="32"/>
          <w:highlight w:val="none"/>
          <w14:textFill>
            <w14:solidFill>
              <w14:schemeClr w14:val="tx1"/>
            </w14:solidFill>
          </w14:textFill>
        </w:rPr>
        <w:t>部门单位整体支出绩效目标共设置一级指标3个，二级指标</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9</w:t>
      </w:r>
      <w:r>
        <w:rPr>
          <w:rFonts w:hint="eastAsia" w:ascii="仿宋_GB2312" w:eastAsia="仿宋_GB2312"/>
          <w:bCs/>
          <w:color w:val="000000" w:themeColor="text1"/>
          <w:spacing w:val="-4"/>
          <w:sz w:val="32"/>
          <w:szCs w:val="32"/>
          <w:highlight w:val="none"/>
          <w14:textFill>
            <w14:solidFill>
              <w14:schemeClr w14:val="tx1"/>
            </w14:solidFill>
          </w14:textFill>
        </w:rPr>
        <w:t>个，三级指标</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14</w:t>
      </w:r>
      <w:r>
        <w:rPr>
          <w:rFonts w:hint="eastAsia" w:ascii="仿宋_GB2312" w:eastAsia="仿宋_GB2312"/>
          <w:bCs/>
          <w:color w:val="000000" w:themeColor="text1"/>
          <w:spacing w:val="-4"/>
          <w:sz w:val="32"/>
          <w:szCs w:val="32"/>
          <w:highlight w:val="none"/>
          <w14:textFill>
            <w14:solidFill>
              <w14:schemeClr w14:val="tx1"/>
            </w14:solidFill>
          </w14:textFill>
        </w:rPr>
        <w:t>个，其中：已完成三级指标</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22</w:t>
      </w:r>
      <w:r>
        <w:rPr>
          <w:rFonts w:hint="eastAsia" w:ascii="仿宋_GB2312" w:eastAsia="仿宋_GB2312"/>
          <w:bCs/>
          <w:color w:val="000000" w:themeColor="text1"/>
          <w:spacing w:val="-4"/>
          <w:sz w:val="32"/>
          <w:szCs w:val="32"/>
          <w:highlight w:val="none"/>
          <w14:textFill>
            <w14:solidFill>
              <w14:schemeClr w14:val="tx1"/>
            </w14:solidFill>
          </w14:textFill>
        </w:rPr>
        <w:t>个，指标完成率为</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100.0</w:t>
      </w:r>
      <w:r>
        <w:rPr>
          <w:rFonts w:hint="eastAsia" w:ascii="仿宋_GB2312" w:eastAsia="仿宋_GB2312"/>
          <w:bCs/>
          <w:color w:val="000000" w:themeColor="text1"/>
          <w:spacing w:val="-4"/>
          <w:sz w:val="32"/>
          <w:szCs w:val="32"/>
          <w:highlight w:val="none"/>
          <w14:textFill>
            <w14:solidFill>
              <w14:schemeClr w14:val="tx1"/>
            </w14:solidFill>
          </w14:textFill>
        </w:rPr>
        <w:t>%。</w:t>
      </w:r>
    </w:p>
    <w:p>
      <w:pPr>
        <w:pStyle w:val="5"/>
        <w:pageBreakBefore w:val="0"/>
        <w:kinsoku/>
        <w:wordWrap/>
        <w:overflowPunct/>
        <w:topLinePunct w:val="0"/>
        <w:autoSpaceDE/>
        <w:autoSpaceDN/>
        <w:bidi w:val="0"/>
        <w:spacing w:line="500" w:lineRule="exact"/>
        <w:ind w:firstLine="640"/>
        <w:textAlignment w:val="auto"/>
        <w:rPr>
          <w:color w:val="000000" w:themeColor="text1"/>
          <w:sz w:val="32"/>
          <w:highlight w:val="none"/>
          <w14:textFill>
            <w14:solidFill>
              <w14:schemeClr w14:val="tx1"/>
            </w14:solidFill>
          </w14:textFill>
        </w:rPr>
      </w:pPr>
      <w:r>
        <w:rPr>
          <w:rFonts w:hint="eastAsia"/>
          <w:color w:val="000000" w:themeColor="text1"/>
          <w:sz w:val="32"/>
          <w:highlight w:val="none"/>
          <w14:textFill>
            <w14:solidFill>
              <w14:schemeClr w14:val="tx1"/>
            </w14:solidFill>
          </w14:textFill>
        </w:rPr>
        <w:t>1.</w:t>
      </w:r>
      <w:r>
        <w:rPr>
          <w:rFonts w:hint="eastAsia"/>
          <w:color w:val="000000" w:themeColor="text1"/>
          <w:sz w:val="32"/>
          <w:highlight w:val="none"/>
          <w:lang w:val="en-US" w:eastAsia="zh-CN"/>
          <w14:textFill>
            <w14:solidFill>
              <w14:schemeClr w14:val="tx1"/>
            </w14:solidFill>
          </w14:textFill>
        </w:rPr>
        <w:t>项目完成</w:t>
      </w:r>
      <w:r>
        <w:rPr>
          <w:rFonts w:hint="eastAsia"/>
          <w:color w:val="000000" w:themeColor="text1"/>
          <w:sz w:val="32"/>
          <w:highlight w:val="none"/>
          <w14:textFill>
            <w14:solidFill>
              <w14:schemeClr w14:val="tx1"/>
            </w14:solidFill>
          </w14:textFill>
        </w:rPr>
        <w:t>指标完成情况分析</w:t>
      </w:r>
    </w:p>
    <w:p>
      <w:pPr>
        <w:pageBreakBefore w:val="0"/>
        <w:kinsoku/>
        <w:wordWrap/>
        <w:overflowPunct/>
        <w:topLinePunct w:val="0"/>
        <w:autoSpaceDE/>
        <w:autoSpaceDN/>
        <w:bidi w:val="0"/>
        <w:spacing w:line="500" w:lineRule="exact"/>
        <w:ind w:firstLine="640"/>
        <w:textAlignment w:val="auto"/>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（1）数量指标</w:t>
      </w:r>
    </w:p>
    <w:p>
      <w:pPr>
        <w:pageBreakBefore w:val="0"/>
        <w:kinsoku/>
        <w:wordWrap/>
        <w:overflowPunct/>
        <w:topLinePunct w:val="0"/>
        <w:autoSpaceDE/>
        <w:autoSpaceDN/>
        <w:bidi w:val="0"/>
        <w:spacing w:line="500" w:lineRule="exact"/>
        <w:ind w:firstLine="640"/>
        <w:textAlignment w:val="auto"/>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引进新技术</w:t>
      </w:r>
      <w:r>
        <w:rPr>
          <w:rFonts w:hint="eastAsia" w:ascii="仿宋_GB2312" w:eastAsia="仿宋_GB2312"/>
          <w:color w:val="000000" w:themeColor="text1"/>
          <w:sz w:val="32"/>
          <w:szCs w:val="32"/>
          <w:highlight w:val="none"/>
          <w14:textFill>
            <w14:solidFill>
              <w14:schemeClr w14:val="tx1"/>
            </w14:solidFill>
          </w14:textFill>
        </w:rPr>
        <w:t>”指标：预期指标值为“</w:t>
      </w:r>
      <w:r>
        <w:rPr>
          <w:rFonts w:hint="eastAsia" w:ascii="宋体" w:hAnsi="宋体" w:eastAsia="宋体" w:cs="宋体"/>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val="en-US" w:eastAsia="zh-CN"/>
          <w14:textFill>
            <w14:solidFill>
              <w14:schemeClr w14:val="tx1"/>
            </w14:solidFill>
          </w14:textFill>
        </w:rPr>
        <w:t>5个</w:t>
      </w:r>
      <w:r>
        <w:rPr>
          <w:rFonts w:hint="eastAsia" w:ascii="仿宋_GB2312" w:eastAsia="仿宋_GB2312"/>
          <w:color w:val="000000" w:themeColor="text1"/>
          <w:sz w:val="32"/>
          <w:szCs w:val="32"/>
          <w:highlight w:val="none"/>
          <w14:textFill>
            <w14:solidFill>
              <w14:schemeClr w14:val="tx1"/>
            </w14:solidFill>
          </w14:textFill>
        </w:rPr>
        <w:t>”，实际完成指标值为“</w:t>
      </w:r>
      <w:r>
        <w:rPr>
          <w:rFonts w:hint="eastAsia" w:ascii="仿宋_GB2312" w:eastAsia="仿宋_GB2312"/>
          <w:color w:val="000000" w:themeColor="text1"/>
          <w:sz w:val="32"/>
          <w:szCs w:val="32"/>
          <w:highlight w:val="none"/>
          <w:lang w:val="en-US" w:eastAsia="zh-CN"/>
          <w14:textFill>
            <w14:solidFill>
              <w14:schemeClr w14:val="tx1"/>
            </w14:solidFill>
          </w14:textFill>
        </w:rPr>
        <w:t>5个</w:t>
      </w:r>
      <w:r>
        <w:rPr>
          <w:rFonts w:hint="eastAsia" w:ascii="仿宋_GB2312" w:eastAsia="仿宋_GB2312"/>
          <w:color w:val="000000" w:themeColor="text1"/>
          <w:sz w:val="32"/>
          <w:szCs w:val="32"/>
          <w:highlight w:val="none"/>
          <w14:textFill>
            <w14:solidFill>
              <w14:schemeClr w14:val="tx1"/>
            </w14:solidFill>
          </w14:textFill>
        </w:rPr>
        <w:t>”，指标完成率为</w:t>
      </w:r>
      <w:r>
        <w:rPr>
          <w:rFonts w:hint="eastAsia" w:ascii="仿宋_GB2312" w:eastAsia="仿宋_GB2312"/>
          <w:color w:val="000000" w:themeColor="text1"/>
          <w:sz w:val="32"/>
          <w:szCs w:val="32"/>
          <w:highlight w:val="none"/>
          <w:lang w:val="en-US" w:eastAsia="zh-CN"/>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w:t>
      </w:r>
    </w:p>
    <w:p>
      <w:pPr>
        <w:pageBreakBefore w:val="0"/>
        <w:kinsoku/>
        <w:wordWrap/>
        <w:overflowPunct/>
        <w:topLinePunct w:val="0"/>
        <w:autoSpaceDE/>
        <w:autoSpaceDN/>
        <w:bidi w:val="0"/>
        <w:spacing w:line="500" w:lineRule="exact"/>
        <w:ind w:firstLine="640"/>
        <w:textAlignment w:val="auto"/>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引进新品种</w:t>
      </w:r>
      <w:r>
        <w:rPr>
          <w:rFonts w:hint="eastAsia" w:ascii="仿宋_GB2312" w:eastAsia="仿宋_GB2312"/>
          <w:color w:val="000000" w:themeColor="text1"/>
          <w:sz w:val="32"/>
          <w:szCs w:val="32"/>
          <w:highlight w:val="none"/>
          <w14:textFill>
            <w14:solidFill>
              <w14:schemeClr w14:val="tx1"/>
            </w14:solidFill>
          </w14:textFill>
        </w:rPr>
        <w:t>”指标：预期指标值为“</w:t>
      </w:r>
      <w:r>
        <w:rPr>
          <w:rFonts w:hint="eastAsia" w:ascii="宋体" w:hAnsi="宋体" w:eastAsia="宋体" w:cs="宋体"/>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val="en-US" w:eastAsia="zh-CN"/>
          <w14:textFill>
            <w14:solidFill>
              <w14:schemeClr w14:val="tx1"/>
            </w14:solidFill>
          </w14:textFill>
        </w:rPr>
        <w:t>5个</w:t>
      </w:r>
      <w:r>
        <w:rPr>
          <w:rFonts w:hint="eastAsia" w:ascii="仿宋_GB2312" w:eastAsia="仿宋_GB2312"/>
          <w:color w:val="000000" w:themeColor="text1"/>
          <w:sz w:val="32"/>
          <w:szCs w:val="32"/>
          <w:highlight w:val="none"/>
          <w14:textFill>
            <w14:solidFill>
              <w14:schemeClr w14:val="tx1"/>
            </w14:solidFill>
          </w14:textFill>
        </w:rPr>
        <w:t>”，实际完成指标值为“</w:t>
      </w:r>
      <w:r>
        <w:rPr>
          <w:rFonts w:hint="eastAsia" w:ascii="仿宋_GB2312" w:eastAsia="仿宋_GB2312"/>
          <w:color w:val="000000" w:themeColor="text1"/>
          <w:sz w:val="32"/>
          <w:szCs w:val="32"/>
          <w:highlight w:val="none"/>
          <w:lang w:val="en-US" w:eastAsia="zh-CN"/>
          <w14:textFill>
            <w14:solidFill>
              <w14:schemeClr w14:val="tx1"/>
            </w14:solidFill>
          </w14:textFill>
        </w:rPr>
        <w:t>5个</w:t>
      </w:r>
      <w:r>
        <w:rPr>
          <w:rFonts w:hint="eastAsia" w:ascii="仿宋_GB2312" w:eastAsia="仿宋_GB2312"/>
          <w:color w:val="000000" w:themeColor="text1"/>
          <w:sz w:val="32"/>
          <w:szCs w:val="32"/>
          <w:highlight w:val="none"/>
          <w14:textFill>
            <w14:solidFill>
              <w14:schemeClr w14:val="tx1"/>
            </w14:solidFill>
          </w14:textFill>
        </w:rPr>
        <w:t>”，指标完成率为</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w:t>
      </w:r>
    </w:p>
    <w:p>
      <w:pPr>
        <w:pageBreakBefore w:val="0"/>
        <w:kinsoku/>
        <w:wordWrap/>
        <w:overflowPunct/>
        <w:topLinePunct w:val="0"/>
        <w:autoSpaceDE/>
        <w:autoSpaceDN/>
        <w:bidi w:val="0"/>
        <w:spacing w:line="500" w:lineRule="exact"/>
        <w:ind w:firstLine="640"/>
        <w:textAlignment w:val="auto"/>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“农作物病虫害监测、防治面积”指标：预期指标值为“</w:t>
      </w:r>
      <w:r>
        <w:rPr>
          <w:rFonts w:hint="eastAsia" w:ascii="宋体" w:hAnsi="宋体" w:eastAsia="宋体" w:cs="宋体"/>
          <w:color w:val="000000" w:themeColor="text1"/>
          <w:sz w:val="32"/>
          <w:szCs w:val="32"/>
          <w:highlight w:val="none"/>
          <w14:textFill>
            <w14:solidFill>
              <w14:schemeClr w14:val="tx1"/>
            </w14:solidFill>
          </w14:textFill>
        </w:rPr>
        <w:t>≧</w:t>
      </w:r>
      <w:r>
        <w:rPr>
          <w:rFonts w:hint="eastAsia" w:ascii="宋体" w:hAnsi="宋体" w:eastAsia="宋体" w:cs="宋体"/>
          <w:color w:val="000000" w:themeColor="text1"/>
          <w:sz w:val="32"/>
          <w:szCs w:val="32"/>
          <w:highlight w:val="none"/>
          <w:lang w:val="en-US" w:eastAsia="zh-CN"/>
          <w14:textFill>
            <w14:solidFill>
              <w14:schemeClr w14:val="tx1"/>
            </w14:solidFill>
          </w14:textFill>
        </w:rPr>
        <w:t>20000.0亩</w:t>
      </w:r>
      <w:r>
        <w:rPr>
          <w:rFonts w:hint="eastAsia" w:ascii="仿宋_GB2312" w:eastAsia="仿宋_GB2312"/>
          <w:color w:val="000000" w:themeColor="text1"/>
          <w:sz w:val="32"/>
          <w:szCs w:val="32"/>
          <w:highlight w:val="none"/>
          <w14:textFill>
            <w14:solidFill>
              <w14:schemeClr w14:val="tx1"/>
            </w14:solidFill>
          </w14:textFill>
        </w:rPr>
        <w:t>”，实际完成指标值为“</w:t>
      </w:r>
      <w:r>
        <w:rPr>
          <w:rFonts w:hint="eastAsia" w:ascii="宋体" w:hAnsi="宋体" w:eastAsia="宋体" w:cs="宋体"/>
          <w:color w:val="000000" w:themeColor="text1"/>
          <w:sz w:val="32"/>
          <w:szCs w:val="32"/>
          <w:highlight w:val="none"/>
          <w14:textFill>
            <w14:solidFill>
              <w14:schemeClr w14:val="tx1"/>
            </w14:solidFill>
          </w14:textFill>
        </w:rPr>
        <w:t>≧</w:t>
      </w:r>
      <w:r>
        <w:rPr>
          <w:rFonts w:hint="eastAsia" w:ascii="宋体" w:hAnsi="宋体" w:eastAsia="宋体" w:cs="宋体"/>
          <w:color w:val="000000" w:themeColor="text1"/>
          <w:sz w:val="32"/>
          <w:szCs w:val="32"/>
          <w:highlight w:val="none"/>
          <w:lang w:val="en-US" w:eastAsia="zh-CN"/>
          <w14:textFill>
            <w14:solidFill>
              <w14:schemeClr w14:val="tx1"/>
            </w14:solidFill>
          </w14:textFill>
        </w:rPr>
        <w:t>20000.0亩</w:t>
      </w:r>
      <w:r>
        <w:rPr>
          <w:rFonts w:hint="eastAsia" w:ascii="仿宋_GB2312" w:eastAsia="仿宋_GB2312"/>
          <w:color w:val="000000" w:themeColor="text1"/>
          <w:sz w:val="32"/>
          <w:szCs w:val="32"/>
          <w:highlight w:val="none"/>
          <w14:textFill>
            <w14:solidFill>
              <w14:schemeClr w14:val="tx1"/>
            </w14:solidFill>
          </w14:textFill>
        </w:rPr>
        <w:t>”，指标完成率为</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w:t>
      </w:r>
    </w:p>
    <w:p>
      <w:pPr>
        <w:pageBreakBefore w:val="0"/>
        <w:kinsoku/>
        <w:wordWrap/>
        <w:overflowPunct/>
        <w:topLinePunct w:val="0"/>
        <w:autoSpaceDE/>
        <w:autoSpaceDN/>
        <w:bidi w:val="0"/>
        <w:spacing w:line="500" w:lineRule="exact"/>
        <w:ind w:firstLine="640"/>
        <w:textAlignment w:val="auto"/>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“农牧民技术培训与指导服务”指标：预期指标值为“</w:t>
      </w:r>
      <w:r>
        <w:rPr>
          <w:rFonts w:hint="eastAsia" w:ascii="宋体" w:hAnsi="宋体" w:eastAsia="宋体" w:cs="宋体"/>
          <w:color w:val="000000" w:themeColor="text1"/>
          <w:sz w:val="32"/>
          <w:szCs w:val="32"/>
          <w:highlight w:val="none"/>
          <w:lang w:val="en-US" w:eastAsia="zh-CN"/>
          <w14:textFill>
            <w14:solidFill>
              <w14:schemeClr w14:val="tx1"/>
            </w14:solidFill>
          </w14:textFill>
        </w:rPr>
        <w:t>&gt;=12000.00人次</w:t>
      </w:r>
      <w:r>
        <w:rPr>
          <w:rFonts w:hint="eastAsia" w:ascii="仿宋_GB2312" w:eastAsia="仿宋_GB2312"/>
          <w:color w:val="000000" w:themeColor="text1"/>
          <w:sz w:val="32"/>
          <w:szCs w:val="32"/>
          <w:highlight w:val="none"/>
          <w14:textFill>
            <w14:solidFill>
              <w14:schemeClr w14:val="tx1"/>
            </w14:solidFill>
          </w14:textFill>
        </w:rPr>
        <w:t>”，实际完成指标值为“</w:t>
      </w:r>
      <w:r>
        <w:rPr>
          <w:rFonts w:hint="eastAsia" w:ascii="仿宋_GB2312" w:eastAsia="仿宋_GB2312"/>
          <w:color w:val="000000" w:themeColor="text1"/>
          <w:sz w:val="32"/>
          <w:szCs w:val="32"/>
          <w:highlight w:val="none"/>
          <w:lang w:val="en-US" w:eastAsia="zh-CN"/>
          <w14:textFill>
            <w14:solidFill>
              <w14:schemeClr w14:val="tx1"/>
            </w14:solidFill>
          </w14:textFill>
        </w:rPr>
        <w:t>&gt;=10000.00人次</w:t>
      </w:r>
      <w:r>
        <w:rPr>
          <w:rFonts w:hint="eastAsia" w:ascii="仿宋_GB2312" w:eastAsia="仿宋_GB2312"/>
          <w:color w:val="000000" w:themeColor="text1"/>
          <w:sz w:val="32"/>
          <w:szCs w:val="32"/>
          <w:highlight w:val="none"/>
          <w14:textFill>
            <w14:solidFill>
              <w14:schemeClr w14:val="tx1"/>
            </w14:solidFill>
          </w14:textFill>
        </w:rPr>
        <w:t>”，指标完成率为</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60.0</w:t>
      </w:r>
      <w:r>
        <w:rPr>
          <w:rFonts w:hint="eastAsia" w:ascii="仿宋_GB2312" w:eastAsia="仿宋_GB2312"/>
          <w:color w:val="000000" w:themeColor="text1"/>
          <w:sz w:val="32"/>
          <w:szCs w:val="32"/>
          <w:highlight w:val="none"/>
          <w14:textFill>
            <w14:solidFill>
              <w14:schemeClr w14:val="tx1"/>
            </w14:solidFill>
          </w14:textFill>
        </w:rPr>
        <w:t>%;</w:t>
      </w:r>
    </w:p>
    <w:p>
      <w:pPr>
        <w:pageBreakBefore w:val="0"/>
        <w:kinsoku/>
        <w:wordWrap/>
        <w:overflowPunct/>
        <w:topLinePunct w:val="0"/>
        <w:autoSpaceDE/>
        <w:autoSpaceDN/>
        <w:bidi w:val="0"/>
        <w:spacing w:line="500" w:lineRule="exact"/>
        <w:ind w:firstLine="640"/>
        <w:textAlignment w:val="auto"/>
        <w:rPr>
          <w:rFonts w:hint="eastAsia"/>
          <w:highlight w:val="none"/>
        </w:rPr>
      </w:pPr>
      <w:r>
        <w:rPr>
          <w:rFonts w:hint="eastAsia" w:ascii="仿宋_GB2312" w:eastAsia="仿宋_GB2312"/>
          <w:color w:val="000000" w:themeColor="text1"/>
          <w:sz w:val="32"/>
          <w:szCs w:val="32"/>
          <w:highlight w:val="none"/>
          <w14:textFill>
            <w14:solidFill>
              <w14:schemeClr w14:val="tx1"/>
            </w14:solidFill>
          </w14:textFill>
        </w:rPr>
        <w:t>“土壤肥力监测点建设与运行”指标：预期指标值为“</w:t>
      </w:r>
      <w:r>
        <w:rPr>
          <w:rFonts w:hint="eastAsia" w:ascii="宋体" w:hAnsi="宋体" w:eastAsia="宋体" w:cs="宋体"/>
          <w:color w:val="000000" w:themeColor="text1"/>
          <w:sz w:val="32"/>
          <w:szCs w:val="32"/>
          <w:highlight w:val="none"/>
          <w14:textFill>
            <w14:solidFill>
              <w14:schemeClr w14:val="tx1"/>
            </w14:solidFill>
          </w14:textFill>
        </w:rPr>
        <w:t>=</w:t>
      </w:r>
      <w:r>
        <w:rPr>
          <w:rFonts w:hint="eastAsia" w:ascii="宋体" w:hAnsi="宋体" w:eastAsia="宋体" w:cs="宋体"/>
          <w:color w:val="000000" w:themeColor="text1"/>
          <w:sz w:val="32"/>
          <w:szCs w:val="32"/>
          <w:highlight w:val="none"/>
          <w:lang w:val="en-US" w:eastAsia="zh-CN"/>
          <w14:textFill>
            <w14:solidFill>
              <w14:schemeClr w14:val="tx1"/>
            </w14:solidFill>
          </w14:textFill>
        </w:rPr>
        <w:t>12</w:t>
      </w:r>
      <w:r>
        <w:rPr>
          <w:rFonts w:hint="eastAsia" w:ascii="宋体" w:hAnsi="宋体" w:eastAsia="宋体" w:cs="宋体"/>
          <w:color w:val="000000" w:themeColor="text1"/>
          <w:sz w:val="32"/>
          <w:szCs w:val="32"/>
          <w:highlight w:val="none"/>
          <w14:textFill>
            <w14:solidFill>
              <w14:schemeClr w14:val="tx1"/>
            </w14:solidFill>
          </w14:textFill>
        </w:rPr>
        <w:t>.00个</w:t>
      </w:r>
      <w:r>
        <w:rPr>
          <w:rFonts w:hint="eastAsia" w:ascii="仿宋_GB2312" w:eastAsia="仿宋_GB2312"/>
          <w:color w:val="000000" w:themeColor="text1"/>
          <w:sz w:val="32"/>
          <w:szCs w:val="32"/>
          <w:highlight w:val="none"/>
          <w14:textFill>
            <w14:solidFill>
              <w14:schemeClr w14:val="tx1"/>
            </w14:solidFill>
          </w14:textFill>
        </w:rPr>
        <w:t>”，实际完成指标值为“</w:t>
      </w:r>
      <w:r>
        <w:rPr>
          <w:rFonts w:hint="eastAsia" w:ascii="宋体" w:hAnsi="宋体" w:eastAsia="宋体" w:cs="宋体"/>
          <w:color w:val="000000" w:themeColor="text1"/>
          <w:sz w:val="32"/>
          <w:szCs w:val="32"/>
          <w:highlight w:val="none"/>
          <w:lang w:val="en-US" w:eastAsia="zh-CN"/>
          <w14:textFill>
            <w14:solidFill>
              <w14:schemeClr w14:val="tx1"/>
            </w14:solidFill>
          </w14:textFill>
        </w:rPr>
        <w:t>=12.00个</w:t>
      </w:r>
      <w:r>
        <w:rPr>
          <w:rFonts w:hint="eastAsia" w:ascii="仿宋_GB2312" w:eastAsia="仿宋_GB2312"/>
          <w:color w:val="000000" w:themeColor="text1"/>
          <w:sz w:val="32"/>
          <w:szCs w:val="32"/>
          <w:highlight w:val="none"/>
          <w14:textFill>
            <w14:solidFill>
              <w14:schemeClr w14:val="tx1"/>
            </w14:solidFill>
          </w14:textFill>
        </w:rPr>
        <w:t>”，指标完成率为</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w:t>
      </w:r>
    </w:p>
    <w:p>
      <w:pPr>
        <w:pageBreakBefore w:val="0"/>
        <w:kinsoku/>
        <w:wordWrap/>
        <w:overflowPunct/>
        <w:topLinePunct w:val="0"/>
        <w:autoSpaceDE/>
        <w:autoSpaceDN/>
        <w:bidi w:val="0"/>
        <w:spacing w:line="500" w:lineRule="exact"/>
        <w:ind w:firstLine="640"/>
        <w:textAlignment w:val="auto"/>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“有机肥积造点建设”指标：预期指标值为“</w:t>
      </w:r>
      <w:r>
        <w:rPr>
          <w:rFonts w:hint="eastAsia" w:ascii="宋体" w:hAnsi="宋体" w:eastAsia="宋体" w:cs="宋体"/>
          <w:color w:val="000000" w:themeColor="text1"/>
          <w:sz w:val="32"/>
          <w:szCs w:val="32"/>
          <w:highlight w:val="none"/>
          <w14:textFill>
            <w14:solidFill>
              <w14:schemeClr w14:val="tx1"/>
            </w14:solidFill>
          </w14:textFill>
        </w:rPr>
        <w:t>=4.00个</w:t>
      </w:r>
      <w:r>
        <w:rPr>
          <w:rFonts w:hint="eastAsia" w:ascii="仿宋_GB2312" w:eastAsia="仿宋_GB2312"/>
          <w:color w:val="000000" w:themeColor="text1"/>
          <w:sz w:val="32"/>
          <w:szCs w:val="32"/>
          <w:highlight w:val="none"/>
          <w14:textFill>
            <w14:solidFill>
              <w14:schemeClr w14:val="tx1"/>
            </w14:solidFill>
          </w14:textFill>
        </w:rPr>
        <w:t>”，实际完成指标值为“</w:t>
      </w:r>
      <w:r>
        <w:rPr>
          <w:rFonts w:hint="eastAsia" w:ascii="宋体" w:hAnsi="宋体" w:eastAsia="宋体" w:cs="宋体"/>
          <w:color w:val="000000" w:themeColor="text1"/>
          <w:sz w:val="32"/>
          <w:szCs w:val="32"/>
          <w:highlight w:val="none"/>
          <w:lang w:val="en-US" w:eastAsia="zh-CN"/>
          <w14:textFill>
            <w14:solidFill>
              <w14:schemeClr w14:val="tx1"/>
            </w14:solidFill>
          </w14:textFill>
        </w:rPr>
        <w:t>=4.00个</w:t>
      </w:r>
      <w:r>
        <w:rPr>
          <w:rFonts w:hint="eastAsia" w:ascii="仿宋_GB2312" w:eastAsia="仿宋_GB2312"/>
          <w:color w:val="000000" w:themeColor="text1"/>
          <w:sz w:val="32"/>
          <w:szCs w:val="32"/>
          <w:highlight w:val="none"/>
          <w14:textFill>
            <w14:solidFill>
              <w14:schemeClr w14:val="tx1"/>
            </w14:solidFill>
          </w14:textFill>
        </w:rPr>
        <w:t>”，指标完成率为</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w:t>
      </w:r>
    </w:p>
    <w:p>
      <w:pPr>
        <w:pageBreakBefore w:val="0"/>
        <w:kinsoku/>
        <w:wordWrap/>
        <w:overflowPunct/>
        <w:topLinePunct w:val="0"/>
        <w:autoSpaceDE/>
        <w:autoSpaceDN/>
        <w:bidi w:val="0"/>
        <w:spacing w:line="500" w:lineRule="exact"/>
        <w:ind w:firstLine="640"/>
        <w:textAlignment w:val="auto"/>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“房屋建筑物供暖面积”指标：预期指标值为“</w:t>
      </w:r>
      <w:r>
        <w:rPr>
          <w:rFonts w:hint="eastAsia" w:ascii="宋体" w:hAnsi="宋体" w:eastAsia="宋体" w:cs="宋体"/>
          <w:color w:val="000000" w:themeColor="text1"/>
          <w:sz w:val="32"/>
          <w:szCs w:val="32"/>
          <w:highlight w:val="none"/>
          <w14:textFill>
            <w14:solidFill>
              <w14:schemeClr w14:val="tx1"/>
            </w14:solidFill>
          </w14:textFill>
        </w:rPr>
        <w:t>=1372.00平方米</w:t>
      </w:r>
      <w:r>
        <w:rPr>
          <w:rFonts w:hint="eastAsia" w:ascii="仿宋_GB2312" w:eastAsia="仿宋_GB2312"/>
          <w:color w:val="000000" w:themeColor="text1"/>
          <w:sz w:val="32"/>
          <w:szCs w:val="32"/>
          <w:highlight w:val="none"/>
          <w14:textFill>
            <w14:solidFill>
              <w14:schemeClr w14:val="tx1"/>
            </w14:solidFill>
          </w14:textFill>
        </w:rPr>
        <w:t>”，实际完成指标值为“</w:t>
      </w:r>
      <w:r>
        <w:rPr>
          <w:rFonts w:hint="eastAsia" w:ascii="宋体" w:hAnsi="宋体" w:eastAsia="宋体" w:cs="宋体"/>
          <w:color w:val="000000" w:themeColor="text1"/>
          <w:sz w:val="32"/>
          <w:szCs w:val="32"/>
          <w:highlight w:val="none"/>
          <w:lang w:val="en-US" w:eastAsia="zh-CN"/>
          <w14:textFill>
            <w14:solidFill>
              <w14:schemeClr w14:val="tx1"/>
            </w14:solidFill>
          </w14:textFill>
        </w:rPr>
        <w:t>=1372.00平方米</w:t>
      </w:r>
      <w:r>
        <w:rPr>
          <w:rFonts w:hint="eastAsia" w:ascii="仿宋_GB2312" w:eastAsia="仿宋_GB2312"/>
          <w:color w:val="000000" w:themeColor="text1"/>
          <w:sz w:val="32"/>
          <w:szCs w:val="32"/>
          <w:highlight w:val="none"/>
          <w14:textFill>
            <w14:solidFill>
              <w14:schemeClr w14:val="tx1"/>
            </w14:solidFill>
          </w14:textFill>
        </w:rPr>
        <w:t>”，指标完成率为</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w:t>
      </w:r>
    </w:p>
    <w:p>
      <w:pPr>
        <w:pageBreakBefore w:val="0"/>
        <w:kinsoku/>
        <w:wordWrap/>
        <w:overflowPunct/>
        <w:topLinePunct w:val="0"/>
        <w:autoSpaceDE/>
        <w:autoSpaceDN/>
        <w:bidi w:val="0"/>
        <w:spacing w:line="500" w:lineRule="exact"/>
        <w:ind w:firstLine="640"/>
        <w:textAlignment w:val="auto"/>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“保障办公人员数量”指标：预期指标值为“</w:t>
      </w:r>
      <w:r>
        <w:rPr>
          <w:rFonts w:hint="eastAsia" w:ascii="宋体" w:hAnsi="宋体" w:eastAsia="宋体" w:cs="宋体"/>
          <w:color w:val="000000" w:themeColor="text1"/>
          <w:sz w:val="32"/>
          <w:szCs w:val="32"/>
          <w:highlight w:val="none"/>
          <w14:textFill>
            <w14:solidFill>
              <w14:schemeClr w14:val="tx1"/>
            </w14:solidFill>
          </w14:textFill>
        </w:rPr>
        <w:t>=33.00人</w:t>
      </w:r>
      <w:r>
        <w:rPr>
          <w:rFonts w:hint="eastAsia" w:ascii="仿宋_GB2312" w:eastAsia="仿宋_GB2312"/>
          <w:color w:val="000000" w:themeColor="text1"/>
          <w:sz w:val="32"/>
          <w:szCs w:val="32"/>
          <w:highlight w:val="none"/>
          <w14:textFill>
            <w14:solidFill>
              <w14:schemeClr w14:val="tx1"/>
            </w14:solidFill>
          </w14:textFill>
        </w:rPr>
        <w:t>”，实际完成指标值为“</w:t>
      </w:r>
      <w:r>
        <w:rPr>
          <w:rFonts w:hint="eastAsia" w:ascii="宋体" w:hAnsi="宋体" w:eastAsia="宋体" w:cs="宋体"/>
          <w:color w:val="000000" w:themeColor="text1"/>
          <w:sz w:val="32"/>
          <w:szCs w:val="32"/>
          <w:highlight w:val="none"/>
          <w:lang w:val="en-US" w:eastAsia="zh-CN"/>
          <w14:textFill>
            <w14:solidFill>
              <w14:schemeClr w14:val="tx1"/>
            </w14:solidFill>
          </w14:textFill>
        </w:rPr>
        <w:t>=33.00人</w:t>
      </w:r>
      <w:r>
        <w:rPr>
          <w:rFonts w:hint="eastAsia" w:ascii="仿宋_GB2312" w:eastAsia="仿宋_GB2312"/>
          <w:color w:val="000000" w:themeColor="text1"/>
          <w:sz w:val="32"/>
          <w:szCs w:val="32"/>
          <w:highlight w:val="none"/>
          <w14:textFill>
            <w14:solidFill>
              <w14:schemeClr w14:val="tx1"/>
            </w14:solidFill>
          </w14:textFill>
        </w:rPr>
        <w:t>”，指标完成率为</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w:t>
      </w:r>
    </w:p>
    <w:p>
      <w:pPr>
        <w:pageBreakBefore w:val="0"/>
        <w:kinsoku/>
        <w:wordWrap/>
        <w:overflowPunct/>
        <w:topLinePunct w:val="0"/>
        <w:autoSpaceDE/>
        <w:autoSpaceDN/>
        <w:bidi w:val="0"/>
        <w:spacing w:line="500" w:lineRule="exact"/>
        <w:ind w:firstLine="640"/>
        <w:textAlignment w:val="auto"/>
        <w:rPr>
          <w:highlight w:val="none"/>
        </w:rPr>
      </w:pPr>
      <w:r>
        <w:rPr>
          <w:rFonts w:hint="eastAsia" w:ascii="仿宋_GB2312" w:eastAsia="仿宋_GB2312"/>
          <w:color w:val="000000" w:themeColor="text1"/>
          <w:sz w:val="32"/>
          <w:szCs w:val="32"/>
          <w:highlight w:val="none"/>
          <w14:textFill>
            <w14:solidFill>
              <w14:schemeClr w14:val="tx1"/>
            </w14:solidFill>
          </w14:textFill>
        </w:rPr>
        <w:t>“公务保障用车数量”指标：预期指标值为“</w:t>
      </w:r>
      <w:r>
        <w:rPr>
          <w:rFonts w:hint="eastAsia" w:ascii="宋体" w:hAnsi="宋体" w:eastAsia="宋体" w:cs="宋体"/>
          <w:color w:val="000000" w:themeColor="text1"/>
          <w:sz w:val="32"/>
          <w:szCs w:val="32"/>
          <w:highlight w:val="none"/>
          <w14:textFill>
            <w14:solidFill>
              <w14:schemeClr w14:val="tx1"/>
            </w14:solidFill>
          </w14:textFill>
        </w:rPr>
        <w:t>=2辆</w:t>
      </w:r>
      <w:r>
        <w:rPr>
          <w:rFonts w:hint="eastAsia" w:ascii="仿宋_GB2312" w:eastAsia="仿宋_GB2312"/>
          <w:color w:val="000000" w:themeColor="text1"/>
          <w:sz w:val="32"/>
          <w:szCs w:val="32"/>
          <w:highlight w:val="none"/>
          <w14:textFill>
            <w14:solidFill>
              <w14:schemeClr w14:val="tx1"/>
            </w14:solidFill>
          </w14:textFill>
        </w:rPr>
        <w:t>”，实际完成指标值为“</w:t>
      </w:r>
      <w:r>
        <w:rPr>
          <w:rFonts w:hint="eastAsia" w:ascii="宋体" w:hAnsi="宋体" w:eastAsia="宋体" w:cs="宋体"/>
          <w:color w:val="000000" w:themeColor="text1"/>
          <w:sz w:val="32"/>
          <w:szCs w:val="32"/>
          <w:highlight w:val="none"/>
          <w:lang w:val="en-US" w:eastAsia="zh-CN"/>
          <w14:textFill>
            <w14:solidFill>
              <w14:schemeClr w14:val="tx1"/>
            </w14:solidFill>
          </w14:textFill>
        </w:rPr>
        <w:t>=2辆</w:t>
      </w:r>
      <w:r>
        <w:rPr>
          <w:rFonts w:hint="eastAsia" w:ascii="仿宋_GB2312" w:eastAsia="仿宋_GB2312"/>
          <w:color w:val="000000" w:themeColor="text1"/>
          <w:sz w:val="32"/>
          <w:szCs w:val="32"/>
          <w:highlight w:val="none"/>
          <w14:textFill>
            <w14:solidFill>
              <w14:schemeClr w14:val="tx1"/>
            </w14:solidFill>
          </w14:textFill>
        </w:rPr>
        <w:t>”，指标完成率为</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w:t>
      </w:r>
    </w:p>
    <w:p>
      <w:pPr>
        <w:pageBreakBefore w:val="0"/>
        <w:numPr>
          <w:ilvl w:val="0"/>
          <w:numId w:val="8"/>
        </w:numPr>
        <w:kinsoku/>
        <w:wordWrap/>
        <w:overflowPunct/>
        <w:topLinePunct w:val="0"/>
        <w:autoSpaceDE/>
        <w:autoSpaceDN/>
        <w:bidi w:val="0"/>
        <w:spacing w:line="500" w:lineRule="exact"/>
        <w:ind w:firstLine="640"/>
        <w:textAlignment w:val="auto"/>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质量指标</w:t>
      </w:r>
    </w:p>
    <w:p>
      <w:pPr>
        <w:pageBreakBefore w:val="0"/>
        <w:kinsoku/>
        <w:wordWrap/>
        <w:overflowPunct/>
        <w:topLinePunct w:val="0"/>
        <w:autoSpaceDE/>
        <w:autoSpaceDN/>
        <w:bidi w:val="0"/>
        <w:spacing w:line="500" w:lineRule="exact"/>
        <w:ind w:firstLine="640"/>
        <w:textAlignment w:val="auto"/>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测土肥方施肥技术到户率</w:t>
      </w:r>
      <w:r>
        <w:rPr>
          <w:rFonts w:hint="eastAsia" w:ascii="仿宋_GB2312" w:eastAsia="仿宋_GB2312"/>
          <w:color w:val="000000" w:themeColor="text1"/>
          <w:sz w:val="32"/>
          <w:szCs w:val="32"/>
          <w:highlight w:val="none"/>
          <w14:textFill>
            <w14:solidFill>
              <w14:schemeClr w14:val="tx1"/>
            </w14:solidFill>
          </w14:textFill>
        </w:rPr>
        <w:t>”指标：预期指标值为“</w:t>
      </w:r>
      <w:r>
        <w:rPr>
          <w:rFonts w:hint="eastAsia" w:ascii="宋体" w:hAnsi="宋体" w:eastAsia="宋体" w:cs="宋体"/>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val="en-US" w:eastAsia="zh-CN"/>
          <w14:textFill>
            <w14:solidFill>
              <w14:schemeClr w14:val="tx1"/>
            </w14:solidFill>
          </w14:textFill>
        </w:rPr>
        <w:t>95.0%</w:t>
      </w:r>
      <w:r>
        <w:rPr>
          <w:rFonts w:hint="eastAsia" w:ascii="仿宋_GB2312" w:eastAsia="仿宋_GB2312"/>
          <w:color w:val="000000" w:themeColor="text1"/>
          <w:sz w:val="32"/>
          <w:szCs w:val="32"/>
          <w:highlight w:val="none"/>
          <w14:textFill>
            <w14:solidFill>
              <w14:schemeClr w14:val="tx1"/>
            </w14:solidFill>
          </w14:textFill>
        </w:rPr>
        <w:t>”，实际完成指标值为“</w:t>
      </w:r>
      <w:r>
        <w:rPr>
          <w:rFonts w:hint="eastAsia" w:ascii="仿宋_GB2312" w:eastAsia="仿宋_GB2312"/>
          <w:color w:val="000000" w:themeColor="text1"/>
          <w:sz w:val="32"/>
          <w:szCs w:val="32"/>
          <w:highlight w:val="none"/>
          <w:lang w:val="en-US" w:eastAsia="zh-CN"/>
          <w14:textFill>
            <w14:solidFill>
              <w14:schemeClr w14:val="tx1"/>
            </w14:solidFill>
          </w14:textFill>
        </w:rPr>
        <w:t>95.0%</w:t>
      </w:r>
      <w:r>
        <w:rPr>
          <w:rFonts w:hint="eastAsia" w:ascii="仿宋_GB2312" w:eastAsia="仿宋_GB2312"/>
          <w:color w:val="000000" w:themeColor="text1"/>
          <w:sz w:val="32"/>
          <w:szCs w:val="32"/>
          <w:highlight w:val="none"/>
          <w14:textFill>
            <w14:solidFill>
              <w14:schemeClr w14:val="tx1"/>
            </w14:solidFill>
          </w14:textFill>
        </w:rPr>
        <w:t>”，指标完成率为</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w:t>
      </w:r>
    </w:p>
    <w:p>
      <w:pPr>
        <w:pageBreakBefore w:val="0"/>
        <w:kinsoku/>
        <w:wordWrap/>
        <w:overflowPunct/>
        <w:topLinePunct w:val="0"/>
        <w:autoSpaceDE/>
        <w:autoSpaceDN/>
        <w:bidi w:val="0"/>
        <w:spacing w:line="500" w:lineRule="exact"/>
        <w:ind w:firstLine="640"/>
        <w:textAlignment w:val="auto"/>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“统防统治面积占比”指标：预期指标值为“</w:t>
      </w:r>
      <w:r>
        <w:rPr>
          <w:rFonts w:hint="eastAsia" w:ascii="宋体" w:hAnsi="宋体" w:eastAsia="宋体" w:cs="宋体"/>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val="en-US" w:eastAsia="zh-CN"/>
          <w14:textFill>
            <w14:solidFill>
              <w14:schemeClr w14:val="tx1"/>
            </w14:solidFill>
          </w14:textFill>
        </w:rPr>
        <w:t>51.0%</w:t>
      </w:r>
      <w:r>
        <w:rPr>
          <w:rFonts w:hint="eastAsia" w:ascii="仿宋_GB2312" w:eastAsia="仿宋_GB2312"/>
          <w:color w:val="000000" w:themeColor="text1"/>
          <w:sz w:val="32"/>
          <w:szCs w:val="32"/>
          <w:highlight w:val="none"/>
          <w14:textFill>
            <w14:solidFill>
              <w14:schemeClr w14:val="tx1"/>
            </w14:solidFill>
          </w14:textFill>
        </w:rPr>
        <w:t>”，实际完成指标值为“</w:t>
      </w:r>
      <w:r>
        <w:rPr>
          <w:rFonts w:hint="eastAsia" w:ascii="仿宋_GB2312" w:eastAsia="仿宋_GB2312"/>
          <w:color w:val="000000" w:themeColor="text1"/>
          <w:sz w:val="32"/>
          <w:szCs w:val="32"/>
          <w:highlight w:val="none"/>
          <w:lang w:val="en-US" w:eastAsia="zh-CN"/>
          <w14:textFill>
            <w14:solidFill>
              <w14:schemeClr w14:val="tx1"/>
            </w14:solidFill>
          </w14:textFill>
        </w:rPr>
        <w:t>51.0%</w:t>
      </w:r>
      <w:r>
        <w:rPr>
          <w:rFonts w:hint="eastAsia" w:ascii="仿宋_GB2312" w:eastAsia="仿宋_GB2312"/>
          <w:color w:val="000000" w:themeColor="text1"/>
          <w:sz w:val="32"/>
          <w:szCs w:val="32"/>
          <w:highlight w:val="none"/>
          <w14:textFill>
            <w14:solidFill>
              <w14:schemeClr w14:val="tx1"/>
            </w14:solidFill>
          </w14:textFill>
        </w:rPr>
        <w:t>”，指标完成率为</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w:t>
      </w:r>
    </w:p>
    <w:p>
      <w:pPr>
        <w:pageBreakBefore w:val="0"/>
        <w:kinsoku/>
        <w:wordWrap/>
        <w:overflowPunct/>
        <w:topLinePunct w:val="0"/>
        <w:autoSpaceDE/>
        <w:autoSpaceDN/>
        <w:bidi w:val="0"/>
        <w:spacing w:line="500" w:lineRule="exact"/>
        <w:ind w:firstLine="640"/>
        <w:textAlignment w:val="auto"/>
        <w:rPr>
          <w:rFonts w:hint="eastAsia"/>
          <w:highlight w:val="none"/>
        </w:rPr>
      </w:pPr>
      <w:r>
        <w:rPr>
          <w:rFonts w:hint="eastAsia" w:ascii="仿宋_GB2312" w:eastAsia="仿宋_GB2312"/>
          <w:color w:val="000000" w:themeColor="text1"/>
          <w:sz w:val="32"/>
          <w:szCs w:val="32"/>
          <w:highlight w:val="none"/>
          <w14:textFill>
            <w14:solidFill>
              <w14:schemeClr w14:val="tx1"/>
            </w14:solidFill>
          </w14:textFill>
        </w:rPr>
        <w:t>“绿色防控面积占比”指标：预期指标值为“</w:t>
      </w:r>
      <w:r>
        <w:rPr>
          <w:rFonts w:hint="eastAsia" w:ascii="宋体" w:hAnsi="宋体" w:eastAsia="宋体" w:cs="宋体"/>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val="en-US" w:eastAsia="zh-CN"/>
          <w14:textFill>
            <w14:solidFill>
              <w14:schemeClr w14:val="tx1"/>
            </w14:solidFill>
          </w14:textFill>
        </w:rPr>
        <w:t>50.0%</w:t>
      </w:r>
      <w:r>
        <w:rPr>
          <w:rFonts w:hint="eastAsia" w:ascii="仿宋_GB2312" w:eastAsia="仿宋_GB2312"/>
          <w:color w:val="000000" w:themeColor="text1"/>
          <w:sz w:val="32"/>
          <w:szCs w:val="32"/>
          <w:highlight w:val="none"/>
          <w14:textFill>
            <w14:solidFill>
              <w14:schemeClr w14:val="tx1"/>
            </w14:solidFill>
          </w14:textFill>
        </w:rPr>
        <w:t>”，实际完成指标值为“</w:t>
      </w:r>
      <w:r>
        <w:rPr>
          <w:rFonts w:hint="eastAsia" w:ascii="仿宋_GB2312" w:eastAsia="仿宋_GB2312"/>
          <w:color w:val="000000" w:themeColor="text1"/>
          <w:sz w:val="32"/>
          <w:szCs w:val="32"/>
          <w:highlight w:val="none"/>
          <w:lang w:val="en-US" w:eastAsia="zh-CN"/>
          <w14:textFill>
            <w14:solidFill>
              <w14:schemeClr w14:val="tx1"/>
            </w14:solidFill>
          </w14:textFill>
        </w:rPr>
        <w:t>50.0%</w:t>
      </w:r>
      <w:r>
        <w:rPr>
          <w:rFonts w:hint="eastAsia" w:ascii="仿宋_GB2312" w:eastAsia="仿宋_GB2312"/>
          <w:color w:val="000000" w:themeColor="text1"/>
          <w:sz w:val="32"/>
          <w:szCs w:val="32"/>
          <w:highlight w:val="none"/>
          <w14:textFill>
            <w14:solidFill>
              <w14:schemeClr w14:val="tx1"/>
            </w14:solidFill>
          </w14:textFill>
        </w:rPr>
        <w:t>”，指标完成率为</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w:t>
      </w:r>
    </w:p>
    <w:p>
      <w:pPr>
        <w:pageBreakBefore w:val="0"/>
        <w:numPr>
          <w:ilvl w:val="0"/>
          <w:numId w:val="8"/>
        </w:numPr>
        <w:kinsoku/>
        <w:wordWrap/>
        <w:overflowPunct/>
        <w:topLinePunct w:val="0"/>
        <w:autoSpaceDE/>
        <w:autoSpaceDN/>
        <w:bidi w:val="0"/>
        <w:spacing w:line="500" w:lineRule="exact"/>
        <w:ind w:firstLine="640"/>
        <w:textAlignment w:val="auto"/>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时效指标</w:t>
      </w:r>
    </w:p>
    <w:p>
      <w:pPr>
        <w:pageBreakBefore w:val="0"/>
        <w:kinsoku/>
        <w:wordWrap/>
        <w:overflowPunct/>
        <w:topLinePunct w:val="0"/>
        <w:autoSpaceDE/>
        <w:autoSpaceDN/>
        <w:bidi w:val="0"/>
        <w:spacing w:line="500" w:lineRule="exact"/>
        <w:ind w:firstLine="640"/>
        <w:textAlignment w:val="auto"/>
        <w:rPr>
          <w:highlight w:val="none"/>
        </w:rPr>
      </w:pPr>
      <w:r>
        <w:rPr>
          <w:rFonts w:hint="eastAsia" w:ascii="仿宋_GB2312" w:eastAsia="仿宋_GB2312"/>
          <w:color w:val="000000" w:themeColor="text1"/>
          <w:sz w:val="32"/>
          <w:szCs w:val="32"/>
          <w:highlight w:val="none"/>
          <w14:textFill>
            <w14:solidFill>
              <w14:schemeClr w14:val="tx1"/>
            </w14:solidFill>
          </w14:textFill>
        </w:rPr>
        <w:t>“公用经费支付及时率”指标：预期指标值为“</w:t>
      </w:r>
      <w:r>
        <w:rPr>
          <w:rFonts w:hint="eastAsia" w:ascii="仿宋_GB2312" w:eastAsia="仿宋_GB2312"/>
          <w:color w:val="000000" w:themeColor="text1"/>
          <w:sz w:val="32"/>
          <w:szCs w:val="32"/>
          <w:highlight w:val="none"/>
          <w:lang w:val="en-US" w:eastAsia="zh-CN"/>
          <w14:textFill>
            <w14:solidFill>
              <w14:schemeClr w14:val="tx1"/>
            </w14:solidFill>
          </w14:textFill>
        </w:rPr>
        <w:t>=100%</w:t>
      </w:r>
      <w:r>
        <w:rPr>
          <w:rFonts w:hint="eastAsia" w:ascii="仿宋_GB2312" w:eastAsia="仿宋_GB2312"/>
          <w:color w:val="000000" w:themeColor="text1"/>
          <w:sz w:val="32"/>
          <w:szCs w:val="32"/>
          <w:highlight w:val="none"/>
          <w14:textFill>
            <w14:solidFill>
              <w14:schemeClr w14:val="tx1"/>
            </w14:solidFill>
          </w14:textFill>
        </w:rPr>
        <w:t>”，实际完成指标值为“</w:t>
      </w:r>
      <w:r>
        <w:rPr>
          <w:rFonts w:hint="eastAsia" w:ascii="仿宋_GB2312" w:eastAsia="仿宋_GB2312"/>
          <w:color w:val="000000" w:themeColor="text1"/>
          <w:sz w:val="32"/>
          <w:szCs w:val="32"/>
          <w:highlight w:val="none"/>
          <w:lang w:val="en-US" w:eastAsia="zh-CN"/>
          <w14:textFill>
            <w14:solidFill>
              <w14:schemeClr w14:val="tx1"/>
            </w14:solidFill>
          </w14:textFill>
        </w:rPr>
        <w:t>=100%</w:t>
      </w:r>
      <w:r>
        <w:rPr>
          <w:rFonts w:hint="eastAsia" w:ascii="仿宋_GB2312" w:eastAsia="仿宋_GB2312"/>
          <w:color w:val="000000" w:themeColor="text1"/>
          <w:sz w:val="32"/>
          <w:szCs w:val="32"/>
          <w:highlight w:val="none"/>
          <w14:textFill>
            <w14:solidFill>
              <w14:schemeClr w14:val="tx1"/>
            </w14:solidFill>
          </w14:textFill>
        </w:rPr>
        <w:t>”，指标完成率为</w:t>
      </w:r>
      <w:r>
        <w:rPr>
          <w:rFonts w:hint="eastAsia" w:ascii="仿宋_GB2312" w:eastAsia="仿宋_GB2312"/>
          <w:color w:val="000000" w:themeColor="text1"/>
          <w:sz w:val="32"/>
          <w:szCs w:val="32"/>
          <w:highlight w:val="none"/>
          <w:lang w:val="en-US" w:eastAsia="zh-CN"/>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w:t>
      </w:r>
    </w:p>
    <w:p>
      <w:pPr>
        <w:pageBreakBefore w:val="0"/>
        <w:numPr>
          <w:ilvl w:val="0"/>
          <w:numId w:val="8"/>
        </w:numPr>
        <w:kinsoku/>
        <w:wordWrap/>
        <w:overflowPunct/>
        <w:topLinePunct w:val="0"/>
        <w:autoSpaceDE/>
        <w:autoSpaceDN/>
        <w:bidi w:val="0"/>
        <w:spacing w:line="500" w:lineRule="exact"/>
        <w:ind w:firstLine="640"/>
        <w:textAlignment w:val="auto"/>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成本指标</w:t>
      </w:r>
    </w:p>
    <w:p>
      <w:pPr>
        <w:pageBreakBefore w:val="0"/>
        <w:kinsoku/>
        <w:wordWrap/>
        <w:overflowPunct/>
        <w:topLinePunct w:val="0"/>
        <w:autoSpaceDE/>
        <w:autoSpaceDN/>
        <w:bidi w:val="0"/>
        <w:spacing w:line="500" w:lineRule="exact"/>
        <w:ind w:firstLine="640"/>
        <w:textAlignment w:val="auto"/>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“办公人员经费”指标：预期指标值为“&lt;=521.15万元”，实际完成指标值为“</w:t>
      </w:r>
      <w:r>
        <w:rPr>
          <w:rFonts w:hint="eastAsia" w:ascii="仿宋_GB2312" w:eastAsia="仿宋_GB2312"/>
          <w:color w:val="000000" w:themeColor="text1"/>
          <w:sz w:val="32"/>
          <w:szCs w:val="32"/>
          <w:highlight w:val="none"/>
          <w:lang w:val="en-US" w:eastAsia="zh-CN"/>
          <w14:textFill>
            <w14:solidFill>
              <w14:schemeClr w14:val="tx1"/>
            </w14:solidFill>
          </w14:textFill>
        </w:rPr>
        <w:t>&lt;=671.42万元</w:t>
      </w:r>
      <w:r>
        <w:rPr>
          <w:rFonts w:hint="eastAsia" w:ascii="仿宋_GB2312" w:eastAsia="仿宋_GB2312"/>
          <w:color w:val="000000" w:themeColor="text1"/>
          <w:sz w:val="32"/>
          <w:szCs w:val="32"/>
          <w:highlight w:val="none"/>
          <w14:textFill>
            <w14:solidFill>
              <w14:schemeClr w14:val="tx1"/>
            </w14:solidFill>
          </w14:textFill>
        </w:rPr>
        <w:t>”，指标完成率为</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128.8</w:t>
      </w:r>
      <w:r>
        <w:rPr>
          <w:rFonts w:hint="eastAsia" w:ascii="仿宋_GB2312" w:eastAsia="仿宋_GB2312"/>
          <w:color w:val="000000" w:themeColor="text1"/>
          <w:sz w:val="32"/>
          <w:szCs w:val="32"/>
          <w:highlight w:val="none"/>
          <w14:textFill>
            <w14:solidFill>
              <w14:schemeClr w14:val="tx1"/>
            </w14:solidFill>
          </w14:textFill>
        </w:rPr>
        <w:t>%;</w:t>
      </w:r>
    </w:p>
    <w:p>
      <w:pPr>
        <w:pageBreakBefore w:val="0"/>
        <w:kinsoku/>
        <w:wordWrap/>
        <w:overflowPunct/>
        <w:topLinePunct w:val="0"/>
        <w:autoSpaceDE/>
        <w:autoSpaceDN/>
        <w:bidi w:val="0"/>
        <w:spacing w:line="500" w:lineRule="exact"/>
        <w:ind w:firstLine="640"/>
        <w:textAlignment w:val="auto"/>
        <w:rPr>
          <w:rFonts w:hint="eastAsia"/>
          <w:color w:val="000000" w:themeColor="text1"/>
          <w:sz w:val="32"/>
          <w:highlight w:val="none"/>
          <w14:textFill>
            <w14:solidFill>
              <w14:schemeClr w14:val="tx1"/>
            </w14:solidFill>
          </w14:textFill>
        </w:rPr>
      </w:pPr>
      <w:r>
        <w:rPr>
          <w:rFonts w:hint="eastAsia" w:ascii="仿宋_GB2312" w:eastAsia="仿宋_GB2312"/>
          <w:color w:val="000000" w:themeColor="text1"/>
          <w:sz w:val="32"/>
          <w:szCs w:val="32"/>
          <w:highlight w:val="none"/>
          <w:lang w:eastAsia="zh-CN"/>
          <w14:textFill>
            <w14:solidFill>
              <w14:schemeClr w14:val="tx1"/>
            </w14:solidFill>
          </w14:textFill>
        </w:rPr>
        <w:t>“</w:t>
      </w:r>
      <w:r>
        <w:rPr>
          <w:rFonts w:hint="eastAsia" w:ascii="仿宋_GB2312" w:eastAsia="仿宋_GB2312"/>
          <w:color w:val="000000" w:themeColor="text1"/>
          <w:sz w:val="32"/>
          <w:szCs w:val="32"/>
          <w:highlight w:val="none"/>
          <w14:textFill>
            <w14:solidFill>
              <w14:schemeClr w14:val="tx1"/>
            </w14:solidFill>
          </w14:textFill>
        </w:rPr>
        <w:t>办公费、公务用车、办公建筑物供暖、用水、用电等运转类经费”指标：预期指标值为“&lt;=37.85万元”，实际完成指标值为“</w:t>
      </w:r>
      <w:r>
        <w:rPr>
          <w:rFonts w:hint="eastAsia" w:ascii="仿宋_GB2312" w:eastAsia="仿宋_GB2312"/>
          <w:color w:val="000000" w:themeColor="text1"/>
          <w:sz w:val="32"/>
          <w:szCs w:val="32"/>
          <w:highlight w:val="none"/>
          <w:lang w:val="en-US" w:eastAsia="zh-CN"/>
          <w14:textFill>
            <w14:solidFill>
              <w14:schemeClr w14:val="tx1"/>
            </w14:solidFill>
          </w14:textFill>
        </w:rPr>
        <w:t>&lt;=18.37万元</w:t>
      </w:r>
      <w:r>
        <w:rPr>
          <w:rFonts w:hint="eastAsia" w:ascii="仿宋_GB2312" w:eastAsia="仿宋_GB2312"/>
          <w:color w:val="000000" w:themeColor="text1"/>
          <w:sz w:val="32"/>
          <w:szCs w:val="32"/>
          <w:highlight w:val="none"/>
          <w14:textFill>
            <w14:solidFill>
              <w14:schemeClr w14:val="tx1"/>
            </w14:solidFill>
          </w14:textFill>
        </w:rPr>
        <w:t>”，指标完成率为</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48.5</w:t>
      </w:r>
      <w:r>
        <w:rPr>
          <w:rFonts w:hint="eastAsia" w:ascii="仿宋_GB2312" w:eastAsia="仿宋_GB2312"/>
          <w:color w:val="000000" w:themeColor="text1"/>
          <w:sz w:val="32"/>
          <w:szCs w:val="32"/>
          <w:highlight w:val="none"/>
          <w14:textFill>
            <w14:solidFill>
              <w14:schemeClr w14:val="tx1"/>
            </w14:solidFill>
          </w14:textFill>
        </w:rPr>
        <w:t>%;</w:t>
      </w:r>
    </w:p>
    <w:p>
      <w:pPr>
        <w:pStyle w:val="5"/>
        <w:pageBreakBefore w:val="0"/>
        <w:kinsoku/>
        <w:wordWrap/>
        <w:overflowPunct/>
        <w:topLinePunct w:val="0"/>
        <w:autoSpaceDE/>
        <w:autoSpaceDN/>
        <w:bidi w:val="0"/>
        <w:spacing w:line="500" w:lineRule="exact"/>
        <w:ind w:firstLine="640"/>
        <w:textAlignment w:val="auto"/>
        <w:rPr>
          <w:color w:val="000000" w:themeColor="text1"/>
          <w:sz w:val="32"/>
          <w:highlight w:val="none"/>
          <w14:textFill>
            <w14:solidFill>
              <w14:schemeClr w14:val="tx1"/>
            </w14:solidFill>
          </w14:textFill>
        </w:rPr>
      </w:pPr>
      <w:r>
        <w:rPr>
          <w:rFonts w:hint="eastAsia"/>
          <w:color w:val="000000" w:themeColor="text1"/>
          <w:sz w:val="32"/>
          <w:highlight w:val="none"/>
          <w14:textFill>
            <w14:solidFill>
              <w14:schemeClr w14:val="tx1"/>
            </w14:solidFill>
          </w14:textFill>
        </w:rPr>
        <w:t>2.效益指标完成情况分析</w:t>
      </w:r>
    </w:p>
    <w:p>
      <w:pPr>
        <w:pageBreakBefore w:val="0"/>
        <w:kinsoku/>
        <w:wordWrap/>
        <w:overflowPunct/>
        <w:topLinePunct w:val="0"/>
        <w:autoSpaceDE/>
        <w:autoSpaceDN/>
        <w:bidi w:val="0"/>
        <w:spacing w:line="500" w:lineRule="exact"/>
        <w:ind w:firstLine="640"/>
        <w:textAlignment w:val="auto"/>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（1）经济效益</w:t>
      </w:r>
    </w:p>
    <w:p>
      <w:pPr>
        <w:pageBreakBefore w:val="0"/>
        <w:kinsoku/>
        <w:wordWrap/>
        <w:overflowPunct/>
        <w:topLinePunct w:val="0"/>
        <w:autoSpaceDE/>
        <w:autoSpaceDN/>
        <w:bidi w:val="0"/>
        <w:spacing w:line="500" w:lineRule="exact"/>
        <w:ind w:firstLine="640"/>
        <w:textAlignment w:val="auto"/>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“农牧民增收”指标：预期指标值为“</w:t>
      </w:r>
      <w:r>
        <w:rPr>
          <w:rFonts w:hint="eastAsia" w:ascii="仿宋_GB2312" w:eastAsia="仿宋_GB2312"/>
          <w:color w:val="000000" w:themeColor="text1"/>
          <w:sz w:val="32"/>
          <w:szCs w:val="32"/>
          <w:highlight w:val="none"/>
          <w:lang w:eastAsia="zh-CN"/>
          <w14:textFill>
            <w14:solidFill>
              <w14:schemeClr w14:val="tx1"/>
            </w14:solidFill>
          </w14:textFill>
        </w:rPr>
        <w:t>&gt;=50.00元/亩</w:t>
      </w:r>
      <w:r>
        <w:rPr>
          <w:rFonts w:hint="eastAsia" w:ascii="仿宋_GB2312" w:eastAsia="仿宋_GB2312"/>
          <w:color w:val="000000" w:themeColor="text1"/>
          <w:sz w:val="32"/>
          <w:szCs w:val="32"/>
          <w:highlight w:val="none"/>
          <w14:textFill>
            <w14:solidFill>
              <w14:schemeClr w14:val="tx1"/>
            </w14:solidFill>
          </w14:textFill>
        </w:rPr>
        <w:t>”，实际完成指标值为“</w:t>
      </w:r>
      <w:r>
        <w:rPr>
          <w:rFonts w:hint="eastAsia" w:ascii="仿宋_GB2312" w:eastAsia="仿宋_GB2312"/>
          <w:color w:val="000000" w:themeColor="text1"/>
          <w:sz w:val="32"/>
          <w:szCs w:val="32"/>
          <w:highlight w:val="none"/>
          <w:lang w:eastAsia="zh-CN"/>
          <w14:textFill>
            <w14:solidFill>
              <w14:schemeClr w14:val="tx1"/>
            </w14:solidFill>
          </w14:textFill>
        </w:rPr>
        <w:t>&gt;=50.00元/亩</w:t>
      </w:r>
      <w:r>
        <w:rPr>
          <w:rFonts w:hint="eastAsia" w:ascii="仿宋_GB2312" w:eastAsia="仿宋_GB2312"/>
          <w:color w:val="000000" w:themeColor="text1"/>
          <w:sz w:val="32"/>
          <w:szCs w:val="32"/>
          <w:highlight w:val="none"/>
          <w14:textFill>
            <w14:solidFill>
              <w14:schemeClr w14:val="tx1"/>
            </w14:solidFill>
          </w14:textFill>
        </w:rPr>
        <w:t>”，指标完成率为</w:t>
      </w:r>
      <w:r>
        <w:rPr>
          <w:rFonts w:hint="eastAsia" w:ascii="仿宋_GB2312" w:eastAsia="仿宋_GB2312"/>
          <w:color w:val="000000" w:themeColor="text1"/>
          <w:sz w:val="32"/>
          <w:szCs w:val="32"/>
          <w:highlight w:val="none"/>
          <w:lang w:val="en-US" w:eastAsia="zh-CN"/>
          <w14:textFill>
            <w14:solidFill>
              <w14:schemeClr w14:val="tx1"/>
            </w14:solidFill>
          </w14:textFill>
        </w:rPr>
        <w:t>100</w:t>
      </w:r>
      <w:r>
        <w:rPr>
          <w:rFonts w:hint="eastAsia" w:ascii="仿宋_GB2312" w:eastAsia="仿宋_GB2312"/>
          <w:bCs/>
          <w:color w:val="000000" w:themeColor="text1"/>
          <w:spacing w:val="-4"/>
          <w:sz w:val="32"/>
          <w:szCs w:val="32"/>
          <w:highlight w:val="none"/>
          <w14:textFill>
            <w14:solidFill>
              <w14:schemeClr w14:val="tx1"/>
            </w14:solidFill>
          </w14:textFill>
        </w:rPr>
        <w:t>.</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0</w:t>
      </w:r>
      <w:r>
        <w:rPr>
          <w:rFonts w:hint="eastAsia" w:ascii="仿宋_GB2312" w:eastAsia="仿宋_GB2312"/>
          <w:color w:val="000000" w:themeColor="text1"/>
          <w:sz w:val="32"/>
          <w:szCs w:val="32"/>
          <w:highlight w:val="none"/>
          <w14:textFill>
            <w14:solidFill>
              <w14:schemeClr w14:val="tx1"/>
            </w14:solidFill>
          </w14:textFill>
        </w:rPr>
        <w:t>%;</w:t>
      </w:r>
    </w:p>
    <w:p>
      <w:pPr>
        <w:pageBreakBefore w:val="0"/>
        <w:kinsoku/>
        <w:wordWrap/>
        <w:overflowPunct/>
        <w:topLinePunct w:val="0"/>
        <w:autoSpaceDE/>
        <w:autoSpaceDN/>
        <w:bidi w:val="0"/>
        <w:spacing w:line="500" w:lineRule="exact"/>
        <w:ind w:firstLine="640"/>
        <w:textAlignment w:val="auto"/>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（2）社会效益</w:t>
      </w:r>
    </w:p>
    <w:p>
      <w:pPr>
        <w:pageBreakBefore w:val="0"/>
        <w:kinsoku/>
        <w:wordWrap/>
        <w:overflowPunct/>
        <w:topLinePunct w:val="0"/>
        <w:autoSpaceDE/>
        <w:autoSpaceDN/>
        <w:bidi w:val="0"/>
        <w:spacing w:line="500" w:lineRule="exact"/>
        <w:ind w:firstLine="640"/>
        <w:textAlignment w:val="auto"/>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“化肥用量降低率”指标：预期指标值为“</w:t>
      </w:r>
      <w:r>
        <w:rPr>
          <w:rFonts w:hint="eastAsia" w:ascii="仿宋_GB2312" w:eastAsia="仿宋_GB2312"/>
          <w:color w:val="000000" w:themeColor="text1"/>
          <w:sz w:val="32"/>
          <w:szCs w:val="32"/>
          <w:highlight w:val="none"/>
          <w:lang w:eastAsia="zh-CN"/>
          <w14:textFill>
            <w14:solidFill>
              <w14:schemeClr w14:val="tx1"/>
            </w14:solidFill>
          </w14:textFill>
        </w:rPr>
        <w:t>&gt;=13.00%</w:t>
      </w:r>
      <w:r>
        <w:rPr>
          <w:rFonts w:hint="eastAsia" w:ascii="仿宋_GB2312" w:eastAsia="仿宋_GB2312"/>
          <w:color w:val="000000" w:themeColor="text1"/>
          <w:sz w:val="32"/>
          <w:szCs w:val="32"/>
          <w:highlight w:val="none"/>
          <w14:textFill>
            <w14:solidFill>
              <w14:schemeClr w14:val="tx1"/>
            </w14:solidFill>
          </w14:textFill>
        </w:rPr>
        <w:t>”，实际完成指标值为“</w:t>
      </w:r>
      <w:r>
        <w:rPr>
          <w:rFonts w:hint="eastAsia" w:ascii="仿宋_GB2312" w:eastAsia="仿宋_GB2312"/>
          <w:color w:val="000000" w:themeColor="text1"/>
          <w:sz w:val="32"/>
          <w:szCs w:val="32"/>
          <w:highlight w:val="none"/>
          <w:lang w:eastAsia="zh-CN"/>
          <w14:textFill>
            <w14:solidFill>
              <w14:schemeClr w14:val="tx1"/>
            </w14:solidFill>
          </w14:textFill>
        </w:rPr>
        <w:t>&gt;=13.00%</w:t>
      </w:r>
      <w:r>
        <w:rPr>
          <w:rFonts w:hint="eastAsia" w:ascii="仿宋_GB2312" w:eastAsia="仿宋_GB2312"/>
          <w:color w:val="000000" w:themeColor="text1"/>
          <w:sz w:val="32"/>
          <w:szCs w:val="32"/>
          <w:highlight w:val="none"/>
          <w14:textFill>
            <w14:solidFill>
              <w14:schemeClr w14:val="tx1"/>
            </w14:solidFill>
          </w14:textFill>
        </w:rPr>
        <w:t>”，指标完成率为</w:t>
      </w:r>
      <w:r>
        <w:rPr>
          <w:rFonts w:hint="eastAsia" w:ascii="仿宋_GB2312" w:eastAsia="仿宋_GB2312"/>
          <w:color w:val="000000" w:themeColor="text1"/>
          <w:sz w:val="32"/>
          <w:szCs w:val="32"/>
          <w:highlight w:val="none"/>
          <w:lang w:val="en-US" w:eastAsia="zh-CN"/>
          <w14:textFill>
            <w14:solidFill>
              <w14:schemeClr w14:val="tx1"/>
            </w14:solidFill>
          </w14:textFill>
        </w:rPr>
        <w:t>100</w:t>
      </w:r>
      <w:r>
        <w:rPr>
          <w:rFonts w:hint="eastAsia" w:ascii="仿宋_GB2312" w:eastAsia="仿宋_GB2312"/>
          <w:bCs/>
          <w:color w:val="000000" w:themeColor="text1"/>
          <w:spacing w:val="-4"/>
          <w:sz w:val="32"/>
          <w:szCs w:val="32"/>
          <w:highlight w:val="none"/>
          <w14:textFill>
            <w14:solidFill>
              <w14:schemeClr w14:val="tx1"/>
            </w14:solidFill>
          </w14:textFill>
        </w:rPr>
        <w:t>.</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0</w:t>
      </w:r>
      <w:r>
        <w:rPr>
          <w:rFonts w:hint="eastAsia" w:ascii="仿宋_GB2312" w:eastAsia="仿宋_GB2312"/>
          <w:color w:val="000000" w:themeColor="text1"/>
          <w:sz w:val="32"/>
          <w:szCs w:val="32"/>
          <w:highlight w:val="none"/>
          <w14:textFill>
            <w14:solidFill>
              <w14:schemeClr w14:val="tx1"/>
            </w14:solidFill>
          </w14:textFill>
        </w:rPr>
        <w:t>%;</w:t>
      </w:r>
    </w:p>
    <w:p>
      <w:pPr>
        <w:pageBreakBefore w:val="0"/>
        <w:kinsoku/>
        <w:wordWrap/>
        <w:overflowPunct/>
        <w:topLinePunct w:val="0"/>
        <w:autoSpaceDE/>
        <w:autoSpaceDN/>
        <w:bidi w:val="0"/>
        <w:spacing w:line="500" w:lineRule="exact"/>
        <w:ind w:firstLine="640"/>
        <w:textAlignment w:val="auto"/>
        <w:rPr>
          <w:highlight w:val="none"/>
        </w:rPr>
      </w:pPr>
      <w:r>
        <w:rPr>
          <w:rFonts w:hint="eastAsia" w:ascii="仿宋_GB2312" w:eastAsia="仿宋_GB2312"/>
          <w:color w:val="000000" w:themeColor="text1"/>
          <w:sz w:val="32"/>
          <w:szCs w:val="32"/>
          <w:highlight w:val="none"/>
          <w14:textFill>
            <w14:solidFill>
              <w14:schemeClr w14:val="tx1"/>
            </w14:solidFill>
          </w14:textFill>
        </w:rPr>
        <w:t>“农药用量降低率”指标：预期指标值为“</w:t>
      </w:r>
      <w:r>
        <w:rPr>
          <w:rFonts w:hint="eastAsia" w:ascii="仿宋_GB2312" w:eastAsia="仿宋_GB2312"/>
          <w:color w:val="000000" w:themeColor="text1"/>
          <w:sz w:val="32"/>
          <w:szCs w:val="32"/>
          <w:highlight w:val="none"/>
          <w:lang w:eastAsia="zh-CN"/>
          <w14:textFill>
            <w14:solidFill>
              <w14:schemeClr w14:val="tx1"/>
            </w14:solidFill>
          </w14:textFill>
        </w:rPr>
        <w:t>&gt;=20.00%</w:t>
      </w:r>
      <w:r>
        <w:rPr>
          <w:rFonts w:hint="eastAsia" w:ascii="仿宋_GB2312" w:eastAsia="仿宋_GB2312"/>
          <w:color w:val="000000" w:themeColor="text1"/>
          <w:sz w:val="32"/>
          <w:szCs w:val="32"/>
          <w:highlight w:val="none"/>
          <w14:textFill>
            <w14:solidFill>
              <w14:schemeClr w14:val="tx1"/>
            </w14:solidFill>
          </w14:textFill>
        </w:rPr>
        <w:t>”，实际完成指标值为“</w:t>
      </w:r>
      <w:r>
        <w:rPr>
          <w:rFonts w:hint="eastAsia" w:ascii="仿宋_GB2312" w:eastAsia="仿宋_GB2312"/>
          <w:color w:val="000000" w:themeColor="text1"/>
          <w:sz w:val="32"/>
          <w:szCs w:val="32"/>
          <w:highlight w:val="none"/>
          <w:lang w:eastAsia="zh-CN"/>
          <w14:textFill>
            <w14:solidFill>
              <w14:schemeClr w14:val="tx1"/>
            </w14:solidFill>
          </w14:textFill>
        </w:rPr>
        <w:t>&gt;=20.00%</w:t>
      </w:r>
      <w:r>
        <w:rPr>
          <w:rFonts w:hint="eastAsia" w:ascii="仿宋_GB2312" w:eastAsia="仿宋_GB2312"/>
          <w:color w:val="000000" w:themeColor="text1"/>
          <w:sz w:val="32"/>
          <w:szCs w:val="32"/>
          <w:highlight w:val="none"/>
          <w14:textFill>
            <w14:solidFill>
              <w14:schemeClr w14:val="tx1"/>
            </w14:solidFill>
          </w14:textFill>
        </w:rPr>
        <w:t>”，指标完成率为</w:t>
      </w:r>
      <w:r>
        <w:rPr>
          <w:rFonts w:hint="eastAsia" w:ascii="仿宋_GB2312" w:eastAsia="仿宋_GB2312"/>
          <w:color w:val="000000" w:themeColor="text1"/>
          <w:sz w:val="32"/>
          <w:szCs w:val="32"/>
          <w:highlight w:val="none"/>
          <w:lang w:val="en-US" w:eastAsia="zh-CN"/>
          <w14:textFill>
            <w14:solidFill>
              <w14:schemeClr w14:val="tx1"/>
            </w14:solidFill>
          </w14:textFill>
        </w:rPr>
        <w:t>100</w:t>
      </w:r>
      <w:r>
        <w:rPr>
          <w:rFonts w:hint="eastAsia" w:ascii="仿宋_GB2312" w:eastAsia="仿宋_GB2312"/>
          <w:bCs/>
          <w:color w:val="000000" w:themeColor="text1"/>
          <w:spacing w:val="-4"/>
          <w:sz w:val="32"/>
          <w:szCs w:val="32"/>
          <w:highlight w:val="none"/>
          <w14:textFill>
            <w14:solidFill>
              <w14:schemeClr w14:val="tx1"/>
            </w14:solidFill>
          </w14:textFill>
        </w:rPr>
        <w:t>.</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0</w:t>
      </w:r>
      <w:r>
        <w:rPr>
          <w:rFonts w:hint="eastAsia" w:ascii="仿宋_GB2312" w:eastAsia="仿宋_GB2312"/>
          <w:color w:val="000000" w:themeColor="text1"/>
          <w:sz w:val="32"/>
          <w:szCs w:val="32"/>
          <w:highlight w:val="none"/>
          <w14:textFill>
            <w14:solidFill>
              <w14:schemeClr w14:val="tx1"/>
            </w14:solidFill>
          </w14:textFill>
        </w:rPr>
        <w:t>%;</w:t>
      </w:r>
    </w:p>
    <w:p>
      <w:pPr>
        <w:pageBreakBefore w:val="0"/>
        <w:kinsoku/>
        <w:wordWrap/>
        <w:overflowPunct/>
        <w:topLinePunct w:val="0"/>
        <w:autoSpaceDE/>
        <w:autoSpaceDN/>
        <w:bidi w:val="0"/>
        <w:spacing w:line="500" w:lineRule="exact"/>
        <w:ind w:firstLine="640"/>
        <w:textAlignment w:val="auto"/>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（3）生态效益</w:t>
      </w:r>
    </w:p>
    <w:p>
      <w:pPr>
        <w:pageBreakBefore w:val="0"/>
        <w:kinsoku/>
        <w:wordWrap/>
        <w:overflowPunct/>
        <w:topLinePunct w:val="0"/>
        <w:autoSpaceDE/>
        <w:autoSpaceDN/>
        <w:bidi w:val="0"/>
        <w:spacing w:line="500" w:lineRule="exact"/>
        <w:ind w:firstLine="640"/>
        <w:textAlignment w:val="auto"/>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“农作物病虫害、土壤水平改善率”指标：预期指标值为“&gt;=20.0%”，实际完成指标值为“20.0%”，指标完成率为</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w:t>
      </w:r>
    </w:p>
    <w:p>
      <w:pPr>
        <w:pageBreakBefore w:val="0"/>
        <w:kinsoku/>
        <w:wordWrap/>
        <w:overflowPunct/>
        <w:topLinePunct w:val="0"/>
        <w:autoSpaceDE/>
        <w:autoSpaceDN/>
        <w:bidi w:val="0"/>
        <w:spacing w:line="500" w:lineRule="exact"/>
        <w:ind w:firstLine="640"/>
        <w:textAlignment w:val="auto"/>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（4）可持续影响</w:t>
      </w:r>
    </w:p>
    <w:p>
      <w:pPr>
        <w:pageBreakBefore w:val="0"/>
        <w:kinsoku/>
        <w:wordWrap/>
        <w:overflowPunct/>
        <w:topLinePunct w:val="0"/>
        <w:autoSpaceDE/>
        <w:autoSpaceDN/>
        <w:bidi w:val="0"/>
        <w:spacing w:line="500" w:lineRule="exact"/>
        <w:ind w:firstLine="640"/>
        <w:textAlignment w:val="auto"/>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“农作物病虫害防治工作提高率”指标：预期指标值为“持续改善”，实际完成指标值为“持续改善”，指标完成率为</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w:t>
      </w:r>
    </w:p>
    <w:p>
      <w:pPr>
        <w:pStyle w:val="5"/>
        <w:pageBreakBefore w:val="0"/>
        <w:kinsoku/>
        <w:wordWrap/>
        <w:overflowPunct/>
        <w:topLinePunct w:val="0"/>
        <w:autoSpaceDE/>
        <w:autoSpaceDN/>
        <w:bidi w:val="0"/>
        <w:spacing w:line="500" w:lineRule="exact"/>
        <w:ind w:firstLine="640"/>
        <w:textAlignment w:val="auto"/>
        <w:rPr>
          <w:color w:val="000000" w:themeColor="text1"/>
          <w:sz w:val="32"/>
          <w:highlight w:val="none"/>
          <w14:textFill>
            <w14:solidFill>
              <w14:schemeClr w14:val="tx1"/>
            </w14:solidFill>
          </w14:textFill>
        </w:rPr>
      </w:pPr>
      <w:r>
        <w:rPr>
          <w:rFonts w:hint="eastAsia"/>
          <w:color w:val="000000" w:themeColor="text1"/>
          <w:sz w:val="32"/>
          <w:highlight w:val="none"/>
          <w14:textFill>
            <w14:solidFill>
              <w14:schemeClr w14:val="tx1"/>
            </w14:solidFill>
          </w14:textFill>
        </w:rPr>
        <w:t>3.满意度指标完成情况分析</w:t>
      </w:r>
    </w:p>
    <w:p>
      <w:pPr>
        <w:pageBreakBefore w:val="0"/>
        <w:kinsoku/>
        <w:wordWrap/>
        <w:overflowPunct/>
        <w:topLinePunct w:val="0"/>
        <w:autoSpaceDE/>
        <w:autoSpaceDN/>
        <w:bidi w:val="0"/>
        <w:spacing w:line="500" w:lineRule="exact"/>
        <w:ind w:firstLine="640"/>
        <w:textAlignment w:val="auto"/>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“办公人员满意率”指标：预期指标值为“&gt;=9</w:t>
      </w:r>
      <w:r>
        <w:rPr>
          <w:rFonts w:hint="eastAsia" w:ascii="仿宋_GB2312" w:eastAsia="仿宋_GB2312"/>
          <w:color w:val="000000" w:themeColor="text1"/>
          <w:sz w:val="32"/>
          <w:szCs w:val="32"/>
          <w:highlight w:val="none"/>
          <w:lang w:val="en-US" w:eastAsia="zh-CN"/>
          <w14:textFill>
            <w14:solidFill>
              <w14:schemeClr w14:val="tx1"/>
            </w14:solidFill>
          </w14:textFill>
        </w:rPr>
        <w:t>5</w:t>
      </w:r>
      <w:r>
        <w:rPr>
          <w:rFonts w:hint="eastAsia" w:ascii="仿宋_GB2312" w:eastAsia="仿宋_GB2312"/>
          <w:color w:val="000000" w:themeColor="text1"/>
          <w:sz w:val="32"/>
          <w:szCs w:val="32"/>
          <w:highlight w:val="none"/>
          <w14:textFill>
            <w14:solidFill>
              <w14:schemeClr w14:val="tx1"/>
            </w14:solidFill>
          </w14:textFill>
        </w:rPr>
        <w:t>.0%”，实际完成指标值为“</w:t>
      </w:r>
      <w:r>
        <w:rPr>
          <w:rFonts w:hint="eastAsia" w:ascii="仿宋_GB2312" w:eastAsia="仿宋_GB2312"/>
          <w:color w:val="000000" w:themeColor="text1"/>
          <w:sz w:val="32"/>
          <w:szCs w:val="32"/>
          <w:highlight w:val="none"/>
          <w:lang w:val="en-US" w:eastAsia="zh-CN"/>
          <w14:textFill>
            <w14:solidFill>
              <w14:schemeClr w14:val="tx1"/>
            </w14:solidFill>
          </w14:textFill>
        </w:rPr>
        <w:t>95.0%</w:t>
      </w:r>
      <w:r>
        <w:rPr>
          <w:rFonts w:hint="eastAsia" w:ascii="仿宋_GB2312" w:eastAsia="仿宋_GB2312"/>
          <w:color w:val="000000" w:themeColor="text1"/>
          <w:sz w:val="32"/>
          <w:szCs w:val="32"/>
          <w:highlight w:val="none"/>
          <w14:textFill>
            <w14:solidFill>
              <w14:schemeClr w14:val="tx1"/>
            </w14:solidFill>
          </w14:textFill>
        </w:rPr>
        <w:t>”，指标完成率为</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w:t>
      </w:r>
    </w:p>
    <w:p>
      <w:pPr>
        <w:pageBreakBefore w:val="0"/>
        <w:kinsoku/>
        <w:wordWrap/>
        <w:overflowPunct/>
        <w:topLinePunct w:val="0"/>
        <w:autoSpaceDE/>
        <w:autoSpaceDN/>
        <w:bidi w:val="0"/>
        <w:spacing w:line="500" w:lineRule="exact"/>
        <w:ind w:firstLine="640"/>
        <w:textAlignment w:val="auto"/>
        <w:rPr>
          <w:rFonts w:hint="eastAsia" w:ascii="仿宋_GB2312" w:eastAsia="仿宋_GB2312"/>
          <w:color w:val="000000" w:themeColor="text1"/>
          <w:sz w:val="32"/>
          <w:szCs w:val="32"/>
          <w:highlight w:val="none"/>
          <w:lang w:eastAsia="zh-CN"/>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“服务农牧民满意率”指标：预期指标值为“&gt;=9</w:t>
      </w:r>
      <w:r>
        <w:rPr>
          <w:rFonts w:hint="eastAsia" w:ascii="仿宋_GB2312" w:eastAsia="仿宋_GB2312"/>
          <w:color w:val="000000" w:themeColor="text1"/>
          <w:sz w:val="32"/>
          <w:szCs w:val="32"/>
          <w:highlight w:val="none"/>
          <w:lang w:val="en-US" w:eastAsia="zh-CN"/>
          <w14:textFill>
            <w14:solidFill>
              <w14:schemeClr w14:val="tx1"/>
            </w14:solidFill>
          </w14:textFill>
        </w:rPr>
        <w:t>5</w:t>
      </w:r>
      <w:r>
        <w:rPr>
          <w:rFonts w:hint="eastAsia" w:ascii="仿宋_GB2312" w:eastAsia="仿宋_GB2312"/>
          <w:color w:val="000000" w:themeColor="text1"/>
          <w:sz w:val="32"/>
          <w:szCs w:val="32"/>
          <w:highlight w:val="none"/>
          <w14:textFill>
            <w14:solidFill>
              <w14:schemeClr w14:val="tx1"/>
            </w14:solidFill>
          </w14:textFill>
        </w:rPr>
        <w:t>.0%”，实际完成指标值为“</w:t>
      </w:r>
      <w:r>
        <w:rPr>
          <w:rFonts w:hint="eastAsia" w:ascii="仿宋_GB2312" w:eastAsia="仿宋_GB2312"/>
          <w:color w:val="000000" w:themeColor="text1"/>
          <w:sz w:val="32"/>
          <w:szCs w:val="32"/>
          <w:highlight w:val="none"/>
          <w:lang w:val="en-US" w:eastAsia="zh-CN"/>
          <w14:textFill>
            <w14:solidFill>
              <w14:schemeClr w14:val="tx1"/>
            </w14:solidFill>
          </w14:textFill>
        </w:rPr>
        <w:t>95.0%</w:t>
      </w:r>
      <w:r>
        <w:rPr>
          <w:rFonts w:hint="eastAsia" w:ascii="仿宋_GB2312" w:eastAsia="仿宋_GB2312"/>
          <w:color w:val="000000" w:themeColor="text1"/>
          <w:sz w:val="32"/>
          <w:szCs w:val="32"/>
          <w:highlight w:val="none"/>
          <w14:textFill>
            <w14:solidFill>
              <w14:schemeClr w14:val="tx1"/>
            </w14:solidFill>
          </w14:textFill>
        </w:rPr>
        <w:t>”，指标完成率为</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w:t>
      </w:r>
    </w:p>
    <w:p>
      <w:pPr>
        <w:pStyle w:val="2"/>
        <w:rPr>
          <w:highlight w:val="none"/>
        </w:rPr>
      </w:pPr>
    </w:p>
    <w:p>
      <w:pPr>
        <w:pStyle w:val="3"/>
        <w:pageBreakBefore w:val="0"/>
        <w:kinsoku/>
        <w:wordWrap/>
        <w:overflowPunct/>
        <w:topLinePunct w:val="0"/>
        <w:autoSpaceDE/>
        <w:autoSpaceDN/>
        <w:bidi w:val="0"/>
        <w:spacing w:line="500" w:lineRule="exact"/>
        <w:ind w:firstLine="640"/>
        <w:textAlignment w:val="auto"/>
        <w:rPr>
          <w:rFonts w:ascii="黑体" w:hAnsi="黑体"/>
          <w:b w:val="0"/>
          <w:color w:val="000000" w:themeColor="text1"/>
          <w:sz w:val="32"/>
          <w:szCs w:val="32"/>
          <w:highlight w:val="none"/>
          <w14:textFill>
            <w14:solidFill>
              <w14:schemeClr w14:val="tx1"/>
            </w14:solidFill>
          </w14:textFill>
        </w:rPr>
      </w:pPr>
      <w:r>
        <w:rPr>
          <w:rFonts w:hint="eastAsia" w:ascii="黑体" w:hAnsi="黑体"/>
          <w:b w:val="0"/>
          <w:color w:val="000000" w:themeColor="text1"/>
          <w:sz w:val="32"/>
          <w:szCs w:val="32"/>
          <w:highlight w:val="none"/>
          <w14:textFill>
            <w14:solidFill>
              <w14:schemeClr w14:val="tx1"/>
            </w14:solidFill>
          </w14:textFill>
        </w:rPr>
        <w:t>六、存在的主要问题</w:t>
      </w:r>
    </w:p>
    <w:p>
      <w:pPr>
        <w:pageBreakBefore w:val="0"/>
        <w:kinsoku/>
        <w:wordWrap/>
        <w:overflowPunct/>
        <w:topLinePunct w:val="0"/>
        <w:autoSpaceDE/>
        <w:autoSpaceDN/>
        <w:bidi w:val="0"/>
        <w:adjustRightInd w:val="0"/>
        <w:snapToGrid w:val="0"/>
        <w:spacing w:line="500" w:lineRule="exact"/>
        <w:ind w:firstLine="624"/>
        <w:textAlignment w:val="auto"/>
        <w:rPr>
          <w:rFonts w:ascii="仿宋_GB2312" w:eastAsia="仿宋_GB2312"/>
          <w:color w:val="000000" w:themeColor="text1"/>
          <w:spacing w:val="-4"/>
          <w:sz w:val="32"/>
          <w:szCs w:val="32"/>
          <w:highlight w:val="none"/>
          <w14:textFill>
            <w14:solidFill>
              <w14:schemeClr w14:val="tx1"/>
            </w14:solidFill>
          </w14:textFill>
        </w:rPr>
      </w:pPr>
      <w:r>
        <w:rPr>
          <w:rFonts w:hint="eastAsia" w:ascii="仿宋_GB2312" w:eastAsia="仿宋_GB2312"/>
          <w:color w:val="000000" w:themeColor="text1"/>
          <w:spacing w:val="-4"/>
          <w:sz w:val="32"/>
          <w:szCs w:val="32"/>
          <w:highlight w:val="none"/>
          <w:lang w:eastAsia="zh-CN"/>
          <w14:textFill>
            <w14:solidFill>
              <w14:schemeClr w14:val="tx1"/>
            </w14:solidFill>
          </w14:textFill>
        </w:rPr>
        <w:t>2022</w:t>
      </w:r>
      <w:r>
        <w:rPr>
          <w:rFonts w:hint="eastAsia" w:ascii="仿宋_GB2312" w:eastAsia="仿宋_GB2312"/>
          <w:color w:val="000000" w:themeColor="text1"/>
          <w:spacing w:val="-4"/>
          <w:sz w:val="32"/>
          <w:szCs w:val="32"/>
          <w:highlight w:val="none"/>
          <w14:textFill>
            <w14:solidFill>
              <w14:schemeClr w14:val="tx1"/>
            </w14:solidFill>
          </w14:textFill>
        </w:rPr>
        <w:t>年本单位整体支出绩效目标全部达成，不存在未完成原因分析。</w:t>
      </w:r>
    </w:p>
    <w:p>
      <w:pPr>
        <w:pStyle w:val="3"/>
        <w:pageBreakBefore w:val="0"/>
        <w:kinsoku/>
        <w:wordWrap/>
        <w:overflowPunct/>
        <w:topLinePunct w:val="0"/>
        <w:autoSpaceDE/>
        <w:autoSpaceDN/>
        <w:bidi w:val="0"/>
        <w:spacing w:line="500" w:lineRule="exact"/>
        <w:ind w:firstLine="640"/>
        <w:textAlignment w:val="auto"/>
        <w:rPr>
          <w:rFonts w:ascii="黑体" w:hAnsi="黑体"/>
          <w:b w:val="0"/>
          <w:color w:val="000000" w:themeColor="text1"/>
          <w:sz w:val="32"/>
          <w:szCs w:val="32"/>
          <w:highlight w:val="none"/>
          <w14:textFill>
            <w14:solidFill>
              <w14:schemeClr w14:val="tx1"/>
            </w14:solidFill>
          </w14:textFill>
        </w:rPr>
      </w:pPr>
      <w:r>
        <w:rPr>
          <w:rFonts w:hint="eastAsia" w:ascii="黑体" w:hAnsi="黑体"/>
          <w:b w:val="0"/>
          <w:color w:val="000000" w:themeColor="text1"/>
          <w:sz w:val="32"/>
          <w:szCs w:val="32"/>
          <w:highlight w:val="none"/>
          <w14:textFill>
            <w14:solidFill>
              <w14:schemeClr w14:val="tx1"/>
            </w14:solidFill>
          </w14:textFill>
        </w:rPr>
        <w:t>七、改进措施和建议</w:t>
      </w:r>
    </w:p>
    <w:p>
      <w:pPr>
        <w:pageBreakBefore w:val="0"/>
        <w:kinsoku/>
        <w:wordWrap/>
        <w:overflowPunct/>
        <w:topLinePunct w:val="0"/>
        <w:autoSpaceDE/>
        <w:autoSpaceDN/>
        <w:bidi w:val="0"/>
        <w:spacing w:line="500" w:lineRule="exact"/>
        <w:jc w:val="left"/>
        <w:textAlignment w:val="auto"/>
        <w:rPr>
          <w:color w:val="000000" w:themeColor="text1"/>
          <w:highlight w:val="none"/>
          <w14:textFill>
            <w14:solidFill>
              <w14:schemeClr w14:val="tx1"/>
            </w14:solidFill>
          </w14:textFill>
        </w:rPr>
      </w:pPr>
      <w:r>
        <w:rPr>
          <w:rFonts w:hint="eastAsia" w:ascii="仿宋_GB2312" w:eastAsia="仿宋_GB2312" w:hAnsiTheme="minorEastAsia" w:cstheme="minorEastAsia"/>
          <w:color w:val="000000" w:themeColor="text1"/>
          <w:kern w:val="0"/>
          <w:sz w:val="32"/>
          <w:szCs w:val="32"/>
          <w:highlight w:val="none"/>
          <w14:textFill>
            <w14:solidFill>
              <w14:schemeClr w14:val="tx1"/>
            </w14:solidFill>
          </w14:textFill>
        </w:rPr>
        <w:t>明确绩效评价工作职责分工，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 进一步加强单位内部各科室的预算管理意识及全局意识，单位组织学习预算绩效管理的相关内容，提高对绩效管理工作的重视程度，使各科室间能相互配合，严格按照预算编制相关制度、要求，科学合理的进行预算绩效监控表的编制。 不定期进行绩效过程监控，及时发现问题及时调整。在实际操作中，不断总结经验，向上级部门和统计部门学习，掌握丰富的工作经验，加以完善。</w:t>
      </w:r>
    </w:p>
    <w:p>
      <w:pPr>
        <w:pStyle w:val="3"/>
        <w:pageBreakBefore w:val="0"/>
        <w:kinsoku/>
        <w:wordWrap/>
        <w:overflowPunct/>
        <w:topLinePunct w:val="0"/>
        <w:autoSpaceDE/>
        <w:autoSpaceDN/>
        <w:bidi w:val="0"/>
        <w:spacing w:line="500" w:lineRule="exact"/>
        <w:ind w:firstLine="640"/>
        <w:textAlignment w:val="auto"/>
        <w:rPr>
          <w:rFonts w:ascii="黑体" w:hAnsi="黑体"/>
          <w:b w:val="0"/>
          <w:color w:val="000000" w:themeColor="text1"/>
          <w:sz w:val="32"/>
          <w:szCs w:val="32"/>
          <w:highlight w:val="none"/>
          <w14:textFill>
            <w14:solidFill>
              <w14:schemeClr w14:val="tx1"/>
            </w14:solidFill>
          </w14:textFill>
        </w:rPr>
      </w:pPr>
      <w:r>
        <w:rPr>
          <w:rFonts w:hint="eastAsia" w:ascii="黑体" w:hAnsi="黑体"/>
          <w:b w:val="0"/>
          <w:color w:val="000000" w:themeColor="text1"/>
          <w:sz w:val="32"/>
          <w:szCs w:val="32"/>
          <w:highlight w:val="none"/>
          <w14:textFill>
            <w14:solidFill>
              <w14:schemeClr w14:val="tx1"/>
            </w14:solidFill>
          </w14:textFill>
        </w:rPr>
        <w:t>八、附表</w:t>
      </w:r>
    </w:p>
    <w:p>
      <w:pPr>
        <w:pageBreakBefore w:val="0"/>
        <w:kinsoku/>
        <w:wordWrap/>
        <w:overflowPunct/>
        <w:topLinePunct w:val="0"/>
        <w:autoSpaceDE/>
        <w:autoSpaceDN/>
        <w:bidi w:val="0"/>
        <w:spacing w:line="500" w:lineRule="exact"/>
        <w:ind w:firstLine="640"/>
        <w:textAlignment w:val="auto"/>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《部门整体支出绩效目标自评表》</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547"/>
        <w:gridCol w:w="571"/>
        <w:gridCol w:w="649"/>
        <w:gridCol w:w="2115"/>
        <w:gridCol w:w="443"/>
        <w:gridCol w:w="871"/>
        <w:gridCol w:w="624"/>
        <w:gridCol w:w="1113"/>
        <w:gridCol w:w="871"/>
        <w:gridCol w:w="7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5000" w:type="pct"/>
            <w:gridSpan w:val="10"/>
            <w:tcBorders>
              <w:top w:val="nil"/>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方正小标宋简体" w:hAnsi="方正小标宋简体" w:eastAsia="方正小标宋简体" w:cs="方正小标宋简体"/>
                <w:i w:val="0"/>
                <w:iCs w:val="0"/>
                <w:color w:val="000000"/>
                <w:sz w:val="24"/>
                <w:szCs w:val="24"/>
                <w:highlight w:val="none"/>
                <w:u w:val="none"/>
              </w:rPr>
            </w:pPr>
            <w:r>
              <w:rPr>
                <w:rFonts w:hint="default" w:ascii="方正小标宋简体" w:hAnsi="方正小标宋简体" w:eastAsia="方正小标宋简体" w:cs="方正小标宋简体"/>
                <w:i w:val="0"/>
                <w:iCs w:val="0"/>
                <w:color w:val="000000"/>
                <w:kern w:val="0"/>
                <w:sz w:val="24"/>
                <w:szCs w:val="24"/>
                <w:highlight w:val="none"/>
                <w:u w:val="none"/>
                <w:bdr w:val="none" w:color="auto" w:sz="0" w:space="0"/>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80" w:hRule="atLeast"/>
        </w:trPr>
        <w:tc>
          <w:tcPr>
            <w:tcW w:w="5000" w:type="pct"/>
            <w:gridSpan w:val="10"/>
            <w:tcBorders>
              <w:top w:val="nil"/>
              <w:left w:val="nil"/>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（2022年度）</w:t>
            </w:r>
            <w:bookmarkStart w:id="0" w:name="_GoBack"/>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103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部门（单位）名称</w:t>
            </w:r>
          </w:p>
        </w:tc>
        <w:tc>
          <w:tcPr>
            <w:tcW w:w="3962"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昌吉市农业技术推广中心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60" w:hRule="atLeast"/>
        </w:trPr>
        <w:tc>
          <w:tcPr>
            <w:tcW w:w="321"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年度主要任务</w:t>
            </w:r>
          </w:p>
        </w:tc>
        <w:tc>
          <w:tcPr>
            <w:tcW w:w="715"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任务名称</w:t>
            </w:r>
          </w:p>
        </w:tc>
        <w:tc>
          <w:tcPr>
            <w:tcW w:w="1241"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主要内容</w:t>
            </w:r>
          </w:p>
        </w:tc>
        <w:tc>
          <w:tcPr>
            <w:tcW w:w="1137" w:type="pct"/>
            <w:gridSpan w:val="3"/>
            <w:tcBorders>
              <w:top w:val="single" w:color="000000" w:sz="4" w:space="0"/>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预算金额（万元）</w:t>
            </w:r>
          </w:p>
        </w:tc>
        <w:tc>
          <w:tcPr>
            <w:tcW w:w="1584"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32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715"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124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2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总额</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财政拨款</w:t>
            </w:r>
          </w:p>
        </w:tc>
        <w:tc>
          <w:tcPr>
            <w:tcW w:w="3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其他资金</w:t>
            </w:r>
          </w:p>
        </w:tc>
        <w:tc>
          <w:tcPr>
            <w:tcW w:w="6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总额</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财政拨款</w:t>
            </w:r>
          </w:p>
        </w:tc>
        <w:tc>
          <w:tcPr>
            <w:tcW w:w="4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80" w:hRule="atLeast"/>
        </w:trPr>
        <w:tc>
          <w:tcPr>
            <w:tcW w:w="32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715"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办公人员经费</w:t>
            </w:r>
          </w:p>
        </w:tc>
        <w:tc>
          <w:tcPr>
            <w:tcW w:w="124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保障全市农业新技术、新品种、新成果、新农药、新器械新肥料的引进、试验、示范、推广工作正常运转</w:t>
            </w:r>
          </w:p>
        </w:tc>
        <w:tc>
          <w:tcPr>
            <w:tcW w:w="2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521.15</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521.15</w:t>
            </w:r>
          </w:p>
        </w:tc>
        <w:tc>
          <w:tcPr>
            <w:tcW w:w="3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0</w:t>
            </w:r>
          </w:p>
        </w:tc>
        <w:tc>
          <w:tcPr>
            <w:tcW w:w="6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671.42</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671.42</w:t>
            </w:r>
          </w:p>
        </w:tc>
        <w:tc>
          <w:tcPr>
            <w:tcW w:w="4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00" w:hRule="atLeast"/>
        </w:trPr>
        <w:tc>
          <w:tcPr>
            <w:tcW w:w="32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715"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办公费、公务用车、办公建筑物供暖、用水、用电等运转类经费</w:t>
            </w:r>
          </w:p>
        </w:tc>
        <w:tc>
          <w:tcPr>
            <w:tcW w:w="124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保障农作物病虫害及农业灾害的检测、制定、实施、预报、防治和处置；制定、实施、指导全市农作物栽培技术规程；土壤肥力监测、有机肥积造等各项工作正常运转</w:t>
            </w:r>
          </w:p>
        </w:tc>
        <w:tc>
          <w:tcPr>
            <w:tcW w:w="25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37.85</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37.85</w:t>
            </w:r>
          </w:p>
        </w:tc>
        <w:tc>
          <w:tcPr>
            <w:tcW w:w="3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0</w:t>
            </w:r>
          </w:p>
        </w:tc>
        <w:tc>
          <w:tcPr>
            <w:tcW w:w="6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18.37</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18.37</w:t>
            </w:r>
          </w:p>
        </w:tc>
        <w:tc>
          <w:tcPr>
            <w:tcW w:w="4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32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195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合　计</w:t>
            </w:r>
          </w:p>
        </w:tc>
        <w:tc>
          <w:tcPr>
            <w:tcW w:w="25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559.0</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559.0</w:t>
            </w:r>
          </w:p>
        </w:tc>
        <w:tc>
          <w:tcPr>
            <w:tcW w:w="36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0.0</w:t>
            </w:r>
          </w:p>
        </w:tc>
        <w:tc>
          <w:tcPr>
            <w:tcW w:w="6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689.79</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689.79</w:t>
            </w:r>
          </w:p>
        </w:tc>
        <w:tc>
          <w:tcPr>
            <w:tcW w:w="4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321"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年度总体目标</w:t>
            </w:r>
          </w:p>
        </w:tc>
        <w:tc>
          <w:tcPr>
            <w:tcW w:w="2217"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预期目标</w:t>
            </w:r>
          </w:p>
        </w:tc>
        <w:tc>
          <w:tcPr>
            <w:tcW w:w="2461"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80" w:hRule="atLeast"/>
        </w:trPr>
        <w:tc>
          <w:tcPr>
            <w:tcW w:w="32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2217"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 xml:space="preserve">1、保障办公人员33人，公务用车2辆，房屋建筑物供暖面积1372平方米，实施、指导全市农作物栽培技术规程工作； </w:t>
            </w:r>
            <w:r>
              <w:rPr>
                <w:rFonts w:hint="eastAsia" w:ascii="宋体" w:hAnsi="宋体" w:eastAsia="宋体" w:cs="宋体"/>
                <w:i w:val="0"/>
                <w:iCs w:val="0"/>
                <w:color w:val="000000"/>
                <w:kern w:val="0"/>
                <w:sz w:val="16"/>
                <w:szCs w:val="16"/>
                <w:highlight w:val="none"/>
                <w:u w:val="none"/>
                <w:bdr w:val="none" w:color="auto" w:sz="0" w:space="0"/>
                <w:lang w:val="en-US" w:eastAsia="zh-CN" w:bidi="ar"/>
              </w:rPr>
              <w:br w:type="textWrapping"/>
            </w:r>
            <w:r>
              <w:rPr>
                <w:rFonts w:hint="eastAsia" w:ascii="宋体" w:hAnsi="宋体" w:eastAsia="宋体" w:cs="宋体"/>
                <w:i w:val="0"/>
                <w:iCs w:val="0"/>
                <w:color w:val="000000"/>
                <w:kern w:val="0"/>
                <w:sz w:val="16"/>
                <w:szCs w:val="16"/>
                <w:highlight w:val="none"/>
                <w:u w:val="none"/>
                <w:bdr w:val="none" w:color="auto" w:sz="0" w:space="0"/>
                <w:lang w:val="en-US" w:eastAsia="zh-CN" w:bidi="ar"/>
              </w:rPr>
              <w:t xml:space="preserve">2、负责全市农业新技术、新品种、新成果、新农药、新器械新肥料的引进、试验、示范、推广工作； </w:t>
            </w:r>
            <w:r>
              <w:rPr>
                <w:rFonts w:hint="eastAsia" w:ascii="宋体" w:hAnsi="宋体" w:eastAsia="宋体" w:cs="宋体"/>
                <w:i w:val="0"/>
                <w:iCs w:val="0"/>
                <w:color w:val="000000"/>
                <w:kern w:val="0"/>
                <w:sz w:val="16"/>
                <w:szCs w:val="16"/>
                <w:highlight w:val="none"/>
                <w:u w:val="none"/>
                <w:bdr w:val="none" w:color="auto" w:sz="0" w:space="0"/>
                <w:lang w:val="en-US" w:eastAsia="zh-CN" w:bidi="ar"/>
              </w:rPr>
              <w:br w:type="textWrapping"/>
            </w:r>
            <w:r>
              <w:rPr>
                <w:rFonts w:hint="eastAsia" w:ascii="宋体" w:hAnsi="宋体" w:eastAsia="宋体" w:cs="宋体"/>
                <w:i w:val="0"/>
                <w:iCs w:val="0"/>
                <w:color w:val="000000"/>
                <w:kern w:val="0"/>
                <w:sz w:val="16"/>
                <w:szCs w:val="16"/>
                <w:highlight w:val="none"/>
                <w:u w:val="none"/>
                <w:bdr w:val="none" w:color="auto" w:sz="0" w:space="0"/>
                <w:lang w:val="en-US" w:eastAsia="zh-CN" w:bidi="ar"/>
              </w:rPr>
              <w:t xml:space="preserve">3、负责全市农作物病虫害及农业灾害的检测、预报、防治和处置工作； </w:t>
            </w:r>
            <w:r>
              <w:rPr>
                <w:rFonts w:hint="eastAsia" w:ascii="宋体" w:hAnsi="宋体" w:eastAsia="宋体" w:cs="宋体"/>
                <w:i w:val="0"/>
                <w:iCs w:val="0"/>
                <w:color w:val="000000"/>
                <w:kern w:val="0"/>
                <w:sz w:val="16"/>
                <w:szCs w:val="16"/>
                <w:highlight w:val="none"/>
                <w:u w:val="none"/>
                <w:bdr w:val="none" w:color="auto" w:sz="0" w:space="0"/>
                <w:lang w:val="en-US" w:eastAsia="zh-CN" w:bidi="ar"/>
              </w:rPr>
              <w:br w:type="textWrapping"/>
            </w:r>
            <w:r>
              <w:rPr>
                <w:rFonts w:hint="eastAsia" w:ascii="宋体" w:hAnsi="宋体" w:eastAsia="宋体" w:cs="宋体"/>
                <w:i w:val="0"/>
                <w:iCs w:val="0"/>
                <w:color w:val="000000"/>
                <w:kern w:val="0"/>
                <w:sz w:val="16"/>
                <w:szCs w:val="16"/>
                <w:highlight w:val="none"/>
                <w:u w:val="none"/>
                <w:bdr w:val="none" w:color="auto" w:sz="0" w:space="0"/>
                <w:lang w:val="en-US" w:eastAsia="zh-CN" w:bidi="ar"/>
              </w:rPr>
              <w:t xml:space="preserve">4、负责引进新技术5个，引进新品种5个； </w:t>
            </w:r>
            <w:r>
              <w:rPr>
                <w:rFonts w:hint="eastAsia" w:ascii="宋体" w:hAnsi="宋体" w:eastAsia="宋体" w:cs="宋体"/>
                <w:i w:val="0"/>
                <w:iCs w:val="0"/>
                <w:color w:val="000000"/>
                <w:kern w:val="0"/>
                <w:sz w:val="16"/>
                <w:szCs w:val="16"/>
                <w:highlight w:val="none"/>
                <w:u w:val="none"/>
                <w:bdr w:val="none" w:color="auto" w:sz="0" w:space="0"/>
                <w:lang w:val="en-US" w:eastAsia="zh-CN" w:bidi="ar"/>
              </w:rPr>
              <w:br w:type="textWrapping"/>
            </w:r>
            <w:r>
              <w:rPr>
                <w:rFonts w:hint="eastAsia" w:ascii="宋体" w:hAnsi="宋体" w:eastAsia="宋体" w:cs="宋体"/>
                <w:i w:val="0"/>
                <w:iCs w:val="0"/>
                <w:color w:val="000000"/>
                <w:kern w:val="0"/>
                <w:sz w:val="16"/>
                <w:szCs w:val="16"/>
                <w:highlight w:val="none"/>
                <w:u w:val="none"/>
                <w:bdr w:val="none" w:color="auto" w:sz="0" w:space="0"/>
                <w:lang w:val="en-US" w:eastAsia="zh-CN" w:bidi="ar"/>
              </w:rPr>
              <w:t xml:space="preserve">5、进行农作物病虫害监测、防治面积20000亩； </w:t>
            </w:r>
            <w:r>
              <w:rPr>
                <w:rFonts w:hint="eastAsia" w:ascii="宋体" w:hAnsi="宋体" w:eastAsia="宋体" w:cs="宋体"/>
                <w:i w:val="0"/>
                <w:iCs w:val="0"/>
                <w:color w:val="000000"/>
                <w:kern w:val="0"/>
                <w:sz w:val="16"/>
                <w:szCs w:val="16"/>
                <w:highlight w:val="none"/>
                <w:u w:val="none"/>
                <w:bdr w:val="none" w:color="auto" w:sz="0" w:space="0"/>
                <w:lang w:val="en-US" w:eastAsia="zh-CN" w:bidi="ar"/>
              </w:rPr>
              <w:br w:type="textWrapping"/>
            </w:r>
            <w:r>
              <w:rPr>
                <w:rFonts w:hint="eastAsia" w:ascii="宋体" w:hAnsi="宋体" w:eastAsia="宋体" w:cs="宋体"/>
                <w:i w:val="0"/>
                <w:iCs w:val="0"/>
                <w:color w:val="000000"/>
                <w:kern w:val="0"/>
                <w:sz w:val="16"/>
                <w:szCs w:val="16"/>
                <w:highlight w:val="none"/>
                <w:u w:val="none"/>
                <w:bdr w:val="none" w:color="auto" w:sz="0" w:space="0"/>
                <w:lang w:val="en-US" w:eastAsia="zh-CN" w:bidi="ar"/>
              </w:rPr>
              <w:t xml:space="preserve">6、开展农业公共信息服务、农牧民技术培训与指导服务人数不少于12000人； </w:t>
            </w:r>
            <w:r>
              <w:rPr>
                <w:rFonts w:hint="eastAsia" w:ascii="宋体" w:hAnsi="宋体" w:eastAsia="宋体" w:cs="宋体"/>
                <w:i w:val="0"/>
                <w:iCs w:val="0"/>
                <w:color w:val="000000"/>
                <w:kern w:val="0"/>
                <w:sz w:val="16"/>
                <w:szCs w:val="16"/>
                <w:highlight w:val="none"/>
                <w:u w:val="none"/>
                <w:bdr w:val="none" w:color="auto" w:sz="0" w:space="0"/>
                <w:lang w:val="en-US" w:eastAsia="zh-CN" w:bidi="ar"/>
              </w:rPr>
              <w:br w:type="textWrapping"/>
            </w:r>
            <w:r>
              <w:rPr>
                <w:rFonts w:hint="eastAsia" w:ascii="宋体" w:hAnsi="宋体" w:eastAsia="宋体" w:cs="宋体"/>
                <w:i w:val="0"/>
                <w:iCs w:val="0"/>
                <w:color w:val="000000"/>
                <w:kern w:val="0"/>
                <w:sz w:val="16"/>
                <w:szCs w:val="16"/>
                <w:highlight w:val="none"/>
                <w:u w:val="none"/>
                <w:bdr w:val="none" w:color="auto" w:sz="0" w:space="0"/>
                <w:lang w:val="en-US" w:eastAsia="zh-CN" w:bidi="ar"/>
              </w:rPr>
              <w:t xml:space="preserve">7、建设土壤肥力监测12个、有机肥积造点4个。 </w:t>
            </w:r>
          </w:p>
        </w:tc>
        <w:tc>
          <w:tcPr>
            <w:tcW w:w="2461"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 xml:space="preserve">1、保障办公人员33人，公务用车2辆，房屋建筑物供暖面积1372平方米，已完成实施、指导全市农作物栽培技术规程工作； </w:t>
            </w:r>
            <w:r>
              <w:rPr>
                <w:rFonts w:hint="eastAsia" w:ascii="宋体" w:hAnsi="宋体" w:eastAsia="宋体" w:cs="宋体"/>
                <w:i w:val="0"/>
                <w:iCs w:val="0"/>
                <w:color w:val="000000"/>
                <w:kern w:val="0"/>
                <w:sz w:val="16"/>
                <w:szCs w:val="16"/>
                <w:highlight w:val="none"/>
                <w:u w:val="none"/>
                <w:bdr w:val="none" w:color="auto" w:sz="0" w:space="0"/>
                <w:lang w:val="en-US" w:eastAsia="zh-CN" w:bidi="ar"/>
              </w:rPr>
              <w:br w:type="textWrapping"/>
            </w:r>
            <w:r>
              <w:rPr>
                <w:rFonts w:hint="eastAsia" w:ascii="宋体" w:hAnsi="宋体" w:eastAsia="宋体" w:cs="宋体"/>
                <w:i w:val="0"/>
                <w:iCs w:val="0"/>
                <w:color w:val="000000"/>
                <w:kern w:val="0"/>
                <w:sz w:val="16"/>
                <w:szCs w:val="16"/>
                <w:highlight w:val="none"/>
                <w:u w:val="none"/>
                <w:bdr w:val="none" w:color="auto" w:sz="0" w:space="0"/>
                <w:lang w:val="en-US" w:eastAsia="zh-CN" w:bidi="ar"/>
              </w:rPr>
              <w:t xml:space="preserve">2、完成全市农业新技术、新品种、新成果、新农药、新器械新肥料的引进、试验、示范、推广工作； </w:t>
            </w:r>
            <w:r>
              <w:rPr>
                <w:rFonts w:hint="eastAsia" w:ascii="宋体" w:hAnsi="宋体" w:eastAsia="宋体" w:cs="宋体"/>
                <w:i w:val="0"/>
                <w:iCs w:val="0"/>
                <w:color w:val="000000"/>
                <w:kern w:val="0"/>
                <w:sz w:val="16"/>
                <w:szCs w:val="16"/>
                <w:highlight w:val="none"/>
                <w:u w:val="none"/>
                <w:bdr w:val="none" w:color="auto" w:sz="0" w:space="0"/>
                <w:lang w:val="en-US" w:eastAsia="zh-CN" w:bidi="ar"/>
              </w:rPr>
              <w:br w:type="textWrapping"/>
            </w:r>
            <w:r>
              <w:rPr>
                <w:rFonts w:hint="eastAsia" w:ascii="宋体" w:hAnsi="宋体" w:eastAsia="宋体" w:cs="宋体"/>
                <w:i w:val="0"/>
                <w:iCs w:val="0"/>
                <w:color w:val="000000"/>
                <w:kern w:val="0"/>
                <w:sz w:val="16"/>
                <w:szCs w:val="16"/>
                <w:highlight w:val="none"/>
                <w:u w:val="none"/>
                <w:bdr w:val="none" w:color="auto" w:sz="0" w:space="0"/>
                <w:lang w:val="en-US" w:eastAsia="zh-CN" w:bidi="ar"/>
              </w:rPr>
              <w:t xml:space="preserve">3、完成全市农作物病虫害及农业灾害的检测、预报、防治和处置工作； </w:t>
            </w:r>
            <w:r>
              <w:rPr>
                <w:rFonts w:hint="eastAsia" w:ascii="宋体" w:hAnsi="宋体" w:eastAsia="宋体" w:cs="宋体"/>
                <w:i w:val="0"/>
                <w:iCs w:val="0"/>
                <w:color w:val="000000"/>
                <w:kern w:val="0"/>
                <w:sz w:val="16"/>
                <w:szCs w:val="16"/>
                <w:highlight w:val="none"/>
                <w:u w:val="none"/>
                <w:bdr w:val="none" w:color="auto" w:sz="0" w:space="0"/>
                <w:lang w:val="en-US" w:eastAsia="zh-CN" w:bidi="ar"/>
              </w:rPr>
              <w:br w:type="textWrapping"/>
            </w:r>
            <w:r>
              <w:rPr>
                <w:rFonts w:hint="eastAsia" w:ascii="宋体" w:hAnsi="宋体" w:eastAsia="宋体" w:cs="宋体"/>
                <w:i w:val="0"/>
                <w:iCs w:val="0"/>
                <w:color w:val="000000"/>
                <w:kern w:val="0"/>
                <w:sz w:val="16"/>
                <w:szCs w:val="16"/>
                <w:highlight w:val="none"/>
                <w:u w:val="none"/>
                <w:bdr w:val="none" w:color="auto" w:sz="0" w:space="0"/>
                <w:lang w:val="en-US" w:eastAsia="zh-CN" w:bidi="ar"/>
              </w:rPr>
              <w:t xml:space="preserve">4、完成引进新技术5个，引进新品种5个； </w:t>
            </w:r>
            <w:r>
              <w:rPr>
                <w:rFonts w:hint="eastAsia" w:ascii="宋体" w:hAnsi="宋体" w:eastAsia="宋体" w:cs="宋体"/>
                <w:i w:val="0"/>
                <w:iCs w:val="0"/>
                <w:color w:val="000000"/>
                <w:kern w:val="0"/>
                <w:sz w:val="16"/>
                <w:szCs w:val="16"/>
                <w:highlight w:val="none"/>
                <w:u w:val="none"/>
                <w:bdr w:val="none" w:color="auto" w:sz="0" w:space="0"/>
                <w:lang w:val="en-US" w:eastAsia="zh-CN" w:bidi="ar"/>
              </w:rPr>
              <w:br w:type="textWrapping"/>
            </w:r>
            <w:r>
              <w:rPr>
                <w:rFonts w:hint="eastAsia" w:ascii="宋体" w:hAnsi="宋体" w:eastAsia="宋体" w:cs="宋体"/>
                <w:i w:val="0"/>
                <w:iCs w:val="0"/>
                <w:color w:val="000000"/>
                <w:kern w:val="0"/>
                <w:sz w:val="16"/>
                <w:szCs w:val="16"/>
                <w:highlight w:val="none"/>
                <w:u w:val="none"/>
                <w:bdr w:val="none" w:color="auto" w:sz="0" w:space="0"/>
                <w:lang w:val="en-US" w:eastAsia="zh-CN" w:bidi="ar"/>
              </w:rPr>
              <w:t xml:space="preserve">5、完成农作物病虫害监测、防治面积20000亩； </w:t>
            </w:r>
            <w:r>
              <w:rPr>
                <w:rFonts w:hint="eastAsia" w:ascii="宋体" w:hAnsi="宋体" w:eastAsia="宋体" w:cs="宋体"/>
                <w:i w:val="0"/>
                <w:iCs w:val="0"/>
                <w:color w:val="000000"/>
                <w:kern w:val="0"/>
                <w:sz w:val="16"/>
                <w:szCs w:val="16"/>
                <w:highlight w:val="none"/>
                <w:u w:val="none"/>
                <w:bdr w:val="none" w:color="auto" w:sz="0" w:space="0"/>
                <w:lang w:val="en-US" w:eastAsia="zh-CN" w:bidi="ar"/>
              </w:rPr>
              <w:br w:type="textWrapping"/>
            </w:r>
            <w:r>
              <w:rPr>
                <w:rFonts w:hint="eastAsia" w:ascii="宋体" w:hAnsi="宋体" w:eastAsia="宋体" w:cs="宋体"/>
                <w:i w:val="0"/>
                <w:iCs w:val="0"/>
                <w:color w:val="000000"/>
                <w:kern w:val="0"/>
                <w:sz w:val="16"/>
                <w:szCs w:val="16"/>
                <w:highlight w:val="none"/>
                <w:u w:val="none"/>
                <w:bdr w:val="none" w:color="auto" w:sz="0" w:space="0"/>
                <w:lang w:val="en-US" w:eastAsia="zh-CN" w:bidi="ar"/>
              </w:rPr>
              <w:t xml:space="preserve">6、完成农业公共信息服务、农牧民技术培训与指导服务人数不少于12000人； </w:t>
            </w:r>
            <w:r>
              <w:rPr>
                <w:rFonts w:hint="eastAsia" w:ascii="宋体" w:hAnsi="宋体" w:eastAsia="宋体" w:cs="宋体"/>
                <w:i w:val="0"/>
                <w:iCs w:val="0"/>
                <w:color w:val="000000"/>
                <w:kern w:val="0"/>
                <w:sz w:val="16"/>
                <w:szCs w:val="16"/>
                <w:highlight w:val="none"/>
                <w:u w:val="none"/>
                <w:bdr w:val="none" w:color="auto" w:sz="0" w:space="0"/>
                <w:lang w:val="en-US" w:eastAsia="zh-CN" w:bidi="ar"/>
              </w:rPr>
              <w:br w:type="textWrapping"/>
            </w:r>
            <w:r>
              <w:rPr>
                <w:rFonts w:hint="eastAsia" w:ascii="宋体" w:hAnsi="宋体" w:eastAsia="宋体" w:cs="宋体"/>
                <w:i w:val="0"/>
                <w:iCs w:val="0"/>
                <w:color w:val="000000"/>
                <w:kern w:val="0"/>
                <w:sz w:val="16"/>
                <w:szCs w:val="16"/>
                <w:highlight w:val="none"/>
                <w:u w:val="none"/>
                <w:bdr w:val="none" w:color="auto" w:sz="0" w:space="0"/>
                <w:lang w:val="en-US" w:eastAsia="zh-CN" w:bidi="ar"/>
              </w:rPr>
              <w:t>7、完成土壤肥力监测12个、有机肥积造点4个。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321"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年度绩效指标完成情况</w:t>
            </w:r>
          </w:p>
        </w:tc>
        <w:tc>
          <w:tcPr>
            <w:tcW w:w="33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一级指标</w:t>
            </w:r>
          </w:p>
        </w:tc>
        <w:tc>
          <w:tcPr>
            <w:tcW w:w="38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二级指标</w:t>
            </w:r>
          </w:p>
        </w:tc>
        <w:tc>
          <w:tcPr>
            <w:tcW w:w="150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三级指标</w:t>
            </w:r>
          </w:p>
        </w:tc>
        <w:tc>
          <w:tcPr>
            <w:tcW w:w="87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绩效目标值</w:t>
            </w:r>
          </w:p>
        </w:tc>
        <w:tc>
          <w:tcPr>
            <w:tcW w:w="6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实际完成值</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指标分值</w:t>
            </w:r>
          </w:p>
        </w:tc>
        <w:tc>
          <w:tcPr>
            <w:tcW w:w="4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2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35"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项目完成</w:t>
            </w:r>
          </w:p>
        </w:tc>
        <w:tc>
          <w:tcPr>
            <w:tcW w:w="38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数量指标</w:t>
            </w:r>
          </w:p>
        </w:tc>
        <w:tc>
          <w:tcPr>
            <w:tcW w:w="150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引进新技术</w:t>
            </w:r>
          </w:p>
        </w:tc>
        <w:tc>
          <w:tcPr>
            <w:tcW w:w="87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&gt;=5.00个</w:t>
            </w:r>
          </w:p>
        </w:tc>
        <w:tc>
          <w:tcPr>
            <w:tcW w:w="6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&gt;=5个</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4</w:t>
            </w:r>
          </w:p>
        </w:tc>
        <w:tc>
          <w:tcPr>
            <w:tcW w:w="4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2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150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引进新品种</w:t>
            </w:r>
          </w:p>
        </w:tc>
        <w:tc>
          <w:tcPr>
            <w:tcW w:w="87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&gt;=5.00个</w:t>
            </w:r>
          </w:p>
        </w:tc>
        <w:tc>
          <w:tcPr>
            <w:tcW w:w="6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&gt;=5个</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4</w:t>
            </w:r>
          </w:p>
        </w:tc>
        <w:tc>
          <w:tcPr>
            <w:tcW w:w="4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2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150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农作物病虫害监测、防治面积</w:t>
            </w:r>
          </w:p>
        </w:tc>
        <w:tc>
          <w:tcPr>
            <w:tcW w:w="87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&gt;=20000.00亩</w:t>
            </w:r>
          </w:p>
        </w:tc>
        <w:tc>
          <w:tcPr>
            <w:tcW w:w="6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&gt;=20000亩</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4</w:t>
            </w:r>
          </w:p>
        </w:tc>
        <w:tc>
          <w:tcPr>
            <w:tcW w:w="4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2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150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农牧民技术培训与指导服务</w:t>
            </w:r>
          </w:p>
        </w:tc>
        <w:tc>
          <w:tcPr>
            <w:tcW w:w="87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&gt;=12000.00人次</w:t>
            </w:r>
          </w:p>
        </w:tc>
        <w:tc>
          <w:tcPr>
            <w:tcW w:w="6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&gt;=10000人次</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4</w:t>
            </w:r>
          </w:p>
        </w:tc>
        <w:tc>
          <w:tcPr>
            <w:tcW w:w="4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3.33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2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150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土壤肥力监测点建设与运行</w:t>
            </w:r>
          </w:p>
        </w:tc>
        <w:tc>
          <w:tcPr>
            <w:tcW w:w="87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=12.00个</w:t>
            </w:r>
          </w:p>
        </w:tc>
        <w:tc>
          <w:tcPr>
            <w:tcW w:w="6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=12个</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4</w:t>
            </w:r>
          </w:p>
        </w:tc>
        <w:tc>
          <w:tcPr>
            <w:tcW w:w="4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2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150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有机肥积造点建设</w:t>
            </w:r>
          </w:p>
        </w:tc>
        <w:tc>
          <w:tcPr>
            <w:tcW w:w="87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=4.00个</w:t>
            </w:r>
          </w:p>
        </w:tc>
        <w:tc>
          <w:tcPr>
            <w:tcW w:w="6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=4个</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4</w:t>
            </w:r>
          </w:p>
        </w:tc>
        <w:tc>
          <w:tcPr>
            <w:tcW w:w="4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2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150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房屋建筑物供暖面积</w:t>
            </w:r>
          </w:p>
        </w:tc>
        <w:tc>
          <w:tcPr>
            <w:tcW w:w="87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=1372.00平方米</w:t>
            </w:r>
          </w:p>
        </w:tc>
        <w:tc>
          <w:tcPr>
            <w:tcW w:w="6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=1372平方米</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4</w:t>
            </w:r>
          </w:p>
        </w:tc>
        <w:tc>
          <w:tcPr>
            <w:tcW w:w="4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2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150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保障办公人员数量</w:t>
            </w:r>
          </w:p>
        </w:tc>
        <w:tc>
          <w:tcPr>
            <w:tcW w:w="87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=33.00人</w:t>
            </w:r>
          </w:p>
        </w:tc>
        <w:tc>
          <w:tcPr>
            <w:tcW w:w="6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=33人</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4</w:t>
            </w:r>
          </w:p>
        </w:tc>
        <w:tc>
          <w:tcPr>
            <w:tcW w:w="4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2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150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公务保障用车数量</w:t>
            </w:r>
          </w:p>
        </w:tc>
        <w:tc>
          <w:tcPr>
            <w:tcW w:w="87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=2.00辆</w:t>
            </w:r>
          </w:p>
        </w:tc>
        <w:tc>
          <w:tcPr>
            <w:tcW w:w="6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=2辆</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4</w:t>
            </w:r>
          </w:p>
        </w:tc>
        <w:tc>
          <w:tcPr>
            <w:tcW w:w="4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2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8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质量指标</w:t>
            </w:r>
          </w:p>
        </w:tc>
        <w:tc>
          <w:tcPr>
            <w:tcW w:w="150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测土肥方施肥技术到户率</w:t>
            </w:r>
          </w:p>
        </w:tc>
        <w:tc>
          <w:tcPr>
            <w:tcW w:w="87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&gt;=95.00%</w:t>
            </w:r>
          </w:p>
        </w:tc>
        <w:tc>
          <w:tcPr>
            <w:tcW w:w="6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&gt;=95.00%</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4</w:t>
            </w:r>
          </w:p>
        </w:tc>
        <w:tc>
          <w:tcPr>
            <w:tcW w:w="4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2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150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统防统治面积占比</w:t>
            </w:r>
          </w:p>
        </w:tc>
        <w:tc>
          <w:tcPr>
            <w:tcW w:w="87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&gt;=51.00%</w:t>
            </w:r>
          </w:p>
        </w:tc>
        <w:tc>
          <w:tcPr>
            <w:tcW w:w="6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&gt;=51%</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4</w:t>
            </w:r>
          </w:p>
        </w:tc>
        <w:tc>
          <w:tcPr>
            <w:tcW w:w="4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2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150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绿色防控面积占比</w:t>
            </w:r>
          </w:p>
        </w:tc>
        <w:tc>
          <w:tcPr>
            <w:tcW w:w="87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&gt;=50.00%</w:t>
            </w:r>
          </w:p>
        </w:tc>
        <w:tc>
          <w:tcPr>
            <w:tcW w:w="6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&gt;=50%</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4</w:t>
            </w:r>
          </w:p>
        </w:tc>
        <w:tc>
          <w:tcPr>
            <w:tcW w:w="4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2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8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时效指标</w:t>
            </w:r>
          </w:p>
        </w:tc>
        <w:tc>
          <w:tcPr>
            <w:tcW w:w="150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公用经费支付及时率</w:t>
            </w:r>
          </w:p>
        </w:tc>
        <w:tc>
          <w:tcPr>
            <w:tcW w:w="87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=100.00%</w:t>
            </w:r>
          </w:p>
        </w:tc>
        <w:tc>
          <w:tcPr>
            <w:tcW w:w="6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=100%</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4</w:t>
            </w:r>
          </w:p>
        </w:tc>
        <w:tc>
          <w:tcPr>
            <w:tcW w:w="4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2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8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成本指标</w:t>
            </w:r>
          </w:p>
        </w:tc>
        <w:tc>
          <w:tcPr>
            <w:tcW w:w="150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办公人员经费</w:t>
            </w:r>
          </w:p>
        </w:tc>
        <w:tc>
          <w:tcPr>
            <w:tcW w:w="87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&lt;=521.15万元</w:t>
            </w:r>
          </w:p>
        </w:tc>
        <w:tc>
          <w:tcPr>
            <w:tcW w:w="6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&lt;=671.42万元</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4</w:t>
            </w:r>
          </w:p>
        </w:tc>
        <w:tc>
          <w:tcPr>
            <w:tcW w:w="4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2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150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办公费、公务用车、办公建筑物供暖、用水、用电等运转类经费</w:t>
            </w:r>
          </w:p>
        </w:tc>
        <w:tc>
          <w:tcPr>
            <w:tcW w:w="87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&lt;=37.85万元</w:t>
            </w:r>
          </w:p>
        </w:tc>
        <w:tc>
          <w:tcPr>
            <w:tcW w:w="6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&lt;=18.37万元</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4</w:t>
            </w:r>
          </w:p>
        </w:tc>
        <w:tc>
          <w:tcPr>
            <w:tcW w:w="4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2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35"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项目效益</w:t>
            </w:r>
          </w:p>
        </w:tc>
        <w:tc>
          <w:tcPr>
            <w:tcW w:w="38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经济效益指标</w:t>
            </w:r>
          </w:p>
        </w:tc>
        <w:tc>
          <w:tcPr>
            <w:tcW w:w="150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农牧民增收</w:t>
            </w:r>
          </w:p>
        </w:tc>
        <w:tc>
          <w:tcPr>
            <w:tcW w:w="87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&gt;=50.00元/亩</w:t>
            </w:r>
          </w:p>
        </w:tc>
        <w:tc>
          <w:tcPr>
            <w:tcW w:w="6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&gt;=50元/亩</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6</w:t>
            </w:r>
          </w:p>
        </w:tc>
        <w:tc>
          <w:tcPr>
            <w:tcW w:w="4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2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8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社会效益指标</w:t>
            </w:r>
          </w:p>
        </w:tc>
        <w:tc>
          <w:tcPr>
            <w:tcW w:w="150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化肥用量降低率</w:t>
            </w:r>
          </w:p>
        </w:tc>
        <w:tc>
          <w:tcPr>
            <w:tcW w:w="87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&gt;=13.00%</w:t>
            </w:r>
          </w:p>
        </w:tc>
        <w:tc>
          <w:tcPr>
            <w:tcW w:w="6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&gt;=13%</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6</w:t>
            </w:r>
          </w:p>
        </w:tc>
        <w:tc>
          <w:tcPr>
            <w:tcW w:w="4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2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150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农药用量降低率</w:t>
            </w:r>
          </w:p>
        </w:tc>
        <w:tc>
          <w:tcPr>
            <w:tcW w:w="87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&gt;=20.00%</w:t>
            </w:r>
          </w:p>
        </w:tc>
        <w:tc>
          <w:tcPr>
            <w:tcW w:w="6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&gt;=20%</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6</w:t>
            </w:r>
          </w:p>
        </w:tc>
        <w:tc>
          <w:tcPr>
            <w:tcW w:w="4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2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8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生态效益指标</w:t>
            </w:r>
          </w:p>
        </w:tc>
        <w:tc>
          <w:tcPr>
            <w:tcW w:w="150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农作物病虫害、土壤水平改善率</w:t>
            </w:r>
          </w:p>
        </w:tc>
        <w:tc>
          <w:tcPr>
            <w:tcW w:w="87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&gt;=20.00%</w:t>
            </w:r>
          </w:p>
        </w:tc>
        <w:tc>
          <w:tcPr>
            <w:tcW w:w="6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&gt;=20%</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6</w:t>
            </w:r>
          </w:p>
        </w:tc>
        <w:tc>
          <w:tcPr>
            <w:tcW w:w="4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2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8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可持续影响指标</w:t>
            </w:r>
          </w:p>
        </w:tc>
        <w:tc>
          <w:tcPr>
            <w:tcW w:w="150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农作物病虫害防治工作成效</w:t>
            </w:r>
          </w:p>
        </w:tc>
        <w:tc>
          <w:tcPr>
            <w:tcW w:w="87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持续改善</w:t>
            </w:r>
          </w:p>
        </w:tc>
        <w:tc>
          <w:tcPr>
            <w:tcW w:w="6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持续改善</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6</w:t>
            </w:r>
          </w:p>
        </w:tc>
        <w:tc>
          <w:tcPr>
            <w:tcW w:w="4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2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35"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满意度指标</w:t>
            </w:r>
          </w:p>
        </w:tc>
        <w:tc>
          <w:tcPr>
            <w:tcW w:w="38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满意度指标</w:t>
            </w:r>
          </w:p>
        </w:tc>
        <w:tc>
          <w:tcPr>
            <w:tcW w:w="150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办公人员满意率</w:t>
            </w:r>
          </w:p>
        </w:tc>
        <w:tc>
          <w:tcPr>
            <w:tcW w:w="87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&gt;=95.00%</w:t>
            </w:r>
          </w:p>
        </w:tc>
        <w:tc>
          <w:tcPr>
            <w:tcW w:w="6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&gt;=95%</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5</w:t>
            </w:r>
          </w:p>
        </w:tc>
        <w:tc>
          <w:tcPr>
            <w:tcW w:w="4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32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3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3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6"/>
                <w:szCs w:val="16"/>
                <w:highlight w:val="none"/>
                <w:u w:val="none"/>
              </w:rPr>
            </w:pPr>
          </w:p>
        </w:tc>
        <w:tc>
          <w:tcPr>
            <w:tcW w:w="150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服务农牧民满意率</w:t>
            </w:r>
          </w:p>
        </w:tc>
        <w:tc>
          <w:tcPr>
            <w:tcW w:w="87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&gt;=95.00%</w:t>
            </w:r>
          </w:p>
        </w:tc>
        <w:tc>
          <w:tcPr>
            <w:tcW w:w="6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&gt;=95%</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5</w:t>
            </w:r>
          </w:p>
        </w:tc>
        <w:tc>
          <w:tcPr>
            <w:tcW w:w="4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bdr w:val="none" w:color="auto" w:sz="0" w:space="0"/>
                <w:lang w:val="en-US" w:eastAsia="zh-CN" w:bidi="ar"/>
              </w:rPr>
              <w:t>5</w:t>
            </w:r>
          </w:p>
        </w:tc>
      </w:tr>
    </w:tbl>
    <w:p>
      <w:pPr>
        <w:pStyle w:val="2"/>
        <w:rPr>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方正小标宋简体">
    <w:altName w:val="黑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7"/>
  </w:num>
  <w:num w:numId="4">
    <w:abstractNumId w:val="5"/>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2MDRhMDdmZjcxMWQwYzZkODY3OTVlMmZjNmE0NDMifQ=="/>
  </w:docVars>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3D0DA6"/>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9E7837"/>
    <w:rsid w:val="08E604A1"/>
    <w:rsid w:val="08EF03CC"/>
    <w:rsid w:val="092D6339"/>
    <w:rsid w:val="097A0CA3"/>
    <w:rsid w:val="09DA2AA5"/>
    <w:rsid w:val="0A570F00"/>
    <w:rsid w:val="0AD23979"/>
    <w:rsid w:val="0AE14729"/>
    <w:rsid w:val="0B4635B9"/>
    <w:rsid w:val="0B6C582B"/>
    <w:rsid w:val="0B735A1E"/>
    <w:rsid w:val="0B927CE4"/>
    <w:rsid w:val="0BB52366"/>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6435D5"/>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5790AA1"/>
    <w:rsid w:val="15A70EFB"/>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CEF7D82"/>
    <w:rsid w:val="1DEB6607"/>
    <w:rsid w:val="1DED007E"/>
    <w:rsid w:val="1DFB6F14"/>
    <w:rsid w:val="1E47773B"/>
    <w:rsid w:val="1E4B6E86"/>
    <w:rsid w:val="1F0539AE"/>
    <w:rsid w:val="1F7D50C8"/>
    <w:rsid w:val="1F893367"/>
    <w:rsid w:val="1FCB3375"/>
    <w:rsid w:val="1FE173B4"/>
    <w:rsid w:val="1FE72E58"/>
    <w:rsid w:val="200667A3"/>
    <w:rsid w:val="20173A7C"/>
    <w:rsid w:val="2024450E"/>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735CB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B3701B3"/>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151EDB"/>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33DCE"/>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96FB0"/>
    <w:rsid w:val="35FA7EA7"/>
    <w:rsid w:val="36103BFE"/>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3F53E3F"/>
    <w:rsid w:val="44016A8B"/>
    <w:rsid w:val="441B763D"/>
    <w:rsid w:val="443F0A8A"/>
    <w:rsid w:val="44483F56"/>
    <w:rsid w:val="444C0E2A"/>
    <w:rsid w:val="444F3B89"/>
    <w:rsid w:val="44703E7E"/>
    <w:rsid w:val="44867A3B"/>
    <w:rsid w:val="44FD5F6B"/>
    <w:rsid w:val="450C3B52"/>
    <w:rsid w:val="450F1ADE"/>
    <w:rsid w:val="45103FCB"/>
    <w:rsid w:val="4512666F"/>
    <w:rsid w:val="45852FD0"/>
    <w:rsid w:val="458E7F08"/>
    <w:rsid w:val="45B242B5"/>
    <w:rsid w:val="45E33D03"/>
    <w:rsid w:val="46751144"/>
    <w:rsid w:val="46A1103F"/>
    <w:rsid w:val="46D17A2C"/>
    <w:rsid w:val="470109B9"/>
    <w:rsid w:val="47067546"/>
    <w:rsid w:val="470B540D"/>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DB3726D"/>
    <w:rsid w:val="4E1A2AF8"/>
    <w:rsid w:val="4E3E44C6"/>
    <w:rsid w:val="4E9D6C5F"/>
    <w:rsid w:val="4ED065C7"/>
    <w:rsid w:val="4ED60D0E"/>
    <w:rsid w:val="4EDD4DD9"/>
    <w:rsid w:val="4F5E0911"/>
    <w:rsid w:val="4F6C7D95"/>
    <w:rsid w:val="4F7B7863"/>
    <w:rsid w:val="4FBC77EB"/>
    <w:rsid w:val="4FBD4AFA"/>
    <w:rsid w:val="50206576"/>
    <w:rsid w:val="50303A7C"/>
    <w:rsid w:val="50453781"/>
    <w:rsid w:val="50A26FF3"/>
    <w:rsid w:val="51525315"/>
    <w:rsid w:val="5157667A"/>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444A99"/>
    <w:rsid w:val="566C0CF7"/>
    <w:rsid w:val="569156EC"/>
    <w:rsid w:val="56CE2C6C"/>
    <w:rsid w:val="56E95104"/>
    <w:rsid w:val="571924B2"/>
    <w:rsid w:val="572109E0"/>
    <w:rsid w:val="5747400E"/>
    <w:rsid w:val="575751FD"/>
    <w:rsid w:val="578A3F51"/>
    <w:rsid w:val="57CC6BA1"/>
    <w:rsid w:val="57CE3E29"/>
    <w:rsid w:val="581B6FA6"/>
    <w:rsid w:val="58384A67"/>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067040"/>
    <w:rsid w:val="602266C7"/>
    <w:rsid w:val="603B7C36"/>
    <w:rsid w:val="60534AA3"/>
    <w:rsid w:val="60680187"/>
    <w:rsid w:val="60832CD9"/>
    <w:rsid w:val="60CB1B4D"/>
    <w:rsid w:val="60DC42D6"/>
    <w:rsid w:val="61217D14"/>
    <w:rsid w:val="613172F2"/>
    <w:rsid w:val="61330093"/>
    <w:rsid w:val="6142313B"/>
    <w:rsid w:val="614D3BC8"/>
    <w:rsid w:val="618F1CE4"/>
    <w:rsid w:val="61B9511D"/>
    <w:rsid w:val="61CE240F"/>
    <w:rsid w:val="61D23BCD"/>
    <w:rsid w:val="62302D5E"/>
    <w:rsid w:val="62A43EEF"/>
    <w:rsid w:val="62F30CA1"/>
    <w:rsid w:val="63277530"/>
    <w:rsid w:val="6352384A"/>
    <w:rsid w:val="64340981"/>
    <w:rsid w:val="644B1C20"/>
    <w:rsid w:val="645E5F07"/>
    <w:rsid w:val="6471055F"/>
    <w:rsid w:val="64AE7D1C"/>
    <w:rsid w:val="64B97E4E"/>
    <w:rsid w:val="64C303D9"/>
    <w:rsid w:val="652B7127"/>
    <w:rsid w:val="656B579F"/>
    <w:rsid w:val="656E592B"/>
    <w:rsid w:val="65A165E9"/>
    <w:rsid w:val="65C14A06"/>
    <w:rsid w:val="65C15488"/>
    <w:rsid w:val="65CC29B2"/>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4C5F97"/>
    <w:rsid w:val="6AA103CB"/>
    <w:rsid w:val="6AA75408"/>
    <w:rsid w:val="6AE30A31"/>
    <w:rsid w:val="6B182CCA"/>
    <w:rsid w:val="6B2560EF"/>
    <w:rsid w:val="6B4D19C5"/>
    <w:rsid w:val="6B4D5A9F"/>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BD5C84"/>
    <w:rsid w:val="72D06024"/>
    <w:rsid w:val="733878DA"/>
    <w:rsid w:val="734779C2"/>
    <w:rsid w:val="7372294D"/>
    <w:rsid w:val="73BF73C1"/>
    <w:rsid w:val="73C23920"/>
    <w:rsid w:val="73CD5A3C"/>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D55DED"/>
    <w:rsid w:val="7BFB110F"/>
    <w:rsid w:val="7C09409A"/>
    <w:rsid w:val="7C287D7E"/>
    <w:rsid w:val="7C3825FA"/>
    <w:rsid w:val="7CA852AF"/>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5">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pPr>
      <w:spacing w:after="120"/>
    </w:pPr>
    <w:rPr>
      <w:rFonts w:ascii="Times New Roman" w:hAnsi="Times New Roman" w:eastAsia="宋体"/>
    </w:rPr>
  </w:style>
  <w:style w:type="paragraph" w:styleId="6">
    <w:name w:val="annotation text"/>
    <w:basedOn w:val="1"/>
    <w:qFormat/>
    <w:uiPriority w:val="0"/>
    <w:pPr>
      <w:jc w:val="left"/>
    </w:p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字符"/>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字符"/>
    <w:basedOn w:val="11"/>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19</Pages>
  <Words>8412</Words>
  <Characters>9530</Characters>
  <Lines>47</Lines>
  <Paragraphs>13</Paragraphs>
  <TotalTime>6</TotalTime>
  <ScaleCrop>false</ScaleCrop>
  <LinksUpToDate>false</LinksUpToDate>
  <CharactersWithSpaces>9552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dell</cp:lastModifiedBy>
  <dcterms:modified xsi:type="dcterms:W3CDTF">2023-02-21T08:54:23Z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E4A85F42D15D4B36826747B5251773FF</vt:lpwstr>
  </property>
</Properties>
</file>