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昌吉市水利局部门单位整体支出绩效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（202</w:t>
      </w:r>
      <w:r>
        <w:rPr>
          <w:rFonts w:hint="eastAsia" w:ascii="仿宋_GB2312" w:hAnsi="宋体" w:eastAsia="仿宋_GB2312" w:cs="宋体"/>
          <w:color w:val="auto"/>
          <w:kern w:val="0"/>
          <w:sz w:val="36"/>
          <w:szCs w:val="36"/>
          <w:lang w:val="en-US" w:eastAsia="zh-CN"/>
        </w:rPr>
        <w:t>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firstLine="720"/>
        <w:rPr>
          <w:rFonts w:hint="default" w:ascii="黑体" w:hAnsi="黑体" w:eastAsia="黑体" w:cs="黑体"/>
          <w:bCs/>
          <w:color w:val="auto"/>
          <w:sz w:val="36"/>
          <w:szCs w:val="36"/>
          <w:lang w:val="en-US" w:eastAsia="zh-CN"/>
        </w:rPr>
      </w:pPr>
      <w:r>
        <w:rPr>
          <w:rFonts w:hint="eastAsia" w:ascii="黑体" w:hAnsi="黑体" w:eastAsia="黑体" w:cs="黑体"/>
          <w:bCs/>
          <w:color w:val="auto"/>
          <w:sz w:val="36"/>
          <w:szCs w:val="36"/>
        </w:rPr>
        <w:t>部门单位名称（公章）：</w:t>
      </w:r>
      <w:r>
        <w:rPr>
          <w:rFonts w:hint="eastAsia" w:ascii="黑体" w:hAnsi="黑体" w:eastAsia="黑体" w:cs="黑体"/>
          <w:bCs/>
          <w:color w:val="auto"/>
          <w:sz w:val="36"/>
          <w:szCs w:val="36"/>
          <w:lang w:val="en-US" w:eastAsia="zh-CN"/>
        </w:rPr>
        <w:t>昌吉市水利局</w:t>
      </w: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填报时间：</w:t>
      </w:r>
      <w:r>
        <w:rPr>
          <w:rFonts w:hint="eastAsia" w:ascii="黑体" w:hAnsi="黑体" w:eastAsia="黑体" w:cs="黑体"/>
          <w:bCs/>
          <w:color w:val="auto"/>
          <w:sz w:val="36"/>
          <w:szCs w:val="36"/>
          <w:lang w:val="en-US" w:eastAsia="zh-CN"/>
        </w:rPr>
        <w:t>2023</w:t>
      </w:r>
      <w:r>
        <w:rPr>
          <w:rFonts w:hint="eastAsia" w:ascii="黑体" w:hAnsi="黑体" w:eastAsia="黑体" w:cs="黑体"/>
          <w:bCs/>
          <w:color w:val="auto"/>
          <w:sz w:val="36"/>
          <w:szCs w:val="36"/>
        </w:rPr>
        <w:t>年</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月</w:t>
      </w:r>
      <w:r>
        <w:rPr>
          <w:rFonts w:hint="eastAsia" w:ascii="黑体" w:hAnsi="黑体" w:eastAsia="黑体" w:cs="黑体"/>
          <w:bCs/>
          <w:color w:val="auto"/>
          <w:sz w:val="36"/>
          <w:szCs w:val="36"/>
          <w:lang w:val="en-US" w:eastAsia="zh-CN"/>
        </w:rPr>
        <w:t>20</w:t>
      </w:r>
      <w:r>
        <w:rPr>
          <w:rFonts w:hint="eastAsia" w:ascii="黑体" w:hAnsi="黑体" w:eastAsia="黑体" w:cs="黑体"/>
          <w:bCs/>
          <w:color w:val="auto"/>
          <w:sz w:val="36"/>
          <w:szCs w:val="36"/>
        </w:rPr>
        <w:t>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keepNext w:val="0"/>
        <w:keepLines w:val="0"/>
        <w:pageBreakBefore w:val="0"/>
        <w:widowControl w:val="0"/>
        <w:kinsoku/>
        <w:wordWrap/>
        <w:overflowPunct/>
        <w:topLinePunct w:val="0"/>
        <w:autoSpaceDE/>
        <w:autoSpaceDN/>
        <w:bidi w:val="0"/>
        <w:adjustRightInd/>
        <w:snapToGrid/>
        <w:spacing w:line="360" w:lineRule="auto"/>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color w:val="auto"/>
          <w:sz w:val="32"/>
        </w:rPr>
      </w:pPr>
      <w:r>
        <w:rPr>
          <w:rFonts w:hint="eastAsia" w:ascii="Times New Roman" w:hAnsi="Times New Roman" w:eastAsia="仿宋_GB2312" w:cs="Times New Roman"/>
          <w:color w:val="auto"/>
          <w:sz w:val="32"/>
          <w:szCs w:val="32"/>
          <w:lang w:val="en-US" w:eastAsia="zh-CN"/>
        </w:rPr>
        <w:t>昌吉市内设机构包含</w:t>
      </w:r>
      <w:r>
        <w:rPr>
          <w:rFonts w:hint="default" w:ascii="Times New Roman" w:hAnsi="Times New Roman" w:eastAsia="仿宋_GB2312" w:cs="Times New Roman"/>
          <w:color w:val="auto"/>
          <w:sz w:val="32"/>
          <w:szCs w:val="32"/>
        </w:rPr>
        <w:t>水利局机关、</w:t>
      </w:r>
      <w:r>
        <w:rPr>
          <w:rFonts w:hint="default" w:ascii="Times New Roman" w:hAnsi="Times New Roman" w:eastAsia="仿宋_GB2312" w:cs="Times New Roman"/>
          <w:color w:val="auto"/>
          <w:sz w:val="32"/>
          <w:szCs w:val="32"/>
          <w:lang w:val="en-US" w:eastAsia="zh-CN"/>
        </w:rPr>
        <w:t>河湖服务中心</w:t>
      </w:r>
      <w:r>
        <w:rPr>
          <w:rFonts w:hint="default" w:ascii="Times New Roman" w:hAnsi="Times New Roman" w:eastAsia="仿宋_GB2312" w:cs="Times New Roman"/>
          <w:color w:val="auto"/>
          <w:sz w:val="32"/>
          <w:szCs w:val="32"/>
        </w:rPr>
        <w:t>、水利工程质量监督站</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val="en-US" w:eastAsia="zh-CN"/>
        </w:rPr>
        <w:t>农村集中供水中心</w:t>
      </w:r>
      <w:r>
        <w:rPr>
          <w:rFonts w:hint="default" w:ascii="Times New Roman" w:hAnsi="Times New Roman" w:eastAsia="仿宋_GB2312" w:cs="Times New Roman"/>
          <w:color w:val="auto"/>
          <w:sz w:val="32"/>
          <w:szCs w:val="32"/>
        </w:rPr>
        <w:t>。核定编制数</w:t>
      </w:r>
      <w:r>
        <w:rPr>
          <w:rFonts w:hint="default" w:ascii="Times New Roman" w:hAnsi="Times New Roman" w:eastAsia="仿宋_GB2312" w:cs="Times New Roman"/>
          <w:color w:val="auto"/>
          <w:sz w:val="32"/>
          <w:szCs w:val="32"/>
          <w:lang w:val="en-US" w:eastAsia="zh-CN"/>
        </w:rPr>
        <w:t>43</w:t>
      </w:r>
      <w:r>
        <w:rPr>
          <w:rFonts w:hint="default" w:ascii="Times New Roman" w:hAnsi="Times New Roman" w:eastAsia="仿宋_GB2312" w:cs="Times New Roman"/>
          <w:color w:val="auto"/>
          <w:sz w:val="32"/>
          <w:szCs w:val="32"/>
        </w:rPr>
        <w:t>人，</w:t>
      </w:r>
      <w:r>
        <w:rPr>
          <w:rFonts w:hint="default" w:ascii="Times New Roman" w:hAnsi="Times New Roman" w:eastAsia="仿宋_GB2312" w:cs="Times New Roman"/>
          <w:color w:val="auto"/>
          <w:sz w:val="32"/>
          <w:szCs w:val="32"/>
          <w:lang w:eastAsia="zh-CN"/>
        </w:rPr>
        <w:t>截止</w:t>
      </w:r>
      <w:r>
        <w:rPr>
          <w:rFonts w:hint="default" w:ascii="Times New Roman" w:hAnsi="Times New Roman" w:eastAsia="仿宋_GB2312" w:cs="Times New Roman"/>
          <w:color w:val="auto"/>
          <w:sz w:val="32"/>
          <w:szCs w:val="32"/>
          <w:lang w:val="en-US" w:eastAsia="zh-CN"/>
        </w:rPr>
        <w:t>202</w:t>
      </w:r>
      <w:r>
        <w:rPr>
          <w:rFonts w:hint="eastAsia"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lang w:val="en-US" w:eastAsia="zh-CN"/>
        </w:rPr>
        <w:t>年底</w:t>
      </w:r>
      <w:r>
        <w:rPr>
          <w:rFonts w:hint="default" w:ascii="Times New Roman" w:hAnsi="Times New Roman" w:eastAsia="仿宋_GB2312" w:cs="Times New Roman"/>
          <w:color w:val="auto"/>
          <w:sz w:val="32"/>
          <w:szCs w:val="32"/>
        </w:rPr>
        <w:t>实有人数</w:t>
      </w:r>
      <w:r>
        <w:rPr>
          <w:rFonts w:hint="eastAsia" w:ascii="Times New Roman" w:hAnsi="Times New Roman" w:eastAsia="仿宋_GB2312" w:cs="Times New Roman"/>
          <w:color w:val="auto"/>
          <w:sz w:val="32"/>
          <w:szCs w:val="32"/>
          <w:lang w:val="en-US" w:eastAsia="zh-CN"/>
        </w:rPr>
        <w:t>40</w:t>
      </w:r>
      <w:r>
        <w:rPr>
          <w:rFonts w:hint="default" w:ascii="Times New Roman" w:hAnsi="Times New Roman" w:eastAsia="仿宋_GB2312" w:cs="Times New Roman"/>
          <w:color w:val="auto"/>
          <w:sz w:val="32"/>
          <w:szCs w:val="32"/>
        </w:rPr>
        <w:t>人。</w:t>
      </w:r>
      <w:r>
        <w:rPr>
          <w:rFonts w:hint="default" w:ascii="Times New Roman" w:hAnsi="Times New Roman" w:eastAsia="仿宋_GB2312" w:cs="Times New Roman"/>
          <w:color w:val="auto"/>
          <w:sz w:val="32"/>
          <w:szCs w:val="32"/>
          <w:lang w:eastAsia="zh-CN"/>
        </w:rPr>
        <w:t>昌吉市</w:t>
      </w:r>
      <w:r>
        <w:rPr>
          <w:rFonts w:hint="default" w:ascii="Times New Roman" w:hAnsi="Times New Roman" w:eastAsia="仿宋_GB2312" w:cs="Times New Roman"/>
          <w:color w:val="auto"/>
          <w:sz w:val="32"/>
          <w:szCs w:val="32"/>
        </w:rPr>
        <w:t>水利局机关编制</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人，实有</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人；</w:t>
      </w:r>
      <w:r>
        <w:rPr>
          <w:rFonts w:hint="default" w:ascii="Times New Roman" w:hAnsi="Times New Roman" w:eastAsia="仿宋_GB2312" w:cs="Times New Roman"/>
          <w:color w:val="auto"/>
          <w:sz w:val="32"/>
          <w:szCs w:val="32"/>
          <w:lang w:val="en-US" w:eastAsia="zh-CN"/>
        </w:rPr>
        <w:t>昌吉市河湖服务中心编制10人，实有</w:t>
      </w:r>
      <w:r>
        <w:rPr>
          <w:rFonts w:hint="eastAsia" w:ascii="Times New Roman" w:hAnsi="Times New Roman" w:eastAsia="仿宋_GB2312" w:cs="Times New Roman"/>
          <w:color w:val="auto"/>
          <w:sz w:val="32"/>
          <w:szCs w:val="32"/>
          <w:lang w:val="en-US" w:eastAsia="zh-CN"/>
        </w:rPr>
        <w:t>9</w:t>
      </w:r>
      <w:r>
        <w:rPr>
          <w:rFonts w:hint="default" w:ascii="Times New Roman" w:hAnsi="Times New Roman" w:eastAsia="仿宋_GB2312" w:cs="Times New Roman"/>
          <w:color w:val="auto"/>
          <w:sz w:val="32"/>
          <w:szCs w:val="32"/>
          <w:lang w:val="en-US" w:eastAsia="zh-CN"/>
        </w:rPr>
        <w:t>人</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eastAsia="zh-CN"/>
        </w:rPr>
        <w:t>昌吉市</w:t>
      </w:r>
      <w:r>
        <w:rPr>
          <w:rFonts w:hint="default" w:ascii="Times New Roman" w:hAnsi="Times New Roman" w:eastAsia="仿宋_GB2312" w:cs="Times New Roman"/>
          <w:color w:val="auto"/>
          <w:sz w:val="32"/>
          <w:szCs w:val="32"/>
        </w:rPr>
        <w:t>水利工程质量监督站编制8人，实有</w:t>
      </w:r>
      <w:r>
        <w:rPr>
          <w:rFonts w:hint="default" w:ascii="Times New Roman" w:hAnsi="Times New Roman"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rPr>
        <w:t>人</w:t>
      </w:r>
      <w:r>
        <w:rPr>
          <w:rFonts w:hint="default" w:ascii="Times New Roman" w:hAnsi="Times New Roman" w:eastAsia="仿宋_GB2312" w:cs="Times New Roman"/>
          <w:color w:val="auto"/>
          <w:sz w:val="32"/>
          <w:szCs w:val="32"/>
          <w:lang w:eastAsia="zh-CN"/>
        </w:rPr>
        <w:t>；昌吉市</w:t>
      </w:r>
      <w:r>
        <w:rPr>
          <w:rFonts w:hint="default" w:ascii="Times New Roman" w:hAnsi="Times New Roman" w:eastAsia="仿宋_GB2312" w:cs="Times New Roman"/>
          <w:color w:val="auto"/>
          <w:sz w:val="32"/>
          <w:szCs w:val="32"/>
          <w:lang w:val="en-US" w:eastAsia="zh-CN"/>
        </w:rPr>
        <w:t>农村集中供水中心编制17</w:t>
      </w:r>
      <w:r>
        <w:rPr>
          <w:rFonts w:hint="default" w:ascii="Times New Roman" w:hAnsi="Times New Roman" w:eastAsia="仿宋_GB2312" w:cs="Times New Roman"/>
          <w:color w:val="auto"/>
          <w:sz w:val="32"/>
          <w:szCs w:val="32"/>
        </w:rPr>
        <w:t>人，实有</w:t>
      </w:r>
      <w:r>
        <w:rPr>
          <w:rFonts w:hint="default" w:ascii="Times New Roman" w:hAnsi="Times New Roman" w:eastAsia="仿宋_GB2312" w:cs="Times New Roman"/>
          <w:color w:val="auto"/>
          <w:sz w:val="32"/>
          <w:szCs w:val="32"/>
          <w:lang w:val="en-US" w:eastAsia="zh-CN"/>
        </w:rPr>
        <w:t>15</w:t>
      </w:r>
      <w:r>
        <w:rPr>
          <w:rFonts w:hint="default" w:ascii="Times New Roman" w:hAnsi="Times New Roman" w:eastAsia="仿宋_GB2312" w:cs="Times New Roman"/>
          <w:color w:val="auto"/>
          <w:sz w:val="32"/>
          <w:szCs w:val="32"/>
        </w:rPr>
        <w:t>人</w:t>
      </w:r>
      <w:r>
        <w:rPr>
          <w:rFonts w:hint="default" w:ascii="Times New Roman" w:hAnsi="Times New Roman" w:eastAsia="仿宋_GB2312" w:cs="Times New Roman"/>
          <w:color w:val="auto"/>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640"/>
        <w:textAlignment w:val="auto"/>
        <w:rPr>
          <w:rFonts w:ascii="仿宋_GB2312" w:eastAsia="仿宋_GB2312"/>
          <w:b/>
          <w:bCs/>
          <w:color w:val="auto"/>
          <w:sz w:val="32"/>
          <w:szCs w:val="32"/>
        </w:rPr>
      </w:pPr>
      <w:r>
        <w:rPr>
          <w:rFonts w:hint="eastAsia" w:ascii="仿宋_GB2312" w:eastAsia="仿宋_GB2312"/>
          <w:b/>
          <w:bCs/>
          <w:color w:val="auto"/>
          <w:sz w:val="32"/>
          <w:szCs w:val="32"/>
        </w:rPr>
        <w:t>主要职能</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color w:val="auto"/>
          <w:sz w:val="32"/>
        </w:rPr>
      </w:pPr>
      <w:r>
        <w:rPr>
          <w:rFonts w:hint="default" w:ascii="Times New Roman" w:hAnsi="Times New Roman" w:eastAsia="仿宋_GB2312" w:cs="Times New Roman"/>
          <w:color w:val="auto"/>
          <w:sz w:val="32"/>
          <w:szCs w:val="32"/>
        </w:rPr>
        <w:t>昌吉市水利局是昌吉市人民政府水行政主管单位，主要承担全市水利工程建设、水资源管理、水利灌溉管理、防汛抗旱、河道采砂、水土保持、涉水行政许可、审批、水行政执法、调水等职能工作。</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firstLine="64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仿宋_GB2312" w:eastAsia="仿宋_GB2312"/>
          <w:b/>
          <w:bCs/>
          <w:color w:val="auto"/>
          <w:sz w:val="32"/>
          <w:szCs w:val="32"/>
        </w:rPr>
        <w:t>年度重点工作计划</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2022年昌吉市水利局</w:t>
      </w:r>
      <w:r>
        <w:rPr>
          <w:rFonts w:hint="eastAsia" w:ascii="仿宋" w:hAnsi="仿宋" w:eastAsia="仿宋" w:cs="仿宋"/>
          <w:sz w:val="32"/>
          <w:szCs w:val="32"/>
        </w:rPr>
        <w:t>积极履行行业监管责任，</w:t>
      </w:r>
      <w:r>
        <w:rPr>
          <w:rFonts w:hint="eastAsia" w:ascii="仿宋" w:hAnsi="仿宋" w:eastAsia="仿宋" w:cs="仿宋"/>
          <w:b w:val="0"/>
          <w:bCs w:val="0"/>
          <w:kern w:val="2"/>
          <w:sz w:val="32"/>
          <w:szCs w:val="32"/>
          <w:lang w:val="en-US" w:eastAsia="zh-CN" w:bidi="ar-SA"/>
        </w:rPr>
        <w:t>落实水库安全管理“三个责任人”“三个方案”，严格计划调度，严禁超限运行。</w:t>
      </w:r>
      <w:r>
        <w:rPr>
          <w:rFonts w:hint="eastAsia" w:ascii="仿宋" w:hAnsi="仿宋" w:eastAsia="仿宋" w:cs="仿宋"/>
          <w:sz w:val="32"/>
          <w:szCs w:val="32"/>
        </w:rPr>
        <w:t>对辖区水库、水闸、堤防、河道开展全面检查、巡查，</w:t>
      </w:r>
      <w:r>
        <w:rPr>
          <w:rFonts w:hint="eastAsia" w:ascii="仿宋" w:hAnsi="仿宋" w:eastAsia="仿宋" w:cs="仿宋"/>
          <w:sz w:val="32"/>
          <w:szCs w:val="32"/>
          <w:lang w:val="en-US" w:eastAsia="zh-CN"/>
        </w:rPr>
        <w:t>重点</w:t>
      </w:r>
      <w:r>
        <w:rPr>
          <w:rFonts w:hint="eastAsia" w:ascii="仿宋" w:hAnsi="仿宋" w:eastAsia="仿宋" w:cs="仿宋"/>
          <w:sz w:val="32"/>
          <w:szCs w:val="32"/>
        </w:rPr>
        <w:t>查</w:t>
      </w:r>
      <w:r>
        <w:rPr>
          <w:rFonts w:hint="eastAsia" w:ascii="仿宋" w:hAnsi="仿宋" w:eastAsia="仿宋" w:cs="仿宋"/>
          <w:sz w:val="32"/>
          <w:szCs w:val="32"/>
          <w:lang w:val="en-US" w:eastAsia="zh-CN"/>
        </w:rPr>
        <w:t>看</w:t>
      </w:r>
      <w:r>
        <w:rPr>
          <w:rFonts w:hint="eastAsia" w:ascii="仿宋" w:hAnsi="仿宋" w:eastAsia="仿宋" w:cs="仿宋"/>
          <w:sz w:val="32"/>
          <w:szCs w:val="32"/>
        </w:rPr>
        <w:t>运行管理以及各级检查反馈问题整改等情况</w:t>
      </w:r>
      <w:r>
        <w:rPr>
          <w:rFonts w:hint="eastAsia" w:ascii="仿宋" w:hAnsi="仿宋" w:eastAsia="仿宋" w:cs="仿宋"/>
          <w:sz w:val="32"/>
          <w:szCs w:val="32"/>
          <w:lang w:val="en-US" w:eastAsia="zh-CN"/>
        </w:rPr>
        <w:t>。</w:t>
      </w:r>
      <w:r>
        <w:rPr>
          <w:rFonts w:hint="eastAsia" w:ascii="仿宋" w:hAnsi="仿宋" w:eastAsia="仿宋" w:cs="仿宋"/>
          <w:sz w:val="32"/>
          <w:szCs w:val="32"/>
        </w:rPr>
        <w:t>加强昌吉市山洪灾害预警监测系统维护，提高预警监测的时效性</w:t>
      </w:r>
      <w:r>
        <w:rPr>
          <w:rFonts w:hint="eastAsia" w:ascii="仿宋" w:hAnsi="仿宋" w:eastAsia="仿宋" w:cs="仿宋"/>
          <w:sz w:val="32"/>
          <w:szCs w:val="32"/>
          <w:lang w:eastAsia="zh-CN"/>
        </w:rPr>
        <w:t>。</w:t>
      </w:r>
      <w:r>
        <w:rPr>
          <w:rFonts w:hint="eastAsia" w:ascii="仿宋" w:hAnsi="仿宋" w:eastAsia="仿宋" w:cs="仿宋"/>
          <w:sz w:val="32"/>
          <w:szCs w:val="32"/>
        </w:rPr>
        <w:t>截至目前1</w:t>
      </w:r>
      <w:r>
        <w:rPr>
          <w:rFonts w:hint="eastAsia" w:ascii="仿宋" w:hAnsi="仿宋" w:eastAsia="仿宋" w:cs="仿宋"/>
          <w:sz w:val="32"/>
          <w:szCs w:val="32"/>
          <w:lang w:val="en-US" w:eastAsia="zh-CN"/>
        </w:rPr>
        <w:t>4</w:t>
      </w:r>
      <w:r>
        <w:rPr>
          <w:rFonts w:hint="eastAsia" w:ascii="仿宋" w:hAnsi="仿宋" w:eastAsia="仿宋" w:cs="仿宋"/>
          <w:sz w:val="32"/>
          <w:szCs w:val="32"/>
        </w:rPr>
        <w:t>个自动雨量站</w:t>
      </w:r>
      <w:r>
        <w:rPr>
          <w:rFonts w:hint="eastAsia" w:ascii="仿宋" w:hAnsi="仿宋" w:eastAsia="仿宋" w:cs="仿宋"/>
          <w:sz w:val="32"/>
          <w:szCs w:val="32"/>
          <w:lang w:val="en-US" w:eastAsia="zh-CN"/>
        </w:rPr>
        <w:t>及水位站</w:t>
      </w:r>
      <w:r>
        <w:rPr>
          <w:rFonts w:hint="eastAsia" w:ascii="仿宋" w:hAnsi="仿宋" w:eastAsia="仿宋" w:cs="仿宋"/>
          <w:sz w:val="32"/>
          <w:szCs w:val="32"/>
        </w:rPr>
        <w:t>，上线运行正常稳定</w:t>
      </w:r>
      <w:r>
        <w:rPr>
          <w:rFonts w:hint="eastAsia" w:ascii="仿宋" w:hAnsi="仿宋" w:eastAsia="仿宋" w:cs="仿宋"/>
          <w:sz w:val="32"/>
          <w:szCs w:val="32"/>
          <w:lang w:val="en-US" w:eastAsia="zh-CN"/>
        </w:rPr>
        <w:t>。</w:t>
      </w:r>
      <w:r>
        <w:rPr>
          <w:rFonts w:hint="eastAsia" w:ascii="仿宋" w:hAnsi="仿宋" w:eastAsia="仿宋" w:cs="仿宋"/>
          <w:sz w:val="32"/>
          <w:szCs w:val="32"/>
        </w:rPr>
        <w:t>严格执行防洪24小时值班和领导带班制度，截至目前，未发生洪水引发的次生灾害</w:t>
      </w:r>
      <w:r>
        <w:rPr>
          <w:rFonts w:hint="eastAsia" w:ascii="仿宋" w:hAnsi="仿宋" w:eastAsia="仿宋" w:cs="仿宋"/>
          <w:sz w:val="32"/>
          <w:szCs w:val="32"/>
          <w:lang w:val="en-US" w:eastAsia="zh-CN"/>
        </w:rPr>
        <w:t>。</w:t>
      </w:r>
      <w:r>
        <w:rPr>
          <w:rFonts w:hint="eastAsia" w:ascii="仿宋" w:hAnsi="仿宋" w:eastAsia="仿宋" w:cs="仿宋"/>
          <w:color w:val="auto"/>
          <w:kern w:val="2"/>
          <w:sz w:val="32"/>
          <w:szCs w:val="32"/>
          <w:lang w:val="en-US" w:eastAsia="zh-CN" w:bidi="ar"/>
        </w:rPr>
        <w:t>2022年防洪物资储备资金16</w:t>
      </w:r>
      <w:r>
        <w:rPr>
          <w:rFonts w:hint="eastAsia" w:cs="仿宋"/>
          <w:color w:val="auto"/>
          <w:kern w:val="2"/>
          <w:sz w:val="32"/>
          <w:szCs w:val="32"/>
          <w:lang w:val="en-US" w:eastAsia="zh-CN" w:bidi="ar"/>
        </w:rPr>
        <w:t>.0</w:t>
      </w:r>
      <w:r>
        <w:rPr>
          <w:rFonts w:hint="eastAsia" w:ascii="仿宋" w:hAnsi="仿宋" w:eastAsia="仿宋" w:cs="仿宋"/>
          <w:color w:val="auto"/>
          <w:kern w:val="2"/>
          <w:sz w:val="32"/>
          <w:szCs w:val="32"/>
          <w:lang w:val="en-US" w:eastAsia="zh-CN" w:bidi="ar"/>
        </w:rPr>
        <w:t>万元，发放防洪物资10</w:t>
      </w:r>
      <w:r>
        <w:rPr>
          <w:rFonts w:hint="eastAsia" w:cs="仿宋"/>
          <w:color w:val="auto"/>
          <w:kern w:val="2"/>
          <w:sz w:val="32"/>
          <w:szCs w:val="32"/>
          <w:lang w:val="en-US" w:eastAsia="zh-CN" w:bidi="ar"/>
        </w:rPr>
        <w:t>.0</w:t>
      </w:r>
      <w:r>
        <w:rPr>
          <w:rFonts w:hint="eastAsia" w:ascii="仿宋" w:hAnsi="仿宋" w:eastAsia="仿宋" w:cs="仿宋"/>
          <w:color w:val="auto"/>
          <w:kern w:val="2"/>
          <w:sz w:val="32"/>
          <w:szCs w:val="32"/>
          <w:lang w:val="en-US" w:eastAsia="zh-CN" w:bidi="ar"/>
        </w:rPr>
        <w:t>万元，其中防洪笼230套，编织袋20000条，铁丝2.3吨。</w:t>
      </w:r>
      <w:r>
        <w:rPr>
          <w:rFonts w:hint="eastAsia" w:ascii="仿宋" w:hAnsi="仿宋" w:eastAsia="仿宋" w:cs="仿宋"/>
          <w:b w:val="0"/>
          <w:color w:val="auto"/>
          <w:kern w:val="2"/>
          <w:sz w:val="32"/>
          <w:szCs w:val="32"/>
          <w:lang w:val="en-US" w:eastAsia="zh-CN" w:bidi="ar"/>
        </w:rPr>
        <w:t>采购防洪油料6</w:t>
      </w:r>
      <w:r>
        <w:rPr>
          <w:rFonts w:hint="eastAsia" w:cs="仿宋"/>
          <w:b w:val="0"/>
          <w:color w:val="auto"/>
          <w:kern w:val="2"/>
          <w:sz w:val="32"/>
          <w:szCs w:val="32"/>
          <w:lang w:val="en-US" w:eastAsia="zh-CN" w:bidi="ar"/>
        </w:rPr>
        <w:t>.0</w:t>
      </w:r>
      <w:r>
        <w:rPr>
          <w:rFonts w:hint="eastAsia" w:ascii="仿宋" w:hAnsi="仿宋" w:eastAsia="仿宋" w:cs="仿宋"/>
          <w:b w:val="0"/>
          <w:color w:val="auto"/>
          <w:kern w:val="2"/>
          <w:sz w:val="32"/>
          <w:szCs w:val="32"/>
          <w:lang w:val="en-US" w:eastAsia="zh-CN" w:bidi="ar"/>
        </w:rPr>
        <w:t>万元</w:t>
      </w:r>
      <w:r>
        <w:rPr>
          <w:rFonts w:hint="eastAsia" w:ascii="仿宋" w:hAnsi="仿宋" w:eastAsia="仿宋" w:cs="仿宋"/>
          <w:color w:val="auto"/>
          <w:kern w:val="2"/>
          <w:sz w:val="32"/>
          <w:szCs w:val="32"/>
          <w:lang w:val="en-US" w:eastAsia="zh-CN" w:bidi="ar"/>
        </w:rPr>
        <w:t>，做好应急抢险准备工作。</w:t>
      </w:r>
      <w:r>
        <w:rPr>
          <w:rFonts w:hint="eastAsia" w:ascii="仿宋" w:hAnsi="仿宋" w:eastAsia="仿宋" w:cs="仿宋"/>
          <w:b w:val="0"/>
          <w:bCs w:val="0"/>
          <w:sz w:val="32"/>
          <w:szCs w:val="32"/>
          <w:lang w:val="en-US" w:eastAsia="zh-CN"/>
        </w:rPr>
        <w:t>组织开展水利工程应急抢险演练</w:t>
      </w:r>
      <w:r>
        <w:rPr>
          <w:rFonts w:hint="eastAsia" w:ascii="仿宋" w:hAnsi="仿宋" w:eastAsia="仿宋" w:cs="仿宋"/>
          <w:b w:val="0"/>
          <w:bCs w:val="0"/>
          <w:color w:val="auto"/>
          <w:sz w:val="32"/>
          <w:szCs w:val="32"/>
          <w:lang w:val="en-US" w:eastAsia="zh-CN"/>
        </w:rPr>
        <w:t>2次，</w:t>
      </w:r>
      <w:r>
        <w:rPr>
          <w:rFonts w:hint="eastAsia" w:ascii="仿宋" w:hAnsi="仿宋" w:eastAsia="仿宋" w:cs="仿宋"/>
          <w:b w:val="0"/>
          <w:bCs w:val="0"/>
          <w:sz w:val="32"/>
          <w:szCs w:val="32"/>
          <w:lang w:val="en-US" w:eastAsia="zh-CN"/>
        </w:rPr>
        <w:t>提高水旱灾害防御能力。</w:t>
      </w:r>
      <w:r>
        <w:rPr>
          <w:rFonts w:hint="eastAsia" w:ascii="仿宋" w:hAnsi="仿宋" w:eastAsia="仿宋" w:cs="仿宋"/>
          <w:color w:val="auto"/>
          <w:sz w:val="32"/>
          <w:szCs w:val="32"/>
          <w:lang w:val="en-US" w:eastAsia="zh-CN"/>
        </w:rPr>
        <w:t>扎实推进大中型水库移民工作。发放后期扶持直补资金资金11.16万元，发放率100</w:t>
      </w:r>
      <w:r>
        <w:rPr>
          <w:rFonts w:hint="eastAsia" w:cs="仿宋"/>
          <w:color w:val="auto"/>
          <w:sz w:val="32"/>
          <w:szCs w:val="32"/>
          <w:lang w:val="en-US" w:eastAsia="zh-CN"/>
        </w:rPr>
        <w:t>.0</w:t>
      </w:r>
      <w:r>
        <w:rPr>
          <w:rFonts w:hint="eastAsia" w:ascii="仿宋" w:hAnsi="仿宋" w:eastAsia="仿宋" w:cs="仿宋"/>
          <w:color w:val="auto"/>
          <w:sz w:val="32"/>
          <w:szCs w:val="32"/>
          <w:lang w:val="en-US" w:eastAsia="zh-CN"/>
        </w:rPr>
        <w:t>%。实施中央大中型水库移民后期扶持项目—阿什里乡努尔加村旅游路绿化建设项目，项目投资10.44万元，目前正在施工中。完成昌吉市努尔加水库竣工阶段移民终验工作，持续推进头屯河楼庄子水库工程移民安置工作。</w:t>
      </w:r>
      <w:r>
        <w:rPr>
          <w:rFonts w:hint="eastAsia" w:cs="仿宋"/>
          <w:color w:val="auto"/>
          <w:sz w:val="32"/>
          <w:szCs w:val="32"/>
          <w:lang w:val="en-US" w:eastAsia="zh-CN"/>
        </w:rPr>
        <w:t>同时不断加强水资源管理工作，促进农业水价改革，持续推进河湖长制工作，稳步开展水土保持工作。</w:t>
      </w:r>
    </w:p>
    <w:p>
      <w:pPr>
        <w:pStyle w:val="4"/>
        <w:keepNext/>
        <w:keepLines/>
        <w:pageBreakBefore w:val="0"/>
        <w:widowControl w:val="0"/>
        <w:numPr>
          <w:ilvl w:val="0"/>
          <w:numId w:val="0"/>
        </w:numPr>
        <w:kinsoku/>
        <w:wordWrap/>
        <w:overflowPunct/>
        <w:topLinePunct w:val="0"/>
        <w:autoSpaceDE/>
        <w:autoSpaceDN/>
        <w:bidi w:val="0"/>
        <w:adjustRightInd w:val="0"/>
        <w:snapToGrid w:val="0"/>
        <w:spacing w:line="360" w:lineRule="auto"/>
        <w:ind w:firstLine="643" w:firstLineChars="200"/>
        <w:textAlignment w:val="auto"/>
        <w:rPr>
          <w:rFonts w:hint="eastAsia" w:ascii="楷体_GB2312" w:hAnsi="Arial" w:eastAsia="楷体_GB2312" w:cs="Times New Roman"/>
          <w:color w:val="auto"/>
          <w:szCs w:val="32"/>
        </w:rPr>
      </w:pPr>
      <w:r>
        <w:rPr>
          <w:rFonts w:hint="eastAsia" w:ascii="楷体_GB2312" w:hAnsi="Arial" w:eastAsia="楷体_GB2312" w:cs="Times New Roman"/>
          <w:color w:val="auto"/>
          <w:szCs w:val="32"/>
        </w:rPr>
        <w:t>（二）单位决策机制</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为进一步做好部门整体支出绩效工作，经昌吉市水利局党组研究，制定《昌吉市水利系统全面实施预算绩效管理的工作方案》，决定成立昌吉市水利局全面实施预算绩效管理领导小组。</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rPr>
          <w:rFonts w:ascii="楷体_GB2312" w:eastAsia="楷体_GB2312"/>
          <w:color w:val="auto"/>
          <w:szCs w:val="32"/>
        </w:rPr>
      </w:pPr>
      <w:r>
        <w:rPr>
          <w:rFonts w:hint="eastAsia" w:ascii="Times New Roman" w:hAnsi="Times New Roman" w:eastAsia="仿宋_GB2312" w:cs="Times New Roman"/>
          <w:b w:val="0"/>
          <w:bCs w:val="0"/>
          <w:color w:val="auto"/>
          <w:kern w:val="2"/>
          <w:sz w:val="32"/>
          <w:szCs w:val="32"/>
          <w:highlight w:val="none"/>
          <w:lang w:val="en-US" w:eastAsia="zh-CN" w:bidi="ar-SA"/>
        </w:rPr>
        <w:t>前期部门整体支出绩效工作，首先进行年度目标及数量指标、质量指标、时效指标、成本指标、经济效益指标、社会效益指标、生态效益指标、可持续影响指标、满意度指标的确认和设定，经各科室协作将填好的部门整体支出绩效目标表报水利局领导审核及修改，最终将确定无误的目标表报财政审核。因部门整体支出绩效每半年进行一次监控，在截止监控时点前的将目前完成情况进行梳理，填写部门整体支出绩效监控表，在年底根据各项指标完成情况填写部门整体支出绩效自评表及自评报告。</w:t>
      </w:r>
      <w:r>
        <w:rPr>
          <w:rFonts w:ascii="楷体_GB2312" w:eastAsia="楷体_GB2312"/>
          <w:color w:val="auto"/>
          <w:szCs w:val="32"/>
        </w:rPr>
        <w:tab/>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3</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132.00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729.37</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18.1</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highlight w:val="red"/>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highlight w:val="none"/>
        </w:rPr>
        <w:t>度，</w:t>
      </w:r>
      <w:r>
        <w:rPr>
          <w:rFonts w:hint="eastAsia" w:ascii="仿宋_GB2312" w:eastAsia="仿宋_GB2312"/>
          <w:bCs/>
          <w:color w:val="auto"/>
          <w:sz w:val="32"/>
          <w:szCs w:val="32"/>
          <w:highlight w:val="none"/>
          <w:lang w:val="en-US" w:eastAsia="zh-CN"/>
        </w:rPr>
        <w:t>昌吉市水利局</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729.37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729.37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7.80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5.90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75.6</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val="en-US" w:eastAsia="zh-CN"/>
        </w:rPr>
        <w:t>增</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17480.40</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2396.6</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18209.77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18180.01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99.8</w:t>
      </w:r>
      <w:r>
        <w:rPr>
          <w:rFonts w:hint="eastAsia" w:ascii="仿宋_GB2312" w:eastAsia="仿宋_GB2312"/>
          <w:color w:val="auto"/>
          <w:sz w:val="32"/>
          <w:szCs w:val="32"/>
          <w:highlight w:val="none"/>
        </w:rPr>
        <w:t>%。</w:t>
      </w:r>
    </w:p>
    <w:p>
      <w:pPr>
        <w:pStyle w:val="2"/>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Times New Roman" w:hAnsi="Times New Roman" w:eastAsia="仿宋_GB2312" w:cs="Times New Roman"/>
          <w:b w:val="0"/>
          <w:bCs w:val="0"/>
          <w:color w:val="auto"/>
          <w:kern w:val="2"/>
          <w:sz w:val="32"/>
          <w:szCs w:val="32"/>
          <w:highlight w:val="none"/>
          <w:lang w:val="en-US" w:eastAsia="zh-CN" w:bidi="ar-SA"/>
        </w:rPr>
        <w:t>《昌吉市水利系统全面实施预算绩效管理的工作方案》</w:t>
      </w:r>
      <w:r>
        <w:rPr>
          <w:rFonts w:hint="eastAsia" w:ascii="仿宋_GB2312" w:eastAsia="仿宋_GB2312"/>
          <w:color w:val="auto"/>
          <w:sz w:val="32"/>
          <w:szCs w:val="32"/>
        </w:rPr>
        <w:t>，并严格按照此管理办法管理使用预算资金，严格按照政府信息公开有关规定及财政部门要求公开相关预决算信息。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昌吉市水利局</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597.37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597.37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调增143.55</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740.92</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740.92</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705.24</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35.68</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7.80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5.90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hint="eastAsia"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5.90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5.90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6.35</w:t>
      </w:r>
      <w:r>
        <w:rPr>
          <w:rFonts w:hint="eastAsia" w:ascii="仿宋_GB2312" w:eastAsia="仿宋_GB2312" w:cs="宋体"/>
          <w:color w:val="auto"/>
          <w:sz w:val="32"/>
          <w:szCs w:val="32"/>
        </w:rPr>
        <w:t>万元，减少</w:t>
      </w:r>
      <w:r>
        <w:rPr>
          <w:rFonts w:hint="eastAsia" w:ascii="仿宋_GB2312" w:eastAsia="仿宋_GB2312" w:cs="宋体"/>
          <w:color w:val="auto"/>
          <w:sz w:val="32"/>
          <w:szCs w:val="32"/>
          <w:lang w:val="en-US" w:eastAsia="zh-CN"/>
        </w:rPr>
        <w:t>了0.45</w:t>
      </w:r>
      <w:r>
        <w:rPr>
          <w:rFonts w:hint="eastAsia" w:ascii="仿宋_GB2312" w:eastAsia="仿宋_GB2312" w:cs="宋体"/>
          <w:color w:val="auto"/>
          <w:sz w:val="32"/>
          <w:szCs w:val="32"/>
        </w:rPr>
        <w:t>万元，下降</w:t>
      </w:r>
      <w:r>
        <w:rPr>
          <w:rFonts w:hint="eastAsia" w:ascii="仿宋_GB2312" w:eastAsia="仿宋_GB2312" w:cs="宋体"/>
          <w:color w:val="auto"/>
          <w:sz w:val="32"/>
          <w:szCs w:val="32"/>
          <w:lang w:val="en-US" w:eastAsia="zh-CN"/>
        </w:rPr>
        <w:t>7.1</w:t>
      </w:r>
      <w:r>
        <w:rPr>
          <w:rFonts w:hint="eastAsia" w:ascii="仿宋_GB2312" w:eastAsia="仿宋_GB2312" w:cs="宋体"/>
          <w:color w:val="auto"/>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color w:val="auto"/>
          <w:sz w:val="32"/>
          <w:szCs w:val="32"/>
        </w:rPr>
      </w:pPr>
      <w:r>
        <w:rPr>
          <w:rFonts w:hint="eastAsia" w:ascii="楷体" w:hAnsi="楷体" w:eastAsia="楷体" w:cs="楷体"/>
          <w:b/>
          <w:bCs/>
          <w:color w:val="auto"/>
          <w:sz w:val="32"/>
          <w:szCs w:val="32"/>
        </w:rPr>
        <w:t>（三）项目支出预算安排及支出情况</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1.项目支出情况</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项目支出年初预算金额为</w:t>
      </w:r>
      <w:r>
        <w:rPr>
          <w:rFonts w:hint="eastAsia" w:ascii="仿宋_GB2312" w:eastAsia="仿宋_GB2312"/>
          <w:color w:val="auto"/>
          <w:sz w:val="32"/>
          <w:szCs w:val="32"/>
          <w:lang w:val="en-US" w:eastAsia="zh-CN"/>
        </w:rPr>
        <w:t>132.00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17439.09</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17307.09</w:t>
      </w:r>
      <w:r>
        <w:rPr>
          <w:rFonts w:hint="eastAsia" w:ascii="仿宋_GB2312" w:eastAsia="仿宋_GB2312"/>
          <w:color w:val="auto"/>
          <w:sz w:val="32"/>
          <w:szCs w:val="32"/>
        </w:rPr>
        <w:t>万元。综上，我单位项目支出预算总额为</w:t>
      </w:r>
      <w:r>
        <w:rPr>
          <w:rFonts w:hint="eastAsia" w:ascii="仿宋_GB2312" w:eastAsia="仿宋_GB2312"/>
          <w:color w:val="auto"/>
          <w:sz w:val="32"/>
          <w:szCs w:val="32"/>
          <w:lang w:val="en-US" w:eastAsia="zh-CN"/>
        </w:rPr>
        <w:t>17439.09</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17439.09</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33</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11</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color w:val="auto"/>
          <w:sz w:val="21"/>
          <w:szCs w:val="21"/>
        </w:rPr>
      </w:pPr>
      <w:r>
        <w:rPr>
          <w:rFonts w:hint="eastAsia"/>
          <w:color w:val="auto"/>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2971"/>
        <w:gridCol w:w="978"/>
        <w:gridCol w:w="978"/>
        <w:gridCol w:w="864"/>
        <w:gridCol w:w="1563"/>
        <w:gridCol w:w="1168"/>
      </w:tblGrid>
      <w:tr>
        <w:trPr>
          <w:trHeight w:val="397" w:hRule="atLeast"/>
          <w:tblHeader/>
        </w:trPr>
        <w:tc>
          <w:tcPr>
            <w:tcW w:w="297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项目名称</w:t>
            </w:r>
          </w:p>
        </w:tc>
        <w:tc>
          <w:tcPr>
            <w:tcW w:w="97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预算金额</w:t>
            </w:r>
          </w:p>
        </w:tc>
        <w:tc>
          <w:tcPr>
            <w:tcW w:w="97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执行金额</w:t>
            </w:r>
          </w:p>
        </w:tc>
        <w:tc>
          <w:tcPr>
            <w:tcW w:w="86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执行率</w:t>
            </w:r>
          </w:p>
        </w:tc>
        <w:tc>
          <w:tcPr>
            <w:tcW w:w="1563"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项目是否完成</w:t>
            </w:r>
          </w:p>
        </w:tc>
        <w:tc>
          <w:tcPr>
            <w:tcW w:w="116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是否上级专项资金</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2015年规模化节水灌溉示范工程尾款</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工作队工作经费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3.00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.3.00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工作队为民办实事经费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15.00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15.00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2022年自治区第二批专项债（昌吉市三工滩区域供水保障项目）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2000.00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2000.00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2022年自治区第二批专项债（昌吉市农村饮水水源保障能力提升工程）</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85"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2022年自治区第四批地方政府债券（专项债）昌吉市三工滩区域供水保障项目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2022年自治区第四批地方政府债券（专项债）昌吉市农村饮水水源保障能力提升工程</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2022年自治区第四批地方政府债券（专项债）昌吉市北部四镇农村水源保障能力提升项目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三工镇庙工村0.8万亩高效节水工程（绿祥节水灌溉公司）</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9.13</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9.13</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两乡两镇农村安全饮水三期马晓念（新疆万盛建筑工程公司）</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5.00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5.00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中央水库移民扶持基金</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11.16</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11.16</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中小企业欠款化解资金（第二批）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20.00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20.00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511"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中小企业欠款化解资金（第二批）昌吉市规模化节水灌溉增效示范项目2014年度工程尾款</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lang w:val="en-US" w:eastAsia="zh-CN"/>
              </w:rPr>
              <w:t>关于下达2022年中央农业生产和水利救灾资金预算（第八批）的通知</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11.00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11.00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城乡供水一体化城北四镇水厂占林地罚款及植被恢复费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20.63</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20.63</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城乡供水一体化闵昌供水管网植被恢复费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6.31</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eastAsia" w:ascii="Times New Roman" w:hAnsi="Times New Roman" w:eastAsia="仿宋_GB2312" w:cs="Times New Roman"/>
                <w:color w:val="auto"/>
                <w:kern w:val="0"/>
                <w:sz w:val="21"/>
                <w:szCs w:val="21"/>
                <w:lang w:val="en-US" w:eastAsia="zh-CN"/>
              </w:rPr>
              <w:t>6.31</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头屯河流域昌吉市段河湖确权划界和管理范围界桩埋设经费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市级水土保持专项资金《昌吉市水土保持规划（2018年-2030年）》</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拨付三屯河防洪规划编制费用</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昌吉州水资源管理中心工程检测费用</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昌吉市三屯河流域西干渠首以北河段水环境治理项目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1200.00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1200.00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是</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昌吉市三工滩区域供水保障项目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3000.00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3000.00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昌吉市三工滩区域供水保障项目（配套改造灵香山生态区灌溉工程）设计费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昌吉市北部四镇农村水源保障能力提升项目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4000.00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4000.00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是</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昌吉市城乡供水一体化（2021年一期）前期费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25.00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25.00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昌吉市小型农田水利建设重点县2015年度工程尾款</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昌吉市水旱灾害防御装备及信息平台建设工程</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500.00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500.00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阿什里乡阿维滩防洪工程（二期）草场补偿费用</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6.35</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6.35</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昌吉市农村饮水水源保障能力提升工程</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2000.00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2000.00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否</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是</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农村集中供水中心运行经费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20.00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大型水利工程保险费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ind w:firstLine="0" w:firstLineChars="0"/>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河湖长项目</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2.00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2.00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防洪经费</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100.0%</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是</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_GB2312" w:eastAsia="仿宋_GB2312" w:cs="仿宋_GB2312"/>
                <w:color w:val="auto"/>
                <w:kern w:val="0"/>
                <w:sz w:val="21"/>
                <w:szCs w:val="21"/>
                <w:lang w:val="en-US" w:eastAsia="zh-CN"/>
              </w:rPr>
            </w:pPr>
            <w:r>
              <w:rPr>
                <w:rFonts w:hint="eastAsia" w:ascii="仿宋_GB2312" w:hAnsi="仿宋_GB2312" w:eastAsia="仿宋_GB2312" w:cs="仿宋_GB2312"/>
                <w:color w:val="auto"/>
                <w:kern w:val="0"/>
                <w:sz w:val="21"/>
                <w:szCs w:val="21"/>
                <w:lang w:val="en-US" w:eastAsia="zh-CN"/>
              </w:rPr>
              <w:t>否</w:t>
            </w:r>
          </w:p>
        </w:tc>
      </w:tr>
      <w:tr>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rPr>
            </w:pP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rPr>
            </w:pP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p>
        </w:tc>
      </w:tr>
      <w:tr>
        <w:tblPrEx>
          <w:tblCellMar>
            <w:top w:w="0" w:type="dxa"/>
            <w:left w:w="108" w:type="dxa"/>
            <w:bottom w:w="0" w:type="dxa"/>
            <w:right w:w="108" w:type="dxa"/>
          </w:tblCellMar>
        </w:tblPrEx>
        <w:trPr>
          <w:trHeight w:val="397" w:hRule="atLeast"/>
        </w:trPr>
        <w:tc>
          <w:tcPr>
            <w:tcW w:w="297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合计</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highlight w:val="none"/>
                <w:lang w:val="en-US" w:eastAsia="zh-CN"/>
              </w:rPr>
              <w:t>17054.58</w:t>
            </w:r>
          </w:p>
        </w:tc>
        <w:tc>
          <w:tcPr>
            <w:tcW w:w="97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Times New Roman" w:hAnsi="Times New Roman" w:eastAsia="仿宋_GB2312" w:cs="Times New Roman"/>
                <w:color w:val="auto"/>
                <w:kern w:val="0"/>
                <w:sz w:val="21"/>
                <w:szCs w:val="21"/>
                <w:lang w:val="en-US" w:eastAsia="zh-CN"/>
              </w:rPr>
            </w:pPr>
            <w:r>
              <w:rPr>
                <w:rFonts w:hint="eastAsia" w:ascii="Times New Roman" w:hAnsi="Times New Roman" w:eastAsia="仿宋_GB2312" w:cs="Times New Roman"/>
                <w:color w:val="auto"/>
                <w:kern w:val="0"/>
                <w:sz w:val="21"/>
                <w:szCs w:val="21"/>
                <w:lang w:val="en-US" w:eastAsia="zh-CN"/>
              </w:rPr>
              <w:t>17054.58</w:t>
            </w:r>
          </w:p>
        </w:tc>
        <w:tc>
          <w:tcPr>
            <w:tcW w:w="86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rPr>
            </w:pPr>
            <w:r>
              <w:rPr>
                <w:rFonts w:hint="eastAsia" w:ascii="Times New Roman" w:hAnsi="Times New Roman" w:eastAsia="仿宋_GB2312" w:cs="Times New Roman"/>
                <w:color w:val="auto"/>
                <w:kern w:val="0"/>
                <w:sz w:val="21"/>
                <w:szCs w:val="21"/>
                <w:lang w:val="en-US" w:eastAsia="zh-CN"/>
              </w:rPr>
              <w:t>100.0</w:t>
            </w:r>
            <w:r>
              <w:rPr>
                <w:rFonts w:hint="default" w:ascii="Times New Roman" w:hAnsi="Times New Roman" w:eastAsia="仿宋_GB2312" w:cs="Times New Roman"/>
                <w:color w:val="auto"/>
                <w:kern w:val="0"/>
                <w:sz w:val="21"/>
                <w:szCs w:val="21"/>
                <w:lang w:val="en-US" w:eastAsia="zh-CN"/>
              </w:rPr>
              <w:t>%</w:t>
            </w:r>
          </w:p>
        </w:tc>
        <w:tc>
          <w:tcPr>
            <w:tcW w:w="156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c>
          <w:tcPr>
            <w:tcW w:w="116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r>
    </w:tbl>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2.专项资金总投入及实际使用情况分析</w:t>
      </w:r>
    </w:p>
    <w:p>
      <w:pPr>
        <w:pStyle w:val="4"/>
        <w:rPr>
          <w:b w:val="0"/>
          <w:bCs/>
          <w:color w:val="auto"/>
        </w:rPr>
      </w:pPr>
      <w:r>
        <w:rPr>
          <w:rFonts w:hint="eastAsia" w:ascii="仿宋_GB2312" w:eastAsia="仿宋_GB2312" w:cs="仿宋"/>
          <w:b w:val="0"/>
          <w:bCs/>
          <w:color w:val="auto"/>
          <w:sz w:val="32"/>
          <w:szCs w:val="32"/>
        </w:rPr>
        <w:t>202</w:t>
      </w:r>
      <w:r>
        <w:rPr>
          <w:rFonts w:hint="eastAsia" w:ascii="仿宋_GB2312" w:eastAsia="仿宋_GB2312" w:cs="仿宋"/>
          <w:b w:val="0"/>
          <w:bCs/>
          <w:color w:val="auto"/>
          <w:sz w:val="32"/>
          <w:szCs w:val="32"/>
          <w:lang w:val="en-US" w:eastAsia="zh-CN"/>
        </w:rPr>
        <w:t>2</w:t>
      </w:r>
      <w:r>
        <w:rPr>
          <w:rFonts w:hint="eastAsia" w:ascii="仿宋_GB2312" w:eastAsia="仿宋_GB2312" w:cs="仿宋"/>
          <w:b w:val="0"/>
          <w:bCs/>
          <w:color w:val="auto"/>
          <w:sz w:val="32"/>
          <w:szCs w:val="32"/>
        </w:rPr>
        <w:t>年，预算安排专项资金</w:t>
      </w:r>
      <w:r>
        <w:rPr>
          <w:rFonts w:hint="eastAsia" w:ascii="仿宋_GB2312" w:eastAsia="仿宋_GB2312" w:cs="仿宋"/>
          <w:b w:val="0"/>
          <w:bCs/>
          <w:color w:val="auto"/>
          <w:sz w:val="32"/>
          <w:szCs w:val="32"/>
          <w:lang w:val="en-US" w:eastAsia="zh-CN"/>
        </w:rPr>
        <w:t>17439.09</w:t>
      </w:r>
      <w:r>
        <w:rPr>
          <w:rFonts w:hint="eastAsia" w:ascii="仿宋_GB2312" w:eastAsia="仿宋_GB2312" w:cs="仿宋"/>
          <w:b w:val="0"/>
          <w:bCs/>
          <w:color w:val="auto"/>
          <w:sz w:val="32"/>
          <w:szCs w:val="32"/>
        </w:rPr>
        <w:t>万元，实际使用</w:t>
      </w:r>
      <w:r>
        <w:rPr>
          <w:rFonts w:hint="eastAsia" w:ascii="仿宋_GB2312" w:eastAsia="仿宋_GB2312" w:cs="仿宋"/>
          <w:b w:val="0"/>
          <w:bCs/>
          <w:color w:val="auto"/>
          <w:sz w:val="32"/>
          <w:szCs w:val="32"/>
          <w:lang w:val="en-US" w:eastAsia="zh-CN"/>
        </w:rPr>
        <w:t>17439.09</w:t>
      </w:r>
      <w:r>
        <w:rPr>
          <w:rFonts w:hint="eastAsia" w:ascii="仿宋_GB2312" w:eastAsia="仿宋_GB2312" w:cs="仿宋"/>
          <w:b w:val="0"/>
          <w:bCs/>
          <w:color w:val="auto"/>
          <w:sz w:val="32"/>
          <w:szCs w:val="32"/>
        </w:rPr>
        <w:t>万元,结转</w:t>
      </w:r>
      <w:r>
        <w:rPr>
          <w:rFonts w:hint="eastAsia" w:ascii="仿宋_GB2312" w:eastAsia="仿宋_GB2312" w:cs="仿宋"/>
          <w:b w:val="0"/>
          <w:bCs/>
          <w:color w:val="auto"/>
          <w:sz w:val="32"/>
          <w:szCs w:val="32"/>
          <w:lang w:val="en-US" w:eastAsia="zh-CN"/>
        </w:rPr>
        <w:t>0.00</w:t>
      </w:r>
      <w:r>
        <w:rPr>
          <w:rFonts w:hint="eastAsia" w:ascii="仿宋_GB2312" w:eastAsia="仿宋_GB2312" w:cs="仿宋"/>
          <w:b w:val="0"/>
          <w:bCs/>
          <w:color w:val="auto"/>
          <w:sz w:val="32"/>
          <w:szCs w:val="32"/>
        </w:rPr>
        <w:t>万元。</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hint="eastAsia" w:ascii="仿宋_GB2312" w:eastAsia="仿宋_GB2312"/>
          <w:color w:val="auto"/>
          <w:sz w:val="32"/>
          <w:szCs w:val="32"/>
          <w:lang w:val="zh-TW"/>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color w:val="auto"/>
          <w:sz w:val="32"/>
          <w:szCs w:val="32"/>
        </w:rPr>
      </w:pP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lang w:val="en-US" w:eastAsia="zh-CN"/>
        </w:rPr>
        <w:t>二</w:t>
      </w:r>
      <w:r>
        <w:rPr>
          <w:rFonts w:hint="eastAsia" w:ascii="楷体" w:hAnsi="楷体" w:eastAsia="楷体" w:cs="楷体"/>
          <w:b/>
          <w:bCs/>
          <w:color w:val="auto"/>
          <w:sz w:val="32"/>
          <w:szCs w:val="32"/>
          <w:lang w:eastAsia="zh-CN"/>
        </w:rPr>
        <w:t>）</w:t>
      </w:r>
      <w:r>
        <w:rPr>
          <w:rFonts w:hint="eastAsia" w:ascii="楷体" w:hAnsi="楷体" w:eastAsia="楷体" w:cs="楷体"/>
          <w:b/>
          <w:bCs/>
          <w:color w:val="auto"/>
          <w:sz w:val="32"/>
          <w:szCs w:val="32"/>
        </w:rPr>
        <w:t>专项管理情况分析</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1.项目资金情况分析</w:t>
      </w:r>
    </w:p>
    <w:p>
      <w:pPr>
        <w:ind w:firstLine="640"/>
        <w:rPr>
          <w:rFonts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17439.09</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17439.09</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2.项目实施情况分析</w:t>
      </w:r>
    </w:p>
    <w:p>
      <w:pPr>
        <w:ind w:firstLine="640"/>
        <w:rPr>
          <w:rFonts w:ascii="仿宋_GB2312" w:eastAsia="仿宋_GB2312"/>
          <w:color w:val="auto"/>
          <w:sz w:val="32"/>
          <w:szCs w:val="32"/>
        </w:rPr>
      </w:pPr>
      <w:r>
        <w:rPr>
          <w:rFonts w:hint="eastAsia" w:ascii="仿宋_GB2312" w:eastAsia="仿宋_GB2312"/>
          <w:color w:val="auto"/>
          <w:sz w:val="32"/>
          <w:szCs w:val="32"/>
        </w:rPr>
        <w:t>（1）组织情况：</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单位建立</w:t>
      </w:r>
      <w:r>
        <w:rPr>
          <w:rFonts w:hint="eastAsia" w:ascii="仿宋_GB2312" w:eastAsia="仿宋_GB2312"/>
          <w:color w:val="auto"/>
          <w:sz w:val="32"/>
          <w:szCs w:val="32"/>
          <w:lang w:val="en-US" w:eastAsia="zh-CN"/>
        </w:rPr>
        <w:t>中央及自治区</w:t>
      </w:r>
      <w:r>
        <w:rPr>
          <w:rFonts w:hint="eastAsia" w:ascii="仿宋_GB2312" w:eastAsia="仿宋_GB2312"/>
          <w:color w:val="auto"/>
          <w:sz w:val="32"/>
          <w:szCs w:val="32"/>
        </w:rPr>
        <w:t>专项项目领导小组，保证项目的实施。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color w:val="auto"/>
          <w:sz w:val="32"/>
          <w:szCs w:val="32"/>
        </w:rPr>
        <w:t>（3）监管情况：</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3.项目绩效情况分析</w:t>
      </w:r>
    </w:p>
    <w:p>
      <w:pPr>
        <w:ind w:firstLine="640"/>
        <w:rPr>
          <w:rFonts w:ascii="仿宋_GB2312" w:eastAsia="仿宋_GB2312"/>
          <w:color w:val="auto"/>
          <w:sz w:val="32"/>
          <w:szCs w:val="32"/>
        </w:rPr>
      </w:pPr>
      <w:r>
        <w:rPr>
          <w:rFonts w:hint="eastAsia" w:ascii="仿宋_GB2312" w:eastAsia="仿宋_GB2312"/>
          <w:color w:val="auto"/>
          <w:sz w:val="32"/>
          <w:szCs w:val="32"/>
        </w:rPr>
        <w:t>本单位所涉及专项项目均已纳入绩效管理，</w:t>
      </w:r>
      <w:r>
        <w:rPr>
          <w:rFonts w:hint="eastAsia" w:ascii="仿宋_GB2312" w:eastAsia="仿宋_GB2312"/>
          <w:color w:val="FF0000"/>
          <w:sz w:val="32"/>
          <w:szCs w:val="32"/>
          <w:lang w:val="en-US" w:eastAsia="zh-CN"/>
        </w:rPr>
        <w:t>13</w:t>
      </w:r>
      <w:r>
        <w:rPr>
          <w:rFonts w:hint="eastAsia" w:ascii="仿宋_GB2312" w:eastAsia="仿宋_GB2312"/>
          <w:color w:val="auto"/>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color w:val="auto"/>
          <w:sz w:val="32"/>
          <w:szCs w:val="32"/>
        </w:rPr>
        <w:t>（1）成本控制：</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w:t>
      </w:r>
      <w:r>
        <w:rPr>
          <w:rFonts w:hint="eastAsia" w:ascii="仿宋_GB2312" w:eastAsia="仿宋_GB2312"/>
          <w:color w:val="auto"/>
          <w:sz w:val="32"/>
          <w:szCs w:val="32"/>
          <w:lang w:val="en-US" w:eastAsia="zh-CN"/>
        </w:rPr>
        <w:t>昌吉市水利局</w:t>
      </w:r>
      <w:r>
        <w:rPr>
          <w:rFonts w:hint="eastAsia" w:ascii="仿宋_GB2312" w:eastAsia="仿宋_GB2312"/>
          <w:color w:val="auto"/>
          <w:sz w:val="32"/>
          <w:szCs w:val="32"/>
        </w:rPr>
        <w:t>在实施专项项目过程中，无相关成本节约情况。</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color w:val="auto"/>
          <w:sz w:val="32"/>
          <w:szCs w:val="32"/>
          <w:lang w:val="en-US" w:eastAsia="zh-CN"/>
        </w:rPr>
        <w:t>4.项目效率性分析（实施进度、完成质量）</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2022年自治区第二批专项债（昌吉市三工滩区域供水保障项目）</w:t>
      </w:r>
      <w:r>
        <w:rPr>
          <w:rFonts w:hint="eastAsia" w:ascii="仿宋_GB2312" w:eastAsia="仿宋_GB2312" w:cs="仿宋"/>
          <w:color w:val="auto"/>
          <w:sz w:val="32"/>
          <w:szCs w:val="32"/>
        </w:rPr>
        <w:t>实施进度为</w:t>
      </w:r>
      <w:r>
        <w:rPr>
          <w:rFonts w:hint="eastAsia" w:ascii="仿宋_GB2312" w:eastAsia="仿宋_GB2312" w:cs="仿宋"/>
          <w:color w:val="auto"/>
          <w:sz w:val="32"/>
          <w:szCs w:val="32"/>
          <w:lang w:val="en-US" w:eastAsia="zh-CN"/>
        </w:rPr>
        <w:t>74.32</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2022年自治区第二批专项债（昌吉市农村饮水水源保障能力提升工程）</w:t>
      </w:r>
      <w:r>
        <w:rPr>
          <w:rFonts w:hint="eastAsia" w:ascii="仿宋_GB2312" w:eastAsia="仿宋_GB2312" w:cs="仿宋"/>
          <w:color w:val="auto"/>
          <w:sz w:val="32"/>
          <w:szCs w:val="32"/>
        </w:rPr>
        <w:t>实施进度为</w:t>
      </w:r>
      <w:r>
        <w:rPr>
          <w:rFonts w:hint="eastAsia" w:ascii="仿宋_GB2312" w:eastAsia="仿宋_GB2312" w:cs="仿宋"/>
          <w:color w:val="auto"/>
          <w:sz w:val="32"/>
          <w:szCs w:val="32"/>
          <w:lang w:val="en-US" w:eastAsia="zh-CN"/>
        </w:rPr>
        <w:t>73.72</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2022年自治区第四批地方政府债券（专项债）昌吉市三工滩区域供水保障项目实施进度为77.18%</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2022年自治区第四批地方政府债券（专项债）昌吉市农村饮水水源保障能力提升工程实施进度为71.79%</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2022年自治区第四批地方政府债券（专项债）昌吉市北部四镇农村水源保障能力提升项目实施进度为74.11%</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ascii="仿宋_GB2312" w:eastAsia="仿宋_GB2312" w:cs="仿宋"/>
          <w:color w:val="auto"/>
          <w:sz w:val="32"/>
          <w:szCs w:val="32"/>
          <w:lang w:val="en-US" w:eastAsia="zh-CN"/>
        </w:rPr>
        <w:t>中央水库移民扶持基金实施进度为76.71%</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因疫情原因，部分时间未能开工</w:t>
      </w:r>
      <w:r>
        <w:rPr>
          <w:rFonts w:hint="eastAsia" w:ascii="仿宋_GB2312" w:eastAsia="仿宋_GB2312" w:cs="仿宋"/>
          <w:color w:val="auto"/>
          <w:sz w:val="32"/>
          <w:szCs w:val="32"/>
        </w:rPr>
        <w:t>；</w:t>
      </w:r>
    </w:p>
    <w:p>
      <w:pPr>
        <w:ind w:firstLine="640"/>
        <w:rPr>
          <w:rFonts w:hint="eastAsia" w:ascii="仿宋_GB2312" w:eastAsia="仿宋_GB2312" w:cs="仿宋"/>
          <w:color w:val="auto"/>
          <w:sz w:val="32"/>
          <w:szCs w:val="32"/>
        </w:rPr>
      </w:pPr>
      <w:r>
        <w:rPr>
          <w:rFonts w:hint="eastAsia" w:cs="仿宋"/>
          <w:color w:val="auto"/>
          <w:sz w:val="32"/>
          <w:szCs w:val="32"/>
          <w:lang w:val="en-US" w:eastAsia="zh-CN"/>
        </w:rPr>
        <w:t>中小企业欠款化解资金（第二批）</w:t>
      </w:r>
      <w:r>
        <w:rPr>
          <w:rFonts w:hint="eastAsia" w:ascii="仿宋_GB2312" w:eastAsia="仿宋_GB2312" w:cs="仿宋"/>
          <w:color w:val="auto"/>
          <w:sz w:val="32"/>
          <w:szCs w:val="32"/>
        </w:rPr>
        <w:t>项目已完成，实施进度为100</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%，达到预期完成质量要求；</w:t>
      </w:r>
    </w:p>
    <w:p>
      <w:pPr>
        <w:ind w:firstLine="640"/>
        <w:rPr>
          <w:rFonts w:hint="eastAsia" w:ascii="仿宋_GB2312" w:eastAsia="仿宋_GB2312" w:cs="仿宋"/>
          <w:color w:val="auto"/>
          <w:sz w:val="32"/>
          <w:szCs w:val="32"/>
        </w:rPr>
      </w:pPr>
      <w:r>
        <w:rPr>
          <w:rFonts w:hint="eastAsia" w:cs="仿宋"/>
          <w:color w:val="auto"/>
          <w:sz w:val="32"/>
          <w:szCs w:val="32"/>
          <w:lang w:val="en-US" w:eastAsia="zh-CN"/>
        </w:rPr>
        <w:t>中小企业欠款化解资金（第二批）昌吉市规模化节水灌溉增效示范</w:t>
      </w:r>
      <w:r>
        <w:rPr>
          <w:rFonts w:hint="eastAsia" w:ascii="仿宋_GB2312" w:eastAsia="仿宋_GB2312" w:cs="仿宋"/>
          <w:color w:val="auto"/>
          <w:sz w:val="32"/>
          <w:szCs w:val="32"/>
        </w:rPr>
        <w:t>项目</w:t>
      </w:r>
      <w:r>
        <w:rPr>
          <w:rFonts w:hint="eastAsia" w:ascii="仿宋_GB2312" w:eastAsia="仿宋_GB2312" w:cs="仿宋"/>
          <w:color w:val="auto"/>
          <w:sz w:val="32"/>
          <w:szCs w:val="32"/>
          <w:lang w:val="en-US" w:eastAsia="zh-CN"/>
        </w:rPr>
        <w:t>2014年度工程尾款</w:t>
      </w:r>
      <w:r>
        <w:rPr>
          <w:rFonts w:hint="eastAsia" w:ascii="仿宋_GB2312" w:eastAsia="仿宋_GB2312" w:cs="仿宋"/>
          <w:color w:val="auto"/>
          <w:sz w:val="32"/>
          <w:szCs w:val="32"/>
        </w:rPr>
        <w:t>已完成，实施进度为100</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%，达到预期完成质量要求；</w:t>
      </w:r>
    </w:p>
    <w:p>
      <w:pPr>
        <w:ind w:firstLine="640"/>
        <w:rPr>
          <w:rFonts w:hint="eastAsia" w:ascii="仿宋_GB2312" w:eastAsia="仿宋_GB2312" w:cs="仿宋"/>
          <w:color w:val="auto"/>
          <w:sz w:val="32"/>
          <w:szCs w:val="32"/>
        </w:rPr>
      </w:pPr>
      <w:r>
        <w:rPr>
          <w:rFonts w:hint="eastAsia" w:cs="仿宋"/>
          <w:color w:val="auto"/>
          <w:sz w:val="32"/>
          <w:szCs w:val="32"/>
          <w:lang w:val="en-US" w:eastAsia="zh-CN"/>
        </w:rPr>
        <w:t>关于下达2022年中央农业生产和水利救灾资金预算（第八批）项目</w:t>
      </w:r>
      <w:r>
        <w:rPr>
          <w:rFonts w:hint="eastAsia" w:ascii="仿宋_GB2312" w:eastAsia="仿宋_GB2312" w:cs="仿宋"/>
          <w:color w:val="auto"/>
          <w:sz w:val="32"/>
          <w:szCs w:val="32"/>
        </w:rPr>
        <w:t>已完成，实施进度为100</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%，达到预期完成质量要求；</w:t>
      </w:r>
    </w:p>
    <w:p>
      <w:pPr>
        <w:ind w:firstLine="640"/>
        <w:rPr>
          <w:rFonts w:hint="eastAsia" w:ascii="仿宋_GB2312" w:eastAsia="仿宋_GB2312" w:cs="仿宋"/>
          <w:b w:val="0"/>
          <w:bCs w:val="0"/>
          <w:color w:val="auto"/>
          <w:sz w:val="32"/>
          <w:szCs w:val="32"/>
        </w:rPr>
      </w:pPr>
      <w:r>
        <w:rPr>
          <w:rFonts w:hint="eastAsia" w:cs="仿宋"/>
          <w:b w:val="0"/>
          <w:bCs w:val="0"/>
          <w:color w:val="auto"/>
          <w:sz w:val="32"/>
          <w:szCs w:val="32"/>
          <w:lang w:val="en-US" w:eastAsia="zh-CN"/>
        </w:rPr>
        <w:t>昌吉市三屯河流域西干渠首以北河段水环境治理项目</w:t>
      </w:r>
      <w:r>
        <w:rPr>
          <w:rFonts w:hint="eastAsia" w:ascii="仿宋_GB2312" w:eastAsia="仿宋_GB2312" w:cs="仿宋"/>
          <w:b w:val="0"/>
          <w:bCs w:val="0"/>
          <w:color w:val="auto"/>
          <w:sz w:val="32"/>
          <w:szCs w:val="32"/>
          <w:lang w:val="en-US" w:eastAsia="zh-CN"/>
        </w:rPr>
        <w:t>实施进度为75.36%</w:t>
      </w:r>
      <w:r>
        <w:rPr>
          <w:rFonts w:hint="eastAsia" w:ascii="仿宋_GB2312" w:eastAsia="仿宋_GB2312" w:cs="仿宋"/>
          <w:b w:val="0"/>
          <w:bCs w:val="0"/>
          <w:color w:val="auto"/>
          <w:sz w:val="32"/>
          <w:szCs w:val="32"/>
        </w:rPr>
        <w:t>，</w:t>
      </w:r>
      <w:r>
        <w:rPr>
          <w:rFonts w:hint="eastAsia" w:ascii="仿宋_GB2312" w:eastAsia="仿宋_GB2312" w:cs="仿宋"/>
          <w:b w:val="0"/>
          <w:bCs w:val="0"/>
          <w:color w:val="auto"/>
          <w:sz w:val="32"/>
          <w:szCs w:val="32"/>
          <w:lang w:val="en-US" w:eastAsia="zh-CN"/>
        </w:rPr>
        <w:t>因疫情原因，部分时间未能开工</w:t>
      </w:r>
      <w:r>
        <w:rPr>
          <w:rFonts w:hint="eastAsia" w:ascii="仿宋_GB2312" w:eastAsia="仿宋_GB2312" w:cs="仿宋"/>
          <w:b w:val="0"/>
          <w:bCs w:val="0"/>
          <w:color w:val="auto"/>
          <w:sz w:val="32"/>
          <w:szCs w:val="32"/>
        </w:rPr>
        <w:t>；</w:t>
      </w:r>
    </w:p>
    <w:p>
      <w:pPr>
        <w:pStyle w:val="2"/>
        <w:rPr>
          <w:rFonts w:hint="default" w:eastAsia="仿宋_GB2312"/>
          <w:b w:val="0"/>
          <w:bCs w:val="0"/>
          <w:lang w:val="en-US" w:eastAsia="zh-CN"/>
        </w:rPr>
      </w:pPr>
      <w:r>
        <w:rPr>
          <w:rFonts w:hint="eastAsia" w:cs="仿宋"/>
          <w:b w:val="0"/>
          <w:bCs w:val="0"/>
          <w:color w:val="auto"/>
          <w:sz w:val="32"/>
          <w:szCs w:val="32"/>
          <w:lang w:val="en-US" w:eastAsia="zh-CN"/>
        </w:rPr>
        <w:t>昌吉市三工滩区域供水保障项目实施进度为80.91%，因疫情原因，部分时间未能开工；</w:t>
      </w:r>
    </w:p>
    <w:p>
      <w:pPr>
        <w:pStyle w:val="2"/>
        <w:rPr>
          <w:rFonts w:hint="eastAsia"/>
          <w:b w:val="0"/>
          <w:bCs w:val="0"/>
          <w:sz w:val="32"/>
          <w:lang w:val="en-US" w:eastAsia="zh-CN"/>
        </w:rPr>
      </w:pPr>
      <w:r>
        <w:rPr>
          <w:rFonts w:hint="eastAsia"/>
          <w:b w:val="0"/>
          <w:bCs w:val="0"/>
          <w:sz w:val="32"/>
          <w:lang w:val="en-US" w:eastAsia="zh-CN"/>
        </w:rPr>
        <w:t>昌吉市农村饮水水源保障能力提升工程实施进度为77.8%，因疫情原因，部分时间未能开工；</w:t>
      </w:r>
    </w:p>
    <w:p>
      <w:pPr>
        <w:pStyle w:val="2"/>
        <w:rPr>
          <w:rFonts w:hint="eastAsia"/>
          <w:b w:val="0"/>
          <w:bCs w:val="0"/>
          <w:sz w:val="32"/>
          <w:lang w:val="en-US" w:eastAsia="zh-CN"/>
        </w:rPr>
      </w:pPr>
      <w:r>
        <w:rPr>
          <w:rFonts w:hint="eastAsia"/>
          <w:b w:val="0"/>
          <w:bCs w:val="0"/>
          <w:sz w:val="32"/>
          <w:lang w:val="en-US" w:eastAsia="zh-CN"/>
        </w:rPr>
        <w:t>昌吉市北部四镇农村水源保障能力提升项目实施进度为74.21%，因疫情原因，部分时间未能开工；</w:t>
      </w:r>
    </w:p>
    <w:p>
      <w:pPr>
        <w:pStyle w:val="2"/>
        <w:ind w:firstLine="640"/>
        <w:rPr>
          <w:rFonts w:hint="eastAsia"/>
          <w:b w:val="0"/>
          <w:bCs w:val="0"/>
          <w:sz w:val="32"/>
          <w:lang w:val="en-US" w:eastAsia="zh-CN"/>
        </w:rPr>
      </w:pPr>
      <w:r>
        <w:rPr>
          <w:rFonts w:hint="eastAsia"/>
          <w:b w:val="0"/>
          <w:bCs w:val="0"/>
          <w:sz w:val="32"/>
          <w:lang w:val="en-US" w:eastAsia="zh-CN"/>
        </w:rPr>
        <w:t>昌吉市水旱灾害防御装备及信息平台建设工程实施进度为72.33%，因疫情原因，部分时间未能开工；</w:t>
      </w:r>
    </w:p>
    <w:p>
      <w:pPr>
        <w:pStyle w:val="2"/>
        <w:numPr>
          <w:ilvl w:val="0"/>
          <w:numId w:val="0"/>
        </w:numPr>
        <w:ind w:firstLine="643" w:firstLineChars="200"/>
        <w:rPr>
          <w:rFonts w:hint="eastAsia" w:ascii="仿宋_GB2312" w:eastAsia="仿宋_GB2312"/>
          <w:b/>
          <w:bCs/>
          <w:color w:val="auto"/>
          <w:sz w:val="32"/>
          <w:szCs w:val="32"/>
          <w:lang w:val="en-US" w:eastAsia="zh-CN"/>
        </w:rPr>
      </w:pPr>
      <w:r>
        <w:rPr>
          <w:rFonts w:hint="eastAsia"/>
          <w:b/>
          <w:bCs/>
          <w:sz w:val="32"/>
          <w:lang w:val="en-US" w:eastAsia="zh-CN"/>
        </w:rPr>
        <w:t>5.</w:t>
      </w:r>
      <w:r>
        <w:rPr>
          <w:rFonts w:hint="eastAsia" w:ascii="仿宋_GB2312" w:eastAsia="仿宋_GB2312"/>
          <w:b/>
          <w:bCs/>
          <w:color w:val="auto"/>
          <w:sz w:val="32"/>
          <w:szCs w:val="32"/>
          <w:lang w:val="en-US" w:eastAsia="zh-CN"/>
        </w:rPr>
        <w:t>项目效益性分析</w:t>
      </w:r>
    </w:p>
    <w:p>
      <w:pPr>
        <w:keepNext/>
        <w:keepLines/>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cs="仿宋"/>
          <w:b w:val="0"/>
          <w:bCs w:val="0"/>
          <w:color w:val="auto"/>
          <w:sz w:val="32"/>
          <w:szCs w:val="32"/>
          <w:lang w:val="en-US" w:eastAsia="zh-CN"/>
        </w:rPr>
      </w:pPr>
      <w:r>
        <w:rPr>
          <w:rFonts w:hint="eastAsia" w:cs="仿宋"/>
          <w:b w:val="0"/>
          <w:bCs w:val="0"/>
          <w:color w:val="auto"/>
          <w:sz w:val="32"/>
          <w:szCs w:val="32"/>
          <w:lang w:val="en-US" w:eastAsia="zh-CN"/>
        </w:rPr>
        <w:t>（1）</w:t>
      </w:r>
      <w:r>
        <w:rPr>
          <w:rFonts w:hint="eastAsia" w:ascii="仿宋_GB2312" w:eastAsia="仿宋_GB2312" w:cs="仿宋"/>
          <w:b w:val="0"/>
          <w:bCs w:val="0"/>
          <w:color w:val="auto"/>
          <w:sz w:val="32"/>
          <w:szCs w:val="32"/>
        </w:rPr>
        <w:t>202</w:t>
      </w:r>
      <w:r>
        <w:rPr>
          <w:rFonts w:hint="eastAsia" w:ascii="仿宋_GB2312" w:eastAsia="仿宋_GB2312" w:cs="仿宋"/>
          <w:b w:val="0"/>
          <w:bCs w:val="0"/>
          <w:color w:val="auto"/>
          <w:sz w:val="32"/>
          <w:szCs w:val="32"/>
          <w:lang w:val="en-US" w:eastAsia="zh-CN"/>
        </w:rPr>
        <w:t>2</w:t>
      </w:r>
      <w:r>
        <w:rPr>
          <w:rFonts w:hint="eastAsia" w:ascii="仿宋_GB2312" w:eastAsia="仿宋_GB2312" w:cs="仿宋"/>
          <w:b w:val="0"/>
          <w:bCs w:val="0"/>
          <w:color w:val="auto"/>
          <w:sz w:val="32"/>
          <w:szCs w:val="32"/>
        </w:rPr>
        <w:t>年，我单位积极开展了</w:t>
      </w:r>
      <w:r>
        <w:rPr>
          <w:rFonts w:hint="eastAsia" w:ascii="仿宋_GB2312" w:eastAsia="仿宋_GB2312" w:cs="仿宋"/>
          <w:b w:val="0"/>
          <w:bCs w:val="0"/>
          <w:color w:val="auto"/>
          <w:sz w:val="32"/>
          <w:szCs w:val="32"/>
          <w:lang w:val="en-US" w:eastAsia="zh-CN"/>
        </w:rPr>
        <w:t>昌吉市水旱灾害防御装备及信息平台建设工程</w:t>
      </w:r>
      <w:r>
        <w:rPr>
          <w:rFonts w:hint="eastAsia" w:ascii="仿宋_GB2312" w:eastAsia="仿宋_GB2312" w:cs="仿宋"/>
          <w:b w:val="0"/>
          <w:bCs w:val="0"/>
          <w:color w:val="auto"/>
          <w:sz w:val="32"/>
          <w:szCs w:val="32"/>
        </w:rPr>
        <w:t>，</w:t>
      </w:r>
      <w:r>
        <w:rPr>
          <w:rFonts w:hint="eastAsia" w:cs="仿宋"/>
          <w:b w:val="0"/>
          <w:bCs w:val="0"/>
          <w:color w:val="auto"/>
          <w:sz w:val="32"/>
          <w:szCs w:val="32"/>
          <w:lang w:val="en-US" w:eastAsia="zh-CN"/>
        </w:rPr>
        <w:t>达到</w:t>
      </w:r>
      <w:r>
        <w:rPr>
          <w:rFonts w:hint="eastAsia" w:ascii="仿宋_GB2312" w:eastAsia="仿宋_GB2312" w:cs="仿宋"/>
          <w:b w:val="0"/>
          <w:bCs w:val="0"/>
          <w:color w:val="auto"/>
          <w:sz w:val="32"/>
          <w:szCs w:val="32"/>
        </w:rPr>
        <w:t>了</w:t>
      </w:r>
      <w:r>
        <w:rPr>
          <w:rFonts w:hint="eastAsia" w:cs="仿宋"/>
          <w:b w:val="0"/>
          <w:bCs w:val="0"/>
          <w:color w:val="auto"/>
          <w:sz w:val="32"/>
          <w:szCs w:val="32"/>
          <w:lang w:val="en-US" w:eastAsia="zh-CN"/>
        </w:rPr>
        <w:t>预期</w:t>
      </w:r>
      <w:r>
        <w:rPr>
          <w:rFonts w:hint="eastAsia" w:ascii="仿宋_GB2312" w:eastAsia="仿宋_GB2312" w:cs="仿宋"/>
          <w:b w:val="0"/>
          <w:bCs w:val="0"/>
          <w:color w:val="auto"/>
          <w:sz w:val="32"/>
          <w:szCs w:val="32"/>
        </w:rPr>
        <w:t>效益</w:t>
      </w:r>
      <w:r>
        <w:rPr>
          <w:rFonts w:hint="eastAsia" w:cs="仿宋"/>
          <w:b w:val="0"/>
          <w:bCs w:val="0"/>
          <w:color w:val="auto"/>
          <w:sz w:val="32"/>
          <w:szCs w:val="32"/>
          <w:lang w:eastAsia="zh-CN"/>
        </w:rPr>
        <w:t>：</w:t>
      </w:r>
      <w:r>
        <w:rPr>
          <w:rFonts w:hint="eastAsia" w:cs="仿宋"/>
          <w:b w:val="0"/>
          <w:bCs w:val="0"/>
          <w:color w:val="auto"/>
          <w:sz w:val="32"/>
          <w:szCs w:val="32"/>
          <w:lang w:val="en-US" w:eastAsia="zh-CN"/>
        </w:rPr>
        <w:t>改善水旱灾害防治能力，促进地区生态和谐发展。</w:t>
      </w:r>
    </w:p>
    <w:p>
      <w:pPr>
        <w:rPr>
          <w:rFonts w:hint="eastAsia" w:cs="仿宋"/>
          <w:color w:val="auto"/>
          <w:sz w:val="32"/>
          <w:szCs w:val="32"/>
          <w:lang w:val="en-US" w:eastAsia="zh-CN"/>
        </w:rPr>
      </w:pPr>
      <w:r>
        <w:rPr>
          <w:rFonts w:hint="eastAsia" w:cs="仿宋"/>
          <w:b w:val="0"/>
          <w:bCs w:val="0"/>
          <w:color w:val="auto"/>
          <w:sz w:val="32"/>
          <w:szCs w:val="32"/>
          <w:lang w:val="en-US" w:eastAsia="zh-CN"/>
        </w:rPr>
        <w:t>（2）</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年，我单位积极开展了</w:t>
      </w:r>
      <w:r>
        <w:rPr>
          <w:rFonts w:hint="eastAsia" w:ascii="仿宋_GB2312" w:eastAsia="仿宋_GB2312" w:cs="仿宋"/>
          <w:color w:val="auto"/>
          <w:sz w:val="32"/>
          <w:szCs w:val="32"/>
          <w:lang w:val="en-US" w:eastAsia="zh-CN"/>
        </w:rPr>
        <w:t>北部四镇农村水源保障能力提升项目</w:t>
      </w:r>
      <w:r>
        <w:rPr>
          <w:rFonts w:hint="eastAsia" w:ascii="仿宋_GB2312" w:eastAsia="仿宋_GB2312" w:cs="仿宋"/>
          <w:color w:val="auto"/>
          <w:sz w:val="32"/>
          <w:szCs w:val="32"/>
        </w:rPr>
        <w:t>，</w:t>
      </w:r>
      <w:r>
        <w:rPr>
          <w:rFonts w:hint="eastAsia" w:cs="仿宋"/>
          <w:color w:val="auto"/>
          <w:sz w:val="32"/>
          <w:szCs w:val="32"/>
          <w:lang w:val="en-US" w:eastAsia="zh-CN"/>
        </w:rPr>
        <w:t>达到</w:t>
      </w:r>
      <w:r>
        <w:rPr>
          <w:rFonts w:hint="eastAsia" w:ascii="仿宋_GB2312" w:eastAsia="仿宋_GB2312" w:cs="仿宋"/>
          <w:color w:val="auto"/>
          <w:sz w:val="32"/>
          <w:szCs w:val="32"/>
        </w:rPr>
        <w:t>了</w:t>
      </w:r>
      <w:r>
        <w:rPr>
          <w:rFonts w:hint="eastAsia" w:cs="仿宋"/>
          <w:color w:val="auto"/>
          <w:sz w:val="32"/>
          <w:szCs w:val="32"/>
          <w:lang w:val="en-US" w:eastAsia="zh-CN"/>
        </w:rPr>
        <w:t>预期</w:t>
      </w:r>
      <w:r>
        <w:rPr>
          <w:rFonts w:hint="eastAsia" w:ascii="仿宋_GB2312" w:eastAsia="仿宋_GB2312" w:cs="仿宋"/>
          <w:color w:val="auto"/>
          <w:sz w:val="32"/>
          <w:szCs w:val="32"/>
        </w:rPr>
        <w:t>效益</w:t>
      </w:r>
      <w:r>
        <w:rPr>
          <w:rFonts w:hint="eastAsia" w:cs="仿宋"/>
          <w:color w:val="auto"/>
          <w:sz w:val="32"/>
          <w:szCs w:val="32"/>
          <w:lang w:eastAsia="zh-CN"/>
        </w:rPr>
        <w:t>：</w:t>
      </w:r>
      <w:r>
        <w:rPr>
          <w:rFonts w:hint="eastAsia" w:cs="仿宋"/>
          <w:color w:val="auto"/>
          <w:sz w:val="32"/>
          <w:szCs w:val="32"/>
          <w:lang w:val="en-US" w:eastAsia="zh-CN"/>
        </w:rPr>
        <w:t>改善水源保障能力。</w:t>
      </w:r>
    </w:p>
    <w:p>
      <w:pPr>
        <w:keepNext w:val="0"/>
        <w:keepLines w:val="0"/>
        <w:pageBreakBefore w:val="0"/>
        <w:widowControl w:val="0"/>
        <w:kinsoku/>
        <w:wordWrap/>
        <w:overflowPunct/>
        <w:topLinePunct w:val="0"/>
        <w:autoSpaceDE/>
        <w:autoSpaceDN/>
        <w:bidi w:val="0"/>
        <w:adjustRightInd/>
        <w:snapToGrid/>
        <w:textAlignment w:val="auto"/>
        <w:rPr>
          <w:rFonts w:hint="eastAsia" w:cs="仿宋"/>
          <w:color w:val="auto"/>
          <w:sz w:val="32"/>
          <w:szCs w:val="32"/>
          <w:lang w:val="en-US" w:eastAsia="zh-CN"/>
        </w:rPr>
      </w:pPr>
      <w:r>
        <w:rPr>
          <w:rFonts w:hint="eastAsia" w:cs="仿宋"/>
          <w:b w:val="0"/>
          <w:bCs w:val="0"/>
          <w:color w:val="auto"/>
          <w:sz w:val="32"/>
          <w:szCs w:val="32"/>
          <w:lang w:val="en-US" w:eastAsia="zh-CN"/>
        </w:rPr>
        <w:t>（3）</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年，我单位积极开展了</w:t>
      </w:r>
      <w:r>
        <w:rPr>
          <w:rFonts w:hint="eastAsia" w:ascii="仿宋_GB2312" w:eastAsia="仿宋_GB2312" w:cs="仿宋"/>
          <w:color w:val="auto"/>
          <w:sz w:val="32"/>
          <w:szCs w:val="32"/>
          <w:lang w:val="en-US" w:eastAsia="zh-CN"/>
        </w:rPr>
        <w:t>农村饮水水源保障能力提升工程</w:t>
      </w:r>
      <w:r>
        <w:rPr>
          <w:rFonts w:hint="eastAsia" w:ascii="仿宋_GB2312" w:eastAsia="仿宋_GB2312" w:cs="仿宋"/>
          <w:color w:val="auto"/>
          <w:sz w:val="32"/>
          <w:szCs w:val="32"/>
        </w:rPr>
        <w:t>，</w:t>
      </w:r>
      <w:r>
        <w:rPr>
          <w:rFonts w:hint="eastAsia" w:cs="仿宋"/>
          <w:color w:val="auto"/>
          <w:sz w:val="32"/>
          <w:szCs w:val="32"/>
          <w:lang w:val="en-US" w:eastAsia="zh-CN"/>
        </w:rPr>
        <w:t>达到</w:t>
      </w:r>
      <w:r>
        <w:rPr>
          <w:rFonts w:hint="eastAsia" w:ascii="仿宋_GB2312" w:eastAsia="仿宋_GB2312" w:cs="仿宋"/>
          <w:color w:val="auto"/>
          <w:sz w:val="32"/>
          <w:szCs w:val="32"/>
        </w:rPr>
        <w:t>了</w:t>
      </w:r>
      <w:r>
        <w:rPr>
          <w:rFonts w:hint="eastAsia" w:cs="仿宋"/>
          <w:color w:val="auto"/>
          <w:sz w:val="32"/>
          <w:szCs w:val="32"/>
          <w:lang w:val="en-US" w:eastAsia="zh-CN"/>
        </w:rPr>
        <w:t>预期</w:t>
      </w:r>
      <w:r>
        <w:rPr>
          <w:rFonts w:hint="eastAsia" w:ascii="仿宋_GB2312" w:eastAsia="仿宋_GB2312" w:cs="仿宋"/>
          <w:color w:val="auto"/>
          <w:sz w:val="32"/>
          <w:szCs w:val="32"/>
        </w:rPr>
        <w:t>效益</w:t>
      </w:r>
      <w:r>
        <w:rPr>
          <w:rFonts w:hint="eastAsia" w:cs="仿宋"/>
          <w:color w:val="auto"/>
          <w:sz w:val="32"/>
          <w:szCs w:val="32"/>
          <w:lang w:eastAsia="zh-CN"/>
        </w:rPr>
        <w:t>：</w:t>
      </w:r>
      <w:r>
        <w:rPr>
          <w:rFonts w:hint="eastAsia" w:cs="仿宋"/>
          <w:color w:val="auto"/>
          <w:sz w:val="32"/>
          <w:szCs w:val="32"/>
          <w:lang w:val="en-US" w:eastAsia="zh-CN"/>
        </w:rPr>
        <w:t>有效改善市政基础设施条件、改善供水环境，节约水资源。</w:t>
      </w:r>
    </w:p>
    <w:p>
      <w:pPr>
        <w:keepNext w:val="0"/>
        <w:keepLines w:val="0"/>
        <w:pageBreakBefore w:val="0"/>
        <w:widowControl w:val="0"/>
        <w:kinsoku/>
        <w:wordWrap/>
        <w:overflowPunct/>
        <w:topLinePunct w:val="0"/>
        <w:autoSpaceDE/>
        <w:autoSpaceDN/>
        <w:bidi w:val="0"/>
        <w:adjustRightInd/>
        <w:snapToGrid/>
        <w:textAlignment w:val="auto"/>
        <w:rPr>
          <w:rFonts w:hint="eastAsia" w:cs="仿宋"/>
          <w:color w:val="auto"/>
          <w:sz w:val="32"/>
          <w:szCs w:val="32"/>
          <w:lang w:val="en-US" w:eastAsia="zh-CN"/>
        </w:rPr>
      </w:pPr>
      <w:r>
        <w:rPr>
          <w:rFonts w:hint="eastAsia" w:cs="仿宋"/>
          <w:b w:val="0"/>
          <w:bCs w:val="0"/>
          <w:color w:val="auto"/>
          <w:sz w:val="32"/>
          <w:szCs w:val="32"/>
          <w:lang w:val="en-US" w:eastAsia="zh-CN"/>
        </w:rPr>
        <w:t>（4）</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年，我单位积极开展了</w:t>
      </w:r>
      <w:r>
        <w:rPr>
          <w:rFonts w:hint="eastAsia" w:ascii="仿宋_GB2312" w:eastAsia="仿宋_GB2312" w:cs="仿宋"/>
          <w:color w:val="auto"/>
          <w:sz w:val="32"/>
          <w:szCs w:val="32"/>
          <w:lang w:val="en-US" w:eastAsia="zh-CN"/>
        </w:rPr>
        <w:t>中央水库移民扶持基金</w:t>
      </w:r>
      <w:r>
        <w:rPr>
          <w:rFonts w:hint="eastAsia" w:ascii="仿宋_GB2312" w:eastAsia="仿宋_GB2312" w:cs="仿宋"/>
          <w:color w:val="auto"/>
          <w:sz w:val="32"/>
          <w:szCs w:val="32"/>
        </w:rPr>
        <w:t>，</w:t>
      </w:r>
      <w:r>
        <w:rPr>
          <w:rFonts w:hint="eastAsia" w:cs="仿宋"/>
          <w:color w:val="auto"/>
          <w:sz w:val="32"/>
          <w:szCs w:val="32"/>
          <w:lang w:val="en-US" w:eastAsia="zh-CN"/>
        </w:rPr>
        <w:t>达到</w:t>
      </w:r>
      <w:r>
        <w:rPr>
          <w:rFonts w:hint="eastAsia" w:ascii="仿宋_GB2312" w:eastAsia="仿宋_GB2312" w:cs="仿宋"/>
          <w:color w:val="auto"/>
          <w:sz w:val="32"/>
          <w:szCs w:val="32"/>
        </w:rPr>
        <w:t>了</w:t>
      </w:r>
      <w:r>
        <w:rPr>
          <w:rFonts w:hint="eastAsia" w:cs="仿宋"/>
          <w:color w:val="auto"/>
          <w:sz w:val="32"/>
          <w:szCs w:val="32"/>
          <w:lang w:val="en-US" w:eastAsia="zh-CN"/>
        </w:rPr>
        <w:t>预期</w:t>
      </w:r>
      <w:r>
        <w:rPr>
          <w:rFonts w:hint="eastAsia" w:ascii="仿宋_GB2312" w:eastAsia="仿宋_GB2312" w:cs="仿宋"/>
          <w:color w:val="auto"/>
          <w:sz w:val="32"/>
          <w:szCs w:val="32"/>
        </w:rPr>
        <w:t>效益</w:t>
      </w:r>
      <w:r>
        <w:rPr>
          <w:rFonts w:hint="eastAsia" w:cs="仿宋"/>
          <w:color w:val="auto"/>
          <w:sz w:val="32"/>
          <w:szCs w:val="32"/>
          <w:lang w:eastAsia="zh-CN"/>
        </w:rPr>
        <w:t>：</w:t>
      </w:r>
      <w:r>
        <w:rPr>
          <w:rFonts w:hint="eastAsia" w:cs="仿宋"/>
          <w:color w:val="auto"/>
          <w:sz w:val="32"/>
          <w:szCs w:val="32"/>
          <w:lang w:val="en-US" w:eastAsia="zh-CN"/>
        </w:rPr>
        <w:t>增加移民人均可支配收入600元/人·年，增加达到当地县农村居民平均收入水平移民人口15人。</w:t>
      </w:r>
    </w:p>
    <w:p>
      <w:pPr>
        <w:keepNext w:val="0"/>
        <w:keepLines w:val="0"/>
        <w:pageBreakBefore w:val="0"/>
        <w:widowControl w:val="0"/>
        <w:kinsoku/>
        <w:wordWrap/>
        <w:overflowPunct/>
        <w:topLinePunct w:val="0"/>
        <w:autoSpaceDE/>
        <w:autoSpaceDN/>
        <w:bidi w:val="0"/>
        <w:adjustRightInd/>
        <w:snapToGrid/>
        <w:textAlignment w:val="auto"/>
        <w:rPr>
          <w:rFonts w:hint="eastAsia"/>
          <w:color w:val="auto"/>
          <w:lang w:val="en-US" w:eastAsia="zh-CN"/>
        </w:rPr>
      </w:pPr>
      <w:r>
        <w:rPr>
          <w:rFonts w:hint="eastAsia" w:cs="仿宋"/>
          <w:b w:val="0"/>
          <w:bCs w:val="0"/>
          <w:color w:val="auto"/>
          <w:sz w:val="32"/>
          <w:szCs w:val="32"/>
          <w:lang w:val="en-US" w:eastAsia="zh-CN"/>
        </w:rPr>
        <w:t>（5）</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年，我单位积极开展了</w:t>
      </w:r>
      <w:r>
        <w:rPr>
          <w:rFonts w:hint="eastAsia" w:cs="仿宋"/>
          <w:color w:val="auto"/>
          <w:sz w:val="32"/>
          <w:szCs w:val="32"/>
          <w:lang w:val="en-US" w:eastAsia="zh-CN"/>
        </w:rPr>
        <w:t>中央农业生产和水利救灾资金预算（第八批）</w:t>
      </w:r>
      <w:r>
        <w:rPr>
          <w:rFonts w:hint="eastAsia" w:ascii="仿宋_GB2312" w:eastAsia="仿宋_GB2312" w:cs="仿宋"/>
          <w:color w:val="auto"/>
          <w:sz w:val="32"/>
          <w:szCs w:val="32"/>
        </w:rPr>
        <w:t>，</w:t>
      </w:r>
      <w:r>
        <w:rPr>
          <w:rFonts w:hint="eastAsia" w:cs="仿宋"/>
          <w:color w:val="auto"/>
          <w:sz w:val="32"/>
          <w:szCs w:val="32"/>
          <w:lang w:val="en-US" w:eastAsia="zh-CN"/>
        </w:rPr>
        <w:t>达到</w:t>
      </w:r>
      <w:r>
        <w:rPr>
          <w:rFonts w:hint="eastAsia" w:ascii="仿宋_GB2312" w:eastAsia="仿宋_GB2312" w:cs="仿宋"/>
          <w:color w:val="auto"/>
          <w:sz w:val="32"/>
          <w:szCs w:val="32"/>
        </w:rPr>
        <w:t>了</w:t>
      </w:r>
      <w:r>
        <w:rPr>
          <w:rFonts w:hint="eastAsia" w:cs="仿宋"/>
          <w:color w:val="auto"/>
          <w:sz w:val="32"/>
          <w:szCs w:val="32"/>
          <w:lang w:val="en-US" w:eastAsia="zh-CN"/>
        </w:rPr>
        <w:t>预期</w:t>
      </w:r>
      <w:r>
        <w:rPr>
          <w:rFonts w:hint="eastAsia" w:ascii="仿宋_GB2312" w:eastAsia="仿宋_GB2312" w:cs="仿宋"/>
          <w:color w:val="auto"/>
          <w:sz w:val="32"/>
          <w:szCs w:val="32"/>
        </w:rPr>
        <w:t>效益</w:t>
      </w:r>
      <w:r>
        <w:rPr>
          <w:rFonts w:hint="eastAsia" w:cs="仿宋"/>
          <w:color w:val="auto"/>
          <w:sz w:val="32"/>
          <w:szCs w:val="32"/>
          <w:lang w:eastAsia="zh-CN"/>
        </w:rPr>
        <w:t>：</w:t>
      </w:r>
      <w:r>
        <w:rPr>
          <w:rFonts w:hint="eastAsia" w:cs="仿宋"/>
          <w:color w:val="auto"/>
          <w:sz w:val="32"/>
          <w:szCs w:val="32"/>
          <w:lang w:val="en-US" w:eastAsia="zh-CN"/>
        </w:rPr>
        <w:t>有效减少风险隐患，促进社会长期稳定。</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highlight w:val="none"/>
          <w:lang w:val="en-US" w:eastAsia="zh-CN"/>
        </w:rPr>
        <w:t>54815.87</w:t>
      </w:r>
      <w:r>
        <w:rPr>
          <w:rFonts w:hint="eastAsia" w:ascii="仿宋_GB2312" w:eastAsia="仿宋_GB2312"/>
          <w:color w:val="auto"/>
          <w:sz w:val="32"/>
          <w:szCs w:val="32"/>
          <w:highlight w:val="none"/>
        </w:rPr>
        <w:t>万元，较年初资产总额增加</w:t>
      </w:r>
      <w:r>
        <w:rPr>
          <w:rFonts w:hint="eastAsia" w:ascii="仿宋_GB2312" w:eastAsia="仿宋_GB2312"/>
          <w:color w:val="auto"/>
          <w:sz w:val="32"/>
          <w:szCs w:val="32"/>
          <w:highlight w:val="none"/>
          <w:lang w:val="en-US" w:eastAsia="zh-CN"/>
        </w:rPr>
        <w:t>18510.21</w:t>
      </w:r>
      <w:r>
        <w:rPr>
          <w:rFonts w:hint="eastAsia" w:ascii="仿宋_GB2312" w:eastAsia="仿宋_GB2312"/>
          <w:color w:val="auto"/>
          <w:sz w:val="32"/>
          <w:szCs w:val="32"/>
          <w:highlight w:val="none"/>
        </w:rPr>
        <w:t>万元，增长</w:t>
      </w:r>
      <w:r>
        <w:rPr>
          <w:rFonts w:hint="eastAsia" w:ascii="仿宋_GB2312" w:eastAsia="仿宋_GB2312"/>
          <w:color w:val="auto"/>
          <w:sz w:val="32"/>
          <w:szCs w:val="32"/>
          <w:lang w:val="en-US" w:eastAsia="zh-CN"/>
        </w:rPr>
        <w:t>138.80</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1520.12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3352.28</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1832.16</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120.5</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本年收项目履约保证金导致银行存款增加。</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ascii="仿宋_GB2312" w:eastAsia="仿宋_GB2312"/>
          <w:color w:val="auto"/>
          <w:sz w:val="32"/>
          <w:szCs w:val="32"/>
        </w:rPr>
        <w:t>1</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5299.21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2160.04</w:t>
      </w:r>
      <w:r>
        <w:rPr>
          <w:rFonts w:hint="eastAsia" w:ascii="仿宋_GB2312" w:eastAsia="仿宋_GB2312"/>
          <w:color w:val="auto"/>
          <w:sz w:val="32"/>
          <w:szCs w:val="32"/>
        </w:rPr>
        <w:t>万元，较年初固定资产</w:t>
      </w:r>
      <w:r>
        <w:rPr>
          <w:rFonts w:hint="eastAsia" w:ascii="仿宋_GB2312" w:eastAsia="仿宋_GB2312"/>
          <w:color w:val="auto"/>
          <w:sz w:val="32"/>
          <w:szCs w:val="32"/>
          <w:lang w:val="en-US" w:eastAsia="zh-CN"/>
        </w:rPr>
        <w:t>减少3139.17</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下降59.2</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根据要求部分固定资产调入公共基础设施大类</w:t>
      </w:r>
      <w:r>
        <w:rPr>
          <w:rFonts w:hint="eastAsia" w:ascii="仿宋_GB2312" w:eastAsia="仿宋_GB2312"/>
          <w:color w:val="auto"/>
          <w:sz w:val="32"/>
          <w:szCs w:val="32"/>
        </w:rPr>
        <w:t>。</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昌吉市水利局</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8</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31</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31</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＝39人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40人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资金发放次数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开展水行政执法次数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≥150次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150次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组织开展平安度汛次数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≥26次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26次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开展水利工程质量监督次数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投保水利工程个数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＝39个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39个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农村集中供水中心水厂电费缴纳次数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农村集中供水中心水厂购置备用油料</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≥180升</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180升</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更新河长制公示牌</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≥50个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50个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color w:val="auto"/>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制作公示牌数量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≥5个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5个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在编人员资金发放覆盖率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水利工程质量监督合格率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河长制巡河完成率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平安度汛完成率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color w:val="auto"/>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农村集中供水水质达标率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≥99</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99</w:t>
      </w:r>
      <w:r>
        <w:rPr>
          <w:rFonts w:hint="eastAsia" w:ascii="仿宋_GB2312" w:eastAsia="仿宋_GB2312"/>
          <w:bCs/>
          <w:color w:val="auto"/>
          <w:spacing w:val="-4"/>
          <w:sz w:val="32"/>
          <w:szCs w:val="32"/>
          <w:lang w:val="en-US" w:eastAsia="zh-CN"/>
        </w:rPr>
        <w:t>.0</w:t>
      </w:r>
      <w:r>
        <w:rPr>
          <w:rFonts w:hint="eastAsia" w:ascii="仿宋_GB2312" w:eastAsia="仿宋_GB2312"/>
          <w:color w:val="auto"/>
          <w:sz w:val="32"/>
          <w:szCs w:val="32"/>
          <w:lang w:val="en-US" w:eastAsia="zh-CN"/>
        </w:rPr>
        <w:t>%</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资金拨付及时率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公用经费支付及时率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7"/>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人员经费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＝548.59万元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548.59万元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机关运行经费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＝48.77万元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48.77万元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农村集中供水中心运行经费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≤20.00万元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20.00万元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大型水利工程保险费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≤110.00万元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110.00万元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rFonts w:hint="default"/>
          <w:b w:val="0"/>
          <w:bCs w:val="0"/>
          <w:color w:val="auto"/>
          <w:sz w:val="32"/>
          <w:lang w:val="en-US"/>
        </w:rPr>
      </w:pPr>
      <w:r>
        <w:rPr>
          <w:rFonts w:hint="eastAsia" w:ascii="仿宋_GB2312" w:eastAsia="仿宋_GB2312"/>
          <w:b w:val="0"/>
          <w:bCs w:val="0"/>
          <w:color w:val="auto"/>
          <w:sz w:val="32"/>
          <w:szCs w:val="32"/>
        </w:rPr>
        <w:t>“</w:t>
      </w:r>
      <w:r>
        <w:rPr>
          <w:rFonts w:hint="eastAsia" w:ascii="仿宋_GB2312" w:eastAsia="仿宋_GB2312"/>
          <w:b w:val="0"/>
          <w:bCs w:val="0"/>
          <w:color w:val="auto"/>
          <w:sz w:val="32"/>
          <w:szCs w:val="32"/>
          <w:lang w:val="en-US" w:eastAsia="zh-CN"/>
        </w:rPr>
        <w:t>河湖长项目</w:t>
      </w:r>
      <w:r>
        <w:rPr>
          <w:rFonts w:hint="eastAsia" w:ascii="仿宋_GB2312" w:eastAsia="仿宋_GB2312"/>
          <w:b w:val="0"/>
          <w:bCs w:val="0"/>
          <w:color w:val="auto"/>
          <w:sz w:val="32"/>
          <w:szCs w:val="32"/>
        </w:rPr>
        <w:t>”指标：预期指标值为“</w:t>
      </w:r>
      <w:r>
        <w:rPr>
          <w:rFonts w:hint="eastAsia" w:ascii="仿宋_GB2312" w:eastAsia="仿宋_GB2312"/>
          <w:b w:val="0"/>
          <w:bCs w:val="0"/>
          <w:color w:val="auto"/>
          <w:sz w:val="32"/>
          <w:szCs w:val="32"/>
          <w:lang w:val="en-US" w:eastAsia="zh-CN"/>
        </w:rPr>
        <w:t>≤2.00万元</w:t>
      </w:r>
      <w:r>
        <w:rPr>
          <w:rFonts w:hint="eastAsia" w:ascii="仿宋_GB2312" w:eastAsia="仿宋_GB2312"/>
          <w:b w:val="0"/>
          <w:bCs w:val="0"/>
          <w:color w:val="auto"/>
          <w:sz w:val="32"/>
          <w:szCs w:val="32"/>
        </w:rPr>
        <w:t>”，实际完成指标值为“</w:t>
      </w:r>
      <w:r>
        <w:rPr>
          <w:rFonts w:hint="eastAsia" w:ascii="仿宋_GB2312" w:eastAsia="仿宋_GB2312"/>
          <w:b w:val="0"/>
          <w:bCs w:val="0"/>
          <w:color w:val="auto"/>
          <w:sz w:val="32"/>
          <w:szCs w:val="32"/>
          <w:lang w:val="en-US" w:eastAsia="zh-CN"/>
        </w:rPr>
        <w:t>2.00万元</w:t>
      </w:r>
      <w:r>
        <w:rPr>
          <w:rFonts w:hint="eastAsia" w:ascii="仿宋_GB2312" w:eastAsia="仿宋_GB2312"/>
          <w:b w:val="0"/>
          <w:bCs w:val="0"/>
          <w:color w:val="auto"/>
          <w:sz w:val="32"/>
          <w:szCs w:val="32"/>
        </w:rPr>
        <w:t>”，指标完成率为</w:t>
      </w:r>
      <w:r>
        <w:rPr>
          <w:rFonts w:hint="eastAsia" w:ascii="仿宋_GB2312" w:eastAsia="仿宋_GB2312"/>
          <w:b w:val="0"/>
          <w:bCs w:val="0"/>
          <w:color w:val="auto"/>
          <w:spacing w:val="-4"/>
          <w:sz w:val="32"/>
          <w:szCs w:val="32"/>
          <w:lang w:val="en-US" w:eastAsia="zh-CN"/>
        </w:rPr>
        <w:t>1</w:t>
      </w:r>
      <w:r>
        <w:rPr>
          <w:rFonts w:hint="eastAsia"/>
          <w:b w:val="0"/>
          <w:bCs w:val="0"/>
          <w:color w:val="auto"/>
          <w:spacing w:val="-4"/>
          <w:sz w:val="32"/>
          <w:szCs w:val="32"/>
          <w:lang w:val="en-US" w:eastAsia="zh-CN"/>
        </w:rPr>
        <w:t>00.0%。</w:t>
      </w: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农村集中公共供水管网覆盖率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保障农村居民饮水安全</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≥10万人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10万人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维护生态系统的良性循环，加强水域岸线整治</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促进</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95.0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推进农村生活用水由地下水向地表水转换</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推进</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提高水资源、水环境生态平衡</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为汛期平安度汛提供有力基础，保障居民生命及财产安全</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≥1.0年</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水利工程受益群众满意度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eastAsia" w:eastAsia="仿宋_GB2312"/>
          <w:lang w:val="en-US"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职工满意度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spacing w:line="560" w:lineRule="exact"/>
        <w:ind w:firstLine="616" w:firstLineChars="200"/>
        <w:jc w:val="left"/>
        <w:rPr>
          <w:rFonts w:hint="default" w:ascii="仿宋_GB2312" w:hAnsi="宋体" w:eastAsia="仿宋_GB2312"/>
          <w:color w:val="auto"/>
          <w:spacing w:val="-6"/>
          <w:sz w:val="32"/>
          <w:szCs w:val="32"/>
          <w:lang w:val="en-US" w:eastAsia="zh-CN"/>
        </w:rPr>
      </w:pPr>
      <w:r>
        <w:rPr>
          <w:rFonts w:hint="eastAsia" w:ascii="仿宋_GB2312" w:hAnsi="宋体" w:eastAsia="仿宋_GB2312"/>
          <w:color w:val="auto"/>
          <w:spacing w:val="-6"/>
          <w:sz w:val="32"/>
          <w:szCs w:val="32"/>
          <w:lang w:eastAsia="zh-CN"/>
        </w:rPr>
        <w:t>在</w:t>
      </w:r>
      <w:r>
        <w:rPr>
          <w:rFonts w:hint="eastAsia" w:ascii="仿宋_GB2312" w:hAnsi="宋体" w:eastAsia="仿宋_GB2312"/>
          <w:color w:val="auto"/>
          <w:spacing w:val="-6"/>
          <w:sz w:val="32"/>
          <w:szCs w:val="32"/>
          <w:lang w:val="en-US" w:eastAsia="zh-CN"/>
        </w:rPr>
        <w:t>部门整体支出绩效工作上，严格把控整体支出力度，根据年度工作目标的实施进展据实衡量各项指标完成率及达到的效益。在数量指标上，按年初设定的各类指标要求与实际完成值进行对比，若存在偏差，及时查找相关原因，并提出相关改进措施。在质量指标上，根据设定的各项工作完成率、合格率指标与实际完成率进行比较，对实际指标完成情况进行梳理和自查。在时效指标上，按期完成各项业务工作的开展。在成本指标上，控制各项业务工作支出的总成本，在控制成本总量的前提下，实现各项业务的实施产生的效益最大化。在效益指标上，根据各项业务工作在前期的实施和完成进度情况产生的经济效益、社会效益、生态效益、可持续影响效益为</w:t>
      </w:r>
      <w:r>
        <w:rPr>
          <w:rFonts w:hint="eastAsia" w:ascii="仿宋_GB2312" w:hAnsi="宋体" w:eastAsia="仿宋_GB2312" w:cs="宋体"/>
          <w:color w:val="auto"/>
          <w:kern w:val="0"/>
          <w:sz w:val="32"/>
          <w:szCs w:val="32"/>
          <w:lang w:val="en-US" w:eastAsia="zh-CN"/>
        </w:rPr>
        <w:t>保障水利工程及时、高效、安全开展，提高水环境生态平衡，强化水域岸线整治，保障平安度汛，提升山洪灾害监测预警能力提供有利条件。在满意度指标方面，进一步优化和提高各项业务的开展产生的对服务对象满意度。</w:t>
      </w:r>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Style w:val="11"/>
        <w:tblW w:w="0" w:type="auto"/>
        <w:tblInd w:w="0" w:type="dxa"/>
        <w:shd w:val="clear" w:color="auto" w:fill="auto"/>
        <w:tblLayout w:type="autofit"/>
        <w:tblCellMar>
          <w:top w:w="0" w:type="dxa"/>
          <w:left w:w="0" w:type="dxa"/>
          <w:bottom w:w="0" w:type="dxa"/>
          <w:right w:w="0" w:type="dxa"/>
        </w:tblCellMar>
      </w:tblPr>
      <w:tblGrid>
        <w:gridCol w:w="323"/>
        <w:gridCol w:w="440"/>
        <w:gridCol w:w="534"/>
        <w:gridCol w:w="1836"/>
        <w:gridCol w:w="680"/>
        <w:gridCol w:w="937"/>
        <w:gridCol w:w="686"/>
        <w:gridCol w:w="1192"/>
        <w:gridCol w:w="937"/>
        <w:gridCol w:w="771"/>
      </w:tblGrid>
      <w:tr>
        <w:tblPrEx>
          <w:tblCellMar>
            <w:top w:w="0" w:type="dxa"/>
            <w:left w:w="0" w:type="dxa"/>
            <w:bottom w:w="0" w:type="dxa"/>
            <w:right w:w="0" w:type="dxa"/>
          </w:tblCellMar>
        </w:tblPrEx>
        <w:trPr>
          <w:trHeight w:val="800" w:hRule="atLeast"/>
        </w:trPr>
        <w:tc>
          <w:tcPr>
            <w:tcW w:w="0" w:type="auto"/>
            <w:gridSpan w:val="10"/>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28"/>
                <w:szCs w:val="28"/>
                <w:u w:val="none"/>
              </w:rPr>
            </w:pPr>
            <w:r>
              <w:rPr>
                <w:rFonts w:hint="default" w:ascii="方正小标宋简体" w:hAnsi="方正小标宋简体" w:eastAsia="方正小标宋简体" w:cs="方正小标宋简体"/>
                <w:i w:val="0"/>
                <w:color w:val="000000"/>
                <w:kern w:val="0"/>
                <w:sz w:val="28"/>
                <w:szCs w:val="28"/>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0" w:type="auto"/>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（2022年度）</w:t>
            </w:r>
          </w:p>
        </w:tc>
      </w:tr>
      <w:tr>
        <w:tblPrEx>
          <w:tblCellMar>
            <w:top w:w="0" w:type="dxa"/>
            <w:left w:w="0" w:type="dxa"/>
            <w:bottom w:w="0" w:type="dxa"/>
            <w:right w:w="0"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昌吉市水利局</w:t>
            </w:r>
          </w:p>
        </w:tc>
      </w:tr>
      <w:tr>
        <w:tblPrEx>
          <w:tblCellMar>
            <w:top w:w="0" w:type="dxa"/>
            <w:left w:w="0" w:type="dxa"/>
            <w:bottom w:w="0" w:type="dxa"/>
            <w:right w:w="0"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主要内容</w:t>
            </w:r>
          </w:p>
        </w:tc>
        <w:tc>
          <w:tcPr>
            <w:tcW w:w="0" w:type="auto"/>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r>
      <w:tr>
        <w:tblPrEx>
          <w:tblCellMar>
            <w:top w:w="0" w:type="dxa"/>
            <w:left w:w="0" w:type="dxa"/>
            <w:bottom w:w="0" w:type="dxa"/>
            <w:right w:w="0"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为39名职工发放工资、社保、公积金等</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维持单位正常运行，缴纳邮电费、公务用车维修及燃油费。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农村集中供水中心运行经费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维持水厂持续运行，缴纳电费、购置备用油料，保障水厂供水及时率。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河湖长项目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用于河长制工作牌更新及公示牌制作以便于开展水域岸线整治工作。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大型水利工程保险费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为昌吉市39个水利工程投保，保障水利工程的稳定运行。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729.36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729.36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729.37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color w:val="000000"/>
                <w:sz w:val="18"/>
                <w:szCs w:val="18"/>
                <w:u w:val="none"/>
                <w:lang w:val="en-US"/>
              </w:rPr>
            </w:pPr>
            <w:r>
              <w:rPr>
                <w:rFonts w:hint="eastAsia" w:ascii="宋体" w:hAnsi="宋体" w:eastAsia="宋体" w:cs="宋体"/>
                <w:i w:val="0"/>
                <w:color w:val="000000"/>
                <w:kern w:val="0"/>
                <w:sz w:val="18"/>
                <w:szCs w:val="18"/>
                <w:u w:val="none"/>
                <w:lang w:val="en-US" w:eastAsia="zh-CN" w:bidi="ar"/>
              </w:rPr>
              <w:t>729.37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w:t>
            </w:r>
          </w:p>
        </w:tc>
      </w:tr>
      <w:tr>
        <w:tblPrEx>
          <w:tblCellMar>
            <w:top w:w="0" w:type="dxa"/>
            <w:left w:w="0" w:type="dxa"/>
            <w:bottom w:w="0" w:type="dxa"/>
            <w:right w:w="0"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实际完成目标</w:t>
            </w:r>
          </w:p>
        </w:tc>
      </w:tr>
      <w:tr>
        <w:tblPrEx>
          <w:shd w:val="clear" w:color="auto" w:fill="auto"/>
          <w:tblCellMar>
            <w:top w:w="0" w:type="dxa"/>
            <w:left w:w="0" w:type="dxa"/>
            <w:bottom w:w="0" w:type="dxa"/>
            <w:right w:w="0" w:type="dxa"/>
          </w:tblCellMar>
        </w:tblPrEx>
        <w:trPr>
          <w:trHeight w:val="25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水利局本年度计划投入729.36万元，主要用于为39名在职职工发放工资、社保、公积金等，维持单位正常运行，为3辆公务用车缴纳维修及燃油费，维持水厂持续运行，缴纳电费、购置备用油料，保障水厂供水及时率，用于河长制工作牌更新及公示牌制作，为昌吉市39个水利工程投保，开展150次水行政执法，开展20次河长制巡河、开展10次水利工程质量监督，完成农村集中供水率达98％、自来水普及率98％、水质达标率99%，完成农村集中公共供水管网覆盖率达70%、保障10万农村居民饮水安全，维护生态系统的良性循环、加强水域沿线整治，推进农村生活用水由地下水向地表水转换，提高水资源、水环境生态平衡、保障全市农村供水，促进水利事业稳定运行，水利工程受益群众满意度达90%。</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市水利局2023年度已完成39名在职职工的工资、社保、公积金等发放、开展水行政执法150次、组织平安度汛26次，投保水利工程43个，保障公务用车3辆，农村集中供水中心水厂电费缴纳12次，购置备用油料180升，更新河长制工作牌50个，制作工作牌5个。完成农村集中公共供水管网覆盖率达70%、保障10万农村居民饮水安全，维护生态系统的良性循环、加强水域沿线整治，推进农村生活用水由地下水向地表水转换，提高水资源、水环境生态平衡、保障全市农村供水，促进水利事业稳定运行，水利工程受益群众满意度达90%。</w:t>
            </w:r>
          </w:p>
        </w:tc>
      </w:tr>
      <w:tr>
        <w:tblPrEx>
          <w:shd w:val="clear" w:color="auto" w:fill="auto"/>
          <w:tblCellMar>
            <w:top w:w="0" w:type="dxa"/>
            <w:left w:w="0" w:type="dxa"/>
            <w:bottom w:w="0" w:type="dxa"/>
            <w:right w:w="0"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保障办公人员数量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资金发放次数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开展水行政执法次数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&gt;=150.00次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&gt;=150次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组织开展平安度汛次数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&gt;=26.00次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&gt;=26次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开展水利工程质量监督次数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公务保障用车数量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投保水利工程个数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农村集中供水中心水厂电费缴纳次数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农村集中供水中心水厂购置备用油料</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&gt;=180.00升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&gt;=180升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更新河长制公示牌</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&gt;=50.00个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&gt;=50个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制作公示牌数量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&gt;=5个</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在编人员资金发放覆盖率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水利工程质量监督合格率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河长制巡河完成率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平安度汛完成率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农村集中供水水质达标率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&gt;=99.00%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资金拨付及时率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&gt;=98.00%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&gt;=98.00%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=548.59万元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机关运行经费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=48.77万元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农村集中供水中心运行经费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&lt;=20.00万元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大型水利工程保险费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&lt;=110.00万元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&lt;=110万元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河湖长项目</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&lt;=2.00万元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&lt;=2</w:t>
            </w:r>
            <w:bookmarkStart w:id="0" w:name="_GoBack"/>
            <w:bookmarkEnd w:id="0"/>
            <w:r>
              <w:rPr>
                <w:rFonts w:hint="eastAsia" w:ascii="宋体" w:hAnsi="宋体" w:eastAsia="宋体" w:cs="宋体"/>
                <w:i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农村集中公共供水管网覆盖率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&gt;=70.00%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&gt;=70%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保障农村居民饮水安全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&gt;=10.00万人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&gt;=10万人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维护生态系统的良性循环，加强水域岸线整治</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促进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推进农村生活用水由地下水向地表水转换</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提高水资源、水环境生态平衡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为汛期平安度汛提供有利基础，保障居民生命及财产安全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&gt;=1.00年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&gt;=1年</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水利工程受益群众满意度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bl>
    <w:p>
      <w:pPr>
        <w:pStyle w:val="2"/>
        <w:ind w:left="0" w:leftChars="0" w:firstLine="0" w:firstLineChars="0"/>
        <w:rPr>
          <w:rFonts w:hint="eastAsia"/>
          <w:color w:val="auto"/>
        </w:rPr>
      </w:pPr>
    </w:p>
    <w:p>
      <w:pPr>
        <w:pStyle w:val="2"/>
        <w:ind w:firstLine="0" w:firstLineChars="0"/>
        <w:rPr>
          <w:color w:val="auto"/>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FFE"/>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2D62B9"/>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9E5695"/>
    <w:rsid w:val="08E604A1"/>
    <w:rsid w:val="08EF03CC"/>
    <w:rsid w:val="092D6339"/>
    <w:rsid w:val="097A0CA3"/>
    <w:rsid w:val="09DA2AA5"/>
    <w:rsid w:val="09FF6D60"/>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03592"/>
    <w:rsid w:val="114E5553"/>
    <w:rsid w:val="1193547A"/>
    <w:rsid w:val="1199679A"/>
    <w:rsid w:val="11B513B1"/>
    <w:rsid w:val="11C51460"/>
    <w:rsid w:val="12160F32"/>
    <w:rsid w:val="129C5FBF"/>
    <w:rsid w:val="132A631E"/>
    <w:rsid w:val="13332723"/>
    <w:rsid w:val="13336BAF"/>
    <w:rsid w:val="134D7FF4"/>
    <w:rsid w:val="13A27094"/>
    <w:rsid w:val="13B42D72"/>
    <w:rsid w:val="13C65E3F"/>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032A7"/>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EBC032C"/>
    <w:rsid w:val="1EC655E5"/>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081BEC"/>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444AE"/>
    <w:rsid w:val="2C757BAF"/>
    <w:rsid w:val="2C8606C5"/>
    <w:rsid w:val="2C8C2E69"/>
    <w:rsid w:val="2C974E3D"/>
    <w:rsid w:val="2D07338F"/>
    <w:rsid w:val="2DB93477"/>
    <w:rsid w:val="2DF65048"/>
    <w:rsid w:val="2E165B2D"/>
    <w:rsid w:val="2E9C69DA"/>
    <w:rsid w:val="2EC800D1"/>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2504F"/>
    <w:rsid w:val="35DE49C0"/>
    <w:rsid w:val="35FA7EA7"/>
    <w:rsid w:val="363B291C"/>
    <w:rsid w:val="363E1F63"/>
    <w:rsid w:val="37206D7C"/>
    <w:rsid w:val="375B421F"/>
    <w:rsid w:val="37905AF3"/>
    <w:rsid w:val="37A34800"/>
    <w:rsid w:val="37E02280"/>
    <w:rsid w:val="38026202"/>
    <w:rsid w:val="38210D36"/>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A35D76"/>
    <w:rsid w:val="3DB561A7"/>
    <w:rsid w:val="3E5049D6"/>
    <w:rsid w:val="3E6F122B"/>
    <w:rsid w:val="3E7865FD"/>
    <w:rsid w:val="3E7F0D7D"/>
    <w:rsid w:val="3E880E32"/>
    <w:rsid w:val="3E8F7B01"/>
    <w:rsid w:val="3EC65777"/>
    <w:rsid w:val="3F24659E"/>
    <w:rsid w:val="3F2E2C76"/>
    <w:rsid w:val="3F3B5C85"/>
    <w:rsid w:val="3F3E0088"/>
    <w:rsid w:val="3F6E51CB"/>
    <w:rsid w:val="40006CAB"/>
    <w:rsid w:val="40085D42"/>
    <w:rsid w:val="402E562B"/>
    <w:rsid w:val="4046343E"/>
    <w:rsid w:val="40463EAA"/>
    <w:rsid w:val="405007A0"/>
    <w:rsid w:val="4061544C"/>
    <w:rsid w:val="40710710"/>
    <w:rsid w:val="40A64432"/>
    <w:rsid w:val="40F61FC7"/>
    <w:rsid w:val="410A06F9"/>
    <w:rsid w:val="4125037B"/>
    <w:rsid w:val="413357D7"/>
    <w:rsid w:val="41447D45"/>
    <w:rsid w:val="41977304"/>
    <w:rsid w:val="41CD393D"/>
    <w:rsid w:val="41F949FB"/>
    <w:rsid w:val="421630C6"/>
    <w:rsid w:val="422B5E31"/>
    <w:rsid w:val="4252595A"/>
    <w:rsid w:val="42F30C88"/>
    <w:rsid w:val="43826A74"/>
    <w:rsid w:val="4389139C"/>
    <w:rsid w:val="43B22635"/>
    <w:rsid w:val="43DC59FD"/>
    <w:rsid w:val="43EA11D8"/>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BF2917"/>
    <w:rsid w:val="47CB1091"/>
    <w:rsid w:val="47D16A1D"/>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EA44B4"/>
    <w:rsid w:val="5CF72BB2"/>
    <w:rsid w:val="5D27565F"/>
    <w:rsid w:val="5D6A538C"/>
    <w:rsid w:val="5D8627AD"/>
    <w:rsid w:val="5DAA0B93"/>
    <w:rsid w:val="5DCE0E18"/>
    <w:rsid w:val="5E2A4BFC"/>
    <w:rsid w:val="5E7F3237"/>
    <w:rsid w:val="5EAC236D"/>
    <w:rsid w:val="5EDB0D8B"/>
    <w:rsid w:val="5F3732A8"/>
    <w:rsid w:val="5F956C1C"/>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1E7649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AD1E4A"/>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4A3CB2"/>
    <w:rsid w:val="6958671E"/>
    <w:rsid w:val="6A281A45"/>
    <w:rsid w:val="6A3B618C"/>
    <w:rsid w:val="6AA103CB"/>
    <w:rsid w:val="6AA75408"/>
    <w:rsid w:val="6AE30A31"/>
    <w:rsid w:val="6B182CCA"/>
    <w:rsid w:val="6B2560EF"/>
    <w:rsid w:val="6B482B6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AD0F81"/>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71C8A"/>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B475EF"/>
    <w:rsid w:val="75F5233E"/>
    <w:rsid w:val="765D19FC"/>
    <w:rsid w:val="769B14BB"/>
    <w:rsid w:val="769B4F5A"/>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174A73"/>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ody Text Indent 2"/>
    <w:basedOn w:val="1"/>
    <w:qFormat/>
    <w:uiPriority w:val="0"/>
    <w:pPr>
      <w:spacing w:after="120" w:line="480" w:lineRule="auto"/>
      <w:ind w:left="420" w:leftChars="200"/>
    </w:p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25</Pages>
  <Words>10110</Words>
  <Characters>11567</Characters>
  <Lines>47</Lines>
  <Paragraphs>13</Paragraphs>
  <TotalTime>2</TotalTime>
  <ScaleCrop>false</ScaleCrop>
  <LinksUpToDate>false</LinksUpToDate>
  <CharactersWithSpaces>11597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cp:lastModifiedBy>
  <dcterms:modified xsi:type="dcterms:W3CDTF">2023-02-22T05:33:47Z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AC7687A2E7BA4C68A11916C8EEDF708C</vt:lpwstr>
  </property>
</Properties>
</file>