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hint="eastAsia"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昌吉市</w:t>
      </w:r>
      <w:r>
        <w:rPr>
          <w:rFonts w:hint="eastAsia" w:ascii="方正小标宋_GBK" w:hAnsi="华文中宋" w:eastAsia="方正小标宋_GBK" w:cs="宋体"/>
          <w:kern w:val="0"/>
          <w:sz w:val="48"/>
          <w:szCs w:val="48"/>
          <w:lang w:eastAsia="zh-CN"/>
        </w:rPr>
        <w:t>六工</w:t>
      </w:r>
      <w:r>
        <w:rPr>
          <w:rFonts w:hint="eastAsia" w:ascii="方正小标宋_GBK" w:hAnsi="华文中宋" w:eastAsia="方正小标宋_GBK" w:cs="宋体"/>
          <w:kern w:val="0"/>
          <w:sz w:val="48"/>
          <w:szCs w:val="48"/>
        </w:rPr>
        <w:t>镇卫生院</w:t>
      </w:r>
      <w:bookmarkStart w:id="0" w:name="fi_xm_orgname"/>
      <w:bookmarkEnd w:id="0"/>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部门单位整体支出绩效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hint="eastAsia" w:ascii="黑体" w:hAnsi="黑体" w:eastAsia="黑体" w:cs="黑体"/>
          <w:bCs/>
          <w:sz w:val="36"/>
          <w:szCs w:val="36"/>
        </w:rPr>
      </w:pPr>
      <w:r>
        <w:rPr>
          <w:rFonts w:hint="eastAsia" w:ascii="黑体" w:hAnsi="黑体" w:eastAsia="黑体" w:cs="黑体"/>
          <w:bCs/>
          <w:sz w:val="36"/>
          <w:szCs w:val="36"/>
        </w:rPr>
        <w:t>部门单位名称（公章）：昌吉市</w:t>
      </w:r>
      <w:r>
        <w:rPr>
          <w:rFonts w:hint="eastAsia" w:ascii="黑体" w:hAnsi="黑体" w:eastAsia="黑体" w:cs="黑体"/>
          <w:bCs/>
          <w:sz w:val="36"/>
          <w:szCs w:val="36"/>
          <w:lang w:eastAsia="zh-CN"/>
        </w:rPr>
        <w:t>六工</w:t>
      </w:r>
      <w:r>
        <w:rPr>
          <w:rFonts w:hint="eastAsia" w:ascii="黑体" w:hAnsi="黑体" w:eastAsia="黑体" w:cs="黑体"/>
          <w:bCs/>
          <w:sz w:val="36"/>
          <w:szCs w:val="36"/>
        </w:rPr>
        <w:t>镇卫生院</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w:t>
      </w:r>
      <w:r>
        <w:rPr>
          <w:rFonts w:hint="eastAsia" w:ascii="黑体" w:hAnsi="黑体" w:eastAsia="黑体" w:cs="黑体"/>
          <w:bCs/>
          <w:sz w:val="36"/>
          <w:szCs w:val="36"/>
          <w:lang w:val="en-US" w:eastAsia="zh-CN"/>
        </w:rPr>
        <w:t>16</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2"/>
        <w:ind w:firstLine="640"/>
        <w:rPr>
          <w:rFonts w:ascii="黑体" w:hAnsi="黑体"/>
          <w:b w:val="0"/>
          <w:sz w:val="32"/>
          <w:szCs w:val="32"/>
        </w:rPr>
      </w:pPr>
      <w:r>
        <w:rPr>
          <w:rFonts w:hint="eastAsia" w:ascii="黑体" w:hAnsi="黑体"/>
          <w:b w:val="0"/>
          <w:sz w:val="32"/>
          <w:szCs w:val="32"/>
        </w:rPr>
        <w:t>一、基本概况</w:t>
      </w:r>
    </w:p>
    <w:p>
      <w:pPr>
        <w:pStyle w:val="3"/>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spacing w:line="540" w:lineRule="exact"/>
        <w:ind w:firstLine="640" w:firstLineChars="200"/>
        <w:jc w:val="left"/>
        <w:rPr>
          <w:rFonts w:ascii="仿宋_GB2312" w:eastAsia="仿宋_GB2312"/>
          <w:b/>
          <w:bCs/>
          <w:sz w:val="32"/>
          <w:szCs w:val="32"/>
        </w:rPr>
      </w:pPr>
      <w:r>
        <w:rPr>
          <w:rFonts w:hint="eastAsia" w:ascii="仿宋_GB2312" w:hAnsi="宋体" w:eastAsia="仿宋_GB2312" w:cs="Times New Roman"/>
          <w:sz w:val="32"/>
          <w:szCs w:val="32"/>
        </w:rPr>
        <w:t>昌吉市</w:t>
      </w:r>
      <w:r>
        <w:rPr>
          <w:rFonts w:hint="eastAsia" w:ascii="仿宋_GB2312" w:hAnsi="宋体" w:eastAsia="仿宋_GB2312" w:cs="Times New Roman"/>
          <w:sz w:val="32"/>
          <w:szCs w:val="32"/>
          <w:lang w:val="en-US" w:eastAsia="zh-CN"/>
        </w:rPr>
        <w:t>六工镇卫生院</w:t>
      </w:r>
      <w:r>
        <w:rPr>
          <w:rFonts w:hint="eastAsia" w:ascii="仿宋" w:hAnsi="仿宋" w:eastAsia="仿宋" w:cs="仿宋"/>
          <w:color w:val="000000"/>
          <w:sz w:val="32"/>
          <w:szCs w:val="32"/>
        </w:rPr>
        <w:t>于195</w:t>
      </w:r>
      <w:r>
        <w:rPr>
          <w:rFonts w:hint="eastAsia" w:ascii="仿宋" w:hAnsi="仿宋" w:eastAsia="仿宋" w:cs="仿宋"/>
          <w:color w:val="000000"/>
          <w:sz w:val="32"/>
          <w:szCs w:val="32"/>
          <w:lang w:val="en-US" w:eastAsia="zh-CN"/>
        </w:rPr>
        <w:t>7</w:t>
      </w:r>
      <w:r>
        <w:rPr>
          <w:rFonts w:hint="eastAsia" w:ascii="仿宋" w:hAnsi="仿宋" w:eastAsia="仿宋" w:cs="仿宋"/>
          <w:color w:val="000000"/>
          <w:sz w:val="32"/>
          <w:szCs w:val="32"/>
        </w:rPr>
        <w:t>年正式成立，是集预防保健科、全科诊疗科、中医康复科、医学检验科、医学影像科、妇科门诊为一体的新型医疗保健单位。</w:t>
      </w:r>
      <w:r>
        <w:rPr>
          <w:rFonts w:hint="eastAsia" w:ascii="仿宋_GB2312" w:hAnsi="宋体" w:eastAsia="仿宋_GB2312" w:cs="Times New Roman"/>
          <w:b w:val="0"/>
          <w:bCs w:val="0"/>
          <w:kern w:val="2"/>
          <w:sz w:val="32"/>
          <w:szCs w:val="32"/>
          <w:lang w:val="en-US" w:eastAsia="zh-CN" w:bidi="ar-SA"/>
        </w:rPr>
        <w:t>目前我院业务用房面积为1980平方米，开放病床4</w:t>
      </w:r>
      <w:r>
        <w:rPr>
          <w:rFonts w:hint="eastAsia" w:hAnsi="宋体" w:cs="Times New Roman"/>
          <w:b w:val="0"/>
          <w:bCs w:val="0"/>
          <w:kern w:val="2"/>
          <w:sz w:val="32"/>
          <w:szCs w:val="32"/>
          <w:lang w:val="en-US" w:eastAsia="zh-CN" w:bidi="ar-SA"/>
        </w:rPr>
        <w:t>0</w:t>
      </w:r>
      <w:r>
        <w:rPr>
          <w:rFonts w:hint="eastAsia" w:ascii="仿宋_GB2312" w:hAnsi="宋体" w:eastAsia="仿宋_GB2312" w:cs="Times New Roman"/>
          <w:b w:val="0"/>
          <w:bCs w:val="0"/>
          <w:kern w:val="2"/>
          <w:sz w:val="32"/>
          <w:szCs w:val="32"/>
          <w:lang w:val="en-US" w:eastAsia="zh-CN" w:bidi="ar-SA"/>
        </w:rPr>
        <w:t>张，设有内科、儿科、中医科、公共卫生科等科室。全院共有在编职工</w:t>
      </w:r>
      <w:r>
        <w:rPr>
          <w:rFonts w:hint="eastAsia" w:hAnsi="宋体" w:cs="Times New Roman"/>
          <w:b w:val="0"/>
          <w:bCs w:val="0"/>
          <w:kern w:val="2"/>
          <w:sz w:val="32"/>
          <w:szCs w:val="32"/>
          <w:lang w:val="en-US" w:eastAsia="zh-CN" w:bidi="ar-SA"/>
        </w:rPr>
        <w:t>18</w:t>
      </w:r>
      <w:r>
        <w:rPr>
          <w:rFonts w:hint="eastAsia" w:ascii="仿宋_GB2312" w:hAnsi="宋体" w:eastAsia="仿宋_GB2312" w:cs="Times New Roman"/>
          <w:b w:val="0"/>
          <w:bCs w:val="0"/>
          <w:kern w:val="2"/>
          <w:sz w:val="32"/>
          <w:szCs w:val="32"/>
          <w:lang w:val="en-US" w:eastAsia="zh-CN" w:bidi="ar-SA"/>
        </w:rPr>
        <w:t>人，实际在岗</w:t>
      </w:r>
      <w:r>
        <w:rPr>
          <w:rFonts w:hint="eastAsia" w:hAnsi="宋体" w:cs="Times New Roman"/>
          <w:b w:val="0"/>
          <w:bCs w:val="0"/>
          <w:kern w:val="2"/>
          <w:sz w:val="32"/>
          <w:szCs w:val="32"/>
          <w:lang w:val="en-US" w:eastAsia="zh-CN" w:bidi="ar-SA"/>
        </w:rPr>
        <w:t>14</w:t>
      </w:r>
      <w:r>
        <w:rPr>
          <w:rFonts w:hint="eastAsia" w:ascii="仿宋_GB2312" w:hAnsi="宋体" w:eastAsia="仿宋_GB2312" w:cs="Times New Roman"/>
          <w:b w:val="0"/>
          <w:bCs w:val="0"/>
          <w:kern w:val="2"/>
          <w:sz w:val="32"/>
          <w:szCs w:val="32"/>
          <w:lang w:val="en-US" w:eastAsia="zh-CN" w:bidi="ar-SA"/>
        </w:rPr>
        <w:t>人（3人借调</w:t>
      </w:r>
      <w:r>
        <w:rPr>
          <w:rFonts w:hint="eastAsia" w:hAnsi="宋体" w:cs="Times New Roman"/>
          <w:b w:val="0"/>
          <w:bCs w:val="0"/>
          <w:kern w:val="2"/>
          <w:sz w:val="32"/>
          <w:szCs w:val="32"/>
          <w:lang w:val="en-US" w:eastAsia="zh-CN" w:bidi="ar-SA"/>
        </w:rPr>
        <w:t>,1人规培</w:t>
      </w:r>
      <w:r>
        <w:rPr>
          <w:rFonts w:hint="eastAsia" w:ascii="仿宋_GB2312" w:hAnsi="宋体" w:eastAsia="仿宋_GB2312" w:cs="Times New Roman"/>
          <w:b w:val="0"/>
          <w:bCs w:val="0"/>
          <w:kern w:val="2"/>
          <w:sz w:val="32"/>
          <w:szCs w:val="32"/>
          <w:lang w:val="en-US" w:eastAsia="zh-CN" w:bidi="ar-SA"/>
        </w:rPr>
        <w:t>）、聘用专业技术人员15人、工勤岗位人员4人，共计37人，有汉、维、哈族3个民族组成。其中医生11人（执业医师8人，助理3人），副主任药师1人，护士5人；药剂1人，检验师2人，放射技师1人，收费员1人，党员在岗11人。2022年全民体检摸底常住人口</w:t>
      </w:r>
      <w:r>
        <w:rPr>
          <w:rFonts w:hint="eastAsia" w:ascii="仿宋_GB2312" w:hAnsi="宋体" w:eastAsia="仿宋_GB2312" w:cs="Times New Roman"/>
          <w:b w:val="0"/>
          <w:bCs w:val="0"/>
          <w:color w:val="000000" w:themeColor="text1"/>
          <w:kern w:val="2"/>
          <w:sz w:val="32"/>
          <w:szCs w:val="32"/>
          <w:lang w:val="en-US" w:eastAsia="zh-CN" w:bidi="ar-SA"/>
          <w14:textFill>
            <w14:solidFill>
              <w14:schemeClr w14:val="tx1"/>
            </w14:solidFill>
          </w14:textFill>
        </w:rPr>
        <w:t>7760</w:t>
      </w:r>
      <w:r>
        <w:rPr>
          <w:rFonts w:hint="eastAsia" w:ascii="仿宋_GB2312" w:hAnsi="宋体" w:eastAsia="仿宋_GB2312" w:cs="Times New Roman"/>
          <w:b w:val="0"/>
          <w:bCs w:val="0"/>
          <w:kern w:val="2"/>
          <w:sz w:val="32"/>
          <w:szCs w:val="32"/>
          <w:lang w:val="en-US" w:eastAsia="zh-CN" w:bidi="ar-SA"/>
        </w:rPr>
        <w:t>人；村医8人。</w:t>
      </w:r>
      <w:r>
        <w:rPr>
          <w:rFonts w:hint="default" w:ascii="仿宋_GB2312" w:hAnsi="宋体" w:eastAsia="仿宋_GB2312" w:cs="Times New Roman"/>
          <w:b w:val="0"/>
          <w:bCs w:val="0"/>
          <w:kern w:val="2"/>
          <w:sz w:val="32"/>
          <w:szCs w:val="32"/>
          <w:lang w:val="en-US" w:eastAsia="zh-CN" w:bidi="ar-SA"/>
        </w:rPr>
        <w:br w:type="textWrapping"/>
      </w:r>
      <w:r>
        <w:rPr>
          <w:rFonts w:hint="eastAsia" w:ascii="仿宋_GB2312" w:eastAsia="仿宋_GB2312"/>
          <w:b/>
          <w:bCs/>
          <w:sz w:val="32"/>
          <w:szCs w:val="32"/>
        </w:rPr>
        <w:t>主要职能</w:t>
      </w:r>
    </w:p>
    <w:p>
      <w:pPr>
        <w:spacing w:line="54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负责本乡镇的基本医疗服务；负责对本乡镇辖区内村级卫生组织和乡村医生的业务指导和培训；负责承办政府卫生行政部门委托的相关业务或事项;负责上级卫生行政部门下达的其他工作；贯彻执行党的卫生工作方针政策和国家卫生法律、法规，以公共卫生服务为主，综合提供预防、保健和基本医疗等服务。受上级卫生行政部门委托承担辖区内预防保舰基本医疗、健康教育、康复和计划生育技术等工作；加强农村疾病预防控制，做好传染病、地方病防治和疫情等农村突发性公共卫生事件报告工作，重点控制严重危害农民身体健康的传染病、地方病、职业病和寄生虫病等重大疾病；认真执行儿童计划免疫。积极开展慢性非传染性疾病的防治工作；做好农村孕产妇和儿童保健工作，提高住院分娩率，改善儿童营养状况；积极做好城乡居民医疗的服务、计划生育技术指导、康复等工作；开展爱国卫生运动，普及疾病预防和卫生保健知识，指导群众改善居住、饮食、饮水和环境卫生条件，引导和帮助农民建立良好的卫生习惯。</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spacing w:line="54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1</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卫生院负责本乡镇的基本医疗服务;</w:t>
      </w:r>
    </w:p>
    <w:p>
      <w:pPr>
        <w:spacing w:line="54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公共卫生服务为主，综合提供预防、保健等服务。</w:t>
      </w:r>
    </w:p>
    <w:p>
      <w:pPr>
        <w:spacing w:line="54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3</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开展本辖区全民体检工作。</w:t>
      </w:r>
    </w:p>
    <w:p>
      <w:pPr>
        <w:pStyle w:val="3"/>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sz w:val="32"/>
          <w:szCs w:val="32"/>
        </w:rPr>
      </w:pPr>
      <w:r>
        <w:rPr>
          <w:rFonts w:hint="eastAsia" w:ascii="仿宋_GB2312" w:hAnsi="楷体" w:eastAsia="仿宋_GB2312"/>
          <w:bCs/>
          <w:spacing w:val="-4"/>
          <w:sz w:val="32"/>
          <w:szCs w:val="32"/>
        </w:rPr>
        <w:t>我单位决策机制根据行政事业单位内部控制体系建设相关要求，逐步完善《昌吉市</w:t>
      </w:r>
      <w:r>
        <w:rPr>
          <w:rFonts w:hint="eastAsia" w:ascii="仿宋_GB2312" w:hAnsi="楷体" w:eastAsia="仿宋_GB2312"/>
          <w:bCs/>
          <w:spacing w:val="-4"/>
          <w:sz w:val="32"/>
          <w:szCs w:val="32"/>
          <w:lang w:eastAsia="zh-CN"/>
        </w:rPr>
        <w:t>六工</w:t>
      </w:r>
      <w:r>
        <w:rPr>
          <w:rFonts w:hint="eastAsia" w:ascii="仿宋_GB2312" w:hAnsi="楷体" w:eastAsia="仿宋_GB2312"/>
          <w:bCs/>
          <w:spacing w:val="-4"/>
          <w:sz w:val="32"/>
          <w:szCs w:val="32"/>
        </w:rPr>
        <w:t>镇卫生院议事规则》、《三重一大会议制度》，认真贯彻落实中央八项规定，进一步规范机关作风，加强机关财务管理，进一步完善了《公务接待制度》、《公车管理制度》，对单位运行、内部控制、差旅、</w:t>
      </w:r>
      <w:r>
        <w:rPr>
          <w:rFonts w:hint="eastAsia" w:ascii="仿宋_GB2312" w:hAnsi="宋体" w:eastAsia="仿宋_GB2312"/>
          <w:sz w:val="32"/>
          <w:szCs w:val="32"/>
        </w:rPr>
        <w:t>培训等按政策新规定进行了修订和细化。</w:t>
      </w:r>
    </w:p>
    <w:p>
      <w:pPr>
        <w:pStyle w:val="3"/>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hint="eastAsia" w:ascii="仿宋_GB2312" w:hAnsi="楷体" w:eastAsia="仿宋_GB2312"/>
          <w:bCs/>
          <w:spacing w:val="-4"/>
          <w:sz w:val="32"/>
          <w:szCs w:val="32"/>
        </w:rPr>
      </w:pPr>
      <w:r>
        <w:rPr>
          <w:rFonts w:hint="eastAsia" w:ascii="仿宋_GB2312" w:eastAsia="仿宋_GB2312" w:cs="仿宋"/>
          <w:b/>
          <w:sz w:val="32"/>
          <w:szCs w:val="32"/>
        </w:rPr>
        <w:t>1.分配依据及结果。</w:t>
      </w:r>
      <w:r>
        <w:rPr>
          <w:rFonts w:hint="eastAsia" w:ascii="仿宋_GB2312" w:hAnsi="楷体" w:eastAsia="仿宋_GB2312"/>
          <w:bCs/>
          <w:spacing w:val="-4"/>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hint="eastAsia" w:ascii="仿宋_GB2312" w:hAnsi="楷体" w:eastAsia="仿宋_GB2312"/>
          <w:bCs/>
          <w:spacing w:val="-4"/>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hAnsi="楷体" w:eastAsia="仿宋_GB2312"/>
          <w:bCs/>
          <w:spacing w:val="-4"/>
          <w:sz w:val="32"/>
          <w:szCs w:val="32"/>
        </w:rPr>
        <w:t>本年度本单位预算安排的重点项目</w:t>
      </w:r>
      <w:r>
        <w:rPr>
          <w:rFonts w:hint="eastAsia" w:ascii="仿宋_GB2312" w:hAnsi="楷体" w:eastAsia="仿宋_GB2312"/>
          <w:bCs/>
          <w:spacing w:val="-4"/>
          <w:sz w:val="32"/>
          <w:szCs w:val="32"/>
          <w:lang w:val="en-US" w:eastAsia="zh-CN"/>
        </w:rPr>
        <w:t>0</w:t>
      </w:r>
      <w:r>
        <w:rPr>
          <w:rFonts w:hint="eastAsia" w:ascii="仿宋_GB2312" w:hAnsi="楷体" w:eastAsia="仿宋_GB2312"/>
          <w:bCs/>
          <w:spacing w:val="-4"/>
          <w:sz w:val="32"/>
          <w:szCs w:val="32"/>
        </w:rPr>
        <w:t>个，预算安排的重点项目支出金额为</w:t>
      </w:r>
      <w:r>
        <w:rPr>
          <w:rFonts w:hint="eastAsia" w:ascii="仿宋_GB2312" w:hAnsi="楷体" w:eastAsia="仿宋_GB2312"/>
          <w:bCs/>
          <w:spacing w:val="-4"/>
          <w:sz w:val="32"/>
          <w:szCs w:val="32"/>
          <w:lang w:val="en-US" w:eastAsia="zh-CN"/>
        </w:rPr>
        <w:t>0</w:t>
      </w:r>
      <w:r>
        <w:rPr>
          <w:rFonts w:hint="eastAsia" w:ascii="仿宋_GB2312" w:hAnsi="楷体" w:eastAsia="仿宋_GB2312"/>
          <w:bCs/>
          <w:spacing w:val="-4"/>
          <w:sz w:val="32"/>
          <w:szCs w:val="32"/>
        </w:rPr>
        <w:t>万元，部门项目总支出金额为</w:t>
      </w:r>
      <w:r>
        <w:rPr>
          <w:rFonts w:hint="eastAsia" w:ascii="仿宋_GB2312" w:hAnsi="楷体" w:eastAsia="仿宋_GB2312"/>
          <w:bCs/>
          <w:spacing w:val="-4"/>
          <w:sz w:val="32"/>
          <w:szCs w:val="32"/>
          <w:lang w:val="en-US" w:eastAsia="zh-CN"/>
        </w:rPr>
        <w:t>296.24</w:t>
      </w:r>
      <w:r>
        <w:rPr>
          <w:rFonts w:hint="eastAsia" w:ascii="仿宋_GB2312" w:hAnsi="楷体" w:eastAsia="仿宋_GB2312"/>
          <w:bCs/>
          <w:spacing w:val="-4"/>
          <w:sz w:val="32"/>
          <w:szCs w:val="32"/>
        </w:rPr>
        <w:t>万元，则重点项目支出占项目总支出的比率为</w:t>
      </w:r>
      <w:r>
        <w:rPr>
          <w:rFonts w:hint="eastAsia" w:ascii="仿宋_GB2312" w:hAnsi="楷体" w:eastAsia="仿宋_GB2312"/>
          <w:bCs/>
          <w:spacing w:val="-4"/>
          <w:sz w:val="32"/>
          <w:szCs w:val="32"/>
          <w:lang w:val="en-US" w:eastAsia="zh-CN"/>
        </w:rPr>
        <w:t>100</w:t>
      </w:r>
      <w:r>
        <w:rPr>
          <w:rFonts w:hint="eastAsia" w:ascii="仿宋_GB2312" w:hAnsi="楷体" w:eastAsia="仿宋_GB2312"/>
          <w:bCs/>
          <w:spacing w:val="-4"/>
          <w:sz w:val="32"/>
          <w:szCs w:val="32"/>
        </w:rPr>
        <w:t>%。</w:t>
      </w:r>
    </w:p>
    <w:p>
      <w:pPr>
        <w:pStyle w:val="3"/>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hint="eastAsia" w:ascii="仿宋_GB2312" w:eastAsia="仿宋_GB2312"/>
          <w:sz w:val="32"/>
          <w:szCs w:val="32"/>
          <w14:textFill>
            <w14:gradFill>
              <w14:gsLst>
                <w14:gs w14:pos="0">
                  <w14:srgbClr w14:val="E30000"/>
                </w14:gs>
                <w14:gs w14:pos="100000">
                  <w14:srgbClr w14:val="760303"/>
                </w14:gs>
              </w14:gsLst>
              <w14:lin w14:scaled="0"/>
            </w14:gradFill>
          </w14:textFill>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w:t>
      </w:r>
      <w:r>
        <w:rPr>
          <w:rFonts w:hint="eastAsia" w:ascii="仿宋_GB2312" w:hAnsi="宋体" w:eastAsia="仿宋_GB2312"/>
          <w:color w:val="auto"/>
          <w:sz w:val="32"/>
          <w:szCs w:val="32"/>
        </w:rPr>
        <w:t>昌吉市</w:t>
      </w:r>
      <w:r>
        <w:rPr>
          <w:rFonts w:hint="eastAsia" w:ascii="仿宋_GB2312" w:hAnsi="宋体" w:eastAsia="仿宋_GB2312"/>
          <w:color w:val="auto"/>
          <w:sz w:val="32"/>
          <w:szCs w:val="32"/>
          <w:lang w:eastAsia="zh-CN"/>
        </w:rPr>
        <w:t>六工</w:t>
      </w:r>
      <w:r>
        <w:rPr>
          <w:rFonts w:hint="eastAsia" w:ascii="仿宋_GB2312" w:hAnsi="宋体" w:eastAsia="仿宋_GB2312"/>
          <w:color w:val="auto"/>
          <w:sz w:val="32"/>
          <w:szCs w:val="32"/>
        </w:rPr>
        <w:t>镇卫生院</w:t>
      </w:r>
      <w:r>
        <w:rPr>
          <w:rFonts w:hint="eastAsia" w:ascii="仿宋_GB2312" w:eastAsia="仿宋_GB2312"/>
          <w:bCs/>
          <w:color w:val="auto"/>
          <w:sz w:val="32"/>
          <w:szCs w:val="32"/>
        </w:rPr>
        <w:t>部门单位整体支出年初预算金额为</w:t>
      </w:r>
      <w:r>
        <w:rPr>
          <w:rFonts w:hint="eastAsia" w:ascii="仿宋_GB2312" w:hAnsi="宋体" w:eastAsia="仿宋_GB2312"/>
          <w:color w:val="auto"/>
          <w:sz w:val="32"/>
          <w:szCs w:val="32"/>
          <w:lang w:val="en-US" w:eastAsia="zh-CN"/>
        </w:rPr>
        <w:t>480.02</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480.02</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w:t>
      </w:r>
      <w:r>
        <w:rPr>
          <w:rFonts w:hint="eastAsia" w:ascii="仿宋_GB2312" w:hAnsi="宋体" w:eastAsia="仿宋_GB2312"/>
          <w:color w:val="auto"/>
          <w:sz w:val="32"/>
          <w:szCs w:val="32"/>
          <w:lang w:val="en-US"/>
        </w:rPr>
        <w:t>%，其中：政府采购年初预算金额为</w:t>
      </w:r>
      <w:r>
        <w:rPr>
          <w:rFonts w:hint="eastAsia" w:ascii="仿宋_GB2312" w:hAnsi="宋体" w:eastAsia="仿宋_GB2312"/>
          <w:color w:val="auto"/>
          <w:sz w:val="32"/>
          <w:szCs w:val="32"/>
          <w:lang w:val="en-US" w:eastAsia="zh-CN"/>
        </w:rPr>
        <w:t>36.48</w:t>
      </w:r>
      <w:r>
        <w:rPr>
          <w:rFonts w:hint="eastAsia" w:ascii="仿宋_GB2312" w:hAnsi="宋体" w:eastAsia="仿宋_GB2312"/>
          <w:color w:val="auto"/>
          <w:sz w:val="32"/>
          <w:szCs w:val="32"/>
          <w:lang w:val="en-US"/>
        </w:rPr>
        <w:t>万元，支出金额为</w:t>
      </w:r>
      <w:r>
        <w:rPr>
          <w:rFonts w:hint="eastAsia" w:ascii="仿宋_GB2312" w:hAnsi="宋体" w:eastAsia="仿宋_GB2312"/>
          <w:color w:val="auto"/>
          <w:sz w:val="32"/>
          <w:szCs w:val="32"/>
          <w:lang w:val="en-US" w:eastAsia="zh-CN"/>
        </w:rPr>
        <w:t>36.48</w:t>
      </w:r>
      <w:r>
        <w:rPr>
          <w:rFonts w:hint="eastAsia" w:ascii="仿宋_GB2312" w:hAnsi="宋体" w:eastAsia="仿宋_GB2312"/>
          <w:color w:val="auto"/>
          <w:sz w:val="32"/>
          <w:szCs w:val="32"/>
          <w:lang w:val="en-US"/>
        </w:rPr>
        <w:t>万</w:t>
      </w:r>
      <w:r>
        <w:rPr>
          <w:rFonts w:hint="eastAsia" w:ascii="仿宋_GB2312" w:eastAsia="仿宋_GB2312"/>
          <w:color w:val="auto"/>
          <w:sz w:val="32"/>
          <w:szCs w:val="32"/>
        </w:rPr>
        <w:t>元，执行率为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lang w:val="en-US"/>
        </w:rPr>
        <w:t>%。</w:t>
      </w:r>
      <w:r>
        <w:rPr>
          <w:rFonts w:hint="eastAsia" w:ascii="仿宋_GB2312" w:eastAsia="仿宋_GB2312"/>
          <w:color w:val="auto"/>
          <w:sz w:val="32"/>
          <w:szCs w:val="32"/>
          <w:lang w:val="en-US" w:eastAsia="zh-CN"/>
        </w:rPr>
        <w:t>调增算金额488.59万元，</w:t>
      </w:r>
      <w:r>
        <w:rPr>
          <w:rFonts w:hint="eastAsia" w:ascii="仿宋_GB2312" w:eastAsia="仿宋_GB2312"/>
          <w:color w:val="auto"/>
          <w:sz w:val="32"/>
          <w:szCs w:val="32"/>
        </w:rPr>
        <w:t>综上，我单位部门单位整体预算总额为</w:t>
      </w:r>
      <w:r>
        <w:rPr>
          <w:rFonts w:hint="eastAsia" w:ascii="仿宋_GB2312" w:eastAsia="仿宋_GB2312"/>
          <w:color w:val="auto"/>
          <w:sz w:val="32"/>
          <w:szCs w:val="32"/>
          <w:lang w:val="en-US" w:eastAsia="zh-CN"/>
        </w:rPr>
        <w:t>968.61</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968.61</w:t>
      </w:r>
      <w:bookmarkStart w:id="1" w:name="_GoBack"/>
      <w:bookmarkEnd w:id="1"/>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pStyle w:val="4"/>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4"/>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w:t>
      </w:r>
      <w:r>
        <w:rPr>
          <w:rFonts w:hint="eastAsia" w:ascii="仿宋_GB2312" w:eastAsia="仿宋_GB2312"/>
          <w:sz w:val="32"/>
          <w:szCs w:val="32"/>
          <w:lang w:eastAsia="zh-CN"/>
        </w:rPr>
        <w:t>2022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2"/>
        <w:ind w:firstLine="640"/>
        <w:rPr>
          <w:rFonts w:ascii="黑体" w:hAnsi="黑体"/>
          <w:b w:val="0"/>
          <w:sz w:val="32"/>
          <w:szCs w:val="32"/>
        </w:rPr>
      </w:pPr>
      <w:r>
        <w:rPr>
          <w:rFonts w:hint="eastAsia" w:ascii="黑体" w:hAnsi="黑体"/>
          <w:b w:val="0"/>
          <w:sz w:val="32"/>
          <w:szCs w:val="32"/>
        </w:rPr>
        <w:t>二、部门单位整体支出管理及使用情况</w:t>
      </w:r>
    </w:p>
    <w:p>
      <w:pPr>
        <w:pStyle w:val="3"/>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hint="eastAsia" w:ascii="仿宋_GB2312" w:eastAsia="仿宋_GB2312"/>
          <w:sz w:val="32"/>
          <w:szCs w:val="32"/>
        </w:rPr>
      </w:pPr>
      <w:r>
        <w:rPr>
          <w:rFonts w:hint="eastAsia" w:ascii="仿宋_GB2312" w:eastAsia="仿宋_GB2312"/>
          <w:sz w:val="32"/>
          <w:szCs w:val="32"/>
        </w:rPr>
        <w:t>我单位为加强预算管理、规范财务行为、加强内部控制体系建设，制定了</w:t>
      </w:r>
      <w:r>
        <w:rPr>
          <w:rFonts w:hint="eastAsia" w:ascii="仿宋_GB2312" w:eastAsia="仿宋_GB2312"/>
          <w:sz w:val="32"/>
          <w:szCs w:val="32"/>
          <w:lang w:eastAsia="zh-CN"/>
        </w:rPr>
        <w:t>《</w:t>
      </w:r>
      <w:r>
        <w:rPr>
          <w:rFonts w:hint="eastAsia" w:ascii="仿宋_GB2312" w:eastAsia="仿宋_GB2312"/>
          <w:sz w:val="32"/>
          <w:szCs w:val="32"/>
          <w:lang w:val="en-US" w:eastAsia="zh-CN"/>
        </w:rPr>
        <w:t>昌吉市六工镇卫生院预算</w:t>
      </w:r>
      <w:r>
        <w:rPr>
          <w:rFonts w:hint="default" w:ascii="仿宋_GB2312" w:eastAsia="仿宋_GB2312"/>
          <w:sz w:val="32"/>
          <w:szCs w:val="32"/>
          <w:lang w:val="en-US" w:eastAsia="zh-CN"/>
        </w:rPr>
        <w:t>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lang w:val="en-US" w:eastAsia="zh-CN"/>
        </w:rPr>
        <w:t>昌吉市六工镇卫生院</w:t>
      </w:r>
      <w:r>
        <w:rPr>
          <w:rFonts w:hint="default" w:ascii="仿宋_GB2312" w:eastAsia="仿宋_GB2312"/>
          <w:sz w:val="32"/>
          <w:szCs w:val="32"/>
          <w:lang w:val="en-US" w:eastAsia="zh-CN"/>
        </w:rPr>
        <w:t>基本公共卫生服务专项资金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rPr>
        <w:t>和</w:t>
      </w:r>
      <w:r>
        <w:rPr>
          <w:rFonts w:hint="eastAsia" w:ascii="仿宋_GB2312" w:eastAsia="仿宋_GB2312"/>
          <w:sz w:val="32"/>
          <w:szCs w:val="32"/>
          <w:lang w:eastAsia="zh-CN"/>
        </w:rPr>
        <w:t>《</w:t>
      </w:r>
      <w:r>
        <w:rPr>
          <w:rFonts w:hint="eastAsia" w:ascii="仿宋_GB2312" w:eastAsia="仿宋_GB2312"/>
          <w:sz w:val="32"/>
          <w:szCs w:val="32"/>
          <w:lang w:val="en-US" w:eastAsia="zh-CN"/>
        </w:rPr>
        <w:t>昌吉市六工镇卫生院</w:t>
      </w:r>
      <w:r>
        <w:rPr>
          <w:rFonts w:hint="default" w:ascii="仿宋_GB2312" w:eastAsia="仿宋_GB2312"/>
          <w:sz w:val="32"/>
          <w:szCs w:val="32"/>
          <w:lang w:val="en-US" w:eastAsia="zh-CN"/>
        </w:rPr>
        <w:t>基本</w:t>
      </w:r>
      <w:r>
        <w:rPr>
          <w:rFonts w:hint="eastAsia" w:ascii="仿宋_GB2312" w:eastAsia="仿宋_GB2312"/>
          <w:sz w:val="32"/>
          <w:szCs w:val="32"/>
          <w:lang w:val="en-US" w:eastAsia="zh-CN"/>
        </w:rPr>
        <w:t>药物</w:t>
      </w:r>
      <w:r>
        <w:rPr>
          <w:rFonts w:hint="default" w:ascii="仿宋_GB2312" w:eastAsia="仿宋_GB2312"/>
          <w:sz w:val="32"/>
          <w:szCs w:val="32"/>
          <w:lang w:val="en-US" w:eastAsia="zh-CN"/>
        </w:rPr>
        <w:t>专项资金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rPr>
        <w:t>管理办法，并严格按照此管理办法管理使用预算资金，严格按照政府信息公开有关规定及财政部门要求公开相关预决算信息。</w:t>
      </w:r>
    </w:p>
    <w:p>
      <w:pPr>
        <w:pStyle w:val="3"/>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hint="eastAsia" w:ascii="仿宋_GB2312" w:eastAsia="仿宋_GB2312"/>
          <w:color w:val="auto"/>
          <w:sz w:val="32"/>
          <w:szCs w:val="32"/>
          <w:highlight w:val="none"/>
          <w14:textFill>
            <w14:gradFill>
              <w14:gsLst>
                <w14:gs w14:pos="0">
                  <w14:srgbClr w14:val="E30000"/>
                </w14:gs>
                <w14:gs w14:pos="100000">
                  <w14:srgbClr w14:val="760303"/>
                </w14:gs>
              </w14:gsLst>
              <w14:lin w14:scaled="0"/>
            </w14:gradFill>
          </w14:textFill>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昌吉市六工镇卫生院</w:t>
      </w:r>
      <w:r>
        <w:rPr>
          <w:rFonts w:hint="eastAsia" w:ascii="仿宋_GB2312" w:eastAsia="仿宋_GB2312"/>
          <w:color w:val="auto"/>
          <w:sz w:val="32"/>
          <w:szCs w:val="32"/>
          <w:highlight w:val="none"/>
        </w:rPr>
        <w:t>基本支出年初预算金额为</w:t>
      </w:r>
      <w:r>
        <w:rPr>
          <w:rFonts w:hint="eastAsia" w:ascii="仿宋_GB2312" w:hAnsi="宋体" w:eastAsia="仿宋_GB2312"/>
          <w:color w:val="auto"/>
          <w:sz w:val="32"/>
          <w:szCs w:val="32"/>
          <w:highlight w:val="none"/>
          <w:lang w:val="en-US" w:eastAsia="zh-CN"/>
        </w:rPr>
        <w:t>480.02</w:t>
      </w:r>
      <w:r>
        <w:rPr>
          <w:rFonts w:hint="eastAsia" w:ascii="仿宋_GB2312" w:eastAsia="仿宋_GB2312"/>
          <w:color w:val="auto"/>
          <w:sz w:val="32"/>
          <w:szCs w:val="32"/>
          <w:highlight w:val="none"/>
        </w:rPr>
        <w:t>万元，支出金额为</w:t>
      </w:r>
      <w:r>
        <w:rPr>
          <w:rFonts w:hint="eastAsia" w:ascii="仿宋_GB2312" w:hAnsi="宋体" w:eastAsia="仿宋_GB2312"/>
          <w:color w:val="auto"/>
          <w:sz w:val="32"/>
          <w:szCs w:val="32"/>
          <w:highlight w:val="none"/>
          <w:lang w:val="en-US" w:eastAsia="zh-CN"/>
        </w:rPr>
        <w:t>480.02</w:t>
      </w:r>
      <w:r>
        <w:rPr>
          <w:rFonts w:hint="eastAsia" w:ascii="仿宋_GB2312" w:hAnsi="宋体" w:eastAsia="仿宋_GB2312"/>
          <w:color w:val="auto"/>
          <w:sz w:val="32"/>
          <w:szCs w:val="32"/>
          <w:highlight w:val="none"/>
          <w:lang w:val="en-US"/>
        </w:rPr>
        <w:t>万元，执行率为</w:t>
      </w:r>
      <w:r>
        <w:rPr>
          <w:rFonts w:hint="eastAsia" w:ascii="仿宋_GB2312" w:hAnsi="宋体" w:eastAsia="仿宋_GB2312"/>
          <w:color w:val="auto"/>
          <w:sz w:val="32"/>
          <w:szCs w:val="32"/>
          <w:highlight w:val="none"/>
          <w:lang w:val="en-US" w:eastAsia="zh-CN"/>
        </w:rPr>
        <w:t>100</w:t>
      </w:r>
      <w:r>
        <w:rPr>
          <w:rFonts w:hint="eastAsia" w:ascii="仿宋_GB2312" w:hAnsi="宋体" w:eastAsia="仿宋_GB2312"/>
          <w:color w:val="auto"/>
          <w:sz w:val="32"/>
          <w:szCs w:val="32"/>
          <w:highlight w:val="none"/>
          <w:lang w:val="en-US"/>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调整预算金额193.35万元，</w:t>
      </w:r>
      <w:r>
        <w:rPr>
          <w:rFonts w:hint="eastAsia" w:ascii="仿宋_GB2312" w:eastAsia="仿宋_GB2312"/>
          <w:color w:val="auto"/>
          <w:sz w:val="32"/>
          <w:szCs w:val="32"/>
          <w:highlight w:val="none"/>
        </w:rPr>
        <w:t>综上，我单位基本支出预算总额为</w:t>
      </w:r>
      <w:r>
        <w:rPr>
          <w:rFonts w:hint="eastAsia" w:ascii="仿宋_GB2312" w:eastAsia="仿宋_GB2312"/>
          <w:color w:val="auto"/>
          <w:sz w:val="32"/>
          <w:szCs w:val="32"/>
          <w:highlight w:val="none"/>
          <w:lang w:val="en-US" w:eastAsia="zh-CN"/>
        </w:rPr>
        <w:t>673.37</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673.37</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100.00</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349.42</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323.95</w:t>
      </w:r>
      <w:r>
        <w:rPr>
          <w:rFonts w:hint="eastAsia" w:ascii="仿宋_GB2312" w:eastAsia="仿宋_GB2312"/>
          <w:color w:val="auto"/>
          <w:sz w:val="32"/>
          <w:szCs w:val="32"/>
          <w:highlight w:val="none"/>
        </w:rPr>
        <w:t>万元。</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color w:val="FF0000"/>
          <w:sz w:val="32"/>
          <w:szCs w:val="32"/>
        </w:rPr>
      </w:pPr>
      <w:r>
        <w:rPr>
          <w:rFonts w:hint="eastAsia" w:ascii="仿宋_GB2312" w:eastAsia="仿宋_GB2312" w:cs="宋体"/>
          <w:sz w:val="32"/>
          <w:szCs w:val="32"/>
        </w:rPr>
        <w:t>我单位认真贯彻落实中央关于厉行节约的有关规定，严格执行《党政机关厉行节约反对浪费条例》，202</w:t>
      </w:r>
      <w:r>
        <w:rPr>
          <w:rFonts w:hint="eastAsia" w:ascii="仿宋_GB2312" w:eastAsia="仿宋_GB2312" w:cs="宋体"/>
          <w:sz w:val="32"/>
          <w:szCs w:val="32"/>
          <w:lang w:val="en-US" w:eastAsia="zh-CN"/>
        </w:rPr>
        <w:t>2</w:t>
      </w:r>
      <w:r>
        <w:rPr>
          <w:rFonts w:hint="eastAsia" w:ascii="仿宋_GB2312" w:eastAsia="仿宋_GB2312" w:cs="宋体"/>
          <w:sz w:val="32"/>
          <w:szCs w:val="32"/>
        </w:rPr>
        <w:t>年“三公”经费预算数为</w:t>
      </w:r>
      <w:r>
        <w:rPr>
          <w:rFonts w:hint="eastAsia" w:ascii="仿宋_GB2312" w:eastAsia="仿宋_GB2312" w:cs="宋体"/>
          <w:sz w:val="32"/>
          <w:szCs w:val="32"/>
          <w:lang w:val="en-US" w:eastAsia="zh-CN"/>
        </w:rPr>
        <w:t>2.40</w:t>
      </w:r>
      <w:r>
        <w:rPr>
          <w:rFonts w:hint="eastAsia" w:ascii="仿宋_GB2312" w:eastAsia="仿宋_GB2312" w:cs="宋体"/>
          <w:sz w:val="32"/>
          <w:szCs w:val="32"/>
        </w:rPr>
        <w:t>万元，其中：因公出国（境）费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万元，公务用车购置及运行费</w:t>
      </w:r>
      <w:r>
        <w:rPr>
          <w:rFonts w:hint="eastAsia" w:ascii="仿宋_GB2312" w:eastAsia="仿宋_GB2312" w:cs="宋体"/>
          <w:sz w:val="32"/>
          <w:szCs w:val="32"/>
          <w:lang w:val="en-US" w:eastAsia="zh-CN"/>
        </w:rPr>
        <w:t>2.40</w:t>
      </w:r>
      <w:r>
        <w:rPr>
          <w:rFonts w:hint="eastAsia" w:ascii="仿宋_GB2312" w:eastAsia="仿宋_GB2312" w:cs="宋体"/>
          <w:sz w:val="32"/>
          <w:szCs w:val="32"/>
        </w:rPr>
        <w:t>万元（其中公务用车购置为</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万元），公务接待费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w:t>
      </w:r>
    </w:p>
    <w:p>
      <w:pPr>
        <w:ind w:firstLine="681" w:firstLineChars="213"/>
        <w:jc w:val="left"/>
        <w:rPr>
          <w:rFonts w:hint="eastAsia" w:ascii="仿宋_GB2312" w:eastAsia="仿宋_GB2312" w:cs="宋体"/>
          <w:sz w:val="32"/>
          <w:szCs w:val="32"/>
        </w:rPr>
      </w:pPr>
      <w:r>
        <w:rPr>
          <w:rFonts w:hint="eastAsia" w:ascii="仿宋_GB2312" w:eastAsia="仿宋_GB2312" w:cs="宋体"/>
          <w:sz w:val="32"/>
          <w:szCs w:val="32"/>
        </w:rPr>
        <w:t>202</w:t>
      </w:r>
      <w:r>
        <w:rPr>
          <w:rFonts w:hint="eastAsia" w:ascii="仿宋_GB2312" w:eastAsia="仿宋_GB2312" w:cs="宋体"/>
          <w:sz w:val="32"/>
          <w:szCs w:val="32"/>
          <w:lang w:val="en-US" w:eastAsia="zh-CN"/>
        </w:rPr>
        <w:t>2</w:t>
      </w:r>
      <w:r>
        <w:rPr>
          <w:rFonts w:hint="eastAsia" w:ascii="仿宋_GB2312" w:eastAsia="仿宋_GB2312" w:cs="宋体"/>
          <w:sz w:val="32"/>
          <w:szCs w:val="32"/>
        </w:rPr>
        <w:t>年，全年“三公”经费决算支出</w:t>
      </w:r>
      <w:r>
        <w:rPr>
          <w:rFonts w:hint="eastAsia" w:ascii="仿宋_GB2312" w:eastAsia="仿宋_GB2312" w:cs="宋体"/>
          <w:sz w:val="32"/>
          <w:szCs w:val="32"/>
          <w:lang w:val="en-US" w:eastAsia="zh-CN"/>
        </w:rPr>
        <w:t>2.40</w:t>
      </w:r>
      <w:r>
        <w:rPr>
          <w:rFonts w:hint="eastAsia" w:ascii="仿宋_GB2312" w:eastAsia="仿宋_GB2312" w:cs="宋体"/>
          <w:sz w:val="32"/>
          <w:szCs w:val="32"/>
        </w:rPr>
        <w:t>万元，其中：因公出国（境）费用</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万元、公务用车购置及运行费</w:t>
      </w:r>
      <w:r>
        <w:rPr>
          <w:rFonts w:hint="eastAsia" w:ascii="仿宋_GB2312" w:eastAsia="仿宋_GB2312" w:cs="宋体"/>
          <w:sz w:val="32"/>
          <w:szCs w:val="32"/>
          <w:lang w:val="en-US" w:eastAsia="zh-CN"/>
        </w:rPr>
        <w:t>2.40</w:t>
      </w:r>
      <w:r>
        <w:rPr>
          <w:rFonts w:hint="eastAsia" w:ascii="仿宋_GB2312" w:eastAsia="仿宋_GB2312" w:cs="宋体"/>
          <w:sz w:val="32"/>
          <w:szCs w:val="32"/>
        </w:rPr>
        <w:t>万元（其中公务用车购置为</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万元）、公务接待费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万元。较上年“三公”经费决算支出</w:t>
      </w:r>
      <w:r>
        <w:rPr>
          <w:rFonts w:hint="eastAsia" w:ascii="仿宋_GB2312" w:eastAsia="仿宋_GB2312" w:cs="宋体"/>
          <w:sz w:val="32"/>
          <w:szCs w:val="32"/>
          <w:lang w:val="en-US" w:eastAsia="zh-CN"/>
        </w:rPr>
        <w:t>2.40</w:t>
      </w:r>
      <w:r>
        <w:rPr>
          <w:rFonts w:hint="eastAsia" w:ascii="仿宋_GB2312" w:eastAsia="仿宋_GB2312" w:cs="宋体"/>
          <w:sz w:val="32"/>
          <w:szCs w:val="32"/>
        </w:rPr>
        <w:t>万元，增加</w:t>
      </w:r>
      <w:r>
        <w:rPr>
          <w:rFonts w:hint="eastAsia" w:ascii="仿宋_GB2312" w:eastAsia="仿宋_GB2312" w:cs="宋体"/>
          <w:sz w:val="32"/>
          <w:szCs w:val="32"/>
          <w:lang w:val="en-US" w:eastAsia="zh-CN"/>
        </w:rPr>
        <w:t>0.00</w:t>
      </w:r>
      <w:r>
        <w:rPr>
          <w:rFonts w:hint="eastAsia" w:ascii="仿宋_GB2312" w:eastAsia="仿宋_GB2312" w:cs="宋体"/>
          <w:sz w:val="32"/>
          <w:szCs w:val="32"/>
        </w:rPr>
        <w:t>万元，增长</w:t>
      </w:r>
      <w:r>
        <w:rPr>
          <w:rFonts w:hint="eastAsia" w:ascii="仿宋_GB2312" w:eastAsia="仿宋_GB2312" w:cs="宋体"/>
          <w:sz w:val="32"/>
          <w:szCs w:val="32"/>
          <w:lang w:val="en-US" w:eastAsia="zh-CN"/>
        </w:rPr>
        <w:t>0.0</w:t>
      </w:r>
      <w:r>
        <w:rPr>
          <w:rFonts w:hint="eastAsia" w:ascii="仿宋_GB2312" w:eastAsia="仿宋_GB2312" w:cs="宋体"/>
          <w:sz w:val="32"/>
          <w:szCs w:val="32"/>
        </w:rPr>
        <w:t>%。</w:t>
      </w:r>
    </w:p>
    <w:p>
      <w:pPr>
        <w:pStyle w:val="3"/>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ascii="仿宋_GB2312" w:eastAsia="仿宋_GB2312"/>
          <w:b/>
          <w:bCs/>
          <w:sz w:val="32"/>
          <w:szCs w:val="32"/>
        </w:rPr>
      </w:pPr>
      <w:r>
        <w:rPr>
          <w:rFonts w:hint="eastAsia" w:ascii="仿宋_GB2312" w:eastAsia="仿宋_GB2312"/>
          <w:b/>
          <w:bCs/>
          <w:sz w:val="32"/>
          <w:szCs w:val="32"/>
        </w:rPr>
        <w:t>1.项目支出情况</w:t>
      </w:r>
    </w:p>
    <w:p>
      <w:pPr>
        <w:pStyle w:val="4"/>
        <w:ind w:firstLine="640"/>
        <w:rPr>
          <w:rFonts w:hint="eastAsia"/>
          <w:b w:val="0"/>
          <w:bCs w:val="0"/>
          <w:sz w:val="32"/>
          <w:highlight w:val="none"/>
        </w:rPr>
      </w:pPr>
      <w:r>
        <w:rPr>
          <w:rFonts w:hint="eastAsia"/>
          <w:b w:val="0"/>
          <w:bCs w:val="0"/>
          <w:sz w:val="32"/>
          <w:highlight w:val="none"/>
        </w:rPr>
        <w:t>202</w:t>
      </w:r>
      <w:r>
        <w:rPr>
          <w:rFonts w:hint="eastAsia"/>
          <w:b w:val="0"/>
          <w:bCs w:val="0"/>
          <w:sz w:val="32"/>
          <w:highlight w:val="none"/>
          <w:lang w:val="en-US" w:eastAsia="zh-CN"/>
        </w:rPr>
        <w:t>2</w:t>
      </w:r>
      <w:r>
        <w:rPr>
          <w:rFonts w:hint="eastAsia"/>
          <w:b w:val="0"/>
          <w:bCs w:val="0"/>
          <w:sz w:val="32"/>
          <w:highlight w:val="none"/>
        </w:rPr>
        <w:t>年，昌吉市</w:t>
      </w:r>
      <w:r>
        <w:rPr>
          <w:rFonts w:hint="eastAsia"/>
          <w:b w:val="0"/>
          <w:bCs w:val="0"/>
          <w:sz w:val="32"/>
          <w:highlight w:val="none"/>
          <w:lang w:eastAsia="zh-CN"/>
        </w:rPr>
        <w:t>六工</w:t>
      </w:r>
      <w:r>
        <w:rPr>
          <w:rFonts w:hint="eastAsia"/>
          <w:b w:val="0"/>
          <w:bCs w:val="0"/>
          <w:sz w:val="32"/>
          <w:highlight w:val="none"/>
        </w:rPr>
        <w:t>镇卫生院项目支出年初预算金额为</w:t>
      </w:r>
      <w:r>
        <w:rPr>
          <w:rFonts w:hint="eastAsia"/>
          <w:b w:val="0"/>
          <w:bCs w:val="0"/>
          <w:sz w:val="32"/>
          <w:highlight w:val="none"/>
          <w:lang w:val="en-US" w:eastAsia="zh-CN"/>
        </w:rPr>
        <w:t>0.00</w:t>
      </w:r>
      <w:r>
        <w:rPr>
          <w:rFonts w:hint="eastAsia"/>
          <w:b w:val="0"/>
          <w:bCs w:val="0"/>
          <w:sz w:val="32"/>
          <w:highlight w:val="none"/>
        </w:rPr>
        <w:t>万元，支出金额为</w:t>
      </w:r>
      <w:r>
        <w:rPr>
          <w:rFonts w:hint="eastAsia"/>
          <w:b w:val="0"/>
          <w:bCs w:val="0"/>
          <w:sz w:val="32"/>
          <w:highlight w:val="none"/>
          <w:lang w:val="en-US" w:eastAsia="zh-CN"/>
        </w:rPr>
        <w:t>295.24</w:t>
      </w:r>
      <w:r>
        <w:rPr>
          <w:rFonts w:hint="eastAsia"/>
          <w:b w:val="0"/>
          <w:bCs w:val="0"/>
          <w:sz w:val="32"/>
          <w:highlight w:val="none"/>
        </w:rPr>
        <w:t>万元，执行率为</w:t>
      </w:r>
      <w:r>
        <w:rPr>
          <w:rFonts w:hint="eastAsia"/>
          <w:b w:val="0"/>
          <w:bCs w:val="0"/>
          <w:sz w:val="32"/>
          <w:highlight w:val="none"/>
          <w:lang w:val="en-US" w:eastAsia="zh-CN"/>
        </w:rPr>
        <w:t>100.0</w:t>
      </w:r>
      <w:r>
        <w:rPr>
          <w:rFonts w:hint="eastAsia"/>
          <w:b w:val="0"/>
          <w:bCs w:val="0"/>
          <w:sz w:val="32"/>
          <w:highlight w:val="none"/>
        </w:rPr>
        <w:t>%，年中调整预算金额为</w:t>
      </w:r>
      <w:r>
        <w:rPr>
          <w:rFonts w:hint="eastAsia"/>
          <w:b w:val="0"/>
          <w:bCs w:val="0"/>
          <w:sz w:val="32"/>
          <w:highlight w:val="none"/>
          <w:lang w:val="en-US" w:eastAsia="zh-CN"/>
        </w:rPr>
        <w:t>295.24</w:t>
      </w:r>
      <w:r>
        <w:rPr>
          <w:rFonts w:hint="eastAsia"/>
          <w:b w:val="0"/>
          <w:bCs w:val="0"/>
          <w:sz w:val="32"/>
          <w:highlight w:val="none"/>
        </w:rPr>
        <w:t>万元。综上，我单位项目支出预算总额为</w:t>
      </w:r>
      <w:r>
        <w:rPr>
          <w:rFonts w:hint="eastAsia"/>
          <w:b w:val="0"/>
          <w:bCs w:val="0"/>
          <w:sz w:val="32"/>
          <w:highlight w:val="none"/>
          <w:lang w:val="en-US" w:eastAsia="zh-CN"/>
        </w:rPr>
        <w:t>296.24</w:t>
      </w:r>
      <w:r>
        <w:rPr>
          <w:rFonts w:hint="eastAsia"/>
          <w:b w:val="0"/>
          <w:bCs w:val="0"/>
          <w:sz w:val="32"/>
          <w:highlight w:val="none"/>
        </w:rPr>
        <w:t>万元，支出总额为</w:t>
      </w:r>
      <w:r>
        <w:rPr>
          <w:rFonts w:hint="eastAsia"/>
          <w:b w:val="0"/>
          <w:bCs w:val="0"/>
          <w:sz w:val="32"/>
          <w:highlight w:val="none"/>
          <w:lang w:val="en-US" w:eastAsia="zh-CN"/>
        </w:rPr>
        <w:t>295.24</w:t>
      </w:r>
      <w:r>
        <w:rPr>
          <w:rFonts w:hint="eastAsia"/>
          <w:b w:val="0"/>
          <w:bCs w:val="0"/>
          <w:sz w:val="32"/>
          <w:highlight w:val="none"/>
        </w:rPr>
        <w:t>万元，预算总执行率为</w:t>
      </w:r>
      <w:r>
        <w:rPr>
          <w:rFonts w:hint="eastAsia"/>
          <w:b w:val="0"/>
          <w:bCs w:val="0"/>
          <w:sz w:val="32"/>
          <w:highlight w:val="none"/>
          <w:lang w:val="en-US" w:eastAsia="zh-CN"/>
        </w:rPr>
        <w:t>100</w:t>
      </w:r>
      <w:r>
        <w:rPr>
          <w:rFonts w:hint="eastAsia"/>
          <w:b w:val="0"/>
          <w:bCs w:val="0"/>
          <w:sz w:val="32"/>
          <w:highlight w:val="none"/>
        </w:rPr>
        <w:t>%</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b w:val="0"/>
          <w:bCs w:val="0"/>
          <w:color w:val="auto"/>
          <w:sz w:val="32"/>
        </w:rPr>
        <w:t>昌吉市</w:t>
      </w:r>
      <w:r>
        <w:rPr>
          <w:rFonts w:hint="eastAsia"/>
          <w:b w:val="0"/>
          <w:bCs w:val="0"/>
          <w:color w:val="auto"/>
          <w:sz w:val="32"/>
          <w:lang w:eastAsia="zh-CN"/>
        </w:rPr>
        <w:t>六工</w:t>
      </w:r>
      <w:r>
        <w:rPr>
          <w:rFonts w:hint="eastAsia"/>
          <w:b w:val="0"/>
          <w:bCs w:val="0"/>
          <w:color w:val="auto"/>
          <w:sz w:val="32"/>
        </w:rPr>
        <w:t>镇卫生院</w:t>
      </w:r>
      <w:r>
        <w:rPr>
          <w:rFonts w:hint="eastAsia" w:ascii="仿宋_GB2312" w:eastAsia="仿宋_GB2312"/>
          <w:color w:val="auto"/>
          <w:sz w:val="32"/>
          <w:szCs w:val="32"/>
        </w:rPr>
        <w:t>共</w:t>
      </w:r>
      <w:r>
        <w:rPr>
          <w:rFonts w:hint="eastAsia" w:ascii="仿宋_GB2312" w:hAnsi="仿宋_GB2312" w:eastAsia="仿宋_GB2312" w:cs="Times New Roman"/>
          <w:b w:val="0"/>
          <w:bCs w:val="0"/>
          <w:color w:val="auto"/>
          <w:kern w:val="2"/>
          <w:sz w:val="32"/>
          <w:szCs w:val="32"/>
          <w:lang w:val="en-US" w:eastAsia="zh-CN" w:bidi="ar-SA"/>
        </w:rPr>
        <w:t>有14个中央、自治区、地区、县本级财力安排项目，已完成项目数量12个、未完成项目数量2个。2022年度中央、自治区、</w:t>
      </w:r>
      <w:r>
        <w:rPr>
          <w:rFonts w:hint="eastAsia" w:ascii="仿宋_GB2312" w:eastAsia="仿宋_GB2312"/>
          <w:color w:val="auto"/>
          <w:sz w:val="32"/>
          <w:szCs w:val="32"/>
        </w:rPr>
        <w:t>地区、</w:t>
      </w:r>
      <w:r>
        <w:rPr>
          <w:rFonts w:ascii="仿宋_GB2312" w:eastAsia="仿宋_GB2312"/>
          <w:color w:val="auto"/>
          <w:sz w:val="32"/>
          <w:szCs w:val="32"/>
        </w:rPr>
        <w:t>县</w:t>
      </w:r>
      <w:r>
        <w:rPr>
          <w:rFonts w:hint="eastAsia" w:ascii="仿宋_GB2312" w:eastAsia="仿宋_GB2312"/>
          <w:color w:val="auto"/>
          <w:sz w:val="32"/>
          <w:szCs w:val="32"/>
        </w:rPr>
        <w:t>本级财力安排项目预算及执行情况见下表：</w:t>
      </w:r>
    </w:p>
    <w:p>
      <w:pPr>
        <w:ind w:firstLine="420"/>
        <w:jc w:val="right"/>
        <w:rPr>
          <w:sz w:val="21"/>
          <w:szCs w:val="21"/>
        </w:rPr>
      </w:pPr>
      <w:r>
        <w:rPr>
          <w:rFonts w:hint="eastAsia"/>
          <w:sz w:val="21"/>
          <w:szCs w:val="21"/>
        </w:rPr>
        <w:t>单位：万元</w:t>
      </w:r>
    </w:p>
    <w:tbl>
      <w:tblPr>
        <w:tblStyle w:val="11"/>
        <w:tblW w:w="8522" w:type="dxa"/>
        <w:tblInd w:w="0" w:type="dxa"/>
        <w:tblLayout w:type="fixed"/>
        <w:tblCellMar>
          <w:top w:w="0" w:type="dxa"/>
          <w:left w:w="108" w:type="dxa"/>
          <w:bottom w:w="0" w:type="dxa"/>
          <w:right w:w="108" w:type="dxa"/>
        </w:tblCellMar>
      </w:tblPr>
      <w:tblGrid>
        <w:gridCol w:w="4551"/>
        <w:gridCol w:w="845"/>
        <w:gridCol w:w="844"/>
        <w:gridCol w:w="825"/>
        <w:gridCol w:w="669"/>
        <w:gridCol w:w="788"/>
      </w:tblGrid>
      <w:tr>
        <w:tblPrEx>
          <w:tblCellMar>
            <w:top w:w="0" w:type="dxa"/>
            <w:left w:w="108" w:type="dxa"/>
            <w:bottom w:w="0" w:type="dxa"/>
            <w:right w:w="108" w:type="dxa"/>
          </w:tblCellMar>
        </w:tblPrEx>
        <w:trPr>
          <w:trHeight w:val="397" w:hRule="atLeast"/>
          <w:tblHeader/>
        </w:trPr>
        <w:tc>
          <w:tcPr>
            <w:tcW w:w="455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845"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844"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25"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6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461" w:hRule="atLeast"/>
        </w:trPr>
        <w:tc>
          <w:tcPr>
            <w:tcW w:w="455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仿宋_GB2312" w:hAnsi="宋体" w:eastAsia="仿宋_GB2312" w:cs="宋体"/>
                <w:b w:val="0"/>
                <w:bCs w:val="0"/>
                <w:kern w:val="0"/>
                <w:sz w:val="21"/>
                <w:szCs w:val="21"/>
              </w:rPr>
            </w:pPr>
            <w:r>
              <w:rPr>
                <w:rFonts w:hint="eastAsia" w:ascii="宋体" w:hAnsi="宋体" w:eastAsia="宋体" w:cs="宋体"/>
                <w:i w:val="0"/>
                <w:iCs w:val="0"/>
                <w:color w:val="000000"/>
                <w:kern w:val="0"/>
                <w:sz w:val="18"/>
                <w:szCs w:val="18"/>
                <w:u w:val="none"/>
                <w:lang w:val="en-US" w:eastAsia="zh-CN" w:bidi="ar"/>
              </w:rPr>
              <w:t>2022年自治区基本公共卫生服务（自治区直达资金）</w:t>
            </w:r>
          </w:p>
        </w:tc>
        <w:tc>
          <w:tcPr>
            <w:tcW w:w="84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ascii="仿宋_GB2312" w:hAnsi="宋体" w:eastAsia="仿宋_GB2312" w:cs="宋体"/>
                <w:kern w:val="0"/>
                <w:sz w:val="18"/>
                <w:szCs w:val="18"/>
              </w:rPr>
            </w:pPr>
            <w:r>
              <w:rPr>
                <w:rFonts w:hint="eastAsia" w:ascii="宋体" w:hAnsi="宋体" w:eastAsia="宋体" w:cs="宋体"/>
                <w:i w:val="0"/>
                <w:iCs w:val="0"/>
                <w:color w:val="000000"/>
                <w:kern w:val="0"/>
                <w:sz w:val="18"/>
                <w:szCs w:val="18"/>
                <w:u w:val="none"/>
                <w:lang w:val="en-US" w:eastAsia="zh-CN" w:bidi="ar"/>
              </w:rPr>
              <w:t>10.39</w:t>
            </w:r>
          </w:p>
        </w:tc>
        <w:tc>
          <w:tcPr>
            <w:tcW w:w="84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lang w:val="en-US"/>
              </w:rPr>
            </w:pPr>
            <w:r>
              <w:rPr>
                <w:rFonts w:hint="eastAsia" w:ascii="宋体" w:hAnsi="宋体" w:eastAsia="宋体" w:cs="宋体"/>
                <w:i w:val="0"/>
                <w:iCs w:val="0"/>
                <w:color w:val="000000"/>
                <w:kern w:val="0"/>
                <w:sz w:val="18"/>
                <w:szCs w:val="18"/>
                <w:u w:val="none"/>
                <w:lang w:val="en-US" w:eastAsia="zh-CN" w:bidi="ar"/>
              </w:rPr>
              <w:t>10.39</w:t>
            </w:r>
          </w:p>
        </w:tc>
        <w:tc>
          <w:tcPr>
            <w:tcW w:w="82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98.75%</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宋体" w:hAnsi="宋体" w:eastAsia="宋体" w:cs="宋体"/>
                <w:i w:val="0"/>
                <w:iCs w:val="0"/>
                <w:color w:val="000000"/>
                <w:kern w:val="0"/>
                <w:sz w:val="18"/>
                <w:szCs w:val="18"/>
                <w:u w:val="none"/>
                <w:lang w:val="en-US" w:eastAsia="zh-CN" w:bidi="ar"/>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p>
        </w:tc>
      </w:tr>
      <w:tr>
        <w:tblPrEx>
          <w:tblCellMar>
            <w:top w:w="0" w:type="dxa"/>
            <w:left w:w="108" w:type="dxa"/>
            <w:bottom w:w="0" w:type="dxa"/>
            <w:right w:w="108" w:type="dxa"/>
          </w:tblCellMar>
        </w:tblPrEx>
        <w:trPr>
          <w:trHeight w:val="397" w:hRule="atLeast"/>
        </w:trPr>
        <w:tc>
          <w:tcPr>
            <w:tcW w:w="455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2022年自治区基本公共卫生服务补助资金（第二批）（自治区直达资金）</w:t>
            </w:r>
          </w:p>
        </w:tc>
        <w:tc>
          <w:tcPr>
            <w:tcW w:w="84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6.1</w:t>
            </w:r>
          </w:p>
        </w:tc>
        <w:tc>
          <w:tcPr>
            <w:tcW w:w="84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6.1</w:t>
            </w:r>
          </w:p>
        </w:tc>
        <w:tc>
          <w:tcPr>
            <w:tcW w:w="82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397" w:hRule="atLeast"/>
        </w:trPr>
        <w:tc>
          <w:tcPr>
            <w:tcW w:w="455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2022年自治区医疗服务能力提升（卫生健康人才队伍建设）</w:t>
            </w:r>
          </w:p>
        </w:tc>
        <w:tc>
          <w:tcPr>
            <w:tcW w:w="84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7.35</w:t>
            </w:r>
          </w:p>
        </w:tc>
        <w:tc>
          <w:tcPr>
            <w:tcW w:w="84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7.35</w:t>
            </w:r>
          </w:p>
        </w:tc>
        <w:tc>
          <w:tcPr>
            <w:tcW w:w="82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397" w:hRule="atLeast"/>
        </w:trPr>
        <w:tc>
          <w:tcPr>
            <w:tcW w:w="455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2022年自治区公共卫生服务（地方公共卫生）补助资金（开展全民健康体检）</w:t>
            </w:r>
          </w:p>
        </w:tc>
        <w:tc>
          <w:tcPr>
            <w:tcW w:w="84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42.29</w:t>
            </w:r>
          </w:p>
        </w:tc>
        <w:tc>
          <w:tcPr>
            <w:tcW w:w="84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42.29</w:t>
            </w:r>
          </w:p>
        </w:tc>
        <w:tc>
          <w:tcPr>
            <w:tcW w:w="82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759" w:hRule="atLeast"/>
        </w:trPr>
        <w:tc>
          <w:tcPr>
            <w:tcW w:w="455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2022年基本公共卫生服务项目市本级配套资金</w:t>
            </w:r>
          </w:p>
        </w:tc>
        <w:tc>
          <w:tcPr>
            <w:tcW w:w="84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9.68</w:t>
            </w:r>
          </w:p>
        </w:tc>
        <w:tc>
          <w:tcPr>
            <w:tcW w:w="84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9.68</w:t>
            </w:r>
          </w:p>
        </w:tc>
        <w:tc>
          <w:tcPr>
            <w:tcW w:w="82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99.26%</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650" w:hRule="atLeast"/>
        </w:trPr>
        <w:tc>
          <w:tcPr>
            <w:tcW w:w="455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2022年基本公共卫生服务项目州本级配套资金</w:t>
            </w:r>
          </w:p>
        </w:tc>
        <w:tc>
          <w:tcPr>
            <w:tcW w:w="84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1.94</w:t>
            </w:r>
          </w:p>
        </w:tc>
        <w:tc>
          <w:tcPr>
            <w:tcW w:w="84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1.94</w:t>
            </w:r>
          </w:p>
        </w:tc>
        <w:tc>
          <w:tcPr>
            <w:tcW w:w="82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397" w:hRule="atLeast"/>
        </w:trPr>
        <w:tc>
          <w:tcPr>
            <w:tcW w:w="455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2022年乡村医生补助市级配套</w:t>
            </w:r>
          </w:p>
        </w:tc>
        <w:tc>
          <w:tcPr>
            <w:tcW w:w="84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22.05</w:t>
            </w:r>
          </w:p>
        </w:tc>
        <w:tc>
          <w:tcPr>
            <w:tcW w:w="84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22.05</w:t>
            </w:r>
          </w:p>
        </w:tc>
        <w:tc>
          <w:tcPr>
            <w:tcW w:w="82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CellMar>
            <w:top w:w="0" w:type="dxa"/>
            <w:left w:w="108" w:type="dxa"/>
            <w:bottom w:w="0" w:type="dxa"/>
            <w:right w:w="108" w:type="dxa"/>
          </w:tblCellMar>
        </w:tblPrEx>
        <w:trPr>
          <w:trHeight w:val="397" w:hRule="atLeast"/>
        </w:trPr>
        <w:tc>
          <w:tcPr>
            <w:tcW w:w="455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2022年中央重大传染病防控经费</w:t>
            </w:r>
          </w:p>
        </w:tc>
        <w:tc>
          <w:tcPr>
            <w:tcW w:w="84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1.9</w:t>
            </w:r>
          </w:p>
        </w:tc>
        <w:tc>
          <w:tcPr>
            <w:tcW w:w="84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1.9</w:t>
            </w:r>
          </w:p>
        </w:tc>
        <w:tc>
          <w:tcPr>
            <w:tcW w:w="82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是</w:t>
            </w:r>
          </w:p>
        </w:tc>
      </w:tr>
      <w:tr>
        <w:tblPrEx>
          <w:tblCellMar>
            <w:top w:w="0" w:type="dxa"/>
            <w:left w:w="108" w:type="dxa"/>
            <w:bottom w:w="0" w:type="dxa"/>
            <w:right w:w="108" w:type="dxa"/>
          </w:tblCellMar>
        </w:tblPrEx>
        <w:trPr>
          <w:trHeight w:val="632" w:hRule="atLeast"/>
        </w:trPr>
        <w:tc>
          <w:tcPr>
            <w:tcW w:w="455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2022年中央基本药物制度（中央直达资金）</w:t>
            </w:r>
          </w:p>
        </w:tc>
        <w:tc>
          <w:tcPr>
            <w:tcW w:w="84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57.02</w:t>
            </w:r>
          </w:p>
        </w:tc>
        <w:tc>
          <w:tcPr>
            <w:tcW w:w="84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57.02</w:t>
            </w:r>
          </w:p>
        </w:tc>
        <w:tc>
          <w:tcPr>
            <w:tcW w:w="82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是</w:t>
            </w:r>
          </w:p>
        </w:tc>
      </w:tr>
      <w:tr>
        <w:tblPrEx>
          <w:tblCellMar>
            <w:top w:w="0" w:type="dxa"/>
            <w:left w:w="108" w:type="dxa"/>
            <w:bottom w:w="0" w:type="dxa"/>
            <w:right w:w="108" w:type="dxa"/>
          </w:tblCellMar>
        </w:tblPrEx>
        <w:trPr>
          <w:trHeight w:val="397" w:hRule="atLeast"/>
        </w:trPr>
        <w:tc>
          <w:tcPr>
            <w:tcW w:w="455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2022年中央基本药物制度补助资金（第二批）（中央直达资金）</w:t>
            </w:r>
          </w:p>
        </w:tc>
        <w:tc>
          <w:tcPr>
            <w:tcW w:w="84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4.03</w:t>
            </w:r>
          </w:p>
        </w:tc>
        <w:tc>
          <w:tcPr>
            <w:tcW w:w="84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14.03</w:t>
            </w:r>
          </w:p>
        </w:tc>
        <w:tc>
          <w:tcPr>
            <w:tcW w:w="82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是</w:t>
            </w:r>
          </w:p>
        </w:tc>
      </w:tr>
      <w:tr>
        <w:tblPrEx>
          <w:tblCellMar>
            <w:top w:w="0" w:type="dxa"/>
            <w:left w:w="108" w:type="dxa"/>
            <w:bottom w:w="0" w:type="dxa"/>
            <w:right w:w="108" w:type="dxa"/>
          </w:tblCellMar>
        </w:tblPrEx>
        <w:trPr>
          <w:trHeight w:val="397" w:hRule="atLeast"/>
        </w:trPr>
        <w:tc>
          <w:tcPr>
            <w:tcW w:w="455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2022年中央基本公共卫生服务（中央直达资金）</w:t>
            </w:r>
          </w:p>
        </w:tc>
        <w:tc>
          <w:tcPr>
            <w:tcW w:w="84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55.49</w:t>
            </w:r>
          </w:p>
        </w:tc>
        <w:tc>
          <w:tcPr>
            <w:tcW w:w="84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55.49</w:t>
            </w:r>
          </w:p>
        </w:tc>
        <w:tc>
          <w:tcPr>
            <w:tcW w:w="82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是</w:t>
            </w:r>
          </w:p>
        </w:tc>
      </w:tr>
      <w:tr>
        <w:tblPrEx>
          <w:tblCellMar>
            <w:top w:w="0" w:type="dxa"/>
            <w:left w:w="108" w:type="dxa"/>
            <w:bottom w:w="0" w:type="dxa"/>
            <w:right w:w="108" w:type="dxa"/>
          </w:tblCellMar>
        </w:tblPrEx>
        <w:trPr>
          <w:trHeight w:val="397" w:hRule="atLeast"/>
        </w:trPr>
        <w:tc>
          <w:tcPr>
            <w:tcW w:w="455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2022年中央基本公共卫生服务补助资金（第二批）（中央直达资金）</w:t>
            </w:r>
          </w:p>
        </w:tc>
        <w:tc>
          <w:tcPr>
            <w:tcW w:w="84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49.32</w:t>
            </w:r>
          </w:p>
        </w:tc>
        <w:tc>
          <w:tcPr>
            <w:tcW w:w="84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49.32</w:t>
            </w:r>
          </w:p>
        </w:tc>
        <w:tc>
          <w:tcPr>
            <w:tcW w:w="82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是</w:t>
            </w:r>
          </w:p>
        </w:tc>
      </w:tr>
      <w:tr>
        <w:tblPrEx>
          <w:tblCellMar>
            <w:top w:w="0" w:type="dxa"/>
            <w:left w:w="108" w:type="dxa"/>
            <w:bottom w:w="0" w:type="dxa"/>
            <w:right w:w="108" w:type="dxa"/>
          </w:tblCellMar>
        </w:tblPrEx>
        <w:trPr>
          <w:trHeight w:val="397" w:hRule="atLeast"/>
        </w:trPr>
        <w:tc>
          <w:tcPr>
            <w:tcW w:w="455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2022年中央医疗服务与保障能力提升（中医药传承与发展部分）补助资金（第二批）（中医馆）（中央直达资金）</w:t>
            </w:r>
          </w:p>
        </w:tc>
        <w:tc>
          <w:tcPr>
            <w:tcW w:w="84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84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82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是</w:t>
            </w:r>
          </w:p>
        </w:tc>
      </w:tr>
      <w:tr>
        <w:tblPrEx>
          <w:tblCellMar>
            <w:top w:w="0" w:type="dxa"/>
            <w:left w:w="108" w:type="dxa"/>
            <w:bottom w:w="0" w:type="dxa"/>
            <w:right w:w="108" w:type="dxa"/>
          </w:tblCellMar>
        </w:tblPrEx>
        <w:trPr>
          <w:trHeight w:val="397" w:hRule="atLeast"/>
        </w:trPr>
        <w:tc>
          <w:tcPr>
            <w:tcW w:w="4551"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2022年7-12月抽调核酸采样医务人员劳务费</w:t>
            </w:r>
          </w:p>
        </w:tc>
        <w:tc>
          <w:tcPr>
            <w:tcW w:w="84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0.32</w:t>
            </w:r>
          </w:p>
        </w:tc>
        <w:tc>
          <w:tcPr>
            <w:tcW w:w="84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0.32</w:t>
            </w:r>
          </w:p>
        </w:tc>
        <w:tc>
          <w:tcPr>
            <w:tcW w:w="82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是</w:t>
            </w:r>
          </w:p>
        </w:tc>
      </w:tr>
      <w:tr>
        <w:tblPrEx>
          <w:tblCellMar>
            <w:top w:w="0" w:type="dxa"/>
            <w:left w:w="108" w:type="dxa"/>
            <w:bottom w:w="0" w:type="dxa"/>
            <w:right w:w="108" w:type="dxa"/>
          </w:tblCellMar>
        </w:tblPrEx>
        <w:trPr>
          <w:trHeight w:val="397" w:hRule="atLeast"/>
        </w:trPr>
        <w:tc>
          <w:tcPr>
            <w:tcW w:w="455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合计</w:t>
            </w:r>
          </w:p>
        </w:tc>
        <w:tc>
          <w:tcPr>
            <w:tcW w:w="84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kern w:val="0"/>
                <w:sz w:val="21"/>
                <w:szCs w:val="21"/>
                <w:lang w:val="en-US" w:eastAsia="zh-CN"/>
              </w:rPr>
            </w:pPr>
            <w:r>
              <w:rPr>
                <w:rFonts w:hint="eastAsia" w:ascii="宋体" w:hAnsi="宋体" w:eastAsia="宋体" w:cs="宋体"/>
                <w:i w:val="0"/>
                <w:iCs w:val="0"/>
                <w:color w:val="000000"/>
                <w:kern w:val="0"/>
                <w:sz w:val="18"/>
                <w:szCs w:val="18"/>
                <w:u w:val="none"/>
                <w:lang w:val="en-US" w:eastAsia="zh-CN" w:bidi="ar"/>
              </w:rPr>
              <w:t>287.88</w:t>
            </w:r>
          </w:p>
        </w:tc>
        <w:tc>
          <w:tcPr>
            <w:tcW w:w="84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kern w:val="0"/>
                <w:sz w:val="21"/>
                <w:szCs w:val="21"/>
                <w:lang w:val="en-US" w:eastAsia="zh-CN" w:bidi="ar-SA"/>
              </w:rPr>
            </w:pPr>
            <w:r>
              <w:rPr>
                <w:rFonts w:hint="eastAsia" w:ascii="宋体" w:hAnsi="宋体" w:eastAsia="宋体" w:cs="宋体"/>
                <w:i w:val="0"/>
                <w:iCs w:val="0"/>
                <w:color w:val="000000"/>
                <w:kern w:val="0"/>
                <w:sz w:val="18"/>
                <w:szCs w:val="18"/>
                <w:u w:val="none"/>
                <w:lang w:val="en-US" w:eastAsia="zh-CN" w:bidi="ar"/>
              </w:rPr>
              <w:t>287.88</w:t>
            </w:r>
          </w:p>
        </w:tc>
        <w:tc>
          <w:tcPr>
            <w:tcW w:w="82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p>
        </w:tc>
      </w:tr>
    </w:tbl>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9"/>
        <w:widowControl/>
        <w:spacing w:before="40" w:beforeAutospacing="0" w:after="0" w:afterAutospacing="0"/>
        <w:ind w:firstLine="640"/>
        <w:jc w:val="both"/>
        <w:rPr>
          <w:rFonts w:ascii="仿宋_GB2312" w:eastAsia="仿宋_GB2312" w:cs="仿宋"/>
          <w:color w:val="000000" w:themeColor="text1"/>
          <w:sz w:val="32"/>
          <w:szCs w:val="32"/>
          <w:highlight w:val="none"/>
          <w14:textFill>
            <w14:solidFill>
              <w14:schemeClr w14:val="tx1"/>
            </w14:solidFill>
          </w14:textFill>
        </w:rPr>
      </w:pPr>
      <w:r>
        <w:rPr>
          <w:rFonts w:hint="eastAsia" w:ascii="仿宋_GB2312" w:eastAsia="仿宋_GB2312" w:cs="仿宋"/>
          <w:color w:val="000000" w:themeColor="text1"/>
          <w:sz w:val="32"/>
          <w:szCs w:val="32"/>
          <w:highlight w:val="none"/>
          <w14:textFill>
            <w14:solidFill>
              <w14:schemeClr w14:val="tx1"/>
            </w14:solidFill>
          </w14:textFill>
        </w:rPr>
        <w:t>202</w:t>
      </w:r>
      <w:r>
        <w:rPr>
          <w:rFonts w:hint="eastAsia" w:ascii="仿宋_GB2312" w:eastAsia="仿宋_GB2312" w:cs="仿宋"/>
          <w:color w:val="000000" w:themeColor="text1"/>
          <w:sz w:val="32"/>
          <w:szCs w:val="32"/>
          <w:highlight w:val="none"/>
          <w:lang w:val="en-US" w:eastAsia="zh-CN"/>
          <w14:textFill>
            <w14:solidFill>
              <w14:schemeClr w14:val="tx1"/>
            </w14:solidFill>
          </w14:textFill>
        </w:rPr>
        <w:t>2</w:t>
      </w:r>
      <w:r>
        <w:rPr>
          <w:rFonts w:hint="eastAsia" w:ascii="仿宋_GB2312" w:eastAsia="仿宋_GB2312" w:cs="仿宋"/>
          <w:color w:val="000000" w:themeColor="text1"/>
          <w:sz w:val="32"/>
          <w:szCs w:val="32"/>
          <w:highlight w:val="none"/>
          <w14:textFill>
            <w14:solidFill>
              <w14:schemeClr w14:val="tx1"/>
            </w14:solidFill>
          </w14:textFill>
        </w:rPr>
        <w:t>年，预算安排专项资金</w:t>
      </w:r>
      <w:r>
        <w:rPr>
          <w:rFonts w:hint="eastAsia" w:ascii="仿宋_GB2312" w:eastAsia="仿宋_GB2312" w:cs="仿宋"/>
          <w:color w:val="000000" w:themeColor="text1"/>
          <w:sz w:val="32"/>
          <w:szCs w:val="32"/>
          <w:highlight w:val="none"/>
          <w:lang w:val="en-US" w:eastAsia="zh-CN"/>
          <w14:textFill>
            <w14:solidFill>
              <w14:schemeClr w14:val="tx1"/>
            </w14:solidFill>
          </w14:textFill>
        </w:rPr>
        <w:t>0.00</w:t>
      </w:r>
      <w:r>
        <w:rPr>
          <w:rFonts w:hint="eastAsia" w:ascii="仿宋_GB2312" w:eastAsia="仿宋_GB2312" w:cs="仿宋"/>
          <w:color w:val="000000" w:themeColor="text1"/>
          <w:sz w:val="32"/>
          <w:szCs w:val="32"/>
          <w:highlight w:val="none"/>
          <w14:textFill>
            <w14:solidFill>
              <w14:schemeClr w14:val="tx1"/>
            </w14:solidFill>
          </w14:textFill>
        </w:rPr>
        <w:t>万元，</w:t>
      </w:r>
      <w:r>
        <w:rPr>
          <w:rFonts w:hint="eastAsia" w:ascii="仿宋_GB2312" w:eastAsia="仿宋_GB2312" w:cs="仿宋"/>
          <w:color w:val="000000" w:themeColor="text1"/>
          <w:sz w:val="32"/>
          <w:szCs w:val="32"/>
          <w:highlight w:val="none"/>
          <w:lang w:val="en-US" w:eastAsia="zh-CN"/>
          <w14:textFill>
            <w14:solidFill>
              <w14:schemeClr w14:val="tx1"/>
            </w14:solidFill>
          </w14:textFill>
        </w:rPr>
        <w:t>年中调整192.35万元，全年</w:t>
      </w:r>
      <w:r>
        <w:rPr>
          <w:rFonts w:hint="eastAsia" w:ascii="仿宋_GB2312" w:eastAsia="仿宋_GB2312" w:cs="仿宋"/>
          <w:color w:val="000000" w:themeColor="text1"/>
          <w:sz w:val="32"/>
          <w:szCs w:val="32"/>
          <w:highlight w:val="none"/>
          <w14:textFill>
            <w14:solidFill>
              <w14:schemeClr w14:val="tx1"/>
            </w14:solidFill>
          </w14:textFill>
        </w:rPr>
        <w:t>实际使用</w:t>
      </w:r>
      <w:r>
        <w:rPr>
          <w:rFonts w:hint="eastAsia" w:ascii="仿宋_GB2312" w:eastAsia="仿宋_GB2312" w:cs="仿宋"/>
          <w:color w:val="000000" w:themeColor="text1"/>
          <w:sz w:val="32"/>
          <w:szCs w:val="32"/>
          <w:highlight w:val="none"/>
          <w:lang w:val="en-US" w:eastAsia="zh-CN"/>
          <w14:textFill>
            <w14:solidFill>
              <w14:schemeClr w14:val="tx1"/>
            </w14:solidFill>
          </w14:textFill>
        </w:rPr>
        <w:t>192.35</w:t>
      </w:r>
      <w:r>
        <w:rPr>
          <w:rFonts w:hint="eastAsia" w:ascii="仿宋_GB2312" w:eastAsia="仿宋_GB2312" w:cs="仿宋"/>
          <w:color w:val="000000" w:themeColor="text1"/>
          <w:sz w:val="32"/>
          <w:szCs w:val="32"/>
          <w:highlight w:val="none"/>
          <w14:textFill>
            <w14:solidFill>
              <w14:schemeClr w14:val="tx1"/>
            </w14:solidFill>
          </w14:textFill>
        </w:rPr>
        <w:t>万元,结转</w:t>
      </w:r>
      <w:r>
        <w:rPr>
          <w:rFonts w:hint="eastAsia" w:ascii="仿宋_GB2312" w:eastAsia="仿宋_GB2312" w:cs="仿宋"/>
          <w:color w:val="000000" w:themeColor="text1"/>
          <w:sz w:val="32"/>
          <w:szCs w:val="32"/>
          <w:highlight w:val="none"/>
          <w:lang w:val="en-US" w:eastAsia="zh-CN"/>
          <w14:textFill>
            <w14:solidFill>
              <w14:schemeClr w14:val="tx1"/>
            </w14:solidFill>
          </w14:textFill>
        </w:rPr>
        <w:t>0</w:t>
      </w:r>
      <w:r>
        <w:rPr>
          <w:rFonts w:hint="eastAsia" w:ascii="仿宋_GB2312" w:eastAsia="仿宋_GB2312" w:cs="仿宋"/>
          <w:color w:val="000000" w:themeColor="text1"/>
          <w:sz w:val="32"/>
          <w:szCs w:val="32"/>
          <w:highlight w:val="none"/>
          <w14:textFill>
            <w14:solidFill>
              <w14:schemeClr w14:val="tx1"/>
            </w14:solidFill>
          </w14:textFill>
        </w:rPr>
        <w:t>万元。</w:t>
      </w:r>
    </w:p>
    <w:p>
      <w:pPr>
        <w:pStyle w:val="2"/>
        <w:ind w:firstLine="640"/>
        <w:rPr>
          <w:rFonts w:ascii="黑体" w:hAnsi="黑体"/>
          <w:b w:val="0"/>
          <w:sz w:val="32"/>
          <w:szCs w:val="32"/>
        </w:rPr>
      </w:pPr>
      <w:r>
        <w:rPr>
          <w:rFonts w:hint="eastAsia" w:ascii="黑体" w:hAnsi="黑体"/>
          <w:b w:val="0"/>
          <w:sz w:val="32"/>
          <w:szCs w:val="32"/>
        </w:rPr>
        <w:t>三、部门单位专项组织实施情况</w:t>
      </w:r>
    </w:p>
    <w:p>
      <w:pPr>
        <w:pStyle w:val="3"/>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3"/>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b/>
          <w:bCs/>
          <w:sz w:val="32"/>
          <w:szCs w:val="32"/>
        </w:rPr>
      </w:pPr>
      <w:r>
        <w:rPr>
          <w:rFonts w:hint="eastAsia" w:ascii="仿宋_GB2312" w:eastAsia="仿宋_GB2312"/>
          <w:b/>
          <w:bCs/>
          <w:sz w:val="32"/>
          <w:szCs w:val="32"/>
        </w:rPr>
        <w:t>1.项目资金情况分析</w:t>
      </w:r>
    </w:p>
    <w:p>
      <w:pPr>
        <w:ind w:firstLine="640"/>
        <w:rPr>
          <w:rFonts w:hint="eastAsia" w:ascii="仿宋_GB2312" w:eastAsia="仿宋_GB2312"/>
          <w:sz w:val="32"/>
          <w:szCs w:val="32"/>
          <w:lang w:val="zh-TW"/>
        </w:rPr>
      </w:pPr>
      <w:r>
        <w:rPr>
          <w:rFonts w:hint="eastAsia" w:ascii="仿宋_GB2312" w:eastAsia="仿宋_GB2312" w:cs="仿宋"/>
          <w:color w:val="auto"/>
          <w:sz w:val="32"/>
          <w:szCs w:val="32"/>
          <w:highlight w:val="none"/>
        </w:rPr>
        <w:t>202</w:t>
      </w:r>
      <w:r>
        <w:rPr>
          <w:rFonts w:hint="eastAsia" w:ascii="仿宋_GB2312" w:eastAsia="仿宋_GB2312" w:cs="仿宋"/>
          <w:color w:val="auto"/>
          <w:sz w:val="32"/>
          <w:szCs w:val="32"/>
          <w:highlight w:val="none"/>
          <w:lang w:val="en-US" w:eastAsia="zh-CN"/>
        </w:rPr>
        <w:t>2年</w:t>
      </w:r>
      <w:r>
        <w:rPr>
          <w:rFonts w:hint="eastAsia" w:ascii="仿宋_GB2312" w:eastAsia="仿宋_GB2312" w:cs="仿宋"/>
          <w:color w:val="auto"/>
          <w:sz w:val="32"/>
          <w:szCs w:val="32"/>
          <w:highlight w:val="none"/>
        </w:rPr>
        <w:t>，预算安排专项资金</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万元，实际使用</w:t>
      </w:r>
      <w:r>
        <w:rPr>
          <w:rFonts w:hint="eastAsia" w:ascii="仿宋_GB2312" w:eastAsia="仿宋_GB2312" w:cs="仿宋"/>
          <w:color w:val="auto"/>
          <w:sz w:val="32"/>
          <w:szCs w:val="32"/>
          <w:highlight w:val="none"/>
          <w:lang w:val="en-US" w:eastAsia="zh-CN"/>
        </w:rPr>
        <w:t>192.35</w:t>
      </w:r>
      <w:r>
        <w:rPr>
          <w:rFonts w:hint="eastAsia" w:ascii="仿宋_GB2312" w:eastAsia="仿宋_GB2312" w:cs="仿宋"/>
          <w:color w:val="auto"/>
          <w:sz w:val="32"/>
          <w:szCs w:val="32"/>
          <w:highlight w:val="none"/>
        </w:rPr>
        <w:t>万元</w:t>
      </w:r>
      <w:r>
        <w:rPr>
          <w:rFonts w:hint="eastAsia" w:ascii="仿宋_GB2312" w:eastAsia="仿宋_GB2312"/>
          <w:color w:val="auto"/>
          <w:sz w:val="32"/>
          <w:szCs w:val="32"/>
          <w:highlight w:val="none"/>
        </w:rPr>
        <w:t>，预算执行</w:t>
      </w:r>
      <w:r>
        <w:rPr>
          <w:rFonts w:hint="eastAsia" w:ascii="仿宋_GB2312" w:eastAsia="仿宋_GB2312"/>
          <w:color w:val="auto"/>
          <w:sz w:val="32"/>
          <w:szCs w:val="32"/>
          <w:highlight w:val="none"/>
          <w:lang w:val="zh-TW"/>
        </w:rPr>
        <w:t>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lang w:val="zh-TW"/>
        </w:rPr>
        <w:t>%。我单位</w:t>
      </w:r>
      <w:r>
        <w:rPr>
          <w:rFonts w:hint="eastAsia" w:ascii="仿宋_GB2312" w:eastAsia="仿宋_GB2312"/>
          <w:color w:val="auto"/>
          <w:sz w:val="32"/>
          <w:szCs w:val="32"/>
          <w:lang w:val="zh-TW"/>
        </w:rPr>
        <w:t>专项资金严格按照昌吉市财政局及相关专项资金管理办</w:t>
      </w:r>
      <w:r>
        <w:rPr>
          <w:rFonts w:hint="eastAsia" w:ascii="仿宋_GB2312" w:eastAsia="仿宋_GB2312"/>
          <w:sz w:val="32"/>
          <w:szCs w:val="32"/>
          <w:lang w:val="zh-TW"/>
        </w:rPr>
        <w:t>法要求实行专款专用，在本年度各级审计和财政监督检查中未发现资金使用合规性问题。</w:t>
      </w:r>
    </w:p>
    <w:p>
      <w:pPr>
        <w:ind w:firstLine="640"/>
        <w:rPr>
          <w:rFonts w:ascii="仿宋_GB2312" w:eastAsia="仿宋_GB2312"/>
          <w:b/>
          <w:bCs/>
          <w:sz w:val="32"/>
          <w:szCs w:val="32"/>
        </w:rPr>
      </w:pPr>
      <w:r>
        <w:rPr>
          <w:rFonts w:hint="eastAsia" w:ascii="仿宋_GB2312" w:eastAsia="仿宋_GB2312"/>
          <w:b/>
          <w:bCs/>
          <w:sz w:val="32"/>
          <w:szCs w:val="32"/>
        </w:rPr>
        <w:t>2.项目实施情况分析</w:t>
      </w:r>
    </w:p>
    <w:p>
      <w:pPr>
        <w:ind w:firstLine="640"/>
        <w:rPr>
          <w:rFonts w:hint="eastAsia" w:ascii="仿宋_GB2312" w:hAnsi="宋体" w:eastAsia="仿宋_GB2312"/>
          <w:color w:val="333333"/>
          <w:sz w:val="32"/>
          <w:szCs w:val="32"/>
        </w:rPr>
      </w:pPr>
      <w:r>
        <w:rPr>
          <w:rFonts w:hint="eastAsia" w:ascii="仿宋_GB2312" w:eastAsia="仿宋_GB2312"/>
          <w:sz w:val="32"/>
          <w:szCs w:val="32"/>
        </w:rPr>
        <w:t>（1）组织情况：</w:t>
      </w:r>
      <w:r>
        <w:rPr>
          <w:rFonts w:hint="eastAsia" w:ascii="仿宋_GB2312" w:hAnsi="宋体" w:eastAsia="仿宋_GB2312"/>
          <w:color w:val="333333"/>
          <w:sz w:val="32"/>
          <w:szCs w:val="32"/>
        </w:rPr>
        <w:t>昌吉市</w:t>
      </w:r>
      <w:r>
        <w:rPr>
          <w:rFonts w:hint="eastAsia" w:ascii="仿宋_GB2312" w:hAnsi="宋体" w:eastAsia="仿宋_GB2312"/>
          <w:color w:val="333333"/>
          <w:sz w:val="32"/>
          <w:szCs w:val="32"/>
          <w:lang w:eastAsia="zh-CN"/>
        </w:rPr>
        <w:t>六工</w:t>
      </w:r>
      <w:r>
        <w:rPr>
          <w:rFonts w:hint="eastAsia" w:ascii="仿宋_GB2312" w:hAnsi="宋体" w:eastAsia="仿宋_GB2312"/>
          <w:color w:val="333333"/>
          <w:sz w:val="32"/>
          <w:szCs w:val="32"/>
        </w:rPr>
        <w:t>镇卫生院建立</w:t>
      </w:r>
      <w:r>
        <w:rPr>
          <w:rFonts w:hint="eastAsia" w:ascii="仿宋_GB2312" w:hAnsi="宋体" w:eastAsia="仿宋_GB2312"/>
          <w:color w:val="333333"/>
          <w:sz w:val="32"/>
          <w:szCs w:val="32"/>
          <w:lang w:val="en-US" w:eastAsia="zh-CN"/>
        </w:rPr>
        <w:t>基本公共卫生服务项目和基本药物</w:t>
      </w:r>
      <w:r>
        <w:rPr>
          <w:rFonts w:hint="eastAsia" w:ascii="仿宋_GB2312" w:hAnsi="宋体" w:eastAsia="仿宋_GB2312"/>
          <w:color w:val="333333"/>
          <w:sz w:val="32"/>
          <w:szCs w:val="32"/>
        </w:rPr>
        <w:t>专项项目领导小组，保证项目的实施。</w:t>
      </w:r>
    </w:p>
    <w:p>
      <w:pPr>
        <w:ind w:firstLine="640"/>
        <w:rPr>
          <w:rFonts w:hint="eastAsia" w:ascii="仿宋_GB2312" w:hAnsi="宋体" w:eastAsia="仿宋_GB2312"/>
          <w:color w:val="333333"/>
          <w:sz w:val="32"/>
          <w:szCs w:val="32"/>
        </w:rPr>
      </w:pPr>
      <w:r>
        <w:rPr>
          <w:rFonts w:hint="eastAsia" w:ascii="仿宋_GB2312" w:eastAsia="仿宋_GB2312"/>
          <w:sz w:val="32"/>
          <w:szCs w:val="32"/>
        </w:rPr>
        <w:t>（2）管理情况：</w:t>
      </w:r>
      <w:r>
        <w:rPr>
          <w:rFonts w:hint="eastAsia" w:ascii="仿宋_GB2312" w:hAnsi="宋体" w:eastAsia="仿宋_GB2312"/>
          <w:color w:val="333333"/>
          <w:sz w:val="32"/>
          <w:szCs w:val="32"/>
        </w:rPr>
        <w:t>昌吉市</w:t>
      </w:r>
      <w:r>
        <w:rPr>
          <w:rFonts w:hint="eastAsia" w:ascii="仿宋_GB2312" w:hAnsi="宋体" w:eastAsia="仿宋_GB2312"/>
          <w:color w:val="333333"/>
          <w:sz w:val="32"/>
          <w:szCs w:val="32"/>
          <w:lang w:eastAsia="zh-CN"/>
        </w:rPr>
        <w:t>六工</w:t>
      </w:r>
      <w:r>
        <w:rPr>
          <w:rFonts w:hint="eastAsia" w:ascii="仿宋_GB2312" w:hAnsi="宋体" w:eastAsia="仿宋_GB2312"/>
          <w:color w:val="333333"/>
          <w:sz w:val="32"/>
          <w:szCs w:val="32"/>
        </w:rPr>
        <w:t>镇卫生院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hint="eastAsia" w:ascii="仿宋_GB2312" w:hAnsi="宋体" w:eastAsia="仿宋_GB2312"/>
          <w:color w:val="333333"/>
          <w:sz w:val="32"/>
          <w:szCs w:val="32"/>
        </w:rPr>
      </w:pPr>
      <w:r>
        <w:rPr>
          <w:rFonts w:hint="eastAsia" w:ascii="仿宋_GB2312" w:eastAsia="仿宋_GB2312"/>
          <w:sz w:val="32"/>
          <w:szCs w:val="32"/>
        </w:rPr>
        <w:t>（3）监管情况：</w:t>
      </w:r>
      <w:r>
        <w:rPr>
          <w:rFonts w:hint="eastAsia" w:ascii="仿宋_GB2312" w:hAnsi="宋体" w:eastAsia="仿宋_GB2312"/>
          <w:color w:val="333333"/>
          <w:sz w:val="32"/>
          <w:szCs w:val="32"/>
        </w:rPr>
        <w:t>昌吉市</w:t>
      </w:r>
      <w:r>
        <w:rPr>
          <w:rFonts w:hint="eastAsia" w:ascii="仿宋_GB2312" w:hAnsi="宋体" w:eastAsia="仿宋_GB2312"/>
          <w:color w:val="333333"/>
          <w:sz w:val="32"/>
          <w:szCs w:val="32"/>
          <w:lang w:eastAsia="zh-CN"/>
        </w:rPr>
        <w:t>六工</w:t>
      </w:r>
      <w:r>
        <w:rPr>
          <w:rFonts w:hint="eastAsia" w:ascii="仿宋_GB2312" w:hAnsi="宋体" w:eastAsia="仿宋_GB2312"/>
          <w:color w:val="333333"/>
          <w:sz w:val="32"/>
          <w:szCs w:val="32"/>
        </w:rPr>
        <w:t>镇卫生院随时对专项项目进行监督检查，监督</w:t>
      </w:r>
      <w:r>
        <w:rPr>
          <w:rFonts w:hint="eastAsia" w:ascii="仿宋_GB2312" w:hAnsi="宋体" w:eastAsia="仿宋_GB2312"/>
          <w:color w:val="333333"/>
          <w:sz w:val="32"/>
          <w:szCs w:val="32"/>
          <w:lang w:val="en-US" w:eastAsia="zh-CN"/>
        </w:rPr>
        <w:t>项目实施</w:t>
      </w:r>
      <w:r>
        <w:rPr>
          <w:rFonts w:hint="eastAsia" w:ascii="仿宋_GB2312" w:hAnsi="宋体" w:eastAsia="仿宋_GB2312"/>
          <w:color w:val="333333"/>
          <w:sz w:val="32"/>
          <w:szCs w:val="32"/>
        </w:rPr>
        <w:t>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sz w:val="32"/>
          <w:szCs w:val="32"/>
        </w:rPr>
      </w:pPr>
      <w:r>
        <w:rPr>
          <w:rFonts w:hint="eastAsia" w:ascii="仿宋_GB2312" w:eastAsia="仿宋_GB2312"/>
          <w:b/>
          <w:bCs/>
          <w:sz w:val="32"/>
          <w:szCs w:val="32"/>
        </w:rPr>
        <w:t>3.项目绩效情况分析</w:t>
      </w:r>
    </w:p>
    <w:p>
      <w:pPr>
        <w:ind w:firstLine="640"/>
        <w:rPr>
          <w:rFonts w:ascii="仿宋_GB2312" w:eastAsia="仿宋_GB2312"/>
          <w:sz w:val="32"/>
          <w:szCs w:val="32"/>
        </w:rPr>
      </w:pPr>
      <w:r>
        <w:rPr>
          <w:rFonts w:hint="eastAsia" w:ascii="仿宋_GB2312" w:eastAsia="仿宋_GB2312"/>
          <w:sz w:val="32"/>
          <w:szCs w:val="32"/>
        </w:rPr>
        <w:t>本单位所涉及专项项目均已纳入绩效管理，</w:t>
      </w:r>
      <w:r>
        <w:rPr>
          <w:rFonts w:hint="eastAsia" w:ascii="仿宋_GB2312" w:eastAsia="仿宋_GB2312"/>
          <w:sz w:val="32"/>
          <w:szCs w:val="32"/>
          <w:lang w:val="en-US" w:eastAsia="zh-CN"/>
        </w:rPr>
        <w:t>6</w:t>
      </w:r>
      <w:r>
        <w:rPr>
          <w:rFonts w:hint="eastAsia" w:ascii="仿宋_GB2312" w:eastAsia="仿宋_GB2312"/>
          <w:sz w:val="32"/>
          <w:szCs w:val="32"/>
        </w:rPr>
        <w:t>个专项项目实际绩效情况如下：</w:t>
      </w:r>
    </w:p>
    <w:p>
      <w:pPr>
        <w:ind w:firstLine="640"/>
        <w:rPr>
          <w:rFonts w:hint="eastAsia" w:ascii="仿宋_GB2312" w:eastAsia="仿宋_GB2312"/>
          <w:sz w:val="32"/>
          <w:szCs w:val="32"/>
        </w:rPr>
      </w:pPr>
      <w:r>
        <w:rPr>
          <w:rFonts w:hint="eastAsia" w:ascii="仿宋_GB2312" w:eastAsia="仿宋_GB2312"/>
          <w:sz w:val="32"/>
          <w:szCs w:val="32"/>
        </w:rPr>
        <w:t>（1）成本控制：</w:t>
      </w:r>
      <w:r>
        <w:rPr>
          <w:rFonts w:hint="eastAsia" w:ascii="仿宋_GB2312" w:hAnsi="宋体" w:eastAsia="仿宋_GB2312"/>
          <w:color w:val="333333"/>
          <w:sz w:val="32"/>
          <w:szCs w:val="32"/>
        </w:rPr>
        <w:t>昌</w:t>
      </w:r>
      <w:r>
        <w:rPr>
          <w:rFonts w:hint="eastAsia" w:ascii="仿宋_GB2312" w:eastAsia="仿宋_GB2312"/>
          <w:sz w:val="32"/>
          <w:szCs w:val="32"/>
        </w:rPr>
        <w:t>吉市</w:t>
      </w:r>
      <w:r>
        <w:rPr>
          <w:rFonts w:hint="eastAsia" w:ascii="仿宋_GB2312" w:eastAsia="仿宋_GB2312"/>
          <w:sz w:val="32"/>
          <w:szCs w:val="32"/>
          <w:lang w:eastAsia="zh-CN"/>
        </w:rPr>
        <w:t>六工</w:t>
      </w:r>
      <w:r>
        <w:rPr>
          <w:rFonts w:hint="eastAsia" w:ascii="仿宋_GB2312" w:eastAsia="仿宋_GB2312"/>
          <w:sz w:val="32"/>
          <w:szCs w:val="32"/>
        </w:rPr>
        <w:t>镇卫生院在其职能范围内，明确项目职责分工和成本控制要求，对各种影响成本的因素和条件采取了一系列预防和调节措施，科学地组织实施成本控制。</w:t>
      </w:r>
    </w:p>
    <w:p>
      <w:pPr>
        <w:ind w:firstLine="640"/>
        <w:rPr>
          <w:rFonts w:hint="eastAsia" w:ascii="仿宋_GB2312" w:eastAsia="仿宋_GB2312"/>
          <w:sz w:val="32"/>
          <w:szCs w:val="32"/>
          <w:lang w:val="en-US" w:eastAsia="zh-CN"/>
        </w:rPr>
      </w:pPr>
      <w:r>
        <w:rPr>
          <w:rFonts w:hint="eastAsia" w:ascii="仿宋_GB2312" w:eastAsia="仿宋_GB2312"/>
          <w:sz w:val="32"/>
          <w:szCs w:val="32"/>
        </w:rPr>
        <w:t>（2）成本节约：</w:t>
      </w:r>
      <w:r>
        <w:rPr>
          <w:rFonts w:hint="eastAsia" w:ascii="仿宋_GB2312" w:hAnsi="宋体" w:eastAsia="仿宋_GB2312"/>
          <w:color w:val="333333"/>
          <w:sz w:val="32"/>
          <w:szCs w:val="32"/>
        </w:rPr>
        <w:t>昌吉市</w:t>
      </w:r>
      <w:r>
        <w:rPr>
          <w:rFonts w:hint="eastAsia" w:ascii="仿宋_GB2312" w:hAnsi="宋体" w:eastAsia="仿宋_GB2312"/>
          <w:color w:val="333333"/>
          <w:sz w:val="32"/>
          <w:szCs w:val="32"/>
          <w:lang w:eastAsia="zh-CN"/>
        </w:rPr>
        <w:t>六工</w:t>
      </w:r>
      <w:r>
        <w:rPr>
          <w:rFonts w:hint="eastAsia" w:ascii="仿宋_GB2312" w:eastAsia="仿宋_GB2312"/>
          <w:sz w:val="32"/>
          <w:szCs w:val="32"/>
        </w:rPr>
        <w:t>镇卫生院在进行</w:t>
      </w:r>
      <w:r>
        <w:rPr>
          <w:rFonts w:hint="eastAsia" w:ascii="仿宋_GB2312" w:eastAsia="仿宋_GB2312"/>
          <w:sz w:val="32"/>
          <w:szCs w:val="32"/>
          <w:lang w:val="en-US" w:eastAsia="zh-CN"/>
        </w:rPr>
        <w:t>基本公共卫生服务项目和基本药物</w:t>
      </w:r>
      <w:r>
        <w:rPr>
          <w:rFonts w:hint="eastAsia" w:ascii="仿宋_GB2312" w:eastAsia="仿宋_GB2312"/>
          <w:sz w:val="32"/>
          <w:szCs w:val="32"/>
        </w:rPr>
        <w:t>项</w:t>
      </w:r>
      <w:r>
        <w:rPr>
          <w:rFonts w:hint="eastAsia" w:ascii="仿宋_GB2312" w:eastAsia="仿宋_GB2312"/>
          <w:sz w:val="32"/>
          <w:szCs w:val="32"/>
          <w:lang w:val="en-US" w:eastAsia="zh-CN"/>
        </w:rPr>
        <w:t>目过程中，无相关成本节约情况。</w:t>
      </w:r>
    </w:p>
    <w:p>
      <w:pPr>
        <w:ind w:firstLine="640"/>
        <w:rPr>
          <w:rFonts w:ascii="仿宋_GB2312" w:eastAsia="仿宋_GB2312"/>
          <w:b/>
          <w:bCs/>
          <w:sz w:val="32"/>
          <w:szCs w:val="32"/>
        </w:rPr>
      </w:pPr>
      <w:r>
        <w:rPr>
          <w:rFonts w:hint="eastAsia" w:ascii="仿宋_GB2312" w:eastAsia="仿宋_GB2312"/>
          <w:b/>
          <w:bCs/>
          <w:sz w:val="32"/>
          <w:szCs w:val="32"/>
        </w:rPr>
        <w:t>4.项目效率性分析（实施进度、完成质量）</w:t>
      </w:r>
    </w:p>
    <w:p>
      <w:pPr>
        <w:pStyle w:val="4"/>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年中央基本公共卫生服务补助资金项目已完成，实施进度为100%，达到预期完成质量要求；</w:t>
      </w:r>
    </w:p>
    <w:p>
      <w:pPr>
        <w:pStyle w:val="4"/>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年中央基本公共卫生服务补助资金（第二批）项目已完成，实施进度为100%，达到预期完成质量要求；</w:t>
      </w:r>
    </w:p>
    <w:p>
      <w:pPr>
        <w:pStyle w:val="4"/>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年中央基本药物制度补助资金预算项目已完成，实施进度为100%，达到预期完成质量要求；</w:t>
      </w:r>
    </w:p>
    <w:p>
      <w:pPr>
        <w:pStyle w:val="4"/>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年中央基本药物制度补助资金（第二批）项目已完成，实施进度为100%，达到预期完成质量要求；</w:t>
      </w:r>
    </w:p>
    <w:p>
      <w:pPr>
        <w:pStyle w:val="4"/>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年自治区基本公共卫生服务补助资金预算项目已完成，实施进度为100%，达到预期完成质量要求；</w:t>
      </w:r>
    </w:p>
    <w:p>
      <w:pPr>
        <w:pStyle w:val="4"/>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年自治区基本公共卫生服务补助资金（第二批）项目已完成，实施进度为100%，达到预期完成质量要求。</w:t>
      </w:r>
    </w:p>
    <w:p>
      <w:pPr>
        <w:ind w:firstLine="640"/>
        <w:rPr>
          <w:rFonts w:ascii="仿宋_GB2312" w:eastAsia="仿宋_GB2312"/>
          <w:b/>
          <w:bCs/>
          <w:sz w:val="32"/>
          <w:szCs w:val="32"/>
        </w:rPr>
      </w:pPr>
      <w:r>
        <w:rPr>
          <w:rFonts w:hint="eastAsia" w:ascii="仿宋_GB2312" w:eastAsia="仿宋_GB2312"/>
          <w:b/>
          <w:bCs/>
          <w:sz w:val="32"/>
          <w:szCs w:val="32"/>
        </w:rPr>
        <w:t>5.项目效益性分析（预期目标完成程度、实施对经济和社会的影响）</w:t>
      </w:r>
    </w:p>
    <w:p>
      <w:pPr>
        <w:spacing w:line="560" w:lineRule="exact"/>
        <w:ind w:firstLine="640"/>
        <w:jc w:val="left"/>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2022年，我单位积极开展了基本公共卫生服务项目和基本药物项目，完善配套建设，继续深化医疗体制改革；严格落实区州市有关疫情防控各项工作措施，进一步细化新冠肺炎疫情防控常态化六项预警机制，引导和帮助辖区农民建立了良好的卫生习惯。</w:t>
      </w:r>
    </w:p>
    <w:p>
      <w:pPr>
        <w:ind w:firstLine="640"/>
        <w:rPr>
          <w:rFonts w:ascii="仿宋_GB2312" w:eastAsia="仿宋_GB2312" w:cs="仿宋"/>
          <w:b/>
          <w:bCs/>
          <w:color w:val="FF0000"/>
          <w:sz w:val="32"/>
          <w:szCs w:val="32"/>
        </w:rPr>
      </w:pPr>
    </w:p>
    <w:p>
      <w:pPr>
        <w:pStyle w:val="2"/>
        <w:ind w:firstLine="640"/>
        <w:rPr>
          <w:rFonts w:ascii="黑体" w:hAnsi="黑体"/>
          <w:b w:val="0"/>
          <w:sz w:val="32"/>
          <w:szCs w:val="32"/>
        </w:rPr>
      </w:pPr>
      <w:r>
        <w:rPr>
          <w:rFonts w:hint="eastAsia" w:ascii="黑体" w:hAnsi="黑体"/>
          <w:b w:val="0"/>
          <w:sz w:val="32"/>
          <w:szCs w:val="32"/>
        </w:rPr>
        <w:t>四、资产管理情况</w:t>
      </w:r>
    </w:p>
    <w:p>
      <w:pPr>
        <w:pStyle w:val="3"/>
        <w:numPr>
          <w:ilvl w:val="0"/>
          <w:numId w:val="6"/>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年初</w:t>
      </w:r>
      <w:r>
        <w:rPr>
          <w:rFonts w:hint="eastAsia" w:ascii="仿宋_GB2312" w:eastAsia="仿宋_GB2312"/>
          <w:color w:val="auto"/>
          <w:sz w:val="32"/>
          <w:szCs w:val="32"/>
        </w:rPr>
        <w:t>，固定资产总额为</w:t>
      </w:r>
      <w:r>
        <w:rPr>
          <w:rFonts w:hint="eastAsia" w:ascii="仿宋_GB2312" w:eastAsia="仿宋_GB2312"/>
          <w:color w:val="auto"/>
          <w:sz w:val="32"/>
          <w:szCs w:val="32"/>
          <w:lang w:val="en-US" w:eastAsia="zh-CN"/>
        </w:rPr>
        <w:t>845.08</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859.42</w:t>
      </w:r>
      <w:r>
        <w:rPr>
          <w:rFonts w:hint="eastAsia" w:ascii="仿宋_GB2312" w:eastAsia="仿宋_GB2312"/>
          <w:color w:val="auto"/>
          <w:sz w:val="32"/>
          <w:szCs w:val="32"/>
        </w:rPr>
        <w:t>万元，较年</w:t>
      </w:r>
      <w:r>
        <w:rPr>
          <w:rFonts w:hint="eastAsia" w:ascii="仿宋_GB2312" w:eastAsia="仿宋_GB2312"/>
          <w:sz w:val="32"/>
          <w:szCs w:val="32"/>
        </w:rPr>
        <w:t>初固定资产</w:t>
      </w:r>
      <w:r>
        <w:rPr>
          <w:rFonts w:hint="eastAsia" w:ascii="仿宋_GB2312" w:eastAsia="仿宋_GB2312"/>
          <w:sz w:val="32"/>
          <w:szCs w:val="32"/>
          <w:lang w:val="en-US" w:eastAsia="zh-CN"/>
        </w:rPr>
        <w:t>增加14.34</w:t>
      </w:r>
      <w:r>
        <w:rPr>
          <w:rFonts w:hint="eastAsia" w:ascii="仿宋_GB2312" w:eastAsia="仿宋_GB2312"/>
          <w:sz w:val="32"/>
          <w:szCs w:val="32"/>
        </w:rPr>
        <w:t>万元，</w:t>
      </w:r>
      <w:r>
        <w:rPr>
          <w:rFonts w:hint="eastAsia" w:ascii="仿宋_GB2312" w:eastAsia="仿宋_GB2312"/>
          <w:sz w:val="32"/>
          <w:szCs w:val="32"/>
          <w:lang w:val="en-US" w:eastAsia="zh-CN"/>
        </w:rPr>
        <w:t>增长1.7</w:t>
      </w:r>
      <w:r>
        <w:rPr>
          <w:rFonts w:hint="eastAsia" w:ascii="仿宋_GB2312" w:eastAsia="仿宋_GB2312"/>
          <w:color w:val="000000" w:themeColor="text1"/>
          <w:sz w:val="32"/>
          <w:szCs w:val="32"/>
          <w:lang w:val="en-US" w:eastAsia="zh-CN"/>
          <w14:textFill>
            <w14:solidFill>
              <w14:schemeClr w14:val="tx1"/>
            </w14:solidFill>
          </w14:textFill>
        </w:rPr>
        <w:t>%</w:t>
      </w:r>
      <w:r>
        <w:rPr>
          <w:rFonts w:hint="eastAsia" w:ascii="仿宋_GB2312" w:eastAsia="仿宋_GB2312"/>
          <w:sz w:val="32"/>
          <w:szCs w:val="32"/>
        </w:rPr>
        <w:t>，主要变动原因是：</w:t>
      </w:r>
      <w:r>
        <w:rPr>
          <w:rFonts w:hint="eastAsia" w:ascii="仿宋_GB2312" w:eastAsia="仿宋_GB2312"/>
          <w:sz w:val="32"/>
          <w:szCs w:val="32"/>
          <w:lang w:val="en-US" w:eastAsia="zh-CN"/>
        </w:rPr>
        <w:t>增加固定资产</w:t>
      </w:r>
      <w:r>
        <w:rPr>
          <w:rFonts w:hint="eastAsia" w:ascii="仿宋_GB2312" w:eastAsia="仿宋_GB2312"/>
          <w:sz w:val="32"/>
          <w:szCs w:val="32"/>
        </w:rPr>
        <w:t>。</w:t>
      </w:r>
    </w:p>
    <w:p>
      <w:pPr>
        <w:pStyle w:val="3"/>
        <w:numPr>
          <w:ilvl w:val="0"/>
          <w:numId w:val="6"/>
        </w:numPr>
        <w:ind w:firstLine="640"/>
        <w:rPr>
          <w:rFonts w:ascii="楷体_GB2312" w:eastAsia="楷体_GB2312"/>
          <w:szCs w:val="32"/>
        </w:rPr>
      </w:pPr>
      <w:r>
        <w:rPr>
          <w:rFonts w:hint="eastAsia" w:ascii="楷体_GB2312" w:eastAsia="楷体_GB231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事业单位国有资产管理是公共财政管理的重要组成部分，是推进预算管理改革、完善公共财政体制的迫切需要，是建立完善事业单位国有资产管理体制的现实需要。</w:t>
      </w:r>
      <w:r>
        <w:rPr>
          <w:rFonts w:hint="eastAsia" w:ascii="仿宋_GB2312" w:eastAsia="仿宋_GB2312"/>
          <w:color w:val="000000" w:themeColor="text1"/>
          <w:sz w:val="32"/>
          <w:szCs w:val="32"/>
          <w:lang w:eastAsia="zh-CN"/>
          <w14:textFill>
            <w14:solidFill>
              <w14:schemeClr w14:val="tx1"/>
            </w14:solidFill>
          </w14:textFill>
        </w:rPr>
        <w:t>昌吉市</w:t>
      </w:r>
      <w:r>
        <w:rPr>
          <w:rFonts w:hint="eastAsia" w:ascii="仿宋_GB2312" w:eastAsia="仿宋_GB2312"/>
          <w:color w:val="000000" w:themeColor="text1"/>
          <w:sz w:val="32"/>
          <w:szCs w:val="32"/>
          <w:lang w:val="en-US" w:eastAsia="zh-CN"/>
          <w14:textFill>
            <w14:solidFill>
              <w14:schemeClr w14:val="tx1"/>
            </w14:solidFill>
          </w14:textFill>
        </w:rPr>
        <w:t>六工镇卫生院</w:t>
      </w:r>
      <w:r>
        <w:rPr>
          <w:rFonts w:hint="eastAsia" w:ascii="仿宋_GB2312" w:eastAsia="仿宋_GB2312"/>
          <w:color w:val="000000" w:themeColor="text1"/>
          <w:sz w:val="32"/>
          <w:szCs w:val="32"/>
          <w14:textFill>
            <w14:solidFill>
              <w14:schemeClr w14:val="tx1"/>
            </w14:solidFill>
          </w14:textFill>
        </w:rPr>
        <w:t>高度重视</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切实把此项工作抓紧抓好。</w:t>
      </w:r>
      <w:r>
        <w:rPr>
          <w:rFonts w:hint="eastAsia" w:ascii="仿宋_GB2312" w:eastAsia="仿宋_GB2312"/>
          <w:color w:val="000000" w:themeColor="text1"/>
          <w:sz w:val="32"/>
          <w:szCs w:val="32"/>
          <w:lang w:val="en-US" w:eastAsia="zh-CN"/>
          <w14:textFill>
            <w14:solidFill>
              <w14:schemeClr w14:val="tx1"/>
            </w14:solidFill>
          </w14:textFill>
        </w:rPr>
        <w:t>我院</w:t>
      </w:r>
      <w:r>
        <w:rPr>
          <w:rFonts w:hint="eastAsia" w:ascii="仿宋_GB2312" w:eastAsia="仿宋_GB2312"/>
          <w:color w:val="000000" w:themeColor="text1"/>
          <w:sz w:val="32"/>
          <w:szCs w:val="32"/>
          <w14:textFill>
            <w14:solidFill>
              <w14:schemeClr w14:val="tx1"/>
            </w14:solidFill>
          </w14:textFill>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color w:val="FF0000"/>
          <w:kern w:val="1"/>
          <w:sz w:val="32"/>
          <w:szCs w:val="32"/>
        </w:rPr>
      </w:pPr>
      <w:r>
        <w:rPr>
          <w:rFonts w:hint="eastAsia" w:ascii="仿宋_GB2312" w:eastAsia="仿宋_GB2312"/>
          <w:color w:val="000000" w:themeColor="text1"/>
          <w:sz w:val="32"/>
          <w:szCs w:val="32"/>
          <w14:textFill>
            <w14:solidFill>
              <w14:schemeClr w14:val="tx1"/>
            </w14:solidFill>
          </w14:textFill>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9"/>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hAnsi="仿宋" w:eastAsia="仿宋_GB2312" w:cs="Times New Roman"/>
          <w:color w:val="000000" w:themeColor="text1"/>
          <w:kern w:val="2"/>
          <w:sz w:val="32"/>
          <w:szCs w:val="32"/>
          <w:lang w:val="en-US" w:eastAsia="zh-CN" w:bidi="ar-SA"/>
          <w14:textFill>
            <w14:solidFill>
              <w14:schemeClr w14:val="tx1"/>
            </w14:solidFill>
          </w14:textFill>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9"/>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lang w:val="en-US" w:eastAsia="zh-CN" w:bidi="ar-SA"/>
          <w14:textFill>
            <w14:solidFill>
              <w14:schemeClr w14:val="tx1"/>
            </w14:solidFill>
          </w14:textFill>
        </w:rPr>
      </w:pPr>
      <w:r>
        <w:rPr>
          <w:rFonts w:hint="eastAsia" w:ascii="仿宋_GB2312" w:hAnsi="仿宋" w:eastAsia="仿宋_GB2312" w:cs="Times New Roman"/>
          <w:color w:val="000000" w:themeColor="text1"/>
          <w:kern w:val="2"/>
          <w:sz w:val="32"/>
          <w:szCs w:val="32"/>
          <w:lang w:val="en-US" w:eastAsia="zh-CN" w:bidi="ar-SA"/>
          <w14:textFill>
            <w14:solidFill>
              <w14:schemeClr w14:val="tx1"/>
            </w14:solidFill>
          </w14:textFill>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2"/>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hint="default"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rPr>
        <w:t>202</w:t>
      </w:r>
      <w:r>
        <w:rPr>
          <w:rFonts w:hint="eastAsia" w:ascii="仿宋_GB2312" w:eastAsia="仿宋_GB2312"/>
          <w:bCs/>
          <w:spacing w:val="-4"/>
          <w:sz w:val="32"/>
          <w:szCs w:val="32"/>
          <w:highlight w:val="none"/>
          <w:lang w:val="en-US" w:eastAsia="zh-CN"/>
        </w:rPr>
        <w:t>2</w:t>
      </w:r>
      <w:r>
        <w:rPr>
          <w:rFonts w:hint="eastAsia" w:ascii="仿宋_GB2312" w:eastAsia="仿宋_GB2312"/>
          <w:bCs/>
          <w:spacing w:val="-4"/>
          <w:sz w:val="32"/>
          <w:szCs w:val="32"/>
          <w:highlight w:val="none"/>
        </w:rPr>
        <w:t>年度，</w:t>
      </w:r>
      <w:r>
        <w:rPr>
          <w:rFonts w:hint="eastAsia" w:ascii="仿宋_GB2312" w:hAnsi="宋体" w:eastAsia="仿宋_GB2312"/>
          <w:color w:val="333333"/>
          <w:sz w:val="32"/>
          <w:szCs w:val="32"/>
          <w:highlight w:val="none"/>
        </w:rPr>
        <w:t>昌吉市</w:t>
      </w:r>
      <w:r>
        <w:rPr>
          <w:rFonts w:hint="eastAsia" w:ascii="仿宋_GB2312" w:hAnsi="宋体" w:eastAsia="仿宋_GB2312"/>
          <w:color w:val="333333"/>
          <w:sz w:val="32"/>
          <w:szCs w:val="32"/>
          <w:highlight w:val="none"/>
          <w:lang w:eastAsia="zh-CN"/>
        </w:rPr>
        <w:t>六工</w:t>
      </w:r>
      <w:r>
        <w:rPr>
          <w:rFonts w:hint="eastAsia" w:ascii="仿宋_GB2312" w:hAnsi="宋体" w:eastAsia="仿宋_GB2312"/>
          <w:color w:val="333333"/>
          <w:sz w:val="32"/>
          <w:szCs w:val="32"/>
          <w:highlight w:val="none"/>
        </w:rPr>
        <w:t>镇卫生院</w:t>
      </w:r>
      <w:r>
        <w:rPr>
          <w:rFonts w:hint="eastAsia" w:ascii="仿宋_GB2312" w:eastAsia="仿宋_GB2312"/>
          <w:bCs/>
          <w:spacing w:val="-4"/>
          <w:sz w:val="32"/>
          <w:szCs w:val="32"/>
          <w:highlight w:val="none"/>
        </w:rPr>
        <w:t>部门单位整体支出绩效目标共设置一级指标3个，二级指标</w:t>
      </w:r>
      <w:r>
        <w:rPr>
          <w:rFonts w:hint="eastAsia" w:ascii="仿宋_GB2312" w:eastAsia="仿宋_GB2312"/>
          <w:bCs/>
          <w:spacing w:val="-4"/>
          <w:sz w:val="32"/>
          <w:szCs w:val="32"/>
          <w:highlight w:val="none"/>
          <w:lang w:val="en-US" w:eastAsia="zh-CN"/>
        </w:rPr>
        <w:t>9</w:t>
      </w:r>
      <w:r>
        <w:rPr>
          <w:rFonts w:hint="eastAsia" w:ascii="仿宋_GB2312" w:eastAsia="仿宋_GB2312"/>
          <w:bCs/>
          <w:spacing w:val="-4"/>
          <w:sz w:val="32"/>
          <w:szCs w:val="32"/>
          <w:highlight w:val="none"/>
        </w:rPr>
        <w:t>个，三级指标</w:t>
      </w:r>
      <w:r>
        <w:rPr>
          <w:rFonts w:hint="eastAsia" w:ascii="仿宋_GB2312" w:eastAsia="仿宋_GB2312"/>
          <w:bCs/>
          <w:spacing w:val="-4"/>
          <w:sz w:val="32"/>
          <w:szCs w:val="32"/>
          <w:highlight w:val="none"/>
          <w:lang w:val="en-US" w:eastAsia="zh-CN"/>
        </w:rPr>
        <w:t>15</w:t>
      </w:r>
      <w:r>
        <w:rPr>
          <w:rFonts w:hint="eastAsia" w:ascii="仿宋_GB2312" w:eastAsia="仿宋_GB2312"/>
          <w:bCs/>
          <w:spacing w:val="-4"/>
          <w:sz w:val="32"/>
          <w:szCs w:val="32"/>
          <w:highlight w:val="none"/>
        </w:rPr>
        <w:t>个，其中：已完成三级指标</w:t>
      </w:r>
      <w:r>
        <w:rPr>
          <w:rFonts w:hint="eastAsia" w:ascii="仿宋_GB2312" w:eastAsia="仿宋_GB2312"/>
          <w:bCs/>
          <w:spacing w:val="-4"/>
          <w:sz w:val="32"/>
          <w:szCs w:val="32"/>
          <w:highlight w:val="none"/>
          <w:lang w:val="en-US" w:eastAsia="zh-CN"/>
        </w:rPr>
        <w:t>15</w:t>
      </w:r>
      <w:r>
        <w:rPr>
          <w:rFonts w:hint="eastAsia" w:ascii="仿宋_GB2312" w:eastAsia="仿宋_GB2312"/>
          <w:bCs/>
          <w:spacing w:val="-4"/>
          <w:sz w:val="32"/>
          <w:szCs w:val="32"/>
          <w:highlight w:val="none"/>
        </w:rPr>
        <w:t>个，指标完成率为</w:t>
      </w:r>
      <w:r>
        <w:rPr>
          <w:rFonts w:hint="eastAsia" w:ascii="仿宋_GB2312" w:eastAsia="仿宋_GB2312"/>
          <w:bCs/>
          <w:spacing w:val="-4"/>
          <w:sz w:val="32"/>
          <w:szCs w:val="32"/>
          <w:highlight w:val="none"/>
          <w:lang w:val="en-US" w:eastAsia="zh-CN"/>
        </w:rPr>
        <w:t>100</w:t>
      </w:r>
      <w:r>
        <w:rPr>
          <w:rFonts w:hint="eastAsia" w:ascii="仿宋_GB2312" w:eastAsia="仿宋_GB2312"/>
          <w:bCs/>
          <w:spacing w:val="-4"/>
          <w:sz w:val="32"/>
          <w:szCs w:val="32"/>
          <w:highlight w:val="none"/>
        </w:rPr>
        <w:t>%。</w:t>
      </w:r>
      <w:r>
        <w:rPr>
          <w:rFonts w:hint="eastAsia" w:ascii="仿宋_GB2312" w:eastAsia="仿宋_GB2312"/>
          <w:bCs/>
          <w:spacing w:val="-4"/>
          <w:sz w:val="32"/>
          <w:szCs w:val="32"/>
          <w:highlight w:val="none"/>
          <w:lang w:val="en-US" w:eastAsia="zh-CN"/>
        </w:rPr>
        <w:t>其中因软件公式问题，小于指标数应完成，自动分数扣分。</w:t>
      </w:r>
    </w:p>
    <w:p>
      <w:pPr>
        <w:pStyle w:val="4"/>
        <w:ind w:firstLine="640"/>
        <w:rPr>
          <w:sz w:val="32"/>
          <w:highlight w:val="none"/>
        </w:rPr>
      </w:pPr>
      <w:r>
        <w:rPr>
          <w:rFonts w:hint="eastAsia"/>
          <w:sz w:val="32"/>
          <w:highlight w:val="none"/>
        </w:rPr>
        <w:t>1.产出指标完成情况分析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（1）数量指标</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eastAsia="zh-CN"/>
        </w:rPr>
        <w:t>“</w:t>
      </w:r>
      <w:r>
        <w:rPr>
          <w:rFonts w:hint="eastAsia" w:ascii="仿宋_GB2312" w:eastAsia="仿宋_GB2312"/>
          <w:bCs/>
          <w:spacing w:val="-4"/>
          <w:sz w:val="32"/>
          <w:szCs w:val="32"/>
          <w:highlight w:val="none"/>
          <w:lang w:val="en-US" w:eastAsia="zh-CN"/>
        </w:rPr>
        <w:t>房屋建筑物供暖建筑面积</w:t>
      </w:r>
      <w:r>
        <w:rPr>
          <w:rFonts w:hint="eastAsia" w:ascii="仿宋_GB2312" w:eastAsia="仿宋_GB2312"/>
          <w:bCs/>
          <w:spacing w:val="-4"/>
          <w:sz w:val="32"/>
          <w:szCs w:val="32"/>
          <w:highlight w:val="none"/>
          <w:lang w:eastAsia="zh-CN"/>
        </w:rPr>
        <w:t>”</w:t>
      </w:r>
      <w:r>
        <w:rPr>
          <w:rFonts w:hint="eastAsia" w:ascii="仿宋_GB2312" w:eastAsia="仿宋_GB2312"/>
          <w:bCs/>
          <w:spacing w:val="-4"/>
          <w:sz w:val="32"/>
          <w:szCs w:val="32"/>
          <w:highlight w:val="none"/>
          <w:lang w:val="en-US" w:eastAsia="zh-CN"/>
        </w:rPr>
        <w:t>制标：预期制标值为&gt;=2445.00平方米</w:t>
      </w:r>
      <w:r>
        <w:rPr>
          <w:rFonts w:hint="eastAsia" w:ascii="仿宋_GB2312" w:eastAsia="仿宋_GB2312"/>
          <w:bCs/>
          <w:spacing w:val="-4"/>
          <w:sz w:val="32"/>
          <w:szCs w:val="32"/>
          <w:highlight w:val="none"/>
        </w:rPr>
        <w:t>”，实</w:t>
      </w:r>
      <w:r>
        <w:rPr>
          <w:rFonts w:hint="eastAsia" w:ascii="仿宋_GB2312" w:eastAsia="仿宋_GB2312"/>
          <w:bCs/>
          <w:spacing w:val="-4"/>
          <w:sz w:val="32"/>
          <w:szCs w:val="32"/>
          <w:highlight w:val="none"/>
          <w:lang w:val="en-US" w:eastAsia="zh-CN"/>
        </w:rPr>
        <w:t>际完成指标值为“2445平方米”，指标完成率为100.0%;</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rPr>
        <w:t>“</w:t>
      </w:r>
      <w:r>
        <w:rPr>
          <w:rFonts w:hint="eastAsia" w:ascii="仿宋_GB2312" w:eastAsia="仿宋_GB2312"/>
          <w:bCs/>
          <w:spacing w:val="-4"/>
          <w:sz w:val="32"/>
          <w:szCs w:val="32"/>
          <w:highlight w:val="none"/>
          <w:lang w:val="en-US" w:eastAsia="zh-CN"/>
        </w:rPr>
        <w:t>保障办公人员数量</w:t>
      </w:r>
      <w:r>
        <w:rPr>
          <w:rFonts w:hint="eastAsia" w:ascii="仿宋_GB2312" w:eastAsia="仿宋_GB2312"/>
          <w:bCs/>
          <w:spacing w:val="-4"/>
          <w:sz w:val="32"/>
          <w:szCs w:val="32"/>
          <w:highlight w:val="none"/>
        </w:rPr>
        <w:t>”指标：预期指标值为“</w:t>
      </w:r>
      <w:r>
        <w:rPr>
          <w:rFonts w:hint="eastAsia" w:ascii="仿宋_GB2312" w:eastAsia="仿宋_GB2312"/>
          <w:bCs/>
          <w:spacing w:val="-4"/>
          <w:sz w:val="32"/>
          <w:szCs w:val="32"/>
          <w:highlight w:val="none"/>
          <w:lang w:val="en-US" w:eastAsia="zh-CN"/>
        </w:rPr>
        <w:t>&gt;=16.00人</w:t>
      </w:r>
      <w:r>
        <w:rPr>
          <w:rFonts w:hint="eastAsia" w:ascii="仿宋_GB2312" w:eastAsia="仿宋_GB2312"/>
          <w:bCs/>
          <w:spacing w:val="-4"/>
          <w:sz w:val="32"/>
          <w:szCs w:val="32"/>
          <w:highlight w:val="none"/>
        </w:rPr>
        <w:t>”，实</w:t>
      </w:r>
      <w:r>
        <w:rPr>
          <w:rFonts w:hint="eastAsia" w:ascii="仿宋_GB2312" w:eastAsia="仿宋_GB2312"/>
          <w:bCs/>
          <w:spacing w:val="-4"/>
          <w:sz w:val="32"/>
          <w:szCs w:val="32"/>
          <w:highlight w:val="none"/>
          <w:lang w:val="en-US" w:eastAsia="zh-CN"/>
        </w:rPr>
        <w:t>际完成指标值为“18人”，指标完成率为100.0%;</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rPr>
        <w:t>“</w:t>
      </w:r>
      <w:r>
        <w:rPr>
          <w:rFonts w:hint="eastAsia" w:ascii="仿宋_GB2312" w:eastAsia="仿宋_GB2312"/>
          <w:bCs/>
          <w:spacing w:val="-4"/>
          <w:sz w:val="32"/>
          <w:szCs w:val="32"/>
          <w:highlight w:val="none"/>
          <w:lang w:val="en-US" w:eastAsia="zh-CN"/>
        </w:rPr>
        <w:t>公务保障用车数量</w:t>
      </w:r>
      <w:r>
        <w:rPr>
          <w:rFonts w:hint="eastAsia" w:ascii="仿宋_GB2312" w:eastAsia="仿宋_GB2312"/>
          <w:bCs/>
          <w:spacing w:val="-4"/>
          <w:sz w:val="32"/>
          <w:szCs w:val="32"/>
          <w:highlight w:val="none"/>
        </w:rPr>
        <w:t>”指标：预期指标值为“</w:t>
      </w:r>
      <w:r>
        <w:rPr>
          <w:rFonts w:hint="eastAsia" w:ascii="仿宋_GB2312" w:eastAsia="仿宋_GB2312"/>
          <w:bCs/>
          <w:spacing w:val="-4"/>
          <w:sz w:val="32"/>
          <w:szCs w:val="32"/>
          <w:highlight w:val="none"/>
          <w:lang w:val="en-US" w:eastAsia="zh-CN"/>
        </w:rPr>
        <w:t>=1.00辆</w:t>
      </w:r>
      <w:r>
        <w:rPr>
          <w:rFonts w:hint="eastAsia" w:ascii="仿宋_GB2312" w:eastAsia="仿宋_GB2312"/>
          <w:bCs/>
          <w:spacing w:val="-4"/>
          <w:sz w:val="32"/>
          <w:szCs w:val="32"/>
          <w:highlight w:val="none"/>
        </w:rPr>
        <w:t>”，实</w:t>
      </w:r>
      <w:r>
        <w:rPr>
          <w:rFonts w:hint="eastAsia" w:ascii="仿宋_GB2312" w:eastAsia="仿宋_GB2312"/>
          <w:bCs/>
          <w:spacing w:val="-4"/>
          <w:sz w:val="32"/>
          <w:szCs w:val="32"/>
          <w:highlight w:val="none"/>
          <w:lang w:val="en-US" w:eastAsia="zh-CN"/>
        </w:rPr>
        <w:t>际完成指标值为“1辆”，指标完成率为100.0%;</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rPr>
        <w:t>“</w:t>
      </w:r>
      <w:r>
        <w:rPr>
          <w:rFonts w:hint="eastAsia" w:ascii="仿宋_GB2312" w:eastAsia="仿宋_GB2312"/>
          <w:bCs/>
          <w:spacing w:val="-4"/>
          <w:sz w:val="32"/>
          <w:szCs w:val="32"/>
          <w:highlight w:val="none"/>
          <w:lang w:val="en-US" w:eastAsia="zh-CN"/>
        </w:rPr>
        <w:t>年门诊人次</w:t>
      </w:r>
      <w:r>
        <w:rPr>
          <w:rFonts w:hint="eastAsia" w:ascii="仿宋_GB2312" w:eastAsia="仿宋_GB2312"/>
          <w:bCs/>
          <w:spacing w:val="-4"/>
          <w:sz w:val="32"/>
          <w:szCs w:val="32"/>
          <w:highlight w:val="none"/>
        </w:rPr>
        <w:t>”指标：预期指标值为“</w:t>
      </w:r>
      <w:r>
        <w:rPr>
          <w:rFonts w:hint="eastAsia" w:ascii="仿宋_GB2312" w:eastAsia="仿宋_GB2312"/>
          <w:bCs/>
          <w:spacing w:val="-4"/>
          <w:sz w:val="32"/>
          <w:szCs w:val="32"/>
          <w:highlight w:val="none"/>
          <w:lang w:val="en-US" w:eastAsia="zh-CN"/>
        </w:rPr>
        <w:t>&gt;=12000.00人次</w:t>
      </w:r>
      <w:r>
        <w:rPr>
          <w:rFonts w:hint="eastAsia" w:ascii="仿宋_GB2312" w:eastAsia="仿宋_GB2312"/>
          <w:bCs/>
          <w:spacing w:val="-4"/>
          <w:sz w:val="32"/>
          <w:szCs w:val="32"/>
          <w:highlight w:val="none"/>
        </w:rPr>
        <w:t>”，实</w:t>
      </w:r>
      <w:r>
        <w:rPr>
          <w:rFonts w:hint="eastAsia" w:ascii="仿宋_GB2312" w:eastAsia="仿宋_GB2312"/>
          <w:bCs/>
          <w:spacing w:val="-4"/>
          <w:sz w:val="32"/>
          <w:szCs w:val="32"/>
          <w:highlight w:val="none"/>
          <w:lang w:val="en-US" w:eastAsia="zh-CN"/>
        </w:rPr>
        <w:t>际完成指标值为“21902人次”，指标完成率为100.0%;</w:t>
      </w:r>
    </w:p>
    <w:p>
      <w:pPr>
        <w:numPr>
          <w:ilvl w:val="0"/>
          <w:numId w:val="8"/>
        </w:numPr>
        <w:ind w:firstLine="640"/>
        <w:rPr>
          <w:rFonts w:ascii="仿宋_GB2312" w:eastAsia="仿宋_GB2312"/>
          <w:sz w:val="32"/>
          <w:szCs w:val="32"/>
          <w:highlight w:val="none"/>
        </w:rPr>
      </w:pPr>
      <w:r>
        <w:rPr>
          <w:rFonts w:hint="eastAsia" w:ascii="仿宋_GB2312" w:eastAsia="仿宋_GB2312"/>
          <w:sz w:val="32"/>
          <w:szCs w:val="32"/>
          <w:highlight w:val="none"/>
        </w:rPr>
        <w:t>质量指标</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“各岗位工作考核合格率”指标：预期指标值为“&gt;=90.00%”，实际完成指标值为“90.00%”，指标完成率为100.0%;</w:t>
      </w:r>
    </w:p>
    <w:p>
      <w:pPr>
        <w:ind w:firstLine="640"/>
        <w:rPr>
          <w:rFonts w:hint="eastAsia" w:ascii="仿宋_GB2312" w:eastAsia="仿宋_GB2312"/>
          <w:sz w:val="32"/>
          <w:szCs w:val="32"/>
          <w:highlight w:val="none"/>
        </w:rPr>
      </w:pPr>
      <w:r>
        <w:rPr>
          <w:rFonts w:hint="eastAsia" w:ascii="仿宋_GB2312" w:eastAsia="仿宋_GB2312"/>
          <w:bCs/>
          <w:spacing w:val="-4"/>
          <w:sz w:val="32"/>
          <w:szCs w:val="32"/>
          <w:highlight w:val="none"/>
          <w:lang w:val="en-US" w:eastAsia="zh-CN"/>
        </w:rPr>
        <w:t>“健康档案合格率”指标：预期指标值为“&gt;=85.00%”，实际完成指标值为“86.00%”，指标完成率为100.00</w:t>
      </w:r>
      <w:r>
        <w:rPr>
          <w:rFonts w:hint="eastAsia" w:ascii="仿宋_GB2312" w:eastAsia="仿宋_GB2312"/>
          <w:sz w:val="32"/>
          <w:szCs w:val="32"/>
          <w:highlight w:val="none"/>
        </w:rPr>
        <w:t>%;</w:t>
      </w:r>
    </w:p>
    <w:p>
      <w:pPr>
        <w:pStyle w:val="3"/>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“医疗文书合格率”指标：预期指标值为“&gt;=90.00%”，实际完成指标值为“96.00%”，指标完成率为100.00%;</w:t>
      </w:r>
    </w:p>
    <w:p>
      <w:pPr>
        <w:numPr>
          <w:ilvl w:val="0"/>
          <w:numId w:val="8"/>
        </w:numPr>
        <w:ind w:firstLine="640"/>
        <w:rPr>
          <w:rFonts w:ascii="仿宋_GB2312" w:eastAsia="仿宋_GB2312"/>
          <w:sz w:val="32"/>
          <w:szCs w:val="32"/>
          <w:highlight w:val="none"/>
        </w:rPr>
      </w:pPr>
      <w:r>
        <w:rPr>
          <w:rFonts w:hint="eastAsia" w:ascii="仿宋_GB2312" w:eastAsia="仿宋_GB2312"/>
          <w:sz w:val="32"/>
          <w:szCs w:val="32"/>
          <w:highlight w:val="none"/>
        </w:rPr>
        <w:t>时效指标</w:t>
      </w:r>
    </w:p>
    <w:p>
      <w:pPr>
        <w:ind w:firstLine="640"/>
        <w:rPr>
          <w:rFonts w:ascii="仿宋_GB2312" w:eastAsia="仿宋_GB2312"/>
          <w:sz w:val="32"/>
          <w:szCs w:val="32"/>
          <w:highlight w:val="none"/>
        </w:rPr>
      </w:pP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公用经费支付及时率</w:t>
      </w:r>
      <w:r>
        <w:rPr>
          <w:rFonts w:hint="eastAsia" w:ascii="仿宋_GB2312" w:hAnsi="仿宋" w:eastAsia="仿宋_GB2312" w:cs="Times New Roman"/>
          <w:b w:val="0"/>
          <w:bCs/>
          <w:spacing w:val="-4"/>
          <w:kern w:val="2"/>
          <w:sz w:val="32"/>
          <w:szCs w:val="32"/>
          <w:highlight w:val="none"/>
          <w:lang w:val="en-US" w:eastAsia="zh-CN" w:bidi="ar-SA"/>
        </w:rPr>
        <w:t>”指标：预期指标值为“</w:t>
      </w:r>
      <w:r>
        <w:rPr>
          <w:rFonts w:hint="eastAsia" w:ascii="仿宋_GB2312" w:eastAsia="仿宋_GB2312" w:cs="Times New Roman"/>
          <w:b w:val="0"/>
          <w:bCs/>
          <w:spacing w:val="-4"/>
          <w:kern w:val="2"/>
          <w:sz w:val="32"/>
          <w:szCs w:val="32"/>
          <w:highlight w:val="none"/>
          <w:lang w:val="en-US" w:eastAsia="zh-CN" w:bidi="ar-SA"/>
        </w:rPr>
        <w:t>=100.00%</w:t>
      </w:r>
      <w:r>
        <w:rPr>
          <w:rFonts w:hint="eastAsia" w:ascii="仿宋_GB2312" w:hAnsi="仿宋" w:eastAsia="仿宋_GB2312" w:cs="Times New Roman"/>
          <w:b w:val="0"/>
          <w:bCs/>
          <w:spacing w:val="-4"/>
          <w:kern w:val="2"/>
          <w:sz w:val="32"/>
          <w:szCs w:val="32"/>
          <w:highlight w:val="none"/>
          <w:lang w:val="en-US" w:eastAsia="zh-CN" w:bidi="ar-SA"/>
        </w:rPr>
        <w:t>”，实际完成指标值为“</w:t>
      </w:r>
      <w:r>
        <w:rPr>
          <w:rFonts w:hint="eastAsia" w:ascii="仿宋_GB2312" w:eastAsia="仿宋_GB2312" w:cs="Times New Roman"/>
          <w:b w:val="0"/>
          <w:bCs/>
          <w:spacing w:val="-4"/>
          <w:kern w:val="2"/>
          <w:sz w:val="32"/>
          <w:szCs w:val="32"/>
          <w:highlight w:val="none"/>
          <w:lang w:val="en-US" w:eastAsia="zh-CN" w:bidi="ar-SA"/>
        </w:rPr>
        <w:t>100.00%</w:t>
      </w:r>
      <w:r>
        <w:rPr>
          <w:rFonts w:hint="eastAsia" w:ascii="仿宋_GB2312" w:hAnsi="仿宋" w:eastAsia="仿宋_GB2312" w:cs="Times New Roman"/>
          <w:b w:val="0"/>
          <w:bCs/>
          <w:spacing w:val="-4"/>
          <w:kern w:val="2"/>
          <w:sz w:val="32"/>
          <w:szCs w:val="32"/>
          <w:highlight w:val="none"/>
          <w:lang w:val="en-US" w:eastAsia="zh-CN" w:bidi="ar-SA"/>
        </w:rPr>
        <w:t>”，指标完成率为100.0%;</w:t>
      </w:r>
    </w:p>
    <w:p>
      <w:pPr>
        <w:numPr>
          <w:ilvl w:val="0"/>
          <w:numId w:val="8"/>
        </w:numPr>
        <w:ind w:firstLine="640"/>
        <w:rPr>
          <w:rFonts w:ascii="仿宋_GB2312" w:eastAsia="仿宋_GB2312"/>
          <w:sz w:val="32"/>
          <w:szCs w:val="32"/>
          <w:highlight w:val="none"/>
        </w:rPr>
      </w:pPr>
      <w:r>
        <w:rPr>
          <w:rFonts w:hint="eastAsia" w:ascii="仿宋_GB2312" w:eastAsia="仿宋_GB2312"/>
          <w:sz w:val="32"/>
          <w:szCs w:val="32"/>
          <w:highlight w:val="none"/>
        </w:rPr>
        <w:t>成本指标</w:t>
      </w:r>
    </w:p>
    <w:p>
      <w:pPr>
        <w:ind w:firstLine="640"/>
        <w:rPr>
          <w:rFonts w:hint="eastAsia" w:ascii="仿宋_GB2312" w:hAnsi="仿宋"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pPr>
      <w:r>
        <w:rPr>
          <w:rFonts w:hint="eastAsia" w:ascii="仿宋_GB2312" w:hAnsi="仿宋"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w:t>
      </w:r>
      <w:r>
        <w:rPr>
          <w:rFonts w:hint="eastAsia" w:ascii="仿宋_GB2312"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工资福利支出</w:t>
      </w:r>
      <w:r>
        <w:rPr>
          <w:rFonts w:hint="eastAsia" w:ascii="仿宋_GB2312" w:hAnsi="仿宋"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”指标：预期指标值为“</w:t>
      </w:r>
      <w:r>
        <w:rPr>
          <w:rFonts w:hint="eastAsia" w:ascii="仿宋_GB2312"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w:t>
      </w:r>
      <w:r>
        <w:rPr>
          <w:rFonts w:hint="eastAsia" w:ascii="仿宋_GB2312" w:hAnsi="仿宋"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w:t>
      </w:r>
      <w:r>
        <w:rPr>
          <w:rFonts w:hint="eastAsia" w:ascii="仿宋_GB2312"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218.76</w:t>
      </w:r>
      <w:r>
        <w:rPr>
          <w:rFonts w:hint="eastAsia" w:ascii="仿宋_GB2312" w:hAnsi="仿宋"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万元”，实际完成指标值为“</w:t>
      </w:r>
      <w:r>
        <w:rPr>
          <w:rFonts w:hint="eastAsia" w:ascii="仿宋_GB2312"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218.76</w:t>
      </w:r>
      <w:r>
        <w:rPr>
          <w:rFonts w:hint="eastAsia" w:ascii="仿宋_GB2312" w:hAnsi="仿宋"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万元”，指标完成率为</w:t>
      </w:r>
      <w:r>
        <w:rPr>
          <w:rFonts w:hint="eastAsia" w:ascii="仿宋_GB2312"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100</w:t>
      </w:r>
      <w:r>
        <w:rPr>
          <w:rFonts w:hint="eastAsia" w:ascii="仿宋_GB2312" w:hAnsi="仿宋"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w:t>
      </w:r>
    </w:p>
    <w:p>
      <w:pPr>
        <w:ind w:firstLine="640"/>
        <w:rPr>
          <w:rFonts w:hint="eastAsia" w:ascii="仿宋_GB2312" w:hAnsi="仿宋"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pPr>
      <w:r>
        <w:rPr>
          <w:rFonts w:hint="eastAsia" w:ascii="仿宋_GB2312" w:hAnsi="仿宋"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w:t>
      </w:r>
      <w:r>
        <w:rPr>
          <w:rFonts w:hint="eastAsia" w:ascii="仿宋_GB2312"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公用经费支出</w:t>
      </w:r>
      <w:r>
        <w:rPr>
          <w:rFonts w:hint="eastAsia" w:ascii="仿宋_GB2312" w:hAnsi="仿宋"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”指标：预期指标值为“</w:t>
      </w:r>
      <w:r>
        <w:rPr>
          <w:rFonts w:hint="eastAsia" w:ascii="仿宋_GB2312"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w:t>
      </w:r>
      <w:r>
        <w:rPr>
          <w:rFonts w:hint="eastAsia" w:ascii="仿宋_GB2312" w:hAnsi="仿宋"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w:t>
      </w:r>
      <w:r>
        <w:rPr>
          <w:rFonts w:hint="eastAsia" w:ascii="仿宋_GB2312"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21.26</w:t>
      </w:r>
      <w:r>
        <w:rPr>
          <w:rFonts w:hint="eastAsia" w:ascii="仿宋_GB2312" w:hAnsi="仿宋"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万元”，实际完成指标值为“</w:t>
      </w:r>
      <w:r>
        <w:rPr>
          <w:rFonts w:hint="eastAsia" w:ascii="仿宋_GB2312"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21.26</w:t>
      </w:r>
      <w:r>
        <w:rPr>
          <w:rFonts w:hint="eastAsia" w:ascii="仿宋_GB2312" w:hAnsi="仿宋"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万元”，指标完成率为</w:t>
      </w:r>
      <w:r>
        <w:rPr>
          <w:rFonts w:hint="eastAsia" w:ascii="仿宋_GB2312"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100</w:t>
      </w:r>
      <w:r>
        <w:rPr>
          <w:rFonts w:hint="eastAsia" w:ascii="仿宋_GB2312" w:hAnsi="仿宋" w:eastAsia="仿宋_GB2312" w:cs="Times New Roman"/>
          <w:b w:val="0"/>
          <w:bCs/>
          <w:color w:val="000000" w:themeColor="text1"/>
          <w:spacing w:val="-4"/>
          <w:kern w:val="2"/>
          <w:sz w:val="32"/>
          <w:szCs w:val="32"/>
          <w:highlight w:val="none"/>
          <w:lang w:val="en-US" w:eastAsia="zh-CN" w:bidi="ar-SA"/>
          <w14:textFill>
            <w14:solidFill>
              <w14:schemeClr w14:val="tx1"/>
            </w14:solidFill>
          </w14:textFill>
        </w:rPr>
        <w:t>%;</w:t>
      </w:r>
    </w:p>
    <w:p>
      <w:pPr>
        <w:pStyle w:val="4"/>
        <w:ind w:firstLine="640"/>
        <w:rPr>
          <w:sz w:val="32"/>
          <w:highlight w:val="none"/>
        </w:rPr>
      </w:pPr>
      <w:r>
        <w:rPr>
          <w:rFonts w:hint="eastAsia"/>
          <w:sz w:val="32"/>
          <w:highlight w:val="none"/>
        </w:rPr>
        <w:t>2.效益指标完成情况分析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（1）经济效益</w:t>
      </w:r>
    </w:p>
    <w:p>
      <w:pPr>
        <w:ind w:firstLine="640"/>
        <w:rPr>
          <w:rFonts w:hint="eastAsia" w:ascii="仿宋_GB2312"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门诊、住院收入</w:t>
      </w:r>
      <w:r>
        <w:rPr>
          <w:rFonts w:hint="eastAsia" w:ascii="仿宋_GB2312" w:hAnsi="仿宋" w:eastAsia="仿宋_GB2312" w:cs="Times New Roman"/>
          <w:b w:val="0"/>
          <w:bCs/>
          <w:spacing w:val="-4"/>
          <w:kern w:val="2"/>
          <w:sz w:val="32"/>
          <w:szCs w:val="32"/>
          <w:highlight w:val="none"/>
          <w:lang w:val="en-US" w:eastAsia="zh-CN" w:bidi="ar-SA"/>
        </w:rPr>
        <w:t>”指标：预期指标值为“&gt;=</w:t>
      </w:r>
      <w:r>
        <w:rPr>
          <w:rFonts w:hint="eastAsia" w:ascii="仿宋_GB2312" w:eastAsia="仿宋_GB2312" w:cs="Times New Roman"/>
          <w:b w:val="0"/>
          <w:bCs/>
          <w:spacing w:val="-4"/>
          <w:kern w:val="2"/>
          <w:sz w:val="32"/>
          <w:szCs w:val="32"/>
          <w:highlight w:val="none"/>
          <w:lang w:val="en-US" w:eastAsia="zh-CN" w:bidi="ar-SA"/>
        </w:rPr>
        <w:t>240万元</w:t>
      </w:r>
      <w:r>
        <w:rPr>
          <w:rFonts w:hint="eastAsia" w:ascii="仿宋_GB2312" w:hAnsi="仿宋" w:eastAsia="仿宋_GB2312" w:cs="Times New Roman"/>
          <w:b w:val="0"/>
          <w:bCs/>
          <w:spacing w:val="-4"/>
          <w:kern w:val="2"/>
          <w:sz w:val="32"/>
          <w:szCs w:val="32"/>
          <w:highlight w:val="none"/>
          <w:lang w:val="en-US" w:eastAsia="zh-CN" w:bidi="ar-SA"/>
        </w:rPr>
        <w:t>”，实际完成指标值为“</w:t>
      </w:r>
      <w:r>
        <w:rPr>
          <w:rFonts w:hint="eastAsia" w:ascii="仿宋_GB2312" w:eastAsia="仿宋_GB2312" w:cs="Times New Roman"/>
          <w:b w:val="0"/>
          <w:bCs/>
          <w:spacing w:val="-4"/>
          <w:kern w:val="2"/>
          <w:sz w:val="32"/>
          <w:szCs w:val="32"/>
          <w:highlight w:val="none"/>
          <w:lang w:val="en-US" w:eastAsia="zh-CN" w:bidi="ar-SA"/>
        </w:rPr>
        <w:t>312.93万元</w:t>
      </w:r>
      <w:r>
        <w:rPr>
          <w:rFonts w:hint="eastAsia" w:ascii="仿宋_GB2312" w:hAnsi="仿宋" w:eastAsia="仿宋_GB2312" w:cs="Times New Roman"/>
          <w:b w:val="0"/>
          <w:bCs/>
          <w:spacing w:val="-4"/>
          <w:kern w:val="2"/>
          <w:sz w:val="32"/>
          <w:szCs w:val="32"/>
          <w:highlight w:val="none"/>
          <w:lang w:val="en-US" w:eastAsia="zh-CN" w:bidi="ar-SA"/>
        </w:rPr>
        <w:t>”，指标完成率为100.00%;</w:t>
      </w:r>
      <w:r>
        <w:rPr>
          <w:rFonts w:hint="eastAsia" w:ascii="仿宋_GB2312" w:eastAsia="仿宋_GB2312" w:cs="Times New Roman"/>
          <w:b w:val="0"/>
          <w:bCs/>
          <w:spacing w:val="-4"/>
          <w:kern w:val="2"/>
          <w:sz w:val="32"/>
          <w:szCs w:val="32"/>
          <w:highlight w:val="none"/>
          <w:lang w:val="en-US" w:eastAsia="zh-CN" w:bidi="ar-SA"/>
        </w:rPr>
        <w:t xml:space="preserve"> </w:t>
      </w:r>
    </w:p>
    <w:p>
      <w:pPr>
        <w:ind w:firstLine="640"/>
        <w:rPr>
          <w:rFonts w:ascii="仿宋_GB2312" w:eastAsia="仿宋_GB2312"/>
          <w:sz w:val="32"/>
          <w:szCs w:val="32"/>
          <w:highlight w:val="none"/>
        </w:rPr>
      </w:pPr>
      <w:r>
        <w:rPr>
          <w:rFonts w:hint="eastAsia" w:ascii="仿宋_GB2312" w:eastAsia="仿宋_GB2312"/>
          <w:sz w:val="32"/>
          <w:szCs w:val="32"/>
          <w:highlight w:val="none"/>
        </w:rPr>
        <w:t>（2）社会效益</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提高干部工作积极性、创造良好的工作生活环境</w:t>
      </w:r>
      <w:r>
        <w:rPr>
          <w:rFonts w:hint="eastAsia" w:ascii="仿宋_GB2312" w:hAnsi="仿宋" w:eastAsia="仿宋_GB2312" w:cs="Times New Roman"/>
          <w:b w:val="0"/>
          <w:bCs/>
          <w:spacing w:val="-4"/>
          <w:kern w:val="2"/>
          <w:sz w:val="32"/>
          <w:szCs w:val="32"/>
          <w:highlight w:val="none"/>
          <w:lang w:val="en-US" w:eastAsia="zh-CN" w:bidi="ar-SA"/>
        </w:rPr>
        <w:t>”指标：预期指标值为“逐步提高”，实际完成指标值为“</w:t>
      </w:r>
      <w:r>
        <w:rPr>
          <w:rFonts w:hint="eastAsia" w:ascii="仿宋_GB2312" w:eastAsia="仿宋_GB2312" w:cs="Times New Roman"/>
          <w:b w:val="0"/>
          <w:bCs/>
          <w:spacing w:val="-4"/>
          <w:kern w:val="2"/>
          <w:sz w:val="32"/>
          <w:szCs w:val="32"/>
          <w:highlight w:val="none"/>
          <w:lang w:val="en-US" w:eastAsia="zh-CN" w:bidi="ar-SA"/>
        </w:rPr>
        <w:t>100.00%</w:t>
      </w:r>
      <w:r>
        <w:rPr>
          <w:rFonts w:hint="eastAsia" w:ascii="仿宋_GB2312" w:hAnsi="仿宋" w:eastAsia="仿宋_GB2312" w:cs="Times New Roman"/>
          <w:b w:val="0"/>
          <w:bCs/>
          <w:spacing w:val="-4"/>
          <w:kern w:val="2"/>
          <w:sz w:val="32"/>
          <w:szCs w:val="32"/>
          <w:highlight w:val="none"/>
          <w:lang w:val="en-US" w:eastAsia="zh-CN" w:bidi="ar-SA"/>
        </w:rPr>
        <w:t>”，指标完成率为100.</w:t>
      </w:r>
      <w:r>
        <w:rPr>
          <w:rFonts w:hint="eastAsia" w:ascii="仿宋_GB2312" w:eastAsia="仿宋_GB2312" w:cs="Times New Roman"/>
          <w:b w:val="0"/>
          <w:bCs/>
          <w:spacing w:val="-4"/>
          <w:kern w:val="2"/>
          <w:sz w:val="32"/>
          <w:szCs w:val="32"/>
          <w:highlight w:val="none"/>
          <w:lang w:val="en-US" w:eastAsia="zh-CN" w:bidi="ar-SA"/>
        </w:rPr>
        <w:t>0</w:t>
      </w:r>
      <w:r>
        <w:rPr>
          <w:rFonts w:hint="eastAsia" w:ascii="仿宋_GB2312" w:hAnsi="仿宋" w:eastAsia="仿宋_GB2312" w:cs="Times New Roman"/>
          <w:b w:val="0"/>
          <w:bCs/>
          <w:spacing w:val="-4"/>
          <w:kern w:val="2"/>
          <w:sz w:val="32"/>
          <w:szCs w:val="32"/>
          <w:highlight w:val="none"/>
          <w:lang w:val="en-US" w:eastAsia="zh-CN" w:bidi="ar-SA"/>
        </w:rPr>
        <w:t>0%；</w:t>
      </w:r>
    </w:p>
    <w:p>
      <w:pPr>
        <w:ind w:firstLine="640"/>
        <w:rPr>
          <w:rFonts w:hint="default" w:ascii="仿宋_GB2312" w:hAnsi="仿宋" w:eastAsia="仿宋_GB2312" w:cs="Times New Roman"/>
          <w:b w:val="0"/>
          <w:bCs/>
          <w:spacing w:val="-4"/>
          <w:kern w:val="2"/>
          <w:sz w:val="32"/>
          <w:szCs w:val="32"/>
          <w:highlight w:val="none"/>
          <w:lang w:val="en-US" w:eastAsia="zh-CN" w:bidi="ar-SA"/>
        </w:rPr>
      </w:pPr>
      <w:r>
        <w:rPr>
          <w:rFonts w:hint="eastAsia" w:ascii="仿宋_GB2312" w:eastAsia="仿宋_GB2312" w:cs="Times New Roman"/>
          <w:b w:val="0"/>
          <w:bCs/>
          <w:spacing w:val="-4"/>
          <w:kern w:val="2"/>
          <w:sz w:val="32"/>
          <w:szCs w:val="32"/>
          <w:highlight w:val="none"/>
          <w:lang w:val="en-US" w:eastAsia="zh-CN" w:bidi="ar-SA"/>
        </w:rPr>
        <w:t>（3）可持续影响</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深化医药卫生体制改革，减轻群众就医负担</w:t>
      </w:r>
      <w:r>
        <w:rPr>
          <w:rFonts w:hint="eastAsia" w:ascii="仿宋_GB2312" w:hAnsi="仿宋" w:eastAsia="仿宋_GB2312" w:cs="Times New Roman"/>
          <w:b w:val="0"/>
          <w:bCs/>
          <w:spacing w:val="-4"/>
          <w:kern w:val="2"/>
          <w:sz w:val="32"/>
          <w:szCs w:val="32"/>
          <w:highlight w:val="none"/>
          <w:lang w:val="en-US" w:eastAsia="zh-CN" w:bidi="ar-SA"/>
        </w:rPr>
        <w:t>”指标：预期指标值为“逐步提高”，实际完成指标值为“</w:t>
      </w:r>
      <w:r>
        <w:rPr>
          <w:rFonts w:hint="eastAsia" w:ascii="仿宋_GB2312" w:eastAsia="仿宋_GB2312" w:cs="Times New Roman"/>
          <w:b w:val="0"/>
          <w:bCs/>
          <w:spacing w:val="-4"/>
          <w:kern w:val="2"/>
          <w:sz w:val="32"/>
          <w:szCs w:val="32"/>
          <w:highlight w:val="none"/>
          <w:lang w:val="en-US" w:eastAsia="zh-CN" w:bidi="ar-SA"/>
        </w:rPr>
        <w:t>100.00%</w:t>
      </w:r>
      <w:r>
        <w:rPr>
          <w:rFonts w:hint="eastAsia" w:ascii="仿宋_GB2312" w:hAnsi="仿宋" w:eastAsia="仿宋_GB2312" w:cs="Times New Roman"/>
          <w:b w:val="0"/>
          <w:bCs/>
          <w:spacing w:val="-4"/>
          <w:kern w:val="2"/>
          <w:sz w:val="32"/>
          <w:szCs w:val="32"/>
          <w:highlight w:val="none"/>
          <w:lang w:val="en-US" w:eastAsia="zh-CN" w:bidi="ar-SA"/>
        </w:rPr>
        <w:t>”，指标完成率为100.0</w:t>
      </w:r>
      <w:r>
        <w:rPr>
          <w:rFonts w:hint="eastAsia" w:ascii="仿宋_GB2312" w:eastAsia="仿宋_GB2312" w:cs="Times New Roman"/>
          <w:b w:val="0"/>
          <w:bCs/>
          <w:spacing w:val="-4"/>
          <w:kern w:val="2"/>
          <w:sz w:val="32"/>
          <w:szCs w:val="32"/>
          <w:highlight w:val="none"/>
          <w:lang w:val="en-US" w:eastAsia="zh-CN" w:bidi="ar-SA"/>
        </w:rPr>
        <w:t>0</w:t>
      </w:r>
      <w:r>
        <w:rPr>
          <w:rFonts w:hint="eastAsia" w:ascii="仿宋_GB2312" w:hAnsi="仿宋" w:eastAsia="仿宋_GB2312" w:cs="Times New Roman"/>
          <w:b w:val="0"/>
          <w:bCs/>
          <w:spacing w:val="-4"/>
          <w:kern w:val="2"/>
          <w:sz w:val="32"/>
          <w:szCs w:val="32"/>
          <w:highlight w:val="none"/>
          <w:lang w:val="en-US" w:eastAsia="zh-CN" w:bidi="ar-SA"/>
        </w:rPr>
        <w:t>%；</w:t>
      </w:r>
    </w:p>
    <w:p>
      <w:pPr>
        <w:ind w:firstLine="640"/>
        <w:rPr>
          <w:rFonts w:ascii="仿宋_GB2312" w:eastAsia="仿宋_GB2312"/>
          <w:sz w:val="32"/>
          <w:szCs w:val="32"/>
          <w:highlight w:val="none"/>
        </w:rPr>
      </w:pPr>
      <w:r>
        <w:rPr>
          <w:rFonts w:hint="eastAsia" w:ascii="仿宋_GB2312" w:eastAsia="仿宋_GB2312"/>
          <w:sz w:val="32"/>
          <w:szCs w:val="32"/>
          <w:highlight w:val="none"/>
        </w:rPr>
        <w:t>（3）生态效益</w:t>
      </w:r>
    </w:p>
    <w:p>
      <w:pPr>
        <w:ind w:firstLine="640"/>
        <w:rPr>
          <w:rFonts w:ascii="仿宋_GB2312" w:eastAsia="仿宋_GB2312"/>
          <w:sz w:val="32"/>
          <w:szCs w:val="32"/>
          <w:highlight w:val="none"/>
        </w:rPr>
      </w:pPr>
      <w:r>
        <w:rPr>
          <w:rFonts w:hint="eastAsia" w:ascii="仿宋_GB2312" w:hAnsi="仿宋" w:eastAsia="仿宋_GB2312" w:cs="Times New Roman"/>
          <w:b w:val="0"/>
          <w:bCs/>
          <w:spacing w:val="-4"/>
          <w:kern w:val="2"/>
          <w:sz w:val="32"/>
          <w:szCs w:val="32"/>
          <w:highlight w:val="none"/>
          <w:lang w:val="en-US" w:eastAsia="zh-CN" w:bidi="ar-SA"/>
        </w:rPr>
        <w:t>无此项指标。</w:t>
      </w:r>
    </w:p>
    <w:p>
      <w:pPr>
        <w:ind w:firstLine="640"/>
        <w:rPr>
          <w:rFonts w:ascii="仿宋_GB2312" w:eastAsia="仿宋_GB2312"/>
          <w:sz w:val="32"/>
          <w:szCs w:val="32"/>
          <w:highlight w:val="none"/>
        </w:rPr>
      </w:pPr>
      <w:r>
        <w:rPr>
          <w:rFonts w:hint="eastAsia" w:ascii="仿宋_GB2312" w:eastAsia="仿宋_GB2312"/>
          <w:sz w:val="32"/>
          <w:szCs w:val="32"/>
          <w:highlight w:val="none"/>
        </w:rPr>
        <w:t>（4）可持续影响</w:t>
      </w:r>
    </w:p>
    <w:p>
      <w:pPr>
        <w:ind w:firstLine="640"/>
        <w:rPr>
          <w:rFonts w:ascii="仿宋_GB2312" w:eastAsia="仿宋_GB2312"/>
          <w:sz w:val="32"/>
          <w:szCs w:val="32"/>
          <w:highlight w:val="none"/>
        </w:rPr>
      </w:pP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深化医药卫生体制改革、减轻群众就医负担</w:t>
      </w:r>
      <w:r>
        <w:rPr>
          <w:rFonts w:hint="eastAsia" w:ascii="仿宋_GB2312" w:hAnsi="仿宋" w:eastAsia="仿宋_GB2312" w:cs="Times New Roman"/>
          <w:b w:val="0"/>
          <w:bCs/>
          <w:spacing w:val="-4"/>
          <w:kern w:val="2"/>
          <w:sz w:val="32"/>
          <w:szCs w:val="32"/>
          <w:highlight w:val="none"/>
          <w:lang w:val="en-US" w:eastAsia="zh-CN" w:bidi="ar-SA"/>
        </w:rPr>
        <w:t>”指标：预期指标值为“逐步提高”，实际完成指标值为“</w:t>
      </w:r>
      <w:r>
        <w:rPr>
          <w:rFonts w:hint="eastAsia" w:ascii="仿宋_GB2312" w:eastAsia="仿宋_GB2312" w:cs="Times New Roman"/>
          <w:b w:val="0"/>
          <w:bCs/>
          <w:spacing w:val="-4"/>
          <w:kern w:val="2"/>
          <w:sz w:val="32"/>
          <w:szCs w:val="32"/>
          <w:highlight w:val="none"/>
          <w:lang w:val="en-US" w:eastAsia="zh-CN" w:bidi="ar-SA"/>
        </w:rPr>
        <w:t>100%</w:t>
      </w:r>
      <w:r>
        <w:rPr>
          <w:rFonts w:hint="eastAsia" w:ascii="仿宋_GB2312" w:hAnsi="仿宋" w:eastAsia="仿宋_GB2312" w:cs="Times New Roman"/>
          <w:b w:val="0"/>
          <w:bCs/>
          <w:spacing w:val="-4"/>
          <w:kern w:val="2"/>
          <w:sz w:val="32"/>
          <w:szCs w:val="32"/>
          <w:highlight w:val="none"/>
          <w:lang w:val="en-US" w:eastAsia="zh-CN" w:bidi="ar-SA"/>
        </w:rPr>
        <w:t>”，指标完成率为100.0%；</w:t>
      </w:r>
    </w:p>
    <w:p>
      <w:pPr>
        <w:pStyle w:val="4"/>
        <w:ind w:firstLine="640"/>
        <w:rPr>
          <w:sz w:val="32"/>
          <w:highlight w:val="none"/>
        </w:rPr>
      </w:pPr>
      <w:r>
        <w:rPr>
          <w:rFonts w:hint="eastAsia"/>
          <w:sz w:val="32"/>
          <w:highlight w:val="none"/>
        </w:rPr>
        <w:t>3.满意度指标完成情况分析</w:t>
      </w:r>
    </w:p>
    <w:p>
      <w:pPr>
        <w:ind w:left="0" w:leftChars="0" w:firstLine="624" w:firstLineChars="20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“职工满意度”指</w:t>
      </w:r>
      <w:r>
        <w:rPr>
          <w:rFonts w:hint="eastAsia" w:ascii="仿宋_GB2312" w:eastAsia="仿宋_GB2312"/>
          <w:bCs/>
          <w:spacing w:val="-4"/>
          <w:sz w:val="32"/>
          <w:szCs w:val="32"/>
          <w:highlight w:val="none"/>
        </w:rPr>
        <w:t>标：预期指标值为“</w:t>
      </w:r>
      <w:r>
        <w:rPr>
          <w:rFonts w:hint="eastAsia" w:ascii="仿宋_GB2312" w:eastAsia="仿宋_GB2312"/>
          <w:bCs/>
          <w:spacing w:val="-4"/>
          <w:sz w:val="32"/>
          <w:szCs w:val="32"/>
          <w:highlight w:val="none"/>
          <w:lang w:val="en-US" w:eastAsia="zh-CN"/>
        </w:rPr>
        <w:t>＞=90.00%</w:t>
      </w:r>
      <w:r>
        <w:rPr>
          <w:rFonts w:hint="eastAsia" w:ascii="仿宋_GB2312" w:eastAsia="仿宋_GB2312"/>
          <w:bCs/>
          <w:spacing w:val="-4"/>
          <w:sz w:val="32"/>
          <w:szCs w:val="32"/>
          <w:highlight w:val="none"/>
        </w:rPr>
        <w:t>”，实际完成指标值为“</w:t>
      </w:r>
      <w:r>
        <w:rPr>
          <w:rFonts w:hint="eastAsia" w:ascii="仿宋_GB2312" w:eastAsia="仿宋_GB2312"/>
          <w:bCs/>
          <w:spacing w:val="-4"/>
          <w:sz w:val="32"/>
          <w:szCs w:val="32"/>
          <w:highlight w:val="none"/>
          <w:lang w:val="en-US" w:eastAsia="zh-CN"/>
        </w:rPr>
        <w:t>91.00%</w:t>
      </w:r>
      <w:r>
        <w:rPr>
          <w:rFonts w:hint="eastAsia" w:ascii="仿宋_GB2312" w:eastAsia="仿宋_GB2312"/>
          <w:bCs/>
          <w:spacing w:val="-4"/>
          <w:sz w:val="32"/>
          <w:szCs w:val="32"/>
          <w:highlight w:val="none"/>
        </w:rPr>
        <w:t>”，指</w:t>
      </w:r>
      <w:r>
        <w:rPr>
          <w:rFonts w:hint="eastAsia" w:ascii="仿宋_GB2312" w:eastAsia="仿宋_GB2312"/>
          <w:bCs/>
          <w:spacing w:val="-4"/>
          <w:sz w:val="32"/>
          <w:szCs w:val="32"/>
          <w:highlight w:val="none"/>
          <w:lang w:val="en-US" w:eastAsia="zh-CN"/>
        </w:rPr>
        <w:t>标完成率为100.00%;</w:t>
      </w:r>
    </w:p>
    <w:p>
      <w:pPr>
        <w:ind w:left="0" w:leftChars="0" w:firstLine="624" w:firstLineChars="20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基本医疗对象对医疗</w:t>
      </w:r>
      <w:r>
        <w:rPr>
          <w:rFonts w:hint="eastAsia" w:ascii="仿宋_GB2312" w:hAnsi="仿宋" w:eastAsia="仿宋_GB2312" w:cs="Times New Roman"/>
          <w:b w:val="0"/>
          <w:bCs/>
          <w:spacing w:val="-4"/>
          <w:kern w:val="2"/>
          <w:sz w:val="32"/>
          <w:szCs w:val="32"/>
          <w:highlight w:val="none"/>
          <w:lang w:val="en-US" w:eastAsia="zh-CN" w:bidi="ar-SA"/>
        </w:rPr>
        <w:t>服务满意度</w:t>
      </w:r>
      <w:r>
        <w:rPr>
          <w:rFonts w:hint="eastAsia" w:ascii="仿宋_GB2312" w:eastAsia="仿宋_GB2312" w:cs="Times New Roman"/>
          <w:b w:val="0"/>
          <w:bCs/>
          <w:spacing w:val="-4"/>
          <w:kern w:val="2"/>
          <w:sz w:val="32"/>
          <w:szCs w:val="32"/>
          <w:highlight w:val="none"/>
          <w:lang w:val="en-US" w:eastAsia="zh-CN" w:bidi="ar-SA"/>
        </w:rPr>
        <w:t>、获得感</w:t>
      </w:r>
      <w:r>
        <w:rPr>
          <w:rFonts w:hint="eastAsia" w:ascii="仿宋_GB2312" w:hAnsi="仿宋" w:eastAsia="仿宋_GB2312" w:cs="Times New Roman"/>
          <w:b w:val="0"/>
          <w:bCs/>
          <w:spacing w:val="-4"/>
          <w:kern w:val="2"/>
          <w:sz w:val="32"/>
          <w:szCs w:val="32"/>
          <w:highlight w:val="none"/>
          <w:lang w:val="en-US" w:eastAsia="zh-CN" w:bidi="ar-SA"/>
        </w:rPr>
        <w:t>”指标：预期指标值为“&gt;=9</w:t>
      </w:r>
      <w:r>
        <w:rPr>
          <w:rFonts w:hint="eastAsia" w:ascii="仿宋_GB2312" w:eastAsia="仿宋_GB2312" w:cs="Times New Roman"/>
          <w:b w:val="0"/>
          <w:bCs/>
          <w:spacing w:val="-4"/>
          <w:kern w:val="2"/>
          <w:sz w:val="32"/>
          <w:szCs w:val="32"/>
          <w:highlight w:val="none"/>
          <w:lang w:val="en-US" w:eastAsia="zh-CN" w:bidi="ar-SA"/>
        </w:rPr>
        <w:t>0</w:t>
      </w: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0</w:t>
      </w:r>
      <w:r>
        <w:rPr>
          <w:rFonts w:hint="eastAsia" w:ascii="仿宋_GB2312" w:hAnsi="仿宋" w:eastAsia="仿宋_GB2312" w:cs="Times New Roman"/>
          <w:b w:val="0"/>
          <w:bCs/>
          <w:spacing w:val="-4"/>
          <w:kern w:val="2"/>
          <w:sz w:val="32"/>
          <w:szCs w:val="32"/>
          <w:highlight w:val="none"/>
          <w:lang w:val="en-US" w:eastAsia="zh-CN" w:bidi="ar-SA"/>
        </w:rPr>
        <w:t>0%”，实际完成指标值为“9</w:t>
      </w:r>
      <w:r>
        <w:rPr>
          <w:rFonts w:hint="eastAsia" w:ascii="仿宋_GB2312" w:eastAsia="仿宋_GB2312" w:cs="Times New Roman"/>
          <w:b w:val="0"/>
          <w:bCs/>
          <w:spacing w:val="-4"/>
          <w:kern w:val="2"/>
          <w:sz w:val="32"/>
          <w:szCs w:val="32"/>
          <w:highlight w:val="none"/>
          <w:lang w:val="en-US" w:eastAsia="zh-CN" w:bidi="ar-SA"/>
        </w:rPr>
        <w:t>0</w:t>
      </w: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0</w:t>
      </w:r>
      <w:r>
        <w:rPr>
          <w:rFonts w:hint="eastAsia" w:ascii="仿宋_GB2312" w:hAnsi="仿宋" w:eastAsia="仿宋_GB2312" w:cs="Times New Roman"/>
          <w:b w:val="0"/>
          <w:bCs/>
          <w:spacing w:val="-4"/>
          <w:kern w:val="2"/>
          <w:sz w:val="32"/>
          <w:szCs w:val="32"/>
          <w:highlight w:val="none"/>
          <w:lang w:val="en-US" w:eastAsia="zh-CN" w:bidi="ar-SA"/>
        </w:rPr>
        <w:t>0%”，指标完成率为100.</w:t>
      </w:r>
      <w:r>
        <w:rPr>
          <w:rFonts w:hint="eastAsia" w:ascii="仿宋_GB2312" w:eastAsia="仿宋_GB2312" w:cs="Times New Roman"/>
          <w:b w:val="0"/>
          <w:bCs/>
          <w:spacing w:val="-4"/>
          <w:kern w:val="2"/>
          <w:sz w:val="32"/>
          <w:szCs w:val="32"/>
          <w:highlight w:val="none"/>
          <w:lang w:val="en-US" w:eastAsia="zh-CN" w:bidi="ar-SA"/>
        </w:rPr>
        <w:t>0</w:t>
      </w:r>
      <w:r>
        <w:rPr>
          <w:rFonts w:hint="eastAsia" w:ascii="仿宋_GB2312" w:hAnsi="仿宋" w:eastAsia="仿宋_GB2312" w:cs="Times New Roman"/>
          <w:b w:val="0"/>
          <w:bCs/>
          <w:spacing w:val="-4"/>
          <w:kern w:val="2"/>
          <w:sz w:val="32"/>
          <w:szCs w:val="32"/>
          <w:highlight w:val="none"/>
          <w:lang w:val="en-US" w:eastAsia="zh-CN" w:bidi="ar-SA"/>
        </w:rPr>
        <w:t>0%;</w:t>
      </w:r>
    </w:p>
    <w:p>
      <w:pPr>
        <w:pStyle w:val="2"/>
        <w:ind w:firstLine="640"/>
        <w:rPr>
          <w:rFonts w:ascii="黑体" w:hAnsi="黑体"/>
          <w:b w:val="0"/>
          <w:sz w:val="32"/>
          <w:szCs w:val="32"/>
        </w:rPr>
      </w:pPr>
      <w:r>
        <w:rPr>
          <w:rFonts w:hint="eastAsia" w:ascii="黑体" w:hAnsi="黑体"/>
          <w:b w:val="0"/>
          <w:sz w:val="32"/>
          <w:szCs w:val="32"/>
        </w:rPr>
        <w:t>六、存在的主要问题</w:t>
      </w:r>
    </w:p>
    <w:p>
      <w:pPr>
        <w:ind w:firstLine="640"/>
        <w:rPr>
          <w:rFonts w:hint="eastAsia" w:ascii="仿宋_GB2312" w:eastAsia="仿宋_GB2312" w:cs="Times New Roman"/>
          <w:b w:val="0"/>
          <w:bCs/>
          <w:color w:val="auto"/>
          <w:spacing w:val="-4"/>
          <w:kern w:val="2"/>
          <w:sz w:val="32"/>
          <w:szCs w:val="32"/>
          <w:lang w:val="en-US" w:eastAsia="zh-CN" w:bidi="ar-SA"/>
        </w:rPr>
      </w:pPr>
      <w:r>
        <w:rPr>
          <w:rFonts w:hint="eastAsia" w:ascii="仿宋_GB2312" w:eastAsia="仿宋_GB2312" w:cs="Times New Roman"/>
          <w:b w:val="0"/>
          <w:bCs/>
          <w:color w:val="auto"/>
          <w:spacing w:val="-4"/>
          <w:kern w:val="2"/>
          <w:sz w:val="32"/>
          <w:szCs w:val="32"/>
          <w:lang w:val="en-US" w:eastAsia="zh-CN" w:bidi="ar-SA"/>
        </w:rPr>
        <w:t>我院在项目完成-成本指标-经费支出，经费执行100%。</w:t>
      </w:r>
    </w:p>
    <w:p>
      <w:pPr>
        <w:ind w:firstLine="640"/>
        <w:rPr>
          <w:rFonts w:ascii="黑体" w:hAnsi="黑体"/>
          <w:b w:val="0"/>
          <w:color w:val="auto"/>
          <w:sz w:val="32"/>
          <w:szCs w:val="32"/>
        </w:rPr>
      </w:pPr>
      <w:r>
        <w:rPr>
          <w:rFonts w:hint="eastAsia" w:ascii="黑体" w:hAnsi="黑体"/>
          <w:b w:val="0"/>
          <w:color w:val="auto"/>
          <w:sz w:val="32"/>
          <w:szCs w:val="32"/>
        </w:rPr>
        <w:t>七、改进措施和建议</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绩效管理过程缺乏系统性管理体系，主要表现在资金科室绩效考核联动性不强。</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建议财政部门加大业务知识培训力度，组织预算单位学习《预算法》、《政府会计制度》等相关法律法规，学习现代财政预算管理体系，提高单位领导对全面预算管理的重视程度，增强财务人员的预算意识，树立预算绩效管理支出理念。</w:t>
      </w:r>
    </w:p>
    <w:p>
      <w:pPr>
        <w:pStyle w:val="2"/>
        <w:ind w:firstLine="640"/>
        <w:rPr>
          <w:rFonts w:ascii="黑体" w:hAnsi="黑体"/>
          <w:b w:val="0"/>
          <w:sz w:val="32"/>
          <w:szCs w:val="32"/>
        </w:rPr>
      </w:pPr>
      <w:r>
        <w:rPr>
          <w:rFonts w:hint="eastAsia" w:ascii="黑体" w:hAnsi="黑体"/>
          <w:b w:val="0"/>
          <w:sz w:val="32"/>
          <w:szCs w:val="32"/>
        </w:rPr>
        <w:t>八、附表</w:t>
      </w:r>
    </w:p>
    <w:p>
      <w:pPr>
        <w:ind w:firstLine="640"/>
        <w:rPr>
          <w:rFonts w:hint="eastAsia"/>
        </w:rPr>
      </w:pPr>
      <w:r>
        <w:rPr>
          <w:rFonts w:hint="eastAsia" w:ascii="仿宋_GB2312" w:eastAsia="仿宋_GB2312"/>
          <w:sz w:val="32"/>
          <w:szCs w:val="32"/>
        </w:rPr>
        <w:t>《部门整体支出绩效目标自评表》</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711"/>
        <w:gridCol w:w="711"/>
        <w:gridCol w:w="485"/>
        <w:gridCol w:w="1255"/>
        <w:gridCol w:w="945"/>
        <w:gridCol w:w="900"/>
        <w:gridCol w:w="855"/>
        <w:gridCol w:w="967"/>
        <w:gridCol w:w="822"/>
        <w:gridCol w:w="8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iCs w:val="0"/>
                <w:color w:val="000000"/>
                <w:sz w:val="22"/>
                <w:szCs w:val="22"/>
                <w:u w:val="none"/>
              </w:rPr>
            </w:pPr>
            <w:r>
              <w:rPr>
                <w:rFonts w:hint="default" w:ascii="方正小标宋简体" w:hAnsi="方正小标宋简体" w:eastAsia="方正小标宋简体" w:cs="方正小标宋简体"/>
                <w:i w:val="0"/>
                <w:iCs w:val="0"/>
                <w:color w:val="000000"/>
                <w:kern w:val="0"/>
                <w:sz w:val="22"/>
                <w:szCs w:val="22"/>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111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部门（单位）名称</w:t>
            </w:r>
          </w:p>
        </w:tc>
        <w:tc>
          <w:tcPr>
            <w:tcW w:w="3881"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昌吉市六工镇卫生院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417"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年度主要任务</w:t>
            </w:r>
          </w:p>
        </w:tc>
        <w:tc>
          <w:tcPr>
            <w:tcW w:w="701"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任务名称</w:t>
            </w:r>
          </w:p>
        </w:tc>
        <w:tc>
          <w:tcPr>
            <w:tcW w:w="73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主要内容</w:t>
            </w:r>
          </w:p>
        </w:tc>
        <w:tc>
          <w:tcPr>
            <w:tcW w:w="1584" w:type="pct"/>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预算金额（万元）</w:t>
            </w:r>
          </w:p>
        </w:tc>
        <w:tc>
          <w:tcPr>
            <w:tcW w:w="1560"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701"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7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55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总额</w:t>
            </w:r>
          </w:p>
        </w:tc>
        <w:tc>
          <w:tcPr>
            <w:tcW w:w="52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财政拨款</w:t>
            </w:r>
          </w:p>
        </w:tc>
        <w:tc>
          <w:tcPr>
            <w:tcW w:w="50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其他资金</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总额</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财政拨款</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6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701"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昌吉市六工镇卫生院2022年人员经费支出</w:t>
            </w:r>
          </w:p>
        </w:tc>
        <w:tc>
          <w:tcPr>
            <w:tcW w:w="7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支付2022年度人员工资、津贴、社保、公积金、退休人员独生子女费。</w:t>
            </w:r>
          </w:p>
        </w:tc>
        <w:tc>
          <w:tcPr>
            <w:tcW w:w="55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218.76</w:t>
            </w:r>
          </w:p>
        </w:tc>
        <w:tc>
          <w:tcPr>
            <w:tcW w:w="52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218.76</w:t>
            </w:r>
          </w:p>
        </w:tc>
        <w:tc>
          <w:tcPr>
            <w:tcW w:w="50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0</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218.76</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218.76</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701"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昌吉市六工镇卫生院2022年公用经费支出</w:t>
            </w:r>
          </w:p>
        </w:tc>
        <w:tc>
          <w:tcPr>
            <w:tcW w:w="7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公用经费支付</w:t>
            </w:r>
          </w:p>
        </w:tc>
        <w:tc>
          <w:tcPr>
            <w:tcW w:w="55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21.26</w:t>
            </w:r>
          </w:p>
        </w:tc>
        <w:tc>
          <w:tcPr>
            <w:tcW w:w="52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21.26</w:t>
            </w:r>
          </w:p>
        </w:tc>
        <w:tc>
          <w:tcPr>
            <w:tcW w:w="50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0</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21.26</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21.26</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143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合　计</w:t>
            </w:r>
          </w:p>
        </w:tc>
        <w:tc>
          <w:tcPr>
            <w:tcW w:w="554"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240.02</w:t>
            </w:r>
          </w:p>
        </w:tc>
        <w:tc>
          <w:tcPr>
            <w:tcW w:w="52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240.02</w:t>
            </w:r>
          </w:p>
        </w:tc>
        <w:tc>
          <w:tcPr>
            <w:tcW w:w="50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0.0</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240.02</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240.02</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417"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年度总体目标</w:t>
            </w:r>
          </w:p>
        </w:tc>
        <w:tc>
          <w:tcPr>
            <w:tcW w:w="1992"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预期目标</w:t>
            </w:r>
          </w:p>
        </w:tc>
        <w:tc>
          <w:tcPr>
            <w:tcW w:w="2590"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30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1992"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 xml:space="preserve">昌吉市六工镇卫生院2022年预算金额为240.02万元，其中保障退休人员安定生活及日常生活经费218.76万元，基本日常经费21.26万元主要目标为： </w:t>
            </w:r>
            <w:r>
              <w:rPr>
                <w:rFonts w:hint="eastAsia" w:ascii="宋体" w:hAnsi="宋体" w:eastAsia="宋体" w:cs="宋体"/>
                <w:i w:val="0"/>
                <w:iCs w:val="0"/>
                <w:color w:val="000000"/>
                <w:kern w:val="0"/>
                <w:sz w:val="15"/>
                <w:szCs w:val="15"/>
                <w:u w:val="none"/>
                <w:bdr w:val="none" w:color="auto" w:sz="0" w:space="0"/>
                <w:lang w:val="en-US" w:eastAsia="zh-CN" w:bidi="ar"/>
              </w:rPr>
              <w:br w:type="textWrapping"/>
            </w:r>
            <w:r>
              <w:rPr>
                <w:rFonts w:hint="eastAsia" w:ascii="宋体" w:hAnsi="宋体" w:eastAsia="宋体" w:cs="宋体"/>
                <w:i w:val="0"/>
                <w:iCs w:val="0"/>
                <w:color w:val="000000"/>
                <w:kern w:val="0"/>
                <w:sz w:val="15"/>
                <w:szCs w:val="15"/>
                <w:u w:val="none"/>
                <w:bdr w:val="none" w:color="auto" w:sz="0" w:space="0"/>
                <w:lang w:val="en-US" w:eastAsia="zh-CN" w:bidi="ar"/>
              </w:rPr>
              <w:t xml:space="preserve">目标1：保障卫生院在职16人、聘用15人、退休8人的正常办公，生活秩序，社会保险，保障退休人员安定生活及日常生活经费218.76万元； </w:t>
            </w:r>
            <w:r>
              <w:rPr>
                <w:rFonts w:hint="eastAsia" w:ascii="宋体" w:hAnsi="宋体" w:eastAsia="宋体" w:cs="宋体"/>
                <w:i w:val="0"/>
                <w:iCs w:val="0"/>
                <w:color w:val="000000"/>
                <w:kern w:val="0"/>
                <w:sz w:val="15"/>
                <w:szCs w:val="15"/>
                <w:u w:val="none"/>
                <w:bdr w:val="none" w:color="auto" w:sz="0" w:space="0"/>
                <w:lang w:val="en-US" w:eastAsia="zh-CN" w:bidi="ar"/>
              </w:rPr>
              <w:br w:type="textWrapping"/>
            </w:r>
            <w:r>
              <w:rPr>
                <w:rFonts w:hint="eastAsia" w:ascii="宋体" w:hAnsi="宋体" w:eastAsia="宋体" w:cs="宋体"/>
                <w:i w:val="0"/>
                <w:iCs w:val="0"/>
                <w:color w:val="000000"/>
                <w:kern w:val="0"/>
                <w:sz w:val="15"/>
                <w:szCs w:val="15"/>
                <w:u w:val="none"/>
                <w:bdr w:val="none" w:color="auto" w:sz="0" w:space="0"/>
                <w:lang w:val="en-US" w:eastAsia="zh-CN" w:bidi="ar"/>
              </w:rPr>
              <w:t xml:space="preserve">目标2：保障卫生院日常工作正常运行支出，年门诊人次12000次，保障卫生院车辆运行、水费、电费、办公费、网费、电话费等基本日常经费21.26万元 </w:t>
            </w:r>
            <w:r>
              <w:rPr>
                <w:rFonts w:hint="eastAsia" w:ascii="宋体" w:hAnsi="宋体" w:eastAsia="宋体" w:cs="宋体"/>
                <w:i w:val="0"/>
                <w:iCs w:val="0"/>
                <w:color w:val="000000"/>
                <w:kern w:val="0"/>
                <w:sz w:val="15"/>
                <w:szCs w:val="15"/>
                <w:u w:val="none"/>
                <w:bdr w:val="none" w:color="auto" w:sz="0" w:space="0"/>
                <w:lang w:val="en-US" w:eastAsia="zh-CN" w:bidi="ar"/>
              </w:rPr>
              <w:br w:type="textWrapping"/>
            </w:r>
            <w:r>
              <w:rPr>
                <w:rFonts w:hint="eastAsia" w:ascii="宋体" w:hAnsi="宋体" w:eastAsia="宋体" w:cs="宋体"/>
                <w:i w:val="0"/>
                <w:iCs w:val="0"/>
                <w:color w:val="000000"/>
                <w:kern w:val="0"/>
                <w:sz w:val="15"/>
                <w:szCs w:val="15"/>
                <w:u w:val="none"/>
                <w:bdr w:val="none" w:color="auto" w:sz="0" w:space="0"/>
                <w:lang w:val="en-US" w:eastAsia="zh-CN" w:bidi="ar"/>
              </w:rPr>
              <w:t>负责开展辖区农村常见病、多发病的诊疗，负责检测并及时报告、配合处理辖区内传染病疫情与突发公共卫生事件，负责开展辖区内基本公共卫生项目和全民健康体检项目，完成国家基本药物制度及居民医疗保险工作；完成中医药服务工作；完成基本公共卫生服务工作；计生避孕药具的管理和发放、健康素养与健康促进；传染病与突发公共卫生事件工作；做好健康扶贫工作。提高干部工作积极性、创造良好的工作生活环境，使职工满意度达到90%。</w:t>
            </w:r>
          </w:p>
        </w:tc>
        <w:tc>
          <w:tcPr>
            <w:tcW w:w="2590"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 xml:space="preserve">本项目2022年度完成门诊人次21902人次，病床使用率：65.42%，基本药物配备252种，并完成年初预定目标开展辖区农村常见病、多发病的诊疗，负责检测并及时报告、配合处理辖区内传染病疫情与突发公共卫生事件，负责开展辖区内基本公共卫生项目和全民健康体检项目。 </w:t>
            </w:r>
            <w:r>
              <w:rPr>
                <w:rFonts w:hint="eastAsia" w:ascii="宋体" w:hAnsi="宋体" w:eastAsia="宋体" w:cs="宋体"/>
                <w:i w:val="0"/>
                <w:iCs w:val="0"/>
                <w:color w:val="000000"/>
                <w:kern w:val="0"/>
                <w:sz w:val="15"/>
                <w:szCs w:val="15"/>
                <w:u w:val="none"/>
                <w:bdr w:val="none" w:color="auto" w:sz="0" w:space="0"/>
                <w:lang w:val="en-US" w:eastAsia="zh-CN" w:bidi="ar"/>
              </w:rPr>
              <w:br w:type="textWrapping"/>
            </w:r>
            <w:r>
              <w:rPr>
                <w:rFonts w:hint="eastAsia" w:ascii="宋体" w:hAnsi="宋体" w:eastAsia="宋体" w:cs="宋体"/>
                <w:i w:val="0"/>
                <w:iCs w:val="0"/>
                <w:color w:val="000000"/>
                <w:kern w:val="0"/>
                <w:sz w:val="15"/>
                <w:szCs w:val="15"/>
                <w:u w:val="none"/>
                <w:bdr w:val="none" w:color="auto" w:sz="0" w:space="0"/>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417"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年度绩效指标完成情况</w:t>
            </w:r>
          </w:p>
        </w:tc>
        <w:tc>
          <w:tcPr>
            <w:tcW w:w="41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一级指标</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二级指标</w:t>
            </w:r>
          </w:p>
        </w:tc>
        <w:tc>
          <w:tcPr>
            <w:tcW w:w="12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三级指标</w:t>
            </w:r>
          </w:p>
        </w:tc>
        <w:tc>
          <w:tcPr>
            <w:tcW w:w="102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绩效目标值</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实际完成值</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指标分值</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417"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项目完成</w:t>
            </w:r>
          </w:p>
        </w:tc>
        <w:tc>
          <w:tcPr>
            <w:tcW w:w="28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数量指标</w:t>
            </w:r>
          </w:p>
        </w:tc>
        <w:tc>
          <w:tcPr>
            <w:tcW w:w="12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房屋建筑物供暖面积</w:t>
            </w:r>
          </w:p>
        </w:tc>
        <w:tc>
          <w:tcPr>
            <w:tcW w:w="102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&gt;=2445.00平方米</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&gt;=2445平方米</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12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保障办公人员数量</w:t>
            </w:r>
          </w:p>
        </w:tc>
        <w:tc>
          <w:tcPr>
            <w:tcW w:w="102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&gt;=16.00人</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&gt;=18人</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12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公务保障用车数量</w:t>
            </w:r>
          </w:p>
        </w:tc>
        <w:tc>
          <w:tcPr>
            <w:tcW w:w="102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=1.00辆</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=1辆</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12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年门诊人次</w:t>
            </w:r>
          </w:p>
        </w:tc>
        <w:tc>
          <w:tcPr>
            <w:tcW w:w="102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&gt;=12000.00人次</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&gt;=21902人次</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质量指标</w:t>
            </w:r>
          </w:p>
        </w:tc>
        <w:tc>
          <w:tcPr>
            <w:tcW w:w="12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各岗位工作考核合格率</w:t>
            </w:r>
          </w:p>
        </w:tc>
        <w:tc>
          <w:tcPr>
            <w:tcW w:w="102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&gt;=90.00%</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&gt;=90%</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12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医疗文书合格率</w:t>
            </w:r>
          </w:p>
        </w:tc>
        <w:tc>
          <w:tcPr>
            <w:tcW w:w="102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&gt;=90.00%</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&gt;=90%</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12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健康档案合格率</w:t>
            </w:r>
          </w:p>
        </w:tc>
        <w:tc>
          <w:tcPr>
            <w:tcW w:w="102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&gt;=85.00%</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&gt;=86%</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时效指标</w:t>
            </w:r>
          </w:p>
        </w:tc>
        <w:tc>
          <w:tcPr>
            <w:tcW w:w="12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公用经费支付及时率</w:t>
            </w:r>
          </w:p>
        </w:tc>
        <w:tc>
          <w:tcPr>
            <w:tcW w:w="102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=100.00%</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=100%</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28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成本指标</w:t>
            </w:r>
          </w:p>
        </w:tc>
        <w:tc>
          <w:tcPr>
            <w:tcW w:w="12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工资福利支出</w:t>
            </w:r>
          </w:p>
        </w:tc>
        <w:tc>
          <w:tcPr>
            <w:tcW w:w="102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&lt;=218.76万元</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&lt;=218.76万元</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12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公用经费支出</w:t>
            </w:r>
          </w:p>
        </w:tc>
        <w:tc>
          <w:tcPr>
            <w:tcW w:w="102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&lt;=21.26万元</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&lt;=21.26万元</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417"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项目效益</w:t>
            </w: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经济效益指标</w:t>
            </w:r>
          </w:p>
        </w:tc>
        <w:tc>
          <w:tcPr>
            <w:tcW w:w="12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门诊、住院收入</w:t>
            </w:r>
          </w:p>
        </w:tc>
        <w:tc>
          <w:tcPr>
            <w:tcW w:w="102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&gt;=240.00万元</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&gt;=312.93万元</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6</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社会效益指标</w:t>
            </w:r>
          </w:p>
        </w:tc>
        <w:tc>
          <w:tcPr>
            <w:tcW w:w="12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提高干部工作积极性、创造良好的工作生活环境</w:t>
            </w:r>
          </w:p>
        </w:tc>
        <w:tc>
          <w:tcPr>
            <w:tcW w:w="102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逐步提高</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100</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生态效益指标</w:t>
            </w:r>
          </w:p>
        </w:tc>
        <w:tc>
          <w:tcPr>
            <w:tcW w:w="12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w:t>
            </w:r>
          </w:p>
        </w:tc>
        <w:tc>
          <w:tcPr>
            <w:tcW w:w="102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28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可持续影响指标</w:t>
            </w:r>
          </w:p>
        </w:tc>
        <w:tc>
          <w:tcPr>
            <w:tcW w:w="12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深化医药卫生体制改革，减轻群众就医负担</w:t>
            </w:r>
          </w:p>
        </w:tc>
        <w:tc>
          <w:tcPr>
            <w:tcW w:w="102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逐步提高</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100</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417"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满意度指标</w:t>
            </w:r>
          </w:p>
        </w:tc>
        <w:tc>
          <w:tcPr>
            <w:tcW w:w="28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满意度指标</w:t>
            </w:r>
          </w:p>
        </w:tc>
        <w:tc>
          <w:tcPr>
            <w:tcW w:w="12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职工满意度</w:t>
            </w:r>
          </w:p>
        </w:tc>
        <w:tc>
          <w:tcPr>
            <w:tcW w:w="102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&gt;=90.00%</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&gt;=91%</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5</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5"/>
                <w:szCs w:val="15"/>
                <w:u w:val="none"/>
              </w:rPr>
            </w:pPr>
          </w:p>
        </w:tc>
        <w:tc>
          <w:tcPr>
            <w:tcW w:w="12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基本医疗对象对医疗服务满意度、获得感</w:t>
            </w:r>
          </w:p>
        </w:tc>
        <w:tc>
          <w:tcPr>
            <w:tcW w:w="1029"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&gt;=90.00%</w:t>
            </w:r>
          </w:p>
        </w:tc>
        <w:tc>
          <w:tcPr>
            <w:tcW w:w="56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&gt;=90%</w:t>
            </w:r>
          </w:p>
        </w:tc>
        <w:tc>
          <w:tcPr>
            <w:tcW w:w="48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5</w:t>
            </w:r>
          </w:p>
        </w:tc>
        <w:tc>
          <w:tcPr>
            <w:tcW w:w="51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bdr w:val="none" w:color="auto" w:sz="0" w:space="0"/>
                <w:lang w:val="en-US" w:eastAsia="zh-CN" w:bidi="ar"/>
              </w:rPr>
              <w:t>5</w:t>
            </w:r>
          </w:p>
        </w:tc>
      </w:tr>
    </w:tbl>
    <w:p>
      <w:pPr>
        <w:pStyle w:val="3"/>
        <w:spacing w:line="240" w:lineRule="auto"/>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B0604020202020204"/>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简体">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lZTU4NmRkNWI4Y2MzZWU0NDY4ODU5ZWY2ZjI0OWMifQ=="/>
  </w:docVars>
  <w:rsids>
    <w:rsidRoot w:val="00172A27"/>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0F27441"/>
    <w:rsid w:val="012D3D63"/>
    <w:rsid w:val="01330A6C"/>
    <w:rsid w:val="01487A18"/>
    <w:rsid w:val="01720865"/>
    <w:rsid w:val="0189003F"/>
    <w:rsid w:val="01C42D66"/>
    <w:rsid w:val="02C15BF6"/>
    <w:rsid w:val="03354A65"/>
    <w:rsid w:val="03673532"/>
    <w:rsid w:val="0379691F"/>
    <w:rsid w:val="03BE7262"/>
    <w:rsid w:val="0414147C"/>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2D5374"/>
    <w:rsid w:val="073C28DF"/>
    <w:rsid w:val="073D47DD"/>
    <w:rsid w:val="07C178A3"/>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DF4592"/>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6634E"/>
    <w:rsid w:val="0EF905AA"/>
    <w:rsid w:val="0F140AC0"/>
    <w:rsid w:val="0F14215B"/>
    <w:rsid w:val="0F3C74C6"/>
    <w:rsid w:val="0FE06440"/>
    <w:rsid w:val="1049193F"/>
    <w:rsid w:val="10566744"/>
    <w:rsid w:val="10625CF9"/>
    <w:rsid w:val="10685029"/>
    <w:rsid w:val="10950DBA"/>
    <w:rsid w:val="10B52A92"/>
    <w:rsid w:val="10D40475"/>
    <w:rsid w:val="113051CE"/>
    <w:rsid w:val="1143615C"/>
    <w:rsid w:val="114E5553"/>
    <w:rsid w:val="117E4227"/>
    <w:rsid w:val="1193547A"/>
    <w:rsid w:val="1199679A"/>
    <w:rsid w:val="11B513B1"/>
    <w:rsid w:val="11C51460"/>
    <w:rsid w:val="11FA6155"/>
    <w:rsid w:val="12160F32"/>
    <w:rsid w:val="129C5FBF"/>
    <w:rsid w:val="132A631E"/>
    <w:rsid w:val="13332723"/>
    <w:rsid w:val="13336BAF"/>
    <w:rsid w:val="134D7FF4"/>
    <w:rsid w:val="13904FC3"/>
    <w:rsid w:val="13A27094"/>
    <w:rsid w:val="13B42D72"/>
    <w:rsid w:val="13D06674"/>
    <w:rsid w:val="13D44D7F"/>
    <w:rsid w:val="14120FE1"/>
    <w:rsid w:val="142C48EB"/>
    <w:rsid w:val="143E5526"/>
    <w:rsid w:val="14703A03"/>
    <w:rsid w:val="1493153C"/>
    <w:rsid w:val="14B33F8F"/>
    <w:rsid w:val="14E37CA6"/>
    <w:rsid w:val="14F81E1D"/>
    <w:rsid w:val="15343BE6"/>
    <w:rsid w:val="15357338"/>
    <w:rsid w:val="153612FD"/>
    <w:rsid w:val="154136C6"/>
    <w:rsid w:val="15530DDD"/>
    <w:rsid w:val="1560223C"/>
    <w:rsid w:val="156F1B1C"/>
    <w:rsid w:val="16050D98"/>
    <w:rsid w:val="164D645C"/>
    <w:rsid w:val="167B52F3"/>
    <w:rsid w:val="16811A70"/>
    <w:rsid w:val="16D97F04"/>
    <w:rsid w:val="16DC79A8"/>
    <w:rsid w:val="16F4505A"/>
    <w:rsid w:val="17136C0E"/>
    <w:rsid w:val="17383D5F"/>
    <w:rsid w:val="177D3D5F"/>
    <w:rsid w:val="17C573FD"/>
    <w:rsid w:val="17F85E8F"/>
    <w:rsid w:val="18142FD5"/>
    <w:rsid w:val="18647115"/>
    <w:rsid w:val="187B711C"/>
    <w:rsid w:val="18B44DAA"/>
    <w:rsid w:val="18C44CD5"/>
    <w:rsid w:val="191D76ED"/>
    <w:rsid w:val="193D3C42"/>
    <w:rsid w:val="195864BB"/>
    <w:rsid w:val="19B05D52"/>
    <w:rsid w:val="19FC0A98"/>
    <w:rsid w:val="1A0D43A0"/>
    <w:rsid w:val="1A50150C"/>
    <w:rsid w:val="1A7B32F4"/>
    <w:rsid w:val="1AE12836"/>
    <w:rsid w:val="1AE925F4"/>
    <w:rsid w:val="1B234950"/>
    <w:rsid w:val="1B2706B9"/>
    <w:rsid w:val="1B421E7E"/>
    <w:rsid w:val="1B64461F"/>
    <w:rsid w:val="1B6B7B31"/>
    <w:rsid w:val="1B9C3AE1"/>
    <w:rsid w:val="1BF260EF"/>
    <w:rsid w:val="1C0E12CD"/>
    <w:rsid w:val="1C314449"/>
    <w:rsid w:val="1C3C0819"/>
    <w:rsid w:val="1C5A6A79"/>
    <w:rsid w:val="1C603202"/>
    <w:rsid w:val="1C9A0200"/>
    <w:rsid w:val="1CCE5055"/>
    <w:rsid w:val="1CD529D6"/>
    <w:rsid w:val="1DEB6607"/>
    <w:rsid w:val="1DED007E"/>
    <w:rsid w:val="1DFB6F14"/>
    <w:rsid w:val="1E47773B"/>
    <w:rsid w:val="1E4B6E86"/>
    <w:rsid w:val="1E570356"/>
    <w:rsid w:val="1F0539AE"/>
    <w:rsid w:val="1F7D50C8"/>
    <w:rsid w:val="1F893367"/>
    <w:rsid w:val="1FCB3375"/>
    <w:rsid w:val="1FDC50EC"/>
    <w:rsid w:val="1FE173B4"/>
    <w:rsid w:val="1FE72E58"/>
    <w:rsid w:val="200667A3"/>
    <w:rsid w:val="20173A7C"/>
    <w:rsid w:val="203B1607"/>
    <w:rsid w:val="20783813"/>
    <w:rsid w:val="20F25F2A"/>
    <w:rsid w:val="20F27184"/>
    <w:rsid w:val="212F5EEF"/>
    <w:rsid w:val="213A4AC2"/>
    <w:rsid w:val="217C0935"/>
    <w:rsid w:val="218738BE"/>
    <w:rsid w:val="21B21339"/>
    <w:rsid w:val="21BF20AD"/>
    <w:rsid w:val="21C43928"/>
    <w:rsid w:val="21F330F9"/>
    <w:rsid w:val="22235E02"/>
    <w:rsid w:val="228C2437"/>
    <w:rsid w:val="22AA70CA"/>
    <w:rsid w:val="22E569AE"/>
    <w:rsid w:val="230C3F3A"/>
    <w:rsid w:val="23585C4E"/>
    <w:rsid w:val="236A7EFE"/>
    <w:rsid w:val="23765811"/>
    <w:rsid w:val="23805685"/>
    <w:rsid w:val="23880F1A"/>
    <w:rsid w:val="23A43F46"/>
    <w:rsid w:val="23BA6588"/>
    <w:rsid w:val="23DC635E"/>
    <w:rsid w:val="23DF7B59"/>
    <w:rsid w:val="243674C1"/>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94119D"/>
    <w:rsid w:val="27C51152"/>
    <w:rsid w:val="284171EC"/>
    <w:rsid w:val="286B4689"/>
    <w:rsid w:val="289F2164"/>
    <w:rsid w:val="28AF15F0"/>
    <w:rsid w:val="28B60026"/>
    <w:rsid w:val="28E215A0"/>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CA52702"/>
    <w:rsid w:val="2D07338F"/>
    <w:rsid w:val="2DB93477"/>
    <w:rsid w:val="2DF65048"/>
    <w:rsid w:val="2E165B2D"/>
    <w:rsid w:val="2E9C69DA"/>
    <w:rsid w:val="2EE84ED3"/>
    <w:rsid w:val="2F047E61"/>
    <w:rsid w:val="2F062134"/>
    <w:rsid w:val="2F115A52"/>
    <w:rsid w:val="2F21289E"/>
    <w:rsid w:val="2F6668E0"/>
    <w:rsid w:val="2F8507EF"/>
    <w:rsid w:val="2F912F13"/>
    <w:rsid w:val="2FC00586"/>
    <w:rsid w:val="30315A18"/>
    <w:rsid w:val="308C4C8C"/>
    <w:rsid w:val="30A14448"/>
    <w:rsid w:val="30CD0051"/>
    <w:rsid w:val="31121DE6"/>
    <w:rsid w:val="31793EC1"/>
    <w:rsid w:val="31F242FB"/>
    <w:rsid w:val="31F82192"/>
    <w:rsid w:val="32025E0E"/>
    <w:rsid w:val="32031EA3"/>
    <w:rsid w:val="321C166B"/>
    <w:rsid w:val="32805979"/>
    <w:rsid w:val="32C75788"/>
    <w:rsid w:val="32D87995"/>
    <w:rsid w:val="32E33279"/>
    <w:rsid w:val="32E66065"/>
    <w:rsid w:val="331160AA"/>
    <w:rsid w:val="33436432"/>
    <w:rsid w:val="3355548A"/>
    <w:rsid w:val="335D23DB"/>
    <w:rsid w:val="338F0E0F"/>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2E2891"/>
    <w:rsid w:val="35DE49C0"/>
    <w:rsid w:val="35FA7EA7"/>
    <w:rsid w:val="363B291C"/>
    <w:rsid w:val="363E1F63"/>
    <w:rsid w:val="37206D7C"/>
    <w:rsid w:val="375B421F"/>
    <w:rsid w:val="37620175"/>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082EF3"/>
    <w:rsid w:val="3C463454"/>
    <w:rsid w:val="3CAB5742"/>
    <w:rsid w:val="3CDF1FAA"/>
    <w:rsid w:val="3CFC0EF8"/>
    <w:rsid w:val="3D1026F3"/>
    <w:rsid w:val="3D687B67"/>
    <w:rsid w:val="3DB561A7"/>
    <w:rsid w:val="3E5049D6"/>
    <w:rsid w:val="3E506F79"/>
    <w:rsid w:val="3E6F122B"/>
    <w:rsid w:val="3E747214"/>
    <w:rsid w:val="3E7865FD"/>
    <w:rsid w:val="3E7F0D7D"/>
    <w:rsid w:val="3E880E32"/>
    <w:rsid w:val="3EC65777"/>
    <w:rsid w:val="3F005B2D"/>
    <w:rsid w:val="3F24659E"/>
    <w:rsid w:val="3F2E2C76"/>
    <w:rsid w:val="3F3B5C85"/>
    <w:rsid w:val="3F3E0088"/>
    <w:rsid w:val="3F6E51CB"/>
    <w:rsid w:val="40006CAB"/>
    <w:rsid w:val="40085D42"/>
    <w:rsid w:val="402E562B"/>
    <w:rsid w:val="4046343E"/>
    <w:rsid w:val="40463EAA"/>
    <w:rsid w:val="405007A0"/>
    <w:rsid w:val="4061544C"/>
    <w:rsid w:val="40710710"/>
    <w:rsid w:val="40F61FC7"/>
    <w:rsid w:val="40FA4ADB"/>
    <w:rsid w:val="410A06F9"/>
    <w:rsid w:val="4125037B"/>
    <w:rsid w:val="413357D7"/>
    <w:rsid w:val="41447D45"/>
    <w:rsid w:val="417B015D"/>
    <w:rsid w:val="41977304"/>
    <w:rsid w:val="41CD393D"/>
    <w:rsid w:val="41F949FB"/>
    <w:rsid w:val="420B38E3"/>
    <w:rsid w:val="421630C6"/>
    <w:rsid w:val="422B5E31"/>
    <w:rsid w:val="4252595A"/>
    <w:rsid w:val="43826A74"/>
    <w:rsid w:val="4389139C"/>
    <w:rsid w:val="43B22635"/>
    <w:rsid w:val="43DC59FD"/>
    <w:rsid w:val="44016A8B"/>
    <w:rsid w:val="441B763D"/>
    <w:rsid w:val="443F0A8A"/>
    <w:rsid w:val="44483F56"/>
    <w:rsid w:val="444C0E2A"/>
    <w:rsid w:val="44703E7E"/>
    <w:rsid w:val="44867A3B"/>
    <w:rsid w:val="449839FD"/>
    <w:rsid w:val="44FD5F6B"/>
    <w:rsid w:val="450C3B52"/>
    <w:rsid w:val="450F1ADE"/>
    <w:rsid w:val="45103FCB"/>
    <w:rsid w:val="4512666F"/>
    <w:rsid w:val="45852FD0"/>
    <w:rsid w:val="458E7F08"/>
    <w:rsid w:val="45B242B5"/>
    <w:rsid w:val="45D16BF2"/>
    <w:rsid w:val="45E33D03"/>
    <w:rsid w:val="46751144"/>
    <w:rsid w:val="46D17A2C"/>
    <w:rsid w:val="46F24DE9"/>
    <w:rsid w:val="470109B9"/>
    <w:rsid w:val="47067546"/>
    <w:rsid w:val="474801E9"/>
    <w:rsid w:val="477232C8"/>
    <w:rsid w:val="478C46CC"/>
    <w:rsid w:val="47AF67A7"/>
    <w:rsid w:val="47B339B4"/>
    <w:rsid w:val="47CB1091"/>
    <w:rsid w:val="47F70466"/>
    <w:rsid w:val="48035F02"/>
    <w:rsid w:val="4860434A"/>
    <w:rsid w:val="48D908C8"/>
    <w:rsid w:val="490010A1"/>
    <w:rsid w:val="493537CF"/>
    <w:rsid w:val="493F2E3C"/>
    <w:rsid w:val="49460D45"/>
    <w:rsid w:val="49C83E68"/>
    <w:rsid w:val="4A2B43F6"/>
    <w:rsid w:val="4A74195A"/>
    <w:rsid w:val="4A7A3D76"/>
    <w:rsid w:val="4A8B6AB4"/>
    <w:rsid w:val="4A9F3033"/>
    <w:rsid w:val="4AAE190E"/>
    <w:rsid w:val="4AE70AB8"/>
    <w:rsid w:val="4B7E595B"/>
    <w:rsid w:val="4BB07602"/>
    <w:rsid w:val="4BF32BD8"/>
    <w:rsid w:val="4BFC429C"/>
    <w:rsid w:val="4C421049"/>
    <w:rsid w:val="4C5411D7"/>
    <w:rsid w:val="4C546F81"/>
    <w:rsid w:val="4C564361"/>
    <w:rsid w:val="4C5904F7"/>
    <w:rsid w:val="4C99363E"/>
    <w:rsid w:val="4C9C4F4D"/>
    <w:rsid w:val="4CB96723"/>
    <w:rsid w:val="4CE4471C"/>
    <w:rsid w:val="4D8C30FA"/>
    <w:rsid w:val="4D960495"/>
    <w:rsid w:val="4E1A2AF8"/>
    <w:rsid w:val="4E326A13"/>
    <w:rsid w:val="4E3E44C6"/>
    <w:rsid w:val="4E44488A"/>
    <w:rsid w:val="4E9D6C5F"/>
    <w:rsid w:val="4ED065C7"/>
    <w:rsid w:val="4ED60D0E"/>
    <w:rsid w:val="4F5E0911"/>
    <w:rsid w:val="4F6C7D95"/>
    <w:rsid w:val="4F7B7863"/>
    <w:rsid w:val="4FBC77EB"/>
    <w:rsid w:val="4FBD4AFA"/>
    <w:rsid w:val="50206576"/>
    <w:rsid w:val="50303A7C"/>
    <w:rsid w:val="50453781"/>
    <w:rsid w:val="50836D3A"/>
    <w:rsid w:val="509176A9"/>
    <w:rsid w:val="50A26FF3"/>
    <w:rsid w:val="51525315"/>
    <w:rsid w:val="515C17D5"/>
    <w:rsid w:val="51894768"/>
    <w:rsid w:val="519223A8"/>
    <w:rsid w:val="51B45CF8"/>
    <w:rsid w:val="51CB5559"/>
    <w:rsid w:val="520F3713"/>
    <w:rsid w:val="523A78CD"/>
    <w:rsid w:val="52B15B08"/>
    <w:rsid w:val="52CF7054"/>
    <w:rsid w:val="52DC0984"/>
    <w:rsid w:val="52EA6EF6"/>
    <w:rsid w:val="52FD6971"/>
    <w:rsid w:val="53223E56"/>
    <w:rsid w:val="53275AB8"/>
    <w:rsid w:val="537D5DC6"/>
    <w:rsid w:val="5382152B"/>
    <w:rsid w:val="5388089F"/>
    <w:rsid w:val="538A0322"/>
    <w:rsid w:val="53B05A8D"/>
    <w:rsid w:val="53D745FA"/>
    <w:rsid w:val="53DF7707"/>
    <w:rsid w:val="53E40714"/>
    <w:rsid w:val="53FD29C3"/>
    <w:rsid w:val="541F5ED8"/>
    <w:rsid w:val="54467244"/>
    <w:rsid w:val="54511C79"/>
    <w:rsid w:val="54520573"/>
    <w:rsid w:val="545509EE"/>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507E4A"/>
    <w:rsid w:val="587D49B7"/>
    <w:rsid w:val="589F0489"/>
    <w:rsid w:val="58F37117"/>
    <w:rsid w:val="594D3747"/>
    <w:rsid w:val="596F52DD"/>
    <w:rsid w:val="59783883"/>
    <w:rsid w:val="59A04C15"/>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5F468B"/>
    <w:rsid w:val="5D6A538C"/>
    <w:rsid w:val="5D83481E"/>
    <w:rsid w:val="5D8627AD"/>
    <w:rsid w:val="5DAA0B93"/>
    <w:rsid w:val="5DCE0E18"/>
    <w:rsid w:val="5DD21301"/>
    <w:rsid w:val="5E2A4BFC"/>
    <w:rsid w:val="5EAC236D"/>
    <w:rsid w:val="5EDB0D8B"/>
    <w:rsid w:val="5F3732A8"/>
    <w:rsid w:val="5FCC33D8"/>
    <w:rsid w:val="60033350"/>
    <w:rsid w:val="602266C7"/>
    <w:rsid w:val="603B7C36"/>
    <w:rsid w:val="60534AA3"/>
    <w:rsid w:val="60680187"/>
    <w:rsid w:val="607641C6"/>
    <w:rsid w:val="60832CD9"/>
    <w:rsid w:val="60CB1B4D"/>
    <w:rsid w:val="60DC42D6"/>
    <w:rsid w:val="61217D14"/>
    <w:rsid w:val="613172F2"/>
    <w:rsid w:val="6142313B"/>
    <w:rsid w:val="614D3BC8"/>
    <w:rsid w:val="618F1CE4"/>
    <w:rsid w:val="61AB60F1"/>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7D1B52"/>
    <w:rsid w:val="65A165E9"/>
    <w:rsid w:val="65C14A06"/>
    <w:rsid w:val="65C15488"/>
    <w:rsid w:val="660B1854"/>
    <w:rsid w:val="660D76B4"/>
    <w:rsid w:val="667136F9"/>
    <w:rsid w:val="66841ED9"/>
    <w:rsid w:val="66B24A2C"/>
    <w:rsid w:val="67024FEA"/>
    <w:rsid w:val="671073D1"/>
    <w:rsid w:val="678E06CE"/>
    <w:rsid w:val="679A602D"/>
    <w:rsid w:val="67B33F51"/>
    <w:rsid w:val="67E028BC"/>
    <w:rsid w:val="68537B47"/>
    <w:rsid w:val="68620DC9"/>
    <w:rsid w:val="68A9552D"/>
    <w:rsid w:val="68C330AE"/>
    <w:rsid w:val="68D52CCF"/>
    <w:rsid w:val="68E45DE3"/>
    <w:rsid w:val="68E5013A"/>
    <w:rsid w:val="691D1344"/>
    <w:rsid w:val="6934149F"/>
    <w:rsid w:val="6958671E"/>
    <w:rsid w:val="69DF102E"/>
    <w:rsid w:val="69E55F18"/>
    <w:rsid w:val="6A281A45"/>
    <w:rsid w:val="6A3B618C"/>
    <w:rsid w:val="6AA103CB"/>
    <w:rsid w:val="6AA75408"/>
    <w:rsid w:val="6AE30A31"/>
    <w:rsid w:val="6B182CCA"/>
    <w:rsid w:val="6B2560EF"/>
    <w:rsid w:val="6B4D19C5"/>
    <w:rsid w:val="6B5F2BF8"/>
    <w:rsid w:val="6B715200"/>
    <w:rsid w:val="6B725E67"/>
    <w:rsid w:val="6B737395"/>
    <w:rsid w:val="6BD55D0B"/>
    <w:rsid w:val="6BD83CC4"/>
    <w:rsid w:val="6BDC47ED"/>
    <w:rsid w:val="6BF1112B"/>
    <w:rsid w:val="6BF76F4D"/>
    <w:rsid w:val="6C0A4626"/>
    <w:rsid w:val="6C1B3303"/>
    <w:rsid w:val="6C1B55BA"/>
    <w:rsid w:val="6C3E28BF"/>
    <w:rsid w:val="6C3F33CD"/>
    <w:rsid w:val="6C4C227F"/>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EF91F37"/>
    <w:rsid w:val="6F1C4DB2"/>
    <w:rsid w:val="6F293DA9"/>
    <w:rsid w:val="6F6A53B1"/>
    <w:rsid w:val="6FC83C68"/>
    <w:rsid w:val="6FCE226C"/>
    <w:rsid w:val="6FF67EDB"/>
    <w:rsid w:val="706747BD"/>
    <w:rsid w:val="70700C31"/>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DC038C"/>
    <w:rsid w:val="73F201AA"/>
    <w:rsid w:val="73F56F27"/>
    <w:rsid w:val="745E33A9"/>
    <w:rsid w:val="74802249"/>
    <w:rsid w:val="74C50E20"/>
    <w:rsid w:val="74EB4810"/>
    <w:rsid w:val="75155729"/>
    <w:rsid w:val="75266207"/>
    <w:rsid w:val="75763149"/>
    <w:rsid w:val="75F5233E"/>
    <w:rsid w:val="765D19FC"/>
    <w:rsid w:val="769B14BB"/>
    <w:rsid w:val="76A11828"/>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6926C2"/>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443D6"/>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
      <w:bCs/>
      <w:kern w:val="44"/>
      <w:szCs w:val="44"/>
    </w:rPr>
  </w:style>
  <w:style w:type="paragraph" w:styleId="3">
    <w:name w:val="heading 2"/>
    <w:basedOn w:val="1"/>
    <w:next w:val="1"/>
    <w:unhideWhenUsed/>
    <w:qFormat/>
    <w:uiPriority w:val="0"/>
    <w:pPr>
      <w:keepNext/>
      <w:keepLines/>
      <w:outlineLvl w:val="1"/>
    </w:pPr>
    <w:rPr>
      <w:rFonts w:ascii="Arial" w:hAnsi="Arial" w:eastAsia="楷体"/>
      <w:b/>
      <w:sz w:val="32"/>
    </w:rPr>
  </w:style>
  <w:style w:type="paragraph" w:styleId="4">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paragraph" w:styleId="10">
    <w:name w:val="Body Text First Indent"/>
    <w:qFormat/>
    <w:uiPriority w:val="0"/>
    <w:pPr>
      <w:spacing w:after="0" w:afterLines="0"/>
      <w:ind w:firstLine="200" w:firstLineChars="200"/>
    </w:pPr>
    <w:rPr>
      <w:rFonts w:ascii="Times New Roman" w:hAnsi="Times New Roman" w:eastAsia="宋体" w:cs="Times New Roman"/>
      <w:sz w:val="21"/>
      <w:szCs w:val="22"/>
    </w:rPr>
  </w:style>
  <w:style w:type="character" w:styleId="13">
    <w:name w:val="Strong"/>
    <w:basedOn w:val="12"/>
    <w:qFormat/>
    <w:uiPriority w:val="0"/>
    <w:rPr>
      <w:b/>
      <w:bCs/>
    </w:r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8"/>
    <w:link w:val="20"/>
    <w:qFormat/>
    <w:uiPriority w:val="0"/>
    <w:pPr>
      <w:pBdr>
        <w:bottom w:val="none" w:color="auto" w:sz="0" w:space="0"/>
      </w:pBdr>
      <w:ind w:firstLine="360"/>
    </w:pPr>
  </w:style>
  <w:style w:type="character" w:customStyle="1" w:styleId="18">
    <w:name w:val="样式1 Char"/>
    <w:basedOn w:val="12"/>
    <w:link w:val="16"/>
    <w:qFormat/>
    <w:uiPriority w:val="0"/>
    <w:rPr>
      <w:rFonts w:ascii="仿宋" w:hAnsi="仿宋" w:eastAsia="仿宋"/>
      <w:kern w:val="2"/>
      <w:sz w:val="28"/>
      <w:szCs w:val="24"/>
    </w:rPr>
  </w:style>
  <w:style w:type="character" w:customStyle="1" w:styleId="19">
    <w:name w:val="页眉 字符"/>
    <w:basedOn w:val="12"/>
    <w:link w:val="8"/>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字符"/>
    <w:basedOn w:val="12"/>
    <w:link w:val="7"/>
    <w:qFormat/>
    <w:uiPriority w:val="99"/>
    <w:rPr>
      <w:rFonts w:eastAsia="仿宋"/>
      <w:kern w:val="2"/>
      <w:sz w:val="18"/>
      <w:szCs w:val="24"/>
    </w:rPr>
  </w:style>
  <w:style w:type="paragraph" w:customStyle="1" w:styleId="22">
    <w:name w:val="Heading2"/>
    <w:basedOn w:val="1"/>
    <w:next w:val="1"/>
    <w:qFormat/>
    <w:uiPriority w:val="0"/>
    <w:pPr>
      <w:keepNext/>
      <w:keepLines/>
      <w:spacing w:before="260" w:after="260" w:line="413" w:lineRule="auto"/>
      <w:jc w:val="both"/>
    </w:pPr>
    <w:rPr>
      <w:rFonts w:ascii="Arial" w:hAnsi="Arial" w:eastAsia="黑体" w:cs="Times New Roman"/>
      <w:b/>
      <w:kern w:val="2"/>
      <w:sz w:val="3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20</Pages>
  <Words>7711</Words>
  <Characters>8727</Characters>
  <Lines>47</Lines>
  <Paragraphs>13</Paragraphs>
  <TotalTime>7</TotalTime>
  <ScaleCrop>false</ScaleCrop>
  <LinksUpToDate>false</LinksUpToDate>
  <CharactersWithSpaces>8756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小白～</cp:lastModifiedBy>
  <dcterms:modified xsi:type="dcterms:W3CDTF">2023-02-16T10:38:25Z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74472791599048BDB78EA5990FE0742B</vt:lpwstr>
  </property>
</Properties>
</file>