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昌吉市发展和改革委员会</w:t>
      </w:r>
      <w:r>
        <w:rPr>
          <w:rFonts w:hint="eastAsia" w:ascii="方正小标宋_GBK" w:hAnsi="华文中宋" w:eastAsia="方正小标宋_GBK" w:cs="宋体"/>
          <w:kern w:val="0"/>
          <w:sz w:val="48"/>
          <w:szCs w:val="48"/>
        </w:rPr>
        <w:t>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eastAsia" w:ascii="仿宋_GB2312" w:hAnsi="宋体" w:eastAsia="仿宋_GB2312" w:cs="宋体"/>
          <w:kern w:val="0"/>
          <w:sz w:val="36"/>
          <w:szCs w:val="36"/>
          <w:lang w:val="en-US" w:eastAsia="zh-CN"/>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lang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昌吉市发改委</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仿宋_GB2312" w:eastAsia="仿宋_GB2312"/>
          <w:b/>
          <w:bCs/>
          <w:color w:val="FF0000"/>
          <w:sz w:val="32"/>
          <w:szCs w:val="32"/>
          <w:lang w:val="en-US" w:eastAsia="zh-CN"/>
        </w:rPr>
        <w:t xml:space="preserve"> </w:t>
      </w: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hint="eastAsia" w:ascii="仿宋_GB2312" w:eastAsia="仿宋_GB2312"/>
          <w:b/>
          <w:bCs/>
          <w:sz w:val="32"/>
          <w:szCs w:val="32"/>
        </w:rPr>
      </w:pPr>
      <w:r>
        <w:rPr>
          <w:rFonts w:hint="eastAsia" w:ascii="仿宋_GB2312" w:eastAsia="仿宋_GB2312"/>
          <w:b/>
          <w:bCs/>
          <w:sz w:val="32"/>
          <w:szCs w:val="32"/>
        </w:rPr>
        <w:t>1.机构设置及人员情况</w:t>
      </w:r>
    </w:p>
    <w:p>
      <w:pPr>
        <w:spacing w:line="499" w:lineRule="exact"/>
        <w:jc w:val="both"/>
        <w:rPr>
          <w:sz w:val="20"/>
          <w:szCs w:val="20"/>
        </w:rPr>
      </w:pPr>
      <w:r>
        <w:rPr>
          <w:rFonts w:ascii="宋体" w:hAnsi="宋体" w:eastAsia="宋体" w:cs="宋体"/>
          <w:sz w:val="32"/>
          <w:szCs w:val="32"/>
        </w:rPr>
        <w:t>昌吉市发展和改革委员会无下属预算单位，下设</w:t>
      </w:r>
      <w:r>
        <w:rPr>
          <w:rFonts w:ascii="Arial" w:hAnsi="Arial" w:eastAsia="Arial" w:cs="Arial"/>
          <w:sz w:val="32"/>
          <w:szCs w:val="32"/>
        </w:rPr>
        <w:t xml:space="preserve"> 7 </w:t>
      </w:r>
      <w:r>
        <w:rPr>
          <w:rFonts w:ascii="宋体" w:hAnsi="宋体" w:eastAsia="宋体" w:cs="宋体"/>
          <w:sz w:val="32"/>
          <w:szCs w:val="32"/>
        </w:rPr>
        <w:t>个处室：办公室、综合计划科（挂昌吉市国民经济动员办公室的牌子）、基建投资科、价格收费管理科、粮食管理科、对口援疆工作协调领导小组办公室、经济体制改革领导小组办公室</w:t>
      </w:r>
    </w:p>
    <w:p>
      <w:pPr>
        <w:spacing w:line="244" w:lineRule="exact"/>
        <w:rPr>
          <w:sz w:val="20"/>
          <w:szCs w:val="20"/>
        </w:rPr>
      </w:pPr>
    </w:p>
    <w:p>
      <w:pPr>
        <w:spacing w:line="437" w:lineRule="exact"/>
        <w:ind w:left="140" w:right="60" w:firstLine="799"/>
        <w:rPr>
          <w:sz w:val="32"/>
        </w:rPr>
      </w:pPr>
      <w:r>
        <w:rPr>
          <w:rFonts w:ascii="宋体" w:hAnsi="宋体" w:eastAsia="宋体" w:cs="宋体"/>
          <w:sz w:val="31"/>
          <w:szCs w:val="31"/>
        </w:rPr>
        <w:t>昌吉市发展和委员会编制数</w:t>
      </w:r>
      <w:r>
        <w:rPr>
          <w:rFonts w:hint="eastAsia" w:ascii="Arial" w:hAnsi="Arial" w:eastAsia="宋体" w:cs="Arial"/>
          <w:sz w:val="31"/>
          <w:szCs w:val="31"/>
          <w:lang w:val="en-US" w:eastAsia="zh-CN"/>
        </w:rPr>
        <w:t>63</w:t>
      </w:r>
      <w:r>
        <w:rPr>
          <w:rFonts w:ascii="宋体" w:hAnsi="宋体" w:eastAsia="宋体" w:cs="宋体"/>
          <w:sz w:val="31"/>
          <w:szCs w:val="31"/>
        </w:rPr>
        <w:t>，实有人数</w:t>
      </w:r>
      <w:r>
        <w:rPr>
          <w:rFonts w:hint="eastAsia" w:ascii="Arial" w:hAnsi="Arial" w:eastAsia="宋体" w:cs="Arial"/>
          <w:sz w:val="31"/>
          <w:szCs w:val="31"/>
          <w:lang w:val="en-US" w:eastAsia="zh-CN"/>
        </w:rPr>
        <w:t>53</w:t>
      </w:r>
      <w:r>
        <w:rPr>
          <w:rFonts w:ascii="宋体" w:hAnsi="宋体" w:eastAsia="宋体" w:cs="宋体"/>
          <w:sz w:val="31"/>
          <w:szCs w:val="31"/>
        </w:rPr>
        <w:t>人，其中：在职</w:t>
      </w:r>
      <w:r>
        <w:rPr>
          <w:rFonts w:ascii="Arial" w:hAnsi="Arial" w:eastAsia="Arial" w:cs="Arial"/>
          <w:sz w:val="31"/>
          <w:szCs w:val="31"/>
        </w:rPr>
        <w:t xml:space="preserve"> </w:t>
      </w:r>
      <w:r>
        <w:rPr>
          <w:rFonts w:hint="eastAsia" w:ascii="Arial" w:hAnsi="Arial" w:eastAsia="宋体" w:cs="Arial"/>
          <w:sz w:val="31"/>
          <w:szCs w:val="31"/>
          <w:lang w:val="en-US" w:eastAsia="zh-CN"/>
        </w:rPr>
        <w:t>53</w:t>
      </w:r>
      <w:r>
        <w:rPr>
          <w:rFonts w:ascii="宋体" w:hAnsi="宋体" w:eastAsia="宋体" w:cs="宋体"/>
          <w:sz w:val="31"/>
          <w:szCs w:val="31"/>
        </w:rPr>
        <w:t>人，</w:t>
      </w:r>
      <w:r>
        <w:rPr>
          <w:rFonts w:hint="eastAsia" w:ascii="宋体" w:hAnsi="宋体" w:eastAsia="宋体" w:cs="宋体"/>
          <w:sz w:val="31"/>
          <w:szCs w:val="31"/>
          <w:lang w:eastAsia="zh-CN"/>
        </w:rPr>
        <w:t>减少</w:t>
      </w:r>
      <w:r>
        <w:rPr>
          <w:rFonts w:hint="eastAsia" w:ascii="Arial" w:hAnsi="Arial" w:eastAsia="宋体" w:cs="Arial"/>
          <w:sz w:val="31"/>
          <w:szCs w:val="31"/>
          <w:lang w:val="en-US" w:eastAsia="zh-CN"/>
        </w:rPr>
        <w:t>1</w:t>
      </w:r>
      <w:r>
        <w:rPr>
          <w:rFonts w:ascii="Arial" w:hAnsi="Arial" w:eastAsia="Arial" w:cs="Arial"/>
          <w:sz w:val="31"/>
          <w:szCs w:val="31"/>
        </w:rPr>
        <w:t xml:space="preserve"> </w:t>
      </w:r>
      <w:r>
        <w:rPr>
          <w:rFonts w:ascii="宋体" w:hAnsi="宋体" w:eastAsia="宋体" w:cs="宋体"/>
          <w:sz w:val="31"/>
          <w:szCs w:val="31"/>
        </w:rPr>
        <w:t>人； 退休</w:t>
      </w:r>
      <w:r>
        <w:rPr>
          <w:rFonts w:ascii="Arial" w:hAnsi="Arial" w:eastAsia="Arial" w:cs="Arial"/>
          <w:sz w:val="31"/>
          <w:szCs w:val="31"/>
        </w:rPr>
        <w:t xml:space="preserve"> </w:t>
      </w:r>
      <w:r>
        <w:rPr>
          <w:rFonts w:hint="eastAsia" w:ascii="Arial" w:hAnsi="Arial" w:eastAsia="宋体" w:cs="Arial"/>
          <w:sz w:val="31"/>
          <w:szCs w:val="31"/>
          <w:lang w:val="en-US" w:eastAsia="zh-CN"/>
        </w:rPr>
        <w:t>47</w:t>
      </w:r>
      <w:r>
        <w:rPr>
          <w:rFonts w:ascii="宋体" w:hAnsi="宋体" w:eastAsia="宋体" w:cs="宋体"/>
          <w:sz w:val="31"/>
          <w:szCs w:val="31"/>
        </w:rPr>
        <w:t>人，</w:t>
      </w:r>
      <w:r>
        <w:rPr>
          <w:rFonts w:hint="eastAsia" w:ascii="宋体" w:hAnsi="宋体" w:eastAsia="宋体" w:cs="宋体"/>
          <w:sz w:val="31"/>
          <w:szCs w:val="31"/>
          <w:lang w:eastAsia="zh-CN"/>
        </w:rPr>
        <w:t>减少</w:t>
      </w:r>
      <w:r>
        <w:rPr>
          <w:rFonts w:hint="eastAsia" w:ascii="宋体" w:hAnsi="宋体" w:eastAsia="宋体" w:cs="宋体"/>
          <w:sz w:val="31"/>
          <w:szCs w:val="31"/>
          <w:lang w:val="en-US" w:eastAsia="zh-CN"/>
        </w:rPr>
        <w:t>2</w:t>
      </w:r>
      <w:r>
        <w:rPr>
          <w:rFonts w:ascii="宋体" w:hAnsi="宋体" w:eastAsia="宋体" w:cs="宋体"/>
          <w:sz w:val="31"/>
          <w:szCs w:val="31"/>
        </w:rPr>
        <w:t>人；离休</w:t>
      </w:r>
      <w:r>
        <w:rPr>
          <w:rFonts w:ascii="Arial" w:hAnsi="Arial" w:eastAsia="Arial" w:cs="Arial"/>
          <w:sz w:val="31"/>
          <w:szCs w:val="31"/>
        </w:rPr>
        <w:t xml:space="preserve"> 1 </w:t>
      </w:r>
      <w:r>
        <w:rPr>
          <w:rFonts w:ascii="宋体" w:hAnsi="宋体" w:eastAsia="宋体" w:cs="宋体"/>
          <w:sz w:val="31"/>
          <w:szCs w:val="31"/>
        </w:rPr>
        <w:t>人，增加</w:t>
      </w:r>
      <w:r>
        <w:rPr>
          <w:rFonts w:hint="eastAsia" w:ascii="宋体" w:hAnsi="宋体" w:eastAsia="宋体" w:cs="宋体"/>
          <w:sz w:val="31"/>
          <w:szCs w:val="31"/>
          <w:lang w:val="en-US" w:eastAsia="zh-CN"/>
        </w:rPr>
        <w:t>0人。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12" w:lineRule="exact"/>
        <w:ind w:left="140" w:firstLine="638"/>
        <w:jc w:val="both"/>
        <w:rPr>
          <w:sz w:val="20"/>
          <w:szCs w:val="20"/>
        </w:rPr>
      </w:pPr>
      <w:r>
        <w:rPr>
          <w:rFonts w:ascii="宋体" w:hAnsi="宋体" w:eastAsia="宋体" w:cs="宋体"/>
          <w:sz w:val="32"/>
          <w:szCs w:val="32"/>
        </w:rPr>
        <w:t>（一）贯彻执行国家和自治区、自治州国民经济和社会发展方针、政策；研究提出昌吉市国民经济和社会发展和战略、中长期规划和年度计划，研究提出总量平衡、发展速度和结构调整的调控目标及调控政策；研究提出和组织实施重点专项规划，衔接、平衡。</w:t>
      </w:r>
    </w:p>
    <w:p>
      <w:pPr>
        <w:spacing w:line="246" w:lineRule="exact"/>
        <w:rPr>
          <w:sz w:val="20"/>
          <w:szCs w:val="20"/>
        </w:rPr>
      </w:pPr>
    </w:p>
    <w:p>
      <w:pPr>
        <w:spacing w:line="533" w:lineRule="exact"/>
        <w:ind w:left="140" w:right="160" w:firstLine="638"/>
        <w:jc w:val="both"/>
        <w:rPr>
          <w:sz w:val="20"/>
          <w:szCs w:val="20"/>
        </w:rPr>
      </w:pPr>
      <w:r>
        <w:rPr>
          <w:rFonts w:ascii="宋体" w:hAnsi="宋体" w:eastAsia="宋体" w:cs="宋体"/>
          <w:sz w:val="32"/>
          <w:szCs w:val="32"/>
        </w:rPr>
        <w:t>（二）负责监测宏观经济和社会发展态势，承担预测预警和信息引导的责任。研究分析市内外经济形势和发展情况，进行宏观经济的监测、预测、预警和综合分析，对重点问题进行调查研究，提出促进昌吉市国民经济持续快速协调健康发展的建议；综合协调昌吉市经济和社会发展，研究提出昌吉市国土开发、区域经济、资源开发、生产力布局和生态环境建设规划，负责制订环境保护产业发展规划，组织协调环保产业发展；引导和促进全市经济结构合理化和区域经济协调发展。负责昌吉市国民经济动员办公室的工作。</w:t>
      </w:r>
    </w:p>
    <w:p>
      <w:pPr>
        <w:spacing w:line="249" w:lineRule="exact"/>
        <w:rPr>
          <w:sz w:val="20"/>
          <w:szCs w:val="20"/>
        </w:rPr>
      </w:pPr>
    </w:p>
    <w:p>
      <w:pPr>
        <w:spacing w:line="499" w:lineRule="exact"/>
        <w:ind w:left="140" w:right="160" w:firstLine="638"/>
        <w:jc w:val="both"/>
        <w:rPr>
          <w:sz w:val="20"/>
          <w:szCs w:val="20"/>
        </w:rPr>
      </w:pPr>
      <w:r>
        <w:rPr>
          <w:rFonts w:ascii="宋体" w:hAnsi="宋体" w:eastAsia="宋体" w:cs="宋体"/>
          <w:sz w:val="32"/>
          <w:szCs w:val="32"/>
        </w:rPr>
        <w:t>（三）汇总和分析昌吉市财政、金融、产业、价格政策等方面的情况和执行效果，提出建议；综合协调财政、信贷、价格等经济手段，对昌吉市国民经济和社会发展进行宏观调控；指导和管理关系国计民生的重要产品的昌吉市储备工作。</w:t>
      </w:r>
    </w:p>
    <w:p>
      <w:pPr>
        <w:spacing w:line="196" w:lineRule="exact"/>
        <w:rPr>
          <w:sz w:val="20"/>
          <w:szCs w:val="20"/>
        </w:rPr>
      </w:pPr>
    </w:p>
    <w:p>
      <w:pPr>
        <w:spacing w:line="499" w:lineRule="exact"/>
        <w:ind w:left="140" w:right="160" w:firstLine="638"/>
        <w:jc w:val="both"/>
        <w:rPr>
          <w:rFonts w:ascii="宋体" w:hAnsi="宋体" w:eastAsia="宋体" w:cs="宋体"/>
          <w:sz w:val="32"/>
          <w:szCs w:val="32"/>
        </w:rPr>
      </w:pPr>
      <w:r>
        <w:rPr>
          <w:rFonts w:ascii="宋体" w:hAnsi="宋体" w:eastAsia="宋体" w:cs="宋体"/>
          <w:sz w:val="32"/>
          <w:szCs w:val="32"/>
        </w:rPr>
        <w:t>（四）承担指导推进和综合协调经济体制改革的责任。研究</w:t>
      </w:r>
      <w:bookmarkStart w:id="0" w:name="page5"/>
      <w:bookmarkEnd w:id="0"/>
      <w:r>
        <w:rPr>
          <w:rFonts w:ascii="宋体" w:hAnsi="宋体" w:eastAsia="宋体" w:cs="宋体"/>
          <w:sz w:val="32"/>
          <w:szCs w:val="32"/>
        </w:rPr>
        <w:t>制定昌吉市经济体制改革中长期规划和年度工作要点，组织拟订昌吉市综合性经济体制改革方案，协调有关专项经济体制改革方案；对昌吉市改革开放重大决策的实施情况进行调查研究、指导和协调；推进昌吉市城镇化建设，跟踪调查小城镇改革与发展、非国有经济改革与发展政策措施执行情况，及时提出对策建议；参与研究论证昌吉市涉外经济体制改革；研究提出区域经济协调发展和实施西部大开发战略规划；指导企业做好经济体制改革工作；负责昌吉市医药卫生体制改革领导小组办公室的日常工作。</w:t>
      </w:r>
    </w:p>
    <w:p>
      <w:pPr>
        <w:spacing w:line="247" w:lineRule="exact"/>
        <w:rPr>
          <w:sz w:val="20"/>
          <w:szCs w:val="20"/>
        </w:rPr>
      </w:pPr>
    </w:p>
    <w:p>
      <w:pPr>
        <w:spacing w:line="537" w:lineRule="exact"/>
        <w:ind w:left="140" w:right="60" w:firstLine="638"/>
        <w:jc w:val="both"/>
        <w:rPr>
          <w:sz w:val="20"/>
          <w:szCs w:val="20"/>
        </w:rPr>
      </w:pPr>
      <w:r>
        <w:rPr>
          <w:rFonts w:ascii="宋体" w:hAnsi="宋体" w:eastAsia="宋体" w:cs="宋体"/>
          <w:sz w:val="32"/>
          <w:szCs w:val="32"/>
        </w:rPr>
        <w:t>（五）承担规划重大建设项目和生产力布局的责任。研究提出昌吉市全社会固定资产投资总规模和投资方向，规划重点项目和生产力布局；汇总编制昌吉市固定资产投资计划、建设项目的项目建议书、可行性研究报告和初步设计的审核、审批、报批及开工报告；负责昌吉市重点项目的管理和组织协调；组织实施昌吉市固定资产项目节能评估审核上报工作；安排昌吉市财政预算内建设资金，指导和监督国外贷款建设资金的使用，向政策性银行推荐贷款项目并指导监督贷款的使用方向，会同有关部门研究直接融资用于固定资产投资的总量和使用方向；指导和协调昌吉市招投标工作，负责重点项目招投标活动有关监督管理工作；负责昌吉市重大建设项目稽察工作。</w:t>
      </w:r>
    </w:p>
    <w:p>
      <w:pPr>
        <w:spacing w:line="255" w:lineRule="exact"/>
        <w:rPr>
          <w:sz w:val="20"/>
          <w:szCs w:val="20"/>
        </w:rPr>
      </w:pPr>
    </w:p>
    <w:p>
      <w:pPr>
        <w:spacing w:line="479" w:lineRule="exact"/>
        <w:ind w:left="140" w:right="60" w:firstLine="638"/>
        <w:jc w:val="both"/>
        <w:rPr>
          <w:sz w:val="20"/>
          <w:szCs w:val="20"/>
        </w:rPr>
      </w:pPr>
      <w:r>
        <w:rPr>
          <w:rFonts w:ascii="宋体" w:hAnsi="宋体" w:eastAsia="宋体" w:cs="宋体"/>
          <w:sz w:val="31"/>
          <w:szCs w:val="31"/>
        </w:rPr>
        <w:t>（六）推进产业结构调整和升级。组织拟订昌吉市综合性产业政策，研究提出昌吉市一、二、三产业发展的发展规划，研究提出第三产业政策和产业结构调整的对策、建议，</w:t>
      </w:r>
      <w:bookmarkStart w:id="1" w:name="page6"/>
      <w:bookmarkEnd w:id="1"/>
      <w:r>
        <w:rPr>
          <w:rFonts w:ascii="宋体" w:hAnsi="宋体" w:eastAsia="宋体" w:cs="宋体"/>
          <w:sz w:val="31"/>
          <w:szCs w:val="31"/>
        </w:rPr>
        <w:t>经济效益的政策措施并监督实施；研究提出能源和高技术产业发展规划，引导和促进产业结构的合理化和重大比例关系的协调。</w:t>
      </w:r>
    </w:p>
    <w:p>
      <w:pPr>
        <w:spacing w:line="243" w:lineRule="exact"/>
        <w:rPr>
          <w:sz w:val="20"/>
          <w:szCs w:val="20"/>
        </w:rPr>
      </w:pPr>
    </w:p>
    <w:p>
      <w:pPr>
        <w:spacing w:line="512" w:lineRule="exact"/>
        <w:ind w:left="140" w:right="60" w:firstLine="638"/>
        <w:jc w:val="both"/>
        <w:rPr>
          <w:sz w:val="20"/>
          <w:szCs w:val="20"/>
        </w:rPr>
      </w:pPr>
      <w:r>
        <w:rPr>
          <w:rFonts w:ascii="宋体" w:hAnsi="宋体" w:eastAsia="宋体" w:cs="宋体"/>
          <w:sz w:val="32"/>
          <w:szCs w:val="32"/>
        </w:rPr>
        <w:t>（七）研究提出昌吉市利用外资的发展战略、总量平衡和结构优化的目标和政策，负责昌吉市全口径外资的总量控制、结构优化和监测工作；按照管理权限，负责审核上报国外贷款、外商直接投资、境外投资项目；会同有关部门协调和评审重大利用外资项目；负责昌吉市世界银行贷款项目工作。</w:t>
      </w:r>
    </w:p>
    <w:p>
      <w:pPr>
        <w:spacing w:line="246" w:lineRule="exact"/>
        <w:rPr>
          <w:sz w:val="20"/>
          <w:szCs w:val="20"/>
        </w:rPr>
      </w:pPr>
    </w:p>
    <w:p>
      <w:pPr>
        <w:spacing w:line="519" w:lineRule="exact"/>
        <w:ind w:left="140" w:right="60" w:firstLine="638"/>
        <w:jc w:val="both"/>
        <w:rPr>
          <w:sz w:val="20"/>
          <w:szCs w:val="20"/>
        </w:rPr>
      </w:pPr>
      <w:r>
        <w:rPr>
          <w:rFonts w:ascii="宋体" w:hAnsi="宋体" w:eastAsia="宋体" w:cs="宋体"/>
          <w:sz w:val="31"/>
          <w:szCs w:val="31"/>
        </w:rPr>
        <w:t>（八）负责全市价格宏观管理和综合平衡，调控全市价格总水平，组织实施价格政策和昌吉市价格调整方案；制定和调整昌吉市人民政府管理的重要商品价格、服务价格和收费项目、标准以及政府定价分级管理目录和管理办法，发布重大价格信息；监督检查价格政策的执行，组织实施价格检查监督工作，依法查处价格违法行为；负责专司涉案物品价格鉴证工作。</w:t>
      </w:r>
    </w:p>
    <w:p>
      <w:pPr>
        <w:spacing w:line="248" w:lineRule="exact"/>
        <w:rPr>
          <w:sz w:val="20"/>
          <w:szCs w:val="20"/>
        </w:rPr>
      </w:pPr>
    </w:p>
    <w:p>
      <w:pPr>
        <w:spacing w:line="512" w:lineRule="exact"/>
        <w:ind w:left="140" w:firstLine="638"/>
        <w:jc w:val="both"/>
        <w:rPr>
          <w:sz w:val="20"/>
          <w:szCs w:val="20"/>
        </w:rPr>
      </w:pPr>
      <w:r>
        <w:rPr>
          <w:rFonts w:ascii="宋体" w:hAnsi="宋体" w:eastAsia="宋体" w:cs="宋体"/>
          <w:sz w:val="32"/>
          <w:szCs w:val="32"/>
        </w:rPr>
        <w:t>（九）承担昌吉市重要商品的总量平衡和宏观调控的责任。研究分析国内外市场供求状况，编制粮食、棉花等重要农产品、工业品和原材料进出口计划，安排昌吉市粮食、棉花等重要商品的储备计划，指导监督昌吉市重要商品订货活动，引导和调控市场。</w:t>
      </w:r>
    </w:p>
    <w:p>
      <w:pPr>
        <w:spacing w:line="246" w:lineRule="exact"/>
        <w:rPr>
          <w:sz w:val="20"/>
          <w:szCs w:val="20"/>
        </w:rPr>
      </w:pPr>
    </w:p>
    <w:p>
      <w:pPr>
        <w:spacing w:line="498" w:lineRule="exact"/>
        <w:ind w:left="140" w:right="60" w:firstLine="638"/>
        <w:jc w:val="both"/>
        <w:rPr>
          <w:sz w:val="20"/>
          <w:szCs w:val="20"/>
        </w:rPr>
      </w:pPr>
      <w:r>
        <w:rPr>
          <w:rFonts w:ascii="宋体" w:hAnsi="宋体" w:eastAsia="宋体" w:cs="宋体"/>
          <w:sz w:val="31"/>
          <w:szCs w:val="31"/>
        </w:rPr>
        <w:t>（十）负责昌吉市社会发展与国民经济发展的政策衔接，组织拟订社会发展战略，总体规划和年度计划，参与拟订昌吉市人口和计划生育、科学技术、教育、文化、卫生、民政等社会事业发展政策，协调昌吉市社会事业发展的重大问题；研究提出促进</w:t>
      </w:r>
    </w:p>
    <w:p>
      <w:pPr>
        <w:spacing w:line="200" w:lineRule="exact"/>
        <w:rPr>
          <w:sz w:val="20"/>
          <w:szCs w:val="20"/>
        </w:rPr>
      </w:pPr>
    </w:p>
    <w:p>
      <w:pPr>
        <w:spacing w:line="200" w:lineRule="exact"/>
        <w:rPr>
          <w:sz w:val="20"/>
          <w:szCs w:val="20"/>
        </w:rPr>
      </w:pPr>
    </w:p>
    <w:p>
      <w:pPr>
        <w:spacing w:line="200" w:lineRule="exact"/>
        <w:rPr>
          <w:sz w:val="20"/>
          <w:szCs w:val="20"/>
        </w:rPr>
      </w:pPr>
    </w:p>
    <w:p>
      <w:pPr>
        <w:spacing w:line="437" w:lineRule="exact"/>
        <w:ind w:left="140" w:right="60"/>
        <w:jc w:val="both"/>
        <w:rPr>
          <w:sz w:val="20"/>
          <w:szCs w:val="20"/>
        </w:rPr>
      </w:pPr>
      <w:bookmarkStart w:id="2" w:name="page7"/>
      <w:bookmarkEnd w:id="2"/>
      <w:r>
        <w:rPr>
          <w:rFonts w:ascii="宋体" w:hAnsi="宋体" w:eastAsia="宋体" w:cs="宋体"/>
          <w:sz w:val="32"/>
          <w:szCs w:val="32"/>
        </w:rPr>
        <w:t>就业、调整收入分配、完善社会保障与经济协调发展的措施和建议，协调就业、收入分配和社会保障的重大问题。</w:t>
      </w:r>
    </w:p>
    <w:p>
      <w:pPr>
        <w:spacing w:line="245" w:lineRule="exact"/>
        <w:rPr>
          <w:sz w:val="20"/>
          <w:szCs w:val="20"/>
        </w:rPr>
      </w:pPr>
    </w:p>
    <w:p>
      <w:pPr>
        <w:spacing w:line="499" w:lineRule="exact"/>
        <w:ind w:left="140" w:right="60" w:firstLine="638"/>
        <w:jc w:val="both"/>
        <w:rPr>
          <w:sz w:val="20"/>
          <w:szCs w:val="20"/>
        </w:rPr>
      </w:pPr>
      <w:r>
        <w:rPr>
          <w:rFonts w:ascii="宋体" w:hAnsi="宋体" w:eastAsia="宋体" w:cs="宋体"/>
          <w:sz w:val="32"/>
          <w:szCs w:val="32"/>
        </w:rPr>
        <w:t>（十一）推进可持续发展战略，负责昌吉市全社会节能减排综合协调工作，会同有关部门提出昌吉市生态建设、资源节约综合利用规划和计划，协调生态建设、环保产业和资源节约综合利用的重大问题，促进经济与资源、环境协调发展。</w:t>
      </w:r>
    </w:p>
    <w:p>
      <w:pPr>
        <w:spacing w:line="246" w:lineRule="exact"/>
        <w:rPr>
          <w:sz w:val="20"/>
          <w:szCs w:val="20"/>
        </w:rPr>
      </w:pPr>
    </w:p>
    <w:p>
      <w:pPr>
        <w:spacing w:line="537" w:lineRule="exact"/>
        <w:ind w:left="140" w:firstLine="638"/>
        <w:jc w:val="both"/>
        <w:rPr>
          <w:sz w:val="20"/>
          <w:szCs w:val="20"/>
        </w:rPr>
      </w:pPr>
      <w:r>
        <w:rPr>
          <w:rFonts w:ascii="宋体" w:hAnsi="宋体" w:eastAsia="宋体" w:cs="宋体"/>
          <w:sz w:val="32"/>
          <w:szCs w:val="32"/>
        </w:rPr>
        <w:t>（十二）研究昌吉市经济体制改革和对外开放的重大问题，组织拟订昌吉市综合性经济体制改革方案，协调有关专项经济体制改革方案；研究制定昌吉市经济体制改革中长期规划和年度工作要点；对昌吉市改革开放重大决策的实施情况进行调查研究、指导的协调；推进昌吉市城镇化建设，跟踪调查小城镇改革与发展、非国有经济改革与发展政策措施执行情况，及时提出对策建议；参与研究论证昌吉市涉外经济体制改革；研究提出区域经济协调发展和实施西部大开发战略规划；指导有关部门的经济体制改革工作；负责昌吉市经济体制改革领导小组办公室、昌吉市西部开发领导小组办公室和昌吉市医药卫生体制改革领导小组办公室的日常工作。</w:t>
      </w:r>
    </w:p>
    <w:p>
      <w:pPr>
        <w:spacing w:line="253" w:lineRule="exact"/>
        <w:rPr>
          <w:sz w:val="20"/>
          <w:szCs w:val="20"/>
        </w:rPr>
      </w:pPr>
    </w:p>
    <w:p>
      <w:pPr>
        <w:spacing w:line="480" w:lineRule="exact"/>
        <w:ind w:right="60"/>
        <w:jc w:val="both"/>
        <w:rPr>
          <w:sz w:val="20"/>
          <w:szCs w:val="20"/>
        </w:rPr>
      </w:pPr>
      <w:r>
        <w:rPr>
          <w:rFonts w:ascii="宋体" w:hAnsi="宋体" w:eastAsia="宋体" w:cs="宋体"/>
          <w:sz w:val="32"/>
          <w:szCs w:val="32"/>
        </w:rPr>
        <w:t>（十三）负责对口援疆工作，负责研究分析有关援疆政策和项目，编制昌吉市对口援疆规划和制定具体实施方案，并组织实施监督。</w:t>
      </w:r>
    </w:p>
    <w:p>
      <w:pPr>
        <w:spacing w:line="195" w:lineRule="exact"/>
        <w:rPr>
          <w:sz w:val="20"/>
          <w:szCs w:val="20"/>
        </w:rPr>
      </w:pPr>
    </w:p>
    <w:p>
      <w:pPr>
        <w:spacing w:line="366" w:lineRule="exact"/>
        <w:rPr>
          <w:sz w:val="20"/>
          <w:szCs w:val="20"/>
        </w:rPr>
      </w:pPr>
      <w:r>
        <w:rPr>
          <w:rFonts w:ascii="宋体" w:hAnsi="宋体" w:eastAsia="宋体" w:cs="宋体"/>
          <w:sz w:val="32"/>
          <w:szCs w:val="32"/>
        </w:rPr>
        <w:t>（十四）承办昌吉市人民政府交办的其他事项。</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2"/>
        <w:ind w:firstLine="640" w:firstLineChars="200"/>
        <w:rPr>
          <w:rFonts w:hint="default"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承担指导推进和综合协调经济体制改革的责任；承担规划重大建设和生产力布局的责任；推进产业结构调整和升级；研究提出昌吉市利用外资的发展战略、总量平衡和结构优化的目标和政策，负责昌吉市全口径外资的总量控制结构优化和政策和昌吉市价格调整方案；承担昌吉市重要商品的总量平衡宏观调控的责任。年度目标：预计完成固定资产投资106亿元。</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我单位决策机制根据行政事业单位内部控制体系建设相关要求，逐步完善昌吉市发改委《党组议事规则》、“四个不直接分管”《三重一大会议制度》进行单位事项决策。</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pStyle w:val="2"/>
        <w:ind w:firstLine="640"/>
        <w:rPr>
          <w:rFonts w:hint="eastAsia" w:ascii="宋体" w:hAnsi="宋体" w:eastAsia="宋体" w:cs="宋体"/>
          <w:b w:val="0"/>
          <w:bCs w:val="0"/>
          <w:kern w:val="2"/>
          <w:sz w:val="32"/>
          <w:szCs w:val="32"/>
          <w:lang w:val="en-US" w:eastAsia="zh-CN" w:bidi="ar-SA"/>
        </w:rPr>
      </w:pPr>
      <w:r>
        <w:rPr>
          <w:rFonts w:hint="eastAsia" w:ascii="宋体" w:hAnsi="宋体" w:eastAsia="宋体" w:cs="宋体"/>
          <w:b w:val="0"/>
          <w:bCs w:val="0"/>
          <w:kern w:val="2"/>
          <w:sz w:val="32"/>
          <w:szCs w:val="32"/>
          <w:lang w:val="en-US" w:eastAsia="zh-CN" w:bidi="ar-SA"/>
        </w:rPr>
        <w:t xml:space="preserve"> 分配依据及结果：部门（单位）预算编制、分配依据充分；分配结果合理性，与绩效目标一致；重点支出保障率：部门（单位）本年度预算安排的重点项目支出与部门项目总支出的比率，用以反映和考核部门（单位）对履行主要职责或完成重点任务的保障程度。</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1.分配依据及结果。</w:t>
      </w:r>
      <w:r>
        <w:rPr>
          <w:rFonts w:hint="eastAsia" w:ascii="宋体" w:hAnsi="宋体" w:eastAsia="宋体" w:cs="宋体"/>
          <w:b w:val="0"/>
          <w:bCs w:val="0"/>
          <w:kern w:val="2"/>
          <w:sz w:val="32"/>
          <w:szCs w:val="32"/>
          <w:lang w:val="en-US" w:eastAsia="zh-CN" w:bidi="ar-SA"/>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宋体" w:hAnsi="宋体" w:eastAsia="宋体" w:cs="宋体"/>
          <w:b w:val="0"/>
          <w:bCs w:val="0"/>
          <w:kern w:val="2"/>
          <w:sz w:val="32"/>
          <w:szCs w:val="32"/>
          <w:lang w:val="en-US" w:eastAsia="zh-CN" w:bidi="ar-SA"/>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宋体" w:hAnsi="宋体" w:eastAsia="宋体" w:cs="宋体"/>
          <w:b w:val="0"/>
          <w:bCs w:val="0"/>
          <w:kern w:val="2"/>
          <w:sz w:val="32"/>
          <w:szCs w:val="32"/>
          <w:lang w:val="en-US" w:eastAsia="zh-CN" w:bidi="ar-SA"/>
        </w:rPr>
        <w:t>本年度本单位预算安排的重点项目0个，预算安排的重点项目支出金额为0万元，部门项目总支出金额为1054.54万元，则重点项目支出占项目总支出的比率为0%。（注：口径为年初部门预算）</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lang w:val="en-US" w:eastAsia="zh-CN"/>
        </w:rPr>
        <w:t>2022</w:t>
      </w:r>
      <w:r>
        <w:rPr>
          <w:rFonts w:hint="eastAsia" w:ascii="仿宋_GB2312" w:eastAsia="仿宋_GB2312"/>
          <w:sz w:val="32"/>
          <w:szCs w:val="32"/>
        </w:rPr>
        <w:t>年度，</w:t>
      </w:r>
      <w:r>
        <w:rPr>
          <w:rFonts w:hint="eastAsia" w:ascii="仿宋_GB2312" w:eastAsia="仿宋_GB2312"/>
          <w:bCs/>
          <w:color w:val="000000" w:themeColor="text1"/>
          <w:sz w:val="32"/>
          <w:szCs w:val="32"/>
          <w:lang w:eastAsia="zh-CN"/>
        </w:rPr>
        <w:t>昌吉市发展和改革委员会</w:t>
      </w:r>
      <w:r>
        <w:rPr>
          <w:rFonts w:hint="eastAsia" w:ascii="仿宋_GB2312" w:eastAsia="仿宋_GB2312"/>
          <w:bCs/>
          <w:color w:val="000000" w:themeColor="text1"/>
          <w:sz w:val="32"/>
          <w:szCs w:val="32"/>
        </w:rPr>
        <w:t>部门单位整体支出年初预算金额为</w:t>
      </w:r>
      <w:r>
        <w:rPr>
          <w:rFonts w:hint="eastAsia" w:ascii="仿宋_GB2312" w:eastAsia="仿宋_GB2312"/>
          <w:color w:val="000000" w:themeColor="text1"/>
          <w:sz w:val="32"/>
          <w:szCs w:val="32"/>
          <w:lang w:val="en-US" w:eastAsia="zh-CN"/>
        </w:rPr>
        <w:t>1054.54</w:t>
      </w:r>
      <w:r>
        <w:rPr>
          <w:rFonts w:hint="eastAsia" w:ascii="仿宋_GB2312" w:eastAsia="仿宋_GB2312"/>
          <w:color w:val="000000" w:themeColor="text1"/>
          <w:sz w:val="32"/>
          <w:szCs w:val="32"/>
        </w:rPr>
        <w:t>万元，支出金额为</w:t>
      </w:r>
      <w:r>
        <w:rPr>
          <w:rFonts w:hint="eastAsia" w:ascii="仿宋_GB2312" w:eastAsia="仿宋_GB2312"/>
          <w:color w:val="000000" w:themeColor="text1"/>
          <w:sz w:val="32"/>
          <w:szCs w:val="32"/>
          <w:lang w:val="en-US" w:eastAsia="zh-CN"/>
        </w:rPr>
        <w:t>1054.54</w:t>
      </w:r>
      <w:r>
        <w:rPr>
          <w:rFonts w:hint="eastAsia" w:ascii="仿宋_GB2312" w:eastAsia="仿宋_GB2312"/>
          <w:color w:val="000000" w:themeColor="text1"/>
          <w:sz w:val="32"/>
          <w:szCs w:val="32"/>
        </w:rPr>
        <w:t>万元，执行率为</w:t>
      </w:r>
      <w:r>
        <w:rPr>
          <w:rFonts w:hint="eastAsia" w:ascii="仿宋_GB2312" w:eastAsia="仿宋_GB2312"/>
          <w:color w:val="000000" w:themeColor="text1"/>
          <w:sz w:val="32"/>
          <w:szCs w:val="32"/>
          <w:lang w:val="en-US" w:eastAsia="zh-CN"/>
        </w:rPr>
        <w:t>100</w:t>
      </w:r>
      <w:r>
        <w:rPr>
          <w:rFonts w:hint="eastAsia" w:ascii="仿宋_GB2312" w:eastAsia="仿宋_GB2312"/>
          <w:color w:val="000000" w:themeColor="text1"/>
          <w:sz w:val="32"/>
          <w:szCs w:val="32"/>
        </w:rPr>
        <w:t>%，其中：</w:t>
      </w:r>
      <w:r>
        <w:rPr>
          <w:rFonts w:hint="eastAsia" w:ascii="仿宋_GB2312" w:eastAsia="仿宋_GB2312"/>
          <w:color w:val="000000" w:themeColor="text1"/>
          <w:sz w:val="32"/>
          <w:szCs w:val="32"/>
          <w:highlight w:val="none"/>
        </w:rPr>
        <w:t>政府采购年初预算金额为</w:t>
      </w:r>
      <w:r>
        <w:rPr>
          <w:rFonts w:hint="eastAsia" w:ascii="仿宋_GB2312" w:eastAsia="仿宋_GB2312"/>
          <w:color w:val="000000" w:themeColor="text1"/>
          <w:sz w:val="32"/>
          <w:szCs w:val="32"/>
          <w:highlight w:val="none"/>
          <w:lang w:val="en-US" w:eastAsia="zh-CN"/>
        </w:rPr>
        <w:t>13.26</w:t>
      </w:r>
      <w:r>
        <w:rPr>
          <w:rFonts w:hint="eastAsia" w:ascii="仿宋_GB2312" w:eastAsia="仿宋_GB2312"/>
          <w:color w:val="000000" w:themeColor="text1"/>
          <w:sz w:val="32"/>
          <w:szCs w:val="32"/>
          <w:highlight w:val="none"/>
        </w:rPr>
        <w:t>万元，支出金额为</w:t>
      </w:r>
      <w:r>
        <w:rPr>
          <w:rFonts w:hint="eastAsia" w:ascii="仿宋_GB2312" w:eastAsia="仿宋_GB2312"/>
          <w:color w:val="000000" w:themeColor="text1"/>
          <w:sz w:val="32"/>
          <w:szCs w:val="32"/>
          <w:highlight w:val="none"/>
          <w:lang w:val="en-US" w:eastAsia="zh-CN"/>
        </w:rPr>
        <w:t>13.26</w:t>
      </w:r>
      <w:r>
        <w:rPr>
          <w:rFonts w:hint="eastAsia" w:ascii="仿宋_GB2312" w:eastAsia="仿宋_GB2312"/>
          <w:color w:val="000000" w:themeColor="text1"/>
          <w:sz w:val="32"/>
          <w:szCs w:val="32"/>
          <w:highlight w:val="none"/>
        </w:rPr>
        <w:t>万元，执行率为</w:t>
      </w:r>
      <w:r>
        <w:rPr>
          <w:rFonts w:hint="eastAsia" w:ascii="仿宋_GB2312" w:eastAsia="仿宋_GB2312"/>
          <w:color w:val="000000" w:themeColor="text1"/>
          <w:sz w:val="32"/>
          <w:szCs w:val="32"/>
          <w:highlight w:val="none"/>
          <w:lang w:val="en-US" w:eastAsia="zh-CN"/>
        </w:rPr>
        <w:t>100</w:t>
      </w:r>
      <w:r>
        <w:rPr>
          <w:rFonts w:hint="eastAsia" w:ascii="仿宋_GB2312" w:eastAsia="仿宋_GB2312"/>
          <w:color w:val="000000" w:themeColor="text1"/>
          <w:sz w:val="32"/>
          <w:szCs w:val="32"/>
          <w:highlight w:val="none"/>
        </w:rPr>
        <w:t>%。</w:t>
      </w:r>
      <w:r>
        <w:rPr>
          <w:rFonts w:hint="eastAsia" w:ascii="仿宋_GB2312" w:eastAsia="仿宋_GB2312"/>
          <w:color w:val="000000" w:themeColor="text1"/>
          <w:sz w:val="32"/>
          <w:szCs w:val="32"/>
        </w:rPr>
        <w:t>年中调整预算金额为</w:t>
      </w:r>
      <w:r>
        <w:rPr>
          <w:rFonts w:hint="eastAsia" w:ascii="仿宋_GB2312" w:eastAsia="仿宋_GB2312"/>
          <w:color w:val="000000" w:themeColor="text1"/>
          <w:sz w:val="32"/>
          <w:szCs w:val="32"/>
          <w:lang w:val="en-US" w:eastAsia="zh-CN"/>
        </w:rPr>
        <w:t>814.40</w:t>
      </w:r>
      <w:r>
        <w:rPr>
          <w:rFonts w:hint="eastAsia" w:ascii="仿宋_GB2312" w:eastAsia="仿宋_GB2312"/>
          <w:color w:val="000000" w:themeColor="text1"/>
          <w:sz w:val="32"/>
          <w:szCs w:val="32"/>
        </w:rPr>
        <w:t>万元（注：追加预算-追减预算），预算调整率（注：</w:t>
      </w:r>
      <w:r>
        <w:rPr>
          <w:rFonts w:hint="eastAsia" w:ascii="仿宋_GB2312" w:eastAsia="仿宋_GB2312"/>
          <w:color w:val="000000" w:themeColor="text1"/>
          <w:sz w:val="32"/>
          <w:szCs w:val="32"/>
          <w:lang w:val="en-US" w:eastAsia="zh-CN"/>
        </w:rPr>
        <w:t>1947.83</w:t>
      </w:r>
      <w:r>
        <w:rPr>
          <w:rFonts w:hint="eastAsia" w:ascii="仿宋_GB2312" w:eastAsia="仿宋_GB2312"/>
          <w:color w:val="000000" w:themeColor="text1"/>
          <w:sz w:val="32"/>
          <w:szCs w:val="32"/>
        </w:rPr>
        <w:t>/</w:t>
      </w:r>
      <w:r>
        <w:rPr>
          <w:rFonts w:hint="eastAsia" w:ascii="仿宋_GB2312" w:eastAsia="仿宋_GB2312"/>
          <w:color w:val="000000" w:themeColor="text1"/>
          <w:sz w:val="32"/>
          <w:szCs w:val="32"/>
          <w:lang w:val="en-US" w:eastAsia="zh-CN"/>
        </w:rPr>
        <w:t>1054.54</w:t>
      </w:r>
      <w:r>
        <w:rPr>
          <w:rFonts w:hint="eastAsia" w:ascii="仿宋_GB2312" w:eastAsia="仿宋_GB2312"/>
          <w:color w:val="000000" w:themeColor="text1"/>
          <w:sz w:val="32"/>
          <w:szCs w:val="32"/>
        </w:rPr>
        <w:t>）为</w:t>
      </w:r>
      <w:r>
        <w:rPr>
          <w:rFonts w:hint="eastAsia" w:ascii="仿宋_GB2312" w:eastAsia="仿宋_GB2312"/>
          <w:color w:val="000000" w:themeColor="text1"/>
          <w:sz w:val="32"/>
          <w:szCs w:val="32"/>
          <w:lang w:val="en-US" w:eastAsia="zh-CN"/>
        </w:rPr>
        <w:t>184.71</w:t>
      </w:r>
      <w:r>
        <w:rPr>
          <w:rFonts w:hint="eastAsia" w:ascii="仿宋_GB2312" w:eastAsia="仿宋_GB2312"/>
          <w:color w:val="000000" w:themeColor="text1"/>
          <w:sz w:val="32"/>
          <w:szCs w:val="32"/>
        </w:rPr>
        <w:t>%。综上，我单位部门单</w:t>
      </w:r>
      <w:r>
        <w:rPr>
          <w:rFonts w:hint="eastAsia" w:ascii="仿宋_GB2312" w:eastAsia="仿宋_GB2312"/>
          <w:sz w:val="32"/>
          <w:szCs w:val="32"/>
        </w:rPr>
        <w:t>位整体预算</w:t>
      </w:r>
      <w:r>
        <w:rPr>
          <w:rFonts w:hint="eastAsia" w:ascii="仿宋_GB2312" w:eastAsia="仿宋_GB2312"/>
          <w:color w:val="000000" w:themeColor="text1"/>
          <w:sz w:val="32"/>
          <w:szCs w:val="32"/>
          <w:lang w:val="en-US" w:eastAsia="zh-CN"/>
        </w:rPr>
        <w:t>总额为1947.83万</w:t>
      </w:r>
      <w:r>
        <w:rPr>
          <w:rFonts w:hint="eastAsia" w:ascii="仿宋_GB2312" w:eastAsia="仿宋_GB2312"/>
          <w:sz w:val="32"/>
          <w:szCs w:val="32"/>
        </w:rPr>
        <w:t>元</w:t>
      </w:r>
      <w:r>
        <w:rPr>
          <w:rFonts w:hint="eastAsia" w:ascii="仿宋_GB2312" w:eastAsia="仿宋_GB2312"/>
          <w:color w:val="000000" w:themeColor="text1"/>
          <w:sz w:val="32"/>
          <w:szCs w:val="32"/>
          <w:lang w:val="en-US" w:eastAsia="zh-CN"/>
        </w:rPr>
        <w:t>（注：年初预算+调整预算），支出总额为1947.83万元（年初预算支出数+调整预算支出数），预算总执行率为100%（注：预算总额/支出总额）。</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举例：我单位为加强预算管理、规范财务行为、加强内部控制体系建设，制定了</w:t>
      </w:r>
      <w:r>
        <w:rPr>
          <w:rFonts w:hint="eastAsia" w:ascii="仿宋_GB2312" w:eastAsia="仿宋_GB2312"/>
          <w:sz w:val="32"/>
          <w:szCs w:val="32"/>
          <w:lang w:eastAsia="zh-CN"/>
        </w:rPr>
        <w:t>预算</w:t>
      </w:r>
      <w:r>
        <w:rPr>
          <w:rFonts w:hint="eastAsia" w:ascii="仿宋_GB2312" w:eastAsia="仿宋_GB2312"/>
          <w:sz w:val="32"/>
          <w:szCs w:val="32"/>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rPr>
      </w:pP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eastAsia="zh-CN"/>
        </w:rPr>
        <w:t>昌吉市发展和改革委员会</w:t>
      </w:r>
      <w:r>
        <w:rPr>
          <w:rFonts w:hint="eastAsia" w:ascii="仿宋_GB2312" w:eastAsia="仿宋_GB2312"/>
          <w:sz w:val="32"/>
          <w:szCs w:val="32"/>
        </w:rPr>
        <w:t>基本支出年初预算金额为</w:t>
      </w:r>
      <w:r>
        <w:rPr>
          <w:rFonts w:hint="eastAsia" w:ascii="仿宋_GB2312" w:eastAsia="仿宋_GB2312"/>
          <w:sz w:val="32"/>
          <w:szCs w:val="32"/>
          <w:lang w:val="en-US" w:eastAsia="zh-CN"/>
        </w:rPr>
        <w:t>1012.04</w:t>
      </w:r>
      <w:r>
        <w:rPr>
          <w:rFonts w:hint="eastAsia" w:ascii="仿宋_GB2312" w:eastAsia="仿宋_GB2312"/>
          <w:sz w:val="32"/>
          <w:szCs w:val="32"/>
        </w:rPr>
        <w:t>万元，支出金额为</w:t>
      </w:r>
      <w:r>
        <w:rPr>
          <w:rFonts w:hint="eastAsia" w:ascii="仿宋_GB2312" w:eastAsia="仿宋_GB2312"/>
          <w:sz w:val="32"/>
          <w:szCs w:val="32"/>
          <w:lang w:val="en-US" w:eastAsia="zh-CN"/>
        </w:rPr>
        <w:t>1012.04</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eastAsia="仿宋_GB2312"/>
          <w:sz w:val="32"/>
          <w:szCs w:val="32"/>
        </w:rPr>
        <w:t>%，年中调整预算金额为</w:t>
      </w:r>
      <w:r>
        <w:rPr>
          <w:rFonts w:hint="eastAsia" w:ascii="仿宋_GB2312" w:eastAsia="仿宋_GB2312"/>
          <w:sz w:val="32"/>
          <w:szCs w:val="32"/>
          <w:lang w:val="en-US" w:eastAsia="zh-CN"/>
        </w:rPr>
        <w:t>42.5</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1133。42</w:t>
      </w:r>
      <w:r>
        <w:rPr>
          <w:rFonts w:hint="eastAsia" w:ascii="仿宋_GB2312" w:eastAsia="仿宋_GB2312"/>
          <w:sz w:val="32"/>
          <w:szCs w:val="32"/>
        </w:rPr>
        <w:t>万元，支出总额为</w:t>
      </w:r>
      <w:r>
        <w:rPr>
          <w:rFonts w:hint="eastAsia" w:ascii="仿宋_GB2312" w:eastAsia="仿宋_GB2312"/>
          <w:sz w:val="32"/>
          <w:szCs w:val="32"/>
          <w:lang w:val="en-US" w:eastAsia="zh-CN"/>
        </w:rPr>
        <w:t>1133。42</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%，其中人员经费</w:t>
      </w:r>
      <w:r>
        <w:rPr>
          <w:rFonts w:hint="eastAsia" w:ascii="仿宋_GB2312" w:eastAsia="仿宋_GB2312"/>
          <w:sz w:val="32"/>
          <w:szCs w:val="32"/>
          <w:lang w:val="en-US" w:eastAsia="zh-CN"/>
        </w:rPr>
        <w:t>1094.33</w:t>
      </w:r>
      <w:r>
        <w:rPr>
          <w:rFonts w:hint="eastAsia" w:ascii="仿宋_GB2312" w:eastAsia="仿宋_GB2312"/>
          <w:sz w:val="32"/>
          <w:szCs w:val="32"/>
        </w:rPr>
        <w:t>万元，公用经费</w:t>
      </w:r>
      <w:r>
        <w:rPr>
          <w:rFonts w:hint="eastAsia" w:ascii="仿宋_GB2312" w:eastAsia="仿宋_GB2312"/>
          <w:sz w:val="32"/>
          <w:szCs w:val="32"/>
          <w:lang w:val="en-US" w:eastAsia="zh-CN"/>
        </w:rPr>
        <w:t>39.09</w:t>
      </w:r>
      <w:r>
        <w:rPr>
          <w:rFonts w:hint="eastAsia" w:ascii="仿宋_GB2312" w:eastAsia="仿宋_GB2312"/>
          <w:sz w:val="32"/>
          <w:szCs w:val="32"/>
        </w:rPr>
        <w:t>万元。（注：人员经费+公用经费=基本支出预算总额）</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hint="eastAsia" w:ascii="仿宋_GB2312" w:eastAsia="仿宋_GB2312" w:cs="宋体"/>
          <w:sz w:val="32"/>
          <w:szCs w:val="32"/>
          <w:lang w:val="en-US" w:eastAsia="zh-CN"/>
        </w:rPr>
      </w:pPr>
      <w:r>
        <w:rPr>
          <w:rFonts w:hint="eastAsia" w:ascii="仿宋_GB2312" w:eastAsia="仿宋_GB2312" w:cs="宋体"/>
          <w:sz w:val="32"/>
          <w:szCs w:val="32"/>
        </w:rPr>
        <w:t>我单位认真贯彻落实中央关于厉行节约的有关规定，严格执行《党政机关厉行节约反对浪费条例》，</w:t>
      </w:r>
      <w:r>
        <w:rPr>
          <w:rFonts w:hint="eastAsia" w:ascii="仿宋_GB2312" w:eastAsia="仿宋_GB2312" w:cs="宋体"/>
          <w:sz w:val="32"/>
          <w:szCs w:val="32"/>
          <w:lang w:val="en-US" w:eastAsia="zh-CN"/>
        </w:rPr>
        <w:t>2022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10.6</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10.6</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w:t>
      </w:r>
      <w:r>
        <w:rPr>
          <w:rFonts w:hint="eastAsia" w:ascii="仿宋_GB2312" w:eastAsia="仿宋_GB2312" w:cs="宋体"/>
          <w:sz w:val="32"/>
          <w:szCs w:val="32"/>
        </w:rPr>
        <w:t>万元。</w:t>
      </w:r>
      <w:r>
        <w:rPr>
          <w:rFonts w:hint="eastAsia" w:ascii="仿宋_GB2312" w:eastAsia="仿宋_GB2312" w:cs="宋体"/>
          <w:sz w:val="32"/>
          <w:szCs w:val="32"/>
          <w:lang w:val="en-US" w:eastAsia="zh-CN"/>
        </w:rPr>
        <w:t xml:space="preserve"> </w:t>
      </w:r>
    </w:p>
    <w:p>
      <w:pPr>
        <w:ind w:firstLine="681" w:firstLineChars="213"/>
        <w:jc w:val="left"/>
        <w:rPr>
          <w:rFonts w:hint="eastAsia" w:ascii="仿宋_GB2312" w:eastAsia="仿宋_GB2312" w:cs="宋体"/>
          <w:color w:val="000000" w:themeColor="text1"/>
          <w:sz w:val="32"/>
          <w:szCs w:val="32"/>
          <w:lang w:val="en-US" w:eastAsia="zh-CN"/>
        </w:rPr>
      </w:pPr>
      <w:r>
        <w:rPr>
          <w:rFonts w:hint="eastAsia" w:ascii="仿宋_GB2312" w:eastAsia="仿宋_GB2312" w:cs="宋体"/>
          <w:color w:val="000000" w:themeColor="text1"/>
          <w:sz w:val="32"/>
          <w:szCs w:val="32"/>
          <w:lang w:val="en-US" w:eastAsia="zh-CN"/>
        </w:rPr>
        <w:t>2022</w:t>
      </w:r>
      <w:r>
        <w:rPr>
          <w:rFonts w:hint="eastAsia" w:ascii="仿宋_GB2312" w:eastAsia="仿宋_GB2312" w:cs="宋体"/>
          <w:color w:val="000000" w:themeColor="text1"/>
          <w:sz w:val="32"/>
          <w:szCs w:val="32"/>
        </w:rPr>
        <w:t>年，全年“三公”经费决算支出</w:t>
      </w:r>
      <w:r>
        <w:rPr>
          <w:rFonts w:hint="eastAsia" w:ascii="仿宋_GB2312" w:eastAsia="仿宋_GB2312" w:cs="宋体"/>
          <w:color w:val="000000" w:themeColor="text1"/>
          <w:sz w:val="32"/>
          <w:szCs w:val="32"/>
          <w:lang w:val="en-US" w:eastAsia="zh-CN"/>
        </w:rPr>
        <w:t>7.55</w:t>
      </w:r>
      <w:r>
        <w:rPr>
          <w:rFonts w:hint="eastAsia" w:ascii="仿宋_GB2312" w:eastAsia="仿宋_GB2312" w:cs="宋体"/>
          <w:color w:val="000000" w:themeColor="text1"/>
          <w:sz w:val="32"/>
          <w:szCs w:val="32"/>
        </w:rPr>
        <w:t>万元，其中：因公出国（境）费用</w:t>
      </w:r>
      <w:r>
        <w:rPr>
          <w:rFonts w:hint="eastAsia" w:ascii="仿宋_GB2312" w:eastAsia="仿宋_GB2312" w:cs="宋体"/>
          <w:color w:val="000000" w:themeColor="text1"/>
          <w:sz w:val="32"/>
          <w:szCs w:val="32"/>
          <w:lang w:val="en-US" w:eastAsia="zh-CN"/>
        </w:rPr>
        <w:t>0</w:t>
      </w:r>
      <w:r>
        <w:rPr>
          <w:rFonts w:hint="eastAsia" w:ascii="仿宋_GB2312" w:eastAsia="仿宋_GB2312" w:cs="宋体"/>
          <w:color w:val="000000" w:themeColor="text1"/>
          <w:sz w:val="32"/>
          <w:szCs w:val="32"/>
        </w:rPr>
        <w:t>万元、公务用车购置及运行费</w:t>
      </w:r>
      <w:r>
        <w:rPr>
          <w:rFonts w:hint="eastAsia" w:ascii="仿宋_GB2312" w:eastAsia="仿宋_GB2312" w:cs="宋体"/>
          <w:color w:val="000000" w:themeColor="text1"/>
          <w:sz w:val="32"/>
          <w:szCs w:val="32"/>
          <w:lang w:val="en-US" w:eastAsia="zh-CN"/>
        </w:rPr>
        <w:t>7.55</w:t>
      </w:r>
      <w:r>
        <w:rPr>
          <w:rFonts w:hint="eastAsia" w:ascii="仿宋_GB2312" w:eastAsia="仿宋_GB2312" w:cs="宋体"/>
          <w:color w:val="000000" w:themeColor="text1"/>
          <w:sz w:val="32"/>
          <w:szCs w:val="32"/>
        </w:rPr>
        <w:t>万元（其中公务用车购置为</w:t>
      </w:r>
      <w:r>
        <w:rPr>
          <w:rFonts w:hint="eastAsia" w:ascii="仿宋_GB2312" w:eastAsia="仿宋_GB2312" w:cs="宋体"/>
          <w:color w:val="000000" w:themeColor="text1"/>
          <w:sz w:val="32"/>
          <w:szCs w:val="32"/>
          <w:lang w:val="en-US" w:eastAsia="zh-CN"/>
        </w:rPr>
        <w:t>0</w:t>
      </w:r>
      <w:r>
        <w:rPr>
          <w:rFonts w:hint="eastAsia" w:ascii="仿宋_GB2312" w:eastAsia="仿宋_GB2312" w:cs="宋体"/>
          <w:color w:val="000000" w:themeColor="text1"/>
          <w:sz w:val="32"/>
          <w:szCs w:val="32"/>
        </w:rPr>
        <w:t>万元）、公务接待费</w:t>
      </w:r>
      <w:r>
        <w:rPr>
          <w:rFonts w:hint="eastAsia" w:ascii="仿宋_GB2312" w:eastAsia="仿宋_GB2312" w:cs="宋体"/>
          <w:color w:val="000000" w:themeColor="text1"/>
          <w:sz w:val="32"/>
          <w:szCs w:val="32"/>
          <w:lang w:val="en-US" w:eastAsia="zh-CN"/>
        </w:rPr>
        <w:t>0</w:t>
      </w:r>
      <w:r>
        <w:rPr>
          <w:rFonts w:hint="eastAsia" w:ascii="仿宋_GB2312" w:eastAsia="仿宋_GB2312" w:cs="宋体"/>
          <w:color w:val="000000" w:themeColor="text1"/>
          <w:sz w:val="32"/>
          <w:szCs w:val="32"/>
        </w:rPr>
        <w:t>万元。较上年“三公”经费决算支出</w:t>
      </w:r>
      <w:r>
        <w:rPr>
          <w:rFonts w:hint="eastAsia" w:ascii="仿宋_GB2312" w:eastAsia="仿宋_GB2312" w:cs="宋体"/>
          <w:color w:val="000000" w:themeColor="text1"/>
          <w:sz w:val="32"/>
          <w:szCs w:val="32"/>
          <w:lang w:val="en-US" w:eastAsia="zh-CN"/>
        </w:rPr>
        <w:t>10.83</w:t>
      </w:r>
      <w:r>
        <w:rPr>
          <w:rFonts w:hint="eastAsia" w:ascii="仿宋_GB2312" w:eastAsia="仿宋_GB2312" w:cs="宋体"/>
          <w:color w:val="000000" w:themeColor="text1"/>
          <w:sz w:val="32"/>
          <w:szCs w:val="32"/>
        </w:rPr>
        <w:t>万元，减少</w:t>
      </w:r>
      <w:r>
        <w:rPr>
          <w:rFonts w:hint="eastAsia" w:ascii="仿宋_GB2312" w:eastAsia="仿宋_GB2312" w:cs="宋体"/>
          <w:color w:val="000000" w:themeColor="text1"/>
          <w:sz w:val="32"/>
          <w:szCs w:val="32"/>
          <w:lang w:val="en-US" w:eastAsia="zh-CN"/>
        </w:rPr>
        <w:t>3.28</w:t>
      </w:r>
      <w:r>
        <w:rPr>
          <w:rFonts w:hint="eastAsia" w:ascii="仿宋_GB2312" w:eastAsia="仿宋_GB2312" w:cs="宋体"/>
          <w:color w:val="000000" w:themeColor="text1"/>
          <w:sz w:val="32"/>
          <w:szCs w:val="32"/>
        </w:rPr>
        <w:t>万元，下降</w:t>
      </w:r>
      <w:r>
        <w:rPr>
          <w:rFonts w:hint="eastAsia" w:ascii="仿宋_GB2312" w:eastAsia="仿宋_GB2312" w:cs="宋体"/>
          <w:color w:val="000000" w:themeColor="text1"/>
          <w:sz w:val="32"/>
          <w:szCs w:val="32"/>
          <w:lang w:val="en-US" w:eastAsia="zh-CN"/>
        </w:rPr>
        <w:t>30.28</w:t>
      </w:r>
      <w:r>
        <w:rPr>
          <w:rFonts w:hint="eastAsia" w:ascii="仿宋_GB2312" w:eastAsia="仿宋_GB2312" w:cs="宋体"/>
          <w:color w:val="000000" w:themeColor="text1"/>
          <w:sz w:val="32"/>
          <w:szCs w:val="32"/>
        </w:rPr>
        <w:t>%。</w:t>
      </w:r>
      <w:r>
        <w:rPr>
          <w:rFonts w:hint="eastAsia" w:ascii="仿宋_GB2312" w:eastAsia="仿宋_GB2312" w:cs="宋体"/>
          <w:color w:val="000000" w:themeColor="text1"/>
          <w:sz w:val="32"/>
          <w:szCs w:val="32"/>
          <w:lang w:val="en-US" w:eastAsia="zh-CN"/>
        </w:rPr>
        <w:t xml:space="preserve"> </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rFonts w:hint="eastAsia"/>
          <w:b w:val="0"/>
          <w:bCs w:val="0"/>
          <w:sz w:val="32"/>
        </w:rPr>
      </w:pPr>
      <w:r>
        <w:rPr>
          <w:rFonts w:hint="eastAsia"/>
          <w:b w:val="0"/>
          <w:bCs w:val="0"/>
          <w:sz w:val="32"/>
          <w:lang w:val="en-US" w:eastAsia="zh-CN"/>
        </w:rPr>
        <w:t>2022</w:t>
      </w:r>
      <w:r>
        <w:rPr>
          <w:rFonts w:hint="eastAsia"/>
          <w:b w:val="0"/>
          <w:bCs w:val="0"/>
          <w:sz w:val="32"/>
        </w:rPr>
        <w:t>年，</w:t>
      </w:r>
      <w:r>
        <w:rPr>
          <w:rFonts w:hint="eastAsia"/>
          <w:b w:val="0"/>
          <w:bCs w:val="0"/>
          <w:sz w:val="32"/>
          <w:lang w:eastAsia="zh-CN"/>
        </w:rPr>
        <w:t>昌吉市发展和改革委员会</w:t>
      </w:r>
      <w:r>
        <w:rPr>
          <w:rFonts w:hint="eastAsia"/>
          <w:b w:val="0"/>
          <w:bCs w:val="0"/>
          <w:sz w:val="32"/>
        </w:rPr>
        <w:t>项目支出年初预算金额为</w:t>
      </w:r>
      <w:r>
        <w:rPr>
          <w:rFonts w:hint="eastAsia"/>
          <w:b w:val="0"/>
          <w:bCs w:val="0"/>
          <w:sz w:val="32"/>
          <w:lang w:val="en-US" w:eastAsia="zh-CN"/>
        </w:rPr>
        <w:t>42.5</w:t>
      </w:r>
      <w:r>
        <w:rPr>
          <w:rFonts w:hint="eastAsia"/>
          <w:b w:val="0"/>
          <w:bCs w:val="0"/>
          <w:sz w:val="32"/>
        </w:rPr>
        <w:t>万元，支出金额为</w:t>
      </w:r>
      <w:r>
        <w:rPr>
          <w:rFonts w:hint="eastAsia"/>
          <w:b w:val="0"/>
          <w:bCs w:val="0"/>
          <w:sz w:val="32"/>
          <w:lang w:val="en-US" w:eastAsia="zh-CN"/>
        </w:rPr>
        <w:t>42.5</w:t>
      </w:r>
      <w:r>
        <w:rPr>
          <w:rFonts w:hint="eastAsia"/>
          <w:b w:val="0"/>
          <w:bCs w:val="0"/>
          <w:sz w:val="32"/>
        </w:rPr>
        <w:t>万元，执行率为</w:t>
      </w:r>
      <w:r>
        <w:rPr>
          <w:rFonts w:hint="eastAsia"/>
          <w:b w:val="0"/>
          <w:bCs w:val="0"/>
          <w:sz w:val="32"/>
          <w:lang w:val="en-US" w:eastAsia="zh-CN"/>
        </w:rPr>
        <w:t>0</w:t>
      </w:r>
      <w:r>
        <w:rPr>
          <w:rFonts w:hint="eastAsia"/>
          <w:b w:val="0"/>
          <w:bCs w:val="0"/>
          <w:sz w:val="32"/>
        </w:rPr>
        <w:t>%，年中调整预算金额为</w:t>
      </w:r>
      <w:r>
        <w:rPr>
          <w:rFonts w:hint="eastAsia"/>
          <w:b w:val="0"/>
          <w:bCs w:val="0"/>
          <w:sz w:val="32"/>
          <w:lang w:val="en-US" w:eastAsia="zh-CN"/>
        </w:rPr>
        <w:t>814.40</w:t>
      </w:r>
      <w:r>
        <w:rPr>
          <w:rFonts w:hint="eastAsia"/>
          <w:b w:val="0"/>
          <w:bCs w:val="0"/>
          <w:sz w:val="32"/>
        </w:rPr>
        <w:t>万元。综上，我单位项目支出预算总额为</w:t>
      </w:r>
      <w:r>
        <w:rPr>
          <w:rFonts w:hint="eastAsia"/>
          <w:b w:val="0"/>
          <w:bCs w:val="0"/>
          <w:sz w:val="32"/>
          <w:lang w:val="en-US" w:eastAsia="zh-CN"/>
        </w:rPr>
        <w:t>814.40</w:t>
      </w:r>
      <w:r>
        <w:rPr>
          <w:rFonts w:hint="eastAsia"/>
          <w:b w:val="0"/>
          <w:bCs w:val="0"/>
          <w:sz w:val="32"/>
        </w:rPr>
        <w:t>万元，支出总额为</w:t>
      </w:r>
      <w:r>
        <w:rPr>
          <w:rFonts w:hint="eastAsia"/>
          <w:b w:val="0"/>
          <w:bCs w:val="0"/>
          <w:sz w:val="32"/>
          <w:lang w:val="en-US" w:eastAsia="zh-CN"/>
        </w:rPr>
        <w:t>814.40</w:t>
      </w:r>
      <w:r>
        <w:rPr>
          <w:rFonts w:hint="eastAsia"/>
          <w:b w:val="0"/>
          <w:bCs w:val="0"/>
          <w:sz w:val="32"/>
        </w:rPr>
        <w:t>万元，预算总执行率为</w:t>
      </w:r>
      <w:r>
        <w:rPr>
          <w:rFonts w:hint="eastAsia"/>
          <w:b w:val="0"/>
          <w:bCs w:val="0"/>
          <w:sz w:val="32"/>
          <w:lang w:val="en-US" w:eastAsia="zh-CN"/>
        </w:rPr>
        <w:t>100</w:t>
      </w:r>
      <w:r>
        <w:rPr>
          <w:rFonts w:hint="eastAsia"/>
          <w:b w:val="0"/>
          <w:bCs w:val="0"/>
          <w:sz w:val="32"/>
        </w:rPr>
        <w:t>%</w:t>
      </w:r>
    </w:p>
    <w:p>
      <w:pPr>
        <w:ind w:firstLine="640"/>
        <w:rPr>
          <w:rFonts w:ascii="仿宋_GB2312" w:eastAsia="仿宋_GB2312"/>
          <w:sz w:val="32"/>
          <w:szCs w:val="32"/>
        </w:rPr>
      </w:pPr>
      <w:r>
        <w:rPr>
          <w:rFonts w:hint="eastAsia" w:ascii="仿宋_GB2312" w:eastAsia="仿宋_GB2312"/>
          <w:color w:val="FF0000"/>
          <w:sz w:val="32"/>
          <w:szCs w:val="32"/>
          <w:lang w:val="en-US" w:eastAsia="zh-CN"/>
        </w:rPr>
        <w:t xml:space="preserve"> </w:t>
      </w:r>
      <w:r>
        <w:rPr>
          <w:rFonts w:hint="eastAsia" w:ascii="仿宋_GB2312" w:eastAsia="仿宋_GB2312"/>
          <w:sz w:val="32"/>
          <w:szCs w:val="32"/>
          <w:lang w:val="en-US" w:eastAsia="zh-CN"/>
        </w:rPr>
        <w:t>2022</w:t>
      </w:r>
      <w:r>
        <w:rPr>
          <w:rFonts w:hint="eastAsia" w:ascii="仿宋_GB2312" w:eastAsia="仿宋_GB2312"/>
          <w:sz w:val="32"/>
          <w:szCs w:val="32"/>
        </w:rPr>
        <w:t>年，</w:t>
      </w:r>
      <w:r>
        <w:rPr>
          <w:rFonts w:hint="eastAsia" w:ascii="仿宋_GB2312" w:eastAsia="仿宋_GB2312"/>
          <w:sz w:val="32"/>
          <w:szCs w:val="32"/>
          <w:lang w:eastAsia="zh-CN"/>
        </w:rPr>
        <w:t>昌吉市发展和改革委员会</w:t>
      </w:r>
      <w:r>
        <w:rPr>
          <w:rFonts w:hint="eastAsia" w:ascii="仿宋_GB2312" w:eastAsia="仿宋_GB2312"/>
          <w:sz w:val="32"/>
          <w:szCs w:val="32"/>
        </w:rPr>
        <w:t>共有</w:t>
      </w:r>
      <w:r>
        <w:rPr>
          <w:rFonts w:hint="eastAsia" w:ascii="仿宋_GB2312" w:eastAsia="仿宋_GB2312"/>
          <w:sz w:val="32"/>
          <w:szCs w:val="32"/>
          <w:lang w:val="en-US" w:eastAsia="zh-CN"/>
        </w:rPr>
        <w:t>16</w:t>
      </w:r>
      <w:r>
        <w:rPr>
          <w:rFonts w:hint="eastAsia" w:ascii="仿宋_GB2312" w:eastAsia="仿宋_GB2312"/>
          <w:sz w:val="32"/>
          <w:szCs w:val="32"/>
        </w:rPr>
        <w:t>个中央、自治区、地区、县本级财力安排项目，已完成项目数量</w:t>
      </w:r>
      <w:r>
        <w:rPr>
          <w:rFonts w:hint="eastAsia" w:ascii="仿宋_GB2312" w:eastAsia="仿宋_GB2312"/>
          <w:sz w:val="32"/>
          <w:szCs w:val="32"/>
          <w:lang w:val="en-US" w:eastAsia="zh-CN"/>
        </w:rPr>
        <w:t>16</w:t>
      </w:r>
      <w:r>
        <w:rPr>
          <w:rFonts w:hint="eastAsia" w:ascii="仿宋_GB2312" w:eastAsia="仿宋_GB2312"/>
          <w:sz w:val="32"/>
          <w:szCs w:val="32"/>
        </w:rPr>
        <w:t>个、未完成项目数量</w:t>
      </w:r>
      <w:r>
        <w:rPr>
          <w:rFonts w:hint="eastAsia" w:ascii="仿宋_GB2312" w:eastAsia="仿宋_GB2312"/>
          <w:sz w:val="32"/>
          <w:szCs w:val="32"/>
          <w:lang w:val="en-US" w:eastAsia="zh-CN"/>
        </w:rPr>
        <w:t>0</w:t>
      </w:r>
      <w:r>
        <w:rPr>
          <w:rFonts w:hint="eastAsia" w:ascii="仿宋_GB2312" w:eastAsia="仿宋_GB2312"/>
          <w:sz w:val="32"/>
          <w:szCs w:val="32"/>
        </w:rPr>
        <w:t>个。</w:t>
      </w:r>
      <w:r>
        <w:rPr>
          <w:rFonts w:hint="eastAsia" w:ascii="仿宋_GB2312" w:eastAsia="仿宋_GB2312"/>
          <w:sz w:val="32"/>
          <w:szCs w:val="32"/>
          <w:lang w:eastAsia="zh-CN"/>
        </w:rPr>
        <w:t>2022</w:t>
      </w:r>
      <w:r>
        <w:rPr>
          <w:rFonts w:hint="eastAsia" w:ascii="仿宋_GB2312" w:eastAsia="仿宋_GB2312"/>
          <w:sz w:val="32"/>
          <w:szCs w:val="32"/>
        </w:rPr>
        <w:t>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bookmarkStart w:id="3" w:name="_GoBack"/>
      <w:bookmarkEnd w:id="3"/>
    </w:p>
    <w:p>
      <w:pPr>
        <w:ind w:firstLine="420"/>
        <w:jc w:val="right"/>
        <w:rPr>
          <w:rFonts w:hint="eastAsia"/>
          <w:sz w:val="21"/>
          <w:szCs w:val="21"/>
        </w:rPr>
      </w:pPr>
    </w:p>
    <w:p>
      <w:pPr>
        <w:ind w:firstLine="420"/>
        <w:jc w:val="right"/>
        <w:rPr>
          <w:sz w:val="21"/>
          <w:szCs w:val="21"/>
        </w:rPr>
      </w:pPr>
      <w:r>
        <w:rPr>
          <w:rFonts w:hint="eastAsia"/>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Layout w:type="fixed"/>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“粮安工程”粮库智能化升级改造项目网络链路费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2022年度农产品成本调查经费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40.56%</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《昌吉市硫磺沟矿区规划环评编制、报审资金》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泉州市第八批援疆干部2021年8-12月保留地区补贴、艰苦边远津贴</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8.9</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2022年自治区“访惠聚”驻村工作专项经费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防疫物资采购、调运、后勤保障等费用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46.93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46.93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粮食质检体系项目剩余奖励资金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30.71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30.71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福建泉州疫情防控援助物资经费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新疆岐峰农贸市场2020年疫情防控期间应急物资储备补助资金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850" w:type="dxa"/>
            <w:tcBorders>
              <w:top w:val="nil"/>
              <w:left w:val="nil"/>
              <w:bottom w:val="single" w:color="auto" w:sz="8" w:space="0"/>
              <w:right w:val="single" w:color="auto" w:sz="8" w:space="0"/>
            </w:tcBorders>
            <w:shd w:val="clear" w:color="auto" w:fill="auto"/>
            <w:vAlign w:val="center"/>
          </w:tcPr>
          <w:p>
            <w:pPr>
              <w:widowControl/>
              <w:wordWrap w:val="0"/>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 xml:space="preserve">100% </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昌吉市疫情防控集中隔离点、公安卡点、街道社区配发物资资金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2022年昌吉州本级疫情防控能力提升项目补助资金（发改委购买方舱医院物资）</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2022年昌吉州本级疫情防控能力提升项目补助资金（发改委慰问费）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w:t>
            </w:r>
            <w:r>
              <w:rPr>
                <w:rFonts w:hint="eastAsia" w:ascii="仿宋_GB2312" w:hAnsi="宋体" w:eastAsia="仿宋_GB2312" w:cs="宋体"/>
                <w:kern w:val="0"/>
                <w:sz w:val="21"/>
                <w:szCs w:val="21"/>
              </w:rPr>
              <w:t>022年4-8月引进1名研究生试岗六个月生活补贴（吴琼）</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eastAsia="仿宋_GB2312" w:cs="Calibri"/>
                <w:kern w:val="0"/>
                <w:sz w:val="21"/>
                <w:szCs w:val="21"/>
              </w:rPr>
            </w:pPr>
            <w:r>
              <w:rPr>
                <w:rFonts w:hint="eastAsia" w:ascii="仿宋_GB2312" w:hAnsi="宋体" w:eastAsia="仿宋_GB2312" w:cs="宋体"/>
                <w:kern w:val="0"/>
                <w:sz w:val="21"/>
                <w:szCs w:val="21"/>
                <w:lang w:eastAsia="zh-CN"/>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781.64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778.97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99.66%</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 xml:space="preserve"> </w:t>
            </w:r>
            <w:r>
              <w:rPr>
                <w:rFonts w:hint="eastAsia" w:ascii="仿宋_GB2312" w:hAnsi="宋体" w:eastAsia="仿宋_GB2312" w:cs="宋体"/>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hint="eastAsia" w:ascii="仿宋_GB2312" w:eastAsia="仿宋_GB2312" w:cs="仿宋"/>
          <w:sz w:val="32"/>
          <w:szCs w:val="32"/>
          <w:lang w:val="en-US" w:eastAsia="zh-CN"/>
        </w:rPr>
      </w:pPr>
      <w:r>
        <w:rPr>
          <w:rFonts w:hint="eastAsia" w:eastAsia="仿宋_GB2312" w:cs="仿宋"/>
          <w:b w:val="0"/>
          <w:bCs w:val="0"/>
          <w:color w:val="FF0000"/>
          <w:sz w:val="32"/>
          <w:lang w:val="en-US" w:eastAsia="zh-CN"/>
        </w:rPr>
        <w:t xml:space="preserve"> </w:t>
      </w:r>
      <w:r>
        <w:rPr>
          <w:rFonts w:hint="eastAsia" w:ascii="仿宋_GB2312" w:eastAsia="仿宋_GB2312" w:cs="仿宋"/>
          <w:sz w:val="32"/>
          <w:szCs w:val="32"/>
          <w:lang w:val="en-US" w:eastAsia="zh-CN"/>
        </w:rPr>
        <w:t>2022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313.5</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306.33</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0</w:t>
      </w:r>
      <w:r>
        <w:rPr>
          <w:rFonts w:hint="eastAsia" w:ascii="仿宋_GB2312" w:eastAsia="仿宋_GB2312" w:cs="仿宋"/>
          <w:sz w:val="32"/>
          <w:szCs w:val="32"/>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eastAsia" w:ascii="仿宋_GB2312" w:eastAsia="仿宋_GB2312"/>
          <w:sz w:val="32"/>
          <w:szCs w:val="32"/>
          <w:lang w:val="en-US" w:eastAsia="zh-CN"/>
        </w:rPr>
        <w:t>2022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color w:val="FF0000"/>
          <w:sz w:val="32"/>
          <w:szCs w:val="32"/>
          <w:lang w:val="en-US" w:eastAsia="zh-CN"/>
        </w:rPr>
        <w:t xml:space="preserve"> </w:t>
      </w:r>
      <w:r>
        <w:rPr>
          <w:rFonts w:hint="eastAsia" w:ascii="仿宋_GB2312" w:eastAsia="仿宋_GB2312"/>
          <w:b/>
          <w:bCs/>
          <w:sz w:val="32"/>
          <w:szCs w:val="32"/>
        </w:rPr>
        <w:t>1.项目资金情况分析</w:t>
      </w:r>
    </w:p>
    <w:p>
      <w:pPr>
        <w:ind w:firstLine="640"/>
        <w:rPr>
          <w:rFonts w:hint="eastAsia" w:ascii="仿宋_GB2312" w:eastAsia="仿宋_GB2312" w:cs="仿宋"/>
          <w:sz w:val="32"/>
          <w:szCs w:val="32"/>
        </w:rPr>
      </w:pPr>
      <w:r>
        <w:rPr>
          <w:rFonts w:hint="eastAsia" w:ascii="仿宋_GB2312" w:eastAsia="仿宋_GB2312"/>
          <w:sz w:val="32"/>
          <w:szCs w:val="32"/>
        </w:rPr>
        <w:t>（1）</w:t>
      </w:r>
      <w:r>
        <w:rPr>
          <w:rFonts w:hint="eastAsia" w:ascii="仿宋_GB2312" w:eastAsia="仿宋_GB2312" w:cs="仿宋"/>
          <w:sz w:val="32"/>
          <w:szCs w:val="32"/>
          <w:lang w:val="en-US" w:eastAsia="zh-CN"/>
        </w:rPr>
        <w:t>2022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313.5</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306.33</w:t>
      </w:r>
      <w:r>
        <w:rPr>
          <w:rFonts w:hint="eastAsia" w:ascii="仿宋_GB2312" w:eastAsia="仿宋_GB2312" w:cs="仿宋"/>
          <w:sz w:val="32"/>
          <w:szCs w:val="32"/>
        </w:rPr>
        <w:t>万元，预算执行率为</w:t>
      </w:r>
      <w:r>
        <w:rPr>
          <w:rFonts w:hint="eastAsia" w:ascii="仿宋_GB2312" w:eastAsia="仿宋_GB2312" w:cs="仿宋"/>
          <w:sz w:val="32"/>
          <w:szCs w:val="32"/>
          <w:lang w:val="en-US" w:eastAsia="zh-CN"/>
        </w:rPr>
        <w:t>97.71</w:t>
      </w:r>
      <w:r>
        <w:rPr>
          <w:rFonts w:hint="eastAsia" w:ascii="仿宋_GB2312" w:eastAsia="仿宋_GB2312" w:cs="仿宋"/>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eastAsia="仿宋_GB2312"/>
          <w:sz w:val="32"/>
          <w:szCs w:val="32"/>
        </w:rPr>
      </w:pPr>
      <w:r>
        <w:rPr>
          <w:rFonts w:hint="eastAsia" w:ascii="仿宋_GB2312" w:eastAsia="仿宋_GB2312"/>
          <w:sz w:val="32"/>
          <w:szCs w:val="32"/>
        </w:rPr>
        <w:t>（1）组织情况：</w:t>
      </w:r>
      <w:r>
        <w:rPr>
          <w:rFonts w:hint="eastAsia" w:ascii="仿宋_GB2312" w:eastAsia="仿宋_GB2312"/>
          <w:sz w:val="32"/>
          <w:szCs w:val="32"/>
          <w:lang w:eastAsia="zh-CN"/>
        </w:rPr>
        <w:t>昌吉市发改委</w:t>
      </w:r>
      <w:r>
        <w:rPr>
          <w:rFonts w:hint="eastAsia" w:ascii="仿宋_GB2312" w:eastAsia="仿宋_GB2312"/>
          <w:sz w:val="32"/>
          <w:szCs w:val="32"/>
        </w:rPr>
        <w:t>建立</w:t>
      </w:r>
      <w:r>
        <w:rPr>
          <w:rFonts w:hint="eastAsia" w:ascii="仿宋_GB2312" w:eastAsia="仿宋_GB2312"/>
          <w:sz w:val="32"/>
          <w:szCs w:val="32"/>
          <w:lang w:eastAsia="zh-CN"/>
        </w:rPr>
        <w:t>煤炭安全改造</w:t>
      </w:r>
      <w:r>
        <w:rPr>
          <w:rFonts w:hint="eastAsia" w:ascii="仿宋_GB2312" w:eastAsia="仿宋_GB2312"/>
          <w:sz w:val="32"/>
          <w:szCs w:val="32"/>
        </w:rPr>
        <w:t>专项项目领导小组，保证项目的实施。</w:t>
      </w:r>
    </w:p>
    <w:p>
      <w:pPr>
        <w:ind w:firstLine="640"/>
        <w:rPr>
          <w:rFonts w:hint="eastAsia" w:ascii="仿宋_GB2312" w:eastAsia="仿宋_GB2312"/>
          <w:sz w:val="32"/>
          <w:szCs w:val="32"/>
          <w:lang w:eastAsia="zh-CN"/>
        </w:rPr>
      </w:pPr>
      <w:r>
        <w:rPr>
          <w:rFonts w:hint="eastAsia" w:ascii="仿宋_GB2312" w:eastAsia="仿宋_GB2312"/>
          <w:sz w:val="32"/>
          <w:szCs w:val="32"/>
        </w:rPr>
        <w:t>（2）管理情况：</w:t>
      </w:r>
      <w:r>
        <w:rPr>
          <w:rFonts w:hint="eastAsia" w:ascii="仿宋_GB2312" w:eastAsia="仿宋_GB2312"/>
          <w:sz w:val="32"/>
          <w:szCs w:val="32"/>
          <w:lang w:eastAsia="zh-CN"/>
        </w:rPr>
        <w:t>昌吉市发改委单位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FF0000"/>
          <w:sz w:val="32"/>
          <w:szCs w:val="32"/>
        </w:rPr>
      </w:pPr>
      <w:r>
        <w:rPr>
          <w:rFonts w:hint="eastAsia" w:ascii="仿宋_GB2312" w:eastAsia="仿宋_GB2312"/>
          <w:sz w:val="32"/>
          <w:szCs w:val="32"/>
        </w:rPr>
        <w:t>（3）监管情况：</w:t>
      </w:r>
      <w:r>
        <w:rPr>
          <w:rFonts w:hint="eastAsia" w:ascii="仿宋_GB2312" w:eastAsia="仿宋_GB2312"/>
          <w:sz w:val="32"/>
          <w:szCs w:val="32"/>
          <w:lang w:eastAsia="zh-CN"/>
        </w:rPr>
        <w:t>昌吉市发改委随时对专项项目进行监督检查，监督施工进度是否按照项目计划时间如期进行，检查项目实施内容是否与项目计划内容一致，同时对专项项目资金进行定期或不定期督查，确保项目资金专款专用。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eastAsia="仿宋_GB2312"/>
          <w:sz w:val="32"/>
          <w:szCs w:val="32"/>
          <w:lang w:eastAsia="zh-CN"/>
        </w:rPr>
        <w:t>昌吉市发改委</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eastAsia="zh-CN"/>
        </w:rPr>
      </w:pPr>
      <w:r>
        <w:rPr>
          <w:rFonts w:hint="eastAsia" w:ascii="仿宋_GB2312" w:eastAsia="仿宋_GB2312"/>
          <w:sz w:val="32"/>
          <w:szCs w:val="32"/>
        </w:rPr>
        <w:t>（2）成本节约：</w:t>
      </w:r>
      <w:r>
        <w:rPr>
          <w:rFonts w:hint="eastAsia" w:ascii="仿宋_GB2312" w:eastAsia="仿宋_GB2312"/>
          <w:sz w:val="32"/>
          <w:szCs w:val="32"/>
          <w:lang w:eastAsia="zh-CN"/>
        </w:rPr>
        <w:t>昌吉市发改委在进行发改委购买方舱医院物资项目时，因采用委托招标方式进行采购，在实施专项项目过程中，无相关成本节约情况。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2"/>
        <w:ind w:firstLine="640"/>
        <w:rPr>
          <w:rFonts w:hint="default"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发改委购买方舱医院物资项目已完成，实施进度为100%，达到预期完成质量要求</w:t>
      </w:r>
      <w:r>
        <w:rPr>
          <w:rFonts w:hint="eastAsia" w:hAnsi="仿宋" w:cs="Times New Roman"/>
          <w:b w:val="0"/>
          <w:bCs w:val="0"/>
          <w:kern w:val="2"/>
          <w:sz w:val="32"/>
          <w:szCs w:val="32"/>
          <w:lang w:val="en-US" w:eastAsia="zh-CN" w:bidi="ar-SA"/>
        </w:rPr>
        <w:t>。</w:t>
      </w:r>
    </w:p>
    <w:p>
      <w:pPr>
        <w:ind w:firstLine="640"/>
        <w:rPr>
          <w:rFonts w:ascii="仿宋_GB2312" w:eastAsia="仿宋_GB2312"/>
          <w:b/>
          <w:bCs/>
          <w:sz w:val="32"/>
          <w:szCs w:val="32"/>
        </w:rPr>
      </w:pPr>
      <w:r>
        <w:rPr>
          <w:rFonts w:hint="eastAsia" w:ascii="仿宋_GB2312" w:eastAsia="仿宋_GB2312" w:cs="仿宋"/>
          <w:color w:val="FF0000"/>
          <w:sz w:val="32"/>
          <w:szCs w:val="32"/>
          <w:lang w:val="en-US" w:eastAsia="zh-CN"/>
        </w:rPr>
        <w:t xml:space="preserve"> </w:t>
      </w:r>
      <w:r>
        <w:rPr>
          <w:rFonts w:hint="eastAsia" w:ascii="仿宋_GB2312" w:eastAsia="仿宋_GB2312"/>
          <w:b/>
          <w:bCs/>
          <w:sz w:val="32"/>
          <w:szCs w:val="32"/>
        </w:rPr>
        <w:t>5.项目效益性分析（预期目标完成程度、实施对经济和社会的影响）</w:t>
      </w:r>
    </w:p>
    <w:p>
      <w:pPr>
        <w:ind w:firstLine="640"/>
        <w:rPr>
          <w:rFonts w:hint="default"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 xml:space="preserve"> </w:t>
      </w: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年，我单位</w:t>
      </w:r>
      <w:r>
        <w:rPr>
          <w:rFonts w:hint="eastAsia" w:ascii="仿宋_GB2312" w:eastAsia="仿宋_GB2312" w:cs="Times New Roman"/>
          <w:b w:val="0"/>
          <w:bCs w:val="0"/>
          <w:kern w:val="2"/>
          <w:sz w:val="32"/>
          <w:szCs w:val="32"/>
          <w:lang w:val="en-US" w:eastAsia="zh-CN" w:bidi="ar-SA"/>
        </w:rPr>
        <w:t>疫情防控</w:t>
      </w:r>
      <w:r>
        <w:rPr>
          <w:rFonts w:hint="eastAsia" w:ascii="仿宋_GB2312" w:hAnsi="仿宋" w:eastAsia="仿宋_GB2312" w:cs="Times New Roman"/>
          <w:b w:val="0"/>
          <w:bCs w:val="0"/>
          <w:kern w:val="2"/>
          <w:sz w:val="32"/>
          <w:szCs w:val="32"/>
          <w:lang w:val="en-US" w:eastAsia="zh-CN" w:bidi="ar-SA"/>
        </w:rPr>
        <w:t>为核心价值，积极开展了</w:t>
      </w:r>
      <w:r>
        <w:rPr>
          <w:rFonts w:hint="eastAsia" w:ascii="仿宋_GB2312" w:eastAsia="仿宋_GB2312"/>
          <w:sz w:val="32"/>
          <w:szCs w:val="32"/>
          <w:lang w:eastAsia="zh-CN"/>
        </w:rPr>
        <w:t>发改委购买方舱医院物资</w:t>
      </w:r>
      <w:r>
        <w:rPr>
          <w:rFonts w:hint="eastAsia" w:ascii="仿宋_GB2312" w:hAnsi="仿宋" w:eastAsia="仿宋_GB2312" w:cs="Times New Roman"/>
          <w:b w:val="0"/>
          <w:bCs w:val="0"/>
          <w:kern w:val="2"/>
          <w:sz w:val="32"/>
          <w:szCs w:val="32"/>
          <w:lang w:val="en-US" w:eastAsia="zh-CN" w:bidi="ar-SA"/>
        </w:rPr>
        <w:t>项目，获得了</w:t>
      </w:r>
      <w:r>
        <w:rPr>
          <w:rFonts w:hint="eastAsia" w:ascii="仿宋_GB2312" w:eastAsia="仿宋_GB2312" w:cs="Times New Roman"/>
          <w:b w:val="0"/>
          <w:bCs w:val="0"/>
          <w:kern w:val="2"/>
          <w:sz w:val="32"/>
          <w:szCs w:val="32"/>
          <w:lang w:val="en-US" w:eastAsia="zh-CN" w:bidi="ar-SA"/>
        </w:rPr>
        <w:t>疫情防控</w:t>
      </w:r>
      <w:r>
        <w:rPr>
          <w:rFonts w:hint="eastAsia" w:ascii="仿宋_GB2312" w:hAnsi="仿宋" w:eastAsia="仿宋_GB2312" w:cs="Times New Roman"/>
          <w:b w:val="0"/>
          <w:bCs w:val="0"/>
          <w:kern w:val="2"/>
          <w:sz w:val="32"/>
          <w:szCs w:val="32"/>
          <w:lang w:val="en-US" w:eastAsia="zh-CN" w:bidi="ar-SA"/>
        </w:rPr>
        <w:t>效益</w:t>
      </w:r>
      <w:r>
        <w:rPr>
          <w:rFonts w:hint="eastAsia" w:ascii="仿宋_GB2312" w:eastAsia="仿宋_GB2312" w:cs="Times New Roman"/>
          <w:b w:val="0"/>
          <w:bCs w:val="0"/>
          <w:kern w:val="2"/>
          <w:sz w:val="32"/>
          <w:szCs w:val="32"/>
          <w:lang w:val="en-US" w:eastAsia="zh-CN" w:bidi="ar-SA"/>
        </w:rPr>
        <w:t>。</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eastAsia="仿宋_GB2312"/>
          <w:sz w:val="32"/>
          <w:szCs w:val="32"/>
          <w:highlight w:val="none"/>
        </w:rPr>
      </w:pPr>
      <w:r>
        <w:rPr>
          <w:rFonts w:hint="eastAsia" w:ascii="仿宋_GB2312" w:eastAsia="仿宋_GB2312"/>
          <w:color w:val="FF0000"/>
          <w:sz w:val="32"/>
          <w:szCs w:val="32"/>
          <w:highlight w:val="none"/>
          <w:lang w:val="en-US" w:eastAsia="zh-CN"/>
        </w:rPr>
        <w:t xml:space="preserve"> </w:t>
      </w:r>
      <w:r>
        <w:rPr>
          <w:rFonts w:hint="eastAsia" w:ascii="仿宋_GB2312" w:eastAsia="仿宋_GB2312"/>
          <w:sz w:val="32"/>
          <w:szCs w:val="32"/>
          <w:highlight w:val="none"/>
        </w:rPr>
        <w:t>截止</w:t>
      </w:r>
      <w:r>
        <w:rPr>
          <w:rFonts w:hint="eastAsia" w:ascii="仿宋_GB2312" w:eastAsia="仿宋_GB2312"/>
          <w:sz w:val="32"/>
          <w:szCs w:val="32"/>
          <w:highlight w:val="none"/>
          <w:lang w:val="en-US" w:eastAsia="zh-CN"/>
        </w:rPr>
        <w:t>2022</w:t>
      </w:r>
      <w:r>
        <w:rPr>
          <w:rFonts w:hint="eastAsia" w:ascii="仿宋_GB2312" w:eastAsia="仿宋_GB2312"/>
          <w:sz w:val="32"/>
          <w:szCs w:val="32"/>
          <w:highlight w:val="none"/>
        </w:rPr>
        <w:t>年12月31日，我单位资产账面总额为</w:t>
      </w:r>
      <w:r>
        <w:rPr>
          <w:rFonts w:hint="eastAsia" w:ascii="仿宋_GB2312" w:eastAsia="仿宋_GB2312"/>
          <w:sz w:val="32"/>
          <w:szCs w:val="32"/>
          <w:highlight w:val="none"/>
          <w:lang w:val="en-US" w:eastAsia="zh-CN"/>
        </w:rPr>
        <w:t>465.74</w:t>
      </w:r>
      <w:r>
        <w:rPr>
          <w:rFonts w:hint="eastAsia" w:ascii="仿宋_GB2312" w:eastAsia="仿宋_GB2312"/>
          <w:sz w:val="32"/>
          <w:szCs w:val="32"/>
          <w:highlight w:val="none"/>
        </w:rPr>
        <w:t>万元，较年初资产总额减少</w:t>
      </w:r>
      <w:r>
        <w:rPr>
          <w:rFonts w:hint="eastAsia" w:ascii="仿宋_GB2312" w:eastAsia="仿宋_GB2312"/>
          <w:sz w:val="32"/>
          <w:szCs w:val="32"/>
          <w:highlight w:val="none"/>
          <w:lang w:val="en-US" w:eastAsia="zh-CN"/>
        </w:rPr>
        <w:t>78.35</w:t>
      </w:r>
      <w:r>
        <w:rPr>
          <w:rFonts w:hint="eastAsia" w:ascii="仿宋_GB2312" w:eastAsia="仿宋_GB2312"/>
          <w:sz w:val="32"/>
          <w:szCs w:val="32"/>
          <w:highlight w:val="none"/>
        </w:rPr>
        <w:t>万元，下降</w:t>
      </w:r>
      <w:r>
        <w:rPr>
          <w:rFonts w:hint="eastAsia" w:ascii="仿宋_GB2312" w:eastAsia="仿宋_GB2312"/>
          <w:sz w:val="32"/>
          <w:szCs w:val="32"/>
          <w:highlight w:val="none"/>
          <w:lang w:val="en-US" w:eastAsia="zh-CN"/>
        </w:rPr>
        <w:t>14.4</w:t>
      </w:r>
      <w:r>
        <w:rPr>
          <w:rFonts w:hint="eastAsia" w:ascii="仿宋_GB2312" w:eastAsia="仿宋_GB2312"/>
          <w:sz w:val="32"/>
          <w:szCs w:val="32"/>
          <w:highlight w:val="none"/>
        </w:rPr>
        <w:t>%，其中：</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2022</w:t>
      </w:r>
      <w:r>
        <w:rPr>
          <w:rFonts w:hint="eastAsia" w:ascii="仿宋_GB2312" w:eastAsia="仿宋_GB2312"/>
          <w:sz w:val="32"/>
          <w:szCs w:val="32"/>
          <w:highlight w:val="none"/>
        </w:rPr>
        <w:t>年初，流动资产总额为</w:t>
      </w:r>
      <w:r>
        <w:rPr>
          <w:rFonts w:hint="eastAsia" w:ascii="仿宋_GB2312" w:eastAsia="仿宋_GB2312"/>
          <w:sz w:val="32"/>
          <w:szCs w:val="32"/>
          <w:highlight w:val="none"/>
          <w:lang w:val="en-US" w:eastAsia="zh-CN"/>
        </w:rPr>
        <w:t>376.12</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307.43</w:t>
      </w:r>
      <w:r>
        <w:rPr>
          <w:rFonts w:hint="eastAsia" w:ascii="仿宋_GB2312" w:eastAsia="仿宋_GB2312"/>
          <w:sz w:val="32"/>
          <w:szCs w:val="32"/>
          <w:highlight w:val="none"/>
        </w:rPr>
        <w:t>万元，较年初流动资产减少</w:t>
      </w:r>
      <w:r>
        <w:rPr>
          <w:rFonts w:hint="eastAsia" w:ascii="仿宋_GB2312" w:eastAsia="仿宋_GB2312"/>
          <w:sz w:val="32"/>
          <w:szCs w:val="32"/>
          <w:highlight w:val="none"/>
          <w:lang w:val="en-US" w:eastAsia="zh-CN"/>
        </w:rPr>
        <w:t>68.69</w:t>
      </w:r>
      <w:r>
        <w:rPr>
          <w:rFonts w:hint="eastAsia" w:ascii="仿宋_GB2312" w:eastAsia="仿宋_GB2312"/>
          <w:sz w:val="32"/>
          <w:szCs w:val="32"/>
          <w:highlight w:val="none"/>
        </w:rPr>
        <w:t>万元，下降</w:t>
      </w:r>
      <w:r>
        <w:rPr>
          <w:rFonts w:hint="eastAsia" w:ascii="仿宋_GB2312" w:eastAsia="仿宋_GB2312"/>
          <w:sz w:val="32"/>
          <w:szCs w:val="32"/>
          <w:highlight w:val="none"/>
          <w:lang w:val="en-US" w:eastAsia="zh-CN"/>
        </w:rPr>
        <w:t>18.26</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eastAsia="zh-CN"/>
        </w:rPr>
        <w:t>流动资产减少。</w:t>
      </w:r>
    </w:p>
    <w:p>
      <w:pPr>
        <w:ind w:firstLine="640"/>
        <w:rPr>
          <w:rFonts w:hint="eastAsia" w:ascii="仿宋_GB2312" w:eastAsia="仿宋_GB2312"/>
          <w:sz w:val="32"/>
          <w:szCs w:val="32"/>
          <w:highlight w:val="none"/>
        </w:rPr>
      </w:pPr>
      <w:r>
        <w:rPr>
          <w:rFonts w:hint="eastAsia" w:ascii="仿宋_GB2312" w:eastAsia="仿宋_GB2312"/>
          <w:sz w:val="32"/>
          <w:szCs w:val="32"/>
          <w:highlight w:val="none"/>
          <w:lang w:val="en-US" w:eastAsia="zh-CN"/>
        </w:rPr>
        <w:t>2022</w:t>
      </w:r>
      <w:r>
        <w:rPr>
          <w:rFonts w:hint="eastAsia" w:ascii="仿宋_GB2312" w:eastAsia="仿宋_GB2312"/>
          <w:sz w:val="32"/>
          <w:szCs w:val="32"/>
          <w:highlight w:val="none"/>
        </w:rPr>
        <w:t>年初，固定资产总额为</w:t>
      </w:r>
      <w:r>
        <w:rPr>
          <w:rFonts w:hint="eastAsia" w:ascii="仿宋_GB2312" w:eastAsia="仿宋_GB2312"/>
          <w:sz w:val="32"/>
          <w:szCs w:val="32"/>
          <w:highlight w:val="none"/>
          <w:lang w:val="en-US" w:eastAsia="zh-CN"/>
        </w:rPr>
        <w:t>376.72</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382.03</w:t>
      </w:r>
      <w:r>
        <w:rPr>
          <w:rFonts w:hint="eastAsia" w:ascii="仿宋_GB2312" w:eastAsia="仿宋_GB2312"/>
          <w:sz w:val="32"/>
          <w:szCs w:val="32"/>
          <w:highlight w:val="none"/>
        </w:rPr>
        <w:t>万元，较年初固定资产</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lang w:val="en-US" w:eastAsia="zh-CN"/>
        </w:rPr>
        <w:t>5.31</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增长</w:t>
      </w:r>
      <w:r>
        <w:rPr>
          <w:rFonts w:hint="eastAsia" w:ascii="仿宋_GB2312" w:eastAsia="仿宋_GB2312"/>
          <w:sz w:val="32"/>
          <w:szCs w:val="32"/>
          <w:highlight w:val="none"/>
          <w:lang w:val="en-US" w:eastAsia="zh-CN"/>
        </w:rPr>
        <w:t>1.41</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eastAsia="zh-CN"/>
        </w:rPr>
        <w:t>固定资产增加</w:t>
      </w:r>
      <w:r>
        <w:rPr>
          <w:rFonts w:hint="eastAsia" w:ascii="仿宋_GB2312" w:eastAsia="仿宋_GB2312"/>
          <w:sz w:val="32"/>
          <w:szCs w:val="32"/>
          <w:highlight w:val="none"/>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olor w:val="FF0000"/>
          <w:sz w:val="32"/>
          <w:szCs w:val="32"/>
          <w:lang w:val="en-US" w:eastAsia="zh-CN"/>
        </w:rPr>
        <w:t xml:space="preserve"> </w:t>
      </w:r>
      <w:r>
        <w:rPr>
          <w:rFonts w:hint="eastAsia" w:ascii="仿宋_GB2312" w:eastAsia="仿宋_GB2312" w:cs="仿宋_GB2312"/>
          <w:b/>
          <w:kern w:val="1"/>
          <w:sz w:val="32"/>
          <w:szCs w:val="32"/>
        </w:rPr>
        <w:t>1.资产管理体制和制度建设方面</w:t>
      </w:r>
    </w:p>
    <w:p>
      <w:pPr>
        <w:ind w:firstLine="640"/>
        <w:rPr>
          <w:rFonts w:hint="eastAsia" w:ascii="仿宋_GB2312" w:eastAsia="仿宋_GB2312"/>
          <w:sz w:val="32"/>
          <w:szCs w:val="32"/>
        </w:rPr>
      </w:pPr>
      <w:r>
        <w:rPr>
          <w:rFonts w:hint="eastAsia" w:ascii="仿宋_GB2312" w:eastAsia="仿宋_GB2312"/>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rPr>
          <w:rFonts w:hint="eastAsia" w:ascii="仿宋_GB2312" w:eastAsia="仿宋_GB2312"/>
          <w:sz w:val="32"/>
          <w:szCs w:val="32"/>
        </w:rPr>
      </w:pPr>
      <w:r>
        <w:rPr>
          <w:rFonts w:hint="eastAsia" w:ascii="仿宋_GB2312" w:eastAsia="仿宋_GB2312"/>
          <w:sz w:val="32"/>
          <w:szCs w:val="32"/>
        </w:rPr>
        <w:t>2.运行机制和管理方式</w:t>
      </w:r>
    </w:p>
    <w:p>
      <w:pPr>
        <w:ind w:firstLine="640"/>
        <w:rPr>
          <w:rFonts w:hint="eastAsia" w:ascii="仿宋_GB2312" w:eastAsia="仿宋_GB2312"/>
          <w:sz w:val="32"/>
          <w:szCs w:val="32"/>
        </w:rPr>
      </w:pPr>
      <w:r>
        <w:rPr>
          <w:rFonts w:hint="eastAsia" w:ascii="仿宋_GB2312" w:eastAsia="仿宋_GB2312"/>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rPr>
          <w:rFonts w:hint="eastAsia" w:ascii="仿宋_GB2312" w:eastAsia="仿宋_GB2312"/>
          <w:sz w:val="32"/>
          <w:szCs w:val="32"/>
        </w:rPr>
      </w:pPr>
      <w:r>
        <w:rPr>
          <w:rFonts w:hint="eastAsia" w:ascii="仿宋_GB2312" w:eastAsia="仿宋_GB2312"/>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ind w:firstLine="640"/>
        <w:rPr>
          <w:rFonts w:hint="eastAsia" w:ascii="仿宋_GB2312" w:eastAsia="仿宋_GB2312"/>
          <w:sz w:val="32"/>
          <w:szCs w:val="32"/>
        </w:rPr>
      </w:pPr>
      <w:r>
        <w:rPr>
          <w:rFonts w:hint="eastAsia" w:ascii="仿宋_GB2312" w:eastAsia="仿宋_GB2312"/>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ind w:firstLine="640"/>
        <w:rPr>
          <w:rFonts w:hint="eastAsia" w:ascii="仿宋_GB2312" w:eastAsia="仿宋_GB2312"/>
          <w:sz w:val="32"/>
          <w:szCs w:val="32"/>
        </w:rPr>
      </w:pPr>
      <w:r>
        <w:rPr>
          <w:rFonts w:hint="eastAsia" w:ascii="仿宋_GB2312" w:eastAsia="仿宋_GB2312"/>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ind w:firstLine="640"/>
        <w:rPr>
          <w:rFonts w:hint="eastAsia" w:ascii="仿宋_GB2312" w:eastAsia="仿宋_GB2312"/>
          <w:sz w:val="32"/>
          <w:szCs w:val="32"/>
        </w:rPr>
      </w:pPr>
      <w:r>
        <w:rPr>
          <w:rFonts w:hint="eastAsia" w:ascii="仿宋_GB2312" w:eastAsia="仿宋_GB2312"/>
          <w:b/>
          <w:bCs/>
          <w:color w:val="FF0000"/>
          <w:sz w:val="32"/>
          <w:szCs w:val="32"/>
          <w:lang w:val="en-US" w:eastAsia="zh-CN"/>
        </w:rPr>
        <w:t xml:space="preserve"> </w:t>
      </w:r>
      <w:r>
        <w:rPr>
          <w:rFonts w:hint="eastAsia" w:ascii="仿宋_GB2312" w:eastAsia="仿宋_GB2312"/>
          <w:sz w:val="32"/>
          <w:szCs w:val="32"/>
          <w:lang w:eastAsia="zh-CN"/>
        </w:rPr>
        <w:t>2022</w:t>
      </w:r>
      <w:r>
        <w:rPr>
          <w:rFonts w:hint="eastAsia" w:ascii="仿宋_GB2312" w:eastAsia="仿宋_GB2312"/>
          <w:sz w:val="32"/>
          <w:szCs w:val="32"/>
        </w:rPr>
        <w:t>年度，</w:t>
      </w:r>
      <w:r>
        <w:rPr>
          <w:rFonts w:hint="eastAsia" w:ascii="仿宋_GB2312" w:eastAsia="仿宋_GB2312"/>
          <w:sz w:val="32"/>
          <w:szCs w:val="32"/>
          <w:lang w:eastAsia="zh-CN"/>
        </w:rPr>
        <w:t>昌吉市发改委</w:t>
      </w:r>
      <w:r>
        <w:rPr>
          <w:rFonts w:hint="eastAsia" w:ascii="仿宋_GB2312" w:eastAsia="仿宋_GB2312"/>
          <w:sz w:val="32"/>
          <w:szCs w:val="32"/>
        </w:rPr>
        <w:t>部门单位整体支出绩效目标共设置一级指标3个，二级指标</w:t>
      </w:r>
      <w:r>
        <w:rPr>
          <w:rFonts w:hint="eastAsia" w:ascii="仿宋_GB2312" w:eastAsia="仿宋_GB2312"/>
          <w:sz w:val="32"/>
          <w:szCs w:val="32"/>
          <w:lang w:val="en-US" w:eastAsia="zh-CN"/>
        </w:rPr>
        <w:t>7</w:t>
      </w:r>
      <w:r>
        <w:rPr>
          <w:rFonts w:hint="eastAsia" w:ascii="仿宋_GB2312" w:eastAsia="仿宋_GB2312"/>
          <w:sz w:val="32"/>
          <w:szCs w:val="32"/>
        </w:rPr>
        <w:t>个，三级指标</w:t>
      </w:r>
      <w:r>
        <w:rPr>
          <w:rFonts w:hint="eastAsia" w:ascii="仿宋_GB2312" w:eastAsia="仿宋_GB2312"/>
          <w:sz w:val="32"/>
          <w:szCs w:val="32"/>
          <w:lang w:val="en-US" w:eastAsia="zh-CN"/>
        </w:rPr>
        <w:t>12</w:t>
      </w:r>
      <w:r>
        <w:rPr>
          <w:rFonts w:hint="eastAsia" w:ascii="仿宋_GB2312" w:eastAsia="仿宋_GB2312"/>
          <w:sz w:val="32"/>
          <w:szCs w:val="32"/>
        </w:rPr>
        <w:t>个，其中：已完成三级指标</w:t>
      </w:r>
      <w:r>
        <w:rPr>
          <w:rFonts w:hint="eastAsia" w:ascii="仿宋_GB2312" w:eastAsia="仿宋_GB2312"/>
          <w:sz w:val="32"/>
          <w:szCs w:val="32"/>
          <w:lang w:val="en-US" w:eastAsia="zh-CN"/>
        </w:rPr>
        <w:t>12</w:t>
      </w:r>
      <w:r>
        <w:rPr>
          <w:rFonts w:hint="eastAsia" w:ascii="仿宋_GB2312" w:eastAsia="仿宋_GB2312"/>
          <w:sz w:val="32"/>
          <w:szCs w:val="32"/>
        </w:rPr>
        <w:t>个，指标完成率为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sz w:val="32"/>
          <w:szCs w:val="32"/>
        </w:rPr>
      </w:pPr>
      <w:r>
        <w:rPr>
          <w:rFonts w:hint="eastAsia" w:ascii="仿宋_GB2312" w:eastAsia="仿宋_GB2312"/>
          <w:sz w:val="32"/>
          <w:szCs w:val="32"/>
        </w:rPr>
        <w:t>“保障办公人员数量”指标：预期指标值为“</w:t>
      </w:r>
      <w:r>
        <w:rPr>
          <w:rFonts w:hint="eastAsia" w:ascii="仿宋_GB2312" w:eastAsia="仿宋_GB2312"/>
          <w:sz w:val="32"/>
          <w:szCs w:val="32"/>
          <w:lang w:val="en-US" w:eastAsia="zh-CN"/>
        </w:rPr>
        <w:t>53人</w:t>
      </w:r>
      <w:r>
        <w:rPr>
          <w:rFonts w:hint="eastAsia" w:ascii="仿宋_GB2312" w:eastAsia="仿宋_GB2312"/>
          <w:sz w:val="32"/>
          <w:szCs w:val="32"/>
        </w:rPr>
        <w:t>”，实际完成指标值为“</w:t>
      </w:r>
      <w:r>
        <w:rPr>
          <w:rFonts w:hint="eastAsia" w:ascii="仿宋_GB2312" w:eastAsia="仿宋_GB2312"/>
          <w:sz w:val="32"/>
          <w:szCs w:val="32"/>
          <w:lang w:val="en-US" w:eastAsia="zh-CN"/>
        </w:rPr>
        <w:t>53人</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rPr>
      </w:pPr>
      <w:r>
        <w:rPr>
          <w:rFonts w:hint="eastAsia" w:ascii="仿宋_GB2312" w:eastAsia="仿宋_GB2312"/>
          <w:sz w:val="32"/>
          <w:szCs w:val="32"/>
        </w:rPr>
        <w:t>“</w:t>
      </w:r>
      <w:r>
        <w:rPr>
          <w:rFonts w:hint="eastAsia" w:ascii="仿宋_GB2312" w:eastAsia="仿宋_GB2312"/>
          <w:sz w:val="32"/>
          <w:szCs w:val="32"/>
          <w:lang w:eastAsia="zh-CN"/>
        </w:rPr>
        <w:t>公务用车保障数量</w:t>
      </w:r>
      <w:r>
        <w:rPr>
          <w:rFonts w:hint="eastAsia" w:ascii="仿宋_GB2312" w:eastAsia="仿宋_GB2312"/>
          <w:sz w:val="32"/>
          <w:szCs w:val="32"/>
        </w:rPr>
        <w:t>”指标：预期指标值为“</w:t>
      </w:r>
      <w:r>
        <w:rPr>
          <w:rFonts w:hint="eastAsia" w:ascii="仿宋_GB2312" w:eastAsia="仿宋_GB2312"/>
          <w:sz w:val="32"/>
          <w:szCs w:val="32"/>
          <w:lang w:val="en-US" w:eastAsia="zh-CN"/>
        </w:rPr>
        <w:t>4辆</w:t>
      </w:r>
      <w:r>
        <w:rPr>
          <w:rFonts w:hint="eastAsia" w:ascii="仿宋_GB2312" w:eastAsia="仿宋_GB2312"/>
          <w:sz w:val="32"/>
          <w:szCs w:val="32"/>
        </w:rPr>
        <w:t>”，实际完成指标值为“</w:t>
      </w:r>
      <w:r>
        <w:rPr>
          <w:rFonts w:hint="eastAsia" w:ascii="仿宋_GB2312" w:eastAsia="仿宋_GB2312"/>
          <w:sz w:val="32"/>
          <w:szCs w:val="32"/>
          <w:lang w:val="en-US" w:eastAsia="zh-CN"/>
        </w:rPr>
        <w:t>4辆</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人员保障发放准确率</w:t>
      </w:r>
      <w:r>
        <w:rPr>
          <w:rFonts w:hint="eastAsia" w:ascii="仿宋_GB2312" w:eastAsia="仿宋_GB2312"/>
          <w:sz w:val="32"/>
          <w:szCs w:val="32"/>
        </w:rPr>
        <w:t>”指标：预期指标值为“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rPr>
          <w:rFonts w:hint="eastAsia"/>
        </w:rPr>
      </w:pP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公用经费支付及时率</w:t>
      </w:r>
      <w:r>
        <w:rPr>
          <w:rFonts w:hint="eastAsia" w:ascii="仿宋_GB2312" w:eastAsia="仿宋_GB2312"/>
          <w:sz w:val="32"/>
          <w:szCs w:val="32"/>
        </w:rPr>
        <w:t>”指标：预期指标值为“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rPr>
      </w:pPr>
      <w:r>
        <w:rPr>
          <w:rFonts w:hint="eastAsia" w:ascii="仿宋_GB2312" w:eastAsia="仿宋_GB2312"/>
          <w:sz w:val="32"/>
          <w:szCs w:val="32"/>
        </w:rPr>
        <w:t>“</w:t>
      </w:r>
      <w:r>
        <w:rPr>
          <w:rFonts w:hint="eastAsia" w:ascii="仿宋_GB2312" w:eastAsia="仿宋_GB2312"/>
          <w:sz w:val="32"/>
          <w:szCs w:val="32"/>
          <w:lang w:eastAsia="zh-CN"/>
        </w:rPr>
        <w:t>资金补助发放及时率</w:t>
      </w:r>
      <w:r>
        <w:rPr>
          <w:rFonts w:hint="eastAsia" w:ascii="仿宋_GB2312" w:eastAsia="仿宋_GB2312"/>
          <w:sz w:val="32"/>
          <w:szCs w:val="32"/>
        </w:rPr>
        <w:t>”指标：预期指标值为“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“运转等经费支出”指标：预期指标值为“55.11”，实际完成指标值为“55.11”，指标完成率为100%;</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人员经费支出</w:t>
      </w:r>
      <w:r>
        <w:rPr>
          <w:rFonts w:hint="eastAsia" w:ascii="仿宋_GB2312" w:eastAsia="仿宋_GB2312"/>
          <w:sz w:val="32"/>
          <w:szCs w:val="32"/>
        </w:rPr>
        <w:t>”指标：预期指标值为“</w:t>
      </w:r>
      <w:r>
        <w:rPr>
          <w:rFonts w:hint="eastAsia" w:ascii="仿宋_GB2312" w:eastAsia="仿宋_GB2312"/>
          <w:sz w:val="32"/>
          <w:szCs w:val="32"/>
          <w:lang w:val="en-US" w:eastAsia="zh-CN"/>
        </w:rPr>
        <w:t>956.93万元</w:t>
      </w:r>
      <w:r>
        <w:rPr>
          <w:rFonts w:hint="eastAsia" w:ascii="仿宋_GB2312" w:eastAsia="仿宋_GB2312"/>
          <w:sz w:val="32"/>
          <w:szCs w:val="32"/>
        </w:rPr>
        <w:t>”，实际完成指标值为“</w:t>
      </w:r>
      <w:r>
        <w:rPr>
          <w:rFonts w:hint="eastAsia" w:ascii="仿宋_GB2312" w:eastAsia="仿宋_GB2312"/>
          <w:sz w:val="32"/>
          <w:szCs w:val="32"/>
          <w:lang w:val="en-US" w:eastAsia="zh-CN"/>
        </w:rPr>
        <w:t>956.93万元</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pPr>
      <w:r>
        <w:rPr>
          <w:rFonts w:hint="eastAsia" w:ascii="仿宋_GB2312" w:eastAsia="仿宋_GB2312"/>
          <w:sz w:val="32"/>
          <w:szCs w:val="32"/>
          <w:lang w:val="en-US" w:eastAsia="zh-CN"/>
        </w:rPr>
        <w:t>“运转等经费支出”指标：预期指标值为“42.50”，实际完成指标值为“42.50”，指标完成率为100%;</w:t>
      </w:r>
    </w:p>
    <w:p>
      <w:pPr>
        <w:pStyle w:val="2"/>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保障市场物价稳定</w:t>
      </w:r>
      <w:r>
        <w:rPr>
          <w:rFonts w:hint="eastAsia" w:ascii="仿宋_GB2312" w:eastAsia="仿宋_GB2312"/>
          <w:sz w:val="32"/>
          <w:szCs w:val="32"/>
        </w:rPr>
        <w:t>”指标：预期指标值为“</w:t>
      </w:r>
      <w:r>
        <w:rPr>
          <w:rFonts w:hint="eastAsia" w:ascii="仿宋_GB2312" w:eastAsia="仿宋_GB2312"/>
          <w:sz w:val="32"/>
          <w:szCs w:val="32"/>
          <w:lang w:eastAsia="zh-CN"/>
        </w:rPr>
        <w:t>有效保障</w:t>
      </w:r>
      <w:r>
        <w:rPr>
          <w:rFonts w:hint="eastAsia" w:ascii="仿宋_GB2312" w:eastAsia="仿宋_GB2312"/>
          <w:sz w:val="32"/>
          <w:szCs w:val="32"/>
        </w:rPr>
        <w:t>”，实际完成指标值为“</w:t>
      </w:r>
      <w:r>
        <w:rPr>
          <w:rFonts w:hint="eastAsia" w:ascii="仿宋_GB2312" w:eastAsia="仿宋_GB2312"/>
          <w:sz w:val="32"/>
          <w:szCs w:val="32"/>
          <w:lang w:eastAsia="zh-CN"/>
        </w:rPr>
        <w:t>有效保障</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rPr>
        <w:t>无此项指标</w:t>
      </w:r>
      <w:r>
        <w:rPr>
          <w:rFonts w:hint="eastAsia" w:ascii="仿宋_GB2312" w:eastAsia="仿宋_GB2312"/>
          <w:sz w:val="32"/>
          <w:szCs w:val="32"/>
          <w:lang w:val="en-US" w:eastAsia="zh-CN"/>
        </w:rPr>
        <w:t xml:space="preserve"> </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有效提高居民生活质量</w:t>
      </w:r>
      <w:r>
        <w:rPr>
          <w:rFonts w:hint="eastAsia" w:ascii="仿宋_GB2312" w:eastAsia="仿宋_GB2312"/>
          <w:sz w:val="32"/>
          <w:szCs w:val="32"/>
        </w:rPr>
        <w:t>”指标：预期指标值为“</w:t>
      </w:r>
      <w:r>
        <w:rPr>
          <w:rFonts w:hint="eastAsia" w:ascii="仿宋_GB2312" w:eastAsia="仿宋_GB2312"/>
          <w:sz w:val="32"/>
          <w:szCs w:val="32"/>
          <w:lang w:val="en-US" w:eastAsia="zh-CN"/>
        </w:rPr>
        <w:t>有效提高</w:t>
      </w:r>
      <w:r>
        <w:rPr>
          <w:rFonts w:hint="eastAsia" w:ascii="仿宋_GB2312" w:eastAsia="仿宋_GB2312"/>
          <w:sz w:val="32"/>
          <w:szCs w:val="32"/>
        </w:rPr>
        <w:t>”，实际完成指标值为“</w:t>
      </w:r>
      <w:r>
        <w:rPr>
          <w:rFonts w:hint="eastAsia" w:ascii="仿宋_GB2312" w:eastAsia="仿宋_GB2312"/>
          <w:sz w:val="32"/>
          <w:szCs w:val="32"/>
          <w:lang w:val="en-US" w:eastAsia="zh-CN"/>
        </w:rPr>
        <w:t>有效提高</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0"/>
        <w:rPr>
          <w:sz w:val="32"/>
        </w:rPr>
      </w:pPr>
      <w:r>
        <w:rPr>
          <w:rFonts w:hint="eastAsia"/>
          <w:sz w:val="32"/>
        </w:rPr>
        <w:t>3.满意度指标完成情况分析</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职工满意度</w:t>
      </w:r>
      <w:r>
        <w:rPr>
          <w:rFonts w:hint="eastAsia" w:ascii="仿宋_GB2312" w:eastAsia="仿宋_GB2312"/>
          <w:sz w:val="32"/>
          <w:szCs w:val="32"/>
        </w:rPr>
        <w:t>”指标：预期指标值为“</w:t>
      </w:r>
      <w:r>
        <w:rPr>
          <w:rFonts w:hint="eastAsia" w:ascii="仿宋_GB2312" w:eastAsia="仿宋_GB2312"/>
          <w:sz w:val="32"/>
          <w:szCs w:val="32"/>
          <w:lang w:val="en-US" w:eastAsia="zh-CN"/>
        </w:rPr>
        <w:t>95%</w:t>
      </w:r>
      <w:r>
        <w:rPr>
          <w:rFonts w:hint="eastAsia" w:ascii="仿宋_GB2312" w:eastAsia="仿宋_GB2312"/>
          <w:sz w:val="32"/>
          <w:szCs w:val="32"/>
        </w:rPr>
        <w:t>”，实际完成指标值为“</w:t>
      </w:r>
      <w:r>
        <w:rPr>
          <w:rFonts w:hint="eastAsia" w:ascii="仿宋_GB2312" w:eastAsia="仿宋_GB2312"/>
          <w:sz w:val="32"/>
          <w:szCs w:val="32"/>
          <w:lang w:val="en-US" w:eastAsia="zh-CN"/>
        </w:rPr>
        <w:t>95%</w:t>
      </w:r>
      <w:r>
        <w:rPr>
          <w:rFonts w:hint="eastAsia" w:ascii="仿宋_GB2312" w:eastAsia="仿宋_GB2312"/>
          <w:sz w:val="32"/>
          <w:szCs w:val="32"/>
        </w:rPr>
        <w:t>”，指标完成率为</w:t>
      </w:r>
      <w:r>
        <w:rPr>
          <w:rFonts w:hint="eastAsia" w:ascii="仿宋_GB2312" w:eastAsia="仿宋_GB2312"/>
          <w:sz w:val="32"/>
          <w:szCs w:val="32"/>
          <w:lang w:val="en-US" w:eastAsia="zh-CN"/>
        </w:rPr>
        <w:t>95</w:t>
      </w:r>
      <w:r>
        <w:rPr>
          <w:rFonts w:hint="eastAsia" w:ascii="仿宋_GB2312" w:eastAsia="仿宋_GB2312"/>
          <w:sz w:val="32"/>
          <w:szCs w:val="32"/>
        </w:rPr>
        <w:t>%;</w:t>
      </w:r>
    </w:p>
    <w:p>
      <w:pPr>
        <w:ind w:firstLine="640"/>
        <w:rPr>
          <w:rFonts w:hint="eastAsia"/>
        </w:rPr>
      </w:pPr>
      <w:r>
        <w:rPr>
          <w:rFonts w:hint="eastAsia" w:ascii="仿宋_GB2312" w:eastAsia="仿宋_GB2312"/>
          <w:sz w:val="32"/>
          <w:szCs w:val="32"/>
        </w:rPr>
        <w:t>“</w:t>
      </w:r>
      <w:r>
        <w:rPr>
          <w:rFonts w:hint="eastAsia" w:ascii="仿宋_GB2312" w:eastAsia="仿宋_GB2312"/>
          <w:sz w:val="32"/>
          <w:szCs w:val="32"/>
          <w:lang w:eastAsia="zh-CN"/>
        </w:rPr>
        <w:t>服务对象满意度</w:t>
      </w:r>
      <w:r>
        <w:rPr>
          <w:rFonts w:hint="eastAsia" w:ascii="仿宋_GB2312" w:eastAsia="仿宋_GB2312"/>
          <w:sz w:val="32"/>
          <w:szCs w:val="32"/>
        </w:rPr>
        <w:t>”指标：预期指标值为“</w:t>
      </w:r>
      <w:r>
        <w:rPr>
          <w:rFonts w:hint="eastAsia" w:ascii="仿宋_GB2312" w:eastAsia="仿宋_GB2312"/>
          <w:sz w:val="32"/>
          <w:szCs w:val="32"/>
          <w:lang w:val="en-US" w:eastAsia="zh-CN"/>
        </w:rPr>
        <w:t>96%</w:t>
      </w:r>
      <w:r>
        <w:rPr>
          <w:rFonts w:hint="eastAsia" w:ascii="仿宋_GB2312" w:eastAsia="仿宋_GB2312"/>
          <w:sz w:val="32"/>
          <w:szCs w:val="32"/>
        </w:rPr>
        <w:t>”，实际完成指标值为“</w:t>
      </w:r>
      <w:r>
        <w:rPr>
          <w:rFonts w:hint="eastAsia" w:ascii="仿宋_GB2312" w:eastAsia="仿宋_GB2312"/>
          <w:sz w:val="32"/>
          <w:szCs w:val="32"/>
          <w:lang w:val="en-US" w:eastAsia="zh-CN"/>
        </w:rPr>
        <w:t>96%</w:t>
      </w:r>
      <w:r>
        <w:rPr>
          <w:rFonts w:hint="eastAsia" w:ascii="仿宋_GB2312" w:eastAsia="仿宋_GB2312"/>
          <w:sz w:val="32"/>
          <w:szCs w:val="32"/>
        </w:rPr>
        <w:t>”，指标完成率为</w:t>
      </w:r>
      <w:r>
        <w:rPr>
          <w:rFonts w:hint="eastAsia" w:ascii="仿宋_GB2312" w:eastAsia="仿宋_GB2312"/>
          <w:sz w:val="32"/>
          <w:szCs w:val="32"/>
          <w:lang w:val="en-US" w:eastAsia="zh-CN"/>
        </w:rPr>
        <w:t>96</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2022</w:t>
      </w:r>
      <w:r>
        <w:rPr>
          <w:rFonts w:hint="eastAsia" w:ascii="仿宋_GB2312" w:eastAsia="仿宋_GB2312"/>
          <w:sz w:val="32"/>
          <w:szCs w:val="32"/>
        </w:rPr>
        <w:t>年本单位整体支出绩效目标全部达成</w:t>
      </w:r>
      <w:r>
        <w:rPr>
          <w:rFonts w:hint="eastAsia" w:ascii="仿宋_GB2312" w:eastAsia="仿宋_GB2312"/>
          <w:sz w:val="32"/>
          <w:szCs w:val="32"/>
          <w:lang w:val="en-US" w:eastAsia="zh-CN"/>
        </w:rPr>
        <w:t xml:space="preserve">。 </w:t>
      </w:r>
    </w:p>
    <w:p>
      <w:pPr>
        <w:pStyle w:val="3"/>
        <w:ind w:firstLine="640"/>
        <w:rPr>
          <w:rFonts w:ascii="黑体" w:hAnsi="黑体"/>
          <w:b w:val="0"/>
          <w:sz w:val="32"/>
          <w:szCs w:val="32"/>
        </w:rPr>
      </w:pPr>
      <w:r>
        <w:rPr>
          <w:rFonts w:hint="eastAsia" w:ascii="黑体" w:hAnsi="黑体"/>
          <w:b w:val="0"/>
          <w:sz w:val="32"/>
          <w:szCs w:val="32"/>
        </w:rPr>
        <w:t>七、改进措施和建议</w:t>
      </w:r>
    </w:p>
    <w:p>
      <w:pPr>
        <w:adjustRightInd w:val="0"/>
        <w:snapToGrid w:val="0"/>
        <w:ind w:firstLine="624"/>
        <w:rPr>
          <w:rStyle w:val="12"/>
          <w:rFonts w:ascii="仿宋_GB2312" w:eastAsia="仿宋_GB2312"/>
          <w:bCs w:val="0"/>
          <w:color w:val="FF0000"/>
          <w:spacing w:val="-4"/>
          <w:sz w:val="32"/>
          <w:szCs w:val="32"/>
        </w:rPr>
      </w:pPr>
      <w:r>
        <w:rPr>
          <w:rFonts w:hint="eastAsia" w:ascii="仿宋_GB2312" w:eastAsia="仿宋_GB2312"/>
          <w:sz w:val="32"/>
          <w:szCs w:val="32"/>
        </w:rPr>
        <w:t>部门整体支出安排</w:t>
      </w:r>
      <w:r>
        <w:rPr>
          <w:rFonts w:hint="eastAsia" w:ascii="仿宋_GB2312" w:eastAsia="仿宋_GB2312"/>
          <w:sz w:val="32"/>
          <w:szCs w:val="32"/>
          <w:lang w:eastAsia="zh-CN"/>
        </w:rPr>
        <w:t>有序</w:t>
      </w:r>
      <w:r>
        <w:rPr>
          <w:rFonts w:hint="eastAsia" w:ascii="仿宋_GB2312" w:eastAsia="仿宋_GB2312"/>
          <w:sz w:val="32"/>
          <w:szCs w:val="32"/>
        </w:rPr>
        <w:t>、使用过程中的经验、做法、存在问题、改进措施和有关建议等。</w:t>
      </w:r>
      <w:r>
        <w:rPr>
          <w:rFonts w:hint="eastAsia" w:ascii="仿宋_GB2312" w:eastAsia="仿宋_GB2312"/>
          <w:sz w:val="32"/>
          <w:szCs w:val="32"/>
          <w:lang w:eastAsia="zh-CN"/>
        </w:rPr>
        <w:t>我</w:t>
      </w:r>
      <w:r>
        <w:rPr>
          <w:rFonts w:hint="eastAsia" w:ascii="仿宋_GB2312" w:eastAsia="仿宋_GB2312"/>
          <w:sz w:val="32"/>
          <w:szCs w:val="32"/>
        </w:rPr>
        <w:t>单位根据部门支出实际实施情况，总结经验，</w:t>
      </w:r>
      <w:r>
        <w:rPr>
          <w:rFonts w:hint="eastAsia" w:ascii="仿宋_GB2312" w:eastAsia="仿宋_GB2312"/>
          <w:sz w:val="32"/>
          <w:szCs w:val="32"/>
          <w:lang w:eastAsia="zh-CN"/>
        </w:rPr>
        <w:t>实际操作中，整体绩效监控有待提高</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8336" w:type="dxa"/>
        <w:tblInd w:w="0" w:type="dxa"/>
        <w:shd w:val="clear"/>
        <w:tblLayout w:type="fixed"/>
        <w:tblCellMar>
          <w:top w:w="0" w:type="dxa"/>
          <w:left w:w="0" w:type="dxa"/>
          <w:bottom w:w="0" w:type="dxa"/>
          <w:right w:w="0" w:type="dxa"/>
        </w:tblCellMar>
      </w:tblPr>
      <w:tblGrid>
        <w:gridCol w:w="636"/>
        <w:gridCol w:w="637"/>
        <w:gridCol w:w="637"/>
        <w:gridCol w:w="637"/>
        <w:gridCol w:w="1065"/>
        <w:gridCol w:w="1065"/>
        <w:gridCol w:w="722"/>
        <w:gridCol w:w="1150"/>
        <w:gridCol w:w="1065"/>
        <w:gridCol w:w="722"/>
      </w:tblGrid>
      <w:tr>
        <w:tblPrEx>
          <w:shd w:val="clear"/>
          <w:tblLayout w:type="fixed"/>
          <w:tblCellMar>
            <w:top w:w="0" w:type="dxa"/>
            <w:left w:w="0" w:type="dxa"/>
            <w:bottom w:w="0" w:type="dxa"/>
            <w:right w:w="0" w:type="dxa"/>
          </w:tblCellMar>
        </w:tblPrEx>
        <w:trPr>
          <w:trHeight w:val="800" w:hRule="atLeast"/>
        </w:trPr>
        <w:tc>
          <w:tcPr>
            <w:tcW w:w="8336" w:type="dxa"/>
            <w:gridSpan w:val="10"/>
            <w:tcBorders>
              <w:top w:val="nil"/>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32"/>
                <w:szCs w:val="32"/>
                <w:u w:val="none"/>
              </w:rPr>
            </w:pPr>
            <w:r>
              <w:rPr>
                <w:rFonts w:hint="default" w:ascii="方正小标宋简体" w:hAnsi="方正小标宋简体" w:eastAsia="方正小标宋简体" w:cs="方正小标宋简体"/>
                <w:i w:val="0"/>
                <w:color w:val="000000"/>
                <w:kern w:val="0"/>
                <w:sz w:val="32"/>
                <w:szCs w:val="32"/>
                <w:u w:val="none"/>
                <w:bdr w:val="none" w:color="auto" w:sz="0" w:space="0"/>
                <w:lang w:val="en-US" w:eastAsia="zh-CN" w:bidi="ar"/>
              </w:rPr>
              <w:t>部门整体支出绩效目标自评表</w:t>
            </w:r>
          </w:p>
        </w:tc>
      </w:tr>
      <w:tr>
        <w:tblPrEx>
          <w:tblLayout w:type="fixed"/>
          <w:tblCellMar>
            <w:top w:w="0" w:type="dxa"/>
            <w:left w:w="0" w:type="dxa"/>
            <w:bottom w:w="0" w:type="dxa"/>
            <w:right w:w="0" w:type="dxa"/>
          </w:tblCellMar>
        </w:tblPrEx>
        <w:trPr>
          <w:trHeight w:val="680" w:hRule="atLeast"/>
        </w:trPr>
        <w:tc>
          <w:tcPr>
            <w:tcW w:w="8336" w:type="dxa"/>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（2022年度）</w:t>
            </w:r>
          </w:p>
        </w:tc>
      </w:tr>
      <w:tr>
        <w:tblPrEx>
          <w:tblLayout w:type="fixed"/>
          <w:tblCellMar>
            <w:top w:w="0" w:type="dxa"/>
            <w:left w:w="0" w:type="dxa"/>
            <w:bottom w:w="0" w:type="dxa"/>
            <w:right w:w="0" w:type="dxa"/>
          </w:tblCellMar>
        </w:tblPrEx>
        <w:trPr>
          <w:trHeight w:val="540" w:hRule="atLeast"/>
        </w:trPr>
        <w:tc>
          <w:tcPr>
            <w:tcW w:w="191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部门（单位）名称</w:t>
            </w:r>
          </w:p>
        </w:tc>
        <w:tc>
          <w:tcPr>
            <w:tcW w:w="6426"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昌吉市发展和改革委员会</w:t>
            </w:r>
          </w:p>
        </w:tc>
      </w:tr>
      <w:tr>
        <w:tblPrEx>
          <w:tblLayout w:type="fixed"/>
          <w:tblCellMar>
            <w:top w:w="0" w:type="dxa"/>
            <w:left w:w="0" w:type="dxa"/>
            <w:bottom w:w="0" w:type="dxa"/>
            <w:right w:w="0" w:type="dxa"/>
          </w:tblCellMar>
        </w:tblPrEx>
        <w:trPr>
          <w:trHeight w:val="56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年度主要任务</w:t>
            </w:r>
          </w:p>
        </w:tc>
        <w:tc>
          <w:tcPr>
            <w:tcW w:w="1274"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任务名称</w:t>
            </w: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主要内容</w:t>
            </w:r>
          </w:p>
        </w:tc>
        <w:tc>
          <w:tcPr>
            <w:tcW w:w="2852" w:type="dxa"/>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预算金额（万元）</w:t>
            </w:r>
          </w:p>
        </w:tc>
        <w:tc>
          <w:tcPr>
            <w:tcW w:w="293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实际执行（万元）</w:t>
            </w:r>
          </w:p>
        </w:tc>
      </w:tr>
      <w:tr>
        <w:tblPrEx>
          <w:tblLayout w:type="fixed"/>
          <w:tblCellMar>
            <w:top w:w="0" w:type="dxa"/>
            <w:left w:w="0" w:type="dxa"/>
            <w:bottom w:w="0" w:type="dxa"/>
            <w:right w:w="0" w:type="dxa"/>
          </w:tblCellMar>
        </w:tblPrEx>
        <w:trPr>
          <w:trHeight w:val="8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总额</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财政拨款</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其他资金</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总额</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财政拨款</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其他资金</w:t>
            </w:r>
          </w:p>
        </w:tc>
      </w:tr>
      <w:tr>
        <w:tblPrEx>
          <w:tblLayout w:type="fixed"/>
          <w:tblCellMar>
            <w:top w:w="0" w:type="dxa"/>
            <w:left w:w="0" w:type="dxa"/>
            <w:bottom w:w="0" w:type="dxa"/>
            <w:right w:w="0" w:type="dxa"/>
          </w:tblCellMar>
        </w:tblPrEx>
        <w:trPr>
          <w:trHeight w:val="9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274"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人员类</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主要用于保障部门单位人员经费和对个人和家庭的补助</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956.93</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956.93</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956.93</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956.93</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Layout w:type="fixed"/>
          <w:tblCellMar>
            <w:top w:w="0" w:type="dxa"/>
            <w:left w:w="0" w:type="dxa"/>
            <w:bottom w:w="0" w:type="dxa"/>
            <w:right w:w="0" w:type="dxa"/>
          </w:tblCellMar>
        </w:tblPrEx>
        <w:trPr>
          <w:trHeight w:val="9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274"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运转类</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主要用于日常办公经费、公务用车和其他商品和服务支出</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55.11</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55.11</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55.11</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55.11</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Layout w:type="fixed"/>
          <w:tblCellMar>
            <w:top w:w="0" w:type="dxa"/>
            <w:left w:w="0" w:type="dxa"/>
            <w:bottom w:w="0" w:type="dxa"/>
            <w:right w:w="0" w:type="dxa"/>
          </w:tblCellMar>
        </w:tblPrEx>
        <w:trPr>
          <w:trHeight w:val="5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274" w:type="dxa"/>
            <w:gridSpan w:val="2"/>
            <w:vMerge w:val="restart"/>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项目类</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主要用于储备物资费用</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12.5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Layout w:type="fixed"/>
          <w:tblCellMar>
            <w:top w:w="0" w:type="dxa"/>
            <w:left w:w="0" w:type="dxa"/>
            <w:bottom w:w="0" w:type="dxa"/>
            <w:right w:w="0" w:type="dxa"/>
          </w:tblCellMar>
        </w:tblPrEx>
        <w:trPr>
          <w:trHeight w:val="5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274" w:type="dxa"/>
            <w:gridSpan w:val="2"/>
            <w:vMerge w:val="continue"/>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主要用于储备面粉费用</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30</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w:t>
            </w:r>
          </w:p>
        </w:tc>
      </w:tr>
      <w:tr>
        <w:tblPrEx>
          <w:tblLayout w:type="fixed"/>
          <w:tblCellMar>
            <w:top w:w="0" w:type="dxa"/>
            <w:left w:w="0" w:type="dxa"/>
            <w:bottom w:w="0" w:type="dxa"/>
            <w:right w:w="0" w:type="dxa"/>
          </w:tblCellMar>
        </w:tblPrEx>
        <w:trPr>
          <w:trHeight w:val="54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911"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合　计</w:t>
            </w:r>
          </w:p>
        </w:tc>
        <w:tc>
          <w:tcPr>
            <w:tcW w:w="106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1054.54</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1054.54</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1054.54</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1054.54</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0.0</w:t>
            </w:r>
          </w:p>
        </w:tc>
      </w:tr>
      <w:tr>
        <w:tblPrEx>
          <w:tblLayout w:type="fixed"/>
          <w:tblCellMar>
            <w:top w:w="0" w:type="dxa"/>
            <w:left w:w="0" w:type="dxa"/>
            <w:bottom w:w="0" w:type="dxa"/>
            <w:right w:w="0" w:type="dxa"/>
          </w:tblCellMar>
        </w:tblPrEx>
        <w:trPr>
          <w:trHeight w:val="465"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年度总体目标</w:t>
            </w:r>
          </w:p>
        </w:tc>
        <w:tc>
          <w:tcPr>
            <w:tcW w:w="297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预期目标</w:t>
            </w:r>
          </w:p>
        </w:tc>
        <w:tc>
          <w:tcPr>
            <w:tcW w:w="4724"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实际完成目标</w:t>
            </w:r>
          </w:p>
        </w:tc>
      </w:tr>
      <w:tr>
        <w:tblPrEx>
          <w:tblLayout w:type="fixed"/>
          <w:tblCellMar>
            <w:top w:w="0" w:type="dxa"/>
            <w:left w:w="0" w:type="dxa"/>
            <w:bottom w:w="0" w:type="dxa"/>
            <w:right w:w="0" w:type="dxa"/>
          </w:tblCellMar>
        </w:tblPrEx>
        <w:trPr>
          <w:trHeight w:val="226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297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本年度预计使用1054.54万元，主要职能：昌吉市发展和改革委员会2022年计划投入1054.54万元，其中：保障人员支出金额956.93万元，单位运转资金55.11万元，项目类资金42.5万元。主要保障办公人员数量53人，公务用车4辆，通过资金的使用进一步提高承担指导推进和综合协调经济体制改革的能力，承担规划重大建设项目和生产力布局的责任；推进产业结构调整和升级；研究提出昌吉市利用外资的发展战略、总量平衡和结构优化的目标和政策，负责昌吉市全口径外资的总量控制结构优化和政策和昌吉市价格调整方案；承担昌吉市重要商品的总量平衡宏观调控的责任。 </w:t>
            </w:r>
          </w:p>
        </w:tc>
        <w:tc>
          <w:tcPr>
            <w:tcW w:w="4724"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 xml:space="preserve">本年度已经使用1054.54万元，主要职能：昌吉市发展和改革委员会2022年已投入1054.54万元，其中：保障人员支出金额956.93万元，单位运转资金55.11万元，项目类资金42.5万元。主要保障办公人员数量53人，公务用车4辆，通过资金的使用进一步提高承担指导推进和综合协调经济体制改革的能力，承担规划重大建设项目和生产力布局的责任；推进产业结构调整和升级；研究提出昌吉市利用外资的发展战略、总量平衡和结构优化的目标和政策，负责昌吉市全口径外资的总量控制结构优化和政策和昌吉市价格调整方案；承担昌吉市重要商品的总量平衡宏观调控的责任。 </w:t>
            </w:r>
          </w:p>
        </w:tc>
      </w:tr>
      <w:tr>
        <w:tblPrEx>
          <w:shd w:val="clear"/>
          <w:tblLayout w:type="fixed"/>
          <w:tblCellMar>
            <w:top w:w="0" w:type="dxa"/>
            <w:left w:w="0" w:type="dxa"/>
            <w:bottom w:w="0" w:type="dxa"/>
            <w:right w:w="0" w:type="dxa"/>
          </w:tblCellMar>
        </w:tblPrEx>
        <w:trPr>
          <w:trHeight w:val="780" w:hRule="atLeast"/>
        </w:trPr>
        <w:tc>
          <w:tcPr>
            <w:tcW w:w="63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年度绩效指标完成情况</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一级指标</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二级指标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三级指标</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绩效目标值</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实际完成值</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指标分值</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得分</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项目完成</w:t>
            </w: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数量指标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保障办公人员数量</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=53.00人</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=53人</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公务用车保障数量</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=4.00辆</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=4辆</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质量指标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人员保障发放准确率</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时效指标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公用经费支付及时率</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资金补助发放及时率</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成本指标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运转等经费支出</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&lt;=55.11万元</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&lt;=55.11万元</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人员经费支出</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&lt;=956.93万元</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&lt;=956.93万元</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运转等经费支出</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&lt;=42.50万元</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&lt;=42.5万元</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7.5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项目效益</w:t>
            </w: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经济效益指标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社会效益指标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保障市场物价稳定</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有效保障</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有效保障</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生态效益指标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可持续影响指标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有效提高居民生活质量</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有效提高</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有效提高</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63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满意度指标</w:t>
            </w: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职工满意度</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&gt;=95.00%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&gt;=95%</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r>
      <w:tr>
        <w:tblPrEx>
          <w:tblLayout w:type="fixed"/>
          <w:tblCellMar>
            <w:top w:w="0" w:type="dxa"/>
            <w:left w:w="0" w:type="dxa"/>
            <w:bottom w:w="0" w:type="dxa"/>
            <w:right w:w="0" w:type="dxa"/>
          </w:tblCellMar>
        </w:tblPrEx>
        <w:trPr>
          <w:trHeight w:val="880" w:hRule="atLeast"/>
        </w:trPr>
        <w:tc>
          <w:tcPr>
            <w:tcW w:w="63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63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0"/>
                <w:szCs w:val="20"/>
                <w:u w:val="none"/>
              </w:rPr>
            </w:pPr>
          </w:p>
        </w:tc>
        <w:tc>
          <w:tcPr>
            <w:tcW w:w="170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服务对象满意度</w:t>
            </w:r>
          </w:p>
        </w:tc>
        <w:tc>
          <w:tcPr>
            <w:tcW w:w="178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&gt;=96.00%</w:t>
            </w:r>
          </w:p>
        </w:tc>
        <w:tc>
          <w:tcPr>
            <w:tcW w:w="11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&gt;=96%</w:t>
            </w:r>
          </w:p>
        </w:tc>
        <w:tc>
          <w:tcPr>
            <w:tcW w:w="106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c>
          <w:tcPr>
            <w:tcW w:w="72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5</w:t>
            </w:r>
          </w:p>
        </w:tc>
      </w:tr>
    </w:tbl>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B6427E"/>
    <w:rsid w:val="01C42D66"/>
    <w:rsid w:val="01E0353E"/>
    <w:rsid w:val="027B2FCA"/>
    <w:rsid w:val="02903137"/>
    <w:rsid w:val="02AD7AC3"/>
    <w:rsid w:val="02C15BF6"/>
    <w:rsid w:val="031B62F3"/>
    <w:rsid w:val="03673532"/>
    <w:rsid w:val="0379691F"/>
    <w:rsid w:val="03BE7262"/>
    <w:rsid w:val="04117BDE"/>
    <w:rsid w:val="04313FCA"/>
    <w:rsid w:val="046072C6"/>
    <w:rsid w:val="048C34B8"/>
    <w:rsid w:val="04993586"/>
    <w:rsid w:val="049D20FD"/>
    <w:rsid w:val="04C42719"/>
    <w:rsid w:val="04DF6C0B"/>
    <w:rsid w:val="04ED160A"/>
    <w:rsid w:val="050D0377"/>
    <w:rsid w:val="05560765"/>
    <w:rsid w:val="058D51FF"/>
    <w:rsid w:val="05B76065"/>
    <w:rsid w:val="06222B2B"/>
    <w:rsid w:val="06401D70"/>
    <w:rsid w:val="06586D46"/>
    <w:rsid w:val="065A4860"/>
    <w:rsid w:val="06622973"/>
    <w:rsid w:val="06662B98"/>
    <w:rsid w:val="067565EE"/>
    <w:rsid w:val="067716E0"/>
    <w:rsid w:val="06C060E1"/>
    <w:rsid w:val="06DE0B3E"/>
    <w:rsid w:val="06E06664"/>
    <w:rsid w:val="06F301EC"/>
    <w:rsid w:val="06F61BCB"/>
    <w:rsid w:val="07012CA8"/>
    <w:rsid w:val="07014925"/>
    <w:rsid w:val="07343F0E"/>
    <w:rsid w:val="073C28DF"/>
    <w:rsid w:val="073D47DD"/>
    <w:rsid w:val="07424FEF"/>
    <w:rsid w:val="07A577D4"/>
    <w:rsid w:val="07B639EF"/>
    <w:rsid w:val="07CA63EE"/>
    <w:rsid w:val="07D07530"/>
    <w:rsid w:val="08170519"/>
    <w:rsid w:val="081B7AE8"/>
    <w:rsid w:val="08436556"/>
    <w:rsid w:val="0856616F"/>
    <w:rsid w:val="08622524"/>
    <w:rsid w:val="086A7EAD"/>
    <w:rsid w:val="08881A41"/>
    <w:rsid w:val="08D813D0"/>
    <w:rsid w:val="08E604A1"/>
    <w:rsid w:val="08EF03CC"/>
    <w:rsid w:val="092D6339"/>
    <w:rsid w:val="097A0CA3"/>
    <w:rsid w:val="09DA2AA5"/>
    <w:rsid w:val="0A2D7467"/>
    <w:rsid w:val="0A570F00"/>
    <w:rsid w:val="0AD23979"/>
    <w:rsid w:val="0AE14729"/>
    <w:rsid w:val="0B133497"/>
    <w:rsid w:val="0B2621C1"/>
    <w:rsid w:val="0B4635B9"/>
    <w:rsid w:val="0B6C582B"/>
    <w:rsid w:val="0B735A1E"/>
    <w:rsid w:val="0B7F7963"/>
    <w:rsid w:val="0B927CE4"/>
    <w:rsid w:val="0BB6664C"/>
    <w:rsid w:val="0BCC05A7"/>
    <w:rsid w:val="0C1D3D6A"/>
    <w:rsid w:val="0C8959A0"/>
    <w:rsid w:val="0C9B591B"/>
    <w:rsid w:val="0CB4129D"/>
    <w:rsid w:val="0CC024A2"/>
    <w:rsid w:val="0CCF0636"/>
    <w:rsid w:val="0CDD02FC"/>
    <w:rsid w:val="0CE67E95"/>
    <w:rsid w:val="0D2C01B6"/>
    <w:rsid w:val="0D5973A7"/>
    <w:rsid w:val="0D703DA4"/>
    <w:rsid w:val="0D706869"/>
    <w:rsid w:val="0D7C06D5"/>
    <w:rsid w:val="0D7C2CF2"/>
    <w:rsid w:val="0DD643ED"/>
    <w:rsid w:val="0DEB479B"/>
    <w:rsid w:val="0DF75868"/>
    <w:rsid w:val="0E1400AD"/>
    <w:rsid w:val="0E181A3C"/>
    <w:rsid w:val="0E250E55"/>
    <w:rsid w:val="0E343D9E"/>
    <w:rsid w:val="0E9E33B0"/>
    <w:rsid w:val="0EF905AA"/>
    <w:rsid w:val="0F140AC0"/>
    <w:rsid w:val="0F14215B"/>
    <w:rsid w:val="0F204D91"/>
    <w:rsid w:val="0F3C74C6"/>
    <w:rsid w:val="0FC256F0"/>
    <w:rsid w:val="0FE06440"/>
    <w:rsid w:val="1049193F"/>
    <w:rsid w:val="10523B55"/>
    <w:rsid w:val="10566744"/>
    <w:rsid w:val="10625CF9"/>
    <w:rsid w:val="10950DBA"/>
    <w:rsid w:val="10B52A92"/>
    <w:rsid w:val="10D40475"/>
    <w:rsid w:val="113051CE"/>
    <w:rsid w:val="114E5553"/>
    <w:rsid w:val="115F1522"/>
    <w:rsid w:val="1193547A"/>
    <w:rsid w:val="1199679A"/>
    <w:rsid w:val="11B513B1"/>
    <w:rsid w:val="11C51460"/>
    <w:rsid w:val="12160F32"/>
    <w:rsid w:val="129C5FBF"/>
    <w:rsid w:val="12BC068B"/>
    <w:rsid w:val="130A3BF2"/>
    <w:rsid w:val="132A631E"/>
    <w:rsid w:val="13332723"/>
    <w:rsid w:val="13336BAF"/>
    <w:rsid w:val="134D7FF4"/>
    <w:rsid w:val="13A27094"/>
    <w:rsid w:val="13B42D72"/>
    <w:rsid w:val="13D06674"/>
    <w:rsid w:val="13D44D7F"/>
    <w:rsid w:val="14120FE1"/>
    <w:rsid w:val="142C48EB"/>
    <w:rsid w:val="143E5526"/>
    <w:rsid w:val="145826B9"/>
    <w:rsid w:val="146B158C"/>
    <w:rsid w:val="14703A03"/>
    <w:rsid w:val="1493153C"/>
    <w:rsid w:val="14B33F8F"/>
    <w:rsid w:val="14DE1E4D"/>
    <w:rsid w:val="14F81E1D"/>
    <w:rsid w:val="15343BE6"/>
    <w:rsid w:val="15357338"/>
    <w:rsid w:val="153612FD"/>
    <w:rsid w:val="154136C6"/>
    <w:rsid w:val="15530DDD"/>
    <w:rsid w:val="156F1B1C"/>
    <w:rsid w:val="16050D98"/>
    <w:rsid w:val="161D0664"/>
    <w:rsid w:val="16245735"/>
    <w:rsid w:val="164D645C"/>
    <w:rsid w:val="167B52F3"/>
    <w:rsid w:val="16811A70"/>
    <w:rsid w:val="16D97F04"/>
    <w:rsid w:val="16DC79A8"/>
    <w:rsid w:val="16F4505A"/>
    <w:rsid w:val="17136C0E"/>
    <w:rsid w:val="17383D5F"/>
    <w:rsid w:val="1767172D"/>
    <w:rsid w:val="177D3D5F"/>
    <w:rsid w:val="17C573FD"/>
    <w:rsid w:val="18024808"/>
    <w:rsid w:val="180429EE"/>
    <w:rsid w:val="18142FD5"/>
    <w:rsid w:val="18647115"/>
    <w:rsid w:val="187B711C"/>
    <w:rsid w:val="18954F9F"/>
    <w:rsid w:val="18B44DAA"/>
    <w:rsid w:val="18C44CD5"/>
    <w:rsid w:val="18EA561C"/>
    <w:rsid w:val="191D76ED"/>
    <w:rsid w:val="193D3C42"/>
    <w:rsid w:val="195864BB"/>
    <w:rsid w:val="19B05D52"/>
    <w:rsid w:val="19D37C40"/>
    <w:rsid w:val="19FC0A98"/>
    <w:rsid w:val="1A0D43A0"/>
    <w:rsid w:val="1A50150C"/>
    <w:rsid w:val="1A5328A6"/>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0B19A8"/>
    <w:rsid w:val="1DBA4DAD"/>
    <w:rsid w:val="1DD43CFE"/>
    <w:rsid w:val="1DDF3E78"/>
    <w:rsid w:val="1DEB6607"/>
    <w:rsid w:val="1DED007E"/>
    <w:rsid w:val="1DED3012"/>
    <w:rsid w:val="1DFB6F14"/>
    <w:rsid w:val="1E1B73A5"/>
    <w:rsid w:val="1E47773B"/>
    <w:rsid w:val="1E4B6E86"/>
    <w:rsid w:val="1F0539AE"/>
    <w:rsid w:val="1F7D50C8"/>
    <w:rsid w:val="1F893367"/>
    <w:rsid w:val="1FCB3375"/>
    <w:rsid w:val="1FE173B4"/>
    <w:rsid w:val="1FE72E58"/>
    <w:rsid w:val="200667A3"/>
    <w:rsid w:val="20173A7C"/>
    <w:rsid w:val="203B1607"/>
    <w:rsid w:val="205B3435"/>
    <w:rsid w:val="20783813"/>
    <w:rsid w:val="20F25F2A"/>
    <w:rsid w:val="20F27184"/>
    <w:rsid w:val="212F5EEF"/>
    <w:rsid w:val="213A4AC2"/>
    <w:rsid w:val="218738BE"/>
    <w:rsid w:val="21B21339"/>
    <w:rsid w:val="21BF20AD"/>
    <w:rsid w:val="21C43928"/>
    <w:rsid w:val="21F330F9"/>
    <w:rsid w:val="22235E02"/>
    <w:rsid w:val="228C2437"/>
    <w:rsid w:val="229736FB"/>
    <w:rsid w:val="22AA70CA"/>
    <w:rsid w:val="22D60469"/>
    <w:rsid w:val="231C6251"/>
    <w:rsid w:val="23585C4E"/>
    <w:rsid w:val="236A7EFE"/>
    <w:rsid w:val="23765811"/>
    <w:rsid w:val="23805685"/>
    <w:rsid w:val="23880F1A"/>
    <w:rsid w:val="23A43F46"/>
    <w:rsid w:val="23BA6588"/>
    <w:rsid w:val="23D52770"/>
    <w:rsid w:val="23DC635E"/>
    <w:rsid w:val="23DF7B59"/>
    <w:rsid w:val="24803ACB"/>
    <w:rsid w:val="248879F4"/>
    <w:rsid w:val="24A97FDF"/>
    <w:rsid w:val="24BC01CD"/>
    <w:rsid w:val="24C25CD7"/>
    <w:rsid w:val="24D73DEE"/>
    <w:rsid w:val="24D96D65"/>
    <w:rsid w:val="24E04C2E"/>
    <w:rsid w:val="25452366"/>
    <w:rsid w:val="256E5D87"/>
    <w:rsid w:val="258917A9"/>
    <w:rsid w:val="25A82154"/>
    <w:rsid w:val="25C32FD6"/>
    <w:rsid w:val="25FC1269"/>
    <w:rsid w:val="2608337D"/>
    <w:rsid w:val="260C06F0"/>
    <w:rsid w:val="2620433E"/>
    <w:rsid w:val="26306192"/>
    <w:rsid w:val="269C2509"/>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4B4270"/>
    <w:rsid w:val="286B4689"/>
    <w:rsid w:val="28942C87"/>
    <w:rsid w:val="289F2164"/>
    <w:rsid w:val="28B60026"/>
    <w:rsid w:val="29350CD3"/>
    <w:rsid w:val="29784CA5"/>
    <w:rsid w:val="29B80C93"/>
    <w:rsid w:val="29BB20D2"/>
    <w:rsid w:val="29D44C7C"/>
    <w:rsid w:val="29F33C34"/>
    <w:rsid w:val="2A1F7BAB"/>
    <w:rsid w:val="2A2931E4"/>
    <w:rsid w:val="2A2C0193"/>
    <w:rsid w:val="2A380298"/>
    <w:rsid w:val="2A7B46E1"/>
    <w:rsid w:val="2A886FA9"/>
    <w:rsid w:val="2AC64A60"/>
    <w:rsid w:val="2B420973"/>
    <w:rsid w:val="2C085CD5"/>
    <w:rsid w:val="2C5033C5"/>
    <w:rsid w:val="2C513D2B"/>
    <w:rsid w:val="2C5C6A3E"/>
    <w:rsid w:val="2C757BAF"/>
    <w:rsid w:val="2C8606C5"/>
    <w:rsid w:val="2C8C2E69"/>
    <w:rsid w:val="2C974E3D"/>
    <w:rsid w:val="2CD910DE"/>
    <w:rsid w:val="2D07338F"/>
    <w:rsid w:val="2DB93477"/>
    <w:rsid w:val="2DC15214"/>
    <w:rsid w:val="2DF65048"/>
    <w:rsid w:val="2E165B2D"/>
    <w:rsid w:val="2E9C69DA"/>
    <w:rsid w:val="2EE84ED3"/>
    <w:rsid w:val="2F047E61"/>
    <w:rsid w:val="2F062134"/>
    <w:rsid w:val="2F21289E"/>
    <w:rsid w:val="2F8507EF"/>
    <w:rsid w:val="2F912F13"/>
    <w:rsid w:val="2FF32384"/>
    <w:rsid w:val="30315A18"/>
    <w:rsid w:val="30677E57"/>
    <w:rsid w:val="308C4C8C"/>
    <w:rsid w:val="30A14448"/>
    <w:rsid w:val="31121DE6"/>
    <w:rsid w:val="317258B0"/>
    <w:rsid w:val="31793EC1"/>
    <w:rsid w:val="317B29B1"/>
    <w:rsid w:val="317B29B7"/>
    <w:rsid w:val="31954195"/>
    <w:rsid w:val="31AF7E16"/>
    <w:rsid w:val="31F242FB"/>
    <w:rsid w:val="31F82192"/>
    <w:rsid w:val="31FA48D2"/>
    <w:rsid w:val="32025E0E"/>
    <w:rsid w:val="32031EA3"/>
    <w:rsid w:val="321C166B"/>
    <w:rsid w:val="32805979"/>
    <w:rsid w:val="32E66065"/>
    <w:rsid w:val="330118CF"/>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AA5891"/>
    <w:rsid w:val="34B92F28"/>
    <w:rsid w:val="34BF643F"/>
    <w:rsid w:val="35031EB5"/>
    <w:rsid w:val="352D2F4A"/>
    <w:rsid w:val="354D466A"/>
    <w:rsid w:val="35DE49C0"/>
    <w:rsid w:val="35FA7EA7"/>
    <w:rsid w:val="363B291C"/>
    <w:rsid w:val="363E1F63"/>
    <w:rsid w:val="37206D7C"/>
    <w:rsid w:val="375B421F"/>
    <w:rsid w:val="37905AF3"/>
    <w:rsid w:val="37A34800"/>
    <w:rsid w:val="37B94E56"/>
    <w:rsid w:val="37B9501F"/>
    <w:rsid w:val="37E02280"/>
    <w:rsid w:val="37E12B13"/>
    <w:rsid w:val="38026202"/>
    <w:rsid w:val="383B1C65"/>
    <w:rsid w:val="38587ACB"/>
    <w:rsid w:val="38764896"/>
    <w:rsid w:val="388D632D"/>
    <w:rsid w:val="38962C73"/>
    <w:rsid w:val="38C05FA5"/>
    <w:rsid w:val="38CD3EED"/>
    <w:rsid w:val="38DF1F43"/>
    <w:rsid w:val="390339EB"/>
    <w:rsid w:val="3936103F"/>
    <w:rsid w:val="39D66640"/>
    <w:rsid w:val="39F5707E"/>
    <w:rsid w:val="3A3453FF"/>
    <w:rsid w:val="3A5C0A17"/>
    <w:rsid w:val="3A8248E0"/>
    <w:rsid w:val="3AF76DD0"/>
    <w:rsid w:val="3B1D07BC"/>
    <w:rsid w:val="3B447872"/>
    <w:rsid w:val="3B474B41"/>
    <w:rsid w:val="3B8D4322"/>
    <w:rsid w:val="3B9508B7"/>
    <w:rsid w:val="3BCE13F3"/>
    <w:rsid w:val="3BD2350C"/>
    <w:rsid w:val="3C071D01"/>
    <w:rsid w:val="3C0D06AF"/>
    <w:rsid w:val="3C2105FF"/>
    <w:rsid w:val="3C463454"/>
    <w:rsid w:val="3C5F2ED5"/>
    <w:rsid w:val="3C667DC0"/>
    <w:rsid w:val="3CC80A7A"/>
    <w:rsid w:val="3CDF1FAA"/>
    <w:rsid w:val="3CFB2BFE"/>
    <w:rsid w:val="3CFC0EF8"/>
    <w:rsid w:val="3D1026F3"/>
    <w:rsid w:val="3DB159B2"/>
    <w:rsid w:val="3DB561A7"/>
    <w:rsid w:val="3E03071D"/>
    <w:rsid w:val="3E1D6BA4"/>
    <w:rsid w:val="3E5049D6"/>
    <w:rsid w:val="3E6F122B"/>
    <w:rsid w:val="3E7865FD"/>
    <w:rsid w:val="3E7F0D7D"/>
    <w:rsid w:val="3E880E32"/>
    <w:rsid w:val="3EC65777"/>
    <w:rsid w:val="3F24659E"/>
    <w:rsid w:val="3F2E2C76"/>
    <w:rsid w:val="3F3B5C85"/>
    <w:rsid w:val="3F3E0088"/>
    <w:rsid w:val="3F6E51CB"/>
    <w:rsid w:val="3F7F7B16"/>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0B0BDF"/>
    <w:rsid w:val="441B763D"/>
    <w:rsid w:val="44337121"/>
    <w:rsid w:val="44387122"/>
    <w:rsid w:val="443F0A8A"/>
    <w:rsid w:val="44483F56"/>
    <w:rsid w:val="444C0E2A"/>
    <w:rsid w:val="44503DD3"/>
    <w:rsid w:val="44703E7E"/>
    <w:rsid w:val="44867A3B"/>
    <w:rsid w:val="44FD5F6B"/>
    <w:rsid w:val="450013F2"/>
    <w:rsid w:val="450C3B52"/>
    <w:rsid w:val="450F1ADE"/>
    <w:rsid w:val="45103FCB"/>
    <w:rsid w:val="4512666F"/>
    <w:rsid w:val="45605CF4"/>
    <w:rsid w:val="45852FD0"/>
    <w:rsid w:val="458E7F08"/>
    <w:rsid w:val="45B242B5"/>
    <w:rsid w:val="45E33D03"/>
    <w:rsid w:val="46751144"/>
    <w:rsid w:val="46A36B32"/>
    <w:rsid w:val="46D17A2C"/>
    <w:rsid w:val="470109B9"/>
    <w:rsid w:val="47067546"/>
    <w:rsid w:val="474801E9"/>
    <w:rsid w:val="477232C8"/>
    <w:rsid w:val="47896AC3"/>
    <w:rsid w:val="478A0446"/>
    <w:rsid w:val="478C46CC"/>
    <w:rsid w:val="47AF67A7"/>
    <w:rsid w:val="47B339B4"/>
    <w:rsid w:val="47CB1091"/>
    <w:rsid w:val="48035F02"/>
    <w:rsid w:val="483B101B"/>
    <w:rsid w:val="4860434A"/>
    <w:rsid w:val="48735A10"/>
    <w:rsid w:val="48D908C8"/>
    <w:rsid w:val="48F35B3F"/>
    <w:rsid w:val="490010A1"/>
    <w:rsid w:val="493537CF"/>
    <w:rsid w:val="49460D45"/>
    <w:rsid w:val="49AE237F"/>
    <w:rsid w:val="4A74195A"/>
    <w:rsid w:val="4A7A3D76"/>
    <w:rsid w:val="4A897A9B"/>
    <w:rsid w:val="4A8B6AB4"/>
    <w:rsid w:val="4A8E7F79"/>
    <w:rsid w:val="4A9F3033"/>
    <w:rsid w:val="4AAE190E"/>
    <w:rsid w:val="4AE70AB8"/>
    <w:rsid w:val="4B6202EC"/>
    <w:rsid w:val="4B64602E"/>
    <w:rsid w:val="4B7E595B"/>
    <w:rsid w:val="4B7E69C9"/>
    <w:rsid w:val="4B991F60"/>
    <w:rsid w:val="4BB07602"/>
    <w:rsid w:val="4BF32BD8"/>
    <w:rsid w:val="4C421049"/>
    <w:rsid w:val="4C5411D7"/>
    <w:rsid w:val="4C546F81"/>
    <w:rsid w:val="4C564361"/>
    <w:rsid w:val="4C5904F7"/>
    <w:rsid w:val="4C651E42"/>
    <w:rsid w:val="4C99363E"/>
    <w:rsid w:val="4C9C4F4D"/>
    <w:rsid w:val="4CB96723"/>
    <w:rsid w:val="4CDF7106"/>
    <w:rsid w:val="4CE4471C"/>
    <w:rsid w:val="4CF41E7A"/>
    <w:rsid w:val="4D337F3D"/>
    <w:rsid w:val="4D8C30FA"/>
    <w:rsid w:val="4D960495"/>
    <w:rsid w:val="4E1A2AF8"/>
    <w:rsid w:val="4E3E44C6"/>
    <w:rsid w:val="4E9D6C5F"/>
    <w:rsid w:val="4ED065C7"/>
    <w:rsid w:val="4ED60D0E"/>
    <w:rsid w:val="4F5E0911"/>
    <w:rsid w:val="4F6C7D95"/>
    <w:rsid w:val="4F7B7863"/>
    <w:rsid w:val="4F9D7FA8"/>
    <w:rsid w:val="4FBC77EB"/>
    <w:rsid w:val="4FBD4AFA"/>
    <w:rsid w:val="50206576"/>
    <w:rsid w:val="50303A7C"/>
    <w:rsid w:val="50453781"/>
    <w:rsid w:val="50A26FF3"/>
    <w:rsid w:val="5107738B"/>
    <w:rsid w:val="515169FA"/>
    <w:rsid w:val="51525315"/>
    <w:rsid w:val="515C17D5"/>
    <w:rsid w:val="519223A8"/>
    <w:rsid w:val="51B45CF8"/>
    <w:rsid w:val="51CB1FDF"/>
    <w:rsid w:val="51CB5559"/>
    <w:rsid w:val="51DA247E"/>
    <w:rsid w:val="520F3713"/>
    <w:rsid w:val="528A6734"/>
    <w:rsid w:val="52CF7054"/>
    <w:rsid w:val="52EA6EF6"/>
    <w:rsid w:val="52FD6971"/>
    <w:rsid w:val="53223E56"/>
    <w:rsid w:val="53275AB8"/>
    <w:rsid w:val="537D5DC6"/>
    <w:rsid w:val="5388089F"/>
    <w:rsid w:val="53941822"/>
    <w:rsid w:val="53B05A8D"/>
    <w:rsid w:val="53D745FA"/>
    <w:rsid w:val="53E40714"/>
    <w:rsid w:val="53FD29C3"/>
    <w:rsid w:val="541F5ED8"/>
    <w:rsid w:val="54467244"/>
    <w:rsid w:val="54511C79"/>
    <w:rsid w:val="54520573"/>
    <w:rsid w:val="547D34B8"/>
    <w:rsid w:val="548D7C01"/>
    <w:rsid w:val="54942775"/>
    <w:rsid w:val="549C23F0"/>
    <w:rsid w:val="54B8713B"/>
    <w:rsid w:val="54F5063F"/>
    <w:rsid w:val="55132799"/>
    <w:rsid w:val="557F020E"/>
    <w:rsid w:val="55A768F4"/>
    <w:rsid w:val="55B62452"/>
    <w:rsid w:val="55F37610"/>
    <w:rsid w:val="55FE78A0"/>
    <w:rsid w:val="56253786"/>
    <w:rsid w:val="562B61BB"/>
    <w:rsid w:val="562D3283"/>
    <w:rsid w:val="566C0CF7"/>
    <w:rsid w:val="569156EC"/>
    <w:rsid w:val="56CE2C6C"/>
    <w:rsid w:val="56E95104"/>
    <w:rsid w:val="5712700E"/>
    <w:rsid w:val="571924B2"/>
    <w:rsid w:val="572109E0"/>
    <w:rsid w:val="5747400E"/>
    <w:rsid w:val="575751FD"/>
    <w:rsid w:val="578A3F51"/>
    <w:rsid w:val="57CC6BA1"/>
    <w:rsid w:val="57CE3E29"/>
    <w:rsid w:val="57E64002"/>
    <w:rsid w:val="581B6FA6"/>
    <w:rsid w:val="58F37117"/>
    <w:rsid w:val="5917666F"/>
    <w:rsid w:val="594D3747"/>
    <w:rsid w:val="594F1EAF"/>
    <w:rsid w:val="596F52DD"/>
    <w:rsid w:val="59783883"/>
    <w:rsid w:val="59BE14BB"/>
    <w:rsid w:val="59E91E58"/>
    <w:rsid w:val="5A0207F8"/>
    <w:rsid w:val="5A0F7C73"/>
    <w:rsid w:val="5A100CE1"/>
    <w:rsid w:val="5A1256F7"/>
    <w:rsid w:val="5A132397"/>
    <w:rsid w:val="5A2E42CD"/>
    <w:rsid w:val="5A7F37F9"/>
    <w:rsid w:val="5A837878"/>
    <w:rsid w:val="5A9E7D61"/>
    <w:rsid w:val="5AB5421F"/>
    <w:rsid w:val="5ACD5782"/>
    <w:rsid w:val="5ACE32A8"/>
    <w:rsid w:val="5ACF64D5"/>
    <w:rsid w:val="5B0C31BE"/>
    <w:rsid w:val="5B767297"/>
    <w:rsid w:val="5B887615"/>
    <w:rsid w:val="5BBC41DB"/>
    <w:rsid w:val="5BFF2AD9"/>
    <w:rsid w:val="5C016066"/>
    <w:rsid w:val="5C044AD5"/>
    <w:rsid w:val="5C1138CE"/>
    <w:rsid w:val="5C1459ED"/>
    <w:rsid w:val="5C41460B"/>
    <w:rsid w:val="5C57182F"/>
    <w:rsid w:val="5C73505B"/>
    <w:rsid w:val="5C890F37"/>
    <w:rsid w:val="5CA50038"/>
    <w:rsid w:val="5CBE1F4B"/>
    <w:rsid w:val="5CD303D0"/>
    <w:rsid w:val="5CE65356"/>
    <w:rsid w:val="5CF72BB2"/>
    <w:rsid w:val="5D027239"/>
    <w:rsid w:val="5D27565F"/>
    <w:rsid w:val="5D6A538C"/>
    <w:rsid w:val="5D8627AD"/>
    <w:rsid w:val="5DAA0B93"/>
    <w:rsid w:val="5DCE0E18"/>
    <w:rsid w:val="5E2A4BFC"/>
    <w:rsid w:val="5EAC236D"/>
    <w:rsid w:val="5EAF3110"/>
    <w:rsid w:val="5EDB0D8B"/>
    <w:rsid w:val="5F3732A8"/>
    <w:rsid w:val="5FC55B17"/>
    <w:rsid w:val="5FCC33D8"/>
    <w:rsid w:val="60033350"/>
    <w:rsid w:val="602266C7"/>
    <w:rsid w:val="603B7C36"/>
    <w:rsid w:val="60534AA3"/>
    <w:rsid w:val="60680187"/>
    <w:rsid w:val="60832CD9"/>
    <w:rsid w:val="608E58AB"/>
    <w:rsid w:val="60CB1B4D"/>
    <w:rsid w:val="60DC42D6"/>
    <w:rsid w:val="60FC01D3"/>
    <w:rsid w:val="61217D14"/>
    <w:rsid w:val="613172F2"/>
    <w:rsid w:val="6142313B"/>
    <w:rsid w:val="614D3BC8"/>
    <w:rsid w:val="618F1CE4"/>
    <w:rsid w:val="61B9511D"/>
    <w:rsid w:val="61CE240F"/>
    <w:rsid w:val="61D23BCD"/>
    <w:rsid w:val="62302D5E"/>
    <w:rsid w:val="62422735"/>
    <w:rsid w:val="62A43EEF"/>
    <w:rsid w:val="63277530"/>
    <w:rsid w:val="6352384A"/>
    <w:rsid w:val="63BA086D"/>
    <w:rsid w:val="64340981"/>
    <w:rsid w:val="644B1C20"/>
    <w:rsid w:val="6471055F"/>
    <w:rsid w:val="647629E6"/>
    <w:rsid w:val="64AE7D1C"/>
    <w:rsid w:val="64B97E4E"/>
    <w:rsid w:val="64C303D9"/>
    <w:rsid w:val="64F2018C"/>
    <w:rsid w:val="652B7127"/>
    <w:rsid w:val="655D1927"/>
    <w:rsid w:val="656B579F"/>
    <w:rsid w:val="656E592B"/>
    <w:rsid w:val="65A165E9"/>
    <w:rsid w:val="65B26357"/>
    <w:rsid w:val="65C14A06"/>
    <w:rsid w:val="65C15488"/>
    <w:rsid w:val="660D76B4"/>
    <w:rsid w:val="665C030C"/>
    <w:rsid w:val="667136F9"/>
    <w:rsid w:val="667E6C2C"/>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9776492"/>
    <w:rsid w:val="69AE5AE7"/>
    <w:rsid w:val="6A281A45"/>
    <w:rsid w:val="6A3A2B8E"/>
    <w:rsid w:val="6A3B618C"/>
    <w:rsid w:val="6A5135AE"/>
    <w:rsid w:val="6AA103CB"/>
    <w:rsid w:val="6AA75408"/>
    <w:rsid w:val="6AB9187F"/>
    <w:rsid w:val="6AE30A31"/>
    <w:rsid w:val="6B182CCA"/>
    <w:rsid w:val="6B2560EF"/>
    <w:rsid w:val="6B4D19C5"/>
    <w:rsid w:val="6B5F2BF8"/>
    <w:rsid w:val="6B737395"/>
    <w:rsid w:val="6B871757"/>
    <w:rsid w:val="6BD55D0B"/>
    <w:rsid w:val="6BD83CC4"/>
    <w:rsid w:val="6BDC47ED"/>
    <w:rsid w:val="6BF1112B"/>
    <w:rsid w:val="6BF76F4D"/>
    <w:rsid w:val="6C0A4626"/>
    <w:rsid w:val="6C1B3303"/>
    <w:rsid w:val="6C1B55BA"/>
    <w:rsid w:val="6C3E28BF"/>
    <w:rsid w:val="6C3F33CD"/>
    <w:rsid w:val="6C553CAB"/>
    <w:rsid w:val="6C7A7040"/>
    <w:rsid w:val="6C8132A9"/>
    <w:rsid w:val="6C9E6020"/>
    <w:rsid w:val="6CA34CE8"/>
    <w:rsid w:val="6CAA4D6A"/>
    <w:rsid w:val="6CC70826"/>
    <w:rsid w:val="6CD77821"/>
    <w:rsid w:val="6D03455B"/>
    <w:rsid w:val="6D0A6DBB"/>
    <w:rsid w:val="6D40311C"/>
    <w:rsid w:val="6DB167DD"/>
    <w:rsid w:val="6DB43590"/>
    <w:rsid w:val="6DB84EBA"/>
    <w:rsid w:val="6E2D7393"/>
    <w:rsid w:val="6E6E6F1D"/>
    <w:rsid w:val="6E7B6E4B"/>
    <w:rsid w:val="6E985F27"/>
    <w:rsid w:val="6EA63453"/>
    <w:rsid w:val="6EE3511C"/>
    <w:rsid w:val="6F1C4DB2"/>
    <w:rsid w:val="6F293DA9"/>
    <w:rsid w:val="6F6A53B1"/>
    <w:rsid w:val="6F7B2579"/>
    <w:rsid w:val="6FC83C68"/>
    <w:rsid w:val="6FCE226C"/>
    <w:rsid w:val="6FF67EDB"/>
    <w:rsid w:val="70410038"/>
    <w:rsid w:val="706747BD"/>
    <w:rsid w:val="707165D4"/>
    <w:rsid w:val="7073427E"/>
    <w:rsid w:val="70A93F9B"/>
    <w:rsid w:val="70BF78D7"/>
    <w:rsid w:val="70E95E6A"/>
    <w:rsid w:val="712F11E7"/>
    <w:rsid w:val="715F4802"/>
    <w:rsid w:val="716A2977"/>
    <w:rsid w:val="71790E9D"/>
    <w:rsid w:val="717A6C89"/>
    <w:rsid w:val="71AC1A5C"/>
    <w:rsid w:val="71CD17F6"/>
    <w:rsid w:val="71D4229F"/>
    <w:rsid w:val="71EA0570"/>
    <w:rsid w:val="72117E7E"/>
    <w:rsid w:val="723B41CF"/>
    <w:rsid w:val="72516841"/>
    <w:rsid w:val="728971FB"/>
    <w:rsid w:val="72A80271"/>
    <w:rsid w:val="72BC2B69"/>
    <w:rsid w:val="72D06024"/>
    <w:rsid w:val="733878DA"/>
    <w:rsid w:val="734779C2"/>
    <w:rsid w:val="7372294D"/>
    <w:rsid w:val="73BF73C1"/>
    <w:rsid w:val="73C23920"/>
    <w:rsid w:val="73C80D84"/>
    <w:rsid w:val="73F201AA"/>
    <w:rsid w:val="73F56F27"/>
    <w:rsid w:val="74082F2F"/>
    <w:rsid w:val="745E33A9"/>
    <w:rsid w:val="74802249"/>
    <w:rsid w:val="74EB4810"/>
    <w:rsid w:val="75155729"/>
    <w:rsid w:val="75266207"/>
    <w:rsid w:val="75565F56"/>
    <w:rsid w:val="755D54FC"/>
    <w:rsid w:val="75763149"/>
    <w:rsid w:val="75E579CC"/>
    <w:rsid w:val="75F5233E"/>
    <w:rsid w:val="765D19FC"/>
    <w:rsid w:val="769B14BB"/>
    <w:rsid w:val="76AA596C"/>
    <w:rsid w:val="76CF0956"/>
    <w:rsid w:val="76DF2EC8"/>
    <w:rsid w:val="76EB0D54"/>
    <w:rsid w:val="77045F8B"/>
    <w:rsid w:val="771C6744"/>
    <w:rsid w:val="7771110B"/>
    <w:rsid w:val="77782D28"/>
    <w:rsid w:val="77C20123"/>
    <w:rsid w:val="77CA50CB"/>
    <w:rsid w:val="77F538F8"/>
    <w:rsid w:val="78564003"/>
    <w:rsid w:val="78727E24"/>
    <w:rsid w:val="788A3DEB"/>
    <w:rsid w:val="78D6469A"/>
    <w:rsid w:val="78D82626"/>
    <w:rsid w:val="79111AC7"/>
    <w:rsid w:val="794E098B"/>
    <w:rsid w:val="799E36F7"/>
    <w:rsid w:val="79F3334C"/>
    <w:rsid w:val="7A150EF7"/>
    <w:rsid w:val="7A2E1812"/>
    <w:rsid w:val="7A7029D6"/>
    <w:rsid w:val="7A751437"/>
    <w:rsid w:val="7AB2209C"/>
    <w:rsid w:val="7ACB6E73"/>
    <w:rsid w:val="7B033D7C"/>
    <w:rsid w:val="7B193C74"/>
    <w:rsid w:val="7B233171"/>
    <w:rsid w:val="7B2E3BC3"/>
    <w:rsid w:val="7B3943CF"/>
    <w:rsid w:val="7B634CE1"/>
    <w:rsid w:val="7B9C2512"/>
    <w:rsid w:val="7BFB110F"/>
    <w:rsid w:val="7C09409A"/>
    <w:rsid w:val="7C287D7E"/>
    <w:rsid w:val="7C3825FA"/>
    <w:rsid w:val="7C7F18AF"/>
    <w:rsid w:val="7D0821F2"/>
    <w:rsid w:val="7D4B33BB"/>
    <w:rsid w:val="7D7C4CEA"/>
    <w:rsid w:val="7D866779"/>
    <w:rsid w:val="7D9F3F02"/>
    <w:rsid w:val="7E5F0EE8"/>
    <w:rsid w:val="7E655B4E"/>
    <w:rsid w:val="7E7506DB"/>
    <w:rsid w:val="7E851F96"/>
    <w:rsid w:val="7EAB0E13"/>
    <w:rsid w:val="7EB2667C"/>
    <w:rsid w:val="7EC854AC"/>
    <w:rsid w:val="7EF90802"/>
    <w:rsid w:val="7F0D3AEF"/>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3</TotalTime>
  <ScaleCrop>false</ScaleCrop>
  <LinksUpToDate>false</LinksUpToDate>
  <CharactersWithSpaces>6686</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2014-02-15T08:52:52Z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y fmtid="{D5CDD505-2E9C-101B-9397-08002B2CF9AE}" pid="3" name="ICV">
    <vt:lpwstr>94668AAE5E2C4EF0950B17ED29020C84</vt:lpwstr>
  </property>
</Properties>
</file>