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color w:val="auto"/>
          <w:kern w:val="0"/>
          <w:sz w:val="52"/>
          <w:szCs w:val="52"/>
          <w:highlight w:val="none"/>
        </w:rPr>
      </w:pPr>
      <w:r>
        <w:rPr>
          <w:rFonts w:hint="eastAsia"/>
          <w:color w:val="auto"/>
          <w:highlight w:val="none"/>
        </w:rPr>
        <w:br w:type="textWrapping"/>
      </w:r>
    </w:p>
    <w:p>
      <w:pPr>
        <w:ind w:firstLine="1041"/>
        <w:rPr>
          <w:rFonts w:ascii="华文中宋" w:hAnsi="华文中宋" w:eastAsia="华文中宋" w:cs="宋体"/>
          <w:b/>
          <w:color w:val="auto"/>
          <w:kern w:val="0"/>
          <w:sz w:val="52"/>
          <w:szCs w:val="52"/>
          <w:highlight w:val="none"/>
        </w:rPr>
      </w:pPr>
    </w:p>
    <w:p>
      <w:pPr>
        <w:ind w:firstLine="0" w:firstLineChars="0"/>
        <w:jc w:val="center"/>
        <w:rPr>
          <w:rFonts w:ascii="华文中宋" w:hAnsi="华文中宋" w:eastAsia="华文中宋" w:cs="宋体"/>
          <w:b/>
          <w:color w:val="auto"/>
          <w:kern w:val="0"/>
          <w:sz w:val="52"/>
          <w:szCs w:val="52"/>
          <w:highlight w:val="none"/>
        </w:rPr>
      </w:pPr>
    </w:p>
    <w:p>
      <w:pPr>
        <w:spacing w:line="600" w:lineRule="exact"/>
        <w:ind w:firstLine="0" w:firstLineChars="0"/>
        <w:jc w:val="center"/>
        <w:rPr>
          <w:rFonts w:ascii="方正小标宋_GBK" w:hAnsi="华文中宋" w:eastAsia="方正小标宋_GBK" w:cs="宋体"/>
          <w:color w:val="auto"/>
          <w:kern w:val="0"/>
          <w:sz w:val="48"/>
          <w:szCs w:val="48"/>
          <w:highlight w:val="none"/>
        </w:rPr>
      </w:pPr>
      <w:r>
        <w:rPr>
          <w:rFonts w:hint="eastAsia" w:ascii="方正小标宋_GBK" w:hAnsi="华文中宋" w:eastAsia="方正小标宋_GBK" w:cs="宋体"/>
          <w:color w:val="auto"/>
          <w:kern w:val="0"/>
          <w:sz w:val="48"/>
          <w:szCs w:val="48"/>
          <w:highlight w:val="none"/>
          <w:lang w:val="en-US" w:eastAsia="zh-CN"/>
        </w:rPr>
        <w:t>昌吉市阿什里乡中心幼儿园</w:t>
      </w:r>
      <w:r>
        <w:rPr>
          <w:rFonts w:hint="eastAsia" w:ascii="方正小标宋_GBK" w:hAnsi="华文中宋" w:eastAsia="方正小标宋_GBK" w:cs="宋体"/>
          <w:color w:val="auto"/>
          <w:kern w:val="0"/>
          <w:sz w:val="48"/>
          <w:szCs w:val="48"/>
          <w:highlight w:val="none"/>
        </w:rPr>
        <w:t>整体支出绩效自评报告</w:t>
      </w:r>
    </w:p>
    <w:p>
      <w:pPr>
        <w:ind w:firstLine="0" w:firstLineChars="0"/>
        <w:jc w:val="center"/>
        <w:rPr>
          <w:rFonts w:ascii="华文中宋" w:hAnsi="华文中宋" w:eastAsia="华文中宋" w:cs="宋体"/>
          <w:b/>
          <w:color w:val="auto"/>
          <w:kern w:val="0"/>
          <w:sz w:val="52"/>
          <w:szCs w:val="52"/>
          <w:highlight w:val="none"/>
        </w:rPr>
      </w:pPr>
    </w:p>
    <w:p>
      <w:pPr>
        <w:ind w:firstLine="0" w:firstLineChars="0"/>
        <w:jc w:val="center"/>
        <w:rPr>
          <w:rFonts w:ascii="仿宋_GB2312" w:hAnsi="宋体" w:eastAsia="仿宋_GB2312" w:cs="宋体"/>
          <w:color w:val="auto"/>
          <w:kern w:val="0"/>
          <w:sz w:val="36"/>
          <w:szCs w:val="36"/>
          <w:highlight w:val="none"/>
        </w:rPr>
      </w:pPr>
      <w:r>
        <w:rPr>
          <w:rFonts w:hint="eastAsia" w:ascii="仿宋_GB2312" w:hAnsi="宋体" w:eastAsia="仿宋_GB2312" w:cs="宋体"/>
          <w:color w:val="auto"/>
          <w:kern w:val="0"/>
          <w:sz w:val="36"/>
          <w:szCs w:val="36"/>
          <w:highlight w:val="none"/>
        </w:rPr>
        <w:t>（202</w:t>
      </w:r>
      <w:r>
        <w:rPr>
          <w:rFonts w:hint="eastAsia" w:ascii="仿宋_GB2312" w:hAnsi="宋体" w:eastAsia="仿宋_GB2312" w:cs="宋体"/>
          <w:color w:val="auto"/>
          <w:kern w:val="0"/>
          <w:sz w:val="36"/>
          <w:szCs w:val="36"/>
          <w:highlight w:val="none"/>
          <w:lang w:val="en-US" w:eastAsia="zh-CN"/>
        </w:rPr>
        <w:t>2</w:t>
      </w:r>
      <w:r>
        <w:rPr>
          <w:rFonts w:hint="eastAsia" w:ascii="仿宋_GB2312" w:hAnsi="宋体" w:eastAsia="仿宋_GB2312" w:cs="宋体"/>
          <w:color w:val="auto"/>
          <w:kern w:val="0"/>
          <w:sz w:val="36"/>
          <w:szCs w:val="36"/>
          <w:highlight w:val="none"/>
        </w:rPr>
        <w:t>年度</w:t>
      </w:r>
      <w:r>
        <w:rPr>
          <w:rFonts w:hint="eastAsia" w:ascii="仿宋_GB2312" w:hAnsi="Malgun Gothic Semilight" w:eastAsia="仿宋_GB2312" w:cs="Malgun Gothic Semilight"/>
          <w:color w:val="auto"/>
          <w:kern w:val="0"/>
          <w:sz w:val="36"/>
          <w:szCs w:val="36"/>
          <w:highlight w:val="none"/>
        </w:rPr>
        <w:t>）</w:t>
      </w:r>
    </w:p>
    <w:p>
      <w:pPr>
        <w:ind w:firstLine="600"/>
        <w:jc w:val="center"/>
        <w:rPr>
          <w:rFonts w:hAnsi="宋体" w:eastAsia="仿宋_GB2312" w:cs="宋体"/>
          <w:color w:val="auto"/>
          <w:kern w:val="0"/>
          <w:sz w:val="30"/>
          <w:szCs w:val="30"/>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720"/>
        <w:jc w:val="center"/>
        <w:rPr>
          <w:rFonts w:ascii="方正小标宋_GBK" w:hAnsi="宋体" w:eastAsia="方正小标宋_GBK" w:cs="宋体"/>
          <w:color w:val="auto"/>
          <w:kern w:val="0"/>
          <w:sz w:val="36"/>
          <w:szCs w:val="36"/>
          <w:highlight w:val="none"/>
        </w:rPr>
      </w:pPr>
    </w:p>
    <w:p>
      <w:pPr>
        <w:spacing w:line="540" w:lineRule="exact"/>
        <w:ind w:firstLine="720"/>
        <w:jc w:val="center"/>
        <w:rPr>
          <w:rFonts w:ascii="方正小标宋_GBK" w:hAnsi="宋体" w:eastAsia="方正小标宋_GBK" w:cs="宋体"/>
          <w:color w:val="auto"/>
          <w:kern w:val="0"/>
          <w:sz w:val="36"/>
          <w:szCs w:val="36"/>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600"/>
        <w:rPr>
          <w:rFonts w:hAnsi="宋体" w:eastAsia="仿宋_GB2312" w:cs="宋体"/>
          <w:color w:val="auto"/>
          <w:kern w:val="0"/>
          <w:sz w:val="30"/>
          <w:szCs w:val="30"/>
          <w:highlight w:val="none"/>
        </w:rPr>
      </w:pPr>
    </w:p>
    <w:p>
      <w:pPr>
        <w:spacing w:line="700" w:lineRule="exact"/>
        <w:ind w:firstLine="720"/>
        <w:jc w:val="left"/>
        <w:rPr>
          <w:rFonts w:hAnsi="宋体" w:eastAsia="仿宋_GB2312" w:cs="宋体"/>
          <w:color w:val="auto"/>
          <w:kern w:val="0"/>
          <w:sz w:val="36"/>
          <w:szCs w:val="36"/>
          <w:highlight w:val="none"/>
        </w:rPr>
      </w:pPr>
    </w:p>
    <w:p>
      <w:pPr>
        <w:spacing w:line="600" w:lineRule="exact"/>
        <w:ind w:firstLine="720"/>
        <w:rPr>
          <w:rFonts w:hint="eastAsia" w:ascii="方正小标宋_GBK" w:hAnsi="华文中宋" w:eastAsia="方正小标宋_GBK" w:cs="宋体"/>
          <w:color w:val="auto"/>
          <w:kern w:val="0"/>
          <w:sz w:val="36"/>
          <w:szCs w:val="36"/>
          <w:highlight w:val="none"/>
          <w:lang w:val="en-US" w:eastAsia="zh-CN"/>
        </w:rPr>
      </w:pPr>
      <w:r>
        <w:rPr>
          <w:rFonts w:hint="eastAsia" w:ascii="黑体" w:hAnsi="黑体" w:eastAsia="黑体" w:cs="黑体"/>
          <w:bCs/>
          <w:color w:val="auto"/>
          <w:sz w:val="36"/>
          <w:szCs w:val="36"/>
          <w:highlight w:val="none"/>
        </w:rPr>
        <w:t>部门单位名称（公章）：</w:t>
      </w:r>
      <w:r>
        <w:rPr>
          <w:rFonts w:hint="eastAsia" w:ascii="方正小标宋_GBK" w:hAnsi="华文中宋" w:eastAsia="方正小标宋_GBK" w:cs="宋体"/>
          <w:color w:val="auto"/>
          <w:kern w:val="0"/>
          <w:sz w:val="36"/>
          <w:szCs w:val="36"/>
          <w:highlight w:val="none"/>
          <w:lang w:val="en-US" w:eastAsia="zh-CN"/>
        </w:rPr>
        <w:t>昌吉市阿什里乡中心</w:t>
      </w:r>
    </w:p>
    <w:p>
      <w:pPr>
        <w:spacing w:line="600" w:lineRule="exact"/>
        <w:ind w:left="0" w:leftChars="0" w:firstLine="3240" w:firstLineChars="900"/>
        <w:rPr>
          <w:rFonts w:ascii="黑体" w:hAnsi="黑体" w:eastAsia="黑体" w:cs="黑体"/>
          <w:bCs/>
          <w:color w:val="auto"/>
          <w:sz w:val="36"/>
          <w:szCs w:val="36"/>
          <w:highlight w:val="none"/>
        </w:rPr>
      </w:pPr>
      <w:r>
        <w:rPr>
          <w:rFonts w:hint="eastAsia" w:ascii="方正小标宋_GBK" w:hAnsi="华文中宋" w:eastAsia="方正小标宋_GBK" w:cs="宋体"/>
          <w:color w:val="auto"/>
          <w:kern w:val="0"/>
          <w:sz w:val="36"/>
          <w:szCs w:val="36"/>
          <w:highlight w:val="none"/>
          <w:lang w:val="en-US" w:eastAsia="zh-CN"/>
        </w:rPr>
        <w:t>幼儿园</w:t>
      </w:r>
    </w:p>
    <w:p>
      <w:pPr>
        <w:spacing w:line="600" w:lineRule="exact"/>
        <w:ind w:firstLine="720"/>
        <w:rPr>
          <w:rFonts w:ascii="黑体" w:hAnsi="黑体" w:eastAsia="黑体" w:cs="黑体"/>
          <w:bCs/>
          <w:color w:val="auto"/>
          <w:sz w:val="36"/>
          <w:szCs w:val="36"/>
          <w:highlight w:val="none"/>
        </w:rPr>
      </w:pPr>
      <w:r>
        <w:rPr>
          <w:rFonts w:hint="eastAsia" w:ascii="黑体" w:hAnsi="黑体" w:eastAsia="黑体" w:cs="黑体"/>
          <w:bCs/>
          <w:color w:val="auto"/>
          <w:sz w:val="36"/>
          <w:szCs w:val="36"/>
          <w:highlight w:val="none"/>
        </w:rPr>
        <w:t xml:space="preserve">填报时间： </w:t>
      </w:r>
      <w:r>
        <w:rPr>
          <w:rFonts w:hint="eastAsia" w:ascii="黑体" w:hAnsi="黑体" w:eastAsia="黑体" w:cs="黑体"/>
          <w:bCs/>
          <w:color w:val="auto"/>
          <w:sz w:val="36"/>
          <w:szCs w:val="36"/>
          <w:highlight w:val="none"/>
          <w:lang w:val="en-US" w:eastAsia="zh-CN"/>
        </w:rPr>
        <w:t>2023</w:t>
      </w:r>
      <w:r>
        <w:rPr>
          <w:rFonts w:hint="eastAsia" w:ascii="黑体" w:hAnsi="黑体" w:eastAsia="黑体" w:cs="黑体"/>
          <w:bCs/>
          <w:color w:val="auto"/>
          <w:sz w:val="36"/>
          <w:szCs w:val="36"/>
          <w:highlight w:val="none"/>
        </w:rPr>
        <w:t>年</w:t>
      </w:r>
      <w:r>
        <w:rPr>
          <w:rFonts w:hint="eastAsia" w:ascii="黑体" w:hAnsi="黑体" w:eastAsia="黑体" w:cs="黑体"/>
          <w:bCs/>
          <w:color w:val="auto"/>
          <w:sz w:val="36"/>
          <w:szCs w:val="36"/>
          <w:highlight w:val="none"/>
          <w:lang w:val="en-US" w:eastAsia="zh-CN"/>
        </w:rPr>
        <w:t>2</w:t>
      </w:r>
      <w:r>
        <w:rPr>
          <w:rFonts w:hint="eastAsia" w:ascii="黑体" w:hAnsi="黑体" w:eastAsia="黑体" w:cs="黑体"/>
          <w:bCs/>
          <w:color w:val="auto"/>
          <w:sz w:val="36"/>
          <w:szCs w:val="36"/>
          <w:highlight w:val="none"/>
        </w:rPr>
        <w:t>月</w:t>
      </w:r>
      <w:r>
        <w:rPr>
          <w:rFonts w:hint="eastAsia" w:ascii="黑体" w:hAnsi="黑体" w:eastAsia="黑体" w:cs="黑体"/>
          <w:bCs/>
          <w:color w:val="auto"/>
          <w:sz w:val="36"/>
          <w:szCs w:val="36"/>
          <w:highlight w:val="none"/>
          <w:lang w:val="en-US" w:eastAsia="zh-CN"/>
        </w:rPr>
        <w:t>22</w:t>
      </w:r>
      <w:r>
        <w:rPr>
          <w:rFonts w:hint="eastAsia" w:ascii="黑体" w:hAnsi="黑体" w:eastAsia="黑体" w:cs="黑体"/>
          <w:bCs/>
          <w:color w:val="auto"/>
          <w:sz w:val="36"/>
          <w:szCs w:val="36"/>
          <w:highlight w:val="none"/>
        </w:rPr>
        <w:t>日</w:t>
      </w:r>
    </w:p>
    <w:p>
      <w:pPr>
        <w:spacing w:line="700" w:lineRule="exact"/>
        <w:ind w:firstLine="849" w:firstLineChars="236"/>
        <w:jc w:val="left"/>
        <w:rPr>
          <w:rFonts w:hAnsi="宋体" w:eastAsia="仿宋_GB2312" w:cs="宋体"/>
          <w:color w:val="auto"/>
          <w:kern w:val="0"/>
          <w:sz w:val="36"/>
          <w:szCs w:val="36"/>
          <w:highlight w:val="none"/>
        </w:rPr>
      </w:pPr>
    </w:p>
    <w:p>
      <w:pPr>
        <w:ind w:firstLine="560"/>
        <w:rPr>
          <w:color w:val="auto"/>
          <w:highlight w:val="none"/>
        </w:rPr>
      </w:pPr>
    </w:p>
    <w:p>
      <w:pPr>
        <w:ind w:firstLine="560"/>
        <w:rPr>
          <w:color w:val="auto"/>
          <w:highlight w:val="none"/>
        </w:rPr>
      </w:pPr>
      <w:r>
        <w:rPr>
          <w:rFonts w:hint="eastAsia"/>
          <w:color w:val="auto"/>
          <w:highlight w:val="none"/>
        </w:rPr>
        <w:br w:type="page"/>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一、基本概况</w:t>
      </w:r>
    </w:p>
    <w:p>
      <w:pPr>
        <w:pStyle w:val="4"/>
        <w:ind w:firstLine="640"/>
        <w:rPr>
          <w:rFonts w:ascii="楷体_GB2312" w:eastAsia="楷体_GB2312"/>
          <w:color w:val="auto"/>
          <w:szCs w:val="32"/>
          <w:highlight w:val="none"/>
        </w:rPr>
      </w:pPr>
      <w:r>
        <w:rPr>
          <w:rFonts w:hint="eastAsia" w:ascii="楷体_GB2312" w:eastAsia="楷体_GB2312"/>
          <w:color w:val="auto"/>
          <w:szCs w:val="32"/>
          <w:highlight w:val="none"/>
        </w:rPr>
        <w:t>（一）单位基本情况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1.机构设置及人员情况</w:t>
      </w:r>
    </w:p>
    <w:p>
      <w:pPr>
        <w:keepNext w:val="0"/>
        <w:keepLines w:val="0"/>
        <w:widowControl/>
        <w:suppressLineNumbers w:val="0"/>
        <w:ind w:firstLine="640" w:firstLineChars="200"/>
        <w:jc w:val="left"/>
        <w:rPr>
          <w:rFonts w:ascii="仿宋_GB2312" w:hAnsi="宋体" w:eastAsia="仿宋_GB2312" w:cs="宋体"/>
          <w:color w:val="auto"/>
          <w:kern w:val="0"/>
          <w:sz w:val="32"/>
          <w:szCs w:val="32"/>
          <w:highlight w:val="none"/>
        </w:rPr>
      </w:pPr>
      <w:r>
        <w:rPr>
          <w:rFonts w:hint="eastAsia" w:ascii="仿宋_GB2312" w:hAnsi="黑体" w:eastAsia="仿宋_GB2312" w:cs="宋体"/>
          <w:bCs/>
          <w:color w:val="auto"/>
          <w:kern w:val="0"/>
          <w:sz w:val="32"/>
          <w:szCs w:val="32"/>
          <w:highlight w:val="none"/>
          <w:lang w:eastAsia="zh-CN"/>
        </w:rPr>
        <w:t>昌吉市阿什里哈萨克民族乡中心幼儿园</w:t>
      </w:r>
      <w:r>
        <w:rPr>
          <w:rFonts w:hint="eastAsia" w:ascii="仿宋_GB2312" w:hAnsi="黑体" w:eastAsia="仿宋_GB2312" w:cs="宋体"/>
          <w:bCs/>
          <w:color w:val="auto"/>
          <w:kern w:val="0"/>
          <w:sz w:val="32"/>
          <w:szCs w:val="32"/>
          <w:highlight w:val="none"/>
        </w:rPr>
        <w:t>无下属预算单位，下设</w:t>
      </w:r>
      <w:r>
        <w:rPr>
          <w:rFonts w:hint="eastAsia" w:ascii="仿宋_GB2312" w:hAnsi="黑体" w:eastAsia="仿宋_GB2312" w:cs="宋体"/>
          <w:bCs/>
          <w:color w:val="auto"/>
          <w:kern w:val="0"/>
          <w:sz w:val="32"/>
          <w:szCs w:val="32"/>
          <w:highlight w:val="none"/>
          <w:lang w:eastAsia="zh-CN"/>
        </w:rPr>
        <w:t>两</w:t>
      </w:r>
      <w:r>
        <w:rPr>
          <w:rFonts w:hint="eastAsia" w:ascii="仿宋_GB2312" w:hAnsi="黑体" w:eastAsia="仿宋_GB2312" w:cs="宋体"/>
          <w:bCs/>
          <w:color w:val="auto"/>
          <w:kern w:val="0"/>
          <w:sz w:val="32"/>
          <w:szCs w:val="32"/>
          <w:highlight w:val="none"/>
        </w:rPr>
        <w:t>个处室，分别是：</w:t>
      </w:r>
      <w:r>
        <w:rPr>
          <w:rFonts w:ascii="仿宋_GB2312" w:hAnsi="宋体" w:eastAsia="仿宋_GB2312" w:cs="仿宋_GB2312"/>
          <w:color w:val="auto"/>
          <w:kern w:val="0"/>
          <w:sz w:val="31"/>
          <w:szCs w:val="31"/>
          <w:highlight w:val="none"/>
          <w:lang w:val="en-US" w:eastAsia="zh-CN" w:bidi="ar"/>
        </w:rPr>
        <w:t>保教处、总务处。</w:t>
      </w:r>
    </w:p>
    <w:p>
      <w:pPr>
        <w:widowControl/>
        <w:spacing w:line="560" w:lineRule="exact"/>
        <w:ind w:firstLine="640"/>
        <w:jc w:val="left"/>
        <w:rPr>
          <w:color w:val="auto"/>
          <w:sz w:val="32"/>
          <w:highlight w:val="none"/>
        </w:rPr>
      </w:pPr>
      <w:r>
        <w:rPr>
          <w:rFonts w:hint="eastAsia" w:ascii="仿宋_GB2312" w:hAnsi="宋体" w:eastAsia="仿宋_GB2312" w:cs="宋体"/>
          <w:color w:val="auto"/>
          <w:kern w:val="0"/>
          <w:sz w:val="32"/>
          <w:szCs w:val="32"/>
          <w:highlight w:val="none"/>
          <w:lang w:eastAsia="zh-CN"/>
        </w:rPr>
        <w:t>昌吉市阿什里哈萨克民族乡中心幼儿园</w:t>
      </w:r>
      <w:r>
        <w:rPr>
          <w:rFonts w:hint="eastAsia" w:ascii="仿宋_GB2312" w:hAnsi="宋体" w:eastAsia="仿宋_GB2312" w:cs="宋体"/>
          <w:color w:val="auto"/>
          <w:kern w:val="0"/>
          <w:sz w:val="32"/>
          <w:szCs w:val="32"/>
          <w:highlight w:val="none"/>
        </w:rPr>
        <w:t>编制数</w:t>
      </w:r>
      <w:r>
        <w:rPr>
          <w:rFonts w:hint="eastAsia" w:ascii="仿宋_GB2312" w:hAnsi="宋体" w:eastAsia="仿宋_GB2312" w:cs="宋体"/>
          <w:color w:val="auto"/>
          <w:kern w:val="0"/>
          <w:sz w:val="32"/>
          <w:szCs w:val="32"/>
          <w:highlight w:val="none"/>
          <w:lang w:val="en-US" w:eastAsia="zh-CN"/>
        </w:rPr>
        <w:t>16</w:t>
      </w:r>
      <w:r>
        <w:rPr>
          <w:rFonts w:hint="eastAsia" w:ascii="仿宋_GB2312" w:hAnsi="宋体" w:eastAsia="仿宋_GB2312" w:cs="宋体"/>
          <w:color w:val="auto"/>
          <w:kern w:val="0"/>
          <w:sz w:val="32"/>
          <w:szCs w:val="32"/>
          <w:highlight w:val="none"/>
        </w:rPr>
        <w:t>，实有人数</w:t>
      </w:r>
      <w:r>
        <w:rPr>
          <w:rFonts w:hint="eastAsia" w:ascii="仿宋_GB2312" w:hAnsi="宋体" w:eastAsia="仿宋_GB2312" w:cs="宋体"/>
          <w:color w:val="auto"/>
          <w:kern w:val="0"/>
          <w:sz w:val="32"/>
          <w:szCs w:val="32"/>
          <w:highlight w:val="none"/>
          <w:lang w:val="en-US" w:eastAsia="zh-CN"/>
        </w:rPr>
        <w:t>40</w:t>
      </w:r>
      <w:r>
        <w:rPr>
          <w:rFonts w:hint="eastAsia" w:ascii="仿宋_GB2312" w:hAnsi="宋体" w:eastAsia="仿宋_GB2312" w:cs="宋体"/>
          <w:color w:val="auto"/>
          <w:kern w:val="0"/>
          <w:sz w:val="32"/>
          <w:szCs w:val="32"/>
          <w:highlight w:val="none"/>
        </w:rPr>
        <w:t>人，其中：在职</w:t>
      </w:r>
      <w:r>
        <w:rPr>
          <w:rFonts w:hint="eastAsia" w:ascii="仿宋_GB2312" w:hAnsi="宋体" w:eastAsia="仿宋_GB2312" w:cs="宋体"/>
          <w:color w:val="auto"/>
          <w:kern w:val="0"/>
          <w:sz w:val="32"/>
          <w:szCs w:val="32"/>
          <w:highlight w:val="none"/>
          <w:lang w:val="en-US" w:eastAsia="zh-CN"/>
        </w:rPr>
        <w:t>16</w:t>
      </w:r>
      <w:r>
        <w:rPr>
          <w:rFonts w:hint="eastAsia" w:ascii="仿宋_GB2312" w:hAnsi="宋体" w:eastAsia="仿宋_GB2312" w:cs="宋体"/>
          <w:color w:val="auto"/>
          <w:kern w:val="0"/>
          <w:sz w:val="32"/>
          <w:szCs w:val="32"/>
          <w:highlight w:val="none"/>
        </w:rPr>
        <w:t>人，增加</w:t>
      </w:r>
      <w:r>
        <w:rPr>
          <w:rFonts w:hint="eastAsia" w:ascii="仿宋_GB2312" w:hAnsi="宋体" w:eastAsia="仿宋_GB2312" w:cs="宋体"/>
          <w:color w:val="auto"/>
          <w:kern w:val="0"/>
          <w:sz w:val="32"/>
          <w:szCs w:val="32"/>
          <w:highlight w:val="none"/>
          <w:lang w:val="en-US" w:eastAsia="zh-CN"/>
        </w:rPr>
        <w:t>0</w:t>
      </w:r>
      <w:r>
        <w:rPr>
          <w:rFonts w:hint="eastAsia" w:ascii="仿宋_GB2312" w:hAnsi="宋体" w:eastAsia="仿宋_GB2312" w:cs="宋体"/>
          <w:color w:val="auto"/>
          <w:kern w:val="0"/>
          <w:sz w:val="32"/>
          <w:szCs w:val="32"/>
          <w:highlight w:val="none"/>
        </w:rPr>
        <w:t>人； 退休</w:t>
      </w:r>
      <w:r>
        <w:rPr>
          <w:rFonts w:hint="eastAsia" w:ascii="仿宋_GB2312" w:hAnsi="宋体" w:eastAsia="仿宋_GB2312" w:cs="宋体"/>
          <w:color w:val="auto"/>
          <w:kern w:val="0"/>
          <w:sz w:val="32"/>
          <w:szCs w:val="32"/>
          <w:highlight w:val="none"/>
          <w:lang w:val="en-US" w:eastAsia="zh-CN"/>
        </w:rPr>
        <w:t>0</w:t>
      </w:r>
      <w:r>
        <w:rPr>
          <w:rFonts w:hint="eastAsia" w:ascii="仿宋_GB2312" w:hAnsi="宋体" w:eastAsia="仿宋_GB2312" w:cs="宋体"/>
          <w:color w:val="auto"/>
          <w:kern w:val="0"/>
          <w:sz w:val="32"/>
          <w:szCs w:val="32"/>
          <w:highlight w:val="none"/>
        </w:rPr>
        <w:t>人，增加</w:t>
      </w:r>
      <w:r>
        <w:rPr>
          <w:rFonts w:hint="eastAsia" w:ascii="仿宋_GB2312" w:hAnsi="宋体" w:eastAsia="仿宋_GB2312" w:cs="宋体"/>
          <w:color w:val="auto"/>
          <w:kern w:val="0"/>
          <w:sz w:val="32"/>
          <w:szCs w:val="32"/>
          <w:highlight w:val="none"/>
          <w:lang w:val="en-US" w:eastAsia="zh-CN"/>
        </w:rPr>
        <w:t>0</w:t>
      </w:r>
      <w:r>
        <w:rPr>
          <w:rFonts w:hint="eastAsia" w:ascii="仿宋_GB2312" w:hAnsi="宋体" w:eastAsia="仿宋_GB2312" w:cs="宋体"/>
          <w:color w:val="auto"/>
          <w:kern w:val="0"/>
          <w:sz w:val="32"/>
          <w:szCs w:val="32"/>
          <w:highlight w:val="none"/>
        </w:rPr>
        <w:t>人；离休</w:t>
      </w:r>
      <w:r>
        <w:rPr>
          <w:rFonts w:hint="eastAsia" w:ascii="仿宋_GB2312" w:hAnsi="宋体" w:eastAsia="仿宋_GB2312" w:cs="宋体"/>
          <w:color w:val="auto"/>
          <w:kern w:val="0"/>
          <w:sz w:val="32"/>
          <w:szCs w:val="32"/>
          <w:highlight w:val="none"/>
          <w:lang w:val="en-US" w:eastAsia="zh-CN"/>
        </w:rPr>
        <w:t>0</w:t>
      </w:r>
      <w:r>
        <w:rPr>
          <w:rFonts w:hint="eastAsia" w:ascii="仿宋_GB2312" w:hAnsi="宋体" w:eastAsia="仿宋_GB2312" w:cs="宋体"/>
          <w:color w:val="auto"/>
          <w:kern w:val="0"/>
          <w:sz w:val="32"/>
          <w:szCs w:val="32"/>
          <w:highlight w:val="none"/>
        </w:rPr>
        <w:t>人，增加</w:t>
      </w:r>
      <w:r>
        <w:rPr>
          <w:rFonts w:hint="eastAsia" w:ascii="仿宋_GB2312" w:hAnsi="宋体" w:eastAsia="仿宋_GB2312" w:cs="宋体"/>
          <w:color w:val="auto"/>
          <w:kern w:val="0"/>
          <w:sz w:val="32"/>
          <w:szCs w:val="32"/>
          <w:highlight w:val="none"/>
          <w:lang w:val="en-US" w:eastAsia="zh-CN"/>
        </w:rPr>
        <w:t>0</w:t>
      </w:r>
      <w:r>
        <w:rPr>
          <w:rFonts w:hint="eastAsia" w:ascii="仿宋_GB2312" w:hAnsi="宋体" w:eastAsia="仿宋_GB2312" w:cs="宋体"/>
          <w:color w:val="auto"/>
          <w:kern w:val="0"/>
          <w:sz w:val="32"/>
          <w:szCs w:val="32"/>
          <w:highlight w:val="none"/>
        </w:rPr>
        <w:t>人。</w:t>
      </w:r>
      <w:r>
        <w:rPr>
          <w:rFonts w:hint="eastAsia" w:ascii="仿宋_GB2312" w:hAnsi="宋体" w:eastAsia="仿宋_GB2312" w:cs="宋体"/>
          <w:color w:val="auto"/>
          <w:kern w:val="0"/>
          <w:sz w:val="32"/>
          <w:szCs w:val="32"/>
          <w:highlight w:val="none"/>
          <w:lang w:eastAsia="zh-CN"/>
        </w:rPr>
        <w:t>外聘：</w:t>
      </w:r>
      <w:r>
        <w:rPr>
          <w:rFonts w:hint="eastAsia" w:ascii="仿宋_GB2312" w:hAnsi="宋体" w:eastAsia="仿宋_GB2312" w:cs="宋体"/>
          <w:color w:val="auto"/>
          <w:kern w:val="0"/>
          <w:sz w:val="32"/>
          <w:szCs w:val="32"/>
          <w:highlight w:val="none"/>
          <w:lang w:val="en-US" w:eastAsia="zh-CN"/>
        </w:rPr>
        <w:t>24人。</w:t>
      </w:r>
    </w:p>
    <w:p>
      <w:pPr>
        <w:numPr>
          <w:ilvl w:val="0"/>
          <w:numId w:val="1"/>
        </w:num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主要职能</w:t>
      </w:r>
    </w:p>
    <w:p>
      <w:pPr>
        <w:widowControl/>
        <w:spacing w:line="560" w:lineRule="exact"/>
        <w:jc w:val="left"/>
        <w:rPr>
          <w:rFonts w:hint="default" w:eastAsia="仿宋_GB2312"/>
          <w:color w:val="auto"/>
          <w:sz w:val="32"/>
          <w:highlight w:val="none"/>
          <w:lang w:val="en-US" w:eastAsia="zh-CN"/>
        </w:rPr>
      </w:pPr>
      <w:r>
        <w:rPr>
          <w:rFonts w:hint="eastAsia" w:ascii="仿宋_GB2312" w:hAnsi="黑体" w:eastAsia="仿宋_GB2312" w:cs="宋体"/>
          <w:bCs/>
          <w:color w:val="auto"/>
          <w:kern w:val="0"/>
          <w:sz w:val="32"/>
          <w:szCs w:val="32"/>
          <w:highlight w:val="none"/>
          <w:lang w:val="en-US" w:eastAsia="zh-CN"/>
        </w:rPr>
        <w:t xml:space="preserve">认真贯彻执行幼儿教育《纲要》和《幼儿园工作规程》精神, </w:t>
      </w:r>
      <w:r>
        <w:rPr>
          <w:rFonts w:hint="default" w:ascii="仿宋_GB2312" w:hAnsi="黑体" w:eastAsia="仿宋_GB2312" w:cs="宋体"/>
          <w:bCs/>
          <w:color w:val="auto"/>
          <w:kern w:val="0"/>
          <w:sz w:val="32"/>
          <w:szCs w:val="32"/>
          <w:highlight w:val="none"/>
          <w:lang w:val="en-US" w:eastAsia="zh-CN"/>
        </w:rPr>
        <w:t>执行上级主管部门的指示,从严治园,以促进幼儿体、智、德、美全面发展为各项工作的目标,坚持改革,不断提高教育质量。</w:t>
      </w:r>
    </w:p>
    <w:p>
      <w:pPr>
        <w:numPr>
          <w:ilvl w:val="0"/>
          <w:numId w:val="1"/>
        </w:numPr>
        <w:ind w:firstLine="640"/>
        <w:rPr>
          <w:rFonts w:hint="eastAsia"/>
          <w:b w:val="0"/>
          <w:bCs w:val="0"/>
          <w:color w:val="auto"/>
          <w:sz w:val="32"/>
          <w:highlight w:val="none"/>
          <w:lang w:val="en-US" w:eastAsia="zh-CN"/>
        </w:rPr>
      </w:pPr>
      <w:r>
        <w:rPr>
          <w:rFonts w:hint="eastAsia" w:ascii="仿宋_GB2312" w:eastAsia="仿宋_GB2312"/>
          <w:b/>
          <w:bCs/>
          <w:color w:val="auto"/>
          <w:sz w:val="32"/>
          <w:szCs w:val="32"/>
          <w:highlight w:val="none"/>
        </w:rPr>
        <w:t>年度重点工作计划</w:t>
      </w:r>
    </w:p>
    <w:p>
      <w:pPr>
        <w:numPr>
          <w:ilvl w:val="0"/>
          <w:numId w:val="0"/>
        </w:numPr>
        <w:ind w:firstLine="640" w:firstLineChars="200"/>
        <w:rPr>
          <w:rFonts w:hint="eastAsia"/>
          <w:b w:val="0"/>
          <w:bCs w:val="0"/>
          <w:color w:val="auto"/>
          <w:sz w:val="32"/>
          <w:highlight w:val="none"/>
          <w:lang w:val="en-US" w:eastAsia="zh-CN"/>
        </w:rPr>
      </w:pPr>
      <w:r>
        <w:rPr>
          <w:rFonts w:hint="eastAsia"/>
          <w:b w:val="0"/>
          <w:bCs w:val="0"/>
          <w:color w:val="auto"/>
          <w:sz w:val="32"/>
          <w:highlight w:val="none"/>
          <w:lang w:val="en-US" w:eastAsia="zh-CN"/>
        </w:rPr>
        <w:t>（1）加强教师队伍建设，按时将教师教学待遇落实到位，提高教师工作积极性。</w:t>
      </w:r>
    </w:p>
    <w:p>
      <w:pPr>
        <w:pStyle w:val="2"/>
        <w:ind w:firstLine="640" w:firstLineChars="200"/>
        <w:rPr>
          <w:rFonts w:hint="eastAsia"/>
          <w:b w:val="0"/>
          <w:bCs w:val="0"/>
          <w:color w:val="auto"/>
          <w:sz w:val="32"/>
          <w:highlight w:val="none"/>
          <w:lang w:val="en-US" w:eastAsia="zh-CN"/>
        </w:rPr>
      </w:pPr>
      <w:r>
        <w:rPr>
          <w:rFonts w:hint="eastAsia"/>
          <w:b w:val="0"/>
          <w:bCs w:val="0"/>
          <w:color w:val="auto"/>
          <w:sz w:val="32"/>
          <w:highlight w:val="none"/>
          <w:lang w:val="en-US" w:eastAsia="zh-CN"/>
        </w:rPr>
        <w:t>（2）农村学前三年免费教育经费减轻幼儿家庭负担，保证幼儿园正常运转。</w:t>
      </w:r>
    </w:p>
    <w:p>
      <w:pPr>
        <w:pStyle w:val="2"/>
        <w:ind w:firstLine="640" w:firstLineChars="200"/>
        <w:rPr>
          <w:rFonts w:ascii="仿宋_GB2312" w:eastAsia="仿宋_GB2312"/>
          <w:color w:val="auto"/>
          <w:sz w:val="32"/>
          <w:szCs w:val="32"/>
          <w:highlight w:val="none"/>
        </w:rPr>
      </w:pPr>
      <w:r>
        <w:rPr>
          <w:rFonts w:hint="eastAsia"/>
          <w:b w:val="0"/>
          <w:bCs w:val="0"/>
          <w:color w:val="auto"/>
          <w:sz w:val="32"/>
          <w:highlight w:val="none"/>
          <w:lang w:val="en-US" w:eastAsia="zh-CN"/>
        </w:rPr>
        <w:t>（3）改善办园条件，让幼儿在安全、健康环境中成长。</w:t>
      </w:r>
    </w:p>
    <w:p>
      <w:pPr>
        <w:pStyle w:val="4"/>
        <w:tabs>
          <w:tab w:val="left" w:pos="6195"/>
        </w:tabs>
        <w:ind w:firstLine="640"/>
        <w:rPr>
          <w:rFonts w:ascii="楷体_GB2312" w:eastAsia="楷体_GB2312"/>
          <w:color w:val="auto"/>
          <w:szCs w:val="32"/>
          <w:highlight w:val="none"/>
        </w:rPr>
      </w:pPr>
      <w:r>
        <w:rPr>
          <w:rFonts w:hint="eastAsia" w:ascii="楷体_GB2312" w:eastAsia="楷体_GB2312"/>
          <w:color w:val="auto"/>
          <w:szCs w:val="32"/>
          <w:highlight w:val="none"/>
        </w:rPr>
        <w:t>（二）单位决策机制</w:t>
      </w:r>
      <w:r>
        <w:rPr>
          <w:rFonts w:ascii="楷体_GB2312" w:eastAsia="楷体_GB2312"/>
          <w:color w:val="auto"/>
          <w:szCs w:val="32"/>
          <w:highlight w:val="none"/>
        </w:rPr>
        <w:tab/>
      </w:r>
    </w:p>
    <w:p>
      <w:pPr>
        <w:ind w:firstLine="640"/>
        <w:rPr>
          <w:rFonts w:hint="eastAsia" w:ascii="仿宋_GB2312" w:eastAsia="仿宋_GB2312"/>
          <w:color w:val="auto"/>
          <w:sz w:val="32"/>
          <w:szCs w:val="32"/>
          <w:highlight w:val="none"/>
          <w:lang w:eastAsia="zh-CN"/>
        </w:rPr>
      </w:pPr>
      <w:r>
        <w:rPr>
          <w:rFonts w:hint="eastAsia" w:ascii="仿宋_GB2312" w:hAnsi="宋体" w:eastAsia="仿宋_GB2312" w:cs="宋体"/>
          <w:color w:val="auto"/>
          <w:kern w:val="0"/>
          <w:sz w:val="32"/>
          <w:szCs w:val="32"/>
          <w:highlight w:val="none"/>
          <w:lang w:val="en-US" w:eastAsia="zh-CN"/>
        </w:rPr>
        <w:t>昌吉市阿什里乡中心幼儿园</w:t>
      </w:r>
      <w:r>
        <w:rPr>
          <w:rFonts w:hint="eastAsia" w:ascii="仿宋_GB2312" w:eastAsia="仿宋_GB2312"/>
          <w:color w:val="auto"/>
          <w:sz w:val="32"/>
          <w:szCs w:val="32"/>
          <w:highlight w:val="none"/>
        </w:rPr>
        <w:t>根据行政事业单位内部控制体系建设相关要求，逐步完善《</w:t>
      </w:r>
      <w:r>
        <w:rPr>
          <w:rFonts w:hint="eastAsia" w:ascii="仿宋_GB2312" w:hAnsi="宋体" w:eastAsia="仿宋_GB2312" w:cs="宋体"/>
          <w:color w:val="auto"/>
          <w:kern w:val="0"/>
          <w:sz w:val="32"/>
          <w:szCs w:val="32"/>
          <w:highlight w:val="none"/>
          <w:lang w:val="en-US" w:eastAsia="zh-CN"/>
        </w:rPr>
        <w:t>昌吉市阿什里乡中心幼儿园管理</w:t>
      </w:r>
      <w:r>
        <w:rPr>
          <w:rFonts w:hint="eastAsia" w:ascii="仿宋_GB2312" w:eastAsia="仿宋_GB2312"/>
          <w:color w:val="auto"/>
          <w:sz w:val="32"/>
          <w:szCs w:val="32"/>
          <w:highlight w:val="none"/>
          <w:lang w:val="en-US" w:eastAsia="zh-CN"/>
        </w:rPr>
        <w:t>制度</w:t>
      </w:r>
      <w:r>
        <w:rPr>
          <w:rFonts w:hint="eastAsia" w:ascii="仿宋_GB2312" w:eastAsia="仿宋_GB2312"/>
          <w:color w:val="auto"/>
          <w:sz w:val="32"/>
          <w:szCs w:val="32"/>
          <w:highlight w:val="none"/>
        </w:rPr>
        <w:t>》、《三重一大会议制度》</w:t>
      </w:r>
      <w:r>
        <w:rPr>
          <w:rFonts w:hint="eastAsia" w:ascii="仿宋_GB2312" w:eastAsia="仿宋_GB2312"/>
          <w:color w:val="auto"/>
          <w:sz w:val="32"/>
          <w:szCs w:val="32"/>
          <w:highlight w:val="none"/>
          <w:lang w:eastAsia="zh-CN"/>
        </w:rPr>
        <w:t>。</w:t>
      </w:r>
    </w:p>
    <w:p>
      <w:pPr>
        <w:ind w:firstLine="640"/>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根据制度要求，涉及人事、工程项目及较大额度的财政支出、物资采购等工作，必须召开领导班子会议集体研究、民主政策，并有详尽记录。集体研究决策的事项，应当以文件形式予以确认。涉及日常小额财务支出、物资采购事项，由班子成员按照单位的规定和程序执行日常监督和宏观总量审查把关。实行经手人、有关业务人员、分管领导“多笔联盟”不越过分管领导单独签批，相关人员的签批必须在事前执行，不能事后补签，合理把控内部控制体系，合理运用预算金额。</w:t>
      </w:r>
    </w:p>
    <w:p>
      <w:pPr>
        <w:pStyle w:val="4"/>
        <w:numPr>
          <w:ilvl w:val="0"/>
          <w:numId w:val="2"/>
        </w:numPr>
        <w:ind w:firstLine="640"/>
        <w:rPr>
          <w:rFonts w:ascii="楷体_GB2312" w:eastAsia="楷体_GB2312"/>
          <w:color w:val="auto"/>
          <w:szCs w:val="32"/>
          <w:highlight w:val="none"/>
        </w:rPr>
      </w:pPr>
      <w:r>
        <w:rPr>
          <w:rFonts w:hint="eastAsia" w:ascii="楷体_GB2312" w:eastAsia="楷体_GB2312"/>
          <w:color w:val="auto"/>
          <w:szCs w:val="32"/>
          <w:highlight w:val="none"/>
        </w:rPr>
        <w:t>单位资金分配情况</w:t>
      </w:r>
    </w:p>
    <w:p>
      <w:pPr>
        <w:widowControl/>
        <w:ind w:firstLine="640"/>
        <w:jc w:val="left"/>
        <w:rPr>
          <w:rFonts w:ascii="仿宋_GB2312" w:eastAsia="仿宋_GB2312" w:cs="仿宋"/>
          <w:color w:val="auto"/>
          <w:sz w:val="32"/>
          <w:szCs w:val="32"/>
          <w:highlight w:val="none"/>
        </w:rPr>
      </w:pPr>
      <w:r>
        <w:rPr>
          <w:rFonts w:hint="eastAsia" w:ascii="仿宋_GB2312" w:eastAsia="仿宋_GB2312" w:cs="仿宋"/>
          <w:b/>
          <w:color w:val="auto"/>
          <w:sz w:val="32"/>
          <w:szCs w:val="32"/>
          <w:highlight w:val="none"/>
        </w:rPr>
        <w:t>1.分配依据及结果。</w:t>
      </w:r>
      <w:r>
        <w:rPr>
          <w:rFonts w:hint="eastAsia" w:ascii="仿宋_GB2312" w:eastAsia="仿宋_GB2312" w:cs="仿宋"/>
          <w:color w:val="auto"/>
          <w:sz w:val="32"/>
          <w:szCs w:val="32"/>
          <w:highlight w:val="none"/>
        </w:rPr>
        <w:t>基本支出根据单位人员编制、实有人数、资产情况等要素进行预算编制；</w:t>
      </w:r>
      <w:r>
        <w:rPr>
          <w:rFonts w:hint="eastAsia" w:ascii="仿宋_GB2312" w:eastAsia="仿宋_GB2312" w:cs="仿宋"/>
          <w:color w:val="auto"/>
          <w:sz w:val="32"/>
          <w:szCs w:val="32"/>
          <w:highlight w:val="none"/>
          <w:lang w:val="en-US" w:eastAsia="zh-CN"/>
        </w:rPr>
        <w:t>本单位无项目支出</w:t>
      </w:r>
      <w:r>
        <w:rPr>
          <w:rFonts w:hint="eastAsia" w:ascii="仿宋_GB2312" w:eastAsia="仿宋_GB2312" w:cs="仿宋"/>
          <w:color w:val="auto"/>
          <w:sz w:val="32"/>
          <w:szCs w:val="32"/>
          <w:highlight w:val="none"/>
        </w:rPr>
        <w:t>。预算批复后，严格按照财政部门批复的预算和绩效目标执行。</w:t>
      </w:r>
    </w:p>
    <w:p>
      <w:pPr>
        <w:widowControl/>
        <w:ind w:firstLine="640"/>
        <w:jc w:val="left"/>
        <w:rPr>
          <w:rFonts w:ascii="仿宋_GB2312" w:eastAsia="仿宋_GB2312" w:cs="仿宋"/>
          <w:color w:val="auto"/>
          <w:sz w:val="32"/>
          <w:szCs w:val="32"/>
          <w:highlight w:val="none"/>
        </w:rPr>
      </w:pPr>
      <w:r>
        <w:rPr>
          <w:rFonts w:hint="eastAsia" w:ascii="仿宋_GB2312" w:eastAsia="仿宋_GB2312" w:cs="仿宋"/>
          <w:b/>
          <w:color w:val="auto"/>
          <w:sz w:val="32"/>
          <w:szCs w:val="32"/>
          <w:highlight w:val="none"/>
        </w:rPr>
        <w:t>2.</w:t>
      </w:r>
      <w:r>
        <w:rPr>
          <w:rFonts w:hint="eastAsia" w:ascii="仿宋_GB2312" w:eastAsia="仿宋_GB2312"/>
          <w:b/>
          <w:color w:val="auto"/>
          <w:sz w:val="32"/>
          <w:szCs w:val="32"/>
          <w:highlight w:val="none"/>
        </w:rPr>
        <w:t>重点支出保障情况。</w:t>
      </w:r>
      <w:r>
        <w:rPr>
          <w:rFonts w:hint="eastAsia" w:ascii="仿宋_GB2312" w:eastAsia="仿宋_GB2312" w:cs="仿宋"/>
          <w:color w:val="auto"/>
          <w:sz w:val="32"/>
          <w:szCs w:val="32"/>
          <w:highlight w:val="none"/>
        </w:rPr>
        <w:t>本年度本单位预算安排的重点项目</w:t>
      </w:r>
      <w:r>
        <w:rPr>
          <w:rFonts w:hint="eastAsia" w:ascii="仿宋_GB2312" w:eastAsia="仿宋_GB2312" w:cs="仿宋"/>
          <w:color w:val="auto"/>
          <w:sz w:val="32"/>
          <w:szCs w:val="32"/>
          <w:highlight w:val="none"/>
          <w:lang w:val="en-US" w:eastAsia="zh-CN"/>
        </w:rPr>
        <w:t>0</w:t>
      </w:r>
      <w:r>
        <w:rPr>
          <w:rFonts w:hint="eastAsia" w:ascii="仿宋_GB2312" w:eastAsia="仿宋_GB2312" w:cs="仿宋"/>
          <w:color w:val="auto"/>
          <w:sz w:val="32"/>
          <w:szCs w:val="32"/>
          <w:highlight w:val="none"/>
        </w:rPr>
        <w:t>个，预算安排的重点项目支出金额为</w:t>
      </w:r>
      <w:r>
        <w:rPr>
          <w:rFonts w:hint="eastAsia" w:ascii="仿宋_GB2312" w:eastAsia="仿宋_GB2312" w:cs="仿宋"/>
          <w:color w:val="auto"/>
          <w:sz w:val="32"/>
          <w:szCs w:val="32"/>
          <w:highlight w:val="none"/>
          <w:lang w:val="en-US" w:eastAsia="zh-CN"/>
        </w:rPr>
        <w:t>0.00</w:t>
      </w:r>
      <w:r>
        <w:rPr>
          <w:rFonts w:hint="eastAsia" w:ascii="仿宋_GB2312" w:eastAsia="仿宋_GB2312" w:cs="仿宋"/>
          <w:color w:val="auto"/>
          <w:sz w:val="32"/>
          <w:szCs w:val="32"/>
          <w:highlight w:val="none"/>
        </w:rPr>
        <w:t>万元，部门项目总支出金额为</w:t>
      </w:r>
      <w:r>
        <w:rPr>
          <w:rFonts w:hint="eastAsia" w:ascii="仿宋_GB2312" w:eastAsia="仿宋_GB2312" w:cs="仿宋"/>
          <w:color w:val="auto"/>
          <w:sz w:val="32"/>
          <w:szCs w:val="32"/>
          <w:highlight w:val="none"/>
          <w:lang w:val="en-US" w:eastAsia="zh-CN"/>
        </w:rPr>
        <w:t>0.00</w:t>
      </w:r>
      <w:r>
        <w:rPr>
          <w:rFonts w:hint="eastAsia" w:ascii="仿宋_GB2312" w:eastAsia="仿宋_GB2312" w:cs="仿宋"/>
          <w:color w:val="auto"/>
          <w:sz w:val="32"/>
          <w:szCs w:val="32"/>
          <w:highlight w:val="none"/>
        </w:rPr>
        <w:t>万元，则重点项目支出占项目总支出的比率为</w:t>
      </w:r>
      <w:r>
        <w:rPr>
          <w:rFonts w:hint="eastAsia" w:ascii="仿宋_GB2312" w:eastAsia="仿宋_GB2312" w:cs="仿宋"/>
          <w:color w:val="auto"/>
          <w:sz w:val="32"/>
          <w:szCs w:val="32"/>
          <w:highlight w:val="none"/>
          <w:lang w:val="en-US" w:eastAsia="zh-CN"/>
        </w:rPr>
        <w:t>0.0</w:t>
      </w:r>
      <w:r>
        <w:rPr>
          <w:rFonts w:hint="eastAsia" w:ascii="仿宋_GB2312" w:eastAsia="仿宋_GB2312" w:cs="仿宋"/>
          <w:color w:val="auto"/>
          <w:sz w:val="32"/>
          <w:szCs w:val="32"/>
          <w:highlight w:val="none"/>
        </w:rPr>
        <w:t>%。</w:t>
      </w:r>
    </w:p>
    <w:p>
      <w:pPr>
        <w:pStyle w:val="4"/>
        <w:numPr>
          <w:ilvl w:val="0"/>
          <w:numId w:val="2"/>
        </w:numPr>
        <w:ind w:firstLine="640"/>
        <w:rPr>
          <w:rFonts w:ascii="楷体_GB2312" w:eastAsia="楷体_GB2312"/>
          <w:color w:val="auto"/>
          <w:szCs w:val="32"/>
          <w:highlight w:val="none"/>
        </w:rPr>
      </w:pPr>
      <w:r>
        <w:rPr>
          <w:rFonts w:hint="eastAsia" w:ascii="楷体_GB2312" w:eastAsia="楷体_GB2312"/>
          <w:color w:val="auto"/>
          <w:szCs w:val="32"/>
          <w:highlight w:val="none"/>
        </w:rPr>
        <w:t>部门单位整体支出规模、使用方法和主要内容、涉及范围</w:t>
      </w:r>
    </w:p>
    <w:p>
      <w:pPr>
        <w:numPr>
          <w:ilvl w:val="0"/>
          <w:numId w:val="3"/>
        </w:num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部门单位整体支出规模</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年度，</w:t>
      </w:r>
      <w:r>
        <w:rPr>
          <w:rFonts w:hint="eastAsia" w:ascii="仿宋_GB2312" w:eastAsia="仿宋_GB2312"/>
          <w:bCs/>
          <w:color w:val="auto"/>
          <w:sz w:val="32"/>
          <w:szCs w:val="32"/>
          <w:highlight w:val="none"/>
          <w:lang w:val="en-US" w:eastAsia="zh-CN"/>
        </w:rPr>
        <w:t>昌吉市阿什里乡中心幼儿园</w:t>
      </w:r>
      <w:r>
        <w:rPr>
          <w:rFonts w:hint="eastAsia" w:ascii="仿宋_GB2312" w:eastAsia="仿宋_GB2312"/>
          <w:bCs/>
          <w:color w:val="auto"/>
          <w:sz w:val="32"/>
          <w:szCs w:val="32"/>
          <w:highlight w:val="none"/>
        </w:rPr>
        <w:t>部门单位整体支出年初预算金额为</w:t>
      </w:r>
      <w:r>
        <w:rPr>
          <w:rFonts w:hint="eastAsia" w:ascii="仿宋_GB2312" w:eastAsia="仿宋_GB2312"/>
          <w:bCs/>
          <w:color w:val="auto"/>
          <w:sz w:val="32"/>
          <w:szCs w:val="32"/>
          <w:highlight w:val="none"/>
          <w:lang w:val="en-US" w:eastAsia="zh-CN"/>
        </w:rPr>
        <w:t>380.52</w:t>
      </w:r>
      <w:r>
        <w:rPr>
          <w:rFonts w:hint="eastAsia" w:ascii="仿宋_GB2312" w:eastAsia="仿宋_GB2312"/>
          <w:color w:val="auto"/>
          <w:sz w:val="32"/>
          <w:szCs w:val="32"/>
          <w:highlight w:val="none"/>
        </w:rPr>
        <w:t>万元，支出金额为</w:t>
      </w:r>
      <w:r>
        <w:rPr>
          <w:rFonts w:hint="eastAsia" w:ascii="仿宋_GB2312" w:eastAsia="仿宋_GB2312"/>
          <w:bCs/>
          <w:color w:val="auto"/>
          <w:sz w:val="32"/>
          <w:szCs w:val="32"/>
          <w:highlight w:val="none"/>
          <w:lang w:val="en-US" w:eastAsia="zh-CN"/>
        </w:rPr>
        <w:t>380.52</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%，其中：政府采购年初预算金额为</w:t>
      </w:r>
      <w:r>
        <w:rPr>
          <w:rFonts w:hint="eastAsia" w:ascii="仿宋_GB2312" w:eastAsia="仿宋_GB2312"/>
          <w:color w:val="auto"/>
          <w:sz w:val="32"/>
          <w:szCs w:val="32"/>
          <w:highlight w:val="none"/>
          <w:lang w:val="en-US" w:eastAsia="zh-CN"/>
        </w:rPr>
        <w:t>0.00</w:t>
      </w:r>
      <w:r>
        <w:rPr>
          <w:rFonts w:hint="eastAsia" w:ascii="仿宋_GB2312" w:eastAsia="仿宋_GB2312"/>
          <w:color w:val="auto"/>
          <w:sz w:val="32"/>
          <w:szCs w:val="32"/>
          <w:highlight w:val="none"/>
        </w:rPr>
        <w:t>万元。年中调</w:t>
      </w:r>
      <w:r>
        <w:rPr>
          <w:rFonts w:hint="eastAsia" w:ascii="仿宋_GB2312" w:eastAsia="仿宋_GB2312"/>
          <w:color w:val="auto"/>
          <w:sz w:val="32"/>
          <w:szCs w:val="32"/>
          <w:highlight w:val="none"/>
          <w:lang w:eastAsia="zh-CN"/>
        </w:rPr>
        <w:t>增</w:t>
      </w:r>
      <w:r>
        <w:rPr>
          <w:rFonts w:hint="eastAsia" w:ascii="仿宋_GB2312" w:eastAsia="仿宋_GB2312"/>
          <w:color w:val="auto"/>
          <w:sz w:val="32"/>
          <w:szCs w:val="32"/>
          <w:highlight w:val="none"/>
        </w:rPr>
        <w:t>预算金额为</w:t>
      </w:r>
      <w:r>
        <w:rPr>
          <w:rFonts w:hint="eastAsia" w:ascii="仿宋_GB2312" w:eastAsia="仿宋_GB2312"/>
          <w:color w:val="auto"/>
          <w:sz w:val="32"/>
          <w:szCs w:val="32"/>
          <w:highlight w:val="none"/>
          <w:lang w:val="en-US" w:eastAsia="zh-CN"/>
        </w:rPr>
        <w:t>46.95</w:t>
      </w:r>
      <w:r>
        <w:rPr>
          <w:rFonts w:hint="eastAsia" w:ascii="仿宋_GB2312" w:eastAsia="仿宋_GB2312"/>
          <w:color w:val="auto"/>
          <w:sz w:val="32"/>
          <w:szCs w:val="32"/>
          <w:highlight w:val="none"/>
        </w:rPr>
        <w:t>万元，预算调整率为</w:t>
      </w:r>
      <w:r>
        <w:rPr>
          <w:rFonts w:hint="eastAsia" w:ascii="仿宋_GB2312" w:eastAsia="仿宋_GB2312"/>
          <w:color w:val="auto"/>
          <w:sz w:val="32"/>
          <w:szCs w:val="32"/>
          <w:highlight w:val="none"/>
          <w:lang w:val="en-US" w:eastAsia="zh-CN"/>
        </w:rPr>
        <w:t>12.3</w:t>
      </w:r>
      <w:r>
        <w:rPr>
          <w:rFonts w:hint="eastAsia" w:ascii="仿宋_GB2312" w:eastAsia="仿宋_GB2312"/>
          <w:color w:val="auto"/>
          <w:sz w:val="32"/>
          <w:szCs w:val="32"/>
          <w:highlight w:val="none"/>
        </w:rPr>
        <w:t>%。综上，我单位部门单位整体预算总额为</w:t>
      </w:r>
      <w:r>
        <w:rPr>
          <w:rFonts w:hint="eastAsia" w:ascii="仿宋_GB2312" w:eastAsia="仿宋_GB2312"/>
          <w:color w:val="auto"/>
          <w:sz w:val="32"/>
          <w:szCs w:val="32"/>
          <w:highlight w:val="none"/>
          <w:lang w:val="en-US" w:eastAsia="zh-CN"/>
        </w:rPr>
        <w:t>427.47</w:t>
      </w:r>
      <w:r>
        <w:rPr>
          <w:rFonts w:hint="eastAsia" w:ascii="仿宋_GB2312" w:eastAsia="仿宋_GB2312"/>
          <w:color w:val="auto"/>
          <w:sz w:val="32"/>
          <w:szCs w:val="32"/>
          <w:highlight w:val="none"/>
        </w:rPr>
        <w:t>万元，支出总额为</w:t>
      </w:r>
      <w:r>
        <w:rPr>
          <w:rFonts w:hint="eastAsia" w:ascii="仿宋_GB2312" w:eastAsia="仿宋_GB2312"/>
          <w:color w:val="auto"/>
          <w:sz w:val="32"/>
          <w:szCs w:val="32"/>
          <w:highlight w:val="none"/>
          <w:lang w:val="en-US" w:eastAsia="zh-CN"/>
        </w:rPr>
        <w:t>427.47</w:t>
      </w:r>
      <w:r>
        <w:rPr>
          <w:rFonts w:hint="eastAsia" w:ascii="仿宋_GB2312" w:eastAsia="仿宋_GB2312"/>
          <w:color w:val="auto"/>
          <w:sz w:val="32"/>
          <w:szCs w:val="32"/>
          <w:highlight w:val="none"/>
        </w:rPr>
        <w:t>万元，预算总执行率为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w:t>
      </w:r>
    </w:p>
    <w:p>
      <w:pPr>
        <w:pStyle w:val="2"/>
        <w:ind w:firstLine="640"/>
        <w:rPr>
          <w:color w:val="auto"/>
          <w:sz w:val="32"/>
          <w:highlight w:val="none"/>
        </w:rPr>
      </w:pPr>
      <w:r>
        <w:rPr>
          <w:rFonts w:hint="eastAsia"/>
          <w:color w:val="auto"/>
          <w:sz w:val="32"/>
          <w:highlight w:val="none"/>
        </w:rPr>
        <w:t>2.部门单位整体支出自评使用方法、主要内容、涉及范围</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（1）自评使用方法</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2"/>
        <w:ind w:firstLine="640"/>
        <w:rPr>
          <w:color w:val="auto"/>
          <w:sz w:val="32"/>
          <w:highlight w:val="none"/>
        </w:rPr>
      </w:pPr>
      <w:r>
        <w:rPr>
          <w:rFonts w:hint="eastAsia"/>
          <w:color w:val="auto"/>
          <w:sz w:val="32"/>
          <w:highlight w:val="none"/>
        </w:rPr>
        <w:t>（2）评价的主要内容和涉及范围</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此次我单位根据</w:t>
      </w:r>
      <w:r>
        <w:rPr>
          <w:rFonts w:ascii="仿宋_GB2312" w:hAnsi="Arial" w:eastAsia="仿宋_GB2312" w:cs="宋体"/>
          <w:bCs/>
          <w:color w:val="auto"/>
          <w:sz w:val="32"/>
          <w:szCs w:val="32"/>
          <w:highlight w:val="none"/>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color w:val="auto"/>
          <w:sz w:val="32"/>
          <w:szCs w:val="32"/>
          <w:highlight w:val="none"/>
        </w:rPr>
        <w:t>等文件要求，对</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二、部门单位整体支出管理及使用情况</w:t>
      </w:r>
    </w:p>
    <w:p>
      <w:pPr>
        <w:pStyle w:val="4"/>
        <w:numPr>
          <w:ilvl w:val="0"/>
          <w:numId w:val="4"/>
        </w:numPr>
        <w:ind w:firstLineChars="0"/>
        <w:rPr>
          <w:rFonts w:ascii="楷体_GB2312" w:eastAsia="楷体_GB2312"/>
          <w:color w:val="auto"/>
          <w:szCs w:val="32"/>
          <w:highlight w:val="none"/>
        </w:rPr>
      </w:pPr>
      <w:r>
        <w:rPr>
          <w:rFonts w:hint="eastAsia" w:ascii="楷体_GB2312" w:eastAsia="楷体_GB2312"/>
          <w:bCs/>
          <w:color w:val="auto"/>
          <w:szCs w:val="32"/>
          <w:highlight w:val="none"/>
        </w:rPr>
        <w:t>预算管理情况</w:t>
      </w:r>
    </w:p>
    <w:p>
      <w:pPr>
        <w:rPr>
          <w:rFonts w:ascii="仿宋_GB2312" w:eastAsia="仿宋_GB2312"/>
          <w:color w:val="auto"/>
          <w:sz w:val="32"/>
          <w:szCs w:val="32"/>
          <w:highlight w:val="none"/>
        </w:rPr>
      </w:pPr>
      <w:r>
        <w:rPr>
          <w:rFonts w:hint="eastAsia" w:ascii="仿宋_GB2312" w:eastAsia="仿宋_GB2312"/>
          <w:color w:val="auto"/>
          <w:sz w:val="32"/>
          <w:szCs w:val="32"/>
          <w:highlight w:val="none"/>
        </w:rPr>
        <w:t>我单位为加强预算管理、规范财务行为、加强内部控制体系建设，制定了</w:t>
      </w:r>
      <w:r>
        <w:rPr>
          <w:rFonts w:hint="eastAsia" w:ascii="仿宋_GB2312" w:eastAsia="仿宋_GB2312"/>
          <w:color w:val="auto"/>
          <w:sz w:val="32"/>
          <w:szCs w:val="32"/>
          <w:highlight w:val="none"/>
          <w:lang w:val="en-US" w:eastAsia="zh-CN"/>
        </w:rPr>
        <w:t>绩效</w:t>
      </w:r>
      <w:r>
        <w:rPr>
          <w:rFonts w:hint="eastAsia" w:ascii="仿宋_GB2312" w:eastAsia="仿宋_GB2312"/>
          <w:color w:val="auto"/>
          <w:sz w:val="32"/>
          <w:szCs w:val="32"/>
          <w:highlight w:val="none"/>
        </w:rPr>
        <w:t>和</w:t>
      </w:r>
      <w:r>
        <w:rPr>
          <w:rFonts w:hint="eastAsia" w:ascii="仿宋_GB2312" w:eastAsia="仿宋_GB2312"/>
          <w:color w:val="auto"/>
          <w:sz w:val="32"/>
          <w:szCs w:val="32"/>
          <w:highlight w:val="none"/>
          <w:lang w:val="en-US" w:eastAsia="zh-CN"/>
        </w:rPr>
        <w:t>项目</w:t>
      </w:r>
      <w:r>
        <w:rPr>
          <w:rFonts w:hint="eastAsia" w:ascii="仿宋_GB2312" w:eastAsia="仿宋_GB2312"/>
          <w:color w:val="auto"/>
          <w:sz w:val="32"/>
          <w:szCs w:val="32"/>
          <w:highlight w:val="none"/>
        </w:rPr>
        <w:t>管理办法，并严格按照此管理办法管理使用预算资金，严格按照政府信息公开有关规定及财政部门要求公开相关预决算信息。</w:t>
      </w:r>
    </w:p>
    <w:p>
      <w:pPr>
        <w:pStyle w:val="4"/>
        <w:numPr>
          <w:ilvl w:val="0"/>
          <w:numId w:val="4"/>
        </w:numPr>
        <w:ind w:firstLineChars="0"/>
        <w:rPr>
          <w:rFonts w:ascii="楷体_GB2312" w:eastAsia="楷体_GB2312"/>
          <w:bCs/>
          <w:color w:val="auto"/>
          <w:szCs w:val="32"/>
          <w:highlight w:val="none"/>
        </w:rPr>
      </w:pPr>
      <w:r>
        <w:rPr>
          <w:rFonts w:hint="eastAsia" w:ascii="楷体_GB2312" w:eastAsia="楷体_GB2312"/>
          <w:bCs/>
          <w:color w:val="auto"/>
          <w:szCs w:val="32"/>
          <w:highlight w:val="none"/>
        </w:rPr>
        <w:t>基本支出预算安排及支出情况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1.基本支出情况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val="en-US" w:eastAsia="zh-CN"/>
        </w:rPr>
        <w:t>昌吉市阿什里乡中心幼儿园</w:t>
      </w:r>
      <w:r>
        <w:rPr>
          <w:rFonts w:hint="eastAsia" w:ascii="仿宋_GB2312" w:eastAsia="仿宋_GB2312"/>
          <w:color w:val="auto"/>
          <w:sz w:val="32"/>
          <w:szCs w:val="32"/>
          <w:highlight w:val="none"/>
        </w:rPr>
        <w:t>基本支出年初预算金额为</w:t>
      </w:r>
      <w:r>
        <w:rPr>
          <w:rFonts w:hint="eastAsia" w:ascii="仿宋_GB2312" w:eastAsia="仿宋_GB2312"/>
          <w:bCs/>
          <w:color w:val="auto"/>
          <w:sz w:val="32"/>
          <w:szCs w:val="32"/>
          <w:highlight w:val="none"/>
          <w:lang w:val="en-US" w:eastAsia="zh-CN"/>
        </w:rPr>
        <w:t>380.52</w:t>
      </w:r>
      <w:r>
        <w:rPr>
          <w:rFonts w:hint="eastAsia" w:ascii="仿宋_GB2312" w:eastAsia="仿宋_GB2312"/>
          <w:color w:val="auto"/>
          <w:sz w:val="32"/>
          <w:szCs w:val="32"/>
          <w:highlight w:val="none"/>
        </w:rPr>
        <w:t>万元，支出金额为</w:t>
      </w:r>
      <w:r>
        <w:rPr>
          <w:rFonts w:hint="eastAsia" w:ascii="仿宋_GB2312" w:eastAsia="仿宋_GB2312"/>
          <w:bCs/>
          <w:color w:val="auto"/>
          <w:sz w:val="32"/>
          <w:szCs w:val="32"/>
          <w:highlight w:val="none"/>
          <w:lang w:val="en-US" w:eastAsia="zh-CN"/>
        </w:rPr>
        <w:t>380.52</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%，年中调</w:t>
      </w:r>
      <w:r>
        <w:rPr>
          <w:rFonts w:hint="eastAsia" w:ascii="仿宋_GB2312" w:eastAsia="仿宋_GB2312"/>
          <w:color w:val="auto"/>
          <w:sz w:val="32"/>
          <w:szCs w:val="32"/>
          <w:highlight w:val="none"/>
          <w:lang w:eastAsia="zh-CN"/>
        </w:rPr>
        <w:t>增</w:t>
      </w:r>
      <w:r>
        <w:rPr>
          <w:rFonts w:hint="eastAsia" w:ascii="仿宋_GB2312" w:eastAsia="仿宋_GB2312"/>
          <w:color w:val="auto"/>
          <w:sz w:val="32"/>
          <w:szCs w:val="32"/>
          <w:highlight w:val="none"/>
        </w:rPr>
        <w:t>预算金额为</w:t>
      </w:r>
      <w:r>
        <w:rPr>
          <w:rFonts w:hint="eastAsia" w:ascii="仿宋_GB2312" w:eastAsia="仿宋_GB2312"/>
          <w:color w:val="auto"/>
          <w:sz w:val="32"/>
          <w:szCs w:val="32"/>
          <w:highlight w:val="none"/>
          <w:lang w:val="en-US" w:eastAsia="zh-CN"/>
        </w:rPr>
        <w:t>46.95</w:t>
      </w:r>
      <w:r>
        <w:rPr>
          <w:rFonts w:hint="eastAsia" w:ascii="仿宋_GB2312" w:eastAsia="仿宋_GB2312"/>
          <w:color w:val="auto"/>
          <w:sz w:val="32"/>
          <w:szCs w:val="32"/>
          <w:highlight w:val="none"/>
        </w:rPr>
        <w:t>万元。综上，我单位基本支出预算总额为</w:t>
      </w:r>
      <w:r>
        <w:rPr>
          <w:rFonts w:hint="eastAsia" w:ascii="仿宋_GB2312" w:eastAsia="仿宋_GB2312"/>
          <w:color w:val="auto"/>
          <w:sz w:val="32"/>
          <w:szCs w:val="32"/>
          <w:highlight w:val="none"/>
          <w:lang w:val="en-US" w:eastAsia="zh-CN"/>
        </w:rPr>
        <w:t>427.47</w:t>
      </w:r>
      <w:r>
        <w:rPr>
          <w:rFonts w:hint="eastAsia" w:ascii="仿宋_GB2312" w:eastAsia="仿宋_GB2312"/>
          <w:color w:val="auto"/>
          <w:sz w:val="32"/>
          <w:szCs w:val="32"/>
          <w:highlight w:val="none"/>
        </w:rPr>
        <w:t>万元，支出总额为</w:t>
      </w:r>
      <w:r>
        <w:rPr>
          <w:rFonts w:hint="eastAsia" w:ascii="仿宋_GB2312" w:eastAsia="仿宋_GB2312"/>
          <w:color w:val="auto"/>
          <w:sz w:val="32"/>
          <w:szCs w:val="32"/>
          <w:highlight w:val="none"/>
          <w:lang w:val="en-US" w:eastAsia="zh-CN"/>
        </w:rPr>
        <w:t>427.47</w:t>
      </w:r>
      <w:r>
        <w:rPr>
          <w:rFonts w:hint="eastAsia" w:ascii="仿宋_GB2312" w:eastAsia="仿宋_GB2312"/>
          <w:color w:val="auto"/>
          <w:sz w:val="32"/>
          <w:szCs w:val="32"/>
          <w:highlight w:val="none"/>
        </w:rPr>
        <w:t>万元，预算</w:t>
      </w:r>
      <w:r>
        <w:rPr>
          <w:rFonts w:hint="eastAsia" w:ascii="仿宋_GB2312" w:eastAsia="仿宋_GB2312"/>
          <w:color w:val="auto"/>
          <w:sz w:val="32"/>
          <w:szCs w:val="32"/>
          <w:highlight w:val="none"/>
          <w:lang w:eastAsia="zh-CN"/>
        </w:rPr>
        <w:t>调整</w:t>
      </w:r>
      <w:r>
        <w:rPr>
          <w:rFonts w:hint="eastAsia" w:ascii="仿宋_GB2312" w:eastAsia="仿宋_GB2312"/>
          <w:color w:val="auto"/>
          <w:sz w:val="32"/>
          <w:szCs w:val="32"/>
          <w:highlight w:val="none"/>
        </w:rPr>
        <w:t>率为</w:t>
      </w:r>
      <w:r>
        <w:rPr>
          <w:rFonts w:hint="eastAsia" w:ascii="仿宋_GB2312" w:eastAsia="仿宋_GB2312"/>
          <w:color w:val="auto"/>
          <w:sz w:val="32"/>
          <w:szCs w:val="32"/>
          <w:highlight w:val="none"/>
          <w:lang w:val="en-US" w:eastAsia="zh-CN"/>
        </w:rPr>
        <w:t>12.3</w:t>
      </w:r>
      <w:r>
        <w:rPr>
          <w:rFonts w:hint="eastAsia" w:ascii="仿宋_GB2312" w:eastAsia="仿宋_GB2312"/>
          <w:color w:val="auto"/>
          <w:sz w:val="32"/>
          <w:szCs w:val="32"/>
          <w:highlight w:val="none"/>
        </w:rPr>
        <w:t>%，其中人员经费</w:t>
      </w:r>
      <w:r>
        <w:rPr>
          <w:rFonts w:hint="eastAsia" w:ascii="仿宋_GB2312" w:eastAsia="仿宋_GB2312"/>
          <w:color w:val="auto"/>
          <w:sz w:val="32"/>
          <w:szCs w:val="32"/>
          <w:highlight w:val="none"/>
          <w:lang w:val="en-US" w:eastAsia="zh-CN"/>
        </w:rPr>
        <w:t>360.35</w:t>
      </w:r>
      <w:r>
        <w:rPr>
          <w:rFonts w:hint="eastAsia" w:ascii="仿宋_GB2312" w:eastAsia="仿宋_GB2312"/>
          <w:color w:val="auto"/>
          <w:sz w:val="32"/>
          <w:szCs w:val="32"/>
          <w:highlight w:val="none"/>
        </w:rPr>
        <w:t>万元，公用经费</w:t>
      </w:r>
      <w:r>
        <w:rPr>
          <w:rFonts w:hint="eastAsia" w:ascii="仿宋_GB2312" w:eastAsia="仿宋_GB2312"/>
          <w:color w:val="auto"/>
          <w:sz w:val="32"/>
          <w:szCs w:val="32"/>
          <w:highlight w:val="none"/>
          <w:lang w:val="en-US" w:eastAsia="zh-CN"/>
        </w:rPr>
        <w:t>30.82</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，保障幼儿食品安全经费</w:t>
      </w:r>
      <w:r>
        <w:rPr>
          <w:rFonts w:hint="eastAsia" w:ascii="仿宋_GB2312" w:eastAsia="仿宋_GB2312"/>
          <w:color w:val="auto"/>
          <w:sz w:val="32"/>
          <w:szCs w:val="32"/>
          <w:highlight w:val="none"/>
          <w:lang w:val="en-US" w:eastAsia="zh-CN"/>
        </w:rPr>
        <w:t>24.68万元</w:t>
      </w:r>
      <w:r>
        <w:rPr>
          <w:rFonts w:hint="eastAsia" w:ascii="仿宋_GB2312" w:eastAsia="仿宋_GB2312"/>
          <w:color w:val="auto"/>
          <w:sz w:val="32"/>
          <w:szCs w:val="32"/>
          <w:highlight w:val="none"/>
        </w:rPr>
        <w:t>。</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2.“三公”经费情况</w:t>
      </w:r>
    </w:p>
    <w:p>
      <w:pPr>
        <w:ind w:firstLine="640"/>
        <w:jc w:val="left"/>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rPr>
        <w:t>我单位认真贯彻落实中央关于厉行节约的有关规定，严格执行《党政机关厉行节约反对浪费条例》，</w:t>
      </w:r>
      <w:r>
        <w:rPr>
          <w:rFonts w:hint="eastAsia" w:ascii="仿宋_GB2312" w:eastAsia="仿宋_GB2312" w:cs="宋体"/>
          <w:color w:val="auto"/>
          <w:sz w:val="32"/>
          <w:szCs w:val="32"/>
          <w:highlight w:val="none"/>
          <w:lang w:eastAsia="zh-CN"/>
        </w:rPr>
        <w:t>2022</w:t>
      </w:r>
      <w:r>
        <w:rPr>
          <w:rFonts w:hint="eastAsia" w:ascii="仿宋_GB2312" w:eastAsia="仿宋_GB2312" w:cs="宋体"/>
          <w:color w:val="auto"/>
          <w:sz w:val="32"/>
          <w:szCs w:val="32"/>
          <w:highlight w:val="none"/>
        </w:rPr>
        <w:t>年“三公”经费预算数为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万元，其中：因公出国（境）费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万元，公务用车购置及运行费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万元（其中公务用车购置为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万元），公务接待费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w:t>
      </w:r>
    </w:p>
    <w:p>
      <w:pPr>
        <w:ind w:firstLine="681" w:firstLineChars="213"/>
        <w:jc w:val="left"/>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lang w:eastAsia="zh-CN"/>
        </w:rPr>
        <w:t>2022</w:t>
      </w:r>
      <w:r>
        <w:rPr>
          <w:rFonts w:hint="eastAsia" w:ascii="仿宋_GB2312" w:eastAsia="仿宋_GB2312" w:cs="宋体"/>
          <w:color w:val="auto"/>
          <w:sz w:val="32"/>
          <w:szCs w:val="32"/>
          <w:highlight w:val="none"/>
        </w:rPr>
        <w:t>年，全年“三公”经费决算支出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万元，其中：因公出国（境）费用</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万元、公务用车购置及运行费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万元（其中公务用车购置为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万元）、公务接待费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万元。较上年“三公”经费决算支出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万元，增加（减少）</w:t>
      </w:r>
      <w:r>
        <w:rPr>
          <w:rFonts w:hint="eastAsia" w:ascii="仿宋_GB2312" w:eastAsia="仿宋_GB2312" w:cs="宋体"/>
          <w:color w:val="auto"/>
          <w:sz w:val="32"/>
          <w:szCs w:val="32"/>
          <w:highlight w:val="none"/>
          <w:lang w:val="en-US" w:eastAsia="zh-CN"/>
        </w:rPr>
        <w:t>0</w:t>
      </w:r>
      <w:r>
        <w:rPr>
          <w:rFonts w:hint="eastAsia" w:ascii="仿宋_GB2312" w:eastAsia="仿宋_GB2312" w:cs="宋体"/>
          <w:color w:val="auto"/>
          <w:sz w:val="32"/>
          <w:szCs w:val="32"/>
          <w:highlight w:val="none"/>
        </w:rPr>
        <w:t>万元，增长（下降）</w:t>
      </w:r>
      <w:r>
        <w:rPr>
          <w:rFonts w:hint="eastAsia" w:ascii="仿宋_GB2312" w:eastAsia="仿宋_GB2312" w:cs="宋体"/>
          <w:color w:val="auto"/>
          <w:sz w:val="32"/>
          <w:szCs w:val="32"/>
          <w:highlight w:val="none"/>
          <w:lang w:val="en-US" w:eastAsia="zh-CN"/>
        </w:rPr>
        <w:t>0.0</w:t>
      </w:r>
      <w:r>
        <w:rPr>
          <w:rFonts w:hint="eastAsia" w:ascii="仿宋_GB2312" w:eastAsia="仿宋_GB2312" w:cs="宋体"/>
          <w:color w:val="auto"/>
          <w:sz w:val="32"/>
          <w:szCs w:val="32"/>
          <w:highlight w:val="none"/>
        </w:rPr>
        <w:t>%。</w:t>
      </w:r>
    </w:p>
    <w:p>
      <w:pPr>
        <w:pStyle w:val="4"/>
        <w:ind w:firstLine="640"/>
        <w:rPr>
          <w:rFonts w:ascii="楷体_GB2312" w:eastAsia="楷体_GB2312"/>
          <w:color w:val="auto"/>
          <w:szCs w:val="32"/>
          <w:highlight w:val="none"/>
        </w:rPr>
      </w:pPr>
      <w:r>
        <w:rPr>
          <w:rFonts w:hint="eastAsia" w:ascii="楷体_GB2312" w:eastAsia="楷体_GB2312"/>
          <w:color w:val="auto"/>
          <w:szCs w:val="32"/>
          <w:highlight w:val="none"/>
        </w:rPr>
        <w:t>（三）项目支出</w:t>
      </w:r>
      <w:r>
        <w:rPr>
          <w:rFonts w:hint="eastAsia" w:ascii="楷体_GB2312" w:hAnsi="Cambria" w:eastAsia="楷体_GB2312"/>
          <w:color w:val="auto"/>
          <w:szCs w:val="32"/>
          <w:highlight w:val="none"/>
        </w:rPr>
        <w:t>预算安排及支出情况</w:t>
      </w:r>
    </w:p>
    <w:p>
      <w:pPr>
        <w:ind w:firstLine="964" w:firstLineChars="30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项目支出情况</w:t>
      </w:r>
    </w:p>
    <w:p>
      <w:pPr>
        <w:ind w:firstLine="64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2022年本单位全年未安排中央、自治区、地区、县本级项目支出预算。</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三、部门单位专项组织实施情况</w:t>
      </w:r>
    </w:p>
    <w:p>
      <w:pPr>
        <w:pStyle w:val="4"/>
        <w:ind w:firstLine="640"/>
        <w:rPr>
          <w:rFonts w:ascii="楷体_GB2312" w:eastAsia="楷体_GB2312"/>
          <w:color w:val="auto"/>
          <w:szCs w:val="32"/>
          <w:highlight w:val="none"/>
        </w:rPr>
      </w:pPr>
      <w:r>
        <w:rPr>
          <w:rFonts w:hint="eastAsia" w:ascii="楷体_GB2312" w:eastAsia="楷体_GB2312"/>
          <w:color w:val="auto"/>
          <w:szCs w:val="32"/>
          <w:highlight w:val="none"/>
        </w:rPr>
        <w:t>（一）专项组织情况分析</w:t>
      </w:r>
    </w:p>
    <w:p>
      <w:pPr>
        <w:ind w:firstLine="640"/>
        <w:rPr>
          <w:rFonts w:ascii="仿宋_GB2312" w:eastAsia="仿宋_GB2312"/>
          <w:color w:val="auto"/>
          <w:sz w:val="32"/>
          <w:szCs w:val="32"/>
          <w:highlight w:val="none"/>
        </w:rPr>
      </w:pPr>
      <w:r>
        <w:rPr>
          <w:rFonts w:hint="eastAsia" w:ascii="仿宋_GB2312" w:eastAsia="仿宋_GB2312"/>
          <w:b/>
          <w:bCs/>
          <w:color w:val="auto"/>
          <w:sz w:val="32"/>
          <w:szCs w:val="32"/>
          <w:highlight w:val="none"/>
        </w:rPr>
        <w:t>1.前期准备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梳理</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2.组织实施</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color w:val="auto"/>
          <w:sz w:val="32"/>
          <w:szCs w:val="32"/>
          <w:highlight w:val="none"/>
          <w:lang w:val="zh-TW" w:eastAsia="zh-TW"/>
        </w:rPr>
      </w:pPr>
      <w:r>
        <w:rPr>
          <w:rFonts w:hint="eastAsia" w:ascii="仿宋_GB2312" w:eastAsia="仿宋_GB2312"/>
          <w:color w:val="auto"/>
          <w:sz w:val="32"/>
          <w:szCs w:val="32"/>
          <w:highlight w:val="none"/>
          <w:lang w:val="zh-TW" w:eastAsia="zh-TW"/>
        </w:rPr>
        <w:t>对</w:t>
      </w:r>
      <w:r>
        <w:rPr>
          <w:rFonts w:hint="eastAsia" w:ascii="仿宋_GB2312" w:eastAsia="仿宋_GB2312"/>
          <w:color w:val="auto"/>
          <w:sz w:val="32"/>
          <w:szCs w:val="32"/>
          <w:highlight w:val="none"/>
        </w:rPr>
        <w:t>专项</w:t>
      </w:r>
      <w:r>
        <w:rPr>
          <w:rFonts w:hint="eastAsia" w:ascii="仿宋_GB2312" w:eastAsia="仿宋_GB2312"/>
          <w:color w:val="auto"/>
          <w:sz w:val="32"/>
          <w:szCs w:val="32"/>
          <w:highlight w:val="none"/>
          <w:lang w:val="zh-TW"/>
        </w:rPr>
        <w:t>项目预算执行情况进行分析，</w:t>
      </w:r>
      <w:r>
        <w:rPr>
          <w:rFonts w:hint="eastAsia" w:ascii="仿宋_GB2312" w:eastAsia="仿宋_GB2312"/>
          <w:color w:val="auto"/>
          <w:sz w:val="32"/>
          <w:szCs w:val="32"/>
          <w:highlight w:val="none"/>
        </w:rPr>
        <w:t>分析</w:t>
      </w:r>
      <w:r>
        <w:rPr>
          <w:rFonts w:hint="eastAsia" w:ascii="仿宋_GB2312" w:eastAsia="仿宋_GB2312"/>
          <w:color w:val="auto"/>
          <w:sz w:val="32"/>
          <w:szCs w:val="32"/>
          <w:highlight w:val="none"/>
          <w:lang w:val="zh-TW"/>
        </w:rPr>
        <w:t>专项项目产出、项目目标的实现程度和管理有效性，从而总结项目取得的业绩和经验，发现项目存在的不足之处</w:t>
      </w:r>
      <w:r>
        <w:rPr>
          <w:rFonts w:hint="eastAsia" w:ascii="仿宋_GB2312" w:eastAsia="仿宋_GB2312"/>
          <w:color w:val="auto"/>
          <w:sz w:val="32"/>
          <w:szCs w:val="32"/>
          <w:highlight w:val="none"/>
          <w:lang w:val="zh-TW" w:eastAsia="zh-TW"/>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val="zh-TW"/>
        </w:rPr>
        <w:t>对财政资金使用合规性进行评价，</w:t>
      </w:r>
      <w:r>
        <w:rPr>
          <w:rFonts w:hint="eastAsia" w:ascii="仿宋_GB2312" w:eastAsia="仿宋_GB2312"/>
          <w:color w:val="auto"/>
          <w:sz w:val="32"/>
          <w:szCs w:val="32"/>
          <w:highlight w:val="none"/>
        </w:rPr>
        <w:t>主要评价：①</w:t>
      </w:r>
      <w:r>
        <w:rPr>
          <w:rFonts w:hint="eastAsia" w:ascii="仿宋_GB2312" w:eastAsia="仿宋_GB2312"/>
          <w:color w:val="auto"/>
          <w:sz w:val="32"/>
          <w:szCs w:val="32"/>
          <w:highlight w:val="none"/>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color w:val="auto"/>
          <w:sz w:val="32"/>
          <w:szCs w:val="32"/>
          <w:highlight w:val="none"/>
        </w:rPr>
        <w:t>通过评价</w:t>
      </w:r>
      <w:r>
        <w:rPr>
          <w:rFonts w:hint="eastAsia" w:ascii="仿宋_GB2312" w:eastAsia="仿宋_GB2312"/>
          <w:color w:val="auto"/>
          <w:sz w:val="32"/>
          <w:szCs w:val="32"/>
          <w:highlight w:val="none"/>
          <w:lang w:val="zh-TW"/>
        </w:rPr>
        <w:t>发现财政资金使用中存在的合规性问题，总结财务内控中存在的不足之处。</w:t>
      </w:r>
    </w:p>
    <w:p>
      <w:pPr>
        <w:pStyle w:val="4"/>
        <w:numPr>
          <w:ilvl w:val="0"/>
          <w:numId w:val="5"/>
        </w:numPr>
        <w:ind w:firstLine="640"/>
        <w:rPr>
          <w:rFonts w:ascii="楷体_GB2312" w:eastAsia="楷体_GB2312"/>
          <w:color w:val="auto"/>
          <w:szCs w:val="32"/>
          <w:highlight w:val="none"/>
        </w:rPr>
      </w:pPr>
      <w:r>
        <w:rPr>
          <w:rFonts w:hint="eastAsia" w:ascii="楷体_GB2312" w:eastAsia="楷体_GB2312"/>
          <w:color w:val="auto"/>
          <w:szCs w:val="32"/>
          <w:highlight w:val="none"/>
        </w:rPr>
        <w:t>专项管理情况分析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年本单位全年未安排中央及自治区专项资金支出项目。</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四、资产管理情况</w:t>
      </w:r>
    </w:p>
    <w:p>
      <w:pPr>
        <w:pStyle w:val="4"/>
        <w:numPr>
          <w:ilvl w:val="0"/>
          <w:numId w:val="6"/>
        </w:numPr>
        <w:ind w:firstLine="640"/>
        <w:rPr>
          <w:rFonts w:ascii="楷体_GB2312" w:eastAsia="楷体_GB2312"/>
          <w:color w:val="auto"/>
          <w:szCs w:val="32"/>
          <w:highlight w:val="none"/>
        </w:rPr>
      </w:pPr>
      <w:r>
        <w:rPr>
          <w:rFonts w:hint="eastAsia" w:ascii="楷体_GB2312" w:eastAsia="楷体_GB2312"/>
          <w:color w:val="auto"/>
          <w:szCs w:val="32"/>
          <w:highlight w:val="none"/>
        </w:rPr>
        <w:t>资产情况及固定资产利用情况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截止</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年12月31日，我单位资产账面总额为</w:t>
      </w:r>
      <w:r>
        <w:rPr>
          <w:rFonts w:hint="eastAsia" w:ascii="仿宋_GB2312" w:eastAsia="仿宋_GB2312"/>
          <w:color w:val="auto"/>
          <w:sz w:val="32"/>
          <w:szCs w:val="32"/>
          <w:highlight w:val="none"/>
          <w:lang w:val="en-US" w:eastAsia="zh-CN"/>
        </w:rPr>
        <w:t>852.85</w:t>
      </w:r>
      <w:r>
        <w:rPr>
          <w:rFonts w:hint="eastAsia" w:ascii="仿宋_GB2312" w:eastAsia="仿宋_GB2312"/>
          <w:color w:val="auto"/>
          <w:sz w:val="32"/>
          <w:szCs w:val="32"/>
          <w:highlight w:val="none"/>
        </w:rPr>
        <w:t>万元，较年初资产总额</w:t>
      </w:r>
      <w:r>
        <w:rPr>
          <w:rFonts w:hint="eastAsia" w:ascii="仿宋_GB2312" w:eastAsia="仿宋_GB2312"/>
          <w:color w:val="auto"/>
          <w:sz w:val="32"/>
          <w:szCs w:val="32"/>
          <w:highlight w:val="none"/>
          <w:lang w:eastAsia="zh-CN"/>
        </w:rPr>
        <w:t>增加</w:t>
      </w:r>
      <w:r>
        <w:rPr>
          <w:rFonts w:hint="eastAsia" w:ascii="仿宋_GB2312" w:eastAsia="仿宋_GB2312"/>
          <w:color w:val="auto"/>
          <w:sz w:val="32"/>
          <w:szCs w:val="32"/>
          <w:highlight w:val="none"/>
          <w:lang w:val="en-US" w:eastAsia="zh-CN"/>
        </w:rPr>
        <w:t>275.47</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增加</w:t>
      </w:r>
      <w:r>
        <w:rPr>
          <w:rFonts w:hint="eastAsia" w:ascii="仿宋_GB2312" w:eastAsia="仿宋_GB2312"/>
          <w:color w:val="auto"/>
          <w:sz w:val="32"/>
          <w:szCs w:val="32"/>
          <w:highlight w:val="none"/>
          <w:lang w:val="en-US" w:eastAsia="zh-CN"/>
        </w:rPr>
        <w:t>32.3%</w:t>
      </w:r>
      <w:r>
        <w:rPr>
          <w:rFonts w:hint="eastAsia" w:ascii="仿宋_GB2312" w:eastAsia="仿宋_GB2312"/>
          <w:color w:val="auto"/>
          <w:sz w:val="32"/>
          <w:szCs w:val="32"/>
          <w:highlight w:val="none"/>
        </w:rPr>
        <w:t>，其中：</w:t>
      </w:r>
    </w:p>
    <w:p>
      <w:pPr>
        <w:ind w:firstLine="640"/>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年初，流动资产总额为</w:t>
      </w:r>
      <w:r>
        <w:rPr>
          <w:rFonts w:hint="eastAsia" w:ascii="仿宋_GB2312" w:eastAsia="仿宋_GB2312"/>
          <w:color w:val="auto"/>
          <w:sz w:val="32"/>
          <w:szCs w:val="32"/>
          <w:highlight w:val="none"/>
          <w:lang w:val="en-US" w:eastAsia="zh-CN"/>
        </w:rPr>
        <w:t>14.41</w:t>
      </w:r>
      <w:r>
        <w:rPr>
          <w:rFonts w:hint="eastAsia" w:ascii="仿宋_GB2312" w:eastAsia="仿宋_GB2312"/>
          <w:color w:val="auto"/>
          <w:sz w:val="32"/>
          <w:szCs w:val="32"/>
          <w:highlight w:val="none"/>
        </w:rPr>
        <w:t>万元，年末总额为</w:t>
      </w:r>
      <w:r>
        <w:rPr>
          <w:rFonts w:hint="eastAsia" w:ascii="仿宋_GB2312" w:eastAsia="仿宋_GB2312"/>
          <w:color w:val="auto"/>
          <w:sz w:val="32"/>
          <w:szCs w:val="32"/>
          <w:highlight w:val="none"/>
          <w:lang w:val="en-US" w:eastAsia="zh-CN"/>
        </w:rPr>
        <w:t>10.59</w:t>
      </w:r>
      <w:r>
        <w:rPr>
          <w:rFonts w:hint="eastAsia" w:ascii="仿宋_GB2312" w:eastAsia="仿宋_GB2312"/>
          <w:color w:val="auto"/>
          <w:sz w:val="32"/>
          <w:szCs w:val="32"/>
          <w:highlight w:val="none"/>
        </w:rPr>
        <w:t>万元，较年初流动资产</w:t>
      </w:r>
      <w:r>
        <w:rPr>
          <w:rFonts w:hint="eastAsia" w:ascii="仿宋_GB2312" w:eastAsia="仿宋_GB2312"/>
          <w:color w:val="auto"/>
          <w:sz w:val="32"/>
          <w:szCs w:val="32"/>
          <w:highlight w:val="none"/>
          <w:lang w:eastAsia="zh-CN"/>
        </w:rPr>
        <w:t>减少</w:t>
      </w:r>
      <w:r>
        <w:rPr>
          <w:rFonts w:hint="eastAsia" w:ascii="仿宋_GB2312" w:eastAsia="仿宋_GB2312"/>
          <w:color w:val="auto"/>
          <w:sz w:val="32"/>
          <w:szCs w:val="32"/>
          <w:highlight w:val="none"/>
          <w:lang w:val="en-US" w:eastAsia="zh-CN"/>
        </w:rPr>
        <w:t>3.82</w:t>
      </w:r>
      <w:r>
        <w:rPr>
          <w:rFonts w:hint="eastAsia" w:ascii="仿宋_GB2312" w:eastAsia="仿宋_GB2312"/>
          <w:color w:val="auto"/>
          <w:sz w:val="32"/>
          <w:szCs w:val="32"/>
          <w:highlight w:val="none"/>
        </w:rPr>
        <w:t>元，下降</w:t>
      </w:r>
      <w:r>
        <w:rPr>
          <w:rFonts w:hint="eastAsia" w:ascii="仿宋_GB2312" w:eastAsia="仿宋_GB2312"/>
          <w:color w:val="auto"/>
          <w:sz w:val="32"/>
          <w:szCs w:val="32"/>
          <w:highlight w:val="none"/>
          <w:lang w:val="en-US" w:eastAsia="zh-CN"/>
        </w:rPr>
        <w:t>26.5</w:t>
      </w:r>
      <w:r>
        <w:rPr>
          <w:rFonts w:hint="eastAsia" w:ascii="仿宋_GB2312" w:eastAsia="仿宋_GB2312"/>
          <w:color w:val="auto"/>
          <w:sz w:val="32"/>
          <w:szCs w:val="32"/>
          <w:highlight w:val="none"/>
        </w:rPr>
        <w:t>%，主要变动原因是：</w:t>
      </w:r>
      <w:r>
        <w:rPr>
          <w:rFonts w:hint="eastAsia" w:ascii="仿宋_GB2312" w:eastAsia="仿宋_GB2312"/>
          <w:color w:val="auto"/>
          <w:sz w:val="32"/>
          <w:szCs w:val="32"/>
          <w:highlight w:val="none"/>
          <w:lang w:val="en-US" w:eastAsia="zh-CN"/>
        </w:rPr>
        <w:t>本年未绩效结余减少。</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年初，固定资产总额为</w:t>
      </w:r>
      <w:r>
        <w:rPr>
          <w:rFonts w:hint="eastAsia" w:ascii="仿宋_GB2312" w:eastAsia="仿宋_GB2312"/>
          <w:color w:val="auto"/>
          <w:sz w:val="32"/>
          <w:szCs w:val="32"/>
          <w:highlight w:val="none"/>
          <w:lang w:val="en-US" w:eastAsia="zh-CN"/>
        </w:rPr>
        <w:t>546.33</w:t>
      </w:r>
      <w:r>
        <w:rPr>
          <w:rFonts w:hint="eastAsia" w:ascii="仿宋_GB2312" w:eastAsia="仿宋_GB2312"/>
          <w:color w:val="auto"/>
          <w:sz w:val="32"/>
          <w:szCs w:val="32"/>
          <w:highlight w:val="none"/>
        </w:rPr>
        <w:t>万元，年末总额为</w:t>
      </w:r>
      <w:r>
        <w:rPr>
          <w:rFonts w:hint="eastAsia" w:ascii="仿宋_GB2312" w:eastAsia="仿宋_GB2312"/>
          <w:color w:val="auto"/>
          <w:sz w:val="32"/>
          <w:szCs w:val="32"/>
          <w:highlight w:val="none"/>
          <w:lang w:val="en-US" w:eastAsia="zh-CN"/>
        </w:rPr>
        <w:t>833.32</w:t>
      </w:r>
      <w:r>
        <w:rPr>
          <w:rFonts w:hint="eastAsia" w:ascii="仿宋_GB2312" w:eastAsia="仿宋_GB2312"/>
          <w:color w:val="auto"/>
          <w:sz w:val="32"/>
          <w:szCs w:val="32"/>
          <w:highlight w:val="none"/>
        </w:rPr>
        <w:t>万元，较年初固定资产</w:t>
      </w:r>
      <w:r>
        <w:rPr>
          <w:rFonts w:hint="eastAsia" w:ascii="仿宋_GB2312" w:eastAsia="仿宋_GB2312"/>
          <w:color w:val="auto"/>
          <w:sz w:val="32"/>
          <w:szCs w:val="32"/>
          <w:highlight w:val="none"/>
          <w:lang w:eastAsia="zh-CN"/>
        </w:rPr>
        <w:t>增加</w:t>
      </w:r>
      <w:r>
        <w:rPr>
          <w:rFonts w:hint="eastAsia" w:ascii="仿宋_GB2312" w:eastAsia="仿宋_GB2312"/>
          <w:color w:val="auto"/>
          <w:sz w:val="32"/>
          <w:szCs w:val="32"/>
          <w:highlight w:val="none"/>
          <w:lang w:val="en-US" w:eastAsia="zh-CN"/>
        </w:rPr>
        <w:t>286.99</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增加</w:t>
      </w:r>
      <w:r>
        <w:rPr>
          <w:rFonts w:hint="eastAsia" w:ascii="仿宋_GB2312" w:eastAsia="仿宋_GB2312"/>
          <w:color w:val="auto"/>
          <w:sz w:val="32"/>
          <w:szCs w:val="32"/>
          <w:highlight w:val="none"/>
          <w:lang w:val="en-US" w:eastAsia="zh-CN"/>
        </w:rPr>
        <w:t>52.5%</w:t>
      </w:r>
      <w:r>
        <w:rPr>
          <w:rFonts w:hint="eastAsia" w:ascii="仿宋_GB2312" w:eastAsia="仿宋_GB2312"/>
          <w:color w:val="auto"/>
          <w:sz w:val="32"/>
          <w:szCs w:val="32"/>
          <w:highlight w:val="none"/>
        </w:rPr>
        <w:t>主要变动原因是：</w:t>
      </w:r>
      <w:r>
        <w:rPr>
          <w:rFonts w:hint="eastAsia" w:ascii="仿宋_GB2312" w:eastAsia="仿宋_GB2312"/>
          <w:color w:val="auto"/>
          <w:sz w:val="32"/>
          <w:szCs w:val="32"/>
          <w:highlight w:val="none"/>
          <w:lang w:val="en-US" w:eastAsia="zh-CN"/>
        </w:rPr>
        <w:t>2022年教学楼及附加构筑物累计加入固定资产，固定资产总额增加。</w:t>
      </w:r>
    </w:p>
    <w:p>
      <w:pPr>
        <w:pStyle w:val="4"/>
        <w:numPr>
          <w:ilvl w:val="0"/>
          <w:numId w:val="6"/>
        </w:numPr>
        <w:ind w:firstLine="640"/>
        <w:rPr>
          <w:rFonts w:ascii="楷体_GB2312" w:eastAsia="楷体_GB2312"/>
          <w:color w:val="auto"/>
          <w:szCs w:val="32"/>
          <w:highlight w:val="none"/>
        </w:rPr>
      </w:pPr>
      <w:r>
        <w:rPr>
          <w:rFonts w:hint="eastAsia" w:ascii="楷体_GB2312" w:eastAsia="楷体_GB2312"/>
          <w:color w:val="auto"/>
          <w:szCs w:val="32"/>
          <w:highlight w:val="none"/>
        </w:rPr>
        <w:t>资产管理规范性分析</w:t>
      </w:r>
    </w:p>
    <w:p>
      <w:pPr>
        <w:ind w:firstLine="640"/>
        <w:jc w:val="left"/>
        <w:rPr>
          <w:rFonts w:ascii="仿宋_GB2312" w:eastAsia="仿宋_GB2312" w:cs="仿宋_GB2312"/>
          <w:color w:val="auto"/>
          <w:kern w:val="1"/>
          <w:sz w:val="32"/>
          <w:szCs w:val="32"/>
          <w:highlight w:val="none"/>
        </w:rPr>
      </w:pPr>
      <w:r>
        <w:rPr>
          <w:rFonts w:hint="eastAsia" w:ascii="仿宋_GB2312" w:eastAsia="仿宋_GB2312" w:cs="仿宋_GB2312"/>
          <w:b/>
          <w:color w:val="auto"/>
          <w:kern w:val="1"/>
          <w:sz w:val="32"/>
          <w:szCs w:val="32"/>
          <w:highlight w:val="none"/>
        </w:rPr>
        <w:t>1.资产管理体制和制度建设方面</w:t>
      </w:r>
    </w:p>
    <w:p>
      <w:pPr>
        <w:ind w:firstLine="681" w:firstLineChars="213"/>
        <w:jc w:val="left"/>
        <w:rPr>
          <w:rFonts w:ascii="仿宋_GB2312" w:eastAsia="仿宋_GB2312" w:cs="仿宋"/>
          <w:color w:val="auto"/>
          <w:kern w:val="1"/>
          <w:sz w:val="32"/>
          <w:szCs w:val="32"/>
          <w:highlight w:val="none"/>
        </w:rPr>
      </w:pPr>
      <w:r>
        <w:rPr>
          <w:rFonts w:hint="eastAsia" w:ascii="仿宋_GB2312" w:eastAsia="仿宋_GB2312" w:cs="仿宋"/>
          <w:color w:val="auto"/>
          <w:kern w:val="1"/>
          <w:sz w:val="32"/>
          <w:szCs w:val="32"/>
          <w:highlight w:val="none"/>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2.运行机制和管理方式</w:t>
      </w:r>
    </w:p>
    <w:p>
      <w:pPr>
        <w:ind w:firstLine="681" w:firstLineChars="213"/>
        <w:jc w:val="left"/>
        <w:rPr>
          <w:rFonts w:ascii="仿宋_GB2312" w:eastAsia="仿宋_GB2312" w:cs="仿宋"/>
          <w:color w:val="auto"/>
          <w:kern w:val="1"/>
          <w:sz w:val="32"/>
          <w:szCs w:val="32"/>
          <w:highlight w:val="none"/>
        </w:rPr>
      </w:pPr>
      <w:r>
        <w:rPr>
          <w:rFonts w:hint="eastAsia" w:ascii="仿宋_GB2312" w:eastAsia="仿宋_GB2312" w:cs="仿宋"/>
          <w:color w:val="auto"/>
          <w:kern w:val="1"/>
          <w:sz w:val="32"/>
          <w:szCs w:val="32"/>
          <w:highlight w:val="none"/>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3.信息化建设方面</w:t>
      </w:r>
    </w:p>
    <w:p>
      <w:pPr>
        <w:ind w:firstLine="640"/>
        <w:jc w:val="left"/>
        <w:rPr>
          <w:rFonts w:ascii="仿宋_GB2312" w:eastAsia="仿宋_GB2312" w:cs="仿宋"/>
          <w:color w:val="auto"/>
          <w:kern w:val="1"/>
          <w:sz w:val="32"/>
          <w:szCs w:val="32"/>
          <w:highlight w:val="none"/>
        </w:rPr>
      </w:pPr>
      <w:r>
        <w:rPr>
          <w:rFonts w:hint="eastAsia" w:ascii="仿宋_GB2312" w:eastAsia="仿宋_GB2312" w:cs="仿宋"/>
          <w:color w:val="auto"/>
          <w:kern w:val="1"/>
          <w:sz w:val="32"/>
          <w:szCs w:val="32"/>
          <w:highlight w:val="none"/>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 xml:space="preserve"> 4.流动资产的管理</w:t>
      </w:r>
    </w:p>
    <w:p>
      <w:pPr>
        <w:pStyle w:val="9"/>
        <w:widowControl/>
        <w:spacing w:before="40" w:beforeAutospacing="0" w:after="0" w:afterAutospacing="0"/>
        <w:ind w:firstLine="640"/>
        <w:jc w:val="both"/>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5.固定资产的管理</w:t>
      </w:r>
    </w:p>
    <w:p>
      <w:pPr>
        <w:pStyle w:val="9"/>
        <w:widowControl/>
        <w:spacing w:before="40" w:beforeAutospacing="0" w:after="0" w:afterAutospacing="0"/>
        <w:ind w:firstLine="640"/>
        <w:jc w:val="both"/>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7"/>
        </w:numPr>
        <w:ind w:firstLine="640"/>
        <w:rPr>
          <w:rFonts w:ascii="黑体" w:hAnsi="黑体"/>
          <w:b w:val="0"/>
          <w:color w:val="auto"/>
          <w:sz w:val="32"/>
          <w:szCs w:val="32"/>
          <w:highlight w:val="none"/>
        </w:rPr>
      </w:pPr>
      <w:r>
        <w:rPr>
          <w:rFonts w:hint="eastAsia" w:ascii="黑体" w:hAnsi="黑体"/>
          <w:b w:val="0"/>
          <w:color w:val="auto"/>
          <w:sz w:val="32"/>
          <w:szCs w:val="32"/>
          <w:highlight w:val="none"/>
        </w:rPr>
        <w:t>部门单位整体支出绩效情况</w:t>
      </w:r>
    </w:p>
    <w:p>
      <w:pPr>
        <w:adjustRightInd w:val="0"/>
        <w:snapToGrid w:val="0"/>
        <w:ind w:firstLine="624"/>
        <w:rPr>
          <w:rFonts w:ascii="仿宋_GB2312" w:eastAsia="仿宋_GB2312"/>
          <w:bCs/>
          <w:color w:val="auto"/>
          <w:spacing w:val="-4"/>
          <w:sz w:val="32"/>
          <w:szCs w:val="32"/>
          <w:highlight w:val="none"/>
        </w:rPr>
      </w:pPr>
      <w:r>
        <w:rPr>
          <w:rFonts w:hint="eastAsia" w:ascii="仿宋_GB2312" w:eastAsia="仿宋_GB2312"/>
          <w:bCs/>
          <w:color w:val="auto"/>
          <w:spacing w:val="-4"/>
          <w:sz w:val="32"/>
          <w:szCs w:val="32"/>
          <w:highlight w:val="none"/>
          <w:lang w:eastAsia="zh-CN"/>
        </w:rPr>
        <w:t>2022</w:t>
      </w:r>
      <w:r>
        <w:rPr>
          <w:rFonts w:hint="eastAsia" w:ascii="仿宋_GB2312" w:eastAsia="仿宋_GB2312"/>
          <w:bCs/>
          <w:color w:val="auto"/>
          <w:spacing w:val="-4"/>
          <w:sz w:val="32"/>
          <w:szCs w:val="32"/>
          <w:highlight w:val="none"/>
        </w:rPr>
        <w:t>年度，</w:t>
      </w:r>
      <w:r>
        <w:rPr>
          <w:rFonts w:hint="eastAsia" w:ascii="仿宋_GB2312" w:eastAsia="仿宋_GB2312"/>
          <w:color w:val="auto"/>
          <w:sz w:val="32"/>
          <w:szCs w:val="32"/>
          <w:highlight w:val="none"/>
          <w:lang w:val="en-US" w:eastAsia="zh-CN"/>
        </w:rPr>
        <w:t>昌吉市阿什里乡中心幼儿园</w:t>
      </w:r>
      <w:r>
        <w:rPr>
          <w:rFonts w:hint="eastAsia" w:ascii="仿宋_GB2312" w:eastAsia="仿宋_GB2312"/>
          <w:bCs/>
          <w:color w:val="auto"/>
          <w:spacing w:val="-4"/>
          <w:sz w:val="32"/>
          <w:szCs w:val="32"/>
          <w:highlight w:val="none"/>
        </w:rPr>
        <w:t>单位整体支出绩效目标共设置一级指标3个，二级指标</w:t>
      </w:r>
      <w:r>
        <w:rPr>
          <w:rFonts w:hint="eastAsia" w:ascii="仿宋_GB2312" w:eastAsia="仿宋_GB2312"/>
          <w:bCs/>
          <w:color w:val="auto"/>
          <w:spacing w:val="-4"/>
          <w:sz w:val="32"/>
          <w:szCs w:val="32"/>
          <w:highlight w:val="none"/>
          <w:lang w:val="en-US" w:eastAsia="zh-CN"/>
        </w:rPr>
        <w:t>9</w:t>
      </w:r>
      <w:r>
        <w:rPr>
          <w:rFonts w:hint="eastAsia" w:ascii="仿宋_GB2312" w:eastAsia="仿宋_GB2312"/>
          <w:bCs/>
          <w:color w:val="auto"/>
          <w:spacing w:val="-4"/>
          <w:sz w:val="32"/>
          <w:szCs w:val="32"/>
          <w:highlight w:val="none"/>
        </w:rPr>
        <w:t>个，三级指标</w:t>
      </w:r>
      <w:r>
        <w:rPr>
          <w:rFonts w:hint="eastAsia" w:ascii="仿宋_GB2312" w:eastAsia="仿宋_GB2312"/>
          <w:bCs/>
          <w:color w:val="auto"/>
          <w:spacing w:val="-4"/>
          <w:sz w:val="32"/>
          <w:szCs w:val="32"/>
          <w:highlight w:val="none"/>
          <w:lang w:val="en-US" w:eastAsia="zh-CN"/>
        </w:rPr>
        <w:t>14</w:t>
      </w:r>
      <w:r>
        <w:rPr>
          <w:rFonts w:hint="eastAsia" w:ascii="仿宋_GB2312" w:eastAsia="仿宋_GB2312"/>
          <w:bCs/>
          <w:color w:val="auto"/>
          <w:spacing w:val="-4"/>
          <w:sz w:val="32"/>
          <w:szCs w:val="32"/>
          <w:highlight w:val="none"/>
        </w:rPr>
        <w:t>个，其中：已完成三级指标</w:t>
      </w:r>
      <w:r>
        <w:rPr>
          <w:rFonts w:hint="eastAsia" w:ascii="仿宋_GB2312" w:eastAsia="仿宋_GB2312"/>
          <w:bCs/>
          <w:color w:val="auto"/>
          <w:spacing w:val="-4"/>
          <w:sz w:val="32"/>
          <w:szCs w:val="32"/>
          <w:highlight w:val="none"/>
          <w:lang w:val="en-US" w:eastAsia="zh-CN"/>
        </w:rPr>
        <w:t>14</w:t>
      </w:r>
      <w:r>
        <w:rPr>
          <w:rFonts w:hint="eastAsia" w:ascii="仿宋_GB2312" w:eastAsia="仿宋_GB2312"/>
          <w:bCs/>
          <w:color w:val="auto"/>
          <w:spacing w:val="-4"/>
          <w:sz w:val="32"/>
          <w:szCs w:val="32"/>
          <w:highlight w:val="none"/>
        </w:rPr>
        <w:t>个，指标完成率为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bCs/>
          <w:color w:val="auto"/>
          <w:spacing w:val="-4"/>
          <w:sz w:val="32"/>
          <w:szCs w:val="32"/>
          <w:highlight w:val="none"/>
        </w:rPr>
        <w:t>%。</w:t>
      </w:r>
    </w:p>
    <w:p>
      <w:pPr>
        <w:pStyle w:val="2"/>
        <w:ind w:firstLine="640"/>
        <w:rPr>
          <w:color w:val="auto"/>
          <w:sz w:val="32"/>
          <w:highlight w:val="none"/>
        </w:rPr>
      </w:pPr>
      <w:r>
        <w:rPr>
          <w:rFonts w:hint="eastAsia"/>
          <w:color w:val="auto"/>
          <w:sz w:val="32"/>
          <w:highlight w:val="none"/>
        </w:rPr>
        <w:t>1.产出指标完成情况分析</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（1）数量指标</w:t>
      </w:r>
    </w:p>
    <w:p>
      <w:pPr>
        <w:ind w:firstLine="640"/>
        <w:rPr>
          <w:rFonts w:hint="eastAsia"/>
          <w:color w:val="auto"/>
          <w:highlight w:val="none"/>
        </w:rPr>
      </w:pPr>
      <w:r>
        <w:rPr>
          <w:rFonts w:hint="eastAsia" w:ascii="仿宋_GB2312" w:eastAsia="仿宋_GB2312"/>
          <w:color w:val="auto"/>
          <w:sz w:val="32"/>
          <w:szCs w:val="32"/>
          <w:highlight w:val="none"/>
        </w:rPr>
        <w:t>“享受学前教育资助的幼儿园数量</w:t>
      </w:r>
      <w:r>
        <w:rPr>
          <w:rFonts w:hint="default"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=3个</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3个</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p>
    <w:p>
      <w:pPr>
        <w:ind w:left="0" w:leftChars="0"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“普惠性学前教育资源覆盖率</w:t>
      </w:r>
      <w:r>
        <w:rPr>
          <w:rFonts w:hint="default"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指标：预期指标值为“&gt;=98.00%”，实际完成指标值为“</w:t>
      </w:r>
      <w:r>
        <w:rPr>
          <w:rFonts w:hint="eastAsia" w:ascii="仿宋_GB2312" w:eastAsia="仿宋_GB2312"/>
          <w:color w:val="auto"/>
          <w:sz w:val="32"/>
          <w:szCs w:val="32"/>
          <w:highlight w:val="none"/>
          <w:lang w:val="en-US" w:eastAsia="zh-CN"/>
        </w:rPr>
        <w:t>98</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p>
    <w:p>
      <w:pPr>
        <w:ind w:left="0" w:leftChars="0"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“享受学前教育资助的幼儿人数</w:t>
      </w:r>
      <w:r>
        <w:rPr>
          <w:rFonts w:hint="default"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=259人</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259</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p>
    <w:p>
      <w:pPr>
        <w:ind w:left="0" w:leftChars="0" w:firstLine="640" w:firstLineChars="200"/>
        <w:rPr>
          <w:rFonts w:hint="eastAsia"/>
        </w:rPr>
      </w:pPr>
      <w:r>
        <w:rPr>
          <w:rFonts w:hint="eastAsia" w:ascii="仿宋_GB2312" w:eastAsia="仿宋_GB2312"/>
          <w:color w:val="auto"/>
          <w:sz w:val="32"/>
          <w:szCs w:val="32"/>
          <w:highlight w:val="none"/>
        </w:rPr>
        <w:t>“在职教职工人数</w:t>
      </w:r>
      <w:r>
        <w:rPr>
          <w:rFonts w:hint="default"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=40人</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40</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p>
    <w:p>
      <w:pPr>
        <w:numPr>
          <w:ilvl w:val="0"/>
          <w:numId w:val="8"/>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质量指标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“保障幼儿园正常运转率（按月计算）”指标：预期指标值为“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”，指标完成率为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w:t>
      </w:r>
    </w:p>
    <w:p>
      <w:pPr>
        <w:ind w:firstLine="640"/>
        <w:rPr>
          <w:color w:val="auto"/>
          <w:highlight w:val="none"/>
        </w:rPr>
      </w:pPr>
      <w:r>
        <w:rPr>
          <w:rFonts w:hint="eastAsia" w:ascii="仿宋_GB2312" w:eastAsia="仿宋_GB2312"/>
          <w:color w:val="auto"/>
          <w:sz w:val="32"/>
          <w:szCs w:val="32"/>
          <w:highlight w:val="none"/>
        </w:rPr>
        <w:t>“资金按时执行比率”指标：预期指标值为“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”，指标完成率为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w:t>
      </w:r>
    </w:p>
    <w:p>
      <w:pPr>
        <w:numPr>
          <w:ilvl w:val="0"/>
          <w:numId w:val="8"/>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时效指标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“资金执行完成时间”指标：预期指标值为“</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年12月31日”，实际完成指标值为“</w:t>
      </w:r>
      <w:r>
        <w:rPr>
          <w:rFonts w:hint="eastAsia" w:ascii="仿宋_GB2312" w:eastAsia="仿宋_GB2312"/>
          <w:color w:val="auto"/>
          <w:sz w:val="32"/>
          <w:szCs w:val="32"/>
          <w:highlight w:val="none"/>
          <w:lang w:val="en-US" w:eastAsia="zh-CN"/>
        </w:rPr>
        <w:t>2022年12月31日</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p>
    <w:p>
      <w:pPr>
        <w:numPr>
          <w:ilvl w:val="0"/>
          <w:numId w:val="8"/>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成本指标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“人员经费支出”指标：预期指标值为“=324.72万元”，实际完成指标值为“324.72万元”，指标完成率为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“办公经费支出”指标：预期指标值为“=31.12万元万元”，实际完成指标值为“</w:t>
      </w:r>
      <w:r>
        <w:rPr>
          <w:rFonts w:hint="eastAsia" w:ascii="仿宋_GB2312" w:eastAsia="仿宋_GB2312"/>
          <w:color w:val="auto"/>
          <w:sz w:val="32"/>
          <w:szCs w:val="32"/>
          <w:highlight w:val="none"/>
          <w:lang w:val="en-US" w:eastAsia="zh-CN"/>
        </w:rPr>
        <w:t>31.12万元</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pPr>
      <w:r>
        <w:rPr>
          <w:rFonts w:hint="eastAsia" w:ascii="仿宋_GB2312" w:eastAsia="仿宋_GB2312"/>
          <w:color w:val="auto"/>
          <w:sz w:val="32"/>
          <w:szCs w:val="32"/>
          <w:highlight w:val="none"/>
        </w:rPr>
        <w:t>“加强安全保健工作，保障幼儿食品安全工作”指标：预期指标值为“=24.68万元”，实际完成指标值为“</w:t>
      </w:r>
      <w:r>
        <w:rPr>
          <w:rFonts w:hint="eastAsia" w:ascii="仿宋_GB2312" w:eastAsia="仿宋_GB2312"/>
          <w:color w:val="auto"/>
          <w:sz w:val="32"/>
          <w:szCs w:val="32"/>
          <w:highlight w:val="none"/>
          <w:lang w:val="en-US" w:eastAsia="zh-CN"/>
        </w:rPr>
        <w:t>24.68万元</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pStyle w:val="2"/>
        <w:ind w:firstLine="640"/>
        <w:rPr>
          <w:color w:val="auto"/>
          <w:sz w:val="32"/>
          <w:highlight w:val="none"/>
        </w:rPr>
      </w:pPr>
      <w:r>
        <w:rPr>
          <w:rFonts w:hint="eastAsia"/>
          <w:color w:val="auto"/>
          <w:sz w:val="32"/>
          <w:highlight w:val="none"/>
        </w:rPr>
        <w:t>2.效益指标完成情况分析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（1）经济效益</w:t>
      </w:r>
    </w:p>
    <w:p>
      <w:pPr>
        <w:ind w:firstLine="640"/>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无此项指标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（2）社会效益</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“保障学校正常运转、完成教育教学活动”指标：预期指标值为“</w:t>
      </w:r>
      <w:r>
        <w:rPr>
          <w:rFonts w:hint="eastAsia" w:ascii="仿宋_GB2312" w:eastAsia="仿宋_GB2312"/>
          <w:color w:val="auto"/>
          <w:sz w:val="32"/>
          <w:szCs w:val="32"/>
          <w:highlight w:val="none"/>
          <w:lang w:eastAsia="zh-CN"/>
        </w:rPr>
        <w:t>有效保障</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eastAsia="zh-CN"/>
        </w:rPr>
        <w:t>有效保障</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bookmarkStart w:id="0" w:name="_GoBack"/>
      <w:bookmarkEnd w:id="0"/>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（3）生态效益</w:t>
      </w:r>
    </w:p>
    <w:p>
      <w:pPr>
        <w:ind w:firstLine="640"/>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无此项指标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（4）可持续影响</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“持续提高教育水平”指标：预期指标值为“持续提高”，实际完成指标值为“持续提高”，指标完成率为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p>
    <w:p>
      <w:pPr>
        <w:pStyle w:val="2"/>
        <w:ind w:firstLine="640"/>
        <w:rPr>
          <w:color w:val="auto"/>
          <w:sz w:val="32"/>
          <w:highlight w:val="none"/>
        </w:rPr>
      </w:pPr>
      <w:r>
        <w:rPr>
          <w:rFonts w:hint="eastAsia"/>
          <w:color w:val="auto"/>
          <w:sz w:val="32"/>
          <w:highlight w:val="none"/>
        </w:rPr>
        <w:t>3.满意度指标完成情况分析</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“教职工满意度”指标：预期指标值为“&gt;=95.00</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96%</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p>
    <w:p>
      <w:pPr>
        <w:ind w:firstLine="640"/>
        <w:rPr>
          <w:color w:val="auto"/>
          <w:highlight w:val="none"/>
        </w:rPr>
      </w:pPr>
      <w:r>
        <w:rPr>
          <w:rFonts w:hint="eastAsia" w:ascii="仿宋_GB2312" w:eastAsia="仿宋_GB2312"/>
          <w:color w:val="auto"/>
          <w:sz w:val="32"/>
          <w:szCs w:val="32"/>
          <w:highlight w:val="none"/>
        </w:rPr>
        <w:t>“家长满意度”指标：预期指标值为“&gt;=95.00</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96%</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六、存在的主要问题</w:t>
      </w:r>
    </w:p>
    <w:p>
      <w:pPr>
        <w:pStyle w:val="3"/>
        <w:ind w:firstLine="640"/>
        <w:rPr>
          <w:rFonts w:hint="eastAsia" w:ascii="仿宋_GB2312" w:hAnsi="仿宋_GB2312" w:eastAsia="仿宋_GB2312" w:cs="仿宋_GB2312"/>
          <w:b w:val="0"/>
          <w:bCs w:val="0"/>
          <w:color w:val="auto"/>
          <w:kern w:val="0"/>
          <w:sz w:val="32"/>
          <w:szCs w:val="32"/>
          <w:highlight w:val="none"/>
          <w:lang w:val="en-US" w:eastAsia="zh-CN" w:bidi="ar-SA"/>
        </w:rPr>
      </w:pPr>
      <w:r>
        <w:rPr>
          <w:rFonts w:hint="eastAsia" w:ascii="仿宋_GB2312" w:hAnsi="仿宋_GB2312" w:eastAsia="仿宋_GB2312" w:cs="仿宋_GB2312"/>
          <w:b w:val="0"/>
          <w:bCs w:val="0"/>
          <w:color w:val="auto"/>
          <w:kern w:val="0"/>
          <w:sz w:val="32"/>
          <w:szCs w:val="32"/>
          <w:highlight w:val="none"/>
          <w:lang w:val="en-US" w:eastAsia="zh-CN" w:bidi="ar-SA"/>
        </w:rPr>
        <w:t>2022年本单位整体支出绩效目标全部达成，不存在未完成原因分析。</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七、改进措施和建议</w:t>
      </w:r>
    </w:p>
    <w:p>
      <w:pPr>
        <w:spacing w:line="560" w:lineRule="exact"/>
        <w:ind w:firstLine="640" w:firstLineChars="200"/>
        <w:jc w:val="left"/>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eastAsia="zh-CN"/>
        </w:rPr>
        <w:t>昌吉市阿什里乡中心幼儿园</w:t>
      </w:r>
      <w:r>
        <w:rPr>
          <w:rFonts w:hint="eastAsia" w:ascii="仿宋_GB2312" w:hAnsi="仿宋_GB2312" w:eastAsia="仿宋_GB2312" w:cs="仿宋_GB2312"/>
          <w:color w:val="auto"/>
          <w:kern w:val="0"/>
          <w:sz w:val="32"/>
          <w:szCs w:val="32"/>
          <w:highlight w:val="none"/>
        </w:rPr>
        <w:t>在绩效、管理、实施方式上</w:t>
      </w:r>
      <w:r>
        <w:rPr>
          <w:rFonts w:hint="eastAsia" w:ascii="仿宋_GB2312" w:hAnsi="仿宋_GB2312" w:eastAsia="仿宋_GB2312" w:cs="仿宋_GB2312"/>
          <w:color w:val="auto"/>
          <w:sz w:val="32"/>
          <w:szCs w:val="32"/>
          <w:highlight w:val="none"/>
        </w:rPr>
        <w:t>要做到：加强学习，提高思想认识。学习相关法规、制度，提高单位领导对全面预算管理的重视程度，增强财绩效管理实效意识。严格管理，控制“三公”经费和公用经费支出。切实加强“三公”经费和会议费、培训费管理，严格按照规定开支有关经费，确保单位“三公”经费只减不增。规范财务运行，加强预算支出管理。严格遵循“先有预算、后有支出”的原则，在资金支付管理方面，严格按照规定程序向财政部门申请用款，立健全并认真执行各项资金使用管理制度，建立内部控制机制资金使用严格履行审批程序，确保资金支出合法、真实。严格落实会计核算、报销审批制度，加通对资金使用环节的监督。从而有效使我单位绩效起到监控组织管理。</w:t>
      </w:r>
    </w:p>
    <w:p>
      <w:pPr>
        <w:pStyle w:val="2"/>
        <w:rPr>
          <w:color w:val="auto"/>
          <w:highlight w:val="none"/>
        </w:rPr>
      </w:pP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八、附表</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《部门整体支出绩效目标自评表》</w:t>
      </w:r>
    </w:p>
    <w:tbl>
      <w:tblPr>
        <w:tblStyle w:val="10"/>
        <w:tblW w:w="10545" w:type="dxa"/>
        <w:tblInd w:w="-98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64"/>
        <w:gridCol w:w="818"/>
        <w:gridCol w:w="1068"/>
        <w:gridCol w:w="780"/>
        <w:gridCol w:w="1224"/>
        <w:gridCol w:w="1157"/>
        <w:gridCol w:w="903"/>
        <w:gridCol w:w="2071"/>
        <w:gridCol w:w="855"/>
        <w:gridCol w:w="10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10545" w:type="dxa"/>
            <w:gridSpan w:val="10"/>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方正小标宋简体" w:hAnsi="方正小标宋简体" w:eastAsia="方正小标宋简体" w:cs="方正小标宋简体"/>
                <w:i w:val="0"/>
                <w:iCs w:val="0"/>
                <w:color w:val="000000"/>
                <w:sz w:val="40"/>
                <w:szCs w:val="40"/>
                <w:u w:val="none"/>
              </w:rPr>
            </w:pPr>
            <w:r>
              <w:rPr>
                <w:rFonts w:hint="default" w:ascii="方正小标宋简体" w:hAnsi="方正小标宋简体" w:eastAsia="方正小标宋简体" w:cs="方正小标宋简体"/>
                <w:i w:val="0"/>
                <w:iCs w:val="0"/>
                <w:color w:val="000000"/>
                <w:kern w:val="0"/>
                <w:sz w:val="40"/>
                <w:szCs w:val="40"/>
                <w:u w:val="none"/>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545" w:type="dxa"/>
            <w:gridSpan w:val="10"/>
            <w:tcBorders>
              <w:top w:val="nil"/>
              <w:left w:val="nil"/>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5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部门（单位）名称</w:t>
            </w:r>
          </w:p>
        </w:tc>
        <w:tc>
          <w:tcPr>
            <w:tcW w:w="799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昌吉市阿什里乡中心幼儿园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年度主要任务</w:t>
            </w:r>
          </w:p>
        </w:tc>
        <w:tc>
          <w:tcPr>
            <w:tcW w:w="188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任务名称</w:t>
            </w: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主要内容</w:t>
            </w:r>
          </w:p>
        </w:tc>
        <w:tc>
          <w:tcPr>
            <w:tcW w:w="3284" w:type="dxa"/>
            <w:gridSpan w:val="3"/>
            <w:tcBorders>
              <w:top w:val="single" w:color="000000" w:sz="4" w:space="0"/>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预算金额（万元）</w:t>
            </w:r>
          </w:p>
        </w:tc>
        <w:tc>
          <w:tcPr>
            <w:tcW w:w="393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88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总额</w:t>
            </w:r>
          </w:p>
        </w:tc>
        <w:tc>
          <w:tcPr>
            <w:tcW w:w="11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其他资金</w:t>
            </w:r>
          </w:p>
        </w:tc>
        <w:tc>
          <w:tcPr>
            <w:tcW w:w="2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总额</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886"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保障教职工人员经费支出</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教职工工资、社保、公积金支出</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324.72</w:t>
            </w:r>
          </w:p>
        </w:tc>
        <w:tc>
          <w:tcPr>
            <w:tcW w:w="11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324.72</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c>
          <w:tcPr>
            <w:tcW w:w="2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324.72</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324.72</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886"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办公经费支出</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保障幼儿园教育教学正常运转</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31.12</w:t>
            </w:r>
          </w:p>
        </w:tc>
        <w:tc>
          <w:tcPr>
            <w:tcW w:w="11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31.12</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c>
          <w:tcPr>
            <w:tcW w:w="2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31.12</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31.12</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0"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886"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加强安全保健工作，保障幼儿食品安全工作</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严格执行卫生保荐制度，做好幼儿食品安全工作，确保幼儿园食品安全治理无事故。</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24.68</w:t>
            </w:r>
          </w:p>
        </w:tc>
        <w:tc>
          <w:tcPr>
            <w:tcW w:w="11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24.68</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c>
          <w:tcPr>
            <w:tcW w:w="2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24.68</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24.68</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26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　计</w:t>
            </w:r>
          </w:p>
        </w:tc>
        <w:tc>
          <w:tcPr>
            <w:tcW w:w="1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380.52</w:t>
            </w:r>
          </w:p>
        </w:tc>
        <w:tc>
          <w:tcPr>
            <w:tcW w:w="11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380.52</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w:t>
            </w:r>
          </w:p>
        </w:tc>
        <w:tc>
          <w:tcPr>
            <w:tcW w:w="2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380.52</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380.52</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6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年度总体目标</w:t>
            </w:r>
          </w:p>
        </w:tc>
        <w:tc>
          <w:tcPr>
            <w:tcW w:w="38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预期目标</w:t>
            </w:r>
          </w:p>
        </w:tc>
        <w:tc>
          <w:tcPr>
            <w:tcW w:w="5991"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80"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本年度预算金额380.52万元，主要用于完成享受教育资助的三所幼儿园及259名幼儿。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部门职能：负责为学龄前儿童提供保育和教育服务。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为有效保障学校正常运转完成教学活动，提高教育水平，按时有效发放教职工工资及福利，资金执行完成时间2021年12月31日，使教职工及幼儿家长满意。</w:t>
            </w:r>
          </w:p>
        </w:tc>
        <w:tc>
          <w:tcPr>
            <w:tcW w:w="5991"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昌吉市阿什里乡中心幼儿园本年度预算额380.52万元，人员经费支出324.72万元，保障教职工人数40人，保障幼儿人数259人。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有效保障学校正常运转，完成教学活动，使教职工和家长满意。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6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年度绩效指标完成情况</w:t>
            </w: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一级指标</w:t>
            </w: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二级指标</w:t>
            </w:r>
          </w:p>
        </w:tc>
        <w:tc>
          <w:tcPr>
            <w:tcW w:w="20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三级指标</w:t>
            </w:r>
          </w:p>
        </w:tc>
        <w:tc>
          <w:tcPr>
            <w:tcW w:w="20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绩效目标值</w:t>
            </w:r>
          </w:p>
        </w:tc>
        <w:tc>
          <w:tcPr>
            <w:tcW w:w="2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实际完成值</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指标分值</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项目完成</w:t>
            </w:r>
          </w:p>
        </w:tc>
        <w:tc>
          <w:tcPr>
            <w:tcW w:w="10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数量指标</w:t>
            </w:r>
          </w:p>
        </w:tc>
        <w:tc>
          <w:tcPr>
            <w:tcW w:w="20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享受学前教育资助的幼儿园数量</w:t>
            </w:r>
          </w:p>
        </w:tc>
        <w:tc>
          <w:tcPr>
            <w:tcW w:w="20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=3.00个</w:t>
            </w:r>
          </w:p>
        </w:tc>
        <w:tc>
          <w:tcPr>
            <w:tcW w:w="2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=3个</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20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普惠性学前教育资源覆盖率</w:t>
            </w:r>
          </w:p>
        </w:tc>
        <w:tc>
          <w:tcPr>
            <w:tcW w:w="20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&gt;=98.00%</w:t>
            </w:r>
          </w:p>
        </w:tc>
        <w:tc>
          <w:tcPr>
            <w:tcW w:w="2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&gt;=98%</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20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享受学前教育资助的幼儿人数</w:t>
            </w:r>
          </w:p>
        </w:tc>
        <w:tc>
          <w:tcPr>
            <w:tcW w:w="20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&gt;=259.00个</w:t>
            </w:r>
          </w:p>
        </w:tc>
        <w:tc>
          <w:tcPr>
            <w:tcW w:w="2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&gt;=259个</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20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在职教职工人数</w:t>
            </w:r>
          </w:p>
        </w:tc>
        <w:tc>
          <w:tcPr>
            <w:tcW w:w="20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=40.00人</w:t>
            </w:r>
          </w:p>
        </w:tc>
        <w:tc>
          <w:tcPr>
            <w:tcW w:w="2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=40人</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0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质量指标</w:t>
            </w:r>
          </w:p>
        </w:tc>
        <w:tc>
          <w:tcPr>
            <w:tcW w:w="20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保障学校正常运转时间比率（按月度计算）</w:t>
            </w:r>
          </w:p>
        </w:tc>
        <w:tc>
          <w:tcPr>
            <w:tcW w:w="20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=100.00%</w:t>
            </w:r>
          </w:p>
        </w:tc>
        <w:tc>
          <w:tcPr>
            <w:tcW w:w="2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20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资金按时执行比率</w:t>
            </w:r>
          </w:p>
        </w:tc>
        <w:tc>
          <w:tcPr>
            <w:tcW w:w="20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=100.00%</w:t>
            </w:r>
          </w:p>
        </w:tc>
        <w:tc>
          <w:tcPr>
            <w:tcW w:w="2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时效指标</w:t>
            </w:r>
          </w:p>
        </w:tc>
        <w:tc>
          <w:tcPr>
            <w:tcW w:w="20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资金执行完成时间</w:t>
            </w:r>
          </w:p>
        </w:tc>
        <w:tc>
          <w:tcPr>
            <w:tcW w:w="20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2022年12月31日</w:t>
            </w:r>
          </w:p>
        </w:tc>
        <w:tc>
          <w:tcPr>
            <w:tcW w:w="2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2022年12月31日</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0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成本指标</w:t>
            </w:r>
          </w:p>
        </w:tc>
        <w:tc>
          <w:tcPr>
            <w:tcW w:w="20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人员经费支出</w:t>
            </w:r>
          </w:p>
        </w:tc>
        <w:tc>
          <w:tcPr>
            <w:tcW w:w="20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=324.72万元</w:t>
            </w:r>
          </w:p>
        </w:tc>
        <w:tc>
          <w:tcPr>
            <w:tcW w:w="2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=324.72万元</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20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办公经费支出</w:t>
            </w:r>
          </w:p>
        </w:tc>
        <w:tc>
          <w:tcPr>
            <w:tcW w:w="20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=31.12万元</w:t>
            </w:r>
          </w:p>
        </w:tc>
        <w:tc>
          <w:tcPr>
            <w:tcW w:w="2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=31.12万元</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20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加强安全保健工作，保障幼儿食品安全工作</w:t>
            </w:r>
          </w:p>
        </w:tc>
        <w:tc>
          <w:tcPr>
            <w:tcW w:w="20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=24.68万元</w:t>
            </w:r>
          </w:p>
        </w:tc>
        <w:tc>
          <w:tcPr>
            <w:tcW w:w="2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=24.68万元</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项目效益</w:t>
            </w: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经济效益指标</w:t>
            </w:r>
          </w:p>
        </w:tc>
        <w:tc>
          <w:tcPr>
            <w:tcW w:w="20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20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2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社会效益指标</w:t>
            </w:r>
          </w:p>
        </w:tc>
        <w:tc>
          <w:tcPr>
            <w:tcW w:w="20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保障学校正常运转，完成教学活动</w:t>
            </w:r>
          </w:p>
        </w:tc>
        <w:tc>
          <w:tcPr>
            <w:tcW w:w="20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有效保障</w:t>
            </w:r>
          </w:p>
        </w:tc>
        <w:tc>
          <w:tcPr>
            <w:tcW w:w="2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有效保障</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生态效益指标</w:t>
            </w:r>
          </w:p>
        </w:tc>
        <w:tc>
          <w:tcPr>
            <w:tcW w:w="20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20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2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可持续影响指标</w:t>
            </w:r>
          </w:p>
        </w:tc>
        <w:tc>
          <w:tcPr>
            <w:tcW w:w="20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持续提高教育水平</w:t>
            </w:r>
          </w:p>
        </w:tc>
        <w:tc>
          <w:tcPr>
            <w:tcW w:w="20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持续提高</w:t>
            </w:r>
          </w:p>
        </w:tc>
        <w:tc>
          <w:tcPr>
            <w:tcW w:w="2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持续提高</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满意度指标</w:t>
            </w:r>
          </w:p>
        </w:tc>
        <w:tc>
          <w:tcPr>
            <w:tcW w:w="10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满意度指标</w:t>
            </w:r>
          </w:p>
        </w:tc>
        <w:tc>
          <w:tcPr>
            <w:tcW w:w="20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教职工满意度</w:t>
            </w:r>
          </w:p>
        </w:tc>
        <w:tc>
          <w:tcPr>
            <w:tcW w:w="20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&gt;=95.00%</w:t>
            </w:r>
          </w:p>
        </w:tc>
        <w:tc>
          <w:tcPr>
            <w:tcW w:w="2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20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学生家长满意度</w:t>
            </w:r>
          </w:p>
        </w:tc>
        <w:tc>
          <w:tcPr>
            <w:tcW w:w="20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&gt;=95.00%</w:t>
            </w:r>
          </w:p>
        </w:tc>
        <w:tc>
          <w:tcPr>
            <w:tcW w:w="2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&gt;=95%</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bl>
    <w:p>
      <w:pPr>
        <w:pStyle w:val="2"/>
        <w:rPr>
          <w:color w:val="auto"/>
          <w:highlight w:val="none"/>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20B0604020202020204"/>
    <w:charset w:val="86"/>
    <w:family w:val="script"/>
    <w:pitch w:val="default"/>
    <w:sig w:usb0="00000000" w:usb1="00000000" w:usb2="00000010" w:usb3="00000000" w:csb0="00040000" w:csb1="00000000"/>
  </w:font>
  <w:font w:name="Malgun Gothic Semilight">
    <w:panose1 w:val="020B0502040204020203"/>
    <w:charset w:val="80"/>
    <w:family w:val="swiss"/>
    <w:pitch w:val="default"/>
    <w:sig w:usb0="900002AF" w:usb1="01D77CFB" w:usb2="00000012" w:usb3="00000000" w:csb0="203E01BD" w:csb1="D7FF0000"/>
  </w:font>
  <w:font w:name="楷体_GB2312">
    <w:altName w:val="楷体"/>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7"/>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5OWNlOGNkY2Y1NjJmY2ZkOGFiNjQ3N2NiYTEzNzMifQ=="/>
  </w:docVars>
  <w:rsids>
    <w:rsidRoot w:val="005736CA"/>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459F"/>
    <w:rsid w:val="007B6305"/>
    <w:rsid w:val="008A09A7"/>
    <w:rsid w:val="008A1C5E"/>
    <w:rsid w:val="008D5E7B"/>
    <w:rsid w:val="0090615A"/>
    <w:rsid w:val="00931A42"/>
    <w:rsid w:val="009443DA"/>
    <w:rsid w:val="00961F8B"/>
    <w:rsid w:val="009D6347"/>
    <w:rsid w:val="009E2E21"/>
    <w:rsid w:val="009E68A2"/>
    <w:rsid w:val="00A7110C"/>
    <w:rsid w:val="00A720BD"/>
    <w:rsid w:val="00A85EC6"/>
    <w:rsid w:val="00A87301"/>
    <w:rsid w:val="00A95478"/>
    <w:rsid w:val="00AE0359"/>
    <w:rsid w:val="00B00384"/>
    <w:rsid w:val="00B40102"/>
    <w:rsid w:val="00B61644"/>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75431"/>
    <w:rsid w:val="0189003F"/>
    <w:rsid w:val="01C42D66"/>
    <w:rsid w:val="02C15BF6"/>
    <w:rsid w:val="03673532"/>
    <w:rsid w:val="0379691F"/>
    <w:rsid w:val="03BE7262"/>
    <w:rsid w:val="04173023"/>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3E0CAB"/>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3F53A5"/>
    <w:rsid w:val="1049193F"/>
    <w:rsid w:val="10566744"/>
    <w:rsid w:val="10625CF9"/>
    <w:rsid w:val="10950DBA"/>
    <w:rsid w:val="10B52A92"/>
    <w:rsid w:val="10D40475"/>
    <w:rsid w:val="113051CE"/>
    <w:rsid w:val="114E5553"/>
    <w:rsid w:val="1193547A"/>
    <w:rsid w:val="1199679A"/>
    <w:rsid w:val="11B513B1"/>
    <w:rsid w:val="11C51460"/>
    <w:rsid w:val="12160F32"/>
    <w:rsid w:val="12624747"/>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577B9B"/>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8F15F91"/>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900865"/>
    <w:rsid w:val="1FCB3375"/>
    <w:rsid w:val="1FE173B4"/>
    <w:rsid w:val="1FE72E58"/>
    <w:rsid w:val="1FFA7DD6"/>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04D12"/>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B35B8"/>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9B0F21"/>
    <w:rsid w:val="29B80C93"/>
    <w:rsid w:val="29BB20D2"/>
    <w:rsid w:val="29D44C7C"/>
    <w:rsid w:val="29F33C34"/>
    <w:rsid w:val="2A380298"/>
    <w:rsid w:val="2A7B46E1"/>
    <w:rsid w:val="2A886FA9"/>
    <w:rsid w:val="2AC64A60"/>
    <w:rsid w:val="2AF754D0"/>
    <w:rsid w:val="2B1A4EA5"/>
    <w:rsid w:val="2C085CD5"/>
    <w:rsid w:val="2C3D6FD1"/>
    <w:rsid w:val="2C5033C5"/>
    <w:rsid w:val="2C583CB3"/>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2FEB1A42"/>
    <w:rsid w:val="30315A18"/>
    <w:rsid w:val="30586558"/>
    <w:rsid w:val="308C4C8C"/>
    <w:rsid w:val="30A14448"/>
    <w:rsid w:val="31121DE6"/>
    <w:rsid w:val="31793EC1"/>
    <w:rsid w:val="31F242FB"/>
    <w:rsid w:val="31F82192"/>
    <w:rsid w:val="32025E0E"/>
    <w:rsid w:val="32031EA3"/>
    <w:rsid w:val="321C166B"/>
    <w:rsid w:val="32805979"/>
    <w:rsid w:val="32E66065"/>
    <w:rsid w:val="331160AA"/>
    <w:rsid w:val="33436432"/>
    <w:rsid w:val="33476C1E"/>
    <w:rsid w:val="335D23DB"/>
    <w:rsid w:val="33952FEB"/>
    <w:rsid w:val="33A34B5F"/>
    <w:rsid w:val="33A764C0"/>
    <w:rsid w:val="33AE0918"/>
    <w:rsid w:val="33CE1200"/>
    <w:rsid w:val="34054358"/>
    <w:rsid w:val="3417608E"/>
    <w:rsid w:val="342C5338"/>
    <w:rsid w:val="342E7F12"/>
    <w:rsid w:val="343E7569"/>
    <w:rsid w:val="34496D65"/>
    <w:rsid w:val="344F4782"/>
    <w:rsid w:val="345459E1"/>
    <w:rsid w:val="346976B5"/>
    <w:rsid w:val="346B7F37"/>
    <w:rsid w:val="34A94CBA"/>
    <w:rsid w:val="34B92F28"/>
    <w:rsid w:val="35031EB5"/>
    <w:rsid w:val="352B0B8B"/>
    <w:rsid w:val="35DE49C0"/>
    <w:rsid w:val="35FA7EA7"/>
    <w:rsid w:val="363B291C"/>
    <w:rsid w:val="363E1F63"/>
    <w:rsid w:val="36995786"/>
    <w:rsid w:val="36C65DC5"/>
    <w:rsid w:val="37206D7C"/>
    <w:rsid w:val="375B421F"/>
    <w:rsid w:val="37905AF3"/>
    <w:rsid w:val="37A34800"/>
    <w:rsid w:val="37E02280"/>
    <w:rsid w:val="38026202"/>
    <w:rsid w:val="383B1C65"/>
    <w:rsid w:val="38764896"/>
    <w:rsid w:val="38824192"/>
    <w:rsid w:val="388D632D"/>
    <w:rsid w:val="38962C73"/>
    <w:rsid w:val="38C05FA5"/>
    <w:rsid w:val="38CD3EED"/>
    <w:rsid w:val="38DF1F43"/>
    <w:rsid w:val="38E30652"/>
    <w:rsid w:val="390339EB"/>
    <w:rsid w:val="39D66640"/>
    <w:rsid w:val="3A0722B3"/>
    <w:rsid w:val="3A3453FF"/>
    <w:rsid w:val="3A4570E2"/>
    <w:rsid w:val="3A5C0A17"/>
    <w:rsid w:val="3A8248E0"/>
    <w:rsid w:val="3AF726E0"/>
    <w:rsid w:val="3AF76DD0"/>
    <w:rsid w:val="3B1D07BC"/>
    <w:rsid w:val="3B447872"/>
    <w:rsid w:val="3B474B41"/>
    <w:rsid w:val="3B8D4322"/>
    <w:rsid w:val="3B9508B7"/>
    <w:rsid w:val="3BCE13F3"/>
    <w:rsid w:val="3BD2350C"/>
    <w:rsid w:val="3C071D01"/>
    <w:rsid w:val="3C463454"/>
    <w:rsid w:val="3CDF1FAA"/>
    <w:rsid w:val="3CFC0EF8"/>
    <w:rsid w:val="3D1026F3"/>
    <w:rsid w:val="3D2945E3"/>
    <w:rsid w:val="3DB561A7"/>
    <w:rsid w:val="3E0B786F"/>
    <w:rsid w:val="3E5049D6"/>
    <w:rsid w:val="3E6F122B"/>
    <w:rsid w:val="3E7865FD"/>
    <w:rsid w:val="3E7F0D7D"/>
    <w:rsid w:val="3E880E32"/>
    <w:rsid w:val="3EC65777"/>
    <w:rsid w:val="3F24659E"/>
    <w:rsid w:val="3F2E2C76"/>
    <w:rsid w:val="3F3B5C85"/>
    <w:rsid w:val="3F3E0088"/>
    <w:rsid w:val="3F6E51CB"/>
    <w:rsid w:val="3F7915F5"/>
    <w:rsid w:val="40006CAB"/>
    <w:rsid w:val="40085D42"/>
    <w:rsid w:val="402E562B"/>
    <w:rsid w:val="4046343E"/>
    <w:rsid w:val="40463EAA"/>
    <w:rsid w:val="405007A0"/>
    <w:rsid w:val="4061544C"/>
    <w:rsid w:val="40710710"/>
    <w:rsid w:val="40A81B0A"/>
    <w:rsid w:val="40F61FC7"/>
    <w:rsid w:val="410A06F9"/>
    <w:rsid w:val="4125037B"/>
    <w:rsid w:val="413357D7"/>
    <w:rsid w:val="41447D45"/>
    <w:rsid w:val="41977304"/>
    <w:rsid w:val="41CD393D"/>
    <w:rsid w:val="41F949FB"/>
    <w:rsid w:val="421630C6"/>
    <w:rsid w:val="422B5E31"/>
    <w:rsid w:val="4252595A"/>
    <w:rsid w:val="42D11396"/>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5217B"/>
    <w:rsid w:val="4A7A3D76"/>
    <w:rsid w:val="4A8B6AB4"/>
    <w:rsid w:val="4A9F3033"/>
    <w:rsid w:val="4AAE190E"/>
    <w:rsid w:val="4AE70AB8"/>
    <w:rsid w:val="4B7E595B"/>
    <w:rsid w:val="4BB07602"/>
    <w:rsid w:val="4BF32BD8"/>
    <w:rsid w:val="4C421049"/>
    <w:rsid w:val="4C5411D7"/>
    <w:rsid w:val="4C546F81"/>
    <w:rsid w:val="4C564361"/>
    <w:rsid w:val="4C5904F7"/>
    <w:rsid w:val="4C8C5ECE"/>
    <w:rsid w:val="4C99363E"/>
    <w:rsid w:val="4C9C4F4D"/>
    <w:rsid w:val="4CB96723"/>
    <w:rsid w:val="4CE4471C"/>
    <w:rsid w:val="4D8C30FA"/>
    <w:rsid w:val="4D960495"/>
    <w:rsid w:val="4E1A2AF8"/>
    <w:rsid w:val="4E3E44C6"/>
    <w:rsid w:val="4E9050D7"/>
    <w:rsid w:val="4E9D6C5F"/>
    <w:rsid w:val="4ED065C7"/>
    <w:rsid w:val="4ED60D0E"/>
    <w:rsid w:val="4F3F30A2"/>
    <w:rsid w:val="4F5E0911"/>
    <w:rsid w:val="4F6C7D95"/>
    <w:rsid w:val="4F7B7863"/>
    <w:rsid w:val="4FBC77EB"/>
    <w:rsid w:val="4FBD4AFA"/>
    <w:rsid w:val="50206576"/>
    <w:rsid w:val="50303A7C"/>
    <w:rsid w:val="50453781"/>
    <w:rsid w:val="50A26FF3"/>
    <w:rsid w:val="50AA31F5"/>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C4825"/>
    <w:rsid w:val="56CE2C6C"/>
    <w:rsid w:val="56E95104"/>
    <w:rsid w:val="571924B2"/>
    <w:rsid w:val="572109E0"/>
    <w:rsid w:val="5747400E"/>
    <w:rsid w:val="575751FD"/>
    <w:rsid w:val="578A3F51"/>
    <w:rsid w:val="57CC6BA1"/>
    <w:rsid w:val="57CE3E29"/>
    <w:rsid w:val="581218DC"/>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223B22"/>
    <w:rsid w:val="613172F2"/>
    <w:rsid w:val="6142313B"/>
    <w:rsid w:val="614D3BC8"/>
    <w:rsid w:val="618F1CE4"/>
    <w:rsid w:val="61B9511D"/>
    <w:rsid w:val="61C313C1"/>
    <w:rsid w:val="61CE240F"/>
    <w:rsid w:val="61D23BCD"/>
    <w:rsid w:val="62302D5E"/>
    <w:rsid w:val="62A43EEF"/>
    <w:rsid w:val="63277530"/>
    <w:rsid w:val="633B769E"/>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883A1C"/>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148C9"/>
    <w:rsid w:val="6F1C4DB2"/>
    <w:rsid w:val="6F293DA9"/>
    <w:rsid w:val="6F6A53B1"/>
    <w:rsid w:val="6FC83C68"/>
    <w:rsid w:val="6FCE226C"/>
    <w:rsid w:val="6FF67EDB"/>
    <w:rsid w:val="706747BD"/>
    <w:rsid w:val="707165D4"/>
    <w:rsid w:val="70A93F9B"/>
    <w:rsid w:val="70BF78D7"/>
    <w:rsid w:val="70E95E6A"/>
    <w:rsid w:val="712F11E7"/>
    <w:rsid w:val="71667BC8"/>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8E558A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1618B9"/>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footer"/>
    <w:basedOn w:val="1"/>
    <w:link w:val="20"/>
    <w:qFormat/>
    <w:uiPriority w:val="99"/>
    <w:pPr>
      <w:tabs>
        <w:tab w:val="center" w:pos="4153"/>
        <w:tab w:val="right" w:pos="8306"/>
      </w:tabs>
      <w:snapToGrid w:val="0"/>
      <w:jc w:val="left"/>
    </w:pPr>
    <w:rPr>
      <w:rFonts w:ascii="Times New Roman" w:hAnsi="Times New Roman"/>
      <w:sz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100" w:beforeAutospacing="1" w:after="100" w:afterAutospacing="1"/>
      <w:jc w:val="left"/>
    </w:pPr>
    <w:rPr>
      <w:sz w:val="24"/>
    </w:rPr>
  </w:style>
  <w:style w:type="character" w:styleId="12">
    <w:name w:val="Strong"/>
    <w:basedOn w:val="11"/>
    <w:qFormat/>
    <w:uiPriority w:val="0"/>
    <w:rPr>
      <w:b/>
      <w:bCs/>
    </w:r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4">
    <w:name w:val="List Paragraph"/>
    <w:basedOn w:val="1"/>
    <w:unhideWhenUsed/>
    <w:qFormat/>
    <w:uiPriority w:val="99"/>
    <w:pPr>
      <w:ind w:firstLine="420"/>
    </w:pPr>
  </w:style>
  <w:style w:type="paragraph" w:customStyle="1" w:styleId="15">
    <w:name w:val="样式1"/>
    <w:basedOn w:val="1"/>
    <w:link w:val="17"/>
    <w:qFormat/>
    <w:uiPriority w:val="0"/>
    <w:pPr>
      <w:ind w:firstLine="560"/>
    </w:pPr>
  </w:style>
  <w:style w:type="paragraph" w:customStyle="1" w:styleId="16">
    <w:name w:val="样式2"/>
    <w:basedOn w:val="8"/>
    <w:link w:val="19"/>
    <w:qFormat/>
    <w:uiPriority w:val="0"/>
    <w:pPr>
      <w:pBdr>
        <w:bottom w:val="none" w:color="auto" w:sz="0" w:space="0"/>
      </w:pBdr>
      <w:ind w:firstLine="360"/>
    </w:pPr>
  </w:style>
  <w:style w:type="character" w:customStyle="1" w:styleId="17">
    <w:name w:val="样式1 Char"/>
    <w:basedOn w:val="11"/>
    <w:link w:val="15"/>
    <w:qFormat/>
    <w:uiPriority w:val="0"/>
    <w:rPr>
      <w:rFonts w:ascii="仿宋" w:hAnsi="仿宋" w:eastAsia="仿宋"/>
      <w:kern w:val="2"/>
      <w:sz w:val="28"/>
      <w:szCs w:val="24"/>
    </w:rPr>
  </w:style>
  <w:style w:type="character" w:customStyle="1" w:styleId="18">
    <w:name w:val="页眉 字符"/>
    <w:basedOn w:val="11"/>
    <w:link w:val="8"/>
    <w:qFormat/>
    <w:uiPriority w:val="99"/>
    <w:rPr>
      <w:rFonts w:ascii="仿宋" w:hAnsi="仿宋" w:eastAsia="仿宋"/>
      <w:kern w:val="2"/>
      <w:sz w:val="18"/>
      <w:szCs w:val="18"/>
    </w:rPr>
  </w:style>
  <w:style w:type="character" w:customStyle="1" w:styleId="19">
    <w:name w:val="样式2 Char"/>
    <w:basedOn w:val="18"/>
    <w:link w:val="16"/>
    <w:qFormat/>
    <w:uiPriority w:val="0"/>
    <w:rPr>
      <w:rFonts w:ascii="仿宋" w:hAnsi="仿宋" w:eastAsia="仿宋"/>
      <w:kern w:val="2"/>
      <w:sz w:val="18"/>
      <w:szCs w:val="18"/>
    </w:rPr>
  </w:style>
  <w:style w:type="character" w:customStyle="1" w:styleId="20">
    <w:name w:val="页脚 字符"/>
    <w:basedOn w:val="11"/>
    <w:link w:val="7"/>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17</Pages>
  <Words>5679</Words>
  <Characters>6336</Characters>
  <Lines>47</Lines>
  <Paragraphs>13</Paragraphs>
  <TotalTime>18</TotalTime>
  <ScaleCrop>false</ScaleCrop>
  <LinksUpToDate>false</LinksUpToDate>
  <CharactersWithSpaces>6349</CharactersWithSpaces>
  <Application>WPS Office_11.1.0.13012_F1E327BC-269C-435d-A152-05C5408002CA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YZZ</cp:lastModifiedBy>
  <dcterms:modified xsi:type="dcterms:W3CDTF">2023-02-23T04:26:59Z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7F1C2FDC47D74FA1B0A8B1949FAEF8BB</vt:lpwstr>
  </property>
</Properties>
</file>