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rPr>
      </w:pPr>
      <w:r>
        <w:rPr>
          <w:rFonts w:hint="eastAsia"/>
          <w:color w:val="auto"/>
        </w:rPr>
        <w:br w:type="textWrapping"/>
      </w:r>
    </w:p>
    <w:p>
      <w:pPr>
        <w:ind w:firstLine="1041"/>
        <w:rPr>
          <w:rFonts w:ascii="华文中宋" w:hAnsi="华文中宋" w:eastAsia="华文中宋" w:cs="宋体"/>
          <w:b/>
          <w:color w:val="auto"/>
          <w:kern w:val="0"/>
          <w:sz w:val="52"/>
          <w:szCs w:val="52"/>
        </w:rPr>
      </w:pPr>
    </w:p>
    <w:p>
      <w:pPr>
        <w:ind w:firstLine="0" w:firstLineChars="0"/>
        <w:jc w:val="center"/>
        <w:rPr>
          <w:rFonts w:ascii="华文中宋" w:hAnsi="华文中宋" w:eastAsia="华文中宋" w:cs="宋体"/>
          <w:b/>
          <w:color w:val="auto"/>
          <w:kern w:val="0"/>
          <w:sz w:val="52"/>
          <w:szCs w:val="52"/>
        </w:rPr>
      </w:pP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lang w:val="en-US" w:eastAsia="zh-CN"/>
        </w:rPr>
        <w:t>昌吉市</w:t>
      </w:r>
      <w:r>
        <w:rPr>
          <w:rFonts w:hint="eastAsia" w:ascii="方正小标宋_GBK" w:hAnsi="华文中宋" w:eastAsia="方正小标宋_GBK" w:cs="宋体"/>
          <w:color w:val="auto"/>
          <w:kern w:val="0"/>
          <w:sz w:val="48"/>
          <w:szCs w:val="48"/>
        </w:rPr>
        <w:t>部门单位整体支出绩效</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自评报告</w:t>
      </w:r>
    </w:p>
    <w:p>
      <w:pPr>
        <w:ind w:firstLine="0" w:firstLineChars="0"/>
        <w:jc w:val="center"/>
        <w:rPr>
          <w:rFonts w:ascii="华文中宋" w:hAnsi="华文中宋" w:eastAsia="华文中宋" w:cs="宋体"/>
          <w:b/>
          <w:color w:val="auto"/>
          <w:kern w:val="0"/>
          <w:sz w:val="52"/>
          <w:szCs w:val="52"/>
        </w:rPr>
      </w:pPr>
    </w:p>
    <w:p>
      <w:pPr>
        <w:ind w:firstLine="0" w:firstLineChars="0"/>
        <w:jc w:val="center"/>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w:t>
      </w:r>
      <w:r>
        <w:rPr>
          <w:rFonts w:hint="eastAsia" w:ascii="仿宋_GB2312" w:hAnsi="宋体" w:eastAsia="仿宋_GB2312" w:cs="宋体"/>
          <w:color w:val="auto"/>
          <w:kern w:val="0"/>
          <w:sz w:val="36"/>
          <w:szCs w:val="36"/>
          <w:lang w:eastAsia="zh-CN"/>
        </w:rPr>
        <w:t>2022</w:t>
      </w:r>
      <w:r>
        <w:rPr>
          <w:rFonts w:hint="eastAsia" w:ascii="仿宋_GB2312" w:hAnsi="宋体" w:eastAsia="仿宋_GB2312" w:cs="宋体"/>
          <w:color w:val="auto"/>
          <w:kern w:val="0"/>
          <w:sz w:val="36"/>
          <w:szCs w:val="36"/>
        </w:rPr>
        <w:t>年度</w:t>
      </w:r>
      <w:r>
        <w:rPr>
          <w:rFonts w:hint="eastAsia" w:ascii="仿宋_GB2312" w:hAnsi="Malgun Gothic Semilight" w:eastAsia="仿宋_GB2312" w:cs="Malgun Gothic Semilight"/>
          <w:color w:val="auto"/>
          <w:kern w:val="0"/>
          <w:sz w:val="36"/>
          <w:szCs w:val="36"/>
        </w:rPr>
        <w:t>）</w:t>
      </w:r>
    </w:p>
    <w:p>
      <w:pPr>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600"/>
        <w:rPr>
          <w:rFonts w:hAnsi="宋体" w:eastAsia="仿宋_GB2312" w:cs="宋体"/>
          <w:color w:val="auto"/>
          <w:kern w:val="0"/>
          <w:sz w:val="30"/>
          <w:szCs w:val="30"/>
        </w:rPr>
      </w:pPr>
    </w:p>
    <w:p>
      <w:pPr>
        <w:spacing w:line="700" w:lineRule="exact"/>
        <w:ind w:firstLine="720"/>
        <w:jc w:val="left"/>
        <w:rPr>
          <w:rFonts w:hAnsi="宋体" w:eastAsia="仿宋_GB2312" w:cs="宋体"/>
          <w:color w:val="auto"/>
          <w:kern w:val="0"/>
          <w:sz w:val="36"/>
          <w:szCs w:val="36"/>
        </w:rPr>
      </w:pP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部门单位名称</w:t>
      </w:r>
      <w:r>
        <w:rPr>
          <w:rFonts w:hint="eastAsia" w:ascii="黑体" w:hAnsi="黑体" w:eastAsia="黑体" w:cs="黑体"/>
          <w:bCs/>
          <w:color w:val="auto"/>
          <w:sz w:val="36"/>
          <w:szCs w:val="36"/>
          <w:lang w:val="en-US" w:eastAsia="zh-CN"/>
        </w:rPr>
        <w:t>昌吉市第二中学</w:t>
      </w: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 xml:space="preserve">填报时间： </w:t>
      </w:r>
      <w:r>
        <w:rPr>
          <w:rFonts w:hint="eastAsia" w:ascii="黑体" w:hAnsi="黑体" w:eastAsia="黑体" w:cs="黑体"/>
          <w:bCs/>
          <w:color w:val="auto"/>
          <w:sz w:val="36"/>
          <w:szCs w:val="36"/>
          <w:lang w:val="en-US" w:eastAsia="zh-CN"/>
        </w:rPr>
        <w:t>2023</w:t>
      </w:r>
      <w:r>
        <w:rPr>
          <w:rFonts w:hint="eastAsia" w:ascii="黑体" w:hAnsi="黑体" w:eastAsia="黑体" w:cs="黑体"/>
          <w:bCs/>
          <w:color w:val="auto"/>
          <w:sz w:val="36"/>
          <w:szCs w:val="36"/>
        </w:rPr>
        <w:t xml:space="preserve"> 年 </w:t>
      </w:r>
      <w:r>
        <w:rPr>
          <w:rFonts w:hint="eastAsia" w:ascii="黑体" w:hAnsi="黑体" w:eastAsia="黑体" w:cs="黑体"/>
          <w:bCs/>
          <w:color w:val="auto"/>
          <w:sz w:val="36"/>
          <w:szCs w:val="36"/>
          <w:lang w:val="en-US" w:eastAsia="zh-CN"/>
        </w:rPr>
        <w:t>2</w:t>
      </w:r>
      <w:r>
        <w:rPr>
          <w:rFonts w:hint="eastAsia" w:ascii="黑体" w:hAnsi="黑体" w:eastAsia="黑体" w:cs="黑体"/>
          <w:bCs/>
          <w:color w:val="auto"/>
          <w:sz w:val="36"/>
          <w:szCs w:val="36"/>
        </w:rPr>
        <w:t xml:space="preserve">月 </w:t>
      </w:r>
      <w:r>
        <w:rPr>
          <w:rFonts w:hint="eastAsia" w:ascii="黑体" w:hAnsi="黑体" w:eastAsia="黑体" w:cs="黑体"/>
          <w:bCs/>
          <w:color w:val="auto"/>
          <w:sz w:val="36"/>
          <w:szCs w:val="36"/>
          <w:lang w:val="en-US" w:eastAsia="zh-CN"/>
        </w:rPr>
        <w:t>17</w:t>
      </w:r>
      <w:r>
        <w:rPr>
          <w:rFonts w:hint="eastAsia" w:ascii="黑体" w:hAnsi="黑体" w:eastAsia="黑体" w:cs="黑体"/>
          <w:bCs/>
          <w:color w:val="auto"/>
          <w:sz w:val="36"/>
          <w:szCs w:val="36"/>
        </w:rPr>
        <w:t xml:space="preserve"> 日</w:t>
      </w:r>
    </w:p>
    <w:p>
      <w:pPr>
        <w:spacing w:line="700" w:lineRule="exact"/>
        <w:ind w:firstLine="849" w:firstLineChars="236"/>
        <w:jc w:val="left"/>
        <w:rPr>
          <w:rFonts w:hAnsi="宋体" w:eastAsia="仿宋_GB2312" w:cs="宋体"/>
          <w:color w:val="auto"/>
          <w:kern w:val="0"/>
          <w:sz w:val="36"/>
          <w:szCs w:val="36"/>
        </w:rPr>
      </w:pPr>
    </w:p>
    <w:p>
      <w:pPr>
        <w:ind w:firstLine="560"/>
        <w:rPr>
          <w:color w:val="auto"/>
        </w:rPr>
      </w:pPr>
    </w:p>
    <w:p>
      <w:pPr>
        <w:ind w:firstLine="560"/>
        <w:rPr>
          <w:color w:val="auto"/>
        </w:rPr>
      </w:pPr>
      <w:r>
        <w:rPr>
          <w:rFonts w:hint="eastAsia"/>
          <w:color w:val="auto"/>
        </w:rPr>
        <w:br w:type="page"/>
      </w:r>
    </w:p>
    <w:p>
      <w:pPr>
        <w:pStyle w:val="3"/>
        <w:ind w:firstLine="640"/>
        <w:rPr>
          <w:rFonts w:ascii="黑体" w:hAnsi="黑体"/>
          <w:b w:val="0"/>
          <w:color w:val="auto"/>
          <w:sz w:val="32"/>
          <w:szCs w:val="32"/>
        </w:rPr>
      </w:pPr>
      <w:r>
        <w:rPr>
          <w:rFonts w:hint="eastAsia" w:ascii="黑体" w:hAnsi="黑体"/>
          <w:b w:val="0"/>
          <w:color w:val="auto"/>
          <w:sz w:val="32"/>
          <w:szCs w:val="32"/>
        </w:rPr>
        <w:t>一、基本概况</w:t>
      </w:r>
    </w:p>
    <w:p>
      <w:pPr>
        <w:pStyle w:val="4"/>
        <w:ind w:firstLine="640"/>
        <w:rPr>
          <w:rFonts w:ascii="楷体_GB2312" w:eastAsia="楷体_GB2312"/>
          <w:color w:val="auto"/>
          <w:szCs w:val="32"/>
        </w:rPr>
      </w:pPr>
      <w:r>
        <w:rPr>
          <w:rFonts w:hint="eastAsia" w:ascii="楷体_GB2312" w:eastAsia="楷体_GB2312"/>
          <w:color w:val="auto"/>
          <w:szCs w:val="32"/>
        </w:rPr>
        <w:t>（一）单位基本情况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spacing w:line="500" w:lineRule="exact"/>
        <w:ind w:firstLine="800" w:firstLineChars="25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昌吉市</w:t>
      </w:r>
      <w:r>
        <w:rPr>
          <w:rFonts w:hint="eastAsia" w:ascii="仿宋_GB2312" w:hAnsi="宋体" w:eastAsia="仿宋_GB2312" w:cs="宋体"/>
          <w:color w:val="auto"/>
          <w:kern w:val="0"/>
          <w:sz w:val="32"/>
          <w:szCs w:val="32"/>
          <w:lang w:val="en-US" w:eastAsia="zh-CN"/>
        </w:rPr>
        <w:t>第二中学</w:t>
      </w:r>
      <w:r>
        <w:rPr>
          <w:rFonts w:hint="eastAsia" w:ascii="仿宋_GB2312" w:hAnsi="宋体" w:eastAsia="仿宋_GB2312" w:cs="宋体"/>
          <w:color w:val="auto"/>
          <w:kern w:val="0"/>
          <w:sz w:val="32"/>
          <w:szCs w:val="32"/>
        </w:rPr>
        <w:t>位于昌吉市</w:t>
      </w:r>
      <w:r>
        <w:rPr>
          <w:rFonts w:hint="eastAsia" w:ascii="仿宋_GB2312" w:hAnsi="宋体" w:eastAsia="仿宋_GB2312" w:cs="宋体"/>
          <w:color w:val="auto"/>
          <w:kern w:val="0"/>
          <w:sz w:val="32"/>
          <w:szCs w:val="32"/>
          <w:lang w:val="en-US" w:eastAsia="zh-CN"/>
        </w:rPr>
        <w:t>北京北路256号</w:t>
      </w:r>
      <w:r>
        <w:rPr>
          <w:rFonts w:hint="eastAsia" w:ascii="仿宋_GB2312" w:hAnsi="宋体" w:eastAsia="仿宋_GB2312" w:cs="宋体"/>
          <w:color w:val="auto"/>
          <w:kern w:val="0"/>
          <w:sz w:val="32"/>
          <w:szCs w:val="32"/>
        </w:rPr>
        <w:t>，昌吉市</w:t>
      </w:r>
      <w:r>
        <w:rPr>
          <w:rFonts w:hint="eastAsia" w:ascii="仿宋_GB2312" w:hAnsi="宋体" w:eastAsia="仿宋_GB2312" w:cs="宋体"/>
          <w:color w:val="auto"/>
          <w:kern w:val="0"/>
          <w:sz w:val="32"/>
          <w:szCs w:val="32"/>
          <w:lang w:val="en-US" w:eastAsia="zh-CN"/>
        </w:rPr>
        <w:t>第二中学</w:t>
      </w:r>
      <w:r>
        <w:rPr>
          <w:rFonts w:hint="eastAsia" w:ascii="仿宋_GB2312" w:hAnsi="宋体" w:eastAsia="仿宋_GB2312" w:cs="宋体"/>
          <w:color w:val="auto"/>
          <w:kern w:val="0"/>
          <w:sz w:val="32"/>
          <w:szCs w:val="32"/>
        </w:rPr>
        <w:t>无下属预算单位，单位下设</w:t>
      </w:r>
      <w:r>
        <w:rPr>
          <w:rFonts w:hint="eastAsia" w:ascii="仿宋_GB2312" w:hAnsi="宋体" w:eastAsia="仿宋_GB2312" w:cs="宋体"/>
          <w:color w:val="auto"/>
          <w:kern w:val="0"/>
          <w:sz w:val="32"/>
          <w:szCs w:val="32"/>
          <w:lang w:val="en-US" w:eastAsia="zh-CN"/>
        </w:rPr>
        <w:t>9</w:t>
      </w:r>
      <w:r>
        <w:rPr>
          <w:rFonts w:hint="eastAsia" w:ascii="仿宋_GB2312" w:hAnsi="宋体" w:eastAsia="仿宋_GB2312" w:cs="宋体"/>
          <w:color w:val="auto"/>
          <w:kern w:val="0"/>
          <w:sz w:val="32"/>
          <w:szCs w:val="32"/>
        </w:rPr>
        <w:t>个处室，分别是：办公室、德育处、教务处、教研室、总务处、安全办、</w:t>
      </w:r>
      <w:r>
        <w:rPr>
          <w:rFonts w:hint="eastAsia" w:ascii="仿宋_GB2312" w:hAnsi="宋体" w:eastAsia="仿宋_GB2312" w:cs="宋体"/>
          <w:color w:val="auto"/>
          <w:kern w:val="0"/>
          <w:sz w:val="32"/>
          <w:szCs w:val="32"/>
          <w:lang w:val="en-US" w:eastAsia="zh-CN"/>
        </w:rPr>
        <w:t>资助办、宿管办、</w:t>
      </w:r>
      <w:r>
        <w:rPr>
          <w:rFonts w:hint="eastAsia" w:ascii="仿宋_GB2312" w:hAnsi="宋体" w:eastAsia="仿宋_GB2312" w:cs="宋体"/>
          <w:color w:val="auto"/>
          <w:kern w:val="0"/>
          <w:sz w:val="32"/>
          <w:szCs w:val="32"/>
        </w:rPr>
        <w:t>工会。</w:t>
      </w:r>
    </w:p>
    <w:p>
      <w:pPr>
        <w:spacing w:line="500" w:lineRule="exact"/>
        <w:ind w:firstLine="800" w:firstLineChars="25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昌吉市</w:t>
      </w:r>
      <w:r>
        <w:rPr>
          <w:rFonts w:hint="eastAsia" w:ascii="仿宋_GB2312" w:hAnsi="宋体" w:eastAsia="仿宋_GB2312" w:cs="宋体"/>
          <w:color w:val="auto"/>
          <w:kern w:val="0"/>
          <w:sz w:val="32"/>
          <w:szCs w:val="32"/>
          <w:lang w:val="en-US" w:eastAsia="zh-CN"/>
        </w:rPr>
        <w:t>第二中学</w:t>
      </w:r>
      <w:r>
        <w:rPr>
          <w:rFonts w:hint="eastAsia" w:ascii="仿宋_GB2312" w:hAnsi="宋体" w:eastAsia="仿宋_GB2312" w:cs="宋体"/>
          <w:color w:val="auto"/>
          <w:kern w:val="0"/>
          <w:sz w:val="32"/>
          <w:szCs w:val="32"/>
        </w:rPr>
        <w:t>属全额拨款事业单位,现有在编教职工</w:t>
      </w:r>
      <w:r>
        <w:rPr>
          <w:rFonts w:hint="eastAsia" w:ascii="仿宋_GB2312" w:hAnsi="宋体" w:eastAsia="仿宋_GB2312" w:cs="宋体"/>
          <w:color w:val="auto"/>
          <w:kern w:val="0"/>
          <w:sz w:val="32"/>
          <w:szCs w:val="32"/>
          <w:lang w:val="en-US" w:eastAsia="zh-CN"/>
        </w:rPr>
        <w:t>180</w:t>
      </w:r>
      <w:r>
        <w:rPr>
          <w:rFonts w:hint="eastAsia" w:ascii="仿宋_GB2312" w:hAnsi="宋体" w:eastAsia="仿宋_GB2312" w:cs="宋体"/>
          <w:color w:val="auto"/>
          <w:kern w:val="0"/>
          <w:sz w:val="32"/>
          <w:szCs w:val="32"/>
        </w:rPr>
        <w:t>人 ，其中专业技术</w:t>
      </w:r>
      <w:r>
        <w:rPr>
          <w:rFonts w:hint="eastAsia" w:ascii="仿宋_GB2312" w:hAnsi="宋体" w:eastAsia="仿宋_GB2312" w:cs="宋体"/>
          <w:color w:val="auto"/>
          <w:kern w:val="0"/>
          <w:sz w:val="32"/>
          <w:szCs w:val="32"/>
          <w:lang w:val="en-US" w:eastAsia="zh-CN"/>
        </w:rPr>
        <w:t>171</w:t>
      </w:r>
      <w:r>
        <w:rPr>
          <w:rFonts w:hint="eastAsia" w:ascii="仿宋_GB2312" w:hAnsi="宋体" w:eastAsia="仿宋_GB2312" w:cs="宋体"/>
          <w:color w:val="auto"/>
          <w:kern w:val="0"/>
          <w:sz w:val="32"/>
          <w:szCs w:val="32"/>
        </w:rPr>
        <w:t>人，工勤</w:t>
      </w:r>
      <w:r>
        <w:rPr>
          <w:rFonts w:hint="eastAsia" w:ascii="仿宋_GB2312" w:hAnsi="宋体" w:eastAsia="仿宋_GB2312" w:cs="宋体"/>
          <w:color w:val="auto"/>
          <w:kern w:val="0"/>
          <w:sz w:val="32"/>
          <w:szCs w:val="32"/>
          <w:lang w:val="en-US" w:eastAsia="zh-CN"/>
        </w:rPr>
        <w:t>9</w:t>
      </w:r>
      <w:r>
        <w:rPr>
          <w:rFonts w:hint="eastAsia" w:ascii="仿宋_GB2312" w:hAnsi="宋体" w:eastAsia="仿宋_GB2312" w:cs="宋体"/>
          <w:color w:val="auto"/>
          <w:kern w:val="0"/>
          <w:sz w:val="32"/>
          <w:szCs w:val="32"/>
        </w:rPr>
        <w:t>人，离退休人</w:t>
      </w:r>
      <w:r>
        <w:rPr>
          <w:rFonts w:hint="eastAsia" w:ascii="仿宋_GB2312" w:hAnsi="宋体" w:eastAsia="仿宋_GB2312" w:cs="宋体"/>
          <w:color w:val="auto"/>
          <w:kern w:val="0"/>
          <w:sz w:val="32"/>
          <w:szCs w:val="32"/>
          <w:lang w:val="en-US" w:eastAsia="zh-CN"/>
        </w:rPr>
        <w:t>82</w:t>
      </w:r>
      <w:r>
        <w:rPr>
          <w:rFonts w:hint="eastAsia" w:ascii="仿宋_GB2312" w:hAnsi="宋体" w:eastAsia="仿宋_GB2312" w:cs="宋体"/>
          <w:color w:val="auto"/>
          <w:kern w:val="0"/>
          <w:sz w:val="32"/>
          <w:szCs w:val="32"/>
        </w:rPr>
        <w:t>人，编外人员</w:t>
      </w:r>
      <w:r>
        <w:rPr>
          <w:rFonts w:hint="eastAsia" w:ascii="仿宋_GB2312" w:hAnsi="宋体" w:eastAsia="仿宋_GB2312" w:cs="宋体"/>
          <w:color w:val="auto"/>
          <w:kern w:val="0"/>
          <w:sz w:val="32"/>
          <w:szCs w:val="32"/>
          <w:lang w:val="en-US" w:eastAsia="zh-CN"/>
        </w:rPr>
        <w:t>22</w:t>
      </w:r>
      <w:r>
        <w:rPr>
          <w:rFonts w:hint="eastAsia" w:ascii="仿宋_GB2312" w:hAnsi="宋体" w:eastAsia="仿宋_GB2312" w:cs="宋体"/>
          <w:color w:val="auto"/>
          <w:kern w:val="0"/>
          <w:sz w:val="32"/>
          <w:szCs w:val="32"/>
        </w:rPr>
        <w:t>人，其中政府购买</w:t>
      </w:r>
      <w:r>
        <w:rPr>
          <w:rFonts w:hint="eastAsia" w:ascii="仿宋_GB2312" w:hAnsi="宋体" w:eastAsia="仿宋_GB2312" w:cs="宋体"/>
          <w:color w:val="auto"/>
          <w:kern w:val="0"/>
          <w:sz w:val="32"/>
          <w:szCs w:val="32"/>
          <w:lang w:val="en-US" w:eastAsia="zh-CN"/>
        </w:rPr>
        <w:t>16</w:t>
      </w:r>
      <w:r>
        <w:rPr>
          <w:rFonts w:hint="eastAsia" w:ascii="仿宋_GB2312" w:hAnsi="宋体" w:eastAsia="仿宋_GB2312" w:cs="宋体"/>
          <w:color w:val="auto"/>
          <w:kern w:val="0"/>
          <w:sz w:val="32"/>
          <w:szCs w:val="32"/>
        </w:rPr>
        <w:t>人、保安</w:t>
      </w:r>
      <w:r>
        <w:rPr>
          <w:rFonts w:hint="eastAsia" w:ascii="仿宋_GB2312" w:hAnsi="宋体" w:eastAsia="仿宋_GB2312" w:cs="宋体"/>
          <w:color w:val="auto"/>
          <w:kern w:val="0"/>
          <w:sz w:val="32"/>
          <w:szCs w:val="32"/>
          <w:lang w:val="en-US" w:eastAsia="zh-CN"/>
        </w:rPr>
        <w:t>6</w:t>
      </w:r>
      <w:r>
        <w:rPr>
          <w:rFonts w:hint="eastAsia" w:ascii="仿宋_GB2312" w:hAnsi="宋体" w:eastAsia="仿宋_GB2312" w:cs="宋体"/>
          <w:color w:val="auto"/>
          <w:kern w:val="0"/>
          <w:sz w:val="32"/>
          <w:szCs w:val="32"/>
        </w:rPr>
        <w:t>人，</w:t>
      </w:r>
      <w:r>
        <w:rPr>
          <w:rFonts w:hint="eastAsia" w:ascii="仿宋_GB2312" w:hAnsi="宋体" w:eastAsia="仿宋_GB2312" w:cs="宋体"/>
          <w:color w:val="auto"/>
          <w:kern w:val="0"/>
          <w:sz w:val="32"/>
          <w:szCs w:val="32"/>
          <w:lang w:val="en-US" w:eastAsia="zh-CN"/>
        </w:rPr>
        <w:t>48</w:t>
      </w:r>
      <w:r>
        <w:rPr>
          <w:rFonts w:hint="eastAsia" w:ascii="仿宋_GB2312" w:hAnsi="宋体" w:eastAsia="仿宋_GB2312" w:cs="宋体"/>
          <w:color w:val="auto"/>
          <w:kern w:val="0"/>
          <w:sz w:val="32"/>
          <w:szCs w:val="32"/>
        </w:rPr>
        <w:t>个教学班，学生</w:t>
      </w:r>
      <w:r>
        <w:rPr>
          <w:rFonts w:hint="eastAsia" w:ascii="仿宋_GB2312" w:hAnsi="宋体" w:eastAsia="仿宋_GB2312" w:cs="宋体"/>
          <w:color w:val="auto"/>
          <w:kern w:val="0"/>
          <w:sz w:val="32"/>
          <w:szCs w:val="32"/>
          <w:lang w:val="en-US" w:eastAsia="zh-CN"/>
        </w:rPr>
        <w:t>2123</w:t>
      </w:r>
      <w:r>
        <w:rPr>
          <w:rFonts w:hint="eastAsia" w:ascii="仿宋_GB2312" w:hAnsi="宋体" w:eastAsia="仿宋_GB2312" w:cs="宋体"/>
          <w:color w:val="auto"/>
          <w:kern w:val="0"/>
          <w:sz w:val="32"/>
          <w:szCs w:val="32"/>
        </w:rPr>
        <w:t>人。</w:t>
      </w:r>
    </w:p>
    <w:p>
      <w:pPr>
        <w:pStyle w:val="5"/>
        <w:ind w:firstLine="640"/>
        <w:rPr>
          <w:color w:val="auto"/>
          <w:sz w:val="32"/>
        </w:rPr>
      </w:pP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主要职能</w:t>
      </w:r>
    </w:p>
    <w:p>
      <w:pPr>
        <w:spacing w:line="500" w:lineRule="exact"/>
        <w:ind w:firstLine="800" w:firstLineChars="25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坚持社会主义办学方向，全面贯彻党的教育方针，全面提高教育教学质量，对学生进行德育、智育、体育、美育和劳动教育，培养德智体美全面发展的社会主义建设者和接班人，贯彻执行国家教育政策、法规；</w:t>
      </w:r>
    </w:p>
    <w:p>
      <w:pPr>
        <w:spacing w:line="500" w:lineRule="exact"/>
        <w:ind w:firstLine="800" w:firstLineChars="25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2</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负责组织实施普通</w:t>
      </w:r>
      <w:r>
        <w:rPr>
          <w:rFonts w:hint="eastAsia" w:ascii="仿宋_GB2312" w:hAnsi="宋体" w:eastAsia="仿宋_GB2312" w:cs="宋体"/>
          <w:color w:val="auto"/>
          <w:kern w:val="0"/>
          <w:sz w:val="32"/>
          <w:szCs w:val="32"/>
          <w:lang w:val="en-US" w:eastAsia="zh-CN"/>
        </w:rPr>
        <w:t>中</w:t>
      </w:r>
      <w:r>
        <w:rPr>
          <w:rFonts w:hint="eastAsia" w:ascii="仿宋_GB2312" w:hAnsi="宋体" w:eastAsia="仿宋_GB2312" w:cs="宋体"/>
          <w:color w:val="auto"/>
          <w:kern w:val="0"/>
          <w:sz w:val="32"/>
          <w:szCs w:val="32"/>
        </w:rPr>
        <w:t>学教育，依法治教，巩固提高普及九年义务教育工作成果；</w:t>
      </w:r>
    </w:p>
    <w:p>
      <w:pPr>
        <w:spacing w:line="500" w:lineRule="exact"/>
        <w:ind w:firstLine="800" w:firstLineChars="25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负责制定和实施本校教育发展规划教育教学计划；加强学校教师、干部队伍建设；</w:t>
      </w:r>
    </w:p>
    <w:p>
      <w:pPr>
        <w:spacing w:line="500" w:lineRule="exact"/>
        <w:ind w:firstLine="800" w:firstLineChars="25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4</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筹措并管好、用好教育经费，改善办学条件；密切学校与家庭社会的关系；树立良好的校风、教风、学风，使学校成为建设社会主义精神文明的重要阵地；</w:t>
      </w:r>
    </w:p>
    <w:p>
      <w:pPr>
        <w:spacing w:line="500" w:lineRule="exact"/>
        <w:ind w:firstLine="800" w:firstLineChars="250"/>
        <w:rPr>
          <w:color w:val="auto"/>
          <w:sz w:val="32"/>
        </w:rPr>
      </w:pP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5</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落实上级党委、教育局工委和教育行政主管部门下达的工作目标和工作任务，以及辖区乡党委、政府交办的其他工作。</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年度重点工作计划</w:t>
      </w:r>
    </w:p>
    <w:p>
      <w:pPr>
        <w:pStyle w:val="5"/>
        <w:ind w:firstLine="0" w:firstLineChars="0"/>
        <w:rPr>
          <w:rFonts w:hint="eastAsia"/>
          <w:b w:val="0"/>
          <w:bCs w:val="0"/>
          <w:color w:val="auto"/>
          <w:sz w:val="32"/>
        </w:rPr>
      </w:pPr>
      <w:r>
        <w:rPr>
          <w:rFonts w:hint="eastAsia" w:ascii="仿宋_GB2312" w:hAnsi="宋体" w:eastAsia="仿宋_GB2312" w:cs="宋体"/>
          <w:b w:val="0"/>
          <w:bCs w:val="0"/>
          <w:color w:val="auto"/>
          <w:kern w:val="0"/>
          <w:sz w:val="32"/>
          <w:szCs w:val="32"/>
          <w:lang w:eastAsia="zh-CN"/>
        </w:rPr>
        <w:t>（</w:t>
      </w:r>
      <w:r>
        <w:rPr>
          <w:rFonts w:hint="eastAsia"/>
          <w:b w:val="0"/>
          <w:bCs w:val="0"/>
          <w:color w:val="auto"/>
          <w:sz w:val="32"/>
        </w:rPr>
        <w:t>1</w:t>
      </w:r>
      <w:r>
        <w:rPr>
          <w:rFonts w:hint="eastAsia"/>
          <w:b w:val="0"/>
          <w:bCs w:val="0"/>
          <w:color w:val="auto"/>
          <w:sz w:val="32"/>
          <w:lang w:eastAsia="zh-CN"/>
        </w:rPr>
        <w:t>）</w:t>
      </w:r>
      <w:r>
        <w:rPr>
          <w:rFonts w:hint="eastAsia"/>
          <w:b w:val="0"/>
          <w:bCs w:val="0"/>
          <w:color w:val="auto"/>
          <w:sz w:val="32"/>
        </w:rPr>
        <w:t xml:space="preserve">抓好教学管理，进一步提升教育教学质量； </w:t>
      </w:r>
    </w:p>
    <w:p>
      <w:pPr>
        <w:pStyle w:val="5"/>
        <w:ind w:firstLine="0" w:firstLineChars="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2</w:t>
      </w:r>
      <w:r>
        <w:rPr>
          <w:rFonts w:hint="eastAsia"/>
          <w:b w:val="0"/>
          <w:bCs w:val="0"/>
          <w:color w:val="auto"/>
          <w:sz w:val="32"/>
          <w:lang w:eastAsia="zh-CN"/>
        </w:rPr>
        <w:t>）</w:t>
      </w:r>
      <w:r>
        <w:rPr>
          <w:rFonts w:hint="eastAsia"/>
          <w:b w:val="0"/>
          <w:bCs w:val="0"/>
          <w:color w:val="auto"/>
          <w:sz w:val="32"/>
        </w:rPr>
        <w:t>结合学校实际情况，依托传统节日、重大节庆及主题教育活动，通过主题班队会、板报小报、演讲朗诵、征文、绘画、作品展示、观影、社会实践、志愿者服务、各类讲座等形式开展丰富多彩的活动。</w:t>
      </w:r>
    </w:p>
    <w:p>
      <w:pPr>
        <w:pStyle w:val="5"/>
        <w:ind w:firstLine="0" w:firstLineChars="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3</w:t>
      </w:r>
      <w:r>
        <w:rPr>
          <w:rFonts w:hint="eastAsia"/>
          <w:b w:val="0"/>
          <w:bCs w:val="0"/>
          <w:color w:val="auto"/>
          <w:sz w:val="32"/>
          <w:lang w:eastAsia="zh-CN"/>
        </w:rPr>
        <w:t>）</w:t>
      </w:r>
      <w:r>
        <w:rPr>
          <w:rFonts w:hint="eastAsia"/>
          <w:b w:val="0"/>
          <w:bCs w:val="0"/>
          <w:color w:val="auto"/>
          <w:sz w:val="32"/>
        </w:rPr>
        <w:t>走促内涵发展的道路，创三工镇中心学校办学特色，创建具有优质教育内涵的学校而奋斗。</w:t>
      </w:r>
    </w:p>
    <w:p>
      <w:pPr>
        <w:pStyle w:val="5"/>
        <w:ind w:firstLine="0" w:firstLineChars="0"/>
        <w:rPr>
          <w:rFonts w:hint="eastAsia"/>
          <w:b w:val="0"/>
          <w:bCs w:val="0"/>
          <w:color w:val="auto"/>
          <w:sz w:val="32"/>
        </w:rPr>
      </w:pPr>
      <w:r>
        <w:rPr>
          <w:rFonts w:hint="eastAsia"/>
          <w:b w:val="0"/>
          <w:bCs w:val="0"/>
          <w:color w:val="auto"/>
          <w:sz w:val="32"/>
          <w:lang w:eastAsia="zh-CN"/>
        </w:rPr>
        <w:t>（</w:t>
      </w:r>
      <w:r>
        <w:rPr>
          <w:rFonts w:hint="eastAsia"/>
          <w:b w:val="0"/>
          <w:bCs w:val="0"/>
          <w:color w:val="auto"/>
          <w:sz w:val="32"/>
        </w:rPr>
        <w:t>4</w:t>
      </w:r>
      <w:r>
        <w:rPr>
          <w:rFonts w:hint="eastAsia"/>
          <w:b w:val="0"/>
          <w:bCs w:val="0"/>
          <w:color w:val="auto"/>
          <w:sz w:val="32"/>
          <w:lang w:eastAsia="zh-CN"/>
        </w:rPr>
        <w:t>）</w:t>
      </w:r>
      <w:r>
        <w:rPr>
          <w:rFonts w:hint="eastAsia"/>
          <w:b w:val="0"/>
          <w:bCs w:val="0"/>
          <w:color w:val="auto"/>
          <w:sz w:val="32"/>
        </w:rPr>
        <w:t>加大培训交流力度，不断提高教师专业化水平。抓好学生养成教育，实现全员育人良好氛围。</w:t>
      </w:r>
    </w:p>
    <w:p>
      <w:pPr>
        <w:pStyle w:val="5"/>
        <w:ind w:firstLine="0" w:firstLineChars="0"/>
        <w:rPr>
          <w:rFonts w:ascii="仿宋_GB2312" w:eastAsia="仿宋_GB2312"/>
          <w:color w:val="auto"/>
          <w:sz w:val="32"/>
          <w:szCs w:val="32"/>
        </w:rPr>
      </w:pPr>
      <w:r>
        <w:rPr>
          <w:rFonts w:hint="eastAsia"/>
          <w:b w:val="0"/>
          <w:bCs w:val="0"/>
          <w:color w:val="auto"/>
          <w:sz w:val="32"/>
          <w:lang w:eastAsia="zh-CN"/>
        </w:rPr>
        <w:t>（</w:t>
      </w:r>
      <w:r>
        <w:rPr>
          <w:rFonts w:hint="eastAsia"/>
          <w:b w:val="0"/>
          <w:bCs w:val="0"/>
          <w:color w:val="auto"/>
          <w:sz w:val="32"/>
        </w:rPr>
        <w:t>5</w:t>
      </w:r>
      <w:r>
        <w:rPr>
          <w:rFonts w:hint="eastAsia"/>
          <w:b w:val="0"/>
          <w:bCs w:val="0"/>
          <w:color w:val="auto"/>
          <w:sz w:val="32"/>
          <w:lang w:eastAsia="zh-CN"/>
        </w:rPr>
        <w:t>）</w:t>
      </w:r>
      <w:r>
        <w:rPr>
          <w:rFonts w:hint="eastAsia"/>
          <w:b w:val="0"/>
          <w:bCs w:val="0"/>
          <w:color w:val="auto"/>
          <w:sz w:val="32"/>
        </w:rPr>
        <w:t>成绩考核与质量分析。</w:t>
      </w:r>
    </w:p>
    <w:p>
      <w:pPr>
        <w:pStyle w:val="4"/>
        <w:tabs>
          <w:tab w:val="left" w:pos="6195"/>
        </w:tabs>
        <w:ind w:firstLine="640"/>
        <w:rPr>
          <w:rFonts w:ascii="楷体_GB2312" w:eastAsia="楷体_GB2312"/>
          <w:color w:val="auto"/>
          <w:szCs w:val="32"/>
        </w:rPr>
      </w:pPr>
      <w:r>
        <w:rPr>
          <w:rFonts w:hint="eastAsia" w:ascii="楷体_GB2312" w:eastAsia="楷体_GB2312"/>
          <w:color w:val="auto"/>
          <w:szCs w:val="32"/>
        </w:rPr>
        <w:t>（二）单位决策机制</w:t>
      </w:r>
      <w:r>
        <w:rPr>
          <w:rFonts w:ascii="楷体_GB2312" w:eastAsia="楷体_GB2312"/>
          <w:color w:val="auto"/>
          <w:szCs w:val="32"/>
        </w:rPr>
        <w:tab/>
      </w:r>
    </w:p>
    <w:p>
      <w:pPr>
        <w:spacing w:line="500" w:lineRule="exac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我单位决策机制根据行政事业单位内部控制体系建设相关要求，逐步完善《</w:t>
      </w:r>
      <w:r>
        <w:rPr>
          <w:rFonts w:hint="eastAsia" w:ascii="仿宋_GB2312" w:hAnsi="宋体" w:eastAsia="仿宋_GB2312" w:cs="宋体"/>
          <w:color w:val="auto"/>
          <w:kern w:val="0"/>
          <w:sz w:val="32"/>
          <w:szCs w:val="32"/>
          <w:lang w:val="en-US" w:eastAsia="zh-CN"/>
        </w:rPr>
        <w:t>昌吉市第二中学</w:t>
      </w:r>
      <w:r>
        <w:rPr>
          <w:rFonts w:hint="eastAsia" w:ascii="仿宋_GB2312" w:hAnsi="宋体" w:eastAsia="仿宋_GB2312" w:cs="宋体"/>
          <w:color w:val="auto"/>
          <w:kern w:val="0"/>
          <w:sz w:val="32"/>
          <w:szCs w:val="32"/>
        </w:rPr>
        <w:t>议事规则》、《三重一大</w:t>
      </w:r>
      <w:r>
        <w:rPr>
          <w:rFonts w:hint="eastAsia" w:ascii="仿宋_GB2312" w:hAnsi="宋体" w:eastAsia="仿宋_GB2312" w:cs="宋体"/>
          <w:color w:val="auto"/>
          <w:kern w:val="0"/>
          <w:sz w:val="32"/>
          <w:szCs w:val="32"/>
          <w:lang w:val="en-US" w:eastAsia="zh-CN"/>
        </w:rPr>
        <w:t>集体决策</w:t>
      </w:r>
      <w:r>
        <w:rPr>
          <w:rFonts w:hint="eastAsia" w:ascii="仿宋_GB2312" w:hAnsi="宋体" w:eastAsia="仿宋_GB2312" w:cs="宋体"/>
          <w:color w:val="auto"/>
          <w:kern w:val="0"/>
          <w:sz w:val="32"/>
          <w:szCs w:val="32"/>
        </w:rPr>
        <w:t>制度》，根据制度规定学校任何重大决策事项，均必须经校务委员会集体酝酿提出，经学校领导班子研究讨论，在广泛征求党员意见的基础上，交教工代表大会票决通过方可执行</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学校重要干部的任免，须经学校党支部、校务委员酝酿提出相关名单，交领导班子讨论，在支部大会、学校教代会听取意见后，才可报上级主管部门审批。被批准的干部任免名单需在学校公示栏内公示三天后方可执行</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学校重要项目的出台，必须经学校校务委员会集体研究提出，经领导班子讨论，支部大会听取意见，学校教代会票决通过，形成相关文件报上级主管部门审批，被批准的相关项目出台前，需在学校公示栏内公示三天后方可实施</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学校开支较大的基本建设均需由校校务委员会集体研究提出，经校领导班子讨论决定，并将资金使用的具体安排报上级领导审批；学校要定期将资金使用情况，包括使用过程中的进展情况，资金使用之后收到的效益等向全体教职工宣讲，并在学校公示栏内公示，使学校大额度资金使用情况人人知晓</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“三重一大”事项决策的情况，包括决策人、决策事项、决策过程、决策结论等，都要以会议通知、会议记录、会议决定等形式留下文字资料，并存档备查。</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单位资金分配情况</w:t>
      </w:r>
    </w:p>
    <w:p>
      <w:pPr>
        <w:widowControl/>
        <w:numPr>
          <w:ilvl w:val="0"/>
          <w:numId w:val="3"/>
        </w:numPr>
        <w:ind w:firstLine="640"/>
        <w:jc w:val="left"/>
        <w:rPr>
          <w:rFonts w:hint="eastAsia" w:ascii="仿宋_GB2312" w:eastAsia="仿宋_GB2312" w:cs="仿宋"/>
          <w:b/>
          <w:color w:val="auto"/>
          <w:sz w:val="32"/>
          <w:szCs w:val="32"/>
        </w:rPr>
      </w:pPr>
      <w:r>
        <w:rPr>
          <w:rFonts w:hint="eastAsia" w:ascii="仿宋_GB2312" w:eastAsia="仿宋_GB2312" w:cs="仿宋"/>
          <w:b/>
          <w:color w:val="auto"/>
          <w:sz w:val="32"/>
          <w:szCs w:val="32"/>
        </w:rPr>
        <w:t>分配依据及结果。</w:t>
      </w:r>
    </w:p>
    <w:p>
      <w:pPr>
        <w:widowControl/>
        <w:ind w:firstLine="640"/>
        <w:jc w:val="left"/>
        <w:rPr>
          <w:rFonts w:ascii="仿宋_GB2312" w:eastAsia="仿宋_GB2312" w:cs="仿宋"/>
          <w:color w:val="auto"/>
          <w:sz w:val="32"/>
          <w:szCs w:val="32"/>
        </w:rPr>
      </w:pPr>
      <w:r>
        <w:rPr>
          <w:rFonts w:hint="eastAsia" w:ascii="仿宋_GB2312" w:hAnsi="宋体" w:eastAsia="仿宋_GB2312" w:cs="宋体"/>
          <w:color w:val="auto"/>
          <w:kern w:val="0"/>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pStyle w:val="2"/>
        <w:rPr>
          <w:rFonts w:hint="eastAsia"/>
          <w:color w:val="auto"/>
        </w:rPr>
      </w:pPr>
    </w:p>
    <w:p>
      <w:pPr>
        <w:widowControl/>
        <w:numPr>
          <w:ilvl w:val="0"/>
          <w:numId w:val="3"/>
        </w:numPr>
        <w:ind w:left="0" w:leftChars="0" w:firstLine="643" w:firstLineChars="200"/>
        <w:jc w:val="left"/>
        <w:rPr>
          <w:rFonts w:hint="eastAsia" w:ascii="仿宋_GB2312" w:eastAsia="仿宋_GB2312"/>
          <w:b/>
          <w:color w:val="auto"/>
          <w:sz w:val="32"/>
          <w:szCs w:val="32"/>
        </w:rPr>
      </w:pPr>
      <w:r>
        <w:rPr>
          <w:rFonts w:hint="eastAsia" w:ascii="仿宋_GB2312" w:eastAsia="仿宋_GB2312"/>
          <w:b/>
          <w:color w:val="auto"/>
          <w:sz w:val="32"/>
          <w:szCs w:val="32"/>
        </w:rPr>
        <w:t>重点支出保障情况。</w:t>
      </w:r>
    </w:p>
    <w:p>
      <w:pPr>
        <w:pStyle w:val="2"/>
        <w:rPr>
          <w:rFonts w:hint="eastAsia"/>
        </w:rPr>
      </w:pPr>
    </w:p>
    <w:p>
      <w:pPr>
        <w:widowControl/>
        <w:numPr>
          <w:ilvl w:val="0"/>
          <w:numId w:val="3"/>
        </w:numPr>
        <w:ind w:left="0" w:leftChars="0" w:firstLine="640" w:firstLineChars="200"/>
        <w:jc w:val="left"/>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rPr>
        <w:t>本年度本单位预算安排的重点项目</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个，预算安排的重点项目支出金额为</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万元，部门项目总支出金额为</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万元，则重点项目支出占项目总支出的比率为</w:t>
      </w:r>
      <w:r>
        <w:rPr>
          <w:rFonts w:hint="eastAsia" w:ascii="仿宋_GB2312" w:hAnsi="宋体" w:eastAsia="仿宋_GB2312" w:cs="宋体"/>
          <w:color w:val="auto"/>
          <w:kern w:val="0"/>
          <w:sz w:val="32"/>
          <w:szCs w:val="32"/>
          <w:lang w:val="en-US" w:eastAsia="zh-CN"/>
        </w:rPr>
        <w:t>0</w:t>
      </w:r>
      <w:r>
        <w:rPr>
          <w:rFonts w:hint="eastAsia" w:ascii="仿宋_GB2312" w:hAnsi="宋体" w:eastAsia="仿宋_GB2312" w:cs="宋体"/>
          <w:color w:val="auto"/>
          <w:kern w:val="0"/>
          <w:sz w:val="32"/>
          <w:szCs w:val="32"/>
        </w:rPr>
        <w:t>%。</w:t>
      </w:r>
    </w:p>
    <w:p>
      <w:pPr>
        <w:widowControl/>
        <w:numPr>
          <w:ilvl w:val="0"/>
          <w:numId w:val="0"/>
        </w:numPr>
        <w:ind w:firstLine="640" w:firstLineChars="200"/>
        <w:jc w:val="left"/>
        <w:rPr>
          <w:rFonts w:ascii="仿宋_GB2312" w:eastAsia="仿宋_GB2312" w:cs="仿宋"/>
          <w:color w:val="auto"/>
          <w:sz w:val="32"/>
          <w:szCs w:val="32"/>
        </w:rPr>
      </w:pP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numPr>
          <w:ilvl w:val="0"/>
          <w:numId w:val="4"/>
        </w:numPr>
        <w:ind w:firstLine="640"/>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年度，</w:t>
      </w:r>
      <w:r>
        <w:rPr>
          <w:rFonts w:hint="eastAsia"/>
          <w:b w:val="0"/>
          <w:bCs w:val="0"/>
          <w:color w:val="auto"/>
          <w:sz w:val="32"/>
          <w:lang w:val="en-US" w:eastAsia="zh-CN"/>
        </w:rPr>
        <w:t>昌吉市第二中学</w:t>
      </w:r>
      <w:r>
        <w:rPr>
          <w:rFonts w:hint="eastAsia" w:ascii="仿宋_GB2312" w:eastAsia="仿宋_GB2312"/>
          <w:bCs/>
          <w:color w:val="auto"/>
          <w:sz w:val="32"/>
          <w:szCs w:val="32"/>
        </w:rPr>
        <w:t>部门单位整体支出年初预算金额</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3099.81</w:t>
      </w:r>
      <w:r>
        <w:rPr>
          <w:rFonts w:hint="eastAsia" w:ascii="仿宋_GB2312" w:eastAsia="仿宋_GB2312"/>
          <w:color w:val="auto"/>
          <w:sz w:val="32"/>
          <w:szCs w:val="32"/>
        </w:rPr>
        <w:t>万元，支出金</w:t>
      </w:r>
      <w:r>
        <w:rPr>
          <w:rFonts w:hint="eastAsia" w:ascii="仿宋_GB2312" w:eastAsia="仿宋_GB2312"/>
          <w:color w:val="auto"/>
          <w:sz w:val="32"/>
          <w:szCs w:val="32"/>
          <w:lang w:val="en-US" w:eastAsia="zh-CN"/>
        </w:rPr>
        <w:t>额为3822.86万</w:t>
      </w:r>
      <w:r>
        <w:rPr>
          <w:rFonts w:hint="eastAsia" w:ascii="仿宋_GB2312" w:eastAsia="仿宋_GB2312"/>
          <w:color w:val="auto"/>
          <w:sz w:val="32"/>
          <w:szCs w:val="32"/>
        </w:rPr>
        <w:t>元，执行率为</w:t>
      </w:r>
      <w:r>
        <w:rPr>
          <w:rFonts w:hint="eastAsia" w:ascii="仿宋_GB2312" w:eastAsia="仿宋_GB2312"/>
          <w:color w:val="auto"/>
          <w:sz w:val="32"/>
          <w:szCs w:val="32"/>
          <w:lang w:val="en-US" w:eastAsia="zh-CN"/>
        </w:rPr>
        <w:t>127.9</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其中</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866.00</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3965.81</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3822.86</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96.0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5"/>
        <w:ind w:firstLine="640"/>
        <w:rPr>
          <w:color w:val="auto"/>
          <w:sz w:val="32"/>
        </w:rPr>
      </w:pPr>
      <w:r>
        <w:rPr>
          <w:rFonts w:hint="eastAsia"/>
          <w:color w:val="auto"/>
          <w:sz w:val="32"/>
        </w:rPr>
        <w:t>2.部门单位整体支出自评使用方法、主要内容、涉及范围</w:t>
      </w:r>
    </w:p>
    <w:p>
      <w:pPr>
        <w:ind w:firstLine="640"/>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w:t>
      </w:r>
      <w:r>
        <w:rPr>
          <w:rFonts w:hint="eastAsia" w:ascii="仿宋_GB2312" w:eastAsia="仿宋_GB2312"/>
          <w:color w:val="auto"/>
          <w:sz w:val="32"/>
          <w:szCs w:val="32"/>
          <w:lang w:eastAsia="zh-CN"/>
        </w:rPr>
        <w:t>2022</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5"/>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昌吉市第二中学内部控制手册》</w:t>
      </w:r>
      <w:r>
        <w:rPr>
          <w:rFonts w:hint="eastAsia" w:ascii="仿宋_GB2312" w:eastAsia="仿宋_GB2312"/>
          <w:color w:val="auto"/>
          <w:sz w:val="32"/>
          <w:szCs w:val="32"/>
        </w:rPr>
        <w:t>，并严格按照此管理办法（制度）管理使用预算资金，严格按照政府信息公开有关规定及财政部门要求公开相关预决算信息。</w:t>
      </w:r>
    </w:p>
    <w:p>
      <w:pPr>
        <w:pStyle w:val="4"/>
        <w:numPr>
          <w:ilvl w:val="0"/>
          <w:numId w:val="5"/>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w:t>
      </w:r>
      <w:r>
        <w:rPr>
          <w:rFonts w:hint="eastAsia"/>
          <w:b w:val="0"/>
          <w:bCs w:val="0"/>
          <w:color w:val="auto"/>
          <w:sz w:val="32"/>
          <w:lang w:val="en-US" w:eastAsia="zh-CN"/>
        </w:rPr>
        <w:t>昌吉市第二中学</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3099.81</w:t>
      </w:r>
      <w:r>
        <w:rPr>
          <w:rFonts w:hint="eastAsia" w:ascii="仿宋_GB2312" w:eastAsia="仿宋_GB2312"/>
          <w:color w:val="auto"/>
          <w:sz w:val="32"/>
          <w:szCs w:val="32"/>
        </w:rPr>
        <w:t>万元，支出金</w:t>
      </w:r>
      <w:r>
        <w:rPr>
          <w:rFonts w:hint="eastAsia" w:ascii="仿宋_GB2312" w:eastAsia="仿宋_GB2312"/>
          <w:color w:val="auto"/>
          <w:sz w:val="32"/>
          <w:szCs w:val="32"/>
          <w:lang w:val="en-US" w:eastAsia="zh-CN"/>
        </w:rPr>
        <w:t>额为3822.86万</w:t>
      </w:r>
      <w:r>
        <w:rPr>
          <w:rFonts w:hint="eastAsia" w:ascii="仿宋_GB2312" w:eastAsia="仿宋_GB2312"/>
          <w:color w:val="auto"/>
          <w:sz w:val="32"/>
          <w:szCs w:val="32"/>
        </w:rPr>
        <w:t>元，执行率为</w:t>
      </w:r>
      <w:r>
        <w:rPr>
          <w:rFonts w:hint="eastAsia" w:ascii="仿宋_GB2312" w:eastAsia="仿宋_GB2312"/>
          <w:color w:val="auto"/>
          <w:sz w:val="32"/>
          <w:szCs w:val="32"/>
          <w:lang w:val="en-US" w:eastAsia="zh-CN"/>
        </w:rPr>
        <w:t>127.9</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866.00</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3965.81</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3822.86</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96.0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3606.40</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216.46</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我单位认真贯彻落实中央关于厉行节约的有关规定，严格执行《党政机关厉行节约反对浪费条例》，</w:t>
      </w:r>
      <w:r>
        <w:rPr>
          <w:rFonts w:hint="eastAsia" w:ascii="仿宋_GB2312" w:eastAsia="仿宋_GB2312"/>
          <w:color w:val="auto"/>
          <w:sz w:val="32"/>
          <w:szCs w:val="32"/>
          <w:lang w:eastAsia="zh-CN"/>
        </w:rPr>
        <w:t>2022</w:t>
      </w:r>
      <w:r>
        <w:rPr>
          <w:rFonts w:hint="eastAsia" w:ascii="仿宋_GB2312" w:eastAsia="仿宋_GB2312"/>
          <w:color w:val="auto"/>
          <w:sz w:val="32"/>
          <w:szCs w:val="32"/>
        </w:rPr>
        <w:t>年“三公”经费预算数为</w:t>
      </w:r>
      <w:r>
        <w:rPr>
          <w:rFonts w:hint="eastAsia" w:ascii="仿宋_GB2312" w:eastAsia="仿宋_GB2312"/>
          <w:color w:val="auto"/>
          <w:sz w:val="32"/>
          <w:szCs w:val="32"/>
          <w:lang w:val="en-US" w:eastAsia="zh-CN"/>
        </w:rPr>
        <w:t>2.40</w:t>
      </w:r>
      <w:r>
        <w:rPr>
          <w:rFonts w:hint="eastAsia" w:ascii="仿宋_GB2312" w:eastAsia="仿宋_GB2312"/>
          <w:color w:val="auto"/>
          <w:sz w:val="32"/>
          <w:szCs w:val="32"/>
        </w:rPr>
        <w:t>万元，其中：因公出国（境）费</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万元，公务用车购置及运行费</w:t>
      </w:r>
      <w:r>
        <w:rPr>
          <w:rFonts w:hint="eastAsia" w:ascii="仿宋_GB2312" w:eastAsia="仿宋_GB2312"/>
          <w:color w:val="auto"/>
          <w:sz w:val="32"/>
          <w:szCs w:val="32"/>
          <w:lang w:val="en-US" w:eastAsia="zh-CN"/>
        </w:rPr>
        <w:t>2.40</w:t>
      </w:r>
      <w:r>
        <w:rPr>
          <w:rFonts w:hint="eastAsia" w:ascii="仿宋_GB2312" w:eastAsia="仿宋_GB2312"/>
          <w:color w:val="auto"/>
          <w:sz w:val="32"/>
          <w:szCs w:val="32"/>
        </w:rPr>
        <w:t>万元（其中公务用车购置为</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万元），公务接待费</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年，全年“三公”经费决算支出</w:t>
      </w:r>
      <w:r>
        <w:rPr>
          <w:rFonts w:hint="eastAsia" w:ascii="仿宋_GB2312" w:eastAsia="仿宋_GB2312"/>
          <w:color w:val="auto"/>
          <w:sz w:val="32"/>
          <w:szCs w:val="32"/>
          <w:lang w:val="en-US" w:eastAsia="zh-CN"/>
        </w:rPr>
        <w:t>0.34</w:t>
      </w:r>
      <w:r>
        <w:rPr>
          <w:rFonts w:hint="eastAsia" w:ascii="仿宋_GB2312" w:eastAsia="仿宋_GB2312"/>
          <w:color w:val="auto"/>
          <w:sz w:val="32"/>
          <w:szCs w:val="32"/>
        </w:rPr>
        <w:t>万元，其中：因公出国（境）费用</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万元、公务用车购置及运行费</w:t>
      </w:r>
      <w:r>
        <w:rPr>
          <w:rFonts w:hint="eastAsia" w:ascii="仿宋_GB2312" w:eastAsia="仿宋_GB2312"/>
          <w:color w:val="auto"/>
          <w:sz w:val="32"/>
          <w:szCs w:val="32"/>
          <w:lang w:val="en-US" w:eastAsia="zh-CN"/>
        </w:rPr>
        <w:t>0.34</w:t>
      </w:r>
      <w:r>
        <w:rPr>
          <w:rFonts w:hint="eastAsia" w:ascii="仿宋_GB2312" w:eastAsia="仿宋_GB2312"/>
          <w:color w:val="auto"/>
          <w:sz w:val="32"/>
          <w:szCs w:val="32"/>
        </w:rPr>
        <w:t>万元（其中公务用车购置为</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万元）、公务接待费</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万元。较上年“三公”经费决算支出</w:t>
      </w:r>
      <w:r>
        <w:rPr>
          <w:rFonts w:hint="eastAsia" w:ascii="仿宋_GB2312" w:eastAsia="仿宋_GB2312"/>
          <w:color w:val="auto"/>
          <w:sz w:val="32"/>
          <w:szCs w:val="32"/>
          <w:lang w:val="en-US" w:eastAsia="zh-CN"/>
        </w:rPr>
        <w:t>0.94</w:t>
      </w:r>
      <w:r>
        <w:rPr>
          <w:rFonts w:hint="eastAsia" w:ascii="仿宋_GB2312" w:eastAsia="仿宋_GB2312"/>
          <w:color w:val="auto"/>
          <w:sz w:val="32"/>
          <w:szCs w:val="32"/>
        </w:rPr>
        <w:t>万元，减少</w:t>
      </w:r>
      <w:r>
        <w:rPr>
          <w:rFonts w:hint="eastAsia" w:ascii="仿宋_GB2312" w:eastAsia="仿宋_GB2312"/>
          <w:color w:val="auto"/>
          <w:sz w:val="32"/>
          <w:szCs w:val="32"/>
          <w:lang w:val="en-US" w:eastAsia="zh-CN"/>
        </w:rPr>
        <w:t>0.6</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63.83</w:t>
      </w:r>
      <w:r>
        <w:rPr>
          <w:rFonts w:hint="eastAsia" w:ascii="仿宋_GB2312" w:eastAsia="仿宋_GB2312"/>
          <w:color w:val="auto"/>
          <w:sz w:val="32"/>
          <w:szCs w:val="32"/>
        </w:rPr>
        <w:t>%。</w:t>
      </w:r>
    </w:p>
    <w:p>
      <w:pPr>
        <w:pStyle w:val="4"/>
        <w:ind w:firstLine="640"/>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5"/>
        <w:ind w:firstLine="640"/>
        <w:rPr>
          <w:rFonts w:ascii="仿宋_GB2312" w:eastAsia="仿宋_GB2312"/>
          <w:color w:val="auto"/>
          <w:sz w:val="32"/>
          <w:szCs w:val="32"/>
        </w:rPr>
      </w:pPr>
      <w:r>
        <w:rPr>
          <w:rFonts w:hint="eastAsia"/>
          <w:b w:val="0"/>
          <w:bCs w:val="0"/>
          <w:color w:val="auto"/>
          <w:sz w:val="32"/>
          <w:lang w:eastAsia="zh-CN"/>
        </w:rPr>
        <w:t>2022</w:t>
      </w:r>
      <w:r>
        <w:rPr>
          <w:rFonts w:hint="eastAsia"/>
          <w:b w:val="0"/>
          <w:bCs w:val="0"/>
          <w:color w:val="auto"/>
          <w:sz w:val="32"/>
        </w:rPr>
        <w:t>年，</w:t>
      </w:r>
      <w:r>
        <w:rPr>
          <w:rFonts w:hint="eastAsia"/>
          <w:b w:val="0"/>
          <w:bCs w:val="0"/>
          <w:color w:val="auto"/>
          <w:sz w:val="32"/>
          <w:lang w:val="en-US" w:eastAsia="zh-CN"/>
        </w:rPr>
        <w:t>昌吉市第二中学</w:t>
      </w:r>
      <w:r>
        <w:rPr>
          <w:rFonts w:hint="eastAsia"/>
          <w:b w:val="0"/>
          <w:bCs w:val="0"/>
          <w:color w:val="auto"/>
          <w:sz w:val="32"/>
        </w:rPr>
        <w:t>项目支出年初预算金额为</w:t>
      </w:r>
      <w:r>
        <w:rPr>
          <w:rFonts w:hint="eastAsia"/>
          <w:color w:val="auto"/>
          <w:sz w:val="32"/>
          <w:szCs w:val="32"/>
          <w:lang w:val="en-US" w:eastAsia="zh-CN"/>
        </w:rPr>
        <w:t>0.00</w:t>
      </w:r>
      <w:r>
        <w:rPr>
          <w:rFonts w:hint="eastAsia"/>
          <w:b w:val="0"/>
          <w:bCs w:val="0"/>
          <w:color w:val="auto"/>
          <w:sz w:val="32"/>
        </w:rPr>
        <w:t>万元，支出金额为</w:t>
      </w:r>
      <w:r>
        <w:rPr>
          <w:rFonts w:hint="eastAsia"/>
          <w:color w:val="auto"/>
          <w:sz w:val="32"/>
          <w:szCs w:val="32"/>
          <w:lang w:val="en-US" w:eastAsia="zh-CN"/>
        </w:rPr>
        <w:t>0.00</w:t>
      </w:r>
      <w:r>
        <w:rPr>
          <w:rFonts w:hint="eastAsia"/>
          <w:b w:val="0"/>
          <w:bCs w:val="0"/>
          <w:color w:val="auto"/>
          <w:sz w:val="32"/>
        </w:rPr>
        <w:t>万元，执行率为</w:t>
      </w:r>
      <w:r>
        <w:rPr>
          <w:rFonts w:hint="eastAsia"/>
          <w:b w:val="0"/>
          <w:bCs w:val="0"/>
          <w:color w:val="auto"/>
          <w:sz w:val="32"/>
          <w:lang w:val="en-US" w:eastAsia="zh-CN"/>
        </w:rPr>
        <w:t>100</w:t>
      </w:r>
      <w:r>
        <w:rPr>
          <w:rFonts w:hint="eastAsia"/>
          <w:b w:val="0"/>
          <w:bCs w:val="0"/>
          <w:color w:val="auto"/>
          <w:sz w:val="32"/>
        </w:rPr>
        <w:t>%，年中调整预算金额为</w:t>
      </w:r>
      <w:r>
        <w:rPr>
          <w:rFonts w:hint="eastAsia"/>
          <w:color w:val="auto"/>
          <w:sz w:val="32"/>
          <w:szCs w:val="32"/>
          <w:lang w:val="en-US" w:eastAsia="zh-CN"/>
        </w:rPr>
        <w:t>0.00</w:t>
      </w:r>
      <w:r>
        <w:rPr>
          <w:rFonts w:hint="eastAsia"/>
          <w:b w:val="0"/>
          <w:bCs w:val="0"/>
          <w:color w:val="auto"/>
          <w:sz w:val="32"/>
        </w:rPr>
        <w:t>万元。综上，我单位项目支出预算总额为</w:t>
      </w:r>
      <w:r>
        <w:rPr>
          <w:rFonts w:hint="eastAsia"/>
          <w:color w:val="auto"/>
          <w:sz w:val="32"/>
          <w:szCs w:val="32"/>
          <w:lang w:val="en-US" w:eastAsia="zh-CN"/>
        </w:rPr>
        <w:t>0.00</w:t>
      </w:r>
      <w:r>
        <w:rPr>
          <w:rFonts w:hint="eastAsia"/>
          <w:b w:val="0"/>
          <w:bCs w:val="0"/>
          <w:color w:val="auto"/>
          <w:sz w:val="32"/>
        </w:rPr>
        <w:t>万元，支出总额为</w:t>
      </w:r>
      <w:r>
        <w:rPr>
          <w:rFonts w:hint="eastAsia"/>
          <w:color w:val="auto"/>
          <w:sz w:val="32"/>
          <w:szCs w:val="32"/>
          <w:lang w:val="en-US" w:eastAsia="zh-CN"/>
        </w:rPr>
        <w:t>0.00</w:t>
      </w:r>
      <w:r>
        <w:rPr>
          <w:rFonts w:hint="eastAsia"/>
          <w:b w:val="0"/>
          <w:bCs w:val="0"/>
          <w:color w:val="auto"/>
          <w:sz w:val="32"/>
        </w:rPr>
        <w:t>万元，预算总执行率为</w:t>
      </w:r>
      <w:r>
        <w:rPr>
          <w:rFonts w:hint="eastAsia"/>
          <w:b w:val="0"/>
          <w:bCs w:val="0"/>
          <w:color w:val="auto"/>
          <w:sz w:val="32"/>
          <w:lang w:val="en-US" w:eastAsia="zh-CN"/>
        </w:rPr>
        <w:t>0.0</w:t>
      </w:r>
      <w:r>
        <w:rPr>
          <w:rFonts w:hint="eastAsia"/>
          <w:b w:val="0"/>
          <w:bCs w:val="0"/>
          <w:color w:val="auto"/>
          <w:sz w:val="32"/>
        </w:rPr>
        <w:t>%</w:t>
      </w:r>
      <w:r>
        <w:rPr>
          <w:rFonts w:hint="eastAsia" w:ascii="仿宋_GB2312" w:eastAsia="仿宋_GB2312"/>
          <w:color w:val="auto"/>
          <w:sz w:val="32"/>
          <w:szCs w:val="32"/>
        </w:rPr>
        <w:t>。</w:t>
      </w:r>
    </w:p>
    <w:p>
      <w:pPr>
        <w:numPr>
          <w:ilvl w:val="0"/>
          <w:numId w:val="0"/>
        </w:numPr>
        <w:ind w:firstLine="640" w:firstLineChars="200"/>
        <w:rPr>
          <w:rFonts w:ascii="仿宋_GB2312" w:eastAsia="仿宋_GB2312"/>
          <w:b/>
          <w:bCs/>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昌吉市第二中学</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w:t>
      </w:r>
    </w:p>
    <w:p>
      <w:pPr>
        <w:numPr>
          <w:ilvl w:val="0"/>
          <w:numId w:val="4"/>
        </w:numPr>
        <w:ind w:firstLine="640"/>
        <w:rPr>
          <w:rFonts w:ascii="仿宋_GB2312" w:eastAsia="仿宋_GB2312"/>
          <w:b/>
          <w:bCs/>
          <w:color w:val="auto"/>
          <w:sz w:val="32"/>
          <w:szCs w:val="32"/>
        </w:rPr>
      </w:pPr>
      <w:r>
        <w:rPr>
          <w:rFonts w:hint="eastAsia" w:ascii="仿宋_GB2312" w:eastAsia="仿宋_GB2312"/>
          <w:b/>
          <w:bCs/>
          <w:color w:val="auto"/>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lang w:eastAsia="zh-CN"/>
        </w:rPr>
        <w:t>2022</w:t>
      </w:r>
      <w:r>
        <w:rPr>
          <w:rFonts w:hint="eastAsia" w:ascii="仿宋_GB2312" w:eastAsia="仿宋_GB2312" w:cs="仿宋"/>
          <w:color w:val="auto"/>
          <w:sz w:val="32"/>
          <w:szCs w:val="32"/>
        </w:rPr>
        <w:t>年，</w:t>
      </w:r>
      <w:r>
        <w:rPr>
          <w:rFonts w:hint="eastAsia" w:ascii="仿宋_GB2312" w:eastAsia="仿宋_GB2312" w:cs="仿宋"/>
          <w:color w:val="auto"/>
          <w:sz w:val="32"/>
          <w:szCs w:val="32"/>
          <w:lang w:eastAsia="zh-CN"/>
        </w:rPr>
        <w:t>本单位未安排</w:t>
      </w:r>
      <w:r>
        <w:rPr>
          <w:rFonts w:hint="eastAsia" w:ascii="仿宋_GB2312" w:eastAsia="仿宋_GB2312" w:cs="仿宋"/>
          <w:color w:val="auto"/>
          <w:sz w:val="32"/>
          <w:szCs w:val="32"/>
        </w:rPr>
        <w:t>专项资金。</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4"/>
        <w:ind w:firstLine="640"/>
        <w:rPr>
          <w:rFonts w:ascii="楷体_GB2312" w:eastAsia="楷体_GB2312"/>
          <w:color w:val="auto"/>
          <w:szCs w:val="32"/>
        </w:rPr>
      </w:pPr>
      <w:r>
        <w:rPr>
          <w:rFonts w:hint="eastAsia" w:ascii="楷体_GB2312" w:eastAsia="楷体_GB2312"/>
          <w:color w:val="auto"/>
          <w:szCs w:val="32"/>
        </w:rPr>
        <w:t>（一）专项组织情况分析</w:t>
      </w:r>
    </w:p>
    <w:p>
      <w:pPr>
        <w:ind w:firstLine="640"/>
        <w:rPr>
          <w:rFonts w:ascii="仿宋_GB2312" w:eastAsia="仿宋_GB2312"/>
          <w:color w:val="auto"/>
          <w:sz w:val="32"/>
          <w:szCs w:val="32"/>
        </w:rPr>
      </w:pPr>
      <w:r>
        <w:rPr>
          <w:rFonts w:hint="eastAsia" w:ascii="仿宋_GB2312" w:eastAsia="仿宋_GB2312"/>
          <w:b/>
          <w:bCs/>
          <w:color w:val="auto"/>
          <w:sz w:val="32"/>
          <w:szCs w:val="32"/>
        </w:rPr>
        <w:t>1.前期准备</w:t>
      </w:r>
    </w:p>
    <w:p>
      <w:pPr>
        <w:ind w:firstLine="640"/>
        <w:rPr>
          <w:rFonts w:ascii="仿宋_GB2312" w:eastAsia="仿宋_GB2312"/>
          <w:color w:val="auto"/>
          <w:sz w:val="32"/>
          <w:szCs w:val="32"/>
        </w:rPr>
      </w:pPr>
      <w:r>
        <w:rPr>
          <w:rFonts w:hint="eastAsia" w:ascii="仿宋_GB2312" w:eastAsia="仿宋_GB2312"/>
          <w:color w:val="auto"/>
          <w:sz w:val="32"/>
          <w:szCs w:val="32"/>
        </w:rPr>
        <w:t>梳理</w:t>
      </w:r>
      <w:r>
        <w:rPr>
          <w:rFonts w:hint="eastAsia" w:ascii="仿宋_GB2312" w:eastAsia="仿宋_GB2312"/>
          <w:color w:val="auto"/>
          <w:sz w:val="32"/>
          <w:szCs w:val="32"/>
          <w:lang w:eastAsia="zh-CN"/>
        </w:rPr>
        <w:t>2022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专项管理情况分析</w:t>
      </w:r>
    </w:p>
    <w:p>
      <w:pPr>
        <w:ind w:firstLine="640"/>
        <w:rPr>
          <w:rFonts w:ascii="仿宋_GB2312" w:eastAsia="仿宋_GB2312"/>
          <w:color w:val="auto"/>
          <w:sz w:val="32"/>
          <w:szCs w:val="32"/>
        </w:rPr>
      </w:pPr>
      <w:r>
        <w:rPr>
          <w:rFonts w:hint="eastAsia" w:ascii="仿宋_GB2312" w:eastAsia="仿宋_GB2312" w:cs="仿宋"/>
          <w:color w:val="auto"/>
          <w:sz w:val="32"/>
          <w:szCs w:val="32"/>
          <w:lang w:eastAsia="zh-CN"/>
        </w:rPr>
        <w:t>2022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w:t>
      </w:r>
      <w:r>
        <w:rPr>
          <w:rFonts w:hint="eastAsia" w:ascii="仿宋_GB2312" w:eastAsia="仿宋_GB2312"/>
          <w:color w:val="auto"/>
          <w:sz w:val="32"/>
          <w:szCs w:val="32"/>
        </w:rPr>
        <w:t>，预算执行率为</w:t>
      </w:r>
      <w:r>
        <w:rPr>
          <w:rFonts w:hint="eastAsia" w:ascii="仿宋_GB2312" w:eastAsia="仿宋_GB2312"/>
          <w:color w:val="auto"/>
          <w:sz w:val="32"/>
          <w:szCs w:val="32"/>
          <w:lang w:val="en-US" w:eastAsia="zh-CN"/>
        </w:rPr>
        <w:t>0.0</w:t>
      </w:r>
      <w:r>
        <w:rPr>
          <w:rFonts w:hint="eastAsia" w:ascii="仿宋_GB2312" w:eastAsia="仿宋_GB2312"/>
          <w:color w:val="auto"/>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1.项目资金情况分析</w:t>
      </w:r>
    </w:p>
    <w:p>
      <w:pPr>
        <w:ind w:firstLine="640"/>
        <w:rPr>
          <w:rFonts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s="仿宋"/>
          <w:color w:val="auto"/>
          <w:sz w:val="32"/>
          <w:szCs w:val="32"/>
          <w:lang w:eastAsia="zh-CN"/>
        </w:rPr>
        <w:t>2022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w:t>
      </w:r>
      <w:r>
        <w:rPr>
          <w:rFonts w:hint="eastAsia" w:ascii="仿宋_GB2312" w:eastAsia="仿宋_GB2312"/>
          <w:color w:val="auto"/>
          <w:sz w:val="32"/>
          <w:szCs w:val="32"/>
        </w:rPr>
        <w:t>，预算执行率为</w:t>
      </w:r>
      <w:r>
        <w:rPr>
          <w:rFonts w:hint="eastAsia" w:ascii="仿宋_GB2312" w:eastAsia="仿宋_GB2312"/>
          <w:color w:val="auto"/>
          <w:sz w:val="32"/>
          <w:szCs w:val="32"/>
          <w:lang w:val="en-US" w:eastAsia="zh-CN"/>
        </w:rPr>
        <w:t>0.0</w:t>
      </w:r>
      <w:r>
        <w:rPr>
          <w:rFonts w:hint="eastAsia" w:ascii="仿宋_GB2312" w:eastAsia="仿宋_GB2312"/>
          <w:color w:val="auto"/>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color w:val="auto"/>
          <w:sz w:val="32"/>
          <w:szCs w:val="32"/>
        </w:rPr>
      </w:pPr>
      <w:r>
        <w:rPr>
          <w:rFonts w:hint="eastAsia" w:ascii="仿宋_GB2312" w:eastAsia="仿宋_GB2312"/>
          <w:b/>
          <w:bCs/>
          <w:color w:val="auto"/>
          <w:sz w:val="32"/>
          <w:szCs w:val="32"/>
        </w:rPr>
        <w:t>2.项目实施情况分析</w:t>
      </w:r>
    </w:p>
    <w:p>
      <w:pPr>
        <w:ind w:firstLine="640"/>
        <w:rPr>
          <w:rFonts w:ascii="仿宋_GB2312" w:eastAsia="仿宋_GB2312"/>
          <w:color w:val="auto"/>
          <w:sz w:val="32"/>
          <w:szCs w:val="32"/>
        </w:rPr>
      </w:pPr>
      <w:r>
        <w:rPr>
          <w:rFonts w:hint="eastAsia" w:ascii="仿宋_GB2312" w:eastAsia="仿宋_GB2312"/>
          <w:color w:val="auto"/>
          <w:sz w:val="32"/>
          <w:szCs w:val="32"/>
        </w:rPr>
        <w:t>（1）组织情况：</w:t>
      </w:r>
      <w:r>
        <w:rPr>
          <w:rFonts w:hint="eastAsia" w:ascii="仿宋_GB2312" w:eastAsia="仿宋_GB2312"/>
          <w:color w:val="auto"/>
          <w:sz w:val="32"/>
          <w:szCs w:val="32"/>
          <w:lang w:val="en-US" w:eastAsia="zh-CN"/>
        </w:rPr>
        <w:t>昌吉市第二中学</w:t>
      </w:r>
      <w:r>
        <w:rPr>
          <w:rFonts w:hint="eastAsia" w:ascii="仿宋_GB2312" w:eastAsia="仿宋_GB2312"/>
          <w:color w:val="auto"/>
          <w:sz w:val="32"/>
          <w:szCs w:val="32"/>
        </w:rPr>
        <w:t>建立</w:t>
      </w:r>
      <w:r>
        <w:rPr>
          <w:rFonts w:hint="eastAsia" w:ascii="仿宋_GB2312" w:eastAsia="仿宋_GB2312"/>
          <w:color w:val="auto"/>
          <w:sz w:val="32"/>
          <w:szCs w:val="32"/>
          <w:lang w:val="en-US" w:eastAsia="zh-CN"/>
        </w:rPr>
        <w:t>中央</w:t>
      </w:r>
      <w:r>
        <w:rPr>
          <w:rFonts w:hint="eastAsia" w:ascii="仿宋_GB2312" w:eastAsia="仿宋_GB2312"/>
          <w:color w:val="auto"/>
          <w:sz w:val="32"/>
          <w:szCs w:val="32"/>
        </w:rPr>
        <w:t>专项项目领导小组，保证项目的实施。</w:t>
      </w:r>
    </w:p>
    <w:p>
      <w:pPr>
        <w:ind w:firstLine="640"/>
        <w:rPr>
          <w:rFonts w:ascii="仿宋_GB2312" w:eastAsia="仿宋_GB2312"/>
          <w:color w:val="auto"/>
          <w:sz w:val="32"/>
          <w:szCs w:val="32"/>
        </w:rPr>
      </w:pPr>
      <w:r>
        <w:rPr>
          <w:rFonts w:hint="eastAsia" w:ascii="仿宋_GB2312" w:eastAsia="仿宋_GB2312"/>
          <w:color w:val="auto"/>
          <w:sz w:val="32"/>
          <w:szCs w:val="32"/>
        </w:rPr>
        <w:t>（2）管理情况：</w:t>
      </w:r>
      <w:r>
        <w:rPr>
          <w:rFonts w:hint="eastAsia" w:ascii="仿宋_GB2312" w:eastAsia="仿宋_GB2312"/>
          <w:color w:val="auto"/>
          <w:sz w:val="32"/>
          <w:szCs w:val="32"/>
          <w:lang w:val="en-US" w:eastAsia="zh-CN"/>
        </w:rPr>
        <w:t>昌吉市第二中学</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color w:val="auto"/>
          <w:sz w:val="32"/>
          <w:szCs w:val="32"/>
        </w:rPr>
        <w:t>（3）监管情况：</w:t>
      </w:r>
      <w:r>
        <w:rPr>
          <w:rFonts w:hint="eastAsia" w:ascii="仿宋_GB2312" w:eastAsia="仿宋_GB2312"/>
          <w:color w:val="auto"/>
          <w:sz w:val="32"/>
          <w:szCs w:val="32"/>
          <w:lang w:val="en-US" w:eastAsia="zh-CN"/>
        </w:rPr>
        <w:t>昌吉市第二中学</w:t>
      </w:r>
      <w:r>
        <w:rPr>
          <w:rFonts w:hint="eastAsia" w:ascii="仿宋_GB2312" w:eastAsia="仿宋_GB2312"/>
          <w:color w:val="auto"/>
          <w:sz w:val="32"/>
          <w:szCs w:val="32"/>
        </w:rPr>
        <w:t>随时对</w:t>
      </w:r>
      <w:r>
        <w:rPr>
          <w:rFonts w:hint="eastAsia" w:ascii="仿宋_GB2312" w:eastAsia="仿宋_GB2312"/>
          <w:color w:val="auto"/>
          <w:sz w:val="32"/>
          <w:szCs w:val="32"/>
          <w:lang w:val="en-US" w:eastAsia="zh-CN"/>
        </w:rPr>
        <w:t>中央</w:t>
      </w:r>
      <w:r>
        <w:rPr>
          <w:rFonts w:hint="eastAsia" w:ascii="仿宋_GB2312" w:eastAsia="仿宋_GB2312"/>
          <w:color w:val="auto"/>
          <w:sz w:val="32"/>
          <w:szCs w:val="32"/>
        </w:rPr>
        <w:t>专项项目进行监督检查，监督施工进度是否按照项目计划时间如期进行，检查项目实施内容是否与项目计划内容一致，同时对专项项目资金进行定期或不定期督查，确保项目资金专款专用。</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7"/>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w:t>
      </w:r>
      <w:r>
        <w:rPr>
          <w:rFonts w:hint="eastAsia" w:ascii="仿宋_GB2312" w:eastAsia="仿宋_GB2312"/>
          <w:color w:val="auto"/>
          <w:sz w:val="32"/>
          <w:szCs w:val="32"/>
          <w:lang w:eastAsia="zh-CN"/>
        </w:rPr>
        <w:t>2022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1584.67</w:t>
      </w:r>
      <w:r>
        <w:rPr>
          <w:rFonts w:hint="eastAsia" w:ascii="仿宋_GB2312" w:eastAsia="仿宋_GB2312"/>
          <w:color w:val="auto"/>
          <w:sz w:val="32"/>
          <w:szCs w:val="32"/>
        </w:rPr>
        <w:t>万元，较年初资产总额减少</w:t>
      </w:r>
      <w:r>
        <w:rPr>
          <w:rFonts w:hint="eastAsia" w:ascii="仿宋_GB2312" w:eastAsia="仿宋_GB2312"/>
          <w:color w:val="auto"/>
          <w:sz w:val="32"/>
          <w:szCs w:val="32"/>
          <w:lang w:val="en-US" w:eastAsia="zh-CN"/>
        </w:rPr>
        <w:t>133.24</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7.8</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256.21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142.29</w:t>
      </w:r>
      <w:r>
        <w:rPr>
          <w:rFonts w:hint="eastAsia" w:ascii="仿宋_GB2312" w:eastAsia="仿宋_GB2312"/>
          <w:color w:val="auto"/>
          <w:sz w:val="32"/>
          <w:szCs w:val="32"/>
        </w:rPr>
        <w:t>万元，较年初流动资产减少</w:t>
      </w:r>
      <w:r>
        <w:rPr>
          <w:rFonts w:hint="eastAsia" w:ascii="仿宋_GB2312" w:eastAsia="仿宋_GB2312"/>
          <w:color w:val="auto"/>
          <w:sz w:val="32"/>
          <w:szCs w:val="32"/>
          <w:lang w:val="en-US" w:eastAsia="zh-CN"/>
        </w:rPr>
        <w:t>113.92</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44.5</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付其他应付款（社保、公积金）。</w:t>
      </w:r>
    </w:p>
    <w:p>
      <w:pPr>
        <w:ind w:firstLine="640"/>
        <w:rPr>
          <w:rFonts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1461.71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1442.39</w:t>
      </w:r>
      <w:r>
        <w:rPr>
          <w:rFonts w:hint="eastAsia" w:ascii="仿宋_GB2312" w:eastAsia="仿宋_GB2312"/>
          <w:color w:val="auto"/>
          <w:sz w:val="32"/>
          <w:szCs w:val="32"/>
        </w:rPr>
        <w:t>万元，较年初固定资产减少</w:t>
      </w:r>
      <w:r>
        <w:rPr>
          <w:rFonts w:hint="eastAsia" w:ascii="仿宋_GB2312" w:eastAsia="仿宋_GB2312"/>
          <w:color w:val="auto"/>
          <w:sz w:val="32"/>
          <w:szCs w:val="32"/>
          <w:lang w:val="en-US" w:eastAsia="zh-CN"/>
        </w:rPr>
        <w:t>19.32</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1.3</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部分资产做折旧处理</w:t>
      </w:r>
      <w:r>
        <w:rPr>
          <w:rFonts w:hint="eastAsia" w:ascii="仿宋_GB2312" w:eastAsia="仿宋_GB2312"/>
          <w:color w:val="auto"/>
          <w:sz w:val="32"/>
          <w:szCs w:val="32"/>
        </w:rPr>
        <w:t>。</w:t>
      </w:r>
    </w:p>
    <w:p>
      <w:pPr>
        <w:pStyle w:val="4"/>
        <w:numPr>
          <w:ilvl w:val="0"/>
          <w:numId w:val="7"/>
        </w:numPr>
        <w:ind w:firstLine="640"/>
        <w:rPr>
          <w:rFonts w:ascii="仿宋_GB2312" w:eastAsia="仿宋_GB2312"/>
          <w:color w:val="auto"/>
          <w:sz w:val="32"/>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40"/>
        <w:jc w:val="left"/>
        <w:rPr>
          <w:rFonts w:hint="eastAsia"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ind w:firstLine="640"/>
        <w:rPr>
          <w:rFonts w:hint="eastAsia" w:ascii="仿宋_GB2312" w:eastAsia="仿宋_GB2312"/>
          <w:color w:val="auto"/>
          <w:sz w:val="32"/>
          <w:szCs w:val="32"/>
        </w:rPr>
      </w:pPr>
      <w:r>
        <w:rPr>
          <w:rFonts w:hint="eastAsia" w:ascii="仿宋_GB2312" w:eastAsia="仿宋_GB2312"/>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8"/>
        </w:numPr>
        <w:ind w:firstLine="640"/>
        <w:rPr>
          <w:rFonts w:ascii="仿宋_GB2312" w:eastAsia="仿宋_GB2312"/>
          <w:b/>
          <w:bCs/>
          <w:color w:val="auto"/>
          <w:sz w:val="32"/>
          <w:szCs w:val="32"/>
        </w:rPr>
      </w:pPr>
      <w:r>
        <w:rPr>
          <w:rFonts w:hint="eastAsia" w:ascii="黑体" w:hAnsi="黑体"/>
          <w:b w:val="0"/>
          <w:color w:val="auto"/>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lang w:eastAsia="zh-CN"/>
        </w:rPr>
        <w:t>2022</w:t>
      </w:r>
      <w:r>
        <w:rPr>
          <w:rFonts w:hint="eastAsia" w:ascii="仿宋_GB2312" w:eastAsia="仿宋_GB2312"/>
          <w:bCs/>
          <w:color w:val="auto"/>
          <w:spacing w:val="-4"/>
          <w:sz w:val="32"/>
          <w:szCs w:val="32"/>
        </w:rPr>
        <w:t>年度，</w:t>
      </w:r>
      <w:r>
        <w:rPr>
          <w:rFonts w:hint="eastAsia" w:ascii="仿宋_GB2312" w:eastAsia="仿宋_GB2312"/>
          <w:bCs/>
          <w:color w:val="auto"/>
          <w:spacing w:val="-4"/>
          <w:sz w:val="32"/>
          <w:szCs w:val="32"/>
          <w:lang w:val="en-US" w:eastAsia="zh-CN"/>
        </w:rPr>
        <w:t>昌吉市第二中学</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9</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16</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16</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p>
    <w:p>
      <w:pPr>
        <w:pStyle w:val="5"/>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“保障教职工人数”指标：预期指标值为“&gt;=168.00人”，实际完成指标值为“168.00人”，指标完成率为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“房屋建筑物供暖面积”指标：预期指标值为“=20645.34㎡”，实际完成指标值为“20645.34㎡”，指标完成率为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“公务保障用车数量”指标：预期指标值为“=1.00辆”，实际完成指标值为“1.00辆”，指标完成率为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“组织教师集中教研培训次数”指标：预期指标值为“=3.00次”，实际完成指标值为“3.00次”，指标完成率为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“保障学生人数”指标：预期指标值为“=2138.00人”，实际完成指标值为“2138.00人”，指标完成率为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ind w:firstLine="640"/>
      </w:pPr>
      <w:r>
        <w:rPr>
          <w:rFonts w:hint="eastAsia" w:ascii="仿宋_GB2312" w:eastAsia="仿宋_GB2312"/>
          <w:color w:val="auto"/>
          <w:sz w:val="32"/>
          <w:szCs w:val="32"/>
        </w:rPr>
        <w:t>“每年安全大检查次数”指标：预期指标值为“=3.00次”，实际完成指标值为“3.00次”，指标完成率为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“公用经费使用合规率”指标：预期指标值为“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pPr>
      <w:r>
        <w:rPr>
          <w:rFonts w:hint="eastAsia" w:ascii="仿宋_GB2312" w:eastAsia="仿宋_GB2312"/>
          <w:color w:val="auto"/>
          <w:sz w:val="32"/>
          <w:szCs w:val="32"/>
        </w:rPr>
        <w:t>“商品及服务类验收合格率”指标：预期指标值为“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pPr>
      <w:r>
        <w:rPr>
          <w:rFonts w:hint="eastAsia" w:ascii="仿宋_GB2312" w:eastAsia="仿宋_GB2312"/>
          <w:color w:val="auto"/>
          <w:sz w:val="32"/>
          <w:szCs w:val="32"/>
        </w:rPr>
        <w:t>“保障资料的整理与归档”指标：预期指标值为“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“公用经费使用合规率”指标：预期指标值为“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b/>
          <w:bCs/>
        </w:rPr>
      </w:pPr>
      <w:r>
        <w:rPr>
          <w:rFonts w:hint="eastAsia" w:ascii="仿宋_GB2312" w:eastAsia="仿宋_GB2312"/>
          <w:color w:val="auto"/>
          <w:sz w:val="32"/>
          <w:szCs w:val="32"/>
        </w:rPr>
        <w:t>“人员经费支付及时率”指标：预期指标值为“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“人员经费支出”指标：预期指标值为“&lt;=2937.97万元”，实际完成指标值为“2937.97万元”，指标完成率为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“办公经费支出”指标：预期指标值为“&lt;=161.84万元”，实际完成指标值为“161.84万元”，指标完成率为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2"/>
      </w:pPr>
    </w:p>
    <w:p>
      <w:pPr>
        <w:pStyle w:val="5"/>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“保障学校正常运转、完成教育教学活动”指标：预期指标值为“有效保障”，实际完成指标值为“有效保障”，指标完成率为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“持续提高学校教育教学质量”指标：预期指标值为“持续提高”，实际完成指标值为“持续提高”，指标完成率为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5"/>
        <w:ind w:firstLine="640"/>
        <w:rPr>
          <w:color w:val="auto"/>
          <w:sz w:val="32"/>
        </w:rPr>
      </w:pPr>
      <w:r>
        <w:rPr>
          <w:rFonts w:hint="eastAsia"/>
          <w:color w:val="auto"/>
          <w:sz w:val="32"/>
        </w:rPr>
        <w:t>3.满意度指标完成情况分析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“教职工满意度”指标：预期指标值为“&gt;=95.00%”，实际完成指标值为“95.00%”，指标完成率为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2"/>
      </w:pP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adjustRightInd w:val="0"/>
        <w:snapToGrid w:val="0"/>
        <w:ind w:firstLine="624"/>
        <w:rPr>
          <w:rFonts w:hint="eastAsia" w:ascii="仿宋_GB2312" w:eastAsia="仿宋_GB2312"/>
          <w:color w:val="auto"/>
          <w:spacing w:val="-4"/>
          <w:sz w:val="32"/>
          <w:szCs w:val="32"/>
          <w:lang w:eastAsia="zh-CN"/>
        </w:rPr>
      </w:pPr>
      <w:r>
        <w:rPr>
          <w:rFonts w:hint="eastAsia" w:ascii="仿宋_GB2312" w:eastAsia="仿宋_GB2312"/>
          <w:color w:val="auto"/>
          <w:spacing w:val="-4"/>
          <w:sz w:val="32"/>
          <w:szCs w:val="32"/>
          <w:lang w:eastAsia="zh-CN"/>
        </w:rPr>
        <w:t>2022</w:t>
      </w:r>
      <w:r>
        <w:rPr>
          <w:rFonts w:hint="eastAsia" w:ascii="仿宋_GB2312" w:eastAsia="仿宋_GB2312"/>
          <w:color w:val="auto"/>
          <w:spacing w:val="-4"/>
          <w:sz w:val="32"/>
          <w:szCs w:val="32"/>
        </w:rPr>
        <w:t>年本单位整体支出绩效目标全部达成，不存在未完成原因分析</w:t>
      </w:r>
      <w:r>
        <w:rPr>
          <w:rFonts w:hint="eastAsia" w:ascii="仿宋_GB2312" w:eastAsia="仿宋_GB2312"/>
          <w:color w:val="auto"/>
          <w:spacing w:val="-4"/>
          <w:sz w:val="32"/>
          <w:szCs w:val="32"/>
          <w:lang w:eastAsia="zh-CN"/>
        </w:rPr>
        <w:t>。</w:t>
      </w:r>
    </w:p>
    <w:p>
      <w:pPr>
        <w:adjustRightInd w:val="0"/>
        <w:snapToGrid w:val="0"/>
        <w:ind w:firstLine="624"/>
        <w:rPr>
          <w:rFonts w:ascii="仿宋_GB2312" w:eastAsia="仿宋_GB2312"/>
          <w:color w:val="auto"/>
          <w:spacing w:val="-4"/>
          <w:sz w:val="32"/>
          <w:szCs w:val="32"/>
        </w:rPr>
      </w:pP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ind w:firstLine="640"/>
        <w:rPr>
          <w:rFonts w:hint="eastAsia" w:ascii="仿宋_GB2312" w:eastAsia="仿宋_GB2312"/>
          <w:color w:val="auto"/>
          <w:sz w:val="32"/>
          <w:szCs w:val="32"/>
        </w:rPr>
      </w:pPr>
      <w:r>
        <w:rPr>
          <w:rFonts w:hint="eastAsia" w:ascii="仿宋_GB2312" w:eastAsia="仿宋_GB2312"/>
          <w:color w:val="auto"/>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加强学习相关的制度与法规，提高思想认知；提高单位领导对全面预算及管理的重视程度，增强对绩效管理的有效性认知，严格把控“三公”经费和公用经费的支出，严格按照规定开支相关经费，确保单位“三公”经费只减不增；规范财务运行制度，加强预算支出管理，做到先预算后支出，建立健全资金管理和审批制度，并严格按照制度进行管理和支出。严格落实会计核算、报销、审批和报账制度，加强对资金的使用环节的监督和管理，从而有效使我单位绩效起到监控组织管理。</w:t>
      </w:r>
    </w:p>
    <w:p>
      <w:pPr>
        <w:adjustRightInd w:val="0"/>
        <w:snapToGrid w:val="0"/>
        <w:ind w:firstLine="624"/>
        <w:rPr>
          <w:rStyle w:val="13"/>
          <w:rFonts w:ascii="仿宋_GB2312" w:eastAsia="仿宋_GB2312"/>
          <w:bCs w:val="0"/>
          <w:color w:val="auto"/>
          <w:spacing w:val="-4"/>
          <w:sz w:val="32"/>
          <w:szCs w:val="32"/>
        </w:rPr>
      </w:pPr>
    </w:p>
    <w:p>
      <w:pPr>
        <w:pStyle w:val="3"/>
        <w:ind w:firstLine="640"/>
        <w:rPr>
          <w:rFonts w:ascii="黑体" w:hAnsi="黑体"/>
          <w:b w:val="0"/>
          <w:color w:val="auto"/>
          <w:sz w:val="32"/>
          <w:szCs w:val="32"/>
        </w:rPr>
      </w:pPr>
      <w:r>
        <w:rPr>
          <w:rFonts w:hint="eastAsia" w:ascii="黑体" w:hAnsi="黑体"/>
          <w:b w:val="0"/>
          <w:color w:val="auto"/>
          <w:sz w:val="32"/>
          <w:szCs w:val="32"/>
        </w:rPr>
        <w:t>八、附表</w:t>
      </w:r>
    </w:p>
    <w:p>
      <w:pPr>
        <w:ind w:firstLine="640"/>
        <w:rPr>
          <w:rFonts w:hint="eastAsia" w:ascii="仿宋_GB2312" w:eastAsia="仿宋_GB2312"/>
          <w:color w:val="auto"/>
          <w:sz w:val="32"/>
          <w:szCs w:val="32"/>
        </w:rPr>
      </w:pPr>
      <w:r>
        <w:rPr>
          <w:rFonts w:hint="eastAsia" w:ascii="仿宋_GB2312" w:eastAsia="仿宋_GB2312"/>
          <w:color w:val="auto"/>
          <w:sz w:val="32"/>
          <w:szCs w:val="32"/>
        </w:rPr>
        <w:t>《部门整体支出绩效目标自评表》</w:t>
      </w: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spacing w:line="240" w:lineRule="auto"/>
        <w:ind w:left="0" w:leftChars="0" w:firstLine="0" w:firstLineChars="0"/>
        <w:rPr>
          <w:rFonts w:hint="eastAsia" w:ascii="仿宋_GB2312" w:eastAsia="仿宋_GB2312"/>
          <w:color w:val="auto"/>
          <w:sz w:val="32"/>
          <w:szCs w:val="32"/>
        </w:rPr>
      </w:pPr>
      <w:bookmarkStart w:id="0" w:name="_GoBack"/>
      <w:bookmarkEnd w:id="0"/>
    </w:p>
    <w:p>
      <w:pPr>
        <w:pStyle w:val="2"/>
        <w:spacing w:line="240" w:lineRule="auto"/>
        <w:rPr>
          <w:rFonts w:hint="eastAsia" w:ascii="仿宋_GB2312" w:eastAsia="仿宋_GB2312"/>
          <w:color w:val="auto"/>
          <w:sz w:val="32"/>
          <w:szCs w:val="32"/>
        </w:rPr>
      </w:pPr>
      <w:r>
        <w:drawing>
          <wp:inline distT="0" distB="0" distL="114300" distR="114300">
            <wp:extent cx="5271135" cy="6736715"/>
            <wp:effectExtent l="0" t="0" r="571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5271135" cy="6736715"/>
                    </a:xfrm>
                    <a:prstGeom prst="rect">
                      <a:avLst/>
                    </a:prstGeom>
                    <a:noFill/>
                    <a:ln>
                      <a:noFill/>
                    </a:ln>
                  </pic:spPr>
                </pic:pic>
              </a:graphicData>
            </a:graphic>
          </wp:inline>
        </w:drawing>
      </w:r>
    </w:p>
    <w:p>
      <w:pPr>
        <w:pStyle w:val="2"/>
        <w:rPr>
          <w:rFonts w:hint="eastAsia" w:ascii="仿宋_GB2312" w:eastAsia="仿宋_GB2312"/>
          <w:color w:val="auto"/>
          <w:sz w:val="32"/>
          <w:szCs w:val="3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36F746EE"/>
    <w:multiLevelType w:val="singleLevel"/>
    <w:tmpl w:val="36F746EE"/>
    <w:lvl w:ilvl="0" w:tentative="0">
      <w:start w:val="1"/>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B541C3"/>
    <w:rsid w:val="10C20711"/>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D41897"/>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2612A1"/>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8E21F4"/>
    <w:rsid w:val="289F2164"/>
    <w:rsid w:val="28B60026"/>
    <w:rsid w:val="29350CD3"/>
    <w:rsid w:val="294E705B"/>
    <w:rsid w:val="29784CA5"/>
    <w:rsid w:val="29B80C93"/>
    <w:rsid w:val="29B86250"/>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BC0860"/>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9F2B29"/>
    <w:rsid w:val="35DE49C0"/>
    <w:rsid w:val="35FA7EA7"/>
    <w:rsid w:val="363B291C"/>
    <w:rsid w:val="363E1F63"/>
    <w:rsid w:val="37206D7C"/>
    <w:rsid w:val="375B421F"/>
    <w:rsid w:val="37905AF3"/>
    <w:rsid w:val="37A34800"/>
    <w:rsid w:val="37E02280"/>
    <w:rsid w:val="38026202"/>
    <w:rsid w:val="383B1C65"/>
    <w:rsid w:val="38764896"/>
    <w:rsid w:val="388D632D"/>
    <w:rsid w:val="38910D12"/>
    <w:rsid w:val="38962C73"/>
    <w:rsid w:val="38B031E2"/>
    <w:rsid w:val="38C05FA5"/>
    <w:rsid w:val="38CD3EED"/>
    <w:rsid w:val="38DF1F43"/>
    <w:rsid w:val="390339EB"/>
    <w:rsid w:val="39D66640"/>
    <w:rsid w:val="3A232E22"/>
    <w:rsid w:val="3A3453FF"/>
    <w:rsid w:val="3A5C0A17"/>
    <w:rsid w:val="3A8248E0"/>
    <w:rsid w:val="3AF76DD0"/>
    <w:rsid w:val="3B1D07BC"/>
    <w:rsid w:val="3B447872"/>
    <w:rsid w:val="3B474B41"/>
    <w:rsid w:val="3B8D4322"/>
    <w:rsid w:val="3B9508B7"/>
    <w:rsid w:val="3BA8766F"/>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2F41E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57E21"/>
    <w:rsid w:val="46751144"/>
    <w:rsid w:val="46C2799B"/>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24549C"/>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3C7677"/>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6014C8"/>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8A6A2B"/>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034891"/>
    <w:rsid w:val="6E2D7393"/>
    <w:rsid w:val="6E6E6F1D"/>
    <w:rsid w:val="6E985F27"/>
    <w:rsid w:val="6EA5604B"/>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AC7F1B"/>
    <w:rsid w:val="72D06024"/>
    <w:rsid w:val="733878DA"/>
    <w:rsid w:val="734779C2"/>
    <w:rsid w:val="7372294D"/>
    <w:rsid w:val="73866F82"/>
    <w:rsid w:val="73BF73C1"/>
    <w:rsid w:val="73C23920"/>
    <w:rsid w:val="73E628C3"/>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EA1D6C"/>
    <w:rsid w:val="7D4B33BB"/>
    <w:rsid w:val="7D7C4CEA"/>
    <w:rsid w:val="7D866779"/>
    <w:rsid w:val="7D9F3F02"/>
    <w:rsid w:val="7E1F2203"/>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Char"/>
    <w:basedOn w:val="1"/>
    <w:qFormat/>
    <w:uiPriority w:val="99"/>
    <w:pPr>
      <w:widowControl/>
      <w:spacing w:after="160" w:line="240" w:lineRule="exact"/>
      <w:jc w:val="left"/>
    </w:p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6148</Words>
  <Characters>6711</Characters>
  <Lines>47</Lines>
  <Paragraphs>13</Paragraphs>
  <TotalTime>2</TotalTime>
  <ScaleCrop>false</ScaleCrop>
  <LinksUpToDate>false</LinksUpToDate>
  <CharactersWithSpaces>6720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2023-02-21T12:50:12Z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771369086DCD4385A8CA9B9F670CBAB6</vt:lpwstr>
  </property>
</Properties>
</file>