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昌吉市公园管理服务中心</w:t>
      </w:r>
      <w:r>
        <w:rPr>
          <w:rFonts w:hint="eastAsia" w:ascii="方正小标宋_GBK" w:hAnsi="华文中宋" w:eastAsia="方正小标宋_GBK" w:cs="宋体"/>
          <w:kern w:val="0"/>
          <w:sz w:val="48"/>
          <w:szCs w:val="48"/>
        </w:rPr>
        <w:t>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昌吉市公园管理服务中心</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月 </w:t>
      </w:r>
      <w:r>
        <w:rPr>
          <w:rFonts w:hint="eastAsia" w:ascii="黑体" w:hAnsi="黑体" w:eastAsia="黑体" w:cs="黑体"/>
          <w:bCs/>
          <w:sz w:val="36"/>
          <w:szCs w:val="36"/>
          <w:lang w:val="en-US" w:eastAsia="zh-CN"/>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2"/>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昌吉市公园管理服务中心，隶属昌吉市城市管理局，管辖范围为原</w:t>
      </w:r>
      <w:r>
        <w:rPr>
          <w:rFonts w:hint="eastAsia" w:ascii="仿宋_GB2312" w:hAnsi="仿宋_GB2312" w:eastAsia="仿宋_GB2312" w:cs="仿宋_GB2312"/>
          <w:sz w:val="32"/>
          <w:szCs w:val="32"/>
          <w:lang w:val="en-US" w:eastAsia="zh-CN"/>
        </w:rPr>
        <w:t>昌吉市人民公园</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昌吉市闽</w:t>
      </w:r>
      <w:r>
        <w:rPr>
          <w:rFonts w:hint="eastAsia" w:ascii="仿宋_GB2312" w:hAnsi="仿宋_GB2312" w:eastAsia="仿宋_GB2312" w:cs="仿宋_GB2312"/>
          <w:sz w:val="32"/>
          <w:szCs w:val="32"/>
        </w:rPr>
        <w:t>昌公园、塔城路带状公园，属于差额拨款事业单位。2019年核定编制人数38名，实有职工</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人，退休职工</w:t>
      </w:r>
      <w:r>
        <w:rPr>
          <w:rFonts w:hint="eastAsia" w:ascii="仿宋_GB2312" w:hAnsi="仿宋_GB2312" w:eastAsia="仿宋_GB2312" w:cs="仿宋_GB2312"/>
          <w:sz w:val="32"/>
          <w:szCs w:val="32"/>
          <w:lang w:val="en-US" w:eastAsia="zh-CN"/>
        </w:rPr>
        <w:t>38</w:t>
      </w:r>
      <w:r>
        <w:rPr>
          <w:rFonts w:hint="eastAsia" w:ascii="仿宋_GB2312" w:hAnsi="仿宋_GB2312" w:eastAsia="仿宋_GB2312" w:cs="仿宋_GB2312"/>
          <w:sz w:val="32"/>
          <w:szCs w:val="32"/>
        </w:rPr>
        <w:t>人。</w:t>
      </w:r>
    </w:p>
    <w:p>
      <w:pPr>
        <w:keepNext w:val="0"/>
        <w:keepLines w:val="0"/>
        <w:pageBreakBefore w:val="0"/>
        <w:widowControl w:val="0"/>
        <w:numPr>
          <w:ilvl w:val="0"/>
          <w:numId w:val="1"/>
        </w:numPr>
        <w:kinsoku/>
        <w:wordWrap/>
        <w:overflowPunct/>
        <w:topLinePunct w:val="0"/>
        <w:autoSpaceDE/>
        <w:bidi w:val="0"/>
        <w:adjustRightInd/>
        <w:snapToGrid/>
        <w:ind w:firstLine="640"/>
        <w:rPr>
          <w:rFonts w:ascii="仿宋_GB2312" w:eastAsia="仿宋_GB2312"/>
          <w:b/>
          <w:bCs/>
          <w:sz w:val="32"/>
          <w:szCs w:val="32"/>
        </w:rPr>
      </w:pPr>
      <w:r>
        <w:rPr>
          <w:rFonts w:hint="eastAsia" w:ascii="仿宋_GB2312" w:eastAsia="仿宋_GB2312"/>
          <w:b/>
          <w:bCs/>
          <w:sz w:val="32"/>
          <w:szCs w:val="32"/>
        </w:rPr>
        <w:t>主要职能</w:t>
      </w:r>
    </w:p>
    <w:p>
      <w:pPr>
        <w:pStyle w:val="10"/>
        <w:bidi w:val="0"/>
        <w:rPr>
          <w:rFonts w:hint="eastAsia"/>
        </w:rPr>
      </w:pPr>
      <w:r>
        <w:rPr>
          <w:rFonts w:hint="eastAsia"/>
        </w:rPr>
        <w:t>主要承担社会公共文化、公益性服务职能，以社会公益为目的从事公共文化、宣传等活动，积极做好服务和保障工作，提供休闲场所、公园设施维护与管理、公园绿地管理、公园游览与娱乐项目组织管理、植物栽培与养护管理。丰富人民群众文化生活，为市民和游客营造一个环境优美，秩序优良，服务优质的游园环境</w:t>
      </w:r>
      <w:r>
        <w:rPr>
          <w:rFonts w:hint="eastAsia"/>
          <w:lang w:val="en-US" w:eastAsia="zh-CN"/>
        </w:rPr>
        <w:t>,</w:t>
      </w:r>
      <w:r>
        <w:rPr>
          <w:rFonts w:hint="eastAsia"/>
        </w:rPr>
        <w:t>承担上级交办的其他事项。</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积极做好服务和保障工作，提供休闲场所、公园设施维护与管理、公园绿地管理、公园游览与娱乐项目组织管理、植物栽培与养护管理。丰富人民群众文化生活，为市民和游客营造一个环境优美，秩序优良，服务优质的游园环境</w:t>
      </w:r>
      <w:r>
        <w:rPr>
          <w:rFonts w:hint="eastAsia" w:ascii="仿宋_GB2312" w:hAnsi="仿宋_GB2312" w:eastAsia="仿宋_GB2312" w:cs="仿宋_GB2312"/>
          <w:sz w:val="32"/>
          <w:szCs w:val="32"/>
          <w:lang w:eastAsia="zh-CN"/>
        </w:rPr>
        <w:t>。</w:t>
      </w:r>
    </w:p>
    <w:p>
      <w:pPr>
        <w:pStyle w:val="2"/>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31680"/>
        <w:rPr>
          <w:rFonts w:hint="eastAsia" w:ascii="仿宋_GB2312" w:eastAsia="仿宋_GB2312"/>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val="en-US" w:eastAsia="zh-CN"/>
        </w:rPr>
        <w:t>昌吉公园管理服务中心）</w:t>
      </w:r>
      <w:r>
        <w:rPr>
          <w:rFonts w:hint="eastAsia" w:ascii="仿宋_GB2312" w:eastAsia="仿宋_GB2312"/>
          <w:color w:val="auto"/>
          <w:sz w:val="32"/>
          <w:szCs w:val="32"/>
        </w:rPr>
        <w:t>（办公会议等按单位自身实际决策制度填写）议事规则》、《三重一大会议制度》（按单位自身实际决策制度填写），根据制度规定“详述本单位决策制度规范具体内容”进行单位事项决策。</w:t>
      </w:r>
    </w:p>
    <w:p>
      <w:pPr>
        <w:ind w:firstLine="31680"/>
        <w:rPr>
          <w:rFonts w:hint="eastAsia" w:ascii="仿宋_GB2312" w:eastAsia="仿宋_GB2312"/>
          <w:color w:val="auto"/>
          <w:sz w:val="32"/>
          <w:szCs w:val="32"/>
        </w:rPr>
      </w:pPr>
      <w:r>
        <w:rPr>
          <w:rFonts w:hint="eastAsia" w:ascii="仿宋_GB2312" w:eastAsia="仿宋_GB2312"/>
          <w:color w:val="auto"/>
          <w:sz w:val="32"/>
          <w:szCs w:val="32"/>
        </w:rPr>
        <w:t>为认真贯彻落实《昌吉市党政主要领导研究“三重一大”事项末位表态制度》，进一步加强和健全党内监督，推进民主集中制建设，促进决策的民主性、科学性和规范性，结合实际，制定本实施细则。</w:t>
      </w:r>
    </w:p>
    <w:p>
      <w:pPr>
        <w:ind w:firstLine="31680"/>
        <w:rPr>
          <w:rFonts w:hint="eastAsia"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凡涉及重大事项决策，干部调整任免、重大项目安排和大额资金使用的事项均为“三重一大”事项，主要有以下几项：</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）5000元以上的重大财务支出；</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）系统内重大项目（除公开招投标以外）设计、合同签订；</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）5000元以上办公用品、固定资产采购；</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）工作人员招录、聘用、调整及人事调动；</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）局属科级以下单位中层干部任免；</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）科级后备干部推荐；</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）专业技术人员（含工人）职称评定、推荐；</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）干部（含工人）考核、评定及评优；</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）综合目标考核评定、评先；</w:t>
      </w:r>
    </w:p>
    <w:p>
      <w:pPr>
        <w:ind w:firstLine="3168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）单位年度工作计划、工作总结、工作规划及重要汇报材料。</w:t>
      </w:r>
    </w:p>
    <w:p>
      <w:pPr>
        <w:ind w:firstLine="31680"/>
        <w:rPr>
          <w:rFonts w:hint="eastAsia" w:ascii="仿宋_GB2312"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凡涉及单位“三重一大”事项必须经领导班子集体讨论决定，并按照确定议题和预告、咨询论证和征求意见、酝酿讨论、形成决议、决策结果公示等程序和环节进行决策。在酝酿讨论环节，由书记根据议题在讲明研究议题后，不先发表意见，由其他人员广泛讨论并发表意见后，再发表个人意见。</w:t>
      </w:r>
    </w:p>
    <w:p>
      <w:pPr>
        <w:ind w:firstLine="31680"/>
        <w:rPr>
          <w:rFonts w:hint="eastAsia" w:ascii="仿宋_GB2312" w:eastAsia="仿宋_GB2312"/>
          <w:color w:val="auto"/>
          <w:sz w:val="32"/>
          <w:szCs w:val="32"/>
        </w:rPr>
      </w:pPr>
      <w:r>
        <w:rPr>
          <w:rFonts w:hint="eastAsia" w:ascii="仿宋_GB2312" w:eastAsia="仿宋_GB2312"/>
          <w:color w:val="auto"/>
          <w:sz w:val="32"/>
          <w:szCs w:val="32"/>
          <w:lang w:val="en-US" w:eastAsia="zh-CN"/>
        </w:rPr>
        <w:t>3.</w:t>
      </w:r>
      <w:r>
        <w:rPr>
          <w:rFonts w:hint="eastAsia" w:ascii="仿宋_GB2312" w:eastAsia="仿宋_GB2312"/>
          <w:color w:val="auto"/>
          <w:sz w:val="32"/>
          <w:szCs w:val="32"/>
        </w:rPr>
        <w:t>书记在班子成员充分发表意见的基础上，集思广益，归纳总结，按照少数服从多数的原则形成决定决议。在班子难以形成统一意见时，应暂缓作出决议。一次会议有多项议题时，应实行逐项表决。</w:t>
      </w:r>
    </w:p>
    <w:p>
      <w:pPr>
        <w:ind w:firstLine="31680"/>
        <w:rPr>
          <w:rFonts w:hint="eastAsia" w:ascii="仿宋_GB2312" w:eastAsia="仿宋_GB2312"/>
          <w:color w:val="auto"/>
          <w:sz w:val="32"/>
          <w:szCs w:val="32"/>
        </w:rPr>
      </w:pPr>
      <w:r>
        <w:rPr>
          <w:rFonts w:hint="eastAsia" w:ascii="仿宋_GB2312" w:eastAsia="仿宋_GB2312"/>
          <w:color w:val="auto"/>
          <w:sz w:val="32"/>
          <w:szCs w:val="32"/>
          <w:lang w:val="en-US" w:eastAsia="zh-CN"/>
        </w:rPr>
        <w:t>4.</w:t>
      </w:r>
      <w:r>
        <w:rPr>
          <w:rFonts w:hint="eastAsia" w:ascii="仿宋_GB2312" w:eastAsia="仿宋_GB2312"/>
          <w:color w:val="auto"/>
          <w:sz w:val="32"/>
          <w:szCs w:val="32"/>
        </w:rPr>
        <w:t>系统各单位要结合实际，参照执行，未严格落实的，将按照有关规定予以严肃处理。</w:t>
      </w:r>
    </w:p>
    <w:p>
      <w:pPr>
        <w:ind w:firstLine="31680"/>
        <w:rPr>
          <w:rFonts w:hint="eastAsia" w:ascii="仿宋_GB2312" w:eastAsia="仿宋_GB2312"/>
          <w:color w:val="auto"/>
          <w:sz w:val="32"/>
          <w:szCs w:val="32"/>
        </w:rPr>
      </w:pPr>
      <w:r>
        <w:rPr>
          <w:rFonts w:hint="eastAsia" w:ascii="仿宋_GB2312" w:eastAsia="仿宋_GB2312"/>
          <w:color w:val="auto"/>
          <w:sz w:val="32"/>
          <w:szCs w:val="32"/>
          <w:lang w:val="en-US" w:eastAsia="zh-CN"/>
        </w:rPr>
        <w:t>5.</w:t>
      </w:r>
      <w:r>
        <w:rPr>
          <w:rFonts w:hint="eastAsia" w:ascii="仿宋_GB2312" w:eastAsia="仿宋_GB2312"/>
          <w:color w:val="auto"/>
          <w:sz w:val="32"/>
          <w:szCs w:val="32"/>
        </w:rPr>
        <w:t>本制度自下发之日起执行。</w:t>
      </w:r>
    </w:p>
    <w:p>
      <w:pPr>
        <w:pStyle w:val="2"/>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numPr>
          <w:ilvl w:val="0"/>
          <w:numId w:val="3"/>
        </w:numPr>
        <w:ind w:firstLine="640"/>
        <w:jc w:val="left"/>
        <w:rPr>
          <w:rFonts w:hint="eastAsia" w:ascii="仿宋_GB2312" w:eastAsia="仿宋_GB2312" w:cs="仿宋"/>
          <w:b/>
          <w:sz w:val="32"/>
          <w:szCs w:val="32"/>
        </w:rPr>
      </w:pPr>
      <w:r>
        <w:rPr>
          <w:rFonts w:hint="eastAsia" w:ascii="仿宋_GB2312" w:eastAsia="仿宋_GB2312" w:cs="仿宋"/>
          <w:b/>
          <w:sz w:val="32"/>
          <w:szCs w:val="32"/>
        </w:rPr>
        <w:t>分配依据及结果。</w:t>
      </w:r>
    </w:p>
    <w:p>
      <w:pPr>
        <w:widowControl/>
        <w:numPr>
          <w:ilvl w:val="0"/>
          <w:numId w:val="0"/>
        </w:numPr>
        <w:ind w:firstLine="640" w:firstLineChars="200"/>
        <w:jc w:val="left"/>
        <w:rPr>
          <w:rFonts w:ascii="仿宋_GB2312" w:eastAsia="仿宋_GB2312" w:cs="仿宋"/>
          <w:color w:val="auto"/>
          <w:sz w:val="32"/>
          <w:szCs w:val="32"/>
        </w:rPr>
      </w:pP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numPr>
          <w:ilvl w:val="0"/>
          <w:numId w:val="3"/>
        </w:numPr>
        <w:ind w:left="0" w:leftChars="0" w:firstLine="643" w:firstLineChars="200"/>
        <w:jc w:val="left"/>
        <w:rPr>
          <w:rFonts w:hint="eastAsia" w:ascii="仿宋_GB2312" w:eastAsia="仿宋_GB2312"/>
          <w:b/>
          <w:sz w:val="32"/>
          <w:szCs w:val="32"/>
        </w:rPr>
      </w:pPr>
      <w:r>
        <w:rPr>
          <w:rFonts w:hint="eastAsia" w:ascii="仿宋_GB2312" w:eastAsia="仿宋_GB2312"/>
          <w:b/>
          <w:sz w:val="32"/>
          <w:szCs w:val="32"/>
        </w:rPr>
        <w:t>重点支出保障情况。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w:t>
      </w:r>
      <w:r>
        <w:rPr>
          <w:rFonts w:hint="eastAsia" w:ascii="仿宋_GB2312" w:eastAsia="仿宋_GB2312"/>
          <w:color w:val="auto"/>
          <w:sz w:val="32"/>
          <w:szCs w:val="32"/>
          <w:lang w:val="en-US" w:eastAsia="zh-CN"/>
        </w:rPr>
        <w:t>重点</w:t>
      </w:r>
      <w:r>
        <w:rPr>
          <w:rFonts w:hint="eastAsia" w:ascii="仿宋_GB2312" w:eastAsia="仿宋_GB2312"/>
          <w:color w:val="auto"/>
          <w:sz w:val="32"/>
          <w:szCs w:val="32"/>
        </w:rPr>
        <w:t>支出项目。</w:t>
      </w:r>
    </w:p>
    <w:p>
      <w:pPr>
        <w:pStyle w:val="2"/>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4"/>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昌吉市公园管理服务中心</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703.78</w:t>
      </w:r>
      <w:r>
        <w:rPr>
          <w:rFonts w:hint="eastAsia" w:ascii="仿宋_GB2312" w:eastAsia="仿宋_GB2312"/>
          <w:color w:val="auto"/>
          <w:sz w:val="32"/>
          <w:szCs w:val="32"/>
          <w:highlight w:val="none"/>
        </w:rPr>
        <w:t>万元，支出金额</w:t>
      </w:r>
      <w:r>
        <w:rPr>
          <w:rFonts w:hint="eastAsia" w:ascii="仿宋_GB2312" w:eastAsia="仿宋_GB2312"/>
          <w:color w:val="auto"/>
          <w:sz w:val="32"/>
          <w:szCs w:val="32"/>
          <w:highlight w:val="none"/>
          <w:lang w:val="en-US" w:eastAsia="zh-CN"/>
        </w:rPr>
        <w:t>661.89</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94.0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14.05</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14.05</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val="en-US" w:eastAsia="zh-CN"/>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2"/>
        <w:numPr>
          <w:ilvl w:val="0"/>
          <w:numId w:val="5"/>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val="en-US" w:eastAsia="zh-CN"/>
        </w:rPr>
        <w:t>我单位</w:t>
      </w:r>
      <w:r>
        <w:rPr>
          <w:rFonts w:hint="eastAsia" w:ascii="仿宋_GB2312" w:eastAsia="仿宋_GB2312"/>
          <w:color w:val="auto"/>
          <w:sz w:val="32"/>
          <w:szCs w:val="32"/>
          <w:highlight w:val="none"/>
          <w:lang w:val="en-US" w:eastAsia="zh-CN"/>
        </w:rPr>
        <w:t>《预算管理》</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预算</w:t>
      </w:r>
      <w:r>
        <w:rPr>
          <w:rFonts w:hint="eastAsia" w:ascii="仿宋_GB2312" w:eastAsia="仿宋_GB2312"/>
          <w:color w:val="auto"/>
          <w:sz w:val="32"/>
          <w:szCs w:val="32"/>
          <w:highlight w:val="none"/>
        </w:rPr>
        <w:t>管理办法（制度）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，并严格按照此</w:t>
      </w:r>
      <w:r>
        <w:rPr>
          <w:rFonts w:hint="eastAsia" w:ascii="仿宋_GB2312" w:eastAsia="仿宋_GB2312"/>
          <w:color w:val="auto"/>
          <w:sz w:val="32"/>
          <w:szCs w:val="32"/>
          <w:highlight w:val="none"/>
          <w:lang w:val="en-US" w:eastAsia="zh-CN"/>
        </w:rPr>
        <w:t>预算</w:t>
      </w:r>
      <w:r>
        <w:rPr>
          <w:rFonts w:hint="eastAsia" w:ascii="仿宋_GB2312" w:eastAsia="仿宋_GB2312"/>
          <w:color w:val="auto"/>
          <w:sz w:val="32"/>
          <w:szCs w:val="32"/>
          <w:highlight w:val="none"/>
        </w:rPr>
        <w:t>管理办法（制度）管</w:t>
      </w:r>
      <w:r>
        <w:rPr>
          <w:rFonts w:hint="eastAsia" w:ascii="仿宋_GB2312" w:eastAsia="仿宋_GB2312"/>
          <w:color w:val="auto"/>
          <w:sz w:val="32"/>
          <w:szCs w:val="32"/>
        </w:rPr>
        <w:t>理使用预算资金，严格按照政府信息公开有关规定及财政部门要求公开相关预决算信息。</w:t>
      </w:r>
    </w:p>
    <w:p>
      <w:pPr>
        <w:pStyle w:val="2"/>
        <w:numPr>
          <w:ilvl w:val="0"/>
          <w:numId w:val="5"/>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昌吉市公园管理服务中心</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643.78</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623.10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96.8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610.28</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12.82</w:t>
      </w:r>
      <w:r>
        <w:rPr>
          <w:rFonts w:hint="eastAsia" w:ascii="仿宋_GB2312" w:eastAsia="仿宋_GB2312"/>
          <w:color w:val="auto"/>
          <w:sz w:val="32"/>
          <w:szCs w:val="32"/>
          <w:highlight w:val="none"/>
        </w:rPr>
        <w:t>万元。</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2.40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1.13</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1.13</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w:t>
      </w:r>
      <w:r>
        <w:rPr>
          <w:rFonts w:hint="eastAsia" w:ascii="仿宋_GB2312" w:eastAsia="仿宋_GB2312" w:cs="宋体"/>
          <w:color w:val="auto"/>
          <w:sz w:val="32"/>
          <w:szCs w:val="32"/>
          <w:highlight w:val="none"/>
        </w:rPr>
        <w:t>出</w:t>
      </w:r>
      <w:r>
        <w:rPr>
          <w:rFonts w:hint="eastAsia" w:ascii="仿宋_GB2312" w:eastAsia="仿宋_GB2312" w:cs="宋体"/>
          <w:color w:val="auto"/>
          <w:sz w:val="32"/>
          <w:szCs w:val="32"/>
          <w:highlight w:val="none"/>
          <w:lang w:val="en-US" w:eastAsia="zh-CN"/>
        </w:rPr>
        <w:t>1.58</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lang w:eastAsia="zh-CN"/>
        </w:rPr>
        <w:t>减少</w:t>
      </w:r>
      <w:r>
        <w:rPr>
          <w:rFonts w:hint="eastAsia" w:ascii="仿宋_GB2312" w:eastAsia="仿宋_GB2312" w:cs="宋体"/>
          <w:color w:val="auto"/>
          <w:sz w:val="32"/>
          <w:szCs w:val="32"/>
          <w:lang w:val="en-US" w:eastAsia="zh-CN"/>
        </w:rPr>
        <w:t>0.45</w:t>
      </w:r>
      <w:r>
        <w:rPr>
          <w:rFonts w:hint="eastAsia" w:ascii="仿宋_GB2312" w:eastAsia="仿宋_GB2312" w:cs="宋体"/>
          <w:color w:val="auto"/>
          <w:sz w:val="32"/>
          <w:szCs w:val="32"/>
        </w:rPr>
        <w:t>万元，</w:t>
      </w:r>
      <w:r>
        <w:rPr>
          <w:rFonts w:hint="eastAsia" w:ascii="仿宋_GB2312" w:eastAsia="仿宋_GB2312" w:cs="宋体"/>
          <w:color w:val="auto"/>
          <w:sz w:val="32"/>
          <w:szCs w:val="32"/>
          <w:lang w:eastAsia="zh-CN"/>
        </w:rPr>
        <w:t>下降</w:t>
      </w:r>
      <w:r>
        <w:rPr>
          <w:rFonts w:hint="eastAsia" w:ascii="仿宋_GB2312" w:eastAsia="仿宋_GB2312" w:cs="宋体"/>
          <w:color w:val="auto"/>
          <w:sz w:val="32"/>
          <w:szCs w:val="32"/>
          <w:lang w:val="en-US" w:eastAsia="zh-CN"/>
        </w:rPr>
        <w:t>28.48</w:t>
      </w:r>
      <w:r>
        <w:rPr>
          <w:rFonts w:hint="eastAsia" w:ascii="仿宋_GB2312" w:eastAsia="仿宋_GB2312" w:cs="宋体"/>
          <w:color w:val="auto"/>
          <w:sz w:val="32"/>
          <w:szCs w:val="32"/>
        </w:rPr>
        <w:t>%。</w:t>
      </w:r>
    </w:p>
    <w:p>
      <w:pPr>
        <w:pStyle w:val="2"/>
        <w:ind w:firstLine="640"/>
        <w:rPr>
          <w:rFonts w:ascii="楷体_GB2312" w:eastAsia="楷体_GB2312"/>
          <w:szCs w:val="32"/>
          <w:highlight w:val="none"/>
        </w:rPr>
      </w:pPr>
      <w:r>
        <w:rPr>
          <w:rFonts w:hint="eastAsia" w:ascii="楷体_GB2312" w:eastAsia="楷体_GB2312"/>
          <w:szCs w:val="32"/>
          <w:highlight w:val="none"/>
        </w:rPr>
        <w:t>（三）项目支出</w:t>
      </w:r>
      <w:r>
        <w:rPr>
          <w:rFonts w:hint="eastAsia" w:ascii="楷体_GB2312" w:hAnsi="Cambria" w:eastAsia="楷体_GB2312"/>
          <w:szCs w:val="32"/>
          <w:highlight w:val="none"/>
        </w:rPr>
        <w:t>预算安排及支出情况</w:t>
      </w:r>
    </w:p>
    <w:p>
      <w:pPr>
        <w:ind w:firstLine="640"/>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rPr>
        <w:t>1.项目支出情况</w:t>
      </w:r>
      <w:r>
        <w:rPr>
          <w:rFonts w:hint="eastAsia" w:ascii="仿宋_GB2312" w:eastAsia="仿宋_GB2312"/>
          <w:b/>
          <w:bCs/>
          <w:sz w:val="32"/>
          <w:szCs w:val="32"/>
          <w:highlight w:val="none"/>
          <w:lang w:val="en-US" w:eastAsia="zh-CN"/>
        </w:rPr>
        <w:t xml:space="preserve"> </w:t>
      </w:r>
    </w:p>
    <w:p>
      <w:pPr>
        <w:pStyle w:val="4"/>
        <w:ind w:firstLine="640"/>
        <w:rPr>
          <w:rFonts w:hint="eastAsia" w:eastAsia="仿宋_GB2312"/>
          <w:b w:val="0"/>
          <w:bCs w:val="0"/>
          <w:color w:val="auto"/>
          <w:sz w:val="32"/>
          <w:highlight w:val="none"/>
          <w:lang w:eastAsia="zh-CN"/>
        </w:rPr>
      </w:pPr>
      <w:r>
        <w:rPr>
          <w:rFonts w:hint="eastAsia"/>
          <w:b w:val="0"/>
          <w:bCs w:val="0"/>
          <w:color w:val="auto"/>
          <w:sz w:val="32"/>
          <w:highlight w:val="none"/>
        </w:rPr>
        <w:t>202</w:t>
      </w:r>
      <w:r>
        <w:rPr>
          <w:rFonts w:hint="eastAsia"/>
          <w:b w:val="0"/>
          <w:bCs w:val="0"/>
          <w:color w:val="auto"/>
          <w:sz w:val="32"/>
          <w:highlight w:val="none"/>
          <w:lang w:val="en-US" w:eastAsia="zh-CN"/>
        </w:rPr>
        <w:t>2</w:t>
      </w:r>
      <w:r>
        <w:rPr>
          <w:rFonts w:hint="eastAsia"/>
          <w:b w:val="0"/>
          <w:bCs w:val="0"/>
          <w:color w:val="auto"/>
          <w:sz w:val="32"/>
          <w:highlight w:val="none"/>
        </w:rPr>
        <w:t>年，</w:t>
      </w:r>
      <w:r>
        <w:rPr>
          <w:rFonts w:hint="eastAsia"/>
          <w:b w:val="0"/>
          <w:bCs w:val="0"/>
          <w:color w:val="auto"/>
          <w:sz w:val="32"/>
          <w:highlight w:val="none"/>
          <w:lang w:val="en-US" w:eastAsia="zh-CN"/>
        </w:rPr>
        <w:t>昌吉市公园管理服务中心</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90</w:t>
      </w:r>
      <w:r>
        <w:rPr>
          <w:rFonts w:hint="eastAsia"/>
          <w:b w:val="0"/>
          <w:bCs w:val="0"/>
          <w:color w:val="auto"/>
          <w:sz w:val="32"/>
          <w:highlight w:val="none"/>
        </w:rPr>
        <w:t>万元，支出金额为</w:t>
      </w:r>
      <w:r>
        <w:rPr>
          <w:rFonts w:hint="eastAsia"/>
          <w:b w:val="0"/>
          <w:bCs w:val="0"/>
          <w:color w:val="auto"/>
          <w:sz w:val="32"/>
          <w:highlight w:val="none"/>
          <w:lang w:val="en-US" w:eastAsia="zh-CN"/>
        </w:rPr>
        <w:t>62.29</w:t>
      </w:r>
      <w:r>
        <w:rPr>
          <w:rFonts w:hint="eastAsia"/>
          <w:b w:val="0"/>
          <w:bCs w:val="0"/>
          <w:color w:val="auto"/>
          <w:sz w:val="32"/>
          <w:highlight w:val="none"/>
        </w:rPr>
        <w:t>万元，执行率为</w:t>
      </w:r>
      <w:r>
        <w:rPr>
          <w:rFonts w:hint="eastAsia"/>
          <w:b w:val="0"/>
          <w:bCs w:val="0"/>
          <w:color w:val="auto"/>
          <w:sz w:val="32"/>
          <w:highlight w:val="none"/>
          <w:lang w:val="en-US" w:eastAsia="zh-CN"/>
        </w:rPr>
        <w:t>69.21%</w:t>
      </w:r>
      <w:r>
        <w:rPr>
          <w:rFonts w:hint="eastAsia"/>
          <w:b w:val="0"/>
          <w:bCs w:val="0"/>
          <w:color w:val="auto"/>
          <w:sz w:val="32"/>
          <w:highlight w:val="none"/>
          <w:lang w:eastAsia="zh-CN"/>
        </w:rPr>
        <w:t>。</w:t>
      </w:r>
    </w:p>
    <w:p>
      <w:pPr>
        <w:ind w:firstLine="640"/>
        <w:rPr>
          <w:rFonts w:ascii="仿宋_GB2312" w:eastAsia="仿宋_GB2312"/>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b w:val="0"/>
          <w:bCs w:val="0"/>
          <w:color w:val="auto"/>
          <w:sz w:val="32"/>
          <w:highlight w:val="none"/>
          <w:lang w:val="en-US" w:eastAsia="zh-CN"/>
        </w:rPr>
        <w:t>昌吉市公园管理服务中心</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个。202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w:t>
      </w:r>
      <w:r>
        <w:rPr>
          <w:rFonts w:hint="eastAsia" w:ascii="仿宋_GB2312" w:eastAsia="仿宋_GB2312"/>
          <w:sz w:val="32"/>
          <w:szCs w:val="32"/>
          <w:highlight w:val="none"/>
        </w:rPr>
        <w:t>况见下表：</w:t>
      </w:r>
    </w:p>
    <w:p>
      <w:pPr>
        <w:ind w:firstLine="420"/>
        <w:jc w:val="right"/>
        <w:rPr>
          <w:sz w:val="21"/>
          <w:szCs w:val="21"/>
          <w:highlight w:val="none"/>
        </w:rPr>
      </w:pPr>
      <w:r>
        <w:rPr>
          <w:rFonts w:hint="eastAsia"/>
          <w:sz w:val="21"/>
          <w:szCs w:val="21"/>
          <w:highlight w:val="none"/>
        </w:rPr>
        <w:t>单位：万元</w:t>
      </w:r>
    </w:p>
    <w:tbl>
      <w:tblPr>
        <w:tblStyle w:val="8"/>
        <w:tblW w:w="83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030"/>
        <w:gridCol w:w="780"/>
        <w:gridCol w:w="864"/>
        <w:gridCol w:w="756"/>
        <w:gridCol w:w="864"/>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67" w:hRule="atLeast"/>
          <w:jc w:val="center"/>
        </w:trPr>
        <w:tc>
          <w:tcPr>
            <w:tcW w:w="403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ascii="仿宋_GB2312" w:hAnsi="宋体" w:eastAsia="仿宋_GB2312" w:cs="仿宋_GB2312"/>
                <w:b/>
                <w:i w:val="0"/>
                <w:color w:val="000000"/>
                <w:sz w:val="21"/>
                <w:szCs w:val="21"/>
                <w:highlight w:val="none"/>
                <w:u w:val="none"/>
              </w:rPr>
            </w:pPr>
            <w:r>
              <w:rPr>
                <w:rFonts w:hint="default" w:ascii="仿宋_GB2312" w:hAnsi="宋体" w:eastAsia="仿宋_GB2312" w:cs="仿宋_GB2312"/>
                <w:b/>
                <w:i w:val="0"/>
                <w:color w:val="000000"/>
                <w:kern w:val="0"/>
                <w:sz w:val="21"/>
                <w:szCs w:val="21"/>
                <w:highlight w:val="none"/>
                <w:u w:val="none"/>
                <w:lang w:val="en-US" w:eastAsia="zh-CN" w:bidi="ar"/>
              </w:rPr>
              <w:t>项目名称</w:t>
            </w:r>
          </w:p>
        </w:tc>
        <w:tc>
          <w:tcPr>
            <w:tcW w:w="78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仿宋_GB2312" w:hAnsi="宋体" w:eastAsia="仿宋_GB2312" w:cs="仿宋_GB2312"/>
                <w:b/>
                <w:i w:val="0"/>
                <w:color w:val="000000"/>
                <w:sz w:val="21"/>
                <w:szCs w:val="21"/>
                <w:highlight w:val="none"/>
                <w:u w:val="none"/>
              </w:rPr>
            </w:pPr>
            <w:r>
              <w:rPr>
                <w:rFonts w:hint="default" w:ascii="仿宋_GB2312" w:hAnsi="宋体" w:eastAsia="仿宋_GB2312" w:cs="仿宋_GB2312"/>
                <w:b/>
                <w:i w:val="0"/>
                <w:color w:val="000000"/>
                <w:kern w:val="0"/>
                <w:sz w:val="21"/>
                <w:szCs w:val="21"/>
                <w:highlight w:val="none"/>
                <w:u w:val="none"/>
                <w:lang w:val="en-US" w:eastAsia="zh-CN" w:bidi="ar"/>
              </w:rPr>
              <w:t>预算金额</w:t>
            </w:r>
          </w:p>
        </w:tc>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仿宋_GB2312" w:hAnsi="宋体" w:eastAsia="仿宋_GB2312" w:cs="仿宋_GB2312"/>
                <w:b/>
                <w:i w:val="0"/>
                <w:color w:val="000000"/>
                <w:sz w:val="21"/>
                <w:szCs w:val="21"/>
                <w:highlight w:val="none"/>
                <w:u w:val="none"/>
              </w:rPr>
            </w:pPr>
            <w:r>
              <w:rPr>
                <w:rFonts w:hint="default" w:ascii="仿宋_GB2312" w:hAnsi="宋体" w:eastAsia="仿宋_GB2312" w:cs="仿宋_GB2312"/>
                <w:b/>
                <w:i w:val="0"/>
                <w:color w:val="000000"/>
                <w:kern w:val="0"/>
                <w:sz w:val="21"/>
                <w:szCs w:val="21"/>
                <w:highlight w:val="none"/>
                <w:u w:val="none"/>
                <w:lang w:val="en-US" w:eastAsia="zh-CN" w:bidi="ar"/>
              </w:rPr>
              <w:t>执行金额</w:t>
            </w:r>
          </w:p>
        </w:tc>
        <w:tc>
          <w:tcPr>
            <w:tcW w:w="756"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仿宋_GB2312" w:hAnsi="宋体" w:eastAsia="仿宋_GB2312" w:cs="仿宋_GB2312"/>
                <w:b/>
                <w:i w:val="0"/>
                <w:color w:val="000000"/>
                <w:sz w:val="21"/>
                <w:szCs w:val="21"/>
                <w:highlight w:val="none"/>
                <w:u w:val="none"/>
              </w:rPr>
            </w:pPr>
            <w:r>
              <w:rPr>
                <w:rFonts w:hint="default" w:ascii="仿宋_GB2312" w:hAnsi="宋体" w:eastAsia="仿宋_GB2312" w:cs="仿宋_GB2312"/>
                <w:b/>
                <w:i w:val="0"/>
                <w:color w:val="000000"/>
                <w:kern w:val="0"/>
                <w:sz w:val="21"/>
                <w:szCs w:val="21"/>
                <w:highlight w:val="none"/>
                <w:u w:val="none"/>
                <w:lang w:val="en-US" w:eastAsia="zh-CN" w:bidi="ar"/>
              </w:rPr>
              <w:t>执行率</w:t>
            </w:r>
          </w:p>
        </w:tc>
        <w:tc>
          <w:tcPr>
            <w:tcW w:w="86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仿宋_GB2312" w:hAnsi="宋体" w:eastAsia="仿宋_GB2312" w:cs="仿宋_GB2312"/>
                <w:b/>
                <w:i w:val="0"/>
                <w:color w:val="000000"/>
                <w:sz w:val="21"/>
                <w:szCs w:val="21"/>
                <w:highlight w:val="none"/>
                <w:u w:val="none"/>
              </w:rPr>
            </w:pPr>
            <w:r>
              <w:rPr>
                <w:rFonts w:hint="default" w:ascii="仿宋_GB2312" w:hAnsi="宋体" w:eastAsia="仿宋_GB2312" w:cs="仿宋_GB2312"/>
                <w:b/>
                <w:i w:val="0"/>
                <w:color w:val="000000"/>
                <w:kern w:val="0"/>
                <w:sz w:val="21"/>
                <w:szCs w:val="21"/>
                <w:highlight w:val="none"/>
                <w:u w:val="none"/>
                <w:lang w:val="en-US" w:eastAsia="zh-CN" w:bidi="ar"/>
              </w:rPr>
              <w:t>项目是否完成</w:t>
            </w:r>
          </w:p>
        </w:tc>
        <w:tc>
          <w:tcPr>
            <w:tcW w:w="10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仿宋_GB2312" w:hAnsi="宋体" w:eastAsia="仿宋_GB2312" w:cs="仿宋_GB2312"/>
                <w:b/>
                <w:i w:val="0"/>
                <w:color w:val="000000"/>
                <w:sz w:val="21"/>
                <w:szCs w:val="21"/>
                <w:highlight w:val="none"/>
                <w:u w:val="none"/>
              </w:rPr>
            </w:pPr>
            <w:r>
              <w:rPr>
                <w:rFonts w:hint="default" w:ascii="仿宋_GB2312" w:hAnsi="宋体" w:eastAsia="仿宋_GB2312" w:cs="仿宋_GB2312"/>
                <w:b/>
                <w:i w:val="0"/>
                <w:color w:val="000000"/>
                <w:kern w:val="0"/>
                <w:sz w:val="21"/>
                <w:szCs w:val="21"/>
                <w:highlight w:val="none"/>
                <w:u w:val="none"/>
                <w:lang w:val="en-US" w:eastAsia="zh-CN" w:bidi="ar"/>
              </w:rPr>
              <w:t>是否上级专项资金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67" w:hRule="atLeast"/>
          <w:jc w:val="center"/>
        </w:trPr>
        <w:tc>
          <w:tcPr>
            <w:tcW w:w="403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2022年全年城市基本运行维护费</w:t>
            </w:r>
          </w:p>
        </w:tc>
        <w:tc>
          <w:tcPr>
            <w:tcW w:w="78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rPr>
            </w:pPr>
            <w:r>
              <w:rPr>
                <w:rFonts w:hint="eastAsia" w:ascii="仿宋_GB2312" w:eastAsia="仿宋_GB2312"/>
                <w:color w:val="auto"/>
                <w:sz w:val="20"/>
                <w:szCs w:val="20"/>
                <w:highlight w:val="none"/>
                <w:lang w:val="en-US" w:eastAsia="zh-CN"/>
              </w:rPr>
              <w:t>60</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rPr>
            </w:pPr>
            <w:r>
              <w:rPr>
                <w:rFonts w:hint="eastAsia" w:ascii="仿宋_GB2312" w:eastAsia="仿宋_GB2312"/>
                <w:color w:val="auto"/>
                <w:sz w:val="20"/>
                <w:szCs w:val="20"/>
                <w:highlight w:val="none"/>
                <w:lang w:val="en-US" w:eastAsia="zh-CN"/>
              </w:rPr>
              <w:t>38.79</w:t>
            </w:r>
          </w:p>
        </w:tc>
        <w:tc>
          <w:tcPr>
            <w:tcW w:w="756"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64.65%</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否</w:t>
            </w:r>
          </w:p>
        </w:tc>
        <w:tc>
          <w:tcPr>
            <w:tcW w:w="1042"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67" w:hRule="atLeast"/>
          <w:jc w:val="center"/>
        </w:trPr>
        <w:tc>
          <w:tcPr>
            <w:tcW w:w="403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2022年“访惠聚”驻村（社区）工作经费</w:t>
            </w:r>
          </w:p>
        </w:tc>
        <w:tc>
          <w:tcPr>
            <w:tcW w:w="78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3</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1.5</w:t>
            </w:r>
          </w:p>
        </w:tc>
        <w:tc>
          <w:tcPr>
            <w:tcW w:w="756"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50%</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否</w:t>
            </w:r>
          </w:p>
        </w:tc>
        <w:tc>
          <w:tcPr>
            <w:tcW w:w="1042"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left="0" w:leftChars="0" w:firstLine="0" w:firstLineChars="0"/>
              <w:rPr>
                <w:rFonts w:hint="default"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3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2022年自治区“访惠聚”驻村工作专项经费</w:t>
            </w:r>
          </w:p>
        </w:tc>
        <w:tc>
          <w:tcPr>
            <w:tcW w:w="78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10</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5</w:t>
            </w:r>
          </w:p>
        </w:tc>
        <w:tc>
          <w:tcPr>
            <w:tcW w:w="756"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50%</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否</w:t>
            </w:r>
          </w:p>
        </w:tc>
        <w:tc>
          <w:tcPr>
            <w:tcW w:w="1042"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left="0" w:leftChars="0" w:firstLine="0" w:firstLineChars="0"/>
              <w:rPr>
                <w:rFonts w:hint="eastAsia" w:ascii="仿宋_GB2312" w:eastAsia="仿宋_GB2312"/>
                <w:color w:val="auto"/>
                <w:sz w:val="20"/>
                <w:szCs w:val="20"/>
                <w:highlight w:val="none"/>
                <w:lang w:eastAsia="zh-CN"/>
              </w:rPr>
            </w:pPr>
            <w:r>
              <w:rPr>
                <w:rFonts w:hint="eastAsia" w:ascii="仿宋_GB2312" w:eastAsia="仿宋_GB2312"/>
                <w:color w:val="auto"/>
                <w:sz w:val="20"/>
                <w:szCs w:val="20"/>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403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本级安排中小企业欠款化解资金</w:t>
            </w:r>
          </w:p>
        </w:tc>
        <w:tc>
          <w:tcPr>
            <w:tcW w:w="78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rPr>
            </w:pPr>
            <w:r>
              <w:rPr>
                <w:rFonts w:hint="eastAsia" w:ascii="仿宋_GB2312" w:eastAsia="仿宋_GB2312"/>
                <w:color w:val="auto"/>
                <w:sz w:val="20"/>
                <w:szCs w:val="20"/>
                <w:highlight w:val="none"/>
                <w:lang w:val="en-US" w:eastAsia="zh-CN"/>
              </w:rPr>
              <w:t>17</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rPr>
            </w:pPr>
            <w:r>
              <w:rPr>
                <w:rFonts w:hint="eastAsia" w:ascii="仿宋_GB2312" w:eastAsia="仿宋_GB2312"/>
                <w:color w:val="auto"/>
                <w:sz w:val="20"/>
                <w:szCs w:val="20"/>
                <w:highlight w:val="none"/>
                <w:lang w:val="en-US" w:eastAsia="zh-CN"/>
              </w:rPr>
              <w:t>17</w:t>
            </w:r>
          </w:p>
        </w:tc>
        <w:tc>
          <w:tcPr>
            <w:tcW w:w="756"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eastAsia" w:ascii="仿宋_GB2312" w:eastAsia="仿宋_GB2312"/>
                <w:color w:val="auto"/>
                <w:sz w:val="20"/>
                <w:szCs w:val="20"/>
                <w:highlight w:val="none"/>
              </w:rPr>
            </w:pPr>
            <w:r>
              <w:rPr>
                <w:rFonts w:hint="eastAsia" w:ascii="仿宋_GB2312" w:eastAsia="仿宋_GB2312"/>
                <w:color w:val="auto"/>
                <w:sz w:val="20"/>
                <w:szCs w:val="20"/>
                <w:highlight w:val="none"/>
                <w:lang w:val="en-US" w:eastAsia="zh-CN"/>
              </w:rPr>
              <w:t>100%</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rPr>
            </w:pPr>
            <w:r>
              <w:rPr>
                <w:rFonts w:hint="default" w:ascii="仿宋_GB2312" w:eastAsia="仿宋_GB2312"/>
                <w:color w:val="auto"/>
                <w:sz w:val="20"/>
                <w:szCs w:val="20"/>
                <w:highlight w:val="none"/>
                <w:lang w:val="en-US" w:eastAsia="zh-CN"/>
              </w:rPr>
              <w:t>是</w:t>
            </w:r>
          </w:p>
        </w:tc>
        <w:tc>
          <w:tcPr>
            <w:tcW w:w="1042"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rPr>
            </w:pPr>
            <w:r>
              <w:rPr>
                <w:rFonts w:hint="default" w:ascii="仿宋_GB2312" w:eastAsia="仿宋_GB2312"/>
                <w:color w:val="auto"/>
                <w:sz w:val="20"/>
                <w:szCs w:val="20"/>
                <w:highlight w:val="none"/>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567" w:hRule="atLeast"/>
          <w:jc w:val="center"/>
        </w:trPr>
        <w:tc>
          <w:tcPr>
            <w:tcW w:w="403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rPr>
            </w:pPr>
            <w:r>
              <w:rPr>
                <w:rFonts w:hint="default" w:ascii="仿宋_GB2312" w:eastAsia="仿宋_GB2312"/>
                <w:color w:val="auto"/>
                <w:sz w:val="20"/>
                <w:szCs w:val="20"/>
                <w:highlight w:val="none"/>
                <w:lang w:val="en-US" w:eastAsia="zh-CN"/>
              </w:rPr>
              <w:t>合计</w:t>
            </w:r>
          </w:p>
        </w:tc>
        <w:tc>
          <w:tcPr>
            <w:tcW w:w="780"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rPr>
            </w:pPr>
            <w:r>
              <w:rPr>
                <w:rFonts w:hint="eastAsia" w:ascii="仿宋_GB2312" w:eastAsia="仿宋_GB2312"/>
                <w:color w:val="auto"/>
                <w:sz w:val="20"/>
                <w:szCs w:val="20"/>
                <w:highlight w:val="none"/>
                <w:lang w:val="en-US" w:eastAsia="zh-CN"/>
              </w:rPr>
              <w:t>90</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62.29</w:t>
            </w:r>
          </w:p>
        </w:tc>
        <w:tc>
          <w:tcPr>
            <w:tcW w:w="756"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lang w:val="en-US" w:eastAsia="zh-CN"/>
              </w:rPr>
            </w:pPr>
            <w:r>
              <w:rPr>
                <w:rFonts w:hint="eastAsia" w:ascii="仿宋_GB2312" w:eastAsia="仿宋_GB2312"/>
                <w:color w:val="auto"/>
                <w:sz w:val="20"/>
                <w:szCs w:val="20"/>
                <w:highlight w:val="none"/>
                <w:lang w:val="en-US" w:eastAsia="zh-CN"/>
              </w:rPr>
              <w:t>69.21%</w:t>
            </w:r>
          </w:p>
        </w:tc>
        <w:tc>
          <w:tcPr>
            <w:tcW w:w="864"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rPr>
            </w:pPr>
          </w:p>
        </w:tc>
        <w:tc>
          <w:tcPr>
            <w:tcW w:w="1042" w:type="dxa"/>
            <w:shd w:val="clear" w:color="auto" w:fill="auto"/>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120" w:lineRule="auto"/>
              <w:ind w:firstLine="0" w:firstLineChars="0"/>
              <w:rPr>
                <w:rFonts w:hint="default" w:ascii="仿宋_GB2312" w:eastAsia="仿宋_GB2312"/>
                <w:color w:val="auto"/>
                <w:sz w:val="20"/>
                <w:szCs w:val="20"/>
                <w:highlight w:val="none"/>
              </w:rPr>
            </w:pPr>
          </w:p>
        </w:tc>
      </w:tr>
    </w:tbl>
    <w:p>
      <w:pPr>
        <w:pStyle w:val="3"/>
        <w:ind w:firstLine="640"/>
        <w:rPr>
          <w:rFonts w:ascii="黑体" w:hAnsi="黑体"/>
          <w:b w:val="0"/>
          <w:sz w:val="32"/>
          <w:szCs w:val="32"/>
          <w:highlight w:val="none"/>
        </w:rPr>
      </w:pPr>
      <w:r>
        <w:rPr>
          <w:rFonts w:hint="eastAsia" w:ascii="黑体" w:hAnsi="黑体"/>
          <w:b w:val="0"/>
          <w:sz w:val="32"/>
          <w:szCs w:val="32"/>
          <w:highlight w:val="none"/>
        </w:rPr>
        <w:t>三、部门单位专项组织实施情况</w:t>
      </w:r>
    </w:p>
    <w:p>
      <w:pPr>
        <w:pStyle w:val="2"/>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2"/>
        <w:numPr>
          <w:ilvl w:val="0"/>
          <w:numId w:val="6"/>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2"/>
        <w:numPr>
          <w:ilvl w:val="0"/>
          <w:numId w:val="7"/>
        </w:numPr>
        <w:ind w:firstLine="640"/>
        <w:rPr>
          <w:rFonts w:ascii="楷体_GB2312" w:eastAsia="楷体_GB2312"/>
          <w:szCs w:val="32"/>
          <w:highlight w:val="none"/>
        </w:rPr>
      </w:pPr>
      <w:r>
        <w:rPr>
          <w:rFonts w:hint="eastAsia" w:ascii="楷体_GB2312" w:eastAsia="楷体_GB2312"/>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1188.81</w:t>
      </w:r>
      <w:r>
        <w:rPr>
          <w:rFonts w:hint="eastAsia" w:ascii="仿宋_GB2312" w:eastAsia="仿宋_GB2312"/>
          <w:color w:val="auto"/>
          <w:sz w:val="32"/>
          <w:szCs w:val="32"/>
          <w:highlight w:val="none"/>
        </w:rPr>
        <w:t>万元，较年初资产</w:t>
      </w:r>
      <w:r>
        <w:rPr>
          <w:rFonts w:hint="eastAsia" w:ascii="仿宋_GB2312" w:eastAsia="仿宋_GB2312"/>
          <w:color w:val="auto"/>
          <w:sz w:val="32"/>
          <w:szCs w:val="32"/>
          <w:highlight w:val="none"/>
          <w:lang w:val="en-US" w:eastAsia="zh-CN"/>
        </w:rPr>
        <w:t>1374.60万元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减少</w:t>
      </w:r>
      <w:r>
        <w:rPr>
          <w:rFonts w:hint="eastAsia" w:ascii="仿宋_GB2312" w:eastAsia="仿宋_GB2312"/>
          <w:color w:val="auto"/>
          <w:sz w:val="32"/>
          <w:szCs w:val="32"/>
          <w:highlight w:val="none"/>
          <w:lang w:val="en-US" w:eastAsia="zh-CN"/>
        </w:rPr>
        <w:t>185.79</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15.52</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28.24</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28.24</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29.71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下降</w:t>
      </w:r>
      <w:r>
        <w:rPr>
          <w:rFonts w:hint="eastAsia" w:ascii="仿宋_GB2312" w:eastAsia="仿宋_GB2312"/>
          <w:color w:val="auto"/>
          <w:sz w:val="32"/>
          <w:szCs w:val="32"/>
          <w:highlight w:val="none"/>
          <w:lang w:val="en-US" w:eastAsia="zh-CN"/>
        </w:rPr>
        <w:t>51.27</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无财政应返还额度。</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ascii="仿宋_GB2312" w:eastAsia="仿宋_GB2312"/>
          <w:color w:val="auto"/>
          <w:sz w:val="32"/>
          <w:szCs w:val="32"/>
          <w:highlight w:val="none"/>
        </w:rPr>
        <w:t>1</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1160.57</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1160.57</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val="en-US" w:eastAsia="zh-CN"/>
        </w:rPr>
        <w:t>增加13.55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上升1.18</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2022年新购进了固定资产</w:t>
      </w:r>
      <w:r>
        <w:rPr>
          <w:rFonts w:hint="eastAsia" w:ascii="仿宋_GB2312" w:eastAsia="仿宋_GB2312"/>
          <w:color w:val="auto"/>
          <w:sz w:val="32"/>
          <w:szCs w:val="32"/>
          <w:highlight w:val="none"/>
        </w:rPr>
        <w:t>。</w:t>
      </w:r>
    </w:p>
    <w:p>
      <w:pPr>
        <w:pStyle w:val="2"/>
        <w:numPr>
          <w:ilvl w:val="0"/>
          <w:numId w:val="7"/>
        </w:numPr>
        <w:ind w:firstLine="640"/>
        <w:rPr>
          <w:rFonts w:ascii="楷体_GB2312" w:eastAsia="楷体_GB2312"/>
          <w:szCs w:val="32"/>
          <w:highlight w:val="none"/>
        </w:rPr>
      </w:pPr>
      <w:r>
        <w:rPr>
          <w:rFonts w:hint="eastAsia" w:ascii="楷体_GB2312" w:eastAsia="楷体_GB2312"/>
          <w:szCs w:val="32"/>
          <w:highlight w:val="none"/>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6"/>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6"/>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8"/>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val="en-US" w:eastAsia="zh-CN"/>
        </w:rPr>
        <w:t>昌吉市公园管理服务中心</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12</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12</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p>
    <w:p>
      <w:pPr>
        <w:pStyle w:val="4"/>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微软雅黑" w:hAnsi="微软雅黑" w:eastAsia="微软雅黑" w:cs="微软雅黑"/>
          <w:color w:val="auto"/>
          <w:sz w:val="32"/>
          <w:szCs w:val="32"/>
          <w:highlight w:val="none"/>
          <w:lang w:val="en-US" w:eastAsia="zh-CN"/>
        </w:rPr>
        <w:t>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公务保障用车数量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=1.00辆</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1辆</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微软雅黑" w:hAnsi="微软雅黑" w:eastAsia="微软雅黑" w:cs="微软雅黑"/>
          <w:color w:val="auto"/>
          <w:sz w:val="32"/>
          <w:szCs w:val="32"/>
          <w:highlight w:val="none"/>
        </w:rPr>
        <w:t>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保障办公人员数量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 xml:space="preserve"> =35人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35人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微软雅黑" w:hAnsi="微软雅黑" w:eastAsia="微软雅黑" w:cs="微软雅黑"/>
          <w:color w:val="auto"/>
          <w:sz w:val="32"/>
          <w:szCs w:val="32"/>
          <w:highlight w:val="none"/>
          <w:lang w:val="en-US" w:eastAsia="zh-CN"/>
        </w:rPr>
        <w:t>③</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环境卫生保洁面积</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 xml:space="preserve"> =322亩</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322亩</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）质量指标</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“全年工作任务完成达标率”指标：预期指标值为“</w:t>
      </w:r>
      <w:r>
        <w:rPr>
          <w:rFonts w:hint="eastAsia" w:ascii="仿宋_GB2312" w:eastAsia="仿宋_GB2312"/>
          <w:color w:val="auto"/>
          <w:sz w:val="32"/>
          <w:szCs w:val="32"/>
          <w:highlight w:val="none"/>
          <w:lang w:val="en-US" w:eastAsia="zh-CN"/>
        </w:rPr>
        <w:t xml:space="preserve"> &gt;=95.00%</w:t>
      </w:r>
      <w:r>
        <w:rPr>
          <w:rFonts w:hint="eastAsia" w:ascii="仿宋_GB2312" w:eastAsia="仿宋_GB2312"/>
          <w:color w:val="auto"/>
          <w:sz w:val="32"/>
          <w:szCs w:val="32"/>
          <w:highlight w:val="none"/>
          <w:lang w:eastAsia="zh-CN"/>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eastAsia="zh-CN"/>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eastAsia="zh-CN"/>
        </w:rPr>
        <w:t>%;</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）时效指标</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“各项工作任务开展及时率”指标：预期指标值为“</w:t>
      </w:r>
      <w:r>
        <w:rPr>
          <w:rFonts w:hint="eastAsia" w:ascii="仿宋_GB2312" w:eastAsia="仿宋_GB2312"/>
          <w:color w:val="auto"/>
          <w:sz w:val="32"/>
          <w:szCs w:val="32"/>
          <w:highlight w:val="none"/>
          <w:lang w:val="en-US" w:eastAsia="zh-CN"/>
        </w:rPr>
        <w:t>&gt;=95.0%</w:t>
      </w:r>
      <w:r>
        <w:rPr>
          <w:rFonts w:hint="eastAsia" w:ascii="仿宋_GB2312" w:eastAsia="仿宋_GB2312"/>
          <w:color w:val="auto"/>
          <w:sz w:val="32"/>
          <w:szCs w:val="32"/>
          <w:highlight w:val="none"/>
          <w:lang w:eastAsia="zh-CN"/>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lang w:eastAsia="zh-CN"/>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eastAsia="zh-CN"/>
        </w:rPr>
        <w:t>%;</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成本</w:t>
      </w:r>
      <w:r>
        <w:rPr>
          <w:rFonts w:hint="eastAsia" w:ascii="仿宋_GB2312" w:eastAsia="仿宋_GB2312"/>
          <w:color w:val="auto"/>
          <w:sz w:val="32"/>
          <w:szCs w:val="32"/>
          <w:highlight w:val="none"/>
          <w:lang w:eastAsia="zh-CN"/>
        </w:rPr>
        <w:t>指标</w:t>
      </w:r>
    </w:p>
    <w:p>
      <w:pPr>
        <w:ind w:firstLine="640"/>
        <w:rPr>
          <w:rFonts w:ascii="仿宋_GB2312" w:eastAsia="仿宋_GB2312"/>
          <w:color w:val="auto"/>
          <w:sz w:val="32"/>
          <w:szCs w:val="32"/>
          <w:highlight w:val="yellow"/>
        </w:rPr>
      </w:pPr>
      <w:r>
        <w:rPr>
          <w:rFonts w:hint="eastAsia" w:ascii="微软雅黑" w:hAnsi="微软雅黑" w:eastAsia="微软雅黑" w:cs="微软雅黑"/>
          <w:color w:val="auto"/>
          <w:sz w:val="32"/>
          <w:szCs w:val="32"/>
          <w:highlight w:val="none"/>
          <w:lang w:val="en-US" w:eastAsia="zh-CN"/>
        </w:rPr>
        <w:t>①</w:t>
      </w:r>
      <w:r>
        <w:rPr>
          <w:rFonts w:hint="eastAsia" w:ascii="仿宋_GB2312" w:eastAsia="仿宋_GB2312"/>
          <w:color w:val="auto"/>
          <w:sz w:val="32"/>
          <w:szCs w:val="32"/>
          <w:highlight w:val="none"/>
          <w:lang w:eastAsia="zh-CN"/>
        </w:rPr>
        <w:t>“人员经费总成本”指标：预期指标值为“</w:t>
      </w:r>
      <w:r>
        <w:rPr>
          <w:rFonts w:hint="eastAsia" w:ascii="仿宋_GB2312" w:eastAsia="仿宋_GB2312"/>
          <w:color w:val="auto"/>
          <w:sz w:val="32"/>
          <w:szCs w:val="32"/>
          <w:highlight w:val="none"/>
          <w:lang w:val="en-US" w:eastAsia="zh-CN"/>
        </w:rPr>
        <w:t>&lt;=610.28万元</w:t>
      </w:r>
      <w:r>
        <w:rPr>
          <w:rFonts w:hint="eastAsia" w:ascii="仿宋_GB2312" w:eastAsia="仿宋_GB2312"/>
          <w:color w:val="auto"/>
          <w:sz w:val="32"/>
          <w:szCs w:val="32"/>
          <w:highlight w:val="none"/>
          <w:lang w:eastAsia="zh-CN"/>
        </w:rPr>
        <w:t>”，实际完成指标值为“</w:t>
      </w:r>
      <w:r>
        <w:rPr>
          <w:rFonts w:hint="eastAsia" w:ascii="仿宋_GB2312" w:eastAsia="仿宋_GB2312"/>
          <w:color w:val="auto"/>
          <w:sz w:val="32"/>
          <w:szCs w:val="32"/>
          <w:highlight w:val="none"/>
          <w:lang w:val="en-US" w:eastAsia="zh-CN"/>
        </w:rPr>
        <w:t>610.28万元</w:t>
      </w:r>
      <w:r>
        <w:rPr>
          <w:rFonts w:hint="eastAsia" w:ascii="仿宋_GB2312" w:eastAsia="仿宋_GB2312"/>
          <w:color w:val="auto"/>
          <w:sz w:val="32"/>
          <w:szCs w:val="32"/>
          <w:highlight w:val="none"/>
          <w:lang w:eastAsia="zh-CN"/>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eastAsia="zh-CN"/>
        </w:rPr>
        <w:t>%;</w:t>
      </w:r>
    </w:p>
    <w:p>
      <w:pPr>
        <w:ind w:firstLine="640"/>
        <w:rPr>
          <w:rFonts w:ascii="仿宋_GB2312" w:eastAsia="仿宋_GB2312"/>
          <w:color w:val="auto"/>
          <w:sz w:val="32"/>
          <w:szCs w:val="32"/>
          <w:highlight w:val="none"/>
        </w:rPr>
      </w:pPr>
      <w:r>
        <w:rPr>
          <w:rFonts w:hint="eastAsia" w:ascii="微软雅黑" w:hAnsi="微软雅黑" w:eastAsia="微软雅黑" w:cs="微软雅黑"/>
          <w:color w:val="auto"/>
          <w:sz w:val="32"/>
          <w:szCs w:val="32"/>
          <w:highlight w:val="none"/>
          <w:lang w:val="en-US" w:eastAsia="zh-CN"/>
        </w:rPr>
        <w:t>②</w:t>
      </w:r>
      <w:r>
        <w:rPr>
          <w:rFonts w:hint="eastAsia" w:ascii="仿宋_GB2312" w:eastAsia="仿宋_GB2312"/>
          <w:color w:val="auto"/>
          <w:sz w:val="32"/>
          <w:szCs w:val="32"/>
          <w:highlight w:val="none"/>
          <w:lang w:eastAsia="zh-CN"/>
        </w:rPr>
        <w:t>“公用经费”指标：预期指标值为“</w:t>
      </w:r>
      <w:r>
        <w:rPr>
          <w:rFonts w:hint="eastAsia" w:ascii="仿宋_GB2312" w:eastAsia="仿宋_GB2312"/>
          <w:color w:val="auto"/>
          <w:sz w:val="32"/>
          <w:szCs w:val="32"/>
          <w:highlight w:val="none"/>
          <w:lang w:val="en-US" w:eastAsia="zh-CN"/>
        </w:rPr>
        <w:t>&lt;=33.50万元</w:t>
      </w:r>
      <w:r>
        <w:rPr>
          <w:rFonts w:hint="eastAsia" w:ascii="仿宋_GB2312" w:eastAsia="仿宋_GB2312"/>
          <w:color w:val="auto"/>
          <w:sz w:val="32"/>
          <w:szCs w:val="32"/>
          <w:highlight w:val="none"/>
          <w:lang w:eastAsia="zh-CN"/>
        </w:rPr>
        <w:t>”，实际完成指标值为“</w:t>
      </w:r>
      <w:r>
        <w:rPr>
          <w:rFonts w:hint="eastAsia" w:ascii="仿宋_GB2312" w:eastAsia="仿宋_GB2312"/>
          <w:color w:val="auto"/>
          <w:sz w:val="32"/>
          <w:szCs w:val="32"/>
          <w:highlight w:val="none"/>
          <w:lang w:val="en-US" w:eastAsia="zh-CN"/>
        </w:rPr>
        <w:t>12.82万元</w:t>
      </w:r>
      <w:r>
        <w:rPr>
          <w:rFonts w:hint="eastAsia" w:ascii="仿宋_GB2312" w:eastAsia="仿宋_GB2312"/>
          <w:color w:val="auto"/>
          <w:sz w:val="32"/>
          <w:szCs w:val="32"/>
          <w:highlight w:val="none"/>
          <w:lang w:eastAsia="zh-CN"/>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eastAsia="zh-CN"/>
        </w:rPr>
        <w:t>%;</w:t>
      </w:r>
    </w:p>
    <w:p>
      <w:pPr>
        <w:ind w:firstLine="640"/>
        <w:rPr>
          <w:rFonts w:ascii="仿宋_GB2312" w:eastAsia="仿宋_GB2312"/>
          <w:color w:val="auto"/>
          <w:sz w:val="32"/>
          <w:szCs w:val="32"/>
          <w:highlight w:val="none"/>
        </w:rPr>
      </w:pPr>
      <w:r>
        <w:rPr>
          <w:rFonts w:hint="eastAsia" w:ascii="微软雅黑" w:hAnsi="微软雅黑" w:eastAsia="微软雅黑" w:cs="微软雅黑"/>
          <w:color w:val="auto"/>
          <w:sz w:val="32"/>
          <w:szCs w:val="32"/>
          <w:highlight w:val="none"/>
          <w:lang w:val="en-US" w:eastAsia="zh-CN"/>
        </w:rPr>
        <w:t>③</w:t>
      </w:r>
      <w:r>
        <w:rPr>
          <w:rFonts w:hint="eastAsia" w:ascii="仿宋_GB2312" w:eastAsia="仿宋_GB2312"/>
          <w:color w:val="auto"/>
          <w:sz w:val="32"/>
          <w:szCs w:val="32"/>
          <w:highlight w:val="none"/>
          <w:lang w:eastAsia="zh-CN"/>
        </w:rPr>
        <w:t>“运转项目经费”指标：预期指标值为“</w:t>
      </w:r>
      <w:r>
        <w:rPr>
          <w:rFonts w:hint="eastAsia" w:ascii="仿宋_GB2312" w:eastAsia="仿宋_GB2312"/>
          <w:color w:val="auto"/>
          <w:sz w:val="32"/>
          <w:szCs w:val="32"/>
          <w:highlight w:val="none"/>
          <w:lang w:val="en-US" w:eastAsia="zh-CN"/>
        </w:rPr>
        <w:t>&lt;=60.00万元</w:t>
      </w:r>
      <w:r>
        <w:rPr>
          <w:rFonts w:hint="eastAsia" w:ascii="仿宋_GB2312" w:eastAsia="仿宋_GB2312"/>
          <w:color w:val="auto"/>
          <w:sz w:val="32"/>
          <w:szCs w:val="32"/>
          <w:highlight w:val="none"/>
          <w:lang w:eastAsia="zh-CN"/>
        </w:rPr>
        <w:t>”，实际完成指标值为“</w:t>
      </w:r>
      <w:r>
        <w:rPr>
          <w:rFonts w:hint="eastAsia" w:ascii="仿宋_GB2312" w:eastAsia="仿宋_GB2312"/>
          <w:color w:val="auto"/>
          <w:sz w:val="32"/>
          <w:szCs w:val="32"/>
          <w:highlight w:val="none"/>
          <w:lang w:val="en-US" w:eastAsia="zh-CN"/>
        </w:rPr>
        <w:t>38.79万元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eastAsia="zh-CN"/>
        </w:rPr>
        <w:t>指标完成率为</w:t>
      </w:r>
      <w:r>
        <w:rPr>
          <w:rFonts w:hint="eastAsia" w:ascii="仿宋_GB2312" w:eastAsia="仿宋_GB2312"/>
          <w:color w:val="auto"/>
          <w:sz w:val="32"/>
          <w:szCs w:val="32"/>
          <w:highlight w:val="none"/>
          <w:lang w:val="en-US" w:eastAsia="zh-CN"/>
        </w:rPr>
        <w:t>64.65</w:t>
      </w:r>
      <w:r>
        <w:rPr>
          <w:rFonts w:hint="eastAsia" w:ascii="仿宋_GB2312" w:eastAsia="仿宋_GB2312"/>
          <w:color w:val="auto"/>
          <w:sz w:val="32"/>
          <w:szCs w:val="32"/>
          <w:highlight w:val="none"/>
          <w:lang w:eastAsia="zh-CN"/>
        </w:rPr>
        <w:t>%;</w:t>
      </w:r>
    </w:p>
    <w:p>
      <w:pPr>
        <w:pStyle w:val="4"/>
        <w:ind w:firstLine="640"/>
        <w:rPr>
          <w:sz w:val="32"/>
          <w:highlight w:val="none"/>
        </w:rPr>
      </w:pPr>
      <w:r>
        <w:rPr>
          <w:rFonts w:hint="eastAsia"/>
          <w:sz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无此项指标</w:t>
      </w:r>
      <w:r>
        <w:rPr>
          <w:rFonts w:hint="eastAsia" w:ascii="仿宋_GB2312" w:eastAsia="仿宋_GB2312"/>
          <w:color w:val="auto"/>
          <w:sz w:val="32"/>
          <w:szCs w:val="32"/>
          <w:highlight w:val="none"/>
          <w:lang w:eastAsia="zh-CN"/>
        </w:rPr>
        <w:t>。</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提升市民生活幸福感</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eastAsia="zh-CN"/>
        </w:rPr>
        <w:t>有效提升</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有效提升</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园区内绿化率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eastAsia="zh-CN"/>
        </w:rPr>
        <w:t>&gt;=40.00%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60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无此项指标</w:t>
      </w:r>
      <w:r>
        <w:rPr>
          <w:rFonts w:hint="eastAsia" w:ascii="仿宋_GB2312" w:eastAsia="仿宋_GB2312"/>
          <w:color w:val="auto"/>
          <w:sz w:val="32"/>
          <w:szCs w:val="32"/>
          <w:highlight w:val="none"/>
          <w:lang w:eastAsia="zh-CN"/>
        </w:rPr>
        <w:t>。</w:t>
      </w:r>
    </w:p>
    <w:p>
      <w:pPr>
        <w:pStyle w:val="4"/>
        <w:ind w:firstLine="640"/>
        <w:rPr>
          <w:color w:val="auto"/>
          <w:sz w:val="32"/>
          <w:highlight w:val="none"/>
        </w:rPr>
      </w:pPr>
      <w:r>
        <w:rPr>
          <w:rFonts w:hint="eastAsia"/>
          <w:color w:val="auto"/>
          <w:sz w:val="32"/>
          <w:highlight w:val="none"/>
        </w:rPr>
        <w:t>3.满意度指标完成情况分析</w:t>
      </w:r>
    </w:p>
    <w:p>
      <w:pPr>
        <w:ind w:firstLine="640"/>
        <w:rPr>
          <w:rFonts w:ascii="仿宋_GB2312" w:eastAsia="仿宋_GB2312"/>
          <w:color w:val="auto"/>
          <w:sz w:val="32"/>
          <w:szCs w:val="32"/>
          <w:highlight w:val="none"/>
        </w:rPr>
      </w:pPr>
      <w:r>
        <w:rPr>
          <w:rFonts w:hint="eastAsia" w:ascii="微软雅黑" w:hAnsi="微软雅黑" w:eastAsia="微软雅黑" w:cs="微软雅黑"/>
          <w:color w:val="auto"/>
          <w:sz w:val="32"/>
          <w:szCs w:val="32"/>
          <w:highlight w:val="none"/>
          <w:lang w:val="en-US" w:eastAsia="zh-CN"/>
        </w:rPr>
        <w:t>①</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市民满意度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&gt;=90.00%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微软雅黑" w:hAnsi="微软雅黑" w:eastAsia="微软雅黑" w:cs="微软雅黑"/>
          <w:color w:val="auto"/>
          <w:sz w:val="32"/>
          <w:szCs w:val="32"/>
          <w:highlight w:val="none"/>
          <w:lang w:val="en-US" w:eastAsia="zh-CN"/>
        </w:rPr>
        <w:t>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职工满意度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&gt;=90.00%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ind w:firstLine="640"/>
        <w:rPr>
          <w:rFonts w:ascii="黑体" w:hAnsi="黑体"/>
          <w:b w:val="0"/>
          <w:sz w:val="32"/>
          <w:szCs w:val="32"/>
          <w:highlight w:val="none"/>
        </w:rPr>
      </w:pPr>
      <w:r>
        <w:rPr>
          <w:rFonts w:hint="eastAsia" w:ascii="黑体" w:hAnsi="黑体"/>
          <w:b w:val="0"/>
          <w:sz w:val="32"/>
          <w:szCs w:val="32"/>
          <w:highlight w:val="none"/>
        </w:rPr>
        <w:t>六、存在的主要问题</w:t>
      </w:r>
    </w:p>
    <w:p>
      <w:pPr>
        <w:adjustRightInd w:val="0"/>
        <w:snapToGrid w:val="0"/>
        <w:ind w:firstLine="624"/>
        <w:rPr>
          <w:rFonts w:hint="default" w:ascii="仿宋_GB2312" w:eastAsia="仿宋_GB2312"/>
          <w:color w:val="auto"/>
          <w:spacing w:val="-4"/>
          <w:sz w:val="32"/>
          <w:szCs w:val="32"/>
          <w:highlight w:val="none"/>
          <w:lang w:val="en-US" w:eastAsia="zh-CN"/>
        </w:rPr>
      </w:pPr>
      <w:r>
        <w:rPr>
          <w:rFonts w:hint="eastAsia" w:ascii="仿宋_GB2312" w:eastAsia="仿宋_GB2312"/>
          <w:color w:val="auto"/>
          <w:spacing w:val="-4"/>
          <w:sz w:val="32"/>
          <w:szCs w:val="32"/>
          <w:highlight w:val="none"/>
        </w:rPr>
        <w:t>202</w:t>
      </w:r>
      <w:r>
        <w:rPr>
          <w:rFonts w:ascii="仿宋_GB2312" w:eastAsia="仿宋_GB2312"/>
          <w:color w:val="auto"/>
          <w:spacing w:val="-4"/>
          <w:sz w:val="32"/>
          <w:szCs w:val="32"/>
          <w:highlight w:val="none"/>
        </w:rPr>
        <w:t>1</w:t>
      </w:r>
      <w:r>
        <w:rPr>
          <w:rFonts w:hint="eastAsia" w:ascii="仿宋_GB2312" w:eastAsia="仿宋_GB2312"/>
          <w:color w:val="auto"/>
          <w:spacing w:val="-4"/>
          <w:sz w:val="32"/>
          <w:szCs w:val="32"/>
          <w:highlight w:val="none"/>
        </w:rPr>
        <w:t>年本单位整体支出绩效目标全部达成，不存在未完成原因分析。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lang w:val="en-US" w:eastAsia="zh-CN"/>
        </w:rPr>
        <w:t>2. 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bookmarkStart w:id="0" w:name="_GoBack"/>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_GB2312" w:hAnsi="宋体" w:eastAsia="仿宋_GB2312" w:cs="宋体"/>
          <w:sz w:val="32"/>
          <w:szCs w:val="32"/>
          <w:highlight w:val="none"/>
          <w:lang w:val="en-US" w:eastAsia="zh-CN"/>
        </w:rPr>
      </w:pPr>
      <w:r>
        <w:rPr>
          <w:rFonts w:hint="eastAsia" w:ascii="仿宋_GB2312" w:hAnsi="宋体" w:eastAsia="仿宋_GB2312" w:cs="宋体"/>
          <w:sz w:val="32"/>
          <w:szCs w:val="32"/>
          <w:highlight w:val="none"/>
          <w:lang w:val="en-US" w:eastAsia="zh-CN"/>
        </w:rPr>
        <w:t>3. 不定期进行绩效过程监控，及时发现问题及时调整。</w:t>
      </w:r>
    </w:p>
    <w:p>
      <w:pPr>
        <w:pStyle w:val="3"/>
        <w:ind w:firstLine="640"/>
        <w:rPr>
          <w:rFonts w:ascii="黑体" w:hAnsi="黑体"/>
          <w:b w:val="0"/>
          <w:sz w:val="32"/>
          <w:szCs w:val="32"/>
          <w:highlight w:val="none"/>
        </w:rPr>
      </w:pPr>
      <w:r>
        <w:rPr>
          <w:rFonts w:hint="eastAsia" w:ascii="黑体" w:hAnsi="黑体"/>
          <w:b w:val="0"/>
          <w:sz w:val="32"/>
          <w:szCs w:val="32"/>
          <w:highlight w:val="none"/>
        </w:rPr>
        <w:t>八、附表</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《部门整体支出绩效目标自评表》</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1183"/>
        <w:gridCol w:w="1680"/>
        <w:gridCol w:w="756"/>
        <w:gridCol w:w="792"/>
        <w:gridCol w:w="780"/>
        <w:gridCol w:w="792"/>
        <w:gridCol w:w="900"/>
        <w:gridCol w:w="8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部门（单位）整体支出绩效目标自评表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5000" w:type="pct"/>
            <w:gridSpan w:val="9"/>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(2022年)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21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32"/>
                <w:szCs w:val="32"/>
                <w:highlight w:val="none"/>
                <w:u w:val="none"/>
              </w:rPr>
            </w:pPr>
            <w:r>
              <w:rPr>
                <w:rFonts w:hint="eastAsia" w:ascii="宋体" w:hAnsi="宋体" w:eastAsia="宋体" w:cs="宋体"/>
                <w:b/>
                <w:bCs/>
                <w:i w:val="0"/>
                <w:iCs w:val="0"/>
                <w:color w:val="000000"/>
                <w:kern w:val="0"/>
                <w:sz w:val="32"/>
                <w:szCs w:val="32"/>
                <w:highlight w:val="none"/>
                <w:u w:val="none"/>
                <w:lang w:val="en-US" w:eastAsia="zh-CN" w:bidi="ar"/>
              </w:rPr>
              <w:t>部门（单位）名称</w:t>
            </w:r>
          </w:p>
        </w:tc>
        <w:tc>
          <w:tcPr>
            <w:tcW w:w="285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昌吉市公园管理服务中心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年度主要任务</w:t>
            </w:r>
          </w:p>
        </w:tc>
        <w:tc>
          <w:tcPr>
            <w:tcW w:w="69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任务名称</w:t>
            </w:r>
          </w:p>
        </w:tc>
        <w:tc>
          <w:tcPr>
            <w:tcW w:w="9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完成情况</w:t>
            </w:r>
          </w:p>
        </w:tc>
        <w:tc>
          <w:tcPr>
            <w:tcW w:w="136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kern w:val="0"/>
                <w:sz w:val="24"/>
                <w:szCs w:val="24"/>
                <w:highlight w:val="none"/>
                <w:u w:val="none"/>
                <w:lang w:val="en-US" w:eastAsia="zh-CN" w:bidi="ar"/>
              </w:rPr>
            </w:pPr>
            <w:r>
              <w:rPr>
                <w:rFonts w:hint="eastAsia" w:ascii="宋体" w:hAnsi="宋体" w:eastAsia="宋体" w:cs="宋体"/>
                <w:b/>
                <w:bCs/>
                <w:i w:val="0"/>
                <w:iCs w:val="0"/>
                <w:color w:val="000000"/>
                <w:kern w:val="0"/>
                <w:sz w:val="24"/>
                <w:szCs w:val="24"/>
                <w:highlight w:val="none"/>
                <w:u w:val="none"/>
                <w:lang w:val="en-US" w:eastAsia="zh-CN" w:bidi="ar"/>
              </w:rPr>
              <w:t>预算金额</w:t>
            </w:r>
          </w:p>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（万元）</w:t>
            </w:r>
          </w:p>
        </w:tc>
        <w:tc>
          <w:tcPr>
            <w:tcW w:w="148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9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总额</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财政拨款</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其他资金</w:t>
            </w:r>
          </w:p>
        </w:tc>
        <w:tc>
          <w:tcPr>
            <w:tcW w:w="4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总额</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财政拨款</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0"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管护4大公园</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4大公园内所有娱乐设施的管理、动物园管理、环境管理等方面统筹所必要的人员工作经费</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610.28</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610.28</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610.28</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610.28</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0"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其他工作任务和年初本单位预算项目</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保障我中心办公和日常生活的正常运转</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33.5</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12.82</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12.82</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6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运转项目经费</w:t>
            </w:r>
          </w:p>
        </w:tc>
        <w:tc>
          <w:tcPr>
            <w:tcW w:w="9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运转项目经费</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4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38.79</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38.79</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588"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预期目标</w:t>
            </w:r>
          </w:p>
        </w:tc>
        <w:tc>
          <w:tcPr>
            <w:tcW w:w="194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年度总体目标</w:t>
            </w:r>
          </w:p>
        </w:tc>
        <w:tc>
          <w:tcPr>
            <w:tcW w:w="25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共下达预算703.78万元，主要有在职人员35人，公务车1辆，做好昌吉市人民公园、晋昌公园、带状公园安全维稳工作；完成4大公园内322亩的花卉养护，草坪、树木修剪，灌木造型，病虫害防治，卫生整治，清扫保洁等工作；力争完成财政下达的非税任务计划指标；全力为昌吉市市民提供优美舒适的游园环境。</w:t>
            </w:r>
          </w:p>
        </w:tc>
        <w:tc>
          <w:tcPr>
            <w:tcW w:w="194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8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实际使用703.748万元，主要支付在职人员30人工资、社保、公积金，单位正常运转以及完成昌吉市人民公园、晋昌公园、带状公园安全维稳工作；完成4大公园内322亩的花卉养护，草坪、树木修剪，灌木造型，病虫害防治，卫生整治，清扫保洁等工作；为昌吉市市民提供优美舒适的游园环境。</w:t>
            </w:r>
            <w:r>
              <w:rPr>
                <w:rFonts w:ascii="Arial" w:hAnsi="Arial" w:eastAsia="宋体" w:cs="Arial"/>
                <w:i w:val="0"/>
                <w:iCs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4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4"/>
                <w:szCs w:val="24"/>
                <w:u w:val="none"/>
              </w:rPr>
            </w:pPr>
          </w:p>
        </w:tc>
        <w:tc>
          <w:tcPr>
            <w:tcW w:w="16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一级指标</w:t>
            </w:r>
          </w:p>
        </w:tc>
        <w:tc>
          <w:tcPr>
            <w:tcW w:w="9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二级指标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三级指标</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预期指标值</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实际完成指标值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firstLine="0" w:firstLineChars="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年度绩效目标</w:t>
            </w:r>
          </w:p>
        </w:tc>
        <w:tc>
          <w:tcPr>
            <w:tcW w:w="16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9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数量指标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公务保障用车数量</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=1.00辆</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u w:val="none"/>
              </w:rPr>
            </w:pPr>
          </w:p>
        </w:tc>
        <w:tc>
          <w:tcPr>
            <w:tcW w:w="9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保障办公人员数量</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=35人</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u w:val="none"/>
              </w:rPr>
            </w:pPr>
          </w:p>
        </w:tc>
        <w:tc>
          <w:tcPr>
            <w:tcW w:w="9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环境卫生保洁面积</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=322亩</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u w:val="none"/>
              </w:rPr>
            </w:pPr>
          </w:p>
        </w:tc>
        <w:tc>
          <w:tcPr>
            <w:tcW w:w="9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质量指标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全年工作任务完成达标率</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u w:val="none"/>
              </w:rPr>
            </w:pPr>
          </w:p>
        </w:tc>
        <w:tc>
          <w:tcPr>
            <w:tcW w:w="9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时效指标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各项工作任务开展及时率</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u w:val="none"/>
              </w:rPr>
            </w:pPr>
          </w:p>
        </w:tc>
        <w:tc>
          <w:tcPr>
            <w:tcW w:w="9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成本指标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2"/>
                <w:szCs w:val="22"/>
                <w:u w:val="none"/>
                <w:lang w:val="en-US" w:eastAsia="zh-CN" w:bidi="ar"/>
              </w:rPr>
              <w:t>人员经费总成本</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&lt;=610.28万元</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610.28万元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u w:val="none"/>
              </w:rPr>
            </w:pPr>
          </w:p>
        </w:tc>
        <w:tc>
          <w:tcPr>
            <w:tcW w:w="9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公用经费</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&lt;=33.50万元</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rPr>
                <w:rFonts w:hint="eastAsia" w:ascii="宋体" w:hAnsi="宋体" w:eastAsia="宋体" w:cs="宋体"/>
                <w:i w:val="0"/>
                <w:iCs w:val="0"/>
                <w:color w:val="000000"/>
                <w:sz w:val="24"/>
                <w:szCs w:val="24"/>
                <w:u w:val="none"/>
              </w:rPr>
            </w:pPr>
          </w:p>
        </w:tc>
        <w:tc>
          <w:tcPr>
            <w:tcW w:w="9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运转项目经费</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&lt;=60.00万元</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38.79万元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效益指标</w:t>
            </w:r>
          </w:p>
        </w:tc>
        <w:tc>
          <w:tcPr>
            <w:tcW w:w="9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经济效益指标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tabs>
                <w:tab w:val="left" w:pos="396"/>
              </w:tabs>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社会效益指标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提升市民生活幸福感</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生态效益指标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园区内绿化率</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&gt;=40.00%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可持续影响指标</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满意度指标</w:t>
            </w:r>
          </w:p>
        </w:tc>
        <w:tc>
          <w:tcPr>
            <w:tcW w:w="9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满意度指标 </w:t>
            </w: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市民满意度</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b/>
                <w:bCs/>
                <w:i w:val="0"/>
                <w:iCs w:val="0"/>
                <w:color w:val="000000"/>
                <w:sz w:val="24"/>
                <w:szCs w:val="24"/>
                <w:u w:val="none"/>
              </w:rPr>
            </w:pPr>
          </w:p>
        </w:tc>
        <w:tc>
          <w:tcPr>
            <w:tcW w:w="16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宋体" w:hAnsi="宋体" w:eastAsia="宋体" w:cs="宋体"/>
                <w:i w:val="0"/>
                <w:iCs w:val="0"/>
                <w:color w:val="000000"/>
                <w:sz w:val="24"/>
                <w:szCs w:val="24"/>
                <w:u w:val="none"/>
              </w:rPr>
            </w:pPr>
          </w:p>
        </w:tc>
        <w:tc>
          <w:tcPr>
            <w:tcW w:w="9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职工满意度</w:t>
            </w:r>
          </w:p>
        </w:tc>
        <w:tc>
          <w:tcPr>
            <w:tcW w:w="5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&gt;=90.00%</w:t>
            </w:r>
          </w:p>
        </w:tc>
        <w:tc>
          <w:tcPr>
            <w:tcW w:w="4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pPr>
        <w:pStyle w:val="7"/>
        <w:ind w:left="0" w:leftChars="0" w:firstLine="640" w:firstLineChars="200"/>
        <w:jc w:val="left"/>
        <w:rPr>
          <w:rFonts w:hint="eastAsia" w:eastAsia="宋体"/>
          <w:sz w:val="32"/>
          <w:szCs w:val="32"/>
          <w:lang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B52E37"/>
    <w:multiLevelType w:val="singleLevel"/>
    <w:tmpl w:val="F6B52E37"/>
    <w:lvl w:ilvl="0" w:tentative="0">
      <w:start w:val="2"/>
      <w:numFmt w:val="chineseCounting"/>
      <w:suff w:val="nothing"/>
      <w:lvlText w:val="（%1）"/>
      <w:lvlJc w:val="left"/>
      <w:rPr>
        <w:rFonts w:hint="eastAsia"/>
      </w:rPr>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7">
    <w:nsid w:val="4A187892"/>
    <w:multiLevelType w:val="singleLevel"/>
    <w:tmpl w:val="4A187892"/>
    <w:lvl w:ilvl="0" w:tentative="0">
      <w:start w:val="1"/>
      <w:numFmt w:val="decimal"/>
      <w:lvlText w:val="%1."/>
      <w:lvlJc w:val="left"/>
      <w:pPr>
        <w:tabs>
          <w:tab w:val="left" w:pos="312"/>
        </w:tabs>
      </w:pPr>
    </w:lvl>
  </w:abstractNum>
  <w:num w:numId="1">
    <w:abstractNumId w:val="3"/>
  </w:num>
  <w:num w:numId="2">
    <w:abstractNumId w:val="5"/>
  </w:num>
  <w:num w:numId="3">
    <w:abstractNumId w:val="7"/>
  </w:num>
  <w:num w:numId="4">
    <w:abstractNumId w:val="4"/>
  </w:num>
  <w:num w:numId="5">
    <w:abstractNumId w:val="6"/>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yMjU3YTJmMTdmMGM2YzA3OGZjNWM2ZDk0MTA1ZjcifQ=="/>
  </w:docVars>
  <w:rsids>
    <w:rsidRoot w:val="164228A4"/>
    <w:rsid w:val="007807B3"/>
    <w:rsid w:val="033A1E77"/>
    <w:rsid w:val="035D4825"/>
    <w:rsid w:val="03836A76"/>
    <w:rsid w:val="04363AE8"/>
    <w:rsid w:val="06356EB9"/>
    <w:rsid w:val="065F10D4"/>
    <w:rsid w:val="085E716A"/>
    <w:rsid w:val="08A448D2"/>
    <w:rsid w:val="096F4E55"/>
    <w:rsid w:val="09B63866"/>
    <w:rsid w:val="0AF0679F"/>
    <w:rsid w:val="0DAD6BC9"/>
    <w:rsid w:val="0E93693E"/>
    <w:rsid w:val="1012630A"/>
    <w:rsid w:val="10B26137"/>
    <w:rsid w:val="10F45D18"/>
    <w:rsid w:val="164228A4"/>
    <w:rsid w:val="16D769A2"/>
    <w:rsid w:val="177313A9"/>
    <w:rsid w:val="19686671"/>
    <w:rsid w:val="197A6973"/>
    <w:rsid w:val="1A7647E7"/>
    <w:rsid w:val="1B481CD0"/>
    <w:rsid w:val="20570C9C"/>
    <w:rsid w:val="2141433B"/>
    <w:rsid w:val="248D1D5F"/>
    <w:rsid w:val="25AD5906"/>
    <w:rsid w:val="2724544D"/>
    <w:rsid w:val="2DF0367B"/>
    <w:rsid w:val="2E0C1292"/>
    <w:rsid w:val="2E0F2B31"/>
    <w:rsid w:val="2FCD5686"/>
    <w:rsid w:val="2FF84017"/>
    <w:rsid w:val="33105381"/>
    <w:rsid w:val="33E04D53"/>
    <w:rsid w:val="36F23CC8"/>
    <w:rsid w:val="3AF0138D"/>
    <w:rsid w:val="3B072A65"/>
    <w:rsid w:val="3B72561F"/>
    <w:rsid w:val="3B9A612F"/>
    <w:rsid w:val="3CCC056A"/>
    <w:rsid w:val="45774A42"/>
    <w:rsid w:val="47A91778"/>
    <w:rsid w:val="48AB197C"/>
    <w:rsid w:val="49927B74"/>
    <w:rsid w:val="49C5556E"/>
    <w:rsid w:val="4BA12F1F"/>
    <w:rsid w:val="504110AE"/>
    <w:rsid w:val="50EC2B32"/>
    <w:rsid w:val="51EE4687"/>
    <w:rsid w:val="5415239F"/>
    <w:rsid w:val="553E408C"/>
    <w:rsid w:val="555B0286"/>
    <w:rsid w:val="55E42265"/>
    <w:rsid w:val="5FDD0471"/>
    <w:rsid w:val="64745ADF"/>
    <w:rsid w:val="64805613"/>
    <w:rsid w:val="6585327F"/>
    <w:rsid w:val="65C22306"/>
    <w:rsid w:val="6B99331C"/>
    <w:rsid w:val="6F3E67F6"/>
    <w:rsid w:val="71AB2B95"/>
    <w:rsid w:val="72143647"/>
    <w:rsid w:val="74D32439"/>
    <w:rsid w:val="76076D5E"/>
    <w:rsid w:val="7DE85371"/>
    <w:rsid w:val="7E9C0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99"/>
    <w:pPr>
      <w:spacing w:after="120"/>
      <w:ind w:left="420" w:leftChars="200"/>
    </w:pPr>
  </w:style>
  <w:style w:type="paragraph" w:styleId="6">
    <w:name w:val="Normal (Web)"/>
    <w:basedOn w:val="1"/>
    <w:qFormat/>
    <w:uiPriority w:val="99"/>
    <w:pPr>
      <w:spacing w:before="100" w:beforeAutospacing="1" w:after="100" w:afterAutospacing="1"/>
      <w:jc w:val="left"/>
    </w:pPr>
    <w:rPr>
      <w:sz w:val="24"/>
    </w:rPr>
  </w:style>
  <w:style w:type="paragraph" w:styleId="7">
    <w:name w:val="Body Text First Indent 2"/>
    <w:basedOn w:val="5"/>
    <w:unhideWhenUsed/>
    <w:qFormat/>
    <w:uiPriority w:val="99"/>
    <w:pPr>
      <w:widowControl w:val="0"/>
      <w:spacing w:after="120"/>
      <w:ind w:left="420" w:firstLine="420"/>
      <w:jc w:val="both"/>
    </w:pPr>
    <w:rPr>
      <w:rFonts w:ascii="Calibri" w:hAnsi="Calibri" w:eastAsia="Calibri" w:cs="Calibri"/>
      <w:color w:val="000000"/>
      <w:kern w:val="2"/>
      <w:sz w:val="21"/>
      <w:szCs w:val="21"/>
      <w:lang w:val="en-US" w:eastAsia="zh-CN" w:bidi="ar-SA"/>
    </w:rPr>
  </w:style>
  <w:style w:type="paragraph" w:customStyle="1" w:styleId="10">
    <w:name w:val="公文正文"/>
    <w:basedOn w:val="11"/>
    <w:qFormat/>
    <w:uiPriority w:val="0"/>
    <w:pPr>
      <w:spacing w:line="540" w:lineRule="exact"/>
      <w:ind w:firstLine="641"/>
      <w:jc w:val="both"/>
      <w:outlineLvl w:val="9"/>
    </w:pPr>
    <w:rPr>
      <w:rFonts w:cs="Calibri"/>
      <w:b w:val="0"/>
      <w:color w:val="auto"/>
      <w:szCs w:val="21"/>
      <w:shd w:val="clear" w:fill="auto"/>
    </w:rPr>
  </w:style>
  <w:style w:type="paragraph" w:customStyle="1" w:styleId="11">
    <w:name w:val="公文二级标题"/>
    <w:basedOn w:val="12"/>
    <w:qFormat/>
    <w:uiPriority w:val="0"/>
    <w:pPr>
      <w:spacing w:line="540" w:lineRule="exact"/>
      <w:ind w:firstLine="643"/>
      <w:outlineLvl w:val="1"/>
    </w:pPr>
    <w:rPr>
      <w:rFonts w:ascii="仿宋_GB2312" w:hAnsi="仿宋_GB2312" w:eastAsia="仿宋_GB2312"/>
      <w:b/>
      <w:bCs/>
      <w:shd w:val="clear" w:color="auto" w:fill="FFFFFF"/>
    </w:rPr>
  </w:style>
  <w:style w:type="paragraph" w:customStyle="1" w:styleId="12">
    <w:name w:val="公文一级标题"/>
    <w:basedOn w:val="1"/>
    <w:next w:val="1"/>
    <w:qFormat/>
    <w:uiPriority w:val="0"/>
    <w:pPr>
      <w:spacing w:line="560" w:lineRule="exact"/>
      <w:ind w:firstLine="640" w:firstLineChars="200"/>
      <w:jc w:val="left"/>
      <w:outlineLvl w:val="0"/>
    </w:pPr>
    <w:rPr>
      <w:rFonts w:ascii="黑体" w:hAnsi="黑体" w:eastAsia="黑体"/>
      <w:sz w:val="32"/>
      <w:szCs w:val="32"/>
    </w:rPr>
  </w:style>
  <w:style w:type="character" w:customStyle="1" w:styleId="13">
    <w:name w:val="font61"/>
    <w:basedOn w:val="9"/>
    <w:qFormat/>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6024</Words>
  <Characters>6663</Characters>
  <Lines>0</Lines>
  <Paragraphs>0</Paragraphs>
  <TotalTime>65</TotalTime>
  <ScaleCrop>false</ScaleCrop>
  <LinksUpToDate>false</LinksUpToDate>
  <CharactersWithSpaces>6675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2022-03-13T10:33:00Z</dcterms:created>
  <dc:creator>Administrator</dc:creator>
  <cp:lastModifiedBy>馨妍</cp:lastModifiedBy>
  <dcterms:modified xsi:type="dcterms:W3CDTF">2023-02-16T08:13:10Z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CEBE5F4DD7054B9EADD42E2C670345CF</vt:lpwstr>
  </property>
</Properties>
</file>