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kern w:val="0"/>
          <w:sz w:val="52"/>
          <w:szCs w:val="52"/>
        </w:rPr>
      </w:pPr>
      <w:r>
        <w:rPr>
          <w:rFonts w:hint="eastAsia"/>
        </w:rPr>
        <w:br w:type="textWrapping"/>
      </w:r>
    </w:p>
    <w:p>
      <w:pPr>
        <w:ind w:firstLine="1041"/>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昌吉市</w:t>
      </w:r>
      <w:r>
        <w:rPr>
          <w:rFonts w:hint="eastAsia" w:ascii="方正小标宋_GBK" w:hAnsi="华文中宋" w:eastAsia="方正小标宋_GBK" w:cs="宋体"/>
          <w:kern w:val="0"/>
          <w:sz w:val="48"/>
          <w:szCs w:val="48"/>
          <w:lang w:val="en-US" w:eastAsia="zh-CN"/>
        </w:rPr>
        <w:t>园区建设管理服务中心</w:t>
      </w:r>
      <w:r>
        <w:rPr>
          <w:rFonts w:hint="eastAsia" w:ascii="方正小标宋_GBK" w:hAnsi="华文中宋" w:eastAsia="方正小标宋_GBK" w:cs="宋体"/>
          <w:kern w:val="0"/>
          <w:sz w:val="48"/>
          <w:szCs w:val="48"/>
        </w:rPr>
        <w:t>整体支出绩效自评报告</w:t>
      </w:r>
    </w:p>
    <w:p>
      <w:pPr>
        <w:ind w:firstLine="0" w:firstLineChars="0"/>
        <w:jc w:val="center"/>
        <w:rPr>
          <w:rFonts w:ascii="华文中宋" w:hAnsi="华文中宋" w:eastAsia="华文中宋" w:cs="宋体"/>
          <w:b/>
          <w:kern w:val="0"/>
          <w:sz w:val="52"/>
          <w:szCs w:val="52"/>
        </w:rPr>
      </w:pPr>
    </w:p>
    <w:p>
      <w:pPr>
        <w:ind w:firstLine="0" w:firstLineChars="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（202</w:t>
      </w:r>
      <w:r>
        <w:rPr>
          <w:rFonts w:hint="eastAsia" w:ascii="仿宋_GB2312" w:hAnsi="宋体" w:eastAsia="仿宋_GB2312" w:cs="宋体"/>
          <w:kern w:val="0"/>
          <w:sz w:val="36"/>
          <w:szCs w:val="36"/>
          <w:lang w:val="en-US" w:eastAsia="zh-CN"/>
        </w:rPr>
        <w:t>2</w:t>
      </w:r>
      <w:r>
        <w:rPr>
          <w:rFonts w:hint="eastAsia" w:ascii="仿宋_GB2312" w:hAnsi="宋体" w:eastAsia="仿宋_GB2312" w:cs="宋体"/>
          <w:kern w:val="0"/>
          <w:sz w:val="36"/>
          <w:szCs w:val="36"/>
        </w:rPr>
        <w:t>年度</w:t>
      </w:r>
      <w:r>
        <w:rPr>
          <w:rFonts w:hint="eastAsia" w:ascii="仿宋_GB2312" w:hAnsi="Malgun Gothic Semilight" w:eastAsia="仿宋_GB2312" w:cs="Malgun Gothic Semilight"/>
          <w:kern w:val="0"/>
          <w:sz w:val="36"/>
          <w:szCs w:val="36"/>
        </w:rPr>
        <w:t>）</w:t>
      </w:r>
    </w:p>
    <w:p>
      <w:pPr>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600"/>
        <w:rPr>
          <w:rFonts w:hAnsi="宋体" w:eastAsia="仿宋_GB2312" w:cs="宋体"/>
          <w:kern w:val="0"/>
          <w:sz w:val="30"/>
          <w:szCs w:val="30"/>
        </w:rPr>
      </w:pPr>
    </w:p>
    <w:p>
      <w:pPr>
        <w:spacing w:line="700" w:lineRule="exact"/>
        <w:ind w:firstLine="720"/>
        <w:jc w:val="left"/>
        <w:rPr>
          <w:rFonts w:hAnsi="宋体" w:eastAsia="仿宋_GB2312" w:cs="宋体"/>
          <w:kern w:val="0"/>
          <w:sz w:val="36"/>
          <w:szCs w:val="36"/>
        </w:rPr>
      </w:pPr>
    </w:p>
    <w:p>
      <w:pPr>
        <w:spacing w:line="600" w:lineRule="exact"/>
        <w:ind w:left="0" w:leftChars="0" w:firstLine="0" w:firstLineChars="0"/>
        <w:jc w:val="center"/>
        <w:rPr>
          <w:rFonts w:hint="default" w:ascii="黑体" w:hAnsi="黑体" w:eastAsia="黑体" w:cs="黑体"/>
          <w:bCs/>
          <w:spacing w:val="-20"/>
          <w:sz w:val="36"/>
          <w:szCs w:val="36"/>
          <w:lang w:val="en-US" w:eastAsia="zh-CN"/>
        </w:rPr>
      </w:pPr>
      <w:r>
        <w:rPr>
          <w:rFonts w:hint="eastAsia" w:ascii="黑体" w:hAnsi="黑体" w:eastAsia="黑体" w:cs="黑体"/>
          <w:bCs/>
          <w:spacing w:val="-20"/>
          <w:sz w:val="36"/>
          <w:szCs w:val="36"/>
        </w:rPr>
        <w:t>部门单位名称（公章）：昌吉市</w:t>
      </w:r>
      <w:r>
        <w:rPr>
          <w:rFonts w:hint="eastAsia" w:ascii="黑体" w:hAnsi="黑体" w:eastAsia="黑体" w:cs="黑体"/>
          <w:bCs/>
          <w:spacing w:val="-20"/>
          <w:sz w:val="36"/>
          <w:szCs w:val="36"/>
          <w:lang w:val="en-US" w:eastAsia="zh-CN"/>
        </w:rPr>
        <w:t>园区建设管理服务中心</w:t>
      </w:r>
    </w:p>
    <w:p>
      <w:pPr>
        <w:spacing w:line="600" w:lineRule="exact"/>
        <w:ind w:left="0" w:leftChars="0" w:firstLine="0" w:firstLineChars="0"/>
        <w:jc w:val="center"/>
        <w:rPr>
          <w:rFonts w:ascii="黑体" w:hAnsi="黑体" w:eastAsia="黑体" w:cs="黑体"/>
          <w:bCs/>
          <w:sz w:val="36"/>
          <w:szCs w:val="36"/>
        </w:rPr>
      </w:pPr>
      <w:r>
        <w:rPr>
          <w:rFonts w:hint="eastAsia" w:ascii="黑体" w:hAnsi="黑体" w:eastAsia="黑体" w:cs="黑体"/>
          <w:bCs/>
          <w:sz w:val="36"/>
          <w:szCs w:val="36"/>
        </w:rPr>
        <w:t>填报时间：</w:t>
      </w:r>
      <w:r>
        <w:rPr>
          <w:rFonts w:hint="eastAsia" w:ascii="黑体" w:hAnsi="黑体" w:eastAsia="黑体" w:cs="黑体"/>
          <w:bCs/>
          <w:sz w:val="36"/>
          <w:szCs w:val="36"/>
          <w:lang w:val="en-US" w:eastAsia="zh-CN"/>
        </w:rPr>
        <w:t>2022</w:t>
      </w:r>
      <w:r>
        <w:rPr>
          <w:rFonts w:hint="eastAsia" w:ascii="黑体" w:hAnsi="黑体" w:eastAsia="黑体" w:cs="黑体"/>
          <w:bCs/>
          <w:sz w:val="36"/>
          <w:szCs w:val="36"/>
        </w:rPr>
        <w:t xml:space="preserve">年 </w:t>
      </w:r>
      <w:r>
        <w:rPr>
          <w:rFonts w:hint="eastAsia" w:ascii="黑体" w:hAnsi="黑体" w:eastAsia="黑体" w:cs="黑体"/>
          <w:bCs/>
          <w:sz w:val="36"/>
          <w:szCs w:val="36"/>
          <w:lang w:val="en-US" w:eastAsia="zh-CN"/>
        </w:rPr>
        <w:t>2</w:t>
      </w:r>
      <w:r>
        <w:rPr>
          <w:rFonts w:hint="eastAsia" w:ascii="黑体" w:hAnsi="黑体" w:eastAsia="黑体" w:cs="黑体"/>
          <w:bCs/>
          <w:sz w:val="36"/>
          <w:szCs w:val="36"/>
        </w:rPr>
        <w:t>月</w:t>
      </w:r>
      <w:r>
        <w:rPr>
          <w:rFonts w:hint="eastAsia" w:ascii="黑体" w:hAnsi="黑体" w:eastAsia="黑体" w:cs="黑体"/>
          <w:bCs/>
          <w:sz w:val="36"/>
          <w:szCs w:val="36"/>
          <w:lang w:val="en-US" w:eastAsia="zh-CN"/>
        </w:rPr>
        <w:t>20</w:t>
      </w:r>
      <w:r>
        <w:rPr>
          <w:rFonts w:hint="eastAsia" w:ascii="黑体" w:hAnsi="黑体" w:eastAsia="黑体" w:cs="黑体"/>
          <w:bCs/>
          <w:sz w:val="36"/>
          <w:szCs w:val="36"/>
        </w:rPr>
        <w:t>日</w:t>
      </w:r>
    </w:p>
    <w:p>
      <w:pPr>
        <w:spacing w:line="700" w:lineRule="exact"/>
        <w:ind w:firstLine="849" w:firstLineChars="236"/>
        <w:jc w:val="left"/>
        <w:rPr>
          <w:rFonts w:hAnsi="宋体" w:eastAsia="仿宋_GB2312" w:cs="宋体"/>
          <w:kern w:val="0"/>
          <w:sz w:val="36"/>
          <w:szCs w:val="36"/>
        </w:rPr>
      </w:pPr>
    </w:p>
    <w:p>
      <w:pPr>
        <w:ind w:firstLine="560"/>
      </w:pPr>
    </w:p>
    <w:p>
      <w:pPr>
        <w:ind w:firstLine="560"/>
      </w:pPr>
      <w:r>
        <w:rPr>
          <w:rFonts w:hint="eastAsia"/>
        </w:rPr>
        <w:br w:type="page"/>
      </w:r>
    </w:p>
    <w:p>
      <w:pPr>
        <w:pStyle w:val="3"/>
        <w:ind w:firstLine="640"/>
        <w:rPr>
          <w:rFonts w:ascii="黑体" w:hAnsi="黑体"/>
          <w:b w:val="0"/>
          <w:sz w:val="32"/>
          <w:szCs w:val="32"/>
        </w:rPr>
      </w:pPr>
      <w:r>
        <w:rPr>
          <w:rFonts w:hint="eastAsia" w:ascii="黑体" w:hAnsi="黑体"/>
          <w:b w:val="0"/>
          <w:sz w:val="32"/>
          <w:szCs w:val="32"/>
        </w:rPr>
        <w:t>一、基本概况</w:t>
      </w:r>
    </w:p>
    <w:p>
      <w:pPr>
        <w:pStyle w:val="4"/>
        <w:ind w:firstLine="640"/>
        <w:rPr>
          <w:rFonts w:ascii="楷体_GB2312" w:eastAsia="楷体_GB2312"/>
          <w:szCs w:val="32"/>
        </w:rPr>
      </w:pPr>
      <w:r>
        <w:rPr>
          <w:rFonts w:hint="eastAsia" w:ascii="楷体_GB2312" w:eastAsia="楷体_GB2312"/>
          <w:szCs w:val="32"/>
        </w:rPr>
        <w:t>（一）单位基本情况</w:t>
      </w:r>
    </w:p>
    <w:p>
      <w:pPr>
        <w:ind w:firstLine="640"/>
        <w:rPr>
          <w:rFonts w:ascii="仿宋_GB2312" w:eastAsia="仿宋_GB2312"/>
          <w:b/>
          <w:bCs/>
          <w:sz w:val="32"/>
          <w:szCs w:val="32"/>
        </w:rPr>
      </w:pPr>
      <w:r>
        <w:rPr>
          <w:rFonts w:hint="eastAsia" w:ascii="仿宋_GB2312" w:eastAsia="仿宋_GB2312"/>
          <w:b/>
          <w:bCs/>
          <w:sz w:val="32"/>
          <w:szCs w:val="32"/>
        </w:rPr>
        <w:t>1.机构设置及人员情况</w:t>
      </w:r>
    </w:p>
    <w:p>
      <w:pPr>
        <w:pStyle w:val="5"/>
        <w:ind w:firstLine="640"/>
        <w:rPr>
          <w:rFonts w:hint="eastAsia" w:ascii="仿宋_GB2312" w:hAnsi="仿宋_GB2312" w:eastAsia="仿宋_GB2312" w:cs="仿宋_GB2312"/>
          <w:b w:val="0"/>
          <w:bCs w:val="0"/>
          <w:kern w:val="2"/>
          <w:sz w:val="32"/>
          <w:szCs w:val="32"/>
          <w:lang w:val="en-US" w:eastAsia="zh-CN" w:bidi="ar-SA"/>
        </w:rPr>
      </w:pPr>
      <w:r>
        <w:rPr>
          <w:rFonts w:hint="eastAsia" w:ascii="仿宋_GB2312" w:hAnsi="楷体" w:eastAsia="仿宋_GB2312" w:cs="Times New Roman"/>
          <w:b w:val="0"/>
          <w:bCs w:val="0"/>
          <w:spacing w:val="-4"/>
          <w:sz w:val="32"/>
          <w:szCs w:val="32"/>
        </w:rPr>
        <w:t>昌吉市园区建设管理服务中心（以下简称“</w:t>
      </w:r>
      <w:r>
        <w:rPr>
          <w:rFonts w:hint="eastAsia" w:ascii="仿宋_GB2312" w:hAnsi="楷体" w:eastAsia="仿宋_GB2312" w:cs="Times New Roman"/>
          <w:b w:val="0"/>
          <w:bCs w:val="0"/>
          <w:spacing w:val="-4"/>
          <w:sz w:val="32"/>
          <w:szCs w:val="32"/>
          <w:lang w:eastAsia="zh-CN"/>
        </w:rPr>
        <w:t>园区</w:t>
      </w:r>
      <w:r>
        <w:rPr>
          <w:rFonts w:hint="eastAsia" w:ascii="仿宋_GB2312" w:hAnsi="楷体" w:eastAsia="仿宋_GB2312" w:cs="Times New Roman"/>
          <w:b w:val="0"/>
          <w:bCs w:val="0"/>
          <w:spacing w:val="-4"/>
          <w:sz w:val="32"/>
          <w:szCs w:val="32"/>
        </w:rPr>
        <w:t>中心”），为昌吉市人民政府直属事业机构，正科级建制</w:t>
      </w:r>
      <w:r>
        <w:rPr>
          <w:rFonts w:hint="eastAsia" w:ascii="仿宋_GB2312" w:hAnsi="仿宋_GB2312" w:eastAsia="仿宋_GB2312" w:cs="仿宋_GB2312"/>
          <w:b w:val="0"/>
          <w:bCs w:val="0"/>
          <w:sz w:val="32"/>
          <w:szCs w:val="32"/>
        </w:rPr>
        <w:t>。</w:t>
      </w:r>
      <w:r>
        <w:rPr>
          <w:rFonts w:hint="eastAsia" w:ascii="仿宋_GB2312" w:hAnsi="楷体" w:eastAsia="仿宋_GB2312" w:cs="Times New Roman"/>
          <w:b w:val="0"/>
          <w:bCs w:val="0"/>
          <w:spacing w:val="-4"/>
          <w:sz w:val="32"/>
          <w:szCs w:val="32"/>
        </w:rPr>
        <w:t>核定事业编制8名，</w:t>
      </w:r>
      <w:r>
        <w:rPr>
          <w:rFonts w:hint="eastAsia" w:ascii="仿宋_GB2312" w:hAnsi="楷体" w:eastAsia="仿宋_GB2312" w:cs="Times New Roman"/>
          <w:b w:val="0"/>
          <w:bCs w:val="0"/>
          <w:spacing w:val="-4"/>
          <w:sz w:val="32"/>
          <w:szCs w:val="32"/>
          <w:lang w:eastAsia="zh-CN"/>
        </w:rPr>
        <w:t>在职</w:t>
      </w:r>
      <w:r>
        <w:rPr>
          <w:rFonts w:hint="eastAsia" w:ascii="仿宋_GB2312" w:hAnsi="楷体" w:eastAsia="仿宋_GB2312" w:cs="Times New Roman"/>
          <w:b w:val="0"/>
          <w:bCs w:val="0"/>
          <w:spacing w:val="-4"/>
          <w:sz w:val="32"/>
          <w:szCs w:val="32"/>
          <w:lang w:val="en-US" w:eastAsia="zh-CN"/>
        </w:rPr>
        <w:t>8名，退休0人</w:t>
      </w:r>
      <w:r>
        <w:rPr>
          <w:rFonts w:hint="eastAsia" w:ascii="仿宋_GB2312" w:hAnsi="楷体" w:eastAsia="仿宋_GB2312" w:cs="Times New Roman"/>
          <w:b w:val="0"/>
          <w:bCs w:val="0"/>
          <w:spacing w:val="-4"/>
          <w:sz w:val="32"/>
          <w:szCs w:val="32"/>
        </w:rPr>
        <w:t>。</w:t>
      </w:r>
      <w:r>
        <w:rPr>
          <w:rFonts w:hint="eastAsia" w:ascii="仿宋_GB2312" w:hAnsi="楷体" w:eastAsia="仿宋_GB2312" w:cs="Times New Roman"/>
          <w:b w:val="0"/>
          <w:bCs w:val="0"/>
          <w:spacing w:val="-4"/>
          <w:sz w:val="32"/>
          <w:szCs w:val="32"/>
          <w:lang w:val="en-US" w:eastAsia="zh-CN"/>
        </w:rPr>
        <w:t>202</w:t>
      </w:r>
      <w:r>
        <w:rPr>
          <w:rFonts w:hint="eastAsia" w:hAnsi="楷体" w:cs="Times New Roman"/>
          <w:b w:val="0"/>
          <w:bCs w:val="0"/>
          <w:spacing w:val="-4"/>
          <w:sz w:val="32"/>
          <w:szCs w:val="32"/>
          <w:lang w:val="en-US" w:eastAsia="zh-CN"/>
        </w:rPr>
        <w:t>2</w:t>
      </w:r>
      <w:r>
        <w:rPr>
          <w:rFonts w:hint="eastAsia" w:ascii="仿宋_GB2312" w:hAnsi="楷体" w:eastAsia="仿宋_GB2312" w:cs="Times New Roman"/>
          <w:b w:val="0"/>
          <w:bCs w:val="0"/>
          <w:spacing w:val="-4"/>
          <w:sz w:val="32"/>
          <w:szCs w:val="32"/>
          <w:lang w:val="en-US" w:eastAsia="zh-CN"/>
        </w:rPr>
        <w:t>年期末实有人数</w:t>
      </w:r>
      <w:r>
        <w:rPr>
          <w:rFonts w:hint="eastAsia" w:hAnsi="楷体" w:cs="Times New Roman"/>
          <w:b w:val="0"/>
          <w:bCs w:val="0"/>
          <w:spacing w:val="-4"/>
          <w:sz w:val="32"/>
          <w:szCs w:val="32"/>
          <w:lang w:val="en-US" w:eastAsia="zh-CN"/>
        </w:rPr>
        <w:t>9</w:t>
      </w:r>
      <w:r>
        <w:rPr>
          <w:rFonts w:hint="eastAsia" w:ascii="仿宋_GB2312" w:hAnsi="楷体" w:eastAsia="仿宋_GB2312" w:cs="Times New Roman"/>
          <w:b w:val="0"/>
          <w:bCs w:val="0"/>
          <w:spacing w:val="-4"/>
          <w:sz w:val="32"/>
          <w:szCs w:val="32"/>
          <w:lang w:val="en-US" w:eastAsia="zh-CN"/>
        </w:rPr>
        <w:t>名</w:t>
      </w:r>
      <w:r>
        <w:rPr>
          <w:rFonts w:hint="eastAsia" w:ascii="仿宋_GB2312" w:hAnsi="仿宋_GB2312" w:eastAsia="仿宋_GB2312" w:cs="仿宋_GB2312"/>
          <w:b w:val="0"/>
          <w:bCs w:val="0"/>
          <w:kern w:val="2"/>
          <w:sz w:val="32"/>
          <w:szCs w:val="32"/>
          <w:lang w:val="en-US" w:eastAsia="zh-CN" w:bidi="ar-SA"/>
        </w:rPr>
        <w:t>。</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主要职能</w:t>
      </w:r>
    </w:p>
    <w:p>
      <w:pPr>
        <w:snapToGrid w:val="0"/>
        <w:spacing w:line="560" w:lineRule="exact"/>
        <w:ind w:firstLine="624" w:firstLineChars="200"/>
        <w:rPr>
          <w:rFonts w:hint="eastAsia" w:ascii="仿宋_GB2312" w:hAnsi="楷体" w:eastAsia="仿宋_GB2312" w:cs="Times New Roman"/>
          <w:bCs/>
          <w:spacing w:val="-4"/>
          <w:sz w:val="32"/>
          <w:szCs w:val="32"/>
        </w:rPr>
      </w:pPr>
      <w:r>
        <w:rPr>
          <w:rFonts w:hint="eastAsia" w:ascii="仿宋_GB2312" w:hAnsi="楷体" w:eastAsia="仿宋_GB2312" w:cs="Times New Roman"/>
          <w:bCs/>
          <w:spacing w:val="-4"/>
          <w:sz w:val="32"/>
          <w:szCs w:val="32"/>
          <w:lang w:eastAsia="zh-CN"/>
        </w:rPr>
        <w:t>园区</w:t>
      </w:r>
      <w:r>
        <w:rPr>
          <w:rFonts w:hint="eastAsia" w:ascii="仿宋_GB2312" w:hAnsi="楷体" w:eastAsia="仿宋_GB2312" w:cs="Times New Roman"/>
          <w:bCs/>
          <w:spacing w:val="-4"/>
          <w:sz w:val="32"/>
          <w:szCs w:val="32"/>
        </w:rPr>
        <w:t>中心主要职能权责：</w:t>
      </w:r>
      <w:r>
        <w:rPr>
          <w:rFonts w:hint="eastAsia" w:ascii="仿宋_GB2312" w:hAnsi="楷体" w:eastAsia="仿宋_GB2312" w:cs="Times New Roman"/>
          <w:bCs/>
          <w:spacing w:val="-4"/>
          <w:sz w:val="32"/>
          <w:szCs w:val="32"/>
          <w:lang w:eastAsia="zh-CN"/>
        </w:rPr>
        <w:t>一是</w:t>
      </w:r>
      <w:r>
        <w:rPr>
          <w:rFonts w:hint="eastAsia" w:ascii="仿宋_GB2312" w:hAnsi="楷体" w:eastAsia="仿宋_GB2312" w:cs="Times New Roman"/>
          <w:bCs/>
          <w:spacing w:val="-4"/>
          <w:sz w:val="32"/>
          <w:szCs w:val="32"/>
        </w:rPr>
        <w:t>将昌吉市三工镇、大西渠镇承担的“加强园区建设和管理工作，制定园区发展规划并组织实施”交由昌吉市园区建设管理服务中心承担。</w:t>
      </w:r>
      <w:r>
        <w:rPr>
          <w:rFonts w:hint="eastAsia" w:ascii="仿宋_GB2312" w:hAnsi="楷体" w:eastAsia="仿宋_GB2312" w:cs="Times New Roman"/>
          <w:bCs/>
          <w:spacing w:val="-4"/>
          <w:sz w:val="32"/>
          <w:szCs w:val="32"/>
          <w:lang w:eastAsia="zh-CN"/>
        </w:rPr>
        <w:t>二是</w:t>
      </w:r>
      <w:r>
        <w:rPr>
          <w:rFonts w:hint="eastAsia" w:ascii="仿宋_GB2312" w:hAnsi="楷体" w:eastAsia="仿宋_GB2312" w:cs="Times New Roman"/>
          <w:bCs/>
          <w:spacing w:val="-4"/>
          <w:sz w:val="32"/>
          <w:szCs w:val="32"/>
          <w:lang w:val="en-US" w:eastAsia="zh-CN"/>
        </w:rPr>
        <w:t>负责协调落实优化营商环境相关法规、措施，研究昌吉市营商环境存在的问题，提出建议和意见。参与全市营商环境服务建设工作，服务经济发展（机构改革中的新增工作）。</w:t>
      </w:r>
    </w:p>
    <w:p>
      <w:pPr>
        <w:numPr>
          <w:ilvl w:val="0"/>
          <w:numId w:val="0"/>
        </w:numPr>
        <w:ind w:firstLine="624" w:firstLineChars="200"/>
        <w:rPr>
          <w:rFonts w:hint="eastAsia" w:ascii="仿宋_GB2312" w:eastAsia="仿宋_GB2312"/>
          <w:b/>
          <w:bCs/>
          <w:sz w:val="32"/>
          <w:szCs w:val="32"/>
          <w:lang w:eastAsia="zh-CN"/>
        </w:rPr>
      </w:pPr>
      <w:r>
        <w:rPr>
          <w:rFonts w:hint="eastAsia" w:ascii="仿宋_GB2312" w:hAnsi="楷体" w:eastAsia="仿宋_GB2312" w:cs="Times New Roman"/>
          <w:bCs/>
          <w:spacing w:val="-4"/>
          <w:sz w:val="32"/>
          <w:szCs w:val="32"/>
        </w:rPr>
        <w:t>根据上述职责，按照精简、统一、效能的原则，昌吉市园区建设管理服务中心不设内设机构，实行综合办公，人员定岗定责</w:t>
      </w:r>
      <w:r>
        <w:rPr>
          <w:rFonts w:hint="eastAsia" w:ascii="仿宋_GB2312" w:hAnsi="楷体" w:eastAsia="仿宋_GB2312" w:cs="Times New Roman"/>
          <w:bCs/>
          <w:spacing w:val="-4"/>
          <w:sz w:val="32"/>
          <w:szCs w:val="32"/>
          <w:lang w:eastAsia="zh-CN"/>
        </w:rPr>
        <w:t>。</w:t>
      </w:r>
    </w:p>
    <w:p>
      <w:pPr>
        <w:numPr>
          <w:ilvl w:val="0"/>
          <w:numId w:val="0"/>
        </w:numPr>
        <w:ind w:firstLine="643" w:firstLineChars="200"/>
        <w:rPr>
          <w:rFonts w:ascii="仿宋_GB2312" w:eastAsia="仿宋_GB2312"/>
          <w:b/>
          <w:bCs/>
          <w:sz w:val="32"/>
          <w:szCs w:val="32"/>
        </w:rPr>
      </w:pPr>
      <w:r>
        <w:rPr>
          <w:rFonts w:hint="eastAsia" w:ascii="仿宋_GB2312" w:eastAsia="仿宋_GB2312"/>
          <w:b/>
          <w:bCs/>
          <w:sz w:val="32"/>
          <w:szCs w:val="32"/>
          <w:lang w:val="en-US" w:eastAsia="zh-CN"/>
        </w:rPr>
        <w:t>3.</w:t>
      </w:r>
      <w:r>
        <w:rPr>
          <w:rFonts w:hint="eastAsia" w:ascii="仿宋_GB2312" w:eastAsia="仿宋_GB2312"/>
          <w:b/>
          <w:bCs/>
          <w:sz w:val="32"/>
          <w:szCs w:val="32"/>
        </w:rPr>
        <w:t>年度重点工作计划</w:t>
      </w:r>
    </w:p>
    <w:p>
      <w:pPr>
        <w:snapToGrid w:val="0"/>
        <w:spacing w:line="560" w:lineRule="exact"/>
        <w:ind w:firstLine="624" w:firstLineChars="200"/>
        <w:rPr>
          <w:rFonts w:hint="eastAsia" w:ascii="仿宋_GB2312" w:hAnsi="楷体" w:eastAsia="仿宋_GB2312" w:cs="Times New Roman"/>
          <w:bCs/>
          <w:spacing w:val="-4"/>
          <w:sz w:val="32"/>
          <w:szCs w:val="32"/>
          <w:lang w:eastAsia="zh-CN"/>
        </w:rPr>
      </w:pPr>
      <w:r>
        <w:rPr>
          <w:rFonts w:hint="eastAsia" w:ascii="仿宋_GB2312" w:hAnsi="楷体" w:eastAsia="仿宋_GB2312" w:cs="Times New Roman"/>
          <w:bCs/>
          <w:spacing w:val="-4"/>
          <w:sz w:val="32"/>
          <w:szCs w:val="32"/>
          <w:lang w:val="en-US" w:eastAsia="zh-CN"/>
        </w:rPr>
        <w:t>2022年总体工作任务：①</w:t>
      </w:r>
      <w:r>
        <w:rPr>
          <w:rFonts w:hint="eastAsia" w:ascii="仿宋_GB2312" w:hAnsi="楷体" w:eastAsia="仿宋_GB2312" w:cs="Times New Roman"/>
          <w:bCs/>
          <w:spacing w:val="-4"/>
          <w:sz w:val="32"/>
          <w:szCs w:val="32"/>
        </w:rPr>
        <w:t>对财政资金支出状况和绩效目标实现过程进行监控和管理，及时了解资金使用效益，及时对绩效目标进行纠偏，强化财政支出管理，促进绩效目标的实现，提高资金使用效率</w:t>
      </w:r>
      <w:r>
        <w:rPr>
          <w:rFonts w:hint="eastAsia" w:ascii="仿宋_GB2312" w:hAnsi="楷体" w:eastAsia="仿宋_GB2312" w:cs="Times New Roman"/>
          <w:bCs/>
          <w:spacing w:val="-4"/>
          <w:sz w:val="32"/>
          <w:szCs w:val="32"/>
          <w:lang w:eastAsia="zh-CN"/>
        </w:rPr>
        <w:t>。</w:t>
      </w:r>
    </w:p>
    <w:p>
      <w:pPr>
        <w:snapToGrid w:val="0"/>
        <w:spacing w:line="560" w:lineRule="exact"/>
        <w:ind w:firstLine="624" w:firstLineChars="200"/>
        <w:rPr>
          <w:rFonts w:hint="eastAsia" w:ascii="仿宋_GB2312" w:hAnsi="楷体" w:eastAsia="仿宋_GB2312" w:cs="Times New Roman"/>
          <w:bCs/>
          <w:spacing w:val="-4"/>
          <w:sz w:val="32"/>
          <w:szCs w:val="32"/>
        </w:rPr>
      </w:pPr>
      <w:r>
        <w:rPr>
          <w:rFonts w:hint="eastAsia" w:ascii="仿宋_GB2312" w:hAnsi="楷体" w:eastAsia="仿宋_GB2312" w:cs="Times New Roman"/>
          <w:bCs/>
          <w:spacing w:val="-4"/>
          <w:sz w:val="32"/>
          <w:szCs w:val="32"/>
          <w:lang w:val="en-US" w:eastAsia="zh-CN"/>
        </w:rPr>
        <w:t>②</w:t>
      </w:r>
      <w:r>
        <w:rPr>
          <w:rFonts w:hint="eastAsia" w:ascii="仿宋_GB2312" w:hAnsi="楷体" w:eastAsia="仿宋_GB2312" w:cs="Times New Roman"/>
          <w:bCs/>
          <w:spacing w:val="-4"/>
          <w:sz w:val="32"/>
          <w:szCs w:val="32"/>
        </w:rPr>
        <w:t>加强集聚区建设和管理工作，协助属地乡镇做好园区企业服务和招商引资工作。完成目标：</w:t>
      </w:r>
      <w:r>
        <w:rPr>
          <w:rFonts w:hint="eastAsia" w:ascii="仿宋_GB2312" w:hAnsi="楷体" w:eastAsia="仿宋_GB2312" w:cs="Times New Roman"/>
          <w:bCs/>
          <w:spacing w:val="-4"/>
          <w:sz w:val="32"/>
          <w:szCs w:val="32"/>
          <w:lang w:val="en-US" w:eastAsia="zh-CN"/>
        </w:rPr>
        <w:t>帮助新建企业办理相关手续，督促续建企业复工复产。</w:t>
      </w:r>
      <w:r>
        <w:rPr>
          <w:rFonts w:hint="eastAsia" w:ascii="仿宋_GB2312" w:hAnsi="楷体" w:eastAsia="仿宋_GB2312" w:cs="Times New Roman"/>
          <w:bCs/>
          <w:spacing w:val="-4"/>
          <w:sz w:val="32"/>
          <w:szCs w:val="32"/>
        </w:rPr>
        <w:t>完成目标：</w:t>
      </w:r>
      <w:r>
        <w:rPr>
          <w:rFonts w:hint="eastAsia" w:ascii="仿宋_GB2312" w:hAnsi="楷体" w:eastAsia="仿宋_GB2312" w:cs="Times New Roman"/>
          <w:bCs/>
          <w:spacing w:val="-4"/>
          <w:sz w:val="32"/>
          <w:szCs w:val="32"/>
          <w:lang w:eastAsia="zh-CN"/>
        </w:rPr>
        <w:t>解决周边就业人口</w:t>
      </w:r>
      <w:r>
        <w:rPr>
          <w:rFonts w:hint="eastAsia" w:ascii="仿宋_GB2312" w:hAnsi="楷体" w:eastAsia="仿宋_GB2312" w:cs="Times New Roman"/>
          <w:bCs/>
          <w:spacing w:val="-4"/>
          <w:sz w:val="32"/>
          <w:szCs w:val="32"/>
          <w:lang w:val="en-US" w:eastAsia="zh-CN"/>
        </w:rPr>
        <w:t>70人。</w:t>
      </w:r>
    </w:p>
    <w:p>
      <w:pPr>
        <w:snapToGrid w:val="0"/>
        <w:spacing w:line="560" w:lineRule="exact"/>
        <w:ind w:firstLine="624" w:firstLineChars="200"/>
        <w:rPr>
          <w:rFonts w:hint="eastAsia" w:ascii="仿宋_GB2312" w:hAnsi="楷体" w:eastAsia="仿宋_GB2312" w:cs="Times New Roman"/>
          <w:bCs/>
          <w:spacing w:val="-4"/>
          <w:sz w:val="32"/>
          <w:szCs w:val="32"/>
          <w:lang w:eastAsia="zh-CN"/>
        </w:rPr>
      </w:pPr>
      <w:r>
        <w:rPr>
          <w:rFonts w:hint="eastAsia" w:ascii="仿宋_GB2312" w:hAnsi="楷体" w:eastAsia="仿宋_GB2312" w:cs="Times New Roman"/>
          <w:bCs/>
          <w:spacing w:val="-4"/>
          <w:sz w:val="32"/>
          <w:szCs w:val="32"/>
          <w:lang w:val="en-US" w:eastAsia="zh-CN"/>
        </w:rPr>
        <w:t>③</w:t>
      </w:r>
      <w:r>
        <w:rPr>
          <w:rFonts w:hint="eastAsia" w:ascii="仿宋_GB2312" w:hAnsi="楷体" w:eastAsia="仿宋_GB2312" w:cs="Times New Roman"/>
          <w:bCs/>
          <w:spacing w:val="-4"/>
          <w:sz w:val="32"/>
          <w:szCs w:val="32"/>
          <w:lang w:eastAsia="zh-CN"/>
        </w:rPr>
        <w:t>做好营商环境企业帮扶和反应诉求困难，协调132家企业挂钩帮扶部门和领导，帮助企业解决困难诉求。协助工信局做好</w:t>
      </w:r>
      <w:r>
        <w:rPr>
          <w:rFonts w:hint="eastAsia" w:ascii="仿宋_GB2312" w:hAnsi="楷体" w:eastAsia="仿宋_GB2312" w:cs="Times New Roman"/>
          <w:bCs/>
          <w:spacing w:val="-4"/>
          <w:sz w:val="32"/>
          <w:szCs w:val="32"/>
        </w:rPr>
        <w:t>招商引资工作。完成目标：</w:t>
      </w:r>
      <w:r>
        <w:rPr>
          <w:rFonts w:hint="eastAsia" w:ascii="仿宋_GB2312" w:hAnsi="楷体" w:eastAsia="仿宋_GB2312" w:cs="Times New Roman"/>
          <w:bCs/>
          <w:spacing w:val="-4"/>
          <w:sz w:val="32"/>
          <w:szCs w:val="32"/>
          <w:lang w:val="en-US" w:eastAsia="zh-CN"/>
        </w:rPr>
        <w:t>共反映85个困难诉求，已</w:t>
      </w:r>
      <w:r>
        <w:rPr>
          <w:rFonts w:hint="eastAsia" w:ascii="仿宋_GB2312" w:hAnsi="楷体" w:eastAsia="仿宋_GB2312" w:cs="Times New Roman"/>
          <w:bCs/>
          <w:spacing w:val="-4"/>
          <w:sz w:val="32"/>
          <w:szCs w:val="32"/>
          <w:lang w:eastAsia="zh-CN"/>
        </w:rPr>
        <w:t>解决、反馈</w:t>
      </w:r>
      <w:r>
        <w:rPr>
          <w:rFonts w:hint="eastAsia" w:ascii="仿宋_GB2312" w:hAnsi="楷体" w:eastAsia="仿宋_GB2312" w:cs="Times New Roman"/>
          <w:bCs/>
          <w:spacing w:val="-4"/>
          <w:sz w:val="32"/>
          <w:szCs w:val="32"/>
          <w:lang w:val="en-US" w:eastAsia="zh-CN"/>
        </w:rPr>
        <w:t>企业提出的85</w:t>
      </w:r>
      <w:r>
        <w:rPr>
          <w:rFonts w:hint="eastAsia" w:ascii="仿宋_GB2312" w:hAnsi="楷体" w:eastAsia="仿宋_GB2312" w:cs="Times New Roman"/>
          <w:bCs/>
          <w:spacing w:val="-4"/>
          <w:sz w:val="32"/>
          <w:szCs w:val="32"/>
          <w:lang w:eastAsia="zh-CN"/>
        </w:rPr>
        <w:t>项困难诉求。</w:t>
      </w:r>
    </w:p>
    <w:p>
      <w:pPr>
        <w:snapToGrid w:val="0"/>
        <w:spacing w:line="560" w:lineRule="exact"/>
        <w:ind w:firstLine="624" w:firstLineChars="200"/>
        <w:rPr>
          <w:rFonts w:hint="eastAsia" w:ascii="仿宋_GB2312" w:hAnsi="楷体" w:eastAsia="仿宋_GB2312" w:cs="Times New Roman"/>
          <w:bCs/>
          <w:spacing w:val="-4"/>
          <w:sz w:val="32"/>
          <w:szCs w:val="32"/>
          <w:lang w:val="en-US" w:eastAsia="zh-CN"/>
        </w:rPr>
      </w:pPr>
      <w:r>
        <w:rPr>
          <w:rFonts w:hint="eastAsia" w:ascii="仿宋_GB2312" w:hAnsi="楷体" w:eastAsia="仿宋_GB2312" w:cs="Times New Roman"/>
          <w:bCs/>
          <w:spacing w:val="-4"/>
          <w:sz w:val="32"/>
          <w:szCs w:val="32"/>
          <w:lang w:val="en-US" w:eastAsia="zh-CN"/>
        </w:rPr>
        <w:t>④协助工信局做好招商引资工作，工信局完成招商任务115亿元。</w:t>
      </w:r>
    </w:p>
    <w:p>
      <w:pPr>
        <w:numPr>
          <w:ilvl w:val="0"/>
          <w:numId w:val="0"/>
        </w:numPr>
        <w:ind w:firstLine="643" w:firstLineChars="200"/>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4.重点工作任务</w:t>
      </w:r>
    </w:p>
    <w:p>
      <w:pPr>
        <w:snapToGrid w:val="0"/>
        <w:spacing w:line="560" w:lineRule="exact"/>
        <w:ind w:firstLine="624" w:firstLineChars="200"/>
        <w:rPr>
          <w:rFonts w:hint="eastAsia" w:ascii="仿宋_GB2312" w:hAnsi="楷体" w:eastAsia="仿宋_GB2312" w:cs="Times New Roman"/>
          <w:bCs/>
          <w:spacing w:val="-4"/>
          <w:sz w:val="32"/>
          <w:szCs w:val="32"/>
          <w:lang w:val="en-US" w:eastAsia="zh-CN"/>
        </w:rPr>
      </w:pPr>
      <w:r>
        <w:rPr>
          <w:rFonts w:hint="eastAsia" w:ascii="仿宋_GB2312" w:hAnsi="楷体" w:eastAsia="仿宋_GB2312" w:cs="Times New Roman"/>
          <w:bCs/>
          <w:spacing w:val="-4"/>
          <w:sz w:val="32"/>
          <w:szCs w:val="32"/>
          <w:lang w:val="en-US" w:eastAsia="zh-CN"/>
        </w:rPr>
        <w:t>①在主动服务上下功夫。切实解决企业和群众办事来回跑、环节多、材料多、政府服务效率低等问题。</w:t>
      </w:r>
    </w:p>
    <w:p>
      <w:pPr>
        <w:snapToGrid w:val="0"/>
        <w:spacing w:line="560" w:lineRule="exact"/>
        <w:ind w:firstLine="624" w:firstLineChars="200"/>
        <w:rPr>
          <w:rFonts w:ascii="仿宋_GB2312" w:eastAsia="仿宋_GB2312"/>
          <w:sz w:val="32"/>
          <w:szCs w:val="32"/>
        </w:rPr>
      </w:pPr>
      <w:r>
        <w:rPr>
          <w:rFonts w:hint="eastAsia" w:ascii="仿宋_GB2312" w:hAnsi="楷体" w:eastAsia="仿宋_GB2312" w:cs="Times New Roman"/>
          <w:bCs/>
          <w:spacing w:val="-4"/>
          <w:sz w:val="32"/>
          <w:szCs w:val="32"/>
          <w:lang w:val="en-US" w:eastAsia="zh-CN"/>
        </w:rPr>
        <w:t>②建立商事纠纷解决机制。解决</w:t>
      </w:r>
      <w:r>
        <w:rPr>
          <w:rFonts w:hint="eastAsia" w:ascii="仿宋_GB2312" w:hAnsi="楷体" w:eastAsia="仿宋_GB2312" w:cs="Times New Roman"/>
          <w:bCs/>
          <w:spacing w:val="-4"/>
          <w:sz w:val="32"/>
          <w:szCs w:val="32"/>
        </w:rPr>
        <w:t>好企业反映集中的问题。</w:t>
      </w:r>
      <w:r>
        <w:rPr>
          <w:rFonts w:hint="eastAsia" w:ascii="仿宋_GB2312" w:hAnsi="楷体" w:eastAsia="仿宋_GB2312" w:cs="Times New Roman"/>
          <w:bCs/>
          <w:spacing w:val="-4"/>
          <w:sz w:val="32"/>
          <w:szCs w:val="32"/>
          <w:lang w:val="en-US" w:eastAsia="zh-CN"/>
        </w:rPr>
        <w:t>挂钩帮扶企业反映的困难、诉求，跟进问题扎实解决</w:t>
      </w:r>
      <w:r>
        <w:rPr>
          <w:rFonts w:hint="eastAsia" w:ascii="仿宋_GB2312" w:hAnsi="仿宋_GB2312" w:eastAsia="仿宋_GB2312" w:cs="仿宋_GB2312"/>
          <w:sz w:val="32"/>
          <w:szCs w:val="32"/>
          <w:lang w:eastAsia="zh-CN"/>
        </w:rPr>
        <w:t>。</w:t>
      </w:r>
    </w:p>
    <w:p>
      <w:pPr>
        <w:pStyle w:val="4"/>
        <w:tabs>
          <w:tab w:val="left" w:pos="6195"/>
        </w:tabs>
        <w:ind w:firstLine="640"/>
        <w:rPr>
          <w:rFonts w:ascii="楷体_GB2312" w:eastAsia="楷体_GB2312"/>
          <w:szCs w:val="32"/>
        </w:rPr>
      </w:pPr>
      <w:r>
        <w:rPr>
          <w:rFonts w:hint="eastAsia" w:ascii="楷体_GB2312" w:eastAsia="楷体_GB2312"/>
          <w:szCs w:val="32"/>
        </w:rPr>
        <w:t>（二）单位决策机制</w:t>
      </w:r>
      <w:r>
        <w:rPr>
          <w:rFonts w:ascii="楷体_GB2312" w:eastAsia="楷体_GB2312"/>
          <w:szCs w:val="32"/>
        </w:rPr>
        <w:tab/>
      </w:r>
    </w:p>
    <w:p>
      <w:pPr>
        <w:ind w:firstLine="640"/>
        <w:rPr>
          <w:rFonts w:ascii="仿宋_GB2312" w:eastAsia="仿宋_GB2312"/>
          <w:b/>
          <w:bCs/>
          <w:sz w:val="32"/>
          <w:szCs w:val="32"/>
        </w:rPr>
      </w:pPr>
      <w:r>
        <w:rPr>
          <w:rFonts w:hint="eastAsia" w:ascii="仿宋_GB2312" w:hAnsi="仿宋_GB2312" w:eastAsia="仿宋_GB2312" w:cs="仿宋_GB2312"/>
          <w:sz w:val="32"/>
          <w:szCs w:val="32"/>
          <w:lang w:val="en-US" w:eastAsia="zh-CN"/>
        </w:rPr>
        <w:t>我单位决策机制根据行政事业单位内部控制体系建设相关要求，逐步完善昌吉市发改委《党组议事规则》、“四个不直接分管”《三重一大会议制度》进行单位事项决策</w:t>
      </w:r>
      <w:r>
        <w:rPr>
          <w:rFonts w:hint="eastAsia" w:ascii="仿宋_GB2312" w:hAnsi="仿宋_GB2312" w:eastAsia="仿宋_GB2312" w:cs="仿宋_GB2312"/>
          <w:sz w:val="32"/>
          <w:szCs w:val="32"/>
        </w:rPr>
        <w:t>。</w:t>
      </w:r>
    </w:p>
    <w:p>
      <w:pPr>
        <w:pStyle w:val="4"/>
        <w:numPr>
          <w:ilvl w:val="0"/>
          <w:numId w:val="2"/>
        </w:numPr>
        <w:ind w:firstLine="640"/>
        <w:rPr>
          <w:rFonts w:ascii="楷体_GB2312" w:eastAsia="楷体_GB2312"/>
          <w:szCs w:val="32"/>
        </w:rPr>
      </w:pPr>
      <w:r>
        <w:rPr>
          <w:rFonts w:hint="eastAsia" w:ascii="楷体_GB2312" w:eastAsia="楷体_GB2312"/>
          <w:szCs w:val="32"/>
        </w:rPr>
        <w:t>单位资金分配情况</w:t>
      </w:r>
    </w:p>
    <w:p>
      <w:pPr>
        <w:spacing w:line="560" w:lineRule="exact"/>
        <w:ind w:firstLine="640" w:firstLineChars="200"/>
        <w:jc w:val="left"/>
        <w:rPr>
          <w:rFonts w:ascii="仿宋_GB2312" w:eastAsia="仿宋_GB2312" w:hAnsiTheme="minorEastAsia"/>
          <w:sz w:val="32"/>
          <w:szCs w:val="32"/>
          <w:highlight w:val="none"/>
        </w:rPr>
      </w:pPr>
      <w:r>
        <w:rPr>
          <w:rFonts w:hint="eastAsia" w:ascii="仿宋_GB2312" w:eastAsia="仿宋_GB2312" w:hAnsiTheme="minorEastAsia"/>
          <w:color w:val="auto"/>
          <w:sz w:val="32"/>
          <w:szCs w:val="32"/>
          <w:highlight w:val="none"/>
        </w:rPr>
        <w:t>基本支出主要用于人员工资及生活补助发放、社保及公积金；办公费、印刷费、差旅费、</w:t>
      </w:r>
      <w:r>
        <w:rPr>
          <w:rFonts w:hint="eastAsia" w:ascii="仿宋_GB2312" w:eastAsia="仿宋_GB2312" w:hAnsiTheme="minorEastAsia"/>
          <w:color w:val="auto"/>
          <w:sz w:val="32"/>
          <w:szCs w:val="32"/>
          <w:highlight w:val="none"/>
          <w:lang w:val="en-US" w:eastAsia="zh-CN"/>
        </w:rPr>
        <w:t>1</w:t>
      </w:r>
      <w:r>
        <w:rPr>
          <w:rFonts w:hint="eastAsia" w:ascii="仿宋_GB2312" w:eastAsia="仿宋_GB2312" w:hAnsiTheme="minorEastAsia"/>
          <w:color w:val="auto"/>
          <w:sz w:val="32"/>
          <w:szCs w:val="32"/>
          <w:highlight w:val="none"/>
        </w:rPr>
        <w:t>辆公务用车运行维护支出等</w:t>
      </w:r>
      <w:r>
        <w:rPr>
          <w:rFonts w:hint="eastAsia" w:ascii="仿宋_GB2312" w:eastAsia="仿宋_GB2312" w:hAnsiTheme="minorEastAsia"/>
          <w:sz w:val="32"/>
          <w:szCs w:val="32"/>
          <w:highlight w:val="none"/>
        </w:rPr>
        <w:t>。</w:t>
      </w:r>
    </w:p>
    <w:p>
      <w:pPr>
        <w:widowControl/>
        <w:ind w:left="0" w:leftChars="0" w:firstLine="640" w:firstLineChars="200"/>
        <w:jc w:val="left"/>
        <w:rPr>
          <w:rFonts w:hint="eastAsia" w:ascii="仿宋_GB2312" w:eastAsia="仿宋_GB2312" w:hAnsiTheme="minorEastAsia"/>
          <w:sz w:val="32"/>
          <w:szCs w:val="32"/>
          <w:highlight w:val="none"/>
        </w:rPr>
      </w:pPr>
      <w:r>
        <w:rPr>
          <w:rFonts w:hint="eastAsia" w:ascii="仿宋_GB2312" w:eastAsia="仿宋_GB2312" w:hAnsiTheme="minorEastAsia"/>
          <w:sz w:val="32"/>
          <w:szCs w:val="32"/>
          <w:highlight w:val="none"/>
          <w:lang w:val="en-US" w:eastAsia="zh-CN"/>
        </w:rPr>
        <w:t>无项目支出</w:t>
      </w:r>
      <w:r>
        <w:rPr>
          <w:rFonts w:hint="eastAsia" w:ascii="仿宋_GB2312" w:eastAsia="仿宋_GB2312" w:hAnsiTheme="minorEastAsia"/>
          <w:sz w:val="32"/>
          <w:szCs w:val="32"/>
          <w:highlight w:val="none"/>
        </w:rPr>
        <w:t>。</w:t>
      </w:r>
    </w:p>
    <w:p>
      <w:pPr>
        <w:widowControl/>
        <w:ind w:left="0" w:leftChars="0" w:firstLine="643" w:firstLineChars="200"/>
        <w:jc w:val="left"/>
        <w:rPr>
          <w:rFonts w:ascii="仿宋_GB2312" w:eastAsia="仿宋_GB2312" w:cs="仿宋"/>
          <w:color w:val="auto"/>
          <w:sz w:val="32"/>
          <w:szCs w:val="32"/>
        </w:rPr>
      </w:pPr>
      <w:r>
        <w:rPr>
          <w:rFonts w:hint="eastAsia" w:ascii="仿宋_GB2312" w:eastAsia="仿宋_GB2312" w:cs="仿宋"/>
          <w:b/>
          <w:sz w:val="32"/>
          <w:szCs w:val="32"/>
        </w:rPr>
        <w:t>1.分配依据</w:t>
      </w:r>
      <w:r>
        <w:rPr>
          <w:rFonts w:hint="eastAsia" w:ascii="仿宋_GB2312" w:eastAsia="仿宋_GB2312" w:cs="仿宋"/>
          <w:b/>
          <w:color w:val="auto"/>
          <w:sz w:val="32"/>
          <w:szCs w:val="32"/>
        </w:rPr>
        <w:t>及结果。</w:t>
      </w:r>
      <w:r>
        <w:rPr>
          <w:rFonts w:hint="eastAsia" w:ascii="仿宋_GB2312" w:eastAsia="仿宋_GB2312" w:cs="仿宋"/>
          <w:color w:val="auto"/>
          <w:sz w:val="32"/>
          <w:szCs w:val="32"/>
        </w:rPr>
        <w:t>基本支出根据单位人员编制、实有人数、资产情况等要素进行预算编制。预算批复后，严格按照财政部门批复的预算和绩效目标执行。</w:t>
      </w:r>
    </w:p>
    <w:p>
      <w:pPr>
        <w:widowControl/>
        <w:ind w:firstLine="640"/>
        <w:jc w:val="left"/>
        <w:rPr>
          <w:rFonts w:ascii="仿宋_GB2312" w:eastAsia="仿宋_GB2312" w:cs="仿宋"/>
          <w:color w:val="auto"/>
          <w:sz w:val="32"/>
          <w:szCs w:val="32"/>
        </w:rPr>
      </w:pPr>
      <w:r>
        <w:rPr>
          <w:rFonts w:hint="eastAsia" w:ascii="仿宋_GB2312" w:eastAsia="仿宋_GB2312" w:cs="仿宋"/>
          <w:b/>
          <w:color w:val="auto"/>
          <w:sz w:val="32"/>
          <w:szCs w:val="32"/>
        </w:rPr>
        <w:t>2.</w:t>
      </w:r>
      <w:r>
        <w:rPr>
          <w:rFonts w:hint="eastAsia" w:ascii="仿宋_GB2312" w:eastAsia="仿宋_GB2312"/>
          <w:b/>
          <w:color w:val="auto"/>
          <w:sz w:val="32"/>
          <w:szCs w:val="32"/>
        </w:rPr>
        <w:t>重点支出保障情况。</w:t>
      </w:r>
      <w:r>
        <w:rPr>
          <w:rFonts w:hint="eastAsia" w:ascii="仿宋_GB2312" w:eastAsia="仿宋_GB2312" w:cs="仿宋"/>
          <w:color w:val="auto"/>
          <w:sz w:val="32"/>
          <w:szCs w:val="32"/>
        </w:rPr>
        <w:t>本年度本单位预算安排的重点项目</w:t>
      </w:r>
      <w:r>
        <w:rPr>
          <w:rFonts w:hint="eastAsia" w:ascii="仿宋_GB2312" w:eastAsia="仿宋_GB2312" w:cs="仿宋"/>
          <w:color w:val="auto"/>
          <w:sz w:val="32"/>
          <w:szCs w:val="32"/>
          <w:lang w:val="en-US" w:eastAsia="zh-CN"/>
        </w:rPr>
        <w:t>0</w:t>
      </w:r>
      <w:r>
        <w:rPr>
          <w:rFonts w:hint="eastAsia" w:ascii="仿宋_GB2312" w:eastAsia="仿宋_GB2312" w:cs="仿宋"/>
          <w:color w:val="auto"/>
          <w:sz w:val="32"/>
          <w:szCs w:val="32"/>
        </w:rPr>
        <w:t>个，预算安排的重点项目支出金额为</w:t>
      </w:r>
      <w:r>
        <w:rPr>
          <w:rFonts w:hint="eastAsia" w:ascii="仿宋_GB2312" w:eastAsia="仿宋_GB2312" w:cs="仿宋"/>
          <w:color w:val="auto"/>
          <w:sz w:val="32"/>
          <w:szCs w:val="32"/>
          <w:lang w:val="en-US" w:eastAsia="zh-CN"/>
        </w:rPr>
        <w:t>0.00万元</w:t>
      </w:r>
      <w:r>
        <w:rPr>
          <w:rFonts w:hint="eastAsia" w:ascii="仿宋_GB2312" w:eastAsia="仿宋_GB2312" w:cs="仿宋"/>
          <w:color w:val="auto"/>
          <w:sz w:val="32"/>
          <w:szCs w:val="32"/>
        </w:rPr>
        <w:t>，部门项目总支出金额为</w:t>
      </w:r>
      <w:r>
        <w:rPr>
          <w:rFonts w:hint="eastAsia" w:ascii="仿宋_GB2312" w:eastAsia="仿宋_GB2312" w:cs="仿宋"/>
          <w:color w:val="auto"/>
          <w:sz w:val="32"/>
          <w:szCs w:val="32"/>
          <w:lang w:val="en-US" w:eastAsia="zh-CN"/>
        </w:rPr>
        <w:t>0.00万元</w:t>
      </w:r>
      <w:r>
        <w:rPr>
          <w:rFonts w:hint="eastAsia" w:ascii="仿宋_GB2312" w:eastAsia="仿宋_GB2312" w:cs="仿宋"/>
          <w:color w:val="auto"/>
          <w:sz w:val="32"/>
          <w:szCs w:val="32"/>
        </w:rPr>
        <w:t>，则重点项目支出占项目总支出的比率为</w:t>
      </w:r>
      <w:r>
        <w:rPr>
          <w:rFonts w:hint="eastAsia" w:ascii="仿宋_GB2312" w:eastAsia="仿宋_GB2312" w:cs="仿宋"/>
          <w:color w:val="auto"/>
          <w:sz w:val="32"/>
          <w:szCs w:val="32"/>
          <w:lang w:val="en-US" w:eastAsia="zh-CN"/>
        </w:rPr>
        <w:t>0</w:t>
      </w:r>
      <w:r>
        <w:rPr>
          <w:rFonts w:hint="eastAsia" w:ascii="仿宋_GB2312" w:eastAsia="仿宋_GB2312" w:cs="仿宋"/>
          <w:color w:val="auto"/>
          <w:sz w:val="32"/>
          <w:szCs w:val="32"/>
        </w:rPr>
        <w:t>%。</w:t>
      </w:r>
    </w:p>
    <w:p>
      <w:pPr>
        <w:pStyle w:val="4"/>
        <w:numPr>
          <w:ilvl w:val="0"/>
          <w:numId w:val="2"/>
        </w:numPr>
        <w:ind w:firstLine="640"/>
        <w:rPr>
          <w:rFonts w:ascii="楷体_GB2312" w:eastAsia="楷体_GB2312"/>
          <w:szCs w:val="32"/>
        </w:rPr>
      </w:pPr>
      <w:r>
        <w:rPr>
          <w:rFonts w:hint="eastAsia" w:ascii="楷体_GB2312" w:eastAsia="楷体_GB2312"/>
          <w:szCs w:val="32"/>
        </w:rPr>
        <w:t>部门单位整体支出规模、使用方法和主要内容、涉及范围</w:t>
      </w:r>
    </w:p>
    <w:p>
      <w:pPr>
        <w:numPr>
          <w:ilvl w:val="0"/>
          <w:numId w:val="3"/>
        </w:numPr>
        <w:ind w:firstLine="640"/>
        <w:rPr>
          <w:rFonts w:ascii="仿宋_GB2312" w:eastAsia="仿宋_GB2312"/>
          <w:b/>
          <w:bCs/>
          <w:sz w:val="32"/>
          <w:szCs w:val="32"/>
        </w:rPr>
      </w:pPr>
      <w:r>
        <w:rPr>
          <w:rFonts w:hint="eastAsia" w:ascii="仿宋_GB2312" w:eastAsia="仿宋_GB2312"/>
          <w:b/>
          <w:bCs/>
          <w:sz w:val="32"/>
          <w:szCs w:val="32"/>
        </w:rPr>
        <w:t>部门单位整体支出规模</w:t>
      </w:r>
    </w:p>
    <w:p>
      <w:pPr>
        <w:ind w:firstLine="640"/>
        <w:rPr>
          <w:rFonts w:ascii="仿宋_GB2312" w:eastAsia="仿宋_GB2312"/>
          <w:color w:val="FF0000"/>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年度，</w:t>
      </w:r>
      <w:r>
        <w:rPr>
          <w:rFonts w:hint="eastAsia" w:ascii="仿宋_GB2312" w:eastAsia="仿宋_GB2312"/>
          <w:bCs/>
          <w:color w:val="auto"/>
          <w:sz w:val="32"/>
          <w:szCs w:val="32"/>
          <w:lang w:val="en-US" w:eastAsia="zh-CN"/>
        </w:rPr>
        <w:t>昌吉市园区建设管理服务中心</w:t>
      </w:r>
      <w:r>
        <w:rPr>
          <w:rFonts w:hint="eastAsia" w:ascii="仿宋_GB2312" w:eastAsia="仿宋_GB2312"/>
          <w:bCs/>
          <w:color w:val="auto"/>
          <w:sz w:val="32"/>
          <w:szCs w:val="32"/>
        </w:rPr>
        <w:t>整体支出年初预算金额为</w:t>
      </w:r>
      <w:r>
        <w:rPr>
          <w:rFonts w:hint="eastAsia" w:ascii="仿宋_GB2312" w:hAnsi="宋体" w:eastAsia="仿宋_GB2312" w:cs="宋体"/>
          <w:color w:val="auto"/>
          <w:kern w:val="0"/>
          <w:sz w:val="32"/>
          <w:szCs w:val="32"/>
          <w:highlight w:val="none"/>
          <w:lang w:val="en-US" w:eastAsia="zh-CN"/>
        </w:rPr>
        <w:t>106.07</w:t>
      </w:r>
      <w:r>
        <w:rPr>
          <w:rFonts w:hint="eastAsia" w:ascii="仿宋_GB2312" w:eastAsia="仿宋_GB2312"/>
          <w:color w:val="auto"/>
          <w:sz w:val="32"/>
          <w:szCs w:val="32"/>
        </w:rPr>
        <w:t>万元，支出金额为</w:t>
      </w:r>
      <w:r>
        <w:rPr>
          <w:rFonts w:hint="eastAsia" w:ascii="仿宋_GB2312" w:eastAsia="仿宋_GB2312"/>
          <w:color w:val="auto"/>
          <w:sz w:val="32"/>
          <w:szCs w:val="32"/>
          <w:lang w:val="en-US" w:eastAsia="zh-CN"/>
        </w:rPr>
        <w:t>106.07</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%，其中：政府采购年初预算金额为</w:t>
      </w:r>
      <w:r>
        <w:rPr>
          <w:rFonts w:hint="eastAsia" w:ascii="仿宋_GB2312" w:eastAsia="仿宋_GB2312"/>
          <w:color w:val="auto"/>
          <w:sz w:val="32"/>
          <w:szCs w:val="32"/>
          <w:lang w:val="en-US" w:eastAsia="zh-CN"/>
        </w:rPr>
        <w:t>9.14</w:t>
      </w:r>
      <w:r>
        <w:rPr>
          <w:rFonts w:hint="eastAsia" w:ascii="仿宋_GB2312" w:eastAsia="仿宋_GB2312"/>
          <w:color w:val="auto"/>
          <w:sz w:val="32"/>
          <w:szCs w:val="32"/>
        </w:rPr>
        <w:t>万元，支出金额为</w:t>
      </w:r>
      <w:r>
        <w:rPr>
          <w:rFonts w:hint="eastAsia" w:ascii="仿宋_GB2312" w:eastAsia="仿宋_GB2312"/>
          <w:color w:val="auto"/>
          <w:sz w:val="32"/>
          <w:szCs w:val="32"/>
          <w:lang w:val="en-US" w:eastAsia="zh-CN"/>
        </w:rPr>
        <w:t>9.14</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%。年中调整预算金额为</w:t>
      </w:r>
      <w:r>
        <w:rPr>
          <w:rFonts w:hint="eastAsia" w:ascii="仿宋_GB2312" w:eastAsia="仿宋_GB2312"/>
          <w:color w:val="auto"/>
          <w:sz w:val="32"/>
          <w:szCs w:val="32"/>
          <w:lang w:val="en-US" w:eastAsia="zh-CN"/>
        </w:rPr>
        <w:t>23.16</w:t>
      </w:r>
      <w:r>
        <w:rPr>
          <w:rFonts w:hint="eastAsia" w:ascii="仿宋_GB2312" w:eastAsia="仿宋_GB2312"/>
          <w:color w:val="auto"/>
          <w:sz w:val="32"/>
          <w:szCs w:val="32"/>
        </w:rPr>
        <w:t>万元，预算调整率为</w:t>
      </w:r>
      <w:r>
        <w:rPr>
          <w:rFonts w:hint="eastAsia" w:ascii="仿宋_GB2312" w:eastAsia="仿宋_GB2312"/>
          <w:color w:val="auto"/>
          <w:sz w:val="32"/>
          <w:szCs w:val="32"/>
          <w:lang w:val="en-US" w:eastAsia="zh-CN"/>
        </w:rPr>
        <w:t>21.83</w:t>
      </w:r>
      <w:r>
        <w:rPr>
          <w:rFonts w:hint="eastAsia" w:ascii="仿宋_GB2312" w:eastAsia="仿宋_GB2312"/>
          <w:color w:val="auto"/>
          <w:sz w:val="32"/>
          <w:szCs w:val="32"/>
        </w:rPr>
        <w:t>%。综上，我单位部门单位整体预算总额为</w:t>
      </w:r>
      <w:r>
        <w:rPr>
          <w:rFonts w:hint="eastAsia" w:ascii="仿宋_GB2312" w:eastAsia="仿宋_GB2312"/>
          <w:color w:val="auto"/>
          <w:sz w:val="32"/>
          <w:szCs w:val="32"/>
          <w:lang w:val="en-US" w:eastAsia="zh-CN"/>
        </w:rPr>
        <w:t>129.23</w:t>
      </w:r>
      <w:r>
        <w:rPr>
          <w:rFonts w:hint="eastAsia" w:ascii="仿宋_GB2312" w:eastAsia="仿宋_GB2312"/>
          <w:color w:val="auto"/>
          <w:sz w:val="32"/>
          <w:szCs w:val="32"/>
        </w:rPr>
        <w:t>万元，支出总额为</w:t>
      </w:r>
      <w:r>
        <w:rPr>
          <w:rFonts w:hint="eastAsia" w:ascii="仿宋_GB2312" w:eastAsia="仿宋_GB2312"/>
          <w:color w:val="auto"/>
          <w:sz w:val="32"/>
          <w:szCs w:val="32"/>
          <w:lang w:val="en-US" w:eastAsia="zh-CN"/>
        </w:rPr>
        <w:t>129.23</w:t>
      </w:r>
      <w:r>
        <w:rPr>
          <w:rFonts w:hint="eastAsia" w:ascii="仿宋_GB2312" w:eastAsia="仿宋_GB2312"/>
          <w:color w:val="auto"/>
          <w:sz w:val="32"/>
          <w:szCs w:val="32"/>
        </w:rPr>
        <w:t>万元，预算总执行率为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w:t>
      </w:r>
    </w:p>
    <w:p>
      <w:pPr>
        <w:pStyle w:val="5"/>
        <w:ind w:firstLine="640"/>
        <w:rPr>
          <w:sz w:val="32"/>
        </w:rPr>
      </w:pPr>
      <w:r>
        <w:rPr>
          <w:rFonts w:hint="eastAsia"/>
          <w:sz w:val="32"/>
        </w:rPr>
        <w:t>2.部门单位整体支出自评使用方法、主要内容、涉及范围</w:t>
      </w:r>
    </w:p>
    <w:p>
      <w:pPr>
        <w:ind w:firstLine="640"/>
        <w:rPr>
          <w:rFonts w:ascii="仿宋_GB2312" w:eastAsia="仿宋_GB2312"/>
          <w:b/>
          <w:bCs/>
          <w:sz w:val="32"/>
          <w:szCs w:val="32"/>
        </w:rPr>
      </w:pPr>
      <w:r>
        <w:rPr>
          <w:rFonts w:hint="eastAsia" w:ascii="仿宋_GB2312" w:eastAsia="仿宋_GB2312"/>
          <w:b/>
          <w:bCs/>
          <w:sz w:val="32"/>
          <w:szCs w:val="32"/>
        </w:rPr>
        <w:t>（1）自评使用方法</w:t>
      </w:r>
    </w:p>
    <w:p>
      <w:pPr>
        <w:ind w:firstLine="640"/>
        <w:rPr>
          <w:rFonts w:ascii="仿宋_GB2312" w:eastAsia="仿宋_GB2312"/>
          <w:sz w:val="32"/>
          <w:szCs w:val="32"/>
        </w:rPr>
      </w:pPr>
      <w:r>
        <w:rPr>
          <w:rFonts w:hint="eastAsia" w:ascii="仿宋_GB2312" w:eastAsia="仿宋_GB2312"/>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5"/>
        <w:ind w:firstLine="640"/>
        <w:rPr>
          <w:sz w:val="32"/>
        </w:rPr>
      </w:pPr>
      <w:r>
        <w:rPr>
          <w:rFonts w:hint="eastAsia"/>
          <w:sz w:val="32"/>
        </w:rPr>
        <w:t>（2）评价的主要内容和涉及范围</w:t>
      </w:r>
    </w:p>
    <w:p>
      <w:pPr>
        <w:ind w:firstLine="640"/>
        <w:rPr>
          <w:rFonts w:ascii="仿宋_GB2312" w:eastAsia="仿宋_GB2312"/>
          <w:sz w:val="32"/>
          <w:szCs w:val="32"/>
        </w:rPr>
      </w:pPr>
      <w:r>
        <w:rPr>
          <w:rFonts w:hint="eastAsia" w:ascii="仿宋_GB2312" w:eastAsia="仿宋_GB2312"/>
          <w:sz w:val="32"/>
          <w:szCs w:val="32"/>
        </w:rPr>
        <w:t>此次我单位根据</w:t>
      </w:r>
      <w:r>
        <w:rPr>
          <w:rFonts w:ascii="仿宋_GB2312" w:hAnsi="Arial" w:eastAsia="仿宋_GB2312"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sz w:val="32"/>
          <w:szCs w:val="32"/>
        </w:rPr>
        <w:t>等文件要求，对202</w:t>
      </w:r>
      <w:r>
        <w:rPr>
          <w:rFonts w:hint="eastAsia" w:ascii="仿宋_GB2312" w:eastAsia="仿宋_GB2312"/>
          <w:sz w:val="32"/>
          <w:szCs w:val="32"/>
          <w:lang w:val="en-US" w:eastAsia="zh-CN"/>
        </w:rPr>
        <w:t>2</w:t>
      </w:r>
      <w:r>
        <w:rPr>
          <w:rFonts w:hint="eastAsia" w:ascii="仿宋_GB2312" w:eastAsia="仿宋_GB2312"/>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sz w:val="32"/>
          <w:szCs w:val="32"/>
        </w:rPr>
      </w:pPr>
      <w:r>
        <w:rPr>
          <w:rFonts w:hint="eastAsia" w:ascii="黑体" w:hAnsi="黑体"/>
          <w:b w:val="0"/>
          <w:sz w:val="32"/>
          <w:szCs w:val="32"/>
        </w:rPr>
        <w:t>二、部门单位整体支出管理及使用情况</w:t>
      </w:r>
    </w:p>
    <w:p>
      <w:pPr>
        <w:pStyle w:val="4"/>
        <w:numPr>
          <w:ilvl w:val="0"/>
          <w:numId w:val="4"/>
        </w:numPr>
        <w:ind w:firstLineChars="0"/>
        <w:rPr>
          <w:rFonts w:ascii="楷体_GB2312" w:eastAsia="楷体_GB2312"/>
          <w:szCs w:val="32"/>
        </w:rPr>
      </w:pPr>
      <w:r>
        <w:rPr>
          <w:rFonts w:hint="eastAsia" w:ascii="楷体_GB2312" w:eastAsia="楷体_GB2312"/>
          <w:bCs/>
          <w:szCs w:val="32"/>
        </w:rPr>
        <w:t>预算管理情况</w:t>
      </w:r>
    </w:p>
    <w:p>
      <w:pPr>
        <w:ind w:firstLine="640"/>
        <w:rPr>
          <w:rFonts w:ascii="仿宋_GB2312" w:eastAsia="仿宋_GB2312"/>
          <w:color w:val="FF0000"/>
          <w:sz w:val="32"/>
          <w:szCs w:val="32"/>
        </w:rPr>
      </w:pPr>
      <w:r>
        <w:rPr>
          <w:rFonts w:hint="eastAsia" w:ascii="仿宋_GB2312" w:eastAsia="仿宋_GB2312"/>
          <w:color w:val="auto"/>
          <w:sz w:val="32"/>
          <w:szCs w:val="32"/>
        </w:rPr>
        <w:t>我单位为加强预算管理、规范财务行为、加强内部控制体系建设，</w:t>
      </w:r>
      <w:r>
        <w:rPr>
          <w:rFonts w:hint="eastAsia" w:ascii="仿宋_GB2312" w:eastAsia="仿宋_GB2312"/>
          <w:color w:val="auto"/>
          <w:sz w:val="32"/>
          <w:szCs w:val="32"/>
          <w:lang w:eastAsia="zh-CN"/>
        </w:rPr>
        <w:t>预算</w:t>
      </w:r>
      <w:r>
        <w:rPr>
          <w:rFonts w:hint="eastAsia" w:ascii="仿宋_GB2312" w:eastAsia="仿宋_GB2312"/>
          <w:color w:val="auto"/>
          <w:sz w:val="32"/>
          <w:szCs w:val="32"/>
        </w:rPr>
        <w:t>管理办法（制度），并严格按照此管理办法（制度）管理使用预算资金，严格按照政府信息公开有关规定及财政部门要求公开相关预决算信息。</w:t>
      </w:r>
    </w:p>
    <w:p>
      <w:pPr>
        <w:pStyle w:val="4"/>
        <w:numPr>
          <w:ilvl w:val="0"/>
          <w:numId w:val="4"/>
        </w:numPr>
        <w:ind w:firstLineChars="0"/>
        <w:rPr>
          <w:rFonts w:ascii="楷体_GB2312" w:eastAsia="楷体_GB2312"/>
          <w:bCs/>
          <w:szCs w:val="32"/>
        </w:rPr>
      </w:pPr>
      <w:r>
        <w:rPr>
          <w:rFonts w:hint="eastAsia" w:ascii="楷体_GB2312" w:eastAsia="楷体_GB2312"/>
          <w:bCs/>
          <w:szCs w:val="32"/>
        </w:rPr>
        <w:t>基本支出预算安排及支出情况</w:t>
      </w:r>
    </w:p>
    <w:p>
      <w:pPr>
        <w:ind w:firstLine="640"/>
        <w:rPr>
          <w:rFonts w:ascii="仿宋_GB2312" w:eastAsia="仿宋_GB2312"/>
          <w:b/>
          <w:bCs/>
          <w:sz w:val="32"/>
          <w:szCs w:val="32"/>
        </w:rPr>
      </w:pPr>
      <w:r>
        <w:rPr>
          <w:rFonts w:hint="eastAsia" w:ascii="仿宋_GB2312" w:eastAsia="仿宋_GB2312"/>
          <w:b/>
          <w:bCs/>
          <w:sz w:val="32"/>
          <w:szCs w:val="32"/>
        </w:rPr>
        <w:t>1.基本支出情况</w:t>
      </w:r>
    </w:p>
    <w:p>
      <w:pPr>
        <w:ind w:firstLine="640"/>
        <w:rPr>
          <w:rFonts w:ascii="仿宋_GB2312" w:eastAsia="仿宋_GB2312"/>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w:t>
      </w:r>
      <w:r>
        <w:rPr>
          <w:rFonts w:hint="eastAsia" w:ascii="仿宋_GB2312" w:eastAsia="仿宋_GB2312"/>
          <w:color w:val="auto"/>
          <w:sz w:val="32"/>
          <w:szCs w:val="32"/>
          <w:lang w:val="en-US" w:eastAsia="zh-CN"/>
        </w:rPr>
        <w:t>昌吉市园区建设管理服务中心</w:t>
      </w:r>
      <w:r>
        <w:rPr>
          <w:rFonts w:hint="eastAsia" w:ascii="仿宋_GB2312" w:eastAsia="仿宋_GB2312"/>
          <w:color w:val="auto"/>
          <w:sz w:val="32"/>
          <w:szCs w:val="32"/>
        </w:rPr>
        <w:t>基本支出年初预算金额为</w:t>
      </w:r>
      <w:r>
        <w:rPr>
          <w:rFonts w:hint="eastAsia" w:ascii="仿宋_GB2312" w:hAnsi="宋体" w:eastAsia="仿宋_GB2312" w:cs="宋体"/>
          <w:color w:val="auto"/>
          <w:kern w:val="0"/>
          <w:sz w:val="32"/>
          <w:szCs w:val="32"/>
          <w:highlight w:val="none"/>
          <w:lang w:val="en-US" w:eastAsia="zh-CN"/>
        </w:rPr>
        <w:t>106.07</w:t>
      </w:r>
      <w:r>
        <w:rPr>
          <w:rFonts w:hint="eastAsia" w:ascii="仿宋_GB2312" w:eastAsia="仿宋_GB2312"/>
          <w:color w:val="auto"/>
          <w:sz w:val="32"/>
          <w:szCs w:val="32"/>
        </w:rPr>
        <w:t>万元，支出金额为</w:t>
      </w:r>
      <w:r>
        <w:rPr>
          <w:rFonts w:hint="eastAsia" w:ascii="仿宋_GB2312" w:eastAsia="仿宋_GB2312"/>
          <w:color w:val="auto"/>
          <w:sz w:val="32"/>
          <w:szCs w:val="32"/>
          <w:lang w:val="en-US" w:eastAsia="zh-CN"/>
        </w:rPr>
        <w:t>106.07</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%，年中调整预算金额为</w:t>
      </w:r>
      <w:r>
        <w:rPr>
          <w:rFonts w:hint="eastAsia" w:ascii="仿宋_GB2312" w:eastAsia="仿宋_GB2312"/>
          <w:color w:val="auto"/>
          <w:sz w:val="32"/>
          <w:szCs w:val="32"/>
          <w:lang w:val="en-US" w:eastAsia="zh-CN"/>
        </w:rPr>
        <w:t>23.16</w:t>
      </w:r>
      <w:r>
        <w:rPr>
          <w:rFonts w:hint="eastAsia" w:ascii="仿宋_GB2312" w:eastAsia="仿宋_GB2312"/>
          <w:color w:val="auto"/>
          <w:sz w:val="32"/>
          <w:szCs w:val="32"/>
        </w:rPr>
        <w:t>万元。综上，我单位基本支出预算总额为</w:t>
      </w:r>
      <w:r>
        <w:rPr>
          <w:rFonts w:hint="eastAsia" w:ascii="仿宋_GB2312" w:eastAsia="仿宋_GB2312"/>
          <w:color w:val="auto"/>
          <w:sz w:val="32"/>
          <w:szCs w:val="32"/>
          <w:lang w:val="en-US" w:eastAsia="zh-CN"/>
        </w:rPr>
        <w:t>129.23</w:t>
      </w:r>
      <w:r>
        <w:rPr>
          <w:rFonts w:hint="eastAsia" w:ascii="仿宋_GB2312" w:eastAsia="仿宋_GB2312"/>
          <w:color w:val="auto"/>
          <w:sz w:val="32"/>
          <w:szCs w:val="32"/>
        </w:rPr>
        <w:t>万元，支出总额为</w:t>
      </w:r>
      <w:r>
        <w:rPr>
          <w:rFonts w:hint="eastAsia" w:ascii="仿宋_GB2312" w:eastAsia="仿宋_GB2312"/>
          <w:color w:val="auto"/>
          <w:sz w:val="32"/>
          <w:szCs w:val="32"/>
          <w:lang w:val="en-US" w:eastAsia="zh-CN"/>
        </w:rPr>
        <w:t>129.23</w:t>
      </w:r>
      <w:r>
        <w:rPr>
          <w:rFonts w:hint="eastAsia" w:ascii="仿宋_GB2312" w:eastAsia="仿宋_GB2312"/>
          <w:color w:val="auto"/>
          <w:sz w:val="32"/>
          <w:szCs w:val="32"/>
        </w:rPr>
        <w:t>万元，预算总执行率为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%，其中人员经费</w:t>
      </w:r>
      <w:r>
        <w:rPr>
          <w:rFonts w:hint="eastAsia" w:ascii="仿宋_GB2312" w:eastAsia="仿宋_GB2312"/>
          <w:color w:val="auto"/>
          <w:sz w:val="32"/>
          <w:szCs w:val="32"/>
          <w:lang w:val="en-US" w:eastAsia="zh-CN"/>
        </w:rPr>
        <w:t>124.59</w:t>
      </w:r>
      <w:bookmarkStart w:id="0" w:name="_GoBack"/>
      <w:bookmarkEnd w:id="0"/>
      <w:r>
        <w:rPr>
          <w:rFonts w:hint="eastAsia" w:ascii="仿宋_GB2312" w:eastAsia="仿宋_GB2312"/>
          <w:color w:val="auto"/>
          <w:sz w:val="32"/>
          <w:szCs w:val="32"/>
        </w:rPr>
        <w:t>万元，公用经费</w:t>
      </w:r>
      <w:r>
        <w:rPr>
          <w:rFonts w:hint="eastAsia" w:ascii="仿宋_GB2312" w:eastAsia="仿宋_GB2312"/>
          <w:color w:val="auto"/>
          <w:sz w:val="32"/>
          <w:szCs w:val="32"/>
          <w:lang w:val="en-US" w:eastAsia="zh-CN"/>
        </w:rPr>
        <w:t>4.64</w:t>
      </w:r>
      <w:r>
        <w:rPr>
          <w:rFonts w:hint="eastAsia" w:ascii="仿宋_GB2312" w:eastAsia="仿宋_GB2312"/>
          <w:color w:val="auto"/>
          <w:sz w:val="32"/>
          <w:szCs w:val="32"/>
        </w:rPr>
        <w:t>万元。</w:t>
      </w:r>
    </w:p>
    <w:p>
      <w:pPr>
        <w:ind w:firstLine="640"/>
        <w:rPr>
          <w:rFonts w:ascii="仿宋_GB2312" w:eastAsia="仿宋_GB2312"/>
          <w:b/>
          <w:bCs/>
          <w:sz w:val="32"/>
          <w:szCs w:val="32"/>
        </w:rPr>
      </w:pPr>
      <w:r>
        <w:rPr>
          <w:rFonts w:hint="eastAsia" w:ascii="仿宋_GB2312" w:eastAsia="仿宋_GB2312"/>
          <w:b/>
          <w:bCs/>
          <w:sz w:val="32"/>
          <w:szCs w:val="32"/>
        </w:rPr>
        <w:t>2.“三公”经费情况</w:t>
      </w:r>
    </w:p>
    <w:p>
      <w:pPr>
        <w:ind w:firstLine="640"/>
        <w:jc w:val="left"/>
        <w:rPr>
          <w:rFonts w:ascii="仿宋_GB2312" w:eastAsia="仿宋_GB2312" w:cs="宋体"/>
          <w:color w:val="auto"/>
          <w:sz w:val="32"/>
          <w:szCs w:val="32"/>
        </w:rPr>
      </w:pPr>
      <w:r>
        <w:rPr>
          <w:rFonts w:hint="eastAsia" w:ascii="仿宋_GB2312" w:eastAsia="仿宋_GB2312" w:cs="宋体"/>
          <w:sz w:val="32"/>
          <w:szCs w:val="32"/>
        </w:rPr>
        <w:t>我</w:t>
      </w:r>
      <w:r>
        <w:rPr>
          <w:rFonts w:hint="eastAsia" w:ascii="仿宋_GB2312" w:eastAsia="仿宋_GB2312" w:cs="宋体"/>
          <w:color w:val="auto"/>
          <w:sz w:val="32"/>
          <w:szCs w:val="32"/>
        </w:rPr>
        <w:t>单位认真贯彻落实中央关于厉行节约的有关规定，严格执行《党政机关厉行节约反对浪费条例》，202</w:t>
      </w:r>
      <w:r>
        <w:rPr>
          <w:rFonts w:hint="eastAsia" w:ascii="仿宋_GB2312" w:eastAsia="仿宋_GB2312" w:cs="宋体"/>
          <w:color w:val="auto"/>
          <w:sz w:val="32"/>
          <w:szCs w:val="32"/>
          <w:lang w:val="en-US" w:eastAsia="zh-CN"/>
        </w:rPr>
        <w:t>2</w:t>
      </w:r>
      <w:r>
        <w:rPr>
          <w:rFonts w:hint="eastAsia" w:ascii="仿宋_GB2312" w:eastAsia="仿宋_GB2312" w:cs="宋体"/>
          <w:color w:val="auto"/>
          <w:sz w:val="32"/>
          <w:szCs w:val="32"/>
        </w:rPr>
        <w:t>年“三公”经费预算数为</w:t>
      </w:r>
      <w:r>
        <w:rPr>
          <w:rFonts w:hint="eastAsia" w:ascii="仿宋_GB2312" w:eastAsia="仿宋_GB2312" w:cs="宋体"/>
          <w:color w:val="auto"/>
          <w:sz w:val="32"/>
          <w:szCs w:val="32"/>
          <w:lang w:val="en-US" w:eastAsia="zh-CN"/>
        </w:rPr>
        <w:t>2.6</w:t>
      </w:r>
      <w:r>
        <w:rPr>
          <w:rFonts w:hint="eastAsia" w:ascii="仿宋_GB2312" w:eastAsia="仿宋_GB2312" w:cs="宋体"/>
          <w:color w:val="auto"/>
          <w:sz w:val="32"/>
          <w:szCs w:val="32"/>
        </w:rPr>
        <w:t>万元，其中：因公出国（境）费</w:t>
      </w:r>
      <w:r>
        <w:rPr>
          <w:rFonts w:hint="eastAsia" w:ascii="仿宋_GB2312" w:eastAsia="仿宋_GB2312" w:cs="宋体"/>
          <w:color w:val="auto"/>
          <w:sz w:val="32"/>
          <w:szCs w:val="32"/>
          <w:lang w:val="en-US" w:eastAsia="zh-CN"/>
        </w:rPr>
        <w:t>0.00万元</w:t>
      </w:r>
      <w:r>
        <w:rPr>
          <w:rFonts w:hint="eastAsia" w:ascii="仿宋_GB2312" w:eastAsia="仿宋_GB2312" w:cs="宋体"/>
          <w:color w:val="auto"/>
          <w:sz w:val="32"/>
          <w:szCs w:val="32"/>
        </w:rPr>
        <w:t>，公务用车购置及运行费</w:t>
      </w:r>
      <w:r>
        <w:rPr>
          <w:rFonts w:hint="eastAsia" w:ascii="仿宋_GB2312" w:eastAsia="仿宋_GB2312" w:cs="宋体"/>
          <w:color w:val="auto"/>
          <w:sz w:val="32"/>
          <w:szCs w:val="32"/>
          <w:lang w:val="en-US" w:eastAsia="zh-CN"/>
        </w:rPr>
        <w:t>2.6</w:t>
      </w:r>
      <w:r>
        <w:rPr>
          <w:rFonts w:hint="eastAsia" w:ascii="仿宋_GB2312" w:eastAsia="仿宋_GB2312" w:cs="宋体"/>
          <w:color w:val="auto"/>
          <w:sz w:val="32"/>
          <w:szCs w:val="32"/>
        </w:rPr>
        <w:t>万元（其中公务用车购置为</w:t>
      </w:r>
      <w:r>
        <w:rPr>
          <w:rFonts w:hint="eastAsia" w:ascii="仿宋_GB2312" w:eastAsia="仿宋_GB2312" w:cs="宋体"/>
          <w:color w:val="auto"/>
          <w:sz w:val="32"/>
          <w:szCs w:val="32"/>
          <w:lang w:val="en-US" w:eastAsia="zh-CN"/>
        </w:rPr>
        <w:t>0.00万元</w:t>
      </w:r>
      <w:r>
        <w:rPr>
          <w:rFonts w:hint="eastAsia" w:ascii="仿宋_GB2312" w:eastAsia="仿宋_GB2312" w:cs="宋体"/>
          <w:color w:val="auto"/>
          <w:sz w:val="32"/>
          <w:szCs w:val="32"/>
        </w:rPr>
        <w:t>），公务接待费</w:t>
      </w:r>
      <w:r>
        <w:rPr>
          <w:rFonts w:hint="eastAsia" w:ascii="仿宋_GB2312" w:eastAsia="仿宋_GB2312" w:cs="宋体"/>
          <w:color w:val="auto"/>
          <w:sz w:val="32"/>
          <w:szCs w:val="32"/>
          <w:highlight w:val="none"/>
          <w:lang w:val="en-US" w:eastAsia="zh-CN"/>
        </w:rPr>
        <w:t>0.00万元</w:t>
      </w:r>
      <w:r>
        <w:rPr>
          <w:rFonts w:hint="eastAsia" w:ascii="仿宋_GB2312" w:eastAsia="仿宋_GB2312" w:cs="宋体"/>
          <w:color w:val="auto"/>
          <w:sz w:val="32"/>
          <w:szCs w:val="32"/>
        </w:rPr>
        <w:t>。</w:t>
      </w:r>
    </w:p>
    <w:p>
      <w:pPr>
        <w:ind w:firstLine="681" w:firstLineChars="213"/>
        <w:jc w:val="left"/>
        <w:rPr>
          <w:rFonts w:ascii="仿宋_GB2312" w:eastAsia="仿宋_GB2312" w:cs="宋体"/>
          <w:color w:val="auto"/>
          <w:sz w:val="32"/>
          <w:szCs w:val="32"/>
        </w:rPr>
      </w:pPr>
      <w:r>
        <w:rPr>
          <w:rFonts w:hint="eastAsia" w:ascii="仿宋_GB2312" w:eastAsia="仿宋_GB2312" w:cs="宋体"/>
          <w:color w:val="auto"/>
          <w:sz w:val="32"/>
          <w:szCs w:val="32"/>
        </w:rPr>
        <w:t>202</w:t>
      </w:r>
      <w:r>
        <w:rPr>
          <w:rFonts w:hint="eastAsia" w:ascii="仿宋_GB2312" w:eastAsia="仿宋_GB2312" w:cs="宋体"/>
          <w:color w:val="auto"/>
          <w:sz w:val="32"/>
          <w:szCs w:val="32"/>
          <w:lang w:val="en-US" w:eastAsia="zh-CN"/>
        </w:rPr>
        <w:t>2</w:t>
      </w:r>
      <w:r>
        <w:rPr>
          <w:rFonts w:hint="eastAsia" w:ascii="仿宋_GB2312" w:eastAsia="仿宋_GB2312" w:cs="宋体"/>
          <w:color w:val="auto"/>
          <w:sz w:val="32"/>
          <w:szCs w:val="32"/>
        </w:rPr>
        <w:t>年，全年“三公”经费决算支出</w:t>
      </w:r>
      <w:r>
        <w:rPr>
          <w:rFonts w:hint="eastAsia" w:ascii="仿宋_GB2312" w:eastAsia="仿宋_GB2312" w:cs="宋体"/>
          <w:color w:val="auto"/>
          <w:sz w:val="32"/>
          <w:szCs w:val="32"/>
          <w:lang w:val="en-US" w:eastAsia="zh-CN"/>
        </w:rPr>
        <w:t>1.68</w:t>
      </w:r>
      <w:r>
        <w:rPr>
          <w:rFonts w:hint="eastAsia" w:ascii="仿宋_GB2312" w:eastAsia="仿宋_GB2312" w:cs="宋体"/>
          <w:color w:val="auto"/>
          <w:sz w:val="32"/>
          <w:szCs w:val="32"/>
        </w:rPr>
        <w:t>万元，其中：因公出国（境）费用</w:t>
      </w:r>
      <w:r>
        <w:rPr>
          <w:rFonts w:hint="eastAsia" w:ascii="仿宋_GB2312" w:eastAsia="仿宋_GB2312" w:cs="宋体"/>
          <w:color w:val="auto"/>
          <w:sz w:val="32"/>
          <w:szCs w:val="32"/>
          <w:lang w:val="en-US" w:eastAsia="zh-CN"/>
        </w:rPr>
        <w:t>0.00万元</w:t>
      </w:r>
      <w:r>
        <w:rPr>
          <w:rFonts w:hint="eastAsia" w:ascii="仿宋_GB2312" w:eastAsia="仿宋_GB2312" w:cs="宋体"/>
          <w:color w:val="auto"/>
          <w:sz w:val="32"/>
          <w:szCs w:val="32"/>
        </w:rPr>
        <w:t>、公务用车购置及运行费</w:t>
      </w:r>
      <w:r>
        <w:rPr>
          <w:rFonts w:hint="eastAsia" w:ascii="仿宋_GB2312" w:eastAsia="仿宋_GB2312" w:cs="宋体"/>
          <w:color w:val="auto"/>
          <w:sz w:val="32"/>
          <w:szCs w:val="32"/>
          <w:lang w:val="en-US" w:eastAsia="zh-CN"/>
        </w:rPr>
        <w:t>1.68</w:t>
      </w:r>
      <w:r>
        <w:rPr>
          <w:rFonts w:hint="eastAsia" w:ascii="仿宋_GB2312" w:eastAsia="仿宋_GB2312" w:cs="宋体"/>
          <w:color w:val="auto"/>
          <w:sz w:val="32"/>
          <w:szCs w:val="32"/>
        </w:rPr>
        <w:t>万元（其中公务用车购置为</w:t>
      </w:r>
      <w:r>
        <w:rPr>
          <w:rFonts w:hint="eastAsia" w:ascii="仿宋_GB2312" w:eastAsia="仿宋_GB2312" w:cs="宋体"/>
          <w:color w:val="auto"/>
          <w:sz w:val="32"/>
          <w:szCs w:val="32"/>
          <w:lang w:val="en-US" w:eastAsia="zh-CN"/>
        </w:rPr>
        <w:t>0.00.00万元</w:t>
      </w:r>
      <w:r>
        <w:rPr>
          <w:rFonts w:hint="eastAsia" w:ascii="仿宋_GB2312" w:eastAsia="仿宋_GB2312" w:cs="宋体"/>
          <w:color w:val="auto"/>
          <w:sz w:val="32"/>
          <w:szCs w:val="32"/>
        </w:rPr>
        <w:t>）、公务接待费</w:t>
      </w:r>
      <w:r>
        <w:rPr>
          <w:rFonts w:hint="eastAsia" w:ascii="仿宋_GB2312" w:eastAsia="仿宋_GB2312" w:cs="宋体"/>
          <w:color w:val="auto"/>
          <w:sz w:val="32"/>
          <w:szCs w:val="32"/>
          <w:lang w:val="en-US" w:eastAsia="zh-CN"/>
        </w:rPr>
        <w:t>0.00.00万元</w:t>
      </w:r>
      <w:r>
        <w:rPr>
          <w:rFonts w:hint="eastAsia" w:ascii="仿宋_GB2312" w:eastAsia="仿宋_GB2312" w:cs="宋体"/>
          <w:color w:val="auto"/>
          <w:sz w:val="32"/>
          <w:szCs w:val="32"/>
        </w:rPr>
        <w:t>。较上年“三公”经费决算支出</w:t>
      </w:r>
      <w:r>
        <w:rPr>
          <w:rFonts w:hint="eastAsia" w:ascii="仿宋_GB2312" w:eastAsia="仿宋_GB2312" w:cs="宋体"/>
          <w:color w:val="auto"/>
          <w:sz w:val="32"/>
          <w:szCs w:val="32"/>
          <w:lang w:val="en-US" w:eastAsia="zh-CN"/>
        </w:rPr>
        <w:t>0.00.00万元</w:t>
      </w:r>
      <w:r>
        <w:rPr>
          <w:rFonts w:hint="eastAsia" w:ascii="仿宋_GB2312" w:eastAsia="仿宋_GB2312" w:cs="宋体"/>
          <w:color w:val="auto"/>
          <w:sz w:val="32"/>
          <w:szCs w:val="32"/>
        </w:rPr>
        <w:t>，</w:t>
      </w:r>
      <w:r>
        <w:rPr>
          <w:rFonts w:hint="eastAsia" w:ascii="仿宋_GB2312" w:eastAsia="仿宋_GB2312" w:cs="宋体"/>
          <w:color w:val="auto"/>
          <w:sz w:val="32"/>
          <w:szCs w:val="32"/>
          <w:lang w:val="en-US" w:eastAsia="zh-CN"/>
        </w:rPr>
        <w:t>减少0.92万元</w:t>
      </w:r>
      <w:r>
        <w:rPr>
          <w:rFonts w:hint="eastAsia" w:ascii="仿宋_GB2312" w:eastAsia="仿宋_GB2312" w:cs="宋体"/>
          <w:color w:val="auto"/>
          <w:sz w:val="32"/>
          <w:szCs w:val="32"/>
        </w:rPr>
        <w:t>，</w:t>
      </w:r>
      <w:r>
        <w:rPr>
          <w:rFonts w:hint="eastAsia" w:ascii="仿宋_GB2312" w:eastAsia="仿宋_GB2312" w:cs="宋体"/>
          <w:color w:val="auto"/>
          <w:sz w:val="32"/>
          <w:szCs w:val="32"/>
          <w:lang w:eastAsia="zh-CN"/>
        </w:rPr>
        <w:t>降低</w:t>
      </w:r>
      <w:r>
        <w:rPr>
          <w:rFonts w:hint="eastAsia" w:ascii="仿宋_GB2312" w:eastAsia="仿宋_GB2312" w:cs="宋体"/>
          <w:color w:val="auto"/>
          <w:sz w:val="32"/>
          <w:szCs w:val="32"/>
          <w:lang w:val="en-US" w:eastAsia="zh-CN"/>
        </w:rPr>
        <w:t>35.38</w:t>
      </w:r>
      <w:r>
        <w:rPr>
          <w:rFonts w:hint="eastAsia" w:ascii="仿宋_GB2312" w:eastAsia="仿宋_GB2312" w:cs="宋体"/>
          <w:color w:val="auto"/>
          <w:sz w:val="32"/>
          <w:szCs w:val="32"/>
        </w:rPr>
        <w:t>%。</w:t>
      </w:r>
    </w:p>
    <w:p>
      <w:pPr>
        <w:pStyle w:val="4"/>
        <w:ind w:firstLine="640"/>
        <w:rPr>
          <w:rFonts w:ascii="楷体_GB2312" w:eastAsia="楷体_GB2312"/>
          <w:szCs w:val="32"/>
        </w:rPr>
      </w:pPr>
      <w:r>
        <w:rPr>
          <w:rFonts w:hint="eastAsia" w:ascii="楷体_GB2312" w:eastAsia="楷体_GB2312"/>
          <w:szCs w:val="32"/>
        </w:rPr>
        <w:t>（三）项目支出</w:t>
      </w:r>
      <w:r>
        <w:rPr>
          <w:rFonts w:hint="eastAsia" w:ascii="楷体_GB2312" w:hAnsi="Cambria" w:eastAsia="楷体_GB2312"/>
          <w:szCs w:val="32"/>
        </w:rPr>
        <w:t>预算安排及支出情况</w:t>
      </w:r>
    </w:p>
    <w:p>
      <w:pPr>
        <w:pStyle w:val="9"/>
        <w:widowControl/>
        <w:spacing w:before="40" w:beforeAutospacing="0" w:after="0" w:afterAutospacing="0"/>
        <w:ind w:firstLine="640"/>
        <w:jc w:val="both"/>
        <w:rPr>
          <w:rFonts w:ascii="仿宋_GB2312" w:eastAsia="仿宋_GB2312" w:cs="仿宋"/>
          <w:color w:val="FF0000"/>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年本单位全年未安排中央、自治区、地区、</w:t>
      </w:r>
      <w:r>
        <w:rPr>
          <w:rFonts w:ascii="仿宋_GB2312" w:eastAsia="仿宋_GB2312"/>
          <w:color w:val="auto"/>
          <w:sz w:val="32"/>
          <w:szCs w:val="32"/>
        </w:rPr>
        <w:t>县</w:t>
      </w:r>
      <w:r>
        <w:rPr>
          <w:rFonts w:hint="eastAsia" w:ascii="仿宋_GB2312" w:eastAsia="仿宋_GB2312"/>
          <w:color w:val="auto"/>
          <w:sz w:val="32"/>
          <w:szCs w:val="32"/>
        </w:rPr>
        <w:t>本级项目支出预算。</w:t>
      </w:r>
    </w:p>
    <w:p>
      <w:pPr>
        <w:pStyle w:val="3"/>
        <w:ind w:firstLine="640"/>
        <w:rPr>
          <w:rFonts w:ascii="黑体" w:hAnsi="黑体"/>
          <w:b w:val="0"/>
          <w:sz w:val="32"/>
          <w:szCs w:val="32"/>
        </w:rPr>
      </w:pPr>
      <w:r>
        <w:rPr>
          <w:rFonts w:hint="eastAsia" w:ascii="黑体" w:hAnsi="黑体"/>
          <w:b w:val="0"/>
          <w:sz w:val="32"/>
          <w:szCs w:val="32"/>
        </w:rPr>
        <w:t>三、部门单位专项组织实施情况</w:t>
      </w:r>
    </w:p>
    <w:p>
      <w:pPr>
        <w:pStyle w:val="4"/>
        <w:ind w:firstLine="640"/>
        <w:rPr>
          <w:rFonts w:ascii="楷体_GB2312" w:eastAsia="楷体_GB2312"/>
          <w:szCs w:val="32"/>
        </w:rPr>
      </w:pPr>
      <w:r>
        <w:rPr>
          <w:rFonts w:hint="eastAsia" w:ascii="楷体_GB2312" w:eastAsia="楷体_GB2312"/>
          <w:szCs w:val="32"/>
        </w:rPr>
        <w:t>（一）专项组织情况分析</w:t>
      </w:r>
    </w:p>
    <w:p>
      <w:pPr>
        <w:ind w:firstLine="640"/>
        <w:rPr>
          <w:rFonts w:ascii="仿宋_GB2312" w:eastAsia="仿宋_GB2312"/>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年本单位全年未安排中央、自治区、地区、</w:t>
      </w:r>
      <w:r>
        <w:rPr>
          <w:rFonts w:ascii="仿宋_GB2312" w:eastAsia="仿宋_GB2312"/>
          <w:color w:val="auto"/>
          <w:sz w:val="32"/>
          <w:szCs w:val="32"/>
        </w:rPr>
        <w:t>县</w:t>
      </w:r>
      <w:r>
        <w:rPr>
          <w:rFonts w:hint="eastAsia" w:ascii="仿宋_GB2312" w:eastAsia="仿宋_GB2312"/>
          <w:color w:val="auto"/>
          <w:sz w:val="32"/>
          <w:szCs w:val="32"/>
        </w:rPr>
        <w:t>本级项目支出预算。</w:t>
      </w:r>
    </w:p>
    <w:p>
      <w:pPr>
        <w:pStyle w:val="4"/>
        <w:numPr>
          <w:ilvl w:val="0"/>
          <w:numId w:val="5"/>
        </w:numPr>
        <w:ind w:firstLine="640"/>
        <w:rPr>
          <w:rFonts w:ascii="楷体_GB2312" w:eastAsia="楷体_GB2312"/>
          <w:szCs w:val="32"/>
        </w:rPr>
      </w:pPr>
      <w:r>
        <w:rPr>
          <w:rFonts w:hint="eastAsia" w:ascii="楷体_GB2312" w:eastAsia="楷体_GB2312"/>
          <w:szCs w:val="32"/>
        </w:rPr>
        <w:t>专项管理情况分析</w:t>
      </w:r>
    </w:p>
    <w:p>
      <w:pPr>
        <w:ind w:firstLine="640"/>
        <w:rPr>
          <w:rFonts w:ascii="仿宋_GB2312" w:eastAsia="仿宋_GB2312" w:cs="仿宋"/>
          <w:b/>
          <w:bCs/>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年本单位全年未安排中央、自治区、地区、</w:t>
      </w:r>
      <w:r>
        <w:rPr>
          <w:rFonts w:ascii="仿宋_GB2312" w:eastAsia="仿宋_GB2312"/>
          <w:color w:val="auto"/>
          <w:sz w:val="32"/>
          <w:szCs w:val="32"/>
        </w:rPr>
        <w:t>县</w:t>
      </w:r>
      <w:r>
        <w:rPr>
          <w:rFonts w:hint="eastAsia" w:ascii="仿宋_GB2312" w:eastAsia="仿宋_GB2312"/>
          <w:color w:val="auto"/>
          <w:sz w:val="32"/>
          <w:szCs w:val="32"/>
        </w:rPr>
        <w:t>本级项目支出预算。</w:t>
      </w:r>
    </w:p>
    <w:p>
      <w:pPr>
        <w:pStyle w:val="3"/>
        <w:ind w:firstLine="640"/>
        <w:rPr>
          <w:rFonts w:ascii="黑体" w:hAnsi="黑体"/>
          <w:b w:val="0"/>
          <w:sz w:val="32"/>
          <w:szCs w:val="32"/>
        </w:rPr>
      </w:pPr>
      <w:r>
        <w:rPr>
          <w:rFonts w:hint="eastAsia" w:ascii="黑体" w:hAnsi="黑体"/>
          <w:b w:val="0"/>
          <w:sz w:val="32"/>
          <w:szCs w:val="32"/>
        </w:rPr>
        <w:t>四、资产管理情况</w:t>
      </w:r>
    </w:p>
    <w:p>
      <w:pPr>
        <w:pStyle w:val="4"/>
        <w:numPr>
          <w:ilvl w:val="0"/>
          <w:numId w:val="6"/>
        </w:numPr>
        <w:ind w:firstLine="640"/>
        <w:rPr>
          <w:rFonts w:ascii="楷体_GB2312" w:eastAsia="楷体_GB2312"/>
          <w:szCs w:val="32"/>
        </w:rPr>
      </w:pPr>
      <w:r>
        <w:rPr>
          <w:rFonts w:hint="eastAsia" w:ascii="楷体_GB2312" w:eastAsia="楷体_GB2312"/>
          <w:szCs w:val="32"/>
        </w:rPr>
        <w:t>资产情况及固定资产利用情况</w:t>
      </w:r>
    </w:p>
    <w:p>
      <w:pPr>
        <w:ind w:firstLine="640"/>
        <w:rPr>
          <w:rFonts w:ascii="仿宋_GB2312" w:eastAsia="仿宋_GB2312"/>
          <w:color w:val="auto"/>
          <w:sz w:val="32"/>
          <w:szCs w:val="32"/>
        </w:rPr>
      </w:pPr>
      <w:r>
        <w:rPr>
          <w:rFonts w:hint="eastAsia" w:ascii="仿宋_GB2312" w:eastAsia="仿宋_GB2312"/>
          <w:color w:val="auto"/>
          <w:sz w:val="32"/>
          <w:szCs w:val="32"/>
        </w:rPr>
        <w:t>截止202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年12月31日，我单位资产账面总额为</w:t>
      </w:r>
      <w:r>
        <w:rPr>
          <w:rFonts w:hint="eastAsia" w:ascii="仿宋_GB2312" w:eastAsia="仿宋_GB2312"/>
          <w:color w:val="auto"/>
          <w:sz w:val="32"/>
          <w:szCs w:val="32"/>
          <w:lang w:val="en-US" w:eastAsia="zh-CN"/>
        </w:rPr>
        <w:t>10.66</w:t>
      </w:r>
      <w:r>
        <w:rPr>
          <w:rFonts w:hint="eastAsia" w:ascii="仿宋_GB2312" w:eastAsia="仿宋_GB2312"/>
          <w:color w:val="auto"/>
          <w:sz w:val="32"/>
          <w:szCs w:val="32"/>
        </w:rPr>
        <w:t>万元，较年初资产总额减少</w:t>
      </w:r>
      <w:r>
        <w:rPr>
          <w:rFonts w:hint="eastAsia" w:ascii="仿宋_GB2312" w:eastAsia="仿宋_GB2312"/>
          <w:color w:val="auto"/>
          <w:sz w:val="32"/>
          <w:szCs w:val="32"/>
          <w:lang w:val="en-US" w:eastAsia="zh-CN"/>
        </w:rPr>
        <w:t>6.51</w:t>
      </w:r>
      <w:r>
        <w:rPr>
          <w:rFonts w:hint="eastAsia" w:ascii="仿宋_GB2312" w:eastAsia="仿宋_GB2312"/>
          <w:color w:val="auto"/>
          <w:sz w:val="32"/>
          <w:szCs w:val="32"/>
        </w:rPr>
        <w:t>万元，下降</w:t>
      </w:r>
      <w:r>
        <w:rPr>
          <w:rFonts w:hint="eastAsia" w:ascii="仿宋_GB2312" w:eastAsia="仿宋_GB2312"/>
          <w:color w:val="auto"/>
          <w:sz w:val="32"/>
          <w:szCs w:val="32"/>
          <w:lang w:val="en-US" w:eastAsia="zh-CN"/>
        </w:rPr>
        <w:t>37.91</w:t>
      </w:r>
      <w:r>
        <w:rPr>
          <w:rFonts w:hint="eastAsia" w:ascii="仿宋_GB2312" w:eastAsia="仿宋_GB2312"/>
          <w:color w:val="auto"/>
          <w:sz w:val="32"/>
          <w:szCs w:val="32"/>
        </w:rPr>
        <w:t>%，其中：</w:t>
      </w:r>
    </w:p>
    <w:p>
      <w:pPr>
        <w:ind w:firstLine="640"/>
        <w:rPr>
          <w:rFonts w:hint="default" w:ascii="仿宋_GB2312" w:eastAsia="仿宋_GB2312"/>
          <w:color w:val="auto"/>
          <w:sz w:val="32"/>
          <w:szCs w:val="32"/>
          <w:lang w:val="en-US" w:eastAsia="zh-CN"/>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年初，流动资产总额为</w:t>
      </w:r>
      <w:r>
        <w:rPr>
          <w:rFonts w:hint="eastAsia" w:ascii="仿宋_GB2312" w:eastAsia="仿宋_GB2312"/>
          <w:color w:val="auto"/>
          <w:sz w:val="32"/>
          <w:szCs w:val="32"/>
          <w:lang w:val="en-US" w:eastAsia="zh-CN"/>
        </w:rPr>
        <w:t>6.14</w:t>
      </w:r>
      <w:r>
        <w:rPr>
          <w:rFonts w:hint="eastAsia" w:ascii="仿宋_GB2312" w:eastAsia="仿宋_GB2312"/>
          <w:color w:val="auto"/>
          <w:sz w:val="32"/>
          <w:szCs w:val="32"/>
        </w:rPr>
        <w:t>万元，年末总额为</w:t>
      </w:r>
      <w:r>
        <w:rPr>
          <w:rFonts w:hint="eastAsia" w:ascii="仿宋_GB2312" w:eastAsia="仿宋_GB2312"/>
          <w:color w:val="auto"/>
          <w:sz w:val="32"/>
          <w:szCs w:val="32"/>
          <w:lang w:val="en-US" w:eastAsia="zh-CN"/>
        </w:rPr>
        <w:t>7.18</w:t>
      </w:r>
      <w:r>
        <w:rPr>
          <w:rFonts w:hint="eastAsia" w:ascii="仿宋_GB2312" w:eastAsia="仿宋_GB2312"/>
          <w:color w:val="auto"/>
          <w:sz w:val="32"/>
          <w:szCs w:val="32"/>
        </w:rPr>
        <w:t>万元，较年初流动资产</w:t>
      </w:r>
      <w:r>
        <w:rPr>
          <w:rFonts w:hint="eastAsia" w:ascii="仿宋_GB2312" w:eastAsia="仿宋_GB2312"/>
          <w:color w:val="auto"/>
          <w:sz w:val="32"/>
          <w:szCs w:val="32"/>
          <w:lang w:eastAsia="zh-CN"/>
        </w:rPr>
        <w:t>增加</w:t>
      </w:r>
      <w:r>
        <w:rPr>
          <w:rFonts w:hint="eastAsia" w:ascii="仿宋_GB2312" w:eastAsia="仿宋_GB2312"/>
          <w:color w:val="auto"/>
          <w:sz w:val="32"/>
          <w:szCs w:val="32"/>
          <w:lang w:val="en-US" w:eastAsia="zh-CN"/>
        </w:rPr>
        <w:t>1.04</w:t>
      </w:r>
      <w:r>
        <w:rPr>
          <w:rFonts w:hint="eastAsia" w:ascii="仿宋_GB2312" w:eastAsia="仿宋_GB2312"/>
          <w:color w:val="auto"/>
          <w:sz w:val="32"/>
          <w:szCs w:val="32"/>
        </w:rPr>
        <w:t>万元，</w:t>
      </w:r>
      <w:r>
        <w:rPr>
          <w:rFonts w:hint="eastAsia" w:ascii="仿宋_GB2312" w:eastAsia="仿宋_GB2312"/>
          <w:color w:val="auto"/>
          <w:sz w:val="32"/>
          <w:szCs w:val="32"/>
          <w:lang w:eastAsia="zh-CN"/>
        </w:rPr>
        <w:t>增加</w:t>
      </w:r>
      <w:r>
        <w:rPr>
          <w:rFonts w:hint="eastAsia" w:ascii="仿宋_GB2312" w:eastAsia="仿宋_GB2312"/>
          <w:color w:val="auto"/>
          <w:sz w:val="32"/>
          <w:szCs w:val="32"/>
          <w:lang w:val="en-US" w:eastAsia="zh-CN"/>
        </w:rPr>
        <w:t>16.93</w:t>
      </w:r>
      <w:r>
        <w:rPr>
          <w:rFonts w:hint="eastAsia" w:ascii="仿宋_GB2312" w:eastAsia="仿宋_GB2312"/>
          <w:color w:val="auto"/>
          <w:sz w:val="32"/>
          <w:szCs w:val="32"/>
        </w:rPr>
        <w:t>%，主要变动原因是：</w:t>
      </w:r>
      <w:r>
        <w:rPr>
          <w:rFonts w:hint="eastAsia" w:ascii="仿宋_GB2312" w:eastAsia="仿宋_GB2312"/>
          <w:color w:val="auto"/>
          <w:sz w:val="32"/>
          <w:szCs w:val="32"/>
          <w:lang w:val="en-US" w:eastAsia="zh-CN"/>
        </w:rPr>
        <w:t>12月公积金未缴。</w:t>
      </w:r>
    </w:p>
    <w:p>
      <w:pPr>
        <w:ind w:firstLine="640"/>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年初，固定资产总额为</w:t>
      </w:r>
      <w:r>
        <w:rPr>
          <w:rFonts w:hint="eastAsia" w:ascii="仿宋_GB2312" w:eastAsia="仿宋_GB2312"/>
          <w:color w:val="auto"/>
          <w:sz w:val="32"/>
          <w:szCs w:val="32"/>
          <w:lang w:val="en-US" w:eastAsia="zh-CN"/>
        </w:rPr>
        <w:t>4.70</w:t>
      </w:r>
      <w:r>
        <w:rPr>
          <w:rFonts w:hint="eastAsia" w:ascii="仿宋_GB2312" w:eastAsia="仿宋_GB2312"/>
          <w:color w:val="auto"/>
          <w:sz w:val="32"/>
          <w:szCs w:val="32"/>
        </w:rPr>
        <w:t>万元，年末总额为</w:t>
      </w:r>
      <w:r>
        <w:rPr>
          <w:rFonts w:hint="eastAsia" w:ascii="仿宋_GB2312" w:eastAsia="仿宋_GB2312"/>
          <w:color w:val="auto"/>
          <w:sz w:val="32"/>
          <w:szCs w:val="32"/>
          <w:lang w:val="en-US" w:eastAsia="zh-CN"/>
        </w:rPr>
        <w:t>3.48万元</w:t>
      </w:r>
      <w:r>
        <w:rPr>
          <w:rFonts w:hint="eastAsia" w:ascii="仿宋_GB2312" w:eastAsia="仿宋_GB2312"/>
          <w:color w:val="auto"/>
          <w:sz w:val="32"/>
          <w:szCs w:val="32"/>
        </w:rPr>
        <w:t>，较年初固定资产减少</w:t>
      </w:r>
      <w:r>
        <w:rPr>
          <w:rFonts w:hint="eastAsia" w:ascii="仿宋_GB2312" w:eastAsia="仿宋_GB2312"/>
          <w:color w:val="auto"/>
          <w:sz w:val="32"/>
          <w:szCs w:val="32"/>
          <w:lang w:val="en-US" w:eastAsia="zh-CN"/>
        </w:rPr>
        <w:t>1.22</w:t>
      </w:r>
      <w:r>
        <w:rPr>
          <w:rFonts w:hint="eastAsia" w:ascii="仿宋_GB2312" w:eastAsia="仿宋_GB2312"/>
          <w:color w:val="auto"/>
          <w:sz w:val="32"/>
          <w:szCs w:val="32"/>
        </w:rPr>
        <w:t>万元，下降</w:t>
      </w:r>
      <w:r>
        <w:rPr>
          <w:rFonts w:hint="eastAsia" w:ascii="仿宋_GB2312" w:eastAsia="仿宋_GB2312"/>
          <w:color w:val="auto"/>
          <w:sz w:val="32"/>
          <w:szCs w:val="32"/>
          <w:lang w:val="en-US" w:eastAsia="zh-CN"/>
        </w:rPr>
        <w:t>25.95</w:t>
      </w:r>
      <w:r>
        <w:rPr>
          <w:rFonts w:hint="eastAsia" w:ascii="仿宋_GB2312" w:eastAsia="仿宋_GB2312"/>
          <w:color w:val="auto"/>
          <w:sz w:val="32"/>
          <w:szCs w:val="32"/>
        </w:rPr>
        <w:t>%，主要变动原因是：</w:t>
      </w:r>
      <w:r>
        <w:rPr>
          <w:rFonts w:hint="eastAsia" w:ascii="仿宋_GB2312" w:eastAsia="仿宋_GB2312"/>
          <w:color w:val="auto"/>
          <w:sz w:val="32"/>
          <w:szCs w:val="32"/>
          <w:lang w:val="en-US" w:eastAsia="zh-CN"/>
        </w:rPr>
        <w:t>固定资产折旧</w:t>
      </w:r>
      <w:r>
        <w:rPr>
          <w:rFonts w:hint="eastAsia" w:ascii="仿宋_GB2312" w:eastAsia="仿宋_GB2312"/>
          <w:color w:val="auto"/>
          <w:sz w:val="32"/>
          <w:szCs w:val="32"/>
        </w:rPr>
        <w:t>。</w:t>
      </w:r>
    </w:p>
    <w:p>
      <w:pPr>
        <w:pStyle w:val="4"/>
        <w:numPr>
          <w:ilvl w:val="0"/>
          <w:numId w:val="6"/>
        </w:numPr>
        <w:ind w:firstLine="640"/>
        <w:rPr>
          <w:rFonts w:ascii="楷体_GB2312" w:eastAsia="楷体_GB2312"/>
          <w:szCs w:val="32"/>
        </w:rPr>
      </w:pPr>
      <w:r>
        <w:rPr>
          <w:rFonts w:hint="eastAsia" w:ascii="楷体_GB2312" w:eastAsia="楷体_GB2312"/>
          <w:szCs w:val="32"/>
        </w:rPr>
        <w:t>资产管理规范性分析</w:t>
      </w:r>
    </w:p>
    <w:p>
      <w:pPr>
        <w:ind w:firstLine="640"/>
        <w:jc w:val="left"/>
        <w:rPr>
          <w:rFonts w:ascii="仿宋_GB2312" w:eastAsia="仿宋_GB2312" w:cs="仿宋_GB2312"/>
          <w:color w:val="FF0000"/>
          <w:kern w:val="1"/>
          <w:sz w:val="32"/>
          <w:szCs w:val="32"/>
        </w:rPr>
      </w:pPr>
      <w:r>
        <w:rPr>
          <w:rFonts w:hint="eastAsia" w:ascii="仿宋_GB2312" w:eastAsia="仿宋_GB2312" w:cs="仿宋_GB2312"/>
          <w:b/>
          <w:kern w:val="1"/>
          <w:sz w:val="32"/>
          <w:szCs w:val="32"/>
        </w:rPr>
        <w:t>1.资产管理体制和制度建设方面</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2.运行机制和管理方式</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3.信息化建设方面</w:t>
      </w:r>
    </w:p>
    <w:p>
      <w:pPr>
        <w:ind w:firstLine="640"/>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 xml:space="preserve"> 4.流动资产的管理</w:t>
      </w:r>
    </w:p>
    <w:p>
      <w:pPr>
        <w:pStyle w:val="9"/>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5.固定资产的管理</w:t>
      </w:r>
    </w:p>
    <w:p>
      <w:pPr>
        <w:pStyle w:val="9"/>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7"/>
        </w:numPr>
        <w:ind w:firstLine="640"/>
        <w:rPr>
          <w:rFonts w:ascii="黑体" w:hAnsi="黑体"/>
          <w:b w:val="0"/>
          <w:sz w:val="32"/>
          <w:szCs w:val="32"/>
        </w:rPr>
      </w:pPr>
      <w:r>
        <w:rPr>
          <w:rFonts w:hint="eastAsia" w:ascii="黑体" w:hAnsi="黑体"/>
          <w:b w:val="0"/>
          <w:sz w:val="32"/>
          <w:szCs w:val="32"/>
        </w:rPr>
        <w:t>部门单位整体支出绩效情况</w:t>
      </w:r>
    </w:p>
    <w:p>
      <w:pPr>
        <w:adjustRightInd w:val="0"/>
        <w:snapToGrid w:val="0"/>
        <w:ind w:firstLine="624"/>
        <w:rPr>
          <w:rFonts w:ascii="仿宋_GB2312" w:eastAsia="仿宋_GB2312"/>
          <w:bCs/>
          <w:color w:val="FF0000"/>
          <w:spacing w:val="-4"/>
          <w:sz w:val="32"/>
          <w:szCs w:val="32"/>
        </w:rPr>
      </w:pPr>
      <w:r>
        <w:rPr>
          <w:rFonts w:hint="eastAsia" w:ascii="仿宋_GB2312" w:eastAsia="仿宋_GB2312"/>
          <w:bCs/>
          <w:spacing w:val="-4"/>
          <w:sz w:val="32"/>
          <w:szCs w:val="32"/>
        </w:rPr>
        <w:t>202</w:t>
      </w:r>
      <w:r>
        <w:rPr>
          <w:rFonts w:ascii="仿宋_GB2312" w:eastAsia="仿宋_GB2312"/>
          <w:bCs/>
          <w:spacing w:val="-4"/>
          <w:sz w:val="32"/>
          <w:szCs w:val="32"/>
        </w:rPr>
        <w:t>1</w:t>
      </w:r>
      <w:r>
        <w:rPr>
          <w:rFonts w:hint="eastAsia" w:ascii="仿宋_GB2312" w:eastAsia="仿宋_GB2312"/>
          <w:bCs/>
          <w:spacing w:val="-4"/>
          <w:sz w:val="32"/>
          <w:szCs w:val="32"/>
        </w:rPr>
        <w:t>年度，</w:t>
      </w:r>
      <w:r>
        <w:rPr>
          <w:rFonts w:hint="eastAsia" w:ascii="仿宋_GB2312" w:eastAsia="仿宋_GB2312"/>
          <w:bCs/>
          <w:spacing w:val="-4"/>
          <w:sz w:val="32"/>
          <w:szCs w:val="32"/>
          <w:lang w:val="en-US" w:eastAsia="zh-CN"/>
        </w:rPr>
        <w:t>昌吉市园区建设管理服务中心</w:t>
      </w:r>
      <w:r>
        <w:rPr>
          <w:rFonts w:hint="eastAsia" w:ascii="仿宋_GB2312" w:eastAsia="仿宋_GB2312"/>
          <w:bCs/>
          <w:spacing w:val="-4"/>
          <w:sz w:val="32"/>
          <w:szCs w:val="32"/>
        </w:rPr>
        <w:t>整体支出绩效目标共设置一级指</w:t>
      </w:r>
      <w:r>
        <w:rPr>
          <w:rFonts w:hint="eastAsia" w:ascii="仿宋_GB2312" w:eastAsia="仿宋_GB2312"/>
          <w:bCs/>
          <w:color w:val="auto"/>
          <w:spacing w:val="-4"/>
          <w:sz w:val="32"/>
          <w:szCs w:val="32"/>
        </w:rPr>
        <w:t>标3个，二级指标</w:t>
      </w:r>
      <w:r>
        <w:rPr>
          <w:rFonts w:hint="eastAsia" w:ascii="仿宋_GB2312" w:eastAsia="仿宋_GB2312"/>
          <w:bCs/>
          <w:color w:val="auto"/>
          <w:spacing w:val="-4"/>
          <w:sz w:val="32"/>
          <w:szCs w:val="32"/>
          <w:lang w:val="en-US" w:eastAsia="zh-CN"/>
        </w:rPr>
        <w:t>8</w:t>
      </w:r>
      <w:r>
        <w:rPr>
          <w:rFonts w:hint="eastAsia" w:ascii="仿宋_GB2312" w:eastAsia="仿宋_GB2312"/>
          <w:bCs/>
          <w:color w:val="auto"/>
          <w:spacing w:val="-4"/>
          <w:sz w:val="32"/>
          <w:szCs w:val="32"/>
        </w:rPr>
        <w:t>个，三级指标</w:t>
      </w:r>
      <w:r>
        <w:rPr>
          <w:rFonts w:hint="eastAsia" w:ascii="仿宋_GB2312" w:eastAsia="仿宋_GB2312"/>
          <w:bCs/>
          <w:color w:val="auto"/>
          <w:spacing w:val="-4"/>
          <w:sz w:val="32"/>
          <w:szCs w:val="32"/>
          <w:lang w:val="en-US" w:eastAsia="zh-CN"/>
        </w:rPr>
        <w:t>13</w:t>
      </w:r>
      <w:r>
        <w:rPr>
          <w:rFonts w:hint="eastAsia" w:ascii="仿宋_GB2312" w:eastAsia="仿宋_GB2312"/>
          <w:bCs/>
          <w:color w:val="auto"/>
          <w:spacing w:val="-4"/>
          <w:sz w:val="32"/>
          <w:szCs w:val="32"/>
        </w:rPr>
        <w:t>个，其中：已完成三级指标</w:t>
      </w:r>
      <w:r>
        <w:rPr>
          <w:rFonts w:hint="eastAsia" w:ascii="仿宋_GB2312" w:eastAsia="仿宋_GB2312"/>
          <w:bCs/>
          <w:color w:val="auto"/>
          <w:spacing w:val="-4"/>
          <w:sz w:val="32"/>
          <w:szCs w:val="32"/>
          <w:lang w:val="en-US" w:eastAsia="zh-CN"/>
        </w:rPr>
        <w:t>13</w:t>
      </w:r>
      <w:r>
        <w:rPr>
          <w:rFonts w:hint="eastAsia" w:ascii="仿宋_GB2312" w:eastAsia="仿宋_GB2312"/>
          <w:bCs/>
          <w:color w:val="auto"/>
          <w:spacing w:val="-4"/>
          <w:sz w:val="32"/>
          <w:szCs w:val="32"/>
        </w:rPr>
        <w:t>个，指标完成率为</w:t>
      </w:r>
      <w:r>
        <w:rPr>
          <w:rFonts w:hint="eastAsia" w:ascii="仿宋_GB2312" w:eastAsia="仿宋_GB2312"/>
          <w:bCs/>
          <w:color w:val="auto"/>
          <w:spacing w:val="-4"/>
          <w:sz w:val="32"/>
          <w:szCs w:val="32"/>
          <w:lang w:val="en-US" w:eastAsia="zh-CN"/>
        </w:rPr>
        <w:t>100.0%</w:t>
      </w:r>
      <w:r>
        <w:rPr>
          <w:rFonts w:hint="eastAsia" w:ascii="仿宋_GB2312" w:eastAsia="仿宋_GB2312"/>
          <w:bCs/>
          <w:color w:val="auto"/>
          <w:spacing w:val="-4"/>
          <w:sz w:val="32"/>
          <w:szCs w:val="32"/>
        </w:rPr>
        <w:t>。</w:t>
      </w:r>
    </w:p>
    <w:p>
      <w:pPr>
        <w:pStyle w:val="5"/>
        <w:ind w:firstLine="640"/>
        <w:rPr>
          <w:sz w:val="32"/>
        </w:rPr>
      </w:pPr>
      <w:r>
        <w:rPr>
          <w:rFonts w:hint="eastAsia"/>
          <w:sz w:val="32"/>
        </w:rPr>
        <w:t>1.产出指标完成情况分析</w:t>
      </w:r>
    </w:p>
    <w:p>
      <w:pPr>
        <w:ind w:firstLine="640"/>
        <w:rPr>
          <w:rFonts w:ascii="仿宋_GB2312" w:eastAsia="仿宋_GB2312"/>
          <w:color w:val="auto"/>
          <w:sz w:val="32"/>
          <w:szCs w:val="32"/>
        </w:rPr>
      </w:pPr>
      <w:r>
        <w:rPr>
          <w:rFonts w:hint="eastAsia" w:ascii="仿宋_GB2312" w:eastAsia="仿宋_GB2312"/>
          <w:color w:val="auto"/>
          <w:sz w:val="32"/>
          <w:szCs w:val="32"/>
        </w:rPr>
        <w:t>（1）数量指标</w:t>
      </w:r>
    </w:p>
    <w:p>
      <w:pPr>
        <w:ind w:firstLine="640"/>
        <w:rPr>
          <w:rFonts w:hint="eastAsia" w:ascii="仿宋_GB2312" w:eastAsia="仿宋_GB2312" w:cs="Times New Roman"/>
          <w:color w:val="auto"/>
          <w:sz w:val="32"/>
          <w:szCs w:val="32"/>
        </w:rPr>
      </w:pPr>
      <w:r>
        <w:rPr>
          <w:rFonts w:hint="eastAsia" w:ascii="仿宋_GB2312" w:eastAsia="仿宋_GB2312" w:cs="Times New Roman"/>
          <w:color w:val="auto"/>
          <w:sz w:val="32"/>
          <w:szCs w:val="32"/>
        </w:rPr>
        <w:t>“</w:t>
      </w:r>
      <w:r>
        <w:rPr>
          <w:rFonts w:hint="eastAsia" w:ascii="仿宋_GB2312" w:eastAsia="仿宋_GB2312" w:cs="Times New Roman"/>
          <w:color w:val="auto"/>
          <w:sz w:val="32"/>
          <w:szCs w:val="32"/>
          <w:lang w:val="en-US" w:eastAsia="zh-CN"/>
        </w:rPr>
        <w:t>发放次数</w:t>
      </w:r>
      <w:r>
        <w:rPr>
          <w:rFonts w:hint="eastAsia" w:ascii="仿宋_GB2312" w:eastAsia="仿宋_GB2312" w:cs="Times New Roman"/>
          <w:color w:val="auto"/>
          <w:sz w:val="32"/>
          <w:szCs w:val="32"/>
        </w:rPr>
        <w:t>”指标：预期指标值为“</w:t>
      </w:r>
      <w:r>
        <w:rPr>
          <w:rFonts w:hint="eastAsia" w:ascii="仿宋_GB2312" w:eastAsia="仿宋_GB2312" w:cs="Times New Roman"/>
          <w:color w:val="auto"/>
          <w:sz w:val="32"/>
          <w:szCs w:val="32"/>
          <w:lang w:val="en-US" w:eastAsia="zh-CN"/>
        </w:rPr>
        <w:t>=12次</w:t>
      </w:r>
      <w:r>
        <w:rPr>
          <w:rFonts w:hint="eastAsia" w:ascii="仿宋_GB2312" w:eastAsia="仿宋_GB2312" w:cs="Times New Roman"/>
          <w:color w:val="auto"/>
          <w:sz w:val="32"/>
          <w:szCs w:val="32"/>
        </w:rPr>
        <w:t>”，实际完成指标值为“</w:t>
      </w:r>
      <w:r>
        <w:rPr>
          <w:rFonts w:hint="eastAsia" w:ascii="仿宋_GB2312" w:eastAsia="仿宋_GB2312" w:cs="Times New Roman"/>
          <w:color w:val="auto"/>
          <w:sz w:val="32"/>
          <w:szCs w:val="32"/>
          <w:lang w:val="en-US" w:eastAsia="zh-CN"/>
        </w:rPr>
        <w:t>12次</w:t>
      </w:r>
      <w:r>
        <w:rPr>
          <w:rFonts w:hint="eastAsia" w:ascii="仿宋_GB2312" w:eastAsia="仿宋_GB2312" w:cs="Times New Roman"/>
          <w:color w:val="auto"/>
          <w:sz w:val="32"/>
          <w:szCs w:val="32"/>
        </w:rPr>
        <w:t>”，指标完成率为</w:t>
      </w:r>
      <w:r>
        <w:rPr>
          <w:rFonts w:hint="eastAsia" w:ascii="仿宋_GB2312" w:eastAsia="仿宋_GB2312" w:cs="Times New Roman"/>
          <w:color w:val="auto"/>
          <w:sz w:val="32"/>
          <w:szCs w:val="32"/>
          <w:lang w:val="en-US" w:eastAsia="zh-CN"/>
        </w:rPr>
        <w:t>100.0%</w:t>
      </w:r>
      <w:r>
        <w:rPr>
          <w:rFonts w:hint="eastAsia" w:ascii="仿宋_GB2312" w:eastAsia="仿宋_GB2312" w:cs="Times New Roman"/>
          <w:color w:val="auto"/>
          <w:sz w:val="32"/>
          <w:szCs w:val="32"/>
        </w:rPr>
        <w:t>;</w:t>
      </w:r>
    </w:p>
    <w:p>
      <w:pPr>
        <w:ind w:firstLine="640"/>
        <w:rPr>
          <w:rFonts w:hint="eastAsia" w:ascii="仿宋_GB2312" w:eastAsia="仿宋_GB2312" w:cs="Times New Roman"/>
          <w:color w:val="auto"/>
          <w:sz w:val="32"/>
          <w:szCs w:val="32"/>
        </w:rPr>
      </w:pPr>
      <w:r>
        <w:rPr>
          <w:rFonts w:hint="eastAsia" w:ascii="仿宋_GB2312" w:eastAsia="仿宋_GB2312" w:cs="Times New Roman"/>
          <w:color w:val="auto"/>
          <w:sz w:val="32"/>
          <w:szCs w:val="32"/>
        </w:rPr>
        <w:t>“</w:t>
      </w:r>
      <w:r>
        <w:rPr>
          <w:rFonts w:hint="eastAsia" w:ascii="仿宋_GB2312" w:eastAsia="仿宋_GB2312" w:cs="Times New Roman"/>
          <w:color w:val="auto"/>
          <w:sz w:val="32"/>
          <w:szCs w:val="32"/>
          <w:lang w:val="en-US" w:eastAsia="zh-CN"/>
        </w:rPr>
        <w:t>公务保障用车数量</w:t>
      </w:r>
      <w:r>
        <w:rPr>
          <w:rFonts w:hint="eastAsia" w:ascii="仿宋_GB2312" w:eastAsia="仿宋_GB2312" w:cs="Times New Roman"/>
          <w:color w:val="auto"/>
          <w:sz w:val="32"/>
          <w:szCs w:val="32"/>
        </w:rPr>
        <w:t>”指标：预期指标值为“</w:t>
      </w:r>
      <w:r>
        <w:rPr>
          <w:rFonts w:hint="eastAsia" w:ascii="仿宋_GB2312" w:eastAsia="仿宋_GB2312" w:cs="Times New Roman"/>
          <w:color w:val="auto"/>
          <w:sz w:val="32"/>
          <w:szCs w:val="32"/>
          <w:lang w:val="en-US" w:eastAsia="zh-CN"/>
        </w:rPr>
        <w:t>=1辆</w:t>
      </w:r>
      <w:r>
        <w:rPr>
          <w:rFonts w:hint="eastAsia" w:ascii="仿宋_GB2312" w:eastAsia="仿宋_GB2312" w:cs="Times New Roman"/>
          <w:color w:val="auto"/>
          <w:sz w:val="32"/>
          <w:szCs w:val="32"/>
        </w:rPr>
        <w:t>”，实际完成指标值为“</w:t>
      </w:r>
      <w:r>
        <w:rPr>
          <w:rFonts w:hint="eastAsia" w:ascii="仿宋_GB2312" w:eastAsia="仿宋_GB2312" w:cs="Times New Roman"/>
          <w:color w:val="auto"/>
          <w:sz w:val="32"/>
          <w:szCs w:val="32"/>
          <w:lang w:val="en-US" w:eastAsia="zh-CN"/>
        </w:rPr>
        <w:t>1辆</w:t>
      </w:r>
      <w:r>
        <w:rPr>
          <w:rFonts w:hint="eastAsia" w:ascii="仿宋_GB2312" w:eastAsia="仿宋_GB2312" w:cs="Times New Roman"/>
          <w:color w:val="auto"/>
          <w:sz w:val="32"/>
          <w:szCs w:val="32"/>
        </w:rPr>
        <w:t>”，指标完成率为</w:t>
      </w:r>
      <w:r>
        <w:rPr>
          <w:rFonts w:hint="eastAsia" w:ascii="仿宋_GB2312" w:eastAsia="仿宋_GB2312" w:cs="Times New Roman"/>
          <w:color w:val="auto"/>
          <w:sz w:val="32"/>
          <w:szCs w:val="32"/>
          <w:lang w:val="en-US" w:eastAsia="zh-CN"/>
        </w:rPr>
        <w:t>100.0%</w:t>
      </w:r>
      <w:r>
        <w:rPr>
          <w:rFonts w:hint="eastAsia" w:ascii="仿宋_GB2312" w:eastAsia="仿宋_GB2312" w:cs="Times New Roman"/>
          <w:color w:val="auto"/>
          <w:sz w:val="32"/>
          <w:szCs w:val="32"/>
        </w:rPr>
        <w:t>;</w:t>
      </w:r>
    </w:p>
    <w:p>
      <w:pPr>
        <w:ind w:firstLine="640"/>
        <w:rPr>
          <w:rFonts w:hint="eastAsia"/>
          <w:color w:val="auto"/>
        </w:rPr>
      </w:pPr>
      <w:r>
        <w:rPr>
          <w:rFonts w:hint="eastAsia" w:ascii="仿宋_GB2312" w:eastAsia="仿宋_GB2312" w:cs="Times New Roman"/>
          <w:color w:val="auto"/>
          <w:sz w:val="32"/>
          <w:szCs w:val="32"/>
        </w:rPr>
        <w:t>“</w:t>
      </w:r>
      <w:r>
        <w:rPr>
          <w:rFonts w:hint="eastAsia" w:ascii="仿宋_GB2312" w:eastAsia="仿宋_GB2312" w:cs="Times New Roman"/>
          <w:color w:val="auto"/>
          <w:sz w:val="32"/>
          <w:szCs w:val="32"/>
          <w:lang w:val="en-US" w:eastAsia="zh-CN"/>
        </w:rPr>
        <w:t>保障办公人员数量</w:t>
      </w:r>
      <w:r>
        <w:rPr>
          <w:rFonts w:hint="eastAsia" w:ascii="仿宋_GB2312" w:eastAsia="仿宋_GB2312" w:cs="Times New Roman"/>
          <w:color w:val="auto"/>
          <w:sz w:val="32"/>
          <w:szCs w:val="32"/>
        </w:rPr>
        <w:t>”指标：预期指标值为“</w:t>
      </w:r>
      <w:r>
        <w:rPr>
          <w:rFonts w:hint="eastAsia" w:ascii="仿宋_GB2312" w:eastAsia="仿宋_GB2312" w:cs="Times New Roman"/>
          <w:color w:val="auto"/>
          <w:sz w:val="32"/>
          <w:szCs w:val="32"/>
          <w:lang w:val="en-US" w:eastAsia="zh-CN"/>
        </w:rPr>
        <w:t>=9个</w:t>
      </w:r>
      <w:r>
        <w:rPr>
          <w:rFonts w:hint="eastAsia" w:ascii="仿宋_GB2312" w:eastAsia="仿宋_GB2312" w:cs="Times New Roman"/>
          <w:color w:val="auto"/>
          <w:sz w:val="32"/>
          <w:szCs w:val="32"/>
        </w:rPr>
        <w:t>”，实际完成指标值为“</w:t>
      </w:r>
      <w:r>
        <w:rPr>
          <w:rFonts w:hint="eastAsia" w:ascii="仿宋_GB2312" w:eastAsia="仿宋_GB2312" w:cs="Times New Roman"/>
          <w:color w:val="auto"/>
          <w:sz w:val="32"/>
          <w:szCs w:val="32"/>
          <w:lang w:val="en-US" w:eastAsia="zh-CN"/>
        </w:rPr>
        <w:t>9个</w:t>
      </w:r>
      <w:r>
        <w:rPr>
          <w:rFonts w:hint="eastAsia" w:ascii="仿宋_GB2312" w:eastAsia="仿宋_GB2312" w:cs="Times New Roman"/>
          <w:color w:val="auto"/>
          <w:sz w:val="32"/>
          <w:szCs w:val="32"/>
        </w:rPr>
        <w:t>”，指标完成率为</w:t>
      </w:r>
      <w:r>
        <w:rPr>
          <w:rFonts w:hint="eastAsia" w:ascii="仿宋_GB2312" w:eastAsia="仿宋_GB2312" w:cs="Times New Roman"/>
          <w:color w:val="auto"/>
          <w:sz w:val="32"/>
          <w:szCs w:val="32"/>
          <w:lang w:val="en-US" w:eastAsia="zh-CN"/>
        </w:rPr>
        <w:t>100.0%</w:t>
      </w:r>
      <w:r>
        <w:rPr>
          <w:rFonts w:hint="eastAsia" w:ascii="仿宋_GB2312" w:eastAsia="仿宋_GB2312" w:cs="Times New Roman"/>
          <w:color w:val="auto"/>
          <w:sz w:val="32"/>
          <w:szCs w:val="32"/>
        </w:rPr>
        <w:t>;</w:t>
      </w:r>
    </w:p>
    <w:p>
      <w:pPr>
        <w:numPr>
          <w:ilvl w:val="0"/>
          <w:numId w:val="8"/>
        </w:numPr>
        <w:ind w:firstLine="640"/>
        <w:rPr>
          <w:rFonts w:ascii="仿宋_GB2312" w:eastAsia="仿宋_GB2312"/>
          <w:color w:val="auto"/>
          <w:sz w:val="32"/>
          <w:szCs w:val="32"/>
        </w:rPr>
      </w:pPr>
      <w:r>
        <w:rPr>
          <w:rFonts w:hint="eastAsia" w:ascii="仿宋_GB2312" w:eastAsia="仿宋_GB2312"/>
          <w:color w:val="auto"/>
          <w:sz w:val="32"/>
          <w:szCs w:val="32"/>
        </w:rPr>
        <w:t>质量指标</w:t>
      </w:r>
    </w:p>
    <w:p>
      <w:pPr>
        <w:ind w:firstLine="640"/>
        <w:rPr>
          <w:rFonts w:hint="eastAsia" w:ascii="仿宋_GB2312" w:eastAsia="仿宋_GB2312" w:cs="Times New Roman"/>
          <w:color w:val="auto"/>
          <w:sz w:val="32"/>
          <w:szCs w:val="32"/>
        </w:rPr>
      </w:pPr>
      <w:r>
        <w:rPr>
          <w:rFonts w:hint="eastAsia" w:ascii="仿宋_GB2312" w:eastAsia="仿宋_GB2312" w:cs="Times New Roman"/>
          <w:color w:val="auto"/>
          <w:sz w:val="32"/>
          <w:szCs w:val="32"/>
        </w:rPr>
        <w:t>“</w:t>
      </w:r>
      <w:r>
        <w:rPr>
          <w:rFonts w:hint="eastAsia" w:ascii="仿宋_GB2312" w:eastAsia="仿宋_GB2312" w:cs="Times New Roman"/>
          <w:color w:val="auto"/>
          <w:sz w:val="32"/>
          <w:szCs w:val="32"/>
          <w:lang w:val="en-US" w:eastAsia="zh-CN"/>
        </w:rPr>
        <w:t>工作完成率</w:t>
      </w:r>
      <w:r>
        <w:rPr>
          <w:rFonts w:hint="eastAsia" w:ascii="仿宋_GB2312" w:eastAsia="仿宋_GB2312" w:cs="Times New Roman"/>
          <w:color w:val="auto"/>
          <w:sz w:val="32"/>
          <w:szCs w:val="32"/>
        </w:rPr>
        <w:t>”指标：预期指标值为“</w:t>
      </w:r>
      <w:r>
        <w:rPr>
          <w:rFonts w:hint="eastAsia" w:ascii="仿宋_GB2312" w:eastAsia="仿宋_GB2312" w:cs="Times New Roman"/>
          <w:color w:val="auto"/>
          <w:sz w:val="32"/>
          <w:szCs w:val="32"/>
          <w:lang w:val="en-US" w:eastAsia="zh-CN"/>
        </w:rPr>
        <w:t>=100.0%</w:t>
      </w:r>
      <w:r>
        <w:rPr>
          <w:rFonts w:hint="eastAsia" w:ascii="仿宋_GB2312" w:eastAsia="仿宋_GB2312" w:cs="Times New Roman"/>
          <w:color w:val="auto"/>
          <w:sz w:val="32"/>
          <w:szCs w:val="32"/>
        </w:rPr>
        <w:t>”，实际完成指标值为“</w:t>
      </w:r>
      <w:r>
        <w:rPr>
          <w:rFonts w:hint="eastAsia" w:ascii="仿宋_GB2312" w:eastAsia="仿宋_GB2312" w:cs="Times New Roman"/>
          <w:color w:val="auto"/>
          <w:sz w:val="32"/>
          <w:szCs w:val="32"/>
          <w:lang w:val="en-US" w:eastAsia="zh-CN"/>
        </w:rPr>
        <w:t>100.0%</w:t>
      </w:r>
      <w:r>
        <w:rPr>
          <w:rFonts w:hint="eastAsia" w:ascii="仿宋_GB2312" w:eastAsia="仿宋_GB2312" w:cs="Times New Roman"/>
          <w:color w:val="auto"/>
          <w:sz w:val="32"/>
          <w:szCs w:val="32"/>
        </w:rPr>
        <w:t>”，指标完成率为</w:t>
      </w:r>
      <w:r>
        <w:rPr>
          <w:rFonts w:hint="eastAsia" w:ascii="仿宋_GB2312" w:eastAsia="仿宋_GB2312" w:cs="Times New Roman"/>
          <w:color w:val="auto"/>
          <w:sz w:val="32"/>
          <w:szCs w:val="32"/>
          <w:lang w:val="en-US" w:eastAsia="zh-CN"/>
        </w:rPr>
        <w:t>100.0%</w:t>
      </w:r>
      <w:r>
        <w:rPr>
          <w:rFonts w:hint="eastAsia" w:ascii="仿宋_GB2312" w:eastAsia="仿宋_GB2312" w:cs="Times New Roman"/>
          <w:color w:val="auto"/>
          <w:sz w:val="32"/>
          <w:szCs w:val="32"/>
        </w:rPr>
        <w:t>;</w:t>
      </w:r>
    </w:p>
    <w:p>
      <w:pPr>
        <w:numPr>
          <w:ilvl w:val="0"/>
          <w:numId w:val="8"/>
        </w:numPr>
        <w:ind w:firstLine="640"/>
        <w:rPr>
          <w:rFonts w:ascii="仿宋_GB2312" w:eastAsia="仿宋_GB2312"/>
          <w:color w:val="auto"/>
          <w:sz w:val="32"/>
          <w:szCs w:val="32"/>
        </w:rPr>
      </w:pPr>
      <w:r>
        <w:rPr>
          <w:rFonts w:hint="eastAsia" w:ascii="仿宋_GB2312" w:eastAsia="仿宋_GB2312"/>
          <w:color w:val="auto"/>
          <w:sz w:val="32"/>
          <w:szCs w:val="32"/>
        </w:rPr>
        <w:t>时效指标</w:t>
      </w:r>
    </w:p>
    <w:p>
      <w:pPr>
        <w:ind w:firstLine="640"/>
        <w:jc w:val="left"/>
        <w:rPr>
          <w:rFonts w:hint="eastAsia" w:ascii="仿宋_GB2312" w:eastAsia="仿宋_GB2312" w:cs="Times New Roman"/>
          <w:color w:val="auto"/>
          <w:sz w:val="32"/>
          <w:szCs w:val="32"/>
          <w:lang w:val="en-US" w:eastAsia="zh-CN"/>
        </w:rPr>
      </w:pPr>
      <w:r>
        <w:rPr>
          <w:rFonts w:hint="eastAsia" w:ascii="仿宋_GB2312" w:eastAsia="仿宋_GB2312" w:cs="Times New Roman"/>
          <w:color w:val="auto"/>
          <w:sz w:val="32"/>
          <w:szCs w:val="32"/>
          <w:lang w:val="en-US" w:eastAsia="zh-CN"/>
        </w:rPr>
        <w:t>“各项工作完成时间”指标：预期指标值“2022.12.31”，实际完成指标值为“2022.12.31”，指标完成率为100.0%;</w:t>
      </w:r>
    </w:p>
    <w:p>
      <w:pPr>
        <w:ind w:firstLine="640"/>
        <w:jc w:val="left"/>
        <w:rPr>
          <w:rFonts w:hint="eastAsia"/>
          <w:lang w:val="en-US" w:eastAsia="zh-CN"/>
        </w:rPr>
      </w:pPr>
      <w:r>
        <w:rPr>
          <w:rFonts w:hint="eastAsia" w:ascii="仿宋_GB2312" w:eastAsia="仿宋_GB2312" w:cs="Times New Roman"/>
          <w:color w:val="auto"/>
          <w:sz w:val="32"/>
          <w:szCs w:val="32"/>
          <w:lang w:val="en-US" w:eastAsia="zh-CN"/>
        </w:rPr>
        <w:t>“公用经费支付及时率”</w:t>
      </w:r>
      <w:r>
        <w:rPr>
          <w:rFonts w:hint="eastAsia" w:ascii="仿宋_GB2312" w:eastAsia="仿宋_GB2312" w:cs="Times New Roman"/>
          <w:color w:val="auto"/>
          <w:sz w:val="32"/>
          <w:szCs w:val="32"/>
        </w:rPr>
        <w:t>指标：预期指标值“</w:t>
      </w:r>
      <w:r>
        <w:rPr>
          <w:rFonts w:hint="eastAsia" w:ascii="仿宋_GB2312" w:eastAsia="仿宋_GB2312" w:cs="Times New Roman"/>
          <w:color w:val="auto"/>
          <w:sz w:val="32"/>
          <w:szCs w:val="32"/>
          <w:lang w:val="en-US" w:eastAsia="zh-CN"/>
        </w:rPr>
        <w:t>=100.0%</w:t>
      </w:r>
      <w:r>
        <w:rPr>
          <w:rFonts w:hint="eastAsia" w:ascii="仿宋_GB2312" w:eastAsia="仿宋_GB2312" w:cs="Times New Roman"/>
          <w:color w:val="auto"/>
          <w:sz w:val="32"/>
          <w:szCs w:val="32"/>
        </w:rPr>
        <w:t>”，实际完成指标值为“</w:t>
      </w:r>
      <w:r>
        <w:rPr>
          <w:rFonts w:hint="eastAsia" w:ascii="仿宋_GB2312" w:eastAsia="仿宋_GB2312" w:cs="Times New Roman"/>
          <w:color w:val="auto"/>
          <w:sz w:val="32"/>
          <w:szCs w:val="32"/>
          <w:lang w:val="en-US" w:eastAsia="zh-CN"/>
        </w:rPr>
        <w:t>100.0%</w:t>
      </w:r>
      <w:r>
        <w:rPr>
          <w:rFonts w:hint="eastAsia" w:ascii="仿宋_GB2312" w:eastAsia="仿宋_GB2312" w:cs="Times New Roman"/>
          <w:color w:val="auto"/>
          <w:sz w:val="32"/>
          <w:szCs w:val="32"/>
        </w:rPr>
        <w:t>”，指标完成率为</w:t>
      </w:r>
      <w:r>
        <w:rPr>
          <w:rFonts w:hint="eastAsia" w:ascii="仿宋_GB2312" w:eastAsia="仿宋_GB2312" w:cs="Times New Roman"/>
          <w:color w:val="auto"/>
          <w:sz w:val="32"/>
          <w:szCs w:val="32"/>
          <w:lang w:val="en-US" w:eastAsia="zh-CN"/>
        </w:rPr>
        <w:t>100.0%</w:t>
      </w:r>
      <w:r>
        <w:rPr>
          <w:rFonts w:hint="eastAsia" w:ascii="仿宋_GB2312" w:eastAsia="仿宋_GB2312" w:cs="Times New Roman"/>
          <w:color w:val="auto"/>
          <w:sz w:val="32"/>
          <w:szCs w:val="32"/>
        </w:rPr>
        <w:t>;</w:t>
      </w:r>
    </w:p>
    <w:p>
      <w:pPr>
        <w:numPr>
          <w:ilvl w:val="0"/>
          <w:numId w:val="8"/>
        </w:numPr>
        <w:ind w:firstLine="640"/>
        <w:rPr>
          <w:rFonts w:ascii="仿宋_GB2312" w:eastAsia="仿宋_GB2312"/>
          <w:color w:val="auto"/>
          <w:sz w:val="32"/>
          <w:szCs w:val="32"/>
        </w:rPr>
      </w:pPr>
      <w:r>
        <w:rPr>
          <w:rFonts w:hint="eastAsia" w:ascii="仿宋_GB2312" w:eastAsia="仿宋_GB2312"/>
          <w:color w:val="auto"/>
          <w:sz w:val="32"/>
          <w:szCs w:val="32"/>
        </w:rPr>
        <w:t>成本指标</w:t>
      </w:r>
    </w:p>
    <w:p>
      <w:pPr>
        <w:ind w:firstLine="640"/>
        <w:rPr>
          <w:rFonts w:hint="eastAsia" w:ascii="仿宋_GB2312" w:eastAsia="仿宋_GB2312" w:cs="Times New Roman"/>
          <w:color w:val="auto"/>
          <w:sz w:val="32"/>
          <w:szCs w:val="32"/>
          <w:lang w:val="en-US" w:eastAsia="zh-CN"/>
        </w:rPr>
      </w:pPr>
      <w:r>
        <w:rPr>
          <w:rFonts w:hint="eastAsia" w:ascii="仿宋_GB2312" w:eastAsia="仿宋_GB2312" w:cs="Times New Roman"/>
          <w:color w:val="auto"/>
          <w:sz w:val="32"/>
          <w:szCs w:val="32"/>
          <w:lang w:val="en-US" w:eastAsia="zh-CN"/>
        </w:rPr>
        <w:t>“人员经费总成本”指标：预期指标值为“96.93万元”，实际完成指标值为“96.93万元”，指标完成率为100%;</w:t>
      </w:r>
    </w:p>
    <w:p>
      <w:pPr>
        <w:ind w:firstLine="640"/>
        <w:rPr>
          <w:rFonts w:hint="eastAsia"/>
          <w:lang w:val="en-US" w:eastAsia="zh-CN"/>
        </w:rPr>
      </w:pPr>
      <w:r>
        <w:rPr>
          <w:rFonts w:hint="eastAsia" w:ascii="仿宋_GB2312" w:eastAsia="仿宋_GB2312" w:cs="Times New Roman"/>
          <w:color w:val="auto"/>
          <w:sz w:val="32"/>
          <w:szCs w:val="32"/>
          <w:lang w:val="en-US" w:eastAsia="zh-CN"/>
        </w:rPr>
        <w:t>“人均运转经费数”指标：预期指标值为“1.02万元”，实际完成指标值为“1.02万元”，指标完成率为100%;</w:t>
      </w:r>
    </w:p>
    <w:p>
      <w:pPr>
        <w:pStyle w:val="5"/>
        <w:ind w:firstLine="640"/>
        <w:rPr>
          <w:color w:val="auto"/>
          <w:sz w:val="32"/>
        </w:rPr>
      </w:pPr>
      <w:r>
        <w:rPr>
          <w:rFonts w:hint="eastAsia"/>
          <w:color w:val="auto"/>
          <w:sz w:val="32"/>
        </w:rPr>
        <w:t>2.效益指标完成情况分析</w:t>
      </w:r>
    </w:p>
    <w:p>
      <w:pPr>
        <w:ind w:firstLine="640"/>
        <w:rPr>
          <w:rFonts w:ascii="仿宋_GB2312" w:eastAsia="仿宋_GB2312"/>
          <w:color w:val="auto"/>
          <w:sz w:val="32"/>
          <w:szCs w:val="32"/>
        </w:rPr>
      </w:pPr>
      <w:r>
        <w:rPr>
          <w:rFonts w:hint="eastAsia" w:ascii="仿宋_GB2312" w:eastAsia="仿宋_GB2312"/>
          <w:color w:val="auto"/>
          <w:sz w:val="32"/>
          <w:szCs w:val="32"/>
        </w:rPr>
        <w:t>（1）经济效益</w:t>
      </w:r>
    </w:p>
    <w:p>
      <w:pPr>
        <w:ind w:firstLine="640"/>
        <w:rPr>
          <w:rFonts w:ascii="仿宋_GB2312" w:eastAsia="仿宋_GB2312"/>
          <w:color w:val="auto"/>
          <w:sz w:val="32"/>
          <w:szCs w:val="32"/>
        </w:rPr>
      </w:pPr>
      <w:r>
        <w:rPr>
          <w:rFonts w:hint="eastAsia" w:ascii="仿宋_GB2312" w:eastAsia="仿宋_GB2312" w:cs="Times New Roman"/>
          <w:color w:val="auto"/>
          <w:sz w:val="32"/>
          <w:szCs w:val="32"/>
        </w:rPr>
        <w:t>“</w:t>
      </w:r>
      <w:r>
        <w:rPr>
          <w:rFonts w:hint="eastAsia" w:ascii="仿宋_GB2312" w:eastAsia="仿宋_GB2312" w:cs="Times New Roman"/>
          <w:color w:val="auto"/>
          <w:sz w:val="32"/>
          <w:szCs w:val="32"/>
          <w:lang w:val="en-US" w:eastAsia="zh-CN"/>
        </w:rPr>
        <w:t>招商引资完成额</w:t>
      </w:r>
      <w:r>
        <w:rPr>
          <w:rFonts w:hint="eastAsia" w:ascii="仿宋_GB2312" w:eastAsia="仿宋_GB2312" w:cs="Times New Roman"/>
          <w:color w:val="auto"/>
          <w:sz w:val="32"/>
          <w:szCs w:val="32"/>
        </w:rPr>
        <w:t>”指标：预期指标值为“</w:t>
      </w:r>
      <w:r>
        <w:rPr>
          <w:rFonts w:hint="eastAsia" w:ascii="仿宋_GB2312" w:eastAsia="仿宋_GB2312" w:cs="Times New Roman"/>
          <w:color w:val="auto"/>
          <w:sz w:val="32"/>
          <w:szCs w:val="32"/>
          <w:lang w:val="en-US" w:eastAsia="zh-CN"/>
        </w:rPr>
        <w:t>≥100000万元</w:t>
      </w:r>
      <w:r>
        <w:rPr>
          <w:rFonts w:hint="eastAsia" w:ascii="仿宋_GB2312" w:eastAsia="仿宋_GB2312" w:cs="Times New Roman"/>
          <w:color w:val="auto"/>
          <w:sz w:val="32"/>
          <w:szCs w:val="32"/>
        </w:rPr>
        <w:t>”，</w:t>
      </w:r>
      <w:r>
        <w:rPr>
          <w:rFonts w:hint="eastAsia" w:ascii="仿宋_GB2312" w:eastAsia="仿宋_GB2312"/>
          <w:color w:val="auto"/>
          <w:sz w:val="32"/>
          <w:szCs w:val="32"/>
        </w:rPr>
        <w:t>实际完成指标值为“</w:t>
      </w:r>
      <w:r>
        <w:rPr>
          <w:rFonts w:hint="eastAsia" w:ascii="仿宋_GB2312" w:eastAsia="仿宋_GB2312" w:cs="Times New Roman"/>
          <w:color w:val="auto"/>
          <w:sz w:val="32"/>
          <w:szCs w:val="32"/>
          <w:lang w:val="en-US" w:eastAsia="zh-CN"/>
        </w:rPr>
        <w:t>1150000万元</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ascii="仿宋_GB2312" w:eastAsia="仿宋_GB2312"/>
          <w:color w:val="auto"/>
          <w:sz w:val="32"/>
          <w:szCs w:val="32"/>
        </w:rPr>
      </w:pPr>
      <w:r>
        <w:rPr>
          <w:rFonts w:hint="eastAsia" w:ascii="仿宋_GB2312" w:eastAsia="仿宋_GB2312"/>
          <w:color w:val="auto"/>
          <w:sz w:val="32"/>
          <w:szCs w:val="32"/>
        </w:rPr>
        <w:t>（2）社会效益</w:t>
      </w:r>
    </w:p>
    <w:p>
      <w:pPr>
        <w:ind w:firstLine="640"/>
        <w:rPr>
          <w:rFonts w:hint="eastAsia" w:ascii="仿宋_GB2312" w:eastAsia="仿宋_GB2312" w:cs="Times New Roman"/>
          <w:color w:val="auto"/>
          <w:sz w:val="32"/>
          <w:szCs w:val="32"/>
          <w:lang w:val="en-US" w:eastAsia="zh-CN"/>
        </w:rPr>
      </w:pPr>
      <w:r>
        <w:rPr>
          <w:rFonts w:hint="eastAsia" w:ascii="仿宋_GB2312" w:eastAsia="仿宋_GB2312" w:cs="Times New Roman"/>
          <w:color w:val="auto"/>
          <w:sz w:val="32"/>
          <w:szCs w:val="32"/>
          <w:lang w:val="en-US" w:eastAsia="zh-CN"/>
        </w:rPr>
        <w:t>“投入生产的新建企业解决劳动人口就业”指标：预期指标值为“≥50人”，实际完成指标值为“70人”，指标完成率为100.0%;</w:t>
      </w:r>
    </w:p>
    <w:p>
      <w:pPr>
        <w:ind w:firstLine="640"/>
        <w:rPr>
          <w:rFonts w:ascii="仿宋_GB2312" w:eastAsia="仿宋_GB2312"/>
          <w:color w:val="auto"/>
          <w:sz w:val="32"/>
          <w:szCs w:val="32"/>
        </w:rPr>
      </w:pPr>
      <w:r>
        <w:rPr>
          <w:rFonts w:hint="eastAsia" w:ascii="仿宋_GB2312" w:eastAsia="仿宋_GB2312"/>
          <w:color w:val="auto"/>
          <w:sz w:val="32"/>
          <w:szCs w:val="32"/>
        </w:rPr>
        <w:t>（3）生态效益</w:t>
      </w:r>
    </w:p>
    <w:p>
      <w:pPr>
        <w:ind w:firstLine="640"/>
        <w:rPr>
          <w:rFonts w:hint="eastAsia" w:ascii="仿宋_GB2312" w:eastAsia="仿宋_GB2312"/>
          <w:color w:val="auto"/>
          <w:sz w:val="32"/>
          <w:szCs w:val="32"/>
        </w:rPr>
      </w:pPr>
      <w:r>
        <w:rPr>
          <w:rFonts w:hint="eastAsia" w:ascii="仿宋_GB2312" w:eastAsia="仿宋_GB2312"/>
          <w:color w:val="auto"/>
          <w:sz w:val="32"/>
          <w:szCs w:val="32"/>
        </w:rPr>
        <w:t>无此项指标</w:t>
      </w:r>
    </w:p>
    <w:p>
      <w:pPr>
        <w:ind w:firstLine="640"/>
        <w:rPr>
          <w:rFonts w:ascii="仿宋_GB2312" w:eastAsia="仿宋_GB2312"/>
          <w:color w:val="auto"/>
          <w:sz w:val="32"/>
          <w:szCs w:val="32"/>
        </w:rPr>
      </w:pPr>
      <w:r>
        <w:rPr>
          <w:rFonts w:hint="eastAsia" w:ascii="仿宋_GB2312" w:eastAsia="仿宋_GB2312"/>
          <w:color w:val="auto"/>
          <w:sz w:val="32"/>
          <w:szCs w:val="32"/>
        </w:rPr>
        <w:t>（4）可持续影响</w:t>
      </w:r>
    </w:p>
    <w:p>
      <w:pPr>
        <w:ind w:firstLine="640"/>
        <w:rPr>
          <w:rFonts w:hint="eastAsia" w:ascii="仿宋_GB2312" w:eastAsia="仿宋_GB2312" w:cs="Times New Roman"/>
          <w:color w:val="auto"/>
          <w:sz w:val="32"/>
          <w:szCs w:val="32"/>
        </w:rPr>
      </w:pPr>
      <w:r>
        <w:rPr>
          <w:rFonts w:hint="eastAsia" w:ascii="仿宋_GB2312" w:eastAsia="仿宋_GB2312" w:cs="Times New Roman"/>
          <w:color w:val="auto"/>
          <w:sz w:val="32"/>
          <w:szCs w:val="32"/>
        </w:rPr>
        <w:t>“</w:t>
      </w:r>
      <w:r>
        <w:rPr>
          <w:rFonts w:hint="eastAsia" w:ascii="仿宋_GB2312" w:eastAsia="仿宋_GB2312" w:cs="Times New Roman"/>
          <w:color w:val="auto"/>
          <w:sz w:val="32"/>
          <w:szCs w:val="32"/>
          <w:lang w:val="en-US" w:eastAsia="zh-CN"/>
        </w:rPr>
        <w:t>提升全市营商环境，促进经济发展</w:t>
      </w:r>
      <w:r>
        <w:rPr>
          <w:rFonts w:hint="eastAsia" w:ascii="仿宋_GB2312" w:eastAsia="仿宋_GB2312" w:cs="Times New Roman"/>
          <w:color w:val="auto"/>
          <w:sz w:val="32"/>
          <w:szCs w:val="32"/>
        </w:rPr>
        <w:t>”指标：预期指标值为“</w:t>
      </w:r>
      <w:r>
        <w:rPr>
          <w:rFonts w:hint="eastAsia" w:ascii="仿宋_GB2312" w:eastAsia="仿宋_GB2312" w:cs="Times New Roman"/>
          <w:color w:val="auto"/>
          <w:sz w:val="32"/>
          <w:szCs w:val="32"/>
          <w:lang w:val="en-US" w:eastAsia="zh-CN"/>
        </w:rPr>
        <w:t>有效促进</w:t>
      </w:r>
      <w:r>
        <w:rPr>
          <w:rFonts w:hint="eastAsia" w:ascii="仿宋_GB2312" w:eastAsia="仿宋_GB2312" w:cs="Times New Roman"/>
          <w:color w:val="auto"/>
          <w:sz w:val="32"/>
          <w:szCs w:val="32"/>
        </w:rPr>
        <w:t>”，实际完成指标值为“</w:t>
      </w:r>
      <w:r>
        <w:rPr>
          <w:rFonts w:hint="eastAsia" w:ascii="仿宋_GB2312" w:eastAsia="仿宋_GB2312" w:cs="Times New Roman"/>
          <w:color w:val="auto"/>
          <w:sz w:val="32"/>
          <w:szCs w:val="32"/>
          <w:lang w:val="en-US" w:eastAsia="zh-CN"/>
        </w:rPr>
        <w:t>有效促进</w:t>
      </w:r>
      <w:r>
        <w:rPr>
          <w:rFonts w:hint="eastAsia" w:ascii="仿宋_GB2312" w:eastAsia="仿宋_GB2312" w:cs="Times New Roman"/>
          <w:color w:val="auto"/>
          <w:sz w:val="32"/>
          <w:szCs w:val="32"/>
        </w:rPr>
        <w:t>”，指标完成率为</w:t>
      </w:r>
      <w:r>
        <w:rPr>
          <w:rFonts w:hint="eastAsia" w:ascii="仿宋_GB2312" w:eastAsia="仿宋_GB2312" w:cs="Times New Roman"/>
          <w:color w:val="auto"/>
          <w:sz w:val="32"/>
          <w:szCs w:val="32"/>
          <w:lang w:val="en-US" w:eastAsia="zh-CN"/>
        </w:rPr>
        <w:t>100.0%</w:t>
      </w:r>
      <w:r>
        <w:rPr>
          <w:rFonts w:hint="eastAsia" w:ascii="仿宋_GB2312" w:eastAsia="仿宋_GB2312" w:cs="Times New Roman"/>
          <w:color w:val="auto"/>
          <w:sz w:val="32"/>
          <w:szCs w:val="32"/>
        </w:rPr>
        <w:t>;</w:t>
      </w:r>
    </w:p>
    <w:p>
      <w:pPr>
        <w:pStyle w:val="5"/>
        <w:ind w:firstLine="640"/>
        <w:rPr>
          <w:color w:val="auto"/>
          <w:sz w:val="32"/>
        </w:rPr>
      </w:pPr>
      <w:r>
        <w:rPr>
          <w:rFonts w:hint="eastAsia"/>
          <w:color w:val="auto"/>
          <w:sz w:val="32"/>
        </w:rPr>
        <w:t>3.满意度指标完成情况分析</w:t>
      </w:r>
    </w:p>
    <w:p>
      <w:pPr>
        <w:ind w:firstLine="640"/>
        <w:rPr>
          <w:rFonts w:hint="eastAsia" w:ascii="仿宋_GB2312" w:eastAsia="仿宋_GB2312"/>
          <w:color w:val="auto"/>
          <w:sz w:val="32"/>
          <w:szCs w:val="32"/>
        </w:rPr>
      </w:pPr>
      <w:r>
        <w:rPr>
          <w:rFonts w:hint="eastAsia" w:ascii="仿宋_GB2312" w:eastAsia="仿宋_GB2312" w:cs="Times New Roman"/>
          <w:color w:val="auto"/>
          <w:sz w:val="32"/>
          <w:szCs w:val="32"/>
        </w:rPr>
        <w:t>“</w:t>
      </w:r>
      <w:r>
        <w:rPr>
          <w:rFonts w:hint="eastAsia" w:ascii="仿宋_GB2312" w:eastAsia="仿宋_GB2312" w:cs="Times New Roman"/>
          <w:color w:val="auto"/>
          <w:sz w:val="32"/>
          <w:szCs w:val="32"/>
          <w:lang w:val="en-US" w:eastAsia="zh-CN"/>
        </w:rPr>
        <w:t>企业满意度</w:t>
      </w:r>
      <w:r>
        <w:rPr>
          <w:rFonts w:hint="eastAsia" w:ascii="仿宋_GB2312" w:eastAsia="仿宋_GB2312" w:cs="Times New Roman"/>
          <w:color w:val="auto"/>
          <w:sz w:val="32"/>
          <w:szCs w:val="32"/>
        </w:rPr>
        <w:t>”指标：预期</w:t>
      </w:r>
      <w:r>
        <w:rPr>
          <w:rFonts w:hint="eastAsia" w:ascii="仿宋_GB2312" w:eastAsia="仿宋_GB2312"/>
          <w:color w:val="auto"/>
          <w:sz w:val="32"/>
          <w:szCs w:val="32"/>
        </w:rPr>
        <w:t>指标值为“</w:t>
      </w:r>
      <w:r>
        <w:rPr>
          <w:rFonts w:hint="eastAsia" w:ascii="仿宋_GB2312" w:eastAsia="仿宋_GB2312" w:cs="Times New Roman"/>
          <w:color w:val="auto"/>
          <w:sz w:val="32"/>
          <w:szCs w:val="32"/>
          <w:lang w:val="en-US" w:eastAsia="zh-CN"/>
        </w:rPr>
        <w:t>≥</w:t>
      </w:r>
      <w:r>
        <w:rPr>
          <w:rFonts w:hint="eastAsia" w:ascii="仿宋_GB2312" w:eastAsia="仿宋_GB2312"/>
          <w:color w:val="auto"/>
          <w:sz w:val="32"/>
          <w:szCs w:val="32"/>
          <w:lang w:val="en-US" w:eastAsia="zh-CN"/>
        </w:rPr>
        <w:t>90.0%</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92.0%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pStyle w:val="2"/>
        <w:rPr>
          <w:rFonts w:hint="eastAsia" w:eastAsia="仿宋_GB2312"/>
          <w:color w:val="auto"/>
          <w:lang w:eastAsia="zh-CN"/>
        </w:rPr>
      </w:pPr>
      <w:r>
        <w:rPr>
          <w:rFonts w:hint="eastAsia" w:ascii="仿宋_GB2312" w:hAnsi="Times New Roman" w:eastAsia="仿宋_GB2312" w:cs="Times New Roman"/>
          <w:color w:val="auto"/>
          <w:sz w:val="32"/>
          <w:szCs w:val="32"/>
        </w:rPr>
        <w:t>“</w:t>
      </w:r>
      <w:r>
        <w:rPr>
          <w:rFonts w:hint="eastAsia" w:ascii="仿宋_GB2312" w:eastAsia="仿宋_GB2312" w:cs="Times New Roman"/>
          <w:color w:val="auto"/>
          <w:sz w:val="32"/>
          <w:szCs w:val="32"/>
          <w:lang w:val="en-US" w:eastAsia="zh-CN"/>
        </w:rPr>
        <w:t>职工</w:t>
      </w:r>
      <w:r>
        <w:rPr>
          <w:rFonts w:hint="eastAsia" w:ascii="仿宋_GB2312" w:hAnsi="Times New Roman" w:eastAsia="仿宋_GB2312" w:cs="Times New Roman"/>
          <w:color w:val="auto"/>
          <w:sz w:val="32"/>
          <w:szCs w:val="32"/>
          <w:lang w:val="en-US" w:eastAsia="zh-CN"/>
        </w:rPr>
        <w:t>满意度</w:t>
      </w:r>
      <w:r>
        <w:rPr>
          <w:rFonts w:hint="eastAsia" w:ascii="仿宋_GB2312" w:hAnsi="Times New Roman" w:eastAsia="仿宋_GB2312" w:cs="Times New Roman"/>
          <w:color w:val="auto"/>
          <w:sz w:val="32"/>
          <w:szCs w:val="32"/>
        </w:rPr>
        <w:t>”</w:t>
      </w:r>
      <w:r>
        <w:rPr>
          <w:rFonts w:hint="eastAsia" w:ascii="仿宋_GB2312" w:eastAsia="仿宋_GB2312" w:cs="Times New Roman"/>
          <w:color w:val="auto"/>
          <w:sz w:val="32"/>
          <w:szCs w:val="32"/>
        </w:rPr>
        <w:t>指标：预期</w:t>
      </w:r>
      <w:r>
        <w:rPr>
          <w:rFonts w:hint="eastAsia" w:ascii="仿宋_GB2312" w:eastAsia="仿宋_GB2312"/>
          <w:color w:val="auto"/>
          <w:sz w:val="32"/>
          <w:szCs w:val="32"/>
        </w:rPr>
        <w:t>指标值为“</w:t>
      </w:r>
      <w:r>
        <w:rPr>
          <w:rFonts w:hint="eastAsia" w:ascii="仿宋_GB2312" w:eastAsia="仿宋_GB2312" w:cs="Times New Roman"/>
          <w:color w:val="auto"/>
          <w:sz w:val="32"/>
          <w:szCs w:val="32"/>
          <w:lang w:val="en-US" w:eastAsia="zh-CN"/>
        </w:rPr>
        <w:t>≥</w:t>
      </w:r>
      <w:r>
        <w:rPr>
          <w:rFonts w:hint="eastAsia" w:ascii="仿宋_GB2312" w:eastAsia="仿宋_GB2312"/>
          <w:color w:val="auto"/>
          <w:sz w:val="32"/>
          <w:szCs w:val="32"/>
          <w:lang w:val="en-US" w:eastAsia="zh-CN"/>
        </w:rPr>
        <w:t>98.0%</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92.0%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lang w:eastAsia="zh-CN"/>
        </w:rPr>
        <w:t>。</w:t>
      </w:r>
    </w:p>
    <w:p>
      <w:pPr>
        <w:pStyle w:val="5"/>
        <w:ind w:firstLine="640"/>
        <w:rPr>
          <w:sz w:val="32"/>
        </w:rPr>
      </w:pPr>
      <w:r>
        <w:rPr>
          <w:rFonts w:hint="eastAsia"/>
          <w:sz w:val="32"/>
        </w:rPr>
        <w:t>3.满意度指标完成情况分析</w:t>
      </w:r>
    </w:p>
    <w:p>
      <w:pPr>
        <w:pStyle w:val="2"/>
        <w:rPr>
          <w:rFonts w:hint="eastAsia" w:eastAsia="仿宋_GB2312"/>
          <w:lang w:eastAsia="zh-CN"/>
        </w:rPr>
      </w:pPr>
      <w:r>
        <w:rPr>
          <w:rFonts w:hint="eastAsia" w:ascii="仿宋_GB2312" w:hAnsi="Times New Roman" w:eastAsia="仿宋_GB2312" w:cs="Times New Roman"/>
          <w:sz w:val="32"/>
          <w:szCs w:val="32"/>
        </w:rPr>
        <w:t>“</w:t>
      </w:r>
      <w:r>
        <w:rPr>
          <w:rFonts w:hint="eastAsia" w:ascii="仿宋_GB2312" w:hAnsi="Times New Roman" w:eastAsia="仿宋_GB2312" w:cs="Times New Roman"/>
          <w:sz w:val="32"/>
          <w:szCs w:val="32"/>
          <w:lang w:val="en-US" w:eastAsia="zh-CN"/>
        </w:rPr>
        <w:t>企业满</w:t>
      </w:r>
      <w:r>
        <w:rPr>
          <w:rFonts w:hint="eastAsia" w:ascii="仿宋_GB2312" w:hAnsi="Times New Roman" w:eastAsia="仿宋_GB2312" w:cs="Times New Roman"/>
          <w:color w:val="auto"/>
          <w:sz w:val="32"/>
          <w:szCs w:val="32"/>
          <w:lang w:val="en-US" w:eastAsia="zh-CN"/>
        </w:rPr>
        <w:t>意度</w:t>
      </w:r>
      <w:r>
        <w:rPr>
          <w:rFonts w:hint="eastAsia" w:ascii="仿宋_GB2312" w:hAnsi="Times New Roman" w:eastAsia="仿宋_GB2312" w:cs="Times New Roman"/>
          <w:color w:val="auto"/>
          <w:sz w:val="32"/>
          <w:szCs w:val="32"/>
        </w:rPr>
        <w:t>”</w:t>
      </w:r>
      <w:r>
        <w:rPr>
          <w:rFonts w:hint="eastAsia" w:ascii="仿宋_GB2312" w:eastAsia="仿宋_GB2312" w:cs="Times New Roman"/>
          <w:color w:val="auto"/>
          <w:sz w:val="32"/>
          <w:szCs w:val="32"/>
        </w:rPr>
        <w:t>指标：预期</w:t>
      </w:r>
      <w:r>
        <w:rPr>
          <w:rFonts w:hint="eastAsia" w:ascii="仿宋_GB2312" w:eastAsia="仿宋_GB2312"/>
          <w:color w:val="auto"/>
          <w:sz w:val="32"/>
          <w:szCs w:val="32"/>
        </w:rPr>
        <w:t>指标值为“</w:t>
      </w:r>
      <w:r>
        <w:rPr>
          <w:rFonts w:hint="eastAsia" w:ascii="仿宋_GB2312" w:eastAsia="仿宋_GB2312" w:cs="Times New Roman"/>
          <w:color w:val="auto"/>
          <w:sz w:val="32"/>
          <w:szCs w:val="32"/>
          <w:lang w:val="en-US" w:eastAsia="zh-CN"/>
        </w:rPr>
        <w:t>&gt;=85.00</w:t>
      </w:r>
      <w:r>
        <w:rPr>
          <w:rFonts w:hint="eastAsia" w:ascii="仿宋_GB2312" w:eastAsia="仿宋_GB2312"/>
          <w:color w:val="auto"/>
          <w:sz w:val="32"/>
          <w:szCs w:val="32"/>
          <w:lang w:val="en-US" w:eastAsia="zh-CN"/>
        </w:rPr>
        <w:t>%</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90.0%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lang w:eastAsia="zh-CN"/>
        </w:rPr>
        <w:t>。</w:t>
      </w:r>
    </w:p>
    <w:p>
      <w:pPr>
        <w:pStyle w:val="3"/>
        <w:ind w:firstLine="640"/>
        <w:rPr>
          <w:rFonts w:ascii="黑体" w:hAnsi="黑体"/>
          <w:b w:val="0"/>
          <w:sz w:val="32"/>
          <w:szCs w:val="32"/>
        </w:rPr>
      </w:pPr>
      <w:r>
        <w:rPr>
          <w:rFonts w:hint="eastAsia" w:ascii="黑体" w:hAnsi="黑体"/>
          <w:b w:val="0"/>
          <w:sz w:val="32"/>
          <w:szCs w:val="32"/>
        </w:rPr>
        <w:t>六、存在的主要问题</w:t>
      </w:r>
    </w:p>
    <w:p>
      <w:pPr>
        <w:adjustRightInd w:val="0"/>
        <w:snapToGrid w:val="0"/>
        <w:ind w:firstLine="624"/>
        <w:rPr>
          <w:rFonts w:ascii="仿宋_GB2312" w:eastAsia="仿宋_GB2312"/>
          <w:color w:val="FF0000"/>
          <w:spacing w:val="-4"/>
          <w:sz w:val="32"/>
          <w:szCs w:val="32"/>
        </w:rPr>
      </w:pPr>
      <w:r>
        <w:rPr>
          <w:rFonts w:hint="eastAsia" w:ascii="仿宋_GB2312" w:eastAsia="仿宋_GB2312" w:cs="宋体" w:hAnsiTheme="minorEastAsia"/>
          <w:kern w:val="0"/>
          <w:sz w:val="32"/>
          <w:szCs w:val="32"/>
          <w:highlight w:val="none"/>
        </w:rPr>
        <w:t>存在问题：组织成员间工作配合困难，导致预算绩效监控工作在实际实施过程中执行困</w:t>
      </w:r>
      <w:r>
        <w:rPr>
          <w:rFonts w:hint="eastAsia" w:ascii="仿宋_GB2312" w:eastAsia="仿宋_GB2312" w:cs="宋体" w:hAnsiTheme="minorEastAsia"/>
          <w:color w:val="auto"/>
          <w:kern w:val="0"/>
          <w:sz w:val="32"/>
          <w:szCs w:val="32"/>
          <w:highlight w:val="none"/>
        </w:rPr>
        <w:t>难</w:t>
      </w:r>
      <w:r>
        <w:rPr>
          <w:rFonts w:hint="eastAsia" w:ascii="仿宋_GB2312" w:eastAsia="仿宋_GB2312"/>
          <w:color w:val="auto"/>
          <w:spacing w:val="-4"/>
          <w:sz w:val="32"/>
          <w:szCs w:val="32"/>
        </w:rPr>
        <w:t>。</w:t>
      </w:r>
    </w:p>
    <w:p>
      <w:pPr>
        <w:pStyle w:val="3"/>
        <w:ind w:firstLine="640"/>
        <w:rPr>
          <w:rFonts w:ascii="黑体" w:hAnsi="黑体"/>
          <w:b w:val="0"/>
          <w:sz w:val="32"/>
          <w:szCs w:val="32"/>
        </w:rPr>
      </w:pPr>
      <w:r>
        <w:rPr>
          <w:rFonts w:hint="eastAsia" w:ascii="黑体" w:hAnsi="黑体"/>
          <w:b w:val="0"/>
          <w:sz w:val="32"/>
          <w:szCs w:val="32"/>
        </w:rPr>
        <w:t>七、改进措施和建议</w:t>
      </w:r>
    </w:p>
    <w:p>
      <w:pPr>
        <w:snapToGrid w:val="0"/>
        <w:spacing w:line="560" w:lineRule="exact"/>
        <w:ind w:firstLine="640" w:firstLineChars="200"/>
        <w:rPr>
          <w:rFonts w:ascii="仿宋_GB2312" w:eastAsia="仿宋_GB2312" w:hAnsiTheme="minorEastAsia"/>
          <w:sz w:val="32"/>
          <w:szCs w:val="32"/>
          <w:shd w:val="clear" w:color="auto" w:fill="FFFFFF"/>
        </w:rPr>
      </w:pPr>
      <w:r>
        <w:rPr>
          <w:rFonts w:hint="eastAsia" w:ascii="仿宋_GB2312" w:eastAsia="仿宋_GB2312" w:hAnsiTheme="minorEastAsia"/>
          <w:sz w:val="32"/>
          <w:szCs w:val="32"/>
          <w:shd w:val="clear" w:color="auto" w:fill="FFFFFF"/>
        </w:rPr>
        <w:t>1.明确绩效监控工作职责分工：负责人在布置全年工作时，对预算绩效管理工作同步部署；部门预算绩效管理工作确定牵头科室，各业务科室有明确的预算绩效管理工作联络员，职责分工明确，建立预算单位内部预算绩效管理工作协调机制，在设置部门整体绩效目标时，须经集体讨论研究后再上报。</w:t>
      </w:r>
    </w:p>
    <w:p>
      <w:pPr>
        <w:snapToGrid w:val="0"/>
        <w:spacing w:line="560" w:lineRule="exact"/>
        <w:ind w:firstLine="640" w:firstLineChars="200"/>
        <w:rPr>
          <w:rFonts w:ascii="仿宋_GB2312" w:eastAsia="仿宋_GB2312" w:hAnsiTheme="minorEastAsia"/>
          <w:sz w:val="32"/>
          <w:szCs w:val="32"/>
          <w:shd w:val="clear" w:color="auto" w:fill="FFFFFF"/>
        </w:rPr>
      </w:pPr>
      <w:r>
        <w:rPr>
          <w:rFonts w:hint="eastAsia" w:ascii="仿宋_GB2312" w:eastAsia="仿宋_GB2312" w:hAnsiTheme="minorEastAsia"/>
          <w:sz w:val="32"/>
          <w:szCs w:val="32"/>
          <w:shd w:val="clear" w:color="auto" w:fill="FFFFFF"/>
        </w:rPr>
        <w:t>2.进一步加强单位内部各科室的预算管理意识及全局意识，单位组织学习预算绩效管理的相关内容，提高对绩效管理工作的重视程度，使各科室间能相互配合，严格按照预算编制相关制度、要求，科学合理的进行预算绩效监控表的编制。</w:t>
      </w:r>
    </w:p>
    <w:p>
      <w:pPr>
        <w:snapToGrid w:val="0"/>
        <w:spacing w:line="560" w:lineRule="exact"/>
        <w:ind w:firstLine="640" w:firstLineChars="200"/>
        <w:rPr>
          <w:rStyle w:val="12"/>
          <w:rFonts w:ascii="仿宋_GB2312" w:eastAsia="仿宋_GB2312"/>
          <w:bCs w:val="0"/>
          <w:color w:val="FF0000"/>
          <w:spacing w:val="-4"/>
          <w:sz w:val="32"/>
          <w:szCs w:val="32"/>
        </w:rPr>
      </w:pPr>
      <w:r>
        <w:rPr>
          <w:rFonts w:hint="eastAsia" w:ascii="仿宋_GB2312" w:eastAsia="仿宋_GB2312" w:hAnsiTheme="minorEastAsia"/>
          <w:sz w:val="32"/>
          <w:szCs w:val="32"/>
          <w:shd w:val="clear" w:color="auto" w:fill="FFFFFF"/>
        </w:rPr>
        <w:t>3.不定期进行绩效过程监控，及时发现问题及时调整</w:t>
      </w:r>
      <w:r>
        <w:rPr>
          <w:rFonts w:hint="eastAsia" w:ascii="仿宋_GB2312" w:eastAsia="仿宋_GB2312" w:hAnsiTheme="minorEastAsia"/>
          <w:sz w:val="32"/>
          <w:szCs w:val="32"/>
          <w:shd w:val="clear" w:color="auto" w:fill="FFFFFF"/>
          <w:lang w:eastAsia="zh-CN"/>
        </w:rPr>
        <w:t>。</w:t>
      </w:r>
    </w:p>
    <w:p>
      <w:pPr>
        <w:pStyle w:val="3"/>
        <w:ind w:firstLine="640"/>
        <w:rPr>
          <w:rFonts w:ascii="黑体" w:hAnsi="黑体"/>
          <w:b w:val="0"/>
          <w:sz w:val="32"/>
          <w:szCs w:val="32"/>
        </w:rPr>
      </w:pPr>
      <w:r>
        <w:rPr>
          <w:rFonts w:hint="eastAsia" w:ascii="黑体" w:hAnsi="黑体"/>
          <w:b w:val="0"/>
          <w:sz w:val="32"/>
          <w:szCs w:val="32"/>
        </w:rPr>
        <w:t>八、附表</w:t>
      </w:r>
    </w:p>
    <w:p>
      <w:pPr>
        <w:ind w:firstLine="640"/>
        <w:rPr>
          <w:rFonts w:hint="eastAsia" w:ascii="仿宋_GB2312" w:eastAsia="仿宋_GB2312"/>
          <w:sz w:val="32"/>
          <w:szCs w:val="32"/>
        </w:rPr>
      </w:pPr>
      <w:r>
        <w:rPr>
          <w:rFonts w:hint="eastAsia" w:ascii="仿宋_GB2312" w:eastAsia="仿宋_GB2312"/>
          <w:sz w:val="32"/>
          <w:szCs w:val="32"/>
        </w:rPr>
        <w:t>《部门整体支出绩效目标自评表》</w:t>
      </w:r>
    </w:p>
    <w:tbl>
      <w:tblPr>
        <w:tblW w:w="83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
      <w:tblGrid>
        <w:gridCol w:w="650"/>
        <w:gridCol w:w="650"/>
        <w:gridCol w:w="650"/>
        <w:gridCol w:w="650"/>
        <w:gridCol w:w="1000"/>
        <w:gridCol w:w="1000"/>
        <w:gridCol w:w="737"/>
        <w:gridCol w:w="1262"/>
        <w:gridCol w:w="1000"/>
        <w:gridCol w:w="7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800" w:hRule="atLeast"/>
        </w:trPr>
        <w:tc>
          <w:tcPr>
            <w:tcW w:w="8336" w:type="dxa"/>
            <w:gridSpan w:val="10"/>
            <w:tcBorders>
              <w:top w:val="nil"/>
              <w:left w:val="nil"/>
              <w:bottom w:val="nil"/>
              <w:right w:val="nil"/>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ascii="方正小标宋简体" w:hAnsi="方正小标宋简体" w:eastAsia="方正小标宋简体" w:cs="方正小标宋简体"/>
                <w:i w:val="0"/>
                <w:color w:val="000000"/>
                <w:sz w:val="40"/>
                <w:szCs w:val="40"/>
                <w:u w:val="none"/>
              </w:rPr>
            </w:pPr>
            <w:r>
              <w:rPr>
                <w:rFonts w:hint="default" w:ascii="方正小标宋简体" w:hAnsi="方正小标宋简体" w:eastAsia="方正小标宋简体" w:cs="方正小标宋简体"/>
                <w:i w:val="0"/>
                <w:color w:val="000000"/>
                <w:kern w:val="0"/>
                <w:sz w:val="40"/>
                <w:szCs w:val="40"/>
                <w:u w:val="none"/>
                <w:bdr w:val="none" w:color="auto" w:sz="0" w:space="0"/>
                <w:lang w:val="en-US" w:eastAsia="zh-CN" w:bidi="ar"/>
              </w:rPr>
              <w:t>部门整体支出绩效目标自评表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80" w:hRule="atLeast"/>
        </w:trPr>
        <w:tc>
          <w:tcPr>
            <w:tcW w:w="8336" w:type="dxa"/>
            <w:gridSpan w:val="10"/>
            <w:tcBorders>
              <w:top w:val="nil"/>
              <w:left w:val="nil"/>
              <w:bottom w:val="single" w:color="000000" w:sz="4" w:space="0"/>
              <w:right w:val="nil"/>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trPr>
        <w:tc>
          <w:tcPr>
            <w:tcW w:w="1950"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部门（单位）名称</w:t>
            </w:r>
          </w:p>
        </w:tc>
        <w:tc>
          <w:tcPr>
            <w:tcW w:w="6386" w:type="dxa"/>
            <w:gridSpan w:val="7"/>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昌吉市园区建设管理服务中心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60" w:hRule="atLeast"/>
        </w:trPr>
        <w:tc>
          <w:tcPr>
            <w:tcW w:w="65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年度主要任务</w:t>
            </w:r>
          </w:p>
        </w:tc>
        <w:tc>
          <w:tcPr>
            <w:tcW w:w="1300" w:type="dxa"/>
            <w:gridSpan w:val="2"/>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任务名称</w:t>
            </w:r>
          </w:p>
        </w:tc>
        <w:tc>
          <w:tcPr>
            <w:tcW w:w="65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主要内容</w:t>
            </w:r>
          </w:p>
        </w:tc>
        <w:tc>
          <w:tcPr>
            <w:tcW w:w="2737" w:type="dxa"/>
            <w:gridSpan w:val="3"/>
            <w:tcBorders>
              <w:top w:val="single" w:color="000000" w:sz="4" w:space="0"/>
              <w:left w:val="nil"/>
              <w:bottom w:val="nil"/>
              <w:right w:val="nil"/>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预算金额（万元）</w:t>
            </w:r>
          </w:p>
        </w:tc>
        <w:tc>
          <w:tcPr>
            <w:tcW w:w="2999"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40" w:hRule="atLeast"/>
        </w:trPr>
        <w:tc>
          <w:tcPr>
            <w:tcW w:w="65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300"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0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总额</w:t>
            </w:r>
          </w:p>
        </w:tc>
        <w:tc>
          <w:tcPr>
            <w:tcW w:w="10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财政拨款</w:t>
            </w:r>
          </w:p>
        </w:tc>
        <w:tc>
          <w:tcPr>
            <w:tcW w:w="7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其他资金</w:t>
            </w:r>
          </w:p>
        </w:tc>
        <w:tc>
          <w:tcPr>
            <w:tcW w:w="12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总额</w:t>
            </w:r>
          </w:p>
        </w:tc>
        <w:tc>
          <w:tcPr>
            <w:tcW w:w="10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财政拨款</w:t>
            </w:r>
          </w:p>
        </w:tc>
        <w:tc>
          <w:tcPr>
            <w:tcW w:w="7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60" w:hRule="atLeast"/>
        </w:trPr>
        <w:tc>
          <w:tcPr>
            <w:tcW w:w="65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300" w:type="dxa"/>
            <w:gridSpan w:val="2"/>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人员经费</w:t>
            </w:r>
          </w:p>
        </w:tc>
        <w:tc>
          <w:tcPr>
            <w:tcW w:w="6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主要用于为单位职工发放工资，缴纳社保公积金等基本支出</w:t>
            </w:r>
          </w:p>
        </w:tc>
        <w:tc>
          <w:tcPr>
            <w:tcW w:w="10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96.93</w:t>
            </w:r>
          </w:p>
        </w:tc>
        <w:tc>
          <w:tcPr>
            <w:tcW w:w="10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96.93</w:t>
            </w:r>
          </w:p>
        </w:tc>
        <w:tc>
          <w:tcPr>
            <w:tcW w:w="7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c>
          <w:tcPr>
            <w:tcW w:w="12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96.93</w:t>
            </w:r>
          </w:p>
        </w:tc>
        <w:tc>
          <w:tcPr>
            <w:tcW w:w="10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96.93</w:t>
            </w:r>
          </w:p>
        </w:tc>
        <w:tc>
          <w:tcPr>
            <w:tcW w:w="7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0" w:hRule="atLeast"/>
        </w:trPr>
        <w:tc>
          <w:tcPr>
            <w:tcW w:w="65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300" w:type="dxa"/>
            <w:gridSpan w:val="2"/>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公用经费</w:t>
            </w:r>
          </w:p>
        </w:tc>
        <w:tc>
          <w:tcPr>
            <w:tcW w:w="6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主要用于单位办公经费、公务保障用车等日常支出</w:t>
            </w:r>
          </w:p>
        </w:tc>
        <w:tc>
          <w:tcPr>
            <w:tcW w:w="10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9.14</w:t>
            </w:r>
          </w:p>
        </w:tc>
        <w:tc>
          <w:tcPr>
            <w:tcW w:w="10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9.14</w:t>
            </w:r>
          </w:p>
        </w:tc>
        <w:tc>
          <w:tcPr>
            <w:tcW w:w="7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c>
          <w:tcPr>
            <w:tcW w:w="12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9.14</w:t>
            </w:r>
          </w:p>
        </w:tc>
        <w:tc>
          <w:tcPr>
            <w:tcW w:w="10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9.14</w:t>
            </w:r>
          </w:p>
        </w:tc>
        <w:tc>
          <w:tcPr>
            <w:tcW w:w="7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trPr>
        <w:tc>
          <w:tcPr>
            <w:tcW w:w="65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950"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合　计</w:t>
            </w:r>
          </w:p>
        </w:tc>
        <w:tc>
          <w:tcPr>
            <w:tcW w:w="100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106.07</w:t>
            </w:r>
          </w:p>
        </w:tc>
        <w:tc>
          <w:tcPr>
            <w:tcW w:w="10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106.07</w:t>
            </w:r>
          </w:p>
        </w:tc>
        <w:tc>
          <w:tcPr>
            <w:tcW w:w="7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w:t>
            </w:r>
          </w:p>
        </w:tc>
        <w:tc>
          <w:tcPr>
            <w:tcW w:w="12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106.07</w:t>
            </w:r>
          </w:p>
        </w:tc>
        <w:tc>
          <w:tcPr>
            <w:tcW w:w="10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106.07</w:t>
            </w:r>
          </w:p>
        </w:tc>
        <w:tc>
          <w:tcPr>
            <w:tcW w:w="7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5" w:hRule="atLeast"/>
        </w:trPr>
        <w:tc>
          <w:tcPr>
            <w:tcW w:w="65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年度总体目标</w:t>
            </w:r>
          </w:p>
        </w:tc>
        <w:tc>
          <w:tcPr>
            <w:tcW w:w="295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预期目标</w:t>
            </w:r>
          </w:p>
        </w:tc>
        <w:tc>
          <w:tcPr>
            <w:tcW w:w="4736" w:type="dxa"/>
            <w:gridSpan w:val="5"/>
            <w:tcBorders>
              <w:top w:val="single" w:color="000000" w:sz="4" w:space="0"/>
              <w:left w:val="nil"/>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260" w:hRule="atLeast"/>
        </w:trPr>
        <w:tc>
          <w:tcPr>
            <w:tcW w:w="65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2950"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本年度单位整体资金为106.07万元，主要用于保障9人的基本工资、缴纳社保公积金。保障单位日常办公经费，1辆公务用车支出。协调企业帮扶部门和领导，帮助企业解决困难诉求。热线收集企业反应的困难诉求及投诉的问题，使企业满意度达90%以上。协助工信局完成10000万元招商任务。提升全市营商环境，促进经济发展、帮扶企业发展、营造招商环境。     </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 xml:space="preserve">     </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 xml:space="preserve">     </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 xml:space="preserve">     </w:t>
            </w:r>
          </w:p>
        </w:tc>
        <w:tc>
          <w:tcPr>
            <w:tcW w:w="4736" w:type="dxa"/>
            <w:gridSpan w:val="5"/>
            <w:tcBorders>
              <w:top w:val="single" w:color="000000" w:sz="4" w:space="0"/>
              <w:left w:val="nil"/>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本年度完成单位整体资金为106.07万元，主要用于保障9人的基本工资、缴纳社保公积金。保障单位日常办公经费，1辆公务用车支出。协调企业帮扶部门和领导，帮助企业解决困难诉求。热线收集企业反应的困难诉求及投诉的问题，使企业满意度达90%以上。协助工信局完成10000万元招商任务。提升全市营商环境，促进经济发展、帮扶企业发展、营造招商环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80" w:hRule="atLeast"/>
        </w:trPr>
        <w:tc>
          <w:tcPr>
            <w:tcW w:w="65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年度绩效指标完成情况</w:t>
            </w:r>
          </w:p>
        </w:tc>
        <w:tc>
          <w:tcPr>
            <w:tcW w:w="6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一级指标</w:t>
            </w:r>
          </w:p>
        </w:tc>
        <w:tc>
          <w:tcPr>
            <w:tcW w:w="6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二级指标</w:t>
            </w:r>
          </w:p>
        </w:tc>
        <w:tc>
          <w:tcPr>
            <w:tcW w:w="16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三级指标</w:t>
            </w:r>
          </w:p>
        </w:tc>
        <w:tc>
          <w:tcPr>
            <w:tcW w:w="173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绩效目标值</w:t>
            </w:r>
          </w:p>
        </w:tc>
        <w:tc>
          <w:tcPr>
            <w:tcW w:w="12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实际完成值</w:t>
            </w:r>
          </w:p>
        </w:tc>
        <w:tc>
          <w:tcPr>
            <w:tcW w:w="10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指标分值</w:t>
            </w:r>
          </w:p>
        </w:tc>
        <w:tc>
          <w:tcPr>
            <w:tcW w:w="7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trPr>
        <w:tc>
          <w:tcPr>
            <w:tcW w:w="65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5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项目完成</w:t>
            </w:r>
          </w:p>
        </w:tc>
        <w:tc>
          <w:tcPr>
            <w:tcW w:w="65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数量指标</w:t>
            </w:r>
          </w:p>
        </w:tc>
        <w:tc>
          <w:tcPr>
            <w:tcW w:w="16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发放次数</w:t>
            </w:r>
          </w:p>
        </w:tc>
        <w:tc>
          <w:tcPr>
            <w:tcW w:w="173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=12.00次</w:t>
            </w:r>
          </w:p>
        </w:tc>
        <w:tc>
          <w:tcPr>
            <w:tcW w:w="12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=12次</w:t>
            </w:r>
          </w:p>
        </w:tc>
        <w:tc>
          <w:tcPr>
            <w:tcW w:w="10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w:t>
            </w:r>
          </w:p>
        </w:tc>
        <w:tc>
          <w:tcPr>
            <w:tcW w:w="7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trPr>
        <w:tc>
          <w:tcPr>
            <w:tcW w:w="65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公务保障用车数量</w:t>
            </w:r>
          </w:p>
        </w:tc>
        <w:tc>
          <w:tcPr>
            <w:tcW w:w="173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=1.00辆</w:t>
            </w:r>
          </w:p>
        </w:tc>
        <w:tc>
          <w:tcPr>
            <w:tcW w:w="12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=1辆</w:t>
            </w:r>
          </w:p>
        </w:tc>
        <w:tc>
          <w:tcPr>
            <w:tcW w:w="10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w:t>
            </w:r>
          </w:p>
        </w:tc>
        <w:tc>
          <w:tcPr>
            <w:tcW w:w="7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trPr>
        <w:tc>
          <w:tcPr>
            <w:tcW w:w="65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保障办公人员数量</w:t>
            </w:r>
          </w:p>
        </w:tc>
        <w:tc>
          <w:tcPr>
            <w:tcW w:w="173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=9.00人</w:t>
            </w:r>
          </w:p>
        </w:tc>
        <w:tc>
          <w:tcPr>
            <w:tcW w:w="12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=9人</w:t>
            </w:r>
          </w:p>
        </w:tc>
        <w:tc>
          <w:tcPr>
            <w:tcW w:w="10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w:t>
            </w:r>
          </w:p>
        </w:tc>
        <w:tc>
          <w:tcPr>
            <w:tcW w:w="7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trPr>
        <w:tc>
          <w:tcPr>
            <w:tcW w:w="65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质量指标</w:t>
            </w:r>
          </w:p>
        </w:tc>
        <w:tc>
          <w:tcPr>
            <w:tcW w:w="16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工作完成率</w:t>
            </w:r>
          </w:p>
        </w:tc>
        <w:tc>
          <w:tcPr>
            <w:tcW w:w="173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=100.00%</w:t>
            </w:r>
          </w:p>
        </w:tc>
        <w:tc>
          <w:tcPr>
            <w:tcW w:w="12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c>
          <w:tcPr>
            <w:tcW w:w="10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w:t>
            </w:r>
          </w:p>
        </w:tc>
        <w:tc>
          <w:tcPr>
            <w:tcW w:w="7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trPr>
        <w:tc>
          <w:tcPr>
            <w:tcW w:w="65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5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时效指标</w:t>
            </w:r>
          </w:p>
        </w:tc>
        <w:tc>
          <w:tcPr>
            <w:tcW w:w="16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各项工作完成时间</w:t>
            </w:r>
          </w:p>
        </w:tc>
        <w:tc>
          <w:tcPr>
            <w:tcW w:w="173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2022年12月31日</w:t>
            </w:r>
          </w:p>
        </w:tc>
        <w:tc>
          <w:tcPr>
            <w:tcW w:w="12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c>
          <w:tcPr>
            <w:tcW w:w="10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w:t>
            </w:r>
          </w:p>
        </w:tc>
        <w:tc>
          <w:tcPr>
            <w:tcW w:w="7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trPr>
        <w:tc>
          <w:tcPr>
            <w:tcW w:w="65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公用经费支付及时率</w:t>
            </w:r>
          </w:p>
        </w:tc>
        <w:tc>
          <w:tcPr>
            <w:tcW w:w="173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=100.00%</w:t>
            </w:r>
          </w:p>
        </w:tc>
        <w:tc>
          <w:tcPr>
            <w:tcW w:w="12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c>
          <w:tcPr>
            <w:tcW w:w="10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w:t>
            </w:r>
          </w:p>
        </w:tc>
        <w:tc>
          <w:tcPr>
            <w:tcW w:w="7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trPr>
        <w:tc>
          <w:tcPr>
            <w:tcW w:w="65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5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成本指标</w:t>
            </w:r>
          </w:p>
        </w:tc>
        <w:tc>
          <w:tcPr>
            <w:tcW w:w="16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人员经费总成本</w:t>
            </w:r>
          </w:p>
        </w:tc>
        <w:tc>
          <w:tcPr>
            <w:tcW w:w="173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=96.93万元</w:t>
            </w:r>
          </w:p>
        </w:tc>
        <w:tc>
          <w:tcPr>
            <w:tcW w:w="12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=96.93万元</w:t>
            </w:r>
          </w:p>
        </w:tc>
        <w:tc>
          <w:tcPr>
            <w:tcW w:w="10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w:t>
            </w:r>
          </w:p>
        </w:tc>
        <w:tc>
          <w:tcPr>
            <w:tcW w:w="7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trPr>
        <w:tc>
          <w:tcPr>
            <w:tcW w:w="65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人均运转经费数</w:t>
            </w:r>
          </w:p>
        </w:tc>
        <w:tc>
          <w:tcPr>
            <w:tcW w:w="173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=1.02万元</w:t>
            </w:r>
          </w:p>
        </w:tc>
        <w:tc>
          <w:tcPr>
            <w:tcW w:w="12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=1.02万元</w:t>
            </w:r>
          </w:p>
        </w:tc>
        <w:tc>
          <w:tcPr>
            <w:tcW w:w="10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w:t>
            </w:r>
          </w:p>
        </w:tc>
        <w:tc>
          <w:tcPr>
            <w:tcW w:w="7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trPr>
        <w:tc>
          <w:tcPr>
            <w:tcW w:w="65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5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项目效益</w:t>
            </w:r>
          </w:p>
        </w:tc>
        <w:tc>
          <w:tcPr>
            <w:tcW w:w="6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经济效益指标</w:t>
            </w:r>
          </w:p>
        </w:tc>
        <w:tc>
          <w:tcPr>
            <w:tcW w:w="16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招商引资投资额度</w:t>
            </w:r>
          </w:p>
        </w:tc>
        <w:tc>
          <w:tcPr>
            <w:tcW w:w="173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&gt;=10000.00万元</w:t>
            </w:r>
          </w:p>
        </w:tc>
        <w:tc>
          <w:tcPr>
            <w:tcW w:w="12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&gt;=1150000万元</w:t>
            </w:r>
          </w:p>
        </w:tc>
        <w:tc>
          <w:tcPr>
            <w:tcW w:w="10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w:t>
            </w:r>
          </w:p>
        </w:tc>
        <w:tc>
          <w:tcPr>
            <w:tcW w:w="7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trPr>
        <w:tc>
          <w:tcPr>
            <w:tcW w:w="65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社会效益指标</w:t>
            </w:r>
          </w:p>
        </w:tc>
        <w:tc>
          <w:tcPr>
            <w:tcW w:w="16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投入生产的新建企业解决劳动人口就业</w:t>
            </w:r>
          </w:p>
        </w:tc>
        <w:tc>
          <w:tcPr>
            <w:tcW w:w="173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&gt;=25.00人</w:t>
            </w:r>
          </w:p>
        </w:tc>
        <w:tc>
          <w:tcPr>
            <w:tcW w:w="12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&gt;=70人</w:t>
            </w:r>
          </w:p>
        </w:tc>
        <w:tc>
          <w:tcPr>
            <w:tcW w:w="10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w:t>
            </w:r>
          </w:p>
        </w:tc>
        <w:tc>
          <w:tcPr>
            <w:tcW w:w="7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trPr>
        <w:tc>
          <w:tcPr>
            <w:tcW w:w="65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生态效益指标</w:t>
            </w:r>
          </w:p>
        </w:tc>
        <w:tc>
          <w:tcPr>
            <w:tcW w:w="16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173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12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10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7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trPr>
        <w:tc>
          <w:tcPr>
            <w:tcW w:w="65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可持续影响指标</w:t>
            </w:r>
          </w:p>
        </w:tc>
        <w:tc>
          <w:tcPr>
            <w:tcW w:w="16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提升全市营商环境，促进经济发展</w:t>
            </w:r>
          </w:p>
        </w:tc>
        <w:tc>
          <w:tcPr>
            <w:tcW w:w="173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有效促进</w:t>
            </w:r>
          </w:p>
        </w:tc>
        <w:tc>
          <w:tcPr>
            <w:tcW w:w="12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c>
          <w:tcPr>
            <w:tcW w:w="10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w:t>
            </w:r>
          </w:p>
        </w:tc>
        <w:tc>
          <w:tcPr>
            <w:tcW w:w="7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trPr>
        <w:tc>
          <w:tcPr>
            <w:tcW w:w="65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5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满意度指标</w:t>
            </w:r>
          </w:p>
        </w:tc>
        <w:tc>
          <w:tcPr>
            <w:tcW w:w="65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满意度指标</w:t>
            </w:r>
          </w:p>
        </w:tc>
        <w:tc>
          <w:tcPr>
            <w:tcW w:w="16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企业满意度</w:t>
            </w:r>
          </w:p>
        </w:tc>
        <w:tc>
          <w:tcPr>
            <w:tcW w:w="173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&gt;=90.00%</w:t>
            </w:r>
          </w:p>
        </w:tc>
        <w:tc>
          <w:tcPr>
            <w:tcW w:w="12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&gt;=92%</w:t>
            </w:r>
          </w:p>
        </w:tc>
        <w:tc>
          <w:tcPr>
            <w:tcW w:w="10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c>
          <w:tcPr>
            <w:tcW w:w="7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trPr>
        <w:tc>
          <w:tcPr>
            <w:tcW w:w="65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5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职工满意度</w:t>
            </w:r>
          </w:p>
        </w:tc>
        <w:tc>
          <w:tcPr>
            <w:tcW w:w="173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&gt;=98.00%</w:t>
            </w:r>
          </w:p>
        </w:tc>
        <w:tc>
          <w:tcPr>
            <w:tcW w:w="12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&gt;=98%</w:t>
            </w:r>
          </w:p>
        </w:tc>
        <w:tc>
          <w:tcPr>
            <w:tcW w:w="10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c>
          <w:tcPr>
            <w:tcW w:w="7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r>
    </w:tbl>
    <w:p>
      <w:pPr>
        <w:pStyle w:val="2"/>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titlePg/>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B0604020202020204"/>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20B0604020202020204"/>
    <w:charset w:val="86"/>
    <w:family w:val="script"/>
    <w:pitch w:val="default"/>
    <w:sig w:usb0="00000000" w:usb1="00000000" w:usb2="00000010" w:usb3="00000000" w:csb0="00040000" w:csb1="00000000"/>
  </w:font>
  <w:font w:name="Malgun Gothic Semilight">
    <w:altName w:val="Malgun Gothic"/>
    <w:panose1 w:val="020B0502040204020203"/>
    <w:charset w:val="80"/>
    <w:family w:val="swiss"/>
    <w:pitch w:val="default"/>
    <w:sig w:usb0="00000000" w:usb1="00000000" w:usb2="00000012" w:usb3="00000000" w:csb0="003E01BD" w:csb1="00000000"/>
  </w:font>
  <w:font w:name="楷体_GB2312">
    <w:altName w:val="楷体"/>
    <w:panose1 w:val="020B0604020202020204"/>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altName w:val="黑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docPartObj>
        <w:docPartGallery w:val="autotext"/>
      </w:docPartObj>
    </w:sdtPr>
    <w:sdtContent>
      <w:p>
        <w:pPr>
          <w:pStyle w:val="7"/>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FB7AFB3F"/>
    <w:multiLevelType w:val="singleLevel"/>
    <w:tmpl w:val="FB7AFB3F"/>
    <w:lvl w:ilvl="0" w:tentative="0">
      <w:start w:val="2"/>
      <w:numFmt w:val="decimal"/>
      <w:suff w:val="nothing"/>
      <w:lvlText w:val="%1."/>
      <w:lvlJc w:val="left"/>
    </w:lvl>
  </w:abstractNum>
  <w:abstractNum w:abstractNumId="5">
    <w:nsid w:val="225C8922"/>
    <w:multiLevelType w:val="singleLevel"/>
    <w:tmpl w:val="225C8922"/>
    <w:lvl w:ilvl="0" w:tentative="0">
      <w:start w:val="1"/>
      <w:numFmt w:val="decimal"/>
      <w:suff w:val="space"/>
      <w:lvlText w:val="%1."/>
      <w:lvlJc w:val="left"/>
    </w:lvl>
  </w:abstractNum>
  <w:abstractNum w:abstractNumId="6">
    <w:nsid w:val="282FBCCD"/>
    <w:multiLevelType w:val="singleLevel"/>
    <w:tmpl w:val="282FBCCD"/>
    <w:lvl w:ilvl="0" w:tentative="0">
      <w:start w:val="3"/>
      <w:numFmt w:val="chineseCounting"/>
      <w:suff w:val="nothing"/>
      <w:lvlText w:val="（%1）"/>
      <w:lvlJc w:val="left"/>
      <w:rPr>
        <w:rFonts w:hint="eastAsia"/>
      </w:rPr>
    </w:lvl>
  </w:abstractNum>
  <w:abstractNum w:abstractNumId="7">
    <w:nsid w:val="2DF647DA"/>
    <w:multiLevelType w:val="singleLevel"/>
    <w:tmpl w:val="2DF647DA"/>
    <w:lvl w:ilvl="0" w:tentative="0">
      <w:start w:val="1"/>
      <w:numFmt w:val="chineseCounting"/>
      <w:suff w:val="nothing"/>
      <w:lvlText w:val="（%1）"/>
      <w:lvlJc w:val="left"/>
      <w:pPr>
        <w:ind w:left="0" w:firstLine="420"/>
      </w:pPr>
      <w:rPr>
        <w:rFonts w:hint="eastAsia"/>
      </w:rPr>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736CA"/>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89003F"/>
    <w:rsid w:val="01C42D66"/>
    <w:rsid w:val="02C15BF6"/>
    <w:rsid w:val="03226063"/>
    <w:rsid w:val="03673532"/>
    <w:rsid w:val="0379691F"/>
    <w:rsid w:val="03BE7262"/>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020940"/>
    <w:rsid w:val="08170519"/>
    <w:rsid w:val="081D015B"/>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770B8"/>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2D6A49"/>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274866"/>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27694F"/>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8D1FC2"/>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AF41657"/>
    <w:rsid w:val="2C085CD5"/>
    <w:rsid w:val="2C5033C5"/>
    <w:rsid w:val="2C5C6A3E"/>
    <w:rsid w:val="2C757BAF"/>
    <w:rsid w:val="2C8606C5"/>
    <w:rsid w:val="2C8C2E69"/>
    <w:rsid w:val="2C974E3D"/>
    <w:rsid w:val="2D07338F"/>
    <w:rsid w:val="2D5672ED"/>
    <w:rsid w:val="2DB93477"/>
    <w:rsid w:val="2DF65048"/>
    <w:rsid w:val="2E165B2D"/>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9604A2"/>
    <w:rsid w:val="3DB561A7"/>
    <w:rsid w:val="3E5049D6"/>
    <w:rsid w:val="3E6F122B"/>
    <w:rsid w:val="3E7865FD"/>
    <w:rsid w:val="3E7F0D7D"/>
    <w:rsid w:val="3E880E32"/>
    <w:rsid w:val="3EC65777"/>
    <w:rsid w:val="3EFF3416"/>
    <w:rsid w:val="3F24659E"/>
    <w:rsid w:val="3F2E2C76"/>
    <w:rsid w:val="3F3B5C85"/>
    <w:rsid w:val="3F3E0088"/>
    <w:rsid w:val="3F6E51CB"/>
    <w:rsid w:val="3F751FC2"/>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220B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860AF6"/>
    <w:rsid w:val="4FBC77EB"/>
    <w:rsid w:val="4FBD4AFA"/>
    <w:rsid w:val="50206576"/>
    <w:rsid w:val="50303A7C"/>
    <w:rsid w:val="50453781"/>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615784"/>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0114B3"/>
    <w:rsid w:val="62302D5E"/>
    <w:rsid w:val="62A43EEF"/>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3E4B19"/>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DCD657B"/>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E246F7"/>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5">
    <w:name w:val="heading 3"/>
    <w:basedOn w:val="1"/>
    <w:next w:val="1"/>
    <w:qFormat/>
    <w:uiPriority w:val="0"/>
    <w:pPr>
      <w:keepNext/>
      <w:keepLines/>
      <w:outlineLvl w:val="2"/>
    </w:pPr>
    <w:rPr>
      <w:rFonts w:ascii="仿宋_GB2312" w:hAnsi="仿宋_GB2312" w:eastAsia="仿宋_GB2312"/>
      <w:b/>
      <w:bCs/>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99"/>
    <w:pPr>
      <w:spacing w:after="120"/>
    </w:pPr>
    <w:rPr>
      <w:rFonts w:ascii="Times New Roman" w:hAnsi="Times New Roman" w:eastAsia="宋体"/>
    </w:rPr>
  </w:style>
  <w:style w:type="paragraph" w:styleId="6">
    <w:name w:val="annotation text"/>
    <w:basedOn w:val="1"/>
    <w:qFormat/>
    <w:uiPriority w:val="0"/>
    <w:pPr>
      <w:jc w:val="left"/>
    </w:pPr>
  </w:style>
  <w:style w:type="paragraph" w:styleId="7">
    <w:name w:val="footer"/>
    <w:basedOn w:val="1"/>
    <w:link w:val="20"/>
    <w:qFormat/>
    <w:uiPriority w:val="99"/>
    <w:pPr>
      <w:tabs>
        <w:tab w:val="center" w:pos="4153"/>
        <w:tab w:val="right" w:pos="8306"/>
      </w:tabs>
      <w:snapToGrid w:val="0"/>
      <w:jc w:val="left"/>
    </w:pPr>
    <w:rPr>
      <w:rFonts w:ascii="Times New Roman" w:hAnsi="Times New Roman"/>
      <w:sz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100" w:beforeAutospacing="1" w:after="100" w:afterAutospacing="1"/>
      <w:jc w:val="left"/>
    </w:pPr>
    <w:rPr>
      <w:sz w:val="24"/>
    </w:rPr>
  </w:style>
  <w:style w:type="character" w:styleId="12">
    <w:name w:val="Strong"/>
    <w:basedOn w:val="11"/>
    <w:qFormat/>
    <w:uiPriority w:val="0"/>
    <w:rPr>
      <w:b/>
      <w:bCs/>
    </w:r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4">
    <w:name w:val="List Paragraph"/>
    <w:basedOn w:val="1"/>
    <w:unhideWhenUsed/>
    <w:qFormat/>
    <w:uiPriority w:val="99"/>
    <w:pPr>
      <w:ind w:firstLine="420"/>
    </w:pPr>
  </w:style>
  <w:style w:type="paragraph" w:customStyle="1" w:styleId="15">
    <w:name w:val="样式1"/>
    <w:basedOn w:val="1"/>
    <w:link w:val="17"/>
    <w:qFormat/>
    <w:uiPriority w:val="0"/>
    <w:pPr>
      <w:ind w:firstLine="560"/>
    </w:pPr>
  </w:style>
  <w:style w:type="paragraph" w:customStyle="1" w:styleId="16">
    <w:name w:val="样式2"/>
    <w:basedOn w:val="8"/>
    <w:link w:val="19"/>
    <w:qFormat/>
    <w:uiPriority w:val="0"/>
    <w:pPr>
      <w:pBdr>
        <w:bottom w:val="none" w:color="auto" w:sz="0" w:space="0"/>
      </w:pBdr>
      <w:ind w:firstLine="360"/>
    </w:pPr>
  </w:style>
  <w:style w:type="character" w:customStyle="1" w:styleId="17">
    <w:name w:val="样式1 Char"/>
    <w:basedOn w:val="11"/>
    <w:link w:val="15"/>
    <w:qFormat/>
    <w:uiPriority w:val="0"/>
    <w:rPr>
      <w:rFonts w:ascii="仿宋" w:hAnsi="仿宋" w:eastAsia="仿宋"/>
      <w:kern w:val="2"/>
      <w:sz w:val="28"/>
      <w:szCs w:val="24"/>
    </w:rPr>
  </w:style>
  <w:style w:type="character" w:customStyle="1" w:styleId="18">
    <w:name w:val="页眉 字符"/>
    <w:basedOn w:val="11"/>
    <w:link w:val="8"/>
    <w:qFormat/>
    <w:uiPriority w:val="99"/>
    <w:rPr>
      <w:rFonts w:ascii="仿宋" w:hAnsi="仿宋" w:eastAsia="仿宋"/>
      <w:kern w:val="2"/>
      <w:sz w:val="18"/>
      <w:szCs w:val="18"/>
    </w:rPr>
  </w:style>
  <w:style w:type="character" w:customStyle="1" w:styleId="19">
    <w:name w:val="样式2 Char"/>
    <w:basedOn w:val="18"/>
    <w:link w:val="16"/>
    <w:qFormat/>
    <w:uiPriority w:val="0"/>
    <w:rPr>
      <w:rFonts w:ascii="仿宋" w:hAnsi="仿宋" w:eastAsia="仿宋"/>
      <w:kern w:val="2"/>
      <w:sz w:val="18"/>
      <w:szCs w:val="18"/>
    </w:rPr>
  </w:style>
  <w:style w:type="character" w:customStyle="1" w:styleId="20">
    <w:name w:val="页脚 字符"/>
    <w:basedOn w:val="11"/>
    <w:link w:val="7"/>
    <w:qFormat/>
    <w:uiPriority w:val="99"/>
    <w:rPr>
      <w:rFonts w:eastAsia="仿宋"/>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16</Pages>
  <Words>999</Words>
  <Characters>5700</Characters>
  <Lines>47</Lines>
  <Paragraphs>13</Paragraphs>
  <TotalTime>7</TotalTime>
  <ScaleCrop>false</ScaleCrop>
  <LinksUpToDate>false</LinksUpToDate>
  <CharactersWithSpaces>6686</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2023-02-21T08:47:12Z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C39F7089D0E94576AA031AD780E172C3</vt:lpwstr>
  </property>
</Properties>
</file>