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昌吉市科学技术局</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default" w:ascii="仿宋_GB2312" w:hAnsi="宋体" w:eastAsia="仿宋_GB2312" w:cs="宋体"/>
          <w:kern w:val="0"/>
          <w:sz w:val="36"/>
          <w:szCs w:val="36"/>
          <w:lang w:val="en-US"/>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部门单位名称（公章）：昌吉市科学技术局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w:t>
      </w:r>
      <w:r>
        <w:rPr>
          <w:rFonts w:hint="default" w:ascii="黑体" w:hAnsi="黑体" w:eastAsia="黑体" w:cs="黑体"/>
          <w:bCs/>
          <w:sz w:val="36"/>
          <w:szCs w:val="36"/>
          <w:lang w:val="en-US" w:eastAsia="zh-CN"/>
        </w:rPr>
        <w:t>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default" w:ascii="黑体" w:hAnsi="黑体" w:eastAsia="黑体" w:cs="黑体"/>
          <w:bCs/>
          <w:sz w:val="36"/>
          <w:szCs w:val="36"/>
          <w:lang w:val="en-US" w:eastAsia="zh-CN"/>
        </w:rPr>
        <w:t>16</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2"/>
        <w:ind w:firstLine="640"/>
        <w:rPr>
          <w:rFonts w:ascii="黑体" w:hAnsi="黑体"/>
          <w:b w:val="0"/>
          <w:sz w:val="32"/>
          <w:szCs w:val="32"/>
        </w:rPr>
      </w:pPr>
      <w:r>
        <w:rPr>
          <w:rFonts w:hint="eastAsia" w:ascii="黑体" w:hAnsi="黑体"/>
          <w:b w:val="0"/>
          <w:sz w:val="32"/>
          <w:szCs w:val="32"/>
        </w:rPr>
        <w:t>一、基本概况</w:t>
      </w:r>
    </w:p>
    <w:p>
      <w:pPr>
        <w:pStyle w:val="3"/>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（一）单位基本情况</w:t>
      </w:r>
    </w:p>
    <w:p>
      <w:p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1.机构设置及人员情况</w:t>
      </w:r>
    </w:p>
    <w:p>
      <w:pPr>
        <w:snapToGrid w:val="0"/>
        <w:spacing w:line="520" w:lineRule="exact"/>
        <w:ind w:firstLine="640" w:firstLineChars="200"/>
        <w:rPr>
          <w:color w:val="000000" w:themeColor="text1"/>
          <w:sz w:val="32"/>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昌吉市科学技术局</w:t>
      </w:r>
      <w:r>
        <w:rPr>
          <w:rFonts w:hint="eastAsia" w:ascii="仿宋_GB2312" w:hAnsi="仿宋" w:eastAsia="仿宋_GB2312"/>
          <w:color w:val="000000" w:themeColor="text1"/>
          <w:sz w:val="32"/>
          <w:szCs w:val="32"/>
          <w:lang w:eastAsia="zh-CN"/>
          <w14:textFill>
            <w14:solidFill>
              <w14:schemeClr w14:val="tx1"/>
            </w14:solidFill>
          </w14:textFill>
        </w:rPr>
        <w:t>内设</w:t>
      </w:r>
      <w:r>
        <w:rPr>
          <w:rFonts w:hint="eastAsia" w:ascii="仿宋_GB2312" w:hAnsi="仿宋" w:eastAsia="仿宋_GB2312"/>
          <w:color w:val="000000" w:themeColor="text1"/>
          <w:sz w:val="32"/>
          <w:szCs w:val="32"/>
          <w14:textFill>
            <w14:solidFill>
              <w14:schemeClr w14:val="tx1"/>
            </w14:solidFill>
          </w14:textFill>
        </w:rPr>
        <w:t>党政办公室</w:t>
      </w:r>
      <w:r>
        <w:rPr>
          <w:rFonts w:hint="eastAsia" w:ascii="仿宋_GB2312" w:hAnsi="仿宋" w:eastAsia="仿宋_GB2312"/>
          <w:color w:val="000000" w:themeColor="text1"/>
          <w:sz w:val="32"/>
          <w:szCs w:val="32"/>
          <w:lang w:eastAsia="zh-CN"/>
          <w14:textFill>
            <w14:solidFill>
              <w14:schemeClr w14:val="tx1"/>
            </w14:solidFill>
          </w14:textFill>
        </w:rPr>
        <w:t>、工业科技科、农村科技科三个职能科室</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s="Times New Roman"/>
          <w:b w:val="0"/>
          <w:bCs w:val="0"/>
          <w:color w:val="000000" w:themeColor="text1"/>
          <w:kern w:val="2"/>
          <w:sz w:val="32"/>
          <w:szCs w:val="32"/>
          <w:lang w:val="en-US" w:eastAsia="zh-CN" w:bidi="ar-SA"/>
          <w14:textFill>
            <w14:solidFill>
              <w14:schemeClr w14:val="tx1"/>
            </w14:solidFill>
          </w14:textFill>
        </w:rPr>
        <w:t>202</w:t>
      </w:r>
      <w:r>
        <w:rPr>
          <w:rFonts w:hint="default" w:ascii="仿宋_GB2312" w:eastAsia="仿宋_GB2312" w:cs="Times New Roman"/>
          <w:b w:val="0"/>
          <w:bCs w:val="0"/>
          <w:color w:val="000000" w:themeColor="text1"/>
          <w:kern w:val="2"/>
          <w:sz w:val="32"/>
          <w:szCs w:val="32"/>
          <w:lang w:val="en-US" w:eastAsia="zh-CN" w:bidi="ar-SA"/>
          <w14:textFill>
            <w14:solidFill>
              <w14:schemeClr w14:val="tx1"/>
            </w14:solidFill>
          </w14:textFill>
        </w:rPr>
        <w:t>2</w:t>
      </w:r>
      <w:r>
        <w:rPr>
          <w:rFonts w:hint="eastAsia" w:ascii="仿宋_GB2312" w:hAnsi="仿宋" w:eastAsia="仿宋_GB2312" w:cs="Times New Roman"/>
          <w:b w:val="0"/>
          <w:bCs w:val="0"/>
          <w:color w:val="000000" w:themeColor="text1"/>
          <w:kern w:val="2"/>
          <w:sz w:val="32"/>
          <w:szCs w:val="32"/>
          <w:lang w:val="en-US" w:eastAsia="zh-CN" w:bidi="ar-SA"/>
          <w14:textFill>
            <w14:solidFill>
              <w14:schemeClr w14:val="tx1"/>
            </w14:solidFill>
          </w14:textFill>
        </w:rPr>
        <w:t>年度核定编制16人</w:t>
      </w:r>
      <w:r>
        <w:rPr>
          <w:rFonts w:hint="eastAsia" w:ascii="仿宋_GB2312" w:eastAsia="仿宋_GB2312" w:cs="Times New Roman"/>
          <w:b w:val="0"/>
          <w:bCs w:val="0"/>
          <w:color w:val="000000" w:themeColor="text1"/>
          <w:kern w:val="2"/>
          <w:sz w:val="32"/>
          <w:szCs w:val="32"/>
          <w:lang w:val="en-US" w:eastAsia="zh-CN" w:bidi="ar-SA"/>
          <w14:textFill>
            <w14:solidFill>
              <w14:schemeClr w14:val="tx1"/>
            </w14:solidFill>
          </w14:textFill>
        </w:rPr>
        <w:t>，年末实有在编人员16人。</w:t>
      </w:r>
      <w:r>
        <w:rPr>
          <w:rFonts w:hint="eastAsia" w:ascii="仿宋_GB2312" w:hAnsi="仿宋" w:eastAsia="仿宋_GB2312" w:cs="Times New Roman"/>
          <w:b w:val="0"/>
          <w:bCs w:val="0"/>
          <w:color w:val="000000" w:themeColor="text1"/>
          <w:kern w:val="2"/>
          <w:sz w:val="32"/>
          <w:szCs w:val="32"/>
          <w:lang w:val="en-US" w:eastAsia="zh-CN" w:bidi="ar-SA"/>
          <w14:textFill>
            <w14:solidFill>
              <w14:schemeClr w14:val="tx1"/>
            </w14:solidFill>
          </w14:textFill>
        </w:rPr>
        <w:t>其中：行政编制7个，机关工勤1个，事业编制8个</w:t>
      </w:r>
      <w:r>
        <w:rPr>
          <w:rFonts w:hint="eastAsia" w:ascii="仿宋_GB2312" w:hAnsi="仿宋" w:eastAsia="仿宋_GB2312"/>
          <w:color w:val="000000" w:themeColor="text1"/>
          <w:sz w:val="32"/>
          <w:szCs w:val="32"/>
          <w:lang w:eastAsia="zh-CN"/>
          <w14:textFill>
            <w14:solidFill>
              <w14:schemeClr w14:val="tx1"/>
            </w14:solidFill>
          </w14:textFill>
        </w:rPr>
        <w:t>。</w:t>
      </w:r>
    </w:p>
    <w:p>
      <w:pPr>
        <w:numPr>
          <w:ilvl w:val="0"/>
          <w:numId w:val="1"/>
        </w:num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主要职能</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w:t>
      </w:r>
      <w:r>
        <w:rPr>
          <w:rFonts w:hint="eastAsia" w:ascii="仿宋_GB2312" w:hAnsi="仿宋" w:eastAsia="仿宋_GB2312"/>
          <w:color w:val="000000" w:themeColor="text1"/>
          <w:sz w:val="32"/>
          <w:szCs w:val="32"/>
          <w14:textFill>
            <w14:solidFill>
              <w14:schemeClr w14:val="tx1"/>
            </w14:solidFill>
          </w14:textFill>
        </w:rPr>
        <w:t>）贯彻落实国家、自治区和自治州创新驱动发展战略，拟订昌吉市科技发展、引进国外智力规划和政策措施并组织实施。</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hAnsi="仿宋" w:eastAsia="仿宋_GB2312"/>
          <w:color w:val="000000" w:themeColor="text1"/>
          <w:sz w:val="32"/>
          <w:szCs w:val="32"/>
          <w14:textFill>
            <w14:solidFill>
              <w14:schemeClr w14:val="tx1"/>
            </w14:solidFill>
          </w14:textFill>
        </w:rPr>
        <w:t>）统筹推进全市创新体系建设和科技体制改革，会同有关部门健全技术创新激励机制。优化科研体系建设，推动企业科技创新能力建设，推进全市科技决策咨询制度建设。</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hAnsi="仿宋" w:eastAsia="仿宋_GB2312"/>
          <w:color w:val="000000" w:themeColor="text1"/>
          <w:sz w:val="32"/>
          <w:szCs w:val="32"/>
          <w14:textFill>
            <w14:solidFill>
              <w14:schemeClr w14:val="tx1"/>
            </w14:solidFill>
          </w14:textFill>
        </w:rPr>
        <w:t>）牵头建立全市科技管理和科研项目资金协调、评估、监管机制。会同有关部门提出优化配置科技资源的政策措施建议，推动多元化科技投入体系建设，负责编制全市本级财政科技计划并监督实施。</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hAnsi="仿宋" w:eastAsia="仿宋_GB2312"/>
          <w:color w:val="000000" w:themeColor="text1"/>
          <w:sz w:val="32"/>
          <w:szCs w:val="32"/>
          <w14:textFill>
            <w14:solidFill>
              <w14:schemeClr w14:val="tx1"/>
            </w14:solidFill>
          </w14:textFill>
        </w:rPr>
        <w:t>）推动落实国家、自治区和自治州重大基础研究和应用基础研究工作任务；落实自治区、自治州重大科技基础设施建设任务；推动科研条件保障建设和科技资源开发共享。</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5</w:t>
      </w:r>
      <w:r>
        <w:rPr>
          <w:rFonts w:hint="eastAsia" w:ascii="仿宋_GB2312" w:hAnsi="仿宋" w:eastAsia="仿宋_GB2312"/>
          <w:color w:val="000000" w:themeColor="text1"/>
          <w:sz w:val="32"/>
          <w:szCs w:val="32"/>
          <w14:textFill>
            <w14:solidFill>
              <w14:schemeClr w14:val="tx1"/>
            </w14:solidFill>
          </w14:textFill>
        </w:rPr>
        <w:t>）编制全市重大科技项目规划并监督实施，统筹关键共性技术、前沿引领技术、现代工程技术、颠覆性技术研发和创新，组织实施重大技术攻关和成果应用示范。</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6</w:t>
      </w:r>
      <w:r>
        <w:rPr>
          <w:rFonts w:hint="eastAsia" w:ascii="仿宋_GB2312" w:hAnsi="仿宋" w:eastAsia="仿宋_GB2312"/>
          <w:color w:val="000000" w:themeColor="text1"/>
          <w:sz w:val="32"/>
          <w:szCs w:val="32"/>
          <w14:textFill>
            <w14:solidFill>
              <w14:schemeClr w14:val="tx1"/>
            </w14:solidFill>
          </w14:textFill>
        </w:rPr>
        <w:t>）组织拟订高新技术发展及产业化、科技促进农业农村和社会发展的规划和政策措施。组织重点领域的技术发展需求分析，提出重大任务并监督实施。</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7</w:t>
      </w:r>
      <w:r>
        <w:rPr>
          <w:rFonts w:hint="eastAsia" w:ascii="仿宋_GB2312" w:hAnsi="仿宋" w:eastAsia="仿宋_GB2312"/>
          <w:color w:val="000000" w:themeColor="text1"/>
          <w:sz w:val="32"/>
          <w:szCs w:val="32"/>
          <w14:textFill>
            <w14:solidFill>
              <w14:schemeClr w14:val="tx1"/>
            </w14:solidFill>
          </w14:textFill>
        </w:rPr>
        <w:t>）推动全市技术转移体系建设，拟订科技成果转移转化和促进产学研相结合的相关政策措施并监督实施。指导科技服务业、技术市场和科技中介组织发展。</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8</w:t>
      </w:r>
      <w:r>
        <w:rPr>
          <w:rFonts w:hint="eastAsia" w:ascii="仿宋_GB2312" w:hAnsi="仿宋" w:eastAsia="仿宋_GB2312"/>
          <w:color w:val="000000" w:themeColor="text1"/>
          <w:sz w:val="32"/>
          <w:szCs w:val="32"/>
          <w14:textFill>
            <w14:solidFill>
              <w14:schemeClr w14:val="tx1"/>
            </w14:solidFill>
          </w14:textFill>
        </w:rPr>
        <w:t>）统筹区域科技创新体系建设，指导区域创新发展、科技资源合理布局和协同创新能力建设，推动科技园区建设。负责国家高新技术企业和国家、自治区、自治州科技创新平台的组织申报工作。</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9</w:t>
      </w:r>
      <w:r>
        <w:rPr>
          <w:rFonts w:hint="eastAsia" w:ascii="仿宋_GB2312" w:hAnsi="仿宋" w:eastAsia="仿宋_GB2312"/>
          <w:color w:val="000000" w:themeColor="text1"/>
          <w:sz w:val="32"/>
          <w:szCs w:val="32"/>
          <w14:textFill>
            <w14:solidFill>
              <w14:schemeClr w14:val="tx1"/>
            </w14:solidFill>
          </w14:textFill>
        </w:rPr>
        <w:t>）推动科研诚信建设，落实国家、自治区和自治州科技统计、创新调查、科技报告制度和科技保密工作。</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10</w:t>
      </w:r>
      <w:r>
        <w:rPr>
          <w:rFonts w:hint="eastAsia" w:ascii="仿宋_GB2312" w:hAnsi="仿宋" w:eastAsia="仿宋_GB2312"/>
          <w:color w:val="000000" w:themeColor="text1"/>
          <w:sz w:val="32"/>
          <w:szCs w:val="32"/>
          <w14:textFill>
            <w14:solidFill>
              <w14:schemeClr w14:val="tx1"/>
            </w14:solidFill>
          </w14:textFill>
        </w:rPr>
        <w:t>）拟订科技对外交往与创新能力开放合作的规划和政策措施，指导相关部门对外科技合作与科技人才交流活动。</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11</w:t>
      </w:r>
      <w:r>
        <w:rPr>
          <w:rFonts w:hint="eastAsia" w:ascii="仿宋_GB2312" w:hAnsi="仿宋" w:eastAsia="仿宋_GB2312"/>
          <w:color w:val="000000" w:themeColor="text1"/>
          <w:sz w:val="32"/>
          <w:szCs w:val="32"/>
          <w14:textFill>
            <w14:solidFill>
              <w14:schemeClr w14:val="tx1"/>
            </w14:solidFill>
          </w14:textFill>
        </w:rPr>
        <w:t>）贯彻落实国家、自治区和自治州引进国外智力政策。</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12</w:t>
      </w:r>
      <w:r>
        <w:rPr>
          <w:rFonts w:hint="eastAsia" w:ascii="仿宋_GB2312" w:hAnsi="仿宋" w:eastAsia="仿宋_GB2312"/>
          <w:color w:val="000000" w:themeColor="text1"/>
          <w:sz w:val="32"/>
          <w:szCs w:val="32"/>
          <w14:textFill>
            <w14:solidFill>
              <w14:schemeClr w14:val="tx1"/>
            </w14:solidFill>
          </w14:textFill>
        </w:rPr>
        <w:t>）会同有关部门拟订科技人才队伍建设规划和政策措施，建立健全科技人才评价和激励机制，组织实施科技人才计划，推动高端科技创新人才队伍建设。参与全市科学普及和科学传播规划、政策措施制定和协调落实工作。负责全市专家顾问团日常工作；科技特派员的培养和管理。</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13</w:t>
      </w:r>
      <w:r>
        <w:rPr>
          <w:rFonts w:hint="eastAsia" w:ascii="仿宋_GB2312" w:hAnsi="仿宋" w:eastAsia="仿宋_GB2312"/>
          <w:color w:val="000000" w:themeColor="text1"/>
          <w:sz w:val="32"/>
          <w:szCs w:val="32"/>
          <w14:textFill>
            <w14:solidFill>
              <w14:schemeClr w14:val="tx1"/>
            </w14:solidFill>
          </w14:textFill>
        </w:rPr>
        <w:t>）负责自治区科学技术进步奖、自治区人民政府天山奖的组织申报工作。</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14</w:t>
      </w:r>
      <w:r>
        <w:rPr>
          <w:rFonts w:hint="eastAsia" w:ascii="仿宋_GB2312" w:hAnsi="仿宋" w:eastAsia="仿宋_GB2312"/>
          <w:color w:val="000000" w:themeColor="text1"/>
          <w:sz w:val="32"/>
          <w:szCs w:val="32"/>
          <w14:textFill>
            <w14:solidFill>
              <w14:schemeClr w14:val="tx1"/>
            </w14:solidFill>
          </w14:textFill>
        </w:rPr>
        <w:t>）负责全市全民科学素质工作；开展青少年科学技术教育活动；开展“基层科普行动计划”的四级联动落实工作；负责农民技术员的选拔、培养、评定工作。</w:t>
      </w:r>
    </w:p>
    <w:p>
      <w:pPr>
        <w:snapToGrid w:val="0"/>
        <w:spacing w:line="52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15</w:t>
      </w:r>
      <w:r>
        <w:rPr>
          <w:rFonts w:hint="eastAsia" w:ascii="仿宋_GB2312" w:hAnsi="仿宋" w:eastAsia="仿宋_GB2312"/>
          <w:color w:val="000000" w:themeColor="text1"/>
          <w:sz w:val="32"/>
          <w:szCs w:val="32"/>
          <w14:textFill>
            <w14:solidFill>
              <w14:schemeClr w14:val="tx1"/>
            </w14:solidFill>
          </w14:textFill>
        </w:rPr>
        <w:t>）依照科协章程，对所属市级学会、协会、研究会进行管理；对农村专业技术协会进行业务指导。组织开展学术交流活动，发展同市外的学术团体、科技工作者的友好往来。</w:t>
      </w:r>
    </w:p>
    <w:p>
      <w:pPr>
        <w:snapToGrid w:val="0"/>
        <w:spacing w:line="520" w:lineRule="exact"/>
        <w:ind w:firstLine="640" w:firstLineChars="200"/>
        <w:rPr>
          <w:rFonts w:hint="default" w:eastAsia="仿宋_GB2312"/>
          <w:color w:val="000000" w:themeColor="text1"/>
          <w:sz w:val="32"/>
          <w:lang w:val="en-US" w:eastAsia="zh-CN"/>
          <w14:textFill>
            <w14:solidFill>
              <w14:schemeClr w14:val="tx1"/>
            </w14:solidFill>
          </w14:textFill>
        </w:rPr>
      </w:pPr>
      <w:r>
        <w:rPr>
          <w:rFonts w:hint="eastAsia" w:ascii="仿宋_GB2312" w:hAnsi="仿宋" w:eastAsia="仿宋_GB2312" w:cs="Times New Roman"/>
          <w:b w:val="0"/>
          <w:bCs w:val="0"/>
          <w:color w:val="000000" w:themeColor="text1"/>
          <w:kern w:val="2"/>
          <w:sz w:val="32"/>
          <w:szCs w:val="32"/>
          <w:lang w:val="en-US" w:eastAsia="zh-CN" w:bidi="ar-SA"/>
          <w14:textFill>
            <w14:solidFill>
              <w14:schemeClr w14:val="tx1"/>
            </w14:solidFill>
          </w14:textFill>
        </w:rPr>
        <w:t>（</w:t>
      </w:r>
      <w:r>
        <w:rPr>
          <w:rFonts w:hint="eastAsia" w:hAnsi="仿宋" w:cs="Times New Roman"/>
          <w:b w:val="0"/>
          <w:bCs w:val="0"/>
          <w:color w:val="000000" w:themeColor="text1"/>
          <w:kern w:val="2"/>
          <w:sz w:val="32"/>
          <w:szCs w:val="32"/>
          <w:lang w:val="en-US" w:eastAsia="zh-CN" w:bidi="ar-SA"/>
          <w14:textFill>
            <w14:solidFill>
              <w14:schemeClr w14:val="tx1"/>
            </w14:solidFill>
          </w14:textFill>
        </w:rPr>
        <w:t>16</w:t>
      </w:r>
      <w:r>
        <w:rPr>
          <w:rFonts w:hint="eastAsia" w:ascii="仿宋_GB2312" w:hAnsi="仿宋" w:eastAsia="仿宋_GB2312" w:cs="Times New Roman"/>
          <w:b w:val="0"/>
          <w:bCs w:val="0"/>
          <w:color w:val="000000" w:themeColor="text1"/>
          <w:kern w:val="2"/>
          <w:sz w:val="32"/>
          <w:szCs w:val="32"/>
          <w:lang w:val="en-US" w:eastAsia="zh-CN" w:bidi="ar-SA"/>
          <w14:textFill>
            <w14:solidFill>
              <w14:schemeClr w14:val="tx1"/>
            </w14:solidFill>
          </w14:textFill>
        </w:rPr>
        <w:t>）完成市委、市人民政府交办的其他任务。</w:t>
      </w:r>
    </w:p>
    <w:p>
      <w:pPr>
        <w:numPr>
          <w:ilvl w:val="0"/>
          <w:numId w:val="1"/>
        </w:num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年度重点工作计划</w:t>
      </w:r>
    </w:p>
    <w:p>
      <w:pPr>
        <w:ind w:firstLine="640"/>
        <w:rPr>
          <w:rFonts w:hint="default"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大力开展各项科普活动，提升科普服务能力。</w:t>
      </w:r>
    </w:p>
    <w:p>
      <w:pPr>
        <w:pStyle w:val="3"/>
        <w:tabs>
          <w:tab w:val="left" w:pos="6195"/>
        </w:tabs>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（二）单位决策机制</w:t>
      </w:r>
      <w:r>
        <w:rPr>
          <w:rFonts w:ascii="楷体_GB2312" w:eastAsia="楷体_GB2312"/>
          <w:color w:val="000000" w:themeColor="text1"/>
          <w:szCs w:val="32"/>
          <w14:textFill>
            <w14:solidFill>
              <w14:schemeClr w14:val="tx1"/>
            </w14:solidFill>
          </w14:textFill>
        </w:rPr>
        <w:tab/>
      </w:r>
    </w:p>
    <w:p>
      <w:pPr>
        <w:spacing w:line="560" w:lineRule="exact"/>
        <w:ind w:firstLine="640" w:firstLineChars="200"/>
        <w:rPr>
          <w:rFonts w:hint="eastAsia" w:ascii="仿宋_GB2312" w:hAnsi="仿宋"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我单位决策机制根据行政事业单位内部控制体系建设相关要求，逐步完善《</w:t>
      </w:r>
      <w:r>
        <w:rPr>
          <w:rFonts w:hint="eastAsia" w:ascii="仿宋_GB2312" w:eastAsia="仿宋_GB2312"/>
          <w:color w:val="000000" w:themeColor="text1"/>
          <w:sz w:val="32"/>
          <w:szCs w:val="32"/>
          <w:lang w:eastAsia="zh-CN"/>
          <w14:textFill>
            <w14:solidFill>
              <w14:schemeClr w14:val="tx1"/>
            </w14:solidFill>
          </w14:textFill>
        </w:rPr>
        <w:t>昌吉市科学技术局局务会</w:t>
      </w:r>
      <w:r>
        <w:rPr>
          <w:rFonts w:hint="eastAsia" w:ascii="仿宋_GB2312" w:eastAsia="仿宋_GB2312"/>
          <w:color w:val="000000" w:themeColor="text1"/>
          <w:sz w:val="32"/>
          <w:szCs w:val="32"/>
          <w14:textFill>
            <w14:solidFill>
              <w14:schemeClr w14:val="tx1"/>
            </w14:solidFill>
          </w14:textFill>
        </w:rPr>
        <w:t>议事规则》、《</w:t>
      </w:r>
      <w:r>
        <w:rPr>
          <w:rFonts w:hint="eastAsia" w:ascii="仿宋_GB2312" w:eastAsia="仿宋_GB2312"/>
          <w:color w:val="000000" w:themeColor="text1"/>
          <w:sz w:val="32"/>
          <w:szCs w:val="32"/>
          <w:lang w:eastAsia="zh-CN"/>
          <w14:textFill>
            <w14:solidFill>
              <w14:schemeClr w14:val="tx1"/>
            </w14:solidFill>
          </w14:textFill>
        </w:rPr>
        <w:t>昌吉市科学技术局党组会</w:t>
      </w:r>
      <w:r>
        <w:rPr>
          <w:rFonts w:hint="eastAsia" w:ascii="仿宋_GB2312" w:eastAsia="仿宋_GB2312"/>
          <w:color w:val="000000" w:themeColor="text1"/>
          <w:sz w:val="32"/>
          <w:szCs w:val="32"/>
          <w14:textFill>
            <w14:solidFill>
              <w14:schemeClr w14:val="tx1"/>
            </w14:solidFill>
          </w14:textFill>
        </w:rPr>
        <w:t>议事规则》，</w:t>
      </w:r>
      <w:r>
        <w:rPr>
          <w:rFonts w:hint="eastAsia" w:ascii="仿宋_GB2312" w:eastAsia="仿宋_GB2312"/>
          <w:color w:val="000000" w:themeColor="text1"/>
          <w:sz w:val="32"/>
          <w:szCs w:val="32"/>
          <w:lang w:eastAsia="zh-CN"/>
          <w14:textFill>
            <w14:solidFill>
              <w14:schemeClr w14:val="tx1"/>
            </w14:solidFill>
          </w14:textFill>
        </w:rPr>
        <w:t>严格执行“三重一大”工作要求。单位</w:t>
      </w:r>
      <w:r>
        <w:rPr>
          <w:rFonts w:hint="eastAsia" w:ascii="仿宋_GB2312" w:eastAsia="仿宋_GB2312"/>
          <w:color w:val="000000" w:themeColor="text1"/>
          <w:sz w:val="32"/>
          <w:szCs w:val="32"/>
          <w14:textFill>
            <w14:solidFill>
              <w14:schemeClr w14:val="tx1"/>
            </w14:solidFill>
          </w14:textFill>
        </w:rPr>
        <w:t>基本支出必须符合国家或本市等规定的范围和标准，各发票或收据等原始凭证必须要素齐全。除基本工资、津贴补贴、绩效考核奖、公积金等发放标准凭人事部门按照有关规定发出的书面通知发放；社会保障费凭社保机构出具的缴款通知书，财务部门据此办理费用处理，除此之外，其他基本支出报销均</w:t>
      </w:r>
      <w:r>
        <w:rPr>
          <w:rFonts w:hint="eastAsia" w:ascii="仿宋_GB2312" w:eastAsia="仿宋_GB2312"/>
          <w:color w:val="000000" w:themeColor="text1"/>
          <w:sz w:val="32"/>
          <w:szCs w:val="32"/>
          <w:lang w:eastAsia="zh-CN"/>
          <w14:textFill>
            <w14:solidFill>
              <w14:schemeClr w14:val="tx1"/>
            </w14:solidFill>
          </w14:textFill>
        </w:rPr>
        <w:t>程序和</w:t>
      </w:r>
      <w:r>
        <w:rPr>
          <w:rFonts w:hint="eastAsia" w:ascii="仿宋_GB2312" w:eastAsia="仿宋_GB2312"/>
          <w:color w:val="000000" w:themeColor="text1"/>
          <w:sz w:val="32"/>
          <w:szCs w:val="32"/>
          <w14:textFill>
            <w14:solidFill>
              <w14:schemeClr w14:val="tx1"/>
            </w14:solidFill>
          </w14:textFill>
        </w:rPr>
        <w:t>规定办理支出审批手续。项目支出</w:t>
      </w:r>
      <w:r>
        <w:rPr>
          <w:rFonts w:hint="eastAsia" w:ascii="仿宋_GB2312" w:eastAsia="仿宋_GB2312"/>
          <w:color w:val="000000" w:themeColor="text1"/>
          <w:sz w:val="32"/>
          <w:szCs w:val="32"/>
          <w:lang w:eastAsia="zh-CN"/>
          <w14:textFill>
            <w14:solidFill>
              <w14:schemeClr w14:val="tx1"/>
            </w14:solidFill>
          </w14:textFill>
        </w:rPr>
        <w:t>由</w:t>
      </w:r>
      <w:r>
        <w:rPr>
          <w:rFonts w:hint="eastAsia" w:ascii="仿宋_GB2312" w:eastAsia="仿宋_GB2312"/>
          <w:color w:val="000000" w:themeColor="text1"/>
          <w:sz w:val="32"/>
          <w:szCs w:val="32"/>
          <w14:textFill>
            <w14:solidFill>
              <w14:schemeClr w14:val="tx1"/>
            </w14:solidFill>
          </w14:textFill>
        </w:rPr>
        <w:t>业务部门根据年初预算，在支出业务发生前或项目活动启动前，由业务部门提出事前申请，财务部门根据年初预算进行预审，计划支出是否超过预算。再</w:t>
      </w:r>
      <w:r>
        <w:rPr>
          <w:rFonts w:hint="eastAsia" w:ascii="仿宋_GB2312" w:eastAsia="仿宋_GB2312"/>
          <w:color w:val="000000" w:themeColor="text1"/>
          <w:sz w:val="32"/>
          <w:szCs w:val="32"/>
          <w:lang w:eastAsia="zh-CN"/>
          <w14:textFill>
            <w14:solidFill>
              <w14:schemeClr w14:val="tx1"/>
            </w14:solidFill>
          </w14:textFill>
        </w:rPr>
        <w:t>提交局务会、党组会研究决定</w:t>
      </w:r>
      <w:r>
        <w:rPr>
          <w:rFonts w:hint="eastAsia" w:ascii="仿宋_GB2312" w:eastAsia="仿宋_GB2312"/>
          <w:color w:val="000000" w:themeColor="text1"/>
          <w:sz w:val="32"/>
          <w:szCs w:val="32"/>
          <w14:textFill>
            <w14:solidFill>
              <w14:schemeClr w14:val="tx1"/>
            </w14:solidFill>
          </w14:textFill>
        </w:rPr>
        <w:t>。</w:t>
      </w:r>
    </w:p>
    <w:p>
      <w:pPr>
        <w:pStyle w:val="3"/>
        <w:numPr>
          <w:ilvl w:val="0"/>
          <w:numId w:val="2"/>
        </w:numPr>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单位资金分配情况</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40" w:lineRule="exact"/>
        <w:ind w:left="560" w:leftChars="0"/>
        <w:textAlignment w:val="auto"/>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b/>
          <w:color w:val="000000" w:themeColor="text1"/>
          <w:sz w:val="32"/>
          <w:szCs w:val="32"/>
          <w:lang w:val="en-US" w:eastAsia="zh-CN"/>
          <w14:textFill>
            <w14:solidFill>
              <w14:schemeClr w14:val="tx1"/>
            </w14:solidFill>
          </w14:textFill>
        </w:rPr>
        <w:t>1.</w:t>
      </w:r>
      <w:r>
        <w:rPr>
          <w:rFonts w:hint="eastAsia" w:ascii="仿宋_GB2312" w:eastAsia="仿宋_GB2312" w:cs="仿宋"/>
          <w:b/>
          <w:color w:val="000000" w:themeColor="text1"/>
          <w:sz w:val="32"/>
          <w:szCs w:val="32"/>
          <w14:textFill>
            <w14:solidFill>
              <w14:schemeClr w14:val="tx1"/>
            </w14:solidFill>
          </w14:textFill>
        </w:rPr>
        <w:t>分配依据及结果。</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基本支出根据单位人员编制、实有人数、资产情况等要素进行预算编制；预算批复后，严格按照财政部门批复的预算和绩效目标执行。</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default" w:ascii="仿宋_GB2312" w:eastAsia="仿宋_GB2312" w:cs="仿宋"/>
          <w:color w:val="000000" w:themeColor="text1"/>
          <w:sz w:val="32"/>
          <w:szCs w:val="32"/>
          <w:lang w:val="en-US" w:eastAsia="zh-CN"/>
          <w14:textFill>
            <w14:solidFill>
              <w14:schemeClr w14:val="tx1"/>
            </w14:solidFill>
          </w14:textFill>
        </w:rPr>
      </w:pPr>
      <w:r>
        <w:rPr>
          <w:rFonts w:hint="eastAsia" w:ascii="仿宋_GB2312" w:eastAsia="仿宋_GB2312" w:cs="仿宋"/>
          <w:b/>
          <w:color w:val="000000" w:themeColor="text1"/>
          <w:sz w:val="32"/>
          <w:szCs w:val="32"/>
          <w14:textFill>
            <w14:solidFill>
              <w14:schemeClr w14:val="tx1"/>
            </w14:solidFill>
          </w14:textFill>
        </w:rPr>
        <w:t>2.</w:t>
      </w:r>
      <w:r>
        <w:rPr>
          <w:rFonts w:hint="eastAsia" w:ascii="仿宋_GB2312" w:eastAsia="仿宋_GB2312"/>
          <w:b/>
          <w:color w:val="000000" w:themeColor="text1"/>
          <w:sz w:val="32"/>
          <w:szCs w:val="32"/>
          <w14:textFill>
            <w14:solidFill>
              <w14:schemeClr w14:val="tx1"/>
            </w14:solidFill>
          </w14:textFill>
        </w:rPr>
        <w:t>重点支出保障情况。</w:t>
      </w:r>
      <w:r>
        <w:rPr>
          <w:rFonts w:hint="eastAsia" w:ascii="仿宋_GB2312" w:eastAsia="仿宋_GB2312" w:cs="仿宋"/>
          <w:color w:val="000000" w:themeColor="text1"/>
          <w:sz w:val="32"/>
          <w:szCs w:val="32"/>
          <w14:textFill>
            <w14:solidFill>
              <w14:schemeClr w14:val="tx1"/>
            </w14:solidFill>
          </w14:textFill>
        </w:rPr>
        <w:t>本年度本单位预算安排的重点项目</w:t>
      </w:r>
      <w:r>
        <w:rPr>
          <w:rFonts w:hint="eastAsia" w:ascii="仿宋_GB2312" w:eastAsia="仿宋_GB2312" w:cs="仿宋"/>
          <w:color w:val="000000" w:themeColor="text1"/>
          <w:sz w:val="32"/>
          <w:szCs w:val="32"/>
          <w:lang w:val="en-US" w:eastAsia="zh-CN"/>
          <w14:textFill>
            <w14:solidFill>
              <w14:schemeClr w14:val="tx1"/>
            </w14:solidFill>
          </w14:textFill>
        </w:rPr>
        <w:t>0</w:t>
      </w:r>
      <w:r>
        <w:rPr>
          <w:rFonts w:hint="eastAsia" w:ascii="仿宋_GB2312" w:eastAsia="仿宋_GB2312" w:cs="仿宋"/>
          <w:color w:val="000000" w:themeColor="text1"/>
          <w:sz w:val="32"/>
          <w:szCs w:val="32"/>
          <w14:textFill>
            <w14:solidFill>
              <w14:schemeClr w14:val="tx1"/>
            </w14:solidFill>
          </w14:textFill>
        </w:rPr>
        <w:t>个，预算安排的重点项目支出金额为</w:t>
      </w:r>
      <w:r>
        <w:rPr>
          <w:rFonts w:hint="eastAsia" w:ascii="仿宋_GB2312" w:eastAsia="仿宋_GB2312" w:cs="仿宋"/>
          <w:color w:val="000000" w:themeColor="text1"/>
          <w:sz w:val="32"/>
          <w:szCs w:val="32"/>
          <w:lang w:val="en-US" w:eastAsia="zh-CN"/>
          <w14:textFill>
            <w14:solidFill>
              <w14:schemeClr w14:val="tx1"/>
            </w14:solidFill>
          </w14:textFill>
        </w:rPr>
        <w:t>0.00</w:t>
      </w:r>
      <w:r>
        <w:rPr>
          <w:rFonts w:hint="eastAsia" w:ascii="仿宋_GB2312" w:eastAsia="仿宋_GB2312" w:cs="仿宋"/>
          <w:color w:val="000000" w:themeColor="text1"/>
          <w:sz w:val="32"/>
          <w:szCs w:val="32"/>
          <w14:textFill>
            <w14:solidFill>
              <w14:schemeClr w14:val="tx1"/>
            </w14:solidFill>
          </w14:textFill>
        </w:rPr>
        <w:t>万元，部门项目总支出金额为</w:t>
      </w:r>
      <w:r>
        <w:rPr>
          <w:rFonts w:hint="eastAsia" w:ascii="仿宋_GB2312" w:eastAsia="仿宋_GB2312" w:cs="仿宋"/>
          <w:color w:val="000000" w:themeColor="text1"/>
          <w:sz w:val="32"/>
          <w:szCs w:val="32"/>
          <w:lang w:val="en-US" w:eastAsia="zh-CN"/>
          <w14:textFill>
            <w14:solidFill>
              <w14:schemeClr w14:val="tx1"/>
            </w14:solidFill>
          </w14:textFill>
        </w:rPr>
        <w:t>0.00</w:t>
      </w:r>
      <w:r>
        <w:rPr>
          <w:rFonts w:hint="eastAsia" w:ascii="仿宋_GB2312" w:eastAsia="仿宋_GB2312" w:cs="仿宋"/>
          <w:color w:val="000000" w:themeColor="text1"/>
          <w:sz w:val="32"/>
          <w:szCs w:val="32"/>
          <w14:textFill>
            <w14:solidFill>
              <w14:schemeClr w14:val="tx1"/>
            </w14:solidFill>
          </w14:textFill>
        </w:rPr>
        <w:t>万元，则重点项目支出占项目总支出的比率为</w:t>
      </w:r>
      <w:r>
        <w:rPr>
          <w:rFonts w:hint="eastAsia" w:ascii="仿宋_GB2312" w:eastAsia="仿宋_GB2312" w:cs="仿宋"/>
          <w:color w:val="000000" w:themeColor="text1"/>
          <w:sz w:val="32"/>
          <w:szCs w:val="32"/>
          <w:lang w:val="en-US" w:eastAsia="zh-CN"/>
          <w14:textFill>
            <w14:solidFill>
              <w14:schemeClr w14:val="tx1"/>
            </w14:solidFill>
          </w14:textFill>
        </w:rPr>
        <w:t>0.0</w:t>
      </w:r>
      <w:r>
        <w:rPr>
          <w:rFonts w:hint="eastAsia" w:ascii="仿宋_GB2312" w:eastAsia="仿宋_GB2312" w:cs="仿宋"/>
          <w:color w:val="000000" w:themeColor="text1"/>
          <w:sz w:val="32"/>
          <w:szCs w:val="32"/>
          <w14:textFill>
            <w14:solidFill>
              <w14:schemeClr w14:val="tx1"/>
            </w14:solidFill>
          </w14:textFill>
        </w:rPr>
        <w:t>%。</w:t>
      </w:r>
    </w:p>
    <w:p>
      <w:pPr>
        <w:pStyle w:val="3"/>
        <w:numPr>
          <w:ilvl w:val="0"/>
          <w:numId w:val="2"/>
        </w:numPr>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部门单位整体支出规模、使用方法和主要内容、涉及范围</w:t>
      </w:r>
    </w:p>
    <w:p>
      <w:pPr>
        <w:numPr>
          <w:ilvl w:val="0"/>
          <w:numId w:val="0"/>
        </w:numPr>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lang w:val="en-US" w:eastAsia="zh-CN"/>
          <w14:textFill>
            <w14:solidFill>
              <w14:schemeClr w14:val="tx1"/>
            </w14:solidFill>
          </w14:textFill>
        </w:rPr>
        <w:t>1.</w:t>
      </w:r>
      <w:r>
        <w:rPr>
          <w:rFonts w:hint="eastAsia" w:ascii="仿宋_GB2312" w:eastAsia="仿宋_GB2312"/>
          <w:b/>
          <w:bCs/>
          <w:color w:val="000000" w:themeColor="text1"/>
          <w:sz w:val="32"/>
          <w:szCs w:val="32"/>
          <w14:textFill>
            <w14:solidFill>
              <w14:schemeClr w14:val="tx1"/>
            </w14:solidFill>
          </w14:textFill>
        </w:rPr>
        <w:t>部门单位整体支出规模</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年度，</w:t>
      </w:r>
      <w:r>
        <w:rPr>
          <w:rFonts w:hint="eastAsia" w:ascii="仿宋_GB2312" w:eastAsia="仿宋_GB2312"/>
          <w:bCs/>
          <w:color w:val="000000" w:themeColor="text1"/>
          <w:sz w:val="32"/>
          <w:szCs w:val="32"/>
          <w:lang w:eastAsia="zh-CN"/>
          <w14:textFill>
            <w14:solidFill>
              <w14:schemeClr w14:val="tx1"/>
            </w14:solidFill>
          </w14:textFill>
        </w:rPr>
        <w:t>昌吉市科学技术局</w:t>
      </w:r>
      <w:r>
        <w:rPr>
          <w:rFonts w:hint="eastAsia" w:ascii="仿宋_GB2312" w:eastAsia="仿宋_GB2312"/>
          <w:bCs/>
          <w:color w:val="000000" w:themeColor="text1"/>
          <w:sz w:val="32"/>
          <w:szCs w:val="32"/>
          <w14:textFill>
            <w14:solidFill>
              <w14:schemeClr w14:val="tx1"/>
            </w14:solidFill>
          </w14:textFill>
        </w:rPr>
        <w:t>部门单位整体支出年初预算金额为</w:t>
      </w:r>
      <w:r>
        <w:rPr>
          <w:rFonts w:hint="eastAsia" w:ascii="仿宋_GB2312" w:eastAsia="仿宋_GB2312"/>
          <w:color w:val="000000" w:themeColor="text1"/>
          <w:sz w:val="32"/>
          <w:szCs w:val="32"/>
          <w:lang w:val="en-US" w:eastAsia="zh-CN"/>
          <w14:textFill>
            <w14:solidFill>
              <w14:schemeClr w14:val="tx1"/>
            </w14:solidFill>
          </w14:textFill>
        </w:rPr>
        <w:t>227.26</w:t>
      </w:r>
      <w:r>
        <w:rPr>
          <w:rFonts w:hint="eastAsia" w:ascii="仿宋_GB2312" w:eastAsia="仿宋_GB2312"/>
          <w:color w:val="000000" w:themeColor="text1"/>
          <w:sz w:val="32"/>
          <w:szCs w:val="32"/>
          <w14:textFill>
            <w14:solidFill>
              <w14:schemeClr w14:val="tx1"/>
            </w14:solidFill>
          </w14:textFill>
        </w:rPr>
        <w:t>万元，支出金额为</w:t>
      </w:r>
      <w:r>
        <w:rPr>
          <w:rFonts w:hint="default" w:ascii="仿宋_GB2312" w:eastAsia="仿宋_GB2312"/>
          <w:color w:val="000000" w:themeColor="text1"/>
          <w:sz w:val="32"/>
          <w:szCs w:val="32"/>
          <w:lang w:val="en-US" w:eastAsia="zh-CN"/>
          <w14:textFill>
            <w14:solidFill>
              <w14:schemeClr w14:val="tx1"/>
            </w14:solidFill>
          </w14:textFill>
        </w:rPr>
        <w:t>227.26</w:t>
      </w:r>
      <w:r>
        <w:rPr>
          <w:rFonts w:hint="eastAsia" w:ascii="仿宋_GB2312" w:eastAsia="仿宋_GB2312"/>
          <w:color w:val="000000" w:themeColor="text1"/>
          <w:sz w:val="32"/>
          <w:szCs w:val="32"/>
          <w14:textFill>
            <w14:solidFill>
              <w14:schemeClr w14:val="tx1"/>
            </w14:solidFill>
          </w14:textFill>
        </w:rPr>
        <w:t>万元，执行率为</w:t>
      </w:r>
      <w:r>
        <w:rPr>
          <w:rFonts w:hint="eastAsia" w:ascii="仿宋_GB2312" w:eastAsia="仿宋_GB2312"/>
          <w:color w:val="000000" w:themeColor="text1"/>
          <w:sz w:val="32"/>
          <w:szCs w:val="32"/>
          <w:lang w:val="en-US" w:eastAsia="zh-CN"/>
          <w14:textFill>
            <w14:solidFill>
              <w14:schemeClr w14:val="tx1"/>
            </w14:solidFill>
          </w14:textFill>
        </w:rPr>
        <w:t>1</w:t>
      </w:r>
      <w:r>
        <w:rPr>
          <w:rFonts w:hint="default" w:ascii="仿宋_GB2312" w:eastAsia="仿宋_GB2312"/>
          <w:color w:val="000000" w:themeColor="text1"/>
          <w:sz w:val="32"/>
          <w:szCs w:val="32"/>
          <w:lang w:val="en-US" w:eastAsia="zh-CN"/>
          <w14:textFill>
            <w14:solidFill>
              <w14:schemeClr w14:val="tx1"/>
            </w14:solidFill>
          </w14:textFill>
        </w:rPr>
        <w:t>00</w:t>
      </w:r>
      <w:r>
        <w:rPr>
          <w:rFonts w:hint="eastAsia" w:ascii="仿宋_GB2312" w:eastAsia="仿宋_GB2312"/>
          <w:color w:val="000000" w:themeColor="text1"/>
          <w:sz w:val="32"/>
          <w:szCs w:val="32"/>
          <w14:textFill>
            <w14:solidFill>
              <w14:schemeClr w14:val="tx1"/>
            </w14:solidFill>
          </w14:textFill>
        </w:rPr>
        <w:t>%，其中：政府采购年初预算金额为</w:t>
      </w:r>
      <w:r>
        <w:rPr>
          <w:rFonts w:hint="eastAsia" w:ascii="仿宋_GB2312" w:eastAsia="仿宋_GB2312"/>
          <w:color w:val="000000" w:themeColor="text1"/>
          <w:sz w:val="32"/>
          <w:szCs w:val="32"/>
          <w:lang w:val="en-US" w:eastAsia="zh-CN"/>
          <w14:textFill>
            <w14:solidFill>
              <w14:schemeClr w14:val="tx1"/>
            </w14:solidFill>
          </w14:textFill>
        </w:rPr>
        <w:t>10.80</w:t>
      </w:r>
      <w:r>
        <w:rPr>
          <w:rFonts w:hint="eastAsia" w:ascii="仿宋_GB2312" w:eastAsia="仿宋_GB2312"/>
          <w:color w:val="000000" w:themeColor="text1"/>
          <w:sz w:val="32"/>
          <w:szCs w:val="32"/>
          <w14:textFill>
            <w14:solidFill>
              <w14:schemeClr w14:val="tx1"/>
            </w14:solidFill>
          </w14:textFill>
        </w:rPr>
        <w:t>万元，支出金额为</w:t>
      </w:r>
      <w:r>
        <w:rPr>
          <w:rFonts w:hint="eastAsia" w:ascii="仿宋_GB2312" w:eastAsia="仿宋_GB2312"/>
          <w:color w:val="000000" w:themeColor="text1"/>
          <w:sz w:val="32"/>
          <w:szCs w:val="32"/>
          <w:lang w:val="en-US" w:eastAsia="zh-CN"/>
          <w14:textFill>
            <w14:solidFill>
              <w14:schemeClr w14:val="tx1"/>
            </w14:solidFill>
          </w14:textFill>
        </w:rPr>
        <w:t>10.80</w:t>
      </w:r>
      <w:r>
        <w:rPr>
          <w:rFonts w:hint="eastAsia" w:ascii="仿宋_GB2312" w:eastAsia="仿宋_GB2312"/>
          <w:color w:val="000000" w:themeColor="text1"/>
          <w:sz w:val="32"/>
          <w:szCs w:val="32"/>
          <w14:textFill>
            <w14:solidFill>
              <w14:schemeClr w14:val="tx1"/>
            </w14:solidFill>
          </w14:textFill>
        </w:rPr>
        <w:t>万元，执行率为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%。年中调整预算金额为</w:t>
      </w:r>
      <w:r>
        <w:rPr>
          <w:rFonts w:hint="default" w:ascii="仿宋_GB2312" w:eastAsia="仿宋_GB2312"/>
          <w:color w:val="000000" w:themeColor="text1"/>
          <w:sz w:val="32"/>
          <w:szCs w:val="32"/>
          <w:lang w:val="en-US" w:eastAsia="zh-CN"/>
          <w14:textFill>
            <w14:solidFill>
              <w14:schemeClr w14:val="tx1"/>
            </w14:solidFill>
          </w14:textFill>
        </w:rPr>
        <w:t>74.7</w:t>
      </w:r>
      <w:r>
        <w:rPr>
          <w:rFonts w:hint="eastAsia" w:ascii="仿宋_GB2312" w:eastAsia="仿宋_GB2312"/>
          <w:color w:val="000000" w:themeColor="text1"/>
          <w:sz w:val="32"/>
          <w:szCs w:val="32"/>
          <w14:textFill>
            <w14:solidFill>
              <w14:schemeClr w14:val="tx1"/>
            </w14:solidFill>
          </w14:textFill>
        </w:rPr>
        <w:t>万元，预算调整率为</w:t>
      </w:r>
      <w:r>
        <w:rPr>
          <w:rFonts w:hint="default" w:ascii="仿宋_GB2312" w:eastAsia="仿宋_GB2312"/>
          <w:color w:val="000000" w:themeColor="text1"/>
          <w:sz w:val="32"/>
          <w:szCs w:val="32"/>
          <w:lang w:val="en-US" w:eastAsia="zh-CN"/>
          <w14:textFill>
            <w14:solidFill>
              <w14:schemeClr w14:val="tx1"/>
            </w14:solidFill>
          </w14:textFill>
        </w:rPr>
        <w:t>32.87</w:t>
      </w:r>
      <w:r>
        <w:rPr>
          <w:rFonts w:hint="eastAsia" w:ascii="仿宋_GB2312" w:eastAsia="仿宋_GB2312"/>
          <w:color w:val="000000" w:themeColor="text1"/>
          <w:sz w:val="32"/>
          <w:szCs w:val="32"/>
          <w14:textFill>
            <w14:solidFill>
              <w14:schemeClr w14:val="tx1"/>
            </w14:solidFill>
          </w14:textFill>
        </w:rPr>
        <w:t>%。综上，我单位部门单位整体预算总额为</w:t>
      </w:r>
      <w:r>
        <w:rPr>
          <w:rFonts w:hint="default" w:ascii="仿宋_GB2312" w:eastAsia="仿宋_GB2312"/>
          <w:color w:val="000000" w:themeColor="text1"/>
          <w:sz w:val="32"/>
          <w:szCs w:val="32"/>
          <w:lang w:val="en-US" w:eastAsia="zh-CN"/>
          <w14:textFill>
            <w14:solidFill>
              <w14:schemeClr w14:val="tx1"/>
            </w14:solidFill>
          </w14:textFill>
        </w:rPr>
        <w:t>301.96</w:t>
      </w:r>
      <w:r>
        <w:rPr>
          <w:rFonts w:hint="eastAsia" w:ascii="仿宋_GB2312" w:eastAsia="仿宋_GB2312"/>
          <w:color w:val="000000" w:themeColor="text1"/>
          <w:sz w:val="32"/>
          <w:szCs w:val="32"/>
          <w14:textFill>
            <w14:solidFill>
              <w14:schemeClr w14:val="tx1"/>
            </w14:solidFill>
          </w14:textFill>
        </w:rPr>
        <w:t>万元，支出总额为</w:t>
      </w:r>
      <w:r>
        <w:rPr>
          <w:rFonts w:hint="default" w:ascii="仿宋_GB2312" w:eastAsia="仿宋_GB2312"/>
          <w:color w:val="000000" w:themeColor="text1"/>
          <w:sz w:val="32"/>
          <w:szCs w:val="32"/>
          <w:lang w:val="en-US" w:eastAsia="zh-CN"/>
          <w14:textFill>
            <w14:solidFill>
              <w14:schemeClr w14:val="tx1"/>
            </w14:solidFill>
          </w14:textFill>
        </w:rPr>
        <w:t>301.96</w:t>
      </w:r>
      <w:r>
        <w:rPr>
          <w:rFonts w:hint="eastAsia" w:ascii="仿宋_GB2312" w:eastAsia="仿宋_GB2312"/>
          <w:color w:val="000000" w:themeColor="text1"/>
          <w:sz w:val="32"/>
          <w:szCs w:val="32"/>
          <w14:textFill>
            <w14:solidFill>
              <w14:schemeClr w14:val="tx1"/>
            </w14:solidFill>
          </w14:textFill>
        </w:rPr>
        <w:t>万元，预算总执行率为</w:t>
      </w:r>
      <w:r>
        <w:rPr>
          <w:rFonts w:hint="default"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4"/>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2.部门单位整体支出自评使用方法、主要内容、涉及范围</w:t>
      </w:r>
      <w:bookmarkStart w:id="0" w:name="_GoBack"/>
      <w:bookmarkEnd w:id="0"/>
    </w:p>
    <w:p>
      <w:p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（1）自评使用方法</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（2）评价的主要内容和涉及范围</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此次我单位根据</w:t>
      </w:r>
      <w:r>
        <w:rPr>
          <w:rFonts w:ascii="仿宋_GB2312" w:hAnsi="Arial" w:eastAsia="仿宋_GB2312" w:cs="宋体"/>
          <w:bCs/>
          <w:color w:val="000000" w:themeColor="text1"/>
          <w:sz w:val="32"/>
          <w:szCs w:val="32"/>
          <w14:textFill>
            <w14:solidFill>
              <w14:schemeClr w14:val="tx1"/>
            </w14:solidFill>
          </w14:textFill>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000000" w:themeColor="text1"/>
          <w:sz w:val="32"/>
          <w:szCs w:val="32"/>
          <w14:textFill>
            <w14:solidFill>
              <w14:schemeClr w14:val="tx1"/>
            </w14:solidFill>
          </w14:textFill>
        </w:rPr>
        <w:t>等文件要求，对</w:t>
      </w:r>
      <w:r>
        <w:rPr>
          <w:rFonts w:hint="eastAsia" w:ascii="仿宋_GB2312" w:eastAsia="仿宋_GB2312"/>
          <w:color w:val="000000" w:themeColor="text1"/>
          <w:sz w:val="32"/>
          <w:szCs w:val="32"/>
          <w:lang w:eastAsia="zh-CN"/>
          <w14:textFill>
            <w14:solidFill>
              <w14:schemeClr w14:val="tx1"/>
            </w14:solidFill>
          </w14:textFill>
        </w:rPr>
        <w:t>2022</w:t>
      </w:r>
      <w:r>
        <w:rPr>
          <w:rFonts w:hint="eastAsia" w:ascii="仿宋_GB2312" w:eastAsia="仿宋_GB2312"/>
          <w:color w:val="000000" w:themeColor="text1"/>
          <w:sz w:val="32"/>
          <w:szCs w:val="32"/>
          <w14:textFill>
            <w14:solidFill>
              <w14:schemeClr w14:val="tx1"/>
            </w14:solidFill>
          </w14:textFill>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2"/>
        <w:ind w:firstLine="640"/>
        <w:rPr>
          <w:rFonts w:ascii="黑体" w:hAnsi="黑体"/>
          <w:b w:val="0"/>
          <w:color w:val="000000" w:themeColor="text1"/>
          <w:sz w:val="32"/>
          <w:szCs w:val="32"/>
          <w14:textFill>
            <w14:solidFill>
              <w14:schemeClr w14:val="tx1"/>
            </w14:solidFill>
          </w14:textFill>
        </w:rPr>
      </w:pPr>
      <w:r>
        <w:rPr>
          <w:rFonts w:hint="eastAsia" w:ascii="黑体" w:hAnsi="黑体"/>
          <w:b w:val="0"/>
          <w:color w:val="000000" w:themeColor="text1"/>
          <w:sz w:val="32"/>
          <w:szCs w:val="32"/>
          <w14:textFill>
            <w14:solidFill>
              <w14:schemeClr w14:val="tx1"/>
            </w14:solidFill>
          </w14:textFill>
        </w:rPr>
        <w:t>二、部门单位整体支出管理及使用情况</w:t>
      </w:r>
    </w:p>
    <w:p>
      <w:pPr>
        <w:pStyle w:val="3"/>
        <w:numPr>
          <w:ilvl w:val="0"/>
          <w:numId w:val="3"/>
        </w:numPr>
        <w:ind w:firstLineChars="0"/>
        <w:rPr>
          <w:rFonts w:ascii="楷体_GB2312" w:eastAsia="楷体_GB2312"/>
          <w:color w:val="000000" w:themeColor="text1"/>
          <w:szCs w:val="32"/>
          <w14:textFill>
            <w14:solidFill>
              <w14:schemeClr w14:val="tx1"/>
            </w14:solidFill>
          </w14:textFill>
        </w:rPr>
      </w:pPr>
      <w:r>
        <w:rPr>
          <w:rFonts w:hint="eastAsia" w:ascii="楷体_GB2312" w:eastAsia="楷体_GB2312"/>
          <w:bCs/>
          <w:color w:val="000000" w:themeColor="text1"/>
          <w:szCs w:val="32"/>
          <w14:textFill>
            <w14:solidFill>
              <w14:schemeClr w14:val="tx1"/>
            </w14:solidFill>
          </w14:textFill>
        </w:rPr>
        <w:t>预算管理情况</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我单位为加强预算管理、规范财务行为、加强内部控制体系建设，制定了</w:t>
      </w:r>
      <w:r>
        <w:rPr>
          <w:rFonts w:hint="eastAsia" w:ascii="仿宋_GB2312" w:eastAsia="仿宋_GB2312"/>
          <w:color w:val="000000" w:themeColor="text1"/>
          <w:sz w:val="32"/>
          <w:szCs w:val="32"/>
          <w:lang w:eastAsia="zh-CN"/>
          <w14:textFill>
            <w14:solidFill>
              <w14:schemeClr w14:val="tx1"/>
            </w14:solidFill>
          </w14:textFill>
        </w:rPr>
        <w:t>《昌吉市科学技术局收支管理制度》</w:t>
      </w:r>
      <w:r>
        <w:rPr>
          <w:rFonts w:hint="eastAsia" w:ascii="仿宋_GB2312" w:eastAsia="仿宋_GB2312"/>
          <w:color w:val="000000" w:themeColor="text1"/>
          <w:sz w:val="32"/>
          <w:szCs w:val="32"/>
          <w14:textFill>
            <w14:solidFill>
              <w14:schemeClr w14:val="tx1"/>
            </w14:solidFill>
          </w14:textFill>
        </w:rPr>
        <w:t>，并严格按照此管理制度管理使用预算资金，严格按照政府信息公开有关规定及财政部门要求公开相关预决算信息。</w:t>
      </w:r>
    </w:p>
    <w:p>
      <w:pPr>
        <w:pStyle w:val="3"/>
        <w:numPr>
          <w:ilvl w:val="0"/>
          <w:numId w:val="3"/>
        </w:numPr>
        <w:ind w:firstLineChars="0"/>
        <w:rPr>
          <w:rFonts w:ascii="楷体_GB2312" w:eastAsia="楷体_GB2312"/>
          <w:bCs/>
          <w:color w:val="000000" w:themeColor="text1"/>
          <w:szCs w:val="32"/>
          <w14:textFill>
            <w14:solidFill>
              <w14:schemeClr w14:val="tx1"/>
            </w14:solidFill>
          </w14:textFill>
        </w:rPr>
      </w:pPr>
      <w:r>
        <w:rPr>
          <w:rFonts w:hint="eastAsia" w:ascii="楷体_GB2312" w:eastAsia="楷体_GB2312"/>
          <w:bCs/>
          <w:color w:val="000000" w:themeColor="text1"/>
          <w:szCs w:val="32"/>
          <w14:textFill>
            <w14:solidFill>
              <w14:schemeClr w14:val="tx1"/>
            </w14:solidFill>
          </w14:textFill>
        </w:rPr>
        <w:t>基本支出预算安排及支出情况</w:t>
      </w:r>
    </w:p>
    <w:p>
      <w:p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1.基本支出情况</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eastAsia="zh-CN"/>
          <w14:textFill>
            <w14:solidFill>
              <w14:schemeClr w14:val="tx1"/>
            </w14:solidFill>
          </w14:textFill>
        </w:rPr>
        <w:t>昌吉市科学技术局</w:t>
      </w:r>
      <w:r>
        <w:rPr>
          <w:rFonts w:hint="eastAsia" w:ascii="仿宋_GB2312" w:eastAsia="仿宋_GB2312"/>
          <w:color w:val="000000" w:themeColor="text1"/>
          <w:sz w:val="32"/>
          <w:szCs w:val="32"/>
          <w14:textFill>
            <w14:solidFill>
              <w14:schemeClr w14:val="tx1"/>
            </w14:solidFill>
          </w14:textFill>
        </w:rPr>
        <w:t>基本支出年初预算金额为</w:t>
      </w:r>
      <w:r>
        <w:rPr>
          <w:rFonts w:hint="eastAsia" w:ascii="仿宋_GB2312" w:eastAsia="仿宋_GB2312"/>
          <w:color w:val="000000" w:themeColor="text1"/>
          <w:sz w:val="32"/>
          <w:szCs w:val="32"/>
          <w:lang w:val="en-US" w:eastAsia="zh-CN"/>
          <w14:textFill>
            <w14:solidFill>
              <w14:schemeClr w14:val="tx1"/>
            </w14:solidFill>
          </w14:textFill>
        </w:rPr>
        <w:t>227.26</w:t>
      </w:r>
      <w:r>
        <w:rPr>
          <w:rFonts w:hint="eastAsia" w:ascii="仿宋_GB2312" w:eastAsia="仿宋_GB2312"/>
          <w:color w:val="000000" w:themeColor="text1"/>
          <w:sz w:val="32"/>
          <w:szCs w:val="32"/>
          <w14:textFill>
            <w14:solidFill>
              <w14:schemeClr w14:val="tx1"/>
            </w14:solidFill>
          </w14:textFill>
        </w:rPr>
        <w:t>万元，支出金额为</w:t>
      </w:r>
      <w:r>
        <w:rPr>
          <w:rFonts w:hint="eastAsia" w:ascii="仿宋_GB2312" w:eastAsia="仿宋_GB2312"/>
          <w:color w:val="000000" w:themeColor="text1"/>
          <w:sz w:val="32"/>
          <w:szCs w:val="32"/>
          <w:lang w:val="en-US" w:eastAsia="zh-CN"/>
          <w14:textFill>
            <w14:solidFill>
              <w14:schemeClr w14:val="tx1"/>
            </w14:solidFill>
          </w14:textFill>
        </w:rPr>
        <w:t>227.26</w:t>
      </w:r>
      <w:r>
        <w:rPr>
          <w:rFonts w:hint="eastAsia" w:ascii="仿宋_GB2312" w:eastAsia="仿宋_GB2312"/>
          <w:color w:val="000000" w:themeColor="text1"/>
          <w:sz w:val="32"/>
          <w:szCs w:val="32"/>
          <w14:textFill>
            <w14:solidFill>
              <w14:schemeClr w14:val="tx1"/>
            </w14:solidFill>
          </w14:textFill>
        </w:rPr>
        <w:t>万元，执行率为</w:t>
      </w:r>
      <w:r>
        <w:rPr>
          <w:rFonts w:hint="eastAsia" w:ascii="仿宋_GB2312" w:eastAsia="仿宋_GB2312"/>
          <w:color w:val="000000" w:themeColor="text1"/>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%，年中调整预算金额</w:t>
      </w:r>
      <w:r>
        <w:rPr>
          <w:rFonts w:hint="eastAsia" w:ascii="仿宋_GB2312" w:eastAsia="仿宋_GB2312"/>
          <w:color w:val="000000" w:themeColor="text1"/>
          <w:sz w:val="32"/>
          <w:szCs w:val="32"/>
          <w:lang w:val="en-US" w:eastAsia="zh-CN"/>
          <w14:textFill>
            <w14:solidFill>
              <w14:schemeClr w14:val="tx1"/>
            </w14:solidFill>
          </w14:textFill>
        </w:rPr>
        <w:t>调增74.7</w:t>
      </w:r>
      <w:r>
        <w:rPr>
          <w:rFonts w:hint="eastAsia" w:ascii="仿宋_GB2312" w:eastAsia="仿宋_GB2312"/>
          <w:color w:val="000000" w:themeColor="text1"/>
          <w:sz w:val="32"/>
          <w:szCs w:val="32"/>
          <w14:textFill>
            <w14:solidFill>
              <w14:schemeClr w14:val="tx1"/>
            </w14:solidFill>
          </w14:textFill>
        </w:rPr>
        <w:t>万元。综上，我单位基本支出预算总额为</w:t>
      </w:r>
      <w:r>
        <w:rPr>
          <w:rFonts w:hint="eastAsia" w:ascii="仿宋_GB2312" w:eastAsia="仿宋_GB2312"/>
          <w:color w:val="000000" w:themeColor="text1"/>
          <w:sz w:val="32"/>
          <w:szCs w:val="32"/>
          <w:lang w:val="en-US" w:eastAsia="zh-CN"/>
          <w14:textFill>
            <w14:solidFill>
              <w14:schemeClr w14:val="tx1"/>
            </w14:solidFill>
          </w14:textFill>
        </w:rPr>
        <w:t>301.96</w:t>
      </w:r>
      <w:r>
        <w:rPr>
          <w:rFonts w:hint="eastAsia" w:ascii="仿宋_GB2312" w:eastAsia="仿宋_GB2312"/>
          <w:color w:val="000000" w:themeColor="text1"/>
          <w:sz w:val="32"/>
          <w:szCs w:val="32"/>
          <w14:textFill>
            <w14:solidFill>
              <w14:schemeClr w14:val="tx1"/>
            </w14:solidFill>
          </w14:textFill>
        </w:rPr>
        <w:t>万元，支出总额为</w:t>
      </w:r>
      <w:r>
        <w:rPr>
          <w:rFonts w:hint="eastAsia" w:ascii="仿宋_GB2312" w:eastAsia="仿宋_GB2312"/>
          <w:color w:val="000000" w:themeColor="text1"/>
          <w:sz w:val="32"/>
          <w:szCs w:val="32"/>
          <w:lang w:val="en-US" w:eastAsia="zh-CN"/>
          <w14:textFill>
            <w14:solidFill>
              <w14:schemeClr w14:val="tx1"/>
            </w14:solidFill>
          </w14:textFill>
        </w:rPr>
        <w:t>301.96</w:t>
      </w:r>
      <w:r>
        <w:rPr>
          <w:rFonts w:hint="eastAsia" w:ascii="仿宋_GB2312" w:eastAsia="仿宋_GB2312"/>
          <w:color w:val="000000" w:themeColor="text1"/>
          <w:sz w:val="32"/>
          <w:szCs w:val="32"/>
          <w14:textFill>
            <w14:solidFill>
              <w14:schemeClr w14:val="tx1"/>
            </w14:solidFill>
          </w14:textFill>
        </w:rPr>
        <w:t>万元，预算总执行率为</w:t>
      </w:r>
      <w:r>
        <w:rPr>
          <w:rFonts w:hint="eastAsia" w:ascii="仿宋_GB2312" w:eastAsia="仿宋_GB2312"/>
          <w:color w:val="000000" w:themeColor="text1"/>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%，其中人员经费</w:t>
      </w:r>
      <w:r>
        <w:rPr>
          <w:rFonts w:hint="eastAsia" w:ascii="仿宋_GB2312" w:eastAsia="仿宋_GB2312"/>
          <w:color w:val="000000" w:themeColor="text1"/>
          <w:sz w:val="32"/>
          <w:szCs w:val="32"/>
          <w:lang w:val="en-US" w:eastAsia="zh-CN"/>
          <w14:textFill>
            <w14:solidFill>
              <w14:schemeClr w14:val="tx1"/>
            </w14:solidFill>
          </w14:textFill>
        </w:rPr>
        <w:t>264.14</w:t>
      </w:r>
      <w:r>
        <w:rPr>
          <w:rFonts w:hint="eastAsia" w:ascii="仿宋_GB2312" w:eastAsia="仿宋_GB2312"/>
          <w:color w:val="000000" w:themeColor="text1"/>
          <w:sz w:val="32"/>
          <w:szCs w:val="32"/>
          <w14:textFill>
            <w14:solidFill>
              <w14:schemeClr w14:val="tx1"/>
            </w14:solidFill>
          </w14:textFill>
        </w:rPr>
        <w:t>万元，公用经费</w:t>
      </w:r>
      <w:r>
        <w:rPr>
          <w:rFonts w:hint="eastAsia" w:ascii="仿宋_GB2312" w:eastAsia="仿宋_GB2312"/>
          <w:color w:val="000000" w:themeColor="text1"/>
          <w:sz w:val="32"/>
          <w:szCs w:val="32"/>
          <w:lang w:val="en-US" w:eastAsia="zh-CN"/>
          <w14:textFill>
            <w14:solidFill>
              <w14:schemeClr w14:val="tx1"/>
            </w14:solidFill>
          </w14:textFill>
        </w:rPr>
        <w:t>10.69</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项目经费27.13万元</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2.“三公”经费情况</w:t>
      </w:r>
    </w:p>
    <w:p>
      <w:pPr>
        <w:ind w:firstLine="640"/>
        <w:jc w:val="left"/>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我单位认真贯彻落实中央关于厉行节约的有关规定，严格执行《党政机关厉行节约反对浪费条例》，202</w:t>
      </w:r>
      <w:r>
        <w:rPr>
          <w:rFonts w:hint="eastAsia" w:ascii="仿宋_GB2312" w:eastAsia="仿宋_GB2312" w:cs="宋体"/>
          <w:color w:val="000000" w:themeColor="text1"/>
          <w:sz w:val="32"/>
          <w:szCs w:val="32"/>
          <w:lang w:val="en-US" w:eastAsia="zh-CN"/>
          <w14:textFill>
            <w14:solidFill>
              <w14:schemeClr w14:val="tx1"/>
            </w14:solidFill>
          </w14:textFill>
        </w:rPr>
        <w:t>2</w:t>
      </w:r>
      <w:r>
        <w:rPr>
          <w:rFonts w:hint="eastAsia" w:ascii="仿宋_GB2312" w:eastAsia="仿宋_GB2312" w:cs="宋体"/>
          <w:color w:val="000000" w:themeColor="text1"/>
          <w:sz w:val="32"/>
          <w:szCs w:val="32"/>
          <w14:textFill>
            <w14:solidFill>
              <w14:schemeClr w14:val="tx1"/>
            </w14:solidFill>
          </w14:textFill>
        </w:rPr>
        <w:t>年“三公”经费预算数为</w:t>
      </w:r>
      <w:r>
        <w:rPr>
          <w:rFonts w:hint="eastAsia" w:ascii="仿宋_GB2312" w:eastAsia="仿宋_GB2312" w:cs="宋体"/>
          <w:color w:val="000000" w:themeColor="text1"/>
          <w:sz w:val="32"/>
          <w:szCs w:val="32"/>
          <w:lang w:val="en-US" w:eastAsia="zh-CN"/>
          <w14:textFill>
            <w14:solidFill>
              <w14:schemeClr w14:val="tx1"/>
            </w14:solidFill>
          </w14:textFill>
        </w:rPr>
        <w:t>5.20</w:t>
      </w:r>
      <w:r>
        <w:rPr>
          <w:rFonts w:hint="eastAsia" w:ascii="仿宋_GB2312" w:eastAsia="仿宋_GB2312" w:cs="宋体"/>
          <w:color w:val="000000" w:themeColor="text1"/>
          <w:sz w:val="32"/>
          <w:szCs w:val="32"/>
          <w14:textFill>
            <w14:solidFill>
              <w14:schemeClr w14:val="tx1"/>
            </w14:solidFill>
          </w14:textFill>
        </w:rPr>
        <w:t>万元，其中：因公出国（境）费</w:t>
      </w:r>
      <w:r>
        <w:rPr>
          <w:rFonts w:hint="eastAsia" w:ascii="仿宋_GB2312" w:eastAsia="仿宋_GB2312" w:cs="宋体"/>
          <w:color w:val="000000" w:themeColor="text1"/>
          <w:sz w:val="32"/>
          <w:szCs w:val="32"/>
          <w:lang w:val="en-US" w:eastAsia="zh-CN"/>
          <w14:textFill>
            <w14:solidFill>
              <w14:schemeClr w14:val="tx1"/>
            </w14:solidFill>
          </w14:textFill>
        </w:rPr>
        <w:t>0.00</w:t>
      </w:r>
      <w:r>
        <w:rPr>
          <w:rFonts w:hint="eastAsia" w:ascii="仿宋_GB2312" w:eastAsia="仿宋_GB2312" w:cs="宋体"/>
          <w:color w:val="000000" w:themeColor="text1"/>
          <w:sz w:val="32"/>
          <w:szCs w:val="32"/>
          <w14:textFill>
            <w14:solidFill>
              <w14:schemeClr w14:val="tx1"/>
            </w14:solidFill>
          </w14:textFill>
        </w:rPr>
        <w:t>万元，公务用车购置及运行费</w:t>
      </w:r>
      <w:r>
        <w:rPr>
          <w:rFonts w:hint="eastAsia" w:ascii="仿宋_GB2312" w:eastAsia="仿宋_GB2312" w:cs="宋体"/>
          <w:color w:val="000000" w:themeColor="text1"/>
          <w:sz w:val="32"/>
          <w:szCs w:val="32"/>
          <w:lang w:val="en-US" w:eastAsia="zh-CN"/>
          <w14:textFill>
            <w14:solidFill>
              <w14:schemeClr w14:val="tx1"/>
            </w14:solidFill>
          </w14:textFill>
        </w:rPr>
        <w:t>5.20</w:t>
      </w:r>
      <w:r>
        <w:rPr>
          <w:rFonts w:hint="eastAsia" w:ascii="仿宋_GB2312" w:eastAsia="仿宋_GB2312" w:cs="宋体"/>
          <w:color w:val="000000" w:themeColor="text1"/>
          <w:sz w:val="32"/>
          <w:szCs w:val="32"/>
          <w14:textFill>
            <w14:solidFill>
              <w14:schemeClr w14:val="tx1"/>
            </w14:solidFill>
          </w14:textFill>
        </w:rPr>
        <w:t>万元（其中公务用车购置为</w:t>
      </w:r>
      <w:r>
        <w:rPr>
          <w:rFonts w:hint="eastAsia" w:ascii="仿宋_GB2312" w:eastAsia="仿宋_GB2312" w:cs="宋体"/>
          <w:color w:val="000000" w:themeColor="text1"/>
          <w:sz w:val="32"/>
          <w:szCs w:val="32"/>
          <w:lang w:val="en-US" w:eastAsia="zh-CN"/>
          <w14:textFill>
            <w14:solidFill>
              <w14:schemeClr w14:val="tx1"/>
            </w14:solidFill>
          </w14:textFill>
        </w:rPr>
        <w:t>0.00</w:t>
      </w:r>
      <w:r>
        <w:rPr>
          <w:rFonts w:hint="eastAsia" w:ascii="仿宋_GB2312" w:eastAsia="仿宋_GB2312" w:cs="宋体"/>
          <w:color w:val="000000" w:themeColor="text1"/>
          <w:sz w:val="32"/>
          <w:szCs w:val="32"/>
          <w14:textFill>
            <w14:solidFill>
              <w14:schemeClr w14:val="tx1"/>
            </w14:solidFill>
          </w14:textFill>
        </w:rPr>
        <w:t>万元），公务接待费</w:t>
      </w:r>
      <w:r>
        <w:rPr>
          <w:rFonts w:hint="eastAsia" w:ascii="仿宋_GB2312" w:eastAsia="仿宋_GB2312" w:cs="宋体"/>
          <w:color w:val="000000" w:themeColor="text1"/>
          <w:sz w:val="32"/>
          <w:szCs w:val="32"/>
          <w:lang w:val="en-US" w:eastAsia="zh-CN"/>
          <w14:textFill>
            <w14:solidFill>
              <w14:schemeClr w14:val="tx1"/>
            </w14:solidFill>
          </w14:textFill>
        </w:rPr>
        <w:t>0.00</w:t>
      </w:r>
      <w:r>
        <w:rPr>
          <w:rFonts w:hint="eastAsia" w:ascii="仿宋_GB2312" w:eastAsia="仿宋_GB2312" w:cs="宋体"/>
          <w:color w:val="000000" w:themeColor="text1"/>
          <w:sz w:val="32"/>
          <w:szCs w:val="32"/>
          <w14:textFill>
            <w14:solidFill>
              <w14:schemeClr w14:val="tx1"/>
            </w14:solidFill>
          </w14:textFill>
        </w:rPr>
        <w:t>万元。</w:t>
      </w:r>
    </w:p>
    <w:p>
      <w:pPr>
        <w:ind w:firstLine="681" w:firstLineChars="213"/>
        <w:jc w:val="left"/>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202</w:t>
      </w:r>
      <w:r>
        <w:rPr>
          <w:rFonts w:hint="eastAsia" w:ascii="仿宋_GB2312" w:eastAsia="仿宋_GB2312" w:cs="宋体"/>
          <w:color w:val="000000" w:themeColor="text1"/>
          <w:sz w:val="32"/>
          <w:szCs w:val="32"/>
          <w:highlight w:val="none"/>
          <w:lang w:val="en-US" w:eastAsia="zh-CN"/>
          <w14:textFill>
            <w14:solidFill>
              <w14:schemeClr w14:val="tx1"/>
            </w14:solidFill>
          </w14:textFill>
        </w:rPr>
        <w:t>2</w:t>
      </w:r>
      <w:r>
        <w:rPr>
          <w:rFonts w:hint="eastAsia" w:ascii="仿宋_GB2312" w:eastAsia="仿宋_GB2312" w:cs="宋体"/>
          <w:color w:val="000000" w:themeColor="text1"/>
          <w:sz w:val="32"/>
          <w:szCs w:val="32"/>
          <w:highlight w:val="none"/>
          <w14:textFill>
            <w14:solidFill>
              <w14:schemeClr w14:val="tx1"/>
            </w14:solidFill>
          </w14:textFill>
        </w:rPr>
        <w:t>年，全年“三公”经费决算支</w:t>
      </w:r>
      <w:r>
        <w:rPr>
          <w:rFonts w:hint="eastAsia" w:ascii="仿宋_GB2312" w:eastAsia="仿宋_GB2312" w:cs="宋体"/>
          <w:color w:val="000000" w:themeColor="text1"/>
          <w:sz w:val="32"/>
          <w:szCs w:val="32"/>
          <w:highlight w:val="none"/>
          <w:lang w:val="en-US" w:eastAsia="zh-CN"/>
          <w14:textFill>
            <w14:solidFill>
              <w14:schemeClr w14:val="tx1"/>
            </w14:solidFill>
          </w14:textFill>
        </w:rPr>
        <w:t>3.52</w:t>
      </w:r>
      <w:r>
        <w:rPr>
          <w:rFonts w:hint="eastAsia" w:ascii="仿宋_GB2312" w:eastAsia="仿宋_GB2312" w:cs="宋体"/>
          <w:color w:val="000000" w:themeColor="text1"/>
          <w:sz w:val="32"/>
          <w:szCs w:val="32"/>
          <w:highlight w:val="none"/>
          <w14:textFill>
            <w14:solidFill>
              <w14:schemeClr w14:val="tx1"/>
            </w14:solidFill>
          </w14:textFill>
        </w:rPr>
        <w:t>万元，其中：因公出国（境）费用</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3.52</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万元。较上年“三公”经费决算支出</w:t>
      </w:r>
      <w:r>
        <w:rPr>
          <w:rFonts w:hint="eastAsia" w:ascii="仿宋_GB2312" w:eastAsia="仿宋_GB2312" w:cs="宋体"/>
          <w:color w:val="auto"/>
          <w:sz w:val="32"/>
          <w:szCs w:val="32"/>
          <w:highlight w:val="none"/>
          <w:lang w:val="en-US" w:eastAsia="zh-CN"/>
        </w:rPr>
        <w:t>3.76</w:t>
      </w:r>
      <w:r>
        <w:rPr>
          <w:rFonts w:hint="eastAsia" w:ascii="仿宋_GB2312" w:eastAsia="仿宋_GB2312" w:cs="宋体"/>
          <w:color w:val="000000" w:themeColor="text1"/>
          <w:sz w:val="32"/>
          <w:szCs w:val="32"/>
          <w:highlight w:val="none"/>
          <w14:textFill>
            <w14:solidFill>
              <w14:schemeClr w14:val="tx1"/>
            </w14:solidFill>
          </w14:textFill>
        </w:rPr>
        <w:t>万元，减少</w:t>
      </w:r>
      <w:r>
        <w:rPr>
          <w:rFonts w:hint="eastAsia" w:ascii="仿宋_GB2312" w:eastAsia="仿宋_GB2312" w:cs="宋体"/>
          <w:color w:val="000000" w:themeColor="text1"/>
          <w:sz w:val="32"/>
          <w:szCs w:val="32"/>
          <w:highlight w:val="none"/>
          <w:lang w:val="en-US" w:eastAsia="zh-CN"/>
          <w14:textFill>
            <w14:solidFill>
              <w14:schemeClr w14:val="tx1"/>
            </w14:solidFill>
          </w14:textFill>
        </w:rPr>
        <w:t>0.24</w:t>
      </w:r>
      <w:r>
        <w:rPr>
          <w:rFonts w:hint="eastAsia" w:ascii="仿宋_GB2312" w:eastAsia="仿宋_GB2312" w:cs="宋体"/>
          <w:color w:val="000000" w:themeColor="text1"/>
          <w:sz w:val="32"/>
          <w:szCs w:val="32"/>
          <w:highlight w:val="none"/>
          <w14:textFill>
            <w14:solidFill>
              <w14:schemeClr w14:val="tx1"/>
            </w14:solidFill>
          </w14:textFill>
        </w:rPr>
        <w:t>万元，增长（下降）</w:t>
      </w:r>
      <w:r>
        <w:rPr>
          <w:rFonts w:hint="eastAsia" w:ascii="仿宋_GB2312" w:eastAsia="仿宋_GB2312" w:cs="宋体"/>
          <w:color w:val="000000" w:themeColor="text1"/>
          <w:sz w:val="32"/>
          <w:szCs w:val="32"/>
          <w:highlight w:val="none"/>
          <w:lang w:val="en-US" w:eastAsia="zh-CN"/>
          <w14:textFill>
            <w14:solidFill>
              <w14:schemeClr w14:val="tx1"/>
            </w14:solidFill>
          </w14:textFill>
        </w:rPr>
        <w:t>6.38</w:t>
      </w:r>
      <w:r>
        <w:rPr>
          <w:rFonts w:hint="eastAsia" w:ascii="仿宋_GB2312" w:eastAsia="仿宋_GB2312" w:cs="宋体"/>
          <w:color w:val="000000" w:themeColor="text1"/>
          <w:sz w:val="32"/>
          <w:szCs w:val="32"/>
          <w:highlight w:val="none"/>
          <w14:textFill>
            <w14:solidFill>
              <w14:schemeClr w14:val="tx1"/>
            </w14:solidFill>
          </w14:textFill>
        </w:rPr>
        <w:t>%。</w:t>
      </w:r>
    </w:p>
    <w:p>
      <w:pPr>
        <w:pStyle w:val="3"/>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（三）项目支出</w:t>
      </w:r>
      <w:r>
        <w:rPr>
          <w:rFonts w:hint="eastAsia" w:ascii="楷体_GB2312" w:hAnsi="Cambria" w:eastAsia="楷体_GB2312"/>
          <w:color w:val="000000" w:themeColor="text1"/>
          <w:szCs w:val="32"/>
          <w14:textFill>
            <w14:solidFill>
              <w14:schemeClr w14:val="tx1"/>
            </w14:solidFill>
          </w14:textFill>
        </w:rPr>
        <w:t>预算安排及支出情况</w:t>
      </w:r>
    </w:p>
    <w:p>
      <w:pPr>
        <w:ind w:firstLine="64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1.项目支出情况</w:t>
      </w:r>
    </w:p>
    <w:p>
      <w:pPr>
        <w:pStyle w:val="4"/>
        <w:ind w:firstLine="640"/>
        <w:rPr>
          <w:rFonts w:hint="eastAsia" w:eastAsia="仿宋_GB2312"/>
          <w:b w:val="0"/>
          <w:bCs w:val="0"/>
          <w:color w:val="auto"/>
          <w:sz w:val="32"/>
          <w:lang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昌吉市科学技术局</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w:t>
      </w:r>
      <w:r>
        <w:rPr>
          <w:rFonts w:hint="eastAsia"/>
          <w:b w:val="0"/>
          <w:bCs w:val="0"/>
          <w:color w:val="auto"/>
          <w:sz w:val="32"/>
          <w:lang w:val="en-US" w:eastAsia="zh-CN"/>
        </w:rPr>
        <w:t>00</w:t>
      </w:r>
      <w:r>
        <w:rPr>
          <w:rFonts w:hint="eastAsia"/>
          <w:b w:val="0"/>
          <w:bCs w:val="0"/>
          <w:color w:val="auto"/>
          <w:sz w:val="32"/>
        </w:rPr>
        <w:t>万元，支出金额为</w:t>
      </w:r>
      <w:r>
        <w:rPr>
          <w:rFonts w:hint="eastAsia"/>
          <w:b w:val="0"/>
          <w:bCs w:val="0"/>
          <w:color w:val="auto"/>
          <w:sz w:val="32"/>
          <w:lang w:val="en-US" w:eastAsia="zh-CN"/>
        </w:rPr>
        <w:t>0.00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%，年中调整预算金额为</w:t>
      </w:r>
      <w:r>
        <w:rPr>
          <w:rFonts w:hint="eastAsia"/>
          <w:b w:val="0"/>
          <w:bCs w:val="0"/>
          <w:color w:val="auto"/>
          <w:sz w:val="32"/>
          <w:lang w:val="en-US" w:eastAsia="zh-CN"/>
        </w:rPr>
        <w:t>27.13</w:t>
      </w:r>
      <w:r>
        <w:rPr>
          <w:rFonts w:hint="eastAsia"/>
          <w:b w:val="0"/>
          <w:bCs w:val="0"/>
          <w:color w:val="auto"/>
          <w:sz w:val="32"/>
        </w:rPr>
        <w:t>万元。综上，我单位项目支出预算总额</w:t>
      </w:r>
      <w:r>
        <w:rPr>
          <w:rFonts w:hint="eastAsia"/>
          <w:b w:val="0"/>
          <w:bCs w:val="0"/>
          <w:color w:val="auto"/>
          <w:sz w:val="32"/>
          <w:highlight w:val="none"/>
        </w:rPr>
        <w:t>为</w:t>
      </w:r>
      <w:r>
        <w:rPr>
          <w:rFonts w:hint="eastAsia"/>
          <w:b w:val="0"/>
          <w:bCs w:val="0"/>
          <w:color w:val="auto"/>
          <w:sz w:val="32"/>
          <w:highlight w:val="none"/>
          <w:lang w:val="en-US" w:eastAsia="zh-CN"/>
        </w:rPr>
        <w:t>42.48</w:t>
      </w:r>
      <w:r>
        <w:rPr>
          <w:rFonts w:hint="eastAsia"/>
          <w:b w:val="0"/>
          <w:bCs w:val="0"/>
          <w:color w:val="auto"/>
          <w:sz w:val="32"/>
          <w:highlight w:val="none"/>
        </w:rPr>
        <w:t>万元，支出总额</w:t>
      </w:r>
      <w:r>
        <w:rPr>
          <w:rFonts w:hint="eastAsia"/>
          <w:b w:val="0"/>
          <w:bCs w:val="0"/>
          <w:color w:val="auto"/>
          <w:sz w:val="32"/>
          <w:highlight w:val="none"/>
          <w:lang w:val="en-US" w:eastAsia="zh-CN"/>
        </w:rPr>
        <w:t>27.13</w:t>
      </w:r>
      <w:r>
        <w:rPr>
          <w:rFonts w:hint="eastAsia"/>
          <w:b w:val="0"/>
          <w:bCs w:val="0"/>
          <w:color w:val="auto"/>
          <w:sz w:val="32"/>
          <w:highlight w:val="none"/>
        </w:rPr>
        <w:t>万元，预算总执行率为</w:t>
      </w:r>
      <w:r>
        <w:rPr>
          <w:rFonts w:hint="eastAsia"/>
          <w:b w:val="0"/>
          <w:bCs w:val="0"/>
          <w:color w:val="auto"/>
          <w:sz w:val="32"/>
          <w:highlight w:val="none"/>
          <w:lang w:val="en-US" w:eastAsia="zh-CN"/>
        </w:rPr>
        <w:t>61.51</w:t>
      </w:r>
      <w:r>
        <w:rPr>
          <w:rFonts w:hint="eastAsia"/>
          <w:b w:val="0"/>
          <w:bCs w:val="0"/>
          <w:color w:val="auto"/>
          <w:sz w:val="32"/>
          <w:highlight w:val="none"/>
        </w:rPr>
        <w:t>%</w:t>
      </w:r>
      <w:r>
        <w:rPr>
          <w:rFonts w:hint="eastAsia"/>
          <w:b w:val="0"/>
          <w:bCs w:val="0"/>
          <w:color w:val="auto"/>
          <w:sz w:val="32"/>
          <w:highlight w:val="none"/>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昌吉市科学技术局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6"/>
        <w:gridCol w:w="1134"/>
        <w:gridCol w:w="758"/>
        <w:gridCol w:w="1226"/>
        <w:gridCol w:w="68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936"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75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1226"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iCs w:val="0"/>
                <w:color w:val="000000"/>
                <w:kern w:val="0"/>
                <w:sz w:val="20"/>
                <w:szCs w:val="20"/>
                <w:u w:val="none"/>
                <w:lang w:val="en-US" w:eastAsia="zh-CN" w:bidi="ar"/>
              </w:rPr>
              <w:t>“访惠聚”驻村工作专项经费</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15.00</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14.50</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22"/>
                <w:szCs w:val="22"/>
                <w:u w:val="none"/>
                <w:lang w:val="en-US" w:eastAsia="zh-CN" w:bidi="ar"/>
              </w:rPr>
              <w:t>96.66%</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iCs w:val="0"/>
                <w:color w:val="000000"/>
                <w:kern w:val="0"/>
                <w:sz w:val="20"/>
                <w:szCs w:val="20"/>
                <w:u w:val="none"/>
                <w:lang w:val="en-US" w:eastAsia="zh-CN" w:bidi="ar"/>
              </w:rPr>
              <w:t>“访惠聚”驻村（社区）工作经费</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2.96</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98.66%</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科普大篷车配套资源项目</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22"/>
                <w:szCs w:val="22"/>
                <w:u w:val="none"/>
                <w:lang w:val="en-US" w:eastAsia="zh-CN" w:bidi="ar"/>
              </w:rPr>
              <w:t>100%</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jc w:val="both"/>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基层科普行动计划</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15.00</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22"/>
                <w:szCs w:val="22"/>
                <w:u w:val="none"/>
                <w:lang w:val="en-US" w:eastAsia="zh-CN" w:bidi="ar"/>
              </w:rPr>
              <w:t>10%</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“三区”人才科技人才支持项目</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1.98</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1.98</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22"/>
                <w:szCs w:val="22"/>
                <w:u w:val="none"/>
                <w:lang w:val="en-US" w:eastAsia="zh-CN" w:bidi="ar"/>
              </w:rPr>
              <w:t>100%</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科技特派员工作补助经费</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0.69</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22"/>
                <w:szCs w:val="22"/>
                <w:u w:val="none"/>
                <w:lang w:val="en-US" w:eastAsia="zh-CN" w:bidi="ar"/>
              </w:rPr>
              <w:t>23%</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3936"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仿宋_GB2312" w:hAnsi="宋体" w:eastAsia="仿宋_GB2312" w:cs="宋体"/>
                <w:b/>
                <w:bCs/>
                <w:kern w:val="0"/>
                <w:sz w:val="21"/>
                <w:szCs w:val="21"/>
                <w:lang w:val="en-US" w:eastAsia="zh-CN"/>
              </w:rPr>
            </w:pPr>
            <w:r>
              <w:rPr>
                <w:rFonts w:hint="eastAsia" w:ascii="仿宋_GB2312" w:hAnsi="宋体" w:eastAsia="仿宋_GB2312" w:cs="宋体"/>
                <w:b/>
                <w:bCs/>
                <w:kern w:val="0"/>
                <w:sz w:val="21"/>
                <w:szCs w:val="21"/>
                <w:lang w:val="en-US" w:eastAsia="zh-CN"/>
              </w:rPr>
              <w:t>共计</w:t>
            </w:r>
          </w:p>
        </w:tc>
        <w:tc>
          <w:tcPr>
            <w:tcW w:w="1134" w:type="dxa"/>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42.48</w:t>
            </w:r>
          </w:p>
        </w:tc>
        <w:tc>
          <w:tcPr>
            <w:tcW w:w="75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26.13</w:t>
            </w:r>
          </w:p>
        </w:tc>
        <w:tc>
          <w:tcPr>
            <w:tcW w:w="12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61.51%%</w:t>
            </w:r>
          </w:p>
        </w:tc>
        <w:tc>
          <w:tcPr>
            <w:tcW w:w="680"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ascii="仿宋_GB2312" w:hAnsi="宋体" w:eastAsia="仿宋_GB2312" w:cs="宋体"/>
                <w:kern w:val="0"/>
                <w:sz w:val="21"/>
                <w:szCs w:val="21"/>
              </w:rPr>
            </w:pPr>
          </w:p>
        </w:tc>
        <w:tc>
          <w:tcPr>
            <w:tcW w:w="788"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kern w:val="0"/>
                <w:sz w:val="21"/>
                <w:szCs w:val="21"/>
              </w:rPr>
            </w:pPr>
          </w:p>
        </w:tc>
      </w:tr>
    </w:tbl>
    <w:p>
      <w:pPr>
        <w:numPr>
          <w:ilvl w:val="0"/>
          <w:numId w:val="0"/>
        </w:numPr>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lang w:val="en-US" w:eastAsia="zh-CN"/>
          <w14:textFill>
            <w14:solidFill>
              <w14:schemeClr w14:val="tx1"/>
            </w14:solidFill>
          </w14:textFill>
        </w:rPr>
        <w:t>2.</w:t>
      </w:r>
      <w:r>
        <w:rPr>
          <w:rFonts w:hint="eastAsia" w:ascii="仿宋_GB2312" w:eastAsia="仿宋_GB2312"/>
          <w:b/>
          <w:bCs/>
          <w:color w:val="000000" w:themeColor="text1"/>
          <w:sz w:val="32"/>
          <w:szCs w:val="32"/>
          <w14:textFill>
            <w14:solidFill>
              <w14:schemeClr w14:val="tx1"/>
            </w14:solidFill>
          </w14:textFill>
        </w:rPr>
        <w:t>专项资金总投入及实际使用情况分析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202</w:t>
      </w:r>
      <w:r>
        <w:rPr>
          <w:rFonts w:hint="eastAsia" w:ascii="仿宋_GB2312" w:eastAsia="仿宋_GB2312" w:cs="仿宋"/>
          <w:color w:val="000000" w:themeColor="text1"/>
          <w:sz w:val="32"/>
          <w:szCs w:val="32"/>
          <w:lang w:val="en-US" w:eastAsia="zh-CN"/>
          <w14:textFill>
            <w14:solidFill>
              <w14:schemeClr w14:val="tx1"/>
            </w14:solidFill>
          </w14:textFill>
        </w:rPr>
        <w:t>2</w:t>
      </w:r>
      <w:r>
        <w:rPr>
          <w:rFonts w:hint="eastAsia" w:ascii="仿宋_GB2312" w:eastAsia="仿宋_GB2312" w:cs="仿宋"/>
          <w:color w:val="000000" w:themeColor="text1"/>
          <w:sz w:val="32"/>
          <w:szCs w:val="32"/>
          <w14:textFill>
            <w14:solidFill>
              <w14:schemeClr w14:val="tx1"/>
            </w14:solidFill>
          </w14:textFill>
        </w:rPr>
        <w:t>年，预算安排专项资金</w:t>
      </w:r>
      <w:r>
        <w:rPr>
          <w:rFonts w:hint="eastAsia" w:ascii="仿宋_GB2312" w:eastAsia="仿宋_GB2312" w:cs="仿宋"/>
          <w:color w:val="000000" w:themeColor="text1"/>
          <w:sz w:val="32"/>
          <w:szCs w:val="32"/>
          <w:lang w:val="en-US" w:eastAsia="zh-CN"/>
          <w14:textFill>
            <w14:solidFill>
              <w14:schemeClr w14:val="tx1"/>
            </w14:solidFill>
          </w14:textFill>
        </w:rPr>
        <w:t>42.48</w:t>
      </w:r>
      <w:r>
        <w:rPr>
          <w:rFonts w:hint="eastAsia" w:ascii="仿宋_GB2312" w:eastAsia="仿宋_GB2312" w:cs="仿宋"/>
          <w:color w:val="000000" w:themeColor="text1"/>
          <w:sz w:val="32"/>
          <w:szCs w:val="32"/>
          <w14:textFill>
            <w14:solidFill>
              <w14:schemeClr w14:val="tx1"/>
            </w14:solidFill>
          </w14:textFill>
        </w:rPr>
        <w:t>万元，实际使用</w:t>
      </w:r>
      <w:r>
        <w:rPr>
          <w:rFonts w:hint="eastAsia" w:ascii="仿宋_GB2312" w:eastAsia="仿宋_GB2312" w:cs="仿宋"/>
          <w:color w:val="000000" w:themeColor="text1"/>
          <w:sz w:val="32"/>
          <w:szCs w:val="32"/>
          <w:lang w:val="en-US" w:eastAsia="zh-CN"/>
          <w14:textFill>
            <w14:solidFill>
              <w14:schemeClr w14:val="tx1"/>
            </w14:solidFill>
          </w14:textFill>
        </w:rPr>
        <w:t>26.13</w:t>
      </w:r>
      <w:r>
        <w:rPr>
          <w:rFonts w:hint="eastAsia" w:ascii="仿宋_GB2312" w:eastAsia="仿宋_GB2312" w:cs="仿宋"/>
          <w:color w:val="000000" w:themeColor="text1"/>
          <w:sz w:val="32"/>
          <w:szCs w:val="32"/>
          <w14:textFill>
            <w14:solidFill>
              <w14:schemeClr w14:val="tx1"/>
            </w14:solidFill>
          </w14:textFill>
        </w:rPr>
        <w:t>万元,结转</w:t>
      </w:r>
      <w:r>
        <w:rPr>
          <w:rFonts w:hint="eastAsia" w:ascii="仿宋_GB2312" w:eastAsia="仿宋_GB2312" w:cs="仿宋"/>
          <w:color w:val="000000" w:themeColor="text1"/>
          <w:sz w:val="32"/>
          <w:szCs w:val="32"/>
          <w:lang w:val="en-US" w:eastAsia="zh-CN"/>
          <w14:textFill>
            <w14:solidFill>
              <w14:schemeClr w14:val="tx1"/>
            </w14:solidFill>
          </w14:textFill>
        </w:rPr>
        <w:t>15.80</w:t>
      </w:r>
      <w:r>
        <w:rPr>
          <w:rFonts w:hint="eastAsia" w:ascii="仿宋_GB2312" w:eastAsia="仿宋_GB2312" w:cs="仿宋"/>
          <w:color w:val="000000" w:themeColor="text1"/>
          <w:sz w:val="32"/>
          <w:szCs w:val="32"/>
          <w14:textFill>
            <w14:solidFill>
              <w14:schemeClr w14:val="tx1"/>
            </w14:solidFill>
          </w14:textFill>
        </w:rPr>
        <w:t>万元。结转项目</w:t>
      </w:r>
      <w:r>
        <w:rPr>
          <w:rFonts w:hint="eastAsia" w:ascii="仿宋_GB2312" w:eastAsia="仿宋_GB2312" w:cs="仿宋"/>
          <w:color w:val="000000" w:themeColor="text1"/>
          <w:sz w:val="32"/>
          <w:szCs w:val="32"/>
          <w:lang w:val="en-US" w:eastAsia="zh-CN"/>
          <w14:textFill>
            <w14:solidFill>
              <w14:schemeClr w14:val="tx1"/>
            </w14:solidFill>
          </w14:textFill>
        </w:rPr>
        <w:t>基层科普行动计划和科技特派员工作补助经费</w:t>
      </w:r>
      <w:r>
        <w:rPr>
          <w:rFonts w:hint="eastAsia" w:ascii="仿宋_GB2312" w:eastAsia="仿宋_GB2312" w:cs="仿宋"/>
          <w:color w:val="000000" w:themeColor="text1"/>
          <w:sz w:val="32"/>
          <w:szCs w:val="32"/>
          <w:lang w:eastAsia="zh-CN"/>
          <w14:textFill>
            <w14:solidFill>
              <w14:schemeClr w14:val="tx1"/>
            </w14:solidFill>
          </w14:textFill>
        </w:rPr>
        <w:t>。</w:t>
      </w:r>
      <w:r>
        <w:rPr>
          <w:rFonts w:hint="eastAsia" w:ascii="仿宋_GB2312" w:eastAsia="仿宋_GB2312" w:cs="仿宋"/>
          <w:color w:val="000000" w:themeColor="text1"/>
          <w:sz w:val="32"/>
          <w:szCs w:val="32"/>
          <w:lang w:val="en-US" w:eastAsia="zh-CN"/>
          <w14:textFill>
            <w14:solidFill>
              <w14:schemeClr w14:val="tx1"/>
            </w14:solidFill>
          </w14:textFill>
        </w:rPr>
        <w:t>结转原因因疫情项目结转实施</w:t>
      </w:r>
      <w:r>
        <w:rPr>
          <w:rFonts w:hint="eastAsia" w:ascii="仿宋_GB2312" w:eastAsia="仿宋_GB2312" w:cs="仿宋"/>
          <w:color w:val="000000" w:themeColor="text1"/>
          <w:sz w:val="32"/>
          <w:szCs w:val="32"/>
          <w14:textFill>
            <w14:solidFill>
              <w14:schemeClr w14:val="tx1"/>
            </w14:solidFill>
          </w14:textFill>
        </w:rPr>
        <w:t>。</w:t>
      </w:r>
    </w:p>
    <w:p>
      <w:pPr>
        <w:pStyle w:val="10"/>
        <w:widowControl/>
        <w:spacing w:before="40" w:beforeAutospacing="0" w:after="0" w:afterAutospacing="0"/>
        <w:ind w:firstLine="640"/>
        <w:jc w:val="both"/>
        <w:rPr>
          <w:rFonts w:hint="eastAsia" w:ascii="仿宋_GB2312" w:eastAsia="仿宋_GB2312" w:cs="仿宋"/>
          <w:b/>
          <w:bCs/>
          <w:color w:val="000000" w:themeColor="text1"/>
          <w:sz w:val="32"/>
          <w:szCs w:val="32"/>
          <w14:textFill>
            <w14:solidFill>
              <w14:schemeClr w14:val="tx1"/>
            </w14:solidFill>
          </w14:textFill>
        </w:rPr>
      </w:pPr>
      <w:r>
        <w:rPr>
          <w:rFonts w:hint="eastAsia" w:ascii="仿宋_GB2312" w:eastAsia="仿宋_GB2312" w:cs="仿宋"/>
          <w:b/>
          <w:bCs/>
          <w:color w:val="000000" w:themeColor="text1"/>
          <w:sz w:val="32"/>
          <w:szCs w:val="32"/>
          <w14:textFill>
            <w14:solidFill>
              <w14:schemeClr w14:val="tx1"/>
            </w14:solidFill>
          </w14:textFill>
        </w:rPr>
        <w:t>三、部门单位专项组织实施情况</w:t>
      </w:r>
    </w:p>
    <w:p>
      <w:pPr>
        <w:pStyle w:val="10"/>
        <w:widowControl/>
        <w:spacing w:before="40" w:beforeAutospacing="0" w:after="0" w:afterAutospacing="0"/>
        <w:ind w:firstLine="640"/>
        <w:jc w:val="both"/>
        <w:rPr>
          <w:rFonts w:hint="eastAsia" w:ascii="楷体_GB2312" w:hAnsi="Arial" w:eastAsia="楷体_GB2312" w:cs="Times New Roman"/>
          <w:b/>
          <w:kern w:val="2"/>
          <w:sz w:val="32"/>
          <w:szCs w:val="32"/>
          <w:lang w:val="en-US" w:eastAsia="zh-CN" w:bidi="ar-SA"/>
        </w:rPr>
      </w:pPr>
      <w:r>
        <w:rPr>
          <w:rFonts w:hint="eastAsia" w:ascii="楷体_GB2312" w:hAnsi="Arial" w:eastAsia="楷体_GB2312" w:cs="Times New Roman"/>
          <w:b/>
          <w:kern w:val="2"/>
          <w:sz w:val="32"/>
          <w:szCs w:val="32"/>
          <w:lang w:val="en-US" w:eastAsia="zh-CN" w:bidi="ar-SA"/>
        </w:rPr>
        <w:t>（一）专项组织情况分析</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1.前期准备</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梳理202</w:t>
      </w:r>
      <w:r>
        <w:rPr>
          <w:rFonts w:hint="eastAsia" w:ascii="仿宋_GB2312" w:eastAsia="仿宋_GB2312" w:cs="仿宋"/>
          <w:color w:val="000000" w:themeColor="text1"/>
          <w:sz w:val="32"/>
          <w:szCs w:val="32"/>
          <w:lang w:val="en-US" w:eastAsia="zh-CN"/>
          <w14:textFill>
            <w14:solidFill>
              <w14:schemeClr w14:val="tx1"/>
            </w14:solidFill>
          </w14:textFill>
        </w:rPr>
        <w:t>2</w:t>
      </w:r>
      <w:r>
        <w:rPr>
          <w:rFonts w:hint="eastAsia" w:ascii="仿宋_GB2312" w:eastAsia="仿宋_GB2312" w:cs="仿宋"/>
          <w:color w:val="000000" w:themeColor="text1"/>
          <w:sz w:val="32"/>
          <w:szCs w:val="32"/>
          <w14:textFill>
            <w14:solidFill>
              <w14:schemeClr w14:val="tx1"/>
            </w14:solidFill>
          </w14:textFill>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2.组织实施</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对专项项目预算执行情况进行分析，分析专项项目产出、项目目标的实现程度和管理有效性，从而总结项目取得的业绩和经验，发现项目存在的不足之处。</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对财政资金使用合规性进行评价，主要评价：①专项资金是否存在截留、挪用，支付审批是否合规、是否存在用途改变、范围超支和虚列项目支出等情况；②项目实施是否符合专项管理办法，流程和管理制度是否合规；③项目完成情况的真实性和绩效目标完成情况分析。通过评价发现财政资金使用中存在的合规性问题，总结财务内控中存在的不足之处。</w:t>
      </w:r>
    </w:p>
    <w:p>
      <w:pPr>
        <w:pStyle w:val="10"/>
        <w:widowControl/>
        <w:spacing w:before="40" w:beforeAutospacing="0" w:after="0" w:afterAutospacing="0"/>
        <w:ind w:firstLine="640"/>
        <w:jc w:val="both"/>
        <w:rPr>
          <w:rFonts w:hint="eastAsia" w:ascii="楷体_GB2312" w:hAnsi="Arial" w:eastAsia="楷体_GB2312" w:cs="Times New Roman"/>
          <w:b/>
          <w:kern w:val="2"/>
          <w:sz w:val="32"/>
          <w:szCs w:val="32"/>
          <w:lang w:val="en-US" w:eastAsia="zh-CN" w:bidi="ar-SA"/>
        </w:rPr>
      </w:pPr>
      <w:r>
        <w:rPr>
          <w:rFonts w:hint="eastAsia" w:ascii="楷体_GB2312" w:hAnsi="Arial" w:eastAsia="楷体_GB2312" w:cs="Times New Roman"/>
          <w:b/>
          <w:kern w:val="2"/>
          <w:sz w:val="32"/>
          <w:szCs w:val="32"/>
          <w:lang w:val="en-US" w:eastAsia="zh-CN" w:bidi="ar-SA"/>
        </w:rPr>
        <w:t>（二）专项管理情况分析</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1.项目资金情况分析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（1）202</w:t>
      </w:r>
      <w:r>
        <w:rPr>
          <w:rFonts w:hint="eastAsia" w:ascii="仿宋_GB2312" w:eastAsia="仿宋_GB2312" w:cs="仿宋"/>
          <w:color w:val="000000" w:themeColor="text1"/>
          <w:sz w:val="32"/>
          <w:szCs w:val="32"/>
          <w:lang w:val="en-US" w:eastAsia="zh-CN"/>
          <w14:textFill>
            <w14:solidFill>
              <w14:schemeClr w14:val="tx1"/>
            </w14:solidFill>
          </w14:textFill>
        </w:rPr>
        <w:t>2</w:t>
      </w:r>
      <w:r>
        <w:rPr>
          <w:rFonts w:hint="eastAsia" w:ascii="仿宋_GB2312" w:eastAsia="仿宋_GB2312" w:cs="仿宋"/>
          <w:color w:val="000000" w:themeColor="text1"/>
          <w:sz w:val="32"/>
          <w:szCs w:val="32"/>
          <w14:textFill>
            <w14:solidFill>
              <w14:schemeClr w14:val="tx1"/>
            </w14:solidFill>
          </w14:textFill>
        </w:rPr>
        <w:t>年，预算安排专项资金</w:t>
      </w:r>
      <w:r>
        <w:rPr>
          <w:rFonts w:hint="eastAsia" w:ascii="仿宋_GB2312" w:eastAsia="仿宋_GB2312" w:cs="仿宋"/>
          <w:color w:val="000000" w:themeColor="text1"/>
          <w:sz w:val="32"/>
          <w:szCs w:val="32"/>
          <w:lang w:val="en-US" w:eastAsia="zh-CN"/>
          <w14:textFill>
            <w14:solidFill>
              <w14:schemeClr w14:val="tx1"/>
            </w14:solidFill>
          </w14:textFill>
        </w:rPr>
        <w:t>42.48</w:t>
      </w:r>
      <w:r>
        <w:rPr>
          <w:rFonts w:hint="eastAsia" w:ascii="仿宋_GB2312" w:eastAsia="仿宋_GB2312" w:cs="仿宋"/>
          <w:color w:val="000000" w:themeColor="text1"/>
          <w:sz w:val="32"/>
          <w:szCs w:val="32"/>
          <w14:textFill>
            <w14:solidFill>
              <w14:schemeClr w14:val="tx1"/>
            </w14:solidFill>
          </w14:textFill>
        </w:rPr>
        <w:t>万元，实际使用</w:t>
      </w:r>
      <w:r>
        <w:rPr>
          <w:rFonts w:hint="eastAsia" w:ascii="仿宋_GB2312" w:eastAsia="仿宋_GB2312" w:cs="仿宋"/>
          <w:color w:val="000000" w:themeColor="text1"/>
          <w:sz w:val="32"/>
          <w:szCs w:val="32"/>
          <w:lang w:val="en-US" w:eastAsia="zh-CN"/>
          <w14:textFill>
            <w14:solidFill>
              <w14:schemeClr w14:val="tx1"/>
            </w14:solidFill>
          </w14:textFill>
        </w:rPr>
        <w:t>26.13</w:t>
      </w:r>
      <w:r>
        <w:rPr>
          <w:rFonts w:hint="eastAsia" w:ascii="仿宋_GB2312" w:eastAsia="仿宋_GB2312" w:cs="仿宋"/>
          <w:color w:val="000000" w:themeColor="text1"/>
          <w:sz w:val="32"/>
          <w:szCs w:val="32"/>
          <w14:textFill>
            <w14:solidFill>
              <w14:schemeClr w14:val="tx1"/>
            </w14:solidFill>
          </w14:textFill>
        </w:rPr>
        <w:t>万元，预算执行率为</w:t>
      </w:r>
      <w:r>
        <w:rPr>
          <w:rFonts w:hint="eastAsia" w:ascii="仿宋_GB2312" w:eastAsia="仿宋_GB2312" w:cs="仿宋"/>
          <w:color w:val="000000" w:themeColor="text1"/>
          <w:sz w:val="32"/>
          <w:szCs w:val="32"/>
          <w:lang w:val="en-US" w:eastAsia="zh-CN"/>
          <w14:textFill>
            <w14:solidFill>
              <w14:schemeClr w14:val="tx1"/>
            </w14:solidFill>
          </w14:textFill>
        </w:rPr>
        <w:t>61.51</w:t>
      </w:r>
      <w:r>
        <w:rPr>
          <w:rFonts w:hint="eastAsia" w:ascii="仿宋_GB2312" w:eastAsia="仿宋_GB2312" w:cs="仿宋"/>
          <w:color w:val="000000" w:themeColor="text1"/>
          <w:sz w:val="32"/>
          <w:szCs w:val="32"/>
          <w14:textFill>
            <w14:solidFill>
              <w14:schemeClr w14:val="tx1"/>
            </w14:solidFill>
          </w14:textFill>
        </w:rPr>
        <w:t>%。我单位专项资金严格按照昌吉市财政局及相关专项资金管理办法要求实行专款专用，在本年度各级审计和财政监督检查中未发现资金使用合规性问题。</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2.项目实施情况分析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（1）组织情况：</w:t>
      </w:r>
      <w:r>
        <w:rPr>
          <w:rFonts w:hint="eastAsia" w:ascii="仿宋_GB2312" w:eastAsia="仿宋_GB2312" w:cs="仿宋"/>
          <w:color w:val="000000" w:themeColor="text1"/>
          <w:sz w:val="32"/>
          <w:szCs w:val="32"/>
          <w:lang w:val="en-US" w:eastAsia="zh-CN"/>
          <w14:textFill>
            <w14:solidFill>
              <w14:schemeClr w14:val="tx1"/>
            </w14:solidFill>
          </w14:textFill>
        </w:rPr>
        <w:t>科学技术局</w:t>
      </w:r>
      <w:r>
        <w:rPr>
          <w:rFonts w:hint="eastAsia" w:ascii="仿宋_GB2312" w:eastAsia="仿宋_GB2312" w:cs="仿宋"/>
          <w:color w:val="000000" w:themeColor="text1"/>
          <w:sz w:val="32"/>
          <w:szCs w:val="32"/>
          <w14:textFill>
            <w14:solidFill>
              <w14:schemeClr w14:val="tx1"/>
            </w14:solidFill>
          </w14:textFill>
        </w:rPr>
        <w:t>建立</w:t>
      </w:r>
      <w:r>
        <w:rPr>
          <w:rFonts w:hint="eastAsia" w:ascii="仿宋_GB2312" w:eastAsia="仿宋_GB2312" w:cs="仿宋"/>
          <w:color w:val="000000" w:themeColor="text1"/>
          <w:sz w:val="32"/>
          <w:szCs w:val="32"/>
          <w:lang w:eastAsia="zh-CN"/>
          <w14:textFill>
            <w14:solidFill>
              <w14:schemeClr w14:val="tx1"/>
            </w14:solidFill>
          </w14:textFill>
        </w:rPr>
        <w:t>上级资金</w:t>
      </w:r>
      <w:r>
        <w:rPr>
          <w:rFonts w:hint="eastAsia" w:ascii="仿宋_GB2312" w:eastAsia="仿宋_GB2312" w:cs="仿宋"/>
          <w:color w:val="000000" w:themeColor="text1"/>
          <w:sz w:val="32"/>
          <w:szCs w:val="32"/>
          <w14:textFill>
            <w14:solidFill>
              <w14:schemeClr w14:val="tx1"/>
            </w14:solidFill>
          </w14:textFill>
        </w:rPr>
        <w:t>专项项目领导小组，保证项目的实施。</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（2）管理情况：</w:t>
      </w:r>
      <w:r>
        <w:rPr>
          <w:rFonts w:hint="eastAsia" w:ascii="仿宋_GB2312" w:eastAsia="仿宋_GB2312" w:cs="仿宋"/>
          <w:color w:val="000000" w:themeColor="text1"/>
          <w:sz w:val="32"/>
          <w:szCs w:val="32"/>
          <w:lang w:val="en-US" w:eastAsia="zh-CN"/>
          <w14:textFill>
            <w14:solidFill>
              <w14:schemeClr w14:val="tx1"/>
            </w14:solidFill>
          </w14:textFill>
        </w:rPr>
        <w:t>科学技术局</w:t>
      </w:r>
      <w:r>
        <w:rPr>
          <w:rFonts w:hint="eastAsia" w:ascii="仿宋_GB2312" w:eastAsia="仿宋_GB2312" w:cs="仿宋"/>
          <w:color w:val="000000" w:themeColor="text1"/>
          <w:sz w:val="32"/>
          <w:szCs w:val="32"/>
          <w14:textFill>
            <w14:solidFill>
              <w14:schemeClr w14:val="tx1"/>
            </w14:solidFill>
          </w14:textFill>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3）监管情况：科学技术局随时对专项项目进行监督检查，监督施工进度是否按照项目计划时间如期进行，检查项目实施内容是否与项目计划内容一致，同时对专项项目资金进行定期或不定期督查，确保项目资金专款专用。</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3.项目绩效情况分析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本单位所涉及专项项目均已纳入绩效管理，</w:t>
      </w:r>
      <w:r>
        <w:rPr>
          <w:rFonts w:hint="eastAsia" w:ascii="仿宋_GB2312" w:eastAsia="仿宋_GB2312" w:cs="仿宋"/>
          <w:color w:val="000000" w:themeColor="text1"/>
          <w:sz w:val="32"/>
          <w:szCs w:val="32"/>
          <w:lang w:val="en-US" w:eastAsia="zh-CN"/>
          <w14:textFill>
            <w14:solidFill>
              <w14:schemeClr w14:val="tx1"/>
            </w14:solidFill>
          </w14:textFill>
        </w:rPr>
        <w:t>3</w:t>
      </w:r>
      <w:r>
        <w:rPr>
          <w:rFonts w:hint="eastAsia" w:ascii="仿宋_GB2312" w:eastAsia="仿宋_GB2312" w:cs="仿宋"/>
          <w:color w:val="000000" w:themeColor="text1"/>
          <w:sz w:val="32"/>
          <w:szCs w:val="32"/>
          <w14:textFill>
            <w14:solidFill>
              <w14:schemeClr w14:val="tx1"/>
            </w14:solidFill>
          </w14:textFill>
        </w:rPr>
        <w:t>个专项项目实际绩效情况如下：</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（1）成本控制：科学技术局在其职能范围内，明确项目职责分工和成本控制要求，对各种影响成本的因素和条件采取了一系列预防和调节措施，科学地组织实施成本控制。</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（2）成本节约：科学技术局在实施专项项目过程中，无相关成本节约情况。</w:t>
      </w:r>
    </w:p>
    <w:p>
      <w:pPr>
        <w:pStyle w:val="10"/>
        <w:widowControl/>
        <w:spacing w:before="40" w:beforeAutospacing="0" w:after="0" w:afterAutospacing="0"/>
        <w:ind w:firstLine="64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4.项目效率性分析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14:textFill>
            <w14:solidFill>
              <w14:schemeClr w14:val="tx1"/>
            </w14:solidFill>
          </w14:textFill>
        </w:rPr>
        <w:t>基层科普行动计划项目完成进度为</w:t>
      </w:r>
      <w:r>
        <w:rPr>
          <w:rFonts w:hint="eastAsia" w:ascii="仿宋_GB2312" w:eastAsia="仿宋_GB2312" w:cs="仿宋"/>
          <w:color w:val="000000" w:themeColor="text1"/>
          <w:sz w:val="32"/>
          <w:szCs w:val="32"/>
          <w:lang w:val="en-US" w:eastAsia="zh-CN"/>
          <w14:textFill>
            <w14:solidFill>
              <w14:schemeClr w14:val="tx1"/>
            </w14:solidFill>
          </w14:textFill>
        </w:rPr>
        <w:t>90</w:t>
      </w:r>
      <w:r>
        <w:rPr>
          <w:rFonts w:hint="eastAsia" w:ascii="仿宋_GB2312" w:eastAsia="仿宋_GB2312" w:cs="仿宋"/>
          <w:color w:val="000000" w:themeColor="text1"/>
          <w:sz w:val="32"/>
          <w:szCs w:val="32"/>
          <w14:textFill>
            <w14:solidFill>
              <w14:schemeClr w14:val="tx1"/>
            </w14:solidFill>
          </w14:textFill>
        </w:rPr>
        <w:t>%，已支出</w:t>
      </w:r>
      <w:r>
        <w:rPr>
          <w:rFonts w:hint="eastAsia" w:ascii="仿宋_GB2312" w:eastAsia="仿宋_GB2312" w:cs="仿宋"/>
          <w:color w:val="000000" w:themeColor="text1"/>
          <w:sz w:val="32"/>
          <w:szCs w:val="32"/>
          <w:lang w:val="en-US" w:eastAsia="zh-CN"/>
          <w14:textFill>
            <w14:solidFill>
              <w14:schemeClr w14:val="tx1"/>
            </w14:solidFill>
          </w14:textFill>
        </w:rPr>
        <w:t>1.50</w:t>
      </w:r>
      <w:r>
        <w:rPr>
          <w:rFonts w:hint="eastAsia" w:ascii="仿宋_GB2312" w:eastAsia="仿宋_GB2312" w:cs="仿宋"/>
          <w:color w:val="000000" w:themeColor="text1"/>
          <w:sz w:val="32"/>
          <w:szCs w:val="32"/>
          <w14:textFill>
            <w14:solidFill>
              <w14:schemeClr w14:val="tx1"/>
            </w14:solidFill>
          </w14:textFill>
        </w:rPr>
        <w:t>万元，预算执行率为</w:t>
      </w:r>
      <w:r>
        <w:rPr>
          <w:rFonts w:hint="eastAsia" w:ascii="仿宋_GB2312" w:eastAsia="仿宋_GB2312" w:cs="仿宋"/>
          <w:color w:val="000000" w:themeColor="text1"/>
          <w:sz w:val="32"/>
          <w:szCs w:val="32"/>
          <w:lang w:val="en-US" w:eastAsia="zh-CN"/>
          <w14:textFill>
            <w14:solidFill>
              <w14:schemeClr w14:val="tx1"/>
            </w14:solidFill>
          </w14:textFill>
        </w:rPr>
        <w:t>10</w:t>
      </w:r>
      <w:r>
        <w:rPr>
          <w:rFonts w:hint="eastAsia" w:ascii="仿宋_GB2312" w:eastAsia="仿宋_GB2312" w:cs="仿宋"/>
          <w:color w:val="000000" w:themeColor="text1"/>
          <w:sz w:val="32"/>
          <w:szCs w:val="32"/>
          <w14:textFill>
            <w14:solidFill>
              <w14:schemeClr w14:val="tx1"/>
            </w14:solidFill>
          </w14:textFill>
        </w:rPr>
        <w:t>%，原因为</w:t>
      </w:r>
      <w:r>
        <w:rPr>
          <w:rFonts w:hint="eastAsia" w:ascii="仿宋_GB2312" w:eastAsia="仿宋_GB2312" w:cs="仿宋"/>
          <w:color w:val="000000" w:themeColor="text1"/>
          <w:sz w:val="32"/>
          <w:szCs w:val="32"/>
          <w:lang w:val="en-US" w:eastAsia="zh-CN"/>
          <w14:textFill>
            <w14:solidFill>
              <w14:schemeClr w14:val="tx1"/>
            </w14:solidFill>
          </w14:textFill>
        </w:rPr>
        <w:t>因疫情项目结转实施</w:t>
      </w:r>
      <w:r>
        <w:rPr>
          <w:rFonts w:hint="eastAsia" w:ascii="仿宋_GB2312" w:eastAsia="仿宋_GB2312" w:cs="仿宋"/>
          <w:color w:val="000000" w:themeColor="text1"/>
          <w:sz w:val="32"/>
          <w:szCs w:val="32"/>
          <w14:textFill>
            <w14:solidFill>
              <w14:schemeClr w14:val="tx1"/>
            </w14:solidFill>
          </w14:textFill>
        </w:rPr>
        <w:t>；</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color w:val="000000" w:themeColor="text1"/>
          <w:sz w:val="32"/>
          <w:szCs w:val="32"/>
          <w:lang w:val="en-US" w:eastAsia="zh-CN"/>
          <w14:textFill>
            <w14:solidFill>
              <w14:schemeClr w14:val="tx1"/>
            </w14:solidFill>
          </w14:textFill>
        </w:rPr>
        <w:t>科技特派员工作补助经费</w:t>
      </w:r>
      <w:r>
        <w:rPr>
          <w:rFonts w:hint="eastAsia" w:ascii="仿宋_GB2312" w:eastAsia="仿宋_GB2312" w:cs="仿宋"/>
          <w:color w:val="000000" w:themeColor="text1"/>
          <w:sz w:val="32"/>
          <w:szCs w:val="32"/>
          <w14:textFill>
            <w14:solidFill>
              <w14:schemeClr w14:val="tx1"/>
            </w14:solidFill>
          </w14:textFill>
        </w:rPr>
        <w:t>完成进度为</w:t>
      </w:r>
      <w:r>
        <w:rPr>
          <w:rFonts w:hint="eastAsia" w:ascii="仿宋_GB2312" w:eastAsia="仿宋_GB2312" w:cs="仿宋"/>
          <w:color w:val="000000" w:themeColor="text1"/>
          <w:sz w:val="32"/>
          <w:szCs w:val="32"/>
          <w:lang w:val="en-US" w:eastAsia="zh-CN"/>
          <w14:textFill>
            <w14:solidFill>
              <w14:schemeClr w14:val="tx1"/>
            </w14:solidFill>
          </w14:textFill>
        </w:rPr>
        <w:t>90</w:t>
      </w:r>
      <w:r>
        <w:rPr>
          <w:rFonts w:hint="eastAsia" w:ascii="仿宋_GB2312" w:eastAsia="仿宋_GB2312" w:cs="仿宋"/>
          <w:color w:val="000000" w:themeColor="text1"/>
          <w:sz w:val="32"/>
          <w:szCs w:val="32"/>
          <w14:textFill>
            <w14:solidFill>
              <w14:schemeClr w14:val="tx1"/>
            </w14:solidFill>
          </w14:textFill>
        </w:rPr>
        <w:t>%，已支出</w:t>
      </w:r>
      <w:r>
        <w:rPr>
          <w:rFonts w:hint="eastAsia" w:ascii="仿宋_GB2312" w:eastAsia="仿宋_GB2312" w:cs="仿宋"/>
          <w:color w:val="000000" w:themeColor="text1"/>
          <w:sz w:val="32"/>
          <w:szCs w:val="32"/>
          <w:lang w:val="en-US" w:eastAsia="zh-CN"/>
          <w14:textFill>
            <w14:solidFill>
              <w14:schemeClr w14:val="tx1"/>
            </w14:solidFill>
          </w14:textFill>
        </w:rPr>
        <w:t>0.69</w:t>
      </w:r>
      <w:r>
        <w:rPr>
          <w:rFonts w:hint="eastAsia" w:ascii="仿宋_GB2312" w:eastAsia="仿宋_GB2312" w:cs="仿宋"/>
          <w:color w:val="000000" w:themeColor="text1"/>
          <w:sz w:val="32"/>
          <w:szCs w:val="32"/>
          <w14:textFill>
            <w14:solidFill>
              <w14:schemeClr w14:val="tx1"/>
            </w14:solidFill>
          </w14:textFill>
        </w:rPr>
        <w:t>万元，预算执行率为</w:t>
      </w:r>
      <w:r>
        <w:rPr>
          <w:rFonts w:hint="eastAsia" w:ascii="仿宋_GB2312" w:eastAsia="仿宋_GB2312" w:cs="仿宋"/>
          <w:color w:val="000000" w:themeColor="text1"/>
          <w:sz w:val="32"/>
          <w:szCs w:val="32"/>
          <w:lang w:val="en-US" w:eastAsia="zh-CN"/>
          <w14:textFill>
            <w14:solidFill>
              <w14:schemeClr w14:val="tx1"/>
            </w14:solidFill>
          </w14:textFill>
        </w:rPr>
        <w:t>23</w:t>
      </w:r>
      <w:r>
        <w:rPr>
          <w:rFonts w:hint="eastAsia" w:ascii="仿宋_GB2312" w:eastAsia="仿宋_GB2312" w:cs="仿宋"/>
          <w:color w:val="000000" w:themeColor="text1"/>
          <w:sz w:val="32"/>
          <w:szCs w:val="32"/>
          <w14:textFill>
            <w14:solidFill>
              <w14:schemeClr w14:val="tx1"/>
            </w14:solidFill>
          </w14:textFill>
        </w:rPr>
        <w:t>%，原因为</w:t>
      </w:r>
      <w:r>
        <w:rPr>
          <w:rFonts w:hint="eastAsia" w:ascii="仿宋_GB2312" w:eastAsia="仿宋_GB2312" w:cs="仿宋"/>
          <w:color w:val="000000" w:themeColor="text1"/>
          <w:sz w:val="32"/>
          <w:szCs w:val="32"/>
          <w:lang w:val="en-US" w:eastAsia="zh-CN"/>
          <w14:textFill>
            <w14:solidFill>
              <w14:schemeClr w14:val="tx1"/>
            </w14:solidFill>
          </w14:textFill>
        </w:rPr>
        <w:t>项目已经完成，资金还未完全支付</w:t>
      </w:r>
      <w:r>
        <w:rPr>
          <w:rFonts w:hint="eastAsia" w:ascii="仿宋_GB2312" w:eastAsia="仿宋_GB2312" w:cs="仿宋"/>
          <w:color w:val="000000" w:themeColor="text1"/>
          <w:sz w:val="32"/>
          <w:szCs w:val="32"/>
          <w14:textFill>
            <w14:solidFill>
              <w14:schemeClr w14:val="tx1"/>
            </w14:solidFill>
          </w14:textFill>
        </w:rPr>
        <w:t>；</w:t>
      </w:r>
    </w:p>
    <w:p>
      <w:pPr>
        <w:pStyle w:val="10"/>
        <w:widowControl/>
        <w:numPr>
          <w:ilvl w:val="0"/>
          <w:numId w:val="0"/>
        </w:numPr>
        <w:spacing w:before="40" w:beforeAutospacing="0" w:after="0" w:afterAutospacing="0"/>
        <w:ind w:leftChars="200"/>
        <w:jc w:val="both"/>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5.项目效益性分析</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color w:val="000000" w:themeColor="text1"/>
          <w:sz w:val="32"/>
          <w:szCs w:val="32"/>
          <w:highlight w:val="none"/>
          <w14:textFill>
            <w14:solidFill>
              <w14:schemeClr w14:val="tx1"/>
            </w14:solidFill>
          </w14:textFill>
        </w:rPr>
        <w:t>“三区人才”支持科技人才项目的实施有效推动高端科技创新人才队伍建设，增强了对科技特派员的培养和管理。选派1名科技人员深入南疆深度贫困县的贫困村开展科技服务，引进新品种1个，培训农牧民</w:t>
      </w:r>
      <w:r>
        <w:rPr>
          <w:rFonts w:hint="eastAsia" w:ascii="仿宋_GB2312" w:eastAsia="仿宋_GB2312" w:cs="仿宋"/>
          <w:color w:val="000000" w:themeColor="text1"/>
          <w:sz w:val="32"/>
          <w:szCs w:val="32"/>
          <w:highlight w:val="none"/>
          <w:lang w:val="en-US" w:eastAsia="zh-CN"/>
          <w14:textFill>
            <w14:solidFill>
              <w14:schemeClr w14:val="tx1"/>
            </w14:solidFill>
          </w14:textFill>
        </w:rPr>
        <w:t>5</w:t>
      </w:r>
      <w:r>
        <w:rPr>
          <w:rFonts w:hint="eastAsia" w:ascii="仿宋_GB2312" w:eastAsia="仿宋_GB2312" w:cs="仿宋"/>
          <w:color w:val="000000" w:themeColor="text1"/>
          <w:sz w:val="32"/>
          <w:szCs w:val="32"/>
          <w:highlight w:val="none"/>
          <w14:textFill>
            <w14:solidFill>
              <w14:schemeClr w14:val="tx1"/>
            </w14:solidFill>
          </w14:textFill>
        </w:rPr>
        <w:t>0人/次。对服务县市的经济社会发展有所推动，增强了当地居民的幸福感。</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color w:val="000000" w:themeColor="text1"/>
          <w:sz w:val="32"/>
          <w:szCs w:val="32"/>
          <w:highlight w:val="none"/>
          <w14:textFill>
            <w14:solidFill>
              <w14:schemeClr w14:val="tx1"/>
            </w14:solidFill>
          </w14:textFill>
        </w:rPr>
        <w:t>基层科普行动计划项目贯彻实施基层科普行动计划，进一步创新了基层科普服务理念和服务方式，提升基层科普服务的覆盖面、实效性和获得感，基层各族群众的科学素质和依靠科技增收致富的能力有所提高。科普信息化建设进一步完善，基层科普能力进一步得到了加强。</w:t>
      </w:r>
    </w:p>
    <w:p>
      <w:pPr>
        <w:pStyle w:val="10"/>
        <w:widowControl/>
        <w:spacing w:before="40" w:beforeAutospacing="0" w:after="0" w:afterAutospacing="0"/>
        <w:ind w:firstLine="640"/>
        <w:jc w:val="both"/>
        <w:rPr>
          <w:rFonts w:hint="eastAsia" w:ascii="仿宋_GB2312" w:eastAsia="仿宋_GB2312" w:cs="仿宋"/>
          <w:color w:val="000000" w:themeColor="text1"/>
          <w:sz w:val="32"/>
          <w:szCs w:val="32"/>
          <w:highlight w:val="none"/>
          <w:lang w:val="en-US" w:eastAsia="zh-CN"/>
          <w14:textFill>
            <w14:solidFill>
              <w14:schemeClr w14:val="tx1"/>
            </w14:solidFill>
          </w14:textFill>
        </w:rPr>
      </w:pPr>
      <w:r>
        <w:rPr>
          <w:rFonts w:hint="eastAsia" w:ascii="仿宋_GB2312" w:eastAsia="仿宋_GB2312" w:cs="仿宋"/>
          <w:color w:val="000000" w:themeColor="text1"/>
          <w:sz w:val="32"/>
          <w:szCs w:val="32"/>
          <w:highlight w:val="none"/>
          <w14:textFill>
            <w14:solidFill>
              <w14:schemeClr w14:val="tx1"/>
            </w14:solidFill>
          </w14:textFill>
        </w:rPr>
        <w:t>自治区科技计划专项资金项目圆满完成了年度科技特派员选聘工作，组织科技特派员参加科技提升培训，充分发挥科技特派员带动引领作用，通过选派“科技特派员”精准指导,，为乡村振兴等提供持续动力和科技支撑。</w:t>
      </w:r>
    </w:p>
    <w:p>
      <w:pPr>
        <w:pStyle w:val="2"/>
        <w:ind w:firstLine="640"/>
        <w:rPr>
          <w:rFonts w:ascii="黑体" w:hAnsi="黑体"/>
          <w:b w:val="0"/>
          <w:color w:val="000000" w:themeColor="text1"/>
          <w:sz w:val="32"/>
          <w:szCs w:val="32"/>
          <w14:textFill>
            <w14:solidFill>
              <w14:schemeClr w14:val="tx1"/>
            </w14:solidFill>
          </w14:textFill>
        </w:rPr>
      </w:pPr>
      <w:r>
        <w:rPr>
          <w:rFonts w:hint="eastAsia" w:ascii="黑体" w:hAnsi="黑体"/>
          <w:b w:val="0"/>
          <w:color w:val="000000" w:themeColor="text1"/>
          <w:sz w:val="32"/>
          <w:szCs w:val="32"/>
          <w14:textFill>
            <w14:solidFill>
              <w14:schemeClr w14:val="tx1"/>
            </w14:solidFill>
          </w14:textFill>
        </w:rPr>
        <w:t>四、资产管理情况</w:t>
      </w:r>
    </w:p>
    <w:p>
      <w:pPr>
        <w:pStyle w:val="3"/>
        <w:numPr>
          <w:ilvl w:val="0"/>
          <w:numId w:val="4"/>
        </w:numPr>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资产情况及固定资产利用情况</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截止202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年12月31日，我单位资产账面总额为</w:t>
      </w:r>
      <w:r>
        <w:rPr>
          <w:rFonts w:hint="eastAsia" w:ascii="仿宋_GB2312" w:eastAsia="仿宋_GB2312"/>
          <w:color w:val="000000" w:themeColor="text1"/>
          <w:sz w:val="32"/>
          <w:szCs w:val="32"/>
          <w:highlight w:val="none"/>
          <w:lang w:val="en-US" w:eastAsia="zh-CN"/>
          <w14:textFill>
            <w14:solidFill>
              <w14:schemeClr w14:val="tx1"/>
            </w14:solidFill>
          </w14:textFill>
        </w:rPr>
        <w:t>46.82</w:t>
      </w:r>
      <w:r>
        <w:rPr>
          <w:rFonts w:hint="eastAsia" w:ascii="仿宋_GB2312" w:eastAsia="仿宋_GB2312"/>
          <w:color w:val="000000" w:themeColor="text1"/>
          <w:sz w:val="32"/>
          <w:szCs w:val="32"/>
          <w:highlight w:val="none"/>
          <w14:textFill>
            <w14:solidFill>
              <w14:schemeClr w14:val="tx1"/>
            </w14:solidFill>
          </w14:textFill>
        </w:rPr>
        <w:t>万元，较年初资产总额</w:t>
      </w:r>
      <w:r>
        <w:rPr>
          <w:rFonts w:hint="eastAsia" w:ascii="仿宋_GB2312" w:eastAsia="仿宋_GB2312"/>
          <w:color w:val="000000" w:themeColor="text1"/>
          <w:sz w:val="32"/>
          <w:szCs w:val="32"/>
          <w:highlight w:val="none"/>
          <w:lang w:val="en-US" w:eastAsia="zh-CN"/>
          <w14:textFill>
            <w14:solidFill>
              <w14:schemeClr w14:val="tx1"/>
            </w14:solidFill>
          </w14:textFill>
        </w:rPr>
        <w:t>增加18.65</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val="en-US" w:eastAsia="zh-CN"/>
          <w14:textFill>
            <w14:solidFill>
              <w14:schemeClr w14:val="tx1"/>
            </w14:solidFill>
          </w14:textFill>
        </w:rPr>
        <w:t>增长66.20</w:t>
      </w:r>
      <w:r>
        <w:rPr>
          <w:rFonts w:hint="eastAsia" w:ascii="仿宋_GB2312" w:eastAsia="仿宋_GB2312"/>
          <w:color w:val="000000" w:themeColor="text1"/>
          <w:sz w:val="32"/>
          <w:szCs w:val="32"/>
          <w:highlight w:val="none"/>
          <w14:textFill>
            <w14:solidFill>
              <w14:schemeClr w14:val="tx1"/>
            </w14:solidFill>
          </w14:textFill>
        </w:rPr>
        <w:t>%，其中：</w:t>
      </w:r>
    </w:p>
    <w:p>
      <w:pPr>
        <w:ind w:firstLine="640"/>
        <w:rPr>
          <w:rFonts w:hint="default"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年初，流动资产总额为</w:t>
      </w:r>
      <w:r>
        <w:rPr>
          <w:rFonts w:hint="eastAsia" w:ascii="仿宋_GB2312" w:eastAsia="仿宋_GB2312"/>
          <w:color w:val="000000" w:themeColor="text1"/>
          <w:sz w:val="32"/>
          <w:szCs w:val="32"/>
          <w:highlight w:val="none"/>
          <w:lang w:val="en-US" w:eastAsia="zh-CN"/>
          <w14:textFill>
            <w14:solidFill>
              <w14:schemeClr w14:val="tx1"/>
            </w14:solidFill>
          </w14:textFill>
        </w:rPr>
        <w:t>17.23</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eastAsia" w:ascii="仿宋_GB2312" w:eastAsia="仿宋_GB2312"/>
          <w:color w:val="000000" w:themeColor="text1"/>
          <w:sz w:val="32"/>
          <w:szCs w:val="32"/>
          <w:highlight w:val="none"/>
          <w:lang w:val="en-US" w:eastAsia="zh-CN"/>
          <w14:textFill>
            <w14:solidFill>
              <w14:schemeClr w14:val="tx1"/>
            </w14:solidFill>
          </w14:textFill>
        </w:rPr>
        <w:t>20.98</w:t>
      </w:r>
      <w:r>
        <w:rPr>
          <w:rFonts w:hint="eastAsia" w:ascii="仿宋_GB2312" w:eastAsia="仿宋_GB2312"/>
          <w:color w:val="000000" w:themeColor="text1"/>
          <w:sz w:val="32"/>
          <w:szCs w:val="32"/>
          <w:highlight w:val="none"/>
          <w14:textFill>
            <w14:solidFill>
              <w14:schemeClr w14:val="tx1"/>
            </w14:solidFill>
          </w14:textFill>
        </w:rPr>
        <w:t>万元，较年初流动资产</w:t>
      </w:r>
      <w:r>
        <w:rPr>
          <w:rFonts w:hint="eastAsia" w:ascii="仿宋_GB2312" w:eastAsia="仿宋_GB2312"/>
          <w:color w:val="000000" w:themeColor="text1"/>
          <w:sz w:val="32"/>
          <w:szCs w:val="32"/>
          <w:highlight w:val="none"/>
          <w:lang w:val="en-US" w:eastAsia="zh-CN"/>
          <w14:textFill>
            <w14:solidFill>
              <w14:schemeClr w14:val="tx1"/>
            </w14:solidFill>
          </w14:textFill>
        </w:rPr>
        <w:t>增加3.75</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val="en-US" w:eastAsia="zh-CN"/>
          <w14:textFill>
            <w14:solidFill>
              <w14:schemeClr w14:val="tx1"/>
            </w14:solidFill>
          </w14:textFill>
        </w:rPr>
        <w:t>增长21.76</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eastAsia" w:ascii="仿宋_GB2312" w:eastAsia="仿宋_GB2312"/>
          <w:color w:val="000000" w:themeColor="text1"/>
          <w:sz w:val="32"/>
          <w:szCs w:val="32"/>
          <w:highlight w:val="none"/>
          <w:lang w:val="en-US" w:eastAsia="zh-CN"/>
          <w14:textFill>
            <w14:solidFill>
              <w14:schemeClr w14:val="tx1"/>
            </w14:solidFill>
          </w14:textFill>
        </w:rPr>
        <w:t>2022年增加代付资金。</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年初，固定资产总额为</w:t>
      </w:r>
      <w:r>
        <w:rPr>
          <w:rFonts w:hint="eastAsia" w:ascii="仿宋_GB2312" w:eastAsia="仿宋_GB2312"/>
          <w:color w:val="000000" w:themeColor="text1"/>
          <w:sz w:val="32"/>
          <w:szCs w:val="32"/>
          <w:highlight w:val="none"/>
          <w:lang w:val="en-US" w:eastAsia="zh-CN"/>
          <w14:textFill>
            <w14:solidFill>
              <w14:schemeClr w14:val="tx1"/>
            </w14:solidFill>
          </w14:textFill>
        </w:rPr>
        <w:t>89.62</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eastAsia" w:ascii="仿宋_GB2312" w:eastAsia="仿宋_GB2312"/>
          <w:color w:val="000000" w:themeColor="text1"/>
          <w:sz w:val="32"/>
          <w:szCs w:val="32"/>
          <w:highlight w:val="none"/>
          <w:lang w:val="en-US" w:eastAsia="zh-CN"/>
          <w14:textFill>
            <w14:solidFill>
              <w14:schemeClr w14:val="tx1"/>
            </w14:solidFill>
          </w14:textFill>
        </w:rPr>
        <w:t>109.54</w:t>
      </w:r>
      <w:r>
        <w:rPr>
          <w:rFonts w:hint="eastAsia" w:ascii="仿宋_GB2312" w:eastAsia="仿宋_GB2312"/>
          <w:color w:val="000000" w:themeColor="text1"/>
          <w:sz w:val="32"/>
          <w:szCs w:val="32"/>
          <w:highlight w:val="none"/>
          <w14:textFill>
            <w14:solidFill>
              <w14:schemeClr w14:val="tx1"/>
            </w14:solidFill>
          </w14:textFill>
        </w:rPr>
        <w:t>万元，较年初固定资产增加</w:t>
      </w:r>
      <w:r>
        <w:rPr>
          <w:rFonts w:hint="eastAsia" w:ascii="仿宋_GB2312" w:eastAsia="仿宋_GB2312"/>
          <w:color w:val="000000" w:themeColor="text1"/>
          <w:sz w:val="32"/>
          <w:szCs w:val="32"/>
          <w:highlight w:val="none"/>
          <w:lang w:val="en-US" w:eastAsia="zh-CN"/>
          <w14:textFill>
            <w14:solidFill>
              <w14:schemeClr w14:val="tx1"/>
            </w14:solidFill>
          </w14:textFill>
        </w:rPr>
        <w:t>19.92</w:t>
      </w:r>
      <w:r>
        <w:rPr>
          <w:rFonts w:hint="eastAsia" w:ascii="仿宋_GB2312" w:eastAsia="仿宋_GB2312"/>
          <w:color w:val="000000" w:themeColor="text1"/>
          <w:sz w:val="32"/>
          <w:szCs w:val="32"/>
          <w:highlight w:val="none"/>
          <w14:textFill>
            <w14:solidFill>
              <w14:schemeClr w14:val="tx1"/>
            </w14:solidFill>
          </w14:textFill>
        </w:rPr>
        <w:t>万元，增长</w:t>
      </w:r>
      <w:r>
        <w:rPr>
          <w:rFonts w:hint="eastAsia" w:ascii="仿宋_GB2312" w:eastAsia="仿宋_GB2312"/>
          <w:color w:val="000000" w:themeColor="text1"/>
          <w:sz w:val="32"/>
          <w:szCs w:val="32"/>
          <w:highlight w:val="none"/>
          <w:lang w:val="en-US" w:eastAsia="zh-CN"/>
          <w14:textFill>
            <w14:solidFill>
              <w14:schemeClr w14:val="tx1"/>
            </w14:solidFill>
          </w14:textFill>
        </w:rPr>
        <w:t>22.22</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eastAsia" w:ascii="仿宋_GB2312" w:eastAsia="仿宋_GB2312"/>
          <w:color w:val="000000" w:themeColor="text1"/>
          <w:sz w:val="32"/>
          <w:szCs w:val="32"/>
          <w:highlight w:val="none"/>
          <w:lang w:val="en-US" w:eastAsia="zh-CN"/>
          <w14:textFill>
            <w14:solidFill>
              <w14:schemeClr w14:val="tx1"/>
            </w14:solidFill>
          </w14:textFill>
        </w:rPr>
        <w:t>增加“访惠聚”购入资产</w:t>
      </w:r>
      <w:r>
        <w:rPr>
          <w:rFonts w:hint="eastAsia" w:ascii="仿宋_GB2312" w:eastAsia="仿宋_GB2312"/>
          <w:color w:val="000000" w:themeColor="text1"/>
          <w:sz w:val="32"/>
          <w:szCs w:val="32"/>
          <w:highlight w:val="none"/>
          <w14:textFill>
            <w14:solidFill>
              <w14:schemeClr w14:val="tx1"/>
            </w14:solidFill>
          </w14:textFill>
        </w:rPr>
        <w:t>。</w:t>
      </w:r>
    </w:p>
    <w:p>
      <w:pPr>
        <w:pStyle w:val="3"/>
        <w:numPr>
          <w:ilvl w:val="0"/>
          <w:numId w:val="4"/>
        </w:numPr>
        <w:ind w:firstLine="640"/>
        <w:rPr>
          <w:rFonts w:ascii="楷体_GB2312" w:eastAsia="楷体_GB2312"/>
          <w:color w:val="000000" w:themeColor="text1"/>
          <w:szCs w:val="32"/>
          <w14:textFill>
            <w14:solidFill>
              <w14:schemeClr w14:val="tx1"/>
            </w14:solidFill>
          </w14:textFill>
        </w:rPr>
      </w:pPr>
      <w:r>
        <w:rPr>
          <w:rFonts w:hint="eastAsia" w:ascii="楷体_GB2312" w:eastAsia="楷体_GB2312"/>
          <w:color w:val="000000" w:themeColor="text1"/>
          <w:szCs w:val="32"/>
          <w14:textFill>
            <w14:solidFill>
              <w14:schemeClr w14:val="tx1"/>
            </w14:solidFill>
          </w14:textFill>
        </w:rPr>
        <w:t>资产管理规范性分析</w:t>
      </w:r>
    </w:p>
    <w:p>
      <w:pPr>
        <w:ind w:firstLine="640"/>
        <w:jc w:val="left"/>
        <w:rPr>
          <w:rFonts w:ascii="仿宋_GB2312" w:eastAsia="仿宋_GB2312" w:cs="仿宋_GB2312"/>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1.资产管理体制和制度建设方面</w:t>
      </w:r>
    </w:p>
    <w:p>
      <w:pPr>
        <w:ind w:firstLine="681" w:firstLineChars="213"/>
        <w:jc w:val="left"/>
        <w:rPr>
          <w:rFonts w:ascii="仿宋_GB2312" w:eastAsia="仿宋_GB2312" w:cs="仿宋"/>
          <w:b w:val="0"/>
          <w:bCs w:val="0"/>
          <w:color w:val="000000" w:themeColor="text1"/>
          <w:kern w:val="1"/>
          <w:sz w:val="32"/>
          <w:szCs w:val="32"/>
          <w14:textFill>
            <w14:solidFill>
              <w14:schemeClr w14:val="tx1"/>
            </w14:solidFill>
          </w14:textFill>
        </w:rPr>
      </w:pPr>
      <w:r>
        <w:rPr>
          <w:rFonts w:hint="eastAsia" w:ascii="仿宋_GB2312" w:eastAsia="仿宋_GB2312" w:cs="仿宋"/>
          <w:b w:val="0"/>
          <w:bCs w:val="0"/>
          <w:color w:val="000000" w:themeColor="text1"/>
          <w:kern w:val="1"/>
          <w:sz w:val="32"/>
          <w:szCs w:val="32"/>
          <w14:textFill>
            <w14:solidFill>
              <w14:schemeClr w14:val="tx1"/>
            </w14:solidFill>
          </w14:textFill>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w:t>
      </w:r>
      <w:r>
        <w:rPr>
          <w:rFonts w:hint="eastAsia" w:ascii="仿宋_GB2312" w:eastAsia="仿宋_GB2312" w:cs="仿宋"/>
          <w:b w:val="0"/>
          <w:bCs w:val="0"/>
          <w:color w:val="000000" w:themeColor="text1"/>
          <w:kern w:val="1"/>
          <w:sz w:val="32"/>
          <w:szCs w:val="32"/>
          <w:lang w:eastAsia="zh-CN"/>
          <w14:textFill>
            <w14:solidFill>
              <w14:schemeClr w14:val="tx1"/>
            </w14:solidFill>
          </w14:textFill>
        </w:rPr>
        <w:t>由科室负责人</w:t>
      </w:r>
      <w:r>
        <w:rPr>
          <w:rFonts w:hint="eastAsia" w:ascii="仿宋_GB2312" w:eastAsia="仿宋_GB2312" w:cs="仿宋"/>
          <w:b w:val="0"/>
          <w:bCs w:val="0"/>
          <w:color w:val="000000" w:themeColor="text1"/>
          <w:kern w:val="1"/>
          <w:sz w:val="32"/>
          <w:szCs w:val="32"/>
          <w14:textFill>
            <w14:solidFill>
              <w14:schemeClr w14:val="tx1"/>
            </w14:solidFill>
          </w14:textFill>
        </w:rPr>
        <w:t>负责资产的日常管理工作</w:t>
      </w:r>
      <w:r>
        <w:rPr>
          <w:rFonts w:hint="eastAsia" w:ascii="仿宋_GB2312" w:eastAsia="仿宋_GB2312" w:cs="仿宋"/>
          <w:b w:val="0"/>
          <w:bCs w:val="0"/>
          <w:color w:val="000000" w:themeColor="text1"/>
          <w:kern w:val="1"/>
          <w:sz w:val="32"/>
          <w:szCs w:val="32"/>
          <w:lang w:eastAsia="zh-CN"/>
          <w14:textFill>
            <w14:solidFill>
              <w14:schemeClr w14:val="tx1"/>
            </w14:solidFill>
          </w14:textFill>
        </w:rPr>
        <w:t>，</w:t>
      </w:r>
      <w:r>
        <w:rPr>
          <w:rFonts w:hint="eastAsia" w:ascii="仿宋_GB2312" w:eastAsia="仿宋_GB2312" w:cs="仿宋"/>
          <w:b w:val="0"/>
          <w:bCs w:val="0"/>
          <w:color w:val="000000" w:themeColor="text1"/>
          <w:kern w:val="1"/>
          <w:sz w:val="32"/>
          <w:szCs w:val="32"/>
          <w14:textFill>
            <w14:solidFill>
              <w14:schemeClr w14:val="tx1"/>
            </w14:solidFill>
          </w14:textFill>
        </w:rPr>
        <w:t>并对所管资产的安全完整负有职责</w:t>
      </w:r>
      <w:r>
        <w:rPr>
          <w:rFonts w:hint="eastAsia" w:ascii="仿宋_GB2312" w:eastAsia="仿宋_GB2312" w:cs="仿宋"/>
          <w:b w:val="0"/>
          <w:bCs w:val="0"/>
          <w:color w:val="000000" w:themeColor="text1"/>
          <w:kern w:val="1"/>
          <w:sz w:val="32"/>
          <w:szCs w:val="32"/>
          <w:lang w:eastAsia="zh-CN"/>
          <w14:textFill>
            <w14:solidFill>
              <w14:schemeClr w14:val="tx1"/>
            </w14:solidFill>
          </w14:textFill>
        </w:rPr>
        <w:t>。办公室负责</w:t>
      </w:r>
      <w:r>
        <w:rPr>
          <w:rFonts w:hint="eastAsia" w:ascii="仿宋_GB2312" w:eastAsia="仿宋_GB2312" w:cs="仿宋"/>
          <w:b w:val="0"/>
          <w:bCs w:val="0"/>
          <w:color w:val="000000" w:themeColor="text1"/>
          <w:kern w:val="1"/>
          <w:sz w:val="32"/>
          <w:szCs w:val="32"/>
          <w14:textFill>
            <w14:solidFill>
              <w14:schemeClr w14:val="tx1"/>
            </w14:solidFill>
          </w14:textFill>
        </w:rPr>
        <w:t>资产的登记、统计、维护等。资产管理人员应相对稳定，工作调动时</w:t>
      </w:r>
      <w:r>
        <w:rPr>
          <w:rFonts w:hint="eastAsia" w:ascii="仿宋_GB2312" w:eastAsia="仿宋_GB2312" w:cs="仿宋"/>
          <w:b w:val="0"/>
          <w:bCs w:val="0"/>
          <w:color w:val="000000" w:themeColor="text1"/>
          <w:kern w:val="1"/>
          <w:sz w:val="32"/>
          <w:szCs w:val="32"/>
          <w:lang w:eastAsia="zh-CN"/>
          <w14:textFill>
            <w14:solidFill>
              <w14:schemeClr w14:val="tx1"/>
            </w14:solidFill>
          </w14:textFill>
        </w:rPr>
        <w:t>严格</w:t>
      </w:r>
      <w:r>
        <w:rPr>
          <w:rFonts w:hint="eastAsia" w:ascii="仿宋_GB2312" w:eastAsia="仿宋_GB2312" w:cs="仿宋"/>
          <w:b w:val="0"/>
          <w:bCs w:val="0"/>
          <w:color w:val="000000" w:themeColor="text1"/>
          <w:kern w:val="1"/>
          <w:sz w:val="32"/>
          <w:szCs w:val="32"/>
          <w14:textFill>
            <w14:solidFill>
              <w14:schemeClr w14:val="tx1"/>
            </w14:solidFill>
          </w14:textFill>
        </w:rPr>
        <w:t>办理交接手续。</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2.运行机制和管理方式</w:t>
      </w:r>
    </w:p>
    <w:p>
      <w:pPr>
        <w:ind w:firstLine="681" w:firstLineChars="213"/>
        <w:jc w:val="left"/>
        <w:rPr>
          <w:rFonts w:ascii="仿宋_GB2312" w:eastAsia="仿宋_GB2312" w:cs="仿宋"/>
          <w:color w:val="000000" w:themeColor="text1"/>
          <w:kern w:val="1"/>
          <w:sz w:val="32"/>
          <w:szCs w:val="32"/>
          <w14:textFill>
            <w14:solidFill>
              <w14:schemeClr w14:val="tx1"/>
            </w14:solidFill>
          </w14:textFill>
        </w:rPr>
      </w:pPr>
      <w:r>
        <w:rPr>
          <w:rFonts w:hint="eastAsia" w:ascii="仿宋_GB2312" w:eastAsia="仿宋_GB2312" w:cs="仿宋"/>
          <w:color w:val="000000" w:themeColor="text1"/>
          <w:kern w:val="1"/>
          <w:sz w:val="32"/>
          <w:szCs w:val="32"/>
          <w14:textFill>
            <w14:solidFill>
              <w14:schemeClr w14:val="tx1"/>
            </w14:solidFill>
          </w14:textFill>
        </w:rPr>
        <w:t>资产管理由财务部门进行价值核算并进行资产实物卡片管理及使用状况监督；办公设备由办公室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3.信息化建设方面</w:t>
      </w:r>
    </w:p>
    <w:p>
      <w:pPr>
        <w:ind w:firstLine="640"/>
        <w:jc w:val="left"/>
        <w:rPr>
          <w:rFonts w:ascii="仿宋_GB2312" w:eastAsia="仿宋_GB2312" w:cs="仿宋"/>
          <w:color w:val="000000" w:themeColor="text1"/>
          <w:kern w:val="1"/>
          <w:sz w:val="32"/>
          <w:szCs w:val="32"/>
          <w14:textFill>
            <w14:solidFill>
              <w14:schemeClr w14:val="tx1"/>
            </w14:solidFill>
          </w14:textFill>
        </w:rPr>
      </w:pPr>
      <w:r>
        <w:rPr>
          <w:rFonts w:hint="eastAsia" w:ascii="仿宋_GB2312" w:eastAsia="仿宋_GB2312" w:cs="仿宋"/>
          <w:color w:val="000000" w:themeColor="text1"/>
          <w:kern w:val="1"/>
          <w:sz w:val="32"/>
          <w:szCs w:val="32"/>
          <w14:textFill>
            <w14:solidFill>
              <w14:schemeClr w14:val="tx1"/>
            </w14:solidFill>
          </w14:textFill>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 xml:space="preserve"> 4.流动资产的管理</w:t>
      </w:r>
    </w:p>
    <w:p>
      <w:pPr>
        <w:pStyle w:val="10"/>
        <w:widowControl/>
        <w:spacing w:before="40" w:beforeAutospacing="0" w:after="0" w:afterAutospacing="0"/>
        <w:ind w:firstLine="64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流动资产严格按照我单位内控体系要求进行管理，无备用金，单位</w:t>
      </w:r>
      <w:r>
        <w:rPr>
          <w:rFonts w:hint="eastAsia" w:ascii="仿宋_GB2312" w:eastAsia="仿宋_GB2312" w:cs="宋体"/>
          <w:color w:val="000000" w:themeColor="text1"/>
          <w:sz w:val="32"/>
          <w:szCs w:val="32"/>
          <w:lang w:eastAsia="zh-CN"/>
          <w14:textFill>
            <w14:solidFill>
              <w14:schemeClr w14:val="tx1"/>
            </w14:solidFill>
          </w14:textFill>
        </w:rPr>
        <w:t>银行存款</w:t>
      </w:r>
      <w:r>
        <w:rPr>
          <w:rFonts w:hint="eastAsia" w:ascii="仿宋_GB2312" w:eastAsia="仿宋_GB2312" w:cs="宋体"/>
          <w:color w:val="000000" w:themeColor="text1"/>
          <w:sz w:val="32"/>
          <w:szCs w:val="32"/>
          <w14:textFill>
            <w14:solidFill>
              <w14:schemeClr w14:val="tx1"/>
            </w14:solidFill>
          </w14:textFill>
        </w:rPr>
        <w:t>管理由</w:t>
      </w:r>
      <w:r>
        <w:rPr>
          <w:rFonts w:hint="eastAsia" w:ascii="仿宋_GB2312" w:eastAsia="仿宋_GB2312" w:cs="宋体"/>
          <w:color w:val="000000" w:themeColor="text1"/>
          <w:sz w:val="32"/>
          <w:szCs w:val="32"/>
          <w:lang w:eastAsia="zh-CN"/>
          <w14:textFill>
            <w14:solidFill>
              <w14:schemeClr w14:val="tx1"/>
            </w14:solidFill>
          </w14:textFill>
        </w:rPr>
        <w:t>财务人员</w:t>
      </w:r>
      <w:r>
        <w:rPr>
          <w:rFonts w:hint="eastAsia" w:ascii="仿宋_GB2312" w:eastAsia="仿宋_GB2312" w:cs="宋体"/>
          <w:color w:val="000000" w:themeColor="text1"/>
          <w:sz w:val="32"/>
          <w:szCs w:val="32"/>
          <w14:textFill>
            <w14:solidFill>
              <w14:schemeClr w14:val="tx1"/>
            </w14:solidFill>
          </w14:textFill>
        </w:rPr>
        <w:t>每月与国库支付中心</w:t>
      </w:r>
      <w:r>
        <w:rPr>
          <w:rFonts w:hint="eastAsia" w:ascii="仿宋_GB2312" w:eastAsia="仿宋_GB2312" w:cs="宋体"/>
          <w:color w:val="000000" w:themeColor="text1"/>
          <w:sz w:val="32"/>
          <w:szCs w:val="32"/>
          <w:lang w:eastAsia="zh-CN"/>
          <w14:textFill>
            <w14:solidFill>
              <w14:schemeClr w14:val="tx1"/>
            </w14:solidFill>
          </w14:textFill>
        </w:rPr>
        <w:t>和银行</w:t>
      </w:r>
      <w:r>
        <w:rPr>
          <w:rFonts w:hint="eastAsia" w:ascii="仿宋_GB2312" w:eastAsia="仿宋_GB2312" w:cs="宋体"/>
          <w:color w:val="000000" w:themeColor="text1"/>
          <w:sz w:val="32"/>
          <w:szCs w:val="32"/>
          <w14:textFill>
            <w14:solidFill>
              <w14:schemeClr w14:val="tx1"/>
            </w14:solidFill>
          </w14:textFill>
        </w:rPr>
        <w:t>进行对账。</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5.固定资产的管理</w:t>
      </w:r>
    </w:p>
    <w:p>
      <w:pPr>
        <w:pStyle w:val="10"/>
        <w:widowControl/>
        <w:spacing w:before="40" w:beforeAutospacing="0" w:after="0" w:afterAutospacing="0"/>
        <w:ind w:firstLine="64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w:t>
      </w:r>
      <w:r>
        <w:rPr>
          <w:rFonts w:hint="eastAsia" w:ascii="仿宋_GB2312" w:eastAsia="仿宋_GB2312" w:cs="宋体"/>
          <w:color w:val="000000" w:themeColor="text1"/>
          <w:sz w:val="32"/>
          <w:szCs w:val="32"/>
          <w:lang w:eastAsia="zh-CN"/>
          <w14:textFill>
            <w14:solidFill>
              <w14:schemeClr w14:val="tx1"/>
            </w14:solidFill>
          </w14:textFill>
        </w:rPr>
        <w:t>不定时</w:t>
      </w:r>
      <w:r>
        <w:rPr>
          <w:rFonts w:hint="eastAsia" w:ascii="仿宋_GB2312" w:eastAsia="仿宋_GB2312" w:cs="宋体"/>
          <w:color w:val="000000" w:themeColor="text1"/>
          <w:sz w:val="32"/>
          <w:szCs w:val="32"/>
          <w14:textFill>
            <w14:solidFill>
              <w14:schemeClr w14:val="tx1"/>
            </w14:solidFill>
          </w14:textFill>
        </w:rPr>
        <w:t>对我单位的固定资产进行盘点，对盘点过程中发现的盈亏，进行原因查找，并上报单位党组会研究决策，再上报财政行政事业单位资产管理科进行申报再行处理。</w:t>
      </w:r>
    </w:p>
    <w:p>
      <w:pPr>
        <w:pStyle w:val="2"/>
        <w:numPr>
          <w:ilvl w:val="0"/>
          <w:numId w:val="5"/>
        </w:numPr>
        <w:ind w:firstLine="640"/>
        <w:rPr>
          <w:rFonts w:ascii="黑体" w:hAnsi="黑体"/>
          <w:b w:val="0"/>
          <w:color w:val="000000" w:themeColor="text1"/>
          <w:sz w:val="32"/>
          <w:szCs w:val="32"/>
          <w14:textFill>
            <w14:solidFill>
              <w14:schemeClr w14:val="tx1"/>
            </w14:solidFill>
          </w14:textFill>
        </w:rPr>
      </w:pPr>
      <w:r>
        <w:rPr>
          <w:rFonts w:hint="eastAsia" w:ascii="黑体" w:hAnsi="黑体"/>
          <w:b w:val="0"/>
          <w:color w:val="000000" w:themeColor="text1"/>
          <w:sz w:val="32"/>
          <w:szCs w:val="32"/>
          <w14:textFill>
            <w14:solidFill>
              <w14:schemeClr w14:val="tx1"/>
            </w14:solidFill>
          </w14:textFill>
        </w:rPr>
        <w:t>部门单位整体支出绩效情况</w:t>
      </w:r>
    </w:p>
    <w:p>
      <w:pPr>
        <w:adjustRightInd w:val="0"/>
        <w:snapToGrid w:val="0"/>
        <w:ind w:firstLine="624"/>
        <w:rPr>
          <w:rFonts w:ascii="仿宋_GB2312" w:eastAsia="仿宋_GB2312"/>
          <w:bCs/>
          <w:color w:val="000000" w:themeColor="text1"/>
          <w:spacing w:val="-4"/>
          <w:sz w:val="32"/>
          <w:szCs w:val="32"/>
          <w14:textFill>
            <w14:solidFill>
              <w14:schemeClr w14:val="tx1"/>
            </w14:solidFill>
          </w14:textFill>
        </w:rPr>
      </w:pPr>
      <w:r>
        <w:rPr>
          <w:rFonts w:hint="eastAsia" w:ascii="仿宋_GB2312" w:eastAsia="仿宋_GB2312"/>
          <w:bCs/>
          <w:color w:val="000000" w:themeColor="text1"/>
          <w:spacing w:val="-4"/>
          <w:sz w:val="32"/>
          <w:szCs w:val="32"/>
          <w14:textFill>
            <w14:solidFill>
              <w14:schemeClr w14:val="tx1"/>
            </w14:solidFill>
          </w14:textFill>
        </w:rPr>
        <w:t>202</w:t>
      </w:r>
      <w:r>
        <w:rPr>
          <w:rFonts w:hint="eastAsia" w:ascii="仿宋_GB2312" w:eastAsia="仿宋_GB2312"/>
          <w:bCs/>
          <w:color w:val="000000" w:themeColor="text1"/>
          <w:spacing w:val="-4"/>
          <w:sz w:val="32"/>
          <w:szCs w:val="32"/>
          <w:lang w:val="en-US" w:eastAsia="zh-CN"/>
          <w14:textFill>
            <w14:solidFill>
              <w14:schemeClr w14:val="tx1"/>
            </w14:solidFill>
          </w14:textFill>
        </w:rPr>
        <w:t>2</w:t>
      </w:r>
      <w:r>
        <w:rPr>
          <w:rFonts w:hint="eastAsia" w:ascii="仿宋_GB2312" w:eastAsia="仿宋_GB2312"/>
          <w:bCs/>
          <w:color w:val="000000" w:themeColor="text1"/>
          <w:spacing w:val="-4"/>
          <w:sz w:val="32"/>
          <w:szCs w:val="32"/>
          <w14:textFill>
            <w14:solidFill>
              <w14:schemeClr w14:val="tx1"/>
            </w14:solidFill>
          </w14:textFill>
        </w:rPr>
        <w:t>年度，</w:t>
      </w:r>
      <w:r>
        <w:rPr>
          <w:rFonts w:hint="eastAsia" w:ascii="仿宋_GB2312" w:eastAsia="仿宋_GB2312"/>
          <w:color w:val="000000" w:themeColor="text1"/>
          <w:sz w:val="32"/>
          <w:szCs w:val="32"/>
          <w:lang w:eastAsia="zh-CN"/>
          <w14:textFill>
            <w14:solidFill>
              <w14:schemeClr w14:val="tx1"/>
            </w14:solidFill>
          </w14:textFill>
        </w:rPr>
        <w:t>昌吉市科学技术局</w:t>
      </w:r>
      <w:r>
        <w:rPr>
          <w:rFonts w:hint="eastAsia" w:ascii="仿宋_GB2312" w:eastAsia="仿宋_GB2312"/>
          <w:bCs/>
          <w:color w:val="000000" w:themeColor="text1"/>
          <w:spacing w:val="-4"/>
          <w:sz w:val="32"/>
          <w:szCs w:val="32"/>
          <w14:textFill>
            <w14:solidFill>
              <w14:schemeClr w14:val="tx1"/>
            </w14:solidFill>
          </w14:textFill>
        </w:rPr>
        <w:t>部门单位整体支出绩效目标共设置一级指标3个，二级指标</w:t>
      </w:r>
      <w:r>
        <w:rPr>
          <w:rFonts w:hint="eastAsia" w:ascii="仿宋_GB2312" w:eastAsia="仿宋_GB2312"/>
          <w:bCs/>
          <w:color w:val="000000" w:themeColor="text1"/>
          <w:spacing w:val="-4"/>
          <w:sz w:val="32"/>
          <w:szCs w:val="32"/>
          <w:lang w:val="en-US" w:eastAsia="zh-CN"/>
          <w14:textFill>
            <w14:solidFill>
              <w14:schemeClr w14:val="tx1"/>
            </w14:solidFill>
          </w14:textFill>
        </w:rPr>
        <w:t>7</w:t>
      </w:r>
      <w:r>
        <w:rPr>
          <w:rFonts w:hint="eastAsia" w:ascii="仿宋_GB2312" w:eastAsia="仿宋_GB2312"/>
          <w:bCs/>
          <w:color w:val="000000" w:themeColor="text1"/>
          <w:spacing w:val="-4"/>
          <w:sz w:val="32"/>
          <w:szCs w:val="32"/>
          <w14:textFill>
            <w14:solidFill>
              <w14:schemeClr w14:val="tx1"/>
            </w14:solidFill>
          </w14:textFill>
        </w:rPr>
        <w:t>个，三级指标</w:t>
      </w:r>
      <w:r>
        <w:rPr>
          <w:rFonts w:hint="eastAsia" w:ascii="仿宋_GB2312" w:eastAsia="仿宋_GB2312"/>
          <w:bCs/>
          <w:color w:val="000000" w:themeColor="text1"/>
          <w:spacing w:val="-4"/>
          <w:sz w:val="32"/>
          <w:szCs w:val="32"/>
          <w:lang w:val="en-US" w:eastAsia="zh-CN"/>
          <w14:textFill>
            <w14:solidFill>
              <w14:schemeClr w14:val="tx1"/>
            </w14:solidFill>
          </w14:textFill>
        </w:rPr>
        <w:t>12</w:t>
      </w:r>
      <w:r>
        <w:rPr>
          <w:rFonts w:hint="eastAsia" w:ascii="仿宋_GB2312" w:eastAsia="仿宋_GB2312"/>
          <w:bCs/>
          <w:color w:val="000000" w:themeColor="text1"/>
          <w:spacing w:val="-4"/>
          <w:sz w:val="32"/>
          <w:szCs w:val="32"/>
          <w14:textFill>
            <w14:solidFill>
              <w14:schemeClr w14:val="tx1"/>
            </w14:solidFill>
          </w14:textFill>
        </w:rPr>
        <w:t>个，其中：已完成三级指标</w:t>
      </w:r>
      <w:r>
        <w:rPr>
          <w:rFonts w:hint="eastAsia" w:ascii="仿宋_GB2312" w:eastAsia="仿宋_GB2312"/>
          <w:bCs/>
          <w:color w:val="000000" w:themeColor="text1"/>
          <w:spacing w:val="-4"/>
          <w:sz w:val="32"/>
          <w:szCs w:val="32"/>
          <w:lang w:val="en-US" w:eastAsia="zh-CN"/>
          <w14:textFill>
            <w14:solidFill>
              <w14:schemeClr w14:val="tx1"/>
            </w14:solidFill>
          </w14:textFill>
        </w:rPr>
        <w:t>12</w:t>
      </w:r>
      <w:r>
        <w:rPr>
          <w:rFonts w:hint="eastAsia" w:ascii="仿宋_GB2312" w:eastAsia="仿宋_GB2312"/>
          <w:bCs/>
          <w:color w:val="000000" w:themeColor="text1"/>
          <w:spacing w:val="-4"/>
          <w:sz w:val="32"/>
          <w:szCs w:val="32"/>
          <w14:textFill>
            <w14:solidFill>
              <w14:schemeClr w14:val="tx1"/>
            </w14:solidFill>
          </w14:textFill>
        </w:rPr>
        <w:t>个，指标完成率为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bCs/>
          <w:color w:val="000000" w:themeColor="text1"/>
          <w:spacing w:val="-4"/>
          <w:sz w:val="32"/>
          <w:szCs w:val="32"/>
          <w14:textFill>
            <w14:solidFill>
              <w14:schemeClr w14:val="tx1"/>
            </w14:solidFill>
          </w14:textFill>
        </w:rPr>
        <w:t>%。</w:t>
      </w:r>
    </w:p>
    <w:p>
      <w:pPr>
        <w:pStyle w:val="4"/>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1.产出指标完成情况分析</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（1）数量指标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保障办公人员数量</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=16人</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16人</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公务保障用车数量</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=2辆</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2辆</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numPr>
          <w:ilvl w:val="0"/>
          <w:numId w:val="6"/>
        </w:num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质量指标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机构运转率</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预算执行率</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numPr>
          <w:ilvl w:val="0"/>
          <w:numId w:val="6"/>
        </w:num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时效指标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人员经费支付及时率</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公用经费支付及时率</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numPr>
          <w:ilvl w:val="0"/>
          <w:numId w:val="6"/>
        </w:num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成本指标</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保障办公人员经费资金数</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≤208.65万元</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264.14万元</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126.59</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年度公用运转经费数</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≤18.61万元</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10.69万元</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57.44</w:t>
      </w:r>
      <w:r>
        <w:rPr>
          <w:rFonts w:hint="eastAsia" w:ascii="仿宋_GB2312" w:eastAsia="仿宋_GB2312"/>
          <w:color w:val="000000" w:themeColor="text1"/>
          <w:sz w:val="32"/>
          <w:szCs w:val="32"/>
          <w14:textFill>
            <w14:solidFill>
              <w14:schemeClr w14:val="tx1"/>
            </w14:solidFill>
          </w14:textFill>
        </w:rPr>
        <w:t>%;</w:t>
      </w:r>
    </w:p>
    <w:p>
      <w:pPr>
        <w:pStyle w:val="4"/>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2.效益指标完成情况分析</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（1）经济效益</w:t>
      </w:r>
    </w:p>
    <w:p>
      <w:pPr>
        <w:ind w:firstLine="64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无此项指标。</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（2）社会效益</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大力开展各项科普活动，提升科普服务</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有所提升</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有所提升</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（3）生态效益</w:t>
      </w:r>
    </w:p>
    <w:p>
      <w:pPr>
        <w:ind w:firstLine="64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无此项指标。</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（4）可持续影响</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稳步提升全民科学素质</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稳步</w:t>
      </w:r>
      <w:r>
        <w:rPr>
          <w:rFonts w:hint="eastAsia" w:ascii="仿宋_GB2312" w:eastAsia="仿宋_GB2312"/>
          <w:color w:val="000000" w:themeColor="text1"/>
          <w:sz w:val="32"/>
          <w:szCs w:val="32"/>
          <w:lang w:eastAsia="zh-CN"/>
          <w14:textFill>
            <w14:solidFill>
              <w14:schemeClr w14:val="tx1"/>
            </w14:solidFill>
          </w14:textFill>
        </w:rPr>
        <w:t>提升</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稳步</w:t>
      </w:r>
      <w:r>
        <w:rPr>
          <w:rFonts w:hint="eastAsia" w:ascii="仿宋_GB2312" w:eastAsia="仿宋_GB2312"/>
          <w:color w:val="000000" w:themeColor="text1"/>
          <w:sz w:val="32"/>
          <w:szCs w:val="32"/>
          <w:lang w:eastAsia="zh-CN"/>
          <w14:textFill>
            <w14:solidFill>
              <w14:schemeClr w14:val="tx1"/>
            </w14:solidFill>
          </w14:textFill>
        </w:rPr>
        <w:t>提升</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4"/>
        <w:ind w:firstLine="640"/>
        <w:rPr>
          <w:color w:val="000000" w:themeColor="text1"/>
          <w:sz w:val="32"/>
          <w14:textFill>
            <w14:solidFill>
              <w14:schemeClr w14:val="tx1"/>
            </w14:solidFill>
          </w14:textFill>
        </w:rPr>
      </w:pPr>
      <w:r>
        <w:rPr>
          <w:rFonts w:hint="eastAsia"/>
          <w:color w:val="000000" w:themeColor="text1"/>
          <w:sz w:val="32"/>
          <w14:textFill>
            <w14:solidFill>
              <w14:schemeClr w14:val="tx1"/>
            </w14:solidFill>
          </w14:textFill>
        </w:rPr>
        <w:t>3.满意度指标完成情况分析</w:t>
      </w:r>
    </w:p>
    <w:p>
      <w:pPr>
        <w:ind w:firstLine="64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服务对象满意度</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≥90%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90%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ind w:firstLine="64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职工满意度</w:t>
      </w:r>
      <w:r>
        <w:rPr>
          <w:rFonts w:hint="eastAsia" w:ascii="仿宋_GB2312" w:eastAsia="仿宋_GB2312"/>
          <w:color w:val="000000" w:themeColor="text1"/>
          <w:sz w:val="32"/>
          <w:szCs w:val="32"/>
          <w14:textFill>
            <w14:solidFill>
              <w14:schemeClr w14:val="tx1"/>
            </w14:solidFill>
          </w14:textFill>
        </w:rPr>
        <w:t>”指标：预期指标值为“</w:t>
      </w:r>
      <w:r>
        <w:rPr>
          <w:rFonts w:hint="eastAsia" w:ascii="仿宋_GB2312" w:eastAsia="仿宋_GB2312"/>
          <w:color w:val="000000" w:themeColor="text1"/>
          <w:sz w:val="32"/>
          <w:szCs w:val="32"/>
          <w:lang w:val="en-US" w:eastAsia="zh-CN"/>
          <w14:textFill>
            <w14:solidFill>
              <w14:schemeClr w14:val="tx1"/>
            </w14:solidFill>
          </w14:textFill>
        </w:rPr>
        <w:t>≥90%</w:t>
      </w:r>
      <w:r>
        <w:rPr>
          <w:rFonts w:hint="eastAsia" w:ascii="仿宋_GB2312" w:eastAsia="仿宋_GB2312"/>
          <w:color w:val="000000" w:themeColor="text1"/>
          <w:sz w:val="32"/>
          <w:szCs w:val="32"/>
          <w14:textFill>
            <w14:solidFill>
              <w14:schemeClr w14:val="tx1"/>
            </w14:solidFill>
          </w14:textFill>
        </w:rPr>
        <w:t>”，实际完成指标值为“</w:t>
      </w:r>
      <w:r>
        <w:rPr>
          <w:rFonts w:hint="eastAsia" w:ascii="仿宋_GB2312" w:eastAsia="仿宋_GB2312"/>
          <w:color w:val="000000" w:themeColor="text1"/>
          <w:sz w:val="32"/>
          <w:szCs w:val="32"/>
          <w:lang w:val="en-US" w:eastAsia="zh-CN"/>
          <w14:textFill>
            <w14:solidFill>
              <w14:schemeClr w14:val="tx1"/>
            </w14:solidFill>
          </w14:textFill>
        </w:rPr>
        <w:t>90%</w:t>
      </w:r>
      <w:r>
        <w:rPr>
          <w:rFonts w:hint="eastAsia" w:ascii="仿宋_GB2312" w:eastAsia="仿宋_GB2312"/>
          <w:color w:val="000000" w:themeColor="text1"/>
          <w:sz w:val="32"/>
          <w:szCs w:val="32"/>
          <w14:textFill>
            <w14:solidFill>
              <w14:schemeClr w14:val="tx1"/>
            </w14:solidFill>
          </w14:textFill>
        </w:rPr>
        <w:t>”，指标完成率为</w:t>
      </w:r>
      <w:r>
        <w:rPr>
          <w:rFonts w:hint="eastAsia" w:ascii="仿宋_GB2312" w:eastAsia="仿宋_GB2312"/>
          <w:bCs/>
          <w:color w:val="000000" w:themeColor="text1"/>
          <w:spacing w:val="-4"/>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p>
    <w:p>
      <w:pPr>
        <w:pStyle w:val="2"/>
        <w:ind w:firstLine="640"/>
        <w:rPr>
          <w:rFonts w:ascii="黑体" w:hAnsi="黑体"/>
          <w:b w:val="0"/>
          <w:color w:val="000000" w:themeColor="text1"/>
          <w:sz w:val="32"/>
          <w:szCs w:val="32"/>
          <w14:textFill>
            <w14:solidFill>
              <w14:schemeClr w14:val="tx1"/>
            </w14:solidFill>
          </w14:textFill>
        </w:rPr>
      </w:pPr>
      <w:r>
        <w:rPr>
          <w:rFonts w:hint="eastAsia" w:ascii="黑体" w:hAnsi="黑体"/>
          <w:b w:val="0"/>
          <w:color w:val="000000" w:themeColor="text1"/>
          <w:sz w:val="32"/>
          <w:szCs w:val="32"/>
          <w14:textFill>
            <w14:solidFill>
              <w14:schemeClr w14:val="tx1"/>
            </w14:solidFill>
          </w14:textFill>
        </w:rPr>
        <w:t>六、存在的主要问题</w:t>
      </w:r>
    </w:p>
    <w:p>
      <w:pPr>
        <w:adjustRightInd w:val="0"/>
        <w:snapToGrid w:val="0"/>
        <w:ind w:firstLine="624"/>
        <w:rPr>
          <w:rFonts w:hint="eastAsia" w:ascii="仿宋_GB2312" w:eastAsia="仿宋_GB2312"/>
          <w:color w:val="000000" w:themeColor="text1"/>
          <w:spacing w:val="-4"/>
          <w:sz w:val="32"/>
          <w:szCs w:val="32"/>
          <w14:textFill>
            <w14:solidFill>
              <w14:schemeClr w14:val="tx1"/>
            </w14:solidFill>
          </w14:textFill>
        </w:rPr>
      </w:pPr>
      <w:r>
        <w:rPr>
          <w:rFonts w:hint="eastAsia" w:ascii="仿宋_GB2312" w:eastAsia="仿宋_GB2312"/>
          <w:color w:val="000000" w:themeColor="text1"/>
          <w:spacing w:val="-4"/>
          <w:sz w:val="32"/>
          <w:szCs w:val="32"/>
          <w14:textFill>
            <w14:solidFill>
              <w14:schemeClr w14:val="tx1"/>
            </w14:solidFill>
          </w14:textFill>
        </w:rPr>
        <w:t>20</w:t>
      </w:r>
      <w:r>
        <w:rPr>
          <w:rFonts w:hint="eastAsia" w:ascii="仿宋_GB2312" w:eastAsia="仿宋_GB2312"/>
          <w:color w:val="000000" w:themeColor="text1"/>
          <w:spacing w:val="-4"/>
          <w:sz w:val="32"/>
          <w:szCs w:val="32"/>
          <w:lang w:val="en-US" w:eastAsia="zh-CN"/>
          <w14:textFill>
            <w14:solidFill>
              <w14:schemeClr w14:val="tx1"/>
            </w14:solidFill>
          </w14:textFill>
        </w:rPr>
        <w:t>22</w:t>
      </w:r>
      <w:r>
        <w:rPr>
          <w:rFonts w:hint="eastAsia" w:ascii="仿宋_GB2312" w:eastAsia="仿宋_GB2312"/>
          <w:color w:val="000000" w:themeColor="text1"/>
          <w:spacing w:val="-4"/>
          <w:sz w:val="32"/>
          <w:szCs w:val="32"/>
          <w14:textFill>
            <w14:solidFill>
              <w14:schemeClr w14:val="tx1"/>
            </w14:solidFill>
          </w14:textFill>
        </w:rPr>
        <w:t>年本单位整体支出绩效目标全部达成，不存在未完成原因分析。</w:t>
      </w:r>
    </w:p>
    <w:p>
      <w:pPr>
        <w:numPr>
          <w:ilvl w:val="0"/>
          <w:numId w:val="0"/>
        </w:numPr>
        <w:adjustRightInd w:val="0"/>
        <w:snapToGrid w:val="0"/>
        <w:ind w:leftChars="200"/>
        <w:rPr>
          <w:rFonts w:hint="eastAsia" w:ascii="黑体" w:hAnsi="黑体" w:eastAsia="黑体" w:cs="Times New Roman"/>
          <w:b w:val="0"/>
          <w:bCs/>
          <w:color w:val="000000" w:themeColor="text1"/>
          <w:kern w:val="44"/>
          <w:sz w:val="32"/>
          <w:szCs w:val="32"/>
          <w:lang w:val="en-US" w:eastAsia="zh-CN" w:bidi="ar-SA"/>
          <w14:textFill>
            <w14:solidFill>
              <w14:schemeClr w14:val="tx1"/>
            </w14:solidFill>
          </w14:textFill>
        </w:rPr>
      </w:pPr>
      <w:r>
        <w:rPr>
          <w:rFonts w:hint="eastAsia" w:ascii="黑体" w:hAnsi="黑体" w:eastAsia="黑体" w:cs="Times New Roman"/>
          <w:b w:val="0"/>
          <w:bCs/>
          <w:color w:val="000000" w:themeColor="text1"/>
          <w:kern w:val="44"/>
          <w:sz w:val="32"/>
          <w:szCs w:val="32"/>
          <w:lang w:val="en-US" w:eastAsia="zh-CN" w:bidi="ar-SA"/>
          <w14:textFill>
            <w14:solidFill>
              <w14:schemeClr w14:val="tx1"/>
            </w14:solidFill>
          </w14:textFill>
        </w:rPr>
        <w:t>七、改进措施和建议</w:t>
      </w:r>
    </w:p>
    <w:p>
      <w:pPr>
        <w:numPr>
          <w:ilvl w:val="0"/>
          <w:numId w:val="0"/>
        </w:numPr>
        <w:adjustRightInd w:val="0"/>
        <w:snapToGrid w:val="0"/>
        <w:ind w:firstLine="640" w:firstLineChars="200"/>
        <w:rPr>
          <w:rFonts w:hint="eastAsia" w:ascii="仿宋_GB2312" w:hAnsi="宋体" w:eastAsia="仿宋_GB2312" w:cs="宋体"/>
          <w:b w:val="0"/>
          <w:bCs w:val="0"/>
          <w:color w:val="000000" w:themeColor="text1"/>
          <w:kern w:val="0"/>
          <w:sz w:val="32"/>
          <w:szCs w:val="32"/>
          <w14:textFill>
            <w14:solidFill>
              <w14:schemeClr w14:val="tx1"/>
            </w14:solidFill>
          </w14:textFill>
        </w:rPr>
      </w:pPr>
      <w:r>
        <w:rPr>
          <w:rFonts w:hint="eastAsia" w:ascii="仿宋_GB2312" w:hAnsi="宋体" w:eastAsia="仿宋_GB2312" w:cs="宋体"/>
          <w:b w:val="0"/>
          <w:bCs w:val="0"/>
          <w:color w:val="000000" w:themeColor="text1"/>
          <w:kern w:val="0"/>
          <w:sz w:val="32"/>
          <w:szCs w:val="32"/>
          <w14:textFill>
            <w14:solidFill>
              <w14:schemeClr w14:val="tx1"/>
            </w14:solidFill>
          </w14:textFill>
        </w:rPr>
        <w:t>进一步明确本部门绩效监控工作职责分工</w:t>
      </w:r>
      <w:r>
        <w:rPr>
          <w:rFonts w:hint="eastAsia" w:ascii="仿宋_GB2312" w:eastAsia="仿宋_GB2312" w:cs="宋体"/>
          <w:b w:val="0"/>
          <w:bCs w:val="0"/>
          <w:color w:val="000000" w:themeColor="text1"/>
          <w:kern w:val="0"/>
          <w:sz w:val="32"/>
          <w:szCs w:val="32"/>
          <w:lang w:eastAsia="zh-CN"/>
          <w14:textFill>
            <w14:solidFill>
              <w14:schemeClr w14:val="tx1"/>
            </w14:solidFill>
          </w14:textFill>
        </w:rPr>
        <w:t>；</w:t>
      </w:r>
      <w:r>
        <w:rPr>
          <w:rFonts w:hint="eastAsia" w:ascii="仿宋_GB2312" w:hAnsi="宋体" w:eastAsia="仿宋_GB2312" w:cs="宋体"/>
          <w:b w:val="0"/>
          <w:bCs w:val="0"/>
          <w:color w:val="000000" w:themeColor="text1"/>
          <w:kern w:val="0"/>
          <w:sz w:val="32"/>
          <w:szCs w:val="32"/>
          <w14:textFill>
            <w14:solidFill>
              <w14:schemeClr w14:val="tx1"/>
            </w14:solidFill>
          </w14:textFill>
        </w:rPr>
        <w:t>负责人在布置全年工作时，对预算绩效管理工作同步部署；部门预算绩效管理工作确定牵头科室，各业务科室有明确的预算绩效管理工作联络员，建立预算单位内部预算绩效管理工作协调机制。</w:t>
      </w:r>
    </w:p>
    <w:p>
      <w:pPr>
        <w:pStyle w:val="2"/>
        <w:numPr>
          <w:ilvl w:val="0"/>
          <w:numId w:val="7"/>
        </w:numPr>
        <w:ind w:firstLine="640"/>
        <w:rPr>
          <w:rFonts w:hint="eastAsia" w:ascii="黑体" w:hAnsi="黑体"/>
          <w:b w:val="0"/>
          <w:bCs w:val="0"/>
          <w:color w:val="000000" w:themeColor="text1"/>
          <w:sz w:val="32"/>
          <w:szCs w:val="32"/>
          <w14:textFill>
            <w14:solidFill>
              <w14:schemeClr w14:val="tx1"/>
            </w14:solidFill>
          </w14:textFill>
        </w:rPr>
      </w:pPr>
      <w:r>
        <w:rPr>
          <w:rFonts w:hint="eastAsia" w:ascii="黑体" w:hAnsi="黑体"/>
          <w:b w:val="0"/>
          <w:bCs w:val="0"/>
          <w:color w:val="000000" w:themeColor="text1"/>
          <w:sz w:val="32"/>
          <w:szCs w:val="32"/>
          <w14:textFill>
            <w14:solidFill>
              <w14:schemeClr w14:val="tx1"/>
            </w14:solidFill>
          </w14:textFill>
        </w:rPr>
        <w:t>附表</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5"/>
        <w:gridCol w:w="544"/>
        <w:gridCol w:w="1031"/>
        <w:gridCol w:w="1050"/>
        <w:gridCol w:w="632"/>
        <w:gridCol w:w="931"/>
        <w:gridCol w:w="644"/>
        <w:gridCol w:w="1519"/>
        <w:gridCol w:w="931"/>
        <w:gridCol w:w="7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简体" w:hAnsi="方正小标宋简体" w:eastAsia="方正小标宋简体" w:cs="方正小标宋简体"/>
                <w:i w:val="0"/>
                <w:iCs w:val="0"/>
                <w:color w:val="000000"/>
                <w:kern w:val="0"/>
                <w:sz w:val="32"/>
                <w:szCs w:val="32"/>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20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379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昌吉市科学技术局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年度主要任务</w:t>
            </w:r>
          </w:p>
        </w:tc>
        <w:tc>
          <w:tcPr>
            <w:tcW w:w="92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任务名称</w:t>
            </w:r>
          </w:p>
        </w:tc>
        <w:tc>
          <w:tcPr>
            <w:tcW w:w="61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主要内容</w:t>
            </w:r>
          </w:p>
        </w:tc>
        <w:tc>
          <w:tcPr>
            <w:tcW w:w="1295" w:type="pct"/>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预算金额（万元）</w:t>
            </w:r>
          </w:p>
        </w:tc>
        <w:tc>
          <w:tcPr>
            <w:tcW w:w="187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2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1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24"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在编人员工资、津贴补贴、社保金、公积金等</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208.65</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208.65</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264.14</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264.14</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24"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6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日常办公用品、电话费、水电费、差旅费等公用经费</w:t>
            </w:r>
          </w:p>
        </w:tc>
        <w:tc>
          <w:tcPr>
            <w:tcW w:w="37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18.61</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18.61</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54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227.26</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227.26</w:t>
            </w:r>
          </w:p>
        </w:tc>
        <w:tc>
          <w:tcPr>
            <w:tcW w:w="3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274.83</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274.83</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19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803"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9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度计划投入227.26万元，主要保障16名科技工作人员工资发放、办公正常运转、2辆公务保障用车正常运行等，大力开展各项科普活动，达到提升科普服务能力，以及稳步提升全民科学素质的效果，开展创新工作，提高企业及科技人员创新创业积极性，使服务对象达到90%以上的满意度。</w:t>
            </w:r>
          </w:p>
        </w:tc>
        <w:tc>
          <w:tcPr>
            <w:tcW w:w="2803"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年度共投入274.833111万元，保障16名在职在编科技工作人员工资发放、办公正常运转、2辆公务保障用车正常运行，开展了各项科普活动，提升科普服务能力，稳步提升了全民科学素质，提高企业科技工作人员创新创业的积极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31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绩效目标值</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w:t>
            </w:r>
          </w:p>
        </w:tc>
        <w:tc>
          <w:tcPr>
            <w:tcW w:w="6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保障办公人员数量</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=16.00人</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=16.00人</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公务保障用车数量</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=2.00辆</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=2.00辆</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机构运转率</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人员经费支付及时率</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公用经费支付及时率</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保障办公人员经费资金数</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=208.65万元</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=264.140354万元</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年度公用运转经费数</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=18.61万元</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=10.692757万元</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大力开展各项科普活动，提升科普服务能力</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稳步提升全民科学素质</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稳步提升</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稳步提升</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60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3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60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98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92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8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bl>
    <w:p>
      <w:pPr>
        <w:widowControl w:val="0"/>
        <w:numPr>
          <w:ilvl w:val="0"/>
          <w:numId w:val="0"/>
        </w:numPr>
        <w:spacing w:line="560" w:lineRule="exact"/>
        <w:jc w:val="both"/>
      </w:pPr>
    </w:p>
    <w:p>
      <w:pPr>
        <w:pStyle w:val="4"/>
      </w:pPr>
    </w:p>
    <w:p/>
    <w:p/>
    <w:p>
      <w:pPr>
        <w:pStyle w:val="7"/>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hakuyoxingshu7000"/>
    <w:panose1 w:val="020B0502040204020203"/>
    <w:charset w:val="80"/>
    <w:family w:val="swiss"/>
    <w:pitch w:val="default"/>
    <w:sig w:usb0="00000000" w:usb1="00000000" w:usb2="00000012" w:usb3="00000000" w:csb0="003E01BD" w:csb1="00000000"/>
  </w:font>
  <w:font w:name="hakuyoxingshu7000">
    <w:panose1 w:val="02000600000000000000"/>
    <w:charset w:val="86"/>
    <w:family w:val="auto"/>
    <w:pitch w:val="default"/>
    <w:sig w:usb0="FFFFFFFF" w:usb1="E9FFFFFF" w:usb2="0000003F" w:usb3="00000000" w:csb0="603F00FF" w:csb1="FF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FE2AA905"/>
    <w:multiLevelType w:val="singleLevel"/>
    <w:tmpl w:val="FE2AA905"/>
    <w:lvl w:ilvl="0" w:tentative="0">
      <w:start w:val="8"/>
      <w:numFmt w:val="chineseCounting"/>
      <w:suff w:val="nothing"/>
      <w:lvlText w:val="%1、"/>
      <w:lvlJc w:val="left"/>
      <w:rPr>
        <w:rFonts w:hint="eastAsia"/>
      </w:rPr>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02FE3"/>
    <w:rsid w:val="005736CA"/>
    <w:rsid w:val="005A124E"/>
    <w:rsid w:val="005D3F17"/>
    <w:rsid w:val="005E5D6E"/>
    <w:rsid w:val="005F7A93"/>
    <w:rsid w:val="00601640"/>
    <w:rsid w:val="00617C63"/>
    <w:rsid w:val="00722410"/>
    <w:rsid w:val="0077571A"/>
    <w:rsid w:val="007A1B0F"/>
    <w:rsid w:val="007B6305"/>
    <w:rsid w:val="008953F8"/>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306D19"/>
    <w:rsid w:val="02907B5A"/>
    <w:rsid w:val="02B97B70"/>
    <w:rsid w:val="02C15BF6"/>
    <w:rsid w:val="03673532"/>
    <w:rsid w:val="0379691F"/>
    <w:rsid w:val="03B7235C"/>
    <w:rsid w:val="03B827DD"/>
    <w:rsid w:val="03BE7262"/>
    <w:rsid w:val="04313FCA"/>
    <w:rsid w:val="04395D59"/>
    <w:rsid w:val="046072C6"/>
    <w:rsid w:val="048C34B8"/>
    <w:rsid w:val="04993586"/>
    <w:rsid w:val="049D20FD"/>
    <w:rsid w:val="04C42719"/>
    <w:rsid w:val="04DF6C0B"/>
    <w:rsid w:val="04F04E17"/>
    <w:rsid w:val="050D0377"/>
    <w:rsid w:val="05560765"/>
    <w:rsid w:val="055A35BF"/>
    <w:rsid w:val="058D51FF"/>
    <w:rsid w:val="05C15696"/>
    <w:rsid w:val="05D81AE8"/>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3D6239"/>
    <w:rsid w:val="07CA63EE"/>
    <w:rsid w:val="07D07530"/>
    <w:rsid w:val="07F615C4"/>
    <w:rsid w:val="080C17DB"/>
    <w:rsid w:val="08170519"/>
    <w:rsid w:val="08436556"/>
    <w:rsid w:val="0856616F"/>
    <w:rsid w:val="08622524"/>
    <w:rsid w:val="086A7EAD"/>
    <w:rsid w:val="08881A41"/>
    <w:rsid w:val="08E604A1"/>
    <w:rsid w:val="08EF03CC"/>
    <w:rsid w:val="092D6339"/>
    <w:rsid w:val="09344EE7"/>
    <w:rsid w:val="097A0CA3"/>
    <w:rsid w:val="09AB6502"/>
    <w:rsid w:val="09B11E80"/>
    <w:rsid w:val="09DA2AA5"/>
    <w:rsid w:val="0A570F00"/>
    <w:rsid w:val="0A74466A"/>
    <w:rsid w:val="0AD23979"/>
    <w:rsid w:val="0AE14729"/>
    <w:rsid w:val="0B4635B9"/>
    <w:rsid w:val="0B6C582B"/>
    <w:rsid w:val="0B735A1E"/>
    <w:rsid w:val="0B927CE4"/>
    <w:rsid w:val="0BB3366E"/>
    <w:rsid w:val="0BB6664C"/>
    <w:rsid w:val="0BCC05A7"/>
    <w:rsid w:val="0BD50E17"/>
    <w:rsid w:val="0C1D3D6A"/>
    <w:rsid w:val="0C2F1F89"/>
    <w:rsid w:val="0C8959A0"/>
    <w:rsid w:val="0C9B591B"/>
    <w:rsid w:val="0CC024A2"/>
    <w:rsid w:val="0CDD02FC"/>
    <w:rsid w:val="0CE67E95"/>
    <w:rsid w:val="0D2C01B6"/>
    <w:rsid w:val="0D5973A7"/>
    <w:rsid w:val="0D703DA4"/>
    <w:rsid w:val="0D706869"/>
    <w:rsid w:val="0D7C06D5"/>
    <w:rsid w:val="0D7C2CF2"/>
    <w:rsid w:val="0DD643ED"/>
    <w:rsid w:val="0DF07DB1"/>
    <w:rsid w:val="0DF75868"/>
    <w:rsid w:val="0E105019"/>
    <w:rsid w:val="0E1400AD"/>
    <w:rsid w:val="0E343D9E"/>
    <w:rsid w:val="0E9E33B0"/>
    <w:rsid w:val="0EA132A3"/>
    <w:rsid w:val="0EC77652"/>
    <w:rsid w:val="0EF905AA"/>
    <w:rsid w:val="0F140AC0"/>
    <w:rsid w:val="0F14215B"/>
    <w:rsid w:val="0F2D10B3"/>
    <w:rsid w:val="0F3C74C6"/>
    <w:rsid w:val="0FE06440"/>
    <w:rsid w:val="104619A3"/>
    <w:rsid w:val="1049193F"/>
    <w:rsid w:val="10566744"/>
    <w:rsid w:val="10625CF9"/>
    <w:rsid w:val="10867B8F"/>
    <w:rsid w:val="10950DBA"/>
    <w:rsid w:val="10B52A92"/>
    <w:rsid w:val="10D40475"/>
    <w:rsid w:val="10E17BBC"/>
    <w:rsid w:val="113051CE"/>
    <w:rsid w:val="114E5553"/>
    <w:rsid w:val="1193547A"/>
    <w:rsid w:val="1199679A"/>
    <w:rsid w:val="11B513B1"/>
    <w:rsid w:val="11C51460"/>
    <w:rsid w:val="11E15093"/>
    <w:rsid w:val="11EE2719"/>
    <w:rsid w:val="12160F32"/>
    <w:rsid w:val="12480A9B"/>
    <w:rsid w:val="129C5FBF"/>
    <w:rsid w:val="132A631E"/>
    <w:rsid w:val="13332723"/>
    <w:rsid w:val="13336BAF"/>
    <w:rsid w:val="134D7FF4"/>
    <w:rsid w:val="13761FAA"/>
    <w:rsid w:val="13A27094"/>
    <w:rsid w:val="13B42D72"/>
    <w:rsid w:val="13D06674"/>
    <w:rsid w:val="13D44D7F"/>
    <w:rsid w:val="14120FE1"/>
    <w:rsid w:val="142C48EB"/>
    <w:rsid w:val="143E5526"/>
    <w:rsid w:val="145420B4"/>
    <w:rsid w:val="14617046"/>
    <w:rsid w:val="14703A03"/>
    <w:rsid w:val="1493153C"/>
    <w:rsid w:val="14B33F8F"/>
    <w:rsid w:val="14F81E1D"/>
    <w:rsid w:val="15343BE6"/>
    <w:rsid w:val="15357338"/>
    <w:rsid w:val="153612FD"/>
    <w:rsid w:val="15382CC7"/>
    <w:rsid w:val="154136C6"/>
    <w:rsid w:val="15530DDD"/>
    <w:rsid w:val="156F1B1C"/>
    <w:rsid w:val="16050D98"/>
    <w:rsid w:val="164C4890"/>
    <w:rsid w:val="164D645C"/>
    <w:rsid w:val="167B52F3"/>
    <w:rsid w:val="16811A70"/>
    <w:rsid w:val="16D97F04"/>
    <w:rsid w:val="16DC79A8"/>
    <w:rsid w:val="16F4505A"/>
    <w:rsid w:val="17136C0E"/>
    <w:rsid w:val="17231ECB"/>
    <w:rsid w:val="17383D5F"/>
    <w:rsid w:val="173F750A"/>
    <w:rsid w:val="177D3D5F"/>
    <w:rsid w:val="17C573FD"/>
    <w:rsid w:val="180F0882"/>
    <w:rsid w:val="18142FD5"/>
    <w:rsid w:val="183A0A25"/>
    <w:rsid w:val="184C16D3"/>
    <w:rsid w:val="18647115"/>
    <w:rsid w:val="187B711C"/>
    <w:rsid w:val="18AC241C"/>
    <w:rsid w:val="18B44DAA"/>
    <w:rsid w:val="18B568EB"/>
    <w:rsid w:val="18C44CD5"/>
    <w:rsid w:val="191D76ED"/>
    <w:rsid w:val="193D3C42"/>
    <w:rsid w:val="195864BB"/>
    <w:rsid w:val="196B763A"/>
    <w:rsid w:val="19B05D52"/>
    <w:rsid w:val="19FC0A98"/>
    <w:rsid w:val="1A0D43A0"/>
    <w:rsid w:val="1A50150C"/>
    <w:rsid w:val="1A512102"/>
    <w:rsid w:val="1AA22C72"/>
    <w:rsid w:val="1ABA150A"/>
    <w:rsid w:val="1ACF0EEE"/>
    <w:rsid w:val="1AE12836"/>
    <w:rsid w:val="1AE925F4"/>
    <w:rsid w:val="1B234950"/>
    <w:rsid w:val="1B2706B9"/>
    <w:rsid w:val="1B2F11FF"/>
    <w:rsid w:val="1B421E7E"/>
    <w:rsid w:val="1B64461F"/>
    <w:rsid w:val="1B6B7B31"/>
    <w:rsid w:val="1B9C3AE1"/>
    <w:rsid w:val="1BCA0DA0"/>
    <w:rsid w:val="1C0E12CD"/>
    <w:rsid w:val="1C3C0819"/>
    <w:rsid w:val="1C411317"/>
    <w:rsid w:val="1C5A6A79"/>
    <w:rsid w:val="1C603202"/>
    <w:rsid w:val="1C6579CF"/>
    <w:rsid w:val="1C9A0200"/>
    <w:rsid w:val="1CCE5055"/>
    <w:rsid w:val="1CD529D6"/>
    <w:rsid w:val="1CE9130C"/>
    <w:rsid w:val="1DE27C3A"/>
    <w:rsid w:val="1DEB6607"/>
    <w:rsid w:val="1DED007E"/>
    <w:rsid w:val="1DF26352"/>
    <w:rsid w:val="1DFB6F14"/>
    <w:rsid w:val="1E47773B"/>
    <w:rsid w:val="1E4B6E86"/>
    <w:rsid w:val="1ECD4069"/>
    <w:rsid w:val="1F0539AE"/>
    <w:rsid w:val="1F6A3DD1"/>
    <w:rsid w:val="1F7D50C8"/>
    <w:rsid w:val="1F893367"/>
    <w:rsid w:val="1FBD6202"/>
    <w:rsid w:val="1FCB3375"/>
    <w:rsid w:val="1FE173B4"/>
    <w:rsid w:val="1FE72E58"/>
    <w:rsid w:val="200667A3"/>
    <w:rsid w:val="20173A7C"/>
    <w:rsid w:val="203B1607"/>
    <w:rsid w:val="20593612"/>
    <w:rsid w:val="20783813"/>
    <w:rsid w:val="20ED6D21"/>
    <w:rsid w:val="20F25F2A"/>
    <w:rsid w:val="20F27184"/>
    <w:rsid w:val="212F5EEF"/>
    <w:rsid w:val="213A4AC2"/>
    <w:rsid w:val="218738BE"/>
    <w:rsid w:val="21B21339"/>
    <w:rsid w:val="21BF20AD"/>
    <w:rsid w:val="21C43928"/>
    <w:rsid w:val="21F261DC"/>
    <w:rsid w:val="21F330F9"/>
    <w:rsid w:val="22235E02"/>
    <w:rsid w:val="2259223E"/>
    <w:rsid w:val="228C2437"/>
    <w:rsid w:val="22A86243"/>
    <w:rsid w:val="22AA70CA"/>
    <w:rsid w:val="23585C4E"/>
    <w:rsid w:val="236A7EFE"/>
    <w:rsid w:val="23765811"/>
    <w:rsid w:val="23805685"/>
    <w:rsid w:val="23880F1A"/>
    <w:rsid w:val="23A43F46"/>
    <w:rsid w:val="23BA6588"/>
    <w:rsid w:val="23C61DAA"/>
    <w:rsid w:val="23DC635E"/>
    <w:rsid w:val="23DF7B59"/>
    <w:rsid w:val="241A312A"/>
    <w:rsid w:val="248879F4"/>
    <w:rsid w:val="24A97FDF"/>
    <w:rsid w:val="24BC01CD"/>
    <w:rsid w:val="24C25CD7"/>
    <w:rsid w:val="24D73DEE"/>
    <w:rsid w:val="24D96D65"/>
    <w:rsid w:val="24E04C2E"/>
    <w:rsid w:val="25157CB1"/>
    <w:rsid w:val="25452366"/>
    <w:rsid w:val="25481E53"/>
    <w:rsid w:val="256E5D87"/>
    <w:rsid w:val="258917A9"/>
    <w:rsid w:val="25A81D67"/>
    <w:rsid w:val="25A82154"/>
    <w:rsid w:val="25FC1269"/>
    <w:rsid w:val="2608337D"/>
    <w:rsid w:val="260C06F0"/>
    <w:rsid w:val="2620433E"/>
    <w:rsid w:val="269D5137"/>
    <w:rsid w:val="26BD3A0A"/>
    <w:rsid w:val="26BE70D6"/>
    <w:rsid w:val="26C301BC"/>
    <w:rsid w:val="26D424C1"/>
    <w:rsid w:val="26E81C8F"/>
    <w:rsid w:val="26EC250D"/>
    <w:rsid w:val="26F02D0C"/>
    <w:rsid w:val="26FD226B"/>
    <w:rsid w:val="27006B49"/>
    <w:rsid w:val="27367DFA"/>
    <w:rsid w:val="273B403E"/>
    <w:rsid w:val="273C2CA3"/>
    <w:rsid w:val="277371F3"/>
    <w:rsid w:val="278E79B1"/>
    <w:rsid w:val="27C51152"/>
    <w:rsid w:val="284171EC"/>
    <w:rsid w:val="286B4689"/>
    <w:rsid w:val="289F2164"/>
    <w:rsid w:val="28B60026"/>
    <w:rsid w:val="29350CD3"/>
    <w:rsid w:val="29784CA5"/>
    <w:rsid w:val="29B30182"/>
    <w:rsid w:val="29B80C93"/>
    <w:rsid w:val="29BB20D2"/>
    <w:rsid w:val="29D44C7C"/>
    <w:rsid w:val="29F33C34"/>
    <w:rsid w:val="29FB33FF"/>
    <w:rsid w:val="2A380298"/>
    <w:rsid w:val="2A7B46E1"/>
    <w:rsid w:val="2A886FA9"/>
    <w:rsid w:val="2AC64A60"/>
    <w:rsid w:val="2B5074A9"/>
    <w:rsid w:val="2B6F0DF5"/>
    <w:rsid w:val="2C085CD5"/>
    <w:rsid w:val="2C5033C5"/>
    <w:rsid w:val="2C5C6A3E"/>
    <w:rsid w:val="2C64605B"/>
    <w:rsid w:val="2C7548FE"/>
    <w:rsid w:val="2C757BAF"/>
    <w:rsid w:val="2C8606C5"/>
    <w:rsid w:val="2C8C2E69"/>
    <w:rsid w:val="2C974E3D"/>
    <w:rsid w:val="2D07338F"/>
    <w:rsid w:val="2D7F1EE1"/>
    <w:rsid w:val="2D8B0397"/>
    <w:rsid w:val="2DB93477"/>
    <w:rsid w:val="2DF65048"/>
    <w:rsid w:val="2E165B2D"/>
    <w:rsid w:val="2E7A40A9"/>
    <w:rsid w:val="2E9C69DA"/>
    <w:rsid w:val="2EBF68CF"/>
    <w:rsid w:val="2EE84ED3"/>
    <w:rsid w:val="2F047E61"/>
    <w:rsid w:val="2F062134"/>
    <w:rsid w:val="2F21289E"/>
    <w:rsid w:val="2F8507EF"/>
    <w:rsid w:val="2F912F13"/>
    <w:rsid w:val="30315A18"/>
    <w:rsid w:val="303B2AD1"/>
    <w:rsid w:val="306F4A68"/>
    <w:rsid w:val="30770D43"/>
    <w:rsid w:val="308C4C8C"/>
    <w:rsid w:val="30A14448"/>
    <w:rsid w:val="31121DE6"/>
    <w:rsid w:val="314348B2"/>
    <w:rsid w:val="31793EC1"/>
    <w:rsid w:val="31F242FB"/>
    <w:rsid w:val="31F82192"/>
    <w:rsid w:val="31FE4F72"/>
    <w:rsid w:val="32025E0E"/>
    <w:rsid w:val="32031EA3"/>
    <w:rsid w:val="321C166B"/>
    <w:rsid w:val="326269FA"/>
    <w:rsid w:val="32805979"/>
    <w:rsid w:val="328D6B04"/>
    <w:rsid w:val="32CE2816"/>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C060E1"/>
    <w:rsid w:val="35031EB5"/>
    <w:rsid w:val="356674DA"/>
    <w:rsid w:val="35DE49C0"/>
    <w:rsid w:val="35FA7EA7"/>
    <w:rsid w:val="363B291C"/>
    <w:rsid w:val="363E1F63"/>
    <w:rsid w:val="364965E8"/>
    <w:rsid w:val="369E13A7"/>
    <w:rsid w:val="36AA2B94"/>
    <w:rsid w:val="36B573F8"/>
    <w:rsid w:val="37206D7C"/>
    <w:rsid w:val="375B421F"/>
    <w:rsid w:val="37905AF3"/>
    <w:rsid w:val="37A34800"/>
    <w:rsid w:val="37E02280"/>
    <w:rsid w:val="38026202"/>
    <w:rsid w:val="383B1C65"/>
    <w:rsid w:val="38764896"/>
    <w:rsid w:val="388D632D"/>
    <w:rsid w:val="38962C73"/>
    <w:rsid w:val="38C05FA5"/>
    <w:rsid w:val="38CD3EED"/>
    <w:rsid w:val="38DF1F43"/>
    <w:rsid w:val="390339EB"/>
    <w:rsid w:val="391F6743"/>
    <w:rsid w:val="39D66640"/>
    <w:rsid w:val="3A3453FF"/>
    <w:rsid w:val="3A5C0A17"/>
    <w:rsid w:val="3A703C22"/>
    <w:rsid w:val="3A777F67"/>
    <w:rsid w:val="3A8248E0"/>
    <w:rsid w:val="3A970772"/>
    <w:rsid w:val="3AF76DD0"/>
    <w:rsid w:val="3B1D07BC"/>
    <w:rsid w:val="3B447872"/>
    <w:rsid w:val="3B474B41"/>
    <w:rsid w:val="3B8D4322"/>
    <w:rsid w:val="3B9508B7"/>
    <w:rsid w:val="3BCE13F3"/>
    <w:rsid w:val="3BD2350C"/>
    <w:rsid w:val="3C071D01"/>
    <w:rsid w:val="3C294522"/>
    <w:rsid w:val="3C463454"/>
    <w:rsid w:val="3CDF1FAA"/>
    <w:rsid w:val="3CFC0EF8"/>
    <w:rsid w:val="3D1026F3"/>
    <w:rsid w:val="3DB561A7"/>
    <w:rsid w:val="3DC966FC"/>
    <w:rsid w:val="3DDC28F8"/>
    <w:rsid w:val="3E5049D6"/>
    <w:rsid w:val="3E6F122B"/>
    <w:rsid w:val="3E7354E0"/>
    <w:rsid w:val="3E7865FD"/>
    <w:rsid w:val="3E7F0D7D"/>
    <w:rsid w:val="3E880E32"/>
    <w:rsid w:val="3EA6785F"/>
    <w:rsid w:val="3EC65777"/>
    <w:rsid w:val="3EE8645B"/>
    <w:rsid w:val="3F24659E"/>
    <w:rsid w:val="3F2E2C76"/>
    <w:rsid w:val="3F3B5C85"/>
    <w:rsid w:val="3F3E0088"/>
    <w:rsid w:val="3F6E51CB"/>
    <w:rsid w:val="3F9911E7"/>
    <w:rsid w:val="40006CAB"/>
    <w:rsid w:val="40085D42"/>
    <w:rsid w:val="402E562B"/>
    <w:rsid w:val="4046343E"/>
    <w:rsid w:val="40463EAA"/>
    <w:rsid w:val="405007A0"/>
    <w:rsid w:val="405E7616"/>
    <w:rsid w:val="4061544C"/>
    <w:rsid w:val="40710710"/>
    <w:rsid w:val="40F61FC7"/>
    <w:rsid w:val="410A06F9"/>
    <w:rsid w:val="4125037B"/>
    <w:rsid w:val="413357D7"/>
    <w:rsid w:val="413E0797"/>
    <w:rsid w:val="41447D45"/>
    <w:rsid w:val="41977304"/>
    <w:rsid w:val="41C5268F"/>
    <w:rsid w:val="41CD393D"/>
    <w:rsid w:val="41F3561C"/>
    <w:rsid w:val="41F949FB"/>
    <w:rsid w:val="421630C6"/>
    <w:rsid w:val="422B5E31"/>
    <w:rsid w:val="4252595A"/>
    <w:rsid w:val="427B2AC3"/>
    <w:rsid w:val="428F135E"/>
    <w:rsid w:val="42E77344"/>
    <w:rsid w:val="43826A74"/>
    <w:rsid w:val="4389139C"/>
    <w:rsid w:val="4396218A"/>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8F2B20"/>
    <w:rsid w:val="45A87CF8"/>
    <w:rsid w:val="45B242B5"/>
    <w:rsid w:val="45DC0FAD"/>
    <w:rsid w:val="45E33D03"/>
    <w:rsid w:val="465C30C3"/>
    <w:rsid w:val="46751144"/>
    <w:rsid w:val="46831A62"/>
    <w:rsid w:val="46D17A2C"/>
    <w:rsid w:val="470109B9"/>
    <w:rsid w:val="47067546"/>
    <w:rsid w:val="473A425C"/>
    <w:rsid w:val="474801E9"/>
    <w:rsid w:val="477232C8"/>
    <w:rsid w:val="478C46CC"/>
    <w:rsid w:val="47AF67A7"/>
    <w:rsid w:val="47B339B4"/>
    <w:rsid w:val="47CB1091"/>
    <w:rsid w:val="48035F02"/>
    <w:rsid w:val="4860434A"/>
    <w:rsid w:val="48D908C8"/>
    <w:rsid w:val="490010A1"/>
    <w:rsid w:val="493537CF"/>
    <w:rsid w:val="49460D45"/>
    <w:rsid w:val="49DE4888"/>
    <w:rsid w:val="49E75670"/>
    <w:rsid w:val="4A74195A"/>
    <w:rsid w:val="4A7A3D76"/>
    <w:rsid w:val="4A8B6AB4"/>
    <w:rsid w:val="4A9F3033"/>
    <w:rsid w:val="4AAE190E"/>
    <w:rsid w:val="4AE70AB8"/>
    <w:rsid w:val="4B4751FA"/>
    <w:rsid w:val="4B7E595B"/>
    <w:rsid w:val="4BB07602"/>
    <w:rsid w:val="4BF32BD8"/>
    <w:rsid w:val="4C421049"/>
    <w:rsid w:val="4C5411D7"/>
    <w:rsid w:val="4C546F81"/>
    <w:rsid w:val="4C564361"/>
    <w:rsid w:val="4C5904F7"/>
    <w:rsid w:val="4C99363E"/>
    <w:rsid w:val="4C9C4F4D"/>
    <w:rsid w:val="4CA66AD4"/>
    <w:rsid w:val="4CB96723"/>
    <w:rsid w:val="4CE4471C"/>
    <w:rsid w:val="4D8C30FA"/>
    <w:rsid w:val="4D960495"/>
    <w:rsid w:val="4E1A2AF8"/>
    <w:rsid w:val="4E3E44C6"/>
    <w:rsid w:val="4E9D6C5F"/>
    <w:rsid w:val="4ED065C7"/>
    <w:rsid w:val="4ED60D0E"/>
    <w:rsid w:val="4F2D4B10"/>
    <w:rsid w:val="4F5E0911"/>
    <w:rsid w:val="4F6C7D95"/>
    <w:rsid w:val="4F7B7863"/>
    <w:rsid w:val="4FBC77EB"/>
    <w:rsid w:val="4FBD4AFA"/>
    <w:rsid w:val="5000205C"/>
    <w:rsid w:val="50206576"/>
    <w:rsid w:val="50303A7C"/>
    <w:rsid w:val="50453781"/>
    <w:rsid w:val="50A26FF3"/>
    <w:rsid w:val="51525315"/>
    <w:rsid w:val="515C17D5"/>
    <w:rsid w:val="519223A8"/>
    <w:rsid w:val="51B122BA"/>
    <w:rsid w:val="51B45CF8"/>
    <w:rsid w:val="51CB5559"/>
    <w:rsid w:val="520F3713"/>
    <w:rsid w:val="52CF7054"/>
    <w:rsid w:val="52EA6EF6"/>
    <w:rsid w:val="52FD6971"/>
    <w:rsid w:val="53223E56"/>
    <w:rsid w:val="53275AB8"/>
    <w:rsid w:val="537D5DC6"/>
    <w:rsid w:val="5388089F"/>
    <w:rsid w:val="5399147F"/>
    <w:rsid w:val="53B05A8D"/>
    <w:rsid w:val="53D745FA"/>
    <w:rsid w:val="53DE2BB3"/>
    <w:rsid w:val="53E40714"/>
    <w:rsid w:val="53FD29C3"/>
    <w:rsid w:val="541F5ED8"/>
    <w:rsid w:val="543D2A63"/>
    <w:rsid w:val="5440231C"/>
    <w:rsid w:val="54467244"/>
    <w:rsid w:val="54511C79"/>
    <w:rsid w:val="54520573"/>
    <w:rsid w:val="545C0D5D"/>
    <w:rsid w:val="547D34B8"/>
    <w:rsid w:val="548D7C01"/>
    <w:rsid w:val="54942775"/>
    <w:rsid w:val="549C23F0"/>
    <w:rsid w:val="54B8713B"/>
    <w:rsid w:val="54CE1B3B"/>
    <w:rsid w:val="550B5543"/>
    <w:rsid w:val="55132799"/>
    <w:rsid w:val="55A768F4"/>
    <w:rsid w:val="55B62452"/>
    <w:rsid w:val="55F21F92"/>
    <w:rsid w:val="55FE78A0"/>
    <w:rsid w:val="56253786"/>
    <w:rsid w:val="562D3283"/>
    <w:rsid w:val="566C0CF7"/>
    <w:rsid w:val="569156EC"/>
    <w:rsid w:val="56CE2C6C"/>
    <w:rsid w:val="56E95104"/>
    <w:rsid w:val="571924B2"/>
    <w:rsid w:val="571E0E51"/>
    <w:rsid w:val="572109E0"/>
    <w:rsid w:val="57270410"/>
    <w:rsid w:val="5747400E"/>
    <w:rsid w:val="575751FD"/>
    <w:rsid w:val="578A3F51"/>
    <w:rsid w:val="57CC6BA1"/>
    <w:rsid w:val="57CE3E29"/>
    <w:rsid w:val="581568AB"/>
    <w:rsid w:val="581B6FA6"/>
    <w:rsid w:val="585B066B"/>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313828"/>
    <w:rsid w:val="5B767297"/>
    <w:rsid w:val="5B887615"/>
    <w:rsid w:val="5BBC41DB"/>
    <w:rsid w:val="5BFF2AD9"/>
    <w:rsid w:val="5C016066"/>
    <w:rsid w:val="5C044AD5"/>
    <w:rsid w:val="5C1138CE"/>
    <w:rsid w:val="5C1459ED"/>
    <w:rsid w:val="5C41460B"/>
    <w:rsid w:val="5C57182F"/>
    <w:rsid w:val="5C577572"/>
    <w:rsid w:val="5C590F56"/>
    <w:rsid w:val="5C73505B"/>
    <w:rsid w:val="5C890F37"/>
    <w:rsid w:val="5CA1637B"/>
    <w:rsid w:val="5CBE1F4B"/>
    <w:rsid w:val="5CE65356"/>
    <w:rsid w:val="5CF72BB2"/>
    <w:rsid w:val="5D21135E"/>
    <w:rsid w:val="5D27565F"/>
    <w:rsid w:val="5D6A538C"/>
    <w:rsid w:val="5D8627AD"/>
    <w:rsid w:val="5DAA0B93"/>
    <w:rsid w:val="5DB70A03"/>
    <w:rsid w:val="5DCE0E18"/>
    <w:rsid w:val="5E0D2E97"/>
    <w:rsid w:val="5E2A4BFC"/>
    <w:rsid w:val="5E690A67"/>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61D61"/>
    <w:rsid w:val="614D3BC8"/>
    <w:rsid w:val="618F1CE4"/>
    <w:rsid w:val="61B9511D"/>
    <w:rsid w:val="61CE240F"/>
    <w:rsid w:val="61D23BCD"/>
    <w:rsid w:val="620E5228"/>
    <w:rsid w:val="62302D5E"/>
    <w:rsid w:val="62A43EEF"/>
    <w:rsid w:val="62F30F67"/>
    <w:rsid w:val="63277530"/>
    <w:rsid w:val="6352384A"/>
    <w:rsid w:val="64217687"/>
    <w:rsid w:val="64340981"/>
    <w:rsid w:val="644B1C20"/>
    <w:rsid w:val="6471055F"/>
    <w:rsid w:val="64AE7D1C"/>
    <w:rsid w:val="64B97E4E"/>
    <w:rsid w:val="64C303D9"/>
    <w:rsid w:val="652B7127"/>
    <w:rsid w:val="65473CE9"/>
    <w:rsid w:val="656B579F"/>
    <w:rsid w:val="656E592B"/>
    <w:rsid w:val="65A165E9"/>
    <w:rsid w:val="65C14A06"/>
    <w:rsid w:val="65C15488"/>
    <w:rsid w:val="660D76B4"/>
    <w:rsid w:val="667136F9"/>
    <w:rsid w:val="66841ED9"/>
    <w:rsid w:val="669836B3"/>
    <w:rsid w:val="669F6612"/>
    <w:rsid w:val="66B24A2C"/>
    <w:rsid w:val="66D67D6D"/>
    <w:rsid w:val="67024FEA"/>
    <w:rsid w:val="671073D1"/>
    <w:rsid w:val="678E06CE"/>
    <w:rsid w:val="679A602D"/>
    <w:rsid w:val="67E028BC"/>
    <w:rsid w:val="681C7207"/>
    <w:rsid w:val="68537B47"/>
    <w:rsid w:val="68620DC9"/>
    <w:rsid w:val="68966DBB"/>
    <w:rsid w:val="68A9552D"/>
    <w:rsid w:val="68C330AE"/>
    <w:rsid w:val="68D52CCF"/>
    <w:rsid w:val="68E45DE3"/>
    <w:rsid w:val="68F470BB"/>
    <w:rsid w:val="691D1344"/>
    <w:rsid w:val="6934149F"/>
    <w:rsid w:val="6958671E"/>
    <w:rsid w:val="695B71F2"/>
    <w:rsid w:val="6A1A1FF6"/>
    <w:rsid w:val="6A281A45"/>
    <w:rsid w:val="6A3B618C"/>
    <w:rsid w:val="6AA103CB"/>
    <w:rsid w:val="6AA75408"/>
    <w:rsid w:val="6AE30A31"/>
    <w:rsid w:val="6AF3174B"/>
    <w:rsid w:val="6B182CCA"/>
    <w:rsid w:val="6B2560EF"/>
    <w:rsid w:val="6B4D19C5"/>
    <w:rsid w:val="6B5F2BF8"/>
    <w:rsid w:val="6B6C086C"/>
    <w:rsid w:val="6B737395"/>
    <w:rsid w:val="6BBA45BF"/>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CEF4AC8"/>
    <w:rsid w:val="6D0A6DBB"/>
    <w:rsid w:val="6D0C4E3C"/>
    <w:rsid w:val="6D40311C"/>
    <w:rsid w:val="6D9F7BE4"/>
    <w:rsid w:val="6DB167DD"/>
    <w:rsid w:val="6DB43590"/>
    <w:rsid w:val="6DB84EBA"/>
    <w:rsid w:val="6E2D7393"/>
    <w:rsid w:val="6E6E6F1D"/>
    <w:rsid w:val="6E985F27"/>
    <w:rsid w:val="6EA63453"/>
    <w:rsid w:val="6EA876C6"/>
    <w:rsid w:val="6F1C4DB2"/>
    <w:rsid w:val="6F293DA9"/>
    <w:rsid w:val="6F6A53B1"/>
    <w:rsid w:val="6FC83C68"/>
    <w:rsid w:val="6FCE226C"/>
    <w:rsid w:val="6FF67EDB"/>
    <w:rsid w:val="705474D3"/>
    <w:rsid w:val="706747BD"/>
    <w:rsid w:val="707165D4"/>
    <w:rsid w:val="70A93F9B"/>
    <w:rsid w:val="70BF78D7"/>
    <w:rsid w:val="70E95E6A"/>
    <w:rsid w:val="712F11E7"/>
    <w:rsid w:val="71790E9D"/>
    <w:rsid w:val="717A6C89"/>
    <w:rsid w:val="71993E75"/>
    <w:rsid w:val="71AC1A5C"/>
    <w:rsid w:val="71B32334"/>
    <w:rsid w:val="71CA2322"/>
    <w:rsid w:val="71CD17F6"/>
    <w:rsid w:val="71D4229F"/>
    <w:rsid w:val="72117E7E"/>
    <w:rsid w:val="723B41CF"/>
    <w:rsid w:val="728971FB"/>
    <w:rsid w:val="72D06024"/>
    <w:rsid w:val="733878DA"/>
    <w:rsid w:val="734779C2"/>
    <w:rsid w:val="7372294D"/>
    <w:rsid w:val="739C3513"/>
    <w:rsid w:val="73B9141B"/>
    <w:rsid w:val="73BF73C1"/>
    <w:rsid w:val="73C23920"/>
    <w:rsid w:val="73F201AA"/>
    <w:rsid w:val="73F30B36"/>
    <w:rsid w:val="73F56F27"/>
    <w:rsid w:val="74173B72"/>
    <w:rsid w:val="745E33A9"/>
    <w:rsid w:val="74756E66"/>
    <w:rsid w:val="74802249"/>
    <w:rsid w:val="74C95FCD"/>
    <w:rsid w:val="74EB4810"/>
    <w:rsid w:val="75155729"/>
    <w:rsid w:val="75266207"/>
    <w:rsid w:val="757007AC"/>
    <w:rsid w:val="75763149"/>
    <w:rsid w:val="75F5233E"/>
    <w:rsid w:val="765D19FC"/>
    <w:rsid w:val="767A5262"/>
    <w:rsid w:val="769B14BB"/>
    <w:rsid w:val="76AA596C"/>
    <w:rsid w:val="76C57584"/>
    <w:rsid w:val="76CF0956"/>
    <w:rsid w:val="76DF2EC8"/>
    <w:rsid w:val="76EB0D54"/>
    <w:rsid w:val="77045F8B"/>
    <w:rsid w:val="771C6744"/>
    <w:rsid w:val="773E334D"/>
    <w:rsid w:val="7771110B"/>
    <w:rsid w:val="77782D28"/>
    <w:rsid w:val="77C20123"/>
    <w:rsid w:val="77DD3391"/>
    <w:rsid w:val="77F538F8"/>
    <w:rsid w:val="788A3DEB"/>
    <w:rsid w:val="78D6469A"/>
    <w:rsid w:val="78D82626"/>
    <w:rsid w:val="79111AC7"/>
    <w:rsid w:val="794E098B"/>
    <w:rsid w:val="798E75DF"/>
    <w:rsid w:val="799E36F7"/>
    <w:rsid w:val="79F3334C"/>
    <w:rsid w:val="7A150EF7"/>
    <w:rsid w:val="7A182BCE"/>
    <w:rsid w:val="7A2E1812"/>
    <w:rsid w:val="7A644457"/>
    <w:rsid w:val="7A7029D6"/>
    <w:rsid w:val="7A751437"/>
    <w:rsid w:val="7A8E797A"/>
    <w:rsid w:val="7AB2209C"/>
    <w:rsid w:val="7ACB6E73"/>
    <w:rsid w:val="7B033D7C"/>
    <w:rsid w:val="7B233171"/>
    <w:rsid w:val="7B367B8F"/>
    <w:rsid w:val="7B3943CF"/>
    <w:rsid w:val="7B634CE1"/>
    <w:rsid w:val="7B9C2512"/>
    <w:rsid w:val="7BCC756A"/>
    <w:rsid w:val="7BFB110F"/>
    <w:rsid w:val="7C09409A"/>
    <w:rsid w:val="7C287D7E"/>
    <w:rsid w:val="7C3825FA"/>
    <w:rsid w:val="7D4B33BB"/>
    <w:rsid w:val="7D7C4CEA"/>
    <w:rsid w:val="7D866779"/>
    <w:rsid w:val="7D9F3F02"/>
    <w:rsid w:val="7DFA1423"/>
    <w:rsid w:val="7E1E6B65"/>
    <w:rsid w:val="7E5F0EE8"/>
    <w:rsid w:val="7E7506DB"/>
    <w:rsid w:val="7E851F96"/>
    <w:rsid w:val="7EAB0E13"/>
    <w:rsid w:val="7EB2667C"/>
    <w:rsid w:val="7EC854AC"/>
    <w:rsid w:val="7EDA0E4C"/>
    <w:rsid w:val="7EF90802"/>
    <w:rsid w:val="7F191C23"/>
    <w:rsid w:val="7F693CD8"/>
    <w:rsid w:val="7F8072D3"/>
    <w:rsid w:val="7F85376D"/>
    <w:rsid w:val="7F961180"/>
    <w:rsid w:val="7F9F3298"/>
    <w:rsid w:val="7FBE763F"/>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ody Text Indent 2"/>
    <w:basedOn w:val="1"/>
    <w:qFormat/>
    <w:uiPriority w:val="0"/>
    <w:pPr>
      <w:spacing w:after="120" w:line="480" w:lineRule="auto"/>
      <w:ind w:left="420" w:leftChars="200"/>
    </w:pPr>
    <w:rPr>
      <w:rFonts w:hint="eastAsia"/>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5</TotalTime>
  <ScaleCrop>false</ScaleCrop>
  <LinksUpToDate>false</LinksUpToDate>
  <CharactersWithSpaces>6686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2023-02-16T11:29:00Z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F090BDF94A5D4923BB4AF059EF157F3E</vt:lpwstr>
  </property>
</Properties>
</file>