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80F" w:rsidRDefault="0066280F" w:rsidP="0066280F">
      <w:pPr>
        <w:ind w:firstLineChars="200" w:firstLine="640"/>
        <w:outlineLvl w:val="1"/>
        <w:rPr>
          <w:rFonts w:ascii="黑体" w:eastAsia="黑体" w:hAnsi="黑体" w:cs="宋体" w:hint="eastAsia"/>
          <w:bCs/>
          <w:kern w:val="0"/>
          <w:sz w:val="32"/>
          <w:szCs w:val="32"/>
        </w:rPr>
      </w:pPr>
      <w:bookmarkStart w:id="0" w:name="_GoBack"/>
      <w:r>
        <w:rPr>
          <w:rFonts w:ascii="黑体" w:eastAsia="黑体" w:hAnsi="黑体" w:cs="宋体" w:hint="eastAsia"/>
          <w:bCs/>
          <w:kern w:val="0"/>
          <w:sz w:val="32"/>
          <w:szCs w:val="32"/>
        </w:rPr>
        <w:t>一般公共预算财政拨款“三公”经费支出决算情况说明</w:t>
      </w:r>
      <w:bookmarkEnd w:id="0"/>
    </w:p>
    <w:p w:rsidR="0066280F" w:rsidRDefault="0066280F" w:rsidP="006628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66280F" w:rsidRDefault="0066280F" w:rsidP="006628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年度一般公共预算“三公”经费支出决算2662.98万元，比上年减少10.16万元，降低0.38%，主要原因是压缩“三公”经费支出。其中，因公出国（境）费支出0万元，占0%，比上年增加0万元，增长0%，主要原因是无因公出国（境）费支出；公务用车购置及运行维护费支出2639.5万元，占99.12%，比上年减少9.71万元，降低0.37%，主要原因是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严格执行中央八项规定控制公务车辆购置，</w:t>
      </w:r>
      <w:r>
        <w:rPr>
          <w:rFonts w:ascii="仿宋_GB2312" w:eastAsia="仿宋_GB2312" w:hAnsi="仿宋_GB2312" w:cs="仿宋_GB2312" w:hint="eastAsia"/>
          <w:sz w:val="32"/>
          <w:szCs w:val="32"/>
        </w:rPr>
        <w:t>加强公务用车管理</w:t>
      </w:r>
      <w:r>
        <w:rPr>
          <w:rFonts w:ascii="仿宋_GB2312" w:eastAsia="仿宋_GB2312" w:hint="eastAsia"/>
          <w:sz w:val="32"/>
          <w:szCs w:val="32"/>
        </w:rPr>
        <w:t>；公务接待费支出23.48万元，占0.88%，比上年减少0.45万元，降低0.017%，主要原因是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压缩接待费用节流开支严格执行中央八项规定</w:t>
      </w:r>
      <w:r>
        <w:rPr>
          <w:rFonts w:ascii="仿宋_GB2312" w:eastAsia="仿宋_GB2312" w:hint="eastAsia"/>
          <w:sz w:val="32"/>
          <w:szCs w:val="32"/>
        </w:rPr>
        <w:t>。具体情况如下：</w:t>
      </w:r>
    </w:p>
    <w:p w:rsidR="0066280F" w:rsidRDefault="0066280F" w:rsidP="006628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因公出国（境）费支出0万元，开支内容包括：无。单位全年安排的因公出国（境）团组0个，因公出国（境）0人次。</w:t>
      </w:r>
    </w:p>
    <w:p w:rsidR="0066280F" w:rsidRDefault="0066280F" w:rsidP="006628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公务用车购置及运行维护费2639.5万元，其中，公务用车购置费0万元，公务用车运行维护费2639.5万元。公务用车运行维护费开支内容包括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主要用于车辆的油耗，修理、保险、审验等</w:t>
      </w:r>
      <w:r>
        <w:rPr>
          <w:rFonts w:ascii="仿宋_GB2312" w:eastAsia="仿宋_GB2312" w:hint="eastAsia"/>
          <w:sz w:val="32"/>
          <w:szCs w:val="32"/>
        </w:rPr>
        <w:t>。公务用车购置数0辆，公务用车保有量1090辆。</w:t>
      </w:r>
    </w:p>
    <w:p w:rsidR="0066280F" w:rsidRDefault="0066280F" w:rsidP="006628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公务接待费23.48万元，开支内容包括政府公务接待。单位全年安排的国内公务接待263批次，2872人次。</w:t>
      </w:r>
    </w:p>
    <w:p w:rsidR="0066280F" w:rsidRDefault="0066280F" w:rsidP="0066280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与年初预算数相比情况：一般公共预算“三公”经费支出年初预算数2974.5万元，决算数2662.98万元，预决算差异率-10.47%，主要原因是：压缩“三公”经费支出。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其中：因公出国（境）费</w:t>
      </w:r>
      <w:r>
        <w:rPr>
          <w:rFonts w:ascii="仿宋_GB2312" w:eastAsia="仿宋_GB2312" w:hint="eastAsia"/>
          <w:sz w:val="32"/>
          <w:szCs w:val="32"/>
        </w:rPr>
        <w:t>预算数0万元，决算数0万元，预决算差异率0%，主要原因是：无因公出国出境费；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公务用车购置</w:t>
      </w:r>
      <w:r>
        <w:rPr>
          <w:rFonts w:ascii="仿宋_GB2312" w:eastAsia="仿宋_GB2312" w:hint="eastAsia"/>
          <w:sz w:val="32"/>
          <w:szCs w:val="32"/>
        </w:rPr>
        <w:t>费预算数0万元，决算数0万元，预决算差异率0%，主要原因是：无差异；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公务用车运行费</w:t>
      </w:r>
      <w:r>
        <w:rPr>
          <w:rFonts w:ascii="仿宋_GB2312" w:eastAsia="仿宋_GB2312" w:hint="eastAsia"/>
          <w:sz w:val="32"/>
          <w:szCs w:val="32"/>
        </w:rPr>
        <w:t>预算数2949.5万元，决算数2639.5万元，预决算差异率-10.51%，主要原因是：压缩公务用车经费；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公务接待费</w:t>
      </w:r>
      <w:r>
        <w:rPr>
          <w:rFonts w:ascii="仿宋_GB2312" w:eastAsia="仿宋_GB2312" w:hint="eastAsia"/>
          <w:sz w:val="32"/>
          <w:szCs w:val="32"/>
        </w:rPr>
        <w:t>预算数25万元，决算数23.48万元，预决算差异率-6.08%，主要原因是：厉行节约，压缩三公经费。</w:t>
      </w:r>
    </w:p>
    <w:p w:rsidR="00EE29B9" w:rsidRPr="0066280F" w:rsidRDefault="00EE29B9"/>
    <w:sectPr w:rsidR="00EE29B9" w:rsidRPr="006628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874" w:rsidRDefault="00EF3874" w:rsidP="0066280F">
      <w:r>
        <w:separator/>
      </w:r>
    </w:p>
  </w:endnote>
  <w:endnote w:type="continuationSeparator" w:id="0">
    <w:p w:rsidR="00EF3874" w:rsidRDefault="00EF3874" w:rsidP="0066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874" w:rsidRDefault="00EF3874" w:rsidP="0066280F">
      <w:r>
        <w:separator/>
      </w:r>
    </w:p>
  </w:footnote>
  <w:footnote w:type="continuationSeparator" w:id="0">
    <w:p w:rsidR="00EF3874" w:rsidRDefault="00EF3874" w:rsidP="00662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E49"/>
    <w:rsid w:val="002E5E49"/>
    <w:rsid w:val="0066280F"/>
    <w:rsid w:val="00EE29B9"/>
    <w:rsid w:val="00EF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2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28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28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28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8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2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28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28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28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695</Characters>
  <Application>Microsoft Office Word</Application>
  <DocSecurity>0</DocSecurity>
  <Lines>5</Lines>
  <Paragraphs>1</Paragraphs>
  <ScaleCrop>false</ScaleCrop>
  <Company>微软中国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2022-12-01T11:38:00Z</dcterms:created>
  <dcterms:modified xsi:type="dcterms:W3CDTF">2022-12-01T11:38:00Z</dcterms:modified>
</cp:coreProperties>
</file>